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ED5A9" w14:textId="1E4D90BC" w:rsidR="00CD0E2F" w:rsidRPr="00015E5C" w:rsidRDefault="00CD0E2F" w:rsidP="00961B14">
      <w:pPr>
        <w:pStyle w:val="ListParagraph"/>
        <w:numPr>
          <w:ilvl w:val="0"/>
          <w:numId w:val="17"/>
        </w:numPr>
        <w:tabs>
          <w:tab w:val="left" w:pos="426"/>
        </w:tabs>
        <w:spacing w:after="120"/>
        <w:ind w:right="371"/>
        <w:rPr>
          <w:rFonts w:ascii="Arial" w:hAnsi="Arial" w:cs="Arial"/>
          <w:b/>
          <w:bCs/>
          <w:i/>
          <w:iCs/>
          <w:sz w:val="22"/>
        </w:rPr>
      </w:pPr>
      <w:r w:rsidRPr="00015E5C">
        <w:rPr>
          <w:rFonts w:ascii="Arial" w:hAnsi="Arial" w:cs="Arial"/>
          <w:b/>
          <w:bCs/>
          <w:i/>
          <w:iCs/>
          <w:sz w:val="22"/>
        </w:rPr>
        <w:t>Title and introduction</w:t>
      </w:r>
    </w:p>
    <w:p w14:paraId="6C57F49E" w14:textId="34B4CEB2" w:rsidR="0096636F" w:rsidRPr="009A6A8E" w:rsidRDefault="0096636F" w:rsidP="00015E5C">
      <w:pPr>
        <w:spacing w:after="240"/>
        <w:ind w:right="369"/>
        <w:rPr>
          <w:rFonts w:ascii="Arial" w:hAnsi="Arial" w:cs="Arial"/>
          <w:b/>
          <w:bCs/>
          <w:sz w:val="22"/>
        </w:rPr>
      </w:pPr>
      <w:r w:rsidRPr="009A6A8E">
        <w:rPr>
          <w:rFonts w:ascii="Arial" w:hAnsi="Arial" w:cs="Arial"/>
          <w:b/>
          <w:bCs/>
          <w:sz w:val="22"/>
        </w:rPr>
        <w:t xml:space="preserve">Application for a Wildlife Trade Operation (WTO):  </w:t>
      </w:r>
      <w:r w:rsidRPr="009A6A8E">
        <w:rPr>
          <w:rFonts w:ascii="Arial" w:hAnsi="Arial" w:cs="Arial"/>
          <w:b/>
          <w:bCs/>
          <w:sz w:val="22"/>
          <w:szCs w:val="22"/>
        </w:rPr>
        <w:t>Barramundi (</w:t>
      </w:r>
      <w:r w:rsidRPr="009A6A8E">
        <w:rPr>
          <w:rFonts w:ascii="Arial" w:hAnsi="Arial" w:cs="Arial"/>
          <w:b/>
          <w:bCs/>
          <w:i/>
          <w:iCs/>
          <w:sz w:val="22"/>
          <w:szCs w:val="22"/>
        </w:rPr>
        <w:t>Lates calcarifer</w:t>
      </w:r>
      <w:r w:rsidRPr="009A6A8E">
        <w:rPr>
          <w:rFonts w:ascii="Arial" w:hAnsi="Arial" w:cs="Arial"/>
          <w:b/>
          <w:bCs/>
          <w:sz w:val="22"/>
          <w:szCs w:val="22"/>
        </w:rPr>
        <w:t>)</w:t>
      </w:r>
      <w:r w:rsidR="00007E4C">
        <w:rPr>
          <w:rFonts w:ascii="Arial" w:hAnsi="Arial" w:cs="Arial"/>
          <w:b/>
          <w:bCs/>
          <w:sz w:val="22"/>
          <w:szCs w:val="22"/>
        </w:rPr>
        <w:t xml:space="preserve"> </w:t>
      </w:r>
      <w:r w:rsidR="003F36D9">
        <w:rPr>
          <w:rFonts w:ascii="Arial" w:hAnsi="Arial" w:cs="Arial"/>
          <w:b/>
          <w:bCs/>
          <w:sz w:val="22"/>
          <w:szCs w:val="22"/>
        </w:rPr>
        <w:t>and associated by-product species, Northern Territory Barramundi Fishery</w:t>
      </w:r>
    </w:p>
    <w:p w14:paraId="05636206" w14:textId="16776D3C" w:rsidR="003F36D9" w:rsidRPr="00015E5C" w:rsidRDefault="00007E4C" w:rsidP="00FB02F4">
      <w:pPr>
        <w:spacing w:after="120"/>
        <w:rPr>
          <w:rFonts w:ascii="Arial" w:hAnsi="Arial" w:cs="Arial"/>
          <w:sz w:val="22"/>
          <w:szCs w:val="22"/>
        </w:rPr>
      </w:pPr>
      <w:r w:rsidRPr="00015E5C">
        <w:rPr>
          <w:rFonts w:ascii="Arial" w:hAnsi="Arial" w:cs="Arial"/>
          <w:sz w:val="22"/>
          <w:szCs w:val="22"/>
        </w:rPr>
        <w:t xml:space="preserve">Barramundi </w:t>
      </w:r>
      <w:r w:rsidR="00DA34D0" w:rsidRPr="00015E5C">
        <w:rPr>
          <w:rFonts w:ascii="Arial" w:hAnsi="Arial" w:cs="Arial"/>
          <w:sz w:val="22"/>
          <w:szCs w:val="22"/>
        </w:rPr>
        <w:t>(</w:t>
      </w:r>
      <w:r w:rsidR="00DA34D0" w:rsidRPr="00015E5C">
        <w:rPr>
          <w:rFonts w:ascii="Arial" w:hAnsi="Arial" w:cs="Arial"/>
          <w:i/>
          <w:iCs/>
          <w:sz w:val="22"/>
          <w:szCs w:val="22"/>
        </w:rPr>
        <w:t>Lates calcarifer</w:t>
      </w:r>
      <w:r w:rsidR="00DA34D0" w:rsidRPr="00015E5C">
        <w:rPr>
          <w:rFonts w:ascii="Arial" w:hAnsi="Arial" w:cs="Arial"/>
          <w:sz w:val="22"/>
          <w:szCs w:val="22"/>
        </w:rPr>
        <w:t>)</w:t>
      </w:r>
      <w:r w:rsidR="00110E9B" w:rsidRPr="00015E5C">
        <w:rPr>
          <w:rFonts w:ascii="Arial" w:hAnsi="Arial" w:cs="Arial"/>
          <w:sz w:val="22"/>
          <w:szCs w:val="22"/>
        </w:rPr>
        <w:t xml:space="preserve"> </w:t>
      </w:r>
      <w:r w:rsidR="000C0283">
        <w:rPr>
          <w:rFonts w:ascii="Arial" w:hAnsi="Arial" w:cs="Arial"/>
          <w:sz w:val="22"/>
          <w:szCs w:val="22"/>
        </w:rPr>
        <w:t xml:space="preserve">and </w:t>
      </w:r>
      <w:r w:rsidRPr="00015E5C">
        <w:rPr>
          <w:rFonts w:ascii="Arial" w:hAnsi="Arial" w:cs="Arial"/>
          <w:sz w:val="22"/>
          <w:szCs w:val="22"/>
        </w:rPr>
        <w:t xml:space="preserve">are presently taken commercially in the Northern Territory (NT) by licenced commercial fishers in the NT Barramundi Fishery (the fishery). </w:t>
      </w:r>
      <w:r w:rsidR="003F36D9" w:rsidRPr="00015E5C">
        <w:rPr>
          <w:rFonts w:ascii="Arial" w:hAnsi="Arial" w:cs="Arial"/>
          <w:sz w:val="22"/>
          <w:szCs w:val="22"/>
        </w:rPr>
        <w:t xml:space="preserve"> The list of by-product species includes </w:t>
      </w:r>
      <w:r w:rsidR="006F750F" w:rsidRPr="00015E5C">
        <w:rPr>
          <w:rFonts w:ascii="Arial" w:hAnsi="Arial" w:cs="Arial"/>
          <w:sz w:val="22"/>
          <w:szCs w:val="22"/>
        </w:rPr>
        <w:t>King Threadfin (</w:t>
      </w:r>
      <w:proofErr w:type="spellStart"/>
      <w:r w:rsidR="006F750F" w:rsidRPr="00015E5C">
        <w:rPr>
          <w:rFonts w:ascii="Arial" w:hAnsi="Arial" w:cs="Arial"/>
          <w:sz w:val="22"/>
          <w:szCs w:val="22"/>
        </w:rPr>
        <w:t>Polydactylus</w:t>
      </w:r>
      <w:proofErr w:type="spellEnd"/>
      <w:r w:rsidR="006F750F" w:rsidRPr="00015E5C">
        <w:rPr>
          <w:rFonts w:ascii="Arial" w:hAnsi="Arial" w:cs="Arial"/>
          <w:sz w:val="22"/>
          <w:szCs w:val="22"/>
        </w:rPr>
        <w:t xml:space="preserve"> </w:t>
      </w:r>
      <w:proofErr w:type="spellStart"/>
      <w:r w:rsidR="006F750F" w:rsidRPr="00015E5C">
        <w:rPr>
          <w:rFonts w:ascii="Arial" w:hAnsi="Arial" w:cs="Arial"/>
          <w:sz w:val="22"/>
          <w:szCs w:val="22"/>
        </w:rPr>
        <w:t>macrochir</w:t>
      </w:r>
      <w:proofErr w:type="spellEnd"/>
      <w:r w:rsidR="006F750F" w:rsidRPr="00015E5C">
        <w:rPr>
          <w:rFonts w:ascii="Arial" w:hAnsi="Arial" w:cs="Arial"/>
          <w:sz w:val="22"/>
          <w:szCs w:val="22"/>
        </w:rPr>
        <w:t>), Black Jewfish (</w:t>
      </w:r>
      <w:proofErr w:type="spellStart"/>
      <w:r w:rsidR="006F750F" w:rsidRPr="00015E5C">
        <w:rPr>
          <w:rFonts w:ascii="Arial" w:hAnsi="Arial" w:cs="Arial"/>
          <w:sz w:val="22"/>
          <w:szCs w:val="22"/>
        </w:rPr>
        <w:t>Protonibea</w:t>
      </w:r>
      <w:proofErr w:type="spellEnd"/>
      <w:r w:rsidR="006F750F" w:rsidRPr="00015E5C">
        <w:rPr>
          <w:rFonts w:ascii="Arial" w:hAnsi="Arial" w:cs="Arial"/>
          <w:sz w:val="22"/>
          <w:szCs w:val="22"/>
        </w:rPr>
        <w:t xml:space="preserve"> </w:t>
      </w:r>
      <w:proofErr w:type="spellStart"/>
      <w:r w:rsidR="006F750F" w:rsidRPr="00015E5C">
        <w:rPr>
          <w:rFonts w:ascii="Arial" w:hAnsi="Arial" w:cs="Arial"/>
          <w:sz w:val="22"/>
          <w:szCs w:val="22"/>
        </w:rPr>
        <w:t>diacanthu</w:t>
      </w:r>
      <w:proofErr w:type="spellEnd"/>
      <w:r w:rsidR="006F750F" w:rsidRPr="00015E5C">
        <w:rPr>
          <w:rFonts w:ascii="Arial" w:hAnsi="Arial" w:cs="Arial"/>
          <w:sz w:val="22"/>
          <w:szCs w:val="22"/>
        </w:rPr>
        <w:t>), Blacktip Shark</w:t>
      </w:r>
      <w:r w:rsidR="006F750F">
        <w:rPr>
          <w:rFonts w:ascii="Arial" w:hAnsi="Arial" w:cs="Arial"/>
          <w:sz w:val="22"/>
          <w:szCs w:val="22"/>
        </w:rPr>
        <w:t>s</w:t>
      </w:r>
      <w:r w:rsidR="006F750F" w:rsidRPr="00015E5C">
        <w:rPr>
          <w:rFonts w:ascii="Arial" w:hAnsi="Arial" w:cs="Arial"/>
          <w:sz w:val="22"/>
          <w:szCs w:val="22"/>
        </w:rPr>
        <w:t xml:space="preserve"> (Carcharhinus </w:t>
      </w:r>
      <w:proofErr w:type="spellStart"/>
      <w:r w:rsidR="006F750F" w:rsidRPr="00330A1C">
        <w:rPr>
          <w:rFonts w:ascii="Arial" w:hAnsi="Arial" w:cs="Arial"/>
          <w:i/>
          <w:iCs/>
          <w:sz w:val="22"/>
          <w:szCs w:val="22"/>
        </w:rPr>
        <w:t>Carcharhinus</w:t>
      </w:r>
      <w:proofErr w:type="spellEnd"/>
      <w:r w:rsidR="006F750F" w:rsidRPr="00330A1C">
        <w:rPr>
          <w:rFonts w:ascii="Arial" w:hAnsi="Arial" w:cs="Arial"/>
          <w:i/>
          <w:iCs/>
          <w:sz w:val="22"/>
          <w:szCs w:val="22"/>
        </w:rPr>
        <w:t xml:space="preserve"> </w:t>
      </w:r>
      <w:proofErr w:type="spellStart"/>
      <w:r w:rsidR="006F750F" w:rsidRPr="00330A1C">
        <w:rPr>
          <w:rFonts w:ascii="Arial" w:hAnsi="Arial" w:cs="Arial"/>
          <w:i/>
          <w:iCs/>
          <w:sz w:val="22"/>
          <w:szCs w:val="22"/>
        </w:rPr>
        <w:t>limbatu</w:t>
      </w:r>
      <w:r w:rsidR="006F750F">
        <w:rPr>
          <w:rFonts w:ascii="Arial" w:hAnsi="Arial" w:cs="Arial"/>
          <w:i/>
          <w:iCs/>
          <w:sz w:val="22"/>
          <w:szCs w:val="22"/>
        </w:rPr>
        <w:t>s</w:t>
      </w:r>
      <w:proofErr w:type="spellEnd"/>
      <w:r w:rsidR="006F750F">
        <w:rPr>
          <w:rFonts w:ascii="Arial" w:hAnsi="Arial" w:cs="Arial"/>
          <w:i/>
          <w:iCs/>
          <w:sz w:val="22"/>
          <w:szCs w:val="22"/>
        </w:rPr>
        <w:t xml:space="preserve">, </w:t>
      </w:r>
      <w:proofErr w:type="spellStart"/>
      <w:r w:rsidR="006F750F">
        <w:rPr>
          <w:rFonts w:ascii="Arial" w:hAnsi="Arial" w:cs="Arial"/>
          <w:i/>
          <w:iCs/>
          <w:sz w:val="22"/>
          <w:szCs w:val="22"/>
        </w:rPr>
        <w:t>tilstoni</w:t>
      </w:r>
      <w:proofErr w:type="spellEnd"/>
      <w:r w:rsidR="006F750F">
        <w:rPr>
          <w:rFonts w:ascii="Arial" w:hAnsi="Arial" w:cs="Arial"/>
          <w:i/>
          <w:iCs/>
          <w:sz w:val="22"/>
          <w:szCs w:val="22"/>
        </w:rPr>
        <w:t xml:space="preserve"> and </w:t>
      </w:r>
      <w:proofErr w:type="spellStart"/>
      <w:r w:rsidR="006F750F">
        <w:rPr>
          <w:rFonts w:ascii="Arial" w:hAnsi="Arial" w:cs="Arial"/>
          <w:i/>
          <w:iCs/>
          <w:sz w:val="22"/>
          <w:szCs w:val="22"/>
        </w:rPr>
        <w:t>sorrah</w:t>
      </w:r>
      <w:proofErr w:type="spellEnd"/>
      <w:r w:rsidR="006F750F" w:rsidRPr="00015E5C">
        <w:rPr>
          <w:rFonts w:ascii="Arial" w:hAnsi="Arial" w:cs="Arial"/>
          <w:sz w:val="22"/>
          <w:szCs w:val="22"/>
        </w:rPr>
        <w:t>), Blue Threadfin (</w:t>
      </w:r>
      <w:proofErr w:type="spellStart"/>
      <w:r w:rsidR="006F750F" w:rsidRPr="00015E5C">
        <w:rPr>
          <w:rFonts w:ascii="Arial" w:hAnsi="Arial" w:cs="Arial"/>
          <w:sz w:val="22"/>
          <w:szCs w:val="22"/>
        </w:rPr>
        <w:t>Eleutheronema</w:t>
      </w:r>
      <w:proofErr w:type="spellEnd"/>
      <w:r w:rsidR="006F750F" w:rsidRPr="00015E5C">
        <w:rPr>
          <w:rFonts w:ascii="Arial" w:hAnsi="Arial" w:cs="Arial"/>
          <w:sz w:val="22"/>
          <w:szCs w:val="22"/>
        </w:rPr>
        <w:t xml:space="preserve"> </w:t>
      </w:r>
      <w:proofErr w:type="spellStart"/>
      <w:r w:rsidR="006F750F" w:rsidRPr="00015E5C">
        <w:rPr>
          <w:rFonts w:ascii="Arial" w:hAnsi="Arial" w:cs="Arial"/>
          <w:sz w:val="22"/>
          <w:szCs w:val="22"/>
        </w:rPr>
        <w:t>tetradactylum</w:t>
      </w:r>
      <w:proofErr w:type="spellEnd"/>
      <w:r w:rsidR="006F750F" w:rsidRPr="00015E5C">
        <w:rPr>
          <w:rFonts w:ascii="Arial" w:hAnsi="Arial" w:cs="Arial"/>
          <w:sz w:val="22"/>
          <w:szCs w:val="22"/>
        </w:rPr>
        <w:t>) Queenfish (</w:t>
      </w:r>
      <w:proofErr w:type="spellStart"/>
      <w:r w:rsidR="006F750F" w:rsidRPr="00330A1C">
        <w:rPr>
          <w:rFonts w:ascii="Arial" w:hAnsi="Arial" w:cs="Arial"/>
          <w:i/>
          <w:iCs/>
          <w:sz w:val="22"/>
          <w:szCs w:val="22"/>
        </w:rPr>
        <w:t>Scomberoides</w:t>
      </w:r>
      <w:proofErr w:type="spellEnd"/>
      <w:r w:rsidR="006F750F">
        <w:rPr>
          <w:rFonts w:ascii="Arial" w:hAnsi="Arial" w:cs="Arial"/>
          <w:i/>
          <w:iCs/>
          <w:sz w:val="22"/>
          <w:szCs w:val="22"/>
        </w:rPr>
        <w:t xml:space="preserve"> </w:t>
      </w:r>
      <w:proofErr w:type="spellStart"/>
      <w:r w:rsidR="006F750F">
        <w:rPr>
          <w:rFonts w:ascii="Arial" w:hAnsi="Arial" w:cs="Arial"/>
          <w:i/>
          <w:iCs/>
          <w:sz w:val="22"/>
          <w:szCs w:val="22"/>
        </w:rPr>
        <w:t>commersonnianus</w:t>
      </w:r>
      <w:proofErr w:type="spellEnd"/>
      <w:r w:rsidR="006F750F" w:rsidRPr="00015E5C">
        <w:rPr>
          <w:rFonts w:ascii="Arial" w:hAnsi="Arial" w:cs="Arial"/>
          <w:sz w:val="22"/>
          <w:szCs w:val="22"/>
        </w:rPr>
        <w:t xml:space="preserve">), </w:t>
      </w:r>
      <w:r w:rsidR="006F750F">
        <w:rPr>
          <w:rFonts w:ascii="Arial" w:hAnsi="Arial" w:cs="Arial"/>
          <w:sz w:val="22"/>
          <w:szCs w:val="22"/>
        </w:rPr>
        <w:t xml:space="preserve">Tripletail </w:t>
      </w:r>
      <w:r w:rsidR="006F750F" w:rsidRPr="00015E5C">
        <w:rPr>
          <w:rFonts w:ascii="Arial" w:hAnsi="Arial" w:cs="Arial"/>
          <w:sz w:val="22"/>
          <w:szCs w:val="22"/>
        </w:rPr>
        <w:t>(</w:t>
      </w:r>
      <w:proofErr w:type="spellStart"/>
      <w:r w:rsidR="006F750F" w:rsidRPr="00163D5F">
        <w:rPr>
          <w:rFonts w:ascii="Arial" w:hAnsi="Arial" w:cs="Arial"/>
          <w:i/>
          <w:iCs/>
          <w:sz w:val="22"/>
          <w:szCs w:val="22"/>
        </w:rPr>
        <w:t>Lobotes</w:t>
      </w:r>
      <w:proofErr w:type="spellEnd"/>
      <w:r w:rsidR="006F750F" w:rsidRPr="00163D5F">
        <w:rPr>
          <w:rFonts w:ascii="Arial" w:hAnsi="Arial" w:cs="Arial"/>
          <w:i/>
          <w:iCs/>
          <w:sz w:val="22"/>
          <w:szCs w:val="22"/>
        </w:rPr>
        <w:t xml:space="preserve"> </w:t>
      </w:r>
      <w:proofErr w:type="spellStart"/>
      <w:r w:rsidR="006F750F" w:rsidRPr="00163D5F">
        <w:rPr>
          <w:rFonts w:ascii="Arial" w:hAnsi="Arial" w:cs="Arial"/>
          <w:i/>
          <w:iCs/>
          <w:sz w:val="22"/>
          <w:szCs w:val="22"/>
        </w:rPr>
        <w:t>surinamensis</w:t>
      </w:r>
      <w:proofErr w:type="spellEnd"/>
      <w:r w:rsidR="006F750F" w:rsidRPr="00015E5C">
        <w:rPr>
          <w:rFonts w:ascii="Arial" w:hAnsi="Arial" w:cs="Arial"/>
          <w:sz w:val="22"/>
          <w:szCs w:val="22"/>
        </w:rPr>
        <w:t xml:space="preserve">), </w:t>
      </w:r>
      <w:r w:rsidR="006F750F">
        <w:rPr>
          <w:rFonts w:ascii="Arial" w:hAnsi="Arial" w:cs="Arial"/>
          <w:sz w:val="22"/>
          <w:szCs w:val="22"/>
        </w:rPr>
        <w:t xml:space="preserve">Scale Croaker </w:t>
      </w:r>
      <w:r w:rsidR="006F750F" w:rsidRPr="00163D5F">
        <w:rPr>
          <w:rFonts w:ascii="Arial" w:hAnsi="Arial" w:cs="Arial"/>
          <w:sz w:val="22"/>
          <w:szCs w:val="22"/>
        </w:rPr>
        <w:t>(</w:t>
      </w:r>
      <w:proofErr w:type="spellStart"/>
      <w:r w:rsidR="00600A12">
        <w:rPr>
          <w:rFonts w:ascii="Arial" w:hAnsi="Arial" w:cs="Arial"/>
          <w:i/>
          <w:iCs/>
          <w:sz w:val="22"/>
          <w:szCs w:val="22"/>
        </w:rPr>
        <w:t>Nibea</w:t>
      </w:r>
      <w:proofErr w:type="spellEnd"/>
      <w:r w:rsidR="00600A12">
        <w:rPr>
          <w:rFonts w:ascii="Arial" w:hAnsi="Arial" w:cs="Arial"/>
          <w:i/>
          <w:iCs/>
          <w:sz w:val="22"/>
          <w:szCs w:val="22"/>
        </w:rPr>
        <w:t xml:space="preserve"> squamosa</w:t>
      </w:r>
      <w:r w:rsidR="006F750F" w:rsidRPr="00163D5F">
        <w:rPr>
          <w:rFonts w:ascii="Arial" w:hAnsi="Arial" w:cs="Arial"/>
          <w:i/>
          <w:iCs/>
          <w:sz w:val="22"/>
          <w:szCs w:val="22"/>
        </w:rPr>
        <w:t>)</w:t>
      </w:r>
      <w:r w:rsidR="006F750F">
        <w:rPr>
          <w:rFonts w:ascii="Arial" w:hAnsi="Arial" w:cs="Arial"/>
          <w:sz w:val="22"/>
          <w:szCs w:val="22"/>
        </w:rPr>
        <w:t xml:space="preserve"> </w:t>
      </w:r>
      <w:r w:rsidR="006F750F" w:rsidRPr="00015E5C">
        <w:rPr>
          <w:rFonts w:ascii="Arial" w:hAnsi="Arial" w:cs="Arial"/>
          <w:sz w:val="22"/>
          <w:szCs w:val="22"/>
        </w:rPr>
        <w:t xml:space="preserve">and </w:t>
      </w:r>
      <w:r w:rsidR="006F750F">
        <w:rPr>
          <w:rFonts w:ascii="Arial" w:hAnsi="Arial" w:cs="Arial"/>
          <w:sz w:val="22"/>
          <w:szCs w:val="22"/>
        </w:rPr>
        <w:t>Barred Javelin</w:t>
      </w:r>
      <w:r w:rsidR="006F750F" w:rsidRPr="00015E5C">
        <w:rPr>
          <w:rFonts w:ascii="Arial" w:hAnsi="Arial" w:cs="Arial"/>
          <w:sz w:val="22"/>
          <w:szCs w:val="22"/>
        </w:rPr>
        <w:t> (</w:t>
      </w:r>
      <w:proofErr w:type="spellStart"/>
      <w:r w:rsidR="006F750F">
        <w:rPr>
          <w:rFonts w:ascii="Arial" w:hAnsi="Arial" w:cs="Arial"/>
          <w:i/>
          <w:iCs/>
          <w:sz w:val="22"/>
          <w:szCs w:val="22"/>
        </w:rPr>
        <w:t>Pomadasys</w:t>
      </w:r>
      <w:proofErr w:type="spellEnd"/>
      <w:r w:rsidR="006F750F">
        <w:rPr>
          <w:rFonts w:ascii="Arial" w:hAnsi="Arial" w:cs="Arial"/>
          <w:i/>
          <w:iCs/>
          <w:sz w:val="22"/>
          <w:szCs w:val="22"/>
        </w:rPr>
        <w:t xml:space="preserve"> </w:t>
      </w:r>
      <w:proofErr w:type="spellStart"/>
      <w:r w:rsidR="006F750F" w:rsidRPr="00330A1C">
        <w:rPr>
          <w:rFonts w:ascii="Arial" w:hAnsi="Arial" w:cs="Arial"/>
          <w:i/>
          <w:iCs/>
          <w:sz w:val="22"/>
          <w:szCs w:val="22"/>
        </w:rPr>
        <w:t>Kaakan</w:t>
      </w:r>
      <w:proofErr w:type="spellEnd"/>
      <w:r w:rsidR="006F750F" w:rsidRPr="00015E5C">
        <w:rPr>
          <w:rFonts w:ascii="Arial" w:hAnsi="Arial" w:cs="Arial"/>
          <w:sz w:val="22"/>
          <w:szCs w:val="22"/>
        </w:rPr>
        <w:t>).</w:t>
      </w:r>
    </w:p>
    <w:p w14:paraId="021E395E" w14:textId="16E7332D" w:rsidR="00CD0E2F" w:rsidRPr="00015E5C" w:rsidRDefault="00CD0E2F" w:rsidP="00961B14">
      <w:pPr>
        <w:pStyle w:val="ListParagraph"/>
        <w:keepNext/>
        <w:keepLines/>
        <w:numPr>
          <w:ilvl w:val="0"/>
          <w:numId w:val="17"/>
        </w:numPr>
        <w:tabs>
          <w:tab w:val="left" w:pos="426"/>
        </w:tabs>
        <w:spacing w:before="240" w:after="120"/>
        <w:ind w:left="357" w:right="369" w:hanging="357"/>
        <w:contextualSpacing w:val="0"/>
        <w:rPr>
          <w:rFonts w:ascii="Arial" w:hAnsi="Arial" w:cs="Arial"/>
          <w:b/>
          <w:bCs/>
          <w:i/>
          <w:iCs/>
          <w:sz w:val="22"/>
        </w:rPr>
      </w:pPr>
      <w:r w:rsidRPr="00015E5C">
        <w:rPr>
          <w:rFonts w:ascii="Arial" w:hAnsi="Arial" w:cs="Arial"/>
          <w:b/>
          <w:bCs/>
          <w:i/>
          <w:iCs/>
          <w:sz w:val="22"/>
        </w:rPr>
        <w:t>Statement of general goal/aims</w:t>
      </w:r>
    </w:p>
    <w:p w14:paraId="165EF119" w14:textId="5BF6EA7D" w:rsidR="001F79AD" w:rsidRPr="00015E5C" w:rsidRDefault="001F79AD" w:rsidP="00FB02F4">
      <w:pPr>
        <w:spacing w:after="120"/>
        <w:rPr>
          <w:rFonts w:ascii="Arial" w:hAnsi="Arial" w:cs="Arial"/>
          <w:sz w:val="22"/>
          <w:szCs w:val="22"/>
        </w:rPr>
      </w:pPr>
      <w:r w:rsidRPr="00015E5C">
        <w:rPr>
          <w:rFonts w:ascii="Arial" w:hAnsi="Arial" w:cs="Arial"/>
          <w:sz w:val="22"/>
          <w:szCs w:val="22"/>
        </w:rPr>
        <w:t>The WTO is necessary to allow commercial fishers to export their product from what is already a government managed commercial fishery</w:t>
      </w:r>
      <w:r w:rsidR="00110E9B" w:rsidRPr="00015E5C">
        <w:rPr>
          <w:rFonts w:ascii="Arial" w:hAnsi="Arial" w:cs="Arial"/>
          <w:sz w:val="22"/>
          <w:szCs w:val="22"/>
        </w:rPr>
        <w:t>.</w:t>
      </w:r>
    </w:p>
    <w:p w14:paraId="5C7ADF42" w14:textId="07ACC8BF" w:rsidR="00CD0E2F" w:rsidRPr="00015E5C" w:rsidRDefault="00CD0E2F" w:rsidP="00961B14">
      <w:pPr>
        <w:pStyle w:val="ListParagraph"/>
        <w:numPr>
          <w:ilvl w:val="0"/>
          <w:numId w:val="17"/>
        </w:numPr>
        <w:tabs>
          <w:tab w:val="left" w:pos="426"/>
        </w:tabs>
        <w:spacing w:before="240" w:after="120"/>
        <w:ind w:left="357" w:right="369" w:hanging="357"/>
        <w:contextualSpacing w:val="0"/>
        <w:rPr>
          <w:rFonts w:ascii="Arial" w:hAnsi="Arial" w:cs="Arial"/>
          <w:b/>
          <w:bCs/>
          <w:i/>
          <w:iCs/>
          <w:sz w:val="22"/>
        </w:rPr>
      </w:pPr>
      <w:r w:rsidRPr="00015E5C">
        <w:rPr>
          <w:rFonts w:ascii="Arial" w:hAnsi="Arial" w:cs="Arial"/>
          <w:b/>
          <w:bCs/>
          <w:i/>
          <w:iCs/>
          <w:sz w:val="22"/>
        </w:rPr>
        <w:t>Harvest Details</w:t>
      </w:r>
    </w:p>
    <w:p w14:paraId="498DFDA1" w14:textId="77777777" w:rsidR="001C3B1E" w:rsidRPr="00DA34D0" w:rsidRDefault="001C3B1E" w:rsidP="00961B14">
      <w:pPr>
        <w:pStyle w:val="ListParagraph"/>
        <w:numPr>
          <w:ilvl w:val="1"/>
          <w:numId w:val="17"/>
        </w:numPr>
        <w:spacing w:after="120"/>
        <w:ind w:right="371"/>
        <w:rPr>
          <w:rFonts w:ascii="Arial" w:hAnsi="Arial" w:cs="Arial"/>
          <w:i/>
          <w:iCs/>
          <w:sz w:val="22"/>
        </w:rPr>
      </w:pPr>
      <w:r w:rsidRPr="00DA34D0">
        <w:rPr>
          <w:rFonts w:ascii="Arial" w:hAnsi="Arial" w:cs="Arial"/>
          <w:i/>
          <w:iCs/>
          <w:sz w:val="22"/>
        </w:rPr>
        <w:t>The fishery</w:t>
      </w:r>
      <w:r>
        <w:rPr>
          <w:rStyle w:val="FootnoteReference"/>
          <w:rFonts w:ascii="Arial" w:hAnsi="Arial" w:cs="Arial"/>
          <w:i/>
          <w:iCs/>
          <w:sz w:val="22"/>
        </w:rPr>
        <w:footnoteReference w:id="1"/>
      </w:r>
    </w:p>
    <w:p w14:paraId="6747E726" w14:textId="170F7A67" w:rsidR="001C3B1E" w:rsidRPr="00015E5C" w:rsidRDefault="0046082D" w:rsidP="00FB02F4">
      <w:pPr>
        <w:spacing w:after="120"/>
        <w:rPr>
          <w:rFonts w:ascii="Arial" w:hAnsi="Arial" w:cs="Arial"/>
          <w:sz w:val="22"/>
          <w:szCs w:val="22"/>
        </w:rPr>
      </w:pPr>
      <w:r w:rsidRPr="00015E5C">
        <w:rPr>
          <w:rFonts w:ascii="Arial" w:hAnsi="Arial" w:cs="Arial"/>
          <w:sz w:val="22"/>
          <w:szCs w:val="22"/>
        </w:rPr>
        <w:t xml:space="preserve">The take of the species covered in this report is regulated by the NT Department of Industry, Tourism and Trade (DITT). </w:t>
      </w:r>
      <w:r w:rsidR="001C3B1E" w:rsidRPr="00015E5C">
        <w:rPr>
          <w:rFonts w:ascii="Arial" w:hAnsi="Arial" w:cs="Arial"/>
          <w:sz w:val="22"/>
          <w:szCs w:val="22"/>
        </w:rPr>
        <w:t xml:space="preserve">The commercial fishery extends 3 nautical miles (nm) from the low water mark of the mainland NT coast, and 3 nm from islands off the NT. </w:t>
      </w:r>
      <w:r w:rsidR="003F36D9" w:rsidRPr="00015E5C">
        <w:rPr>
          <w:rFonts w:ascii="Arial" w:hAnsi="Arial" w:cs="Arial"/>
          <w:sz w:val="22"/>
          <w:szCs w:val="22"/>
        </w:rPr>
        <w:t>Commercial species</w:t>
      </w:r>
      <w:r w:rsidR="001C3B1E" w:rsidRPr="00015E5C">
        <w:rPr>
          <w:rFonts w:ascii="Arial" w:hAnsi="Arial" w:cs="Arial"/>
          <w:sz w:val="22"/>
          <w:szCs w:val="22"/>
        </w:rPr>
        <w:t xml:space="preserve"> are gill netted with the final product being whole fish or fillets for human consumption.  </w:t>
      </w:r>
      <w:r w:rsidR="001315A7" w:rsidRPr="00015E5C">
        <w:rPr>
          <w:rFonts w:ascii="Arial" w:hAnsi="Arial" w:cs="Arial"/>
          <w:sz w:val="22"/>
          <w:szCs w:val="22"/>
        </w:rPr>
        <w:t>The fishery boundary is shown in Figure 1, with t</w:t>
      </w:r>
      <w:r w:rsidR="001C3B1E" w:rsidRPr="00015E5C">
        <w:rPr>
          <w:rFonts w:ascii="Arial" w:hAnsi="Arial" w:cs="Arial"/>
          <w:sz w:val="22"/>
          <w:szCs w:val="22"/>
        </w:rPr>
        <w:t xml:space="preserve">he extent of the historical catches in the fishery is shown in Figure </w:t>
      </w:r>
      <w:r w:rsidR="001315A7" w:rsidRPr="00015E5C">
        <w:rPr>
          <w:rFonts w:ascii="Arial" w:hAnsi="Arial" w:cs="Arial"/>
          <w:sz w:val="22"/>
          <w:szCs w:val="22"/>
        </w:rPr>
        <w:t>2</w:t>
      </w:r>
      <w:r w:rsidR="001C3B1E" w:rsidRPr="00015E5C">
        <w:rPr>
          <w:rFonts w:ascii="Arial" w:hAnsi="Arial" w:cs="Arial"/>
          <w:sz w:val="22"/>
          <w:szCs w:val="22"/>
        </w:rPr>
        <w:t xml:space="preserve">.  </w:t>
      </w:r>
    </w:p>
    <w:p w14:paraId="54705FCF" w14:textId="421A9A84" w:rsidR="001315A7" w:rsidRDefault="001315A7" w:rsidP="00FB02F4">
      <w:pPr>
        <w:spacing w:after="120"/>
        <w:ind w:right="369"/>
        <w:rPr>
          <w:rFonts w:ascii="Arial" w:hAnsi="Arial" w:cs="Arial"/>
          <w:sz w:val="22"/>
        </w:rPr>
      </w:pPr>
      <w:r>
        <w:rPr>
          <w:rFonts w:ascii="Arial" w:hAnsi="Arial" w:cs="Arial"/>
          <w:noProof/>
          <w:sz w:val="22"/>
          <w:lang w:eastAsia="en-AU"/>
        </w:rPr>
        <w:drawing>
          <wp:inline distT="0" distB="0" distL="0" distR="0" wp14:anchorId="11A68376" wp14:editId="2E69474C">
            <wp:extent cx="5184839" cy="2921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arra fishery map small.png"/>
                    <pic:cNvPicPr/>
                  </pic:nvPicPr>
                  <pic:blipFill>
                    <a:blip r:embed="rId8"/>
                    <a:stretch>
                      <a:fillRect/>
                    </a:stretch>
                  </pic:blipFill>
                  <pic:spPr>
                    <a:xfrm>
                      <a:off x="0" y="0"/>
                      <a:ext cx="5189146" cy="2923426"/>
                    </a:xfrm>
                    <a:prstGeom prst="rect">
                      <a:avLst/>
                    </a:prstGeom>
                  </pic:spPr>
                </pic:pic>
              </a:graphicData>
            </a:graphic>
          </wp:inline>
        </w:drawing>
      </w:r>
    </w:p>
    <w:p w14:paraId="08A92DC0" w14:textId="76B8EC7D" w:rsidR="001315A7" w:rsidRDefault="001315A7" w:rsidP="00FB02F4">
      <w:pPr>
        <w:spacing w:after="120"/>
        <w:ind w:right="371"/>
        <w:rPr>
          <w:rFonts w:ascii="Arial" w:hAnsi="Arial" w:cs="Arial"/>
          <w:sz w:val="22"/>
        </w:rPr>
      </w:pPr>
      <w:r>
        <w:rPr>
          <w:rFonts w:ascii="Arial" w:hAnsi="Arial" w:cs="Arial"/>
          <w:sz w:val="22"/>
        </w:rPr>
        <w:t>Figure 1:  NT Barramundi Fishery boundary.</w:t>
      </w:r>
    </w:p>
    <w:p w14:paraId="5D4CD093" w14:textId="02AAE433" w:rsidR="001315A7" w:rsidRPr="00BA7705" w:rsidRDefault="001315A7" w:rsidP="00FB02F4">
      <w:pPr>
        <w:spacing w:after="120"/>
        <w:ind w:right="371"/>
        <w:rPr>
          <w:rFonts w:ascii="Arial" w:hAnsi="Arial" w:cs="Arial"/>
          <w:i/>
          <w:iCs/>
          <w:sz w:val="20"/>
        </w:rPr>
      </w:pPr>
      <w:r w:rsidRPr="00BA7705">
        <w:rPr>
          <w:rFonts w:ascii="Arial" w:hAnsi="Arial" w:cs="Arial"/>
          <w:i/>
          <w:iCs/>
          <w:sz w:val="20"/>
        </w:rPr>
        <w:t xml:space="preserve">Source:  </w:t>
      </w:r>
      <w:r>
        <w:rPr>
          <w:rFonts w:ascii="Arial" w:hAnsi="Arial" w:cs="Arial"/>
          <w:i/>
          <w:iCs/>
          <w:sz w:val="20"/>
        </w:rPr>
        <w:t>Wild Barra Fisheries Pty Ltd</w:t>
      </w:r>
    </w:p>
    <w:p w14:paraId="1FD7D26B" w14:textId="77777777" w:rsidR="001315A7" w:rsidRDefault="001315A7" w:rsidP="001C3B1E">
      <w:pPr>
        <w:spacing w:after="120"/>
        <w:ind w:left="357" w:right="369"/>
        <w:rPr>
          <w:rFonts w:ascii="Arial" w:hAnsi="Arial" w:cs="Arial"/>
          <w:sz w:val="22"/>
        </w:rPr>
      </w:pPr>
    </w:p>
    <w:p w14:paraId="4C7B7897" w14:textId="77777777" w:rsidR="001C3B1E" w:rsidRDefault="001C3B1E" w:rsidP="00FB02F4">
      <w:pPr>
        <w:spacing w:after="120"/>
        <w:ind w:right="371"/>
        <w:rPr>
          <w:rFonts w:ascii="Arial" w:hAnsi="Arial" w:cs="Arial"/>
          <w:sz w:val="22"/>
        </w:rPr>
      </w:pPr>
      <w:r>
        <w:rPr>
          <w:rFonts w:ascii="Arial" w:hAnsi="Arial" w:cs="Arial"/>
          <w:noProof/>
          <w:sz w:val="22"/>
          <w:lang w:eastAsia="en-AU"/>
        </w:rPr>
        <w:lastRenderedPageBreak/>
        <w:drawing>
          <wp:inline distT="0" distB="0" distL="0" distR="0" wp14:anchorId="00B92D6E" wp14:editId="30428564">
            <wp:extent cx="5626457" cy="39782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a_19.jpg"/>
                    <pic:cNvPicPr/>
                  </pic:nvPicPr>
                  <pic:blipFill>
                    <a:blip r:embed="rId9"/>
                    <a:stretch>
                      <a:fillRect/>
                    </a:stretch>
                  </pic:blipFill>
                  <pic:spPr>
                    <a:xfrm>
                      <a:off x="0" y="0"/>
                      <a:ext cx="5629824" cy="3980656"/>
                    </a:xfrm>
                    <a:prstGeom prst="rect">
                      <a:avLst/>
                    </a:prstGeom>
                  </pic:spPr>
                </pic:pic>
              </a:graphicData>
            </a:graphic>
          </wp:inline>
        </w:drawing>
      </w:r>
    </w:p>
    <w:p w14:paraId="37CE2640" w14:textId="56B6E061" w:rsidR="001C3B1E" w:rsidRDefault="001C3B1E" w:rsidP="00FB02F4">
      <w:pPr>
        <w:spacing w:after="120"/>
        <w:ind w:right="371"/>
        <w:rPr>
          <w:rFonts w:ascii="Arial" w:hAnsi="Arial" w:cs="Arial"/>
          <w:sz w:val="22"/>
        </w:rPr>
      </w:pPr>
      <w:r>
        <w:rPr>
          <w:rFonts w:ascii="Arial" w:hAnsi="Arial" w:cs="Arial"/>
          <w:sz w:val="22"/>
        </w:rPr>
        <w:t xml:space="preserve">Figure </w:t>
      </w:r>
      <w:r w:rsidR="001315A7">
        <w:rPr>
          <w:rFonts w:ascii="Arial" w:hAnsi="Arial" w:cs="Arial"/>
          <w:sz w:val="22"/>
        </w:rPr>
        <w:t>2</w:t>
      </w:r>
      <w:r>
        <w:rPr>
          <w:rFonts w:ascii="Arial" w:hAnsi="Arial" w:cs="Arial"/>
          <w:sz w:val="22"/>
        </w:rPr>
        <w:t>:  Extent of commercial barramundi take, NT Barramundi Fishery.</w:t>
      </w:r>
    </w:p>
    <w:p w14:paraId="7A9E4694" w14:textId="77777777" w:rsidR="001C3B1E" w:rsidRPr="00BA7705" w:rsidRDefault="001C3B1E" w:rsidP="00FB02F4">
      <w:pPr>
        <w:spacing w:after="120"/>
        <w:ind w:right="371"/>
        <w:rPr>
          <w:rFonts w:ascii="Arial" w:hAnsi="Arial" w:cs="Arial"/>
          <w:i/>
          <w:iCs/>
          <w:sz w:val="20"/>
        </w:rPr>
      </w:pPr>
      <w:r w:rsidRPr="00BA7705">
        <w:rPr>
          <w:rFonts w:ascii="Arial" w:hAnsi="Arial" w:cs="Arial"/>
          <w:i/>
          <w:iCs/>
          <w:sz w:val="20"/>
        </w:rPr>
        <w:t>Source:  NT Government</w:t>
      </w:r>
    </w:p>
    <w:p w14:paraId="2BDEB515" w14:textId="34A0CC5E" w:rsidR="00DE64BB" w:rsidRPr="00015E5C" w:rsidRDefault="00DE64BB" w:rsidP="00015E5C">
      <w:pPr>
        <w:spacing w:after="120"/>
        <w:rPr>
          <w:rFonts w:ascii="Arial" w:hAnsi="Arial" w:cs="Arial"/>
          <w:sz w:val="22"/>
          <w:szCs w:val="22"/>
        </w:rPr>
      </w:pPr>
      <w:r w:rsidRPr="00015E5C">
        <w:rPr>
          <w:rFonts w:ascii="Arial" w:hAnsi="Arial" w:cs="Arial"/>
          <w:sz w:val="22"/>
          <w:szCs w:val="22"/>
        </w:rPr>
        <w:t>The fishery is al</w:t>
      </w:r>
      <w:r w:rsidR="00B7366E">
        <w:rPr>
          <w:rFonts w:ascii="Arial" w:hAnsi="Arial" w:cs="Arial"/>
          <w:sz w:val="22"/>
          <w:szCs w:val="22"/>
        </w:rPr>
        <w:t>so accessed by recreational,</w:t>
      </w:r>
      <w:r w:rsidRPr="00015E5C">
        <w:rPr>
          <w:rFonts w:ascii="Arial" w:hAnsi="Arial" w:cs="Arial"/>
          <w:sz w:val="22"/>
          <w:szCs w:val="22"/>
        </w:rPr>
        <w:t xml:space="preserve"> </w:t>
      </w:r>
      <w:r w:rsidR="00163D5F">
        <w:rPr>
          <w:rFonts w:ascii="Arial" w:hAnsi="Arial" w:cs="Arial"/>
          <w:sz w:val="22"/>
          <w:szCs w:val="22"/>
        </w:rPr>
        <w:t>fishing tourism operators</w:t>
      </w:r>
      <w:r w:rsidR="00B7366E">
        <w:rPr>
          <w:rFonts w:ascii="Arial" w:hAnsi="Arial" w:cs="Arial"/>
          <w:sz w:val="22"/>
          <w:szCs w:val="22"/>
        </w:rPr>
        <w:t>, and</w:t>
      </w:r>
      <w:r w:rsidRPr="00015E5C">
        <w:rPr>
          <w:rFonts w:ascii="Arial" w:hAnsi="Arial" w:cs="Arial"/>
          <w:sz w:val="22"/>
          <w:szCs w:val="22"/>
        </w:rPr>
        <w:t xml:space="preserve"> </w:t>
      </w:r>
      <w:r w:rsidR="00163D5F">
        <w:rPr>
          <w:rFonts w:ascii="Arial" w:hAnsi="Arial" w:cs="Arial"/>
          <w:sz w:val="22"/>
          <w:szCs w:val="22"/>
        </w:rPr>
        <w:t xml:space="preserve">Aboriginal </w:t>
      </w:r>
      <w:r w:rsidRPr="00015E5C">
        <w:rPr>
          <w:rFonts w:ascii="Arial" w:hAnsi="Arial" w:cs="Arial"/>
          <w:sz w:val="22"/>
          <w:szCs w:val="22"/>
        </w:rPr>
        <w:t xml:space="preserve">communities of the NT.  Total historical catch by all </w:t>
      </w:r>
      <w:r w:rsidR="00163D5F">
        <w:rPr>
          <w:rFonts w:ascii="Arial" w:hAnsi="Arial" w:cs="Arial"/>
          <w:sz w:val="22"/>
          <w:szCs w:val="22"/>
        </w:rPr>
        <w:t xml:space="preserve">fishing </w:t>
      </w:r>
      <w:r w:rsidRPr="00015E5C">
        <w:rPr>
          <w:rFonts w:ascii="Arial" w:hAnsi="Arial" w:cs="Arial"/>
          <w:sz w:val="22"/>
          <w:szCs w:val="22"/>
        </w:rPr>
        <w:t>sectors is shown</w:t>
      </w:r>
      <w:r w:rsidR="00163D5F">
        <w:rPr>
          <w:rFonts w:ascii="Arial" w:hAnsi="Arial" w:cs="Arial"/>
          <w:sz w:val="22"/>
          <w:szCs w:val="22"/>
        </w:rPr>
        <w:t xml:space="preserve"> in Figure 3</w:t>
      </w:r>
      <w:r w:rsidRPr="00015E5C">
        <w:rPr>
          <w:rFonts w:ascii="Arial" w:hAnsi="Arial" w:cs="Arial"/>
          <w:sz w:val="22"/>
          <w:szCs w:val="22"/>
        </w:rPr>
        <w:t xml:space="preserve"> below.</w:t>
      </w:r>
    </w:p>
    <w:p w14:paraId="7B767683" w14:textId="37B3D2B1" w:rsidR="00DE64BB" w:rsidRDefault="00E64E61" w:rsidP="00FB02F4">
      <w:pPr>
        <w:tabs>
          <w:tab w:val="left" w:pos="851"/>
        </w:tabs>
        <w:spacing w:after="120"/>
        <w:ind w:left="491" w:right="371" w:hanging="491"/>
        <w:rPr>
          <w:rFonts w:ascii="Arial" w:hAnsi="Arial" w:cs="Arial"/>
          <w:sz w:val="22"/>
        </w:rPr>
      </w:pPr>
      <w:r>
        <w:rPr>
          <w:noProof/>
          <w:lang w:eastAsia="en-AU"/>
        </w:rPr>
        <w:drawing>
          <wp:inline distT="0" distB="0" distL="0" distR="0" wp14:anchorId="08A69D8E" wp14:editId="6E81A25E">
            <wp:extent cx="6336000" cy="3528000"/>
            <wp:effectExtent l="0" t="0" r="8255" b="158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AD75C1" w14:textId="0778D64C" w:rsidR="00DE64BB" w:rsidRDefault="00DE64BB" w:rsidP="00FB02F4">
      <w:pPr>
        <w:tabs>
          <w:tab w:val="left" w:pos="851"/>
        </w:tabs>
        <w:spacing w:after="120"/>
        <w:ind w:left="491" w:right="371" w:hanging="491"/>
        <w:rPr>
          <w:rFonts w:ascii="Arial" w:hAnsi="Arial" w:cs="Arial"/>
          <w:sz w:val="22"/>
        </w:rPr>
      </w:pPr>
      <w:r>
        <w:rPr>
          <w:rFonts w:ascii="Arial" w:hAnsi="Arial" w:cs="Arial"/>
          <w:sz w:val="22"/>
        </w:rPr>
        <w:t>Figure 3:  Historical catch by all sectors, NT Barramundi Fishery.</w:t>
      </w:r>
    </w:p>
    <w:p w14:paraId="3BA8BEF6" w14:textId="77777777" w:rsidR="003F36D9" w:rsidRPr="00BA7705" w:rsidRDefault="003F36D9" w:rsidP="00FB02F4">
      <w:pPr>
        <w:spacing w:after="120"/>
        <w:ind w:right="371"/>
        <w:rPr>
          <w:rFonts w:ascii="Arial" w:hAnsi="Arial" w:cs="Arial"/>
          <w:i/>
          <w:iCs/>
          <w:sz w:val="20"/>
        </w:rPr>
      </w:pPr>
      <w:r w:rsidRPr="00BA7705">
        <w:rPr>
          <w:rFonts w:ascii="Arial" w:hAnsi="Arial" w:cs="Arial"/>
          <w:i/>
          <w:iCs/>
          <w:sz w:val="20"/>
        </w:rPr>
        <w:t>Source:  NT Government</w:t>
      </w:r>
    </w:p>
    <w:p w14:paraId="311D0930" w14:textId="3DDAB0F1" w:rsidR="00CD0E2F" w:rsidRPr="00015E5C" w:rsidRDefault="00CD0E2F" w:rsidP="00961B14">
      <w:pPr>
        <w:pStyle w:val="ListParagraph"/>
        <w:numPr>
          <w:ilvl w:val="0"/>
          <w:numId w:val="2"/>
        </w:numPr>
        <w:tabs>
          <w:tab w:val="left" w:pos="426"/>
        </w:tabs>
        <w:spacing w:after="120"/>
        <w:ind w:right="371"/>
        <w:rPr>
          <w:rFonts w:ascii="Arial" w:hAnsi="Arial" w:cs="Arial"/>
          <w:b/>
          <w:bCs/>
          <w:i/>
          <w:iCs/>
          <w:sz w:val="22"/>
        </w:rPr>
      </w:pPr>
      <w:r w:rsidRPr="00015E5C">
        <w:rPr>
          <w:rFonts w:ascii="Arial" w:hAnsi="Arial" w:cs="Arial"/>
          <w:b/>
          <w:bCs/>
          <w:i/>
          <w:iCs/>
          <w:sz w:val="22"/>
        </w:rPr>
        <w:lastRenderedPageBreak/>
        <w:t>Impact of harvest on the taxa and the relevant ecosystem</w:t>
      </w:r>
    </w:p>
    <w:p w14:paraId="41F63F31" w14:textId="06B40775" w:rsidR="00CD0E2F" w:rsidRPr="00E14E33" w:rsidRDefault="00CD0E2F" w:rsidP="00FB02F4">
      <w:pPr>
        <w:spacing w:after="120"/>
        <w:ind w:right="369"/>
        <w:rPr>
          <w:rFonts w:ascii="Arial" w:hAnsi="Arial" w:cs="Arial"/>
          <w:i/>
          <w:iCs/>
          <w:sz w:val="22"/>
        </w:rPr>
      </w:pPr>
      <w:r w:rsidRPr="00E14E33">
        <w:rPr>
          <w:rFonts w:ascii="Arial" w:hAnsi="Arial" w:cs="Arial"/>
          <w:i/>
          <w:iCs/>
          <w:sz w:val="22"/>
        </w:rPr>
        <w:t xml:space="preserve">Provide details of the likely impact of the harvest on the species and the ecosystem.  Include impacts due to the size of harvest, harvest methodology and where relevant how the harvest site is accessed by the harvester. In estimating the likely impact it is necessary to consider the species’ biology, its role in the ecosystem and in some cases its susceptibility to pathogens introduced during the harvest operation. </w:t>
      </w:r>
    </w:p>
    <w:p w14:paraId="0AC0B08D" w14:textId="77777777" w:rsidR="00CD0E2F" w:rsidRPr="00E14E33" w:rsidRDefault="00CD0E2F" w:rsidP="00FB02F4">
      <w:pPr>
        <w:spacing w:after="120"/>
        <w:ind w:right="371"/>
        <w:rPr>
          <w:rFonts w:ascii="Arial" w:hAnsi="Arial" w:cs="Arial"/>
          <w:i/>
          <w:iCs/>
          <w:sz w:val="22"/>
        </w:rPr>
      </w:pPr>
      <w:r w:rsidRPr="00E14E33">
        <w:rPr>
          <w:rFonts w:ascii="Arial" w:hAnsi="Arial" w:cs="Arial"/>
          <w:i/>
          <w:iCs/>
          <w:sz w:val="22"/>
        </w:rPr>
        <w:t xml:space="preserve">Provide reasons why you believe there is or isn’t any impact. Clearly state if the information provided is based on personal observations and include references for sources quoted. </w:t>
      </w:r>
    </w:p>
    <w:p w14:paraId="69015217" w14:textId="1600EBDD" w:rsidR="008B12FE" w:rsidRPr="00015E5C" w:rsidRDefault="008B12FE" w:rsidP="00015E5C">
      <w:pPr>
        <w:spacing w:after="120"/>
        <w:rPr>
          <w:rFonts w:ascii="Arial" w:hAnsi="Arial" w:cs="Arial"/>
          <w:sz w:val="22"/>
          <w:szCs w:val="22"/>
        </w:rPr>
      </w:pPr>
      <w:r w:rsidRPr="00015E5C">
        <w:rPr>
          <w:rFonts w:ascii="Arial" w:hAnsi="Arial" w:cs="Arial"/>
          <w:sz w:val="22"/>
          <w:szCs w:val="22"/>
        </w:rPr>
        <w:t>Barramundi taken commercially in the fishery must have an overall length greater than 55 cm for whole fish, and 39 cm for fish without heads.</w:t>
      </w:r>
      <w:r w:rsidR="008F1F23" w:rsidRPr="00015E5C">
        <w:rPr>
          <w:rFonts w:ascii="Arial" w:hAnsi="Arial" w:cs="Arial"/>
          <w:sz w:val="22"/>
          <w:szCs w:val="22"/>
        </w:rPr>
        <w:t xml:space="preserve">  </w:t>
      </w:r>
      <w:r w:rsidR="00B84885" w:rsidRPr="00015E5C">
        <w:rPr>
          <w:rFonts w:ascii="Arial" w:hAnsi="Arial" w:cs="Arial"/>
          <w:sz w:val="22"/>
          <w:szCs w:val="22"/>
        </w:rPr>
        <w:t>C</w:t>
      </w:r>
      <w:r w:rsidR="008F1F23" w:rsidRPr="00015E5C">
        <w:rPr>
          <w:rFonts w:ascii="Arial" w:hAnsi="Arial" w:cs="Arial"/>
          <w:sz w:val="22"/>
          <w:szCs w:val="22"/>
        </w:rPr>
        <w:t xml:space="preserve">atch per unit effort (CPUE) levels </w:t>
      </w:r>
      <w:r w:rsidR="00B84885" w:rsidRPr="00015E5C">
        <w:rPr>
          <w:rFonts w:ascii="Arial" w:hAnsi="Arial" w:cs="Arial"/>
          <w:sz w:val="22"/>
          <w:szCs w:val="22"/>
        </w:rPr>
        <w:t xml:space="preserve">for barramundi </w:t>
      </w:r>
      <w:r w:rsidR="008F1F23" w:rsidRPr="00015E5C">
        <w:rPr>
          <w:rFonts w:ascii="Arial" w:hAnsi="Arial" w:cs="Arial"/>
          <w:sz w:val="22"/>
          <w:szCs w:val="22"/>
        </w:rPr>
        <w:t xml:space="preserve">are 20% above the long-term average (1983–2016) and CPUE increased in 2017.  Results from tag and recapture programs indicate the combined take by all sectors is less than </w:t>
      </w:r>
      <w:r w:rsidR="00110E9B" w:rsidRPr="00015E5C">
        <w:rPr>
          <w:rFonts w:ascii="Arial" w:hAnsi="Arial" w:cs="Arial"/>
          <w:sz w:val="22"/>
          <w:szCs w:val="22"/>
        </w:rPr>
        <w:t>8</w:t>
      </w:r>
      <w:r w:rsidR="008F1F23" w:rsidRPr="00015E5C">
        <w:rPr>
          <w:rFonts w:ascii="Arial" w:hAnsi="Arial" w:cs="Arial"/>
          <w:sz w:val="22"/>
          <w:szCs w:val="22"/>
        </w:rPr>
        <w:t>% of biomass, a figure unlikely to cause recruitment impairment.</w:t>
      </w:r>
    </w:p>
    <w:p w14:paraId="72B71B23" w14:textId="69E8C771" w:rsidR="008B12FE" w:rsidRPr="00015E5C" w:rsidRDefault="008B12FE" w:rsidP="00015E5C">
      <w:pPr>
        <w:spacing w:after="120"/>
        <w:rPr>
          <w:rFonts w:ascii="Arial" w:hAnsi="Arial" w:cs="Arial"/>
          <w:sz w:val="22"/>
          <w:szCs w:val="22"/>
        </w:rPr>
      </w:pPr>
      <w:r w:rsidRPr="00015E5C">
        <w:rPr>
          <w:rFonts w:ascii="Arial" w:hAnsi="Arial" w:cs="Arial"/>
          <w:sz w:val="22"/>
          <w:szCs w:val="22"/>
        </w:rPr>
        <w:t>By</w:t>
      </w:r>
      <w:r w:rsidR="008F1F23" w:rsidRPr="00015E5C">
        <w:rPr>
          <w:rFonts w:ascii="Arial" w:hAnsi="Arial" w:cs="Arial"/>
          <w:sz w:val="22"/>
          <w:szCs w:val="22"/>
        </w:rPr>
        <w:t>-produ</w:t>
      </w:r>
      <w:r w:rsidR="00163D5F">
        <w:rPr>
          <w:rFonts w:ascii="Arial" w:hAnsi="Arial" w:cs="Arial"/>
          <w:sz w:val="22"/>
          <w:szCs w:val="22"/>
        </w:rPr>
        <w:t>ct (fish species</w:t>
      </w:r>
      <w:r w:rsidR="008F1F23" w:rsidRPr="00015E5C">
        <w:rPr>
          <w:rFonts w:ascii="Arial" w:hAnsi="Arial" w:cs="Arial"/>
          <w:sz w:val="22"/>
          <w:szCs w:val="22"/>
        </w:rPr>
        <w:t xml:space="preserve"> taken which can be sold)</w:t>
      </w:r>
      <w:r w:rsidRPr="00015E5C">
        <w:rPr>
          <w:rFonts w:ascii="Arial" w:hAnsi="Arial" w:cs="Arial"/>
          <w:sz w:val="22"/>
          <w:szCs w:val="22"/>
        </w:rPr>
        <w:t xml:space="preserve"> in the fishery includes include </w:t>
      </w:r>
      <w:r w:rsidR="00975964" w:rsidRPr="00015E5C">
        <w:rPr>
          <w:rFonts w:ascii="Arial" w:hAnsi="Arial" w:cs="Arial"/>
          <w:sz w:val="22"/>
          <w:szCs w:val="22"/>
        </w:rPr>
        <w:t xml:space="preserve">King </w:t>
      </w:r>
      <w:r w:rsidR="00110E9B" w:rsidRPr="00015E5C">
        <w:rPr>
          <w:rFonts w:ascii="Arial" w:hAnsi="Arial" w:cs="Arial"/>
          <w:sz w:val="22"/>
          <w:szCs w:val="22"/>
        </w:rPr>
        <w:t>Threadfin (</w:t>
      </w:r>
      <w:proofErr w:type="spellStart"/>
      <w:r w:rsidR="00975964" w:rsidRPr="00015E5C">
        <w:rPr>
          <w:rFonts w:ascii="Arial" w:hAnsi="Arial" w:cs="Arial"/>
          <w:sz w:val="22"/>
          <w:szCs w:val="22"/>
        </w:rPr>
        <w:t>Polydactylus</w:t>
      </w:r>
      <w:proofErr w:type="spellEnd"/>
      <w:r w:rsidR="00975964" w:rsidRPr="00015E5C">
        <w:rPr>
          <w:rFonts w:ascii="Arial" w:hAnsi="Arial" w:cs="Arial"/>
          <w:sz w:val="22"/>
          <w:szCs w:val="22"/>
        </w:rPr>
        <w:t xml:space="preserve"> </w:t>
      </w:r>
      <w:proofErr w:type="spellStart"/>
      <w:r w:rsidR="00975964" w:rsidRPr="00015E5C">
        <w:rPr>
          <w:rFonts w:ascii="Arial" w:hAnsi="Arial" w:cs="Arial"/>
          <w:sz w:val="22"/>
          <w:szCs w:val="22"/>
        </w:rPr>
        <w:t>macrochir</w:t>
      </w:r>
      <w:proofErr w:type="spellEnd"/>
      <w:r w:rsidR="00110E9B" w:rsidRPr="00015E5C">
        <w:rPr>
          <w:rFonts w:ascii="Arial" w:hAnsi="Arial" w:cs="Arial"/>
          <w:sz w:val="22"/>
          <w:szCs w:val="22"/>
        </w:rPr>
        <w:t>), B</w:t>
      </w:r>
      <w:r w:rsidRPr="00015E5C">
        <w:rPr>
          <w:rFonts w:ascii="Arial" w:hAnsi="Arial" w:cs="Arial"/>
          <w:sz w:val="22"/>
          <w:szCs w:val="22"/>
        </w:rPr>
        <w:t xml:space="preserve">lack </w:t>
      </w:r>
      <w:r w:rsidR="00110E9B" w:rsidRPr="00015E5C">
        <w:rPr>
          <w:rFonts w:ascii="Arial" w:hAnsi="Arial" w:cs="Arial"/>
          <w:sz w:val="22"/>
          <w:szCs w:val="22"/>
        </w:rPr>
        <w:t>J</w:t>
      </w:r>
      <w:r w:rsidRPr="00015E5C">
        <w:rPr>
          <w:rFonts w:ascii="Arial" w:hAnsi="Arial" w:cs="Arial"/>
          <w:sz w:val="22"/>
          <w:szCs w:val="22"/>
        </w:rPr>
        <w:t>ewfish (</w:t>
      </w:r>
      <w:proofErr w:type="spellStart"/>
      <w:r w:rsidRPr="00015E5C">
        <w:rPr>
          <w:rFonts w:ascii="Arial" w:hAnsi="Arial" w:cs="Arial"/>
          <w:sz w:val="22"/>
          <w:szCs w:val="22"/>
        </w:rPr>
        <w:t>Protonibea</w:t>
      </w:r>
      <w:proofErr w:type="spellEnd"/>
      <w:r w:rsidRPr="00015E5C">
        <w:rPr>
          <w:rFonts w:ascii="Arial" w:hAnsi="Arial" w:cs="Arial"/>
          <w:sz w:val="22"/>
          <w:szCs w:val="22"/>
        </w:rPr>
        <w:t xml:space="preserve"> </w:t>
      </w:r>
      <w:proofErr w:type="spellStart"/>
      <w:r w:rsidRPr="00015E5C">
        <w:rPr>
          <w:rFonts w:ascii="Arial" w:hAnsi="Arial" w:cs="Arial"/>
          <w:sz w:val="22"/>
          <w:szCs w:val="22"/>
        </w:rPr>
        <w:t>diacanthu</w:t>
      </w:r>
      <w:proofErr w:type="spellEnd"/>
      <w:r w:rsidRPr="00015E5C">
        <w:rPr>
          <w:rFonts w:ascii="Arial" w:hAnsi="Arial" w:cs="Arial"/>
          <w:sz w:val="22"/>
          <w:szCs w:val="22"/>
        </w:rPr>
        <w:t xml:space="preserve">), </w:t>
      </w:r>
      <w:r w:rsidR="00110E9B" w:rsidRPr="00015E5C">
        <w:rPr>
          <w:rFonts w:ascii="Arial" w:hAnsi="Arial" w:cs="Arial"/>
          <w:sz w:val="22"/>
          <w:szCs w:val="22"/>
        </w:rPr>
        <w:t>B</w:t>
      </w:r>
      <w:r w:rsidRPr="00015E5C">
        <w:rPr>
          <w:rFonts w:ascii="Arial" w:hAnsi="Arial" w:cs="Arial"/>
          <w:sz w:val="22"/>
          <w:szCs w:val="22"/>
        </w:rPr>
        <w:t xml:space="preserve">lacktip </w:t>
      </w:r>
      <w:r w:rsidR="00110E9B" w:rsidRPr="00015E5C">
        <w:rPr>
          <w:rFonts w:ascii="Arial" w:hAnsi="Arial" w:cs="Arial"/>
          <w:sz w:val="22"/>
          <w:szCs w:val="22"/>
        </w:rPr>
        <w:t>S</w:t>
      </w:r>
      <w:r w:rsidRPr="00015E5C">
        <w:rPr>
          <w:rFonts w:ascii="Arial" w:hAnsi="Arial" w:cs="Arial"/>
          <w:sz w:val="22"/>
          <w:szCs w:val="22"/>
        </w:rPr>
        <w:t>hark</w:t>
      </w:r>
      <w:r w:rsidR="00163D5F">
        <w:rPr>
          <w:rFonts w:ascii="Arial" w:hAnsi="Arial" w:cs="Arial"/>
          <w:sz w:val="22"/>
          <w:szCs w:val="22"/>
        </w:rPr>
        <w:t>s</w:t>
      </w:r>
      <w:r w:rsidRPr="00015E5C">
        <w:rPr>
          <w:rFonts w:ascii="Arial" w:hAnsi="Arial" w:cs="Arial"/>
          <w:sz w:val="22"/>
          <w:szCs w:val="22"/>
        </w:rPr>
        <w:t xml:space="preserve"> (Carcharhinus </w:t>
      </w:r>
      <w:proofErr w:type="spellStart"/>
      <w:r w:rsidR="00163D5F" w:rsidRPr="00330A1C">
        <w:rPr>
          <w:rFonts w:ascii="Arial" w:hAnsi="Arial" w:cs="Arial"/>
          <w:i/>
          <w:iCs/>
          <w:sz w:val="22"/>
          <w:szCs w:val="22"/>
        </w:rPr>
        <w:t>Carcharhinus</w:t>
      </w:r>
      <w:proofErr w:type="spellEnd"/>
      <w:r w:rsidR="00163D5F" w:rsidRPr="00330A1C">
        <w:rPr>
          <w:rFonts w:ascii="Arial" w:hAnsi="Arial" w:cs="Arial"/>
          <w:i/>
          <w:iCs/>
          <w:sz w:val="22"/>
          <w:szCs w:val="22"/>
        </w:rPr>
        <w:t xml:space="preserve"> </w:t>
      </w:r>
      <w:proofErr w:type="spellStart"/>
      <w:r w:rsidR="00163D5F" w:rsidRPr="00330A1C">
        <w:rPr>
          <w:rFonts w:ascii="Arial" w:hAnsi="Arial" w:cs="Arial"/>
          <w:i/>
          <w:iCs/>
          <w:sz w:val="22"/>
          <w:szCs w:val="22"/>
        </w:rPr>
        <w:t>limbatu</w:t>
      </w:r>
      <w:r w:rsidR="00163D5F">
        <w:rPr>
          <w:rFonts w:ascii="Arial" w:hAnsi="Arial" w:cs="Arial"/>
          <w:i/>
          <w:iCs/>
          <w:sz w:val="22"/>
          <w:szCs w:val="22"/>
        </w:rPr>
        <w:t>s</w:t>
      </w:r>
      <w:proofErr w:type="spellEnd"/>
      <w:r w:rsidR="00163D5F">
        <w:rPr>
          <w:rFonts w:ascii="Arial" w:hAnsi="Arial" w:cs="Arial"/>
          <w:i/>
          <w:iCs/>
          <w:sz w:val="22"/>
          <w:szCs w:val="22"/>
        </w:rPr>
        <w:t xml:space="preserve">, </w:t>
      </w:r>
      <w:proofErr w:type="spellStart"/>
      <w:r w:rsidR="00163D5F">
        <w:rPr>
          <w:rFonts w:ascii="Arial" w:hAnsi="Arial" w:cs="Arial"/>
          <w:i/>
          <w:iCs/>
          <w:sz w:val="22"/>
          <w:szCs w:val="22"/>
        </w:rPr>
        <w:t>tilstoni</w:t>
      </w:r>
      <w:proofErr w:type="spellEnd"/>
      <w:r w:rsidR="00163D5F">
        <w:rPr>
          <w:rFonts w:ascii="Arial" w:hAnsi="Arial" w:cs="Arial"/>
          <w:i/>
          <w:iCs/>
          <w:sz w:val="22"/>
          <w:szCs w:val="22"/>
        </w:rPr>
        <w:t xml:space="preserve"> and </w:t>
      </w:r>
      <w:proofErr w:type="spellStart"/>
      <w:r w:rsidR="00163D5F">
        <w:rPr>
          <w:rFonts w:ascii="Arial" w:hAnsi="Arial" w:cs="Arial"/>
          <w:i/>
          <w:iCs/>
          <w:sz w:val="22"/>
          <w:szCs w:val="22"/>
        </w:rPr>
        <w:t>sorrah</w:t>
      </w:r>
      <w:proofErr w:type="spellEnd"/>
      <w:r w:rsidRPr="00015E5C">
        <w:rPr>
          <w:rFonts w:ascii="Arial" w:hAnsi="Arial" w:cs="Arial"/>
          <w:sz w:val="22"/>
          <w:szCs w:val="22"/>
        </w:rPr>
        <w:t xml:space="preserve">), </w:t>
      </w:r>
      <w:r w:rsidR="00110E9B" w:rsidRPr="00015E5C">
        <w:rPr>
          <w:rFonts w:ascii="Arial" w:hAnsi="Arial" w:cs="Arial"/>
          <w:sz w:val="22"/>
          <w:szCs w:val="22"/>
        </w:rPr>
        <w:t>B</w:t>
      </w:r>
      <w:r w:rsidRPr="00015E5C">
        <w:rPr>
          <w:rFonts w:ascii="Arial" w:hAnsi="Arial" w:cs="Arial"/>
          <w:sz w:val="22"/>
          <w:szCs w:val="22"/>
        </w:rPr>
        <w:t xml:space="preserve">lue </w:t>
      </w:r>
      <w:r w:rsidR="00110E9B" w:rsidRPr="00015E5C">
        <w:rPr>
          <w:rFonts w:ascii="Arial" w:hAnsi="Arial" w:cs="Arial"/>
          <w:sz w:val="22"/>
          <w:szCs w:val="22"/>
        </w:rPr>
        <w:t>T</w:t>
      </w:r>
      <w:r w:rsidRPr="00015E5C">
        <w:rPr>
          <w:rFonts w:ascii="Arial" w:hAnsi="Arial" w:cs="Arial"/>
          <w:sz w:val="22"/>
          <w:szCs w:val="22"/>
        </w:rPr>
        <w:t>hreadfin (</w:t>
      </w:r>
      <w:proofErr w:type="spellStart"/>
      <w:r w:rsidRPr="00015E5C">
        <w:rPr>
          <w:rFonts w:ascii="Arial" w:hAnsi="Arial" w:cs="Arial"/>
          <w:sz w:val="22"/>
          <w:szCs w:val="22"/>
        </w:rPr>
        <w:t>Eleutheronema</w:t>
      </w:r>
      <w:proofErr w:type="spellEnd"/>
      <w:r w:rsidRPr="00015E5C">
        <w:rPr>
          <w:rFonts w:ascii="Arial" w:hAnsi="Arial" w:cs="Arial"/>
          <w:sz w:val="22"/>
          <w:szCs w:val="22"/>
        </w:rPr>
        <w:t xml:space="preserve"> </w:t>
      </w:r>
      <w:proofErr w:type="spellStart"/>
      <w:r w:rsidRPr="00015E5C">
        <w:rPr>
          <w:rFonts w:ascii="Arial" w:hAnsi="Arial" w:cs="Arial"/>
          <w:sz w:val="22"/>
          <w:szCs w:val="22"/>
        </w:rPr>
        <w:t>tetradactylum</w:t>
      </w:r>
      <w:proofErr w:type="spellEnd"/>
      <w:r w:rsidRPr="00015E5C">
        <w:rPr>
          <w:rFonts w:ascii="Arial" w:hAnsi="Arial" w:cs="Arial"/>
          <w:sz w:val="22"/>
          <w:szCs w:val="22"/>
        </w:rPr>
        <w:t xml:space="preserve">) </w:t>
      </w:r>
      <w:r w:rsidR="00110E9B" w:rsidRPr="00015E5C">
        <w:rPr>
          <w:rFonts w:ascii="Arial" w:hAnsi="Arial" w:cs="Arial"/>
          <w:sz w:val="22"/>
          <w:szCs w:val="22"/>
        </w:rPr>
        <w:t>Q</w:t>
      </w:r>
      <w:r w:rsidRPr="00015E5C">
        <w:rPr>
          <w:rFonts w:ascii="Arial" w:hAnsi="Arial" w:cs="Arial"/>
          <w:sz w:val="22"/>
          <w:szCs w:val="22"/>
        </w:rPr>
        <w:t>ueenfish (</w:t>
      </w:r>
      <w:proofErr w:type="spellStart"/>
      <w:r w:rsidR="00163D5F" w:rsidRPr="00330A1C">
        <w:rPr>
          <w:rFonts w:ascii="Arial" w:hAnsi="Arial" w:cs="Arial"/>
          <w:i/>
          <w:iCs/>
          <w:sz w:val="22"/>
          <w:szCs w:val="22"/>
        </w:rPr>
        <w:t>Scomberoides</w:t>
      </w:r>
      <w:proofErr w:type="spellEnd"/>
      <w:r w:rsidR="00163D5F">
        <w:rPr>
          <w:rFonts w:ascii="Arial" w:hAnsi="Arial" w:cs="Arial"/>
          <w:i/>
          <w:iCs/>
          <w:sz w:val="22"/>
          <w:szCs w:val="22"/>
        </w:rPr>
        <w:t xml:space="preserve"> </w:t>
      </w:r>
      <w:proofErr w:type="spellStart"/>
      <w:r w:rsidR="00163D5F">
        <w:rPr>
          <w:rFonts w:ascii="Arial" w:hAnsi="Arial" w:cs="Arial"/>
          <w:i/>
          <w:iCs/>
          <w:sz w:val="22"/>
          <w:szCs w:val="22"/>
        </w:rPr>
        <w:t>commersonnianus</w:t>
      </w:r>
      <w:proofErr w:type="spellEnd"/>
      <w:r w:rsidR="004A1BC9" w:rsidRPr="00015E5C">
        <w:rPr>
          <w:rFonts w:ascii="Arial" w:hAnsi="Arial" w:cs="Arial"/>
          <w:sz w:val="22"/>
          <w:szCs w:val="22"/>
        </w:rPr>
        <w:t xml:space="preserve">), </w:t>
      </w:r>
      <w:r w:rsidR="00163D5F">
        <w:rPr>
          <w:rFonts w:ascii="Arial" w:hAnsi="Arial" w:cs="Arial"/>
          <w:sz w:val="22"/>
          <w:szCs w:val="22"/>
        </w:rPr>
        <w:t xml:space="preserve">Tripletail </w:t>
      </w:r>
      <w:r w:rsidR="00483835" w:rsidRPr="00015E5C">
        <w:rPr>
          <w:rFonts w:ascii="Arial" w:hAnsi="Arial" w:cs="Arial"/>
          <w:sz w:val="22"/>
          <w:szCs w:val="22"/>
        </w:rPr>
        <w:t>(</w:t>
      </w:r>
      <w:proofErr w:type="spellStart"/>
      <w:r w:rsidR="00163D5F" w:rsidRPr="00163D5F">
        <w:rPr>
          <w:rFonts w:ascii="Arial" w:hAnsi="Arial" w:cs="Arial"/>
          <w:i/>
          <w:iCs/>
          <w:sz w:val="22"/>
          <w:szCs w:val="22"/>
        </w:rPr>
        <w:t>Lobotes</w:t>
      </w:r>
      <w:proofErr w:type="spellEnd"/>
      <w:r w:rsidR="00163D5F" w:rsidRPr="00163D5F">
        <w:rPr>
          <w:rFonts w:ascii="Arial" w:hAnsi="Arial" w:cs="Arial"/>
          <w:i/>
          <w:iCs/>
          <w:sz w:val="22"/>
          <w:szCs w:val="22"/>
        </w:rPr>
        <w:t xml:space="preserve"> </w:t>
      </w:r>
      <w:proofErr w:type="spellStart"/>
      <w:r w:rsidR="00163D5F" w:rsidRPr="00163D5F">
        <w:rPr>
          <w:rFonts w:ascii="Arial" w:hAnsi="Arial" w:cs="Arial"/>
          <w:i/>
          <w:iCs/>
          <w:sz w:val="22"/>
          <w:szCs w:val="22"/>
        </w:rPr>
        <w:t>surinamensis</w:t>
      </w:r>
      <w:proofErr w:type="spellEnd"/>
      <w:r w:rsidR="00483835" w:rsidRPr="00015E5C">
        <w:rPr>
          <w:rFonts w:ascii="Arial" w:hAnsi="Arial" w:cs="Arial"/>
          <w:sz w:val="22"/>
          <w:szCs w:val="22"/>
        </w:rPr>
        <w:t xml:space="preserve">), </w:t>
      </w:r>
      <w:r w:rsidR="00163D5F">
        <w:rPr>
          <w:rFonts w:ascii="Arial" w:hAnsi="Arial" w:cs="Arial"/>
          <w:sz w:val="22"/>
          <w:szCs w:val="22"/>
        </w:rPr>
        <w:t xml:space="preserve">Scale Croaker </w:t>
      </w:r>
      <w:r w:rsidR="00163D5F" w:rsidRPr="00163D5F">
        <w:rPr>
          <w:rFonts w:ascii="Arial" w:hAnsi="Arial" w:cs="Arial"/>
          <w:sz w:val="22"/>
          <w:szCs w:val="22"/>
        </w:rPr>
        <w:t>(</w:t>
      </w:r>
      <w:proofErr w:type="spellStart"/>
      <w:r w:rsidR="00600A12">
        <w:rPr>
          <w:rFonts w:ascii="Arial" w:hAnsi="Arial" w:cs="Arial"/>
          <w:i/>
          <w:iCs/>
          <w:sz w:val="22"/>
          <w:szCs w:val="22"/>
        </w:rPr>
        <w:t>Nibea</w:t>
      </w:r>
      <w:proofErr w:type="spellEnd"/>
      <w:r w:rsidR="00600A12">
        <w:rPr>
          <w:rFonts w:ascii="Arial" w:hAnsi="Arial" w:cs="Arial"/>
          <w:i/>
          <w:iCs/>
          <w:sz w:val="22"/>
          <w:szCs w:val="22"/>
        </w:rPr>
        <w:t xml:space="preserve"> squamosa</w:t>
      </w:r>
      <w:r w:rsidR="00163D5F" w:rsidRPr="00163D5F">
        <w:rPr>
          <w:rFonts w:ascii="Arial" w:hAnsi="Arial" w:cs="Arial"/>
          <w:i/>
          <w:iCs/>
          <w:sz w:val="22"/>
          <w:szCs w:val="22"/>
        </w:rPr>
        <w:t>)</w:t>
      </w:r>
      <w:r w:rsidR="00163D5F">
        <w:rPr>
          <w:rFonts w:ascii="Arial" w:hAnsi="Arial" w:cs="Arial"/>
          <w:sz w:val="22"/>
          <w:szCs w:val="22"/>
        </w:rPr>
        <w:t xml:space="preserve"> </w:t>
      </w:r>
      <w:r w:rsidR="004A1BC9" w:rsidRPr="00015E5C">
        <w:rPr>
          <w:rFonts w:ascii="Arial" w:hAnsi="Arial" w:cs="Arial"/>
          <w:sz w:val="22"/>
          <w:szCs w:val="22"/>
        </w:rPr>
        <w:t xml:space="preserve">and </w:t>
      </w:r>
      <w:r w:rsidR="00163D5F">
        <w:rPr>
          <w:rFonts w:ascii="Arial" w:hAnsi="Arial" w:cs="Arial"/>
          <w:sz w:val="22"/>
          <w:szCs w:val="22"/>
        </w:rPr>
        <w:t>Barred Javelin</w:t>
      </w:r>
      <w:r w:rsidR="004A1BC9" w:rsidRPr="00015E5C">
        <w:rPr>
          <w:rFonts w:ascii="Arial" w:hAnsi="Arial" w:cs="Arial"/>
          <w:sz w:val="22"/>
          <w:szCs w:val="22"/>
        </w:rPr>
        <w:t> (</w:t>
      </w:r>
      <w:proofErr w:type="spellStart"/>
      <w:r w:rsidR="00163D5F">
        <w:rPr>
          <w:rFonts w:ascii="Arial" w:hAnsi="Arial" w:cs="Arial"/>
          <w:i/>
          <w:iCs/>
          <w:sz w:val="22"/>
          <w:szCs w:val="22"/>
        </w:rPr>
        <w:t>Pomadasys</w:t>
      </w:r>
      <w:proofErr w:type="spellEnd"/>
      <w:r w:rsidR="00163D5F">
        <w:rPr>
          <w:rFonts w:ascii="Arial" w:hAnsi="Arial" w:cs="Arial"/>
          <w:i/>
          <w:iCs/>
          <w:sz w:val="22"/>
          <w:szCs w:val="22"/>
        </w:rPr>
        <w:t xml:space="preserve"> </w:t>
      </w:r>
      <w:proofErr w:type="spellStart"/>
      <w:r w:rsidR="00163D5F" w:rsidRPr="00330A1C">
        <w:rPr>
          <w:rFonts w:ascii="Arial" w:hAnsi="Arial" w:cs="Arial"/>
          <w:i/>
          <w:iCs/>
          <w:sz w:val="22"/>
          <w:szCs w:val="22"/>
        </w:rPr>
        <w:t>Kaakan</w:t>
      </w:r>
      <w:proofErr w:type="spellEnd"/>
      <w:r w:rsidRPr="00015E5C">
        <w:rPr>
          <w:rFonts w:ascii="Arial" w:hAnsi="Arial" w:cs="Arial"/>
          <w:sz w:val="22"/>
          <w:szCs w:val="22"/>
        </w:rPr>
        <w:t>).</w:t>
      </w:r>
    </w:p>
    <w:p w14:paraId="27286AF2" w14:textId="44C27509" w:rsidR="00015E5C" w:rsidRPr="00015E5C" w:rsidRDefault="00015E5C" w:rsidP="00961B14">
      <w:pPr>
        <w:pStyle w:val="ListParagraph"/>
        <w:numPr>
          <w:ilvl w:val="1"/>
          <w:numId w:val="2"/>
        </w:numPr>
        <w:spacing w:before="120" w:after="120"/>
        <w:ind w:left="788" w:hanging="431"/>
        <w:contextualSpacing w:val="0"/>
        <w:rPr>
          <w:rFonts w:ascii="Arial" w:hAnsi="Arial" w:cs="Arial"/>
          <w:sz w:val="22"/>
          <w:szCs w:val="22"/>
        </w:rPr>
      </w:pPr>
      <w:r w:rsidRPr="00015E5C">
        <w:rPr>
          <w:rFonts w:ascii="Arial" w:hAnsi="Arial" w:cs="Arial"/>
          <w:sz w:val="22"/>
          <w:szCs w:val="22"/>
        </w:rPr>
        <w:t>NT Barramundi Fishery Ecological Risk Assessment</w:t>
      </w:r>
    </w:p>
    <w:p w14:paraId="249B7A6F" w14:textId="48956AA0" w:rsidR="00FB02F4" w:rsidRPr="00015E5C" w:rsidRDefault="00FB02F4" w:rsidP="00015E5C">
      <w:pPr>
        <w:spacing w:after="120"/>
        <w:rPr>
          <w:rFonts w:ascii="Arial" w:hAnsi="Arial" w:cs="Arial"/>
          <w:sz w:val="22"/>
          <w:szCs w:val="22"/>
        </w:rPr>
      </w:pPr>
      <w:r w:rsidRPr="00015E5C">
        <w:rPr>
          <w:rFonts w:ascii="Arial" w:hAnsi="Arial" w:cs="Arial"/>
          <w:sz w:val="22"/>
          <w:szCs w:val="22"/>
        </w:rPr>
        <w:t xml:space="preserve">The NT Fisheries Division conducts Ecological Risk Assessments (ERAs) periodically to assess the impacts of a fishery’s activity on all different components of the marine environment in which they operate. The ERA process assesses not only contemporary risks of harvesting activities on species by all sectors in a fishery, but also the broader impacts of the activities on the environment (general ecosystem). Outcomes of risk assessments are used to inform ecosystem-based fisheries management harvest strategies and to prioritise departmental monitoring, </w:t>
      </w:r>
      <w:proofErr w:type="gramStart"/>
      <w:r w:rsidRPr="00015E5C">
        <w:rPr>
          <w:rFonts w:ascii="Arial" w:hAnsi="Arial" w:cs="Arial"/>
          <w:sz w:val="22"/>
          <w:szCs w:val="22"/>
        </w:rPr>
        <w:t>research</w:t>
      </w:r>
      <w:proofErr w:type="gramEnd"/>
      <w:r w:rsidRPr="00015E5C">
        <w:rPr>
          <w:rFonts w:ascii="Arial" w:hAnsi="Arial" w:cs="Arial"/>
          <w:sz w:val="22"/>
          <w:szCs w:val="22"/>
        </w:rPr>
        <w:t xml:space="preserve"> and management activities (DITT 2020).</w:t>
      </w:r>
    </w:p>
    <w:p w14:paraId="7BB4CA30" w14:textId="130051D8" w:rsidR="00FB02F4" w:rsidRPr="00015E5C" w:rsidRDefault="00FB02F4" w:rsidP="00015E5C">
      <w:pPr>
        <w:spacing w:after="120"/>
        <w:rPr>
          <w:rFonts w:ascii="Arial" w:hAnsi="Arial" w:cs="Arial"/>
          <w:sz w:val="22"/>
          <w:szCs w:val="22"/>
        </w:rPr>
      </w:pPr>
      <w:r w:rsidRPr="00015E5C">
        <w:rPr>
          <w:rFonts w:ascii="Arial" w:hAnsi="Arial" w:cs="Arial"/>
          <w:sz w:val="22"/>
          <w:szCs w:val="22"/>
        </w:rPr>
        <w:t xml:space="preserve">In 2020/21, DITT conducted an ERA on the Barramundi Fishery though a technical workshop attended by an independent panel of scientific and management experts and then circulated to external stakeholders for consideration. The ERA identified and assessed </w:t>
      </w:r>
      <w:r w:rsidR="00D61134">
        <w:rPr>
          <w:rFonts w:ascii="Arial" w:hAnsi="Arial" w:cs="Arial"/>
          <w:sz w:val="22"/>
          <w:szCs w:val="22"/>
        </w:rPr>
        <w:t>a total of 49 risks (see Table 1</w:t>
      </w:r>
      <w:r w:rsidRPr="00015E5C">
        <w:rPr>
          <w:rFonts w:ascii="Arial" w:hAnsi="Arial" w:cs="Arial"/>
          <w:sz w:val="22"/>
          <w:szCs w:val="22"/>
        </w:rPr>
        <w:t xml:space="preserve">). </w:t>
      </w:r>
      <w:proofErr w:type="gramStart"/>
      <w:r w:rsidRPr="00015E5C">
        <w:rPr>
          <w:rFonts w:ascii="Arial" w:hAnsi="Arial" w:cs="Arial"/>
          <w:sz w:val="22"/>
          <w:szCs w:val="22"/>
        </w:rPr>
        <w:t>The majority of</w:t>
      </w:r>
      <w:proofErr w:type="gramEnd"/>
      <w:r w:rsidRPr="00015E5C">
        <w:rPr>
          <w:rFonts w:ascii="Arial" w:hAnsi="Arial" w:cs="Arial"/>
          <w:sz w:val="22"/>
          <w:szCs w:val="22"/>
        </w:rPr>
        <w:t xml:space="preserve"> these risks were assessed as low (30), eight as moderate, five as high and six as severe (DITT 2021). These identified risk ratings will be addressed through the development of a contemporary management framework. Please refer to the NT Barramundi Fishery ERA 2021 for detailed information.</w:t>
      </w:r>
    </w:p>
    <w:p w14:paraId="61BD99C8" w14:textId="0B9723A2" w:rsidR="00FB02F4" w:rsidRPr="00FB02F4" w:rsidRDefault="00FB02F4" w:rsidP="00FB02F4">
      <w:pPr>
        <w:spacing w:after="120"/>
        <w:ind w:right="371"/>
        <w:rPr>
          <w:rFonts w:ascii="Arial" w:eastAsia="Calibri" w:hAnsi="Arial" w:cs="Arial"/>
          <w:sz w:val="20"/>
          <w:szCs w:val="22"/>
        </w:rPr>
      </w:pPr>
      <w:r w:rsidRPr="00FB02F4">
        <w:rPr>
          <w:rFonts w:ascii="Arial" w:eastAsia="Calibri" w:hAnsi="Arial" w:cs="Arial"/>
          <w:sz w:val="20"/>
          <w:szCs w:val="22"/>
        </w:rPr>
        <w:t xml:space="preserve">Table </w:t>
      </w:r>
      <w:r w:rsidR="00D61134">
        <w:rPr>
          <w:rFonts w:ascii="Arial" w:eastAsia="Calibri" w:hAnsi="Arial" w:cs="Arial"/>
          <w:sz w:val="20"/>
          <w:szCs w:val="22"/>
        </w:rPr>
        <w:t>1</w:t>
      </w:r>
      <w:r w:rsidRPr="00FB02F4">
        <w:rPr>
          <w:rFonts w:ascii="Arial" w:eastAsia="Calibri" w:hAnsi="Arial" w:cs="Arial"/>
          <w:sz w:val="20"/>
          <w:szCs w:val="22"/>
        </w:rPr>
        <w:t xml:space="preserve"> Summary of risks assessed in the Barramundi Fishery ERA</w:t>
      </w:r>
    </w:p>
    <w:tbl>
      <w:tblPr>
        <w:tblStyle w:val="NTGtable141"/>
        <w:tblW w:w="5000" w:type="pct"/>
        <w:tblLook w:val="04A0" w:firstRow="1" w:lastRow="0" w:firstColumn="1" w:lastColumn="0" w:noHBand="0" w:noVBand="1"/>
      </w:tblPr>
      <w:tblGrid>
        <w:gridCol w:w="2190"/>
        <w:gridCol w:w="1903"/>
        <w:gridCol w:w="3020"/>
        <w:gridCol w:w="2968"/>
      </w:tblGrid>
      <w:tr w:rsidR="00FB02F4" w:rsidRPr="00FB02F4" w14:paraId="371D5852" w14:textId="77777777" w:rsidTr="00FB02F4">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528" w:type="pct"/>
            <w:gridSpan w:val="3"/>
          </w:tcPr>
          <w:p w14:paraId="41C181B8" w14:textId="77777777" w:rsidR="00FB02F4" w:rsidRPr="00FB02F4" w:rsidRDefault="00FB02F4" w:rsidP="00FB02F4">
            <w:pPr>
              <w:spacing w:after="200"/>
              <w:contextualSpacing/>
              <w:jc w:val="center"/>
              <w:rPr>
                <w:rFonts w:ascii="Arial" w:hAnsi="Arial" w:cs="Arial"/>
                <w:sz w:val="20"/>
                <w:szCs w:val="22"/>
              </w:rPr>
            </w:pPr>
            <w:r w:rsidRPr="00FB02F4">
              <w:rPr>
                <w:rFonts w:ascii="Arial" w:hAnsi="Arial" w:cs="Arial"/>
                <w:sz w:val="20"/>
                <w:szCs w:val="22"/>
              </w:rPr>
              <w:t xml:space="preserve">        Issue assessed</w:t>
            </w:r>
          </w:p>
        </w:tc>
        <w:tc>
          <w:tcPr>
            <w:tcW w:w="1472" w:type="pct"/>
          </w:tcPr>
          <w:p w14:paraId="379A578C" w14:textId="77777777" w:rsidR="00FB02F4" w:rsidRPr="00FB02F4" w:rsidRDefault="00FB02F4" w:rsidP="00FB02F4">
            <w:pPr>
              <w:spacing w:after="20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FB02F4">
              <w:rPr>
                <w:rFonts w:ascii="Arial" w:hAnsi="Arial" w:cs="Arial"/>
                <w:sz w:val="20"/>
                <w:szCs w:val="22"/>
              </w:rPr>
              <w:t>Risk rating</w:t>
            </w:r>
          </w:p>
        </w:tc>
      </w:tr>
      <w:tr w:rsidR="00FB02F4" w:rsidRPr="00FB02F4" w14:paraId="47245988" w14:textId="77777777" w:rsidTr="00FB02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tcPr>
          <w:p w14:paraId="7BD2200C" w14:textId="77777777" w:rsidR="00FB02F4" w:rsidRPr="00FB02F4" w:rsidRDefault="00FB02F4" w:rsidP="00FB02F4">
            <w:pPr>
              <w:spacing w:after="200"/>
              <w:contextualSpacing/>
              <w:rPr>
                <w:rFonts w:ascii="Arial" w:hAnsi="Arial" w:cs="Arial"/>
                <w:b/>
                <w:sz w:val="20"/>
                <w:szCs w:val="22"/>
              </w:rPr>
            </w:pPr>
            <w:r w:rsidRPr="00FB02F4">
              <w:rPr>
                <w:rFonts w:ascii="Arial" w:hAnsi="Arial" w:cs="Arial"/>
                <w:b/>
                <w:sz w:val="20"/>
                <w:szCs w:val="22"/>
              </w:rPr>
              <w:t>RETAINED SPECIES</w:t>
            </w:r>
          </w:p>
        </w:tc>
      </w:tr>
      <w:tr w:rsidR="00FB02F4" w:rsidRPr="00FB02F4" w14:paraId="267580D1" w14:textId="77777777" w:rsidTr="00FB02F4">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086" w:type="pct"/>
            <w:vMerge w:val="restart"/>
            <w:tcBorders>
              <w:top w:val="single" w:sz="4" w:space="0" w:color="auto"/>
              <w:left w:val="single" w:sz="4" w:space="0" w:color="auto"/>
              <w:bottom w:val="single" w:sz="4" w:space="0" w:color="auto"/>
              <w:right w:val="single" w:sz="4" w:space="0" w:color="auto"/>
            </w:tcBorders>
          </w:tcPr>
          <w:p w14:paraId="588B82E8" w14:textId="77777777" w:rsidR="00FB02F4" w:rsidRPr="00FB02F4" w:rsidRDefault="00FB02F4" w:rsidP="00FB02F4">
            <w:pPr>
              <w:spacing w:after="40"/>
              <w:rPr>
                <w:rFonts w:ascii="Arial" w:hAnsi="Arial" w:cs="Arial"/>
                <w:sz w:val="20"/>
                <w:szCs w:val="22"/>
                <w:lang w:eastAsia="en-AU"/>
              </w:rPr>
            </w:pPr>
            <w:r w:rsidRPr="00FB02F4">
              <w:rPr>
                <w:rFonts w:ascii="Arial" w:hAnsi="Arial" w:cs="Arial"/>
                <w:sz w:val="20"/>
                <w:szCs w:val="22"/>
                <w:lang w:eastAsia="en-AU"/>
              </w:rPr>
              <w:t>Primary Species</w:t>
            </w:r>
          </w:p>
        </w:tc>
        <w:tc>
          <w:tcPr>
            <w:tcW w:w="2441" w:type="pct"/>
            <w:gridSpan w:val="2"/>
            <w:tcBorders>
              <w:top w:val="single" w:sz="4" w:space="0" w:color="auto"/>
              <w:left w:val="single" w:sz="4" w:space="0" w:color="auto"/>
              <w:bottom w:val="single" w:sz="4" w:space="0" w:color="auto"/>
              <w:right w:val="single" w:sz="4" w:space="0" w:color="auto"/>
            </w:tcBorders>
          </w:tcPr>
          <w:p w14:paraId="7B29E993"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FB02F4">
              <w:rPr>
                <w:rFonts w:ascii="Arial" w:hAnsi="Arial" w:cs="Arial"/>
                <w:sz w:val="20"/>
                <w:szCs w:val="22"/>
                <w:lang w:eastAsia="en-AU"/>
              </w:rPr>
              <w:t>Barramundi</w:t>
            </w:r>
          </w:p>
        </w:tc>
        <w:tc>
          <w:tcPr>
            <w:tcW w:w="1472" w:type="pct"/>
            <w:tcBorders>
              <w:top w:val="single" w:sz="4" w:space="0" w:color="auto"/>
              <w:left w:val="single" w:sz="4" w:space="0" w:color="auto"/>
              <w:bottom w:val="single" w:sz="4" w:space="0" w:color="auto"/>
              <w:right w:val="single" w:sz="4" w:space="0" w:color="auto"/>
            </w:tcBorders>
            <w:shd w:val="clear" w:color="auto" w:fill="FFFF00"/>
          </w:tcPr>
          <w:p w14:paraId="11F2B0CE"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Moderate</w:t>
            </w:r>
          </w:p>
        </w:tc>
      </w:tr>
      <w:tr w:rsidR="00FB02F4" w:rsidRPr="00FB02F4" w14:paraId="3B210EA2" w14:textId="77777777" w:rsidTr="00FB02F4">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04DB8B53"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757CA7DF"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King Threadfin</w:t>
            </w:r>
          </w:p>
        </w:tc>
        <w:tc>
          <w:tcPr>
            <w:tcW w:w="1472" w:type="pct"/>
            <w:tcBorders>
              <w:top w:val="single" w:sz="4" w:space="0" w:color="auto"/>
              <w:left w:val="single" w:sz="4" w:space="0" w:color="auto"/>
              <w:bottom w:val="single" w:sz="4" w:space="0" w:color="auto"/>
              <w:right w:val="single" w:sz="4" w:space="0" w:color="auto"/>
            </w:tcBorders>
            <w:shd w:val="clear" w:color="auto" w:fill="FFFF00"/>
          </w:tcPr>
          <w:p w14:paraId="4A41031B"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Moderate</w:t>
            </w:r>
          </w:p>
        </w:tc>
      </w:tr>
      <w:tr w:rsidR="00FB02F4" w:rsidRPr="00FB02F4" w14:paraId="5A7624A6"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7E3B1EEF" w14:textId="77777777" w:rsidR="00FB02F4" w:rsidRPr="00FB02F4" w:rsidRDefault="00FB02F4" w:rsidP="00FB02F4">
            <w:pPr>
              <w:spacing w:after="40"/>
              <w:rPr>
                <w:rFonts w:ascii="Arial" w:hAnsi="Arial" w:cs="Arial"/>
                <w:sz w:val="20"/>
                <w:szCs w:val="22"/>
                <w:lang w:eastAsia="en-AU"/>
              </w:rPr>
            </w:pPr>
            <w:proofErr w:type="spellStart"/>
            <w:r w:rsidRPr="00FB02F4">
              <w:rPr>
                <w:rFonts w:ascii="Arial" w:hAnsi="Arial" w:cs="Arial"/>
                <w:sz w:val="20"/>
                <w:szCs w:val="22"/>
                <w:lang w:eastAsia="en-AU"/>
              </w:rPr>
              <w:t>Byproduct</w:t>
            </w:r>
            <w:proofErr w:type="spellEnd"/>
            <w:r w:rsidRPr="00FB02F4">
              <w:rPr>
                <w:rFonts w:ascii="Arial" w:hAnsi="Arial" w:cs="Arial"/>
                <w:sz w:val="20"/>
                <w:szCs w:val="22"/>
                <w:lang w:eastAsia="en-AU"/>
              </w:rPr>
              <w:t xml:space="preserve"> species</w:t>
            </w:r>
          </w:p>
        </w:tc>
        <w:tc>
          <w:tcPr>
            <w:tcW w:w="2441" w:type="pct"/>
            <w:gridSpan w:val="2"/>
            <w:tcBorders>
              <w:top w:val="single" w:sz="4" w:space="0" w:color="auto"/>
              <w:left w:val="single" w:sz="4" w:space="0" w:color="auto"/>
              <w:bottom w:val="single" w:sz="4" w:space="0" w:color="auto"/>
              <w:right w:val="single" w:sz="4" w:space="0" w:color="auto"/>
            </w:tcBorders>
          </w:tcPr>
          <w:p w14:paraId="3D1EBEF8"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Black Jewfish</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5F910B94"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022976B7"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shd w:val="clear" w:color="auto" w:fill="auto"/>
          </w:tcPr>
          <w:p w14:paraId="0168E620"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305109BB"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Queenfish</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2FEF15F0"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1F21E84D"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shd w:val="clear" w:color="auto" w:fill="auto"/>
          </w:tcPr>
          <w:p w14:paraId="0BBBF023"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43F8198A"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Blue Threadfin</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1FF89968"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3CDAEBE6"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shd w:val="clear" w:color="auto" w:fill="auto"/>
          </w:tcPr>
          <w:p w14:paraId="72D98A51"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1E9C360C"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Tripletail</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69D21E22"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61D7C7BF"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shd w:val="clear" w:color="auto" w:fill="auto"/>
          </w:tcPr>
          <w:p w14:paraId="35989F76"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3B2A4197"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Barred Javelin</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5F2321E2"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798F2811"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shd w:val="clear" w:color="auto" w:fill="auto"/>
          </w:tcPr>
          <w:p w14:paraId="2E16D2C3"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3CA05DA7"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Scale Croker</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6F35AF33"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661C418A"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shd w:val="clear" w:color="auto" w:fill="auto"/>
          </w:tcPr>
          <w:p w14:paraId="04010DCA"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377AAA5E"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Catfishes</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77E6A386"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6DCE678F"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shd w:val="clear" w:color="auto" w:fill="auto"/>
          </w:tcPr>
          <w:p w14:paraId="650B40B2"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7BBDC646"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 xml:space="preserve">Sharks (Blacktip Sharks, Bull Sharks, </w:t>
            </w:r>
            <w:proofErr w:type="spellStart"/>
            <w:r w:rsidRPr="00FB02F4">
              <w:rPr>
                <w:rFonts w:ascii="Arial" w:hAnsi="Arial" w:cs="Arial"/>
                <w:sz w:val="20"/>
                <w:szCs w:val="22"/>
                <w:lang w:eastAsia="en-AU"/>
              </w:rPr>
              <w:t>Pigeye</w:t>
            </w:r>
            <w:proofErr w:type="spellEnd"/>
            <w:r w:rsidRPr="00FB02F4">
              <w:rPr>
                <w:rFonts w:ascii="Arial" w:hAnsi="Arial" w:cs="Arial"/>
                <w:sz w:val="20"/>
                <w:szCs w:val="22"/>
                <w:lang w:eastAsia="en-AU"/>
              </w:rPr>
              <w:t xml:space="preserve"> Sharks, Graceful Sharks and Milk Sharks) </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3A6C74EC"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042528F4"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2267D362" w14:textId="77777777" w:rsidR="00FB02F4" w:rsidRPr="00FB02F4" w:rsidRDefault="00FB02F4" w:rsidP="00FB02F4">
            <w:pPr>
              <w:spacing w:before="60" w:after="60"/>
              <w:rPr>
                <w:rFonts w:ascii="Arial" w:hAnsi="Arial" w:cs="Arial"/>
                <w:b/>
                <w:sz w:val="20"/>
                <w:szCs w:val="22"/>
              </w:rPr>
            </w:pPr>
            <w:proofErr w:type="gramStart"/>
            <w:r w:rsidRPr="00FB02F4">
              <w:rPr>
                <w:rFonts w:ascii="Arial" w:hAnsi="Arial" w:cs="Arial"/>
                <w:b/>
                <w:sz w:val="20"/>
                <w:szCs w:val="22"/>
              </w:rPr>
              <w:t>NON RETAINED</w:t>
            </w:r>
            <w:proofErr w:type="gramEnd"/>
            <w:r w:rsidRPr="00FB02F4">
              <w:rPr>
                <w:rFonts w:ascii="Arial" w:hAnsi="Arial" w:cs="Arial"/>
                <w:b/>
                <w:sz w:val="20"/>
                <w:szCs w:val="22"/>
              </w:rPr>
              <w:t xml:space="preserve"> SPECIES</w:t>
            </w:r>
          </w:p>
        </w:tc>
      </w:tr>
      <w:tr w:rsidR="00FB02F4" w:rsidRPr="00FB02F4" w14:paraId="40FA310D"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val="restart"/>
            <w:tcBorders>
              <w:top w:val="single" w:sz="4" w:space="0" w:color="auto"/>
              <w:left w:val="single" w:sz="4" w:space="0" w:color="auto"/>
              <w:bottom w:val="single" w:sz="4" w:space="0" w:color="auto"/>
              <w:right w:val="single" w:sz="4" w:space="0" w:color="auto"/>
            </w:tcBorders>
          </w:tcPr>
          <w:p w14:paraId="20A0BDA8" w14:textId="77777777" w:rsidR="00FB02F4" w:rsidRPr="00FB02F4" w:rsidRDefault="00FB02F4" w:rsidP="00FB02F4">
            <w:pPr>
              <w:spacing w:after="40"/>
              <w:rPr>
                <w:rFonts w:ascii="Arial" w:hAnsi="Arial" w:cs="Arial"/>
                <w:sz w:val="20"/>
                <w:szCs w:val="22"/>
                <w:lang w:eastAsia="en-AU"/>
              </w:rPr>
            </w:pPr>
            <w:r w:rsidRPr="00FB02F4">
              <w:rPr>
                <w:rFonts w:ascii="Arial" w:hAnsi="Arial" w:cs="Arial"/>
                <w:sz w:val="20"/>
                <w:szCs w:val="22"/>
                <w:lang w:eastAsia="en-AU"/>
              </w:rPr>
              <w:t>Species of Concern</w:t>
            </w:r>
          </w:p>
        </w:tc>
        <w:tc>
          <w:tcPr>
            <w:tcW w:w="2441" w:type="pct"/>
            <w:gridSpan w:val="2"/>
            <w:tcBorders>
              <w:top w:val="single" w:sz="4" w:space="0" w:color="auto"/>
              <w:left w:val="single" w:sz="4" w:space="0" w:color="auto"/>
              <w:bottom w:val="single" w:sz="4" w:space="0" w:color="auto"/>
              <w:right w:val="single" w:sz="4" w:space="0" w:color="auto"/>
            </w:tcBorders>
          </w:tcPr>
          <w:p w14:paraId="5198A588"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Scalloped Hammerhead</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68132187"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6C4CCFB5"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5938A6F9"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6D6A83D5"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Winghead Shark</w:t>
            </w:r>
          </w:p>
        </w:tc>
        <w:tc>
          <w:tcPr>
            <w:tcW w:w="1472" w:type="pct"/>
            <w:tcBorders>
              <w:top w:val="single" w:sz="4" w:space="0" w:color="auto"/>
              <w:left w:val="single" w:sz="4" w:space="0" w:color="auto"/>
              <w:bottom w:val="single" w:sz="4" w:space="0" w:color="auto"/>
              <w:right w:val="single" w:sz="4" w:space="0" w:color="auto"/>
            </w:tcBorders>
            <w:shd w:val="clear" w:color="auto" w:fill="FFFF00"/>
          </w:tcPr>
          <w:p w14:paraId="2A50795E"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Moderate</w:t>
            </w:r>
          </w:p>
        </w:tc>
      </w:tr>
      <w:tr w:rsidR="00FB02F4" w:rsidRPr="00FB02F4" w14:paraId="537AF33C"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59C9344F"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16E8A7B9"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Great Hammerhead</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767722B2"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1CF82178"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val="restart"/>
            <w:tcBorders>
              <w:top w:val="single" w:sz="4" w:space="0" w:color="auto"/>
              <w:left w:val="single" w:sz="4" w:space="0" w:color="auto"/>
              <w:bottom w:val="single" w:sz="4" w:space="0" w:color="auto"/>
              <w:right w:val="single" w:sz="4" w:space="0" w:color="auto"/>
            </w:tcBorders>
          </w:tcPr>
          <w:p w14:paraId="2ED22648" w14:textId="77777777" w:rsidR="00FB02F4" w:rsidRPr="00FB02F4" w:rsidRDefault="00FB02F4" w:rsidP="00FB02F4">
            <w:pPr>
              <w:spacing w:after="40"/>
              <w:rPr>
                <w:rFonts w:ascii="Arial" w:hAnsi="Arial" w:cs="Arial"/>
                <w:sz w:val="20"/>
                <w:szCs w:val="22"/>
                <w:lang w:eastAsia="en-AU"/>
              </w:rPr>
            </w:pPr>
            <w:r w:rsidRPr="00FB02F4">
              <w:rPr>
                <w:rFonts w:ascii="Arial" w:hAnsi="Arial" w:cs="Arial"/>
                <w:sz w:val="20"/>
                <w:szCs w:val="22"/>
                <w:lang w:eastAsia="en-AU"/>
              </w:rPr>
              <w:t>Bycatch</w:t>
            </w:r>
          </w:p>
        </w:tc>
        <w:tc>
          <w:tcPr>
            <w:tcW w:w="2441" w:type="pct"/>
            <w:gridSpan w:val="2"/>
            <w:tcBorders>
              <w:top w:val="single" w:sz="4" w:space="0" w:color="auto"/>
              <w:left w:val="single" w:sz="4" w:space="0" w:color="auto"/>
              <w:bottom w:val="single" w:sz="4" w:space="0" w:color="auto"/>
              <w:right w:val="single" w:sz="4" w:space="0" w:color="auto"/>
            </w:tcBorders>
          </w:tcPr>
          <w:p w14:paraId="4F1357B2"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Blue Threadfin</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341822B4"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5D5FE3EF"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7628B668"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12EAAE5E"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Barred Javelin</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503005EB"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79D31044"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42B82051"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2CBC8AC2"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Queenfish</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58240B51"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5B9AA7A0"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31240BD9"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4EE74325"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 xml:space="preserve">Sharks (Blacktip Sharks, Bull Sharks, </w:t>
            </w:r>
            <w:proofErr w:type="spellStart"/>
            <w:r w:rsidRPr="00FB02F4">
              <w:rPr>
                <w:rFonts w:ascii="Arial" w:hAnsi="Arial" w:cs="Arial"/>
                <w:sz w:val="20"/>
                <w:szCs w:val="22"/>
                <w:lang w:eastAsia="en-AU"/>
              </w:rPr>
              <w:t>Pigeye</w:t>
            </w:r>
            <w:proofErr w:type="spellEnd"/>
            <w:r w:rsidRPr="00FB02F4">
              <w:rPr>
                <w:rFonts w:ascii="Arial" w:hAnsi="Arial" w:cs="Arial"/>
                <w:sz w:val="20"/>
                <w:szCs w:val="22"/>
                <w:lang w:eastAsia="en-AU"/>
              </w:rPr>
              <w:t xml:space="preserve"> Sharks, Graceful Sharks and Milk Sharks)</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1907CEF1"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6431375D"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571D882E"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22FE2B7F"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Catfishes</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0BD7785D"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17DEA89D"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val="restart"/>
            <w:tcBorders>
              <w:top w:val="single" w:sz="4" w:space="0" w:color="auto"/>
            </w:tcBorders>
          </w:tcPr>
          <w:p w14:paraId="4F25D1BC" w14:textId="77777777" w:rsidR="00FB02F4" w:rsidRPr="00FB02F4" w:rsidRDefault="00FB02F4" w:rsidP="00FB02F4">
            <w:pPr>
              <w:spacing w:after="40"/>
              <w:rPr>
                <w:rFonts w:ascii="Arial" w:hAnsi="Arial" w:cs="Arial"/>
                <w:sz w:val="20"/>
                <w:szCs w:val="22"/>
                <w:lang w:eastAsia="en-AU"/>
              </w:rPr>
            </w:pPr>
          </w:p>
          <w:p w14:paraId="78EC0929" w14:textId="77777777" w:rsidR="00FB02F4" w:rsidRPr="00FB02F4" w:rsidRDefault="00FB02F4" w:rsidP="00FB02F4">
            <w:pPr>
              <w:spacing w:after="40"/>
              <w:rPr>
                <w:rFonts w:ascii="Arial" w:hAnsi="Arial" w:cs="Arial"/>
                <w:sz w:val="20"/>
                <w:szCs w:val="22"/>
                <w:lang w:eastAsia="en-AU"/>
              </w:rPr>
            </w:pPr>
          </w:p>
          <w:p w14:paraId="1228715E" w14:textId="77777777" w:rsidR="00FB02F4" w:rsidRPr="00FB02F4" w:rsidRDefault="00FB02F4" w:rsidP="00FB02F4">
            <w:pPr>
              <w:spacing w:after="40"/>
              <w:rPr>
                <w:rFonts w:ascii="Arial" w:hAnsi="Arial" w:cs="Arial"/>
                <w:sz w:val="20"/>
                <w:szCs w:val="22"/>
                <w:lang w:eastAsia="en-AU"/>
              </w:rPr>
            </w:pPr>
          </w:p>
          <w:p w14:paraId="3491E636" w14:textId="77777777" w:rsidR="00FB02F4" w:rsidRPr="00FB02F4" w:rsidRDefault="00FB02F4" w:rsidP="00FB02F4">
            <w:pPr>
              <w:spacing w:after="40"/>
              <w:rPr>
                <w:rFonts w:ascii="Arial" w:hAnsi="Arial" w:cs="Arial"/>
                <w:sz w:val="20"/>
                <w:szCs w:val="22"/>
                <w:lang w:eastAsia="en-AU"/>
              </w:rPr>
            </w:pPr>
          </w:p>
          <w:p w14:paraId="5C396EE5" w14:textId="77777777" w:rsidR="00FB02F4" w:rsidRPr="00FB02F4" w:rsidRDefault="00FB02F4" w:rsidP="00FB02F4">
            <w:pPr>
              <w:spacing w:after="40"/>
              <w:rPr>
                <w:rFonts w:ascii="Arial" w:hAnsi="Arial" w:cs="Arial"/>
                <w:sz w:val="20"/>
                <w:szCs w:val="22"/>
                <w:lang w:eastAsia="en-AU"/>
              </w:rPr>
            </w:pPr>
          </w:p>
          <w:p w14:paraId="226039C2" w14:textId="77777777" w:rsidR="00FB02F4" w:rsidRPr="00FB02F4" w:rsidRDefault="00FB02F4" w:rsidP="00FB02F4">
            <w:pPr>
              <w:spacing w:after="40"/>
              <w:rPr>
                <w:rFonts w:ascii="Arial" w:hAnsi="Arial" w:cs="Arial"/>
                <w:sz w:val="20"/>
                <w:szCs w:val="22"/>
                <w:lang w:eastAsia="en-AU"/>
              </w:rPr>
            </w:pPr>
          </w:p>
          <w:p w14:paraId="609496E6" w14:textId="77777777" w:rsidR="00FB02F4" w:rsidRPr="00FB02F4" w:rsidRDefault="00FB02F4" w:rsidP="00FB02F4">
            <w:pPr>
              <w:spacing w:after="40"/>
              <w:rPr>
                <w:rFonts w:ascii="Arial" w:hAnsi="Arial" w:cs="Arial"/>
                <w:sz w:val="20"/>
                <w:szCs w:val="22"/>
                <w:lang w:eastAsia="en-AU"/>
              </w:rPr>
            </w:pPr>
          </w:p>
          <w:p w14:paraId="3F6DE413" w14:textId="77777777" w:rsidR="00FB02F4" w:rsidRPr="00FB02F4" w:rsidRDefault="00FB02F4" w:rsidP="00FB02F4">
            <w:pPr>
              <w:spacing w:after="40"/>
              <w:rPr>
                <w:rFonts w:ascii="Arial" w:hAnsi="Arial" w:cs="Arial"/>
                <w:sz w:val="20"/>
                <w:szCs w:val="22"/>
                <w:lang w:eastAsia="en-AU"/>
              </w:rPr>
            </w:pPr>
            <w:r w:rsidRPr="00FB02F4">
              <w:rPr>
                <w:rFonts w:ascii="Arial" w:hAnsi="Arial" w:cs="Arial"/>
                <w:sz w:val="20"/>
                <w:szCs w:val="22"/>
                <w:lang w:eastAsia="en-AU"/>
              </w:rPr>
              <w:t>Threatened, Endangered and Protected Species</w:t>
            </w:r>
          </w:p>
        </w:tc>
        <w:tc>
          <w:tcPr>
            <w:tcW w:w="2441" w:type="pct"/>
            <w:gridSpan w:val="2"/>
            <w:tcBorders>
              <w:top w:val="single" w:sz="4" w:space="0" w:color="auto"/>
              <w:left w:val="single" w:sz="4" w:space="0" w:color="auto"/>
              <w:bottom w:val="single" w:sz="4" w:space="0" w:color="auto"/>
              <w:right w:val="single" w:sz="4" w:space="0" w:color="auto"/>
            </w:tcBorders>
          </w:tcPr>
          <w:p w14:paraId="75D383AB"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Bottlenose Dolphin</w:t>
            </w:r>
          </w:p>
        </w:tc>
        <w:tc>
          <w:tcPr>
            <w:tcW w:w="1472" w:type="pct"/>
            <w:tcBorders>
              <w:top w:val="single" w:sz="4" w:space="0" w:color="auto"/>
              <w:left w:val="single" w:sz="4" w:space="0" w:color="auto"/>
              <w:bottom w:val="single" w:sz="4" w:space="0" w:color="auto"/>
              <w:right w:val="single" w:sz="4" w:space="0" w:color="auto"/>
            </w:tcBorders>
            <w:shd w:val="clear" w:color="auto" w:fill="FF0000"/>
          </w:tcPr>
          <w:p w14:paraId="4E6F1DFF"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Severe</w:t>
            </w:r>
          </w:p>
        </w:tc>
      </w:tr>
      <w:tr w:rsidR="00FB02F4" w:rsidRPr="00FB02F4" w14:paraId="43F9A1D6"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Pr>
          <w:p w14:paraId="53F754DE"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shd w:val="clear" w:color="auto" w:fill="auto"/>
          </w:tcPr>
          <w:p w14:paraId="527FAD93"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Humpback Dolphin</w:t>
            </w:r>
          </w:p>
        </w:tc>
        <w:tc>
          <w:tcPr>
            <w:tcW w:w="1472" w:type="pct"/>
            <w:tcBorders>
              <w:top w:val="single" w:sz="4" w:space="0" w:color="auto"/>
              <w:left w:val="single" w:sz="4" w:space="0" w:color="auto"/>
              <w:bottom w:val="single" w:sz="4" w:space="0" w:color="auto"/>
              <w:right w:val="single" w:sz="4" w:space="0" w:color="auto"/>
            </w:tcBorders>
            <w:shd w:val="clear" w:color="auto" w:fill="FF0000"/>
          </w:tcPr>
          <w:p w14:paraId="0732D3F2"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Severe</w:t>
            </w:r>
          </w:p>
        </w:tc>
      </w:tr>
      <w:tr w:rsidR="00FB02F4" w:rsidRPr="00FB02F4" w14:paraId="1D3F8D77"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Pr>
          <w:p w14:paraId="5AC26E0D"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7004C45B"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Snubfin Dolphin</w:t>
            </w:r>
          </w:p>
        </w:tc>
        <w:tc>
          <w:tcPr>
            <w:tcW w:w="1472" w:type="pct"/>
            <w:tcBorders>
              <w:top w:val="single" w:sz="4" w:space="0" w:color="auto"/>
              <w:left w:val="single" w:sz="4" w:space="0" w:color="auto"/>
              <w:bottom w:val="single" w:sz="4" w:space="0" w:color="auto"/>
              <w:right w:val="single" w:sz="4" w:space="0" w:color="auto"/>
            </w:tcBorders>
            <w:shd w:val="clear" w:color="auto" w:fill="FF0000"/>
          </w:tcPr>
          <w:p w14:paraId="01EDDCE2"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Severe</w:t>
            </w:r>
          </w:p>
        </w:tc>
      </w:tr>
      <w:tr w:rsidR="00FB02F4" w:rsidRPr="00FB02F4" w14:paraId="24D3B730"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2A22CD06"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142031E7"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Dugong</w:t>
            </w:r>
          </w:p>
        </w:tc>
        <w:tc>
          <w:tcPr>
            <w:tcW w:w="1472" w:type="pct"/>
            <w:tcBorders>
              <w:top w:val="single" w:sz="4" w:space="0" w:color="auto"/>
              <w:left w:val="single" w:sz="4" w:space="0" w:color="auto"/>
              <w:bottom w:val="single" w:sz="4" w:space="0" w:color="auto"/>
              <w:right w:val="single" w:sz="4" w:space="0" w:color="auto"/>
            </w:tcBorders>
            <w:shd w:val="clear" w:color="auto" w:fill="FFC000"/>
          </w:tcPr>
          <w:p w14:paraId="322732C6"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High</w:t>
            </w:r>
          </w:p>
        </w:tc>
      </w:tr>
      <w:tr w:rsidR="00FB02F4" w:rsidRPr="00FB02F4" w14:paraId="40325B10"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69277D6F"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2B03F2BA"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Dwarf Sawfish</w:t>
            </w:r>
          </w:p>
        </w:tc>
        <w:tc>
          <w:tcPr>
            <w:tcW w:w="1472" w:type="pct"/>
            <w:tcBorders>
              <w:top w:val="single" w:sz="4" w:space="0" w:color="auto"/>
              <w:left w:val="single" w:sz="4" w:space="0" w:color="auto"/>
              <w:bottom w:val="single" w:sz="4" w:space="0" w:color="auto"/>
              <w:right w:val="single" w:sz="4" w:space="0" w:color="auto"/>
            </w:tcBorders>
            <w:shd w:val="clear" w:color="auto" w:fill="FF0000"/>
          </w:tcPr>
          <w:p w14:paraId="51839685"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Severe</w:t>
            </w:r>
          </w:p>
        </w:tc>
      </w:tr>
      <w:tr w:rsidR="00FB02F4" w:rsidRPr="00FB02F4" w14:paraId="15E4654F"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66DC3A1E"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29AE91C7"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Green Sawfish</w:t>
            </w:r>
          </w:p>
        </w:tc>
        <w:tc>
          <w:tcPr>
            <w:tcW w:w="1472" w:type="pct"/>
            <w:tcBorders>
              <w:top w:val="single" w:sz="4" w:space="0" w:color="auto"/>
              <w:left w:val="single" w:sz="4" w:space="0" w:color="auto"/>
              <w:bottom w:val="single" w:sz="4" w:space="0" w:color="auto"/>
              <w:right w:val="single" w:sz="4" w:space="0" w:color="auto"/>
            </w:tcBorders>
            <w:shd w:val="clear" w:color="auto" w:fill="FFC000"/>
          </w:tcPr>
          <w:p w14:paraId="291B42F4"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High</w:t>
            </w:r>
          </w:p>
        </w:tc>
      </w:tr>
      <w:tr w:rsidR="00FB02F4" w:rsidRPr="00FB02F4" w14:paraId="0201152E"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760F32EE"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4021CD3F"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proofErr w:type="spellStart"/>
            <w:r w:rsidRPr="00FB02F4">
              <w:rPr>
                <w:rFonts w:ascii="Arial" w:hAnsi="Arial" w:cs="Arial"/>
                <w:sz w:val="20"/>
                <w:szCs w:val="22"/>
                <w:lang w:eastAsia="en-AU"/>
              </w:rPr>
              <w:t>Largetooth</w:t>
            </w:r>
            <w:proofErr w:type="spellEnd"/>
            <w:r w:rsidRPr="00FB02F4">
              <w:rPr>
                <w:rFonts w:ascii="Arial" w:hAnsi="Arial" w:cs="Arial"/>
                <w:sz w:val="20"/>
                <w:szCs w:val="22"/>
                <w:lang w:eastAsia="en-AU"/>
              </w:rPr>
              <w:t xml:space="preserve"> Sawfish</w:t>
            </w:r>
          </w:p>
        </w:tc>
        <w:tc>
          <w:tcPr>
            <w:tcW w:w="1472" w:type="pct"/>
            <w:tcBorders>
              <w:top w:val="single" w:sz="4" w:space="0" w:color="auto"/>
              <w:left w:val="single" w:sz="4" w:space="0" w:color="auto"/>
              <w:bottom w:val="single" w:sz="4" w:space="0" w:color="auto"/>
              <w:right w:val="single" w:sz="4" w:space="0" w:color="auto"/>
            </w:tcBorders>
            <w:shd w:val="clear" w:color="auto" w:fill="FFC000"/>
          </w:tcPr>
          <w:p w14:paraId="6BCBBC3B"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High</w:t>
            </w:r>
          </w:p>
        </w:tc>
      </w:tr>
      <w:tr w:rsidR="00FB02F4" w:rsidRPr="00FB02F4" w14:paraId="51449621"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7E962EFE"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6295C9B3"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Narrow Sawfish</w:t>
            </w:r>
          </w:p>
        </w:tc>
        <w:tc>
          <w:tcPr>
            <w:tcW w:w="1472" w:type="pct"/>
            <w:tcBorders>
              <w:top w:val="single" w:sz="4" w:space="0" w:color="auto"/>
              <w:left w:val="single" w:sz="4" w:space="0" w:color="auto"/>
              <w:bottom w:val="single" w:sz="4" w:space="0" w:color="auto"/>
              <w:right w:val="single" w:sz="4" w:space="0" w:color="auto"/>
            </w:tcBorders>
            <w:shd w:val="clear" w:color="auto" w:fill="FFC000"/>
          </w:tcPr>
          <w:p w14:paraId="2767B983"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High</w:t>
            </w:r>
          </w:p>
        </w:tc>
      </w:tr>
      <w:tr w:rsidR="00FB02F4" w:rsidRPr="00FB02F4" w14:paraId="1A9D5010"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4F404B07"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708B199E"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River Sharks (</w:t>
            </w:r>
            <w:proofErr w:type="spellStart"/>
            <w:r w:rsidRPr="00FB02F4">
              <w:rPr>
                <w:rFonts w:ascii="Arial" w:hAnsi="Arial" w:cs="Arial"/>
                <w:sz w:val="20"/>
                <w:szCs w:val="22"/>
                <w:lang w:eastAsia="en-AU"/>
              </w:rPr>
              <w:t>Glyphis</w:t>
            </w:r>
            <w:proofErr w:type="spellEnd"/>
            <w:r w:rsidRPr="00FB02F4">
              <w:rPr>
                <w:rFonts w:ascii="Arial" w:hAnsi="Arial" w:cs="Arial"/>
                <w:sz w:val="20"/>
                <w:szCs w:val="22"/>
                <w:lang w:eastAsia="en-AU"/>
              </w:rPr>
              <w:t xml:space="preserve"> spp.)</w:t>
            </w:r>
          </w:p>
        </w:tc>
        <w:tc>
          <w:tcPr>
            <w:tcW w:w="1472" w:type="pct"/>
            <w:tcBorders>
              <w:top w:val="single" w:sz="4" w:space="0" w:color="auto"/>
              <w:left w:val="single" w:sz="4" w:space="0" w:color="auto"/>
              <w:bottom w:val="single" w:sz="4" w:space="0" w:color="auto"/>
              <w:right w:val="single" w:sz="4" w:space="0" w:color="auto"/>
            </w:tcBorders>
            <w:shd w:val="clear" w:color="auto" w:fill="FF0000"/>
          </w:tcPr>
          <w:p w14:paraId="2362A694"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Severe</w:t>
            </w:r>
          </w:p>
        </w:tc>
      </w:tr>
      <w:tr w:rsidR="00FB02F4" w:rsidRPr="00FB02F4" w14:paraId="469A4DEF"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2015368E"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68DA96A9"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Saltwater Crocodile</w:t>
            </w:r>
          </w:p>
        </w:tc>
        <w:tc>
          <w:tcPr>
            <w:tcW w:w="1472" w:type="pct"/>
            <w:tcBorders>
              <w:top w:val="single" w:sz="4" w:space="0" w:color="auto"/>
              <w:left w:val="single" w:sz="4" w:space="0" w:color="auto"/>
              <w:bottom w:val="single" w:sz="4" w:space="0" w:color="auto"/>
              <w:right w:val="single" w:sz="4" w:space="0" w:color="auto"/>
            </w:tcBorders>
            <w:shd w:val="clear" w:color="auto" w:fill="FFFF00"/>
          </w:tcPr>
          <w:p w14:paraId="24D2D0A0"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Moderate</w:t>
            </w:r>
          </w:p>
        </w:tc>
      </w:tr>
      <w:tr w:rsidR="00FB02F4" w:rsidRPr="00FB02F4" w14:paraId="6840F5DD"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28ACB26D"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0445C8F5"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Leatherback Turtle</w:t>
            </w:r>
          </w:p>
        </w:tc>
        <w:tc>
          <w:tcPr>
            <w:tcW w:w="1472" w:type="pct"/>
            <w:tcBorders>
              <w:top w:val="single" w:sz="4" w:space="0" w:color="auto"/>
              <w:left w:val="single" w:sz="4" w:space="0" w:color="auto"/>
              <w:bottom w:val="single" w:sz="4" w:space="0" w:color="auto"/>
              <w:right w:val="single" w:sz="4" w:space="0" w:color="auto"/>
            </w:tcBorders>
            <w:shd w:val="clear" w:color="auto" w:fill="FF0000"/>
          </w:tcPr>
          <w:p w14:paraId="043B0BD1"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Severe</w:t>
            </w:r>
          </w:p>
        </w:tc>
      </w:tr>
      <w:tr w:rsidR="00FB02F4" w:rsidRPr="00FB02F4" w14:paraId="48AB225A"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1F250E2E"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6B9DCDF4"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Green Turtle</w:t>
            </w:r>
          </w:p>
        </w:tc>
        <w:tc>
          <w:tcPr>
            <w:tcW w:w="1472" w:type="pct"/>
            <w:tcBorders>
              <w:top w:val="single" w:sz="4" w:space="0" w:color="auto"/>
              <w:left w:val="single" w:sz="4" w:space="0" w:color="auto"/>
              <w:bottom w:val="single" w:sz="4" w:space="0" w:color="auto"/>
              <w:right w:val="single" w:sz="4" w:space="0" w:color="auto"/>
            </w:tcBorders>
            <w:shd w:val="clear" w:color="auto" w:fill="FFC000"/>
          </w:tcPr>
          <w:p w14:paraId="1FF30247"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High</w:t>
            </w:r>
          </w:p>
        </w:tc>
      </w:tr>
      <w:tr w:rsidR="00FB02F4" w:rsidRPr="00FB02F4" w14:paraId="724FFB28"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6851B840"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22165C1F"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Olive-Ridley Turtle</w:t>
            </w:r>
          </w:p>
        </w:tc>
        <w:tc>
          <w:tcPr>
            <w:tcW w:w="1472" w:type="pct"/>
            <w:tcBorders>
              <w:top w:val="single" w:sz="4" w:space="0" w:color="auto"/>
              <w:left w:val="single" w:sz="4" w:space="0" w:color="auto"/>
              <w:bottom w:val="single" w:sz="4" w:space="0" w:color="auto"/>
              <w:right w:val="single" w:sz="4" w:space="0" w:color="auto"/>
            </w:tcBorders>
            <w:shd w:val="clear" w:color="auto" w:fill="FFFF00"/>
          </w:tcPr>
          <w:p w14:paraId="4ED8E82E"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Moderate</w:t>
            </w:r>
          </w:p>
        </w:tc>
      </w:tr>
      <w:tr w:rsidR="00FB02F4" w:rsidRPr="00FB02F4" w14:paraId="637961F8"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0163348E"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55E3EB59"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Flatback Turtle</w:t>
            </w:r>
          </w:p>
        </w:tc>
        <w:tc>
          <w:tcPr>
            <w:tcW w:w="1472" w:type="pct"/>
            <w:tcBorders>
              <w:top w:val="single" w:sz="4" w:space="0" w:color="auto"/>
              <w:left w:val="single" w:sz="4" w:space="0" w:color="auto"/>
              <w:bottom w:val="single" w:sz="4" w:space="0" w:color="auto"/>
              <w:right w:val="single" w:sz="4" w:space="0" w:color="auto"/>
            </w:tcBorders>
            <w:shd w:val="clear" w:color="auto" w:fill="FFFF00"/>
          </w:tcPr>
          <w:p w14:paraId="23C8A547"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Moderate</w:t>
            </w:r>
          </w:p>
        </w:tc>
      </w:tr>
      <w:tr w:rsidR="00FB02F4" w:rsidRPr="00FB02F4" w14:paraId="270CA1AC"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42B04461"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7F3C1C8B"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Hawksbill Turtle</w:t>
            </w:r>
          </w:p>
        </w:tc>
        <w:tc>
          <w:tcPr>
            <w:tcW w:w="1472" w:type="pct"/>
            <w:tcBorders>
              <w:top w:val="single" w:sz="4" w:space="0" w:color="auto"/>
              <w:left w:val="single" w:sz="4" w:space="0" w:color="auto"/>
              <w:bottom w:val="single" w:sz="4" w:space="0" w:color="auto"/>
              <w:right w:val="single" w:sz="4" w:space="0" w:color="auto"/>
            </w:tcBorders>
            <w:shd w:val="clear" w:color="auto" w:fill="FFFF00"/>
          </w:tcPr>
          <w:p w14:paraId="4020027F"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Moderate</w:t>
            </w:r>
          </w:p>
        </w:tc>
      </w:tr>
      <w:tr w:rsidR="00FB02F4" w:rsidRPr="00FB02F4" w14:paraId="78612BD7"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bottom w:val="single" w:sz="4" w:space="0" w:color="auto"/>
              <w:right w:val="single" w:sz="4" w:space="0" w:color="auto"/>
            </w:tcBorders>
          </w:tcPr>
          <w:p w14:paraId="2AA30DAA"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4C5005DA"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Loggerhead Turtle</w:t>
            </w:r>
          </w:p>
        </w:tc>
        <w:tc>
          <w:tcPr>
            <w:tcW w:w="1472" w:type="pct"/>
            <w:tcBorders>
              <w:top w:val="single" w:sz="4" w:space="0" w:color="auto"/>
              <w:left w:val="single" w:sz="4" w:space="0" w:color="auto"/>
              <w:bottom w:val="single" w:sz="4" w:space="0" w:color="auto"/>
              <w:right w:val="single" w:sz="4" w:space="0" w:color="auto"/>
            </w:tcBorders>
            <w:shd w:val="clear" w:color="auto" w:fill="FFFF00"/>
          </w:tcPr>
          <w:p w14:paraId="34FD66E5"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Moderate</w:t>
            </w:r>
          </w:p>
        </w:tc>
      </w:tr>
      <w:tr w:rsidR="00FB02F4" w:rsidRPr="00FB02F4" w14:paraId="5BCDAD94"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val="restart"/>
            <w:tcBorders>
              <w:top w:val="single" w:sz="4" w:space="0" w:color="auto"/>
              <w:left w:val="single" w:sz="4" w:space="0" w:color="auto"/>
              <w:bottom w:val="single" w:sz="4" w:space="0" w:color="auto"/>
              <w:right w:val="single" w:sz="4" w:space="0" w:color="auto"/>
            </w:tcBorders>
            <w:shd w:val="clear" w:color="auto" w:fill="D9D9D9"/>
          </w:tcPr>
          <w:p w14:paraId="42DBD057" w14:textId="77777777" w:rsidR="00FB02F4" w:rsidRPr="00FB02F4" w:rsidRDefault="00FB02F4" w:rsidP="00FB02F4">
            <w:pPr>
              <w:spacing w:after="40"/>
              <w:rPr>
                <w:rFonts w:ascii="Arial" w:hAnsi="Arial" w:cs="Arial"/>
                <w:sz w:val="20"/>
                <w:szCs w:val="22"/>
                <w:lang w:eastAsia="en-AU"/>
              </w:rPr>
            </w:pPr>
            <w:r w:rsidRPr="00FB02F4">
              <w:rPr>
                <w:rFonts w:ascii="Arial" w:hAnsi="Arial" w:cs="Arial"/>
                <w:sz w:val="20"/>
                <w:szCs w:val="22"/>
                <w:lang w:eastAsia="en-AU"/>
              </w:rPr>
              <w:t>Incidental Interaction</w:t>
            </w:r>
          </w:p>
          <w:p w14:paraId="05D46F8D" w14:textId="77777777" w:rsidR="00FB02F4" w:rsidRPr="00FB02F4" w:rsidRDefault="00FB02F4" w:rsidP="00FB02F4">
            <w:pPr>
              <w:spacing w:after="40"/>
              <w:rPr>
                <w:rFonts w:ascii="Arial" w:hAnsi="Arial" w:cs="Arial"/>
                <w:sz w:val="20"/>
                <w:szCs w:val="22"/>
                <w:lang w:eastAsia="en-AU"/>
              </w:rPr>
            </w:pPr>
          </w:p>
          <w:p w14:paraId="41C834D0" w14:textId="77777777" w:rsidR="00FB02F4" w:rsidRPr="00FB02F4" w:rsidRDefault="00FB02F4" w:rsidP="00FB02F4">
            <w:pPr>
              <w:spacing w:after="40"/>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389ED911"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Sea birds</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40FA4248"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57D5C181"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7C88F668"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2D61E659"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Boat Strike (Dugong, Turtles, Crocodiles, Cetaceans)</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1FCEB3D5"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00EA167B"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3E6D4482" w14:textId="77777777" w:rsidR="00FB02F4" w:rsidRPr="00FB02F4" w:rsidRDefault="00FB02F4" w:rsidP="00FB02F4">
            <w:pPr>
              <w:spacing w:after="40"/>
              <w:rPr>
                <w:rFonts w:ascii="Arial" w:hAnsi="Arial" w:cs="Arial"/>
                <w:b/>
                <w:sz w:val="20"/>
                <w:szCs w:val="22"/>
                <w:lang w:eastAsia="en-AU"/>
              </w:rPr>
            </w:pPr>
            <w:r w:rsidRPr="00FB02F4">
              <w:rPr>
                <w:rFonts w:ascii="Arial" w:hAnsi="Arial" w:cs="Arial"/>
                <w:b/>
                <w:sz w:val="20"/>
                <w:szCs w:val="22"/>
                <w:lang w:eastAsia="en-AU"/>
              </w:rPr>
              <w:t>GENERAL ECOSYSTEM EFFECTS</w:t>
            </w:r>
          </w:p>
        </w:tc>
      </w:tr>
      <w:tr w:rsidR="00FB02F4" w:rsidRPr="00FB02F4" w14:paraId="4DF61C2D"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val="restart"/>
            <w:tcBorders>
              <w:top w:val="single" w:sz="4" w:space="0" w:color="auto"/>
              <w:left w:val="single" w:sz="4" w:space="0" w:color="auto"/>
              <w:bottom w:val="single" w:sz="4" w:space="0" w:color="auto"/>
              <w:right w:val="single" w:sz="4" w:space="0" w:color="auto"/>
            </w:tcBorders>
          </w:tcPr>
          <w:p w14:paraId="2F6D2BB3" w14:textId="77777777" w:rsidR="00FB02F4" w:rsidRPr="00FB02F4" w:rsidRDefault="00FB02F4" w:rsidP="00FB02F4">
            <w:pPr>
              <w:spacing w:after="40"/>
              <w:rPr>
                <w:rFonts w:ascii="Arial" w:hAnsi="Arial" w:cs="Arial"/>
                <w:sz w:val="20"/>
                <w:szCs w:val="22"/>
                <w:lang w:eastAsia="en-AU"/>
              </w:rPr>
            </w:pPr>
            <w:r w:rsidRPr="00FB02F4">
              <w:rPr>
                <w:rFonts w:ascii="Arial" w:hAnsi="Arial" w:cs="Arial"/>
                <w:sz w:val="20"/>
                <w:szCs w:val="22"/>
                <w:lang w:eastAsia="en-AU"/>
              </w:rPr>
              <w:t>Impacts on trophic structure</w:t>
            </w:r>
          </w:p>
        </w:tc>
        <w:tc>
          <w:tcPr>
            <w:tcW w:w="944" w:type="pct"/>
            <w:vMerge w:val="restart"/>
            <w:tcBorders>
              <w:top w:val="single" w:sz="4" w:space="0" w:color="auto"/>
              <w:left w:val="single" w:sz="4" w:space="0" w:color="auto"/>
              <w:bottom w:val="single" w:sz="4" w:space="0" w:color="auto"/>
              <w:right w:val="single" w:sz="4" w:space="0" w:color="auto"/>
            </w:tcBorders>
          </w:tcPr>
          <w:p w14:paraId="0A3242A8"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Removal of organisms</w:t>
            </w:r>
          </w:p>
        </w:tc>
        <w:tc>
          <w:tcPr>
            <w:tcW w:w="1497" w:type="pct"/>
            <w:tcBorders>
              <w:top w:val="single" w:sz="4" w:space="0" w:color="auto"/>
              <w:left w:val="single" w:sz="4" w:space="0" w:color="auto"/>
              <w:bottom w:val="single" w:sz="4" w:space="0" w:color="auto"/>
              <w:right w:val="single" w:sz="4" w:space="0" w:color="auto"/>
            </w:tcBorders>
          </w:tcPr>
          <w:p w14:paraId="4533D0BB"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Primary species</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6FDB5FC6"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5CBCF2AB"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75A3BDE4" w14:textId="77777777" w:rsidR="00FB02F4" w:rsidRPr="00FB02F4" w:rsidRDefault="00FB02F4" w:rsidP="00FB02F4">
            <w:pPr>
              <w:spacing w:after="40"/>
              <w:jc w:val="center"/>
              <w:rPr>
                <w:rFonts w:ascii="Arial" w:hAnsi="Arial" w:cs="Arial"/>
                <w:sz w:val="20"/>
                <w:szCs w:val="22"/>
                <w:lang w:eastAsia="en-AU"/>
              </w:rPr>
            </w:pPr>
          </w:p>
        </w:tc>
        <w:tc>
          <w:tcPr>
            <w:tcW w:w="944" w:type="pct"/>
            <w:vMerge/>
            <w:tcBorders>
              <w:top w:val="single" w:sz="4" w:space="0" w:color="auto"/>
              <w:left w:val="single" w:sz="4" w:space="0" w:color="auto"/>
              <w:bottom w:val="single" w:sz="4" w:space="0" w:color="auto"/>
              <w:right w:val="single" w:sz="4" w:space="0" w:color="auto"/>
            </w:tcBorders>
          </w:tcPr>
          <w:p w14:paraId="25B8C1FA"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p>
        </w:tc>
        <w:tc>
          <w:tcPr>
            <w:tcW w:w="1497" w:type="pct"/>
            <w:tcBorders>
              <w:top w:val="single" w:sz="4" w:space="0" w:color="auto"/>
              <w:left w:val="single" w:sz="4" w:space="0" w:color="auto"/>
              <w:bottom w:val="single" w:sz="4" w:space="0" w:color="auto"/>
              <w:right w:val="single" w:sz="4" w:space="0" w:color="auto"/>
            </w:tcBorders>
          </w:tcPr>
          <w:p w14:paraId="3BF647E5"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Bait collection</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7230FF3E"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7642B964"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57B681C8" w14:textId="77777777" w:rsidR="00FB02F4" w:rsidRPr="00FB02F4" w:rsidRDefault="00FB02F4" w:rsidP="00FB02F4">
            <w:pPr>
              <w:spacing w:after="40"/>
              <w:jc w:val="center"/>
              <w:rPr>
                <w:rFonts w:ascii="Arial" w:hAnsi="Arial" w:cs="Arial"/>
                <w:sz w:val="20"/>
                <w:szCs w:val="22"/>
                <w:lang w:eastAsia="en-AU"/>
              </w:rPr>
            </w:pPr>
          </w:p>
        </w:tc>
        <w:tc>
          <w:tcPr>
            <w:tcW w:w="944" w:type="pct"/>
            <w:vMerge/>
            <w:tcBorders>
              <w:top w:val="single" w:sz="4" w:space="0" w:color="auto"/>
              <w:left w:val="single" w:sz="4" w:space="0" w:color="auto"/>
              <w:bottom w:val="single" w:sz="4" w:space="0" w:color="auto"/>
              <w:right w:val="single" w:sz="4" w:space="0" w:color="auto"/>
            </w:tcBorders>
          </w:tcPr>
          <w:p w14:paraId="0F9DB292"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p>
        </w:tc>
        <w:tc>
          <w:tcPr>
            <w:tcW w:w="1497" w:type="pct"/>
            <w:tcBorders>
              <w:top w:val="single" w:sz="4" w:space="0" w:color="auto"/>
              <w:left w:val="single" w:sz="4" w:space="0" w:color="auto"/>
              <w:bottom w:val="single" w:sz="4" w:space="0" w:color="auto"/>
              <w:right w:val="single" w:sz="4" w:space="0" w:color="auto"/>
            </w:tcBorders>
          </w:tcPr>
          <w:p w14:paraId="2FD84782"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Ghost fishing</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173C101C"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059782E7"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78CF2C82" w14:textId="77777777" w:rsidR="00FB02F4" w:rsidRPr="00FB02F4" w:rsidRDefault="00FB02F4" w:rsidP="00FB02F4">
            <w:pPr>
              <w:spacing w:after="40"/>
              <w:jc w:val="center"/>
              <w:rPr>
                <w:rFonts w:ascii="Arial" w:hAnsi="Arial" w:cs="Arial"/>
                <w:sz w:val="20"/>
                <w:szCs w:val="22"/>
                <w:lang w:eastAsia="en-AU"/>
              </w:rPr>
            </w:pPr>
          </w:p>
        </w:tc>
        <w:tc>
          <w:tcPr>
            <w:tcW w:w="944" w:type="pct"/>
            <w:vMerge w:val="restart"/>
            <w:tcBorders>
              <w:top w:val="single" w:sz="4" w:space="0" w:color="auto"/>
              <w:left w:val="single" w:sz="4" w:space="0" w:color="auto"/>
              <w:bottom w:val="single" w:sz="4" w:space="0" w:color="auto"/>
              <w:right w:val="single" w:sz="4" w:space="0" w:color="auto"/>
            </w:tcBorders>
          </w:tcPr>
          <w:p w14:paraId="3EEB68BE"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Addition of biological material</w:t>
            </w:r>
          </w:p>
        </w:tc>
        <w:tc>
          <w:tcPr>
            <w:tcW w:w="1497" w:type="pct"/>
            <w:tcBorders>
              <w:top w:val="single" w:sz="4" w:space="0" w:color="auto"/>
              <w:left w:val="single" w:sz="4" w:space="0" w:color="auto"/>
              <w:bottom w:val="single" w:sz="4" w:space="0" w:color="auto"/>
              <w:right w:val="single" w:sz="4" w:space="0" w:color="auto"/>
            </w:tcBorders>
          </w:tcPr>
          <w:p w14:paraId="681E220E"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Discards</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670D558A"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28136D28"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20857D62" w14:textId="77777777" w:rsidR="00FB02F4" w:rsidRPr="00FB02F4" w:rsidRDefault="00FB02F4" w:rsidP="00FB02F4">
            <w:pPr>
              <w:spacing w:after="40"/>
              <w:jc w:val="center"/>
              <w:rPr>
                <w:rFonts w:ascii="Arial" w:hAnsi="Arial" w:cs="Arial"/>
                <w:sz w:val="20"/>
                <w:szCs w:val="22"/>
                <w:lang w:eastAsia="en-AU"/>
              </w:rPr>
            </w:pPr>
          </w:p>
        </w:tc>
        <w:tc>
          <w:tcPr>
            <w:tcW w:w="944" w:type="pct"/>
            <w:vMerge/>
            <w:tcBorders>
              <w:top w:val="single" w:sz="4" w:space="0" w:color="auto"/>
              <w:left w:val="single" w:sz="4" w:space="0" w:color="auto"/>
              <w:bottom w:val="single" w:sz="4" w:space="0" w:color="auto"/>
              <w:right w:val="single" w:sz="4" w:space="0" w:color="auto"/>
            </w:tcBorders>
          </w:tcPr>
          <w:p w14:paraId="3C27EB8C"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p>
        </w:tc>
        <w:tc>
          <w:tcPr>
            <w:tcW w:w="1497" w:type="pct"/>
            <w:tcBorders>
              <w:top w:val="single" w:sz="4" w:space="0" w:color="auto"/>
              <w:left w:val="single" w:sz="4" w:space="0" w:color="auto"/>
              <w:bottom w:val="single" w:sz="4" w:space="0" w:color="auto"/>
              <w:right w:val="single" w:sz="4" w:space="0" w:color="auto"/>
            </w:tcBorders>
          </w:tcPr>
          <w:p w14:paraId="6284369E"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Bait</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053046A9"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2EA00018"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left w:val="single" w:sz="4" w:space="0" w:color="auto"/>
              <w:bottom w:val="single" w:sz="4" w:space="0" w:color="auto"/>
              <w:right w:val="single" w:sz="4" w:space="0" w:color="auto"/>
            </w:tcBorders>
          </w:tcPr>
          <w:p w14:paraId="0C4F4E02" w14:textId="77777777" w:rsidR="00FB02F4" w:rsidRPr="00FB02F4" w:rsidRDefault="00FB02F4" w:rsidP="00FB02F4">
            <w:pPr>
              <w:spacing w:after="40"/>
              <w:jc w:val="center"/>
              <w:rPr>
                <w:rFonts w:ascii="Arial" w:hAnsi="Arial" w:cs="Arial"/>
                <w:sz w:val="20"/>
                <w:szCs w:val="22"/>
                <w:lang w:eastAsia="en-AU"/>
              </w:rPr>
            </w:pPr>
          </w:p>
        </w:tc>
        <w:tc>
          <w:tcPr>
            <w:tcW w:w="944" w:type="pct"/>
            <w:vMerge/>
            <w:tcBorders>
              <w:top w:val="single" w:sz="4" w:space="0" w:color="auto"/>
              <w:left w:val="single" w:sz="4" w:space="0" w:color="auto"/>
              <w:bottom w:val="single" w:sz="4" w:space="0" w:color="auto"/>
              <w:right w:val="single" w:sz="4" w:space="0" w:color="auto"/>
            </w:tcBorders>
          </w:tcPr>
          <w:p w14:paraId="59705839"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p>
        </w:tc>
        <w:tc>
          <w:tcPr>
            <w:tcW w:w="1497" w:type="pct"/>
            <w:tcBorders>
              <w:top w:val="single" w:sz="4" w:space="0" w:color="auto"/>
              <w:left w:val="single" w:sz="4" w:space="0" w:color="auto"/>
              <w:bottom w:val="single" w:sz="4" w:space="0" w:color="auto"/>
              <w:right w:val="single" w:sz="4" w:space="0" w:color="auto"/>
            </w:tcBorders>
          </w:tcPr>
          <w:p w14:paraId="45F57712"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Fish stocking</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74E5CABF"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36B4D8CD"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val="restart"/>
            <w:tcBorders>
              <w:top w:val="single" w:sz="4" w:space="0" w:color="auto"/>
              <w:bottom w:val="single" w:sz="4" w:space="0" w:color="auto"/>
              <w:right w:val="single" w:sz="4" w:space="0" w:color="auto"/>
            </w:tcBorders>
          </w:tcPr>
          <w:p w14:paraId="4B305230" w14:textId="77777777" w:rsidR="00FB02F4" w:rsidRPr="00FB02F4" w:rsidRDefault="00FB02F4" w:rsidP="00FB02F4">
            <w:pPr>
              <w:spacing w:after="40"/>
              <w:rPr>
                <w:rFonts w:ascii="Arial" w:hAnsi="Arial" w:cs="Arial"/>
                <w:sz w:val="20"/>
                <w:szCs w:val="22"/>
                <w:lang w:eastAsia="en-AU"/>
              </w:rPr>
            </w:pPr>
            <w:r w:rsidRPr="00FB02F4">
              <w:rPr>
                <w:rFonts w:ascii="Arial" w:hAnsi="Arial" w:cs="Arial"/>
                <w:sz w:val="20"/>
                <w:szCs w:val="22"/>
                <w:lang w:eastAsia="en-AU"/>
              </w:rPr>
              <w:t>Habitat disturbance</w:t>
            </w:r>
          </w:p>
        </w:tc>
        <w:tc>
          <w:tcPr>
            <w:tcW w:w="2441" w:type="pct"/>
            <w:gridSpan w:val="2"/>
            <w:tcBorders>
              <w:top w:val="single" w:sz="4" w:space="0" w:color="auto"/>
              <w:left w:val="single" w:sz="4" w:space="0" w:color="auto"/>
              <w:bottom w:val="single" w:sz="4" w:space="0" w:color="auto"/>
              <w:right w:val="single" w:sz="4" w:space="0" w:color="auto"/>
            </w:tcBorders>
          </w:tcPr>
          <w:p w14:paraId="17CDE17E"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Fishing gear</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50506162"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7C4FE55A"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bottom w:val="single" w:sz="4" w:space="0" w:color="auto"/>
              <w:right w:val="single" w:sz="4" w:space="0" w:color="auto"/>
            </w:tcBorders>
          </w:tcPr>
          <w:p w14:paraId="52EDEF09"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0CF81FD0"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Anchoring</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25E9257D"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48A23FD9"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top w:val="single" w:sz="4" w:space="0" w:color="auto"/>
              <w:bottom w:val="single" w:sz="4" w:space="0" w:color="auto"/>
              <w:right w:val="single" w:sz="4" w:space="0" w:color="auto"/>
            </w:tcBorders>
          </w:tcPr>
          <w:p w14:paraId="201EAFB3"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54471F32"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Lost gear</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4784B1B5"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41AB6195"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val="restart"/>
            <w:tcBorders>
              <w:top w:val="single" w:sz="4" w:space="0" w:color="auto"/>
              <w:right w:val="single" w:sz="4" w:space="0" w:color="auto"/>
            </w:tcBorders>
          </w:tcPr>
          <w:p w14:paraId="13785288" w14:textId="77777777" w:rsidR="00FB02F4" w:rsidRPr="00FB02F4" w:rsidRDefault="00FB02F4" w:rsidP="00FB02F4">
            <w:pPr>
              <w:spacing w:after="40"/>
              <w:rPr>
                <w:rFonts w:ascii="Arial" w:hAnsi="Arial" w:cs="Arial"/>
                <w:sz w:val="20"/>
                <w:szCs w:val="22"/>
                <w:lang w:eastAsia="en-AU"/>
              </w:rPr>
            </w:pPr>
            <w:r w:rsidRPr="00FB02F4">
              <w:rPr>
                <w:rFonts w:ascii="Arial" w:hAnsi="Arial" w:cs="Arial"/>
                <w:sz w:val="20"/>
                <w:szCs w:val="22"/>
                <w:lang w:eastAsia="en-AU"/>
              </w:rPr>
              <w:t>Broader environment</w:t>
            </w:r>
          </w:p>
        </w:tc>
        <w:tc>
          <w:tcPr>
            <w:tcW w:w="2441" w:type="pct"/>
            <w:gridSpan w:val="2"/>
            <w:tcBorders>
              <w:top w:val="single" w:sz="4" w:space="0" w:color="auto"/>
              <w:left w:val="single" w:sz="4" w:space="0" w:color="auto"/>
              <w:bottom w:val="single" w:sz="4" w:space="0" w:color="auto"/>
              <w:right w:val="single" w:sz="4" w:space="0" w:color="auto"/>
            </w:tcBorders>
          </w:tcPr>
          <w:p w14:paraId="0A02F810"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Air quality</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2EF32A52"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69D8A036"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66CB6A24"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24B3DF31"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Greenhouse gas</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238614CC"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08F60DC0" w14:textId="77777777" w:rsidTr="00FB02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36872A1C"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7A673CA0" w14:textId="77777777" w:rsidR="00FB02F4" w:rsidRPr="00FB02F4" w:rsidRDefault="00FB02F4" w:rsidP="00FB02F4">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Rubbish</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658DB8C3" w14:textId="77777777" w:rsidR="00FB02F4" w:rsidRPr="00FB02F4" w:rsidRDefault="00FB02F4" w:rsidP="00FB02F4">
            <w:pPr>
              <w:spacing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r w:rsidR="00FB02F4" w:rsidRPr="00FB02F4" w14:paraId="7D4EA170" w14:textId="77777777" w:rsidTr="00FB02F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86" w:type="pct"/>
            <w:vMerge/>
            <w:tcBorders>
              <w:right w:val="single" w:sz="4" w:space="0" w:color="auto"/>
            </w:tcBorders>
          </w:tcPr>
          <w:p w14:paraId="627A2A5B" w14:textId="77777777" w:rsidR="00FB02F4" w:rsidRPr="00FB02F4" w:rsidRDefault="00FB02F4" w:rsidP="00FB02F4">
            <w:pPr>
              <w:spacing w:after="40"/>
              <w:jc w:val="center"/>
              <w:rPr>
                <w:rFonts w:ascii="Arial" w:hAnsi="Arial" w:cs="Arial"/>
                <w:sz w:val="20"/>
                <w:szCs w:val="22"/>
                <w:lang w:eastAsia="en-AU"/>
              </w:rPr>
            </w:pPr>
          </w:p>
        </w:tc>
        <w:tc>
          <w:tcPr>
            <w:tcW w:w="2441" w:type="pct"/>
            <w:gridSpan w:val="2"/>
            <w:tcBorders>
              <w:top w:val="single" w:sz="4" w:space="0" w:color="auto"/>
              <w:left w:val="single" w:sz="4" w:space="0" w:color="auto"/>
              <w:bottom w:val="single" w:sz="4" w:space="0" w:color="auto"/>
              <w:right w:val="single" w:sz="4" w:space="0" w:color="auto"/>
            </w:tcBorders>
          </w:tcPr>
          <w:p w14:paraId="03B7DA53" w14:textId="77777777" w:rsidR="00FB02F4" w:rsidRPr="00FB02F4" w:rsidRDefault="00FB02F4" w:rsidP="00FB02F4">
            <w:pPr>
              <w:spacing w:after="40"/>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Oil discharge</w:t>
            </w:r>
          </w:p>
        </w:tc>
        <w:tc>
          <w:tcPr>
            <w:tcW w:w="1472" w:type="pct"/>
            <w:tcBorders>
              <w:top w:val="single" w:sz="4" w:space="0" w:color="auto"/>
              <w:left w:val="single" w:sz="4" w:space="0" w:color="auto"/>
              <w:bottom w:val="single" w:sz="4" w:space="0" w:color="auto"/>
              <w:right w:val="single" w:sz="4" w:space="0" w:color="auto"/>
            </w:tcBorders>
            <w:shd w:val="clear" w:color="auto" w:fill="92D050"/>
          </w:tcPr>
          <w:p w14:paraId="3F3F5FE5" w14:textId="77777777" w:rsidR="00FB02F4" w:rsidRPr="00FB02F4" w:rsidRDefault="00FB02F4" w:rsidP="00FB02F4">
            <w:pPr>
              <w:spacing w:after="4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lang w:eastAsia="en-AU"/>
              </w:rPr>
            </w:pPr>
            <w:r w:rsidRPr="00FB02F4">
              <w:rPr>
                <w:rFonts w:ascii="Arial" w:hAnsi="Arial" w:cs="Arial"/>
                <w:sz w:val="20"/>
                <w:szCs w:val="22"/>
                <w:lang w:eastAsia="en-AU"/>
              </w:rPr>
              <w:t>Low</w:t>
            </w:r>
          </w:p>
        </w:tc>
      </w:tr>
    </w:tbl>
    <w:p w14:paraId="7268B52D" w14:textId="77777777" w:rsidR="00FB02F4" w:rsidRDefault="00FB02F4" w:rsidP="007A3C76">
      <w:pPr>
        <w:pStyle w:val="Default"/>
        <w:spacing w:after="120"/>
        <w:ind w:left="357"/>
        <w:rPr>
          <w:sz w:val="22"/>
        </w:rPr>
      </w:pPr>
    </w:p>
    <w:p w14:paraId="513D3F57" w14:textId="5FFE74CB" w:rsidR="00FB02F4" w:rsidRDefault="00FB02F4" w:rsidP="007A3C76">
      <w:pPr>
        <w:pStyle w:val="Default"/>
        <w:spacing w:after="120"/>
        <w:ind w:left="357"/>
        <w:rPr>
          <w:rFonts w:ascii="Lato" w:hAnsi="Lato" w:cs="Lato"/>
          <w:sz w:val="22"/>
          <w:szCs w:val="22"/>
        </w:rPr>
      </w:pPr>
    </w:p>
    <w:p w14:paraId="3FD37726" w14:textId="77777777" w:rsidR="00163D5F" w:rsidRPr="00483835" w:rsidRDefault="00163D5F" w:rsidP="007A3C76">
      <w:pPr>
        <w:pStyle w:val="Default"/>
        <w:spacing w:after="120"/>
        <w:ind w:left="357"/>
        <w:rPr>
          <w:rFonts w:ascii="Lato" w:hAnsi="Lato" w:cs="Lato"/>
          <w:sz w:val="22"/>
          <w:szCs w:val="22"/>
        </w:rPr>
      </w:pPr>
    </w:p>
    <w:p w14:paraId="01D89989" w14:textId="6D9842A4" w:rsidR="00CD0E2F" w:rsidRPr="00163D5F" w:rsidRDefault="00CD0E2F" w:rsidP="00961B14">
      <w:pPr>
        <w:pStyle w:val="ListParagraph"/>
        <w:numPr>
          <w:ilvl w:val="0"/>
          <w:numId w:val="2"/>
        </w:numPr>
        <w:tabs>
          <w:tab w:val="left" w:pos="426"/>
        </w:tabs>
        <w:spacing w:after="120"/>
        <w:ind w:right="371"/>
        <w:rPr>
          <w:rFonts w:ascii="Arial" w:hAnsi="Arial" w:cs="Arial"/>
          <w:b/>
          <w:bCs/>
          <w:sz w:val="22"/>
        </w:rPr>
      </w:pPr>
      <w:r w:rsidRPr="00163D5F">
        <w:rPr>
          <w:rFonts w:ascii="Arial" w:hAnsi="Arial" w:cs="Arial"/>
          <w:b/>
          <w:bCs/>
          <w:sz w:val="22"/>
        </w:rPr>
        <w:lastRenderedPageBreak/>
        <w:t>Monitoring and assessment</w:t>
      </w:r>
    </w:p>
    <w:p w14:paraId="1379328B" w14:textId="6B4CEEA9" w:rsidR="006F360B" w:rsidRDefault="00CC53B7" w:rsidP="00015E5C">
      <w:pPr>
        <w:spacing w:after="120"/>
        <w:rPr>
          <w:rFonts w:ascii="Arial" w:hAnsi="Arial" w:cs="Arial"/>
          <w:sz w:val="22"/>
          <w:szCs w:val="22"/>
        </w:rPr>
      </w:pPr>
      <w:r w:rsidRPr="00015E5C">
        <w:rPr>
          <w:rFonts w:ascii="Arial" w:hAnsi="Arial" w:cs="Arial"/>
          <w:sz w:val="22"/>
          <w:szCs w:val="22"/>
        </w:rPr>
        <w:t>Commerci</w:t>
      </w:r>
      <w:r w:rsidR="00B7366E">
        <w:rPr>
          <w:rFonts w:ascii="Arial" w:hAnsi="Arial" w:cs="Arial"/>
          <w:sz w:val="22"/>
          <w:szCs w:val="22"/>
        </w:rPr>
        <w:t xml:space="preserve">al fishers are required to </w:t>
      </w:r>
      <w:proofErr w:type="gramStart"/>
      <w:r w:rsidR="00B7366E">
        <w:rPr>
          <w:rFonts w:ascii="Arial" w:hAnsi="Arial" w:cs="Arial"/>
          <w:sz w:val="22"/>
          <w:szCs w:val="22"/>
        </w:rPr>
        <w:t>operate at all times</w:t>
      </w:r>
      <w:proofErr w:type="gramEnd"/>
      <w:r w:rsidR="00B7366E">
        <w:rPr>
          <w:rFonts w:ascii="Arial" w:hAnsi="Arial" w:cs="Arial"/>
          <w:sz w:val="22"/>
          <w:szCs w:val="22"/>
        </w:rPr>
        <w:t xml:space="preserve"> a</w:t>
      </w:r>
      <w:r w:rsidRPr="00015E5C">
        <w:rPr>
          <w:rFonts w:ascii="Arial" w:hAnsi="Arial" w:cs="Arial"/>
          <w:sz w:val="22"/>
          <w:szCs w:val="22"/>
        </w:rPr>
        <w:t xml:space="preserve"> </w:t>
      </w:r>
      <w:r w:rsidR="00B7366E">
        <w:rPr>
          <w:rFonts w:ascii="Arial" w:hAnsi="Arial" w:cs="Arial"/>
          <w:sz w:val="22"/>
          <w:szCs w:val="22"/>
        </w:rPr>
        <w:t xml:space="preserve">vessel monitoring system </w:t>
      </w:r>
      <w:r w:rsidR="006F360B" w:rsidRPr="00015E5C">
        <w:rPr>
          <w:rFonts w:ascii="Arial" w:hAnsi="Arial" w:cs="Arial"/>
          <w:sz w:val="22"/>
          <w:szCs w:val="22"/>
        </w:rPr>
        <w:t>(</w:t>
      </w:r>
      <w:r w:rsidRPr="00015E5C">
        <w:rPr>
          <w:rFonts w:ascii="Arial" w:hAnsi="Arial" w:cs="Arial"/>
          <w:sz w:val="22"/>
          <w:szCs w:val="22"/>
        </w:rPr>
        <w:t>VMS</w:t>
      </w:r>
      <w:r w:rsidR="006F360B" w:rsidRPr="00015E5C">
        <w:rPr>
          <w:rFonts w:ascii="Arial" w:hAnsi="Arial" w:cs="Arial"/>
          <w:sz w:val="22"/>
          <w:szCs w:val="22"/>
        </w:rPr>
        <w:t>)</w:t>
      </w:r>
      <w:r w:rsidRPr="00015E5C">
        <w:rPr>
          <w:rFonts w:ascii="Arial" w:hAnsi="Arial" w:cs="Arial"/>
          <w:sz w:val="22"/>
          <w:szCs w:val="22"/>
        </w:rPr>
        <w:t xml:space="preserve"> and complete mandatory catch logbooks</w:t>
      </w:r>
      <w:r w:rsidR="006D12C1">
        <w:rPr>
          <w:rFonts w:ascii="Arial" w:hAnsi="Arial" w:cs="Arial"/>
          <w:sz w:val="22"/>
          <w:szCs w:val="22"/>
        </w:rPr>
        <w:t>,</w:t>
      </w:r>
      <w:r w:rsidR="006F360B" w:rsidRPr="00015E5C">
        <w:rPr>
          <w:rFonts w:ascii="Arial" w:hAnsi="Arial" w:cs="Arial"/>
          <w:sz w:val="22"/>
          <w:szCs w:val="22"/>
        </w:rPr>
        <w:t xml:space="preserve"> which also include TEPS reporting.</w:t>
      </w:r>
      <w:r w:rsidR="00C77AF5" w:rsidRPr="00015E5C">
        <w:rPr>
          <w:rFonts w:ascii="Arial" w:hAnsi="Arial" w:cs="Arial"/>
          <w:sz w:val="22"/>
          <w:szCs w:val="22"/>
        </w:rPr>
        <w:t xml:space="preserve">  Figures </w:t>
      </w:r>
      <w:r w:rsidR="00173D24" w:rsidRPr="00015E5C">
        <w:rPr>
          <w:rFonts w:ascii="Arial" w:hAnsi="Arial" w:cs="Arial"/>
          <w:sz w:val="22"/>
          <w:szCs w:val="22"/>
        </w:rPr>
        <w:t>4</w:t>
      </w:r>
      <w:r w:rsidR="00C77AF5" w:rsidRPr="00015E5C">
        <w:rPr>
          <w:rFonts w:ascii="Arial" w:hAnsi="Arial" w:cs="Arial"/>
          <w:sz w:val="22"/>
          <w:szCs w:val="22"/>
        </w:rPr>
        <w:t xml:space="preserve">, </w:t>
      </w:r>
      <w:r w:rsidR="00173D24" w:rsidRPr="00015E5C">
        <w:rPr>
          <w:rFonts w:ascii="Arial" w:hAnsi="Arial" w:cs="Arial"/>
          <w:sz w:val="22"/>
          <w:szCs w:val="22"/>
        </w:rPr>
        <w:t>5</w:t>
      </w:r>
      <w:r w:rsidR="006D12C1">
        <w:rPr>
          <w:rFonts w:ascii="Arial" w:hAnsi="Arial" w:cs="Arial"/>
          <w:sz w:val="22"/>
          <w:szCs w:val="22"/>
        </w:rPr>
        <w:t>,</w:t>
      </w:r>
      <w:r w:rsidR="00C77AF5" w:rsidRPr="00015E5C">
        <w:rPr>
          <w:rFonts w:ascii="Arial" w:hAnsi="Arial" w:cs="Arial"/>
          <w:sz w:val="22"/>
          <w:szCs w:val="22"/>
        </w:rPr>
        <w:t xml:space="preserve"> </w:t>
      </w:r>
      <w:r w:rsidR="00173D24" w:rsidRPr="00015E5C">
        <w:rPr>
          <w:rFonts w:ascii="Arial" w:hAnsi="Arial" w:cs="Arial"/>
          <w:sz w:val="22"/>
          <w:szCs w:val="22"/>
        </w:rPr>
        <w:t>6</w:t>
      </w:r>
      <w:r w:rsidR="00C77AF5" w:rsidRPr="00015E5C">
        <w:rPr>
          <w:rFonts w:ascii="Arial" w:hAnsi="Arial" w:cs="Arial"/>
          <w:sz w:val="22"/>
          <w:szCs w:val="22"/>
        </w:rPr>
        <w:t xml:space="preserve"> </w:t>
      </w:r>
      <w:r w:rsidR="006D12C1">
        <w:rPr>
          <w:rFonts w:ascii="Arial" w:hAnsi="Arial" w:cs="Arial"/>
          <w:sz w:val="22"/>
          <w:szCs w:val="22"/>
        </w:rPr>
        <w:t xml:space="preserve">and 7 </w:t>
      </w:r>
      <w:r w:rsidR="00C77AF5" w:rsidRPr="00015E5C">
        <w:rPr>
          <w:rFonts w:ascii="Arial" w:hAnsi="Arial" w:cs="Arial"/>
          <w:sz w:val="22"/>
          <w:szCs w:val="22"/>
        </w:rPr>
        <w:t xml:space="preserve">show the </w:t>
      </w:r>
      <w:r w:rsidR="006D12C1">
        <w:rPr>
          <w:rFonts w:ascii="Arial" w:hAnsi="Arial" w:cs="Arial"/>
          <w:sz w:val="22"/>
          <w:szCs w:val="22"/>
        </w:rPr>
        <w:t xml:space="preserve">total </w:t>
      </w:r>
      <w:r w:rsidR="00C77AF5" w:rsidRPr="00015E5C">
        <w:rPr>
          <w:rFonts w:ascii="Arial" w:hAnsi="Arial" w:cs="Arial"/>
          <w:sz w:val="22"/>
          <w:szCs w:val="22"/>
        </w:rPr>
        <w:t>commercial catch</w:t>
      </w:r>
      <w:r w:rsidR="006D12C1">
        <w:rPr>
          <w:rFonts w:ascii="Arial" w:hAnsi="Arial" w:cs="Arial"/>
          <w:sz w:val="22"/>
          <w:szCs w:val="22"/>
        </w:rPr>
        <w:t>, Catch per unit of effort (</w:t>
      </w:r>
      <w:r w:rsidR="00C77AF5" w:rsidRPr="00015E5C">
        <w:rPr>
          <w:rFonts w:ascii="Arial" w:hAnsi="Arial" w:cs="Arial"/>
          <w:sz w:val="22"/>
          <w:szCs w:val="22"/>
        </w:rPr>
        <w:t>CPUE</w:t>
      </w:r>
      <w:r w:rsidR="006D12C1">
        <w:rPr>
          <w:rFonts w:ascii="Arial" w:hAnsi="Arial" w:cs="Arial"/>
          <w:sz w:val="22"/>
          <w:szCs w:val="22"/>
        </w:rPr>
        <w:t>)</w:t>
      </w:r>
      <w:r w:rsidR="00C77AF5" w:rsidRPr="00015E5C">
        <w:rPr>
          <w:rFonts w:ascii="Arial" w:hAnsi="Arial" w:cs="Arial"/>
          <w:sz w:val="22"/>
          <w:szCs w:val="22"/>
        </w:rPr>
        <w:t xml:space="preserve"> by the commercial sector for </w:t>
      </w:r>
      <w:r w:rsidR="006D12C1">
        <w:rPr>
          <w:rFonts w:ascii="Arial" w:hAnsi="Arial" w:cs="Arial"/>
          <w:sz w:val="22"/>
          <w:szCs w:val="22"/>
        </w:rPr>
        <w:t>B</w:t>
      </w:r>
      <w:r w:rsidR="00C77AF5" w:rsidRPr="00015E5C">
        <w:rPr>
          <w:rFonts w:ascii="Arial" w:hAnsi="Arial" w:cs="Arial"/>
          <w:sz w:val="22"/>
          <w:szCs w:val="22"/>
        </w:rPr>
        <w:t>arramundi</w:t>
      </w:r>
      <w:r w:rsidR="006D12C1">
        <w:rPr>
          <w:rFonts w:ascii="Arial" w:hAnsi="Arial" w:cs="Arial"/>
          <w:sz w:val="22"/>
          <w:szCs w:val="22"/>
        </w:rPr>
        <w:t xml:space="preserve"> and King Threadfin from 1983 to 2020</w:t>
      </w:r>
      <w:r w:rsidR="00C77AF5" w:rsidRPr="00015E5C">
        <w:rPr>
          <w:rFonts w:ascii="Arial" w:hAnsi="Arial" w:cs="Arial"/>
          <w:sz w:val="22"/>
          <w:szCs w:val="22"/>
        </w:rPr>
        <w:t>.</w:t>
      </w:r>
    </w:p>
    <w:p w14:paraId="57F05C80" w14:textId="6DC4C5F2" w:rsidR="006F750F" w:rsidRDefault="006F750F" w:rsidP="00015E5C">
      <w:pPr>
        <w:spacing w:after="120"/>
        <w:rPr>
          <w:rFonts w:ascii="Arial" w:hAnsi="Arial" w:cs="Arial"/>
          <w:sz w:val="22"/>
          <w:szCs w:val="22"/>
        </w:rPr>
      </w:pPr>
      <w:r>
        <w:rPr>
          <w:noProof/>
          <w:lang w:eastAsia="en-AU"/>
        </w:rPr>
        <w:drawing>
          <wp:inline distT="0" distB="0" distL="0" distR="0" wp14:anchorId="30EAD1D2" wp14:editId="2E8EE998">
            <wp:extent cx="6407785" cy="3564000"/>
            <wp:effectExtent l="0" t="0" r="12065" b="1778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CB05C4" w14:textId="313E0196" w:rsidR="006F750F" w:rsidRPr="006D12C1" w:rsidRDefault="006F750F" w:rsidP="00015E5C">
      <w:pPr>
        <w:spacing w:after="120"/>
        <w:rPr>
          <w:rFonts w:ascii="Arial" w:hAnsi="Arial" w:cs="Arial"/>
          <w:sz w:val="20"/>
        </w:rPr>
      </w:pPr>
      <w:r w:rsidRPr="006D12C1">
        <w:rPr>
          <w:rFonts w:ascii="Arial" w:hAnsi="Arial" w:cs="Arial"/>
          <w:sz w:val="20"/>
        </w:rPr>
        <w:t>Figure 4: Total commercial catch (t) of Barramundi from 1983 to 2020</w:t>
      </w:r>
    </w:p>
    <w:p w14:paraId="32CF99E2" w14:textId="677DDB17" w:rsidR="006D12C1" w:rsidRPr="006D12C1" w:rsidRDefault="006D12C1" w:rsidP="00015E5C">
      <w:pPr>
        <w:spacing w:after="120"/>
        <w:rPr>
          <w:rFonts w:ascii="Arial" w:hAnsi="Arial" w:cs="Arial"/>
          <w:sz w:val="20"/>
        </w:rPr>
      </w:pPr>
      <w:r w:rsidRPr="006D12C1">
        <w:rPr>
          <w:rFonts w:ascii="Arial" w:hAnsi="Arial" w:cs="Arial"/>
          <w:sz w:val="20"/>
        </w:rPr>
        <w:t>Source: NT Government</w:t>
      </w:r>
    </w:p>
    <w:p w14:paraId="0AA477C9" w14:textId="6D3B6250" w:rsidR="00647854" w:rsidRPr="006F750F" w:rsidRDefault="006F750F" w:rsidP="006F750F">
      <w:pPr>
        <w:spacing w:after="120"/>
        <w:rPr>
          <w:rFonts w:ascii="Arial" w:hAnsi="Arial" w:cs="Arial"/>
          <w:sz w:val="22"/>
          <w:szCs w:val="22"/>
        </w:rPr>
      </w:pPr>
      <w:r>
        <w:rPr>
          <w:noProof/>
          <w:lang w:eastAsia="en-AU"/>
        </w:rPr>
        <w:drawing>
          <wp:inline distT="0" distB="0" distL="0" distR="0" wp14:anchorId="1A3782F6" wp14:editId="119FDDFF">
            <wp:extent cx="6407785" cy="3564000"/>
            <wp:effectExtent l="0" t="0" r="12065" b="1778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52DE7F" w14:textId="2178A324" w:rsidR="00647854" w:rsidRPr="006D12C1" w:rsidRDefault="001C1855" w:rsidP="006F750F">
      <w:pPr>
        <w:spacing w:after="120"/>
        <w:rPr>
          <w:rFonts w:ascii="Arial" w:hAnsi="Arial" w:cs="Arial"/>
          <w:sz w:val="20"/>
        </w:rPr>
      </w:pPr>
      <w:r w:rsidRPr="006D12C1">
        <w:rPr>
          <w:rFonts w:ascii="Arial" w:hAnsi="Arial" w:cs="Arial"/>
          <w:sz w:val="20"/>
        </w:rPr>
        <w:t xml:space="preserve">Figure </w:t>
      </w:r>
      <w:r w:rsidR="006D12C1" w:rsidRPr="006D12C1">
        <w:rPr>
          <w:rFonts w:ascii="Arial" w:hAnsi="Arial" w:cs="Arial"/>
          <w:sz w:val="20"/>
        </w:rPr>
        <w:t>5</w:t>
      </w:r>
      <w:r w:rsidR="00E64E61" w:rsidRPr="006D12C1">
        <w:rPr>
          <w:rFonts w:ascii="Arial" w:hAnsi="Arial" w:cs="Arial"/>
          <w:sz w:val="20"/>
        </w:rPr>
        <w:t>: NT Commercial Barramundi Fishing Effort (</w:t>
      </w:r>
      <w:proofErr w:type="spellStart"/>
      <w:r w:rsidR="00E64E61" w:rsidRPr="006D12C1">
        <w:rPr>
          <w:rFonts w:ascii="Arial" w:hAnsi="Arial" w:cs="Arial"/>
          <w:sz w:val="20"/>
        </w:rPr>
        <w:t>hmnd</w:t>
      </w:r>
      <w:proofErr w:type="spellEnd"/>
      <w:r w:rsidR="00E64E61" w:rsidRPr="006D12C1">
        <w:rPr>
          <w:rFonts w:ascii="Arial" w:hAnsi="Arial" w:cs="Arial"/>
          <w:sz w:val="20"/>
        </w:rPr>
        <w:t xml:space="preserve">) and </w:t>
      </w:r>
      <w:r w:rsidRPr="006D12C1">
        <w:rPr>
          <w:rFonts w:ascii="Arial" w:hAnsi="Arial" w:cs="Arial"/>
          <w:sz w:val="20"/>
        </w:rPr>
        <w:t>CPUE</w:t>
      </w:r>
      <w:r w:rsidR="00E64E61" w:rsidRPr="006D12C1">
        <w:rPr>
          <w:rFonts w:ascii="Arial" w:hAnsi="Arial" w:cs="Arial"/>
          <w:sz w:val="20"/>
        </w:rPr>
        <w:t xml:space="preserve"> of Barramundi from 1983 to 2020</w:t>
      </w:r>
      <w:r w:rsidRPr="006D12C1">
        <w:rPr>
          <w:rFonts w:ascii="Arial" w:hAnsi="Arial" w:cs="Arial"/>
          <w:sz w:val="20"/>
        </w:rPr>
        <w:t>.</w:t>
      </w:r>
    </w:p>
    <w:p w14:paraId="6E70E2A1" w14:textId="77777777" w:rsidR="00C82325" w:rsidRPr="006D12C1" w:rsidRDefault="00C82325" w:rsidP="006F750F">
      <w:pPr>
        <w:spacing w:after="120"/>
        <w:rPr>
          <w:rFonts w:ascii="Arial" w:hAnsi="Arial" w:cs="Arial"/>
          <w:sz w:val="20"/>
        </w:rPr>
      </w:pPr>
      <w:r w:rsidRPr="006D12C1">
        <w:rPr>
          <w:rFonts w:ascii="Arial" w:hAnsi="Arial" w:cs="Arial"/>
          <w:sz w:val="20"/>
        </w:rPr>
        <w:t>Source:  NT Government</w:t>
      </w:r>
    </w:p>
    <w:p w14:paraId="3E6CC93C" w14:textId="3B01687D" w:rsidR="00C82325" w:rsidRPr="006F750F" w:rsidRDefault="006D12C1" w:rsidP="006F750F">
      <w:pPr>
        <w:spacing w:after="120"/>
        <w:rPr>
          <w:rFonts w:ascii="Arial" w:hAnsi="Arial" w:cs="Arial"/>
          <w:sz w:val="22"/>
          <w:szCs w:val="22"/>
        </w:rPr>
      </w:pPr>
      <w:r>
        <w:rPr>
          <w:noProof/>
          <w:lang w:eastAsia="en-AU"/>
        </w:rPr>
        <w:lastRenderedPageBreak/>
        <w:drawing>
          <wp:inline distT="0" distB="0" distL="0" distR="0" wp14:anchorId="40124BDE" wp14:editId="25CB5E6B">
            <wp:extent cx="6407785" cy="3853815"/>
            <wp:effectExtent l="0" t="0" r="12065" b="1333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27AAB5" w14:textId="23CC37EB" w:rsidR="00647854" w:rsidRPr="006D12C1" w:rsidRDefault="001C1855" w:rsidP="006F750F">
      <w:pPr>
        <w:spacing w:after="120"/>
        <w:rPr>
          <w:rFonts w:ascii="Arial" w:hAnsi="Arial" w:cs="Arial"/>
          <w:sz w:val="20"/>
        </w:rPr>
      </w:pPr>
      <w:r w:rsidRPr="006D12C1">
        <w:rPr>
          <w:rFonts w:ascii="Arial" w:hAnsi="Arial" w:cs="Arial"/>
          <w:sz w:val="20"/>
        </w:rPr>
        <w:t xml:space="preserve">Figure </w:t>
      </w:r>
      <w:r w:rsidR="00173D24" w:rsidRPr="006D12C1">
        <w:rPr>
          <w:rFonts w:ascii="Arial" w:hAnsi="Arial" w:cs="Arial"/>
          <w:sz w:val="20"/>
        </w:rPr>
        <w:t>6</w:t>
      </w:r>
      <w:r w:rsidRPr="006D12C1">
        <w:rPr>
          <w:rFonts w:ascii="Arial" w:hAnsi="Arial" w:cs="Arial"/>
          <w:sz w:val="20"/>
        </w:rPr>
        <w:t xml:space="preserve">: </w:t>
      </w:r>
      <w:r w:rsidR="006D12C1" w:rsidRPr="006D12C1">
        <w:rPr>
          <w:rFonts w:ascii="Arial" w:hAnsi="Arial" w:cs="Arial"/>
          <w:sz w:val="20"/>
        </w:rPr>
        <w:t>Total Commercial Catch (t) of King Threadfin from 1983 to 2020</w:t>
      </w:r>
      <w:r w:rsidRPr="006D12C1">
        <w:rPr>
          <w:rFonts w:ascii="Arial" w:hAnsi="Arial" w:cs="Arial"/>
          <w:sz w:val="20"/>
        </w:rPr>
        <w:t>.</w:t>
      </w:r>
    </w:p>
    <w:p w14:paraId="5071FEFA" w14:textId="77777777" w:rsidR="006D12C1" w:rsidRPr="006D12C1" w:rsidRDefault="006D12C1" w:rsidP="006D12C1">
      <w:pPr>
        <w:spacing w:after="120"/>
        <w:rPr>
          <w:rFonts w:ascii="Arial" w:hAnsi="Arial" w:cs="Arial"/>
          <w:sz w:val="20"/>
        </w:rPr>
      </w:pPr>
      <w:r w:rsidRPr="006D12C1">
        <w:rPr>
          <w:rFonts w:ascii="Arial" w:hAnsi="Arial" w:cs="Arial"/>
          <w:sz w:val="20"/>
        </w:rPr>
        <w:t>Source:  NT Government</w:t>
      </w:r>
    </w:p>
    <w:p w14:paraId="10E436D9" w14:textId="7D521261" w:rsidR="006D12C1" w:rsidRDefault="006D12C1" w:rsidP="006D12C1">
      <w:pPr>
        <w:spacing w:after="120"/>
        <w:ind w:right="371"/>
        <w:rPr>
          <w:rFonts w:ascii="Arial" w:hAnsi="Arial" w:cs="Arial"/>
          <w:sz w:val="22"/>
          <w:szCs w:val="22"/>
        </w:rPr>
      </w:pPr>
      <w:r>
        <w:rPr>
          <w:noProof/>
          <w:lang w:eastAsia="en-AU"/>
        </w:rPr>
        <w:drawing>
          <wp:inline distT="0" distB="0" distL="0" distR="0" wp14:anchorId="50981BAF" wp14:editId="413FAD7F">
            <wp:extent cx="6407785" cy="3421380"/>
            <wp:effectExtent l="0" t="0" r="12065" b="762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A5DEF0" w14:textId="038A4D2D" w:rsidR="006D12C1" w:rsidRPr="006D12C1" w:rsidRDefault="006D12C1" w:rsidP="006D12C1">
      <w:pPr>
        <w:spacing w:after="120"/>
        <w:rPr>
          <w:rFonts w:ascii="Arial" w:hAnsi="Arial" w:cs="Arial"/>
          <w:sz w:val="20"/>
        </w:rPr>
      </w:pPr>
      <w:r w:rsidRPr="006D12C1">
        <w:rPr>
          <w:rFonts w:ascii="Arial" w:hAnsi="Arial" w:cs="Arial"/>
          <w:sz w:val="20"/>
        </w:rPr>
        <w:t xml:space="preserve">Figure </w:t>
      </w:r>
      <w:r>
        <w:rPr>
          <w:rFonts w:ascii="Arial" w:hAnsi="Arial" w:cs="Arial"/>
          <w:sz w:val="20"/>
        </w:rPr>
        <w:t>7</w:t>
      </w:r>
      <w:r w:rsidRPr="006D12C1">
        <w:rPr>
          <w:rFonts w:ascii="Arial" w:hAnsi="Arial" w:cs="Arial"/>
          <w:sz w:val="20"/>
        </w:rPr>
        <w:t xml:space="preserve">: Commercial </w:t>
      </w:r>
      <w:r>
        <w:rPr>
          <w:rFonts w:ascii="Arial" w:hAnsi="Arial" w:cs="Arial"/>
          <w:sz w:val="20"/>
        </w:rPr>
        <w:t>Fishing Effort (</w:t>
      </w:r>
      <w:proofErr w:type="spellStart"/>
      <w:r>
        <w:rPr>
          <w:rFonts w:ascii="Arial" w:hAnsi="Arial" w:cs="Arial"/>
          <w:sz w:val="20"/>
        </w:rPr>
        <w:t>hmnd</w:t>
      </w:r>
      <w:proofErr w:type="spellEnd"/>
      <w:r>
        <w:rPr>
          <w:rFonts w:ascii="Arial" w:hAnsi="Arial" w:cs="Arial"/>
          <w:sz w:val="20"/>
        </w:rPr>
        <w:t>) and catch rates (CPUE; kg/</w:t>
      </w:r>
      <w:proofErr w:type="spellStart"/>
      <w:r>
        <w:rPr>
          <w:rFonts w:ascii="Arial" w:hAnsi="Arial" w:cs="Arial"/>
          <w:sz w:val="20"/>
        </w:rPr>
        <w:t>hmnd</w:t>
      </w:r>
      <w:proofErr w:type="spellEnd"/>
      <w:r>
        <w:rPr>
          <w:rFonts w:ascii="Arial" w:hAnsi="Arial" w:cs="Arial"/>
          <w:sz w:val="20"/>
        </w:rPr>
        <w:t>)</w:t>
      </w:r>
      <w:r w:rsidRPr="006D12C1">
        <w:rPr>
          <w:rFonts w:ascii="Arial" w:hAnsi="Arial" w:cs="Arial"/>
          <w:sz w:val="20"/>
        </w:rPr>
        <w:t xml:space="preserve"> of King Threadfin from 1983 to 2020.</w:t>
      </w:r>
    </w:p>
    <w:p w14:paraId="096667AB" w14:textId="77777777" w:rsidR="006D12C1" w:rsidRPr="006D12C1" w:rsidRDefault="006D12C1" w:rsidP="006D12C1">
      <w:pPr>
        <w:spacing w:after="120"/>
        <w:rPr>
          <w:rFonts w:ascii="Arial" w:hAnsi="Arial" w:cs="Arial"/>
          <w:sz w:val="20"/>
        </w:rPr>
      </w:pPr>
      <w:r w:rsidRPr="006D12C1">
        <w:rPr>
          <w:rFonts w:ascii="Arial" w:hAnsi="Arial" w:cs="Arial"/>
          <w:sz w:val="20"/>
        </w:rPr>
        <w:t>Source:  NT Government</w:t>
      </w:r>
    </w:p>
    <w:p w14:paraId="00B96D8E" w14:textId="58AC4CF1" w:rsidR="005B6B76" w:rsidRDefault="00053F6C" w:rsidP="00015E5C">
      <w:pPr>
        <w:spacing w:after="120"/>
        <w:rPr>
          <w:rFonts w:ascii="Arial" w:hAnsi="Arial" w:cs="Arial"/>
          <w:sz w:val="22"/>
          <w:szCs w:val="22"/>
        </w:rPr>
      </w:pPr>
      <w:r>
        <w:rPr>
          <w:rFonts w:ascii="Arial" w:hAnsi="Arial" w:cs="Arial"/>
          <w:sz w:val="22"/>
          <w:szCs w:val="22"/>
        </w:rPr>
        <w:t>CPUE</w:t>
      </w:r>
      <w:r w:rsidR="005B6B76" w:rsidRPr="00884CBA">
        <w:rPr>
          <w:rFonts w:ascii="Arial" w:hAnsi="Arial" w:cs="Arial"/>
          <w:sz w:val="22"/>
          <w:szCs w:val="22"/>
        </w:rPr>
        <w:t xml:space="preserve"> levels</w:t>
      </w:r>
      <w:r w:rsidR="00B84885">
        <w:rPr>
          <w:rFonts w:ascii="Arial" w:hAnsi="Arial" w:cs="Arial"/>
          <w:sz w:val="22"/>
          <w:szCs w:val="22"/>
        </w:rPr>
        <w:t xml:space="preserve"> for barramundi </w:t>
      </w:r>
      <w:r w:rsidR="005B6B76" w:rsidRPr="00884CBA">
        <w:rPr>
          <w:rFonts w:ascii="Arial" w:hAnsi="Arial" w:cs="Arial"/>
          <w:sz w:val="22"/>
          <w:szCs w:val="22"/>
        </w:rPr>
        <w:t xml:space="preserve">are 20% above the long-term average (1983–2016) and CPUE increased in 2017.  Results from tag and recapture programs indicate the combined take by all sectors is less than </w:t>
      </w:r>
      <w:r w:rsidR="005B6B76">
        <w:rPr>
          <w:rFonts w:ascii="Arial" w:hAnsi="Arial" w:cs="Arial"/>
          <w:sz w:val="22"/>
          <w:szCs w:val="22"/>
        </w:rPr>
        <w:t>8</w:t>
      </w:r>
      <w:r w:rsidR="005B6B76" w:rsidRPr="00884CBA">
        <w:rPr>
          <w:rFonts w:ascii="Arial" w:hAnsi="Arial" w:cs="Arial"/>
          <w:sz w:val="22"/>
          <w:szCs w:val="22"/>
        </w:rPr>
        <w:t>% of biomass, a figure unlikely to cause recruitment impairment.</w:t>
      </w:r>
    </w:p>
    <w:p w14:paraId="7F106D77" w14:textId="6A9C0FD8" w:rsidR="00B84885" w:rsidRDefault="00B84885" w:rsidP="00015E5C">
      <w:pPr>
        <w:spacing w:after="120"/>
        <w:rPr>
          <w:rFonts w:ascii="Arial" w:hAnsi="Arial" w:cs="Arial"/>
          <w:sz w:val="22"/>
          <w:szCs w:val="22"/>
        </w:rPr>
      </w:pPr>
      <w:r>
        <w:rPr>
          <w:rFonts w:ascii="Arial" w:hAnsi="Arial" w:cs="Arial"/>
          <w:sz w:val="22"/>
          <w:szCs w:val="22"/>
        </w:rPr>
        <w:lastRenderedPageBreak/>
        <w:t>Effort in the fishery is at near record low levels and the CPUE for king threadfin</w:t>
      </w:r>
      <w:r w:rsidR="00920E55">
        <w:rPr>
          <w:rFonts w:ascii="Arial" w:hAnsi="Arial" w:cs="Arial"/>
          <w:sz w:val="22"/>
          <w:szCs w:val="22"/>
        </w:rPr>
        <w:t xml:space="preserve"> has been trending upwards</w:t>
      </w:r>
      <w:r>
        <w:rPr>
          <w:rFonts w:ascii="Arial" w:hAnsi="Arial" w:cs="Arial"/>
          <w:sz w:val="22"/>
          <w:szCs w:val="22"/>
        </w:rPr>
        <w:t>.</w:t>
      </w:r>
    </w:p>
    <w:p w14:paraId="2C8CB0CC" w14:textId="77777777" w:rsidR="00FB0F76" w:rsidRPr="00FB0F76" w:rsidRDefault="00FB0F76" w:rsidP="00961B14">
      <w:pPr>
        <w:pStyle w:val="ListParagraph"/>
        <w:numPr>
          <w:ilvl w:val="1"/>
          <w:numId w:val="2"/>
        </w:numPr>
        <w:spacing w:before="120" w:after="120"/>
        <w:ind w:left="788" w:hanging="431"/>
        <w:contextualSpacing w:val="0"/>
        <w:rPr>
          <w:rFonts w:ascii="Arial" w:hAnsi="Arial" w:cs="Arial"/>
          <w:sz w:val="22"/>
          <w:szCs w:val="22"/>
        </w:rPr>
      </w:pPr>
      <w:bookmarkStart w:id="0" w:name="_Toc85458152"/>
      <w:r w:rsidRPr="00FB0F76">
        <w:rPr>
          <w:rFonts w:ascii="Arial" w:hAnsi="Arial" w:cs="Arial"/>
          <w:sz w:val="22"/>
          <w:szCs w:val="22"/>
        </w:rPr>
        <w:t>By-product</w:t>
      </w:r>
      <w:bookmarkEnd w:id="0"/>
    </w:p>
    <w:p w14:paraId="2C675A14" w14:textId="1A53EE07" w:rsidR="00FB0F76" w:rsidRPr="00FB0F76" w:rsidRDefault="00FB0F76" w:rsidP="00FB0F76">
      <w:pPr>
        <w:spacing w:before="120" w:after="200"/>
        <w:rPr>
          <w:rFonts w:ascii="Lato" w:eastAsia="Calibri" w:hAnsi="Lato" w:cs="Arial"/>
          <w:sz w:val="22"/>
          <w:szCs w:val="24"/>
        </w:rPr>
      </w:pPr>
      <w:r w:rsidRPr="00FB0F76">
        <w:rPr>
          <w:rFonts w:ascii="Lato" w:eastAsia="Calibri" w:hAnsi="Lato" w:cs="Arial"/>
          <w:sz w:val="22"/>
          <w:szCs w:val="24"/>
        </w:rPr>
        <w:t xml:space="preserve">By-product species such as Black Jewfish, Queenfish and a variety of sharks (mainly blacktip sharks) are also caught by the commercial fishery. To limit the take of these species, voyage limits have been imposed on the commercial Barramundi Fishery that include 6 kg of fillets for Golden Snapper, 80 kg of fillets for Black Jewfish and 500 kg of Shark. Figure </w:t>
      </w:r>
      <w:r>
        <w:rPr>
          <w:rFonts w:ascii="Lato" w:eastAsia="Calibri" w:hAnsi="Lato" w:cs="Arial"/>
          <w:sz w:val="22"/>
          <w:szCs w:val="24"/>
        </w:rPr>
        <w:t>8</w:t>
      </w:r>
      <w:r w:rsidRPr="00FB0F76">
        <w:rPr>
          <w:rFonts w:ascii="Lato" w:eastAsia="Calibri" w:hAnsi="Lato" w:cs="Arial"/>
          <w:sz w:val="22"/>
          <w:szCs w:val="24"/>
        </w:rPr>
        <w:t xml:space="preserve"> provides an overview of the </w:t>
      </w:r>
      <w:proofErr w:type="spellStart"/>
      <w:r w:rsidRPr="00FB0F76">
        <w:rPr>
          <w:rFonts w:ascii="Lato" w:eastAsia="Calibri" w:hAnsi="Lato" w:cs="Arial"/>
          <w:sz w:val="22"/>
          <w:szCs w:val="24"/>
        </w:rPr>
        <w:t>by</w:t>
      </w:r>
      <w:r w:rsidR="00600A12">
        <w:rPr>
          <w:rFonts w:ascii="Lato" w:eastAsia="Calibri" w:hAnsi="Lato" w:cs="Arial"/>
          <w:sz w:val="22"/>
          <w:szCs w:val="24"/>
        </w:rPr>
        <w:t>product</w:t>
      </w:r>
      <w:proofErr w:type="spellEnd"/>
      <w:r w:rsidRPr="00FB0F76">
        <w:rPr>
          <w:rFonts w:ascii="Lato" w:eastAsia="Calibri" w:hAnsi="Lato" w:cs="Arial"/>
          <w:sz w:val="22"/>
          <w:szCs w:val="24"/>
        </w:rPr>
        <w:t xml:space="preserve"> in the Barramundi Fishery for the last 5 years (2016 – 2020).</w:t>
      </w:r>
    </w:p>
    <w:p w14:paraId="13F78530" w14:textId="77777777" w:rsidR="00FB0F76" w:rsidRPr="00FB0F76" w:rsidRDefault="00FB0F76" w:rsidP="00FB0F76">
      <w:pPr>
        <w:spacing w:after="200"/>
        <w:rPr>
          <w:rFonts w:ascii="Arial" w:eastAsia="Calibri" w:hAnsi="Arial" w:cs="Arial"/>
          <w:sz w:val="22"/>
          <w:szCs w:val="22"/>
          <w:lang w:eastAsia="en-AU"/>
        </w:rPr>
      </w:pPr>
      <w:r w:rsidRPr="00FB0F76">
        <w:rPr>
          <w:rFonts w:ascii="Lato" w:eastAsia="Calibri" w:hAnsi="Lato"/>
          <w:noProof/>
          <w:sz w:val="22"/>
          <w:szCs w:val="22"/>
          <w:lang w:eastAsia="en-AU"/>
        </w:rPr>
        <w:drawing>
          <wp:inline distT="0" distB="0" distL="0" distR="0" wp14:anchorId="0D4E06B7" wp14:editId="25D5DA8A">
            <wp:extent cx="6551930" cy="2724150"/>
            <wp:effectExtent l="0" t="0" r="127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BD46B3" w14:textId="0CF9AFAF" w:rsidR="00FB0F76" w:rsidRPr="00FB0F76" w:rsidRDefault="00FB0F76" w:rsidP="00E06833">
      <w:pPr>
        <w:spacing w:before="120" w:after="120"/>
        <w:rPr>
          <w:rFonts w:ascii="Lato" w:eastAsia="Calibri" w:hAnsi="Lato" w:cs="Arial"/>
          <w:iCs/>
          <w:sz w:val="20"/>
          <w:szCs w:val="18"/>
        </w:rPr>
      </w:pPr>
      <w:bookmarkStart w:id="1" w:name="_Toc67656121"/>
      <w:bookmarkStart w:id="2" w:name="_Toc67656180"/>
      <w:bookmarkStart w:id="3" w:name="_Toc77340933"/>
      <w:r w:rsidRPr="00FB0F76">
        <w:rPr>
          <w:rFonts w:ascii="Lato" w:eastAsia="Calibri" w:hAnsi="Lato" w:cs="Arial"/>
          <w:iCs/>
          <w:sz w:val="20"/>
          <w:szCs w:val="18"/>
        </w:rPr>
        <w:t xml:space="preserve">Figure </w:t>
      </w:r>
      <w:r>
        <w:rPr>
          <w:rFonts w:ascii="Lato" w:eastAsia="Calibri" w:hAnsi="Lato" w:cs="Arial"/>
          <w:iCs/>
          <w:sz w:val="20"/>
          <w:szCs w:val="18"/>
        </w:rPr>
        <w:t>8</w:t>
      </w:r>
      <w:r w:rsidRPr="00FB0F76">
        <w:rPr>
          <w:rFonts w:ascii="Lato" w:eastAsia="Calibri" w:hAnsi="Lato" w:cs="Arial"/>
          <w:iCs/>
          <w:sz w:val="20"/>
          <w:szCs w:val="18"/>
        </w:rPr>
        <w:t>. Commercial Barramundi Fishery Bycatch from 2016 to 20</w:t>
      </w:r>
      <w:bookmarkEnd w:id="1"/>
      <w:bookmarkEnd w:id="2"/>
      <w:bookmarkEnd w:id="3"/>
      <w:r w:rsidRPr="00FB0F76">
        <w:rPr>
          <w:rFonts w:ascii="Lato" w:eastAsia="Calibri" w:hAnsi="Lato" w:cs="Arial"/>
          <w:iCs/>
          <w:sz w:val="20"/>
          <w:szCs w:val="18"/>
        </w:rPr>
        <w:t>20.</w:t>
      </w:r>
    </w:p>
    <w:p w14:paraId="384EFBD7" w14:textId="37BA6095" w:rsidR="00E06833" w:rsidRPr="00920E55" w:rsidRDefault="00D61134" w:rsidP="00920E55">
      <w:pPr>
        <w:spacing w:before="120" w:after="200"/>
        <w:rPr>
          <w:rFonts w:ascii="Lato" w:eastAsia="Calibri" w:hAnsi="Lato" w:cs="Arial"/>
          <w:sz w:val="22"/>
          <w:szCs w:val="24"/>
        </w:rPr>
      </w:pPr>
      <w:r w:rsidRPr="00920E55">
        <w:rPr>
          <w:rFonts w:ascii="Lato" w:eastAsia="Calibri" w:hAnsi="Lato" w:cs="Arial"/>
          <w:sz w:val="22"/>
          <w:szCs w:val="24"/>
        </w:rPr>
        <w:t>Table 2</w:t>
      </w:r>
      <w:r w:rsidR="00E06833" w:rsidRPr="00920E55">
        <w:rPr>
          <w:rFonts w:ascii="Lato" w:eastAsia="Calibri" w:hAnsi="Lato" w:cs="Arial"/>
          <w:sz w:val="22"/>
          <w:szCs w:val="24"/>
        </w:rPr>
        <w:t xml:space="preserve"> below shows fishery dependent reporting data for TEPs in the commercial Barramundi Fishery for the last 5 years (2016 to 2020</w:t>
      </w:r>
      <w:r w:rsidR="00920E55">
        <w:rPr>
          <w:rFonts w:ascii="Lato" w:eastAsia="Calibri" w:hAnsi="Lato" w:cs="Arial"/>
          <w:sz w:val="22"/>
          <w:szCs w:val="24"/>
        </w:rPr>
        <w:t>)</w:t>
      </w:r>
      <w:r w:rsidR="00E06833" w:rsidRPr="00920E55">
        <w:rPr>
          <w:rFonts w:ascii="Lato" w:eastAsia="Calibri" w:hAnsi="Lato" w:cs="Arial"/>
          <w:sz w:val="22"/>
          <w:szCs w:val="24"/>
        </w:rPr>
        <w:t>.</w:t>
      </w:r>
    </w:p>
    <w:tbl>
      <w:tblPr>
        <w:tblStyle w:val="NTGtable14"/>
        <w:tblW w:w="5000" w:type="pct"/>
        <w:tblLook w:val="04A0" w:firstRow="1" w:lastRow="0" w:firstColumn="1" w:lastColumn="0" w:noHBand="0" w:noVBand="1"/>
      </w:tblPr>
      <w:tblGrid>
        <w:gridCol w:w="2543"/>
        <w:gridCol w:w="668"/>
        <w:gridCol w:w="835"/>
        <w:gridCol w:w="668"/>
        <w:gridCol w:w="875"/>
        <w:gridCol w:w="668"/>
        <w:gridCol w:w="711"/>
        <w:gridCol w:w="668"/>
        <w:gridCol w:w="913"/>
        <w:gridCol w:w="680"/>
        <w:gridCol w:w="852"/>
      </w:tblGrid>
      <w:tr w:rsidR="00E06833" w:rsidRPr="00E06833" w14:paraId="451E8A18" w14:textId="4B4557B3" w:rsidTr="00E0683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76" w:type="pct"/>
            <w:tcBorders>
              <w:right w:val="single" w:sz="4" w:space="0" w:color="FFFFFF"/>
            </w:tcBorders>
            <w:noWrap/>
            <w:hideMark/>
          </w:tcPr>
          <w:p w14:paraId="14CCBBAD" w14:textId="77777777" w:rsidR="00E06833" w:rsidRPr="00E06833" w:rsidRDefault="00E06833" w:rsidP="00E06833">
            <w:pPr>
              <w:spacing w:after="40" w:line="288" w:lineRule="auto"/>
              <w:contextualSpacing/>
              <w:rPr>
                <w:rFonts w:cs="Calibri"/>
                <w:sz w:val="20"/>
                <w:lang w:eastAsia="en-AU"/>
              </w:rPr>
            </w:pPr>
            <w:r w:rsidRPr="00E06833">
              <w:rPr>
                <w:rFonts w:cs="Calibri"/>
                <w:sz w:val="20"/>
                <w:lang w:eastAsia="en-AU"/>
              </w:rPr>
              <w:t>Year</w:t>
            </w:r>
          </w:p>
        </w:tc>
        <w:tc>
          <w:tcPr>
            <w:tcW w:w="760" w:type="pct"/>
            <w:gridSpan w:val="2"/>
            <w:tcBorders>
              <w:top w:val="single" w:sz="4" w:space="0" w:color="1F1F5F"/>
              <w:left w:val="single" w:sz="4" w:space="0" w:color="FFFFFF"/>
              <w:bottom w:val="nil"/>
              <w:right w:val="single" w:sz="4" w:space="0" w:color="FFFFFF"/>
            </w:tcBorders>
            <w:noWrap/>
            <w:hideMark/>
          </w:tcPr>
          <w:p w14:paraId="34337D3E" w14:textId="77777777" w:rsidR="00E06833" w:rsidRPr="00E06833" w:rsidRDefault="00E06833" w:rsidP="00E06833">
            <w:pPr>
              <w:spacing w:after="40"/>
              <w:jc w:val="cente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E06833">
              <w:rPr>
                <w:rFonts w:cs="Calibri"/>
                <w:sz w:val="20"/>
                <w:lang w:eastAsia="en-AU"/>
              </w:rPr>
              <w:t>2016</w:t>
            </w:r>
          </w:p>
        </w:tc>
        <w:tc>
          <w:tcPr>
            <w:tcW w:w="694" w:type="pct"/>
            <w:gridSpan w:val="2"/>
            <w:tcBorders>
              <w:top w:val="single" w:sz="4" w:space="0" w:color="1F1F5F"/>
              <w:left w:val="single" w:sz="4" w:space="0" w:color="FFFFFF"/>
              <w:bottom w:val="nil"/>
              <w:right w:val="single" w:sz="4" w:space="0" w:color="FFFFFF"/>
            </w:tcBorders>
            <w:noWrap/>
            <w:hideMark/>
          </w:tcPr>
          <w:p w14:paraId="36589237" w14:textId="77777777" w:rsidR="00E06833" w:rsidRPr="00E06833" w:rsidRDefault="00E06833" w:rsidP="00E06833">
            <w:pPr>
              <w:spacing w:after="40"/>
              <w:jc w:val="cente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E06833">
              <w:rPr>
                <w:rFonts w:cs="Calibri"/>
                <w:sz w:val="20"/>
                <w:lang w:eastAsia="en-AU"/>
              </w:rPr>
              <w:t>2017</w:t>
            </w:r>
          </w:p>
        </w:tc>
        <w:tc>
          <w:tcPr>
            <w:tcW w:w="698" w:type="pct"/>
            <w:gridSpan w:val="2"/>
            <w:tcBorders>
              <w:top w:val="single" w:sz="4" w:space="0" w:color="1F1F5F"/>
              <w:left w:val="single" w:sz="4" w:space="0" w:color="FFFFFF"/>
              <w:bottom w:val="nil"/>
              <w:right w:val="single" w:sz="4" w:space="0" w:color="FFFFFF"/>
            </w:tcBorders>
            <w:noWrap/>
            <w:hideMark/>
          </w:tcPr>
          <w:p w14:paraId="7EEE1A19" w14:textId="77777777" w:rsidR="00E06833" w:rsidRPr="00E06833" w:rsidRDefault="00E06833" w:rsidP="00E06833">
            <w:pPr>
              <w:spacing w:after="40"/>
              <w:jc w:val="cente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E06833">
              <w:rPr>
                <w:rFonts w:cs="Calibri"/>
                <w:sz w:val="20"/>
                <w:lang w:eastAsia="en-AU"/>
              </w:rPr>
              <w:t>2018</w:t>
            </w:r>
          </w:p>
        </w:tc>
        <w:tc>
          <w:tcPr>
            <w:tcW w:w="798" w:type="pct"/>
            <w:gridSpan w:val="2"/>
            <w:tcBorders>
              <w:top w:val="single" w:sz="4" w:space="0" w:color="1F1F5F"/>
              <w:left w:val="single" w:sz="4" w:space="0" w:color="FFFFFF"/>
              <w:bottom w:val="nil"/>
              <w:right w:val="single" w:sz="4" w:space="0" w:color="FFFFFF" w:themeColor="background1"/>
            </w:tcBorders>
            <w:noWrap/>
            <w:hideMark/>
          </w:tcPr>
          <w:p w14:paraId="0F6C3449" w14:textId="77777777" w:rsidR="00E06833" w:rsidRPr="00E06833" w:rsidRDefault="00E06833" w:rsidP="00E06833">
            <w:pPr>
              <w:spacing w:after="40"/>
              <w:jc w:val="cente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E06833">
              <w:rPr>
                <w:rFonts w:cs="Calibri"/>
                <w:sz w:val="20"/>
                <w:lang w:eastAsia="en-AU"/>
              </w:rPr>
              <w:t>2019</w:t>
            </w:r>
          </w:p>
        </w:tc>
        <w:tc>
          <w:tcPr>
            <w:tcW w:w="774" w:type="pct"/>
            <w:gridSpan w:val="2"/>
            <w:tcBorders>
              <w:top w:val="single" w:sz="4" w:space="0" w:color="1F1F5F"/>
              <w:left w:val="single" w:sz="4" w:space="0" w:color="FFFFFF" w:themeColor="background1"/>
              <w:bottom w:val="nil"/>
            </w:tcBorders>
          </w:tcPr>
          <w:p w14:paraId="3E425282" w14:textId="135BD54C" w:rsidR="00E06833" w:rsidRDefault="00E06833" w:rsidP="00E06833">
            <w:pPr>
              <w:spacing w:after="40"/>
              <w:jc w:val="center"/>
              <w:cnfStyle w:val="100000000000" w:firstRow="1" w:lastRow="0" w:firstColumn="0" w:lastColumn="0" w:oddVBand="0" w:evenVBand="0" w:oddHBand="0" w:evenHBand="0" w:firstRowFirstColumn="0" w:firstRowLastColumn="0" w:lastRowFirstColumn="0" w:lastRowLastColumn="0"/>
              <w:rPr>
                <w:rFonts w:cs="Calibri"/>
                <w:b w:val="0"/>
                <w:sz w:val="20"/>
                <w:lang w:eastAsia="en-AU"/>
              </w:rPr>
            </w:pPr>
            <w:r>
              <w:rPr>
                <w:rFonts w:cs="Calibri"/>
                <w:b w:val="0"/>
                <w:sz w:val="20"/>
                <w:lang w:eastAsia="en-AU"/>
              </w:rPr>
              <w:t>2020</w:t>
            </w:r>
          </w:p>
        </w:tc>
      </w:tr>
      <w:tr w:rsidR="00E06833" w:rsidRPr="00E06833" w14:paraId="08E53A92" w14:textId="11640EF6" w:rsidTr="00E06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3FA48FB0" w14:textId="77777777" w:rsidR="00E06833" w:rsidRPr="00E06833" w:rsidRDefault="00E06833" w:rsidP="00E06833">
            <w:pPr>
              <w:spacing w:after="40"/>
              <w:rPr>
                <w:rFonts w:cs="Calibri"/>
                <w:color w:val="000000"/>
                <w:sz w:val="20"/>
                <w:u w:val="single"/>
                <w:lang w:eastAsia="en-AU"/>
              </w:rPr>
            </w:pPr>
            <w:r w:rsidRPr="00E06833">
              <w:rPr>
                <w:rFonts w:cs="Calibri"/>
                <w:color w:val="000000"/>
                <w:sz w:val="20"/>
                <w:u w:val="single"/>
                <w:lang w:eastAsia="en-AU"/>
              </w:rPr>
              <w:t>Species/Status on release</w:t>
            </w:r>
          </w:p>
        </w:tc>
        <w:tc>
          <w:tcPr>
            <w:tcW w:w="331" w:type="pct"/>
            <w:tcBorders>
              <w:top w:val="nil"/>
              <w:right w:val="nil"/>
            </w:tcBorders>
            <w:noWrap/>
            <w:hideMark/>
          </w:tcPr>
          <w:p w14:paraId="77F07D36"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n-AU"/>
              </w:rPr>
            </w:pPr>
            <w:r w:rsidRPr="00E06833">
              <w:rPr>
                <w:rFonts w:cs="Calibri"/>
                <w:b/>
                <w:color w:val="000000"/>
                <w:sz w:val="20"/>
                <w:lang w:eastAsia="en-AU"/>
              </w:rPr>
              <w:t>Alive</w:t>
            </w:r>
          </w:p>
        </w:tc>
        <w:tc>
          <w:tcPr>
            <w:tcW w:w="429" w:type="pct"/>
            <w:tcBorders>
              <w:top w:val="nil"/>
              <w:left w:val="nil"/>
              <w:bottom w:val="nil"/>
            </w:tcBorders>
            <w:noWrap/>
            <w:hideMark/>
          </w:tcPr>
          <w:p w14:paraId="60007188"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n-AU"/>
              </w:rPr>
            </w:pPr>
            <w:r w:rsidRPr="00E06833">
              <w:rPr>
                <w:rFonts w:cs="Calibri"/>
                <w:b/>
                <w:color w:val="000000"/>
                <w:sz w:val="20"/>
                <w:lang w:eastAsia="en-AU"/>
              </w:rPr>
              <w:t>Dead</w:t>
            </w:r>
          </w:p>
        </w:tc>
        <w:tc>
          <w:tcPr>
            <w:tcW w:w="245" w:type="pct"/>
            <w:tcBorders>
              <w:top w:val="nil"/>
              <w:right w:val="nil"/>
            </w:tcBorders>
            <w:noWrap/>
            <w:hideMark/>
          </w:tcPr>
          <w:p w14:paraId="0C10646C"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n-AU"/>
              </w:rPr>
            </w:pPr>
            <w:r w:rsidRPr="00E06833">
              <w:rPr>
                <w:rFonts w:cs="Calibri"/>
                <w:b/>
                <w:color w:val="000000"/>
                <w:sz w:val="20"/>
                <w:lang w:eastAsia="en-AU"/>
              </w:rPr>
              <w:t>Alive</w:t>
            </w:r>
          </w:p>
        </w:tc>
        <w:tc>
          <w:tcPr>
            <w:tcW w:w="449" w:type="pct"/>
            <w:tcBorders>
              <w:top w:val="nil"/>
              <w:left w:val="nil"/>
              <w:bottom w:val="nil"/>
            </w:tcBorders>
            <w:noWrap/>
            <w:hideMark/>
          </w:tcPr>
          <w:p w14:paraId="6BE939EE"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n-AU"/>
              </w:rPr>
            </w:pPr>
            <w:r w:rsidRPr="00E06833">
              <w:rPr>
                <w:rFonts w:cs="Calibri"/>
                <w:b/>
                <w:color w:val="000000"/>
                <w:sz w:val="20"/>
                <w:lang w:eastAsia="en-AU"/>
              </w:rPr>
              <w:t>Dead</w:t>
            </w:r>
          </w:p>
        </w:tc>
        <w:tc>
          <w:tcPr>
            <w:tcW w:w="331" w:type="pct"/>
            <w:tcBorders>
              <w:top w:val="nil"/>
              <w:right w:val="nil"/>
            </w:tcBorders>
            <w:noWrap/>
            <w:hideMark/>
          </w:tcPr>
          <w:p w14:paraId="6D60503A"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n-AU"/>
              </w:rPr>
            </w:pPr>
            <w:r w:rsidRPr="00E06833">
              <w:rPr>
                <w:rFonts w:cs="Calibri"/>
                <w:b/>
                <w:color w:val="000000"/>
                <w:sz w:val="20"/>
                <w:lang w:eastAsia="en-AU"/>
              </w:rPr>
              <w:t>Alive</w:t>
            </w:r>
          </w:p>
        </w:tc>
        <w:tc>
          <w:tcPr>
            <w:tcW w:w="367" w:type="pct"/>
            <w:tcBorders>
              <w:top w:val="nil"/>
              <w:left w:val="nil"/>
              <w:bottom w:val="nil"/>
            </w:tcBorders>
            <w:noWrap/>
            <w:hideMark/>
          </w:tcPr>
          <w:p w14:paraId="22F2A926"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n-AU"/>
              </w:rPr>
            </w:pPr>
            <w:r w:rsidRPr="00E06833">
              <w:rPr>
                <w:rFonts w:cs="Calibri"/>
                <w:b/>
                <w:color w:val="000000"/>
                <w:sz w:val="20"/>
                <w:lang w:eastAsia="en-AU"/>
              </w:rPr>
              <w:t>Dead</w:t>
            </w:r>
          </w:p>
        </w:tc>
        <w:tc>
          <w:tcPr>
            <w:tcW w:w="331" w:type="pct"/>
            <w:tcBorders>
              <w:top w:val="nil"/>
              <w:right w:val="nil"/>
            </w:tcBorders>
            <w:noWrap/>
            <w:hideMark/>
          </w:tcPr>
          <w:p w14:paraId="524FD5D2"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n-AU"/>
              </w:rPr>
            </w:pPr>
            <w:r w:rsidRPr="00E06833">
              <w:rPr>
                <w:rFonts w:cs="Calibri"/>
                <w:b/>
                <w:color w:val="000000"/>
                <w:sz w:val="20"/>
                <w:lang w:eastAsia="en-AU"/>
              </w:rPr>
              <w:t>Alive</w:t>
            </w:r>
          </w:p>
        </w:tc>
        <w:tc>
          <w:tcPr>
            <w:tcW w:w="466" w:type="pct"/>
            <w:tcBorders>
              <w:top w:val="nil"/>
              <w:left w:val="nil"/>
              <w:bottom w:val="nil"/>
            </w:tcBorders>
            <w:noWrap/>
            <w:hideMark/>
          </w:tcPr>
          <w:p w14:paraId="5BCAA9E9"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n-AU"/>
              </w:rPr>
            </w:pPr>
            <w:r w:rsidRPr="00E06833">
              <w:rPr>
                <w:rFonts w:cs="Calibri"/>
                <w:b/>
                <w:color w:val="000000"/>
                <w:sz w:val="20"/>
                <w:lang w:eastAsia="en-AU"/>
              </w:rPr>
              <w:t>Dead</w:t>
            </w:r>
          </w:p>
        </w:tc>
        <w:tc>
          <w:tcPr>
            <w:tcW w:w="337" w:type="pct"/>
            <w:tcBorders>
              <w:top w:val="nil"/>
              <w:left w:val="nil"/>
              <w:bottom w:val="nil"/>
              <w:right w:val="nil"/>
            </w:tcBorders>
          </w:tcPr>
          <w:p w14:paraId="6E7DBA17" w14:textId="5CD6DA8E"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n-AU"/>
              </w:rPr>
            </w:pPr>
            <w:r>
              <w:rPr>
                <w:rFonts w:cs="Calibri"/>
                <w:b/>
                <w:color w:val="000000"/>
                <w:sz w:val="20"/>
                <w:lang w:eastAsia="en-AU"/>
              </w:rPr>
              <w:t>Alive</w:t>
            </w:r>
          </w:p>
        </w:tc>
        <w:tc>
          <w:tcPr>
            <w:tcW w:w="436" w:type="pct"/>
            <w:tcBorders>
              <w:top w:val="nil"/>
              <w:left w:val="nil"/>
              <w:bottom w:val="nil"/>
            </w:tcBorders>
          </w:tcPr>
          <w:p w14:paraId="469E9CA7" w14:textId="0ACCA1F7" w:rsid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n-AU"/>
              </w:rPr>
            </w:pPr>
            <w:r>
              <w:rPr>
                <w:rFonts w:cs="Calibri"/>
                <w:b/>
                <w:color w:val="000000"/>
                <w:sz w:val="20"/>
                <w:lang w:eastAsia="en-AU"/>
              </w:rPr>
              <w:t>Dead</w:t>
            </w:r>
          </w:p>
        </w:tc>
      </w:tr>
      <w:tr w:rsidR="001B6D1A" w:rsidRPr="00E06833" w14:paraId="07179509" w14:textId="4DEC8FBA" w:rsidTr="00E068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5D04AE3B" w14:textId="77777777" w:rsidR="00E06833" w:rsidRPr="00E06833" w:rsidRDefault="00E06833" w:rsidP="00E06833">
            <w:pPr>
              <w:spacing w:after="40"/>
              <w:rPr>
                <w:rFonts w:cs="Calibri"/>
                <w:b/>
                <w:color w:val="000000"/>
                <w:sz w:val="20"/>
                <w:lang w:eastAsia="en-AU"/>
              </w:rPr>
            </w:pPr>
            <w:r w:rsidRPr="00E06833">
              <w:rPr>
                <w:rFonts w:cs="Calibri"/>
                <w:b/>
                <w:color w:val="000000"/>
                <w:sz w:val="20"/>
                <w:lang w:eastAsia="en-AU"/>
              </w:rPr>
              <w:t>Bottlenose Dolphin</w:t>
            </w:r>
          </w:p>
        </w:tc>
        <w:tc>
          <w:tcPr>
            <w:tcW w:w="331" w:type="pct"/>
            <w:tcBorders>
              <w:right w:val="nil"/>
            </w:tcBorders>
            <w:noWrap/>
            <w:hideMark/>
          </w:tcPr>
          <w:p w14:paraId="0BDBE111"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29" w:type="pct"/>
            <w:tcBorders>
              <w:top w:val="nil"/>
              <w:left w:val="nil"/>
              <w:bottom w:val="nil"/>
            </w:tcBorders>
            <w:noWrap/>
            <w:hideMark/>
          </w:tcPr>
          <w:p w14:paraId="0D56038C"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right w:val="nil"/>
            </w:tcBorders>
            <w:noWrap/>
            <w:hideMark/>
          </w:tcPr>
          <w:p w14:paraId="37D2D871"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49" w:type="pct"/>
            <w:tcBorders>
              <w:top w:val="nil"/>
              <w:left w:val="nil"/>
              <w:bottom w:val="nil"/>
            </w:tcBorders>
            <w:noWrap/>
            <w:hideMark/>
          </w:tcPr>
          <w:p w14:paraId="2EC644F0"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hideMark/>
          </w:tcPr>
          <w:p w14:paraId="074F7585"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67" w:type="pct"/>
            <w:tcBorders>
              <w:top w:val="nil"/>
              <w:left w:val="nil"/>
              <w:bottom w:val="nil"/>
            </w:tcBorders>
            <w:noWrap/>
            <w:hideMark/>
          </w:tcPr>
          <w:p w14:paraId="0E5C29FD"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hideMark/>
          </w:tcPr>
          <w:p w14:paraId="00C38B02"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66" w:type="pct"/>
            <w:tcBorders>
              <w:top w:val="nil"/>
              <w:left w:val="nil"/>
              <w:bottom w:val="nil"/>
            </w:tcBorders>
            <w:noWrap/>
            <w:hideMark/>
          </w:tcPr>
          <w:p w14:paraId="68B872C3"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8</w:t>
            </w:r>
          </w:p>
        </w:tc>
        <w:tc>
          <w:tcPr>
            <w:tcW w:w="337" w:type="pct"/>
            <w:tcBorders>
              <w:top w:val="nil"/>
              <w:left w:val="nil"/>
              <w:bottom w:val="nil"/>
              <w:right w:val="nil"/>
            </w:tcBorders>
          </w:tcPr>
          <w:p w14:paraId="39AEF818" w14:textId="257F64D3"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0</w:t>
            </w:r>
          </w:p>
        </w:tc>
        <w:tc>
          <w:tcPr>
            <w:tcW w:w="436" w:type="pct"/>
            <w:tcBorders>
              <w:top w:val="nil"/>
              <w:left w:val="nil"/>
              <w:bottom w:val="nil"/>
            </w:tcBorders>
          </w:tcPr>
          <w:p w14:paraId="0752C357" w14:textId="5C84B075"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0</w:t>
            </w:r>
          </w:p>
        </w:tc>
      </w:tr>
      <w:tr w:rsidR="00E06833" w:rsidRPr="00E06833" w14:paraId="4A5B9037" w14:textId="0D1CA23F" w:rsidTr="00E06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2EBD3251" w14:textId="77777777" w:rsidR="00E06833" w:rsidRPr="00E06833" w:rsidRDefault="00E06833" w:rsidP="00E06833">
            <w:pPr>
              <w:spacing w:after="40"/>
              <w:rPr>
                <w:rFonts w:cs="Calibri"/>
                <w:b/>
                <w:color w:val="000000"/>
                <w:sz w:val="20"/>
                <w:lang w:eastAsia="en-AU"/>
              </w:rPr>
            </w:pPr>
            <w:r w:rsidRPr="00E06833">
              <w:rPr>
                <w:rFonts w:cs="Calibri"/>
                <w:b/>
                <w:color w:val="000000"/>
                <w:sz w:val="20"/>
                <w:lang w:eastAsia="en-AU"/>
              </w:rPr>
              <w:t>Dugong</w:t>
            </w:r>
          </w:p>
        </w:tc>
        <w:tc>
          <w:tcPr>
            <w:tcW w:w="331" w:type="pct"/>
            <w:tcBorders>
              <w:right w:val="nil"/>
            </w:tcBorders>
            <w:noWrap/>
            <w:hideMark/>
          </w:tcPr>
          <w:p w14:paraId="7D3874B2"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29" w:type="pct"/>
            <w:tcBorders>
              <w:top w:val="nil"/>
              <w:left w:val="nil"/>
              <w:bottom w:val="nil"/>
            </w:tcBorders>
            <w:noWrap/>
            <w:hideMark/>
          </w:tcPr>
          <w:p w14:paraId="79E1D223"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right w:val="nil"/>
            </w:tcBorders>
            <w:noWrap/>
            <w:hideMark/>
          </w:tcPr>
          <w:p w14:paraId="6747841F"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5</w:t>
            </w:r>
          </w:p>
        </w:tc>
        <w:tc>
          <w:tcPr>
            <w:tcW w:w="449" w:type="pct"/>
            <w:tcBorders>
              <w:top w:val="nil"/>
              <w:left w:val="nil"/>
              <w:bottom w:val="nil"/>
            </w:tcBorders>
            <w:noWrap/>
            <w:hideMark/>
          </w:tcPr>
          <w:p w14:paraId="3DA47965"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4</w:t>
            </w:r>
          </w:p>
        </w:tc>
        <w:tc>
          <w:tcPr>
            <w:tcW w:w="331" w:type="pct"/>
            <w:tcBorders>
              <w:right w:val="nil"/>
            </w:tcBorders>
            <w:noWrap/>
            <w:hideMark/>
          </w:tcPr>
          <w:p w14:paraId="69D1F340"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2</w:t>
            </w:r>
          </w:p>
        </w:tc>
        <w:tc>
          <w:tcPr>
            <w:tcW w:w="367" w:type="pct"/>
            <w:tcBorders>
              <w:top w:val="nil"/>
              <w:left w:val="nil"/>
              <w:bottom w:val="nil"/>
            </w:tcBorders>
            <w:noWrap/>
            <w:hideMark/>
          </w:tcPr>
          <w:p w14:paraId="366DDD1B"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hideMark/>
          </w:tcPr>
          <w:p w14:paraId="2FC81C24"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66" w:type="pct"/>
            <w:tcBorders>
              <w:top w:val="nil"/>
              <w:left w:val="nil"/>
              <w:bottom w:val="nil"/>
            </w:tcBorders>
            <w:noWrap/>
            <w:hideMark/>
          </w:tcPr>
          <w:p w14:paraId="2AEC67EC"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1</w:t>
            </w:r>
          </w:p>
        </w:tc>
        <w:tc>
          <w:tcPr>
            <w:tcW w:w="337" w:type="pct"/>
            <w:tcBorders>
              <w:top w:val="nil"/>
              <w:left w:val="nil"/>
              <w:bottom w:val="nil"/>
              <w:right w:val="nil"/>
            </w:tcBorders>
          </w:tcPr>
          <w:p w14:paraId="5F7ACD63" w14:textId="792E6D1B"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0</w:t>
            </w:r>
          </w:p>
        </w:tc>
        <w:tc>
          <w:tcPr>
            <w:tcW w:w="436" w:type="pct"/>
            <w:tcBorders>
              <w:top w:val="nil"/>
              <w:left w:val="nil"/>
              <w:bottom w:val="nil"/>
            </w:tcBorders>
          </w:tcPr>
          <w:p w14:paraId="1E8902DC" w14:textId="45C6C419"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0</w:t>
            </w:r>
          </w:p>
        </w:tc>
      </w:tr>
      <w:tr w:rsidR="001B6D1A" w:rsidRPr="00E06833" w14:paraId="1BE4DAC6" w14:textId="093F7FB3" w:rsidTr="00E068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35B872C3" w14:textId="77777777" w:rsidR="00E06833" w:rsidRPr="00E06833" w:rsidRDefault="00E06833" w:rsidP="00E06833">
            <w:pPr>
              <w:spacing w:after="40"/>
              <w:rPr>
                <w:rFonts w:cs="Calibri"/>
                <w:b/>
                <w:color w:val="000000"/>
                <w:sz w:val="20"/>
                <w:lang w:eastAsia="en-AU"/>
              </w:rPr>
            </w:pPr>
            <w:r w:rsidRPr="00E06833">
              <w:rPr>
                <w:rFonts w:cs="Calibri"/>
                <w:b/>
                <w:color w:val="000000"/>
                <w:sz w:val="20"/>
                <w:lang w:eastAsia="en-AU"/>
              </w:rPr>
              <w:t>Dwarf Sawfish</w:t>
            </w:r>
          </w:p>
        </w:tc>
        <w:tc>
          <w:tcPr>
            <w:tcW w:w="331" w:type="pct"/>
            <w:tcBorders>
              <w:right w:val="nil"/>
            </w:tcBorders>
            <w:noWrap/>
            <w:hideMark/>
          </w:tcPr>
          <w:p w14:paraId="3F7F104F"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24</w:t>
            </w:r>
          </w:p>
        </w:tc>
        <w:tc>
          <w:tcPr>
            <w:tcW w:w="429" w:type="pct"/>
            <w:tcBorders>
              <w:top w:val="nil"/>
              <w:left w:val="nil"/>
              <w:bottom w:val="nil"/>
            </w:tcBorders>
            <w:noWrap/>
            <w:hideMark/>
          </w:tcPr>
          <w:p w14:paraId="08A170A8"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right w:val="nil"/>
            </w:tcBorders>
            <w:noWrap/>
            <w:hideMark/>
          </w:tcPr>
          <w:p w14:paraId="346B9B39"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170</w:t>
            </w:r>
          </w:p>
        </w:tc>
        <w:tc>
          <w:tcPr>
            <w:tcW w:w="449" w:type="pct"/>
            <w:tcBorders>
              <w:top w:val="nil"/>
              <w:left w:val="nil"/>
              <w:bottom w:val="nil"/>
            </w:tcBorders>
            <w:noWrap/>
            <w:hideMark/>
          </w:tcPr>
          <w:p w14:paraId="1F2EAA68"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hideMark/>
          </w:tcPr>
          <w:p w14:paraId="5C4C234F"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296</w:t>
            </w:r>
          </w:p>
        </w:tc>
        <w:tc>
          <w:tcPr>
            <w:tcW w:w="367" w:type="pct"/>
            <w:tcBorders>
              <w:top w:val="nil"/>
              <w:left w:val="nil"/>
              <w:bottom w:val="nil"/>
            </w:tcBorders>
            <w:noWrap/>
            <w:hideMark/>
          </w:tcPr>
          <w:p w14:paraId="6FF36B22"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54</w:t>
            </w:r>
          </w:p>
        </w:tc>
        <w:tc>
          <w:tcPr>
            <w:tcW w:w="331" w:type="pct"/>
            <w:tcBorders>
              <w:right w:val="nil"/>
            </w:tcBorders>
            <w:noWrap/>
            <w:hideMark/>
          </w:tcPr>
          <w:p w14:paraId="6861E498"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510</w:t>
            </w:r>
          </w:p>
        </w:tc>
        <w:tc>
          <w:tcPr>
            <w:tcW w:w="466" w:type="pct"/>
            <w:tcBorders>
              <w:top w:val="nil"/>
              <w:left w:val="nil"/>
              <w:bottom w:val="nil"/>
            </w:tcBorders>
            <w:noWrap/>
            <w:hideMark/>
          </w:tcPr>
          <w:p w14:paraId="0E8B9521"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67</w:t>
            </w:r>
          </w:p>
        </w:tc>
        <w:tc>
          <w:tcPr>
            <w:tcW w:w="337" w:type="pct"/>
            <w:tcBorders>
              <w:top w:val="nil"/>
              <w:left w:val="nil"/>
              <w:bottom w:val="nil"/>
              <w:right w:val="nil"/>
            </w:tcBorders>
          </w:tcPr>
          <w:p w14:paraId="285C25F1" w14:textId="0E676998" w:rsidR="00E06833" w:rsidRPr="00E06833" w:rsidRDefault="00F22022"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166</w:t>
            </w:r>
          </w:p>
        </w:tc>
        <w:tc>
          <w:tcPr>
            <w:tcW w:w="436" w:type="pct"/>
            <w:tcBorders>
              <w:top w:val="nil"/>
              <w:left w:val="nil"/>
              <w:bottom w:val="nil"/>
            </w:tcBorders>
          </w:tcPr>
          <w:p w14:paraId="6412BE55" w14:textId="0A178A49" w:rsidR="00E06833" w:rsidRPr="00E06833" w:rsidRDefault="00F22022" w:rsidP="00F22022">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3</w:t>
            </w:r>
            <w:r w:rsidR="00E06833">
              <w:rPr>
                <w:rFonts w:cs="Calibri"/>
                <w:color w:val="000000"/>
                <w:sz w:val="20"/>
                <w:lang w:eastAsia="en-AU"/>
              </w:rPr>
              <w:t>1</w:t>
            </w:r>
          </w:p>
        </w:tc>
      </w:tr>
      <w:tr w:rsidR="00E06833" w:rsidRPr="00E06833" w14:paraId="71207640" w14:textId="3E1CA795" w:rsidTr="00E06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35A991DB" w14:textId="77777777" w:rsidR="00E06833" w:rsidRPr="00E06833" w:rsidRDefault="00E06833" w:rsidP="00E06833">
            <w:pPr>
              <w:spacing w:after="40"/>
              <w:rPr>
                <w:rFonts w:cs="Calibri"/>
                <w:b/>
                <w:color w:val="000000"/>
                <w:sz w:val="20"/>
                <w:lang w:eastAsia="en-AU"/>
              </w:rPr>
            </w:pPr>
            <w:r w:rsidRPr="00E06833">
              <w:rPr>
                <w:rFonts w:cs="Calibri"/>
                <w:b/>
                <w:color w:val="000000"/>
                <w:sz w:val="20"/>
                <w:lang w:eastAsia="en-AU"/>
              </w:rPr>
              <w:t>Green Sawfish</w:t>
            </w:r>
          </w:p>
        </w:tc>
        <w:tc>
          <w:tcPr>
            <w:tcW w:w="331" w:type="pct"/>
            <w:tcBorders>
              <w:right w:val="nil"/>
            </w:tcBorders>
            <w:noWrap/>
            <w:hideMark/>
          </w:tcPr>
          <w:p w14:paraId="289833DA"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26</w:t>
            </w:r>
          </w:p>
        </w:tc>
        <w:tc>
          <w:tcPr>
            <w:tcW w:w="429" w:type="pct"/>
            <w:tcBorders>
              <w:top w:val="nil"/>
              <w:left w:val="nil"/>
              <w:bottom w:val="nil"/>
            </w:tcBorders>
            <w:noWrap/>
            <w:hideMark/>
          </w:tcPr>
          <w:p w14:paraId="7209E8D1"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right w:val="nil"/>
            </w:tcBorders>
            <w:noWrap/>
            <w:hideMark/>
          </w:tcPr>
          <w:p w14:paraId="013583BB"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7</w:t>
            </w:r>
          </w:p>
        </w:tc>
        <w:tc>
          <w:tcPr>
            <w:tcW w:w="449" w:type="pct"/>
            <w:tcBorders>
              <w:top w:val="nil"/>
              <w:left w:val="nil"/>
              <w:bottom w:val="nil"/>
            </w:tcBorders>
            <w:noWrap/>
            <w:hideMark/>
          </w:tcPr>
          <w:p w14:paraId="7D0B3C53"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hideMark/>
          </w:tcPr>
          <w:p w14:paraId="3316407A"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56</w:t>
            </w:r>
          </w:p>
        </w:tc>
        <w:tc>
          <w:tcPr>
            <w:tcW w:w="367" w:type="pct"/>
            <w:tcBorders>
              <w:top w:val="nil"/>
              <w:left w:val="nil"/>
              <w:bottom w:val="nil"/>
            </w:tcBorders>
            <w:noWrap/>
            <w:hideMark/>
          </w:tcPr>
          <w:p w14:paraId="77B46527"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6</w:t>
            </w:r>
          </w:p>
        </w:tc>
        <w:tc>
          <w:tcPr>
            <w:tcW w:w="331" w:type="pct"/>
            <w:tcBorders>
              <w:right w:val="nil"/>
            </w:tcBorders>
            <w:noWrap/>
            <w:hideMark/>
          </w:tcPr>
          <w:p w14:paraId="5E998B64"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297</w:t>
            </w:r>
          </w:p>
        </w:tc>
        <w:tc>
          <w:tcPr>
            <w:tcW w:w="466" w:type="pct"/>
            <w:tcBorders>
              <w:top w:val="nil"/>
              <w:left w:val="nil"/>
              <w:bottom w:val="nil"/>
            </w:tcBorders>
            <w:noWrap/>
            <w:hideMark/>
          </w:tcPr>
          <w:p w14:paraId="43856FD7"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75</w:t>
            </w:r>
          </w:p>
        </w:tc>
        <w:tc>
          <w:tcPr>
            <w:tcW w:w="337" w:type="pct"/>
            <w:tcBorders>
              <w:top w:val="nil"/>
              <w:left w:val="nil"/>
              <w:bottom w:val="nil"/>
              <w:right w:val="nil"/>
            </w:tcBorders>
          </w:tcPr>
          <w:p w14:paraId="132576E9" w14:textId="3614D124" w:rsidR="00E06833" w:rsidRPr="00E06833" w:rsidRDefault="00F22022"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87</w:t>
            </w:r>
          </w:p>
        </w:tc>
        <w:tc>
          <w:tcPr>
            <w:tcW w:w="436" w:type="pct"/>
            <w:tcBorders>
              <w:top w:val="nil"/>
              <w:left w:val="nil"/>
              <w:bottom w:val="nil"/>
            </w:tcBorders>
          </w:tcPr>
          <w:p w14:paraId="6C55DDC3" w14:textId="6F2E8DFE"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3</w:t>
            </w:r>
            <w:r w:rsidR="00F22022">
              <w:rPr>
                <w:rFonts w:cs="Calibri"/>
                <w:color w:val="000000"/>
                <w:sz w:val="20"/>
                <w:lang w:eastAsia="en-AU"/>
              </w:rPr>
              <w:t>1</w:t>
            </w:r>
          </w:p>
        </w:tc>
      </w:tr>
      <w:tr w:rsidR="001B6D1A" w:rsidRPr="00E06833" w14:paraId="58DCB6E0" w14:textId="35296B7D" w:rsidTr="00E068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05656BB7" w14:textId="77777777" w:rsidR="00E06833" w:rsidRPr="00E06833" w:rsidRDefault="00E06833" w:rsidP="00E06833">
            <w:pPr>
              <w:spacing w:after="40"/>
              <w:rPr>
                <w:rFonts w:cs="Calibri"/>
                <w:b/>
                <w:color w:val="000000"/>
                <w:sz w:val="20"/>
                <w:lang w:eastAsia="en-AU"/>
              </w:rPr>
            </w:pPr>
            <w:proofErr w:type="spellStart"/>
            <w:r w:rsidRPr="00E06833">
              <w:rPr>
                <w:rFonts w:cs="Calibri"/>
                <w:b/>
                <w:color w:val="000000"/>
                <w:sz w:val="20"/>
                <w:lang w:eastAsia="en-AU"/>
              </w:rPr>
              <w:t>Largetooth</w:t>
            </w:r>
            <w:proofErr w:type="spellEnd"/>
            <w:r w:rsidRPr="00E06833">
              <w:rPr>
                <w:rFonts w:cs="Calibri"/>
                <w:b/>
                <w:color w:val="000000"/>
                <w:sz w:val="20"/>
                <w:lang w:eastAsia="en-AU"/>
              </w:rPr>
              <w:t xml:space="preserve"> Sawfish</w:t>
            </w:r>
          </w:p>
        </w:tc>
        <w:tc>
          <w:tcPr>
            <w:tcW w:w="331" w:type="pct"/>
            <w:tcBorders>
              <w:right w:val="nil"/>
            </w:tcBorders>
            <w:noWrap/>
            <w:hideMark/>
          </w:tcPr>
          <w:p w14:paraId="350CD666"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9</w:t>
            </w:r>
          </w:p>
        </w:tc>
        <w:tc>
          <w:tcPr>
            <w:tcW w:w="429" w:type="pct"/>
            <w:tcBorders>
              <w:top w:val="nil"/>
              <w:left w:val="nil"/>
              <w:bottom w:val="nil"/>
            </w:tcBorders>
            <w:noWrap/>
            <w:hideMark/>
          </w:tcPr>
          <w:p w14:paraId="4889D0A2"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right w:val="nil"/>
            </w:tcBorders>
            <w:noWrap/>
            <w:hideMark/>
          </w:tcPr>
          <w:p w14:paraId="6A15BEED"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49" w:type="pct"/>
            <w:tcBorders>
              <w:top w:val="nil"/>
              <w:left w:val="nil"/>
              <w:bottom w:val="nil"/>
            </w:tcBorders>
            <w:noWrap/>
            <w:hideMark/>
          </w:tcPr>
          <w:p w14:paraId="5F4A6F66"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hideMark/>
          </w:tcPr>
          <w:p w14:paraId="45A08C13"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71</w:t>
            </w:r>
          </w:p>
        </w:tc>
        <w:tc>
          <w:tcPr>
            <w:tcW w:w="367" w:type="pct"/>
            <w:tcBorders>
              <w:top w:val="nil"/>
              <w:left w:val="nil"/>
              <w:bottom w:val="nil"/>
            </w:tcBorders>
            <w:noWrap/>
            <w:hideMark/>
          </w:tcPr>
          <w:p w14:paraId="3B2A7D95"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7</w:t>
            </w:r>
          </w:p>
        </w:tc>
        <w:tc>
          <w:tcPr>
            <w:tcW w:w="331" w:type="pct"/>
            <w:tcBorders>
              <w:right w:val="nil"/>
            </w:tcBorders>
            <w:noWrap/>
            <w:hideMark/>
          </w:tcPr>
          <w:p w14:paraId="68209E4F"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22</w:t>
            </w:r>
          </w:p>
        </w:tc>
        <w:tc>
          <w:tcPr>
            <w:tcW w:w="466" w:type="pct"/>
            <w:tcBorders>
              <w:top w:val="nil"/>
              <w:left w:val="nil"/>
              <w:bottom w:val="nil"/>
            </w:tcBorders>
            <w:noWrap/>
            <w:hideMark/>
          </w:tcPr>
          <w:p w14:paraId="46662D17"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12</w:t>
            </w:r>
          </w:p>
        </w:tc>
        <w:tc>
          <w:tcPr>
            <w:tcW w:w="337" w:type="pct"/>
            <w:tcBorders>
              <w:top w:val="nil"/>
              <w:left w:val="nil"/>
              <w:bottom w:val="nil"/>
              <w:right w:val="nil"/>
            </w:tcBorders>
          </w:tcPr>
          <w:p w14:paraId="45DE1401" w14:textId="22E2F29C" w:rsidR="00E06833" w:rsidRPr="00E06833" w:rsidRDefault="00F22022"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27</w:t>
            </w:r>
          </w:p>
        </w:tc>
        <w:tc>
          <w:tcPr>
            <w:tcW w:w="436" w:type="pct"/>
            <w:tcBorders>
              <w:top w:val="nil"/>
              <w:left w:val="nil"/>
              <w:bottom w:val="nil"/>
            </w:tcBorders>
          </w:tcPr>
          <w:p w14:paraId="110D78C0" w14:textId="2F8C76B1" w:rsidR="00E06833" w:rsidRPr="00E06833" w:rsidRDefault="00F22022"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4</w:t>
            </w:r>
          </w:p>
        </w:tc>
      </w:tr>
      <w:tr w:rsidR="00E06833" w:rsidRPr="00E06833" w14:paraId="4EAA33DD" w14:textId="4CDE0529" w:rsidTr="00E06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2660A251" w14:textId="77777777" w:rsidR="00E06833" w:rsidRPr="00E06833" w:rsidRDefault="00E06833" w:rsidP="00E06833">
            <w:pPr>
              <w:spacing w:after="40"/>
              <w:rPr>
                <w:rFonts w:cs="Calibri"/>
                <w:b/>
                <w:color w:val="000000"/>
                <w:sz w:val="20"/>
                <w:lang w:eastAsia="en-AU"/>
              </w:rPr>
            </w:pPr>
            <w:r w:rsidRPr="00E06833">
              <w:rPr>
                <w:rFonts w:cs="Calibri"/>
                <w:b/>
                <w:color w:val="000000"/>
                <w:sz w:val="20"/>
                <w:lang w:eastAsia="en-AU"/>
              </w:rPr>
              <w:t>Narrow Sawfish</w:t>
            </w:r>
          </w:p>
        </w:tc>
        <w:tc>
          <w:tcPr>
            <w:tcW w:w="331" w:type="pct"/>
            <w:tcBorders>
              <w:bottom w:val="nil"/>
              <w:right w:val="nil"/>
            </w:tcBorders>
            <w:noWrap/>
            <w:hideMark/>
          </w:tcPr>
          <w:p w14:paraId="7E74D599"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1</w:t>
            </w:r>
          </w:p>
        </w:tc>
        <w:tc>
          <w:tcPr>
            <w:tcW w:w="429" w:type="pct"/>
            <w:tcBorders>
              <w:top w:val="nil"/>
              <w:left w:val="nil"/>
              <w:bottom w:val="nil"/>
            </w:tcBorders>
            <w:noWrap/>
            <w:hideMark/>
          </w:tcPr>
          <w:p w14:paraId="63334A49"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bottom w:val="nil"/>
              <w:right w:val="nil"/>
            </w:tcBorders>
            <w:noWrap/>
            <w:hideMark/>
          </w:tcPr>
          <w:p w14:paraId="41B5CE87"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64</w:t>
            </w:r>
          </w:p>
        </w:tc>
        <w:tc>
          <w:tcPr>
            <w:tcW w:w="449" w:type="pct"/>
            <w:tcBorders>
              <w:top w:val="nil"/>
              <w:left w:val="nil"/>
              <w:bottom w:val="nil"/>
            </w:tcBorders>
            <w:noWrap/>
            <w:hideMark/>
          </w:tcPr>
          <w:p w14:paraId="76C0DC1E"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bottom w:val="nil"/>
              <w:right w:val="nil"/>
            </w:tcBorders>
            <w:noWrap/>
            <w:hideMark/>
          </w:tcPr>
          <w:p w14:paraId="5FC96B40"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25</w:t>
            </w:r>
          </w:p>
        </w:tc>
        <w:tc>
          <w:tcPr>
            <w:tcW w:w="367" w:type="pct"/>
            <w:tcBorders>
              <w:top w:val="nil"/>
              <w:left w:val="nil"/>
              <w:bottom w:val="nil"/>
            </w:tcBorders>
            <w:noWrap/>
            <w:hideMark/>
          </w:tcPr>
          <w:p w14:paraId="4D2455EF"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2</w:t>
            </w:r>
          </w:p>
        </w:tc>
        <w:tc>
          <w:tcPr>
            <w:tcW w:w="331" w:type="pct"/>
            <w:tcBorders>
              <w:bottom w:val="nil"/>
              <w:right w:val="nil"/>
            </w:tcBorders>
            <w:noWrap/>
            <w:hideMark/>
          </w:tcPr>
          <w:p w14:paraId="060189F2"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249</w:t>
            </w:r>
          </w:p>
        </w:tc>
        <w:tc>
          <w:tcPr>
            <w:tcW w:w="466" w:type="pct"/>
            <w:tcBorders>
              <w:top w:val="nil"/>
              <w:left w:val="nil"/>
              <w:bottom w:val="nil"/>
            </w:tcBorders>
            <w:noWrap/>
            <w:hideMark/>
          </w:tcPr>
          <w:p w14:paraId="0415AD68"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15</w:t>
            </w:r>
          </w:p>
        </w:tc>
        <w:tc>
          <w:tcPr>
            <w:tcW w:w="337" w:type="pct"/>
            <w:tcBorders>
              <w:top w:val="nil"/>
              <w:left w:val="nil"/>
              <w:bottom w:val="nil"/>
              <w:right w:val="nil"/>
            </w:tcBorders>
          </w:tcPr>
          <w:p w14:paraId="19E68571" w14:textId="2629AE2B" w:rsidR="00E06833" w:rsidRPr="00E06833" w:rsidRDefault="00F22022"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1305</w:t>
            </w:r>
          </w:p>
        </w:tc>
        <w:tc>
          <w:tcPr>
            <w:tcW w:w="436" w:type="pct"/>
            <w:tcBorders>
              <w:top w:val="nil"/>
              <w:left w:val="nil"/>
              <w:bottom w:val="nil"/>
            </w:tcBorders>
          </w:tcPr>
          <w:p w14:paraId="7C78E48F" w14:textId="2A461BE8" w:rsidR="00E06833" w:rsidRPr="00E06833" w:rsidRDefault="00F22022"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136</w:t>
            </w:r>
          </w:p>
        </w:tc>
      </w:tr>
      <w:tr w:rsidR="001B6D1A" w:rsidRPr="00E06833" w14:paraId="3536B1E9" w14:textId="44E54D04" w:rsidTr="00E068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72949141" w14:textId="77777777" w:rsidR="00E06833" w:rsidRPr="00E06833" w:rsidRDefault="00E06833" w:rsidP="00E06833">
            <w:pPr>
              <w:spacing w:after="40"/>
              <w:rPr>
                <w:rFonts w:cs="Calibri"/>
                <w:b/>
                <w:color w:val="000000"/>
                <w:sz w:val="20"/>
                <w:lang w:eastAsia="en-AU"/>
              </w:rPr>
            </w:pPr>
            <w:r w:rsidRPr="00E06833">
              <w:rPr>
                <w:rFonts w:cs="Calibri"/>
                <w:b/>
                <w:color w:val="000000"/>
                <w:sz w:val="20"/>
                <w:lang w:eastAsia="en-AU"/>
              </w:rPr>
              <w:t>Saltwater Crocodile</w:t>
            </w:r>
          </w:p>
        </w:tc>
        <w:tc>
          <w:tcPr>
            <w:tcW w:w="331" w:type="pct"/>
            <w:tcBorders>
              <w:top w:val="nil"/>
              <w:bottom w:val="nil"/>
              <w:right w:val="nil"/>
            </w:tcBorders>
            <w:noWrap/>
            <w:hideMark/>
          </w:tcPr>
          <w:p w14:paraId="7BE8884B"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118</w:t>
            </w:r>
          </w:p>
        </w:tc>
        <w:tc>
          <w:tcPr>
            <w:tcW w:w="429" w:type="pct"/>
            <w:tcBorders>
              <w:top w:val="nil"/>
              <w:left w:val="nil"/>
              <w:bottom w:val="nil"/>
            </w:tcBorders>
            <w:noWrap/>
            <w:hideMark/>
          </w:tcPr>
          <w:p w14:paraId="22C18F1F"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61</w:t>
            </w:r>
          </w:p>
        </w:tc>
        <w:tc>
          <w:tcPr>
            <w:tcW w:w="245" w:type="pct"/>
            <w:tcBorders>
              <w:top w:val="nil"/>
              <w:bottom w:val="nil"/>
              <w:right w:val="nil"/>
            </w:tcBorders>
            <w:noWrap/>
            <w:hideMark/>
          </w:tcPr>
          <w:p w14:paraId="769C650F"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111</w:t>
            </w:r>
          </w:p>
        </w:tc>
        <w:tc>
          <w:tcPr>
            <w:tcW w:w="449" w:type="pct"/>
            <w:tcBorders>
              <w:top w:val="nil"/>
              <w:left w:val="nil"/>
              <w:bottom w:val="nil"/>
            </w:tcBorders>
            <w:noWrap/>
            <w:hideMark/>
          </w:tcPr>
          <w:p w14:paraId="68DDF79E"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52</w:t>
            </w:r>
          </w:p>
        </w:tc>
        <w:tc>
          <w:tcPr>
            <w:tcW w:w="331" w:type="pct"/>
            <w:tcBorders>
              <w:top w:val="nil"/>
              <w:bottom w:val="nil"/>
              <w:right w:val="nil"/>
            </w:tcBorders>
            <w:noWrap/>
            <w:hideMark/>
          </w:tcPr>
          <w:p w14:paraId="26715C50"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52</w:t>
            </w:r>
          </w:p>
        </w:tc>
        <w:tc>
          <w:tcPr>
            <w:tcW w:w="367" w:type="pct"/>
            <w:tcBorders>
              <w:top w:val="nil"/>
              <w:left w:val="nil"/>
              <w:bottom w:val="nil"/>
            </w:tcBorders>
            <w:noWrap/>
            <w:hideMark/>
          </w:tcPr>
          <w:p w14:paraId="65EF42D3"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42</w:t>
            </w:r>
          </w:p>
        </w:tc>
        <w:tc>
          <w:tcPr>
            <w:tcW w:w="331" w:type="pct"/>
            <w:tcBorders>
              <w:top w:val="nil"/>
              <w:bottom w:val="nil"/>
              <w:right w:val="nil"/>
            </w:tcBorders>
            <w:noWrap/>
            <w:hideMark/>
          </w:tcPr>
          <w:p w14:paraId="26E389B9"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105</w:t>
            </w:r>
          </w:p>
        </w:tc>
        <w:tc>
          <w:tcPr>
            <w:tcW w:w="466" w:type="pct"/>
            <w:tcBorders>
              <w:top w:val="nil"/>
              <w:left w:val="nil"/>
              <w:bottom w:val="nil"/>
            </w:tcBorders>
            <w:noWrap/>
            <w:hideMark/>
          </w:tcPr>
          <w:p w14:paraId="0227355C"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29</w:t>
            </w:r>
          </w:p>
        </w:tc>
        <w:tc>
          <w:tcPr>
            <w:tcW w:w="337" w:type="pct"/>
            <w:tcBorders>
              <w:top w:val="nil"/>
              <w:left w:val="nil"/>
              <w:bottom w:val="nil"/>
              <w:right w:val="nil"/>
            </w:tcBorders>
          </w:tcPr>
          <w:p w14:paraId="2070220E" w14:textId="5EF65274" w:rsidR="00E06833" w:rsidRPr="00E06833" w:rsidRDefault="00F22022"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10</w:t>
            </w:r>
            <w:r w:rsidR="00E06833">
              <w:rPr>
                <w:rFonts w:cs="Calibri"/>
                <w:color w:val="000000"/>
                <w:sz w:val="20"/>
                <w:lang w:eastAsia="en-AU"/>
              </w:rPr>
              <w:t>0</w:t>
            </w:r>
          </w:p>
        </w:tc>
        <w:tc>
          <w:tcPr>
            <w:tcW w:w="436" w:type="pct"/>
            <w:tcBorders>
              <w:top w:val="nil"/>
              <w:left w:val="nil"/>
              <w:bottom w:val="nil"/>
            </w:tcBorders>
          </w:tcPr>
          <w:p w14:paraId="2BC87117" w14:textId="3DB65984" w:rsidR="00E06833" w:rsidRPr="00E06833" w:rsidRDefault="00E06833" w:rsidP="00F22022">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1</w:t>
            </w:r>
            <w:r w:rsidR="00F22022">
              <w:rPr>
                <w:rFonts w:cs="Calibri"/>
                <w:color w:val="000000"/>
                <w:sz w:val="20"/>
                <w:lang w:eastAsia="en-AU"/>
              </w:rPr>
              <w:t>4</w:t>
            </w:r>
          </w:p>
        </w:tc>
      </w:tr>
      <w:tr w:rsidR="001B6D1A" w:rsidRPr="00E06833" w14:paraId="4C5B1110" w14:textId="43A742A4" w:rsidTr="00E06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tcPr>
          <w:p w14:paraId="0856DCE2" w14:textId="124500DC" w:rsidR="00E06833" w:rsidRPr="00E06833" w:rsidRDefault="00E06833" w:rsidP="00E06833">
            <w:pPr>
              <w:spacing w:after="40"/>
              <w:rPr>
                <w:rFonts w:cs="Calibri"/>
                <w:b/>
                <w:color w:val="000000"/>
                <w:sz w:val="20"/>
                <w:lang w:eastAsia="en-AU"/>
              </w:rPr>
            </w:pPr>
            <w:r>
              <w:rPr>
                <w:rFonts w:cs="Calibri"/>
                <w:b/>
                <w:color w:val="000000"/>
                <w:sz w:val="20"/>
                <w:lang w:eastAsia="en-AU"/>
              </w:rPr>
              <w:t>Freshwater Crocodile</w:t>
            </w:r>
          </w:p>
        </w:tc>
        <w:tc>
          <w:tcPr>
            <w:tcW w:w="331" w:type="pct"/>
            <w:tcBorders>
              <w:top w:val="nil"/>
              <w:bottom w:val="nil"/>
              <w:right w:val="nil"/>
            </w:tcBorders>
            <w:noWrap/>
          </w:tcPr>
          <w:p w14:paraId="0764848D" w14:textId="43AC95E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29" w:type="pct"/>
            <w:tcBorders>
              <w:top w:val="nil"/>
              <w:left w:val="nil"/>
              <w:bottom w:val="nil"/>
            </w:tcBorders>
            <w:noWrap/>
          </w:tcPr>
          <w:p w14:paraId="363DBC69" w14:textId="4EFF903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top w:val="nil"/>
              <w:bottom w:val="nil"/>
              <w:right w:val="nil"/>
            </w:tcBorders>
            <w:noWrap/>
          </w:tcPr>
          <w:p w14:paraId="7971E1E8" w14:textId="3D4C6AE4"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49" w:type="pct"/>
            <w:tcBorders>
              <w:top w:val="nil"/>
              <w:left w:val="nil"/>
              <w:bottom w:val="nil"/>
            </w:tcBorders>
            <w:noWrap/>
          </w:tcPr>
          <w:p w14:paraId="20F4725A" w14:textId="37AD8FA9"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top w:val="nil"/>
              <w:bottom w:val="nil"/>
              <w:right w:val="nil"/>
            </w:tcBorders>
            <w:noWrap/>
          </w:tcPr>
          <w:p w14:paraId="5CD39DEB" w14:textId="186D104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67" w:type="pct"/>
            <w:tcBorders>
              <w:top w:val="nil"/>
              <w:left w:val="nil"/>
              <w:bottom w:val="nil"/>
            </w:tcBorders>
            <w:noWrap/>
          </w:tcPr>
          <w:p w14:paraId="3D5E1531" w14:textId="2B162B04"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top w:val="nil"/>
              <w:bottom w:val="nil"/>
              <w:right w:val="nil"/>
            </w:tcBorders>
            <w:noWrap/>
          </w:tcPr>
          <w:p w14:paraId="5D5FC3F4" w14:textId="0C7D0D4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66" w:type="pct"/>
            <w:tcBorders>
              <w:top w:val="nil"/>
              <w:left w:val="nil"/>
              <w:bottom w:val="nil"/>
            </w:tcBorders>
            <w:noWrap/>
          </w:tcPr>
          <w:p w14:paraId="3DED4899" w14:textId="34730195"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7" w:type="pct"/>
            <w:tcBorders>
              <w:top w:val="nil"/>
              <w:left w:val="nil"/>
              <w:bottom w:val="nil"/>
              <w:right w:val="nil"/>
            </w:tcBorders>
          </w:tcPr>
          <w:p w14:paraId="5306F112" w14:textId="4DD01300"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32</w:t>
            </w:r>
          </w:p>
        </w:tc>
        <w:tc>
          <w:tcPr>
            <w:tcW w:w="436" w:type="pct"/>
            <w:tcBorders>
              <w:top w:val="nil"/>
              <w:left w:val="nil"/>
              <w:bottom w:val="nil"/>
            </w:tcBorders>
          </w:tcPr>
          <w:p w14:paraId="02B46BC4" w14:textId="01E76CDD"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3</w:t>
            </w:r>
          </w:p>
        </w:tc>
      </w:tr>
      <w:tr w:rsidR="001B6D1A" w:rsidRPr="00E06833" w14:paraId="6BCDF91B" w14:textId="5E96FE0A" w:rsidTr="00E068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0E5406ED" w14:textId="77777777" w:rsidR="00E06833" w:rsidRPr="00E06833" w:rsidRDefault="00E06833" w:rsidP="00E06833">
            <w:pPr>
              <w:spacing w:after="40"/>
              <w:rPr>
                <w:rFonts w:cs="Calibri"/>
                <w:b/>
                <w:color w:val="000000"/>
                <w:sz w:val="20"/>
                <w:lang w:eastAsia="en-AU"/>
              </w:rPr>
            </w:pPr>
            <w:r w:rsidRPr="00E06833">
              <w:rPr>
                <w:rFonts w:cs="Calibri"/>
                <w:b/>
                <w:color w:val="000000"/>
                <w:sz w:val="20"/>
                <w:lang w:eastAsia="en-AU"/>
              </w:rPr>
              <w:t>Marine Turtle</w:t>
            </w:r>
          </w:p>
        </w:tc>
        <w:tc>
          <w:tcPr>
            <w:tcW w:w="331" w:type="pct"/>
            <w:tcBorders>
              <w:top w:val="nil"/>
              <w:right w:val="nil"/>
            </w:tcBorders>
            <w:noWrap/>
            <w:hideMark/>
          </w:tcPr>
          <w:p w14:paraId="721742DD"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29" w:type="pct"/>
            <w:tcBorders>
              <w:top w:val="nil"/>
              <w:left w:val="nil"/>
              <w:bottom w:val="nil"/>
            </w:tcBorders>
            <w:noWrap/>
            <w:hideMark/>
          </w:tcPr>
          <w:p w14:paraId="016D0828"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top w:val="nil"/>
              <w:right w:val="nil"/>
            </w:tcBorders>
            <w:noWrap/>
            <w:hideMark/>
          </w:tcPr>
          <w:p w14:paraId="4EDEA159"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10</w:t>
            </w:r>
          </w:p>
        </w:tc>
        <w:tc>
          <w:tcPr>
            <w:tcW w:w="449" w:type="pct"/>
            <w:tcBorders>
              <w:top w:val="nil"/>
              <w:left w:val="nil"/>
              <w:bottom w:val="nil"/>
            </w:tcBorders>
            <w:noWrap/>
            <w:hideMark/>
          </w:tcPr>
          <w:p w14:paraId="4DE0C3BA"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top w:val="nil"/>
              <w:right w:val="nil"/>
            </w:tcBorders>
            <w:noWrap/>
            <w:hideMark/>
          </w:tcPr>
          <w:p w14:paraId="42C18731"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67" w:type="pct"/>
            <w:tcBorders>
              <w:top w:val="nil"/>
              <w:left w:val="nil"/>
              <w:bottom w:val="nil"/>
            </w:tcBorders>
            <w:noWrap/>
            <w:hideMark/>
          </w:tcPr>
          <w:p w14:paraId="156C4DBA"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top w:val="nil"/>
              <w:right w:val="nil"/>
            </w:tcBorders>
            <w:noWrap/>
            <w:hideMark/>
          </w:tcPr>
          <w:p w14:paraId="76EE93C3"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66" w:type="pct"/>
            <w:tcBorders>
              <w:top w:val="nil"/>
              <w:left w:val="nil"/>
              <w:bottom w:val="nil"/>
            </w:tcBorders>
            <w:noWrap/>
            <w:hideMark/>
          </w:tcPr>
          <w:p w14:paraId="39A78CB6" w14:textId="7777777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7" w:type="pct"/>
            <w:tcBorders>
              <w:top w:val="nil"/>
              <w:left w:val="nil"/>
              <w:bottom w:val="nil"/>
              <w:right w:val="nil"/>
            </w:tcBorders>
          </w:tcPr>
          <w:p w14:paraId="452DC319" w14:textId="07A3A624"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0</w:t>
            </w:r>
          </w:p>
        </w:tc>
        <w:tc>
          <w:tcPr>
            <w:tcW w:w="436" w:type="pct"/>
            <w:tcBorders>
              <w:top w:val="nil"/>
              <w:left w:val="nil"/>
              <w:bottom w:val="nil"/>
            </w:tcBorders>
          </w:tcPr>
          <w:p w14:paraId="619CBC8B" w14:textId="05E9E7CC"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0</w:t>
            </w:r>
          </w:p>
        </w:tc>
      </w:tr>
      <w:tr w:rsidR="00E06833" w:rsidRPr="00E06833" w14:paraId="677B4FF8" w14:textId="54FA1B74" w:rsidTr="00E06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hideMark/>
          </w:tcPr>
          <w:p w14:paraId="57DA7C97" w14:textId="2122BB1C" w:rsidR="00E06833" w:rsidRPr="00E06833" w:rsidRDefault="00E06833" w:rsidP="00E06833">
            <w:pPr>
              <w:spacing w:after="40"/>
              <w:rPr>
                <w:rFonts w:cs="Calibri"/>
                <w:b/>
                <w:color w:val="000000"/>
                <w:sz w:val="20"/>
                <w:lang w:eastAsia="en-AU"/>
              </w:rPr>
            </w:pPr>
            <w:proofErr w:type="spellStart"/>
            <w:r>
              <w:rPr>
                <w:rFonts w:cs="Calibri"/>
                <w:b/>
                <w:color w:val="000000"/>
                <w:sz w:val="20"/>
                <w:lang w:eastAsia="en-AU"/>
              </w:rPr>
              <w:t>Speartooth</w:t>
            </w:r>
            <w:proofErr w:type="spellEnd"/>
            <w:r>
              <w:rPr>
                <w:rFonts w:cs="Calibri"/>
                <w:b/>
                <w:color w:val="000000"/>
                <w:sz w:val="20"/>
                <w:lang w:eastAsia="en-AU"/>
              </w:rPr>
              <w:t xml:space="preserve"> Shark</w:t>
            </w:r>
          </w:p>
        </w:tc>
        <w:tc>
          <w:tcPr>
            <w:tcW w:w="331" w:type="pct"/>
            <w:tcBorders>
              <w:right w:val="nil"/>
            </w:tcBorders>
            <w:noWrap/>
            <w:hideMark/>
          </w:tcPr>
          <w:p w14:paraId="791E9CD8"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29" w:type="pct"/>
            <w:tcBorders>
              <w:top w:val="nil"/>
              <w:left w:val="nil"/>
              <w:bottom w:val="nil"/>
            </w:tcBorders>
            <w:noWrap/>
            <w:hideMark/>
          </w:tcPr>
          <w:p w14:paraId="2673F41F"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right w:val="nil"/>
            </w:tcBorders>
            <w:noWrap/>
            <w:hideMark/>
          </w:tcPr>
          <w:p w14:paraId="4969013C"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49" w:type="pct"/>
            <w:tcBorders>
              <w:top w:val="nil"/>
              <w:left w:val="nil"/>
              <w:bottom w:val="nil"/>
            </w:tcBorders>
            <w:noWrap/>
            <w:hideMark/>
          </w:tcPr>
          <w:p w14:paraId="5C612892"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hideMark/>
          </w:tcPr>
          <w:p w14:paraId="165E57B6"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67" w:type="pct"/>
            <w:tcBorders>
              <w:top w:val="nil"/>
              <w:left w:val="nil"/>
              <w:bottom w:val="nil"/>
            </w:tcBorders>
            <w:noWrap/>
            <w:hideMark/>
          </w:tcPr>
          <w:p w14:paraId="3C579F75"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hideMark/>
          </w:tcPr>
          <w:p w14:paraId="088D2A24"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124</w:t>
            </w:r>
          </w:p>
        </w:tc>
        <w:tc>
          <w:tcPr>
            <w:tcW w:w="466" w:type="pct"/>
            <w:tcBorders>
              <w:top w:val="nil"/>
              <w:left w:val="nil"/>
              <w:bottom w:val="nil"/>
            </w:tcBorders>
            <w:noWrap/>
            <w:hideMark/>
          </w:tcPr>
          <w:p w14:paraId="2A966A5E" w14:textId="7777777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63</w:t>
            </w:r>
          </w:p>
        </w:tc>
        <w:tc>
          <w:tcPr>
            <w:tcW w:w="337" w:type="pct"/>
            <w:tcBorders>
              <w:top w:val="nil"/>
              <w:left w:val="nil"/>
              <w:bottom w:val="nil"/>
              <w:right w:val="nil"/>
            </w:tcBorders>
          </w:tcPr>
          <w:p w14:paraId="7FDFE90E" w14:textId="473463AE"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2</w:t>
            </w:r>
            <w:r w:rsidR="00F22022">
              <w:rPr>
                <w:rFonts w:cs="Calibri"/>
                <w:color w:val="000000"/>
                <w:sz w:val="20"/>
                <w:lang w:eastAsia="en-AU"/>
              </w:rPr>
              <w:t>3</w:t>
            </w:r>
          </w:p>
        </w:tc>
        <w:tc>
          <w:tcPr>
            <w:tcW w:w="436" w:type="pct"/>
            <w:tcBorders>
              <w:top w:val="nil"/>
              <w:left w:val="nil"/>
              <w:bottom w:val="nil"/>
            </w:tcBorders>
          </w:tcPr>
          <w:p w14:paraId="19FC0DC1" w14:textId="21826023"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12</w:t>
            </w:r>
          </w:p>
        </w:tc>
      </w:tr>
      <w:tr w:rsidR="001B6D1A" w:rsidRPr="00E06833" w14:paraId="4125AE02" w14:textId="75A86C11" w:rsidTr="00E068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tcPr>
          <w:p w14:paraId="2AA3E2F6" w14:textId="51AEA694" w:rsidR="00E06833" w:rsidRPr="00E06833" w:rsidRDefault="00E06833" w:rsidP="00E06833">
            <w:pPr>
              <w:spacing w:after="40"/>
              <w:rPr>
                <w:rFonts w:cs="Calibri"/>
                <w:b/>
                <w:color w:val="000000"/>
                <w:sz w:val="20"/>
                <w:lang w:eastAsia="en-AU"/>
              </w:rPr>
            </w:pPr>
            <w:r>
              <w:rPr>
                <w:rFonts w:cs="Calibri"/>
                <w:b/>
                <w:color w:val="000000"/>
                <w:sz w:val="20"/>
                <w:lang w:eastAsia="en-AU"/>
              </w:rPr>
              <w:t>Northern River Shark</w:t>
            </w:r>
          </w:p>
        </w:tc>
        <w:tc>
          <w:tcPr>
            <w:tcW w:w="331" w:type="pct"/>
            <w:tcBorders>
              <w:right w:val="nil"/>
            </w:tcBorders>
            <w:noWrap/>
          </w:tcPr>
          <w:p w14:paraId="6C46B867" w14:textId="41BFB521"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29" w:type="pct"/>
            <w:tcBorders>
              <w:top w:val="nil"/>
              <w:left w:val="nil"/>
              <w:bottom w:val="nil"/>
            </w:tcBorders>
            <w:noWrap/>
          </w:tcPr>
          <w:p w14:paraId="701D3ABB" w14:textId="72948688"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right w:val="nil"/>
            </w:tcBorders>
            <w:noWrap/>
          </w:tcPr>
          <w:p w14:paraId="2C6306C1" w14:textId="28366796"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49" w:type="pct"/>
            <w:tcBorders>
              <w:top w:val="nil"/>
              <w:left w:val="nil"/>
              <w:bottom w:val="nil"/>
            </w:tcBorders>
            <w:noWrap/>
          </w:tcPr>
          <w:p w14:paraId="6E06E676" w14:textId="4A309BF7"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tcPr>
          <w:p w14:paraId="19C44098" w14:textId="7D3A26ED"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67" w:type="pct"/>
            <w:tcBorders>
              <w:top w:val="nil"/>
              <w:left w:val="nil"/>
              <w:bottom w:val="nil"/>
            </w:tcBorders>
            <w:noWrap/>
          </w:tcPr>
          <w:p w14:paraId="18EEC749" w14:textId="3AF45E84"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tcPr>
          <w:p w14:paraId="1B5FFA9D" w14:textId="01B0FAC8"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66" w:type="pct"/>
            <w:tcBorders>
              <w:top w:val="nil"/>
              <w:left w:val="nil"/>
              <w:bottom w:val="nil"/>
            </w:tcBorders>
            <w:noWrap/>
          </w:tcPr>
          <w:p w14:paraId="4C1E0A43" w14:textId="7D9180D3"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7" w:type="pct"/>
            <w:tcBorders>
              <w:top w:val="nil"/>
              <w:left w:val="nil"/>
              <w:bottom w:val="nil"/>
              <w:right w:val="nil"/>
            </w:tcBorders>
          </w:tcPr>
          <w:p w14:paraId="377C9324" w14:textId="1F3C1921"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5</w:t>
            </w:r>
            <w:r w:rsidR="00F22022">
              <w:rPr>
                <w:rFonts w:cs="Calibri"/>
                <w:color w:val="000000"/>
                <w:sz w:val="20"/>
                <w:lang w:eastAsia="en-AU"/>
              </w:rPr>
              <w:t>9</w:t>
            </w:r>
          </w:p>
        </w:tc>
        <w:tc>
          <w:tcPr>
            <w:tcW w:w="436" w:type="pct"/>
            <w:tcBorders>
              <w:top w:val="nil"/>
              <w:left w:val="nil"/>
              <w:bottom w:val="nil"/>
            </w:tcBorders>
          </w:tcPr>
          <w:p w14:paraId="5946C8E7" w14:textId="36E7B001" w:rsidR="00E06833" w:rsidRPr="00E06833" w:rsidRDefault="00F22022"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9</w:t>
            </w:r>
          </w:p>
        </w:tc>
      </w:tr>
      <w:tr w:rsidR="00E06833" w:rsidRPr="00E06833" w14:paraId="758C0D66" w14:textId="0B962229" w:rsidTr="00E06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tcPr>
          <w:p w14:paraId="5DDB05E9" w14:textId="7395E7A5" w:rsidR="00E06833" w:rsidRDefault="00E06833" w:rsidP="00E06833">
            <w:pPr>
              <w:spacing w:after="40"/>
              <w:rPr>
                <w:rFonts w:cs="Calibri"/>
                <w:b/>
                <w:color w:val="000000"/>
                <w:sz w:val="20"/>
                <w:lang w:eastAsia="en-AU"/>
              </w:rPr>
            </w:pPr>
            <w:r>
              <w:rPr>
                <w:rFonts w:cs="Calibri"/>
                <w:b/>
                <w:color w:val="000000"/>
                <w:sz w:val="20"/>
                <w:lang w:eastAsia="en-AU"/>
              </w:rPr>
              <w:t>Great Hammerhead</w:t>
            </w:r>
          </w:p>
        </w:tc>
        <w:tc>
          <w:tcPr>
            <w:tcW w:w="331" w:type="pct"/>
            <w:tcBorders>
              <w:right w:val="nil"/>
            </w:tcBorders>
            <w:noWrap/>
          </w:tcPr>
          <w:p w14:paraId="367E9B07" w14:textId="7B3ACC60"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29" w:type="pct"/>
            <w:tcBorders>
              <w:top w:val="nil"/>
              <w:left w:val="nil"/>
              <w:bottom w:val="nil"/>
            </w:tcBorders>
            <w:noWrap/>
          </w:tcPr>
          <w:p w14:paraId="320E3E26" w14:textId="19BF731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right w:val="nil"/>
            </w:tcBorders>
            <w:noWrap/>
          </w:tcPr>
          <w:p w14:paraId="67731324" w14:textId="45DC2E98"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49" w:type="pct"/>
            <w:tcBorders>
              <w:top w:val="nil"/>
              <w:left w:val="nil"/>
              <w:bottom w:val="nil"/>
            </w:tcBorders>
            <w:noWrap/>
          </w:tcPr>
          <w:p w14:paraId="44B23607" w14:textId="2AF44B39"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tcPr>
          <w:p w14:paraId="03CF7E3E" w14:textId="4BDAB0B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67" w:type="pct"/>
            <w:tcBorders>
              <w:top w:val="nil"/>
              <w:left w:val="nil"/>
              <w:bottom w:val="nil"/>
            </w:tcBorders>
            <w:noWrap/>
          </w:tcPr>
          <w:p w14:paraId="4A2ABFE1" w14:textId="1FBA3041"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tcPr>
          <w:p w14:paraId="650FECC8" w14:textId="52082B5F"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66" w:type="pct"/>
            <w:tcBorders>
              <w:top w:val="nil"/>
              <w:left w:val="nil"/>
              <w:bottom w:val="nil"/>
            </w:tcBorders>
            <w:noWrap/>
          </w:tcPr>
          <w:p w14:paraId="2EFBB0E4" w14:textId="1E74AAB7" w:rsidR="00E06833" w:rsidRPr="00E06833" w:rsidRDefault="00E06833"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7" w:type="pct"/>
            <w:tcBorders>
              <w:top w:val="nil"/>
              <w:left w:val="nil"/>
              <w:bottom w:val="nil"/>
              <w:right w:val="nil"/>
            </w:tcBorders>
          </w:tcPr>
          <w:p w14:paraId="08BDD474" w14:textId="3CFACD6C" w:rsidR="00E06833" w:rsidRPr="00E06833" w:rsidRDefault="00F22022"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10</w:t>
            </w:r>
          </w:p>
        </w:tc>
        <w:tc>
          <w:tcPr>
            <w:tcW w:w="436" w:type="pct"/>
            <w:tcBorders>
              <w:top w:val="nil"/>
              <w:left w:val="nil"/>
              <w:bottom w:val="nil"/>
            </w:tcBorders>
          </w:tcPr>
          <w:p w14:paraId="19A92303" w14:textId="538F32CB" w:rsidR="00E06833" w:rsidRPr="00E06833" w:rsidRDefault="00F22022" w:rsidP="00E06833">
            <w:pPr>
              <w:spacing w:after="40"/>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Pr>
                <w:rFonts w:cs="Calibri"/>
                <w:color w:val="000000"/>
                <w:sz w:val="20"/>
                <w:lang w:eastAsia="en-AU"/>
              </w:rPr>
              <w:t>8</w:t>
            </w:r>
          </w:p>
        </w:tc>
      </w:tr>
      <w:tr w:rsidR="001B6D1A" w:rsidRPr="00E06833" w14:paraId="3DE1D2E0" w14:textId="08B0F2B3" w:rsidTr="00E068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pct"/>
            <w:noWrap/>
          </w:tcPr>
          <w:p w14:paraId="0EBF383E" w14:textId="7D136152" w:rsidR="00E06833" w:rsidRDefault="00E06833" w:rsidP="00E06833">
            <w:pPr>
              <w:spacing w:after="40"/>
              <w:rPr>
                <w:rFonts w:cs="Calibri"/>
                <w:b/>
                <w:color w:val="000000"/>
                <w:sz w:val="20"/>
                <w:lang w:eastAsia="en-AU"/>
              </w:rPr>
            </w:pPr>
            <w:r>
              <w:rPr>
                <w:rFonts w:cs="Calibri"/>
                <w:b/>
                <w:color w:val="000000"/>
                <w:sz w:val="20"/>
                <w:lang w:eastAsia="en-AU"/>
              </w:rPr>
              <w:t>Scalloped Hammerhead</w:t>
            </w:r>
          </w:p>
        </w:tc>
        <w:tc>
          <w:tcPr>
            <w:tcW w:w="331" w:type="pct"/>
            <w:tcBorders>
              <w:right w:val="nil"/>
            </w:tcBorders>
            <w:noWrap/>
          </w:tcPr>
          <w:p w14:paraId="58DD67AE" w14:textId="28776BB9"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29" w:type="pct"/>
            <w:tcBorders>
              <w:top w:val="nil"/>
              <w:left w:val="nil"/>
              <w:bottom w:val="single" w:sz="4" w:space="0" w:color="1F1F5F"/>
            </w:tcBorders>
            <w:noWrap/>
          </w:tcPr>
          <w:p w14:paraId="40DF7127" w14:textId="086C611E"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245" w:type="pct"/>
            <w:tcBorders>
              <w:right w:val="nil"/>
            </w:tcBorders>
            <w:noWrap/>
          </w:tcPr>
          <w:p w14:paraId="5704B112" w14:textId="78F6808D"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49" w:type="pct"/>
            <w:tcBorders>
              <w:top w:val="nil"/>
              <w:left w:val="nil"/>
              <w:bottom w:val="single" w:sz="4" w:space="0" w:color="1F1F5F"/>
            </w:tcBorders>
            <w:noWrap/>
          </w:tcPr>
          <w:p w14:paraId="6A09D973" w14:textId="23AE9FEE"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tcPr>
          <w:p w14:paraId="16E80FC9" w14:textId="44D9E3F0"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67" w:type="pct"/>
            <w:tcBorders>
              <w:top w:val="nil"/>
              <w:left w:val="nil"/>
              <w:bottom w:val="single" w:sz="4" w:space="0" w:color="1F1F5F"/>
            </w:tcBorders>
            <w:noWrap/>
          </w:tcPr>
          <w:p w14:paraId="5FB240EC" w14:textId="760A3C1C"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1" w:type="pct"/>
            <w:tcBorders>
              <w:right w:val="nil"/>
            </w:tcBorders>
            <w:noWrap/>
          </w:tcPr>
          <w:p w14:paraId="547192B2" w14:textId="7CC5E1BA"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466" w:type="pct"/>
            <w:tcBorders>
              <w:top w:val="nil"/>
              <w:left w:val="nil"/>
              <w:bottom w:val="single" w:sz="4" w:space="0" w:color="1F1F5F"/>
            </w:tcBorders>
            <w:noWrap/>
          </w:tcPr>
          <w:p w14:paraId="2415A543" w14:textId="4E71A610" w:rsidR="00E06833" w:rsidRPr="00E06833" w:rsidRDefault="00E06833"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06833">
              <w:rPr>
                <w:rFonts w:cs="Calibri"/>
                <w:color w:val="000000"/>
                <w:sz w:val="20"/>
                <w:lang w:eastAsia="en-AU"/>
              </w:rPr>
              <w:t>0</w:t>
            </w:r>
          </w:p>
        </w:tc>
        <w:tc>
          <w:tcPr>
            <w:tcW w:w="337" w:type="pct"/>
            <w:tcBorders>
              <w:top w:val="nil"/>
              <w:left w:val="nil"/>
              <w:bottom w:val="single" w:sz="4" w:space="0" w:color="1F1F5F"/>
              <w:right w:val="nil"/>
            </w:tcBorders>
          </w:tcPr>
          <w:p w14:paraId="6D71B2B6" w14:textId="139C54E5" w:rsidR="00E06833" w:rsidRPr="00E06833" w:rsidRDefault="00F22022"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104</w:t>
            </w:r>
          </w:p>
        </w:tc>
        <w:tc>
          <w:tcPr>
            <w:tcW w:w="436" w:type="pct"/>
            <w:tcBorders>
              <w:top w:val="nil"/>
              <w:left w:val="nil"/>
              <w:bottom w:val="single" w:sz="4" w:space="0" w:color="1F1F5F"/>
            </w:tcBorders>
          </w:tcPr>
          <w:p w14:paraId="075B70E2" w14:textId="02902925" w:rsidR="00E06833" w:rsidRPr="00E06833" w:rsidRDefault="00F22022" w:rsidP="00E06833">
            <w:pPr>
              <w:spacing w:after="40"/>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Pr>
                <w:rFonts w:cs="Calibri"/>
                <w:color w:val="000000"/>
                <w:sz w:val="20"/>
                <w:lang w:eastAsia="en-AU"/>
              </w:rPr>
              <w:t>1</w:t>
            </w:r>
          </w:p>
        </w:tc>
      </w:tr>
    </w:tbl>
    <w:p w14:paraId="27E9A726" w14:textId="7223BF6F" w:rsidR="00AD18DF" w:rsidRPr="00E06833" w:rsidRDefault="00D61134" w:rsidP="00D61134">
      <w:pPr>
        <w:spacing w:before="120" w:after="120"/>
        <w:ind w:right="369"/>
        <w:rPr>
          <w:rFonts w:ascii="Arial" w:hAnsi="Arial" w:cs="Arial"/>
          <w:sz w:val="20"/>
        </w:rPr>
      </w:pPr>
      <w:r>
        <w:rPr>
          <w:rFonts w:ascii="Arial" w:hAnsi="Arial" w:cs="Arial"/>
          <w:sz w:val="20"/>
        </w:rPr>
        <w:t>Table 2</w:t>
      </w:r>
      <w:r w:rsidR="006F360B" w:rsidRPr="00E06833">
        <w:rPr>
          <w:rFonts w:ascii="Arial" w:hAnsi="Arial" w:cs="Arial"/>
          <w:sz w:val="20"/>
        </w:rPr>
        <w:t>:</w:t>
      </w:r>
      <w:r w:rsidR="00AD18DF" w:rsidRPr="00E06833">
        <w:rPr>
          <w:rFonts w:ascii="Arial" w:hAnsi="Arial" w:cs="Arial"/>
          <w:sz w:val="20"/>
        </w:rPr>
        <w:t xml:space="preserve"> Fishery dependent reportin</w:t>
      </w:r>
      <w:r w:rsidR="00E06833">
        <w:rPr>
          <w:rFonts w:ascii="Arial" w:hAnsi="Arial" w:cs="Arial"/>
          <w:sz w:val="20"/>
        </w:rPr>
        <w:t>g data for TEPS in the Commercial Barramundi Fishery</w:t>
      </w:r>
      <w:r w:rsidR="00AD18DF" w:rsidRPr="00E06833">
        <w:rPr>
          <w:rFonts w:ascii="Arial" w:hAnsi="Arial" w:cs="Arial"/>
          <w:sz w:val="20"/>
        </w:rPr>
        <w:t>.</w:t>
      </w:r>
    </w:p>
    <w:p w14:paraId="49BE1CDE" w14:textId="7892AA14" w:rsidR="00AD18DF" w:rsidRPr="00E06833" w:rsidRDefault="00E06833" w:rsidP="00E06833">
      <w:pPr>
        <w:spacing w:after="120"/>
        <w:ind w:right="371"/>
        <w:rPr>
          <w:rFonts w:ascii="Arial" w:hAnsi="Arial" w:cs="Arial"/>
          <w:sz w:val="20"/>
        </w:rPr>
      </w:pPr>
      <w:r w:rsidRPr="00E06833">
        <w:rPr>
          <w:rFonts w:ascii="Arial" w:hAnsi="Arial" w:cs="Arial"/>
          <w:sz w:val="20"/>
        </w:rPr>
        <w:t>Source: NT Fisheries</w:t>
      </w:r>
    </w:p>
    <w:p w14:paraId="1D66561B" w14:textId="6630E85E" w:rsidR="00AD18DF" w:rsidRDefault="00AD18DF" w:rsidP="00015E5C">
      <w:pPr>
        <w:spacing w:after="120"/>
        <w:rPr>
          <w:rFonts w:ascii="Arial" w:hAnsi="Arial" w:cs="Arial"/>
          <w:sz w:val="22"/>
          <w:szCs w:val="22"/>
        </w:rPr>
      </w:pPr>
      <w:r>
        <w:rPr>
          <w:rFonts w:ascii="Arial" w:hAnsi="Arial" w:cs="Arial"/>
          <w:sz w:val="22"/>
          <w:szCs w:val="22"/>
        </w:rPr>
        <w:lastRenderedPageBreak/>
        <w:t xml:space="preserve">It is believed the increase in interactions reported is </w:t>
      </w:r>
      <w:proofErr w:type="gramStart"/>
      <w:r>
        <w:rPr>
          <w:rFonts w:ascii="Arial" w:hAnsi="Arial" w:cs="Arial"/>
          <w:sz w:val="22"/>
          <w:szCs w:val="22"/>
        </w:rPr>
        <w:t>as a result of</w:t>
      </w:r>
      <w:proofErr w:type="gramEnd"/>
      <w:r>
        <w:rPr>
          <w:rFonts w:ascii="Arial" w:hAnsi="Arial" w:cs="Arial"/>
          <w:sz w:val="22"/>
          <w:szCs w:val="22"/>
        </w:rPr>
        <w:t xml:space="preserve"> better record keeping by the fishing industry </w:t>
      </w:r>
      <w:r w:rsidR="00053F6C">
        <w:rPr>
          <w:rFonts w:ascii="Arial" w:hAnsi="Arial" w:cs="Arial"/>
          <w:sz w:val="22"/>
          <w:szCs w:val="22"/>
        </w:rPr>
        <w:t>(</w:t>
      </w:r>
      <w:r>
        <w:rPr>
          <w:rFonts w:ascii="Arial" w:hAnsi="Arial" w:cs="Arial"/>
          <w:sz w:val="22"/>
          <w:szCs w:val="22"/>
        </w:rPr>
        <w:t>Pers.</w:t>
      </w:r>
      <w:r w:rsidR="00FC62F8">
        <w:rPr>
          <w:rFonts w:ascii="Arial" w:hAnsi="Arial" w:cs="Arial"/>
          <w:sz w:val="22"/>
          <w:szCs w:val="22"/>
        </w:rPr>
        <w:t xml:space="preserve"> C</w:t>
      </w:r>
      <w:r>
        <w:rPr>
          <w:rFonts w:ascii="Arial" w:hAnsi="Arial" w:cs="Arial"/>
          <w:sz w:val="22"/>
          <w:szCs w:val="22"/>
        </w:rPr>
        <w:t>omm</w:t>
      </w:r>
      <w:r w:rsidR="00686114">
        <w:rPr>
          <w:rFonts w:ascii="Arial" w:hAnsi="Arial" w:cs="Arial"/>
          <w:sz w:val="22"/>
          <w:szCs w:val="22"/>
        </w:rPr>
        <w:t>.</w:t>
      </w:r>
      <w:r>
        <w:rPr>
          <w:rFonts w:ascii="Arial" w:hAnsi="Arial" w:cs="Arial"/>
          <w:sz w:val="22"/>
          <w:szCs w:val="22"/>
        </w:rPr>
        <w:t>, DITT).</w:t>
      </w:r>
    </w:p>
    <w:p w14:paraId="638BCFF6" w14:textId="160D3F0F" w:rsidR="00686114" w:rsidRDefault="00920E55" w:rsidP="00015E5C">
      <w:pPr>
        <w:spacing w:after="120"/>
        <w:rPr>
          <w:rFonts w:ascii="Arial" w:hAnsi="Arial" w:cs="Arial"/>
          <w:sz w:val="22"/>
          <w:szCs w:val="22"/>
        </w:rPr>
      </w:pPr>
      <w:r>
        <w:rPr>
          <w:rFonts w:ascii="Arial" w:hAnsi="Arial" w:cs="Arial"/>
          <w:sz w:val="22"/>
          <w:szCs w:val="22"/>
        </w:rPr>
        <w:t>There is</w:t>
      </w:r>
      <w:r w:rsidR="00686114">
        <w:rPr>
          <w:rFonts w:ascii="Arial" w:hAnsi="Arial" w:cs="Arial"/>
          <w:sz w:val="22"/>
          <w:szCs w:val="22"/>
        </w:rPr>
        <w:t xml:space="preserve"> limited data for fishery independent observer coverage with spar</w:t>
      </w:r>
      <w:r w:rsidR="00053F6C">
        <w:rPr>
          <w:rFonts w:ascii="Arial" w:hAnsi="Arial" w:cs="Arial"/>
          <w:sz w:val="22"/>
          <w:szCs w:val="22"/>
        </w:rPr>
        <w:t>s</w:t>
      </w:r>
      <w:r w:rsidR="00686114">
        <w:rPr>
          <w:rFonts w:ascii="Arial" w:hAnsi="Arial" w:cs="Arial"/>
          <w:sz w:val="22"/>
          <w:szCs w:val="22"/>
        </w:rPr>
        <w:t xml:space="preserve">e coverage since 2017.  Length by weight data collection for barramundi, and the retention of barramundi heads for otolith analysis has begun in the fishery in 2021 (Pers. Comm., Geoff Diver).  The commercial sector is also moving to electronic logbooks which allows for better recording of TEPS interactions with the inclusion of position data, </w:t>
      </w:r>
      <w:r w:rsidR="00D61134">
        <w:rPr>
          <w:rFonts w:ascii="Arial" w:hAnsi="Arial" w:cs="Arial"/>
          <w:sz w:val="22"/>
          <w:szCs w:val="22"/>
        </w:rPr>
        <w:t>and time and date data.  Table 3</w:t>
      </w:r>
      <w:r w:rsidR="00686114">
        <w:rPr>
          <w:rFonts w:ascii="Arial" w:hAnsi="Arial" w:cs="Arial"/>
          <w:sz w:val="22"/>
          <w:szCs w:val="22"/>
        </w:rPr>
        <w:t xml:space="preserve"> shows the output of an electronic logbook in the fishery.</w:t>
      </w:r>
    </w:p>
    <w:p w14:paraId="3D717042" w14:textId="48CB7062" w:rsidR="00686114" w:rsidRDefault="00686114" w:rsidP="00D61134">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ind w:right="371"/>
        <w:rPr>
          <w:rFonts w:ascii="Arial" w:hAnsi="Arial" w:cs="Arial"/>
          <w:sz w:val="22"/>
          <w:szCs w:val="22"/>
        </w:rPr>
      </w:pPr>
      <w:r w:rsidRPr="00686114">
        <w:rPr>
          <w:noProof/>
          <w:lang w:eastAsia="en-AU"/>
        </w:rPr>
        <w:drawing>
          <wp:inline distT="0" distB="0" distL="0" distR="0" wp14:anchorId="3FA34175" wp14:editId="45172EB3">
            <wp:extent cx="6407785" cy="1598295"/>
            <wp:effectExtent l="0" t="0" r="0" b="1905"/>
            <wp:docPr id="96" name="Picture 9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able&#10;&#10;Description automatically generated with medium confidence"/>
                    <pic:cNvPicPr/>
                  </pic:nvPicPr>
                  <pic:blipFill>
                    <a:blip r:embed="rId16"/>
                    <a:stretch>
                      <a:fillRect/>
                    </a:stretch>
                  </pic:blipFill>
                  <pic:spPr>
                    <a:xfrm>
                      <a:off x="0" y="0"/>
                      <a:ext cx="6407785" cy="1598295"/>
                    </a:xfrm>
                    <a:prstGeom prst="rect">
                      <a:avLst/>
                    </a:prstGeom>
                  </pic:spPr>
                </pic:pic>
              </a:graphicData>
            </a:graphic>
          </wp:inline>
        </w:drawing>
      </w:r>
    </w:p>
    <w:p w14:paraId="7549F3C5" w14:textId="48110936" w:rsidR="00686114" w:rsidRDefault="00D61134" w:rsidP="00D61134">
      <w:pPr>
        <w:spacing w:after="120"/>
        <w:ind w:right="371"/>
        <w:rPr>
          <w:rFonts w:ascii="Arial" w:hAnsi="Arial" w:cs="Arial"/>
          <w:sz w:val="22"/>
          <w:szCs w:val="22"/>
        </w:rPr>
      </w:pPr>
      <w:r>
        <w:rPr>
          <w:rFonts w:ascii="Arial" w:hAnsi="Arial" w:cs="Arial"/>
          <w:sz w:val="22"/>
          <w:szCs w:val="22"/>
        </w:rPr>
        <w:t>Table 3</w:t>
      </w:r>
      <w:r w:rsidR="00686114">
        <w:rPr>
          <w:rFonts w:ascii="Arial" w:hAnsi="Arial" w:cs="Arial"/>
          <w:sz w:val="22"/>
          <w:szCs w:val="22"/>
        </w:rPr>
        <w:t>: Output of an electronic logbook in the fishery.</w:t>
      </w:r>
    </w:p>
    <w:p w14:paraId="3E0B6E7D" w14:textId="7007ADEF" w:rsidR="00FC62F8" w:rsidRDefault="00FC62F8" w:rsidP="00015E5C">
      <w:pPr>
        <w:spacing w:after="120"/>
        <w:rPr>
          <w:rFonts w:ascii="Arial" w:hAnsi="Arial" w:cs="Arial"/>
          <w:sz w:val="22"/>
          <w:szCs w:val="22"/>
        </w:rPr>
      </w:pPr>
      <w:r>
        <w:rPr>
          <w:rFonts w:ascii="Arial" w:hAnsi="Arial" w:cs="Arial"/>
          <w:sz w:val="22"/>
          <w:szCs w:val="22"/>
        </w:rPr>
        <w:t>Fishery independent data collection is expected to increase through 2021 and beyond with a new entrant into the fishery giving DITT access to three vessels (Pers. Comm., Geoff Diver).</w:t>
      </w:r>
    </w:p>
    <w:p w14:paraId="71A8AA40" w14:textId="77900F18" w:rsidR="00FC62F8" w:rsidRDefault="00FC62F8" w:rsidP="00015E5C">
      <w:pPr>
        <w:spacing w:after="120"/>
        <w:rPr>
          <w:rFonts w:ascii="Arial" w:hAnsi="Arial" w:cs="Arial"/>
          <w:sz w:val="22"/>
          <w:szCs w:val="22"/>
        </w:rPr>
      </w:pPr>
      <w:r>
        <w:rPr>
          <w:rFonts w:ascii="Arial" w:hAnsi="Arial" w:cs="Arial"/>
          <w:sz w:val="22"/>
          <w:szCs w:val="22"/>
        </w:rPr>
        <w:t>The same company has also commenced a Crew Member Observer Programme (CMOP) with crew having been trained in the collection of length by weight data collection for barramundi, the retention of barramundi heads for otolith analysis, and species identification for sawfish, river sharks, and hammerhead sharks.</w:t>
      </w:r>
    </w:p>
    <w:p w14:paraId="55AEBC51" w14:textId="258A19C5" w:rsidR="006A3004" w:rsidRPr="008C5F8A" w:rsidRDefault="006A3004" w:rsidP="00015E5C">
      <w:pPr>
        <w:spacing w:after="120"/>
        <w:rPr>
          <w:rFonts w:ascii="Arial" w:hAnsi="Arial" w:cs="Arial"/>
          <w:sz w:val="22"/>
          <w:szCs w:val="22"/>
        </w:rPr>
      </w:pPr>
      <w:r>
        <w:rPr>
          <w:rFonts w:ascii="Arial" w:hAnsi="Arial" w:cs="Arial"/>
          <w:sz w:val="22"/>
          <w:szCs w:val="22"/>
        </w:rPr>
        <w:t xml:space="preserve">There are plans for independent research into various aspects of interaction and survivability into the bycatch </w:t>
      </w:r>
      <w:r w:rsidR="00686114">
        <w:rPr>
          <w:rFonts w:ascii="Arial" w:hAnsi="Arial" w:cs="Arial"/>
          <w:sz w:val="22"/>
          <w:szCs w:val="22"/>
        </w:rPr>
        <w:t xml:space="preserve">river shark and sawfish </w:t>
      </w:r>
      <w:r>
        <w:rPr>
          <w:rFonts w:ascii="Arial" w:hAnsi="Arial" w:cs="Arial"/>
          <w:sz w:val="22"/>
          <w:szCs w:val="22"/>
        </w:rPr>
        <w:t xml:space="preserve">species listed above (Pers. Comm., Peter </w:t>
      </w:r>
      <w:proofErr w:type="spellStart"/>
      <w:r>
        <w:rPr>
          <w:rFonts w:ascii="Arial" w:hAnsi="Arial" w:cs="Arial"/>
          <w:sz w:val="22"/>
          <w:szCs w:val="22"/>
        </w:rPr>
        <w:t>Kyne</w:t>
      </w:r>
      <w:proofErr w:type="spellEnd"/>
      <w:r>
        <w:rPr>
          <w:rFonts w:ascii="Arial" w:hAnsi="Arial" w:cs="Arial"/>
          <w:sz w:val="22"/>
          <w:szCs w:val="22"/>
        </w:rPr>
        <w:t>, Charles Darwin University).</w:t>
      </w:r>
    </w:p>
    <w:p w14:paraId="2B7B4898" w14:textId="3D07F14C" w:rsidR="006A3004" w:rsidRDefault="00FC62F8" w:rsidP="00015E5C">
      <w:pPr>
        <w:spacing w:after="120"/>
        <w:rPr>
          <w:rFonts w:ascii="Arial" w:hAnsi="Arial" w:cs="Arial"/>
          <w:sz w:val="22"/>
          <w:szCs w:val="22"/>
        </w:rPr>
      </w:pPr>
      <w:r>
        <w:rPr>
          <w:rFonts w:ascii="Arial" w:hAnsi="Arial" w:cs="Arial"/>
          <w:sz w:val="22"/>
          <w:szCs w:val="22"/>
        </w:rPr>
        <w:t>In addition, the NT Seafood Council (NTSC) has received funding from the Fisheries Research and Development Corporation (FRDC) for a project to synthesis industry knowledge of sawfish spatial and temporal distribution, and techniques to avoid interaction with fishing gear.  This project is due to commence in July 2021 (Pers. Comm., Katherine Winchester).</w:t>
      </w:r>
    </w:p>
    <w:p w14:paraId="68826BF7" w14:textId="3107D919" w:rsidR="00CD0E2F" w:rsidRPr="00163D5F" w:rsidRDefault="00CD0E2F" w:rsidP="00961B14">
      <w:pPr>
        <w:pStyle w:val="BodyTextIndent"/>
        <w:numPr>
          <w:ilvl w:val="1"/>
          <w:numId w:val="2"/>
        </w:numPr>
        <w:spacing w:before="240"/>
        <w:ind w:left="788" w:right="369" w:hanging="431"/>
        <w:rPr>
          <w:rFonts w:ascii="Arial" w:hAnsi="Arial" w:cs="Arial"/>
          <w:b w:val="0"/>
          <w:i/>
          <w:iCs/>
          <w:sz w:val="22"/>
        </w:rPr>
      </w:pPr>
      <w:r w:rsidRPr="00163D5F">
        <w:rPr>
          <w:rFonts w:ascii="Arial" w:hAnsi="Arial" w:cs="Arial"/>
          <w:b w:val="0"/>
          <w:i/>
          <w:iCs/>
          <w:sz w:val="22"/>
        </w:rPr>
        <w:t xml:space="preserve">Has there been a resource assessment of distribution and abundance (for example, population survey) for the harvest area? If yes, provide details. </w:t>
      </w:r>
    </w:p>
    <w:p w14:paraId="48DC6CC5" w14:textId="75FB2085" w:rsidR="00D61134" w:rsidRPr="00D61134" w:rsidRDefault="00D61134" w:rsidP="00D61134">
      <w:pPr>
        <w:spacing w:after="120"/>
        <w:rPr>
          <w:rFonts w:ascii="Arial" w:hAnsi="Arial"/>
          <w:sz w:val="22"/>
          <w:szCs w:val="22"/>
        </w:rPr>
      </w:pPr>
      <w:r w:rsidRPr="00D61134">
        <w:rPr>
          <w:rFonts w:ascii="Arial" w:hAnsi="Arial" w:cs="Arial"/>
          <w:sz w:val="22"/>
          <w:szCs w:val="22"/>
        </w:rPr>
        <w:t xml:space="preserve">An assessment of Barramundi and King Threadfin stocks are conducted annually through the </w:t>
      </w:r>
      <w:r w:rsidRPr="00D61134">
        <w:rPr>
          <w:rFonts w:ascii="Arial" w:hAnsi="Arial" w:cs="Arial"/>
          <w:i/>
          <w:sz w:val="22"/>
          <w:szCs w:val="22"/>
        </w:rPr>
        <w:t xml:space="preserve">Status of Key NT Fish Stocks Report </w:t>
      </w:r>
      <w:r w:rsidRPr="00D61134">
        <w:rPr>
          <w:rFonts w:ascii="Arial" w:hAnsi="Arial" w:cs="Arial"/>
          <w:sz w:val="22"/>
          <w:szCs w:val="22"/>
        </w:rPr>
        <w:t>(</w:t>
      </w:r>
      <w:hyperlink r:id="rId17" w:history="1">
        <w:r w:rsidRPr="00D61134">
          <w:rPr>
            <w:rFonts w:ascii="Arial" w:hAnsi="Arial"/>
            <w:sz w:val="22"/>
            <w:szCs w:val="22"/>
          </w:rPr>
          <w:t>https://industry.nt.gov.au/projects-and-initiatives/fisheries/fisheries-research</w:t>
        </w:r>
      </w:hyperlink>
      <w:r w:rsidRPr="00D61134">
        <w:rPr>
          <w:rFonts w:ascii="Arial" w:hAnsi="Arial" w:cs="Arial"/>
          <w:sz w:val="22"/>
          <w:szCs w:val="22"/>
        </w:rPr>
        <w:t>) and bi-annually with the National Status of Australian Fish Stocks Report (</w:t>
      </w:r>
      <w:hyperlink r:id="rId18" w:history="1">
        <w:r w:rsidRPr="00D61134">
          <w:rPr>
            <w:rFonts w:ascii="Arial" w:hAnsi="Arial"/>
            <w:sz w:val="22"/>
            <w:szCs w:val="22"/>
          </w:rPr>
          <w:t>https://fish.gov.au/jurisdiction/northern-territory</w:t>
        </w:r>
      </w:hyperlink>
      <w:r w:rsidRPr="00D61134">
        <w:rPr>
          <w:rFonts w:ascii="Arial" w:hAnsi="Arial" w:cs="Arial"/>
          <w:sz w:val="22"/>
          <w:szCs w:val="22"/>
        </w:rPr>
        <w:t>).</w:t>
      </w:r>
    </w:p>
    <w:p w14:paraId="3EB31DFF" w14:textId="46F5CAC9" w:rsidR="00D61134" w:rsidRDefault="00D61134" w:rsidP="00015E5C">
      <w:pPr>
        <w:spacing w:after="120"/>
        <w:rPr>
          <w:rFonts w:ascii="Arial" w:hAnsi="Arial" w:cs="Arial"/>
          <w:sz w:val="22"/>
          <w:szCs w:val="22"/>
        </w:rPr>
      </w:pPr>
      <w:r w:rsidRPr="00D61134">
        <w:rPr>
          <w:rFonts w:ascii="Arial" w:hAnsi="Arial" w:cs="Arial"/>
          <w:sz w:val="22"/>
          <w:szCs w:val="22"/>
        </w:rPr>
        <w:t>The most recent assessment of Barramundi in the NT was conducted in 2020</w:t>
      </w:r>
      <w:r>
        <w:rPr>
          <w:rFonts w:ascii="Arial" w:hAnsi="Arial" w:cs="Arial"/>
          <w:sz w:val="22"/>
          <w:szCs w:val="22"/>
        </w:rPr>
        <w:t xml:space="preserve"> to align with the </w:t>
      </w:r>
      <w:r w:rsidRPr="00920E55">
        <w:rPr>
          <w:rFonts w:ascii="Arial" w:hAnsi="Arial" w:cs="Arial"/>
          <w:i/>
          <w:sz w:val="22"/>
          <w:szCs w:val="22"/>
        </w:rPr>
        <w:t>National Status of Australian Fish Stocks Report</w:t>
      </w:r>
      <w:r w:rsidRPr="00D61134">
        <w:rPr>
          <w:rFonts w:ascii="Arial" w:hAnsi="Arial" w:cs="Arial"/>
          <w:sz w:val="22"/>
          <w:szCs w:val="22"/>
        </w:rPr>
        <w:t>.</w:t>
      </w:r>
    </w:p>
    <w:p w14:paraId="14FA5C41" w14:textId="17EA9570" w:rsidR="003B6DD8" w:rsidRPr="00015E5C" w:rsidRDefault="003B6DD8" w:rsidP="00015E5C">
      <w:pPr>
        <w:spacing w:after="120"/>
        <w:rPr>
          <w:rFonts w:ascii="Arial" w:hAnsi="Arial" w:cs="Arial"/>
          <w:sz w:val="22"/>
          <w:szCs w:val="22"/>
        </w:rPr>
      </w:pPr>
      <w:r w:rsidRPr="00015E5C">
        <w:rPr>
          <w:rFonts w:ascii="Arial" w:hAnsi="Arial" w:cs="Arial"/>
          <w:sz w:val="22"/>
          <w:szCs w:val="22"/>
        </w:rPr>
        <w:t xml:space="preserve">The last </w:t>
      </w:r>
      <w:r w:rsidR="00D61134" w:rsidRPr="00D61134">
        <w:rPr>
          <w:rFonts w:ascii="Arial" w:hAnsi="Arial" w:cs="Arial"/>
          <w:i/>
          <w:sz w:val="22"/>
          <w:szCs w:val="22"/>
        </w:rPr>
        <w:t>Status of Key NT Fish Stocks Report</w:t>
      </w:r>
      <w:r w:rsidRPr="00015E5C">
        <w:rPr>
          <w:rFonts w:ascii="Arial" w:hAnsi="Arial" w:cs="Arial"/>
          <w:sz w:val="22"/>
          <w:szCs w:val="22"/>
        </w:rPr>
        <w:t xml:space="preserve"> covers data up until 2017.  The report notes difficulties deriving stock separation for barramundi in the NT due to data constraints.  Instead, the NT government bases its assessment on the Daly and Mary Rivers as these are the most heavily fished river catchments and therefore the areas in which it is assumed the highest levels of exploitation occur.</w:t>
      </w:r>
    </w:p>
    <w:p w14:paraId="3B5B976E" w14:textId="7E92F58E" w:rsidR="003B6DD8" w:rsidRDefault="003B6DD8" w:rsidP="00015E5C">
      <w:pPr>
        <w:spacing w:after="120"/>
        <w:rPr>
          <w:rFonts w:ascii="Arial" w:hAnsi="Arial" w:cs="Arial"/>
          <w:sz w:val="22"/>
          <w:szCs w:val="22"/>
        </w:rPr>
      </w:pPr>
      <w:r w:rsidRPr="00015E5C">
        <w:rPr>
          <w:rFonts w:ascii="Arial" w:hAnsi="Arial" w:cs="Arial"/>
          <w:sz w:val="22"/>
          <w:szCs w:val="22"/>
        </w:rPr>
        <w:t xml:space="preserve">DPIR attribute recent declines in commercial catch and commercial </w:t>
      </w:r>
      <w:r w:rsidR="00053F6C" w:rsidRPr="00015E5C">
        <w:rPr>
          <w:rFonts w:ascii="Arial" w:hAnsi="Arial" w:cs="Arial"/>
          <w:sz w:val="22"/>
          <w:szCs w:val="22"/>
        </w:rPr>
        <w:t>around 2017</w:t>
      </w:r>
      <w:r w:rsidRPr="00015E5C">
        <w:rPr>
          <w:rFonts w:ascii="Arial" w:hAnsi="Arial" w:cs="Arial"/>
          <w:sz w:val="22"/>
          <w:szCs w:val="22"/>
        </w:rPr>
        <w:t xml:space="preserve"> to poor wet seasons since 2013.  However, they note that current CPUE levels are 20% higher than the 1983 to 2016 long term</w:t>
      </w:r>
      <w:r w:rsidR="00283065" w:rsidRPr="00015E5C">
        <w:rPr>
          <w:rFonts w:ascii="Arial" w:hAnsi="Arial" w:cs="Arial"/>
          <w:sz w:val="22"/>
          <w:szCs w:val="22"/>
        </w:rPr>
        <w:t xml:space="preserve"> </w:t>
      </w:r>
      <w:r w:rsidRPr="00015E5C">
        <w:rPr>
          <w:rFonts w:ascii="Arial" w:hAnsi="Arial" w:cs="Arial"/>
          <w:sz w:val="22"/>
          <w:szCs w:val="22"/>
        </w:rPr>
        <w:t xml:space="preserve">average.  </w:t>
      </w:r>
      <w:r w:rsidR="00DE64BB" w:rsidRPr="00015E5C">
        <w:rPr>
          <w:rFonts w:ascii="Arial" w:hAnsi="Arial" w:cs="Arial"/>
          <w:sz w:val="22"/>
          <w:szCs w:val="22"/>
        </w:rPr>
        <w:t>R</w:t>
      </w:r>
      <w:r w:rsidRPr="00015E5C">
        <w:rPr>
          <w:rFonts w:ascii="Arial" w:hAnsi="Arial" w:cs="Arial"/>
          <w:sz w:val="22"/>
          <w:szCs w:val="22"/>
        </w:rPr>
        <w:t>ecaptures from tagging indicate the annual harvest rate for all secto</w:t>
      </w:r>
      <w:r w:rsidR="00283065" w:rsidRPr="00015E5C">
        <w:rPr>
          <w:rFonts w:ascii="Arial" w:hAnsi="Arial" w:cs="Arial"/>
          <w:sz w:val="22"/>
          <w:szCs w:val="22"/>
        </w:rPr>
        <w:t>r</w:t>
      </w:r>
      <w:r w:rsidRPr="00015E5C">
        <w:rPr>
          <w:rFonts w:ascii="Arial" w:hAnsi="Arial" w:cs="Arial"/>
          <w:sz w:val="22"/>
          <w:szCs w:val="22"/>
        </w:rPr>
        <w:t xml:space="preserve">s is below </w:t>
      </w:r>
      <w:r w:rsidR="001E4EE4" w:rsidRPr="00015E5C">
        <w:rPr>
          <w:rFonts w:ascii="Arial" w:hAnsi="Arial" w:cs="Arial"/>
          <w:sz w:val="22"/>
          <w:szCs w:val="22"/>
        </w:rPr>
        <w:t>8</w:t>
      </w:r>
      <w:r w:rsidRPr="00015E5C">
        <w:rPr>
          <w:rFonts w:ascii="Arial" w:hAnsi="Arial" w:cs="Arial"/>
          <w:sz w:val="22"/>
          <w:szCs w:val="22"/>
        </w:rPr>
        <w:t xml:space="preserve">% </w:t>
      </w:r>
      <w:r w:rsidR="00283065" w:rsidRPr="00015E5C">
        <w:rPr>
          <w:rFonts w:ascii="Arial" w:hAnsi="Arial" w:cs="Arial"/>
          <w:sz w:val="22"/>
          <w:szCs w:val="22"/>
        </w:rPr>
        <w:t>which</w:t>
      </w:r>
      <w:r w:rsidRPr="00015E5C">
        <w:rPr>
          <w:rFonts w:ascii="Arial" w:hAnsi="Arial" w:cs="Arial"/>
          <w:sz w:val="22"/>
          <w:szCs w:val="22"/>
        </w:rPr>
        <w:t xml:space="preserve"> is </w:t>
      </w:r>
      <w:r w:rsidR="00283065" w:rsidRPr="00015E5C">
        <w:rPr>
          <w:rFonts w:ascii="Arial" w:hAnsi="Arial" w:cs="Arial"/>
          <w:sz w:val="22"/>
          <w:szCs w:val="22"/>
        </w:rPr>
        <w:t>unlikely</w:t>
      </w:r>
      <w:r w:rsidRPr="00015E5C">
        <w:rPr>
          <w:rFonts w:ascii="Arial" w:hAnsi="Arial" w:cs="Arial"/>
          <w:sz w:val="22"/>
          <w:szCs w:val="22"/>
        </w:rPr>
        <w:t xml:space="preserve"> to impair recruitment.</w:t>
      </w:r>
      <w:r w:rsidR="00283065" w:rsidRPr="00015E5C">
        <w:rPr>
          <w:rFonts w:ascii="Arial" w:hAnsi="Arial" w:cs="Arial"/>
          <w:sz w:val="22"/>
          <w:szCs w:val="22"/>
        </w:rPr>
        <w:t xml:space="preserve">  The NT government have </w:t>
      </w:r>
      <w:r w:rsidR="00DE64BB" w:rsidRPr="00015E5C">
        <w:rPr>
          <w:rFonts w:ascii="Arial" w:hAnsi="Arial" w:cs="Arial"/>
          <w:sz w:val="22"/>
          <w:szCs w:val="22"/>
        </w:rPr>
        <w:t>given</w:t>
      </w:r>
      <w:r w:rsidR="00283065" w:rsidRPr="00015E5C">
        <w:rPr>
          <w:rFonts w:ascii="Arial" w:hAnsi="Arial" w:cs="Arial"/>
          <w:sz w:val="22"/>
          <w:szCs w:val="22"/>
        </w:rPr>
        <w:t xml:space="preserve"> the fishery the status of “sustainable”.</w:t>
      </w:r>
    </w:p>
    <w:p w14:paraId="6E74C0C3" w14:textId="3ACF141F" w:rsidR="00CD0E2F" w:rsidRPr="00163D5F" w:rsidRDefault="00CD0E2F" w:rsidP="00961B14">
      <w:pPr>
        <w:pStyle w:val="ListParagraph"/>
        <w:numPr>
          <w:ilvl w:val="1"/>
          <w:numId w:val="2"/>
        </w:numPr>
        <w:tabs>
          <w:tab w:val="left" w:pos="851"/>
        </w:tabs>
        <w:spacing w:before="240" w:after="120"/>
        <w:ind w:left="788" w:right="369" w:hanging="431"/>
        <w:contextualSpacing w:val="0"/>
        <w:rPr>
          <w:rFonts w:ascii="Arial" w:hAnsi="Arial" w:cs="Arial"/>
          <w:i/>
          <w:iCs/>
          <w:sz w:val="22"/>
        </w:rPr>
      </w:pPr>
      <w:r w:rsidRPr="00163D5F">
        <w:rPr>
          <w:rFonts w:ascii="Arial" w:hAnsi="Arial" w:cs="Arial"/>
          <w:i/>
          <w:iCs/>
          <w:sz w:val="22"/>
        </w:rPr>
        <w:lastRenderedPageBreak/>
        <w:t xml:space="preserve">Will there be independent supervision of the harvesting? If so, provide details (for example, State/Territory control) and how this will be achieved. </w:t>
      </w:r>
    </w:p>
    <w:p w14:paraId="29CF7014" w14:textId="60CF7A8A" w:rsidR="001E4EE4" w:rsidRPr="00015E5C" w:rsidRDefault="0063576F" w:rsidP="00015E5C">
      <w:pPr>
        <w:spacing w:after="120"/>
        <w:rPr>
          <w:rFonts w:ascii="Arial" w:hAnsi="Arial" w:cs="Arial"/>
          <w:sz w:val="22"/>
          <w:szCs w:val="22"/>
        </w:rPr>
      </w:pPr>
      <w:r w:rsidRPr="00015E5C">
        <w:rPr>
          <w:rFonts w:ascii="Arial" w:hAnsi="Arial" w:cs="Arial"/>
          <w:sz w:val="22"/>
          <w:szCs w:val="22"/>
        </w:rPr>
        <w:t xml:space="preserve">Compliance for the fishery is managed by </w:t>
      </w:r>
      <w:r w:rsidR="001E4EE4">
        <w:rPr>
          <w:rFonts w:ascii="Arial" w:hAnsi="Arial" w:cs="Arial"/>
          <w:sz w:val="22"/>
          <w:szCs w:val="22"/>
        </w:rPr>
        <w:t>DITT</w:t>
      </w:r>
      <w:r>
        <w:rPr>
          <w:rFonts w:ascii="Arial" w:hAnsi="Arial" w:cs="Arial"/>
          <w:sz w:val="22"/>
          <w:szCs w:val="22"/>
        </w:rPr>
        <w:t xml:space="preserve"> in accordance with the </w:t>
      </w:r>
      <w:r w:rsidRPr="00920E55">
        <w:rPr>
          <w:rFonts w:ascii="Arial" w:hAnsi="Arial" w:cs="Arial"/>
          <w:i/>
          <w:sz w:val="22"/>
          <w:szCs w:val="22"/>
        </w:rPr>
        <w:t>Fisheries Act 1988</w:t>
      </w:r>
      <w:r w:rsidR="00EF6610" w:rsidRPr="00015E5C">
        <w:rPr>
          <w:rFonts w:ascii="Arial" w:hAnsi="Arial" w:cs="Arial"/>
          <w:sz w:val="22"/>
          <w:szCs w:val="22"/>
        </w:rPr>
        <w:t xml:space="preserve">, the </w:t>
      </w:r>
      <w:r w:rsidR="00EF6610" w:rsidRPr="00920E55">
        <w:rPr>
          <w:rFonts w:ascii="Arial" w:hAnsi="Arial" w:cs="Arial"/>
          <w:i/>
          <w:sz w:val="22"/>
          <w:szCs w:val="22"/>
        </w:rPr>
        <w:t>Fisheries Regulations 1992</w:t>
      </w:r>
      <w:r w:rsidR="00EF6610" w:rsidRPr="00015E5C">
        <w:rPr>
          <w:rFonts w:ascii="Arial" w:hAnsi="Arial" w:cs="Arial"/>
          <w:sz w:val="22"/>
          <w:szCs w:val="22"/>
        </w:rPr>
        <w:t>,</w:t>
      </w:r>
      <w:r w:rsidRPr="00015E5C">
        <w:rPr>
          <w:rFonts w:ascii="Arial" w:hAnsi="Arial" w:cs="Arial"/>
          <w:sz w:val="22"/>
          <w:szCs w:val="22"/>
        </w:rPr>
        <w:t xml:space="preserve"> and the </w:t>
      </w:r>
      <w:r w:rsidRPr="00920E55">
        <w:rPr>
          <w:rFonts w:ascii="Arial" w:hAnsi="Arial" w:cs="Arial"/>
          <w:i/>
          <w:sz w:val="22"/>
          <w:szCs w:val="22"/>
        </w:rPr>
        <w:t>Barramundi Fishery Management Plan 1998</w:t>
      </w:r>
      <w:r w:rsidRPr="00015E5C">
        <w:rPr>
          <w:rFonts w:ascii="Arial" w:hAnsi="Arial" w:cs="Arial"/>
          <w:sz w:val="22"/>
          <w:szCs w:val="22"/>
        </w:rPr>
        <w:t>.  Commercial fishers are required to carry VMS and to complete mandatory catch logbooks</w:t>
      </w:r>
      <w:r w:rsidR="001E4EE4" w:rsidRPr="00015E5C">
        <w:rPr>
          <w:rFonts w:ascii="Arial" w:hAnsi="Arial" w:cs="Arial"/>
          <w:sz w:val="22"/>
          <w:szCs w:val="22"/>
        </w:rPr>
        <w:t xml:space="preserve"> which include the reporting for TEPS.</w:t>
      </w:r>
    </w:p>
    <w:p w14:paraId="43446760" w14:textId="77777777" w:rsidR="001E4EE4" w:rsidRPr="00015E5C" w:rsidRDefault="001E4EE4" w:rsidP="00015E5C">
      <w:pPr>
        <w:spacing w:after="120"/>
        <w:rPr>
          <w:rFonts w:ascii="Arial" w:hAnsi="Arial" w:cs="Arial"/>
          <w:sz w:val="22"/>
          <w:szCs w:val="22"/>
        </w:rPr>
      </w:pPr>
      <w:r w:rsidRPr="00015E5C">
        <w:rPr>
          <w:rFonts w:ascii="Arial" w:hAnsi="Arial" w:cs="Arial"/>
          <w:sz w:val="22"/>
          <w:szCs w:val="22"/>
        </w:rPr>
        <w:t>DITT will also be increasing their independent observer coverage as reported previously in this report.</w:t>
      </w:r>
    </w:p>
    <w:p w14:paraId="1013F779" w14:textId="0147C06A" w:rsidR="00CD0E2F" w:rsidRPr="00163D5F" w:rsidRDefault="00CD0E2F" w:rsidP="00961B14">
      <w:pPr>
        <w:pStyle w:val="ListParagraph"/>
        <w:numPr>
          <w:ilvl w:val="1"/>
          <w:numId w:val="2"/>
        </w:numPr>
        <w:tabs>
          <w:tab w:val="left" w:pos="851"/>
        </w:tabs>
        <w:spacing w:before="240" w:after="120"/>
        <w:ind w:left="788" w:right="369" w:hanging="431"/>
        <w:contextualSpacing w:val="0"/>
        <w:rPr>
          <w:rFonts w:ascii="Arial" w:hAnsi="Arial" w:cs="Arial"/>
          <w:i/>
          <w:iCs/>
          <w:sz w:val="22"/>
        </w:rPr>
      </w:pPr>
      <w:r w:rsidRPr="00163D5F">
        <w:rPr>
          <w:rFonts w:ascii="Arial" w:hAnsi="Arial" w:cs="Arial"/>
          <w:i/>
          <w:iCs/>
          <w:sz w:val="22"/>
        </w:rPr>
        <w:t xml:space="preserve">Outline the methods to be employed to monitor the harvesting of the specimens to identify whether the species or other species in the ecosystem are affected by the harvesting. </w:t>
      </w:r>
    </w:p>
    <w:p w14:paraId="23BB448E" w14:textId="2F6011C2" w:rsidR="008C5F8A" w:rsidRPr="00015E5C" w:rsidRDefault="001E4EE4" w:rsidP="00015E5C">
      <w:pPr>
        <w:spacing w:after="120"/>
        <w:rPr>
          <w:rFonts w:ascii="Arial" w:hAnsi="Arial" w:cs="Arial"/>
          <w:sz w:val="22"/>
          <w:szCs w:val="22"/>
        </w:rPr>
      </w:pPr>
      <w:r w:rsidRPr="00015E5C">
        <w:rPr>
          <w:rFonts w:ascii="Arial" w:hAnsi="Arial" w:cs="Arial"/>
          <w:sz w:val="22"/>
          <w:szCs w:val="22"/>
        </w:rPr>
        <w:t>See Section 5.2.</w:t>
      </w:r>
    </w:p>
    <w:p w14:paraId="69098F88" w14:textId="079A0898" w:rsidR="00CD0E2F" w:rsidRPr="00163D5F" w:rsidRDefault="00CD0E2F" w:rsidP="00961B14">
      <w:pPr>
        <w:pStyle w:val="ListParagraph"/>
        <w:numPr>
          <w:ilvl w:val="1"/>
          <w:numId w:val="2"/>
        </w:numPr>
        <w:tabs>
          <w:tab w:val="left" w:pos="851"/>
        </w:tabs>
        <w:spacing w:before="240" w:after="120"/>
        <w:ind w:left="788" w:right="369" w:hanging="431"/>
        <w:contextualSpacing w:val="0"/>
        <w:rPr>
          <w:rFonts w:ascii="Arial" w:hAnsi="Arial" w:cs="Arial"/>
          <w:i/>
          <w:iCs/>
          <w:sz w:val="22"/>
        </w:rPr>
      </w:pPr>
      <w:r w:rsidRPr="00163D5F">
        <w:rPr>
          <w:rFonts w:ascii="Arial" w:hAnsi="Arial" w:cs="Arial"/>
          <w:i/>
          <w:iCs/>
          <w:sz w:val="22"/>
        </w:rPr>
        <w:t xml:space="preserve">Describe any other biological and environmental monitoring proposed for the harvesting area.  </w:t>
      </w:r>
    </w:p>
    <w:p w14:paraId="2ED4458D" w14:textId="129CE045" w:rsidR="00CD0E2F" w:rsidRPr="00015E5C" w:rsidRDefault="001E4EE4" w:rsidP="00015E5C">
      <w:pPr>
        <w:spacing w:after="120"/>
        <w:rPr>
          <w:rFonts w:ascii="Arial" w:hAnsi="Arial" w:cs="Arial"/>
          <w:sz w:val="22"/>
          <w:szCs w:val="22"/>
        </w:rPr>
      </w:pPr>
      <w:r w:rsidRPr="00015E5C">
        <w:rPr>
          <w:rFonts w:ascii="Arial" w:hAnsi="Arial" w:cs="Arial"/>
          <w:sz w:val="22"/>
          <w:szCs w:val="22"/>
        </w:rPr>
        <w:t>See Section 5.2.</w:t>
      </w:r>
    </w:p>
    <w:p w14:paraId="566DF7E4" w14:textId="58C215FC" w:rsidR="008C5F8A" w:rsidRPr="00015E5C" w:rsidRDefault="001E4EE4" w:rsidP="00015E5C">
      <w:pPr>
        <w:spacing w:after="120"/>
        <w:rPr>
          <w:rFonts w:ascii="Arial" w:hAnsi="Arial" w:cs="Arial"/>
          <w:sz w:val="22"/>
          <w:szCs w:val="22"/>
        </w:rPr>
      </w:pPr>
      <w:r w:rsidRPr="00015E5C">
        <w:rPr>
          <w:rFonts w:ascii="Arial" w:hAnsi="Arial" w:cs="Arial"/>
          <w:sz w:val="22"/>
          <w:szCs w:val="22"/>
        </w:rPr>
        <w:t>Th</w:t>
      </w:r>
      <w:r w:rsidR="00D61134">
        <w:rPr>
          <w:rFonts w:ascii="Arial" w:hAnsi="Arial" w:cs="Arial"/>
          <w:sz w:val="22"/>
          <w:szCs w:val="22"/>
        </w:rPr>
        <w:t>e major</w:t>
      </w:r>
      <w:r w:rsidR="008C5F8A" w:rsidRPr="00015E5C">
        <w:rPr>
          <w:rFonts w:ascii="Arial" w:hAnsi="Arial" w:cs="Arial"/>
          <w:sz w:val="22"/>
          <w:szCs w:val="22"/>
        </w:rPr>
        <w:t xml:space="preserve"> licence holder in the fishery has committed to assist </w:t>
      </w:r>
      <w:r w:rsidRPr="00015E5C">
        <w:rPr>
          <w:rFonts w:ascii="Arial" w:hAnsi="Arial" w:cs="Arial"/>
          <w:sz w:val="22"/>
          <w:szCs w:val="22"/>
        </w:rPr>
        <w:t>DITT</w:t>
      </w:r>
      <w:r w:rsidR="008C5F8A" w:rsidRPr="00015E5C">
        <w:rPr>
          <w:rFonts w:ascii="Arial" w:hAnsi="Arial" w:cs="Arial"/>
          <w:sz w:val="22"/>
          <w:szCs w:val="22"/>
        </w:rPr>
        <w:t xml:space="preserve"> with </w:t>
      </w:r>
      <w:r w:rsidRPr="00015E5C">
        <w:rPr>
          <w:rFonts w:ascii="Arial" w:hAnsi="Arial" w:cs="Arial"/>
          <w:sz w:val="22"/>
          <w:szCs w:val="22"/>
        </w:rPr>
        <w:t>the research and observer</w:t>
      </w:r>
      <w:r w:rsidR="008C5F8A" w:rsidRPr="00015E5C">
        <w:rPr>
          <w:rFonts w:ascii="Arial" w:hAnsi="Arial" w:cs="Arial"/>
          <w:sz w:val="22"/>
          <w:szCs w:val="22"/>
        </w:rPr>
        <w:t xml:space="preserve"> program</w:t>
      </w:r>
      <w:r w:rsidRPr="00015E5C">
        <w:rPr>
          <w:rFonts w:ascii="Arial" w:hAnsi="Arial" w:cs="Arial"/>
          <w:sz w:val="22"/>
          <w:szCs w:val="22"/>
        </w:rPr>
        <w:t>s</w:t>
      </w:r>
      <w:r w:rsidR="008C5F8A" w:rsidRPr="00015E5C">
        <w:rPr>
          <w:rFonts w:ascii="Arial" w:hAnsi="Arial" w:cs="Arial"/>
          <w:sz w:val="22"/>
          <w:szCs w:val="22"/>
        </w:rPr>
        <w:t>, as well as offering assistance with the independent research of sawfish and river sharks</w:t>
      </w:r>
      <w:r w:rsidR="00EF6610" w:rsidRPr="00015E5C">
        <w:rPr>
          <w:rFonts w:ascii="Arial" w:hAnsi="Arial" w:cs="Arial"/>
          <w:sz w:val="22"/>
          <w:szCs w:val="22"/>
        </w:rPr>
        <w:t>.</w:t>
      </w:r>
    </w:p>
    <w:p w14:paraId="207CF057" w14:textId="071DA95B" w:rsidR="00CD0E2F" w:rsidRPr="00163D5F" w:rsidRDefault="00CD0E2F" w:rsidP="00D61134">
      <w:pPr>
        <w:pStyle w:val="ListParagraph"/>
        <w:keepNext/>
        <w:keepLines/>
        <w:numPr>
          <w:ilvl w:val="0"/>
          <w:numId w:val="2"/>
        </w:numPr>
        <w:tabs>
          <w:tab w:val="left" w:pos="426"/>
        </w:tabs>
        <w:spacing w:before="240" w:after="120"/>
        <w:ind w:left="357" w:right="369" w:hanging="357"/>
        <w:contextualSpacing w:val="0"/>
        <w:rPr>
          <w:rFonts w:ascii="Arial" w:hAnsi="Arial" w:cs="Arial"/>
          <w:b/>
          <w:bCs/>
          <w:i/>
          <w:iCs/>
          <w:sz w:val="22"/>
        </w:rPr>
      </w:pPr>
      <w:r w:rsidRPr="00163D5F">
        <w:rPr>
          <w:rFonts w:ascii="Arial" w:hAnsi="Arial" w:cs="Arial"/>
          <w:b/>
          <w:bCs/>
          <w:i/>
          <w:iCs/>
          <w:sz w:val="22"/>
        </w:rPr>
        <w:t>Management strategies</w:t>
      </w:r>
    </w:p>
    <w:p w14:paraId="741D0355" w14:textId="77777777" w:rsidR="00CD0E2F" w:rsidRPr="00163D5F" w:rsidRDefault="00CD0E2F" w:rsidP="00961B14">
      <w:pPr>
        <w:pStyle w:val="ListParagraph"/>
        <w:numPr>
          <w:ilvl w:val="1"/>
          <w:numId w:val="2"/>
        </w:numPr>
        <w:spacing w:after="120"/>
        <w:ind w:right="371"/>
        <w:rPr>
          <w:rFonts w:ascii="Arial" w:hAnsi="Arial" w:cs="Arial"/>
          <w:i/>
          <w:iCs/>
          <w:sz w:val="22"/>
        </w:rPr>
      </w:pPr>
      <w:r w:rsidRPr="00163D5F">
        <w:rPr>
          <w:rFonts w:ascii="Arial" w:hAnsi="Arial" w:cs="Arial"/>
          <w:i/>
          <w:iCs/>
          <w:sz w:val="22"/>
        </w:rPr>
        <w:t>How will you respond to population changes if/when detected?</w:t>
      </w:r>
    </w:p>
    <w:p w14:paraId="47469232" w14:textId="74E0425C" w:rsidR="008B12FE" w:rsidRDefault="008B12FE" w:rsidP="00015E5C">
      <w:pPr>
        <w:spacing w:after="120"/>
        <w:ind w:right="369"/>
        <w:rPr>
          <w:rFonts w:ascii="Arial" w:hAnsi="Arial" w:cs="Arial"/>
          <w:sz w:val="22"/>
        </w:rPr>
      </w:pPr>
      <w:r>
        <w:rPr>
          <w:rFonts w:ascii="Arial" w:hAnsi="Arial" w:cs="Arial"/>
          <w:sz w:val="22"/>
        </w:rPr>
        <w:t>The fishery is subject to a range of management measures including:</w:t>
      </w:r>
    </w:p>
    <w:p w14:paraId="796358B5" w14:textId="0E428E52" w:rsidR="008B12FE" w:rsidRDefault="008B12FE" w:rsidP="00961B14">
      <w:pPr>
        <w:pStyle w:val="ListParagraph"/>
        <w:numPr>
          <w:ilvl w:val="0"/>
          <w:numId w:val="12"/>
        </w:numPr>
        <w:spacing w:after="120"/>
        <w:ind w:right="369"/>
        <w:rPr>
          <w:rFonts w:ascii="Arial" w:hAnsi="Arial" w:cs="Arial"/>
          <w:sz w:val="22"/>
        </w:rPr>
      </w:pPr>
      <w:r w:rsidRPr="001C6226">
        <w:rPr>
          <w:rFonts w:ascii="Arial" w:hAnsi="Arial" w:cs="Arial"/>
          <w:sz w:val="22"/>
        </w:rPr>
        <w:t xml:space="preserve">Legislation and </w:t>
      </w:r>
      <w:proofErr w:type="gramStart"/>
      <w:r w:rsidRPr="001C6226">
        <w:rPr>
          <w:rFonts w:ascii="Arial" w:hAnsi="Arial" w:cs="Arial"/>
          <w:sz w:val="22"/>
        </w:rPr>
        <w:t>Regulation;</w:t>
      </w:r>
      <w:proofErr w:type="gramEnd"/>
    </w:p>
    <w:p w14:paraId="2A5A864E" w14:textId="50018702" w:rsidR="0046082D" w:rsidRPr="001C6226" w:rsidRDefault="0046082D" w:rsidP="00961B14">
      <w:pPr>
        <w:pStyle w:val="ListParagraph"/>
        <w:numPr>
          <w:ilvl w:val="0"/>
          <w:numId w:val="12"/>
        </w:numPr>
        <w:spacing w:after="120"/>
        <w:ind w:right="369"/>
        <w:rPr>
          <w:rFonts w:ascii="Arial" w:hAnsi="Arial" w:cs="Arial"/>
          <w:sz w:val="22"/>
        </w:rPr>
      </w:pPr>
      <w:r>
        <w:rPr>
          <w:rFonts w:ascii="Arial" w:hAnsi="Arial" w:cs="Arial"/>
          <w:sz w:val="22"/>
        </w:rPr>
        <w:t xml:space="preserve">A management </w:t>
      </w:r>
      <w:proofErr w:type="gramStart"/>
      <w:r>
        <w:rPr>
          <w:rFonts w:ascii="Arial" w:hAnsi="Arial" w:cs="Arial"/>
          <w:sz w:val="22"/>
        </w:rPr>
        <w:t>plan;</w:t>
      </w:r>
      <w:proofErr w:type="gramEnd"/>
    </w:p>
    <w:p w14:paraId="734F2212" w14:textId="5EF141A4" w:rsidR="008B12FE" w:rsidRPr="001C6226" w:rsidRDefault="008B12FE" w:rsidP="00961B14">
      <w:pPr>
        <w:pStyle w:val="ListParagraph"/>
        <w:numPr>
          <w:ilvl w:val="0"/>
          <w:numId w:val="12"/>
        </w:numPr>
        <w:spacing w:after="120"/>
        <w:ind w:right="369"/>
        <w:rPr>
          <w:rFonts w:ascii="Arial" w:hAnsi="Arial" w:cs="Arial"/>
          <w:sz w:val="22"/>
        </w:rPr>
      </w:pPr>
      <w:r w:rsidRPr="001C6226">
        <w:rPr>
          <w:rFonts w:ascii="Arial" w:hAnsi="Arial" w:cs="Arial"/>
          <w:sz w:val="22"/>
        </w:rPr>
        <w:t xml:space="preserve">Limited </w:t>
      </w:r>
      <w:proofErr w:type="gramStart"/>
      <w:r w:rsidRPr="001C6226">
        <w:rPr>
          <w:rFonts w:ascii="Arial" w:hAnsi="Arial" w:cs="Arial"/>
          <w:sz w:val="22"/>
        </w:rPr>
        <w:t>entry</w:t>
      </w:r>
      <w:r w:rsidR="001E4EE4">
        <w:rPr>
          <w:rFonts w:ascii="Arial" w:hAnsi="Arial" w:cs="Arial"/>
          <w:sz w:val="22"/>
        </w:rPr>
        <w:t>;</w:t>
      </w:r>
      <w:proofErr w:type="gramEnd"/>
    </w:p>
    <w:p w14:paraId="3DDAF25E" w14:textId="77777777" w:rsidR="008B12FE" w:rsidRPr="001C6226" w:rsidRDefault="008B12FE" w:rsidP="00961B14">
      <w:pPr>
        <w:pStyle w:val="ListParagraph"/>
        <w:numPr>
          <w:ilvl w:val="0"/>
          <w:numId w:val="12"/>
        </w:numPr>
        <w:spacing w:after="120"/>
        <w:ind w:right="369"/>
        <w:rPr>
          <w:rFonts w:ascii="Arial" w:hAnsi="Arial" w:cs="Arial"/>
          <w:sz w:val="22"/>
        </w:rPr>
      </w:pPr>
      <w:r w:rsidRPr="001C6226">
        <w:rPr>
          <w:rFonts w:ascii="Arial" w:hAnsi="Arial" w:cs="Arial"/>
          <w:sz w:val="22"/>
        </w:rPr>
        <w:t xml:space="preserve">The allocation of units of fishing </w:t>
      </w:r>
      <w:proofErr w:type="gramStart"/>
      <w:r w:rsidRPr="001C6226">
        <w:rPr>
          <w:rFonts w:ascii="Arial" w:hAnsi="Arial" w:cs="Arial"/>
          <w:sz w:val="22"/>
        </w:rPr>
        <w:t>effort;</w:t>
      </w:r>
      <w:proofErr w:type="gramEnd"/>
    </w:p>
    <w:p w14:paraId="1390D44C" w14:textId="730C2F63" w:rsidR="008B12FE" w:rsidRPr="001C6226" w:rsidRDefault="008B12FE" w:rsidP="00961B14">
      <w:pPr>
        <w:pStyle w:val="ListParagraph"/>
        <w:numPr>
          <w:ilvl w:val="0"/>
          <w:numId w:val="12"/>
        </w:numPr>
        <w:spacing w:after="120"/>
        <w:ind w:right="369"/>
        <w:rPr>
          <w:rFonts w:ascii="Arial" w:hAnsi="Arial" w:cs="Arial"/>
          <w:sz w:val="22"/>
        </w:rPr>
      </w:pPr>
      <w:r w:rsidRPr="001C6226">
        <w:rPr>
          <w:rFonts w:ascii="Arial" w:hAnsi="Arial" w:cs="Arial"/>
          <w:sz w:val="22"/>
        </w:rPr>
        <w:t xml:space="preserve">Spatial and temporal </w:t>
      </w:r>
      <w:r w:rsidR="001E4EE4">
        <w:rPr>
          <w:rFonts w:ascii="Arial" w:hAnsi="Arial" w:cs="Arial"/>
          <w:sz w:val="22"/>
        </w:rPr>
        <w:t xml:space="preserve">management </w:t>
      </w:r>
      <w:proofErr w:type="gramStart"/>
      <w:r w:rsidRPr="001C6226">
        <w:rPr>
          <w:rFonts w:ascii="Arial" w:hAnsi="Arial" w:cs="Arial"/>
          <w:sz w:val="22"/>
        </w:rPr>
        <w:t>measures</w:t>
      </w:r>
      <w:r w:rsidR="001E4EE4">
        <w:rPr>
          <w:rFonts w:ascii="Arial" w:hAnsi="Arial" w:cs="Arial"/>
          <w:sz w:val="22"/>
        </w:rPr>
        <w:t>;</w:t>
      </w:r>
      <w:proofErr w:type="gramEnd"/>
    </w:p>
    <w:p w14:paraId="362D1A69" w14:textId="77777777" w:rsidR="008B12FE" w:rsidRPr="001C6226" w:rsidRDefault="008B12FE" w:rsidP="00961B14">
      <w:pPr>
        <w:pStyle w:val="ListParagraph"/>
        <w:numPr>
          <w:ilvl w:val="0"/>
          <w:numId w:val="12"/>
        </w:numPr>
        <w:spacing w:after="120"/>
        <w:ind w:right="369"/>
        <w:rPr>
          <w:rFonts w:ascii="Arial" w:hAnsi="Arial" w:cs="Arial"/>
          <w:sz w:val="22"/>
        </w:rPr>
      </w:pPr>
      <w:r w:rsidRPr="001C6226">
        <w:rPr>
          <w:rFonts w:ascii="Arial" w:hAnsi="Arial" w:cs="Arial"/>
          <w:sz w:val="22"/>
        </w:rPr>
        <w:t xml:space="preserve">Specification of fishing gear specifications including the labelling of </w:t>
      </w:r>
      <w:proofErr w:type="gramStart"/>
      <w:r w:rsidRPr="001C6226">
        <w:rPr>
          <w:rFonts w:ascii="Arial" w:hAnsi="Arial" w:cs="Arial"/>
          <w:sz w:val="22"/>
        </w:rPr>
        <w:t>gear;</w:t>
      </w:r>
      <w:proofErr w:type="gramEnd"/>
    </w:p>
    <w:p w14:paraId="7B5B0DD3" w14:textId="3582E0C7" w:rsidR="008B12FE" w:rsidRDefault="008B12FE" w:rsidP="00961B14">
      <w:pPr>
        <w:pStyle w:val="ListParagraph"/>
        <w:numPr>
          <w:ilvl w:val="0"/>
          <w:numId w:val="12"/>
        </w:numPr>
        <w:spacing w:after="120"/>
        <w:ind w:right="369"/>
        <w:rPr>
          <w:rFonts w:ascii="Arial" w:hAnsi="Arial" w:cs="Arial"/>
          <w:sz w:val="22"/>
        </w:rPr>
      </w:pPr>
      <w:r w:rsidRPr="001C6226">
        <w:rPr>
          <w:rFonts w:ascii="Arial" w:hAnsi="Arial" w:cs="Arial"/>
          <w:sz w:val="22"/>
        </w:rPr>
        <w:t xml:space="preserve">Fish size </w:t>
      </w:r>
      <w:proofErr w:type="gramStart"/>
      <w:r w:rsidRPr="001C6226">
        <w:rPr>
          <w:rFonts w:ascii="Arial" w:hAnsi="Arial" w:cs="Arial"/>
          <w:sz w:val="22"/>
        </w:rPr>
        <w:t>limits;</w:t>
      </w:r>
      <w:proofErr w:type="gramEnd"/>
    </w:p>
    <w:p w14:paraId="78F5F6D9" w14:textId="4F432348" w:rsidR="001E4EE4" w:rsidRPr="001C6226" w:rsidRDefault="001E4EE4" w:rsidP="00961B14">
      <w:pPr>
        <w:pStyle w:val="ListParagraph"/>
        <w:numPr>
          <w:ilvl w:val="0"/>
          <w:numId w:val="12"/>
        </w:numPr>
        <w:spacing w:after="120"/>
        <w:ind w:right="369"/>
        <w:rPr>
          <w:rFonts w:ascii="Arial" w:hAnsi="Arial" w:cs="Arial"/>
          <w:sz w:val="22"/>
        </w:rPr>
      </w:pPr>
      <w:r>
        <w:rPr>
          <w:rFonts w:ascii="Arial" w:hAnsi="Arial" w:cs="Arial"/>
          <w:sz w:val="22"/>
        </w:rPr>
        <w:t>A soon the be developed harvest strategy.</w:t>
      </w:r>
    </w:p>
    <w:p w14:paraId="5FAB2134" w14:textId="77777777" w:rsidR="008B12FE" w:rsidRDefault="008B12FE" w:rsidP="00015E5C">
      <w:pPr>
        <w:spacing w:after="120"/>
        <w:ind w:right="369"/>
        <w:rPr>
          <w:rFonts w:ascii="Arial" w:hAnsi="Arial" w:cs="Arial"/>
          <w:sz w:val="22"/>
        </w:rPr>
      </w:pPr>
      <w:r>
        <w:rPr>
          <w:rFonts w:ascii="Arial" w:hAnsi="Arial" w:cs="Arial"/>
          <w:sz w:val="22"/>
        </w:rPr>
        <w:t>These are discussed below.</w:t>
      </w:r>
    </w:p>
    <w:p w14:paraId="1860B616" w14:textId="0B77E884" w:rsidR="008B12FE" w:rsidRDefault="008205C5" w:rsidP="00015E5C">
      <w:pPr>
        <w:spacing w:after="120"/>
        <w:ind w:right="369"/>
        <w:rPr>
          <w:rFonts w:ascii="Arial" w:hAnsi="Arial" w:cs="Arial"/>
          <w:sz w:val="22"/>
        </w:rPr>
      </w:pPr>
      <w:r>
        <w:rPr>
          <w:rFonts w:ascii="Arial" w:hAnsi="Arial" w:cs="Arial"/>
          <w:sz w:val="22"/>
        </w:rPr>
        <w:t>P</w:t>
      </w:r>
      <w:r w:rsidR="008B12FE" w:rsidRPr="00D91B99">
        <w:rPr>
          <w:rFonts w:ascii="Arial" w:hAnsi="Arial" w:cs="Arial"/>
          <w:sz w:val="22"/>
        </w:rPr>
        <w:t>rincipal</w:t>
      </w:r>
      <w:r w:rsidR="008B12FE">
        <w:rPr>
          <w:rFonts w:ascii="Arial" w:hAnsi="Arial" w:cs="Arial"/>
          <w:sz w:val="22"/>
        </w:rPr>
        <w:t xml:space="preserve"> Legislation and Regulation for the fishery are the </w:t>
      </w:r>
      <w:r w:rsidR="008B12FE" w:rsidRPr="005B769E">
        <w:rPr>
          <w:rFonts w:ascii="Arial" w:hAnsi="Arial" w:cs="Arial"/>
          <w:i/>
          <w:iCs/>
          <w:sz w:val="22"/>
        </w:rPr>
        <w:t>Fisheries Act 1988</w:t>
      </w:r>
      <w:r w:rsidR="008B12FE">
        <w:rPr>
          <w:rFonts w:ascii="Arial" w:hAnsi="Arial" w:cs="Arial"/>
          <w:sz w:val="22"/>
        </w:rPr>
        <w:t xml:space="preserve"> and the </w:t>
      </w:r>
      <w:r w:rsidR="008B12FE" w:rsidRPr="005B769E">
        <w:rPr>
          <w:rFonts w:ascii="Arial" w:hAnsi="Arial" w:cs="Arial"/>
          <w:i/>
          <w:iCs/>
          <w:sz w:val="22"/>
        </w:rPr>
        <w:t>Barramundi Fishery Management Plan 1998</w:t>
      </w:r>
      <w:r w:rsidR="008B12FE">
        <w:rPr>
          <w:rFonts w:ascii="Arial" w:hAnsi="Arial" w:cs="Arial"/>
          <w:sz w:val="22"/>
        </w:rPr>
        <w:t xml:space="preserve">.  Other NT Legislation which affect the fishery include </w:t>
      </w:r>
      <w:r w:rsidR="008B12FE" w:rsidRPr="005B769E">
        <w:rPr>
          <w:rFonts w:ascii="Arial" w:hAnsi="Arial" w:cs="Arial"/>
          <w:i/>
          <w:iCs/>
          <w:sz w:val="22"/>
        </w:rPr>
        <w:t>NT Sacred Sites Act 1998, Land Rights (Northern Territory) Act 1976, Aboriginal Land Act 1976, Environmental Protection Act 2019</w:t>
      </w:r>
      <w:r w:rsidR="008B12FE">
        <w:rPr>
          <w:rFonts w:ascii="Arial" w:hAnsi="Arial" w:cs="Arial"/>
          <w:sz w:val="22"/>
        </w:rPr>
        <w:t>.</w:t>
      </w:r>
      <w:r>
        <w:rPr>
          <w:rFonts w:ascii="Arial" w:hAnsi="Arial" w:cs="Arial"/>
          <w:sz w:val="22"/>
        </w:rPr>
        <w:t xml:space="preserve"> </w:t>
      </w:r>
      <w:r w:rsidR="008B12FE">
        <w:rPr>
          <w:rFonts w:ascii="Arial" w:hAnsi="Arial" w:cs="Arial"/>
          <w:sz w:val="22"/>
        </w:rPr>
        <w:t xml:space="preserve">The fishery is also subject to the commonwealth </w:t>
      </w:r>
      <w:r w:rsidR="00EF6610">
        <w:rPr>
          <w:rFonts w:ascii="Arial" w:hAnsi="Arial" w:cs="Arial"/>
          <w:i/>
          <w:iCs/>
          <w:sz w:val="22"/>
        </w:rPr>
        <w:t>EPBC Act 1999</w:t>
      </w:r>
      <w:r w:rsidR="008B12FE">
        <w:rPr>
          <w:rFonts w:ascii="Arial" w:hAnsi="Arial" w:cs="Arial"/>
          <w:i/>
          <w:iCs/>
          <w:sz w:val="22"/>
        </w:rPr>
        <w:t xml:space="preserve">, </w:t>
      </w:r>
      <w:r w:rsidR="008B12FE" w:rsidRPr="008213AF">
        <w:rPr>
          <w:rFonts w:ascii="Arial" w:hAnsi="Arial" w:cs="Arial"/>
          <w:sz w:val="22"/>
        </w:rPr>
        <w:t>and the</w:t>
      </w:r>
      <w:r w:rsidR="008B12FE">
        <w:rPr>
          <w:rFonts w:ascii="Arial" w:hAnsi="Arial" w:cs="Arial"/>
          <w:i/>
          <w:iCs/>
          <w:sz w:val="22"/>
        </w:rPr>
        <w:t xml:space="preserve"> National </w:t>
      </w:r>
      <w:r w:rsidR="00EF6610">
        <w:rPr>
          <w:rFonts w:ascii="Arial" w:hAnsi="Arial" w:cs="Arial"/>
          <w:i/>
          <w:iCs/>
          <w:sz w:val="22"/>
        </w:rPr>
        <w:t>P</w:t>
      </w:r>
      <w:r w:rsidR="008B12FE">
        <w:rPr>
          <w:rFonts w:ascii="Arial" w:hAnsi="Arial" w:cs="Arial"/>
          <w:i/>
          <w:iCs/>
          <w:sz w:val="22"/>
        </w:rPr>
        <w:t xml:space="preserve">arks </w:t>
      </w:r>
      <w:r w:rsidR="008B12FE" w:rsidRPr="008213AF">
        <w:rPr>
          <w:rStyle w:val="hgkelc"/>
          <w:rFonts w:ascii="Arial" w:eastAsiaTheme="majorEastAsia" w:hAnsi="Arial" w:cs="Arial"/>
          <w:i/>
          <w:iCs/>
          <w:sz w:val="22"/>
          <w:szCs w:val="22"/>
        </w:rPr>
        <w:t>and Wildlife Conservation Act 1975</w:t>
      </w:r>
      <w:r w:rsidR="008B12FE">
        <w:rPr>
          <w:rStyle w:val="hgkelc"/>
          <w:rFonts w:ascii="Arial" w:eastAsiaTheme="majorEastAsia" w:hAnsi="Arial" w:cs="Arial"/>
          <w:i/>
          <w:iCs/>
          <w:sz w:val="22"/>
          <w:szCs w:val="22"/>
        </w:rPr>
        <w:t>.</w:t>
      </w:r>
    </w:p>
    <w:p w14:paraId="513635E5" w14:textId="77777777" w:rsidR="008B12FE" w:rsidRDefault="008B12FE" w:rsidP="00015E5C">
      <w:pPr>
        <w:spacing w:after="120"/>
        <w:ind w:right="369"/>
        <w:rPr>
          <w:rFonts w:ascii="Arial" w:hAnsi="Arial" w:cs="Arial"/>
          <w:sz w:val="22"/>
        </w:rPr>
      </w:pPr>
      <w:r>
        <w:rPr>
          <w:rFonts w:ascii="Arial" w:hAnsi="Arial" w:cs="Arial"/>
          <w:sz w:val="22"/>
        </w:rPr>
        <w:t>There are 14 licences in the fishery.  The unit of fishing for the fishery is 100 metres of monofilament gillnet with a cap of 10 units per licence.  The current licence and unit configurations in the fishery are:</w:t>
      </w:r>
    </w:p>
    <w:p w14:paraId="27BE6C1B" w14:textId="77777777" w:rsidR="008B12FE" w:rsidRPr="00540CD8" w:rsidRDefault="008B12FE" w:rsidP="00961B14">
      <w:pPr>
        <w:pStyle w:val="ListParagraph"/>
        <w:numPr>
          <w:ilvl w:val="0"/>
          <w:numId w:val="13"/>
        </w:numPr>
        <w:contextualSpacing w:val="0"/>
        <w:rPr>
          <w:rFonts w:ascii="Arial" w:hAnsi="Arial" w:cs="Arial"/>
          <w:sz w:val="22"/>
        </w:rPr>
      </w:pPr>
      <w:r w:rsidRPr="00540CD8">
        <w:rPr>
          <w:rFonts w:ascii="Arial" w:hAnsi="Arial" w:cs="Arial"/>
          <w:sz w:val="22"/>
        </w:rPr>
        <w:t>8 x 10 Unit</w:t>
      </w:r>
    </w:p>
    <w:p w14:paraId="4F462073" w14:textId="77777777" w:rsidR="008B12FE" w:rsidRPr="00540CD8" w:rsidRDefault="008B12FE" w:rsidP="00961B14">
      <w:pPr>
        <w:pStyle w:val="ListParagraph"/>
        <w:numPr>
          <w:ilvl w:val="0"/>
          <w:numId w:val="13"/>
        </w:numPr>
        <w:contextualSpacing w:val="0"/>
        <w:rPr>
          <w:rFonts w:ascii="Arial" w:hAnsi="Arial" w:cs="Arial"/>
          <w:sz w:val="22"/>
        </w:rPr>
      </w:pPr>
      <w:r w:rsidRPr="00540CD8">
        <w:rPr>
          <w:rFonts w:ascii="Arial" w:hAnsi="Arial" w:cs="Arial"/>
          <w:sz w:val="22"/>
        </w:rPr>
        <w:t>3 x 5 Unit</w:t>
      </w:r>
    </w:p>
    <w:p w14:paraId="5057B10C" w14:textId="77777777" w:rsidR="008B12FE" w:rsidRPr="00540CD8" w:rsidRDefault="008B12FE" w:rsidP="00961B14">
      <w:pPr>
        <w:pStyle w:val="ListParagraph"/>
        <w:numPr>
          <w:ilvl w:val="0"/>
          <w:numId w:val="13"/>
        </w:numPr>
        <w:contextualSpacing w:val="0"/>
        <w:rPr>
          <w:rFonts w:ascii="Arial" w:hAnsi="Arial" w:cs="Arial"/>
          <w:sz w:val="22"/>
        </w:rPr>
      </w:pPr>
      <w:r w:rsidRPr="00540CD8">
        <w:rPr>
          <w:rFonts w:ascii="Arial" w:hAnsi="Arial" w:cs="Arial"/>
          <w:sz w:val="22"/>
        </w:rPr>
        <w:t>1 x 2 Unit</w:t>
      </w:r>
    </w:p>
    <w:p w14:paraId="4F2FE7F5" w14:textId="77777777" w:rsidR="008B12FE" w:rsidRPr="00540CD8" w:rsidRDefault="008B12FE" w:rsidP="00961B14">
      <w:pPr>
        <w:pStyle w:val="ListParagraph"/>
        <w:numPr>
          <w:ilvl w:val="0"/>
          <w:numId w:val="13"/>
        </w:numPr>
        <w:contextualSpacing w:val="0"/>
        <w:rPr>
          <w:rFonts w:ascii="Arial" w:hAnsi="Arial" w:cs="Arial"/>
          <w:sz w:val="22"/>
        </w:rPr>
      </w:pPr>
      <w:r w:rsidRPr="00540CD8">
        <w:rPr>
          <w:rFonts w:ascii="Arial" w:hAnsi="Arial" w:cs="Arial"/>
          <w:sz w:val="22"/>
        </w:rPr>
        <w:t>1 x 3 Unit</w:t>
      </w:r>
    </w:p>
    <w:p w14:paraId="7BE29098" w14:textId="77777777" w:rsidR="008B12FE" w:rsidRPr="00540CD8" w:rsidRDefault="008B12FE" w:rsidP="00961B14">
      <w:pPr>
        <w:pStyle w:val="ListParagraph"/>
        <w:numPr>
          <w:ilvl w:val="0"/>
          <w:numId w:val="13"/>
        </w:numPr>
        <w:contextualSpacing w:val="0"/>
        <w:rPr>
          <w:rFonts w:ascii="Arial" w:hAnsi="Arial" w:cs="Arial"/>
          <w:sz w:val="22"/>
        </w:rPr>
      </w:pPr>
      <w:r w:rsidRPr="00540CD8">
        <w:rPr>
          <w:rFonts w:ascii="Arial" w:hAnsi="Arial" w:cs="Arial"/>
          <w:sz w:val="22"/>
        </w:rPr>
        <w:t>1 x 8 Unit</w:t>
      </w:r>
    </w:p>
    <w:p w14:paraId="3DD21B51" w14:textId="77777777" w:rsidR="008B12FE" w:rsidRDefault="008B12FE" w:rsidP="008B12FE">
      <w:pPr>
        <w:spacing w:after="120"/>
        <w:ind w:left="357" w:right="369"/>
        <w:rPr>
          <w:rFonts w:ascii="Arial" w:hAnsi="Arial" w:cs="Arial"/>
          <w:sz w:val="22"/>
        </w:rPr>
      </w:pPr>
    </w:p>
    <w:p w14:paraId="406ED542" w14:textId="77777777" w:rsidR="008B12FE" w:rsidRDefault="008B12FE" w:rsidP="00015E5C">
      <w:pPr>
        <w:spacing w:after="120"/>
        <w:ind w:right="369"/>
        <w:rPr>
          <w:rFonts w:ascii="Arial" w:hAnsi="Arial" w:cs="Arial"/>
          <w:sz w:val="22"/>
        </w:rPr>
      </w:pPr>
      <w:r>
        <w:rPr>
          <w:rFonts w:ascii="Arial" w:hAnsi="Arial" w:cs="Arial"/>
          <w:sz w:val="22"/>
        </w:rPr>
        <w:t xml:space="preserve">The fishery is closed from 1 October each year until 31 January the following year.  </w:t>
      </w:r>
    </w:p>
    <w:p w14:paraId="76F80EDA" w14:textId="374547B6" w:rsidR="008B12FE" w:rsidRDefault="008B12FE" w:rsidP="00015E5C">
      <w:pPr>
        <w:spacing w:after="120"/>
        <w:ind w:right="369"/>
        <w:rPr>
          <w:rFonts w:ascii="Arial" w:hAnsi="Arial" w:cs="Arial"/>
          <w:i/>
          <w:iCs/>
          <w:sz w:val="22"/>
        </w:rPr>
      </w:pPr>
      <w:r>
        <w:rPr>
          <w:rFonts w:ascii="Arial" w:hAnsi="Arial" w:cs="Arial"/>
          <w:sz w:val="22"/>
        </w:rPr>
        <w:t xml:space="preserve">There are </w:t>
      </w:r>
      <w:proofErr w:type="gramStart"/>
      <w:r>
        <w:rPr>
          <w:rFonts w:ascii="Arial" w:hAnsi="Arial" w:cs="Arial"/>
          <w:sz w:val="22"/>
        </w:rPr>
        <w:t>a number of</w:t>
      </w:r>
      <w:proofErr w:type="gramEnd"/>
      <w:r>
        <w:rPr>
          <w:rFonts w:ascii="Arial" w:hAnsi="Arial" w:cs="Arial"/>
          <w:sz w:val="22"/>
        </w:rPr>
        <w:t xml:space="preserve"> closure lines in the fishery.  These are shown in Schedule 5 of the </w:t>
      </w:r>
      <w:r w:rsidRPr="00F628DA">
        <w:rPr>
          <w:rFonts w:ascii="Arial" w:hAnsi="Arial" w:cs="Arial"/>
          <w:i/>
          <w:iCs/>
          <w:sz w:val="22"/>
        </w:rPr>
        <w:t>Barramundi Fishery Management Plan 1998</w:t>
      </w:r>
      <w:r>
        <w:rPr>
          <w:rFonts w:ascii="Arial" w:hAnsi="Arial" w:cs="Arial"/>
          <w:sz w:val="22"/>
        </w:rPr>
        <w:t xml:space="preserve">.  There are also management lines which regulate </w:t>
      </w:r>
      <w:r>
        <w:rPr>
          <w:rFonts w:ascii="Arial" w:hAnsi="Arial" w:cs="Arial"/>
          <w:sz w:val="22"/>
        </w:rPr>
        <w:lastRenderedPageBreak/>
        <w:t>different net mesh sizes.  These are referred to a “</w:t>
      </w:r>
      <w:proofErr w:type="gramStart"/>
      <w:r>
        <w:rPr>
          <w:rFonts w:ascii="Arial" w:hAnsi="Arial" w:cs="Arial"/>
          <w:sz w:val="22"/>
        </w:rPr>
        <w:t>7 inch</w:t>
      </w:r>
      <w:proofErr w:type="gramEnd"/>
      <w:r>
        <w:rPr>
          <w:rFonts w:ascii="Arial" w:hAnsi="Arial" w:cs="Arial"/>
          <w:sz w:val="22"/>
        </w:rPr>
        <w:t xml:space="preserve"> lines” and are shown in Schedule 6 of the </w:t>
      </w:r>
      <w:r w:rsidRPr="00F628DA">
        <w:rPr>
          <w:rFonts w:ascii="Arial" w:hAnsi="Arial" w:cs="Arial"/>
          <w:i/>
          <w:iCs/>
          <w:sz w:val="22"/>
        </w:rPr>
        <w:t>Barramundi Fishery Management Plan 1998</w:t>
      </w:r>
      <w:r>
        <w:rPr>
          <w:rFonts w:ascii="Arial" w:hAnsi="Arial" w:cs="Arial"/>
          <w:i/>
          <w:iCs/>
          <w:sz w:val="22"/>
        </w:rPr>
        <w:t xml:space="preserve">.  </w:t>
      </w:r>
      <w:r>
        <w:rPr>
          <w:rFonts w:ascii="Arial" w:hAnsi="Arial" w:cs="Arial"/>
          <w:sz w:val="22"/>
        </w:rPr>
        <w:t xml:space="preserve">The gillnet must </w:t>
      </w:r>
      <w:r w:rsidR="008205C5">
        <w:rPr>
          <w:rFonts w:ascii="Arial" w:hAnsi="Arial" w:cs="Arial"/>
          <w:sz w:val="22"/>
        </w:rPr>
        <w:t xml:space="preserve">not </w:t>
      </w:r>
      <w:r>
        <w:rPr>
          <w:rFonts w:ascii="Arial" w:hAnsi="Arial" w:cs="Arial"/>
          <w:sz w:val="22"/>
        </w:rPr>
        <w:t>have a mesh size less than 150 mm in the open sea, and 175 mm when fishing between a closure line and a “</w:t>
      </w:r>
      <w:proofErr w:type="gramStart"/>
      <w:r>
        <w:rPr>
          <w:rFonts w:ascii="Arial" w:hAnsi="Arial" w:cs="Arial"/>
          <w:sz w:val="22"/>
        </w:rPr>
        <w:t>7 inch</w:t>
      </w:r>
      <w:proofErr w:type="gramEnd"/>
      <w:r>
        <w:rPr>
          <w:rFonts w:ascii="Arial" w:hAnsi="Arial" w:cs="Arial"/>
          <w:sz w:val="22"/>
        </w:rPr>
        <w:t xml:space="preserve"> line”.</w:t>
      </w:r>
      <w:r>
        <w:rPr>
          <w:rFonts w:ascii="Arial" w:hAnsi="Arial" w:cs="Arial"/>
          <w:i/>
          <w:iCs/>
          <w:sz w:val="22"/>
        </w:rPr>
        <w:t xml:space="preserve">  The </w:t>
      </w:r>
      <w:r w:rsidRPr="00F628DA">
        <w:rPr>
          <w:rFonts w:ascii="Arial" w:hAnsi="Arial" w:cs="Arial"/>
          <w:i/>
          <w:iCs/>
          <w:sz w:val="22"/>
        </w:rPr>
        <w:t>Barramundi Fishery Management Plan 1998</w:t>
      </w:r>
      <w:r>
        <w:rPr>
          <w:rFonts w:ascii="Arial" w:hAnsi="Arial" w:cs="Arial"/>
          <w:i/>
          <w:iCs/>
          <w:sz w:val="22"/>
        </w:rPr>
        <w:t xml:space="preserve"> </w:t>
      </w:r>
      <w:r w:rsidRPr="00226050">
        <w:rPr>
          <w:rFonts w:ascii="Arial" w:hAnsi="Arial" w:cs="Arial"/>
          <w:sz w:val="22"/>
        </w:rPr>
        <w:t>also contains dugong protection zones</w:t>
      </w:r>
      <w:r>
        <w:rPr>
          <w:rFonts w:ascii="Arial" w:hAnsi="Arial" w:cs="Arial"/>
          <w:i/>
          <w:iCs/>
          <w:sz w:val="22"/>
        </w:rPr>
        <w:t>.</w:t>
      </w:r>
    </w:p>
    <w:p w14:paraId="255EC525" w14:textId="77777777" w:rsidR="008B12FE" w:rsidRPr="00861EF1" w:rsidRDefault="008B12FE" w:rsidP="00015E5C">
      <w:pPr>
        <w:spacing w:after="120"/>
        <w:ind w:right="369"/>
        <w:rPr>
          <w:rFonts w:ascii="Arial" w:hAnsi="Arial" w:cs="Arial"/>
          <w:sz w:val="22"/>
        </w:rPr>
      </w:pPr>
      <w:r w:rsidRPr="00861EF1">
        <w:rPr>
          <w:rFonts w:ascii="Arial" w:hAnsi="Arial" w:cs="Arial"/>
          <w:sz w:val="22"/>
        </w:rPr>
        <w:t>All commercial fishing vessels must carry a vessel monitoring system (VMS)</w:t>
      </w:r>
      <w:r>
        <w:rPr>
          <w:rFonts w:ascii="Arial" w:hAnsi="Arial" w:cs="Arial"/>
          <w:sz w:val="22"/>
        </w:rPr>
        <w:t>.</w:t>
      </w:r>
    </w:p>
    <w:p w14:paraId="3FBDF156" w14:textId="77777777" w:rsidR="008B12FE" w:rsidRDefault="008B12FE" w:rsidP="00015E5C">
      <w:pPr>
        <w:spacing w:after="120"/>
        <w:ind w:right="369"/>
        <w:rPr>
          <w:rFonts w:ascii="Arial" w:hAnsi="Arial" w:cs="Arial"/>
          <w:sz w:val="22"/>
        </w:rPr>
      </w:pPr>
      <w:r>
        <w:rPr>
          <w:rFonts w:ascii="Arial" w:hAnsi="Arial" w:cs="Arial"/>
          <w:sz w:val="22"/>
        </w:rPr>
        <w:t xml:space="preserve">Fishing in Aboriginal sacred sites is only allowed through a successful application to the </w:t>
      </w:r>
      <w:r w:rsidRPr="00861EF1">
        <w:rPr>
          <w:rFonts w:ascii="Arial" w:hAnsi="Arial" w:cs="Arial"/>
          <w:sz w:val="22"/>
        </w:rPr>
        <w:t xml:space="preserve">Aboriginal Areas Protection Authority (AAPA) which is assessed through the </w:t>
      </w:r>
      <w:r w:rsidRPr="00861EF1">
        <w:rPr>
          <w:rFonts w:ascii="Arial" w:hAnsi="Arial" w:cs="Arial"/>
          <w:i/>
          <w:iCs/>
          <w:sz w:val="22"/>
        </w:rPr>
        <w:t>Sacred Sites Act 1998</w:t>
      </w:r>
      <w:r w:rsidRPr="00861EF1">
        <w:rPr>
          <w:rFonts w:ascii="Arial" w:hAnsi="Arial" w:cs="Arial"/>
          <w:sz w:val="22"/>
        </w:rPr>
        <w:t>.</w:t>
      </w:r>
    </w:p>
    <w:p w14:paraId="6871A727" w14:textId="0B3B5908" w:rsidR="008B12FE" w:rsidRDefault="008B12FE" w:rsidP="00015E5C">
      <w:pPr>
        <w:spacing w:after="120"/>
        <w:ind w:left="3" w:right="371"/>
        <w:rPr>
          <w:rFonts w:ascii="Arial" w:hAnsi="Arial" w:cs="Arial"/>
          <w:sz w:val="22"/>
        </w:rPr>
      </w:pPr>
      <w:r>
        <w:rPr>
          <w:rFonts w:ascii="Arial" w:hAnsi="Arial" w:cs="Arial"/>
          <w:sz w:val="22"/>
        </w:rPr>
        <w:t>Planning for additional regulatory measures includes</w:t>
      </w:r>
      <w:r w:rsidR="00EF6610">
        <w:rPr>
          <w:rFonts w:ascii="Arial" w:hAnsi="Arial" w:cs="Arial"/>
          <w:sz w:val="22"/>
        </w:rPr>
        <w:t xml:space="preserve"> </w:t>
      </w:r>
      <w:proofErr w:type="gramStart"/>
      <w:r>
        <w:rPr>
          <w:rFonts w:ascii="Arial" w:hAnsi="Arial" w:cs="Arial"/>
          <w:sz w:val="22"/>
        </w:rPr>
        <w:t>The</w:t>
      </w:r>
      <w:proofErr w:type="gramEnd"/>
      <w:r>
        <w:rPr>
          <w:rFonts w:ascii="Arial" w:hAnsi="Arial" w:cs="Arial"/>
          <w:sz w:val="22"/>
        </w:rPr>
        <w:t xml:space="preserve"> establishment of a Management Advisory Committee (MAC) with representatives from (but not limited to) government, the commercial sector, recreational and charter sector, the Indigenous sector, environment groups.</w:t>
      </w:r>
      <w:r w:rsidR="0046082D">
        <w:rPr>
          <w:rFonts w:ascii="Arial" w:hAnsi="Arial" w:cs="Arial"/>
          <w:sz w:val="22"/>
        </w:rPr>
        <w:t xml:space="preserve">  These sectors were represented in the ERA process.  </w:t>
      </w:r>
      <w:r>
        <w:rPr>
          <w:rFonts w:ascii="Arial" w:hAnsi="Arial" w:cs="Arial"/>
          <w:sz w:val="22"/>
        </w:rPr>
        <w:t>It is also anticipated the fishery will have a harvest strategy developed</w:t>
      </w:r>
      <w:r w:rsidR="0046082D">
        <w:rPr>
          <w:rFonts w:ascii="Arial" w:hAnsi="Arial" w:cs="Arial"/>
          <w:sz w:val="22"/>
        </w:rPr>
        <w:t>.</w:t>
      </w:r>
    </w:p>
    <w:p w14:paraId="1C835422" w14:textId="2015B527" w:rsidR="00CD4148" w:rsidRDefault="008B12FE" w:rsidP="00015E5C">
      <w:pPr>
        <w:spacing w:after="120"/>
        <w:ind w:left="3" w:right="371"/>
        <w:rPr>
          <w:rFonts w:ascii="Arial" w:hAnsi="Arial" w:cs="Arial"/>
          <w:sz w:val="22"/>
        </w:rPr>
      </w:pPr>
      <w:r>
        <w:rPr>
          <w:rFonts w:ascii="Arial" w:hAnsi="Arial" w:cs="Arial"/>
          <w:sz w:val="22"/>
        </w:rPr>
        <w:t>The measures, along with the existing management structure will ensure that impacts to fish stocks and the broader ecosystem will be detected and there will be agreed management responses which can then be enacted.</w:t>
      </w:r>
    </w:p>
    <w:p w14:paraId="16EF0CF8" w14:textId="27F3E6DE" w:rsidR="00CD0E2F" w:rsidRPr="00163D5F" w:rsidRDefault="00CD0E2F" w:rsidP="008205C5">
      <w:pPr>
        <w:pStyle w:val="ListParagraph"/>
        <w:numPr>
          <w:ilvl w:val="0"/>
          <w:numId w:val="2"/>
        </w:numPr>
        <w:tabs>
          <w:tab w:val="left" w:pos="426"/>
        </w:tabs>
        <w:spacing w:before="240" w:after="120"/>
        <w:ind w:left="357" w:right="369" w:hanging="357"/>
        <w:contextualSpacing w:val="0"/>
        <w:rPr>
          <w:rFonts w:ascii="Arial" w:hAnsi="Arial" w:cs="Arial"/>
          <w:b/>
          <w:bCs/>
          <w:i/>
          <w:iCs/>
          <w:sz w:val="22"/>
        </w:rPr>
      </w:pPr>
      <w:r w:rsidRPr="00163D5F">
        <w:rPr>
          <w:rFonts w:ascii="Arial" w:hAnsi="Arial" w:cs="Arial"/>
          <w:b/>
          <w:bCs/>
          <w:i/>
          <w:iCs/>
          <w:sz w:val="22"/>
        </w:rPr>
        <w:t>Compliance</w:t>
      </w:r>
    </w:p>
    <w:p w14:paraId="6BD1311A" w14:textId="5F7733AB" w:rsidR="00CD0E2F" w:rsidRDefault="00CC53B7" w:rsidP="00015E5C">
      <w:pPr>
        <w:pStyle w:val="BodyTextIndent2"/>
        <w:spacing w:before="0" w:after="120"/>
        <w:ind w:left="3" w:right="371"/>
        <w:rPr>
          <w:rFonts w:ascii="Arial" w:hAnsi="Arial" w:cs="Arial"/>
          <w:sz w:val="22"/>
        </w:rPr>
      </w:pPr>
      <w:r>
        <w:rPr>
          <w:rFonts w:ascii="Arial" w:hAnsi="Arial" w:cs="Arial"/>
          <w:sz w:val="22"/>
        </w:rPr>
        <w:t xml:space="preserve">Compliance for the fishery is managed by the NT </w:t>
      </w:r>
      <w:r w:rsidR="0046082D">
        <w:rPr>
          <w:rFonts w:ascii="Arial" w:hAnsi="Arial" w:cs="Arial"/>
          <w:sz w:val="22"/>
          <w:szCs w:val="22"/>
        </w:rPr>
        <w:t>DITT</w:t>
      </w:r>
      <w:r>
        <w:rPr>
          <w:rFonts w:ascii="Arial" w:hAnsi="Arial" w:cs="Arial"/>
          <w:sz w:val="22"/>
          <w:szCs w:val="22"/>
        </w:rPr>
        <w:t xml:space="preserve"> in accordance with the </w:t>
      </w:r>
      <w:r w:rsidRPr="005B769E">
        <w:rPr>
          <w:rFonts w:ascii="Arial" w:hAnsi="Arial" w:cs="Arial"/>
          <w:i/>
          <w:iCs/>
          <w:sz w:val="22"/>
        </w:rPr>
        <w:t>Fisheries Act 1988</w:t>
      </w:r>
      <w:r>
        <w:rPr>
          <w:rFonts w:ascii="Arial" w:hAnsi="Arial" w:cs="Arial"/>
          <w:sz w:val="22"/>
        </w:rPr>
        <w:t xml:space="preserve"> and the </w:t>
      </w:r>
      <w:r w:rsidRPr="005B769E">
        <w:rPr>
          <w:rFonts w:ascii="Arial" w:hAnsi="Arial" w:cs="Arial"/>
          <w:i/>
          <w:iCs/>
          <w:sz w:val="22"/>
        </w:rPr>
        <w:t>Barramundi Fishery Management Plan 1998</w:t>
      </w:r>
      <w:r>
        <w:rPr>
          <w:rFonts w:ascii="Arial" w:hAnsi="Arial" w:cs="Arial"/>
          <w:sz w:val="22"/>
        </w:rPr>
        <w:t>.</w:t>
      </w:r>
      <w:r w:rsidR="0046082D">
        <w:rPr>
          <w:rFonts w:ascii="Arial" w:hAnsi="Arial" w:cs="Arial"/>
          <w:sz w:val="22"/>
        </w:rPr>
        <w:t xml:space="preserve">  Operational compliance is carried out by the Water Police section of the NT Police Service on behalf of DITT.</w:t>
      </w:r>
    </w:p>
    <w:p w14:paraId="1574CCF1" w14:textId="404C6A7B" w:rsidR="00CD0E2F" w:rsidRPr="00163D5F" w:rsidRDefault="00CD0E2F" w:rsidP="008205C5">
      <w:pPr>
        <w:pStyle w:val="ListParagraph"/>
        <w:numPr>
          <w:ilvl w:val="0"/>
          <w:numId w:val="2"/>
        </w:numPr>
        <w:tabs>
          <w:tab w:val="left" w:pos="426"/>
        </w:tabs>
        <w:spacing w:before="240" w:after="120"/>
        <w:ind w:left="357" w:right="369" w:hanging="357"/>
        <w:contextualSpacing w:val="0"/>
        <w:rPr>
          <w:rFonts w:ascii="Arial" w:hAnsi="Arial" w:cs="Arial"/>
          <w:b/>
          <w:bCs/>
          <w:i/>
          <w:iCs/>
          <w:sz w:val="22"/>
        </w:rPr>
      </w:pPr>
      <w:r w:rsidRPr="00163D5F">
        <w:rPr>
          <w:rFonts w:ascii="Arial" w:hAnsi="Arial" w:cs="Arial"/>
          <w:b/>
          <w:bCs/>
          <w:i/>
          <w:iCs/>
          <w:sz w:val="22"/>
        </w:rPr>
        <w:t>Reports</w:t>
      </w:r>
    </w:p>
    <w:p w14:paraId="3CE6E469" w14:textId="77777777" w:rsidR="00CD0E2F" w:rsidRPr="00E14E33" w:rsidRDefault="00CD0E2F" w:rsidP="00015E5C">
      <w:pPr>
        <w:spacing w:after="120"/>
        <w:ind w:left="3" w:right="371"/>
        <w:rPr>
          <w:rFonts w:ascii="Arial" w:hAnsi="Arial" w:cs="Arial"/>
          <w:i/>
          <w:iCs/>
          <w:sz w:val="22"/>
        </w:rPr>
      </w:pPr>
      <w:r w:rsidRPr="00E14E33">
        <w:rPr>
          <w:rFonts w:ascii="Arial" w:hAnsi="Arial" w:cs="Arial"/>
          <w:i/>
          <w:iCs/>
          <w:sz w:val="22"/>
        </w:rPr>
        <w:t xml:space="preserve">Periodic reports (at least annually: requirements will be specified in the declaration approving the operation) must be provided to </w:t>
      </w:r>
      <w:r w:rsidR="009F28B5" w:rsidRPr="00E14E33">
        <w:rPr>
          <w:rFonts w:ascii="Arial" w:hAnsi="Arial" w:cs="Arial"/>
          <w:i/>
          <w:iCs/>
          <w:sz w:val="22"/>
        </w:rPr>
        <w:t xml:space="preserve">the Department </w:t>
      </w:r>
      <w:r w:rsidRPr="00E14E33">
        <w:rPr>
          <w:rFonts w:ascii="Arial" w:hAnsi="Arial" w:cs="Arial"/>
          <w:i/>
          <w:iCs/>
          <w:sz w:val="22"/>
        </w:rPr>
        <w:t xml:space="preserve">on implementation of the proposal. These reports may be made available to the public. </w:t>
      </w:r>
    </w:p>
    <w:p w14:paraId="529E3CEB" w14:textId="51C68748" w:rsidR="00883AEF" w:rsidRDefault="00883AEF" w:rsidP="00015E5C">
      <w:pPr>
        <w:spacing w:after="120"/>
        <w:ind w:left="3" w:right="371"/>
        <w:rPr>
          <w:rFonts w:ascii="Arial" w:hAnsi="Arial" w:cs="Arial"/>
          <w:sz w:val="22"/>
        </w:rPr>
      </w:pPr>
      <w:r>
        <w:rPr>
          <w:rFonts w:ascii="Arial" w:hAnsi="Arial" w:cs="Arial"/>
          <w:sz w:val="22"/>
        </w:rPr>
        <w:t xml:space="preserve">The NT government periodically releases a </w:t>
      </w:r>
      <w:r w:rsidR="00884CBA">
        <w:rPr>
          <w:rFonts w:ascii="Arial" w:hAnsi="Arial" w:cs="Arial"/>
          <w:i/>
          <w:iCs/>
          <w:sz w:val="22"/>
        </w:rPr>
        <w:t>Northern Territory</w:t>
      </w:r>
      <w:r w:rsidRPr="00883AEF">
        <w:rPr>
          <w:rFonts w:ascii="Arial" w:hAnsi="Arial" w:cs="Arial"/>
          <w:i/>
          <w:iCs/>
          <w:sz w:val="22"/>
        </w:rPr>
        <w:t xml:space="preserve"> Fish Stocks </w:t>
      </w:r>
      <w:r w:rsidR="00884CBA">
        <w:rPr>
          <w:rFonts w:ascii="Arial" w:hAnsi="Arial" w:cs="Arial"/>
          <w:i/>
          <w:iCs/>
          <w:sz w:val="22"/>
        </w:rPr>
        <w:t>R</w:t>
      </w:r>
      <w:r w:rsidRPr="00883AEF">
        <w:rPr>
          <w:rFonts w:ascii="Arial" w:hAnsi="Arial" w:cs="Arial"/>
          <w:i/>
          <w:iCs/>
          <w:sz w:val="22"/>
        </w:rPr>
        <w:t xml:space="preserve">eport </w:t>
      </w:r>
      <w:r>
        <w:rPr>
          <w:rFonts w:ascii="Arial" w:hAnsi="Arial" w:cs="Arial"/>
          <w:sz w:val="22"/>
        </w:rPr>
        <w:t>on the status of key fish stocks in their jurisdiction.  The last report covers data up until 2017.  The barramundi fishery is reported under the headings:</w:t>
      </w:r>
    </w:p>
    <w:p w14:paraId="2AE360BA" w14:textId="2C2940D2" w:rsidR="00883AEF" w:rsidRPr="00883AEF" w:rsidRDefault="00DE64BB" w:rsidP="00961B14">
      <w:pPr>
        <w:pStyle w:val="ListParagraph"/>
        <w:numPr>
          <w:ilvl w:val="0"/>
          <w:numId w:val="15"/>
        </w:numPr>
        <w:spacing w:after="120"/>
        <w:ind w:right="371"/>
        <w:rPr>
          <w:rFonts w:ascii="Arial" w:hAnsi="Arial" w:cs="Arial"/>
          <w:sz w:val="22"/>
        </w:rPr>
      </w:pPr>
      <w:r w:rsidRPr="00883AEF">
        <w:rPr>
          <w:rFonts w:ascii="Arial" w:hAnsi="Arial" w:cs="Arial"/>
          <w:sz w:val="22"/>
        </w:rPr>
        <w:t xml:space="preserve">Stock status </w:t>
      </w:r>
      <w:proofErr w:type="gramStart"/>
      <w:r w:rsidRPr="00883AEF">
        <w:rPr>
          <w:rFonts w:ascii="Arial" w:hAnsi="Arial" w:cs="Arial"/>
          <w:sz w:val="22"/>
        </w:rPr>
        <w:t>overview</w:t>
      </w:r>
      <w:r w:rsidR="00883AEF" w:rsidRPr="00883AEF">
        <w:rPr>
          <w:rFonts w:ascii="Arial" w:hAnsi="Arial" w:cs="Arial"/>
          <w:sz w:val="22"/>
        </w:rPr>
        <w:t>;</w:t>
      </w:r>
      <w:proofErr w:type="gramEnd"/>
    </w:p>
    <w:p w14:paraId="0F4B77DE" w14:textId="77777777" w:rsidR="00883AEF" w:rsidRPr="00883AEF" w:rsidRDefault="00883AEF" w:rsidP="00961B14">
      <w:pPr>
        <w:pStyle w:val="ListParagraph"/>
        <w:numPr>
          <w:ilvl w:val="0"/>
          <w:numId w:val="15"/>
        </w:numPr>
        <w:spacing w:after="120"/>
        <w:ind w:right="371"/>
        <w:rPr>
          <w:rFonts w:ascii="Arial" w:hAnsi="Arial" w:cs="Arial"/>
          <w:sz w:val="22"/>
        </w:rPr>
      </w:pPr>
      <w:r w:rsidRPr="00883AEF">
        <w:rPr>
          <w:rFonts w:ascii="Arial" w:hAnsi="Arial" w:cs="Arial"/>
          <w:sz w:val="22"/>
        </w:rPr>
        <w:t>S</w:t>
      </w:r>
      <w:r w:rsidR="00DE64BB" w:rsidRPr="00883AEF">
        <w:rPr>
          <w:rFonts w:ascii="Arial" w:hAnsi="Arial" w:cs="Arial"/>
          <w:sz w:val="22"/>
        </w:rPr>
        <w:t xml:space="preserve">tock </w:t>
      </w:r>
      <w:proofErr w:type="gramStart"/>
      <w:r w:rsidR="00DE64BB" w:rsidRPr="00883AEF">
        <w:rPr>
          <w:rFonts w:ascii="Arial" w:hAnsi="Arial" w:cs="Arial"/>
          <w:sz w:val="22"/>
        </w:rPr>
        <w:t>structure</w:t>
      </w:r>
      <w:r w:rsidRPr="00883AEF">
        <w:rPr>
          <w:rFonts w:ascii="Arial" w:hAnsi="Arial" w:cs="Arial"/>
          <w:sz w:val="22"/>
        </w:rPr>
        <w:t>;</w:t>
      </w:r>
      <w:proofErr w:type="gramEnd"/>
    </w:p>
    <w:p w14:paraId="5B912B94" w14:textId="77777777" w:rsidR="00883AEF" w:rsidRPr="00883AEF" w:rsidRDefault="00883AEF" w:rsidP="00961B14">
      <w:pPr>
        <w:pStyle w:val="ListParagraph"/>
        <w:numPr>
          <w:ilvl w:val="0"/>
          <w:numId w:val="15"/>
        </w:numPr>
        <w:spacing w:after="120"/>
        <w:ind w:right="371"/>
        <w:rPr>
          <w:rFonts w:ascii="Arial" w:hAnsi="Arial" w:cs="Arial"/>
          <w:sz w:val="22"/>
        </w:rPr>
      </w:pPr>
      <w:r w:rsidRPr="00883AEF">
        <w:rPr>
          <w:rFonts w:ascii="Arial" w:hAnsi="Arial" w:cs="Arial"/>
          <w:sz w:val="22"/>
        </w:rPr>
        <w:t>S</w:t>
      </w:r>
      <w:r w:rsidR="00DE64BB" w:rsidRPr="00883AEF">
        <w:rPr>
          <w:rFonts w:ascii="Arial" w:hAnsi="Arial" w:cs="Arial"/>
          <w:sz w:val="22"/>
        </w:rPr>
        <w:t xml:space="preserve">tock </w:t>
      </w:r>
      <w:proofErr w:type="gramStart"/>
      <w:r w:rsidR="00DE64BB" w:rsidRPr="00883AEF">
        <w:rPr>
          <w:rFonts w:ascii="Arial" w:hAnsi="Arial" w:cs="Arial"/>
          <w:sz w:val="22"/>
        </w:rPr>
        <w:t>status</w:t>
      </w:r>
      <w:r w:rsidRPr="00883AEF">
        <w:rPr>
          <w:rFonts w:ascii="Arial" w:hAnsi="Arial" w:cs="Arial"/>
          <w:sz w:val="22"/>
        </w:rPr>
        <w:t>;</w:t>
      </w:r>
      <w:proofErr w:type="gramEnd"/>
    </w:p>
    <w:p w14:paraId="69EAE634" w14:textId="77777777" w:rsidR="00883AEF" w:rsidRPr="00883AEF" w:rsidRDefault="00883AEF" w:rsidP="00961B14">
      <w:pPr>
        <w:pStyle w:val="ListParagraph"/>
        <w:numPr>
          <w:ilvl w:val="0"/>
          <w:numId w:val="15"/>
        </w:numPr>
        <w:spacing w:after="120"/>
        <w:ind w:right="371"/>
        <w:rPr>
          <w:rFonts w:ascii="Arial" w:hAnsi="Arial" w:cs="Arial"/>
          <w:sz w:val="22"/>
        </w:rPr>
      </w:pPr>
      <w:proofErr w:type="gramStart"/>
      <w:r w:rsidRPr="00883AEF">
        <w:rPr>
          <w:rFonts w:ascii="Arial" w:hAnsi="Arial" w:cs="Arial"/>
          <w:sz w:val="22"/>
        </w:rPr>
        <w:t>B</w:t>
      </w:r>
      <w:r w:rsidR="00DE64BB" w:rsidRPr="00883AEF">
        <w:rPr>
          <w:rFonts w:ascii="Arial" w:hAnsi="Arial" w:cs="Arial"/>
          <w:sz w:val="22"/>
        </w:rPr>
        <w:t>iology</w:t>
      </w:r>
      <w:r w:rsidRPr="00883AEF">
        <w:rPr>
          <w:rFonts w:ascii="Arial" w:hAnsi="Arial" w:cs="Arial"/>
          <w:sz w:val="22"/>
        </w:rPr>
        <w:t>;</w:t>
      </w:r>
      <w:proofErr w:type="gramEnd"/>
    </w:p>
    <w:p w14:paraId="6177BFB2" w14:textId="77777777" w:rsidR="00883AEF" w:rsidRPr="00883AEF" w:rsidRDefault="00883AEF" w:rsidP="00961B14">
      <w:pPr>
        <w:pStyle w:val="ListParagraph"/>
        <w:numPr>
          <w:ilvl w:val="0"/>
          <w:numId w:val="15"/>
        </w:numPr>
        <w:spacing w:after="120"/>
        <w:ind w:right="371"/>
        <w:rPr>
          <w:rFonts w:ascii="Arial" w:hAnsi="Arial" w:cs="Arial"/>
          <w:sz w:val="22"/>
        </w:rPr>
      </w:pPr>
      <w:proofErr w:type="gramStart"/>
      <w:r w:rsidRPr="00883AEF">
        <w:rPr>
          <w:rFonts w:ascii="Arial" w:hAnsi="Arial" w:cs="Arial"/>
          <w:sz w:val="22"/>
        </w:rPr>
        <w:t>D</w:t>
      </w:r>
      <w:r w:rsidR="00DE64BB" w:rsidRPr="00883AEF">
        <w:rPr>
          <w:rFonts w:ascii="Arial" w:hAnsi="Arial" w:cs="Arial"/>
          <w:sz w:val="22"/>
        </w:rPr>
        <w:t>istribution</w:t>
      </w:r>
      <w:r w:rsidRPr="00883AEF">
        <w:rPr>
          <w:rFonts w:ascii="Arial" w:hAnsi="Arial" w:cs="Arial"/>
          <w:sz w:val="22"/>
        </w:rPr>
        <w:t>;</w:t>
      </w:r>
      <w:proofErr w:type="gramEnd"/>
    </w:p>
    <w:p w14:paraId="4F63DAEB" w14:textId="77777777" w:rsidR="00883AEF" w:rsidRPr="00883AEF" w:rsidRDefault="00883AEF" w:rsidP="00961B14">
      <w:pPr>
        <w:pStyle w:val="ListParagraph"/>
        <w:numPr>
          <w:ilvl w:val="0"/>
          <w:numId w:val="15"/>
        </w:numPr>
        <w:spacing w:after="120"/>
        <w:ind w:right="371"/>
        <w:rPr>
          <w:rFonts w:ascii="Arial" w:hAnsi="Arial" w:cs="Arial"/>
          <w:sz w:val="22"/>
        </w:rPr>
      </w:pPr>
      <w:r w:rsidRPr="00883AEF">
        <w:rPr>
          <w:rFonts w:ascii="Arial" w:hAnsi="Arial" w:cs="Arial"/>
          <w:sz w:val="22"/>
        </w:rPr>
        <w:t>C</w:t>
      </w:r>
      <w:r w:rsidR="00DE64BB" w:rsidRPr="00883AEF">
        <w:rPr>
          <w:rFonts w:ascii="Arial" w:hAnsi="Arial" w:cs="Arial"/>
          <w:sz w:val="22"/>
        </w:rPr>
        <w:t xml:space="preserve">atch </w:t>
      </w:r>
      <w:proofErr w:type="gramStart"/>
      <w:r w:rsidR="00DE64BB" w:rsidRPr="00883AEF">
        <w:rPr>
          <w:rFonts w:ascii="Arial" w:hAnsi="Arial" w:cs="Arial"/>
          <w:sz w:val="22"/>
        </w:rPr>
        <w:t>history</w:t>
      </w:r>
      <w:r w:rsidRPr="00883AEF">
        <w:rPr>
          <w:rFonts w:ascii="Arial" w:hAnsi="Arial" w:cs="Arial"/>
          <w:sz w:val="22"/>
        </w:rPr>
        <w:t>;</w:t>
      </w:r>
      <w:proofErr w:type="gramEnd"/>
    </w:p>
    <w:p w14:paraId="7EA9F3E7" w14:textId="710B29C4" w:rsidR="008612FD" w:rsidRPr="00883AEF" w:rsidRDefault="00DE64BB" w:rsidP="00961B14">
      <w:pPr>
        <w:pStyle w:val="ListParagraph"/>
        <w:numPr>
          <w:ilvl w:val="0"/>
          <w:numId w:val="15"/>
        </w:numPr>
        <w:spacing w:after="120"/>
        <w:ind w:right="371"/>
        <w:rPr>
          <w:rFonts w:ascii="Arial" w:hAnsi="Arial" w:cs="Arial"/>
          <w:sz w:val="22"/>
        </w:rPr>
      </w:pPr>
      <w:r w:rsidRPr="00883AEF">
        <w:rPr>
          <w:rFonts w:ascii="Arial" w:hAnsi="Arial" w:cs="Arial"/>
          <w:sz w:val="22"/>
        </w:rPr>
        <w:t>Management and catch table for all fishing sectors</w:t>
      </w:r>
      <w:r w:rsidR="00883AEF" w:rsidRPr="00883AEF">
        <w:rPr>
          <w:rFonts w:ascii="Arial" w:hAnsi="Arial" w:cs="Arial"/>
          <w:sz w:val="22"/>
        </w:rPr>
        <w:t>.</w:t>
      </w:r>
    </w:p>
    <w:p w14:paraId="7B4CE5F0" w14:textId="7B062273" w:rsidR="00883AEF" w:rsidRDefault="00883AEF" w:rsidP="00015E5C">
      <w:pPr>
        <w:spacing w:after="120"/>
        <w:ind w:right="371"/>
        <w:rPr>
          <w:rFonts w:ascii="Arial" w:hAnsi="Arial" w:cs="Arial"/>
          <w:sz w:val="22"/>
        </w:rPr>
      </w:pPr>
      <w:r>
        <w:rPr>
          <w:rFonts w:ascii="Arial" w:hAnsi="Arial" w:cs="Arial"/>
          <w:sz w:val="22"/>
        </w:rPr>
        <w:t>These reports are public documents</w:t>
      </w:r>
      <w:r w:rsidR="0046082D">
        <w:rPr>
          <w:rFonts w:ascii="Arial" w:hAnsi="Arial" w:cs="Arial"/>
          <w:sz w:val="22"/>
        </w:rPr>
        <w:t>.</w:t>
      </w:r>
    </w:p>
    <w:p w14:paraId="15BA40F2" w14:textId="40476F4E" w:rsidR="00CD0E2F" w:rsidRPr="00163D5F" w:rsidRDefault="00CD0E2F" w:rsidP="008205C5">
      <w:pPr>
        <w:pStyle w:val="ListParagraph"/>
        <w:numPr>
          <w:ilvl w:val="0"/>
          <w:numId w:val="2"/>
        </w:numPr>
        <w:tabs>
          <w:tab w:val="left" w:pos="426"/>
        </w:tabs>
        <w:spacing w:before="240" w:after="120"/>
        <w:ind w:left="357" w:right="369" w:hanging="357"/>
        <w:contextualSpacing w:val="0"/>
        <w:rPr>
          <w:rFonts w:ascii="Arial" w:hAnsi="Arial" w:cs="Arial"/>
          <w:b/>
          <w:bCs/>
          <w:i/>
          <w:iCs/>
          <w:sz w:val="22"/>
        </w:rPr>
      </w:pPr>
      <w:r w:rsidRPr="00163D5F">
        <w:rPr>
          <w:rFonts w:ascii="Arial" w:hAnsi="Arial" w:cs="Arial"/>
          <w:b/>
          <w:bCs/>
          <w:i/>
          <w:iCs/>
          <w:sz w:val="22"/>
        </w:rPr>
        <w:t>Background information</w:t>
      </w:r>
    </w:p>
    <w:p w14:paraId="255A4D6C" w14:textId="77777777" w:rsidR="00CD0E2F" w:rsidRPr="00E14E33" w:rsidRDefault="00CD0E2F" w:rsidP="00015E5C">
      <w:pPr>
        <w:spacing w:after="120"/>
        <w:ind w:right="369"/>
        <w:rPr>
          <w:rFonts w:ascii="Arial" w:hAnsi="Arial" w:cs="Arial"/>
          <w:i/>
          <w:iCs/>
          <w:sz w:val="22"/>
        </w:rPr>
      </w:pPr>
      <w:r w:rsidRPr="00E14E33">
        <w:rPr>
          <w:rFonts w:ascii="Arial" w:hAnsi="Arial" w:cs="Arial"/>
          <w:i/>
          <w:iCs/>
          <w:sz w:val="22"/>
        </w:rPr>
        <w:t xml:space="preserve">Include background information on the biology of the species relevant to its management and history of the harvest/industry. Please include references. </w:t>
      </w:r>
    </w:p>
    <w:p w14:paraId="6A2CD459" w14:textId="5BC89149" w:rsidR="009F41FE" w:rsidRPr="00E14E33" w:rsidRDefault="00CF596E" w:rsidP="00961B14">
      <w:pPr>
        <w:pStyle w:val="Default"/>
        <w:numPr>
          <w:ilvl w:val="1"/>
          <w:numId w:val="2"/>
        </w:numPr>
        <w:spacing w:after="120"/>
        <w:ind w:right="369"/>
        <w:rPr>
          <w:i/>
          <w:iCs/>
          <w:color w:val="auto"/>
          <w:sz w:val="22"/>
          <w:szCs w:val="20"/>
          <w:lang w:eastAsia="en-US"/>
        </w:rPr>
      </w:pPr>
      <w:r w:rsidRPr="00E14E33">
        <w:rPr>
          <w:i/>
          <w:iCs/>
          <w:color w:val="auto"/>
          <w:sz w:val="22"/>
          <w:szCs w:val="20"/>
          <w:lang w:eastAsia="en-US"/>
        </w:rPr>
        <w:t>Biolog</w:t>
      </w:r>
      <w:r w:rsidR="009F41FE" w:rsidRPr="00E14E33">
        <w:rPr>
          <w:i/>
          <w:iCs/>
          <w:color w:val="auto"/>
          <w:sz w:val="22"/>
          <w:szCs w:val="20"/>
          <w:lang w:eastAsia="en-US"/>
        </w:rPr>
        <w:t>y</w:t>
      </w:r>
    </w:p>
    <w:p w14:paraId="626E40CD" w14:textId="77777777" w:rsidR="00E14E33" w:rsidRDefault="009F41FE" w:rsidP="00015E5C">
      <w:pPr>
        <w:pStyle w:val="Default"/>
        <w:spacing w:after="120"/>
        <w:ind w:right="369"/>
        <w:rPr>
          <w:color w:val="auto"/>
          <w:sz w:val="22"/>
          <w:szCs w:val="20"/>
          <w:lang w:eastAsia="en-US"/>
        </w:rPr>
      </w:pPr>
      <w:r>
        <w:rPr>
          <w:color w:val="auto"/>
          <w:sz w:val="22"/>
          <w:szCs w:val="20"/>
          <w:lang w:eastAsia="en-US"/>
        </w:rPr>
        <w:t xml:space="preserve">Barramundi occur in tropical and sub-tropical waters in the Indo-Pacific region inhabiting rivers and creeks which are accessible from the sea. </w:t>
      </w:r>
      <w:r w:rsidR="00CF596E" w:rsidRPr="00CF596E">
        <w:rPr>
          <w:color w:val="auto"/>
          <w:sz w:val="22"/>
          <w:szCs w:val="20"/>
          <w:lang w:eastAsia="en-US"/>
        </w:rPr>
        <w:t xml:space="preserve"> </w:t>
      </w:r>
      <w:r w:rsidR="00E14E33">
        <w:rPr>
          <w:color w:val="auto"/>
          <w:sz w:val="22"/>
          <w:szCs w:val="20"/>
          <w:lang w:eastAsia="en-US"/>
        </w:rPr>
        <w:t xml:space="preserve">The fish </w:t>
      </w:r>
      <w:r w:rsidR="00CF596E" w:rsidRPr="00CF596E">
        <w:rPr>
          <w:color w:val="auto"/>
          <w:sz w:val="22"/>
          <w:szCs w:val="20"/>
          <w:lang w:eastAsia="en-US"/>
        </w:rPr>
        <w:t xml:space="preserve">have a complex and spatially variable life history (Russell 2014). </w:t>
      </w:r>
    </w:p>
    <w:p w14:paraId="22794809" w14:textId="77777777" w:rsidR="008205C5" w:rsidRDefault="008205C5" w:rsidP="00015E5C">
      <w:pPr>
        <w:pStyle w:val="Default"/>
        <w:spacing w:after="120"/>
        <w:ind w:right="369"/>
        <w:rPr>
          <w:color w:val="auto"/>
          <w:sz w:val="22"/>
          <w:szCs w:val="20"/>
          <w:lang w:eastAsia="en-US"/>
        </w:rPr>
      </w:pPr>
    </w:p>
    <w:p w14:paraId="098DD21A" w14:textId="1EB50B25" w:rsidR="00CF596E" w:rsidRPr="00CF596E" w:rsidRDefault="00BC6B27" w:rsidP="00015E5C">
      <w:pPr>
        <w:pStyle w:val="Default"/>
        <w:spacing w:after="120"/>
        <w:ind w:right="369"/>
        <w:rPr>
          <w:color w:val="auto"/>
          <w:sz w:val="22"/>
          <w:szCs w:val="20"/>
          <w:lang w:eastAsia="en-US"/>
        </w:rPr>
      </w:pPr>
      <w:r>
        <w:rPr>
          <w:color w:val="auto"/>
          <w:sz w:val="22"/>
          <w:szCs w:val="20"/>
          <w:lang w:eastAsia="en-US"/>
        </w:rPr>
        <w:t>The</w:t>
      </w:r>
      <w:r w:rsidR="00CF596E" w:rsidRPr="00CF596E">
        <w:rPr>
          <w:color w:val="auto"/>
          <w:sz w:val="22"/>
          <w:szCs w:val="20"/>
          <w:lang w:eastAsia="en-US"/>
        </w:rPr>
        <w:t xml:space="preserve"> key aspects of the life history of barramundi are: </w:t>
      </w:r>
    </w:p>
    <w:p w14:paraId="20C1ED57" w14:textId="7B2BF3BE" w:rsidR="00CF596E" w:rsidRPr="00CF596E" w:rsidRDefault="00CF596E" w:rsidP="00961B14">
      <w:pPr>
        <w:pStyle w:val="Default"/>
        <w:numPr>
          <w:ilvl w:val="0"/>
          <w:numId w:val="14"/>
        </w:numPr>
        <w:spacing w:after="120"/>
        <w:ind w:right="369"/>
        <w:rPr>
          <w:color w:val="auto"/>
          <w:sz w:val="22"/>
          <w:szCs w:val="20"/>
          <w:lang w:eastAsia="en-US"/>
        </w:rPr>
      </w:pPr>
      <w:r w:rsidRPr="00CF596E">
        <w:rPr>
          <w:color w:val="auto"/>
          <w:sz w:val="22"/>
          <w:szCs w:val="20"/>
          <w:lang w:eastAsia="en-US"/>
        </w:rPr>
        <w:lastRenderedPageBreak/>
        <w:t xml:space="preserve">Longevity: barramundi </w:t>
      </w:r>
      <w:proofErr w:type="gramStart"/>
      <w:r w:rsidRPr="00CF596E">
        <w:rPr>
          <w:color w:val="auto"/>
          <w:sz w:val="22"/>
          <w:szCs w:val="20"/>
          <w:lang w:eastAsia="en-US"/>
        </w:rPr>
        <w:t>are</w:t>
      </w:r>
      <w:proofErr w:type="gramEnd"/>
      <w:r w:rsidRPr="00CF596E">
        <w:rPr>
          <w:color w:val="auto"/>
          <w:sz w:val="22"/>
          <w:szCs w:val="20"/>
          <w:lang w:eastAsia="en-US"/>
        </w:rPr>
        <w:t xml:space="preserve"> relatively long lived, with specimens of 20 years old recorded from the Gulf of Carpentaria and 35 years old recorded from the Queensland east coast. </w:t>
      </w:r>
    </w:p>
    <w:p w14:paraId="4ABAD76E" w14:textId="223EE736" w:rsidR="00CF596E" w:rsidRPr="00CF596E" w:rsidRDefault="00CF596E" w:rsidP="00961B14">
      <w:pPr>
        <w:pStyle w:val="Default"/>
        <w:numPr>
          <w:ilvl w:val="0"/>
          <w:numId w:val="14"/>
        </w:numPr>
        <w:spacing w:after="120"/>
        <w:ind w:right="369"/>
        <w:rPr>
          <w:color w:val="auto"/>
          <w:sz w:val="22"/>
          <w:szCs w:val="20"/>
          <w:lang w:eastAsia="en-US"/>
        </w:rPr>
      </w:pPr>
      <w:bookmarkStart w:id="4" w:name="_Hlk47609498"/>
      <w:r w:rsidRPr="00CF596E">
        <w:rPr>
          <w:color w:val="auto"/>
          <w:sz w:val="22"/>
          <w:szCs w:val="20"/>
          <w:lang w:eastAsia="en-US"/>
        </w:rPr>
        <w:t xml:space="preserve">Protandry: most barramundi mature first as males (at two to five years), with females derived from sexually mature males at five to seven years of age (Moore 1979; Davis 1982). </w:t>
      </w:r>
    </w:p>
    <w:p w14:paraId="7CE772F8" w14:textId="6238C3F4" w:rsidR="00CF596E" w:rsidRPr="00CF596E" w:rsidRDefault="00CF596E" w:rsidP="00961B14">
      <w:pPr>
        <w:pStyle w:val="Default"/>
        <w:numPr>
          <w:ilvl w:val="0"/>
          <w:numId w:val="14"/>
        </w:numPr>
        <w:spacing w:after="120"/>
        <w:ind w:right="369"/>
        <w:rPr>
          <w:color w:val="auto"/>
          <w:sz w:val="22"/>
          <w:szCs w:val="20"/>
          <w:lang w:eastAsia="en-US"/>
        </w:rPr>
      </w:pPr>
      <w:r w:rsidRPr="00CF596E">
        <w:rPr>
          <w:color w:val="auto"/>
          <w:sz w:val="22"/>
          <w:szCs w:val="20"/>
          <w:lang w:eastAsia="en-US"/>
        </w:rPr>
        <w:t xml:space="preserve">Seasonal spawning: barramundi spawn during spring and summer, with the timing and duration of the spawning dependent on water temperature, and lunar and tidal cycles. </w:t>
      </w:r>
    </w:p>
    <w:p w14:paraId="56329665" w14:textId="36C25077" w:rsidR="00CF596E" w:rsidRPr="00CF596E" w:rsidRDefault="00CF596E" w:rsidP="00961B14">
      <w:pPr>
        <w:pStyle w:val="Default"/>
        <w:numPr>
          <w:ilvl w:val="0"/>
          <w:numId w:val="14"/>
        </w:numPr>
        <w:spacing w:after="120"/>
        <w:ind w:right="369"/>
        <w:rPr>
          <w:color w:val="auto"/>
          <w:sz w:val="22"/>
          <w:szCs w:val="20"/>
          <w:lang w:eastAsia="en-US"/>
        </w:rPr>
      </w:pPr>
      <w:r w:rsidRPr="00CF596E">
        <w:rPr>
          <w:color w:val="auto"/>
          <w:sz w:val="22"/>
          <w:szCs w:val="20"/>
          <w:lang w:eastAsia="en-US"/>
        </w:rPr>
        <w:t xml:space="preserve">Non-obligatory </w:t>
      </w:r>
      <w:proofErr w:type="spellStart"/>
      <w:r w:rsidRPr="00CF596E">
        <w:rPr>
          <w:color w:val="auto"/>
          <w:sz w:val="22"/>
          <w:szCs w:val="20"/>
          <w:lang w:eastAsia="en-US"/>
        </w:rPr>
        <w:t>catadromy</w:t>
      </w:r>
      <w:proofErr w:type="spellEnd"/>
      <w:r w:rsidRPr="00CF596E">
        <w:rPr>
          <w:color w:val="auto"/>
          <w:sz w:val="22"/>
          <w:szCs w:val="20"/>
          <w:lang w:eastAsia="en-US"/>
        </w:rPr>
        <w:t xml:space="preserve">, that is, movement between salt and freshwater: although spawned in salt water, barramundi can use numerous habitats, from fully marine to fully freshwater, during their life cycle. Supra-littoral coastal swamps act as nursery areas for juvenile barramundi. Where access permits, a variable proportion of juvenile barramundi will swim upstream to freshwater habitats, while the remainder stay in estuarine habitats. The duration and locality (i.e., distance upstream) of freshwater residency is variable between individuals, </w:t>
      </w:r>
      <w:proofErr w:type="gramStart"/>
      <w:r w:rsidRPr="00CF596E">
        <w:rPr>
          <w:color w:val="auto"/>
          <w:sz w:val="22"/>
          <w:szCs w:val="20"/>
          <w:lang w:eastAsia="en-US"/>
        </w:rPr>
        <w:t>rivers</w:t>
      </w:r>
      <w:proofErr w:type="gramEnd"/>
      <w:r w:rsidRPr="00CF596E">
        <w:rPr>
          <w:color w:val="auto"/>
          <w:sz w:val="22"/>
          <w:szCs w:val="20"/>
          <w:lang w:eastAsia="en-US"/>
        </w:rPr>
        <w:t xml:space="preserve"> and years (Halliday et al. 2012). </w:t>
      </w:r>
    </w:p>
    <w:p w14:paraId="6DC075BC" w14:textId="5795C37D" w:rsidR="00CF596E" w:rsidRPr="00CF596E" w:rsidRDefault="00CF596E" w:rsidP="00961B14">
      <w:pPr>
        <w:pStyle w:val="Default"/>
        <w:numPr>
          <w:ilvl w:val="0"/>
          <w:numId w:val="14"/>
        </w:numPr>
        <w:spacing w:after="120"/>
        <w:ind w:right="369"/>
        <w:rPr>
          <w:color w:val="auto"/>
          <w:sz w:val="22"/>
          <w:szCs w:val="20"/>
          <w:lang w:eastAsia="en-US"/>
        </w:rPr>
      </w:pPr>
      <w:r w:rsidRPr="00CF596E">
        <w:rPr>
          <w:color w:val="auto"/>
          <w:sz w:val="22"/>
          <w:szCs w:val="20"/>
          <w:lang w:eastAsia="en-US"/>
        </w:rPr>
        <w:t>Environmental influences: The influence of rainfall and river flow on barramundi catches has been noted for several decades (Dunstan 1959; Williams 2002; Gribble et al. 2005). Rainfall and seasonal flooding of rivers affect the relative recruitment of young-of-the-year barramundi (Staunton-Smith et al. 2004; Halliday et al. 2012). River-flow also affects barramundi growth rates (</w:t>
      </w:r>
      <w:proofErr w:type="spellStart"/>
      <w:r w:rsidRPr="00CF596E">
        <w:rPr>
          <w:color w:val="auto"/>
          <w:sz w:val="22"/>
          <w:szCs w:val="20"/>
          <w:lang w:eastAsia="en-US"/>
        </w:rPr>
        <w:t>Sawynok</w:t>
      </w:r>
      <w:proofErr w:type="spellEnd"/>
      <w:r w:rsidRPr="00CF596E">
        <w:rPr>
          <w:color w:val="auto"/>
          <w:sz w:val="22"/>
          <w:szCs w:val="20"/>
          <w:lang w:eastAsia="en-US"/>
        </w:rPr>
        <w:t xml:space="preserve"> 1998; Robins et al. 2006). Additionally, seasonal flooding allows the downstream movement of freshwater residents, thereby influencing the overall fish age-structure and length-structure of harvested barramundi, as well as changing the catchability of fish and the absolute tonnage of the commercial catch. </w:t>
      </w:r>
    </w:p>
    <w:p w14:paraId="7A071853" w14:textId="13218E64" w:rsidR="00883AEF" w:rsidRDefault="00883AEF" w:rsidP="00015E5C">
      <w:pPr>
        <w:pStyle w:val="Default"/>
        <w:spacing w:after="120"/>
        <w:ind w:right="369"/>
        <w:rPr>
          <w:color w:val="auto"/>
          <w:sz w:val="22"/>
          <w:szCs w:val="20"/>
          <w:lang w:eastAsia="en-US"/>
        </w:rPr>
      </w:pPr>
      <w:r>
        <w:rPr>
          <w:color w:val="auto"/>
          <w:sz w:val="22"/>
          <w:szCs w:val="20"/>
          <w:lang w:eastAsia="en-US"/>
        </w:rPr>
        <w:t>Several aspects of the biology of the fish are explicitly addressed in the management of the fishery.  These include</w:t>
      </w:r>
      <w:r w:rsidR="003B6B6E">
        <w:rPr>
          <w:color w:val="auto"/>
          <w:sz w:val="22"/>
          <w:szCs w:val="20"/>
          <w:lang w:eastAsia="en-US"/>
        </w:rPr>
        <w:t xml:space="preserve"> (among others)</w:t>
      </w:r>
      <w:r>
        <w:rPr>
          <w:color w:val="auto"/>
          <w:sz w:val="22"/>
          <w:szCs w:val="20"/>
          <w:lang w:eastAsia="en-US"/>
        </w:rPr>
        <w:t>:</w:t>
      </w:r>
    </w:p>
    <w:p w14:paraId="684D05E2" w14:textId="2CDE1E8C" w:rsidR="00883AEF" w:rsidRDefault="00883AEF" w:rsidP="00961B14">
      <w:pPr>
        <w:pStyle w:val="Default"/>
        <w:numPr>
          <w:ilvl w:val="0"/>
          <w:numId w:val="16"/>
        </w:numPr>
        <w:ind w:left="1071" w:right="369" w:hanging="357"/>
        <w:rPr>
          <w:color w:val="auto"/>
          <w:sz w:val="22"/>
          <w:szCs w:val="20"/>
          <w:lang w:eastAsia="en-US"/>
        </w:rPr>
      </w:pPr>
      <w:r>
        <w:rPr>
          <w:color w:val="auto"/>
          <w:sz w:val="22"/>
          <w:szCs w:val="20"/>
          <w:lang w:eastAsia="en-US"/>
        </w:rPr>
        <w:t xml:space="preserve">Seasonal closures for </w:t>
      </w:r>
      <w:proofErr w:type="gramStart"/>
      <w:r>
        <w:rPr>
          <w:color w:val="auto"/>
          <w:sz w:val="22"/>
          <w:szCs w:val="20"/>
          <w:lang w:eastAsia="en-US"/>
        </w:rPr>
        <w:t>spawning;</w:t>
      </w:r>
      <w:proofErr w:type="gramEnd"/>
    </w:p>
    <w:p w14:paraId="6046B467" w14:textId="06D23B26" w:rsidR="00883AEF" w:rsidRDefault="00883AEF" w:rsidP="00961B14">
      <w:pPr>
        <w:pStyle w:val="Default"/>
        <w:numPr>
          <w:ilvl w:val="0"/>
          <w:numId w:val="16"/>
        </w:numPr>
        <w:ind w:left="1071" w:right="369" w:hanging="357"/>
        <w:rPr>
          <w:color w:val="auto"/>
          <w:sz w:val="22"/>
          <w:szCs w:val="20"/>
          <w:lang w:eastAsia="en-US"/>
        </w:rPr>
      </w:pPr>
      <w:r>
        <w:rPr>
          <w:color w:val="auto"/>
          <w:sz w:val="22"/>
          <w:szCs w:val="20"/>
          <w:lang w:eastAsia="en-US"/>
        </w:rPr>
        <w:t xml:space="preserve">Size limits of fish </w:t>
      </w:r>
      <w:proofErr w:type="gramStart"/>
      <w:r>
        <w:rPr>
          <w:color w:val="auto"/>
          <w:sz w:val="22"/>
          <w:szCs w:val="20"/>
          <w:lang w:eastAsia="en-US"/>
        </w:rPr>
        <w:t>taken;</w:t>
      </w:r>
      <w:proofErr w:type="gramEnd"/>
    </w:p>
    <w:p w14:paraId="4A33CF43" w14:textId="12C89347" w:rsidR="00883AEF" w:rsidRDefault="00883AEF" w:rsidP="00961B14">
      <w:pPr>
        <w:pStyle w:val="Default"/>
        <w:numPr>
          <w:ilvl w:val="0"/>
          <w:numId w:val="16"/>
        </w:numPr>
        <w:ind w:left="1071" w:right="369" w:hanging="357"/>
        <w:rPr>
          <w:color w:val="auto"/>
          <w:sz w:val="22"/>
          <w:szCs w:val="20"/>
          <w:lang w:eastAsia="en-US"/>
        </w:rPr>
      </w:pPr>
      <w:r>
        <w:rPr>
          <w:color w:val="auto"/>
          <w:sz w:val="22"/>
          <w:szCs w:val="20"/>
          <w:lang w:eastAsia="en-US"/>
        </w:rPr>
        <w:t xml:space="preserve">Gillnet mesh size </w:t>
      </w:r>
      <w:proofErr w:type="gramStart"/>
      <w:r>
        <w:rPr>
          <w:color w:val="auto"/>
          <w:sz w:val="22"/>
          <w:szCs w:val="20"/>
          <w:lang w:eastAsia="en-US"/>
        </w:rPr>
        <w:t>considerations</w:t>
      </w:r>
      <w:r w:rsidR="003B6B6E">
        <w:rPr>
          <w:color w:val="auto"/>
          <w:sz w:val="22"/>
          <w:szCs w:val="20"/>
          <w:lang w:eastAsia="en-US"/>
        </w:rPr>
        <w:t>;</w:t>
      </w:r>
      <w:proofErr w:type="gramEnd"/>
    </w:p>
    <w:p w14:paraId="584A57FC" w14:textId="6126F1F0" w:rsidR="00883AEF" w:rsidRDefault="003B6B6E" w:rsidP="00961B14">
      <w:pPr>
        <w:pStyle w:val="Default"/>
        <w:numPr>
          <w:ilvl w:val="0"/>
          <w:numId w:val="16"/>
        </w:numPr>
        <w:spacing w:after="120"/>
        <w:ind w:right="369"/>
        <w:rPr>
          <w:color w:val="auto"/>
          <w:sz w:val="22"/>
          <w:szCs w:val="20"/>
          <w:lang w:eastAsia="en-US"/>
        </w:rPr>
      </w:pPr>
      <w:r>
        <w:rPr>
          <w:color w:val="auto"/>
          <w:sz w:val="22"/>
          <w:szCs w:val="20"/>
          <w:lang w:eastAsia="en-US"/>
        </w:rPr>
        <w:t>Closure lines along rivers.</w:t>
      </w:r>
    </w:p>
    <w:p w14:paraId="1F6ADDAF" w14:textId="77777777" w:rsidR="00211B42" w:rsidRPr="00211B42" w:rsidRDefault="00211B42" w:rsidP="00015E5C">
      <w:pPr>
        <w:autoSpaceDE w:val="0"/>
        <w:autoSpaceDN w:val="0"/>
        <w:adjustRightInd w:val="0"/>
        <w:spacing w:after="120"/>
        <w:rPr>
          <w:rFonts w:ascii="Arial" w:hAnsi="Arial" w:cs="Arial"/>
          <w:color w:val="000000"/>
          <w:sz w:val="22"/>
          <w:szCs w:val="22"/>
          <w:lang w:eastAsia="en-AU"/>
        </w:rPr>
      </w:pPr>
      <w:r w:rsidRPr="00211B42">
        <w:rPr>
          <w:rFonts w:ascii="Arial" w:hAnsi="Arial" w:cs="Arial"/>
          <w:color w:val="000000"/>
          <w:sz w:val="22"/>
          <w:szCs w:val="22"/>
          <w:lang w:eastAsia="en-AU"/>
        </w:rPr>
        <w:t>King Threadfin (</w:t>
      </w:r>
      <w:proofErr w:type="spellStart"/>
      <w:r w:rsidRPr="00211B42">
        <w:rPr>
          <w:rFonts w:ascii="Arial" w:hAnsi="Arial" w:cs="Arial"/>
          <w:i/>
          <w:iCs/>
          <w:color w:val="000000"/>
          <w:sz w:val="22"/>
          <w:szCs w:val="22"/>
          <w:lang w:eastAsia="en-AU"/>
        </w:rPr>
        <w:t>Polydactylus</w:t>
      </w:r>
      <w:proofErr w:type="spellEnd"/>
      <w:r w:rsidRPr="00211B42">
        <w:rPr>
          <w:rFonts w:ascii="Arial" w:hAnsi="Arial" w:cs="Arial"/>
          <w:i/>
          <w:iCs/>
          <w:color w:val="000000"/>
          <w:sz w:val="22"/>
          <w:szCs w:val="22"/>
          <w:lang w:eastAsia="en-AU"/>
        </w:rPr>
        <w:t xml:space="preserve"> </w:t>
      </w:r>
      <w:proofErr w:type="spellStart"/>
      <w:r w:rsidRPr="00211B42">
        <w:rPr>
          <w:rFonts w:ascii="Arial" w:hAnsi="Arial" w:cs="Arial"/>
          <w:i/>
          <w:iCs/>
          <w:color w:val="000000"/>
          <w:sz w:val="22"/>
          <w:szCs w:val="22"/>
          <w:lang w:eastAsia="en-AU"/>
        </w:rPr>
        <w:t>macrochir</w:t>
      </w:r>
      <w:proofErr w:type="spellEnd"/>
      <w:r w:rsidRPr="00211B42">
        <w:rPr>
          <w:rFonts w:ascii="Arial" w:hAnsi="Arial" w:cs="Arial"/>
          <w:color w:val="000000"/>
          <w:sz w:val="22"/>
          <w:szCs w:val="22"/>
          <w:lang w:eastAsia="en-AU"/>
        </w:rPr>
        <w:t>) are the largest of the seven species of threadfin found in Australian waters. Both juveniles and adults complete their life cycles in sandy and muddy beach habitats in nearshore, shallow waters (</w:t>
      </w:r>
      <w:proofErr w:type="spellStart"/>
      <w:r w:rsidRPr="00211B42">
        <w:rPr>
          <w:rFonts w:ascii="Arial" w:hAnsi="Arial" w:cs="Arial"/>
          <w:color w:val="000000"/>
          <w:sz w:val="22"/>
          <w:szCs w:val="22"/>
          <w:lang w:eastAsia="en-AU"/>
        </w:rPr>
        <w:t>Pember</w:t>
      </w:r>
      <w:proofErr w:type="spellEnd"/>
      <w:r w:rsidRPr="00211B42">
        <w:rPr>
          <w:rFonts w:ascii="Arial" w:hAnsi="Arial" w:cs="Arial"/>
          <w:color w:val="000000"/>
          <w:sz w:val="22"/>
          <w:szCs w:val="22"/>
          <w:lang w:eastAsia="en-AU"/>
        </w:rPr>
        <w:t xml:space="preserve"> et al. 2005). This species normally grows to between 500 mm and 900 mm in length, although there have been many cases of individuals growing to over 1300 mm in length. King Threadfin range in weight from 1 kg to 15 kg, with the average being 3.5 kg. In Western Australia, they attain lengths of 322 at the end of their first year, 520 in their second year and 945 mm in their fifth year (</w:t>
      </w:r>
      <w:proofErr w:type="spellStart"/>
      <w:r w:rsidRPr="00211B42">
        <w:rPr>
          <w:rFonts w:ascii="Arial" w:hAnsi="Arial" w:cs="Arial"/>
          <w:color w:val="000000"/>
          <w:sz w:val="22"/>
          <w:szCs w:val="22"/>
          <w:lang w:eastAsia="en-AU"/>
        </w:rPr>
        <w:t>Pember</w:t>
      </w:r>
      <w:proofErr w:type="spellEnd"/>
      <w:r w:rsidRPr="00211B42">
        <w:rPr>
          <w:rFonts w:ascii="Arial" w:hAnsi="Arial" w:cs="Arial"/>
          <w:color w:val="000000"/>
          <w:sz w:val="22"/>
          <w:szCs w:val="22"/>
          <w:lang w:eastAsia="en-AU"/>
        </w:rPr>
        <w:t xml:space="preserve"> et al. 2005). King Threadfin have a protracted spawning period of 6 months, with spawning peaking from September to December. </w:t>
      </w:r>
    </w:p>
    <w:p w14:paraId="4A66A70B" w14:textId="61C73779" w:rsidR="00554124" w:rsidRPr="00211B42" w:rsidRDefault="00211B42" w:rsidP="00015E5C">
      <w:pPr>
        <w:pStyle w:val="Default"/>
        <w:spacing w:after="120"/>
        <w:ind w:right="369"/>
        <w:rPr>
          <w:color w:val="auto"/>
          <w:sz w:val="22"/>
          <w:szCs w:val="20"/>
          <w:lang w:eastAsia="en-US"/>
        </w:rPr>
      </w:pPr>
      <w:r w:rsidRPr="00211B42">
        <w:rPr>
          <w:sz w:val="22"/>
          <w:szCs w:val="22"/>
        </w:rPr>
        <w:t xml:space="preserve">Like Barramundi, King Threadfin are protandrous hermaphrodites (i.e. mature first as a male before later changing to females). King Threadfin typically reach sexual maturity as males during their first year of life when their length </w:t>
      </w:r>
      <w:proofErr w:type="gramStart"/>
      <w:r w:rsidRPr="00211B42">
        <w:rPr>
          <w:sz w:val="22"/>
          <w:szCs w:val="22"/>
        </w:rPr>
        <w:t>are</w:t>
      </w:r>
      <w:proofErr w:type="gramEnd"/>
      <w:r w:rsidRPr="00211B42">
        <w:rPr>
          <w:sz w:val="22"/>
          <w:szCs w:val="22"/>
        </w:rPr>
        <w:t xml:space="preserve"> </w:t>
      </w:r>
      <w:r w:rsidRPr="00211B42">
        <w:rPr>
          <w:i/>
          <w:iCs/>
          <w:sz w:val="22"/>
          <w:szCs w:val="22"/>
        </w:rPr>
        <w:t xml:space="preserve">ca </w:t>
      </w:r>
      <w:r w:rsidRPr="00211B42">
        <w:rPr>
          <w:sz w:val="22"/>
          <w:szCs w:val="22"/>
        </w:rPr>
        <w:t xml:space="preserve">230 mm. King Threadfin typically change from male to female at </w:t>
      </w:r>
      <w:r w:rsidRPr="00211B42">
        <w:rPr>
          <w:i/>
          <w:iCs/>
          <w:sz w:val="22"/>
          <w:szCs w:val="22"/>
        </w:rPr>
        <w:t xml:space="preserve">ca </w:t>
      </w:r>
      <w:r w:rsidRPr="00211B42">
        <w:rPr>
          <w:sz w:val="22"/>
          <w:szCs w:val="22"/>
        </w:rPr>
        <w:t xml:space="preserve">810 mm when they are </w:t>
      </w:r>
      <w:r w:rsidRPr="00211B42">
        <w:rPr>
          <w:i/>
          <w:iCs/>
          <w:sz w:val="22"/>
          <w:szCs w:val="22"/>
        </w:rPr>
        <w:t xml:space="preserve">ca </w:t>
      </w:r>
      <w:r w:rsidRPr="00211B42">
        <w:rPr>
          <w:sz w:val="22"/>
          <w:szCs w:val="22"/>
        </w:rPr>
        <w:t>4 years old (</w:t>
      </w:r>
      <w:proofErr w:type="spellStart"/>
      <w:r w:rsidRPr="00211B42">
        <w:rPr>
          <w:sz w:val="22"/>
          <w:szCs w:val="22"/>
        </w:rPr>
        <w:t>Pember</w:t>
      </w:r>
      <w:proofErr w:type="spellEnd"/>
      <w:r w:rsidRPr="00211B42">
        <w:rPr>
          <w:sz w:val="22"/>
          <w:szCs w:val="22"/>
        </w:rPr>
        <w:t xml:space="preserve"> et al. 2005).</w:t>
      </w:r>
    </w:p>
    <w:p w14:paraId="64CA32EB" w14:textId="504B9628" w:rsidR="00554124" w:rsidRDefault="00554124" w:rsidP="00015E5C">
      <w:pPr>
        <w:pStyle w:val="Default"/>
        <w:spacing w:after="120"/>
        <w:ind w:right="369"/>
        <w:rPr>
          <w:color w:val="auto"/>
          <w:sz w:val="22"/>
          <w:szCs w:val="20"/>
          <w:lang w:eastAsia="en-US"/>
        </w:rPr>
      </w:pPr>
      <w:r>
        <w:rPr>
          <w:color w:val="auto"/>
          <w:sz w:val="22"/>
          <w:szCs w:val="20"/>
          <w:lang w:eastAsia="en-US"/>
        </w:rPr>
        <w:t xml:space="preserve">Details for incidental </w:t>
      </w:r>
      <w:r w:rsidR="00211B42">
        <w:rPr>
          <w:color w:val="auto"/>
          <w:sz w:val="22"/>
          <w:szCs w:val="20"/>
          <w:lang w:eastAsia="en-US"/>
        </w:rPr>
        <w:t xml:space="preserve">commercial </w:t>
      </w:r>
      <w:r>
        <w:rPr>
          <w:color w:val="auto"/>
          <w:sz w:val="22"/>
          <w:szCs w:val="20"/>
          <w:lang w:eastAsia="en-US"/>
        </w:rPr>
        <w:t>by</w:t>
      </w:r>
      <w:r w:rsidR="00211B42">
        <w:rPr>
          <w:color w:val="auto"/>
          <w:sz w:val="22"/>
          <w:szCs w:val="20"/>
          <w:lang w:eastAsia="en-US"/>
        </w:rPr>
        <w:t>-</w:t>
      </w:r>
      <w:r>
        <w:rPr>
          <w:color w:val="auto"/>
          <w:sz w:val="22"/>
          <w:szCs w:val="20"/>
          <w:lang w:eastAsia="en-US"/>
        </w:rPr>
        <w:t>product species have not been included</w:t>
      </w:r>
    </w:p>
    <w:p w14:paraId="1AD99BEE" w14:textId="293FAC90" w:rsidR="0046082D" w:rsidRDefault="0046082D" w:rsidP="008F1F23">
      <w:pPr>
        <w:pStyle w:val="Default"/>
        <w:spacing w:after="120"/>
        <w:ind w:right="369"/>
        <w:rPr>
          <w:color w:val="auto"/>
          <w:sz w:val="22"/>
          <w:szCs w:val="20"/>
          <w:lang w:eastAsia="en-US"/>
        </w:rPr>
      </w:pPr>
    </w:p>
    <w:p w14:paraId="0ACBE582" w14:textId="77777777" w:rsidR="0046082D" w:rsidRDefault="0046082D" w:rsidP="008F1F23">
      <w:pPr>
        <w:pStyle w:val="Default"/>
        <w:spacing w:after="120"/>
        <w:ind w:right="369"/>
        <w:rPr>
          <w:color w:val="auto"/>
          <w:sz w:val="22"/>
          <w:szCs w:val="20"/>
          <w:lang w:eastAsia="en-US"/>
        </w:rPr>
      </w:pPr>
    </w:p>
    <w:p w14:paraId="07DB73B0" w14:textId="360EC07A" w:rsidR="0046082D" w:rsidRDefault="0046082D" w:rsidP="008F1F23">
      <w:pPr>
        <w:pStyle w:val="Default"/>
        <w:spacing w:after="120"/>
        <w:ind w:right="369"/>
        <w:rPr>
          <w:color w:val="auto"/>
          <w:sz w:val="22"/>
          <w:szCs w:val="20"/>
          <w:lang w:eastAsia="en-US"/>
        </w:rPr>
      </w:pPr>
    </w:p>
    <w:p w14:paraId="6EFAC78F" w14:textId="4EDAE415" w:rsidR="00EF6610" w:rsidRDefault="00EF6610" w:rsidP="008F1F23">
      <w:pPr>
        <w:pStyle w:val="Default"/>
        <w:spacing w:after="120"/>
        <w:ind w:right="369"/>
        <w:rPr>
          <w:color w:val="auto"/>
          <w:sz w:val="22"/>
          <w:szCs w:val="20"/>
          <w:lang w:eastAsia="en-US"/>
        </w:rPr>
      </w:pPr>
      <w:r>
        <w:rPr>
          <w:color w:val="auto"/>
          <w:sz w:val="22"/>
          <w:szCs w:val="20"/>
          <w:lang w:eastAsia="en-US"/>
        </w:rPr>
        <w:br w:type="page"/>
      </w:r>
    </w:p>
    <w:bookmarkEnd w:id="4"/>
    <w:p w14:paraId="57788EAD" w14:textId="7484D26B" w:rsidR="0081749D" w:rsidRPr="00163D5F" w:rsidRDefault="0081749D" w:rsidP="00961B14">
      <w:pPr>
        <w:pStyle w:val="ListParagraph"/>
        <w:numPr>
          <w:ilvl w:val="0"/>
          <w:numId w:val="2"/>
        </w:numPr>
        <w:spacing w:after="120"/>
        <w:ind w:right="371"/>
        <w:rPr>
          <w:rFonts w:ascii="Arial" w:hAnsi="Arial" w:cs="Arial"/>
          <w:b/>
          <w:sz w:val="22"/>
          <w:szCs w:val="22"/>
        </w:rPr>
      </w:pPr>
      <w:r w:rsidRPr="00163D5F">
        <w:rPr>
          <w:rFonts w:ascii="Arial" w:hAnsi="Arial" w:cs="Arial"/>
          <w:b/>
          <w:i/>
          <w:sz w:val="22"/>
          <w:szCs w:val="22"/>
        </w:rPr>
        <w:lastRenderedPageBreak/>
        <w:t>References</w:t>
      </w:r>
    </w:p>
    <w:p w14:paraId="5A495695" w14:textId="41131D1C" w:rsidR="0081749D" w:rsidRDefault="009F41FE" w:rsidP="00015E5C">
      <w:pPr>
        <w:spacing w:after="120"/>
        <w:ind w:right="369"/>
        <w:rPr>
          <w:rFonts w:ascii="Arial" w:hAnsi="Arial" w:cs="Arial"/>
          <w:sz w:val="22"/>
          <w:szCs w:val="22"/>
        </w:rPr>
      </w:pPr>
      <w:r>
        <w:rPr>
          <w:rFonts w:ascii="Arial" w:hAnsi="Arial" w:cs="Arial"/>
          <w:sz w:val="22"/>
          <w:szCs w:val="22"/>
        </w:rPr>
        <w:t xml:space="preserve">Davis (1982) </w:t>
      </w:r>
      <w:r w:rsidRPr="009F41FE">
        <w:rPr>
          <w:rFonts w:ascii="Arial" w:hAnsi="Arial" w:cs="Arial"/>
          <w:sz w:val="22"/>
          <w:szCs w:val="22"/>
        </w:rPr>
        <w:t xml:space="preserve">Maturity and sexuality in Barramundi, </w:t>
      </w:r>
      <w:r w:rsidRPr="00015E5C">
        <w:rPr>
          <w:rFonts w:ascii="Arial" w:hAnsi="Arial" w:cs="Arial"/>
          <w:sz w:val="22"/>
          <w:szCs w:val="22"/>
        </w:rPr>
        <w:t>Lates calcarifer (</w:t>
      </w:r>
      <w:r w:rsidRPr="009F41FE">
        <w:rPr>
          <w:rFonts w:ascii="Arial" w:hAnsi="Arial" w:cs="Arial"/>
          <w:sz w:val="22"/>
          <w:szCs w:val="22"/>
        </w:rPr>
        <w:t>Bloch), in the Northern Territory and south-eastern Gulf of Carpentaria. Journal: Australian Journal of Marine and Freshwater Research Volume: 33 Issue: 3</w:t>
      </w:r>
    </w:p>
    <w:p w14:paraId="155085BA" w14:textId="5ED3263F" w:rsidR="00211B42" w:rsidRDefault="00211B42" w:rsidP="00015E5C">
      <w:pPr>
        <w:spacing w:after="120"/>
        <w:ind w:right="369"/>
        <w:rPr>
          <w:rFonts w:ascii="Arial" w:hAnsi="Arial" w:cs="Arial"/>
          <w:sz w:val="22"/>
          <w:szCs w:val="22"/>
        </w:rPr>
      </w:pPr>
      <w:r>
        <w:rPr>
          <w:rFonts w:ascii="Arial" w:hAnsi="Arial" w:cs="Arial"/>
          <w:sz w:val="22"/>
          <w:szCs w:val="22"/>
        </w:rPr>
        <w:t>D</w:t>
      </w:r>
      <w:r w:rsidR="00154A20">
        <w:rPr>
          <w:rFonts w:ascii="Arial" w:hAnsi="Arial" w:cs="Arial"/>
          <w:sz w:val="22"/>
          <w:szCs w:val="22"/>
        </w:rPr>
        <w:t>epartment of Industry, Tourism and Trade</w:t>
      </w:r>
      <w:r>
        <w:rPr>
          <w:rFonts w:ascii="Arial" w:hAnsi="Arial" w:cs="Arial"/>
          <w:sz w:val="22"/>
          <w:szCs w:val="22"/>
        </w:rPr>
        <w:t xml:space="preserve">, (2021). NT Barramundi </w:t>
      </w:r>
      <w:proofErr w:type="spellStart"/>
      <w:r>
        <w:rPr>
          <w:rFonts w:ascii="Arial" w:hAnsi="Arial" w:cs="Arial"/>
          <w:sz w:val="22"/>
          <w:szCs w:val="22"/>
        </w:rPr>
        <w:t>Fisgery</w:t>
      </w:r>
      <w:proofErr w:type="spellEnd"/>
      <w:r>
        <w:rPr>
          <w:rFonts w:ascii="Arial" w:hAnsi="Arial" w:cs="Arial"/>
          <w:sz w:val="22"/>
          <w:szCs w:val="22"/>
        </w:rPr>
        <w:t xml:space="preserve"> Ecological Risk Assessment.</w:t>
      </w:r>
    </w:p>
    <w:p w14:paraId="656F2A55" w14:textId="57299A23" w:rsidR="00154A20" w:rsidRPr="00015E5C" w:rsidRDefault="00154A20" w:rsidP="00015E5C">
      <w:pPr>
        <w:pStyle w:val="Default"/>
        <w:spacing w:after="120"/>
        <w:rPr>
          <w:color w:val="auto"/>
          <w:sz w:val="22"/>
          <w:szCs w:val="22"/>
          <w:lang w:eastAsia="en-US"/>
        </w:rPr>
      </w:pPr>
      <w:r w:rsidRPr="00015E5C">
        <w:rPr>
          <w:color w:val="auto"/>
          <w:sz w:val="22"/>
          <w:szCs w:val="22"/>
          <w:lang w:eastAsia="en-US"/>
        </w:rPr>
        <w:t xml:space="preserve">Department of Primary Industry and Resources, </w:t>
      </w:r>
      <w:r w:rsidR="00CD66CD" w:rsidRPr="00015E5C">
        <w:rPr>
          <w:color w:val="auto"/>
          <w:sz w:val="22"/>
          <w:szCs w:val="22"/>
          <w:lang w:eastAsia="en-US"/>
        </w:rPr>
        <w:t xml:space="preserve">(2019).  </w:t>
      </w:r>
      <w:r w:rsidR="00CD66CD" w:rsidRPr="00CD66CD">
        <w:rPr>
          <w:color w:val="auto"/>
          <w:sz w:val="22"/>
          <w:szCs w:val="22"/>
          <w:lang w:eastAsia="en-US"/>
        </w:rPr>
        <w:t>Status of key Northern Territory fish stocks report 2017</w:t>
      </w:r>
      <w:r w:rsidR="00CD66CD">
        <w:rPr>
          <w:color w:val="auto"/>
          <w:sz w:val="22"/>
          <w:szCs w:val="22"/>
          <w:lang w:eastAsia="en-US"/>
        </w:rPr>
        <w:t xml:space="preserve">:  </w:t>
      </w:r>
      <w:r w:rsidR="00CD66CD" w:rsidRPr="00CD66CD">
        <w:rPr>
          <w:color w:val="auto"/>
          <w:sz w:val="22"/>
          <w:szCs w:val="22"/>
          <w:lang w:eastAsia="en-US"/>
        </w:rPr>
        <w:t>Fishery report no. 121</w:t>
      </w:r>
    </w:p>
    <w:p w14:paraId="5B6944C0" w14:textId="7791CFE3" w:rsidR="0045246B" w:rsidRPr="00350DDE" w:rsidRDefault="0045246B" w:rsidP="00015E5C">
      <w:pPr>
        <w:pStyle w:val="Default"/>
        <w:spacing w:after="120"/>
        <w:ind w:right="369"/>
        <w:rPr>
          <w:color w:val="auto"/>
          <w:sz w:val="22"/>
          <w:szCs w:val="22"/>
          <w:lang w:eastAsia="en-US"/>
        </w:rPr>
      </w:pPr>
      <w:r w:rsidRPr="00015E5C">
        <w:rPr>
          <w:color w:val="auto"/>
          <w:sz w:val="22"/>
          <w:szCs w:val="22"/>
          <w:lang w:eastAsia="en-US"/>
        </w:rPr>
        <w:t>Dunstan, D.J. (1959). The barramundi Lates calcarifer (Bloch) in Queensl</w:t>
      </w:r>
      <w:r w:rsidR="00015E5C">
        <w:rPr>
          <w:color w:val="auto"/>
          <w:sz w:val="22"/>
          <w:szCs w:val="22"/>
          <w:lang w:eastAsia="en-US"/>
        </w:rPr>
        <w:t xml:space="preserve">and waters. Division of </w:t>
      </w:r>
      <w:r w:rsidRPr="00015E5C">
        <w:rPr>
          <w:color w:val="auto"/>
          <w:sz w:val="22"/>
          <w:szCs w:val="22"/>
          <w:lang w:eastAsia="en-US"/>
        </w:rPr>
        <w:t>Fisheries and Oceanography Technical Paper. 22 pp.</w:t>
      </w:r>
    </w:p>
    <w:p w14:paraId="707F5B61" w14:textId="77777777" w:rsidR="0045246B" w:rsidRPr="00350DDE" w:rsidRDefault="0045246B" w:rsidP="00015E5C">
      <w:pPr>
        <w:pStyle w:val="Default"/>
        <w:spacing w:after="120"/>
        <w:ind w:right="369"/>
        <w:rPr>
          <w:color w:val="auto"/>
          <w:sz w:val="22"/>
          <w:szCs w:val="22"/>
          <w:lang w:eastAsia="en-US"/>
        </w:rPr>
      </w:pPr>
      <w:r w:rsidRPr="00015E5C">
        <w:rPr>
          <w:color w:val="auto"/>
          <w:sz w:val="22"/>
          <w:szCs w:val="22"/>
          <w:lang w:eastAsia="en-US"/>
        </w:rPr>
        <w:t xml:space="preserve">Gribble, N., Welch, D., Garrett, R., Higgs, J. and </w:t>
      </w:r>
      <w:proofErr w:type="spellStart"/>
      <w:r w:rsidRPr="00015E5C">
        <w:rPr>
          <w:color w:val="auto"/>
          <w:sz w:val="22"/>
          <w:szCs w:val="22"/>
          <w:lang w:eastAsia="en-US"/>
        </w:rPr>
        <w:t>Whybird</w:t>
      </w:r>
      <w:proofErr w:type="spellEnd"/>
      <w:r w:rsidRPr="00015E5C">
        <w:rPr>
          <w:color w:val="auto"/>
          <w:sz w:val="22"/>
          <w:szCs w:val="22"/>
          <w:lang w:eastAsia="en-US"/>
        </w:rPr>
        <w:t>, O. (2005). Draft 1981 - 2004 Assessment of the barramundi fishery in Queensland. Department of Primary Industries and Fisheries, Queensland, Cairns. 62 pp.</w:t>
      </w:r>
    </w:p>
    <w:p w14:paraId="60E18C13" w14:textId="77777777" w:rsidR="0045246B" w:rsidRPr="00350DDE" w:rsidRDefault="0045246B" w:rsidP="00015E5C">
      <w:pPr>
        <w:pStyle w:val="Default"/>
        <w:spacing w:after="120"/>
        <w:ind w:right="369"/>
        <w:rPr>
          <w:color w:val="auto"/>
          <w:sz w:val="22"/>
          <w:szCs w:val="22"/>
          <w:lang w:eastAsia="en-US"/>
        </w:rPr>
      </w:pPr>
      <w:r w:rsidRPr="00015E5C">
        <w:rPr>
          <w:color w:val="auto"/>
          <w:sz w:val="22"/>
          <w:szCs w:val="22"/>
          <w:lang w:eastAsia="en-US"/>
        </w:rPr>
        <w:t xml:space="preserve">Halliday, I., Saunders, T., </w:t>
      </w:r>
      <w:proofErr w:type="spellStart"/>
      <w:r w:rsidRPr="00015E5C">
        <w:rPr>
          <w:color w:val="auto"/>
          <w:sz w:val="22"/>
          <w:szCs w:val="22"/>
          <w:lang w:eastAsia="en-US"/>
        </w:rPr>
        <w:t>Sellin</w:t>
      </w:r>
      <w:proofErr w:type="spellEnd"/>
      <w:r w:rsidRPr="00015E5C">
        <w:rPr>
          <w:color w:val="auto"/>
          <w:sz w:val="22"/>
          <w:szCs w:val="22"/>
          <w:lang w:eastAsia="en-US"/>
        </w:rPr>
        <w:t xml:space="preserve">, M.J., </w:t>
      </w:r>
      <w:proofErr w:type="spellStart"/>
      <w:r w:rsidRPr="00015E5C">
        <w:rPr>
          <w:color w:val="auto"/>
          <w:sz w:val="22"/>
          <w:szCs w:val="22"/>
          <w:lang w:eastAsia="en-US"/>
        </w:rPr>
        <w:t>Allsop</w:t>
      </w:r>
      <w:proofErr w:type="spellEnd"/>
      <w:r w:rsidRPr="00015E5C">
        <w:rPr>
          <w:color w:val="auto"/>
          <w:sz w:val="22"/>
          <w:szCs w:val="22"/>
          <w:lang w:eastAsia="en-US"/>
        </w:rPr>
        <w:t xml:space="preserve">, Q.A., Robins, J.B., McLennan, M. and </w:t>
      </w:r>
      <w:proofErr w:type="spellStart"/>
      <w:r w:rsidRPr="00015E5C">
        <w:rPr>
          <w:color w:val="auto"/>
          <w:sz w:val="22"/>
          <w:szCs w:val="22"/>
          <w:lang w:eastAsia="en-US"/>
        </w:rPr>
        <w:t>Kurnoth</w:t>
      </w:r>
      <w:proofErr w:type="spellEnd"/>
      <w:r w:rsidRPr="00015E5C">
        <w:rPr>
          <w:color w:val="auto"/>
          <w:sz w:val="22"/>
          <w:szCs w:val="22"/>
          <w:lang w:eastAsia="en-US"/>
        </w:rPr>
        <w:t>, P. (2012). Flow impacts on estuarine finfish fisheries of the Gulf of Carpentaria. Final Report for FRDC Project No. 2007/002. Queensland Department of Agriculture, Fisheries and Forestry, Brisbane. 76 pp.</w:t>
      </w:r>
    </w:p>
    <w:p w14:paraId="41C0AAA2" w14:textId="77777777" w:rsidR="0045246B" w:rsidRDefault="0045246B" w:rsidP="00015E5C">
      <w:pPr>
        <w:spacing w:after="120"/>
        <w:ind w:right="369"/>
        <w:rPr>
          <w:rFonts w:ascii="Arial" w:hAnsi="Arial" w:cs="Arial"/>
          <w:sz w:val="22"/>
          <w:szCs w:val="22"/>
        </w:rPr>
      </w:pPr>
      <w:r w:rsidRPr="00350DDE">
        <w:rPr>
          <w:rFonts w:ascii="Arial" w:hAnsi="Arial" w:cs="Arial"/>
          <w:sz w:val="22"/>
          <w:szCs w:val="22"/>
        </w:rPr>
        <w:t>Moore, R. (1979). Natural sex inversion in the giant perch (</w:t>
      </w:r>
      <w:r w:rsidRPr="00015E5C">
        <w:rPr>
          <w:rFonts w:ascii="Arial" w:hAnsi="Arial" w:cs="Arial"/>
          <w:sz w:val="22"/>
          <w:szCs w:val="22"/>
        </w:rPr>
        <w:t>Lates calcarifer</w:t>
      </w:r>
      <w:r w:rsidRPr="00350DDE">
        <w:rPr>
          <w:rFonts w:ascii="Arial" w:hAnsi="Arial" w:cs="Arial"/>
          <w:sz w:val="22"/>
          <w:szCs w:val="22"/>
        </w:rPr>
        <w:t>). Australian Journal Marine and Freshwater Research 30, 808-813.</w:t>
      </w:r>
      <w:r w:rsidRPr="0045246B">
        <w:rPr>
          <w:rFonts w:ascii="Arial" w:hAnsi="Arial" w:cs="Arial"/>
          <w:sz w:val="22"/>
          <w:szCs w:val="22"/>
        </w:rPr>
        <w:t xml:space="preserve"> </w:t>
      </w:r>
    </w:p>
    <w:p w14:paraId="064A3E18" w14:textId="25BD50AE" w:rsidR="0045246B" w:rsidRDefault="0045246B" w:rsidP="00015E5C">
      <w:pPr>
        <w:spacing w:after="120"/>
        <w:ind w:right="369"/>
        <w:rPr>
          <w:rFonts w:ascii="Arial" w:hAnsi="Arial" w:cs="Arial"/>
          <w:sz w:val="22"/>
          <w:szCs w:val="22"/>
        </w:rPr>
      </w:pPr>
      <w:r w:rsidRPr="0081749D">
        <w:rPr>
          <w:rFonts w:ascii="Arial" w:hAnsi="Arial" w:cs="Arial"/>
          <w:sz w:val="22"/>
          <w:szCs w:val="22"/>
        </w:rPr>
        <w:t>Northern Territory Government (2019). Status of Key Northern Territory Fish Stocks Report 2017. Northern Territory Government Department of Primary Industry and Resources. Fishery Report No. 121.</w:t>
      </w:r>
    </w:p>
    <w:p w14:paraId="6DD61CD7" w14:textId="5F23311E" w:rsidR="0045246B" w:rsidRPr="00015E5C" w:rsidRDefault="00314E71" w:rsidP="00015E5C">
      <w:pPr>
        <w:pStyle w:val="Default"/>
        <w:spacing w:after="120"/>
        <w:ind w:right="369"/>
        <w:rPr>
          <w:color w:val="auto"/>
          <w:sz w:val="22"/>
          <w:szCs w:val="22"/>
          <w:lang w:eastAsia="en-US"/>
        </w:rPr>
      </w:pPr>
      <w:proofErr w:type="spellStart"/>
      <w:r w:rsidRPr="00015E5C">
        <w:rPr>
          <w:color w:val="auto"/>
          <w:sz w:val="22"/>
          <w:szCs w:val="22"/>
          <w:lang w:eastAsia="en-US"/>
        </w:rPr>
        <w:t>Pember</w:t>
      </w:r>
      <w:proofErr w:type="spellEnd"/>
      <w:r w:rsidRPr="00015E5C">
        <w:rPr>
          <w:color w:val="auto"/>
          <w:sz w:val="22"/>
          <w:szCs w:val="22"/>
          <w:lang w:eastAsia="en-US"/>
        </w:rPr>
        <w:t xml:space="preserve">, M. B., Newman, S. J., </w:t>
      </w:r>
      <w:proofErr w:type="spellStart"/>
      <w:r w:rsidRPr="00015E5C">
        <w:rPr>
          <w:color w:val="auto"/>
          <w:sz w:val="22"/>
          <w:szCs w:val="22"/>
          <w:lang w:eastAsia="en-US"/>
        </w:rPr>
        <w:t>Hesp</w:t>
      </w:r>
      <w:proofErr w:type="spellEnd"/>
      <w:r w:rsidRPr="00015E5C">
        <w:rPr>
          <w:color w:val="auto"/>
          <w:sz w:val="22"/>
          <w:szCs w:val="22"/>
          <w:lang w:eastAsia="en-US"/>
        </w:rPr>
        <w:t xml:space="preserve">, S. A., Young, G. C., </w:t>
      </w:r>
      <w:proofErr w:type="spellStart"/>
      <w:r w:rsidRPr="00015E5C">
        <w:rPr>
          <w:color w:val="auto"/>
          <w:sz w:val="22"/>
          <w:szCs w:val="22"/>
          <w:lang w:eastAsia="en-US"/>
        </w:rPr>
        <w:t>Skepper</w:t>
      </w:r>
      <w:proofErr w:type="spellEnd"/>
      <w:r w:rsidRPr="00015E5C">
        <w:rPr>
          <w:color w:val="auto"/>
          <w:sz w:val="22"/>
          <w:szCs w:val="22"/>
          <w:lang w:eastAsia="en-US"/>
        </w:rPr>
        <w:t xml:space="preserve">, C. L., Hall, N. G. and Potter, I. C. (2005). Biological parameters for managing the fisheries for Blue and King Threadfin Salmons, Estuary </w:t>
      </w:r>
      <w:proofErr w:type="spellStart"/>
      <w:r w:rsidRPr="00015E5C">
        <w:rPr>
          <w:color w:val="auto"/>
          <w:sz w:val="22"/>
          <w:szCs w:val="22"/>
          <w:lang w:eastAsia="en-US"/>
        </w:rPr>
        <w:t>Rockcod</w:t>
      </w:r>
      <w:proofErr w:type="spellEnd"/>
      <w:r w:rsidRPr="00015E5C">
        <w:rPr>
          <w:color w:val="auto"/>
          <w:sz w:val="22"/>
          <w:szCs w:val="22"/>
          <w:lang w:eastAsia="en-US"/>
        </w:rPr>
        <w:t xml:space="preserve">, Malabar Grouper and Mangrove Jack in </w:t>
      </w:r>
      <w:proofErr w:type="spellStart"/>
      <w:r w:rsidRPr="00015E5C">
        <w:rPr>
          <w:color w:val="auto"/>
          <w:sz w:val="22"/>
          <w:szCs w:val="22"/>
          <w:lang w:eastAsia="en-US"/>
        </w:rPr>
        <w:t>northwestern</w:t>
      </w:r>
      <w:proofErr w:type="spellEnd"/>
      <w:r w:rsidRPr="00015E5C">
        <w:rPr>
          <w:color w:val="auto"/>
          <w:sz w:val="22"/>
          <w:szCs w:val="22"/>
          <w:lang w:eastAsia="en-US"/>
        </w:rPr>
        <w:t xml:space="preserve"> Australia. Final Report to the Fisheries Research and Development Corporation, Project 2002/003. Centre for Fish and Fisheries Research Murdoch University Murdoch, Western Australia, Australia. 177pp. </w:t>
      </w:r>
      <w:r w:rsidR="0045246B" w:rsidRPr="00015E5C">
        <w:rPr>
          <w:color w:val="auto"/>
          <w:sz w:val="22"/>
          <w:szCs w:val="22"/>
          <w:lang w:eastAsia="en-US"/>
        </w:rPr>
        <w:t xml:space="preserve">Queensland Government (2019). </w:t>
      </w:r>
      <w:r w:rsidR="0045246B" w:rsidRPr="008612FD">
        <w:rPr>
          <w:color w:val="auto"/>
          <w:sz w:val="22"/>
          <w:szCs w:val="22"/>
          <w:lang w:eastAsia="en-US"/>
        </w:rPr>
        <w:t xml:space="preserve"> Stock assessment of the barramundi (</w:t>
      </w:r>
      <w:r w:rsidR="0045246B" w:rsidRPr="00015E5C">
        <w:rPr>
          <w:color w:val="auto"/>
          <w:sz w:val="22"/>
          <w:szCs w:val="22"/>
          <w:lang w:eastAsia="en-US"/>
        </w:rPr>
        <w:t>Lates calcarifer</w:t>
      </w:r>
      <w:r w:rsidR="0045246B" w:rsidRPr="008612FD">
        <w:rPr>
          <w:color w:val="auto"/>
          <w:sz w:val="22"/>
          <w:szCs w:val="22"/>
          <w:lang w:eastAsia="en-US"/>
        </w:rPr>
        <w:t>) fishery in Queensland, Australia</w:t>
      </w:r>
      <w:r w:rsidR="0045246B">
        <w:rPr>
          <w:color w:val="auto"/>
          <w:sz w:val="22"/>
          <w:szCs w:val="22"/>
          <w:lang w:eastAsia="en-US"/>
        </w:rPr>
        <w:t xml:space="preserve">. </w:t>
      </w:r>
      <w:r w:rsidR="0045246B" w:rsidRPr="008612FD">
        <w:rPr>
          <w:color w:val="auto"/>
          <w:sz w:val="22"/>
          <w:szCs w:val="22"/>
          <w:lang w:eastAsia="en-US"/>
        </w:rPr>
        <w:t>Department of Agriculture and Fisheries</w:t>
      </w:r>
      <w:r>
        <w:rPr>
          <w:color w:val="auto"/>
          <w:sz w:val="22"/>
          <w:szCs w:val="22"/>
          <w:lang w:eastAsia="en-US"/>
        </w:rPr>
        <w:t>.</w:t>
      </w:r>
    </w:p>
    <w:p w14:paraId="52732A61" w14:textId="77777777" w:rsidR="0045246B" w:rsidRPr="00350DDE" w:rsidRDefault="0045246B" w:rsidP="00015E5C">
      <w:pPr>
        <w:pStyle w:val="Default"/>
        <w:spacing w:after="120"/>
        <w:ind w:right="369"/>
        <w:rPr>
          <w:color w:val="auto"/>
          <w:sz w:val="22"/>
          <w:szCs w:val="22"/>
          <w:lang w:eastAsia="en-US"/>
        </w:rPr>
      </w:pPr>
      <w:r w:rsidRPr="00015E5C">
        <w:rPr>
          <w:color w:val="auto"/>
          <w:sz w:val="22"/>
          <w:szCs w:val="22"/>
          <w:lang w:eastAsia="en-US"/>
        </w:rPr>
        <w:t xml:space="preserve">Robins, J., Mayer, D.G., Staunton-Smith, J., Halliday, I., </w:t>
      </w:r>
      <w:proofErr w:type="spellStart"/>
      <w:r w:rsidRPr="00015E5C">
        <w:rPr>
          <w:color w:val="auto"/>
          <w:sz w:val="22"/>
          <w:szCs w:val="22"/>
          <w:lang w:eastAsia="en-US"/>
        </w:rPr>
        <w:t>Sawynok</w:t>
      </w:r>
      <w:proofErr w:type="spellEnd"/>
      <w:r w:rsidRPr="00015E5C">
        <w:rPr>
          <w:color w:val="auto"/>
          <w:sz w:val="22"/>
          <w:szCs w:val="22"/>
          <w:lang w:eastAsia="en-US"/>
        </w:rPr>
        <w:t xml:space="preserve">, B. and </w:t>
      </w:r>
      <w:proofErr w:type="spellStart"/>
      <w:r w:rsidRPr="00015E5C">
        <w:rPr>
          <w:color w:val="auto"/>
          <w:sz w:val="22"/>
          <w:szCs w:val="22"/>
          <w:lang w:eastAsia="en-US"/>
        </w:rPr>
        <w:t>Sellin</w:t>
      </w:r>
      <w:proofErr w:type="spellEnd"/>
      <w:r w:rsidRPr="00015E5C">
        <w:rPr>
          <w:color w:val="auto"/>
          <w:sz w:val="22"/>
          <w:szCs w:val="22"/>
          <w:lang w:eastAsia="en-US"/>
        </w:rPr>
        <w:t>, M.J. (2006). Variable growth rates of the tropical estuarine fish barramundi Lates calcarifer (Bloch) under different freshwater flow conditions. Journal of Fish Biology 69, 379-391.</w:t>
      </w:r>
    </w:p>
    <w:p w14:paraId="272DA022" w14:textId="77777777" w:rsidR="0045246B" w:rsidRPr="00350DDE" w:rsidRDefault="0045246B" w:rsidP="00015E5C">
      <w:pPr>
        <w:pStyle w:val="Default"/>
        <w:spacing w:after="120"/>
        <w:ind w:right="369"/>
        <w:rPr>
          <w:color w:val="auto"/>
          <w:sz w:val="22"/>
          <w:szCs w:val="22"/>
          <w:lang w:eastAsia="en-US"/>
        </w:rPr>
      </w:pPr>
      <w:proofErr w:type="spellStart"/>
      <w:r w:rsidRPr="00015E5C">
        <w:rPr>
          <w:color w:val="auto"/>
          <w:sz w:val="22"/>
          <w:szCs w:val="22"/>
          <w:lang w:eastAsia="en-US"/>
        </w:rPr>
        <w:t>Sawynok</w:t>
      </w:r>
      <w:proofErr w:type="spellEnd"/>
      <w:r w:rsidRPr="00015E5C">
        <w:rPr>
          <w:color w:val="auto"/>
          <w:sz w:val="22"/>
          <w:szCs w:val="22"/>
          <w:lang w:eastAsia="en-US"/>
        </w:rPr>
        <w:t xml:space="preserve">, B. (1998). Fitzroy River: effects of freshwater flows on fish: impact on barramundi recruitment, </w:t>
      </w:r>
      <w:proofErr w:type="gramStart"/>
      <w:r w:rsidRPr="00015E5C">
        <w:rPr>
          <w:color w:val="auto"/>
          <w:sz w:val="22"/>
          <w:szCs w:val="22"/>
          <w:lang w:eastAsia="en-US"/>
        </w:rPr>
        <w:t>movement</w:t>
      </w:r>
      <w:proofErr w:type="gramEnd"/>
      <w:r w:rsidRPr="00015E5C">
        <w:rPr>
          <w:color w:val="auto"/>
          <w:sz w:val="22"/>
          <w:szCs w:val="22"/>
          <w:lang w:eastAsia="en-US"/>
        </w:rPr>
        <w:t xml:space="preserve"> and growth. </w:t>
      </w:r>
      <w:proofErr w:type="spellStart"/>
      <w:r w:rsidRPr="00015E5C">
        <w:rPr>
          <w:color w:val="auto"/>
          <w:sz w:val="22"/>
          <w:szCs w:val="22"/>
          <w:lang w:eastAsia="en-US"/>
        </w:rPr>
        <w:t>Infofish</w:t>
      </w:r>
      <w:proofErr w:type="spellEnd"/>
      <w:r w:rsidRPr="00015E5C">
        <w:rPr>
          <w:color w:val="auto"/>
          <w:sz w:val="22"/>
          <w:szCs w:val="22"/>
          <w:lang w:eastAsia="en-US"/>
        </w:rPr>
        <w:t xml:space="preserve"> Services National </w:t>
      </w:r>
      <w:proofErr w:type="spellStart"/>
      <w:r w:rsidRPr="00015E5C">
        <w:rPr>
          <w:color w:val="auto"/>
          <w:sz w:val="22"/>
          <w:szCs w:val="22"/>
          <w:lang w:eastAsia="en-US"/>
        </w:rPr>
        <w:t>Fishcare</w:t>
      </w:r>
      <w:proofErr w:type="spellEnd"/>
      <w:r w:rsidRPr="00015E5C">
        <w:rPr>
          <w:color w:val="auto"/>
          <w:sz w:val="22"/>
          <w:szCs w:val="22"/>
          <w:lang w:eastAsia="en-US"/>
        </w:rPr>
        <w:t xml:space="preserve"> Project Report 97/003753, Rockhampton. 59 pp.</w:t>
      </w:r>
    </w:p>
    <w:p w14:paraId="1C650A7A" w14:textId="77777777" w:rsidR="0045246B" w:rsidRPr="00350DDE" w:rsidRDefault="0045246B" w:rsidP="00015E5C">
      <w:pPr>
        <w:pStyle w:val="Default"/>
        <w:spacing w:after="120"/>
        <w:ind w:right="369"/>
        <w:rPr>
          <w:color w:val="auto"/>
          <w:sz w:val="22"/>
          <w:szCs w:val="22"/>
          <w:lang w:eastAsia="en-US"/>
        </w:rPr>
      </w:pPr>
      <w:r w:rsidRPr="00015E5C">
        <w:rPr>
          <w:color w:val="auto"/>
          <w:sz w:val="22"/>
          <w:szCs w:val="22"/>
          <w:lang w:eastAsia="en-US"/>
        </w:rPr>
        <w:t xml:space="preserve">Staunton-Smith, J., Robins, J.B., Mayer, D.G., </w:t>
      </w:r>
      <w:proofErr w:type="spellStart"/>
      <w:r w:rsidRPr="00015E5C">
        <w:rPr>
          <w:color w:val="auto"/>
          <w:sz w:val="22"/>
          <w:szCs w:val="22"/>
          <w:lang w:eastAsia="en-US"/>
        </w:rPr>
        <w:t>Sellin</w:t>
      </w:r>
      <w:proofErr w:type="spellEnd"/>
      <w:r w:rsidRPr="00015E5C">
        <w:rPr>
          <w:color w:val="auto"/>
          <w:sz w:val="22"/>
          <w:szCs w:val="22"/>
          <w:lang w:eastAsia="en-US"/>
        </w:rPr>
        <w:t>, M.J. and Halliday, I. (2004). Does the quantity and timing of fresh water flowing into a dry tropical estuary affect year-class strength of barramundi (Lates calcarifer)? Marine and Freshwater Research 55, 787-797.</w:t>
      </w:r>
    </w:p>
    <w:p w14:paraId="4C7F0A62" w14:textId="28440FFA" w:rsidR="00CD0E2F" w:rsidRPr="00015E5C" w:rsidRDefault="0045246B" w:rsidP="00015E5C">
      <w:pPr>
        <w:pStyle w:val="Default"/>
        <w:spacing w:after="120"/>
        <w:ind w:right="369"/>
        <w:rPr>
          <w:color w:val="auto"/>
          <w:sz w:val="22"/>
          <w:szCs w:val="22"/>
          <w:lang w:eastAsia="en-US"/>
        </w:rPr>
      </w:pPr>
      <w:r w:rsidRPr="00015E5C">
        <w:rPr>
          <w:color w:val="auto"/>
          <w:sz w:val="22"/>
          <w:szCs w:val="22"/>
          <w:lang w:eastAsia="en-US"/>
        </w:rPr>
        <w:t>Williams, L.E. (2002). Queensland's fisheries resources. Current condition and recent trends: 1988-2000. Queensland Department of Primary Industries, Brisbane. 180 pp.</w:t>
      </w:r>
    </w:p>
    <w:sectPr w:rsidR="00CD0E2F" w:rsidRPr="00015E5C" w:rsidSect="00FB02F4">
      <w:footerReference w:type="default" r:id="rId19"/>
      <w:pgSz w:w="11906" w:h="16838"/>
      <w:pgMar w:top="1349" w:right="964" w:bottom="448"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B81D7" w14:textId="77777777" w:rsidR="00FB02F4" w:rsidRDefault="00FB02F4">
      <w:r>
        <w:separator/>
      </w:r>
    </w:p>
  </w:endnote>
  <w:endnote w:type="continuationSeparator" w:id="0">
    <w:p w14:paraId="31676217" w14:textId="77777777" w:rsidR="00FB02F4" w:rsidRDefault="00FB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1BDA" w14:textId="77777777" w:rsidR="00FB02F4" w:rsidRDefault="00FB02F4">
    <w:pPr>
      <w:pStyle w:val="Footer"/>
      <w:rPr>
        <w:rFonts w:ascii="Arial" w:hAnsi="Arial" w:cs="Arial"/>
        <w:b/>
        <w:bCs/>
        <w:snapToGrid w:val="0"/>
        <w:sz w:val="14"/>
      </w:rPr>
    </w:pPr>
  </w:p>
  <w:p w14:paraId="581739E2" w14:textId="1ED770F9" w:rsidR="00FB02F4" w:rsidRDefault="00FB02F4">
    <w:pPr>
      <w:pStyle w:val="Footer"/>
      <w:tabs>
        <w:tab w:val="left" w:pos="284"/>
      </w:tabs>
      <w:jc w:val="center"/>
      <w:rPr>
        <w:rFonts w:ascii="Arial" w:hAnsi="Arial" w:cs="Arial"/>
        <w:b/>
        <w:bCs/>
      </w:rPr>
    </w:pPr>
    <w:r>
      <w:rPr>
        <w:rFonts w:ascii="Arial" w:hAnsi="Arial" w:cs="Arial"/>
        <w:b/>
        <w:bCs/>
        <w:snapToGrid w:val="0"/>
      </w:rPr>
      <w:fldChar w:fldCharType="begin"/>
    </w:r>
    <w:r>
      <w:rPr>
        <w:rFonts w:ascii="Arial" w:hAnsi="Arial" w:cs="Arial"/>
        <w:b/>
        <w:bCs/>
        <w:snapToGrid w:val="0"/>
      </w:rPr>
      <w:instrText xml:space="preserve"> PAGE </w:instrText>
    </w:r>
    <w:r>
      <w:rPr>
        <w:rFonts w:ascii="Arial" w:hAnsi="Arial" w:cs="Arial"/>
        <w:b/>
        <w:bCs/>
        <w:snapToGrid w:val="0"/>
      </w:rPr>
      <w:fldChar w:fldCharType="separate"/>
    </w:r>
    <w:r w:rsidR="00490CB2">
      <w:rPr>
        <w:rFonts w:ascii="Arial" w:hAnsi="Arial" w:cs="Arial"/>
        <w:b/>
        <w:bCs/>
        <w:noProof/>
        <w:snapToGrid w:val="0"/>
      </w:rPr>
      <w:t>12</w:t>
    </w:r>
    <w:r>
      <w:rPr>
        <w:rFonts w:ascii="Arial" w:hAnsi="Arial" w:cs="Arial"/>
        <w:b/>
        <w:bCs/>
        <w:snapToGrid w:val="0"/>
      </w:rPr>
      <w:fldChar w:fldCharType="end"/>
    </w:r>
    <w:r>
      <w:rPr>
        <w:rFonts w:ascii="Arial" w:hAnsi="Arial" w:cs="Arial"/>
        <w:b/>
        <w:bCs/>
        <w:snapToGrid w:val="0"/>
      </w:rPr>
      <w:t xml:space="preserve"> of </w:t>
    </w:r>
    <w:r>
      <w:rPr>
        <w:rFonts w:ascii="Arial" w:hAnsi="Arial" w:cs="Arial"/>
        <w:b/>
        <w:bCs/>
        <w:snapToGrid w:val="0"/>
      </w:rPr>
      <w:fldChar w:fldCharType="begin"/>
    </w:r>
    <w:r>
      <w:rPr>
        <w:rFonts w:ascii="Arial" w:hAnsi="Arial" w:cs="Arial"/>
        <w:b/>
        <w:bCs/>
        <w:snapToGrid w:val="0"/>
      </w:rPr>
      <w:instrText xml:space="preserve"> NUMPAGES </w:instrText>
    </w:r>
    <w:r>
      <w:rPr>
        <w:rFonts w:ascii="Arial" w:hAnsi="Arial" w:cs="Arial"/>
        <w:b/>
        <w:bCs/>
        <w:snapToGrid w:val="0"/>
      </w:rPr>
      <w:fldChar w:fldCharType="separate"/>
    </w:r>
    <w:r w:rsidR="00490CB2">
      <w:rPr>
        <w:rFonts w:ascii="Arial" w:hAnsi="Arial" w:cs="Arial"/>
        <w:b/>
        <w:bCs/>
        <w:noProof/>
        <w:snapToGrid w:val="0"/>
      </w:rPr>
      <w:t>12</w:t>
    </w:r>
    <w:r>
      <w:rPr>
        <w:rFonts w:ascii="Arial" w:hAnsi="Arial" w:cs="Arial"/>
        <w:b/>
        <w:bCs/>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0C022" w14:textId="77777777" w:rsidR="00FB02F4" w:rsidRDefault="00FB02F4">
      <w:r>
        <w:separator/>
      </w:r>
    </w:p>
  </w:footnote>
  <w:footnote w:type="continuationSeparator" w:id="0">
    <w:p w14:paraId="527FFCF8" w14:textId="77777777" w:rsidR="00FB02F4" w:rsidRDefault="00FB02F4">
      <w:r>
        <w:continuationSeparator/>
      </w:r>
    </w:p>
  </w:footnote>
  <w:footnote w:id="1">
    <w:p w14:paraId="49904FE8" w14:textId="6F602CF7" w:rsidR="00FB02F4" w:rsidRPr="00DA34D0" w:rsidRDefault="00FB02F4" w:rsidP="001C3B1E">
      <w:pPr>
        <w:pStyle w:val="FootnoteText"/>
        <w:rPr>
          <w:rFonts w:ascii="Arial" w:hAnsi="Arial" w:cs="Arial"/>
        </w:rPr>
      </w:pPr>
      <w:r w:rsidRPr="00DA34D0">
        <w:rPr>
          <w:rStyle w:val="FootnoteReference"/>
          <w:rFonts w:ascii="Arial" w:hAnsi="Arial" w:cs="Arial"/>
        </w:rPr>
        <w:footnoteRef/>
      </w:r>
      <w:r w:rsidRPr="00DA34D0">
        <w:rPr>
          <w:rFonts w:ascii="Arial" w:hAnsi="Arial" w:cs="Arial"/>
        </w:rPr>
        <w:t xml:space="preserve">  </w:t>
      </w:r>
      <w:r>
        <w:rPr>
          <w:rFonts w:ascii="Arial" w:hAnsi="Arial" w:cs="Arial"/>
        </w:rPr>
        <w:t>Specific management measures</w:t>
      </w:r>
      <w:r w:rsidRPr="00DA34D0">
        <w:rPr>
          <w:rFonts w:ascii="Arial" w:hAnsi="Arial" w:cs="Arial"/>
        </w:rPr>
        <w:t xml:space="preserve"> in this section are </w:t>
      </w:r>
      <w:r>
        <w:rPr>
          <w:rFonts w:ascii="Arial" w:hAnsi="Arial" w:cs="Arial"/>
        </w:rPr>
        <w:t>taken from</w:t>
      </w:r>
      <w:r w:rsidRPr="00DA34D0">
        <w:rPr>
          <w:rFonts w:ascii="Arial" w:hAnsi="Arial" w:cs="Arial"/>
        </w:rPr>
        <w:t xml:space="preserve"> the </w:t>
      </w:r>
      <w:r w:rsidRPr="00DA34D0">
        <w:rPr>
          <w:rFonts w:ascii="Arial" w:hAnsi="Arial" w:cs="Arial"/>
          <w:i/>
          <w:iCs/>
        </w:rPr>
        <w:t>Barramundi Fishery Management Plan 1998</w:t>
      </w:r>
      <w:r w:rsidRPr="00DA34D0">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507A"/>
    <w:multiLevelType w:val="hybridMultilevel"/>
    <w:tmpl w:val="1ADA720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15:restartNumberingAfterBreak="0">
    <w:nsid w:val="0ADE1705"/>
    <w:multiLevelType w:val="hybridMultilevel"/>
    <w:tmpl w:val="CE5C3814"/>
    <w:lvl w:ilvl="0" w:tplc="C12EAB42">
      <w:start w:val="1"/>
      <w:numFmt w:val="bullet"/>
      <w:lvlText w:val=""/>
      <w:lvlJc w:val="left"/>
      <w:pPr>
        <w:tabs>
          <w:tab w:val="num" w:pos="720"/>
        </w:tabs>
        <w:ind w:left="720" w:hanging="360"/>
      </w:pPr>
      <w:rPr>
        <w:rFonts w:ascii="Symbol" w:hAnsi="Symbol" w:hint="default"/>
        <w:sz w:val="20"/>
      </w:rPr>
    </w:lvl>
    <w:lvl w:ilvl="1" w:tplc="A35C8CA2">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572E2F"/>
    <w:multiLevelType w:val="hybridMultilevel"/>
    <w:tmpl w:val="F8E28AAC"/>
    <w:lvl w:ilvl="0" w:tplc="C12EAB42">
      <w:start w:val="1"/>
      <w:numFmt w:val="bullet"/>
      <w:lvlText w:val=""/>
      <w:lvlJc w:val="left"/>
      <w:pPr>
        <w:tabs>
          <w:tab w:val="num" w:pos="720"/>
        </w:tabs>
        <w:ind w:left="720" w:hanging="360"/>
      </w:pPr>
      <w:rPr>
        <w:rFonts w:ascii="Symbol" w:hAnsi="Symbol" w:hint="default"/>
        <w:sz w:val="20"/>
      </w:rPr>
    </w:lvl>
    <w:lvl w:ilvl="1" w:tplc="A35C8CA2">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EA08C9"/>
    <w:multiLevelType w:val="multilevel"/>
    <w:tmpl w:val="0C09001F"/>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3C7608"/>
    <w:multiLevelType w:val="hybridMultilevel"/>
    <w:tmpl w:val="C52CC2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CC06CF4"/>
    <w:multiLevelType w:val="hybridMultilevel"/>
    <w:tmpl w:val="4AEA86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2441E7E"/>
    <w:multiLevelType w:val="hybridMultilevel"/>
    <w:tmpl w:val="1568796C"/>
    <w:lvl w:ilvl="0" w:tplc="A35C8CA2">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20"/>
        </w:tabs>
        <w:ind w:left="1020" w:hanging="360"/>
      </w:pPr>
      <w:rPr>
        <w:rFonts w:ascii="Courier New" w:hAnsi="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7" w15:restartNumberingAfterBreak="0">
    <w:nsid w:val="329F4784"/>
    <w:multiLevelType w:val="hybridMultilevel"/>
    <w:tmpl w:val="17C8CFA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498564A"/>
    <w:multiLevelType w:val="hybridMultilevel"/>
    <w:tmpl w:val="596AA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B8634D"/>
    <w:multiLevelType w:val="hybridMultilevel"/>
    <w:tmpl w:val="AEAEE0E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F8D3720"/>
    <w:multiLevelType w:val="hybridMultilevel"/>
    <w:tmpl w:val="17C8CFA6"/>
    <w:lvl w:ilvl="0" w:tplc="964EAC5C">
      <w:start w:val="5"/>
      <w:numFmt w:val="decimal"/>
      <w:lvlText w:val="%1."/>
      <w:lvlJc w:val="left"/>
      <w:pPr>
        <w:tabs>
          <w:tab w:val="num" w:pos="360"/>
        </w:tabs>
        <w:ind w:left="340" w:hanging="340"/>
      </w:pPr>
      <w:rPr>
        <w:rFonts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FDB7CE8"/>
    <w:multiLevelType w:val="hybridMultilevel"/>
    <w:tmpl w:val="80B07376"/>
    <w:lvl w:ilvl="0" w:tplc="C12EAB42">
      <w:start w:val="1"/>
      <w:numFmt w:val="bullet"/>
      <w:lvlText w:val=""/>
      <w:lvlJc w:val="left"/>
      <w:pPr>
        <w:tabs>
          <w:tab w:val="num" w:pos="720"/>
        </w:tabs>
        <w:ind w:left="720" w:hanging="360"/>
      </w:pPr>
      <w:rPr>
        <w:rFonts w:ascii="Symbol" w:hAnsi="Symbol" w:hint="default"/>
        <w:sz w:val="20"/>
      </w:rPr>
    </w:lvl>
    <w:lvl w:ilvl="1" w:tplc="A35C8CA2">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7D7A2C"/>
    <w:multiLevelType w:val="hybridMultilevel"/>
    <w:tmpl w:val="8632951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06E6109"/>
    <w:multiLevelType w:val="multilevel"/>
    <w:tmpl w:val="0C09001F"/>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7404B69"/>
    <w:multiLevelType w:val="hybridMultilevel"/>
    <w:tmpl w:val="6F6CF818"/>
    <w:lvl w:ilvl="0" w:tplc="A35C8CA2">
      <w:start w:val="1"/>
      <w:numFmt w:val="bullet"/>
      <w:lvlText w:val=""/>
      <w:lvlJc w:val="left"/>
      <w:pPr>
        <w:tabs>
          <w:tab w:val="num" w:pos="780"/>
        </w:tabs>
        <w:ind w:left="78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3E6684"/>
    <w:multiLevelType w:val="hybridMultilevel"/>
    <w:tmpl w:val="D34A355E"/>
    <w:lvl w:ilvl="0" w:tplc="C12EAB4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1A4F2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3"/>
  </w:num>
  <w:num w:numId="3">
    <w:abstractNumId w:val="10"/>
  </w:num>
  <w:num w:numId="4">
    <w:abstractNumId w:val="8"/>
  </w:num>
  <w:num w:numId="5">
    <w:abstractNumId w:val="7"/>
  </w:num>
  <w:num w:numId="6">
    <w:abstractNumId w:val="1"/>
  </w:num>
  <w:num w:numId="7">
    <w:abstractNumId w:val="11"/>
  </w:num>
  <w:num w:numId="8">
    <w:abstractNumId w:val="2"/>
  </w:num>
  <w:num w:numId="9">
    <w:abstractNumId w:val="15"/>
  </w:num>
  <w:num w:numId="10">
    <w:abstractNumId w:val="14"/>
  </w:num>
  <w:num w:numId="11">
    <w:abstractNumId w:val="6"/>
  </w:num>
  <w:num w:numId="12">
    <w:abstractNumId w:val="12"/>
  </w:num>
  <w:num w:numId="13">
    <w:abstractNumId w:val="4"/>
  </w:num>
  <w:num w:numId="14">
    <w:abstractNumId w:val="9"/>
  </w:num>
  <w:num w:numId="15">
    <w:abstractNumId w:val="5"/>
  </w:num>
  <w:num w:numId="16">
    <w:abstractNumId w:val="0"/>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ADA"/>
    <w:rsid w:val="00007E4C"/>
    <w:rsid w:val="00015E5C"/>
    <w:rsid w:val="0004371B"/>
    <w:rsid w:val="00053F6C"/>
    <w:rsid w:val="000C0283"/>
    <w:rsid w:val="00110E9B"/>
    <w:rsid w:val="00113459"/>
    <w:rsid w:val="001315A7"/>
    <w:rsid w:val="0014269B"/>
    <w:rsid w:val="00152F5D"/>
    <w:rsid w:val="00154A20"/>
    <w:rsid w:val="00163D5F"/>
    <w:rsid w:val="00173D24"/>
    <w:rsid w:val="00173D50"/>
    <w:rsid w:val="00181572"/>
    <w:rsid w:val="001B6D1A"/>
    <w:rsid w:val="001C1855"/>
    <w:rsid w:val="001C3B1E"/>
    <w:rsid w:val="001C6226"/>
    <w:rsid w:val="001E4EE4"/>
    <w:rsid w:val="001F79AD"/>
    <w:rsid w:val="00207CDA"/>
    <w:rsid w:val="00211B42"/>
    <w:rsid w:val="00226050"/>
    <w:rsid w:val="002506BE"/>
    <w:rsid w:val="00283065"/>
    <w:rsid w:val="002A7EE4"/>
    <w:rsid w:val="00305027"/>
    <w:rsid w:val="00314E71"/>
    <w:rsid w:val="00330A1C"/>
    <w:rsid w:val="00334D9F"/>
    <w:rsid w:val="00360EDD"/>
    <w:rsid w:val="003715DF"/>
    <w:rsid w:val="00376818"/>
    <w:rsid w:val="003B6B6E"/>
    <w:rsid w:val="003B6DD8"/>
    <w:rsid w:val="003F36D9"/>
    <w:rsid w:val="003F4F2F"/>
    <w:rsid w:val="00414B8C"/>
    <w:rsid w:val="00431E85"/>
    <w:rsid w:val="0045246B"/>
    <w:rsid w:val="0046082D"/>
    <w:rsid w:val="00461310"/>
    <w:rsid w:val="0047430F"/>
    <w:rsid w:val="00483835"/>
    <w:rsid w:val="00490CB2"/>
    <w:rsid w:val="004A1BC9"/>
    <w:rsid w:val="004B58FD"/>
    <w:rsid w:val="005000ED"/>
    <w:rsid w:val="00540CD8"/>
    <w:rsid w:val="00553EA1"/>
    <w:rsid w:val="00554124"/>
    <w:rsid w:val="005656D3"/>
    <w:rsid w:val="00567727"/>
    <w:rsid w:val="005929F3"/>
    <w:rsid w:val="005B6B76"/>
    <w:rsid w:val="005B769E"/>
    <w:rsid w:val="005B7B77"/>
    <w:rsid w:val="00600449"/>
    <w:rsid w:val="00600A12"/>
    <w:rsid w:val="0063576F"/>
    <w:rsid w:val="00647854"/>
    <w:rsid w:val="00680863"/>
    <w:rsid w:val="00686114"/>
    <w:rsid w:val="006A3004"/>
    <w:rsid w:val="006D12C1"/>
    <w:rsid w:val="006E043F"/>
    <w:rsid w:val="006F360B"/>
    <w:rsid w:val="006F750F"/>
    <w:rsid w:val="00702C95"/>
    <w:rsid w:val="00716019"/>
    <w:rsid w:val="00766ADA"/>
    <w:rsid w:val="007808DE"/>
    <w:rsid w:val="00790B72"/>
    <w:rsid w:val="007A3C76"/>
    <w:rsid w:val="007A7BF0"/>
    <w:rsid w:val="007B142C"/>
    <w:rsid w:val="007B3512"/>
    <w:rsid w:val="007B7464"/>
    <w:rsid w:val="007C09B8"/>
    <w:rsid w:val="007C0B08"/>
    <w:rsid w:val="0081749D"/>
    <w:rsid w:val="008205C5"/>
    <w:rsid w:val="008213AF"/>
    <w:rsid w:val="008349FE"/>
    <w:rsid w:val="0083795F"/>
    <w:rsid w:val="00850B90"/>
    <w:rsid w:val="008612FD"/>
    <w:rsid w:val="00861EF1"/>
    <w:rsid w:val="00883AEF"/>
    <w:rsid w:val="00884CBA"/>
    <w:rsid w:val="0088661C"/>
    <w:rsid w:val="008866CE"/>
    <w:rsid w:val="008A0E50"/>
    <w:rsid w:val="008B12FE"/>
    <w:rsid w:val="008C5F8A"/>
    <w:rsid w:val="008E33F6"/>
    <w:rsid w:val="008F0F42"/>
    <w:rsid w:val="008F1F23"/>
    <w:rsid w:val="00910737"/>
    <w:rsid w:val="0091724F"/>
    <w:rsid w:val="00920E55"/>
    <w:rsid w:val="009262AF"/>
    <w:rsid w:val="00943239"/>
    <w:rsid w:val="00961B14"/>
    <w:rsid w:val="0096636F"/>
    <w:rsid w:val="00975964"/>
    <w:rsid w:val="00980DBB"/>
    <w:rsid w:val="009A6A8E"/>
    <w:rsid w:val="009B60CD"/>
    <w:rsid w:val="009C10B0"/>
    <w:rsid w:val="009C69BE"/>
    <w:rsid w:val="009F28B5"/>
    <w:rsid w:val="009F41FE"/>
    <w:rsid w:val="00A44D3C"/>
    <w:rsid w:val="00A64267"/>
    <w:rsid w:val="00A86CF7"/>
    <w:rsid w:val="00AB5D73"/>
    <w:rsid w:val="00AD18DF"/>
    <w:rsid w:val="00AD3AA7"/>
    <w:rsid w:val="00AE02A8"/>
    <w:rsid w:val="00AE6D7D"/>
    <w:rsid w:val="00B54959"/>
    <w:rsid w:val="00B7366E"/>
    <w:rsid w:val="00B8175F"/>
    <w:rsid w:val="00B84885"/>
    <w:rsid w:val="00BA7705"/>
    <w:rsid w:val="00BC6B27"/>
    <w:rsid w:val="00BE3283"/>
    <w:rsid w:val="00BF1EAE"/>
    <w:rsid w:val="00C023BB"/>
    <w:rsid w:val="00C31C28"/>
    <w:rsid w:val="00C41028"/>
    <w:rsid w:val="00C56478"/>
    <w:rsid w:val="00C77AF5"/>
    <w:rsid w:val="00C82325"/>
    <w:rsid w:val="00C82A90"/>
    <w:rsid w:val="00CC53B7"/>
    <w:rsid w:val="00CC720B"/>
    <w:rsid w:val="00CD0E2F"/>
    <w:rsid w:val="00CD4148"/>
    <w:rsid w:val="00CD66CD"/>
    <w:rsid w:val="00CF596E"/>
    <w:rsid w:val="00D33499"/>
    <w:rsid w:val="00D61134"/>
    <w:rsid w:val="00D72006"/>
    <w:rsid w:val="00D91B99"/>
    <w:rsid w:val="00DA34D0"/>
    <w:rsid w:val="00DA5F3C"/>
    <w:rsid w:val="00DB48B2"/>
    <w:rsid w:val="00DD1927"/>
    <w:rsid w:val="00DE64BB"/>
    <w:rsid w:val="00E06833"/>
    <w:rsid w:val="00E14E33"/>
    <w:rsid w:val="00E64E61"/>
    <w:rsid w:val="00EE3EB0"/>
    <w:rsid w:val="00EF6610"/>
    <w:rsid w:val="00F22022"/>
    <w:rsid w:val="00F611A7"/>
    <w:rsid w:val="00F628DA"/>
    <w:rsid w:val="00FB02F4"/>
    <w:rsid w:val="00FB0F76"/>
    <w:rsid w:val="00FC111C"/>
    <w:rsid w:val="00FC62F8"/>
    <w:rsid w:val="00FC68A9"/>
    <w:rsid w:val="00FE05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C53C6D"/>
  <w14:defaultImageDpi w14:val="0"/>
  <w15:docId w15:val="{733D632E-266C-4FBD-975F-FD12529CB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szCs w:val="20"/>
      <w:lang w:eastAsia="en-US"/>
    </w:rPr>
  </w:style>
  <w:style w:type="paragraph" w:styleId="Heading1">
    <w:name w:val="heading 1"/>
    <w:basedOn w:val="Normal"/>
    <w:next w:val="Normal"/>
    <w:link w:val="Heading1Char"/>
    <w:uiPriority w:val="99"/>
    <w:qFormat/>
    <w:pPr>
      <w:keepNext/>
      <w:framePr w:w="2196" w:h="223" w:wrap="auto" w:vAnchor="page" w:hAnchor="page" w:x="1701" w:y="9634"/>
      <w:widowControl w:val="0"/>
      <w:autoSpaceDE w:val="0"/>
      <w:autoSpaceDN w:val="0"/>
      <w:adjustRightInd w:val="0"/>
      <w:outlineLvl w:val="0"/>
    </w:pPr>
    <w:rPr>
      <w:rFonts w:ascii="Arial" w:hAnsi="Arial" w:cs="Arial"/>
      <w:b/>
      <w:bCs/>
      <w:color w:val="000000"/>
      <w:sz w:val="19"/>
      <w:szCs w:val="19"/>
    </w:rPr>
  </w:style>
  <w:style w:type="paragraph" w:styleId="Heading2">
    <w:name w:val="heading 2"/>
    <w:basedOn w:val="Normal"/>
    <w:next w:val="Normal"/>
    <w:link w:val="Heading2Char"/>
    <w:uiPriority w:val="99"/>
    <w:qFormat/>
    <w:pPr>
      <w:keepNext/>
      <w:outlineLvl w:val="1"/>
    </w:pPr>
    <w:rPr>
      <w:b/>
      <w:bCs/>
      <w:sz w:val="40"/>
    </w:rPr>
  </w:style>
  <w:style w:type="paragraph" w:styleId="Heading3">
    <w:name w:val="heading 3"/>
    <w:basedOn w:val="Normal"/>
    <w:next w:val="Normal"/>
    <w:link w:val="Heading3Char"/>
    <w:uiPriority w:val="99"/>
    <w:qFormat/>
    <w:pPr>
      <w:keepNext/>
      <w:outlineLvl w:val="2"/>
    </w:pPr>
    <w:rPr>
      <w:rFonts w:ascii="Arial" w:hAnsi="Arial" w:cs="Arial"/>
      <w:b/>
      <w:bCs/>
      <w:sz w:val="16"/>
    </w:rPr>
  </w:style>
  <w:style w:type="paragraph" w:styleId="Heading4">
    <w:name w:val="heading 4"/>
    <w:basedOn w:val="Normal"/>
    <w:next w:val="Normal"/>
    <w:link w:val="Heading4Char"/>
    <w:uiPriority w:val="99"/>
    <w:qFormat/>
    <w:pPr>
      <w:keepNext/>
      <w:jc w:val="center"/>
      <w:outlineLvl w:val="3"/>
    </w:pPr>
    <w:rPr>
      <w:rFonts w:ascii="Arial" w:hAnsi="Arial" w:cs="Arial"/>
      <w:b/>
      <w:bCs/>
      <w:sz w:val="16"/>
    </w:rPr>
  </w:style>
  <w:style w:type="paragraph" w:styleId="Heading5">
    <w:name w:val="heading 5"/>
    <w:basedOn w:val="Normal"/>
    <w:next w:val="Normal"/>
    <w:link w:val="Heading5Char"/>
    <w:uiPriority w:val="99"/>
    <w:qFormat/>
    <w:pPr>
      <w:keepNext/>
      <w:outlineLvl w:val="4"/>
    </w:pPr>
    <w:rPr>
      <w:rFonts w:ascii="Arial" w:hAnsi="Arial" w:cs="Arial"/>
      <w:b/>
      <w:bCs/>
      <w:sz w:val="14"/>
    </w:rPr>
  </w:style>
  <w:style w:type="paragraph" w:styleId="Heading6">
    <w:name w:val="heading 6"/>
    <w:basedOn w:val="Normal"/>
    <w:next w:val="Normal"/>
    <w:link w:val="Heading6Char"/>
    <w:uiPriority w:val="99"/>
    <w:qFormat/>
    <w:pPr>
      <w:keepNext/>
      <w:outlineLvl w:val="5"/>
    </w:pPr>
    <w:rPr>
      <w:rFonts w:ascii="Arial" w:hAnsi="Arial" w:cs="Arial"/>
      <w:b/>
      <w:bCs/>
      <w:sz w:val="15"/>
    </w:rPr>
  </w:style>
  <w:style w:type="paragraph" w:styleId="Heading7">
    <w:name w:val="heading 7"/>
    <w:basedOn w:val="Normal"/>
    <w:next w:val="Normal"/>
    <w:link w:val="Heading7Char"/>
    <w:uiPriority w:val="99"/>
    <w:qFormat/>
    <w:pPr>
      <w:keepNext/>
      <w:spacing w:line="360" w:lineRule="auto"/>
      <w:ind w:left="-180" w:firstLine="900"/>
      <w:outlineLvl w:val="6"/>
    </w:pPr>
    <w:rPr>
      <w:rFonts w:ascii="Arial" w:hAnsi="Arial" w:cs="Arial"/>
      <w:b/>
      <w:bCs/>
      <w:sz w:val="16"/>
    </w:rPr>
  </w:style>
  <w:style w:type="paragraph" w:styleId="Heading8">
    <w:name w:val="heading 8"/>
    <w:basedOn w:val="Normal"/>
    <w:next w:val="Normal"/>
    <w:link w:val="Heading8Char"/>
    <w:uiPriority w:val="99"/>
    <w:qFormat/>
    <w:pPr>
      <w:keepNext/>
      <w:spacing w:before="120"/>
      <w:outlineLvl w:val="7"/>
    </w:pPr>
    <w:rPr>
      <w:rFonts w:ascii="Arial" w:hAnsi="Arial" w:cs="Arial"/>
      <w:b/>
      <w:bCs/>
      <w:sz w:val="20"/>
    </w:rPr>
  </w:style>
  <w:style w:type="paragraph" w:styleId="Heading9">
    <w:name w:val="heading 9"/>
    <w:basedOn w:val="Normal"/>
    <w:next w:val="Normal"/>
    <w:link w:val="Heading9Char"/>
    <w:uiPriority w:val="99"/>
    <w:qFormat/>
    <w:pPr>
      <w:keepNext/>
      <w:widowControl w:val="0"/>
      <w:autoSpaceDE w:val="0"/>
      <w:autoSpaceDN w:val="0"/>
      <w:adjustRightInd w:val="0"/>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lang w:val="x-none" w:eastAsia="en-US"/>
    </w:rPr>
  </w:style>
  <w:style w:type="paragraph" w:styleId="BodyText">
    <w:name w:val="Body Text"/>
    <w:basedOn w:val="Normal"/>
    <w:link w:val="BodyTextChar"/>
    <w:uiPriority w:val="99"/>
    <w:pPr>
      <w:framePr w:w="2196" w:h="223" w:wrap="auto" w:vAnchor="page" w:hAnchor="page" w:x="1701" w:y="9634"/>
      <w:widowControl w:val="0"/>
      <w:autoSpaceDE w:val="0"/>
      <w:autoSpaceDN w:val="0"/>
      <w:adjustRightInd w:val="0"/>
    </w:pPr>
    <w:rPr>
      <w:rFonts w:ascii="Arial" w:hAnsi="Arial" w:cs="Arial"/>
      <w:color w:val="000000"/>
      <w:sz w:val="19"/>
      <w:szCs w:val="19"/>
    </w:rPr>
  </w:style>
  <w:style w:type="character" w:customStyle="1" w:styleId="BodyTextChar">
    <w:name w:val="Body Text Char"/>
    <w:basedOn w:val="DefaultParagraphFont"/>
    <w:link w:val="BodyText"/>
    <w:uiPriority w:val="99"/>
    <w:semiHidden/>
    <w:locked/>
    <w:rPr>
      <w:rFonts w:cs="Times New Roman"/>
      <w:sz w:val="20"/>
      <w:szCs w:val="20"/>
      <w:lang w:val="x-none" w:eastAsia="en-US"/>
    </w:rPr>
  </w:style>
  <w:style w:type="paragraph" w:styleId="BodyText2">
    <w:name w:val="Body Text 2"/>
    <w:basedOn w:val="Normal"/>
    <w:link w:val="BodyText2Char"/>
    <w:uiPriority w:val="99"/>
    <w:pPr>
      <w:framePr w:w="9007" w:h="234" w:wrap="auto" w:vAnchor="page" w:hAnchor="page" w:x="802" w:y="7205"/>
      <w:widowControl w:val="0"/>
      <w:autoSpaceDE w:val="0"/>
      <w:autoSpaceDN w:val="0"/>
      <w:adjustRightInd w:val="0"/>
    </w:pPr>
    <w:rPr>
      <w:rFonts w:ascii="Arial" w:hAnsi="Arial" w:cs="Arial"/>
      <w:color w:val="000000"/>
      <w:sz w:val="16"/>
    </w:rPr>
  </w:style>
  <w:style w:type="character" w:customStyle="1" w:styleId="BodyText2Char">
    <w:name w:val="Body Text 2 Char"/>
    <w:basedOn w:val="DefaultParagraphFont"/>
    <w:link w:val="BodyText2"/>
    <w:uiPriority w:val="99"/>
    <w:semiHidden/>
    <w:locked/>
    <w:rPr>
      <w:rFonts w:cs="Times New Roman"/>
      <w:sz w:val="20"/>
      <w:szCs w:val="20"/>
      <w:lang w:val="x-none" w:eastAsia="en-US"/>
    </w:rPr>
  </w:style>
  <w:style w:type="paragraph" w:styleId="BodyText3">
    <w:name w:val="Body Text 3"/>
    <w:basedOn w:val="Normal"/>
    <w:link w:val="BodyText3Char"/>
    <w:uiPriority w:val="99"/>
    <w:rPr>
      <w:rFonts w:ascii="Arial" w:hAnsi="Arial" w:cs="Arial"/>
      <w:sz w:val="16"/>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character" w:styleId="Hyperlink">
    <w:name w:val="Hyperlink"/>
    <w:basedOn w:val="DefaultParagraphFont"/>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0"/>
      <w:szCs w:val="20"/>
      <w:lang w:val="x-none"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0"/>
      <w:szCs w:val="20"/>
      <w:lang w:val="x-none" w:eastAsia="en-US"/>
    </w:rPr>
  </w:style>
  <w:style w:type="paragraph" w:styleId="Caption">
    <w:name w:val="caption"/>
    <w:basedOn w:val="Normal"/>
    <w:next w:val="Normal"/>
    <w:uiPriority w:val="99"/>
    <w:qFormat/>
    <w:rPr>
      <w:b/>
      <w:bCs/>
    </w:rPr>
  </w:style>
  <w:style w:type="character" w:styleId="FollowedHyperlink">
    <w:name w:val="FollowedHyperlink"/>
    <w:basedOn w:val="DefaultParagraphFont"/>
    <w:uiPriority w:val="99"/>
    <w:rPr>
      <w:rFonts w:cs="Times New Roman"/>
      <w:color w:val="800080"/>
      <w:u w:val="single"/>
    </w:rPr>
  </w:style>
  <w:style w:type="paragraph" w:styleId="BodyTextIndent">
    <w:name w:val="Body Text Indent"/>
    <w:basedOn w:val="Normal"/>
    <w:link w:val="BodyTextIndentChar"/>
    <w:uiPriority w:val="99"/>
    <w:pPr>
      <w:tabs>
        <w:tab w:val="left" w:pos="426"/>
      </w:tabs>
      <w:spacing w:before="120" w:after="120"/>
      <w:ind w:left="432"/>
    </w:pPr>
    <w:rPr>
      <w:b/>
      <w:bCs/>
      <w:sz w:val="20"/>
    </w:rPr>
  </w:style>
  <w:style w:type="character" w:customStyle="1" w:styleId="BodyTextIndentChar">
    <w:name w:val="Body Text Indent Char"/>
    <w:basedOn w:val="DefaultParagraphFont"/>
    <w:link w:val="BodyTextIndent"/>
    <w:uiPriority w:val="99"/>
    <w:semiHidden/>
    <w:locked/>
    <w:rPr>
      <w:rFonts w:cs="Times New Roman"/>
      <w:sz w:val="20"/>
      <w:szCs w:val="20"/>
      <w:lang w:val="x-none" w:eastAsia="en-US"/>
    </w:rPr>
  </w:style>
  <w:style w:type="paragraph" w:styleId="BodyTextIndent2">
    <w:name w:val="Body Text Indent 2"/>
    <w:basedOn w:val="Normal"/>
    <w:link w:val="BodyTextIndent2Char"/>
    <w:uiPriority w:val="99"/>
    <w:pPr>
      <w:tabs>
        <w:tab w:val="left" w:pos="426"/>
      </w:tabs>
      <w:spacing w:before="120"/>
      <w:ind w:left="346"/>
    </w:pPr>
    <w:rPr>
      <w:sz w:val="20"/>
    </w:rPr>
  </w:style>
  <w:style w:type="character" w:customStyle="1" w:styleId="BodyTextIndent2Char">
    <w:name w:val="Body Text Indent 2 Char"/>
    <w:basedOn w:val="DefaultParagraphFont"/>
    <w:link w:val="BodyTextIndent2"/>
    <w:uiPriority w:val="99"/>
    <w:semiHidden/>
    <w:locked/>
    <w:rPr>
      <w:rFonts w:cs="Times New Roman"/>
      <w:sz w:val="20"/>
      <w:szCs w:val="20"/>
      <w:lang w:val="x-none" w:eastAsia="en-US"/>
    </w:rPr>
  </w:style>
  <w:style w:type="paragraph" w:styleId="BodyTextIndent3">
    <w:name w:val="Body Text Indent 3"/>
    <w:basedOn w:val="Normal"/>
    <w:link w:val="BodyTextIndent3Char"/>
    <w:uiPriority w:val="99"/>
    <w:pPr>
      <w:spacing w:before="120"/>
      <w:ind w:left="86"/>
    </w:pPr>
    <w:rPr>
      <w:rFonts w:ascii="Arial" w:hAnsi="Arial" w:cs="Arial"/>
      <w:b/>
      <w:bCs/>
      <w:sz w:val="20"/>
    </w:rPr>
  </w:style>
  <w:style w:type="character" w:customStyle="1" w:styleId="BodyTextIndent3Char">
    <w:name w:val="Body Text Indent 3 Char"/>
    <w:basedOn w:val="DefaultParagraphFont"/>
    <w:link w:val="BodyTextIndent3"/>
    <w:uiPriority w:val="99"/>
    <w:semiHidden/>
    <w:locked/>
    <w:rPr>
      <w:rFonts w:cs="Times New Roman"/>
      <w:sz w:val="16"/>
      <w:szCs w:val="16"/>
      <w:lang w:val="x-none" w:eastAsia="en-US"/>
    </w:rPr>
  </w:style>
  <w:style w:type="paragraph" w:styleId="BlockText">
    <w:name w:val="Block Text"/>
    <w:basedOn w:val="Normal"/>
    <w:uiPriority w:val="99"/>
    <w:pPr>
      <w:widowControl w:val="0"/>
      <w:autoSpaceDE w:val="0"/>
      <w:autoSpaceDN w:val="0"/>
      <w:adjustRightInd w:val="0"/>
      <w:spacing w:before="180"/>
      <w:ind w:left="274" w:right="11"/>
    </w:pPr>
    <w:rPr>
      <w:rFonts w:ascii="Arial" w:hAnsi="Arial" w:cs="Arial"/>
      <w:color w:val="000000"/>
      <w:sz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Segoe UI" w:hAnsi="Segoe UI" w:cs="Segoe UI"/>
      <w:sz w:val="18"/>
      <w:szCs w:val="18"/>
      <w:lang w:val="x-none" w:eastAsia="en-US"/>
    </w:rPr>
  </w:style>
  <w:style w:type="paragraph" w:customStyle="1" w:styleId="Default">
    <w:name w:val="Default"/>
    <w:rsid w:val="00CF596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86CF7"/>
    <w:rPr>
      <w:sz w:val="16"/>
      <w:szCs w:val="16"/>
    </w:rPr>
  </w:style>
  <w:style w:type="paragraph" w:styleId="CommentText">
    <w:name w:val="annotation text"/>
    <w:basedOn w:val="Normal"/>
    <w:link w:val="CommentTextChar"/>
    <w:uiPriority w:val="99"/>
    <w:semiHidden/>
    <w:unhideWhenUsed/>
    <w:rsid w:val="00A86CF7"/>
    <w:rPr>
      <w:sz w:val="20"/>
    </w:rPr>
  </w:style>
  <w:style w:type="character" w:customStyle="1" w:styleId="CommentTextChar">
    <w:name w:val="Comment Text Char"/>
    <w:basedOn w:val="DefaultParagraphFont"/>
    <w:link w:val="CommentText"/>
    <w:uiPriority w:val="99"/>
    <w:semiHidden/>
    <w:rsid w:val="00A86CF7"/>
    <w:rPr>
      <w:sz w:val="20"/>
      <w:szCs w:val="20"/>
      <w:lang w:eastAsia="en-US"/>
    </w:rPr>
  </w:style>
  <w:style w:type="paragraph" w:styleId="CommentSubject">
    <w:name w:val="annotation subject"/>
    <w:basedOn w:val="CommentText"/>
    <w:next w:val="CommentText"/>
    <w:link w:val="CommentSubjectChar"/>
    <w:uiPriority w:val="99"/>
    <w:semiHidden/>
    <w:unhideWhenUsed/>
    <w:rsid w:val="00A86CF7"/>
    <w:rPr>
      <w:b/>
      <w:bCs/>
    </w:rPr>
  </w:style>
  <w:style w:type="character" w:customStyle="1" w:styleId="CommentSubjectChar">
    <w:name w:val="Comment Subject Char"/>
    <w:basedOn w:val="CommentTextChar"/>
    <w:link w:val="CommentSubject"/>
    <w:uiPriority w:val="99"/>
    <w:semiHidden/>
    <w:rsid w:val="00A86CF7"/>
    <w:rPr>
      <w:b/>
      <w:bCs/>
      <w:sz w:val="20"/>
      <w:szCs w:val="20"/>
      <w:lang w:eastAsia="en-US"/>
    </w:rPr>
  </w:style>
  <w:style w:type="paragraph" w:styleId="ListParagraph">
    <w:name w:val="List Paragraph"/>
    <w:basedOn w:val="Normal"/>
    <w:uiPriority w:val="34"/>
    <w:qFormat/>
    <w:rsid w:val="00DA34D0"/>
    <w:pPr>
      <w:ind w:left="720"/>
      <w:contextualSpacing/>
    </w:pPr>
  </w:style>
  <w:style w:type="paragraph" w:styleId="FootnoteText">
    <w:name w:val="footnote text"/>
    <w:basedOn w:val="Normal"/>
    <w:link w:val="FootnoteTextChar"/>
    <w:uiPriority w:val="99"/>
    <w:semiHidden/>
    <w:unhideWhenUsed/>
    <w:rsid w:val="00DA34D0"/>
    <w:rPr>
      <w:sz w:val="20"/>
    </w:rPr>
  </w:style>
  <w:style w:type="character" w:customStyle="1" w:styleId="FootnoteTextChar">
    <w:name w:val="Footnote Text Char"/>
    <w:basedOn w:val="DefaultParagraphFont"/>
    <w:link w:val="FootnoteText"/>
    <w:uiPriority w:val="99"/>
    <w:semiHidden/>
    <w:rsid w:val="00DA34D0"/>
    <w:rPr>
      <w:sz w:val="20"/>
      <w:szCs w:val="20"/>
      <w:lang w:eastAsia="en-US"/>
    </w:rPr>
  </w:style>
  <w:style w:type="character" w:styleId="FootnoteReference">
    <w:name w:val="footnote reference"/>
    <w:basedOn w:val="DefaultParagraphFont"/>
    <w:uiPriority w:val="99"/>
    <w:semiHidden/>
    <w:unhideWhenUsed/>
    <w:rsid w:val="00DA34D0"/>
    <w:rPr>
      <w:vertAlign w:val="superscript"/>
    </w:rPr>
  </w:style>
  <w:style w:type="character" w:customStyle="1" w:styleId="e24kjd">
    <w:name w:val="e24kjd"/>
    <w:basedOn w:val="DefaultParagraphFont"/>
    <w:rsid w:val="001C6226"/>
  </w:style>
  <w:style w:type="character" w:customStyle="1" w:styleId="st">
    <w:name w:val="st"/>
    <w:basedOn w:val="DefaultParagraphFont"/>
    <w:rsid w:val="00C023BB"/>
  </w:style>
  <w:style w:type="character" w:customStyle="1" w:styleId="hgkelc">
    <w:name w:val="hgkelc"/>
    <w:basedOn w:val="DefaultParagraphFont"/>
    <w:rsid w:val="008213AF"/>
  </w:style>
  <w:style w:type="character" w:styleId="Emphasis">
    <w:name w:val="Emphasis"/>
    <w:basedOn w:val="DefaultParagraphFont"/>
    <w:uiPriority w:val="20"/>
    <w:qFormat/>
    <w:rsid w:val="008866CE"/>
    <w:rPr>
      <w:i/>
      <w:iCs/>
    </w:rPr>
  </w:style>
  <w:style w:type="table" w:customStyle="1" w:styleId="NTGtable141">
    <w:name w:val="NTG table 141"/>
    <w:basedOn w:val="TableNormal"/>
    <w:uiPriority w:val="99"/>
    <w:rsid w:val="00FB02F4"/>
    <w:pPr>
      <w:spacing w:before="40" w:after="40" w:line="240" w:lineRule="auto"/>
    </w:pPr>
    <w:rPr>
      <w:rFonts w:ascii="Lato" w:eastAsia="Calibri" w:hAnsi="Lato"/>
      <w:lang w:eastAsia="en-US"/>
    </w:rPr>
    <w:tblPr>
      <w:tblStyleRowBandSize w:val="1"/>
      <w:tblStyleColBandSize w:val="1"/>
      <w:tblBorders>
        <w:top w:val="single" w:sz="4" w:space="0" w:color="1F1F5F"/>
        <w:left w:val="single" w:sz="4" w:space="0" w:color="1F1F5F"/>
        <w:bottom w:val="single" w:sz="4" w:space="0" w:color="1F1F5F"/>
        <w:right w:val="single" w:sz="4" w:space="0" w:color="1F1F5F"/>
        <w:insideV w:val="single" w:sz="4" w:space="0" w:color="1F1F5F"/>
      </w:tblBorders>
    </w:tblPr>
    <w:tcPr>
      <w:vAlign w:val="center"/>
    </w:tcPr>
    <w:tblStylePr w:type="firstRow">
      <w:rPr>
        <w:b/>
        <w:color w:val="FFFFFF"/>
        <w:sz w:val="22"/>
      </w:rPr>
      <w:tblPr/>
      <w:tcPr>
        <w:shd w:val="clear" w:color="auto" w:fill="1F1F5F"/>
      </w:tcPr>
    </w:tblStylePr>
    <w:tblStylePr w:type="lastRow">
      <w:rPr>
        <w:b/>
        <w:sz w:val="22"/>
      </w:rPr>
      <w:tblPr/>
      <w:tcPr>
        <w:tcBorders>
          <w:top w:val="single" w:sz="4" w:space="0" w:color="1F1F5F"/>
          <w:left w:val="single" w:sz="4" w:space="0" w:color="1F1F5F"/>
          <w:bottom w:val="single" w:sz="4" w:space="0" w:color="1F1F5F"/>
          <w:right w:val="single" w:sz="4" w:space="0" w:color="1F1F5F"/>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cPr>
    </w:tblStylePr>
    <w:tblStylePr w:type="neCell">
      <w:rPr>
        <w:sz w:val="22"/>
      </w:rPr>
    </w:tblStylePr>
    <w:tblStylePr w:type="nwCell">
      <w:rPr>
        <w:sz w:val="22"/>
      </w:rPr>
    </w:tblStylePr>
    <w:tblStylePr w:type="seCell">
      <w:rPr>
        <w:sz w:val="22"/>
      </w:rPr>
    </w:tblStylePr>
    <w:tblStylePr w:type="swCell">
      <w:rPr>
        <w:sz w:val="22"/>
      </w:rPr>
    </w:tblStylePr>
  </w:style>
  <w:style w:type="table" w:customStyle="1" w:styleId="NTGtable14">
    <w:name w:val="NTG table 14"/>
    <w:basedOn w:val="TableNormal"/>
    <w:uiPriority w:val="99"/>
    <w:rsid w:val="00E06833"/>
    <w:pPr>
      <w:spacing w:before="40" w:after="40" w:line="240" w:lineRule="auto"/>
    </w:pPr>
    <w:rPr>
      <w:rFonts w:ascii="Lato" w:eastAsia="Calibri" w:hAnsi="Lato"/>
      <w:lang w:eastAsia="en-US"/>
    </w:rPr>
    <w:tblPr>
      <w:tblStyleRowBandSize w:val="1"/>
      <w:tblStyleColBandSize w:val="1"/>
      <w:tblBorders>
        <w:top w:val="single" w:sz="4" w:space="0" w:color="1F1F5F"/>
        <w:left w:val="single" w:sz="4" w:space="0" w:color="1F1F5F"/>
        <w:bottom w:val="single" w:sz="4" w:space="0" w:color="1F1F5F"/>
        <w:right w:val="single" w:sz="4" w:space="0" w:color="1F1F5F"/>
        <w:insideV w:val="single" w:sz="4" w:space="0" w:color="1F1F5F"/>
      </w:tblBorders>
    </w:tblPr>
    <w:tcPr>
      <w:vAlign w:val="center"/>
    </w:tcPr>
    <w:tblStylePr w:type="firstRow">
      <w:rPr>
        <w:b/>
        <w:color w:val="FFFFFF"/>
        <w:sz w:val="22"/>
      </w:rPr>
      <w:tblPr/>
      <w:tcPr>
        <w:shd w:val="clear" w:color="auto" w:fill="1F1F5F"/>
      </w:tcPr>
    </w:tblStylePr>
    <w:tblStylePr w:type="lastRow">
      <w:rPr>
        <w:b/>
        <w:sz w:val="22"/>
      </w:rPr>
      <w:tblPr/>
      <w:tcPr>
        <w:tcBorders>
          <w:top w:val="single" w:sz="4" w:space="0" w:color="1F1F5F"/>
          <w:left w:val="single" w:sz="4" w:space="0" w:color="1F1F5F"/>
          <w:bottom w:val="single" w:sz="4" w:space="0" w:color="1F1F5F"/>
          <w:right w:val="single" w:sz="4" w:space="0" w:color="1F1F5F"/>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cPr>
    </w:tblStylePr>
    <w:tblStylePr w:type="neCell">
      <w:rPr>
        <w:sz w:val="22"/>
      </w:rPr>
    </w:tblStylePr>
    <w:tblStylePr w:type="nwCell">
      <w:rPr>
        <w:sz w:val="22"/>
      </w:rPr>
    </w:tblStylePr>
    <w:tblStylePr w:type="seCell">
      <w:rPr>
        <w:sz w:val="22"/>
      </w:rPr>
    </w:tblStylePr>
    <w:tblStylePr w:type="swCell">
      <w:rPr>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92736">
      <w:marLeft w:val="0"/>
      <w:marRight w:val="0"/>
      <w:marTop w:val="0"/>
      <w:marBottom w:val="0"/>
      <w:divBdr>
        <w:top w:val="none" w:sz="0" w:space="0" w:color="auto"/>
        <w:left w:val="none" w:sz="0" w:space="0" w:color="auto"/>
        <w:bottom w:val="none" w:sz="0" w:space="0" w:color="auto"/>
        <w:right w:val="none" w:sz="0" w:space="0" w:color="auto"/>
      </w:divBdr>
    </w:div>
    <w:div w:id="509221440">
      <w:bodyDiv w:val="1"/>
      <w:marLeft w:val="0"/>
      <w:marRight w:val="0"/>
      <w:marTop w:val="0"/>
      <w:marBottom w:val="0"/>
      <w:divBdr>
        <w:top w:val="none" w:sz="0" w:space="0" w:color="auto"/>
        <w:left w:val="none" w:sz="0" w:space="0" w:color="auto"/>
        <w:bottom w:val="none" w:sz="0" w:space="0" w:color="auto"/>
        <w:right w:val="none" w:sz="0" w:space="0" w:color="auto"/>
      </w:divBdr>
    </w:div>
    <w:div w:id="539247033">
      <w:bodyDiv w:val="1"/>
      <w:marLeft w:val="0"/>
      <w:marRight w:val="0"/>
      <w:marTop w:val="0"/>
      <w:marBottom w:val="0"/>
      <w:divBdr>
        <w:top w:val="none" w:sz="0" w:space="0" w:color="auto"/>
        <w:left w:val="none" w:sz="0" w:space="0" w:color="auto"/>
        <w:bottom w:val="none" w:sz="0" w:space="0" w:color="auto"/>
        <w:right w:val="none" w:sz="0" w:space="0" w:color="auto"/>
      </w:divBdr>
    </w:div>
    <w:div w:id="582766505">
      <w:bodyDiv w:val="1"/>
      <w:marLeft w:val="0"/>
      <w:marRight w:val="0"/>
      <w:marTop w:val="0"/>
      <w:marBottom w:val="0"/>
      <w:divBdr>
        <w:top w:val="none" w:sz="0" w:space="0" w:color="auto"/>
        <w:left w:val="none" w:sz="0" w:space="0" w:color="auto"/>
        <w:bottom w:val="none" w:sz="0" w:space="0" w:color="auto"/>
        <w:right w:val="none" w:sz="0" w:space="0" w:color="auto"/>
      </w:divBdr>
    </w:div>
    <w:div w:id="1145590041">
      <w:bodyDiv w:val="1"/>
      <w:marLeft w:val="0"/>
      <w:marRight w:val="0"/>
      <w:marTop w:val="0"/>
      <w:marBottom w:val="0"/>
      <w:divBdr>
        <w:top w:val="none" w:sz="0" w:space="0" w:color="auto"/>
        <w:left w:val="none" w:sz="0" w:space="0" w:color="auto"/>
        <w:bottom w:val="none" w:sz="0" w:space="0" w:color="auto"/>
        <w:right w:val="none" w:sz="0" w:space="0" w:color="auto"/>
      </w:divBdr>
    </w:div>
    <w:div w:id="206408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https://fish.gov.au/jurisdiction/northern-territor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industry.nt.gov.au/projects-and-initiatives/fisheries/fisheries-research"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prod.main.ntgov\NTG\DITT\Fisheries\Management\Barramundi%20Fishery\WTO\2021\Barramundi%20and%20King%20Threadfin%20commercial%20catches%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rod.main.ntgov\NTG\DITT\Fisheries\Management\Barramundi%20Fishery\WTO\2021\Barramundi%20and%20King%20Threadfin%20commercial%20catches%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rod.main.ntgov\NTG\DITT\Fisheries\Management\Barramundi%20Fishery\WTO\2021\Barramundi%20and%20King%20Threadfin%20commercial%20catches%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rod.main.ntgov\NTG\DITT\Fisheries\Management\Barramundi%20Fishery\WTO\2021\Barramundi%20and%20King%20Threadfin%20commercial%20catches%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Total</a:t>
            </a:r>
            <a:r>
              <a:rPr lang="en-AU" baseline="0"/>
              <a:t> Terrirtory Catch (t) of Barramundi 1983 to 2020</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'All Barramundi Catch'!$B$2</c:f>
              <c:strCache>
                <c:ptCount val="1"/>
                <c:pt idx="0">
                  <c:v>Commercial</c:v>
                </c:pt>
              </c:strCache>
            </c:strRef>
          </c:tx>
          <c:spPr>
            <a:solidFill>
              <a:schemeClr val="accent1"/>
            </a:solidFill>
            <a:ln>
              <a:noFill/>
            </a:ln>
            <a:effectLst/>
          </c:spPr>
          <c:invertIfNegative val="0"/>
          <c:cat>
            <c:numRef>
              <c:f>'All Barramundi Catch'!$A$3:$A$40</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'All Barramundi Catch'!$B$3:$B$40</c:f>
              <c:numCache>
                <c:formatCode>_-* #,##0_-;\-* #,##0_-;_-* "-"??_-;_-@_-</c:formatCode>
                <c:ptCount val="38"/>
                <c:pt idx="0">
                  <c:v>607186</c:v>
                </c:pt>
                <c:pt idx="1">
                  <c:v>631856</c:v>
                </c:pt>
                <c:pt idx="2">
                  <c:v>591641</c:v>
                </c:pt>
                <c:pt idx="3">
                  <c:v>540717</c:v>
                </c:pt>
                <c:pt idx="4">
                  <c:v>504664</c:v>
                </c:pt>
                <c:pt idx="5">
                  <c:v>508023</c:v>
                </c:pt>
                <c:pt idx="6">
                  <c:v>598944</c:v>
                </c:pt>
                <c:pt idx="7">
                  <c:v>453553</c:v>
                </c:pt>
                <c:pt idx="8">
                  <c:v>433078</c:v>
                </c:pt>
                <c:pt idx="9">
                  <c:v>388742</c:v>
                </c:pt>
                <c:pt idx="10">
                  <c:v>451359</c:v>
                </c:pt>
                <c:pt idx="11">
                  <c:v>446715</c:v>
                </c:pt>
                <c:pt idx="12">
                  <c:v>494702</c:v>
                </c:pt>
                <c:pt idx="13">
                  <c:v>542197</c:v>
                </c:pt>
                <c:pt idx="14">
                  <c:v>552629</c:v>
                </c:pt>
                <c:pt idx="15">
                  <c:v>621961</c:v>
                </c:pt>
                <c:pt idx="16">
                  <c:v>804764</c:v>
                </c:pt>
                <c:pt idx="17">
                  <c:v>825087</c:v>
                </c:pt>
                <c:pt idx="18">
                  <c:v>1004289</c:v>
                </c:pt>
                <c:pt idx="19">
                  <c:v>741023</c:v>
                </c:pt>
                <c:pt idx="20">
                  <c:v>660617</c:v>
                </c:pt>
                <c:pt idx="21">
                  <c:v>677865</c:v>
                </c:pt>
                <c:pt idx="22">
                  <c:v>552393</c:v>
                </c:pt>
                <c:pt idx="23">
                  <c:v>644496</c:v>
                </c:pt>
                <c:pt idx="24">
                  <c:v>492470</c:v>
                </c:pt>
                <c:pt idx="25">
                  <c:v>641402</c:v>
                </c:pt>
                <c:pt idx="26">
                  <c:v>614912</c:v>
                </c:pt>
                <c:pt idx="27">
                  <c:v>636191</c:v>
                </c:pt>
                <c:pt idx="28">
                  <c:v>711907</c:v>
                </c:pt>
                <c:pt idx="29">
                  <c:v>722497</c:v>
                </c:pt>
                <c:pt idx="30">
                  <c:v>435728</c:v>
                </c:pt>
                <c:pt idx="31">
                  <c:v>405904</c:v>
                </c:pt>
                <c:pt idx="32">
                  <c:v>383682</c:v>
                </c:pt>
                <c:pt idx="33">
                  <c:v>305093</c:v>
                </c:pt>
                <c:pt idx="34">
                  <c:v>392647</c:v>
                </c:pt>
                <c:pt idx="35">
                  <c:v>277009</c:v>
                </c:pt>
                <c:pt idx="36">
                  <c:v>275790</c:v>
                </c:pt>
                <c:pt idx="37">
                  <c:v>210906</c:v>
                </c:pt>
              </c:numCache>
            </c:numRef>
          </c:val>
          <c:extLst>
            <c:ext xmlns:c16="http://schemas.microsoft.com/office/drawing/2014/chart" uri="{C3380CC4-5D6E-409C-BE32-E72D297353CC}">
              <c16:uniqueId val="{00000000-3EA2-48B0-8B54-CB3234E77D9B}"/>
            </c:ext>
          </c:extLst>
        </c:ser>
        <c:ser>
          <c:idx val="2"/>
          <c:order val="2"/>
          <c:tx>
            <c:strRef>
              <c:f>'All Barramundi Catch'!$C$2</c:f>
              <c:strCache>
                <c:ptCount val="1"/>
                <c:pt idx="0">
                  <c:v>Fishing Tourism</c:v>
                </c:pt>
              </c:strCache>
            </c:strRef>
          </c:tx>
          <c:spPr>
            <a:solidFill>
              <a:schemeClr val="accent6"/>
            </a:solidFill>
            <a:ln>
              <a:noFill/>
            </a:ln>
            <a:effectLst/>
          </c:spPr>
          <c:invertIfNegative val="0"/>
          <c:cat>
            <c:numRef>
              <c:f>'All Barramundi Catch'!$A$3:$A$40</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'All Barramundi Catch'!$C$3:$C$40</c:f>
              <c:numCache>
                <c:formatCode>General</c:formatCode>
                <c:ptCount val="38"/>
                <c:pt idx="11" formatCode="_-* #,##0_-;\-* #,##0_-;_-* &quot;-&quot;??_-;_-@_-">
                  <c:v>8610.6999999999989</c:v>
                </c:pt>
                <c:pt idx="12" formatCode="_-* #,##0_-;\-* #,##0_-;_-* &quot;-&quot;??_-;_-@_-">
                  <c:v>19449.5</c:v>
                </c:pt>
                <c:pt idx="13" formatCode="_-* #,##0_-;\-* #,##0_-;_-* &quot;-&quot;??_-;_-@_-">
                  <c:v>24675.7</c:v>
                </c:pt>
                <c:pt idx="14" formatCode="_-* #,##0_-;\-* #,##0_-;_-* &quot;-&quot;??_-;_-@_-">
                  <c:v>29838.900000000005</c:v>
                </c:pt>
                <c:pt idx="15" formatCode="_-* #,##0_-;\-* #,##0_-;_-* &quot;-&quot;??_-;_-@_-">
                  <c:v>30837.100000000002</c:v>
                </c:pt>
                <c:pt idx="16" formatCode="_-* #,##0_-;\-* #,##0_-;_-* &quot;-&quot;??_-;_-@_-">
                  <c:v>44213.400000000009</c:v>
                </c:pt>
                <c:pt idx="17" formatCode="_-* #,##0_-;\-* #,##0_-;_-* &quot;-&quot;??_-;_-@_-">
                  <c:v>44960.299999999996</c:v>
                </c:pt>
                <c:pt idx="18" formatCode="_-* #,##0_-;\-* #,##0_-;_-* &quot;-&quot;??_-;_-@_-">
                  <c:v>48974.8</c:v>
                </c:pt>
                <c:pt idx="19" formatCode="_-* #,##0_-;\-* #,##0_-;_-* &quot;-&quot;??_-;_-@_-">
                  <c:v>38170.299999999996</c:v>
                </c:pt>
                <c:pt idx="20" formatCode="_-* #,##0_-;\-* #,##0_-;_-* &quot;-&quot;??_-;_-@_-">
                  <c:v>30376.5</c:v>
                </c:pt>
                <c:pt idx="21" formatCode="_-* #,##0_-;\-* #,##0_-;_-* &quot;-&quot;??_-;_-@_-">
                  <c:v>41960.799999999996</c:v>
                </c:pt>
                <c:pt idx="22" formatCode="_-* #,##0_-;\-* #,##0_-;_-* &quot;-&quot;??_-;_-@_-">
                  <c:v>51701.3</c:v>
                </c:pt>
                <c:pt idx="23" formatCode="_-* #,##0_-;\-* #,##0_-;_-* &quot;-&quot;??_-;_-@_-">
                  <c:v>61637.80000000001</c:v>
                </c:pt>
                <c:pt idx="24" formatCode="_-* #,##0_-;\-* #,##0_-;_-* &quot;-&quot;??_-;_-@_-">
                  <c:v>51917.599999999999</c:v>
                </c:pt>
                <c:pt idx="25" formatCode="_-* #,##0_-;\-* #,##0_-;_-* &quot;-&quot;??_-;_-@_-">
                  <c:v>53968.6</c:v>
                </c:pt>
                <c:pt idx="26" formatCode="_-* #,##0_-;\-* #,##0_-;_-* &quot;-&quot;??_-;_-@_-">
                  <c:v>51676.800000000003</c:v>
                </c:pt>
                <c:pt idx="27" formatCode="_-* #,##0_-;\-* #,##0_-;_-* &quot;-&quot;??_-;_-@_-">
                  <c:v>48297.600000000006</c:v>
                </c:pt>
                <c:pt idx="28" formatCode="_-* #,##0_-;\-* #,##0_-;_-* &quot;-&quot;??_-;_-@_-">
                  <c:v>51758.400000000009</c:v>
                </c:pt>
                <c:pt idx="29" formatCode="_-* #,##0_-;\-* #,##0_-;_-* &quot;-&quot;??_-;_-@_-">
                  <c:v>49645.200000000004</c:v>
                </c:pt>
                <c:pt idx="30" formatCode="_-* #,##0_-;\-* #,##0_-;_-* &quot;-&quot;??_-;_-@_-">
                  <c:v>33257.399999999994</c:v>
                </c:pt>
                <c:pt idx="31" formatCode="_-* #,##0_-;\-* #,##0_-;_-* &quot;-&quot;??_-;_-@_-">
                  <c:v>37824.806400000001</c:v>
                </c:pt>
                <c:pt idx="32" formatCode="_-* #,##0_-;\-* #,##0_-;_-* &quot;-&quot;??_-;_-@_-">
                  <c:v>30959.841400000001</c:v>
                </c:pt>
                <c:pt idx="33" formatCode="_-* #,##0_-;\-* #,##0_-;_-* &quot;-&quot;??_-;_-@_-">
                  <c:v>26237.593400000002</c:v>
                </c:pt>
                <c:pt idx="34" formatCode="_-* #,##0_-;\-* #,##0_-;_-* &quot;-&quot;??_-;_-@_-">
                  <c:v>39531.356799999994</c:v>
                </c:pt>
                <c:pt idx="35" formatCode="_-* #,##0_-;\-* #,##0_-;_-* &quot;-&quot;??_-;_-@_-">
                  <c:v>42418.174999999996</c:v>
                </c:pt>
                <c:pt idx="36" formatCode="_-* #,##0_-;\-* #,##0_-;_-* &quot;-&quot;??_-;_-@_-">
                  <c:v>24546.160400000001</c:v>
                </c:pt>
                <c:pt idx="37" formatCode="_(* #,##0.00_);_(* \(#,##0.00\);_(* &quot;-&quot;??_);_(@_)">
                  <c:v>29487</c:v>
                </c:pt>
              </c:numCache>
            </c:numRef>
          </c:val>
          <c:extLst>
            <c:ext xmlns:c16="http://schemas.microsoft.com/office/drawing/2014/chart" uri="{C3380CC4-5D6E-409C-BE32-E72D297353CC}">
              <c16:uniqueId val="{00000001-3EA2-48B0-8B54-CB3234E77D9B}"/>
            </c:ext>
          </c:extLst>
        </c:ser>
        <c:ser>
          <c:idx val="3"/>
          <c:order val="3"/>
          <c:tx>
            <c:strRef>
              <c:f>'All Barramundi Catch'!$D$2</c:f>
              <c:strCache>
                <c:ptCount val="1"/>
                <c:pt idx="0">
                  <c:v>Recreational</c:v>
                </c:pt>
              </c:strCache>
            </c:strRef>
          </c:tx>
          <c:spPr>
            <a:solidFill>
              <a:schemeClr val="accent4"/>
            </a:solidFill>
            <a:ln>
              <a:noFill/>
            </a:ln>
            <a:effectLst/>
          </c:spPr>
          <c:invertIfNegative val="0"/>
          <c:cat>
            <c:numRef>
              <c:f>'All Barramundi Catch'!$A$3:$A$40</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'All Barramundi Catch'!$D$3:$D$40</c:f>
              <c:numCache>
                <c:formatCode>General</c:formatCode>
                <c:ptCount val="38"/>
                <c:pt idx="13" formatCode="_-* #,##0_-;\-* #,##0_-;_-* &quot;-&quot;??_-;_-@_-">
                  <c:v>177205.23259675468</c:v>
                </c:pt>
                <c:pt idx="18" formatCode="_-* #,##0_-;\-* #,##0_-;_-* &quot;-&quot;??_-;_-@_-">
                  <c:v>190834.58531257193</c:v>
                </c:pt>
                <c:pt idx="27" formatCode="_-* #,##0_-;\-* #,##0_-;_-* &quot;-&quot;??_-;_-@_-">
                  <c:v>186718.2</c:v>
                </c:pt>
              </c:numCache>
            </c:numRef>
          </c:val>
          <c:extLst>
            <c:ext xmlns:c16="http://schemas.microsoft.com/office/drawing/2014/chart" uri="{C3380CC4-5D6E-409C-BE32-E72D297353CC}">
              <c16:uniqueId val="{00000002-3EA2-48B0-8B54-CB3234E77D9B}"/>
            </c:ext>
          </c:extLst>
        </c:ser>
        <c:ser>
          <c:idx val="4"/>
          <c:order val="4"/>
          <c:tx>
            <c:strRef>
              <c:f>'All Barramundi Catch'!$E$2</c:f>
              <c:strCache>
                <c:ptCount val="1"/>
                <c:pt idx="0">
                  <c:v>Aboriginal</c:v>
                </c:pt>
              </c:strCache>
            </c:strRef>
          </c:tx>
          <c:spPr>
            <a:solidFill>
              <a:srgbClr val="7030A0"/>
            </a:solidFill>
            <a:ln>
              <a:noFill/>
            </a:ln>
            <a:effectLst/>
          </c:spPr>
          <c:invertIfNegative val="0"/>
          <c:cat>
            <c:numRef>
              <c:f>'All Barramundi Catch'!$A$3:$A$40</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'All Barramundi Catch'!$E$3:$E$40</c:f>
              <c:numCache>
                <c:formatCode>General</c:formatCode>
                <c:ptCount val="38"/>
                <c:pt idx="18" formatCode="_-* #,##0_-;\-* #,##0_-;_-* &quot;-&quot;??_-;_-@_-">
                  <c:v>110000</c:v>
                </c:pt>
              </c:numCache>
            </c:numRef>
          </c:val>
          <c:extLst>
            <c:ext xmlns:c16="http://schemas.microsoft.com/office/drawing/2014/chart" uri="{C3380CC4-5D6E-409C-BE32-E72D297353CC}">
              <c16:uniqueId val="{00000003-3EA2-48B0-8B54-CB3234E77D9B}"/>
            </c:ext>
          </c:extLst>
        </c:ser>
        <c:dLbls>
          <c:showLegendKey val="0"/>
          <c:showVal val="0"/>
          <c:showCatName val="0"/>
          <c:showSerName val="0"/>
          <c:showPercent val="0"/>
          <c:showBubbleSize val="0"/>
        </c:dLbls>
        <c:gapWidth val="219"/>
        <c:overlap val="100"/>
        <c:axId val="672339536"/>
        <c:axId val="672338552"/>
        <c:extLst>
          <c:ext xmlns:c15="http://schemas.microsoft.com/office/drawing/2012/chart" uri="{02D57815-91ED-43cb-92C2-25804820EDAC}">
            <c15:filteredBarSeries>
              <c15:ser>
                <c:idx val="0"/>
                <c:order val="0"/>
                <c:tx>
                  <c:strRef>
                    <c:extLst>
                      <c:ext uri="{02D57815-91ED-43cb-92C2-25804820EDAC}">
                        <c15:formulaRef>
                          <c15:sqref>'All Barramundi Catch'!$A$2</c15:sqref>
                        </c15:formulaRef>
                      </c:ext>
                    </c:extLst>
                    <c:strCache>
                      <c:ptCount val="1"/>
                      <c:pt idx="0">
                        <c:v>Year</c:v>
                      </c:pt>
                    </c:strCache>
                  </c:strRef>
                </c:tx>
                <c:spPr>
                  <a:solidFill>
                    <a:schemeClr val="accent1"/>
                  </a:solidFill>
                  <a:ln>
                    <a:noFill/>
                  </a:ln>
                  <a:effectLst/>
                </c:spPr>
                <c:invertIfNegative val="0"/>
                <c:cat>
                  <c:numRef>
                    <c:extLst>
                      <c:ext uri="{02D57815-91ED-43cb-92C2-25804820EDAC}">
                        <c15:formulaRef>
                          <c15:sqref>'All Barramundi Catch'!$A$3:$A$40</c15:sqref>
                        </c15:formulaRef>
                      </c:ext>
                    </c:extLst>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extLst>
                      <c:ext uri="{02D57815-91ED-43cb-92C2-25804820EDAC}">
                        <c15:formulaRef>
                          <c15:sqref>'All Barramundi Catch'!$A$3:$A$40</c15:sqref>
                        </c15:formulaRef>
                      </c:ext>
                    </c:extLst>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val>
                <c:extLst>
                  <c:ext xmlns:c16="http://schemas.microsoft.com/office/drawing/2014/chart" uri="{C3380CC4-5D6E-409C-BE32-E72D297353CC}">
                    <c16:uniqueId val="{00000004-3EA2-48B0-8B54-CB3234E77D9B}"/>
                  </c:ext>
                </c:extLst>
              </c15:ser>
            </c15:filteredBarSeries>
          </c:ext>
        </c:extLst>
      </c:barChart>
      <c:catAx>
        <c:axId val="672339536"/>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338552"/>
        <c:crosses val="autoZero"/>
        <c:auto val="1"/>
        <c:lblAlgn val="ctr"/>
        <c:lblOffset val="100"/>
        <c:noMultiLvlLbl val="0"/>
      </c:catAx>
      <c:valAx>
        <c:axId val="67233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339536"/>
        <c:crosses val="autoZero"/>
        <c:crossBetween val="between"/>
        <c:majorUnit val="200000"/>
        <c:dispUnits>
          <c:builtInUnit val="thousands"/>
          <c:dispUnitsLbl>
            <c:layout>
              <c:manualLayout>
                <c:xMode val="edge"/>
                <c:yMode val="edge"/>
                <c:x val="1.6260162601626018E-2"/>
                <c:y val="0.447674074074074"/>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Catch (t)</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commercial catch</a:t>
            </a:r>
            <a:r>
              <a:rPr lang="en-US" baseline="0"/>
              <a:t> (t) of Barramundi from 1983 to 2020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Barramundi!$B$1</c:f>
              <c:strCache>
                <c:ptCount val="1"/>
                <c:pt idx="0">
                  <c:v>Catch (kg)</c:v>
                </c:pt>
              </c:strCache>
            </c:strRef>
          </c:tx>
          <c:spPr>
            <a:solidFill>
              <a:schemeClr val="accent1"/>
            </a:solidFill>
            <a:ln>
              <a:solidFill>
                <a:schemeClr val="accent5"/>
              </a:solidFill>
            </a:ln>
            <a:effectLst/>
          </c:spPr>
          <c:invertIfNegative val="0"/>
          <c:cat>
            <c:numRef>
              <c:f>Barramundi!$A$2:$A$39</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Barramundi!$B$2:$B$39</c:f>
              <c:numCache>
                <c:formatCode>_-* #,##0_-;\-* #,##0_-;_-* "-"??_-;_-@_-</c:formatCode>
                <c:ptCount val="38"/>
                <c:pt idx="0">
                  <c:v>607186</c:v>
                </c:pt>
                <c:pt idx="1">
                  <c:v>631856</c:v>
                </c:pt>
                <c:pt idx="2">
                  <c:v>591641</c:v>
                </c:pt>
                <c:pt idx="3">
                  <c:v>540717</c:v>
                </c:pt>
                <c:pt idx="4">
                  <c:v>504664</c:v>
                </c:pt>
                <c:pt idx="5">
                  <c:v>508023</c:v>
                </c:pt>
                <c:pt idx="6">
                  <c:v>598944</c:v>
                </c:pt>
                <c:pt idx="7">
                  <c:v>453553</c:v>
                </c:pt>
                <c:pt idx="8">
                  <c:v>433078</c:v>
                </c:pt>
                <c:pt idx="9">
                  <c:v>388742</c:v>
                </c:pt>
                <c:pt idx="10">
                  <c:v>451359</c:v>
                </c:pt>
                <c:pt idx="11">
                  <c:v>446715</c:v>
                </c:pt>
                <c:pt idx="12">
                  <c:v>494702</c:v>
                </c:pt>
                <c:pt idx="13">
                  <c:v>542197</c:v>
                </c:pt>
                <c:pt idx="14">
                  <c:v>552629</c:v>
                </c:pt>
                <c:pt idx="15">
                  <c:v>621961</c:v>
                </c:pt>
                <c:pt idx="16">
                  <c:v>804764</c:v>
                </c:pt>
                <c:pt idx="17">
                  <c:v>825087</c:v>
                </c:pt>
                <c:pt idx="18">
                  <c:v>1004289</c:v>
                </c:pt>
                <c:pt idx="19">
                  <c:v>741023</c:v>
                </c:pt>
                <c:pt idx="20">
                  <c:v>660617</c:v>
                </c:pt>
                <c:pt idx="21">
                  <c:v>677865</c:v>
                </c:pt>
                <c:pt idx="22">
                  <c:v>552393</c:v>
                </c:pt>
                <c:pt idx="23">
                  <c:v>644496</c:v>
                </c:pt>
                <c:pt idx="24">
                  <c:v>492470</c:v>
                </c:pt>
                <c:pt idx="25">
                  <c:v>641402</c:v>
                </c:pt>
                <c:pt idx="26">
                  <c:v>614912</c:v>
                </c:pt>
                <c:pt idx="27">
                  <c:v>636191</c:v>
                </c:pt>
                <c:pt idx="28">
                  <c:v>711907</c:v>
                </c:pt>
                <c:pt idx="29">
                  <c:v>722497</c:v>
                </c:pt>
                <c:pt idx="30">
                  <c:v>435728</c:v>
                </c:pt>
                <c:pt idx="31">
                  <c:v>405904</c:v>
                </c:pt>
                <c:pt idx="32">
                  <c:v>383682</c:v>
                </c:pt>
                <c:pt idx="33">
                  <c:v>305093</c:v>
                </c:pt>
                <c:pt idx="34">
                  <c:v>392647</c:v>
                </c:pt>
                <c:pt idx="35">
                  <c:v>277009</c:v>
                </c:pt>
                <c:pt idx="36">
                  <c:v>275790</c:v>
                </c:pt>
                <c:pt idx="37">
                  <c:v>146898</c:v>
                </c:pt>
              </c:numCache>
            </c:numRef>
          </c:val>
          <c:extLst>
            <c:ext xmlns:c16="http://schemas.microsoft.com/office/drawing/2014/chart" uri="{C3380CC4-5D6E-409C-BE32-E72D297353CC}">
              <c16:uniqueId val="{00000000-2032-4165-9FBC-71D9163F93D9}"/>
            </c:ext>
          </c:extLst>
        </c:ser>
        <c:dLbls>
          <c:showLegendKey val="0"/>
          <c:showVal val="0"/>
          <c:showCatName val="0"/>
          <c:showSerName val="0"/>
          <c:showPercent val="0"/>
          <c:showBubbleSize val="0"/>
        </c:dLbls>
        <c:gapWidth val="219"/>
        <c:axId val="381723072"/>
        <c:axId val="381723728"/>
      </c:barChart>
      <c:catAx>
        <c:axId val="381723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723728"/>
        <c:crosses val="autoZero"/>
        <c:auto val="1"/>
        <c:lblAlgn val="ctr"/>
        <c:lblOffset val="100"/>
        <c:tickLblSkip val="1"/>
        <c:tickMarkSkip val="2"/>
        <c:noMultiLvlLbl val="0"/>
      </c:catAx>
      <c:valAx>
        <c:axId val="381723728"/>
        <c:scaling>
          <c:orientation val="minMax"/>
          <c:max val="11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723072"/>
        <c:crosses val="autoZero"/>
        <c:crossBetween val="between"/>
        <c:majorUnit val="200000"/>
        <c:dispUnits>
          <c:builtInUnit val="thousands"/>
          <c:dispUnitsLbl>
            <c:layout>
              <c:manualLayout>
                <c:xMode val="edge"/>
                <c:yMode val="edge"/>
                <c:x val="1.9477642259986508E-2"/>
                <c:y val="0.41029192124915131"/>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Catch (t)</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Fishing</a:t>
            </a:r>
            <a:r>
              <a:rPr lang="en-AU" baseline="0"/>
              <a:t> effort and CPUE (kg/hmnd) of Barramundi from 1983 to 2020</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3"/>
          <c:tx>
            <c:strRef>
              <c:f>Barramundi!$D$1</c:f>
              <c:strCache>
                <c:ptCount val="1"/>
                <c:pt idx="0">
                  <c:v>CPUE (kg/hmnd)</c:v>
                </c:pt>
              </c:strCache>
            </c:strRef>
          </c:tx>
          <c:spPr>
            <a:ln w="28575" cap="rnd">
              <a:solidFill>
                <a:schemeClr val="accent2"/>
              </a:solidFill>
              <a:round/>
            </a:ln>
            <a:effectLst/>
          </c:spPr>
          <c:marker>
            <c:symbol val="none"/>
          </c:marker>
          <c:cat>
            <c:numRef>
              <c:f>Barramundi!$A$2:$A$39</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Barramundi!$D$2:$D$39</c:f>
              <c:numCache>
                <c:formatCode>0.00</c:formatCode>
                <c:ptCount val="38"/>
                <c:pt idx="0">
                  <c:v>9.7178424553561804</c:v>
                </c:pt>
                <c:pt idx="1">
                  <c:v>12.783430068500101</c:v>
                </c:pt>
                <c:pt idx="2">
                  <c:v>13.6443184152093</c:v>
                </c:pt>
                <c:pt idx="3">
                  <c:v>17.052453698511801</c:v>
                </c:pt>
                <c:pt idx="4">
                  <c:v>20.081483742938801</c:v>
                </c:pt>
                <c:pt idx="5">
                  <c:v>21.158213643846601</c:v>
                </c:pt>
                <c:pt idx="6">
                  <c:v>26.5994254398748</c:v>
                </c:pt>
                <c:pt idx="7">
                  <c:v>21.8129260592356</c:v>
                </c:pt>
                <c:pt idx="8">
                  <c:v>22.273168647114101</c:v>
                </c:pt>
                <c:pt idx="9">
                  <c:v>21.420263209171001</c:v>
                </c:pt>
                <c:pt idx="10">
                  <c:v>25.9908437162631</c:v>
                </c:pt>
                <c:pt idx="11">
                  <c:v>21.941930703602601</c:v>
                </c:pt>
                <c:pt idx="12">
                  <c:v>23.572721349538899</c:v>
                </c:pt>
                <c:pt idx="13">
                  <c:v>21.816814306733399</c:v>
                </c:pt>
                <c:pt idx="14">
                  <c:v>22.008412805498899</c:v>
                </c:pt>
                <c:pt idx="15">
                  <c:v>24.998716487740701</c:v>
                </c:pt>
                <c:pt idx="16">
                  <c:v>35.227179126489098</c:v>
                </c:pt>
                <c:pt idx="17">
                  <c:v>34.046869807052097</c:v>
                </c:pt>
                <c:pt idx="18">
                  <c:v>42.110721921957797</c:v>
                </c:pt>
                <c:pt idx="19">
                  <c:v>32.047941314917402</c:v>
                </c:pt>
                <c:pt idx="20">
                  <c:v>27.698315395701702</c:v>
                </c:pt>
                <c:pt idx="21">
                  <c:v>27.887903267165001</c:v>
                </c:pt>
                <c:pt idx="22">
                  <c:v>28.371848085318401</c:v>
                </c:pt>
                <c:pt idx="23">
                  <c:v>28.905001924658698</c:v>
                </c:pt>
                <c:pt idx="24">
                  <c:v>24.182419953955598</c:v>
                </c:pt>
                <c:pt idx="25">
                  <c:v>30.013884469447401</c:v>
                </c:pt>
                <c:pt idx="26">
                  <c:v>33.362689784576503</c:v>
                </c:pt>
                <c:pt idx="27">
                  <c:v>31.277071196217701</c:v>
                </c:pt>
                <c:pt idx="28">
                  <c:v>33.614997202905997</c:v>
                </c:pt>
                <c:pt idx="29">
                  <c:v>30.844859522177401</c:v>
                </c:pt>
                <c:pt idx="30">
                  <c:v>25.046428219444199</c:v>
                </c:pt>
                <c:pt idx="31">
                  <c:v>26.530893730527101</c:v>
                </c:pt>
                <c:pt idx="32">
                  <c:v>24.3037426216029</c:v>
                </c:pt>
                <c:pt idx="33">
                  <c:v>22.263857729347102</c:v>
                </c:pt>
                <c:pt idx="34">
                  <c:v>26.287762843775099</c:v>
                </c:pt>
                <c:pt idx="35">
                  <c:v>24.673610091603599</c:v>
                </c:pt>
                <c:pt idx="36">
                  <c:v>26.254446629824201</c:v>
                </c:pt>
                <c:pt idx="37">
                  <c:v>23.203191305135999</c:v>
                </c:pt>
              </c:numCache>
            </c:numRef>
          </c:val>
          <c:smooth val="0"/>
          <c:extLst>
            <c:ext xmlns:c16="http://schemas.microsoft.com/office/drawing/2014/chart" uri="{C3380CC4-5D6E-409C-BE32-E72D297353CC}">
              <c16:uniqueId val="{00000000-F29C-4F06-82A0-D043C6BEBF1C}"/>
            </c:ext>
          </c:extLst>
        </c:ser>
        <c:dLbls>
          <c:showLegendKey val="0"/>
          <c:showVal val="0"/>
          <c:showCatName val="0"/>
          <c:showSerName val="0"/>
          <c:showPercent val="0"/>
          <c:showBubbleSize val="0"/>
        </c:dLbls>
        <c:marker val="1"/>
        <c:smooth val="0"/>
        <c:axId val="672344784"/>
        <c:axId val="672343472"/>
        <c:extLst>
          <c:ext xmlns:c15="http://schemas.microsoft.com/office/drawing/2012/chart" uri="{02D57815-91ED-43cb-92C2-25804820EDAC}">
            <c15:filteredLineSeries>
              <c15:ser>
                <c:idx val="1"/>
                <c:order val="1"/>
                <c:tx>
                  <c:strRef>
                    <c:extLst>
                      <c:ext uri="{02D57815-91ED-43cb-92C2-25804820EDAC}">
                        <c15:formulaRef>
                          <c15:sqref>Barramundi!$B$1</c15:sqref>
                        </c15:formulaRef>
                      </c:ext>
                    </c:extLst>
                    <c:strCache>
                      <c:ptCount val="1"/>
                      <c:pt idx="0">
                        <c:v>Catch (kg)</c:v>
                      </c:pt>
                    </c:strCache>
                  </c:strRef>
                </c:tx>
                <c:spPr>
                  <a:ln w="28575" cap="rnd">
                    <a:solidFill>
                      <a:schemeClr val="accent2"/>
                    </a:solidFill>
                    <a:round/>
                  </a:ln>
                  <a:effectLst/>
                </c:spPr>
                <c:marker>
                  <c:symbol val="none"/>
                </c:marker>
                <c:val>
                  <c:numRef>
                    <c:extLst>
                      <c:ext uri="{02D57815-91ED-43cb-92C2-25804820EDAC}">
                        <c15:formulaRef>
                          <c15:sqref>Barramundi!$B$2:$B$39</c15:sqref>
                        </c15:formulaRef>
                      </c:ext>
                    </c:extLst>
                    <c:numCache>
                      <c:formatCode>_-* #,##0_-;\-* #,##0_-;_-* "-"??_-;_-@_-</c:formatCode>
                      <c:ptCount val="38"/>
                      <c:pt idx="0">
                        <c:v>607186</c:v>
                      </c:pt>
                      <c:pt idx="1">
                        <c:v>631856</c:v>
                      </c:pt>
                      <c:pt idx="2">
                        <c:v>591641</c:v>
                      </c:pt>
                      <c:pt idx="3">
                        <c:v>540717</c:v>
                      </c:pt>
                      <c:pt idx="4">
                        <c:v>504664</c:v>
                      </c:pt>
                      <c:pt idx="5">
                        <c:v>508023</c:v>
                      </c:pt>
                      <c:pt idx="6">
                        <c:v>598944</c:v>
                      </c:pt>
                      <c:pt idx="7">
                        <c:v>453553</c:v>
                      </c:pt>
                      <c:pt idx="8">
                        <c:v>433078</c:v>
                      </c:pt>
                      <c:pt idx="9">
                        <c:v>388742</c:v>
                      </c:pt>
                      <c:pt idx="10">
                        <c:v>451359</c:v>
                      </c:pt>
                      <c:pt idx="11">
                        <c:v>446715</c:v>
                      </c:pt>
                      <c:pt idx="12">
                        <c:v>494702</c:v>
                      </c:pt>
                      <c:pt idx="13">
                        <c:v>542197</c:v>
                      </c:pt>
                      <c:pt idx="14">
                        <c:v>552629</c:v>
                      </c:pt>
                      <c:pt idx="15">
                        <c:v>621961</c:v>
                      </c:pt>
                      <c:pt idx="16">
                        <c:v>804764</c:v>
                      </c:pt>
                      <c:pt idx="17">
                        <c:v>825087</c:v>
                      </c:pt>
                      <c:pt idx="18">
                        <c:v>1004289</c:v>
                      </c:pt>
                      <c:pt idx="19">
                        <c:v>741023</c:v>
                      </c:pt>
                      <c:pt idx="20">
                        <c:v>660617</c:v>
                      </c:pt>
                      <c:pt idx="21">
                        <c:v>677865</c:v>
                      </c:pt>
                      <c:pt idx="22">
                        <c:v>552393</c:v>
                      </c:pt>
                      <c:pt idx="23">
                        <c:v>644496</c:v>
                      </c:pt>
                      <c:pt idx="24">
                        <c:v>492470</c:v>
                      </c:pt>
                      <c:pt idx="25">
                        <c:v>641402</c:v>
                      </c:pt>
                      <c:pt idx="26">
                        <c:v>614912</c:v>
                      </c:pt>
                      <c:pt idx="27">
                        <c:v>636191</c:v>
                      </c:pt>
                      <c:pt idx="28">
                        <c:v>711907</c:v>
                      </c:pt>
                      <c:pt idx="29">
                        <c:v>722497</c:v>
                      </c:pt>
                      <c:pt idx="30">
                        <c:v>435728</c:v>
                      </c:pt>
                      <c:pt idx="31">
                        <c:v>405904</c:v>
                      </c:pt>
                      <c:pt idx="32">
                        <c:v>383682</c:v>
                      </c:pt>
                      <c:pt idx="33">
                        <c:v>305093</c:v>
                      </c:pt>
                      <c:pt idx="34">
                        <c:v>392647</c:v>
                      </c:pt>
                      <c:pt idx="35">
                        <c:v>277009</c:v>
                      </c:pt>
                      <c:pt idx="36">
                        <c:v>275790</c:v>
                      </c:pt>
                      <c:pt idx="37">
                        <c:v>146898</c:v>
                      </c:pt>
                    </c:numCache>
                  </c:numRef>
                </c:val>
                <c:smooth val="0"/>
                <c:extLst>
                  <c:ext xmlns:c16="http://schemas.microsoft.com/office/drawing/2014/chart" uri="{C3380CC4-5D6E-409C-BE32-E72D297353CC}">
                    <c16:uniqueId val="{00000003-F29C-4F06-82A0-D043C6BEBF1C}"/>
                  </c:ext>
                </c:extLst>
              </c15:ser>
            </c15:filteredLineSeries>
          </c:ext>
        </c:extLst>
      </c:lineChart>
      <c:lineChart>
        <c:grouping val="standard"/>
        <c:varyColors val="0"/>
        <c:ser>
          <c:idx val="2"/>
          <c:order val="2"/>
          <c:tx>
            <c:strRef>
              <c:f>Barramundi!$C$1</c:f>
              <c:strCache>
                <c:ptCount val="1"/>
                <c:pt idx="0">
                  <c:v>HMND</c:v>
                </c:pt>
              </c:strCache>
            </c:strRef>
          </c:tx>
          <c:spPr>
            <a:ln w="28575" cap="rnd">
              <a:solidFill>
                <a:schemeClr val="accent1"/>
              </a:solidFill>
              <a:round/>
            </a:ln>
            <a:effectLst/>
          </c:spPr>
          <c:marker>
            <c:symbol val="none"/>
          </c:marker>
          <c:cat>
            <c:numRef>
              <c:f>Barramundi!$A$2:$A$39</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Barramundi!$C$2:$C$39</c:f>
              <c:numCache>
                <c:formatCode>_(* #,##0.00_);_(* \(#,##0.00\);_(* "-"??_);_(@_)</c:formatCode>
                <c:ptCount val="38"/>
                <c:pt idx="0">
                  <c:v>85834.619999999893</c:v>
                </c:pt>
                <c:pt idx="1">
                  <c:v>71149.6899999999</c:v>
                </c:pt>
                <c:pt idx="2">
                  <c:v>65999.7</c:v>
                </c:pt>
                <c:pt idx="3">
                  <c:v>44799.39</c:v>
                </c:pt>
                <c:pt idx="4">
                  <c:v>40629.47</c:v>
                </c:pt>
                <c:pt idx="5">
                  <c:v>35001.999999999898</c:v>
                </c:pt>
                <c:pt idx="6">
                  <c:v>31908.71</c:v>
                </c:pt>
                <c:pt idx="7">
                  <c:v>30738.57</c:v>
                </c:pt>
                <c:pt idx="8">
                  <c:v>29274.05</c:v>
                </c:pt>
                <c:pt idx="9">
                  <c:v>28175.609999999899</c:v>
                </c:pt>
                <c:pt idx="10">
                  <c:v>28947.5</c:v>
                </c:pt>
                <c:pt idx="11">
                  <c:v>29171.839999999898</c:v>
                </c:pt>
                <c:pt idx="12">
                  <c:v>30205.3</c:v>
                </c:pt>
                <c:pt idx="13">
                  <c:v>31331.449999999899</c:v>
                </c:pt>
                <c:pt idx="14">
                  <c:v>31072.449999999899</c:v>
                </c:pt>
                <c:pt idx="15">
                  <c:v>29217.4</c:v>
                </c:pt>
                <c:pt idx="16">
                  <c:v>26922.3</c:v>
                </c:pt>
                <c:pt idx="17">
                  <c:v>29334.799999999999</c:v>
                </c:pt>
                <c:pt idx="18">
                  <c:v>29488</c:v>
                </c:pt>
                <c:pt idx="19">
                  <c:v>30064.5</c:v>
                </c:pt>
                <c:pt idx="20">
                  <c:v>30048.7</c:v>
                </c:pt>
                <c:pt idx="21">
                  <c:v>27675.9</c:v>
                </c:pt>
                <c:pt idx="22">
                  <c:v>23769.3</c:v>
                </c:pt>
                <c:pt idx="23">
                  <c:v>26497.4</c:v>
                </c:pt>
                <c:pt idx="24">
                  <c:v>25882.9</c:v>
                </c:pt>
                <c:pt idx="25">
                  <c:v>27927</c:v>
                </c:pt>
                <c:pt idx="26">
                  <c:v>20621</c:v>
                </c:pt>
                <c:pt idx="27">
                  <c:v>20210.5</c:v>
                </c:pt>
                <c:pt idx="28">
                  <c:v>21303.7</c:v>
                </c:pt>
                <c:pt idx="29">
                  <c:v>23471.5</c:v>
                </c:pt>
                <c:pt idx="30">
                  <c:v>17493.400000000001</c:v>
                </c:pt>
                <c:pt idx="31">
                  <c:v>15855.4</c:v>
                </c:pt>
                <c:pt idx="32">
                  <c:v>15871.9999999999</c:v>
                </c:pt>
                <c:pt idx="33">
                  <c:v>13857.1</c:v>
                </c:pt>
                <c:pt idx="34">
                  <c:v>15095.5</c:v>
                </c:pt>
                <c:pt idx="35">
                  <c:v>11313.0999999999</c:v>
                </c:pt>
                <c:pt idx="36">
                  <c:v>10838.5999999999</c:v>
                </c:pt>
                <c:pt idx="37">
                  <c:v>8578</c:v>
                </c:pt>
              </c:numCache>
            </c:numRef>
          </c:val>
          <c:smooth val="0"/>
          <c:extLst>
            <c:ext xmlns:c16="http://schemas.microsoft.com/office/drawing/2014/chart" uri="{C3380CC4-5D6E-409C-BE32-E72D297353CC}">
              <c16:uniqueId val="{00000001-F29C-4F06-82A0-D043C6BEBF1C}"/>
            </c:ext>
          </c:extLst>
        </c:ser>
        <c:dLbls>
          <c:showLegendKey val="0"/>
          <c:showVal val="0"/>
          <c:showCatName val="0"/>
          <c:showSerName val="0"/>
          <c:showPercent val="0"/>
          <c:showBubbleSize val="0"/>
        </c:dLbls>
        <c:marker val="1"/>
        <c:smooth val="0"/>
        <c:axId val="549631800"/>
        <c:axId val="549634752"/>
        <c:extLst>
          <c:ext xmlns:c15="http://schemas.microsoft.com/office/drawing/2012/chart" uri="{02D57815-91ED-43cb-92C2-25804820EDAC}">
            <c15:filteredLineSeries>
              <c15:ser>
                <c:idx val="0"/>
                <c:order val="0"/>
                <c:tx>
                  <c:strRef>
                    <c:extLst>
                      <c:ext uri="{02D57815-91ED-43cb-92C2-25804820EDAC}">
                        <c15:formulaRef>
                          <c15:sqref>Barramundi!$A$1</c15:sqref>
                        </c15:formulaRef>
                      </c:ext>
                    </c:extLst>
                    <c:strCache>
                      <c:ptCount val="1"/>
                      <c:pt idx="0">
                        <c:v>Year</c:v>
                      </c:pt>
                    </c:strCache>
                  </c:strRef>
                </c:tx>
                <c:spPr>
                  <a:ln w="28575" cap="rnd">
                    <a:solidFill>
                      <a:schemeClr val="accent1"/>
                    </a:solidFill>
                    <a:round/>
                  </a:ln>
                  <a:effectLst/>
                </c:spPr>
                <c:marker>
                  <c:symbol val="none"/>
                </c:marker>
                <c:cat>
                  <c:numRef>
                    <c:extLst>
                      <c:ext uri="{02D57815-91ED-43cb-92C2-25804820EDAC}">
                        <c15:formulaRef>
                          <c15:sqref>Barramundi!$A$2:$A$39</c15:sqref>
                        </c15:formulaRef>
                      </c:ext>
                    </c:extLst>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extLst>
                      <c:ext uri="{02D57815-91ED-43cb-92C2-25804820EDAC}">
                        <c15:formulaRef>
                          <c15:sqref>Barramundi!$A$2:$A$39</c15:sqref>
                        </c15:formulaRef>
                      </c:ext>
                    </c:extLst>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val>
                <c:smooth val="0"/>
                <c:extLst>
                  <c:ext xmlns:c16="http://schemas.microsoft.com/office/drawing/2014/chart" uri="{C3380CC4-5D6E-409C-BE32-E72D297353CC}">
                    <c16:uniqueId val="{00000002-F29C-4F06-82A0-D043C6BEBF1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Barramundi!$E$1</c15:sqref>
                        </c15:formulaRef>
                      </c:ext>
                    </c:extLst>
                    <c:strCache>
                      <c:ptCount val="1"/>
                      <c:pt idx="0">
                        <c:v>CPUE (effort_row)</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Barramundi!$A$2:$A$39</c15:sqref>
                        </c15:formulaRef>
                      </c:ext>
                    </c:extLst>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extLst xmlns:c15="http://schemas.microsoft.com/office/drawing/2012/chart">
                      <c:ext xmlns:c15="http://schemas.microsoft.com/office/drawing/2012/chart" uri="{02D57815-91ED-43cb-92C2-25804820EDAC}">
                        <c15:formulaRef>
                          <c15:sqref>Barramundi!$E$2:$E$39</c15:sqref>
                        </c15:formulaRef>
                      </c:ext>
                    </c:extLst>
                    <c:numCache>
                      <c:formatCode>General</c:formatCode>
                      <c:ptCount val="38"/>
                      <c:pt idx="0">
                        <c:v>15.5318727596841</c:v>
                      </c:pt>
                      <c:pt idx="1">
                        <c:v>19.006681248851201</c:v>
                      </c:pt>
                      <c:pt idx="2">
                        <c:v>22.645232649562399</c:v>
                      </c:pt>
                      <c:pt idx="3">
                        <c:v>25.094388547386899</c:v>
                      </c:pt>
                      <c:pt idx="4">
                        <c:v>31.8912698055004</c:v>
                      </c:pt>
                      <c:pt idx="5">
                        <c:v>33.762167020081698</c:v>
                      </c:pt>
                      <c:pt idx="6">
                        <c:v>46.296776179743098</c:v>
                      </c:pt>
                      <c:pt idx="7">
                        <c:v>40.317070253121301</c:v>
                      </c:pt>
                      <c:pt idx="8">
                        <c:v>37.624608218229703</c:v>
                      </c:pt>
                      <c:pt idx="9">
                        <c:v>35.687099182955997</c:v>
                      </c:pt>
                      <c:pt idx="10">
                        <c:v>38.252612314021398</c:v>
                      </c:pt>
                      <c:pt idx="11">
                        <c:v>35.7852407988835</c:v>
                      </c:pt>
                      <c:pt idx="12">
                        <c:v>36.291626329581803</c:v>
                      </c:pt>
                      <c:pt idx="13">
                        <c:v>36.242792107099298</c:v>
                      </c:pt>
                      <c:pt idx="14">
                        <c:v>34.970356176879399</c:v>
                      </c:pt>
                      <c:pt idx="15">
                        <c:v>41.047816029330299</c:v>
                      </c:pt>
                      <c:pt idx="16">
                        <c:v>65.047117516381803</c:v>
                      </c:pt>
                      <c:pt idx="17">
                        <c:v>56.620351578898401</c:v>
                      </c:pt>
                      <c:pt idx="18">
                        <c:v>71.2039208801352</c:v>
                      </c:pt>
                      <c:pt idx="19">
                        <c:v>47.401916194726702</c:v>
                      </c:pt>
                      <c:pt idx="20">
                        <c:v>37.502077523157197</c:v>
                      </c:pt>
                      <c:pt idx="21">
                        <c:v>40.261073083013102</c:v>
                      </c:pt>
                      <c:pt idx="22">
                        <c:v>49.565145300963401</c:v>
                      </c:pt>
                      <c:pt idx="23">
                        <c:v>43.488652918475204</c:v>
                      </c:pt>
                      <c:pt idx="24">
                        <c:v>33.157817400237597</c:v>
                      </c:pt>
                      <c:pt idx="25">
                        <c:v>42.009989400450401</c:v>
                      </c:pt>
                      <c:pt idx="26">
                        <c:v>43.777001785182399</c:v>
                      </c:pt>
                      <c:pt idx="27">
                        <c:v>34.619904225465604</c:v>
                      </c:pt>
                      <c:pt idx="28">
                        <c:v>40.897645396215999</c:v>
                      </c:pt>
                      <c:pt idx="29">
                        <c:v>33.578936646990996</c:v>
                      </c:pt>
                      <c:pt idx="30">
                        <c:v>28.465974540915699</c:v>
                      </c:pt>
                      <c:pt idx="31">
                        <c:v>30.065799340914801</c:v>
                      </c:pt>
                      <c:pt idx="32">
                        <c:v>27.323368209817598</c:v>
                      </c:pt>
                      <c:pt idx="33">
                        <c:v>27.076391584525599</c:v>
                      </c:pt>
                      <c:pt idx="34">
                        <c:v>27.5738426936461</c:v>
                      </c:pt>
                      <c:pt idx="35">
                        <c:v>34.538508390649604</c:v>
                      </c:pt>
                      <c:pt idx="36">
                        <c:v>38.259884284198698</c:v>
                      </c:pt>
                      <c:pt idx="37">
                        <c:v>28.2111649876462</c:v>
                      </c:pt>
                    </c:numCache>
                  </c:numRef>
                </c:val>
                <c:smooth val="0"/>
                <c:extLst xmlns:c15="http://schemas.microsoft.com/office/drawing/2012/chart">
                  <c:ext xmlns:c16="http://schemas.microsoft.com/office/drawing/2014/chart" uri="{C3380CC4-5D6E-409C-BE32-E72D297353CC}">
                    <c16:uniqueId val="{00000004-F29C-4F06-82A0-D043C6BEBF1C}"/>
                  </c:ext>
                </c:extLst>
              </c15:ser>
            </c15:filteredLineSeries>
          </c:ext>
        </c:extLst>
      </c:lineChart>
      <c:catAx>
        <c:axId val="672344784"/>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343472"/>
        <c:crosses val="autoZero"/>
        <c:auto val="1"/>
        <c:lblAlgn val="ctr"/>
        <c:lblOffset val="100"/>
        <c:noMultiLvlLbl val="0"/>
      </c:catAx>
      <c:valAx>
        <c:axId val="67234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CPUE</a:t>
                </a:r>
                <a:r>
                  <a:rPr lang="en-AU" baseline="0"/>
                  <a:t> (kg/hmnd)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344784"/>
        <c:crosses val="autoZero"/>
        <c:crossBetween val="between"/>
      </c:valAx>
      <c:valAx>
        <c:axId val="5496347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Hundred metre net days (effort)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631800"/>
        <c:crosses val="max"/>
        <c:crossBetween val="between"/>
      </c:valAx>
      <c:catAx>
        <c:axId val="549631800"/>
        <c:scaling>
          <c:orientation val="minMax"/>
        </c:scaling>
        <c:delete val="1"/>
        <c:axPos val="b"/>
        <c:numFmt formatCode="General" sourceLinked="1"/>
        <c:majorTickMark val="out"/>
        <c:minorTickMark val="none"/>
        <c:tickLblPos val="nextTo"/>
        <c:crossAx val="549634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Commercial </a:t>
            </a:r>
            <a:r>
              <a:rPr lang="en-US"/>
              <a:t>Catch (t)</a:t>
            </a:r>
            <a:r>
              <a:rPr lang="en-US" baseline="0"/>
              <a:t> of King Threadfin from 1983 to 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'King Threadfin'!$B$2</c:f>
              <c:strCache>
                <c:ptCount val="1"/>
                <c:pt idx="0">
                  <c:v>Catch (kg)</c:v>
                </c:pt>
              </c:strCache>
            </c:strRef>
          </c:tx>
          <c:spPr>
            <a:solidFill>
              <a:schemeClr val="accent5"/>
            </a:solidFill>
            <a:ln>
              <a:solidFill>
                <a:schemeClr val="accent5"/>
              </a:solidFill>
            </a:ln>
            <a:effectLst/>
          </c:spPr>
          <c:invertIfNegative val="0"/>
          <c:cat>
            <c:numRef>
              <c:f>'King Threadfin'!$A$3:$A$40</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'King Threadfin'!$B$3:$B$40</c:f>
              <c:numCache>
                <c:formatCode>_-* #,##0_-;\-* #,##0_-;_-* "-"??_-;_-@_-</c:formatCode>
                <c:ptCount val="38"/>
                <c:pt idx="0">
                  <c:v>460912</c:v>
                </c:pt>
                <c:pt idx="1">
                  <c:v>431981</c:v>
                </c:pt>
                <c:pt idx="2">
                  <c:v>347553</c:v>
                </c:pt>
                <c:pt idx="3">
                  <c:v>311940</c:v>
                </c:pt>
                <c:pt idx="4">
                  <c:v>314442</c:v>
                </c:pt>
                <c:pt idx="5">
                  <c:v>270395</c:v>
                </c:pt>
                <c:pt idx="6">
                  <c:v>209545</c:v>
                </c:pt>
                <c:pt idx="7">
                  <c:v>217660</c:v>
                </c:pt>
                <c:pt idx="8">
                  <c:v>207320</c:v>
                </c:pt>
                <c:pt idx="9">
                  <c:v>185127</c:v>
                </c:pt>
                <c:pt idx="10">
                  <c:v>237043</c:v>
                </c:pt>
                <c:pt idx="11">
                  <c:v>166343</c:v>
                </c:pt>
                <c:pt idx="12">
                  <c:v>204757</c:v>
                </c:pt>
                <c:pt idx="13">
                  <c:v>165673</c:v>
                </c:pt>
                <c:pt idx="14">
                  <c:v>220706</c:v>
                </c:pt>
                <c:pt idx="15">
                  <c:v>269874</c:v>
                </c:pt>
                <c:pt idx="16">
                  <c:v>298917</c:v>
                </c:pt>
                <c:pt idx="17">
                  <c:v>312410</c:v>
                </c:pt>
                <c:pt idx="18">
                  <c:v>393552</c:v>
                </c:pt>
                <c:pt idx="19">
                  <c:v>294058</c:v>
                </c:pt>
                <c:pt idx="20">
                  <c:v>262697</c:v>
                </c:pt>
                <c:pt idx="21">
                  <c:v>376535</c:v>
                </c:pt>
                <c:pt idx="22">
                  <c:v>322862</c:v>
                </c:pt>
                <c:pt idx="23">
                  <c:v>317042</c:v>
                </c:pt>
                <c:pt idx="24">
                  <c:v>356796</c:v>
                </c:pt>
                <c:pt idx="25">
                  <c:v>331185</c:v>
                </c:pt>
                <c:pt idx="26">
                  <c:v>278310</c:v>
                </c:pt>
                <c:pt idx="27">
                  <c:v>295604</c:v>
                </c:pt>
                <c:pt idx="28">
                  <c:v>326788</c:v>
                </c:pt>
                <c:pt idx="29">
                  <c:v>385374</c:v>
                </c:pt>
                <c:pt idx="30">
                  <c:v>229865</c:v>
                </c:pt>
                <c:pt idx="31">
                  <c:v>208290</c:v>
                </c:pt>
                <c:pt idx="32">
                  <c:v>256995</c:v>
                </c:pt>
                <c:pt idx="33">
                  <c:v>251496</c:v>
                </c:pt>
                <c:pt idx="34">
                  <c:v>296915</c:v>
                </c:pt>
                <c:pt idx="35">
                  <c:v>238294</c:v>
                </c:pt>
                <c:pt idx="36">
                  <c:v>237749</c:v>
                </c:pt>
                <c:pt idx="37">
                  <c:v>144909</c:v>
                </c:pt>
              </c:numCache>
            </c:numRef>
          </c:val>
          <c:extLst>
            <c:ext xmlns:c16="http://schemas.microsoft.com/office/drawing/2014/chart" uri="{C3380CC4-5D6E-409C-BE32-E72D297353CC}">
              <c16:uniqueId val="{00000000-54A1-4227-844E-DEC55235C1C4}"/>
            </c:ext>
          </c:extLst>
        </c:ser>
        <c:dLbls>
          <c:showLegendKey val="0"/>
          <c:showVal val="0"/>
          <c:showCatName val="0"/>
          <c:showSerName val="0"/>
          <c:showPercent val="0"/>
          <c:showBubbleSize val="0"/>
        </c:dLbls>
        <c:gapWidth val="219"/>
        <c:axId val="304280720"/>
        <c:axId val="304282360"/>
        <c:extLst>
          <c:ext xmlns:c15="http://schemas.microsoft.com/office/drawing/2012/chart" uri="{02D57815-91ED-43cb-92C2-25804820EDAC}">
            <c15:filteredBarSeries>
              <c15:ser>
                <c:idx val="0"/>
                <c:order val="0"/>
                <c:tx>
                  <c:strRef>
                    <c:extLst>
                      <c:ext uri="{02D57815-91ED-43cb-92C2-25804820EDAC}">
                        <c15:formulaRef>
                          <c15:sqref>'King Threadfin'!$A$2</c15:sqref>
                        </c15:formulaRef>
                      </c:ext>
                    </c:extLst>
                    <c:strCache>
                      <c:ptCount val="1"/>
                      <c:pt idx="0">
                        <c:v>Year</c:v>
                      </c:pt>
                    </c:strCache>
                  </c:strRef>
                </c:tx>
                <c:spPr>
                  <a:solidFill>
                    <a:schemeClr val="accent1"/>
                  </a:solidFill>
                  <a:ln>
                    <a:noFill/>
                  </a:ln>
                  <a:effectLst/>
                </c:spPr>
                <c:invertIfNegative val="0"/>
                <c:cat>
                  <c:numRef>
                    <c:extLst>
                      <c:ext uri="{02D57815-91ED-43cb-92C2-25804820EDAC}">
                        <c15:formulaRef>
                          <c15:sqref>'King Threadfin'!$A$3:$A$40</c15:sqref>
                        </c15:formulaRef>
                      </c:ext>
                    </c:extLst>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extLst>
                      <c:ext uri="{02D57815-91ED-43cb-92C2-25804820EDAC}">
                        <c15:formulaRef>
                          <c15:sqref>'King Threadfin'!$A$3:$A$39</c15:sqref>
                        </c15:formulaRef>
                      </c:ext>
                    </c:extLst>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val>
                <c:extLst>
                  <c:ext xmlns:c16="http://schemas.microsoft.com/office/drawing/2014/chart" uri="{C3380CC4-5D6E-409C-BE32-E72D297353CC}">
                    <c16:uniqueId val="{00000001-54A1-4227-844E-DEC55235C1C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'King Threadfin'!$C$2</c15:sqref>
                        </c15:formulaRef>
                      </c:ext>
                    </c:extLst>
                    <c:strCache>
                      <c:ptCount val="1"/>
                      <c:pt idx="0">
                        <c:v>CPUE (kg/hmnd)</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'King Threadfin'!$A$3:$A$40</c15:sqref>
                        </c15:formulaRef>
                      </c:ext>
                    </c:extLst>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extLst xmlns:c15="http://schemas.microsoft.com/office/drawing/2012/chart">
                      <c:ext xmlns:c15="http://schemas.microsoft.com/office/drawing/2012/chart" uri="{02D57815-91ED-43cb-92C2-25804820EDAC}">
                        <c15:formulaRef>
                          <c15:sqref>'King Threadfin'!$C$3:$C$39</c15:sqref>
                        </c15:formulaRef>
                      </c:ext>
                    </c:extLst>
                    <c:numCache>
                      <c:formatCode>0.00</c:formatCode>
                      <c:ptCount val="37"/>
                      <c:pt idx="0">
                        <c:v>8.79385372707522</c:v>
                      </c:pt>
                      <c:pt idx="1">
                        <c:v>10.2620495840963</c:v>
                      </c:pt>
                      <c:pt idx="2">
                        <c:v>10.0177140161189</c:v>
                      </c:pt>
                      <c:pt idx="3">
                        <c:v>11.737657741865</c:v>
                      </c:pt>
                      <c:pt idx="4">
                        <c:v>14.653335477013</c:v>
                      </c:pt>
                      <c:pt idx="5">
                        <c:v>12.9781853229241</c:v>
                      </c:pt>
                      <c:pt idx="6">
                        <c:v>11.5029057891746</c:v>
                      </c:pt>
                      <c:pt idx="7">
                        <c:v>12.7443451515818</c:v>
                      </c:pt>
                      <c:pt idx="8">
                        <c:v>12.242211676632699</c:v>
                      </c:pt>
                      <c:pt idx="9">
                        <c:v>11.8600213974716</c:v>
                      </c:pt>
                      <c:pt idx="10">
                        <c:v>14.9500882189382</c:v>
                      </c:pt>
                      <c:pt idx="11">
                        <c:v>9.9859082954110594</c:v>
                      </c:pt>
                      <c:pt idx="12">
                        <c:v>12.248939361222201</c:v>
                      </c:pt>
                      <c:pt idx="13">
                        <c:v>8.4666950784371799</c:v>
                      </c:pt>
                      <c:pt idx="14">
                        <c:v>10.932271477584401</c:v>
                      </c:pt>
                      <c:pt idx="15">
                        <c:v>14.307554645632401</c:v>
                      </c:pt>
                      <c:pt idx="16">
                        <c:v>15.272018216485</c:v>
                      </c:pt>
                      <c:pt idx="17">
                        <c:v>14.923460517387801</c:v>
                      </c:pt>
                      <c:pt idx="18">
                        <c:v>19.2254276886027</c:v>
                      </c:pt>
                      <c:pt idx="19">
                        <c:v>15.3489734505235</c:v>
                      </c:pt>
                      <c:pt idx="20">
                        <c:v>13.2883903109093</c:v>
                      </c:pt>
                      <c:pt idx="21">
                        <c:v>17.0166384229057</c:v>
                      </c:pt>
                      <c:pt idx="22">
                        <c:v>19.731390332353001</c:v>
                      </c:pt>
                      <c:pt idx="23">
                        <c:v>15.899722306186</c:v>
                      </c:pt>
                      <c:pt idx="24">
                        <c:v>18.337301126941998</c:v>
                      </c:pt>
                      <c:pt idx="25">
                        <c:v>17.47918822942</c:v>
                      </c:pt>
                      <c:pt idx="26">
                        <c:v>17.0960623571608</c:v>
                      </c:pt>
                      <c:pt idx="27">
                        <c:v>16.683370488472502</c:v>
                      </c:pt>
                      <c:pt idx="28">
                        <c:v>17.3789643896563</c:v>
                      </c:pt>
                      <c:pt idx="29">
                        <c:v>18.304754370923401</c:v>
                      </c:pt>
                      <c:pt idx="30">
                        <c:v>15.332730065792999</c:v>
                      </c:pt>
                      <c:pt idx="31">
                        <c:v>14.7722621274149</c:v>
                      </c:pt>
                      <c:pt idx="32">
                        <c:v>17.771501644965301</c:v>
                      </c:pt>
                      <c:pt idx="33">
                        <c:v>19.819232530243401</c:v>
                      </c:pt>
                      <c:pt idx="34">
                        <c:v>20.779986143161601</c:v>
                      </c:pt>
                      <c:pt idx="35">
                        <c:v>23.259605462475999</c:v>
                      </c:pt>
                      <c:pt idx="36">
                        <c:v>23.769285460432499</c:v>
                      </c:pt>
                    </c:numCache>
                  </c:numRef>
                </c:val>
                <c:extLst xmlns:c15="http://schemas.microsoft.com/office/drawing/2012/chart">
                  <c:ext xmlns:c16="http://schemas.microsoft.com/office/drawing/2014/chart" uri="{C3380CC4-5D6E-409C-BE32-E72D297353CC}">
                    <c16:uniqueId val="{00000002-54A1-4227-844E-DEC55235C1C4}"/>
                  </c:ext>
                </c:extLst>
              </c15:ser>
            </c15:filteredBarSeries>
          </c:ext>
        </c:extLst>
      </c:barChart>
      <c:catAx>
        <c:axId val="304280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282360"/>
        <c:crosses val="autoZero"/>
        <c:auto val="1"/>
        <c:lblAlgn val="ctr"/>
        <c:lblOffset val="100"/>
        <c:noMultiLvlLbl val="0"/>
      </c:catAx>
      <c:valAx>
        <c:axId val="304282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Catch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28072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Commercial Fishing Effort (hmnd) and CPUE (kg/hmnd) of King</a:t>
            </a:r>
            <a:r>
              <a:rPr lang="en-AU" baseline="0"/>
              <a:t> Threadfin</a:t>
            </a:r>
            <a:r>
              <a:rPr lang="en-AU"/>
              <a:t> from 1983 to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549614416"/>
        <c:axId val="549614088"/>
        <c:extLst>
          <c:ext xmlns:c15="http://schemas.microsoft.com/office/drawing/2012/chart" uri="{02D57815-91ED-43cb-92C2-25804820EDAC}">
            <c15:filteredBarSeries>
              <c15:ser>
                <c:idx val="0"/>
                <c:order val="0"/>
                <c:tx>
                  <c:strRef>
                    <c:extLst>
                      <c:ext uri="{02D57815-91ED-43cb-92C2-25804820EDAC}">
                        <c15:formulaRef>
                          <c15:sqref>'King Threadfin'!$A$2</c15:sqref>
                        </c15:formulaRef>
                      </c:ext>
                    </c:extLst>
                    <c:strCache>
                      <c:ptCount val="1"/>
                      <c:pt idx="0">
                        <c:v>Year</c:v>
                      </c:pt>
                    </c:strCache>
                  </c:strRef>
                </c:tx>
                <c:spPr>
                  <a:solidFill>
                    <a:schemeClr val="accent1"/>
                  </a:solidFill>
                  <a:ln>
                    <a:noFill/>
                  </a:ln>
                  <a:effectLst/>
                </c:spPr>
                <c:invertIfNegative val="0"/>
                <c:val>
                  <c:numRef>
                    <c:extLst>
                      <c:ext uri="{02D57815-91ED-43cb-92C2-25804820EDAC}">
                        <c15:formulaRef>
                          <c15:sqref>'King Threadfin'!$A$3:$A$40</c15:sqref>
                        </c15:formulaRef>
                      </c:ext>
                    </c:extLst>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val>
                <c:extLst>
                  <c:ext xmlns:c16="http://schemas.microsoft.com/office/drawing/2014/chart" uri="{C3380CC4-5D6E-409C-BE32-E72D297353CC}">
                    <c16:uniqueId val="{00000002-C585-4119-8979-A351507B50B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'King Threadfin'!$B$2</c15:sqref>
                        </c15:formulaRef>
                      </c:ext>
                    </c:extLst>
                    <c:strCache>
                      <c:ptCount val="1"/>
                      <c:pt idx="0">
                        <c:v>Catch (kg)</c:v>
                      </c:pt>
                    </c:strCache>
                  </c:strRef>
                </c:tx>
                <c:spPr>
                  <a:solidFill>
                    <a:schemeClr val="accent2"/>
                  </a:solidFill>
                  <a:ln>
                    <a:noFill/>
                  </a:ln>
                  <a:effectLst/>
                </c:spPr>
                <c:invertIfNegative val="0"/>
                <c:val>
                  <c:numRef>
                    <c:extLst xmlns:c15="http://schemas.microsoft.com/office/drawing/2012/chart">
                      <c:ext xmlns:c15="http://schemas.microsoft.com/office/drawing/2012/chart" uri="{02D57815-91ED-43cb-92C2-25804820EDAC}">
                        <c15:formulaRef>
                          <c15:sqref>'King Threadfin'!$B$3:$B$40</c15:sqref>
                        </c15:formulaRef>
                      </c:ext>
                    </c:extLst>
                    <c:numCache>
                      <c:formatCode>_-* #,##0_-;\-* #,##0_-;_-* "-"??_-;_-@_-</c:formatCode>
                      <c:ptCount val="38"/>
                      <c:pt idx="0">
                        <c:v>460912</c:v>
                      </c:pt>
                      <c:pt idx="1">
                        <c:v>431981</c:v>
                      </c:pt>
                      <c:pt idx="2">
                        <c:v>347553</c:v>
                      </c:pt>
                      <c:pt idx="3">
                        <c:v>311940</c:v>
                      </c:pt>
                      <c:pt idx="4">
                        <c:v>314442</c:v>
                      </c:pt>
                      <c:pt idx="5">
                        <c:v>270395</c:v>
                      </c:pt>
                      <c:pt idx="6">
                        <c:v>209545</c:v>
                      </c:pt>
                      <c:pt idx="7">
                        <c:v>217660</c:v>
                      </c:pt>
                      <c:pt idx="8">
                        <c:v>207320</c:v>
                      </c:pt>
                      <c:pt idx="9">
                        <c:v>185127</c:v>
                      </c:pt>
                      <c:pt idx="10">
                        <c:v>237043</c:v>
                      </c:pt>
                      <c:pt idx="11">
                        <c:v>166343</c:v>
                      </c:pt>
                      <c:pt idx="12">
                        <c:v>204757</c:v>
                      </c:pt>
                      <c:pt idx="13">
                        <c:v>165673</c:v>
                      </c:pt>
                      <c:pt idx="14">
                        <c:v>220706</c:v>
                      </c:pt>
                      <c:pt idx="15">
                        <c:v>269874</c:v>
                      </c:pt>
                      <c:pt idx="16">
                        <c:v>298917</c:v>
                      </c:pt>
                      <c:pt idx="17">
                        <c:v>312410</c:v>
                      </c:pt>
                      <c:pt idx="18">
                        <c:v>393552</c:v>
                      </c:pt>
                      <c:pt idx="19">
                        <c:v>294058</c:v>
                      </c:pt>
                      <c:pt idx="20">
                        <c:v>262697</c:v>
                      </c:pt>
                      <c:pt idx="21">
                        <c:v>376535</c:v>
                      </c:pt>
                      <c:pt idx="22">
                        <c:v>322862</c:v>
                      </c:pt>
                      <c:pt idx="23">
                        <c:v>317042</c:v>
                      </c:pt>
                      <c:pt idx="24">
                        <c:v>356796</c:v>
                      </c:pt>
                      <c:pt idx="25">
                        <c:v>331185</c:v>
                      </c:pt>
                      <c:pt idx="26">
                        <c:v>278310</c:v>
                      </c:pt>
                      <c:pt idx="27">
                        <c:v>295604</c:v>
                      </c:pt>
                      <c:pt idx="28">
                        <c:v>326788</c:v>
                      </c:pt>
                      <c:pt idx="29">
                        <c:v>385374</c:v>
                      </c:pt>
                      <c:pt idx="30">
                        <c:v>229865</c:v>
                      </c:pt>
                      <c:pt idx="31">
                        <c:v>208290</c:v>
                      </c:pt>
                      <c:pt idx="32">
                        <c:v>256995</c:v>
                      </c:pt>
                      <c:pt idx="33">
                        <c:v>251496</c:v>
                      </c:pt>
                      <c:pt idx="34">
                        <c:v>296915</c:v>
                      </c:pt>
                      <c:pt idx="35">
                        <c:v>238294</c:v>
                      </c:pt>
                      <c:pt idx="36">
                        <c:v>237749</c:v>
                      </c:pt>
                      <c:pt idx="37">
                        <c:v>144909</c:v>
                      </c:pt>
                    </c:numCache>
                  </c:numRef>
                </c:val>
                <c:extLst xmlns:c15="http://schemas.microsoft.com/office/drawing/2012/chart">
                  <c:ext xmlns:c16="http://schemas.microsoft.com/office/drawing/2014/chart" uri="{C3380CC4-5D6E-409C-BE32-E72D297353CC}">
                    <c16:uniqueId val="{00000003-C585-4119-8979-A351507B50BE}"/>
                  </c:ext>
                </c:extLst>
              </c15:ser>
            </c15:filteredBarSeries>
          </c:ext>
        </c:extLst>
      </c:barChart>
      <c:lineChart>
        <c:grouping val="standard"/>
        <c:varyColors val="0"/>
        <c:ser>
          <c:idx val="2"/>
          <c:order val="2"/>
          <c:tx>
            <c:strRef>
              <c:f>'King Threadfin'!$C$2</c:f>
              <c:strCache>
                <c:ptCount val="1"/>
                <c:pt idx="0">
                  <c:v>CPUE (kg/hmnd)</c:v>
                </c:pt>
              </c:strCache>
            </c:strRef>
          </c:tx>
          <c:spPr>
            <a:ln w="28575" cap="rnd">
              <a:solidFill>
                <a:schemeClr val="accent2"/>
              </a:solidFill>
              <a:round/>
            </a:ln>
            <a:effectLst/>
          </c:spPr>
          <c:marker>
            <c:symbol val="none"/>
          </c:marker>
          <c:cat>
            <c:numRef>
              <c:f>'King Threadfin'!$A$3:$A$40</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'King Threadfin'!$C$3:$C$40</c:f>
              <c:numCache>
                <c:formatCode>0.00</c:formatCode>
                <c:ptCount val="38"/>
                <c:pt idx="0">
                  <c:v>8.79385372707522</c:v>
                </c:pt>
                <c:pt idx="1">
                  <c:v>10.2620495840963</c:v>
                </c:pt>
                <c:pt idx="2">
                  <c:v>10.0177140161189</c:v>
                </c:pt>
                <c:pt idx="3">
                  <c:v>11.737657741865</c:v>
                </c:pt>
                <c:pt idx="4">
                  <c:v>14.653335477013</c:v>
                </c:pt>
                <c:pt idx="5">
                  <c:v>12.9781853229241</c:v>
                </c:pt>
                <c:pt idx="6">
                  <c:v>11.5029057891746</c:v>
                </c:pt>
                <c:pt idx="7">
                  <c:v>12.7443451515818</c:v>
                </c:pt>
                <c:pt idx="8">
                  <c:v>12.242211676632699</c:v>
                </c:pt>
                <c:pt idx="9">
                  <c:v>11.8600213974716</c:v>
                </c:pt>
                <c:pt idx="10">
                  <c:v>14.9500882189382</c:v>
                </c:pt>
                <c:pt idx="11">
                  <c:v>9.9859082954110594</c:v>
                </c:pt>
                <c:pt idx="12">
                  <c:v>12.248939361222201</c:v>
                </c:pt>
                <c:pt idx="13">
                  <c:v>8.4666950784371799</c:v>
                </c:pt>
                <c:pt idx="14">
                  <c:v>10.932271477584401</c:v>
                </c:pt>
                <c:pt idx="15">
                  <c:v>14.307554645632401</c:v>
                </c:pt>
                <c:pt idx="16">
                  <c:v>15.272018216485</c:v>
                </c:pt>
                <c:pt idx="17">
                  <c:v>14.923460517387801</c:v>
                </c:pt>
                <c:pt idx="18">
                  <c:v>19.2254276886027</c:v>
                </c:pt>
                <c:pt idx="19">
                  <c:v>15.3489734505235</c:v>
                </c:pt>
                <c:pt idx="20">
                  <c:v>13.2883903109093</c:v>
                </c:pt>
                <c:pt idx="21">
                  <c:v>17.0166384229057</c:v>
                </c:pt>
                <c:pt idx="22">
                  <c:v>19.731390332353001</c:v>
                </c:pt>
                <c:pt idx="23">
                  <c:v>15.899722306186</c:v>
                </c:pt>
                <c:pt idx="24">
                  <c:v>18.337301126941998</c:v>
                </c:pt>
                <c:pt idx="25">
                  <c:v>17.47918822942</c:v>
                </c:pt>
                <c:pt idx="26">
                  <c:v>17.0960623571608</c:v>
                </c:pt>
                <c:pt idx="27">
                  <c:v>16.683370488472502</c:v>
                </c:pt>
                <c:pt idx="28">
                  <c:v>17.3789643896563</c:v>
                </c:pt>
                <c:pt idx="29">
                  <c:v>18.304754370923401</c:v>
                </c:pt>
                <c:pt idx="30">
                  <c:v>15.332730065792999</c:v>
                </c:pt>
                <c:pt idx="31">
                  <c:v>14.7722621274149</c:v>
                </c:pt>
                <c:pt idx="32">
                  <c:v>17.771501644965301</c:v>
                </c:pt>
                <c:pt idx="33">
                  <c:v>19.819232530243401</c:v>
                </c:pt>
                <c:pt idx="34">
                  <c:v>20.779986143161601</c:v>
                </c:pt>
                <c:pt idx="35">
                  <c:v>23.259605462475999</c:v>
                </c:pt>
                <c:pt idx="36">
                  <c:v>23.769285460432499</c:v>
                </c:pt>
                <c:pt idx="37">
                  <c:v>14.8</c:v>
                </c:pt>
              </c:numCache>
            </c:numRef>
          </c:val>
          <c:smooth val="0"/>
          <c:extLst>
            <c:ext xmlns:c16="http://schemas.microsoft.com/office/drawing/2014/chart" uri="{C3380CC4-5D6E-409C-BE32-E72D297353CC}">
              <c16:uniqueId val="{00000000-C585-4119-8979-A351507B50BE}"/>
            </c:ext>
          </c:extLst>
        </c:ser>
        <c:dLbls>
          <c:showLegendKey val="0"/>
          <c:showVal val="0"/>
          <c:showCatName val="0"/>
          <c:showSerName val="0"/>
          <c:showPercent val="0"/>
          <c:showBubbleSize val="0"/>
        </c:dLbls>
        <c:marker val="1"/>
        <c:smooth val="0"/>
        <c:axId val="549614416"/>
        <c:axId val="549614088"/>
        <c:extLst>
          <c:ext xmlns:c15="http://schemas.microsoft.com/office/drawing/2012/chart" uri="{02D57815-91ED-43cb-92C2-25804820EDAC}">
            <c15:filteredLineSeries>
              <c15:ser>
                <c:idx val="3"/>
                <c:order val="3"/>
                <c:tx>
                  <c:strRef>
                    <c:extLst>
                      <c:ext uri="{02D57815-91ED-43cb-92C2-25804820EDAC}">
                        <c15:formulaRef>
                          <c15:sqref>'King Threadfin'!$D$2</c15:sqref>
                        </c15:formulaRef>
                      </c:ext>
                    </c:extLst>
                    <c:strCache>
                      <c:ptCount val="1"/>
                      <c:pt idx="0">
                        <c:v>CPUE (effort_row)</c:v>
                      </c:pt>
                    </c:strCache>
                  </c:strRef>
                </c:tx>
                <c:spPr>
                  <a:ln w="28575" cap="rnd">
                    <a:solidFill>
                      <a:schemeClr val="accent4"/>
                    </a:solidFill>
                    <a:round/>
                  </a:ln>
                  <a:effectLst/>
                </c:spPr>
                <c:marker>
                  <c:symbol val="none"/>
                </c:marker>
                <c:cat>
                  <c:numRef>
                    <c:extLst>
                      <c:ext uri="{02D57815-91ED-43cb-92C2-25804820EDAC}">
                        <c15:formulaRef>
                          <c15:sqref>'King Threadfin'!$A$3:$A$40</c15:sqref>
                        </c15:formulaRef>
                      </c:ext>
                    </c:extLst>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extLst>
                      <c:ext uri="{02D57815-91ED-43cb-92C2-25804820EDAC}">
                        <c15:formulaRef>
                          <c15:sqref>'King Threadfin'!$D$3:$D$40</c15:sqref>
                        </c15:formulaRef>
                      </c:ext>
                    </c:extLst>
                    <c:numCache>
                      <c:formatCode>0.00</c:formatCode>
                      <c:ptCount val="38"/>
                      <c:pt idx="0">
                        <c:v>12.8852353132368</c:v>
                      </c:pt>
                      <c:pt idx="1">
                        <c:v>12.8340166197604</c:v>
                      </c:pt>
                      <c:pt idx="2">
                        <c:v>13.0126428844233</c:v>
                      </c:pt>
                      <c:pt idx="3">
                        <c:v>18.068014505940901</c:v>
                      </c:pt>
                      <c:pt idx="4">
                        <c:v>24.679400127167</c:v>
                      </c:pt>
                      <c:pt idx="5">
                        <c:v>17.9855040120521</c:v>
                      </c:pt>
                      <c:pt idx="6">
                        <c:v>15.925693449272099</c:v>
                      </c:pt>
                      <c:pt idx="7">
                        <c:v>18.074429196093799</c:v>
                      </c:pt>
                      <c:pt idx="8">
                        <c:v>13.264070062768401</c:v>
                      </c:pt>
                      <c:pt idx="9">
                        <c:v>12.839427560402401</c:v>
                      </c:pt>
                      <c:pt idx="10">
                        <c:v>21.310257005023502</c:v>
                      </c:pt>
                      <c:pt idx="11">
                        <c:v>12.9680044110069</c:v>
                      </c:pt>
                      <c:pt idx="12">
                        <c:v>14.1263380218212</c:v>
                      </c:pt>
                      <c:pt idx="13">
                        <c:v>15.368739802606701</c:v>
                      </c:pt>
                      <c:pt idx="14">
                        <c:v>13.2923322200086</c:v>
                      </c:pt>
                      <c:pt idx="15">
                        <c:v>25.9974801432916</c:v>
                      </c:pt>
                      <c:pt idx="16">
                        <c:v>40.826323888037997</c:v>
                      </c:pt>
                      <c:pt idx="17">
                        <c:v>25.5891484983567</c:v>
                      </c:pt>
                      <c:pt idx="18">
                        <c:v>31.103308996296501</c:v>
                      </c:pt>
                      <c:pt idx="19">
                        <c:v>22.537282846244601</c:v>
                      </c:pt>
                      <c:pt idx="20">
                        <c:v>21.325144519932401</c:v>
                      </c:pt>
                      <c:pt idx="21">
                        <c:v>23.701516569165499</c:v>
                      </c:pt>
                      <c:pt idx="22">
                        <c:v>29.6486293432758</c:v>
                      </c:pt>
                      <c:pt idx="23">
                        <c:v>21.189033685758599</c:v>
                      </c:pt>
                      <c:pt idx="24">
                        <c:v>21.698773290681199</c:v>
                      </c:pt>
                      <c:pt idx="25">
                        <c:v>25.2444843072022</c:v>
                      </c:pt>
                      <c:pt idx="26">
                        <c:v>23.3833280896906</c:v>
                      </c:pt>
                      <c:pt idx="27">
                        <c:v>15.259486369736599</c:v>
                      </c:pt>
                      <c:pt idx="28">
                        <c:v>21.234404568649001</c:v>
                      </c:pt>
                      <c:pt idx="29">
                        <c:v>21.652574347104199</c:v>
                      </c:pt>
                      <c:pt idx="30">
                        <c:v>18.0591155842292</c:v>
                      </c:pt>
                      <c:pt idx="31">
                        <c:v>22.2067727662076</c:v>
                      </c:pt>
                      <c:pt idx="32">
                        <c:v>20.687670439864998</c:v>
                      </c:pt>
                      <c:pt idx="33">
                        <c:v>24.82377855156</c:v>
                      </c:pt>
                      <c:pt idx="34">
                        <c:v>25.562934821005499</c:v>
                      </c:pt>
                      <c:pt idx="35">
                        <c:v>29.7012598473999</c:v>
                      </c:pt>
                      <c:pt idx="36">
                        <c:v>35.118110122469403</c:v>
                      </c:pt>
                      <c:pt idx="37">
                        <c:v>15.09</c:v>
                      </c:pt>
                    </c:numCache>
                  </c:numRef>
                </c:val>
                <c:smooth val="0"/>
                <c:extLst>
                  <c:ext xmlns:c16="http://schemas.microsoft.com/office/drawing/2014/chart" uri="{C3380CC4-5D6E-409C-BE32-E72D297353CC}">
                    <c16:uniqueId val="{00000004-C585-4119-8979-A351507B50BE}"/>
                  </c:ext>
                </c:extLst>
              </c15:ser>
            </c15:filteredLineSeries>
          </c:ext>
        </c:extLst>
      </c:lineChart>
      <c:lineChart>
        <c:grouping val="standard"/>
        <c:varyColors val="0"/>
        <c:ser>
          <c:idx val="4"/>
          <c:order val="4"/>
          <c:tx>
            <c:strRef>
              <c:f>'King Threadfin'!$E$2</c:f>
              <c:strCache>
                <c:ptCount val="1"/>
                <c:pt idx="0">
                  <c:v>Hmnd</c:v>
                </c:pt>
              </c:strCache>
            </c:strRef>
          </c:tx>
          <c:spPr>
            <a:ln w="28575" cap="rnd">
              <a:solidFill>
                <a:schemeClr val="accent1"/>
              </a:solidFill>
              <a:round/>
            </a:ln>
            <a:effectLst/>
          </c:spPr>
          <c:marker>
            <c:symbol val="none"/>
          </c:marker>
          <c:val>
            <c:numRef>
              <c:f>'King Threadfin'!$E$3:$E$40</c:f>
              <c:numCache>
                <c:formatCode>_-* #,##0_-;\-* #,##0_-;_-* "-"??_-;_-@_-</c:formatCode>
                <c:ptCount val="38"/>
                <c:pt idx="0">
                  <c:v>52412.997490990601</c:v>
                </c:pt>
                <c:pt idx="1">
                  <c:v>42095.021706917301</c:v>
                </c:pt>
                <c:pt idx="2">
                  <c:v>34693.843270108402</c:v>
                </c:pt>
                <c:pt idx="3">
                  <c:v>26576.029067599</c:v>
                </c:pt>
                <c:pt idx="4">
                  <c:v>21458.7207005944</c:v>
                </c:pt>
                <c:pt idx="5">
                  <c:v>20834.564047696</c:v>
                </c:pt>
                <c:pt idx="6">
                  <c:v>18216.6724223602</c:v>
                </c:pt>
                <c:pt idx="7">
                  <c:v>17078.947361448601</c:v>
                </c:pt>
                <c:pt idx="8">
                  <c:v>16934.834881923602</c:v>
                </c:pt>
                <c:pt idx="9">
                  <c:v>15609.316975836</c:v>
                </c:pt>
                <c:pt idx="10">
                  <c:v>15855.625500572</c:v>
                </c:pt>
                <c:pt idx="11">
                  <c:v>16657.740262156</c:v>
                </c:pt>
                <c:pt idx="12">
                  <c:v>16716.3044865925</c:v>
                </c:pt>
                <c:pt idx="13">
                  <c:v>19567.639060873498</c:v>
                </c:pt>
                <c:pt idx="14">
                  <c:v>20188.530851300002</c:v>
                </c:pt>
                <c:pt idx="15">
                  <c:v>18862.354424000001</c:v>
                </c:pt>
                <c:pt idx="16">
                  <c:v>19572.842027999999</c:v>
                </c:pt>
                <c:pt idx="17">
                  <c:v>20934.152613999999</c:v>
                </c:pt>
                <c:pt idx="18">
                  <c:v>20470.41413284</c:v>
                </c:pt>
                <c:pt idx="19">
                  <c:v>19158.132471499899</c:v>
                </c:pt>
                <c:pt idx="20">
                  <c:v>19768.905577500002</c:v>
                </c:pt>
                <c:pt idx="21">
                  <c:v>22127.468656000001</c:v>
                </c:pt>
                <c:pt idx="22">
                  <c:v>16362.844241000001</c:v>
                </c:pt>
                <c:pt idx="23">
                  <c:v>19940.123936</c:v>
                </c:pt>
                <c:pt idx="24">
                  <c:v>19457.410746000001</c:v>
                </c:pt>
                <c:pt idx="25">
                  <c:v>18947.415004999901</c:v>
                </c:pt>
                <c:pt idx="26">
                  <c:v>16279.18333</c:v>
                </c:pt>
                <c:pt idx="27">
                  <c:v>17718.5</c:v>
                </c:pt>
                <c:pt idx="28">
                  <c:v>18803.644413999999</c:v>
                </c:pt>
                <c:pt idx="29">
                  <c:v>21053.240715</c:v>
                </c:pt>
                <c:pt idx="30">
                  <c:v>14991.807221999999</c:v>
                </c:pt>
                <c:pt idx="31">
                  <c:v>14100.0499136</c:v>
                </c:pt>
                <c:pt idx="32">
                  <c:v>14461.077730000001</c:v>
                </c:pt>
                <c:pt idx="33">
                  <c:v>12689.504144500001</c:v>
                </c:pt>
                <c:pt idx="34">
                  <c:v>14288.532146</c:v>
                </c:pt>
                <c:pt idx="35">
                  <c:v>10244.9717122</c:v>
                </c:pt>
                <c:pt idx="36">
                  <c:v>10002.3522819999</c:v>
                </c:pt>
                <c:pt idx="37">
                  <c:v>9788</c:v>
                </c:pt>
              </c:numCache>
            </c:numRef>
          </c:val>
          <c:smooth val="0"/>
          <c:extLst>
            <c:ext xmlns:c16="http://schemas.microsoft.com/office/drawing/2014/chart" uri="{C3380CC4-5D6E-409C-BE32-E72D297353CC}">
              <c16:uniqueId val="{00000001-C585-4119-8979-A351507B50BE}"/>
            </c:ext>
          </c:extLst>
        </c:ser>
        <c:dLbls>
          <c:showLegendKey val="0"/>
          <c:showVal val="0"/>
          <c:showCatName val="0"/>
          <c:showSerName val="0"/>
          <c:showPercent val="0"/>
          <c:showBubbleSize val="0"/>
        </c:dLbls>
        <c:marker val="1"/>
        <c:smooth val="0"/>
        <c:axId val="549610480"/>
        <c:axId val="549610152"/>
      </c:lineChart>
      <c:catAx>
        <c:axId val="549614416"/>
        <c:scaling>
          <c:orientation val="minMax"/>
        </c:scaling>
        <c:delete val="0"/>
        <c:axPos val="b"/>
        <c:majorTickMark val="none"/>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614088"/>
        <c:crosses val="autoZero"/>
        <c:auto val="1"/>
        <c:lblAlgn val="ctr"/>
        <c:lblOffset val="100"/>
        <c:noMultiLvlLbl val="0"/>
      </c:catAx>
      <c:valAx>
        <c:axId val="549614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Catch Per Unit of Effort (kg/hmnd)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614416"/>
        <c:crosses val="autoZero"/>
        <c:crossBetween val="between"/>
      </c:valAx>
      <c:valAx>
        <c:axId val="5496101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Hundred metre net days (effort)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610480"/>
        <c:crosses val="max"/>
        <c:crossBetween val="between"/>
      </c:valAx>
      <c:catAx>
        <c:axId val="549610480"/>
        <c:scaling>
          <c:orientation val="minMax"/>
        </c:scaling>
        <c:delete val="1"/>
        <c:axPos val="b"/>
        <c:majorTickMark val="out"/>
        <c:minorTickMark val="none"/>
        <c:tickLblPos val="nextTo"/>
        <c:crossAx val="549610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Commercial Barramundi Fishery</a:t>
            </a:r>
            <a:r>
              <a:rPr lang="en-AU" baseline="0"/>
              <a:t> B</a:t>
            </a:r>
            <a:r>
              <a:rPr lang="en-AU"/>
              <a:t>y-product</a:t>
            </a:r>
            <a:r>
              <a:rPr lang="en-AU" baseline="0"/>
              <a:t> for 2016 - 2020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1"/>
          <c:tx>
            <c:strRef>
              <c:f>'By product'!$C$1</c:f>
              <c:strCache>
                <c:ptCount val="1"/>
                <c:pt idx="0">
                  <c:v>2016</c:v>
                </c:pt>
              </c:strCache>
            </c:strRef>
          </c:tx>
          <c:spPr>
            <a:solidFill>
              <a:schemeClr val="accent4"/>
            </a:solidFill>
            <a:ln>
              <a:noFill/>
            </a:ln>
            <a:effectLst/>
          </c:spPr>
          <c:invertIfNegative val="0"/>
          <c:val>
            <c:numRef>
              <c:f>'By product'!$C$2:$C$9</c:f>
              <c:numCache>
                <c:formatCode>General</c:formatCode>
                <c:ptCount val="8"/>
                <c:pt idx="0">
                  <c:v>2.95</c:v>
                </c:pt>
                <c:pt idx="1">
                  <c:v>1.27</c:v>
                </c:pt>
                <c:pt idx="2">
                  <c:v>1.55</c:v>
                </c:pt>
                <c:pt idx="3">
                  <c:v>1.33</c:v>
                </c:pt>
                <c:pt idx="4">
                  <c:v>0.75</c:v>
                </c:pt>
                <c:pt idx="5">
                  <c:v>2.0099999999999998</c:v>
                </c:pt>
                <c:pt idx="6">
                  <c:v>0.22</c:v>
                </c:pt>
                <c:pt idx="7">
                  <c:v>0.18</c:v>
                </c:pt>
              </c:numCache>
            </c:numRef>
          </c:val>
          <c:extLst>
            <c:ext xmlns:c16="http://schemas.microsoft.com/office/drawing/2014/chart" uri="{C3380CC4-5D6E-409C-BE32-E72D297353CC}">
              <c16:uniqueId val="{00000000-574C-4E44-940F-7E1A8949C7C0}"/>
            </c:ext>
          </c:extLst>
        </c:ser>
        <c:ser>
          <c:idx val="4"/>
          <c:order val="2"/>
          <c:tx>
            <c:strRef>
              <c:f>'By product'!$D$1</c:f>
              <c:strCache>
                <c:ptCount val="1"/>
                <c:pt idx="0">
                  <c:v>2017</c:v>
                </c:pt>
              </c:strCache>
            </c:strRef>
          </c:tx>
          <c:spPr>
            <a:solidFill>
              <a:schemeClr val="accent5"/>
            </a:solidFill>
            <a:ln>
              <a:noFill/>
            </a:ln>
            <a:effectLst/>
          </c:spPr>
          <c:invertIfNegative val="0"/>
          <c:val>
            <c:numRef>
              <c:f>'By product'!$D$2:$D$9</c:f>
              <c:numCache>
                <c:formatCode>General</c:formatCode>
                <c:ptCount val="8"/>
                <c:pt idx="0">
                  <c:v>6.67</c:v>
                </c:pt>
                <c:pt idx="1">
                  <c:v>1.8</c:v>
                </c:pt>
                <c:pt idx="2">
                  <c:v>1.57</c:v>
                </c:pt>
                <c:pt idx="3">
                  <c:v>1.17</c:v>
                </c:pt>
                <c:pt idx="4">
                  <c:v>1.51</c:v>
                </c:pt>
                <c:pt idx="5">
                  <c:v>0.75</c:v>
                </c:pt>
                <c:pt idx="6">
                  <c:v>0.27</c:v>
                </c:pt>
                <c:pt idx="7">
                  <c:v>0</c:v>
                </c:pt>
              </c:numCache>
            </c:numRef>
          </c:val>
          <c:extLst>
            <c:ext xmlns:c16="http://schemas.microsoft.com/office/drawing/2014/chart" uri="{C3380CC4-5D6E-409C-BE32-E72D297353CC}">
              <c16:uniqueId val="{00000001-574C-4E44-940F-7E1A8949C7C0}"/>
            </c:ext>
          </c:extLst>
        </c:ser>
        <c:ser>
          <c:idx val="0"/>
          <c:order val="3"/>
          <c:tx>
            <c:strRef>
              <c:f>'By product'!$E$1</c:f>
              <c:strCache>
                <c:ptCount val="1"/>
                <c:pt idx="0">
                  <c:v>2018</c:v>
                </c:pt>
              </c:strCache>
            </c:strRef>
          </c:tx>
          <c:spPr>
            <a:solidFill>
              <a:schemeClr val="accent1"/>
            </a:solidFill>
            <a:ln>
              <a:noFill/>
            </a:ln>
            <a:effectLst/>
          </c:spPr>
          <c:invertIfNegative val="0"/>
          <c:cat>
            <c:strRef>
              <c:f>'By product'!$A$2:$A$9</c:f>
              <c:strCache>
                <c:ptCount val="8"/>
                <c:pt idx="0">
                  <c:v>Black Jewfish</c:v>
                </c:pt>
                <c:pt idx="1">
                  <c:v>Scale Croaker</c:v>
                </c:pt>
                <c:pt idx="2">
                  <c:v>Sharks</c:v>
                </c:pt>
                <c:pt idx="3">
                  <c:v>Queenfish</c:v>
                </c:pt>
                <c:pt idx="4">
                  <c:v>Blue Threadfin</c:v>
                </c:pt>
                <c:pt idx="5">
                  <c:v>Tripletail</c:v>
                </c:pt>
                <c:pt idx="6">
                  <c:v>Barred Javelin</c:v>
                </c:pt>
                <c:pt idx="7">
                  <c:v>Catfishes</c:v>
                </c:pt>
              </c:strCache>
            </c:strRef>
          </c:cat>
          <c:val>
            <c:numRef>
              <c:f>'By product'!$E$2:$E$9</c:f>
              <c:numCache>
                <c:formatCode>0.00</c:formatCode>
                <c:ptCount val="8"/>
                <c:pt idx="0">
                  <c:v>7.8</c:v>
                </c:pt>
                <c:pt idx="1">
                  <c:v>3</c:v>
                </c:pt>
                <c:pt idx="2">
                  <c:v>3.1</c:v>
                </c:pt>
                <c:pt idx="3">
                  <c:v>2.8</c:v>
                </c:pt>
                <c:pt idx="4">
                  <c:v>5.8</c:v>
                </c:pt>
                <c:pt idx="5">
                  <c:v>1.2</c:v>
                </c:pt>
                <c:pt idx="6">
                  <c:v>0.1</c:v>
                </c:pt>
                <c:pt idx="7">
                  <c:v>0.4</c:v>
                </c:pt>
              </c:numCache>
            </c:numRef>
          </c:val>
          <c:extLst>
            <c:ext xmlns:c16="http://schemas.microsoft.com/office/drawing/2014/chart" uri="{C3380CC4-5D6E-409C-BE32-E72D297353CC}">
              <c16:uniqueId val="{00000002-574C-4E44-940F-7E1A8949C7C0}"/>
            </c:ext>
          </c:extLst>
        </c:ser>
        <c:ser>
          <c:idx val="1"/>
          <c:order val="4"/>
          <c:tx>
            <c:strRef>
              <c:f>'By product'!$F$1</c:f>
              <c:strCache>
                <c:ptCount val="1"/>
                <c:pt idx="0">
                  <c:v>2019</c:v>
                </c:pt>
              </c:strCache>
            </c:strRef>
          </c:tx>
          <c:spPr>
            <a:solidFill>
              <a:schemeClr val="accent2"/>
            </a:solidFill>
            <a:ln>
              <a:noFill/>
            </a:ln>
            <a:effectLst/>
          </c:spPr>
          <c:invertIfNegative val="0"/>
          <c:cat>
            <c:strRef>
              <c:f>'By product'!$A$2:$A$9</c:f>
              <c:strCache>
                <c:ptCount val="8"/>
                <c:pt idx="0">
                  <c:v>Black Jewfish</c:v>
                </c:pt>
                <c:pt idx="1">
                  <c:v>Scale Croaker</c:v>
                </c:pt>
                <c:pt idx="2">
                  <c:v>Sharks</c:v>
                </c:pt>
                <c:pt idx="3">
                  <c:v>Queenfish</c:v>
                </c:pt>
                <c:pt idx="4">
                  <c:v>Blue Threadfin</c:v>
                </c:pt>
                <c:pt idx="5">
                  <c:v>Tripletail</c:v>
                </c:pt>
                <c:pt idx="6">
                  <c:v>Barred Javelin</c:v>
                </c:pt>
                <c:pt idx="7">
                  <c:v>Catfishes</c:v>
                </c:pt>
              </c:strCache>
            </c:strRef>
          </c:cat>
          <c:val>
            <c:numRef>
              <c:f>'By product'!$F$2:$F$9</c:f>
              <c:numCache>
                <c:formatCode>0.00</c:formatCode>
                <c:ptCount val="8"/>
                <c:pt idx="0">
                  <c:v>5.9</c:v>
                </c:pt>
                <c:pt idx="1">
                  <c:v>2.7</c:v>
                </c:pt>
                <c:pt idx="2">
                  <c:v>2.1</c:v>
                </c:pt>
                <c:pt idx="3">
                  <c:v>2.1</c:v>
                </c:pt>
                <c:pt idx="4">
                  <c:v>0.7</c:v>
                </c:pt>
                <c:pt idx="5">
                  <c:v>0.6</c:v>
                </c:pt>
                <c:pt idx="6">
                  <c:v>0.3</c:v>
                </c:pt>
                <c:pt idx="7">
                  <c:v>0</c:v>
                </c:pt>
              </c:numCache>
            </c:numRef>
          </c:val>
          <c:extLst>
            <c:ext xmlns:c16="http://schemas.microsoft.com/office/drawing/2014/chart" uri="{C3380CC4-5D6E-409C-BE32-E72D297353CC}">
              <c16:uniqueId val="{00000003-574C-4E44-940F-7E1A8949C7C0}"/>
            </c:ext>
          </c:extLst>
        </c:ser>
        <c:ser>
          <c:idx val="5"/>
          <c:order val="5"/>
          <c:tx>
            <c:strRef>
              <c:f>'By product'!$G$1</c:f>
              <c:strCache>
                <c:ptCount val="1"/>
                <c:pt idx="0">
                  <c:v>2020</c:v>
                </c:pt>
              </c:strCache>
            </c:strRef>
          </c:tx>
          <c:spPr>
            <a:solidFill>
              <a:schemeClr val="accent6"/>
            </a:solidFill>
            <a:ln>
              <a:noFill/>
            </a:ln>
            <a:effectLst/>
          </c:spPr>
          <c:invertIfNegative val="0"/>
          <c:val>
            <c:numRef>
              <c:f>'By product'!$G$2:$G$9</c:f>
              <c:numCache>
                <c:formatCode>_(* #,##0.00_);_(* \(#,##0.00\);_(* "-"??_);_(@_)</c:formatCode>
                <c:ptCount val="8"/>
                <c:pt idx="0">
                  <c:v>4.03</c:v>
                </c:pt>
                <c:pt idx="1">
                  <c:v>2.23</c:v>
                </c:pt>
                <c:pt idx="2">
                  <c:v>1.46</c:v>
                </c:pt>
                <c:pt idx="3">
                  <c:v>1.81</c:v>
                </c:pt>
                <c:pt idx="4">
                  <c:v>1.48</c:v>
                </c:pt>
                <c:pt idx="5">
                  <c:v>0.36</c:v>
                </c:pt>
                <c:pt idx="6">
                  <c:v>6.4000000000000001E-2</c:v>
                </c:pt>
                <c:pt idx="7">
                  <c:v>0.12</c:v>
                </c:pt>
              </c:numCache>
            </c:numRef>
          </c:val>
          <c:extLst>
            <c:ext xmlns:c16="http://schemas.microsoft.com/office/drawing/2014/chart" uri="{C3380CC4-5D6E-409C-BE32-E72D297353CC}">
              <c16:uniqueId val="{00000004-574C-4E44-940F-7E1A8949C7C0}"/>
            </c:ext>
          </c:extLst>
        </c:ser>
        <c:dLbls>
          <c:showLegendKey val="0"/>
          <c:showVal val="0"/>
          <c:showCatName val="0"/>
          <c:showSerName val="0"/>
          <c:showPercent val="0"/>
          <c:showBubbleSize val="0"/>
        </c:dLbls>
        <c:gapWidth val="219"/>
        <c:overlap val="-27"/>
        <c:axId val="455677048"/>
        <c:axId val="455621288"/>
        <c:extLst>
          <c:ext xmlns:c15="http://schemas.microsoft.com/office/drawing/2012/chart" uri="{02D57815-91ED-43cb-92C2-25804820EDAC}">
            <c15:filteredBarSeries>
              <c15:ser>
                <c:idx val="2"/>
                <c:order val="0"/>
                <c:tx>
                  <c:strRef>
                    <c:extLst>
                      <c:ext uri="{02D57815-91ED-43cb-92C2-25804820EDAC}">
                        <c15:formulaRef>
                          <c15:sqref>'By product'!$B$1</c15:sqref>
                        </c15:formulaRef>
                      </c:ext>
                    </c:extLst>
                    <c:strCache>
                      <c:ptCount val="1"/>
                      <c:pt idx="0">
                        <c:v>2015</c:v>
                      </c:pt>
                    </c:strCache>
                  </c:strRef>
                </c:tx>
                <c:spPr>
                  <a:solidFill>
                    <a:schemeClr val="accent3"/>
                  </a:solidFill>
                  <a:ln>
                    <a:noFill/>
                  </a:ln>
                  <a:effectLst/>
                </c:spPr>
                <c:invertIfNegative val="0"/>
                <c:val>
                  <c:numRef>
                    <c:extLst>
                      <c:ext uri="{02D57815-91ED-43cb-92C2-25804820EDAC}">
                        <c15:formulaRef>
                          <c15:sqref>'By product'!$B$2:$B$9</c15:sqref>
                        </c15:formulaRef>
                      </c:ext>
                    </c:extLst>
                    <c:numCache>
                      <c:formatCode>General</c:formatCode>
                      <c:ptCount val="8"/>
                      <c:pt idx="0">
                        <c:v>3.71</c:v>
                      </c:pt>
                      <c:pt idx="1">
                        <c:v>1.77</c:v>
                      </c:pt>
                      <c:pt idx="2">
                        <c:v>4.26</c:v>
                      </c:pt>
                      <c:pt idx="3">
                        <c:v>1.63</c:v>
                      </c:pt>
                      <c:pt idx="4">
                        <c:v>7.27</c:v>
                      </c:pt>
                      <c:pt idx="5">
                        <c:v>0.97</c:v>
                      </c:pt>
                      <c:pt idx="6">
                        <c:v>0.12</c:v>
                      </c:pt>
                      <c:pt idx="7">
                        <c:v>0.15</c:v>
                      </c:pt>
                    </c:numCache>
                  </c:numRef>
                </c:val>
                <c:extLst>
                  <c:ext xmlns:c16="http://schemas.microsoft.com/office/drawing/2014/chart" uri="{C3380CC4-5D6E-409C-BE32-E72D297353CC}">
                    <c16:uniqueId val="{00000005-574C-4E44-940F-7E1A8949C7C0}"/>
                  </c:ext>
                </c:extLst>
              </c15:ser>
            </c15:filteredBarSeries>
          </c:ext>
        </c:extLst>
      </c:barChart>
      <c:catAx>
        <c:axId val="455677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By</a:t>
                </a:r>
                <a:r>
                  <a:rPr lang="en-AU" baseline="0"/>
                  <a:t>product species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621288"/>
        <c:crosses val="autoZero"/>
        <c:auto val="1"/>
        <c:lblAlgn val="ctr"/>
        <c:lblOffset val="100"/>
        <c:noMultiLvlLbl val="0"/>
      </c:catAx>
      <c:valAx>
        <c:axId val="455621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Catch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677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D984F-3000-44E1-A791-F7827012D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3613</Words>
  <Characters>20120</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Application for a Wildlife Trade Operation (WTO): Barramundi (Lates calcarifer) and associated by-product species, Northern Territory Barramundi Fishery</vt:lpstr>
    </vt:vector>
  </TitlesOfParts>
  <Company/>
  <LinksUpToDate>false</LinksUpToDate>
  <CharactersWithSpaces>23686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Wildlife Trade Operation (WTO): Barramundi (Lates calcarifer) and associated by-product species, Northern Territory Barramundi Fishery</dc:title>
  <dc:subject/>
  <dc:creator>Department of the Environment and Energy</dc:creator>
  <cp:keywords/>
  <dc:description/>
  <cp:lastModifiedBy>Bec Durack</cp:lastModifiedBy>
  <cp:revision>2</cp:revision>
  <cp:lastPrinted>2021-11-15T22:57:00Z</cp:lastPrinted>
  <dcterms:created xsi:type="dcterms:W3CDTF">2021-11-16T01:24:00Z</dcterms:created>
  <dcterms:modified xsi:type="dcterms:W3CDTF">2021-11-16T01:24:00Z</dcterms:modified>
</cp:coreProperties>
</file>