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086B9" w14:textId="21400BAC" w:rsidR="00577D74" w:rsidRPr="00605054" w:rsidRDefault="00D652B3" w:rsidP="00605054">
      <w:pPr>
        <w:pStyle w:val="Title1"/>
        <w:rPr>
          <w:rStyle w:val="TitleChar"/>
          <w:rFonts w:ascii="Lato" w:eastAsiaTheme="minorEastAsia" w:hAnsi="Lato" w:cs="Times New Roman"/>
          <w:bCs/>
          <w:i w:val="0"/>
          <w:iCs/>
          <w:color w:val="1F1F5F"/>
          <w:kern w:val="32"/>
          <w:sz w:val="60"/>
          <w:szCs w:val="64"/>
          <w:lang w:eastAsia="en-US"/>
        </w:rPr>
      </w:pPr>
      <w:bookmarkStart w:id="0" w:name="OLE_LINK2"/>
      <w:bookmarkStart w:id="1" w:name="OLE_LINK3"/>
      <w:r w:rsidRPr="00605054">
        <w:rPr>
          <w:rStyle w:val="TitleChar"/>
          <w:rFonts w:ascii="Lato" w:eastAsiaTheme="minorEastAsia" w:hAnsi="Lato" w:cs="Times New Roman"/>
          <w:bCs/>
          <w:iCs/>
          <w:color w:val="1F1F5F"/>
          <w:kern w:val="32"/>
          <w:sz w:val="60"/>
          <w:szCs w:val="64"/>
          <w:lang w:eastAsia="en-US"/>
        </w:rPr>
        <w:t>Wildlife Trade Management Plan</w:t>
      </w:r>
      <w:r w:rsidR="0067291B" w:rsidRPr="00605054">
        <w:rPr>
          <w:rStyle w:val="TitleChar"/>
          <w:rFonts w:ascii="Lato" w:eastAsiaTheme="minorEastAsia" w:hAnsi="Lato" w:cs="Times New Roman"/>
          <w:bCs/>
          <w:iCs/>
          <w:color w:val="1F1F5F"/>
          <w:kern w:val="32"/>
          <w:sz w:val="60"/>
          <w:szCs w:val="64"/>
          <w:lang w:eastAsia="en-US"/>
        </w:rPr>
        <w:t>-</w:t>
      </w:r>
      <w:r w:rsidRPr="00605054">
        <w:rPr>
          <w:rStyle w:val="TitleChar"/>
          <w:rFonts w:ascii="Lato" w:eastAsiaTheme="minorEastAsia" w:hAnsi="Lato" w:cs="Times New Roman"/>
          <w:bCs/>
          <w:iCs/>
          <w:color w:val="1F1F5F"/>
          <w:kern w:val="32"/>
          <w:sz w:val="60"/>
          <w:szCs w:val="64"/>
          <w:lang w:eastAsia="en-US"/>
        </w:rPr>
        <w:t xml:space="preserve"> </w:t>
      </w:r>
      <w:r w:rsidRPr="00605054">
        <w:rPr>
          <w:rStyle w:val="TitleChar"/>
          <w:rFonts w:ascii="Lato" w:eastAsiaTheme="minorEastAsia" w:hAnsi="Lato" w:cs="Times New Roman"/>
          <w:bCs/>
          <w:iCs/>
          <w:color w:val="1F1F5F"/>
          <w:kern w:val="32"/>
          <w:sz w:val="60"/>
          <w:szCs w:val="64"/>
          <w:lang w:eastAsia="en-US"/>
        </w:rPr>
        <w:br/>
      </w:r>
      <w:r w:rsidR="00C33A8F" w:rsidRPr="00605054">
        <w:rPr>
          <w:rStyle w:val="TitleChar"/>
          <w:rFonts w:ascii="Lato" w:eastAsiaTheme="minorEastAsia" w:hAnsi="Lato" w:cs="Times New Roman"/>
          <w:bCs/>
          <w:iCs/>
          <w:color w:val="1F1F5F"/>
          <w:kern w:val="32"/>
          <w:sz w:val="60"/>
          <w:szCs w:val="64"/>
          <w:lang w:eastAsia="en-US"/>
        </w:rPr>
        <w:t xml:space="preserve">Crocodile Farming </w:t>
      </w:r>
      <w:r w:rsidR="00C33A8F">
        <w:rPr>
          <w:rStyle w:val="TitleChar"/>
          <w:rFonts w:ascii="Lato" w:eastAsiaTheme="minorEastAsia" w:hAnsi="Lato" w:cs="Times New Roman"/>
          <w:bCs/>
          <w:iCs/>
          <w:color w:val="1F1F5F"/>
          <w:kern w:val="32"/>
          <w:sz w:val="60"/>
          <w:szCs w:val="64"/>
          <w:lang w:eastAsia="en-US"/>
        </w:rPr>
        <w:t xml:space="preserve">in the </w:t>
      </w:r>
      <w:r w:rsidR="0067291B" w:rsidRPr="00605054">
        <w:rPr>
          <w:rStyle w:val="TitleChar"/>
          <w:rFonts w:ascii="Lato" w:eastAsiaTheme="minorEastAsia" w:hAnsi="Lato" w:cs="Times New Roman"/>
          <w:bCs/>
          <w:iCs/>
          <w:color w:val="1F1F5F"/>
          <w:kern w:val="32"/>
          <w:sz w:val="60"/>
          <w:szCs w:val="64"/>
          <w:lang w:eastAsia="en-US"/>
        </w:rPr>
        <w:t xml:space="preserve">Northern Territory </w:t>
      </w:r>
    </w:p>
    <w:p w14:paraId="2DBD178A" w14:textId="4E675283" w:rsidR="00577D74" w:rsidRPr="00605054" w:rsidRDefault="00D652B3" w:rsidP="00605054">
      <w:pPr>
        <w:pStyle w:val="Title1"/>
        <w:rPr>
          <w:rStyle w:val="TitleChar"/>
          <w:rFonts w:ascii="Lato" w:eastAsiaTheme="minorEastAsia" w:hAnsi="Lato" w:cs="Times New Roman"/>
          <w:bCs/>
          <w:i w:val="0"/>
          <w:iCs/>
          <w:color w:val="1F1F5F"/>
          <w:kern w:val="32"/>
          <w:sz w:val="40"/>
          <w:szCs w:val="64"/>
          <w:lang w:eastAsia="en-US"/>
        </w:rPr>
      </w:pPr>
      <w:r w:rsidRPr="00605054">
        <w:rPr>
          <w:rStyle w:val="TitleChar"/>
          <w:rFonts w:ascii="Lato" w:eastAsiaTheme="minorEastAsia" w:hAnsi="Lato" w:cs="Times New Roman"/>
          <w:bCs/>
          <w:i w:val="0"/>
          <w:iCs/>
          <w:color w:val="1F1F5F"/>
          <w:kern w:val="32"/>
          <w:sz w:val="40"/>
          <w:szCs w:val="64"/>
          <w:lang w:eastAsia="en-US"/>
        </w:rPr>
        <w:t>20</w:t>
      </w:r>
      <w:r w:rsidR="0067291B" w:rsidRPr="00605054">
        <w:rPr>
          <w:rStyle w:val="TitleChar"/>
          <w:rFonts w:ascii="Lato" w:eastAsiaTheme="minorEastAsia" w:hAnsi="Lato" w:cs="Times New Roman"/>
          <w:bCs/>
          <w:i w:val="0"/>
          <w:iCs/>
          <w:color w:val="1F1F5F"/>
          <w:kern w:val="32"/>
          <w:sz w:val="40"/>
          <w:szCs w:val="64"/>
          <w:lang w:eastAsia="en-US"/>
        </w:rPr>
        <w:t>21</w:t>
      </w:r>
      <w:r w:rsidR="00C33A8F">
        <w:rPr>
          <w:rStyle w:val="TitleChar"/>
          <w:rFonts w:ascii="Lato" w:eastAsiaTheme="minorEastAsia" w:hAnsi="Lato" w:cs="Times New Roman"/>
          <w:bCs/>
          <w:i w:val="0"/>
          <w:iCs/>
          <w:color w:val="1F1F5F"/>
          <w:kern w:val="32"/>
          <w:sz w:val="40"/>
          <w:szCs w:val="64"/>
          <w:lang w:eastAsia="en-US"/>
        </w:rPr>
        <w:t xml:space="preserve"> - </w:t>
      </w:r>
      <w:r w:rsidRPr="00605054">
        <w:rPr>
          <w:rStyle w:val="TitleChar"/>
          <w:rFonts w:ascii="Lato" w:eastAsiaTheme="minorEastAsia" w:hAnsi="Lato" w:cs="Times New Roman"/>
          <w:bCs/>
          <w:i w:val="0"/>
          <w:iCs/>
          <w:color w:val="1F1F5F"/>
          <w:kern w:val="32"/>
          <w:sz w:val="40"/>
          <w:szCs w:val="64"/>
          <w:lang w:eastAsia="en-US"/>
        </w:rPr>
        <w:t>202</w:t>
      </w:r>
      <w:r w:rsidR="0067291B" w:rsidRPr="00605054">
        <w:rPr>
          <w:rStyle w:val="TitleChar"/>
          <w:rFonts w:ascii="Lato" w:eastAsiaTheme="minorEastAsia" w:hAnsi="Lato" w:cs="Times New Roman"/>
          <w:bCs/>
          <w:i w:val="0"/>
          <w:iCs/>
          <w:color w:val="1F1F5F"/>
          <w:kern w:val="32"/>
          <w:sz w:val="40"/>
          <w:szCs w:val="64"/>
          <w:lang w:eastAsia="en-US"/>
        </w:rPr>
        <w:t>5</w:t>
      </w:r>
    </w:p>
    <w:bookmarkEnd w:id="0"/>
    <w:bookmarkEnd w:id="1"/>
    <w:p w14:paraId="4A3CC2AD" w14:textId="77777777" w:rsidR="00577D74" w:rsidRPr="00605054" w:rsidRDefault="00577D74" w:rsidP="00605054"/>
    <w:p w14:paraId="180553DF" w14:textId="77777777" w:rsidR="00CD5250" w:rsidRPr="00605054" w:rsidRDefault="00CD5250" w:rsidP="00605054"/>
    <w:p w14:paraId="0C702B13" w14:textId="77777777" w:rsidR="00CD5250" w:rsidRPr="00605054" w:rsidRDefault="00CD5250" w:rsidP="00605054"/>
    <w:p w14:paraId="463132F2" w14:textId="77777777" w:rsidR="00CD5250" w:rsidRPr="00605054" w:rsidRDefault="00CD5250" w:rsidP="00605054"/>
    <w:p w14:paraId="391580FA" w14:textId="77777777" w:rsidR="00CD5250" w:rsidRPr="00605054" w:rsidRDefault="00CD5250" w:rsidP="00605054"/>
    <w:p w14:paraId="0901B829" w14:textId="77777777" w:rsidR="00CD5250" w:rsidRPr="00605054" w:rsidRDefault="00CD5250" w:rsidP="00605054"/>
    <w:p w14:paraId="2202BF5C" w14:textId="77777777" w:rsidR="00CD5250" w:rsidRPr="00605054" w:rsidRDefault="00CD5250" w:rsidP="00605054"/>
    <w:p w14:paraId="5E73E451" w14:textId="77777777" w:rsidR="00CD5250" w:rsidRPr="00605054" w:rsidRDefault="00CD5250" w:rsidP="00605054"/>
    <w:p w14:paraId="1F0AE499" w14:textId="77777777" w:rsidR="00CD5250" w:rsidRPr="00605054" w:rsidRDefault="00CD5250" w:rsidP="00605054"/>
    <w:p w14:paraId="7FF08E01" w14:textId="77777777" w:rsidR="00CD5250" w:rsidRPr="00605054" w:rsidRDefault="00CD5250" w:rsidP="00605054"/>
    <w:p w14:paraId="4A84C70E" w14:textId="77777777" w:rsidR="00CD5250" w:rsidRPr="00605054" w:rsidRDefault="00CD5250" w:rsidP="00605054"/>
    <w:p w14:paraId="62D54651" w14:textId="77777777" w:rsidR="00CD5250" w:rsidRPr="00605054" w:rsidRDefault="00CD5250" w:rsidP="00605054">
      <w:pPr>
        <w:sectPr w:rsidR="00CD5250" w:rsidRPr="00605054" w:rsidSect="00577D74">
          <w:headerReference w:type="default" r:id="rId8"/>
          <w:footerReference w:type="even" r:id="rId9"/>
          <w:footerReference w:type="default" r:id="rId10"/>
          <w:footerReference w:type="first" r:id="rId11"/>
          <w:pgSz w:w="11906" w:h="16838" w:code="9"/>
          <w:pgMar w:top="1440" w:right="1440" w:bottom="1440" w:left="1440" w:header="567" w:footer="567" w:gutter="0"/>
          <w:paperSrc w:first="7" w:other="7"/>
          <w:pgNumType w:fmt="lowerRoman"/>
          <w:cols w:space="708"/>
          <w:titlePg/>
          <w:docGrid w:linePitch="360"/>
        </w:sectPr>
      </w:pPr>
    </w:p>
    <w:p w14:paraId="27597D0B" w14:textId="412FF202" w:rsidR="0067291B" w:rsidRPr="00605054" w:rsidRDefault="0067291B" w:rsidP="00605054">
      <w:pPr>
        <w:rPr>
          <w:color w:val="000000"/>
          <w:szCs w:val="20"/>
          <w:lang w:val="en-GB"/>
        </w:rPr>
      </w:pPr>
    </w:p>
    <w:p w14:paraId="4DDD422D" w14:textId="22FAF5C5" w:rsidR="0067291B" w:rsidRPr="00605054" w:rsidRDefault="0067291B" w:rsidP="00035825">
      <w:pPr>
        <w:pStyle w:val="BodyText1"/>
        <w:rPr>
          <w:sz w:val="24"/>
        </w:rPr>
      </w:pPr>
      <w:r w:rsidRPr="00605054">
        <w:t>Wildlife Trade Management Plan- Crocodile Farming</w:t>
      </w:r>
      <w:r w:rsidR="00C33A8F">
        <w:t xml:space="preserve"> in the </w:t>
      </w:r>
      <w:r w:rsidR="00C33A8F" w:rsidRPr="00605054">
        <w:t>Northern Territory</w:t>
      </w:r>
      <w:r w:rsidR="00C33A8F">
        <w:t xml:space="preserve"> </w:t>
      </w:r>
      <w:r w:rsidRPr="00605054">
        <w:t>2021-2025</w:t>
      </w:r>
    </w:p>
    <w:p w14:paraId="2756B952" w14:textId="77777777" w:rsidR="00C33A8F" w:rsidRDefault="00C33A8F" w:rsidP="00605054"/>
    <w:p w14:paraId="3C408E24" w14:textId="17DD802C" w:rsidR="0067291B" w:rsidRPr="00605054" w:rsidRDefault="0067291B" w:rsidP="00605054">
      <w:r w:rsidRPr="00605054">
        <w:t>Department of Environment</w:t>
      </w:r>
      <w:r w:rsidR="00916975">
        <w:t>, Parks</w:t>
      </w:r>
      <w:r w:rsidRPr="00605054">
        <w:t xml:space="preserve"> and </w:t>
      </w:r>
      <w:r w:rsidR="00916975">
        <w:t>Water Security</w:t>
      </w:r>
    </w:p>
    <w:p w14:paraId="1399D419" w14:textId="77777777" w:rsidR="0067291B" w:rsidRPr="00605054" w:rsidRDefault="0067291B" w:rsidP="00605054">
      <w:r w:rsidRPr="00605054">
        <w:t>Po Box 496, Palmerston NT 0831</w:t>
      </w:r>
    </w:p>
    <w:p w14:paraId="0F6A6E78" w14:textId="77777777" w:rsidR="0067291B" w:rsidRPr="00605054" w:rsidRDefault="0067291B" w:rsidP="00605054">
      <w:r w:rsidRPr="00605054">
        <w:t>Telephone 08 8995 5099</w:t>
      </w:r>
    </w:p>
    <w:p w14:paraId="011CAB98" w14:textId="77777777" w:rsidR="0067291B" w:rsidRPr="00605054" w:rsidRDefault="0067291B" w:rsidP="00605054">
      <w:r w:rsidRPr="00605054">
        <w:t>Email: wildlife.use@nt.gov.au</w:t>
      </w:r>
    </w:p>
    <w:p w14:paraId="43EF89F6" w14:textId="77777777" w:rsidR="0067291B" w:rsidRPr="00605054" w:rsidRDefault="0067291B" w:rsidP="00605054">
      <w:pPr>
        <w:rPr>
          <w:rFonts w:cs="Calibri"/>
        </w:rPr>
      </w:pPr>
      <w:r w:rsidRPr="00605054">
        <w:rPr>
          <w:rFonts w:cs="Calibri"/>
        </w:rPr>
        <w:t xml:space="preserve">Web: </w:t>
      </w:r>
      <w:hyperlink r:id="rId12" w:history="1">
        <w:r w:rsidRPr="00605054">
          <w:rPr>
            <w:rStyle w:val="Hyperlink"/>
            <w:rFonts w:cs="Calibri"/>
          </w:rPr>
          <w:t>www.denr.nt.gov.au</w:t>
        </w:r>
      </w:hyperlink>
    </w:p>
    <w:p w14:paraId="578C6E7F" w14:textId="77777777" w:rsidR="0067291B" w:rsidRPr="00605054" w:rsidRDefault="0067291B" w:rsidP="00605054"/>
    <w:p w14:paraId="4177D20F" w14:textId="77777777" w:rsidR="0067291B" w:rsidRPr="00605054" w:rsidRDefault="0067291B" w:rsidP="00605054">
      <w:r w:rsidRPr="00605054">
        <w:sym w:font="Symbol" w:char="F0D3"/>
      </w:r>
      <w:r w:rsidRPr="00605054">
        <w:t xml:space="preserve"> Northern Territory Government</w:t>
      </w:r>
    </w:p>
    <w:p w14:paraId="2CC24DB6" w14:textId="77777777" w:rsidR="0067291B" w:rsidRPr="00605054" w:rsidRDefault="0067291B" w:rsidP="00605054"/>
    <w:p w14:paraId="352C04CD" w14:textId="77777777" w:rsidR="0067291B" w:rsidRPr="00605054" w:rsidRDefault="0067291B" w:rsidP="00605054"/>
    <w:p w14:paraId="74C10376" w14:textId="77777777" w:rsidR="0067291B" w:rsidRPr="00605054" w:rsidRDefault="0067291B" w:rsidP="00605054">
      <w:pPr>
        <w:pStyle w:val="BodyText1"/>
      </w:pPr>
      <w:r w:rsidRPr="00605054">
        <w:t>This work is copyright.  It may be reproduced for study, research or training purposes subject to an acknowledgment of the sources and no commercial usage or sale.  Requests and enquires concerning reproduction and rights should be addressed to Manager, Wildlife Use, PO Box 496, Palmerston, Northern Territory, 0831, Australia.</w:t>
      </w:r>
    </w:p>
    <w:p w14:paraId="2BAEC1A6" w14:textId="77777777" w:rsidR="00577D74" w:rsidRPr="00605054" w:rsidRDefault="00D652B3" w:rsidP="00605054">
      <w:r w:rsidRPr="00605054">
        <w:t>Citation</w:t>
      </w:r>
    </w:p>
    <w:p w14:paraId="6A47D9D7" w14:textId="5FD39EA8" w:rsidR="00577D74" w:rsidRPr="00605054" w:rsidRDefault="00921743" w:rsidP="00605054">
      <w:r>
        <w:t>DEPWS</w:t>
      </w:r>
      <w:r w:rsidR="00D652B3" w:rsidRPr="00605054">
        <w:t xml:space="preserve"> (20</w:t>
      </w:r>
      <w:r w:rsidR="0067291B" w:rsidRPr="00605054">
        <w:t>20</w:t>
      </w:r>
      <w:r w:rsidR="00D652B3" w:rsidRPr="00605054">
        <w:t xml:space="preserve">). </w:t>
      </w:r>
      <w:r w:rsidR="001A1ECD" w:rsidRPr="00605054">
        <w:t xml:space="preserve">Wildlife Trade Management Plan- </w:t>
      </w:r>
      <w:r w:rsidR="00C33A8F" w:rsidRPr="00605054">
        <w:t xml:space="preserve">Crocodile Farming </w:t>
      </w:r>
      <w:r w:rsidR="00C33A8F">
        <w:t xml:space="preserve">in the </w:t>
      </w:r>
      <w:r w:rsidR="001A1ECD" w:rsidRPr="00605054">
        <w:t>Nort</w:t>
      </w:r>
      <w:r>
        <w:t xml:space="preserve">hern Territory </w:t>
      </w:r>
      <w:r w:rsidR="001A1ECD" w:rsidRPr="00605054">
        <w:t>2021</w:t>
      </w:r>
      <w:r w:rsidR="00C33A8F">
        <w:t>-</w:t>
      </w:r>
      <w:r w:rsidR="001A1ECD" w:rsidRPr="00605054">
        <w:t>25</w:t>
      </w:r>
      <w:r w:rsidR="00D652B3" w:rsidRPr="00605054">
        <w:t>.</w:t>
      </w:r>
      <w:r w:rsidR="001A1ECD" w:rsidRPr="00605054">
        <w:t xml:space="preserve"> </w:t>
      </w:r>
    </w:p>
    <w:p w14:paraId="617CF375" w14:textId="77777777" w:rsidR="00577D74" w:rsidRPr="00605054" w:rsidRDefault="00D652B3" w:rsidP="00605054">
      <w:r w:rsidRPr="00605054">
        <w:t xml:space="preserve">This is a Wildlife Trade Management Plan prepared under </w:t>
      </w:r>
      <w:r w:rsidRPr="008C5844">
        <w:rPr>
          <w:i/>
        </w:rPr>
        <w:t>the Environment Protection and Biodiversity Conservation Act</w:t>
      </w:r>
      <w:r w:rsidR="00B73074" w:rsidRPr="008C5844">
        <w:rPr>
          <w:i/>
        </w:rPr>
        <w:t xml:space="preserve"> 1999</w:t>
      </w:r>
      <w:r w:rsidRPr="00605054">
        <w:t>.</w:t>
      </w:r>
    </w:p>
    <w:p w14:paraId="1194ADFE" w14:textId="77777777" w:rsidR="00577D74" w:rsidRPr="00605054" w:rsidRDefault="00577D74" w:rsidP="00605054"/>
    <w:p w14:paraId="0FE39EA0" w14:textId="77777777" w:rsidR="00577D74" w:rsidRPr="00605054" w:rsidRDefault="00D652B3" w:rsidP="00605054">
      <w:r w:rsidRPr="00605054">
        <w:t>Plan Approval</w:t>
      </w:r>
    </w:p>
    <w:p w14:paraId="137E01D0" w14:textId="6B43829D" w:rsidR="001166C9" w:rsidRDefault="001166C9" w:rsidP="001166C9">
      <w:r w:rsidRPr="000A42CD">
        <w:t>Approved Wildlife Trade Management Plan under subsection 303FO of the Environment Protection and Biodiversity Conservation Act 1999</w:t>
      </w:r>
      <w:r>
        <w:t xml:space="preserve"> by the Delegate on 3 December 2020</w:t>
      </w:r>
    </w:p>
    <w:p w14:paraId="5264B6E4" w14:textId="155A4952" w:rsidR="00AF3DD0" w:rsidRDefault="00D652B3" w:rsidP="00605054">
      <w:r w:rsidRPr="00605054">
        <w:t>Approval of this program is valid until 31 December 202</w:t>
      </w:r>
      <w:r w:rsidR="0067291B" w:rsidRPr="00605054">
        <w:t>5</w:t>
      </w:r>
      <w:r w:rsidRPr="00605054">
        <w:t>.</w:t>
      </w:r>
    </w:p>
    <w:p w14:paraId="43BB9A18" w14:textId="77777777" w:rsidR="00AF3DD0" w:rsidRDefault="00AF3DD0">
      <w:pPr>
        <w:spacing w:after="0" w:line="240" w:lineRule="auto"/>
      </w:pPr>
      <w:r>
        <w:lastRenderedPageBreak/>
        <w:br w:type="page"/>
      </w:r>
    </w:p>
    <w:bookmarkStart w:id="2" w:name="_Toc45283703" w:displacedByCustomXml="next"/>
    <w:sdt>
      <w:sdtPr>
        <w:rPr>
          <w:b w:val="0"/>
          <w:color w:val="auto"/>
          <w:sz w:val="22"/>
          <w:szCs w:val="22"/>
        </w:rPr>
        <w:id w:val="624513551"/>
        <w:docPartObj>
          <w:docPartGallery w:val="Table of Contents"/>
          <w:docPartUnique/>
        </w:docPartObj>
      </w:sdtPr>
      <w:sdtEndPr>
        <w:rPr>
          <w:bCs/>
          <w:noProof/>
        </w:rPr>
      </w:sdtEndPr>
      <w:sdtContent>
        <w:p w14:paraId="04461864" w14:textId="75F06451" w:rsidR="00AF3DD0" w:rsidRDefault="00AF3DD0" w:rsidP="00065FE3">
          <w:pPr>
            <w:pStyle w:val="Heading1"/>
            <w:numPr>
              <w:ilvl w:val="0"/>
              <w:numId w:val="0"/>
            </w:numPr>
          </w:pPr>
          <w:r>
            <w:t>Contents</w:t>
          </w:r>
          <w:bookmarkEnd w:id="2"/>
        </w:p>
        <w:p w14:paraId="34AD32A9" w14:textId="7196AB12" w:rsidR="00BA4B33" w:rsidRDefault="00AF3DD0">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45283703" w:history="1">
            <w:r w:rsidR="00BA4B33" w:rsidRPr="005D322C">
              <w:rPr>
                <w:rStyle w:val="Hyperlink"/>
              </w:rPr>
              <w:t>1.</w:t>
            </w:r>
            <w:r w:rsidR="00BA4B33">
              <w:rPr>
                <w:rFonts w:asciiTheme="minorHAnsi" w:eastAsiaTheme="minorEastAsia" w:hAnsiTheme="minorHAnsi" w:cstheme="minorBidi"/>
              </w:rPr>
              <w:tab/>
            </w:r>
            <w:r w:rsidR="00BA4B33" w:rsidRPr="005D322C">
              <w:rPr>
                <w:rStyle w:val="Hyperlink"/>
              </w:rPr>
              <w:t>Contents</w:t>
            </w:r>
            <w:r w:rsidR="00BA4B33">
              <w:rPr>
                <w:webHidden/>
              </w:rPr>
              <w:tab/>
            </w:r>
            <w:r w:rsidR="00C779E2">
              <w:rPr>
                <w:webHidden/>
              </w:rPr>
              <w:tab/>
            </w:r>
            <w:r w:rsidR="00C779E2">
              <w:rPr>
                <w:webHidden/>
              </w:rPr>
              <w:tab/>
            </w:r>
            <w:r w:rsidR="00C779E2">
              <w:rPr>
                <w:webHidden/>
              </w:rPr>
              <w:tab/>
            </w:r>
            <w:r w:rsidR="00BA4B33">
              <w:rPr>
                <w:webHidden/>
              </w:rPr>
              <w:fldChar w:fldCharType="begin"/>
            </w:r>
            <w:r w:rsidR="00BA4B33">
              <w:rPr>
                <w:webHidden/>
              </w:rPr>
              <w:instrText xml:space="preserve"> PAGEREF _Toc45283703 \h </w:instrText>
            </w:r>
            <w:r w:rsidR="00BA4B33">
              <w:rPr>
                <w:webHidden/>
              </w:rPr>
            </w:r>
            <w:r w:rsidR="00BA4B33">
              <w:rPr>
                <w:webHidden/>
              </w:rPr>
              <w:fldChar w:fldCharType="separate"/>
            </w:r>
            <w:r w:rsidR="001166C9">
              <w:rPr>
                <w:webHidden/>
              </w:rPr>
              <w:t>iii</w:t>
            </w:r>
            <w:r w:rsidR="00BA4B33">
              <w:rPr>
                <w:webHidden/>
              </w:rPr>
              <w:fldChar w:fldCharType="end"/>
            </w:r>
          </w:hyperlink>
        </w:p>
        <w:p w14:paraId="737D3AAF" w14:textId="15645B7E" w:rsidR="00BA4B33" w:rsidRDefault="00FE627A">
          <w:pPr>
            <w:pStyle w:val="TOC1"/>
            <w:rPr>
              <w:rFonts w:asciiTheme="minorHAnsi" w:eastAsiaTheme="minorEastAsia" w:hAnsiTheme="minorHAnsi" w:cstheme="minorBidi"/>
            </w:rPr>
          </w:pPr>
          <w:hyperlink w:anchor="_Toc45283704" w:history="1">
            <w:r w:rsidR="00BA4B33" w:rsidRPr="005D322C">
              <w:rPr>
                <w:rStyle w:val="Hyperlink"/>
              </w:rPr>
              <w:t>1.</w:t>
            </w:r>
            <w:r w:rsidR="00BA4B33">
              <w:rPr>
                <w:rFonts w:asciiTheme="minorHAnsi" w:eastAsiaTheme="minorEastAsia" w:hAnsiTheme="minorHAnsi" w:cstheme="minorBidi"/>
              </w:rPr>
              <w:tab/>
            </w:r>
            <w:r w:rsidR="00BA4B33" w:rsidRPr="005D322C">
              <w:rPr>
                <w:rStyle w:val="Hyperlink"/>
              </w:rPr>
              <w:t>Introduction</w:t>
            </w:r>
            <w:r w:rsidR="00BA4B33">
              <w:rPr>
                <w:webHidden/>
              </w:rPr>
              <w:tab/>
            </w:r>
            <w:r w:rsidR="00BA4B33">
              <w:rPr>
                <w:webHidden/>
              </w:rPr>
              <w:tab/>
            </w:r>
            <w:r w:rsidR="00BA4B33">
              <w:rPr>
                <w:webHidden/>
              </w:rPr>
              <w:tab/>
            </w:r>
            <w:r w:rsidR="00BA4B33">
              <w:rPr>
                <w:webHidden/>
              </w:rPr>
              <w:tab/>
            </w:r>
            <w:r w:rsidR="00BA4B33">
              <w:rPr>
                <w:webHidden/>
              </w:rPr>
              <w:fldChar w:fldCharType="begin"/>
            </w:r>
            <w:r w:rsidR="00BA4B33">
              <w:rPr>
                <w:webHidden/>
              </w:rPr>
              <w:instrText xml:space="preserve"> PAGEREF _Toc45283704 \h </w:instrText>
            </w:r>
            <w:r w:rsidR="00BA4B33">
              <w:rPr>
                <w:webHidden/>
              </w:rPr>
            </w:r>
            <w:r w:rsidR="00BA4B33">
              <w:rPr>
                <w:webHidden/>
              </w:rPr>
              <w:fldChar w:fldCharType="separate"/>
            </w:r>
            <w:r w:rsidR="001166C9">
              <w:rPr>
                <w:webHidden/>
              </w:rPr>
              <w:t>5</w:t>
            </w:r>
            <w:r w:rsidR="00BA4B33">
              <w:rPr>
                <w:webHidden/>
              </w:rPr>
              <w:fldChar w:fldCharType="end"/>
            </w:r>
          </w:hyperlink>
        </w:p>
        <w:p w14:paraId="26413BBE" w14:textId="6EFE0D88" w:rsidR="00BA4B33" w:rsidRDefault="00FE627A">
          <w:pPr>
            <w:pStyle w:val="TOC2"/>
            <w:rPr>
              <w:rFonts w:asciiTheme="minorHAnsi" w:eastAsiaTheme="minorEastAsia" w:hAnsiTheme="minorHAnsi" w:cstheme="minorBidi"/>
            </w:rPr>
          </w:pPr>
          <w:hyperlink w:anchor="_Toc45283705" w:history="1">
            <w:r w:rsidR="00BA4B33" w:rsidRPr="005D322C">
              <w:rPr>
                <w:rStyle w:val="Hyperlink"/>
                <w:bCs/>
              </w:rPr>
              <w:t>1.1</w:t>
            </w:r>
            <w:r w:rsidR="00BA4B33">
              <w:rPr>
                <w:rFonts w:asciiTheme="minorHAnsi" w:eastAsiaTheme="minorEastAsia" w:hAnsiTheme="minorHAnsi" w:cstheme="minorBidi"/>
              </w:rPr>
              <w:tab/>
            </w:r>
            <w:r w:rsidR="00BA4B33" w:rsidRPr="005D322C">
              <w:rPr>
                <w:rStyle w:val="Hyperlink"/>
              </w:rPr>
              <w:t>Purpose, objectives and principles</w:t>
            </w:r>
            <w:r w:rsidR="00BA4B33">
              <w:rPr>
                <w:webHidden/>
              </w:rPr>
              <w:tab/>
            </w:r>
            <w:r w:rsidR="00BA4B33">
              <w:rPr>
                <w:webHidden/>
              </w:rPr>
              <w:fldChar w:fldCharType="begin"/>
            </w:r>
            <w:r w:rsidR="00BA4B33">
              <w:rPr>
                <w:webHidden/>
              </w:rPr>
              <w:instrText xml:space="preserve"> PAGEREF _Toc45283705 \h </w:instrText>
            </w:r>
            <w:r w:rsidR="00BA4B33">
              <w:rPr>
                <w:webHidden/>
              </w:rPr>
            </w:r>
            <w:r w:rsidR="00BA4B33">
              <w:rPr>
                <w:webHidden/>
              </w:rPr>
              <w:fldChar w:fldCharType="separate"/>
            </w:r>
            <w:r w:rsidR="001166C9">
              <w:rPr>
                <w:webHidden/>
              </w:rPr>
              <w:t>5</w:t>
            </w:r>
            <w:r w:rsidR="00BA4B33">
              <w:rPr>
                <w:webHidden/>
              </w:rPr>
              <w:fldChar w:fldCharType="end"/>
            </w:r>
          </w:hyperlink>
        </w:p>
        <w:p w14:paraId="2F9DBEB8" w14:textId="4E29B8FB" w:rsidR="00BA4B33" w:rsidRDefault="00FE627A">
          <w:pPr>
            <w:pStyle w:val="TOC2"/>
            <w:rPr>
              <w:rFonts w:asciiTheme="minorHAnsi" w:eastAsiaTheme="minorEastAsia" w:hAnsiTheme="minorHAnsi" w:cstheme="minorBidi"/>
            </w:rPr>
          </w:pPr>
          <w:hyperlink w:anchor="_Toc45283706" w:history="1">
            <w:r w:rsidR="00BA4B33" w:rsidRPr="005D322C">
              <w:rPr>
                <w:rStyle w:val="Hyperlink"/>
              </w:rPr>
              <w:t>1.2</w:t>
            </w:r>
            <w:r w:rsidR="00BA4B33">
              <w:rPr>
                <w:rFonts w:asciiTheme="minorHAnsi" w:eastAsiaTheme="minorEastAsia" w:hAnsiTheme="minorHAnsi" w:cstheme="minorBidi"/>
              </w:rPr>
              <w:tab/>
            </w:r>
            <w:r w:rsidR="00BA4B33" w:rsidRPr="005D322C">
              <w:rPr>
                <w:rStyle w:val="Hyperlink"/>
              </w:rPr>
              <w:t>Species Background</w:t>
            </w:r>
            <w:r w:rsidR="00BA4B33">
              <w:rPr>
                <w:webHidden/>
              </w:rPr>
              <w:tab/>
            </w:r>
            <w:r w:rsidR="00BA4B33">
              <w:rPr>
                <w:webHidden/>
              </w:rPr>
              <w:fldChar w:fldCharType="begin"/>
            </w:r>
            <w:r w:rsidR="00BA4B33">
              <w:rPr>
                <w:webHidden/>
              </w:rPr>
              <w:instrText xml:space="preserve"> PAGEREF _Toc45283706 \h </w:instrText>
            </w:r>
            <w:r w:rsidR="00BA4B33">
              <w:rPr>
                <w:webHidden/>
              </w:rPr>
            </w:r>
            <w:r w:rsidR="00BA4B33">
              <w:rPr>
                <w:webHidden/>
              </w:rPr>
              <w:fldChar w:fldCharType="separate"/>
            </w:r>
            <w:r w:rsidR="001166C9">
              <w:rPr>
                <w:webHidden/>
              </w:rPr>
              <w:t>6</w:t>
            </w:r>
            <w:r w:rsidR="00BA4B33">
              <w:rPr>
                <w:webHidden/>
              </w:rPr>
              <w:fldChar w:fldCharType="end"/>
            </w:r>
          </w:hyperlink>
        </w:p>
        <w:p w14:paraId="51AA5263" w14:textId="6BFA1E1E" w:rsidR="00BA4B33" w:rsidRDefault="00FE627A">
          <w:pPr>
            <w:pStyle w:val="TOC2"/>
            <w:rPr>
              <w:rFonts w:asciiTheme="minorHAnsi" w:eastAsiaTheme="minorEastAsia" w:hAnsiTheme="minorHAnsi" w:cstheme="minorBidi"/>
            </w:rPr>
          </w:pPr>
          <w:hyperlink w:anchor="_Toc45283707" w:history="1">
            <w:r w:rsidR="00BA4B33" w:rsidRPr="005D322C">
              <w:rPr>
                <w:rStyle w:val="Hyperlink"/>
              </w:rPr>
              <w:t xml:space="preserve">1.3 </w:t>
            </w:r>
            <w:r w:rsidR="00BA4B33">
              <w:rPr>
                <w:rFonts w:asciiTheme="minorHAnsi" w:eastAsiaTheme="minorEastAsia" w:hAnsiTheme="minorHAnsi" w:cstheme="minorBidi"/>
              </w:rPr>
              <w:tab/>
            </w:r>
            <w:r w:rsidR="00BA4B33" w:rsidRPr="005D322C">
              <w:rPr>
                <w:rStyle w:val="Hyperlink"/>
              </w:rPr>
              <w:t>Conservation and Management Context</w:t>
            </w:r>
            <w:r w:rsidR="00BA4B33">
              <w:rPr>
                <w:webHidden/>
              </w:rPr>
              <w:tab/>
            </w:r>
            <w:r w:rsidR="00BA4B33">
              <w:rPr>
                <w:webHidden/>
              </w:rPr>
              <w:fldChar w:fldCharType="begin"/>
            </w:r>
            <w:r w:rsidR="00BA4B33">
              <w:rPr>
                <w:webHidden/>
              </w:rPr>
              <w:instrText xml:space="preserve"> PAGEREF _Toc45283707 \h </w:instrText>
            </w:r>
            <w:r w:rsidR="00BA4B33">
              <w:rPr>
                <w:webHidden/>
              </w:rPr>
            </w:r>
            <w:r w:rsidR="00BA4B33">
              <w:rPr>
                <w:webHidden/>
              </w:rPr>
              <w:fldChar w:fldCharType="separate"/>
            </w:r>
            <w:r w:rsidR="001166C9">
              <w:rPr>
                <w:webHidden/>
              </w:rPr>
              <w:t>6</w:t>
            </w:r>
            <w:r w:rsidR="00BA4B33">
              <w:rPr>
                <w:webHidden/>
              </w:rPr>
              <w:fldChar w:fldCharType="end"/>
            </w:r>
          </w:hyperlink>
        </w:p>
        <w:p w14:paraId="0E278CFD" w14:textId="5AC4C881" w:rsidR="00BA4B33" w:rsidRDefault="00FE627A">
          <w:pPr>
            <w:pStyle w:val="TOC1"/>
            <w:rPr>
              <w:rFonts w:asciiTheme="minorHAnsi" w:eastAsiaTheme="minorEastAsia" w:hAnsiTheme="minorHAnsi" w:cstheme="minorBidi"/>
            </w:rPr>
          </w:pPr>
          <w:hyperlink w:anchor="_Toc45283708" w:history="1">
            <w:r w:rsidR="00BA4B33" w:rsidRPr="005D322C">
              <w:rPr>
                <w:rStyle w:val="Hyperlink"/>
              </w:rPr>
              <w:t>2.</w:t>
            </w:r>
            <w:r w:rsidR="00BA4B33">
              <w:rPr>
                <w:rFonts w:asciiTheme="minorHAnsi" w:eastAsiaTheme="minorEastAsia" w:hAnsiTheme="minorHAnsi" w:cstheme="minorBidi"/>
              </w:rPr>
              <w:tab/>
            </w:r>
            <w:r w:rsidR="00BA4B33" w:rsidRPr="005D322C">
              <w:rPr>
                <w:rStyle w:val="Hyperlink"/>
              </w:rPr>
              <w:t>Legislative</w:t>
            </w:r>
            <w:r w:rsidR="00BA4B33" w:rsidRPr="005D322C">
              <w:rPr>
                <w:rStyle w:val="Hyperlink"/>
                <w:spacing w:val="-2"/>
              </w:rPr>
              <w:t xml:space="preserve"> </w:t>
            </w:r>
            <w:r w:rsidR="00BA4B33" w:rsidRPr="005D322C">
              <w:rPr>
                <w:rStyle w:val="Hyperlink"/>
              </w:rPr>
              <w:t>Framework</w:t>
            </w:r>
            <w:r w:rsidR="00BA4B33">
              <w:rPr>
                <w:webHidden/>
              </w:rPr>
              <w:tab/>
            </w:r>
            <w:r w:rsidR="00BA4B33">
              <w:rPr>
                <w:webHidden/>
              </w:rPr>
              <w:fldChar w:fldCharType="begin"/>
            </w:r>
            <w:r w:rsidR="00BA4B33">
              <w:rPr>
                <w:webHidden/>
              </w:rPr>
              <w:instrText xml:space="preserve"> PAGEREF _Toc45283708 \h </w:instrText>
            </w:r>
            <w:r w:rsidR="00BA4B33">
              <w:rPr>
                <w:webHidden/>
              </w:rPr>
            </w:r>
            <w:r w:rsidR="00BA4B33">
              <w:rPr>
                <w:webHidden/>
              </w:rPr>
              <w:fldChar w:fldCharType="separate"/>
            </w:r>
            <w:r w:rsidR="001166C9">
              <w:rPr>
                <w:webHidden/>
              </w:rPr>
              <w:t>7</w:t>
            </w:r>
            <w:r w:rsidR="00BA4B33">
              <w:rPr>
                <w:webHidden/>
              </w:rPr>
              <w:fldChar w:fldCharType="end"/>
            </w:r>
          </w:hyperlink>
        </w:p>
        <w:p w14:paraId="1E588467" w14:textId="02A17460" w:rsidR="00BA4B33" w:rsidRDefault="00FE627A">
          <w:pPr>
            <w:pStyle w:val="TOC2"/>
            <w:rPr>
              <w:rFonts w:asciiTheme="minorHAnsi" w:eastAsiaTheme="minorEastAsia" w:hAnsiTheme="minorHAnsi" w:cstheme="minorBidi"/>
            </w:rPr>
          </w:pPr>
          <w:hyperlink w:anchor="_Toc45283709" w:history="1">
            <w:r w:rsidR="00BA4B33" w:rsidRPr="005D322C">
              <w:rPr>
                <w:rStyle w:val="Hyperlink"/>
              </w:rPr>
              <w:t>2.1</w:t>
            </w:r>
            <w:r w:rsidR="00BA4B33">
              <w:rPr>
                <w:rFonts w:asciiTheme="minorHAnsi" w:eastAsiaTheme="minorEastAsia" w:hAnsiTheme="minorHAnsi" w:cstheme="minorBidi"/>
              </w:rPr>
              <w:tab/>
            </w:r>
            <w:r w:rsidR="00BA4B33" w:rsidRPr="005D322C">
              <w:rPr>
                <w:rStyle w:val="Hyperlink"/>
              </w:rPr>
              <w:t>International</w:t>
            </w:r>
            <w:r w:rsidR="00BA4B33">
              <w:rPr>
                <w:webHidden/>
              </w:rPr>
              <w:tab/>
            </w:r>
            <w:r w:rsidR="00BA4B33">
              <w:rPr>
                <w:webHidden/>
              </w:rPr>
              <w:fldChar w:fldCharType="begin"/>
            </w:r>
            <w:r w:rsidR="00BA4B33">
              <w:rPr>
                <w:webHidden/>
              </w:rPr>
              <w:instrText xml:space="preserve"> PAGEREF _Toc45283709 \h </w:instrText>
            </w:r>
            <w:r w:rsidR="00BA4B33">
              <w:rPr>
                <w:webHidden/>
              </w:rPr>
            </w:r>
            <w:r w:rsidR="00BA4B33">
              <w:rPr>
                <w:webHidden/>
              </w:rPr>
              <w:fldChar w:fldCharType="separate"/>
            </w:r>
            <w:r w:rsidR="001166C9">
              <w:rPr>
                <w:webHidden/>
              </w:rPr>
              <w:t>7</w:t>
            </w:r>
            <w:r w:rsidR="00BA4B33">
              <w:rPr>
                <w:webHidden/>
              </w:rPr>
              <w:fldChar w:fldCharType="end"/>
            </w:r>
          </w:hyperlink>
        </w:p>
        <w:p w14:paraId="44DC29A0" w14:textId="47782D90" w:rsidR="00BA4B33" w:rsidRDefault="00FE627A">
          <w:pPr>
            <w:pStyle w:val="TOC3"/>
            <w:rPr>
              <w:rFonts w:asciiTheme="minorHAnsi" w:eastAsiaTheme="minorEastAsia" w:hAnsiTheme="minorHAnsi" w:cstheme="minorBidi"/>
            </w:rPr>
          </w:pPr>
          <w:hyperlink w:anchor="_Toc45283710" w:history="1">
            <w:r w:rsidR="00BA4B33" w:rsidRPr="005D322C">
              <w:rPr>
                <w:rStyle w:val="Hyperlink"/>
                <w:lang w:val="en-US"/>
              </w:rPr>
              <w:t>2.1.1</w:t>
            </w:r>
            <w:r w:rsidR="00BA4B33">
              <w:rPr>
                <w:rFonts w:asciiTheme="minorHAnsi" w:eastAsiaTheme="minorEastAsia" w:hAnsiTheme="minorHAnsi" w:cstheme="minorBidi"/>
              </w:rPr>
              <w:tab/>
            </w:r>
            <w:r w:rsidR="00BA4B33" w:rsidRPr="005D322C">
              <w:rPr>
                <w:rStyle w:val="Hyperlink"/>
              </w:rPr>
              <w:t>Convention on International Trade in Endangered Species of Wild Fauna and Flora (CITES)</w:t>
            </w:r>
            <w:r w:rsidR="00BA4B33">
              <w:rPr>
                <w:webHidden/>
              </w:rPr>
              <w:tab/>
            </w:r>
            <w:r w:rsidR="00BA4B33">
              <w:rPr>
                <w:webHidden/>
              </w:rPr>
              <w:fldChar w:fldCharType="begin"/>
            </w:r>
            <w:r w:rsidR="00BA4B33">
              <w:rPr>
                <w:webHidden/>
              </w:rPr>
              <w:instrText xml:space="preserve"> PAGEREF _Toc45283710 \h </w:instrText>
            </w:r>
            <w:r w:rsidR="00BA4B33">
              <w:rPr>
                <w:webHidden/>
              </w:rPr>
            </w:r>
            <w:r w:rsidR="00BA4B33">
              <w:rPr>
                <w:webHidden/>
              </w:rPr>
              <w:fldChar w:fldCharType="separate"/>
            </w:r>
            <w:r w:rsidR="001166C9">
              <w:rPr>
                <w:webHidden/>
              </w:rPr>
              <w:t>7</w:t>
            </w:r>
            <w:r w:rsidR="00BA4B33">
              <w:rPr>
                <w:webHidden/>
              </w:rPr>
              <w:fldChar w:fldCharType="end"/>
            </w:r>
          </w:hyperlink>
        </w:p>
        <w:p w14:paraId="4D35C088" w14:textId="79DED6F5" w:rsidR="00BA4B33" w:rsidRDefault="00FE627A">
          <w:pPr>
            <w:pStyle w:val="TOC3"/>
            <w:rPr>
              <w:rFonts w:asciiTheme="minorHAnsi" w:eastAsiaTheme="minorEastAsia" w:hAnsiTheme="minorHAnsi" w:cstheme="minorBidi"/>
            </w:rPr>
          </w:pPr>
          <w:hyperlink w:anchor="_Toc45283711" w:history="1">
            <w:r w:rsidR="00BA4B33" w:rsidRPr="005D322C">
              <w:rPr>
                <w:rStyle w:val="Hyperlink"/>
              </w:rPr>
              <w:t>2.1.2</w:t>
            </w:r>
            <w:r w:rsidR="00BA4B33">
              <w:rPr>
                <w:rFonts w:asciiTheme="minorHAnsi" w:eastAsiaTheme="minorEastAsia" w:hAnsiTheme="minorHAnsi" w:cstheme="minorBidi"/>
              </w:rPr>
              <w:tab/>
            </w:r>
            <w:r w:rsidR="00BA4B33" w:rsidRPr="005D322C">
              <w:rPr>
                <w:rStyle w:val="Hyperlink"/>
              </w:rPr>
              <w:t>Convention on Wetlands of International Importance (Ramsar Convention)</w:t>
            </w:r>
            <w:r w:rsidR="00BA4B33">
              <w:rPr>
                <w:webHidden/>
              </w:rPr>
              <w:tab/>
            </w:r>
            <w:r w:rsidR="00BA4B33">
              <w:rPr>
                <w:webHidden/>
              </w:rPr>
              <w:fldChar w:fldCharType="begin"/>
            </w:r>
            <w:r w:rsidR="00BA4B33">
              <w:rPr>
                <w:webHidden/>
              </w:rPr>
              <w:instrText xml:space="preserve"> PAGEREF _Toc45283711 \h </w:instrText>
            </w:r>
            <w:r w:rsidR="00BA4B33">
              <w:rPr>
                <w:webHidden/>
              </w:rPr>
            </w:r>
            <w:r w:rsidR="00BA4B33">
              <w:rPr>
                <w:webHidden/>
              </w:rPr>
              <w:fldChar w:fldCharType="separate"/>
            </w:r>
            <w:r w:rsidR="001166C9">
              <w:rPr>
                <w:webHidden/>
              </w:rPr>
              <w:t>7</w:t>
            </w:r>
            <w:r w:rsidR="00BA4B33">
              <w:rPr>
                <w:webHidden/>
              </w:rPr>
              <w:fldChar w:fldCharType="end"/>
            </w:r>
          </w:hyperlink>
        </w:p>
        <w:p w14:paraId="22280058" w14:textId="3B0BA662" w:rsidR="00BA4B33" w:rsidRDefault="00FE627A">
          <w:pPr>
            <w:pStyle w:val="TOC2"/>
            <w:rPr>
              <w:rFonts w:asciiTheme="minorHAnsi" w:eastAsiaTheme="minorEastAsia" w:hAnsiTheme="minorHAnsi" w:cstheme="minorBidi"/>
            </w:rPr>
          </w:pPr>
          <w:hyperlink w:anchor="_Toc45283712" w:history="1">
            <w:r w:rsidR="00BA4B33" w:rsidRPr="005D322C">
              <w:rPr>
                <w:rStyle w:val="Hyperlink"/>
              </w:rPr>
              <w:t>2.2</w:t>
            </w:r>
            <w:r w:rsidR="00BA4B33">
              <w:rPr>
                <w:rFonts w:asciiTheme="minorHAnsi" w:eastAsiaTheme="minorEastAsia" w:hAnsiTheme="minorHAnsi" w:cstheme="minorBidi"/>
              </w:rPr>
              <w:tab/>
            </w:r>
            <w:r w:rsidR="00BA4B33" w:rsidRPr="005D322C">
              <w:rPr>
                <w:rStyle w:val="Hyperlink"/>
              </w:rPr>
              <w:t>Commonwealth</w:t>
            </w:r>
            <w:r w:rsidR="00BA4B33">
              <w:rPr>
                <w:webHidden/>
              </w:rPr>
              <w:tab/>
            </w:r>
            <w:r w:rsidR="00BA4B33">
              <w:rPr>
                <w:webHidden/>
              </w:rPr>
              <w:fldChar w:fldCharType="begin"/>
            </w:r>
            <w:r w:rsidR="00BA4B33">
              <w:rPr>
                <w:webHidden/>
              </w:rPr>
              <w:instrText xml:space="preserve"> PAGEREF _Toc45283712 \h </w:instrText>
            </w:r>
            <w:r w:rsidR="00BA4B33">
              <w:rPr>
                <w:webHidden/>
              </w:rPr>
            </w:r>
            <w:r w:rsidR="00BA4B33">
              <w:rPr>
                <w:webHidden/>
              </w:rPr>
              <w:fldChar w:fldCharType="separate"/>
            </w:r>
            <w:r w:rsidR="001166C9">
              <w:rPr>
                <w:webHidden/>
              </w:rPr>
              <w:t>8</w:t>
            </w:r>
            <w:r w:rsidR="00BA4B33">
              <w:rPr>
                <w:webHidden/>
              </w:rPr>
              <w:fldChar w:fldCharType="end"/>
            </w:r>
          </w:hyperlink>
        </w:p>
        <w:p w14:paraId="73A1E8C3" w14:textId="5A55D9A7" w:rsidR="00BA4B33" w:rsidRDefault="00FE627A">
          <w:pPr>
            <w:pStyle w:val="TOC3"/>
            <w:rPr>
              <w:rFonts w:asciiTheme="minorHAnsi" w:eastAsiaTheme="minorEastAsia" w:hAnsiTheme="minorHAnsi" w:cstheme="minorBidi"/>
            </w:rPr>
          </w:pPr>
          <w:hyperlink w:anchor="_Toc45283713" w:history="1">
            <w:r w:rsidR="00BA4B33" w:rsidRPr="005D322C">
              <w:rPr>
                <w:rStyle w:val="Hyperlink"/>
              </w:rPr>
              <w:t xml:space="preserve">2.2.1  </w:t>
            </w:r>
            <w:r w:rsidR="00593F33">
              <w:rPr>
                <w:rStyle w:val="Hyperlink"/>
              </w:rPr>
              <w:tab/>
            </w:r>
            <w:r w:rsidR="00BA4B33" w:rsidRPr="005D322C">
              <w:rPr>
                <w:rStyle w:val="Hyperlink"/>
              </w:rPr>
              <w:t>Environment Protection and Biodiversity Conservation Act 1999 (EPBC Act)</w:t>
            </w:r>
            <w:r w:rsidR="00BA4B33">
              <w:rPr>
                <w:webHidden/>
              </w:rPr>
              <w:tab/>
            </w:r>
            <w:r w:rsidR="00BA4B33">
              <w:rPr>
                <w:webHidden/>
              </w:rPr>
              <w:fldChar w:fldCharType="begin"/>
            </w:r>
            <w:r w:rsidR="00BA4B33">
              <w:rPr>
                <w:webHidden/>
              </w:rPr>
              <w:instrText xml:space="preserve"> PAGEREF _Toc45283713 \h </w:instrText>
            </w:r>
            <w:r w:rsidR="00BA4B33">
              <w:rPr>
                <w:webHidden/>
              </w:rPr>
            </w:r>
            <w:r w:rsidR="00BA4B33">
              <w:rPr>
                <w:webHidden/>
              </w:rPr>
              <w:fldChar w:fldCharType="separate"/>
            </w:r>
            <w:r w:rsidR="001166C9">
              <w:rPr>
                <w:webHidden/>
              </w:rPr>
              <w:t>8</w:t>
            </w:r>
            <w:r w:rsidR="00BA4B33">
              <w:rPr>
                <w:webHidden/>
              </w:rPr>
              <w:fldChar w:fldCharType="end"/>
            </w:r>
          </w:hyperlink>
        </w:p>
        <w:p w14:paraId="256B74E8" w14:textId="4E4BBC0D" w:rsidR="00BA4B33" w:rsidRDefault="00FE627A">
          <w:pPr>
            <w:pStyle w:val="TOC3"/>
            <w:rPr>
              <w:rFonts w:asciiTheme="minorHAnsi" w:eastAsiaTheme="minorEastAsia" w:hAnsiTheme="minorHAnsi" w:cstheme="minorBidi"/>
            </w:rPr>
          </w:pPr>
          <w:hyperlink w:anchor="_Toc45283714" w:history="1">
            <w:r w:rsidR="00BA4B33" w:rsidRPr="005D322C">
              <w:rPr>
                <w:rStyle w:val="Hyperlink"/>
                <w:lang w:val="en-US"/>
              </w:rPr>
              <w:t>2.2.2</w:t>
            </w:r>
            <w:r w:rsidR="00BA4B33">
              <w:rPr>
                <w:rFonts w:asciiTheme="minorHAnsi" w:eastAsiaTheme="minorEastAsia" w:hAnsiTheme="minorHAnsi" w:cstheme="minorBidi"/>
              </w:rPr>
              <w:tab/>
            </w:r>
            <w:r w:rsidR="00BA4B33" w:rsidRPr="005D322C">
              <w:rPr>
                <w:rStyle w:val="Hyperlink"/>
                <w:lang w:val="en-US"/>
              </w:rPr>
              <w:t>Aboriginal Land Rights (Northern Territory) Act</w:t>
            </w:r>
            <w:r w:rsidR="00BA4B33">
              <w:rPr>
                <w:webHidden/>
              </w:rPr>
              <w:tab/>
            </w:r>
            <w:r w:rsidR="00BA4B33">
              <w:rPr>
                <w:webHidden/>
              </w:rPr>
              <w:fldChar w:fldCharType="begin"/>
            </w:r>
            <w:r w:rsidR="00BA4B33">
              <w:rPr>
                <w:webHidden/>
              </w:rPr>
              <w:instrText xml:space="preserve"> PAGEREF _Toc45283714 \h </w:instrText>
            </w:r>
            <w:r w:rsidR="00BA4B33">
              <w:rPr>
                <w:webHidden/>
              </w:rPr>
            </w:r>
            <w:r w:rsidR="00BA4B33">
              <w:rPr>
                <w:webHidden/>
              </w:rPr>
              <w:fldChar w:fldCharType="separate"/>
            </w:r>
            <w:r w:rsidR="001166C9">
              <w:rPr>
                <w:webHidden/>
              </w:rPr>
              <w:t>8</w:t>
            </w:r>
            <w:r w:rsidR="00BA4B33">
              <w:rPr>
                <w:webHidden/>
              </w:rPr>
              <w:fldChar w:fldCharType="end"/>
            </w:r>
          </w:hyperlink>
        </w:p>
        <w:p w14:paraId="2670A9B2" w14:textId="49FE931F" w:rsidR="00BA4B33" w:rsidRDefault="00FE627A">
          <w:pPr>
            <w:pStyle w:val="TOC2"/>
            <w:rPr>
              <w:rFonts w:asciiTheme="minorHAnsi" w:eastAsiaTheme="minorEastAsia" w:hAnsiTheme="minorHAnsi" w:cstheme="minorBidi"/>
            </w:rPr>
          </w:pPr>
          <w:hyperlink w:anchor="_Toc45283715" w:history="1">
            <w:r w:rsidR="00BA4B33" w:rsidRPr="005D322C">
              <w:rPr>
                <w:rStyle w:val="Hyperlink"/>
              </w:rPr>
              <w:t>2.3</w:t>
            </w:r>
            <w:r w:rsidR="00BA4B33">
              <w:rPr>
                <w:rFonts w:asciiTheme="minorHAnsi" w:eastAsiaTheme="minorEastAsia" w:hAnsiTheme="minorHAnsi" w:cstheme="minorBidi"/>
              </w:rPr>
              <w:tab/>
            </w:r>
            <w:r w:rsidR="00BA4B33" w:rsidRPr="005D322C">
              <w:rPr>
                <w:rStyle w:val="Hyperlink"/>
              </w:rPr>
              <w:t>Northern Territory</w:t>
            </w:r>
            <w:r w:rsidR="00BA4B33">
              <w:rPr>
                <w:webHidden/>
              </w:rPr>
              <w:tab/>
            </w:r>
            <w:r w:rsidR="00BA4B33">
              <w:rPr>
                <w:webHidden/>
              </w:rPr>
              <w:fldChar w:fldCharType="begin"/>
            </w:r>
            <w:r w:rsidR="00BA4B33">
              <w:rPr>
                <w:webHidden/>
              </w:rPr>
              <w:instrText xml:space="preserve"> PAGEREF _Toc45283715 \h </w:instrText>
            </w:r>
            <w:r w:rsidR="00BA4B33">
              <w:rPr>
                <w:webHidden/>
              </w:rPr>
            </w:r>
            <w:r w:rsidR="00BA4B33">
              <w:rPr>
                <w:webHidden/>
              </w:rPr>
              <w:fldChar w:fldCharType="separate"/>
            </w:r>
            <w:r w:rsidR="001166C9">
              <w:rPr>
                <w:webHidden/>
              </w:rPr>
              <w:t>8</w:t>
            </w:r>
            <w:r w:rsidR="00BA4B33">
              <w:rPr>
                <w:webHidden/>
              </w:rPr>
              <w:fldChar w:fldCharType="end"/>
            </w:r>
          </w:hyperlink>
        </w:p>
        <w:p w14:paraId="4B2ADB18" w14:textId="417A8772" w:rsidR="00BA4B33" w:rsidRDefault="00FE627A">
          <w:pPr>
            <w:pStyle w:val="TOC3"/>
            <w:rPr>
              <w:rFonts w:asciiTheme="minorHAnsi" w:eastAsiaTheme="minorEastAsia" w:hAnsiTheme="minorHAnsi" w:cstheme="minorBidi"/>
            </w:rPr>
          </w:pPr>
          <w:hyperlink w:anchor="_Toc45283716" w:history="1">
            <w:r w:rsidR="00BA4B33" w:rsidRPr="005D322C">
              <w:rPr>
                <w:rStyle w:val="Hyperlink"/>
              </w:rPr>
              <w:t>2.3.1 Conservation and Environment</w:t>
            </w:r>
            <w:r w:rsidR="00BA4B33">
              <w:rPr>
                <w:webHidden/>
              </w:rPr>
              <w:tab/>
            </w:r>
            <w:r w:rsidR="00BA4B33">
              <w:rPr>
                <w:webHidden/>
              </w:rPr>
              <w:fldChar w:fldCharType="begin"/>
            </w:r>
            <w:r w:rsidR="00BA4B33">
              <w:rPr>
                <w:webHidden/>
              </w:rPr>
              <w:instrText xml:space="preserve"> PAGEREF _Toc45283716 \h </w:instrText>
            </w:r>
            <w:r w:rsidR="00BA4B33">
              <w:rPr>
                <w:webHidden/>
              </w:rPr>
            </w:r>
            <w:r w:rsidR="00BA4B33">
              <w:rPr>
                <w:webHidden/>
              </w:rPr>
              <w:fldChar w:fldCharType="separate"/>
            </w:r>
            <w:r w:rsidR="001166C9">
              <w:rPr>
                <w:webHidden/>
              </w:rPr>
              <w:t>8</w:t>
            </w:r>
            <w:r w:rsidR="00BA4B33">
              <w:rPr>
                <w:webHidden/>
              </w:rPr>
              <w:fldChar w:fldCharType="end"/>
            </w:r>
          </w:hyperlink>
        </w:p>
        <w:p w14:paraId="462401DC" w14:textId="7DDC6674" w:rsidR="00BA4B33" w:rsidRDefault="00FE627A">
          <w:pPr>
            <w:pStyle w:val="TOC3"/>
            <w:rPr>
              <w:rFonts w:asciiTheme="minorHAnsi" w:eastAsiaTheme="minorEastAsia" w:hAnsiTheme="minorHAnsi" w:cstheme="minorBidi"/>
            </w:rPr>
          </w:pPr>
          <w:hyperlink w:anchor="_Toc45283717" w:history="1">
            <w:r w:rsidR="00BA4B33" w:rsidRPr="005D322C">
              <w:rPr>
                <w:rStyle w:val="Hyperlink"/>
              </w:rPr>
              <w:t>2.3.2</w:t>
            </w:r>
            <w:r w:rsidR="00BA4B33">
              <w:rPr>
                <w:rFonts w:asciiTheme="minorHAnsi" w:eastAsiaTheme="minorEastAsia" w:hAnsiTheme="minorHAnsi" w:cstheme="minorBidi"/>
              </w:rPr>
              <w:tab/>
            </w:r>
            <w:r w:rsidR="00BA4B33" w:rsidRPr="005D322C">
              <w:rPr>
                <w:rStyle w:val="Hyperlink"/>
              </w:rPr>
              <w:t>Welfare and Farming</w:t>
            </w:r>
            <w:r w:rsidR="00BA4B33">
              <w:rPr>
                <w:webHidden/>
              </w:rPr>
              <w:tab/>
            </w:r>
            <w:r w:rsidR="00BA4B33">
              <w:rPr>
                <w:webHidden/>
              </w:rPr>
              <w:fldChar w:fldCharType="begin"/>
            </w:r>
            <w:r w:rsidR="00BA4B33">
              <w:rPr>
                <w:webHidden/>
              </w:rPr>
              <w:instrText xml:space="preserve"> PAGEREF _Toc45283717 \h </w:instrText>
            </w:r>
            <w:r w:rsidR="00BA4B33">
              <w:rPr>
                <w:webHidden/>
              </w:rPr>
            </w:r>
            <w:r w:rsidR="00BA4B33">
              <w:rPr>
                <w:webHidden/>
              </w:rPr>
              <w:fldChar w:fldCharType="separate"/>
            </w:r>
            <w:r w:rsidR="001166C9">
              <w:rPr>
                <w:webHidden/>
              </w:rPr>
              <w:t>9</w:t>
            </w:r>
            <w:r w:rsidR="00BA4B33">
              <w:rPr>
                <w:webHidden/>
              </w:rPr>
              <w:fldChar w:fldCharType="end"/>
            </w:r>
          </w:hyperlink>
        </w:p>
        <w:p w14:paraId="6E681C1A" w14:textId="1CAD5ED6" w:rsidR="00BA4B33" w:rsidRDefault="00FE627A">
          <w:pPr>
            <w:pStyle w:val="TOC1"/>
            <w:rPr>
              <w:rFonts w:asciiTheme="minorHAnsi" w:eastAsiaTheme="minorEastAsia" w:hAnsiTheme="minorHAnsi" w:cstheme="minorBidi"/>
            </w:rPr>
          </w:pPr>
          <w:hyperlink w:anchor="_Toc45283718" w:history="1">
            <w:r w:rsidR="00BA4B33" w:rsidRPr="005D322C">
              <w:rPr>
                <w:rStyle w:val="Hyperlink"/>
              </w:rPr>
              <w:t>3.</w:t>
            </w:r>
            <w:r w:rsidR="00BA4B33">
              <w:rPr>
                <w:rFonts w:asciiTheme="minorHAnsi" w:eastAsiaTheme="minorEastAsia" w:hAnsiTheme="minorHAnsi" w:cstheme="minorBidi"/>
              </w:rPr>
              <w:tab/>
            </w:r>
            <w:r w:rsidR="00BA4B33" w:rsidRPr="005D322C">
              <w:rPr>
                <w:rStyle w:val="Hyperlink"/>
              </w:rPr>
              <w:t>Management</w:t>
            </w:r>
            <w:r w:rsidR="00BA4B33" w:rsidRPr="005D322C">
              <w:rPr>
                <w:rStyle w:val="Hyperlink"/>
                <w:spacing w:val="-1"/>
              </w:rPr>
              <w:t xml:space="preserve"> </w:t>
            </w:r>
            <w:r w:rsidR="00BA4B33" w:rsidRPr="005D322C">
              <w:rPr>
                <w:rStyle w:val="Hyperlink"/>
              </w:rPr>
              <w:t>Arrangements</w:t>
            </w:r>
            <w:r w:rsidR="00BA4B33">
              <w:rPr>
                <w:webHidden/>
              </w:rPr>
              <w:tab/>
            </w:r>
            <w:r w:rsidR="00BA4B33">
              <w:rPr>
                <w:webHidden/>
              </w:rPr>
              <w:fldChar w:fldCharType="begin"/>
            </w:r>
            <w:r w:rsidR="00BA4B33">
              <w:rPr>
                <w:webHidden/>
              </w:rPr>
              <w:instrText xml:space="preserve"> PAGEREF _Toc45283718 \h </w:instrText>
            </w:r>
            <w:r w:rsidR="00BA4B33">
              <w:rPr>
                <w:webHidden/>
              </w:rPr>
            </w:r>
            <w:r w:rsidR="00BA4B33">
              <w:rPr>
                <w:webHidden/>
              </w:rPr>
              <w:fldChar w:fldCharType="separate"/>
            </w:r>
            <w:r w:rsidR="001166C9">
              <w:rPr>
                <w:webHidden/>
              </w:rPr>
              <w:t>10</w:t>
            </w:r>
            <w:r w:rsidR="00BA4B33">
              <w:rPr>
                <w:webHidden/>
              </w:rPr>
              <w:fldChar w:fldCharType="end"/>
            </w:r>
          </w:hyperlink>
        </w:p>
        <w:p w14:paraId="2B0B00B7" w14:textId="46E754D0" w:rsidR="00BA4B33" w:rsidRDefault="00FE627A">
          <w:pPr>
            <w:pStyle w:val="TOC2"/>
            <w:rPr>
              <w:rFonts w:asciiTheme="minorHAnsi" w:eastAsiaTheme="minorEastAsia" w:hAnsiTheme="minorHAnsi" w:cstheme="minorBidi"/>
            </w:rPr>
          </w:pPr>
          <w:hyperlink w:anchor="_Toc45283719" w:history="1">
            <w:r w:rsidR="00BA4B33" w:rsidRPr="005D322C">
              <w:rPr>
                <w:rStyle w:val="Hyperlink"/>
              </w:rPr>
              <w:t xml:space="preserve">3.1  </w:t>
            </w:r>
            <w:r w:rsidR="00BA4B33">
              <w:rPr>
                <w:rFonts w:asciiTheme="minorHAnsi" w:eastAsiaTheme="minorEastAsia" w:hAnsiTheme="minorHAnsi" w:cstheme="minorBidi"/>
              </w:rPr>
              <w:tab/>
            </w:r>
            <w:r w:rsidR="00BA4B33" w:rsidRPr="005D322C">
              <w:rPr>
                <w:rStyle w:val="Hyperlink"/>
              </w:rPr>
              <w:t>Commercial harvest from the wild</w:t>
            </w:r>
            <w:r w:rsidR="00BA4B33">
              <w:rPr>
                <w:webHidden/>
              </w:rPr>
              <w:tab/>
            </w:r>
            <w:r w:rsidR="00BA4B33">
              <w:rPr>
                <w:webHidden/>
              </w:rPr>
              <w:fldChar w:fldCharType="begin"/>
            </w:r>
            <w:r w:rsidR="00BA4B33">
              <w:rPr>
                <w:webHidden/>
              </w:rPr>
              <w:instrText xml:space="preserve"> PAGEREF _Toc45283719 \h </w:instrText>
            </w:r>
            <w:r w:rsidR="00BA4B33">
              <w:rPr>
                <w:webHidden/>
              </w:rPr>
            </w:r>
            <w:r w:rsidR="00BA4B33">
              <w:rPr>
                <w:webHidden/>
              </w:rPr>
              <w:fldChar w:fldCharType="separate"/>
            </w:r>
            <w:r w:rsidR="001166C9">
              <w:rPr>
                <w:webHidden/>
              </w:rPr>
              <w:t>10</w:t>
            </w:r>
            <w:r w:rsidR="00BA4B33">
              <w:rPr>
                <w:webHidden/>
              </w:rPr>
              <w:fldChar w:fldCharType="end"/>
            </w:r>
          </w:hyperlink>
        </w:p>
        <w:p w14:paraId="60273C47" w14:textId="24DE962F" w:rsidR="00BA4B33" w:rsidRDefault="00FE627A">
          <w:pPr>
            <w:pStyle w:val="TOC3"/>
            <w:rPr>
              <w:rFonts w:asciiTheme="minorHAnsi" w:eastAsiaTheme="minorEastAsia" w:hAnsiTheme="minorHAnsi" w:cstheme="minorBidi"/>
            </w:rPr>
          </w:pPr>
          <w:hyperlink w:anchor="_Toc45283720" w:history="1">
            <w:r w:rsidR="00BA4B33" w:rsidRPr="005D322C">
              <w:rPr>
                <w:rStyle w:val="Hyperlink"/>
              </w:rPr>
              <w:t xml:space="preserve">3.1.1  </w:t>
            </w:r>
            <w:r w:rsidR="00BA4B33">
              <w:rPr>
                <w:rFonts w:asciiTheme="minorHAnsi" w:eastAsiaTheme="minorEastAsia" w:hAnsiTheme="minorHAnsi" w:cstheme="minorBidi"/>
              </w:rPr>
              <w:tab/>
            </w:r>
            <w:r w:rsidR="00BA4B33" w:rsidRPr="005D322C">
              <w:rPr>
                <w:rStyle w:val="Hyperlink"/>
              </w:rPr>
              <w:t>Harvest Ceiling</w:t>
            </w:r>
            <w:r w:rsidR="00BA4B33">
              <w:rPr>
                <w:webHidden/>
              </w:rPr>
              <w:tab/>
            </w:r>
            <w:r w:rsidR="00BA4B33">
              <w:rPr>
                <w:webHidden/>
              </w:rPr>
              <w:fldChar w:fldCharType="begin"/>
            </w:r>
            <w:r w:rsidR="00BA4B33">
              <w:rPr>
                <w:webHidden/>
              </w:rPr>
              <w:instrText xml:space="preserve"> PAGEREF _Toc45283720 \h </w:instrText>
            </w:r>
            <w:r w:rsidR="00BA4B33">
              <w:rPr>
                <w:webHidden/>
              </w:rPr>
            </w:r>
            <w:r w:rsidR="00BA4B33">
              <w:rPr>
                <w:webHidden/>
              </w:rPr>
              <w:fldChar w:fldCharType="separate"/>
            </w:r>
            <w:r w:rsidR="001166C9">
              <w:rPr>
                <w:webHidden/>
              </w:rPr>
              <w:t>10</w:t>
            </w:r>
            <w:r w:rsidR="00BA4B33">
              <w:rPr>
                <w:webHidden/>
              </w:rPr>
              <w:fldChar w:fldCharType="end"/>
            </w:r>
          </w:hyperlink>
        </w:p>
        <w:p w14:paraId="5C405ACA" w14:textId="1578EB8E" w:rsidR="00BA4B33" w:rsidRDefault="00FE627A">
          <w:pPr>
            <w:pStyle w:val="TOC3"/>
            <w:rPr>
              <w:rFonts w:asciiTheme="minorHAnsi" w:eastAsiaTheme="minorEastAsia" w:hAnsiTheme="minorHAnsi" w:cstheme="minorBidi"/>
            </w:rPr>
          </w:pPr>
          <w:hyperlink w:anchor="_Toc45283721" w:history="1">
            <w:r w:rsidR="00BA4B33" w:rsidRPr="005D322C">
              <w:rPr>
                <w:rStyle w:val="Hyperlink"/>
              </w:rPr>
              <w:t xml:space="preserve">3.1.2  </w:t>
            </w:r>
            <w:r w:rsidR="00BA4B33">
              <w:rPr>
                <w:rFonts w:asciiTheme="minorHAnsi" w:eastAsiaTheme="minorEastAsia" w:hAnsiTheme="minorHAnsi" w:cstheme="minorBidi"/>
              </w:rPr>
              <w:tab/>
            </w:r>
            <w:r w:rsidR="00BA4B33" w:rsidRPr="005D322C">
              <w:rPr>
                <w:rStyle w:val="Hyperlink"/>
              </w:rPr>
              <w:t>Harvest review</w:t>
            </w:r>
            <w:r w:rsidR="00BA4B33">
              <w:rPr>
                <w:webHidden/>
              </w:rPr>
              <w:tab/>
            </w:r>
            <w:r w:rsidR="00BA4B33">
              <w:rPr>
                <w:webHidden/>
              </w:rPr>
              <w:fldChar w:fldCharType="begin"/>
            </w:r>
            <w:r w:rsidR="00BA4B33">
              <w:rPr>
                <w:webHidden/>
              </w:rPr>
              <w:instrText xml:space="preserve"> PAGEREF _Toc45283721 \h </w:instrText>
            </w:r>
            <w:r w:rsidR="00BA4B33">
              <w:rPr>
                <w:webHidden/>
              </w:rPr>
            </w:r>
            <w:r w:rsidR="00BA4B33">
              <w:rPr>
                <w:webHidden/>
              </w:rPr>
              <w:fldChar w:fldCharType="separate"/>
            </w:r>
            <w:r w:rsidR="001166C9">
              <w:rPr>
                <w:webHidden/>
              </w:rPr>
              <w:t>12</w:t>
            </w:r>
            <w:r w:rsidR="00BA4B33">
              <w:rPr>
                <w:webHidden/>
              </w:rPr>
              <w:fldChar w:fldCharType="end"/>
            </w:r>
          </w:hyperlink>
        </w:p>
        <w:p w14:paraId="2BE7DFE9" w14:textId="7A0FF2D9" w:rsidR="00BA4B33" w:rsidRDefault="00FE627A">
          <w:pPr>
            <w:pStyle w:val="TOC2"/>
            <w:rPr>
              <w:rFonts w:asciiTheme="minorHAnsi" w:eastAsiaTheme="minorEastAsia" w:hAnsiTheme="minorHAnsi" w:cstheme="minorBidi"/>
            </w:rPr>
          </w:pPr>
          <w:hyperlink w:anchor="_Toc45283722" w:history="1">
            <w:r w:rsidR="00BA4B33" w:rsidRPr="005D322C">
              <w:rPr>
                <w:rStyle w:val="Hyperlink"/>
              </w:rPr>
              <w:t>3.2</w:t>
            </w:r>
            <w:r w:rsidR="00BA4B33">
              <w:rPr>
                <w:rFonts w:asciiTheme="minorHAnsi" w:eastAsiaTheme="minorEastAsia" w:hAnsiTheme="minorHAnsi" w:cstheme="minorBidi"/>
              </w:rPr>
              <w:tab/>
            </w:r>
            <w:r w:rsidR="00BA4B33" w:rsidRPr="005D322C">
              <w:rPr>
                <w:rStyle w:val="Hyperlink"/>
              </w:rPr>
              <w:t>Permitting</w:t>
            </w:r>
            <w:r w:rsidR="00BA4B33">
              <w:rPr>
                <w:webHidden/>
              </w:rPr>
              <w:tab/>
            </w:r>
            <w:r w:rsidR="00BA4B33">
              <w:rPr>
                <w:webHidden/>
              </w:rPr>
              <w:fldChar w:fldCharType="begin"/>
            </w:r>
            <w:r w:rsidR="00BA4B33">
              <w:rPr>
                <w:webHidden/>
              </w:rPr>
              <w:instrText xml:space="preserve"> PAGEREF _Toc45283722 \h </w:instrText>
            </w:r>
            <w:r w:rsidR="00BA4B33">
              <w:rPr>
                <w:webHidden/>
              </w:rPr>
            </w:r>
            <w:r w:rsidR="00BA4B33">
              <w:rPr>
                <w:webHidden/>
              </w:rPr>
              <w:fldChar w:fldCharType="separate"/>
            </w:r>
            <w:r w:rsidR="001166C9">
              <w:rPr>
                <w:webHidden/>
              </w:rPr>
              <w:t>12</w:t>
            </w:r>
            <w:r w:rsidR="00BA4B33">
              <w:rPr>
                <w:webHidden/>
              </w:rPr>
              <w:fldChar w:fldCharType="end"/>
            </w:r>
          </w:hyperlink>
        </w:p>
        <w:p w14:paraId="7985B007" w14:textId="679B5165" w:rsidR="00BA4B33" w:rsidRDefault="00FE627A">
          <w:pPr>
            <w:pStyle w:val="TOC3"/>
            <w:rPr>
              <w:rFonts w:asciiTheme="minorHAnsi" w:eastAsiaTheme="minorEastAsia" w:hAnsiTheme="minorHAnsi" w:cstheme="minorBidi"/>
            </w:rPr>
          </w:pPr>
          <w:hyperlink w:anchor="_Toc45283723" w:history="1">
            <w:r w:rsidR="00BA4B33" w:rsidRPr="005D322C">
              <w:rPr>
                <w:rStyle w:val="Hyperlink"/>
              </w:rPr>
              <w:t>3.2.1 Crocodile farm permits</w:t>
            </w:r>
            <w:r w:rsidR="00BA4B33">
              <w:rPr>
                <w:webHidden/>
              </w:rPr>
              <w:tab/>
            </w:r>
            <w:r w:rsidR="00BA4B33">
              <w:rPr>
                <w:webHidden/>
              </w:rPr>
              <w:fldChar w:fldCharType="begin"/>
            </w:r>
            <w:r w:rsidR="00BA4B33">
              <w:rPr>
                <w:webHidden/>
              </w:rPr>
              <w:instrText xml:space="preserve"> PAGEREF _Toc45283723 \h </w:instrText>
            </w:r>
            <w:r w:rsidR="00BA4B33">
              <w:rPr>
                <w:webHidden/>
              </w:rPr>
            </w:r>
            <w:r w:rsidR="00BA4B33">
              <w:rPr>
                <w:webHidden/>
              </w:rPr>
              <w:fldChar w:fldCharType="separate"/>
            </w:r>
            <w:r w:rsidR="001166C9">
              <w:rPr>
                <w:webHidden/>
              </w:rPr>
              <w:t>12</w:t>
            </w:r>
            <w:r w:rsidR="00BA4B33">
              <w:rPr>
                <w:webHidden/>
              </w:rPr>
              <w:fldChar w:fldCharType="end"/>
            </w:r>
          </w:hyperlink>
        </w:p>
        <w:p w14:paraId="18BEFA33" w14:textId="11B7D273" w:rsidR="00BA4B33" w:rsidRDefault="00FE627A">
          <w:pPr>
            <w:pStyle w:val="TOC3"/>
            <w:rPr>
              <w:rFonts w:asciiTheme="minorHAnsi" w:eastAsiaTheme="minorEastAsia" w:hAnsiTheme="minorHAnsi" w:cstheme="minorBidi"/>
            </w:rPr>
          </w:pPr>
          <w:hyperlink w:anchor="_Toc45283724" w:history="1">
            <w:r w:rsidR="00BA4B33" w:rsidRPr="005D322C">
              <w:rPr>
                <w:rStyle w:val="Hyperlink"/>
              </w:rPr>
              <w:t xml:space="preserve">3.2.2 </w:t>
            </w:r>
            <w:r w:rsidR="00BA4B33">
              <w:rPr>
                <w:rFonts w:asciiTheme="minorHAnsi" w:eastAsiaTheme="minorEastAsia" w:hAnsiTheme="minorHAnsi" w:cstheme="minorBidi"/>
              </w:rPr>
              <w:tab/>
            </w:r>
            <w:r w:rsidR="00BA4B33" w:rsidRPr="005D322C">
              <w:rPr>
                <w:rStyle w:val="Hyperlink"/>
              </w:rPr>
              <w:t>Live Harvest</w:t>
            </w:r>
            <w:r w:rsidR="00BA4B33">
              <w:rPr>
                <w:webHidden/>
              </w:rPr>
              <w:tab/>
            </w:r>
            <w:r w:rsidR="00BA4B33">
              <w:rPr>
                <w:webHidden/>
              </w:rPr>
              <w:fldChar w:fldCharType="begin"/>
            </w:r>
            <w:r w:rsidR="00BA4B33">
              <w:rPr>
                <w:webHidden/>
              </w:rPr>
              <w:instrText xml:space="preserve"> PAGEREF _Toc45283724 \h </w:instrText>
            </w:r>
            <w:r w:rsidR="00BA4B33">
              <w:rPr>
                <w:webHidden/>
              </w:rPr>
            </w:r>
            <w:r w:rsidR="00BA4B33">
              <w:rPr>
                <w:webHidden/>
              </w:rPr>
              <w:fldChar w:fldCharType="separate"/>
            </w:r>
            <w:r w:rsidR="001166C9">
              <w:rPr>
                <w:webHidden/>
              </w:rPr>
              <w:t>13</w:t>
            </w:r>
            <w:r w:rsidR="00BA4B33">
              <w:rPr>
                <w:webHidden/>
              </w:rPr>
              <w:fldChar w:fldCharType="end"/>
            </w:r>
          </w:hyperlink>
        </w:p>
        <w:p w14:paraId="71914187" w14:textId="323EB643" w:rsidR="00BA4B33" w:rsidRDefault="00FE627A">
          <w:pPr>
            <w:pStyle w:val="TOC3"/>
            <w:rPr>
              <w:rFonts w:asciiTheme="minorHAnsi" w:eastAsiaTheme="minorEastAsia" w:hAnsiTheme="minorHAnsi" w:cstheme="minorBidi"/>
            </w:rPr>
          </w:pPr>
          <w:hyperlink w:anchor="_Toc45283725" w:history="1">
            <w:r w:rsidR="00BA4B33" w:rsidRPr="005D322C">
              <w:rPr>
                <w:rStyle w:val="Hyperlink"/>
              </w:rPr>
              <w:t xml:space="preserve">3.2.3 </w:t>
            </w:r>
            <w:r w:rsidR="00BA4B33">
              <w:rPr>
                <w:rFonts w:asciiTheme="minorHAnsi" w:eastAsiaTheme="minorEastAsia" w:hAnsiTheme="minorHAnsi" w:cstheme="minorBidi"/>
              </w:rPr>
              <w:tab/>
            </w:r>
            <w:r w:rsidR="00BA4B33" w:rsidRPr="005D322C">
              <w:rPr>
                <w:rStyle w:val="Hyperlink"/>
              </w:rPr>
              <w:t>Egg Collection</w:t>
            </w:r>
            <w:r w:rsidR="00BA4B33">
              <w:rPr>
                <w:webHidden/>
              </w:rPr>
              <w:tab/>
            </w:r>
            <w:r w:rsidR="00BA4B33">
              <w:rPr>
                <w:webHidden/>
              </w:rPr>
              <w:fldChar w:fldCharType="begin"/>
            </w:r>
            <w:r w:rsidR="00BA4B33">
              <w:rPr>
                <w:webHidden/>
              </w:rPr>
              <w:instrText xml:space="preserve"> PAGEREF _Toc45283725 \h </w:instrText>
            </w:r>
            <w:r w:rsidR="00BA4B33">
              <w:rPr>
                <w:webHidden/>
              </w:rPr>
            </w:r>
            <w:r w:rsidR="00BA4B33">
              <w:rPr>
                <w:webHidden/>
              </w:rPr>
              <w:fldChar w:fldCharType="separate"/>
            </w:r>
            <w:r w:rsidR="001166C9">
              <w:rPr>
                <w:webHidden/>
              </w:rPr>
              <w:t>14</w:t>
            </w:r>
            <w:r w:rsidR="00BA4B33">
              <w:rPr>
                <w:webHidden/>
              </w:rPr>
              <w:fldChar w:fldCharType="end"/>
            </w:r>
          </w:hyperlink>
        </w:p>
        <w:p w14:paraId="6C8BD16D" w14:textId="616195AF" w:rsidR="00BA4B33" w:rsidRDefault="00FE627A">
          <w:pPr>
            <w:pStyle w:val="TOC3"/>
            <w:rPr>
              <w:rFonts w:asciiTheme="minorHAnsi" w:eastAsiaTheme="minorEastAsia" w:hAnsiTheme="minorHAnsi" w:cstheme="minorBidi"/>
            </w:rPr>
          </w:pPr>
          <w:hyperlink w:anchor="_Toc45283726" w:history="1">
            <w:r w:rsidR="00BA4B33" w:rsidRPr="005D322C">
              <w:rPr>
                <w:rStyle w:val="Hyperlink"/>
              </w:rPr>
              <w:t>3.2.4</w:t>
            </w:r>
            <w:r w:rsidR="00BA4B33">
              <w:rPr>
                <w:rFonts w:asciiTheme="minorHAnsi" w:eastAsiaTheme="minorEastAsia" w:hAnsiTheme="minorHAnsi" w:cstheme="minorBidi"/>
              </w:rPr>
              <w:tab/>
            </w:r>
            <w:r w:rsidR="00BA4B33" w:rsidRPr="005D322C">
              <w:rPr>
                <w:rStyle w:val="Hyperlink"/>
              </w:rPr>
              <w:t xml:space="preserve"> Permits to export and import</w:t>
            </w:r>
            <w:r w:rsidR="00BA4B33">
              <w:rPr>
                <w:webHidden/>
              </w:rPr>
              <w:tab/>
            </w:r>
            <w:r w:rsidR="00BA4B33">
              <w:rPr>
                <w:webHidden/>
              </w:rPr>
              <w:fldChar w:fldCharType="begin"/>
            </w:r>
            <w:r w:rsidR="00BA4B33">
              <w:rPr>
                <w:webHidden/>
              </w:rPr>
              <w:instrText xml:space="preserve"> PAGEREF _Toc45283726 \h </w:instrText>
            </w:r>
            <w:r w:rsidR="00BA4B33">
              <w:rPr>
                <w:webHidden/>
              </w:rPr>
            </w:r>
            <w:r w:rsidR="00BA4B33">
              <w:rPr>
                <w:webHidden/>
              </w:rPr>
              <w:fldChar w:fldCharType="separate"/>
            </w:r>
            <w:r w:rsidR="001166C9">
              <w:rPr>
                <w:webHidden/>
              </w:rPr>
              <w:t>14</w:t>
            </w:r>
            <w:r w:rsidR="00BA4B33">
              <w:rPr>
                <w:webHidden/>
              </w:rPr>
              <w:fldChar w:fldCharType="end"/>
            </w:r>
          </w:hyperlink>
        </w:p>
        <w:p w14:paraId="4AEE2654" w14:textId="73015E2F" w:rsidR="00BA4B33" w:rsidRDefault="00FE627A">
          <w:pPr>
            <w:pStyle w:val="TOC2"/>
            <w:rPr>
              <w:rFonts w:asciiTheme="minorHAnsi" w:eastAsiaTheme="minorEastAsia" w:hAnsiTheme="minorHAnsi" w:cstheme="minorBidi"/>
            </w:rPr>
          </w:pPr>
          <w:hyperlink w:anchor="_Toc45283727" w:history="1">
            <w:r w:rsidR="00BA4B33" w:rsidRPr="005D322C">
              <w:rPr>
                <w:rStyle w:val="Hyperlink"/>
              </w:rPr>
              <w:t>3.3</w:t>
            </w:r>
            <w:r w:rsidR="00BA4B33">
              <w:rPr>
                <w:rFonts w:asciiTheme="minorHAnsi" w:eastAsiaTheme="minorEastAsia" w:hAnsiTheme="minorHAnsi" w:cstheme="minorBidi"/>
              </w:rPr>
              <w:tab/>
            </w:r>
            <w:r w:rsidR="00BA4B33" w:rsidRPr="005D322C">
              <w:rPr>
                <w:rStyle w:val="Hyperlink"/>
              </w:rPr>
              <w:t>Compliance and</w:t>
            </w:r>
            <w:r w:rsidR="00BA4B33" w:rsidRPr="005D322C">
              <w:rPr>
                <w:rStyle w:val="Hyperlink"/>
                <w:spacing w:val="-4"/>
              </w:rPr>
              <w:t xml:space="preserve"> </w:t>
            </w:r>
            <w:r w:rsidR="00BA4B33" w:rsidRPr="005D322C">
              <w:rPr>
                <w:rStyle w:val="Hyperlink"/>
              </w:rPr>
              <w:t>monitoring</w:t>
            </w:r>
            <w:r w:rsidR="00BA4B33">
              <w:rPr>
                <w:webHidden/>
              </w:rPr>
              <w:tab/>
            </w:r>
            <w:r w:rsidR="00BA4B33">
              <w:rPr>
                <w:webHidden/>
              </w:rPr>
              <w:fldChar w:fldCharType="begin"/>
            </w:r>
            <w:r w:rsidR="00BA4B33">
              <w:rPr>
                <w:webHidden/>
              </w:rPr>
              <w:instrText xml:space="preserve"> PAGEREF _Toc45283727 \h </w:instrText>
            </w:r>
            <w:r w:rsidR="00BA4B33">
              <w:rPr>
                <w:webHidden/>
              </w:rPr>
            </w:r>
            <w:r w:rsidR="00BA4B33">
              <w:rPr>
                <w:webHidden/>
              </w:rPr>
              <w:fldChar w:fldCharType="separate"/>
            </w:r>
            <w:r w:rsidR="001166C9">
              <w:rPr>
                <w:webHidden/>
              </w:rPr>
              <w:t>14</w:t>
            </w:r>
            <w:r w:rsidR="00BA4B33">
              <w:rPr>
                <w:webHidden/>
              </w:rPr>
              <w:fldChar w:fldCharType="end"/>
            </w:r>
          </w:hyperlink>
        </w:p>
        <w:p w14:paraId="2D41355D" w14:textId="5804EA5F" w:rsidR="00BA4B33" w:rsidRDefault="00FE627A">
          <w:pPr>
            <w:pStyle w:val="TOC3"/>
            <w:rPr>
              <w:rFonts w:asciiTheme="minorHAnsi" w:eastAsiaTheme="minorEastAsia" w:hAnsiTheme="minorHAnsi" w:cstheme="minorBidi"/>
            </w:rPr>
          </w:pPr>
          <w:hyperlink w:anchor="_Toc45283728" w:history="1">
            <w:r w:rsidR="00BA4B33" w:rsidRPr="005D322C">
              <w:rPr>
                <w:rStyle w:val="Hyperlink"/>
              </w:rPr>
              <w:t xml:space="preserve">3.3.1 </w:t>
            </w:r>
            <w:r w:rsidR="00BA4B33">
              <w:rPr>
                <w:rFonts w:asciiTheme="minorHAnsi" w:eastAsiaTheme="minorEastAsia" w:hAnsiTheme="minorHAnsi" w:cstheme="minorBidi"/>
              </w:rPr>
              <w:tab/>
            </w:r>
            <w:r w:rsidR="00BA4B33" w:rsidRPr="005D322C">
              <w:rPr>
                <w:rStyle w:val="Hyperlink"/>
              </w:rPr>
              <w:t>Shipment Inspections</w:t>
            </w:r>
            <w:r w:rsidR="00BA4B33">
              <w:rPr>
                <w:webHidden/>
              </w:rPr>
              <w:tab/>
            </w:r>
            <w:r w:rsidR="00BA4B33">
              <w:rPr>
                <w:webHidden/>
              </w:rPr>
              <w:fldChar w:fldCharType="begin"/>
            </w:r>
            <w:r w:rsidR="00BA4B33">
              <w:rPr>
                <w:webHidden/>
              </w:rPr>
              <w:instrText xml:space="preserve"> PAGEREF _Toc45283728 \h </w:instrText>
            </w:r>
            <w:r w:rsidR="00BA4B33">
              <w:rPr>
                <w:webHidden/>
              </w:rPr>
            </w:r>
            <w:r w:rsidR="00BA4B33">
              <w:rPr>
                <w:webHidden/>
              </w:rPr>
              <w:fldChar w:fldCharType="separate"/>
            </w:r>
            <w:r w:rsidR="001166C9">
              <w:rPr>
                <w:webHidden/>
              </w:rPr>
              <w:t>16</w:t>
            </w:r>
            <w:r w:rsidR="00BA4B33">
              <w:rPr>
                <w:webHidden/>
              </w:rPr>
              <w:fldChar w:fldCharType="end"/>
            </w:r>
          </w:hyperlink>
        </w:p>
        <w:p w14:paraId="39A90A40" w14:textId="4D4B956D" w:rsidR="00BA4B33" w:rsidRDefault="00FE627A">
          <w:pPr>
            <w:pStyle w:val="TOC3"/>
            <w:rPr>
              <w:rFonts w:asciiTheme="minorHAnsi" w:eastAsiaTheme="minorEastAsia" w:hAnsiTheme="minorHAnsi" w:cstheme="minorBidi"/>
            </w:rPr>
          </w:pPr>
          <w:hyperlink w:anchor="_Toc45283729" w:history="1">
            <w:r w:rsidR="00BA4B33" w:rsidRPr="005D322C">
              <w:rPr>
                <w:rStyle w:val="Hyperlink"/>
              </w:rPr>
              <w:t xml:space="preserve">3.3.2 </w:t>
            </w:r>
            <w:r w:rsidR="00BA4B33">
              <w:rPr>
                <w:rFonts w:asciiTheme="minorHAnsi" w:eastAsiaTheme="minorEastAsia" w:hAnsiTheme="minorHAnsi" w:cstheme="minorBidi"/>
              </w:rPr>
              <w:tab/>
            </w:r>
            <w:r w:rsidR="00BA4B33" w:rsidRPr="005D322C">
              <w:rPr>
                <w:rStyle w:val="Hyperlink"/>
              </w:rPr>
              <w:t>Skins</w:t>
            </w:r>
            <w:r w:rsidR="00BA4B33">
              <w:rPr>
                <w:webHidden/>
              </w:rPr>
              <w:tab/>
            </w:r>
            <w:r w:rsidR="00BA4B33">
              <w:rPr>
                <w:webHidden/>
              </w:rPr>
              <w:fldChar w:fldCharType="begin"/>
            </w:r>
            <w:r w:rsidR="00BA4B33">
              <w:rPr>
                <w:webHidden/>
              </w:rPr>
              <w:instrText xml:space="preserve"> PAGEREF _Toc45283729 \h </w:instrText>
            </w:r>
            <w:r w:rsidR="00BA4B33">
              <w:rPr>
                <w:webHidden/>
              </w:rPr>
            </w:r>
            <w:r w:rsidR="00BA4B33">
              <w:rPr>
                <w:webHidden/>
              </w:rPr>
              <w:fldChar w:fldCharType="separate"/>
            </w:r>
            <w:r w:rsidR="001166C9">
              <w:rPr>
                <w:webHidden/>
              </w:rPr>
              <w:t>16</w:t>
            </w:r>
            <w:r w:rsidR="00BA4B33">
              <w:rPr>
                <w:webHidden/>
              </w:rPr>
              <w:fldChar w:fldCharType="end"/>
            </w:r>
          </w:hyperlink>
        </w:p>
        <w:p w14:paraId="24FB0E72" w14:textId="718F0FEB" w:rsidR="00BA4B33" w:rsidRDefault="00FE627A">
          <w:pPr>
            <w:pStyle w:val="TOC3"/>
            <w:rPr>
              <w:rFonts w:asciiTheme="minorHAnsi" w:eastAsiaTheme="minorEastAsia" w:hAnsiTheme="minorHAnsi" w:cstheme="minorBidi"/>
            </w:rPr>
          </w:pPr>
          <w:hyperlink w:anchor="_Toc45283730" w:history="1">
            <w:r w:rsidR="00BA4B33" w:rsidRPr="005D322C">
              <w:rPr>
                <w:rStyle w:val="Hyperlink"/>
              </w:rPr>
              <w:t>3.3.3</w:t>
            </w:r>
            <w:r w:rsidR="00BA4B33">
              <w:rPr>
                <w:rFonts w:asciiTheme="minorHAnsi" w:eastAsiaTheme="minorEastAsia" w:hAnsiTheme="minorHAnsi" w:cstheme="minorBidi"/>
              </w:rPr>
              <w:tab/>
            </w:r>
            <w:r w:rsidR="00BA4B33" w:rsidRPr="005D322C">
              <w:rPr>
                <w:rStyle w:val="Hyperlink"/>
              </w:rPr>
              <w:t xml:space="preserve"> Flesh</w:t>
            </w:r>
            <w:r w:rsidR="00BA4B33">
              <w:rPr>
                <w:webHidden/>
              </w:rPr>
              <w:tab/>
            </w:r>
            <w:r w:rsidR="00BA4B33">
              <w:rPr>
                <w:webHidden/>
              </w:rPr>
              <w:fldChar w:fldCharType="begin"/>
            </w:r>
            <w:r w:rsidR="00BA4B33">
              <w:rPr>
                <w:webHidden/>
              </w:rPr>
              <w:instrText xml:space="preserve"> PAGEREF _Toc45283730 \h </w:instrText>
            </w:r>
            <w:r w:rsidR="00BA4B33">
              <w:rPr>
                <w:webHidden/>
              </w:rPr>
            </w:r>
            <w:r w:rsidR="00BA4B33">
              <w:rPr>
                <w:webHidden/>
              </w:rPr>
              <w:fldChar w:fldCharType="separate"/>
            </w:r>
            <w:r w:rsidR="001166C9">
              <w:rPr>
                <w:webHidden/>
              </w:rPr>
              <w:t>16</w:t>
            </w:r>
            <w:r w:rsidR="00BA4B33">
              <w:rPr>
                <w:webHidden/>
              </w:rPr>
              <w:fldChar w:fldCharType="end"/>
            </w:r>
          </w:hyperlink>
        </w:p>
        <w:p w14:paraId="4E65F30C" w14:textId="19F4D539" w:rsidR="00BA4B33" w:rsidRDefault="00FE627A">
          <w:pPr>
            <w:pStyle w:val="TOC3"/>
            <w:rPr>
              <w:rFonts w:asciiTheme="minorHAnsi" w:eastAsiaTheme="minorEastAsia" w:hAnsiTheme="minorHAnsi" w:cstheme="minorBidi"/>
            </w:rPr>
          </w:pPr>
          <w:hyperlink w:anchor="_Toc45283731" w:history="1">
            <w:r w:rsidR="00BA4B33" w:rsidRPr="005D322C">
              <w:rPr>
                <w:rStyle w:val="Hyperlink"/>
              </w:rPr>
              <w:t xml:space="preserve">3.3.4 </w:t>
            </w:r>
            <w:r w:rsidR="00BA4B33">
              <w:rPr>
                <w:rFonts w:asciiTheme="minorHAnsi" w:eastAsiaTheme="minorEastAsia" w:hAnsiTheme="minorHAnsi" w:cstheme="minorBidi"/>
              </w:rPr>
              <w:tab/>
            </w:r>
            <w:r w:rsidR="00BA4B33" w:rsidRPr="005D322C">
              <w:rPr>
                <w:rStyle w:val="Hyperlink"/>
              </w:rPr>
              <w:t>By-products</w:t>
            </w:r>
            <w:r w:rsidR="00BA4B33">
              <w:rPr>
                <w:webHidden/>
              </w:rPr>
              <w:tab/>
            </w:r>
            <w:r w:rsidR="00BA4B33">
              <w:rPr>
                <w:webHidden/>
              </w:rPr>
              <w:fldChar w:fldCharType="begin"/>
            </w:r>
            <w:r w:rsidR="00BA4B33">
              <w:rPr>
                <w:webHidden/>
              </w:rPr>
              <w:instrText xml:space="preserve"> PAGEREF _Toc45283731 \h </w:instrText>
            </w:r>
            <w:r w:rsidR="00BA4B33">
              <w:rPr>
                <w:webHidden/>
              </w:rPr>
            </w:r>
            <w:r w:rsidR="00BA4B33">
              <w:rPr>
                <w:webHidden/>
              </w:rPr>
              <w:fldChar w:fldCharType="separate"/>
            </w:r>
            <w:r w:rsidR="001166C9">
              <w:rPr>
                <w:webHidden/>
              </w:rPr>
              <w:t>16</w:t>
            </w:r>
            <w:r w:rsidR="00BA4B33">
              <w:rPr>
                <w:webHidden/>
              </w:rPr>
              <w:fldChar w:fldCharType="end"/>
            </w:r>
          </w:hyperlink>
        </w:p>
        <w:p w14:paraId="3829DFB6" w14:textId="26284380" w:rsidR="00BA4B33" w:rsidRDefault="00FE627A">
          <w:pPr>
            <w:pStyle w:val="TOC3"/>
            <w:rPr>
              <w:rFonts w:asciiTheme="minorHAnsi" w:eastAsiaTheme="minorEastAsia" w:hAnsiTheme="minorHAnsi" w:cstheme="minorBidi"/>
            </w:rPr>
          </w:pPr>
          <w:hyperlink w:anchor="_Toc45283732" w:history="1">
            <w:r w:rsidR="00BA4B33" w:rsidRPr="005D322C">
              <w:rPr>
                <w:rStyle w:val="Hyperlink"/>
              </w:rPr>
              <w:t xml:space="preserve">3.3.5 </w:t>
            </w:r>
            <w:r w:rsidR="00BA4B33">
              <w:rPr>
                <w:rFonts w:asciiTheme="minorHAnsi" w:eastAsiaTheme="minorEastAsia" w:hAnsiTheme="minorHAnsi" w:cstheme="minorBidi"/>
              </w:rPr>
              <w:tab/>
            </w:r>
            <w:r w:rsidR="00BA4B33" w:rsidRPr="005D322C">
              <w:rPr>
                <w:rStyle w:val="Hyperlink"/>
              </w:rPr>
              <w:t>Manufactured items</w:t>
            </w:r>
            <w:r w:rsidR="00BA4B33">
              <w:rPr>
                <w:webHidden/>
              </w:rPr>
              <w:tab/>
            </w:r>
            <w:r w:rsidR="00BA4B33">
              <w:rPr>
                <w:webHidden/>
              </w:rPr>
              <w:fldChar w:fldCharType="begin"/>
            </w:r>
            <w:r w:rsidR="00BA4B33">
              <w:rPr>
                <w:webHidden/>
              </w:rPr>
              <w:instrText xml:space="preserve"> PAGEREF _Toc45283732 \h </w:instrText>
            </w:r>
            <w:r w:rsidR="00BA4B33">
              <w:rPr>
                <w:webHidden/>
              </w:rPr>
            </w:r>
            <w:r w:rsidR="00BA4B33">
              <w:rPr>
                <w:webHidden/>
              </w:rPr>
              <w:fldChar w:fldCharType="separate"/>
            </w:r>
            <w:r w:rsidR="001166C9">
              <w:rPr>
                <w:webHidden/>
              </w:rPr>
              <w:t>16</w:t>
            </w:r>
            <w:r w:rsidR="00BA4B33">
              <w:rPr>
                <w:webHidden/>
              </w:rPr>
              <w:fldChar w:fldCharType="end"/>
            </w:r>
          </w:hyperlink>
        </w:p>
        <w:p w14:paraId="3978267B" w14:textId="5DD8F9A3" w:rsidR="00BA4B33" w:rsidRDefault="00FE627A">
          <w:pPr>
            <w:pStyle w:val="TOC3"/>
            <w:rPr>
              <w:rFonts w:asciiTheme="minorHAnsi" w:eastAsiaTheme="minorEastAsia" w:hAnsiTheme="minorHAnsi" w:cstheme="minorBidi"/>
            </w:rPr>
          </w:pPr>
          <w:hyperlink w:anchor="_Toc45283733" w:history="1">
            <w:r w:rsidR="00BA4B33" w:rsidRPr="005D322C">
              <w:rPr>
                <w:rStyle w:val="Hyperlink"/>
              </w:rPr>
              <w:t xml:space="preserve">3.3.6 </w:t>
            </w:r>
            <w:r w:rsidR="00BA4B33">
              <w:rPr>
                <w:rFonts w:asciiTheme="minorHAnsi" w:eastAsiaTheme="minorEastAsia" w:hAnsiTheme="minorHAnsi" w:cstheme="minorBidi"/>
              </w:rPr>
              <w:tab/>
            </w:r>
            <w:r w:rsidR="00BA4B33" w:rsidRPr="005D322C">
              <w:rPr>
                <w:rStyle w:val="Hyperlink"/>
              </w:rPr>
              <w:t>Animal Welfare</w:t>
            </w:r>
            <w:r w:rsidR="00BA4B33">
              <w:rPr>
                <w:webHidden/>
              </w:rPr>
              <w:tab/>
            </w:r>
            <w:r w:rsidR="00BA4B33">
              <w:rPr>
                <w:webHidden/>
              </w:rPr>
              <w:fldChar w:fldCharType="begin"/>
            </w:r>
            <w:r w:rsidR="00BA4B33">
              <w:rPr>
                <w:webHidden/>
              </w:rPr>
              <w:instrText xml:space="preserve"> PAGEREF _Toc45283733 \h </w:instrText>
            </w:r>
            <w:r w:rsidR="00BA4B33">
              <w:rPr>
                <w:webHidden/>
              </w:rPr>
            </w:r>
            <w:r w:rsidR="00BA4B33">
              <w:rPr>
                <w:webHidden/>
              </w:rPr>
              <w:fldChar w:fldCharType="separate"/>
            </w:r>
            <w:r w:rsidR="001166C9">
              <w:rPr>
                <w:webHidden/>
              </w:rPr>
              <w:t>17</w:t>
            </w:r>
            <w:r w:rsidR="00BA4B33">
              <w:rPr>
                <w:webHidden/>
              </w:rPr>
              <w:fldChar w:fldCharType="end"/>
            </w:r>
          </w:hyperlink>
        </w:p>
        <w:p w14:paraId="5168FC99" w14:textId="2809231A" w:rsidR="00BA4B33" w:rsidRDefault="00FE627A">
          <w:pPr>
            <w:pStyle w:val="TOC2"/>
            <w:rPr>
              <w:rFonts w:asciiTheme="minorHAnsi" w:eastAsiaTheme="minorEastAsia" w:hAnsiTheme="minorHAnsi" w:cstheme="minorBidi"/>
            </w:rPr>
          </w:pPr>
          <w:hyperlink w:anchor="_Toc45283734" w:history="1">
            <w:r w:rsidR="00BA4B33" w:rsidRPr="005D322C">
              <w:rPr>
                <w:rStyle w:val="Hyperlink"/>
              </w:rPr>
              <w:t>3.4</w:t>
            </w:r>
            <w:r w:rsidR="00BA4B33">
              <w:rPr>
                <w:rFonts w:asciiTheme="minorHAnsi" w:eastAsiaTheme="minorEastAsia" w:hAnsiTheme="minorHAnsi" w:cstheme="minorBidi"/>
              </w:rPr>
              <w:tab/>
            </w:r>
            <w:r w:rsidR="00BA4B33" w:rsidRPr="005D322C">
              <w:rPr>
                <w:rStyle w:val="Hyperlink"/>
              </w:rPr>
              <w:t>Reporting</w:t>
            </w:r>
            <w:r w:rsidR="00BA4B33">
              <w:rPr>
                <w:webHidden/>
              </w:rPr>
              <w:tab/>
            </w:r>
            <w:r w:rsidR="00BA4B33">
              <w:rPr>
                <w:webHidden/>
              </w:rPr>
              <w:fldChar w:fldCharType="begin"/>
            </w:r>
            <w:r w:rsidR="00BA4B33">
              <w:rPr>
                <w:webHidden/>
              </w:rPr>
              <w:instrText xml:space="preserve"> PAGEREF _Toc45283734 \h </w:instrText>
            </w:r>
            <w:r w:rsidR="00BA4B33">
              <w:rPr>
                <w:webHidden/>
              </w:rPr>
            </w:r>
            <w:r w:rsidR="00BA4B33">
              <w:rPr>
                <w:webHidden/>
              </w:rPr>
              <w:fldChar w:fldCharType="separate"/>
            </w:r>
            <w:r w:rsidR="001166C9">
              <w:rPr>
                <w:webHidden/>
              </w:rPr>
              <w:t>17</w:t>
            </w:r>
            <w:r w:rsidR="00BA4B33">
              <w:rPr>
                <w:webHidden/>
              </w:rPr>
              <w:fldChar w:fldCharType="end"/>
            </w:r>
          </w:hyperlink>
        </w:p>
        <w:p w14:paraId="43AF5119" w14:textId="359676B2" w:rsidR="00BA4B33" w:rsidRDefault="00FE627A">
          <w:pPr>
            <w:pStyle w:val="TOC2"/>
            <w:rPr>
              <w:rFonts w:asciiTheme="minorHAnsi" w:eastAsiaTheme="minorEastAsia" w:hAnsiTheme="minorHAnsi" w:cstheme="minorBidi"/>
            </w:rPr>
          </w:pPr>
          <w:hyperlink w:anchor="_Toc45283735" w:history="1">
            <w:r w:rsidR="00BA4B33" w:rsidRPr="005D322C">
              <w:rPr>
                <w:rStyle w:val="Hyperlink"/>
              </w:rPr>
              <w:t>3.5</w:t>
            </w:r>
            <w:r w:rsidR="00BA4B33">
              <w:rPr>
                <w:rFonts w:asciiTheme="minorHAnsi" w:eastAsiaTheme="minorEastAsia" w:hAnsiTheme="minorHAnsi" w:cstheme="minorBidi"/>
              </w:rPr>
              <w:tab/>
            </w:r>
            <w:r w:rsidR="00BA4B33" w:rsidRPr="005D322C">
              <w:rPr>
                <w:rStyle w:val="Hyperlink"/>
              </w:rPr>
              <w:t>Management Actions Summary</w:t>
            </w:r>
            <w:r w:rsidR="00BA4B33">
              <w:rPr>
                <w:webHidden/>
              </w:rPr>
              <w:tab/>
            </w:r>
            <w:r w:rsidR="00BA4B33">
              <w:rPr>
                <w:webHidden/>
              </w:rPr>
              <w:fldChar w:fldCharType="begin"/>
            </w:r>
            <w:r w:rsidR="00BA4B33">
              <w:rPr>
                <w:webHidden/>
              </w:rPr>
              <w:instrText xml:space="preserve"> PAGEREF _Toc45283735 \h </w:instrText>
            </w:r>
            <w:r w:rsidR="00BA4B33">
              <w:rPr>
                <w:webHidden/>
              </w:rPr>
            </w:r>
            <w:r w:rsidR="00BA4B33">
              <w:rPr>
                <w:webHidden/>
              </w:rPr>
              <w:fldChar w:fldCharType="separate"/>
            </w:r>
            <w:r w:rsidR="001166C9">
              <w:rPr>
                <w:webHidden/>
              </w:rPr>
              <w:t>18</w:t>
            </w:r>
            <w:r w:rsidR="00BA4B33">
              <w:rPr>
                <w:webHidden/>
              </w:rPr>
              <w:fldChar w:fldCharType="end"/>
            </w:r>
          </w:hyperlink>
        </w:p>
        <w:p w14:paraId="37C70BEB" w14:textId="06C91B36" w:rsidR="00BA4B33" w:rsidRDefault="00FE627A">
          <w:pPr>
            <w:pStyle w:val="TOC2"/>
            <w:rPr>
              <w:rFonts w:asciiTheme="minorHAnsi" w:eastAsiaTheme="minorEastAsia" w:hAnsiTheme="minorHAnsi" w:cstheme="minorBidi"/>
            </w:rPr>
          </w:pPr>
          <w:hyperlink w:anchor="_Toc45283736" w:history="1">
            <w:r w:rsidR="00BA4B33" w:rsidRPr="005D322C">
              <w:rPr>
                <w:rStyle w:val="Hyperlink"/>
              </w:rPr>
              <w:t>3.6</w:t>
            </w:r>
            <w:r w:rsidR="00BA4B33">
              <w:rPr>
                <w:rFonts w:asciiTheme="minorHAnsi" w:eastAsiaTheme="minorEastAsia" w:hAnsiTheme="minorHAnsi" w:cstheme="minorBidi"/>
              </w:rPr>
              <w:tab/>
            </w:r>
            <w:r w:rsidR="00BA4B33" w:rsidRPr="005D322C">
              <w:rPr>
                <w:rStyle w:val="Hyperlink"/>
              </w:rPr>
              <w:t>Consultation and Review</w:t>
            </w:r>
            <w:r w:rsidR="00BA4B33">
              <w:rPr>
                <w:webHidden/>
              </w:rPr>
              <w:tab/>
            </w:r>
            <w:r w:rsidR="00BA4B33">
              <w:rPr>
                <w:webHidden/>
              </w:rPr>
              <w:fldChar w:fldCharType="begin"/>
            </w:r>
            <w:r w:rsidR="00BA4B33">
              <w:rPr>
                <w:webHidden/>
              </w:rPr>
              <w:instrText xml:space="preserve"> PAGEREF _Toc45283736 \h </w:instrText>
            </w:r>
            <w:r w:rsidR="00BA4B33">
              <w:rPr>
                <w:webHidden/>
              </w:rPr>
            </w:r>
            <w:r w:rsidR="00BA4B33">
              <w:rPr>
                <w:webHidden/>
              </w:rPr>
              <w:fldChar w:fldCharType="separate"/>
            </w:r>
            <w:r w:rsidR="001166C9">
              <w:rPr>
                <w:webHidden/>
              </w:rPr>
              <w:t>22</w:t>
            </w:r>
            <w:r w:rsidR="00BA4B33">
              <w:rPr>
                <w:webHidden/>
              </w:rPr>
              <w:fldChar w:fldCharType="end"/>
            </w:r>
          </w:hyperlink>
        </w:p>
        <w:p w14:paraId="6A20F60F" w14:textId="7BDCE222" w:rsidR="00BA4B33" w:rsidRDefault="00FE627A">
          <w:pPr>
            <w:pStyle w:val="TOC1"/>
            <w:rPr>
              <w:rFonts w:asciiTheme="minorHAnsi" w:eastAsiaTheme="minorEastAsia" w:hAnsiTheme="minorHAnsi" w:cstheme="minorBidi"/>
            </w:rPr>
          </w:pPr>
          <w:hyperlink w:anchor="_Toc45283737" w:history="1">
            <w:r w:rsidR="00BA4B33" w:rsidRPr="005D322C">
              <w:rPr>
                <w:rStyle w:val="Hyperlink"/>
              </w:rPr>
              <w:t>4</w:t>
            </w:r>
            <w:r w:rsidR="00BA4B33">
              <w:rPr>
                <w:rFonts w:asciiTheme="minorHAnsi" w:eastAsiaTheme="minorEastAsia" w:hAnsiTheme="minorHAnsi" w:cstheme="minorBidi"/>
              </w:rPr>
              <w:tab/>
            </w:r>
            <w:r w:rsidR="00BA4B33" w:rsidRPr="005D322C">
              <w:rPr>
                <w:rStyle w:val="Hyperlink"/>
              </w:rPr>
              <w:t>References</w:t>
            </w:r>
            <w:r w:rsidR="00BA4B33">
              <w:rPr>
                <w:webHidden/>
              </w:rPr>
              <w:tab/>
            </w:r>
            <w:r w:rsidR="00D50074">
              <w:rPr>
                <w:webHidden/>
              </w:rPr>
              <w:t xml:space="preserve"> …………………………………………………………………………………………………………………..</w:t>
            </w:r>
            <w:r w:rsidR="00BA4B33">
              <w:rPr>
                <w:webHidden/>
              </w:rPr>
              <w:fldChar w:fldCharType="begin"/>
            </w:r>
            <w:r w:rsidR="00BA4B33">
              <w:rPr>
                <w:webHidden/>
              </w:rPr>
              <w:instrText xml:space="preserve"> PAGEREF _Toc45283737 \h </w:instrText>
            </w:r>
            <w:r w:rsidR="00BA4B33">
              <w:rPr>
                <w:webHidden/>
              </w:rPr>
            </w:r>
            <w:r w:rsidR="00BA4B33">
              <w:rPr>
                <w:webHidden/>
              </w:rPr>
              <w:fldChar w:fldCharType="separate"/>
            </w:r>
            <w:r w:rsidR="001166C9">
              <w:rPr>
                <w:webHidden/>
              </w:rPr>
              <w:t>23</w:t>
            </w:r>
            <w:r w:rsidR="00BA4B33">
              <w:rPr>
                <w:webHidden/>
              </w:rPr>
              <w:fldChar w:fldCharType="end"/>
            </w:r>
          </w:hyperlink>
        </w:p>
        <w:p w14:paraId="0D8C866D" w14:textId="129A772E" w:rsidR="00BA4B33" w:rsidRDefault="00FE627A">
          <w:pPr>
            <w:pStyle w:val="TOC1"/>
            <w:rPr>
              <w:rFonts w:asciiTheme="minorHAnsi" w:eastAsiaTheme="minorEastAsia" w:hAnsiTheme="minorHAnsi" w:cstheme="minorBidi"/>
            </w:rPr>
          </w:pPr>
          <w:hyperlink w:anchor="_Toc45283738" w:history="1">
            <w:r w:rsidR="00BA4B33" w:rsidRPr="005D322C">
              <w:rPr>
                <w:rStyle w:val="Hyperlink"/>
              </w:rPr>
              <w:t>Definitions and Acronyms</w:t>
            </w:r>
            <w:r w:rsidR="00BA4B33">
              <w:rPr>
                <w:webHidden/>
              </w:rPr>
              <w:tab/>
            </w:r>
            <w:r w:rsidR="00BA4B33">
              <w:rPr>
                <w:webHidden/>
              </w:rPr>
              <w:fldChar w:fldCharType="begin"/>
            </w:r>
            <w:r w:rsidR="00BA4B33">
              <w:rPr>
                <w:webHidden/>
              </w:rPr>
              <w:instrText xml:space="preserve"> PAGEREF _Toc45283738 \h </w:instrText>
            </w:r>
            <w:r w:rsidR="00BA4B33">
              <w:rPr>
                <w:webHidden/>
              </w:rPr>
            </w:r>
            <w:r w:rsidR="00BA4B33">
              <w:rPr>
                <w:webHidden/>
              </w:rPr>
              <w:fldChar w:fldCharType="separate"/>
            </w:r>
            <w:r w:rsidR="001166C9">
              <w:rPr>
                <w:webHidden/>
              </w:rPr>
              <w:t>24</w:t>
            </w:r>
            <w:r w:rsidR="00BA4B33">
              <w:rPr>
                <w:webHidden/>
              </w:rPr>
              <w:fldChar w:fldCharType="end"/>
            </w:r>
          </w:hyperlink>
        </w:p>
        <w:p w14:paraId="630DC96E" w14:textId="484F0553" w:rsidR="00BA4B33" w:rsidRDefault="00FE627A">
          <w:pPr>
            <w:pStyle w:val="TOC1"/>
            <w:rPr>
              <w:rFonts w:asciiTheme="minorHAnsi" w:eastAsiaTheme="minorEastAsia" w:hAnsiTheme="minorHAnsi" w:cstheme="minorBidi"/>
            </w:rPr>
          </w:pPr>
          <w:hyperlink w:anchor="_Toc45283739" w:history="1">
            <w:r w:rsidR="00BA4B33" w:rsidRPr="005D322C">
              <w:rPr>
                <w:rStyle w:val="Hyperlink"/>
              </w:rPr>
              <w:t>Appendix A: Requirements of a Wildlife Trade Management Plan</w:t>
            </w:r>
            <w:r w:rsidR="00BA4B33">
              <w:rPr>
                <w:webHidden/>
              </w:rPr>
              <w:tab/>
            </w:r>
            <w:r w:rsidR="00BA4B33">
              <w:rPr>
                <w:webHidden/>
              </w:rPr>
              <w:fldChar w:fldCharType="begin"/>
            </w:r>
            <w:r w:rsidR="00BA4B33">
              <w:rPr>
                <w:webHidden/>
              </w:rPr>
              <w:instrText xml:space="preserve"> PAGEREF _Toc45283739 \h </w:instrText>
            </w:r>
            <w:r w:rsidR="00BA4B33">
              <w:rPr>
                <w:webHidden/>
              </w:rPr>
            </w:r>
            <w:r w:rsidR="00BA4B33">
              <w:rPr>
                <w:webHidden/>
              </w:rPr>
              <w:fldChar w:fldCharType="separate"/>
            </w:r>
            <w:r w:rsidR="001166C9">
              <w:rPr>
                <w:webHidden/>
              </w:rPr>
              <w:t>26</w:t>
            </w:r>
            <w:r w:rsidR="00BA4B33">
              <w:rPr>
                <w:webHidden/>
              </w:rPr>
              <w:fldChar w:fldCharType="end"/>
            </w:r>
          </w:hyperlink>
        </w:p>
        <w:p w14:paraId="10226410" w14:textId="4E0BC262" w:rsidR="00AF3DD0" w:rsidRDefault="00AF3DD0">
          <w:r>
            <w:rPr>
              <w:b/>
              <w:bCs/>
              <w:noProof/>
            </w:rPr>
            <w:fldChar w:fldCharType="end"/>
          </w:r>
        </w:p>
      </w:sdtContent>
    </w:sdt>
    <w:p w14:paraId="715CEF6E" w14:textId="77777777" w:rsidR="00577D74" w:rsidRPr="00605054" w:rsidRDefault="00577D74" w:rsidP="00605054"/>
    <w:p w14:paraId="7CC9206A" w14:textId="77777777" w:rsidR="00577D74" w:rsidRPr="00605054" w:rsidRDefault="00577D74" w:rsidP="00605054"/>
    <w:p w14:paraId="4AED8FAC" w14:textId="77777777" w:rsidR="00577D74" w:rsidRPr="00605054" w:rsidRDefault="00D652B3" w:rsidP="00605054">
      <w:r w:rsidRPr="00605054">
        <w:br w:type="page"/>
      </w:r>
    </w:p>
    <w:p w14:paraId="16AD9B6B" w14:textId="77777777" w:rsidR="00E2605B" w:rsidRPr="00605054" w:rsidRDefault="00E2605B" w:rsidP="00065FE3">
      <w:pPr>
        <w:pStyle w:val="Heading1"/>
        <w:sectPr w:rsidR="00E2605B" w:rsidRPr="00605054" w:rsidSect="007E245F">
          <w:headerReference w:type="even" r:id="rId13"/>
          <w:headerReference w:type="default" r:id="rId14"/>
          <w:footerReference w:type="default" r:id="rId15"/>
          <w:headerReference w:type="first" r:id="rId16"/>
          <w:pgSz w:w="11906" w:h="16838" w:code="9"/>
          <w:pgMar w:top="1418" w:right="1418" w:bottom="2410" w:left="1418" w:header="567" w:footer="567" w:gutter="0"/>
          <w:paperSrc w:first="7" w:other="7"/>
          <w:pgNumType w:fmt="lowerRoman"/>
          <w:cols w:space="708"/>
          <w:titlePg/>
          <w:docGrid w:linePitch="360"/>
        </w:sectPr>
      </w:pPr>
      <w:bookmarkStart w:id="3" w:name="_Toc188092644"/>
    </w:p>
    <w:p w14:paraId="59832C3B" w14:textId="77777777" w:rsidR="001A1ECD" w:rsidRPr="00605054" w:rsidRDefault="001A1ECD" w:rsidP="00605054">
      <w:bookmarkStart w:id="4" w:name="_Toc435016591"/>
      <w:bookmarkStart w:id="5" w:name="_Toc256000002"/>
      <w:bookmarkStart w:id="6" w:name="_Toc256000047"/>
      <w:bookmarkEnd w:id="3"/>
    </w:p>
    <w:p w14:paraId="1844CA1F" w14:textId="77777777" w:rsidR="001A1ECD" w:rsidRPr="00605054" w:rsidRDefault="001A1ECD" w:rsidP="00065FE3">
      <w:pPr>
        <w:pStyle w:val="Heading1"/>
      </w:pPr>
      <w:bookmarkStart w:id="7" w:name="_Toc45283704"/>
      <w:r w:rsidRPr="00605054">
        <w:t>Introduction</w:t>
      </w:r>
      <w:bookmarkEnd w:id="7"/>
    </w:p>
    <w:p w14:paraId="220AD650" w14:textId="000DCF57" w:rsidR="001A1ECD" w:rsidRPr="00605054" w:rsidRDefault="00440EE6" w:rsidP="00605054">
      <w:r w:rsidRPr="00605054">
        <w:t xml:space="preserve">This Wildlife Trade </w:t>
      </w:r>
      <w:r w:rsidR="00605054" w:rsidRPr="00605054">
        <w:t>Management Plan</w:t>
      </w:r>
      <w:r w:rsidRPr="00605054">
        <w:t xml:space="preserve"> </w:t>
      </w:r>
      <w:r w:rsidR="0069318A">
        <w:t xml:space="preserve">(WTMP) </w:t>
      </w:r>
      <w:r w:rsidRPr="00605054">
        <w:t xml:space="preserve">covers the management of the </w:t>
      </w:r>
      <w:r w:rsidR="00877219" w:rsidRPr="00605054">
        <w:t>crocodile farming industry</w:t>
      </w:r>
      <w:r w:rsidR="00877219">
        <w:t xml:space="preserve"> in the </w:t>
      </w:r>
      <w:r w:rsidRPr="00605054">
        <w:t xml:space="preserve">Northern Territory (NT) including the export of legally sourced product under international wildlife trade rules and procedures. </w:t>
      </w:r>
      <w:r w:rsidR="00877219">
        <w:t xml:space="preserve">  T</w:t>
      </w:r>
      <w:r w:rsidRPr="00605054">
        <w:t xml:space="preserve">here are two endemic species of </w:t>
      </w:r>
      <w:r w:rsidRPr="00605054">
        <w:rPr>
          <w:lang w:bidi="en-AU"/>
        </w:rPr>
        <w:t>crocodile</w:t>
      </w:r>
      <w:r w:rsidR="00877219" w:rsidRPr="00877219">
        <w:t xml:space="preserve"> </w:t>
      </w:r>
      <w:r w:rsidR="00877219">
        <w:t>i</w:t>
      </w:r>
      <w:r w:rsidR="00877219" w:rsidRPr="00605054">
        <w:t>n the NT</w:t>
      </w:r>
      <w:r w:rsidRPr="00605054">
        <w:rPr>
          <w:lang w:bidi="en-AU"/>
        </w:rPr>
        <w:t xml:space="preserve">, the </w:t>
      </w:r>
      <w:r w:rsidR="003E678F">
        <w:rPr>
          <w:lang w:bidi="en-AU"/>
        </w:rPr>
        <w:t xml:space="preserve">Saltwater Crocodile </w:t>
      </w:r>
      <w:r w:rsidRPr="00605054">
        <w:rPr>
          <w:i/>
          <w:lang w:bidi="en-AU"/>
        </w:rPr>
        <w:t>Crocodylus porosus</w:t>
      </w:r>
      <w:r w:rsidR="00EA46D9" w:rsidRPr="00605054">
        <w:rPr>
          <w:lang w:bidi="en-AU"/>
        </w:rPr>
        <w:t xml:space="preserve"> and the</w:t>
      </w:r>
      <w:r w:rsidR="003E678F">
        <w:rPr>
          <w:lang w:bidi="en-AU"/>
        </w:rPr>
        <w:t xml:space="preserve"> Freshwater C</w:t>
      </w:r>
      <w:r w:rsidRPr="00605054">
        <w:rPr>
          <w:lang w:bidi="en-AU"/>
        </w:rPr>
        <w:t xml:space="preserve">rocodile </w:t>
      </w:r>
      <w:r w:rsidRPr="00605054">
        <w:rPr>
          <w:i/>
          <w:lang w:bidi="en-AU"/>
        </w:rPr>
        <w:t>Crocodylus johnstoni</w:t>
      </w:r>
      <w:r w:rsidR="00EA46D9" w:rsidRPr="00605054">
        <w:rPr>
          <w:i/>
          <w:lang w:bidi="en-AU"/>
        </w:rPr>
        <w:t xml:space="preserve">. </w:t>
      </w:r>
      <w:r w:rsidR="001A1ECD" w:rsidRPr="00605054">
        <w:t xml:space="preserve"> </w:t>
      </w:r>
      <w:r w:rsidR="00EA46D9" w:rsidRPr="00605054">
        <w:t>There is</w:t>
      </w:r>
      <w:r w:rsidR="00EA46D9" w:rsidRPr="00605054">
        <w:rPr>
          <w:lang w:bidi="en-AU"/>
        </w:rPr>
        <w:t xml:space="preserve"> currently no farming of </w:t>
      </w:r>
      <w:r w:rsidR="003E678F">
        <w:rPr>
          <w:lang w:bidi="en-AU"/>
        </w:rPr>
        <w:t>Freshwater Crocodile</w:t>
      </w:r>
      <w:r w:rsidR="00EA46D9" w:rsidRPr="00605054">
        <w:rPr>
          <w:lang w:bidi="en-AU"/>
        </w:rPr>
        <w:t xml:space="preserve"> and they are not covered by this plan</w:t>
      </w:r>
      <w:r w:rsidR="00877219">
        <w:rPr>
          <w:lang w:bidi="en-AU"/>
        </w:rPr>
        <w:t>, although</w:t>
      </w:r>
      <w:r w:rsidR="00EA46D9" w:rsidRPr="00605054">
        <w:rPr>
          <w:lang w:bidi="en-AU"/>
        </w:rPr>
        <w:t xml:space="preserve"> some related management activities such as monitoring and management of threat to human safety may involve both species. Salt</w:t>
      </w:r>
      <w:r w:rsidR="003E678F">
        <w:rPr>
          <w:lang w:bidi="en-AU"/>
        </w:rPr>
        <w:t>water C</w:t>
      </w:r>
      <w:r w:rsidR="00EA46D9" w:rsidRPr="00605054">
        <w:rPr>
          <w:lang w:bidi="en-AU"/>
        </w:rPr>
        <w:t>rocodile are</w:t>
      </w:r>
      <w:r w:rsidR="001A1ECD" w:rsidRPr="00605054">
        <w:t xml:space="preserve"> recognised as a valuable commercial resource, generating wealth and employment which promotes their conservation.</w:t>
      </w:r>
      <w:r w:rsidR="001A1ECD" w:rsidRPr="00605054">
        <w:rPr>
          <w:lang w:val="en-US"/>
        </w:rPr>
        <w:t xml:space="preserve"> The tourism value of crocodiles both in the wild and in captivity also generates significant economic activity.</w:t>
      </w:r>
      <w:r w:rsidR="001A1ECD" w:rsidRPr="00605054">
        <w:t xml:space="preserve">  Economic benefits from crocodile harvest and tourism value flow to landowners and particularly indigenous communities, encouraging the protection and management of wetland habitats. </w:t>
      </w:r>
    </w:p>
    <w:p w14:paraId="14CC86BE" w14:textId="068ED422" w:rsidR="001A1ECD" w:rsidRPr="00605054" w:rsidRDefault="001A1ECD" w:rsidP="00605054">
      <w:r w:rsidRPr="00605054">
        <w:rPr>
          <w:lang w:val="en-US"/>
        </w:rPr>
        <w:t>Th</w:t>
      </w:r>
      <w:r w:rsidR="0069318A">
        <w:rPr>
          <w:lang w:val="en-US"/>
        </w:rPr>
        <w:t>e</w:t>
      </w:r>
      <w:r w:rsidRPr="00605054">
        <w:rPr>
          <w:lang w:val="en-US"/>
        </w:rPr>
        <w:t xml:space="preserve"> Wildlife Trade Management Plan balance</w:t>
      </w:r>
      <w:r w:rsidR="00803E78">
        <w:rPr>
          <w:lang w:val="en-US"/>
        </w:rPr>
        <w:t>s</w:t>
      </w:r>
      <w:r w:rsidRPr="00605054">
        <w:rPr>
          <w:lang w:val="en-US"/>
        </w:rPr>
        <w:t xml:space="preserve"> </w:t>
      </w:r>
      <w:r w:rsidR="00803E78">
        <w:rPr>
          <w:lang w:val="en-US"/>
        </w:rPr>
        <w:t>sustainability</w:t>
      </w:r>
      <w:r w:rsidRPr="00605054">
        <w:rPr>
          <w:lang w:val="en-US"/>
        </w:rPr>
        <w:t>, industry growth and maximizing economic benefits to landowners</w:t>
      </w:r>
      <w:r w:rsidR="00EA46D9" w:rsidRPr="00605054">
        <w:rPr>
          <w:lang w:val="en-US"/>
        </w:rPr>
        <w:t xml:space="preserve"> to promote long</w:t>
      </w:r>
      <w:r w:rsidR="00375818">
        <w:rPr>
          <w:lang w:val="en-US"/>
        </w:rPr>
        <w:t>-</w:t>
      </w:r>
      <w:r w:rsidR="00EA46D9" w:rsidRPr="00605054">
        <w:rPr>
          <w:lang w:val="en-US"/>
        </w:rPr>
        <w:t>term species conservation including the protection of habitat</w:t>
      </w:r>
      <w:r w:rsidRPr="00605054">
        <w:rPr>
          <w:lang w:val="en-US"/>
        </w:rPr>
        <w:t xml:space="preserve">. It focuses on </w:t>
      </w:r>
      <w:r w:rsidR="00EA46D9" w:rsidRPr="00605054">
        <w:rPr>
          <w:lang w:val="en-US"/>
        </w:rPr>
        <w:t xml:space="preserve">the maintenance of a </w:t>
      </w:r>
      <w:r w:rsidR="008656F0" w:rsidRPr="00605054">
        <w:rPr>
          <w:lang w:val="en-US"/>
        </w:rPr>
        <w:t>sustainable</w:t>
      </w:r>
      <w:r w:rsidR="00EA46D9" w:rsidRPr="00605054">
        <w:rPr>
          <w:lang w:val="en-US"/>
        </w:rPr>
        <w:t xml:space="preserve"> and viable </w:t>
      </w:r>
      <w:r w:rsidRPr="00605054">
        <w:rPr>
          <w:lang w:val="en-US"/>
        </w:rPr>
        <w:t>crocodile industry</w:t>
      </w:r>
      <w:r w:rsidR="008656F0" w:rsidRPr="00605054">
        <w:rPr>
          <w:lang w:val="en-US"/>
        </w:rPr>
        <w:t xml:space="preserve"> that meets global best practice standards in sustainable wildlife</w:t>
      </w:r>
      <w:r w:rsidR="00363578">
        <w:rPr>
          <w:lang w:val="en-US"/>
        </w:rPr>
        <w:t xml:space="preserve"> use</w:t>
      </w:r>
      <w:r w:rsidR="008656F0" w:rsidRPr="00605054">
        <w:rPr>
          <w:lang w:val="en-US"/>
        </w:rPr>
        <w:t xml:space="preserve">. This </w:t>
      </w:r>
      <w:r w:rsidR="00877219">
        <w:rPr>
          <w:lang w:val="en-US"/>
        </w:rPr>
        <w:t>occurs</w:t>
      </w:r>
      <w:r w:rsidR="008656F0" w:rsidRPr="00605054">
        <w:rPr>
          <w:lang w:val="en-US"/>
        </w:rPr>
        <w:t xml:space="preserve"> </w:t>
      </w:r>
      <w:r w:rsidR="00363578">
        <w:rPr>
          <w:lang w:val="en-US"/>
        </w:rPr>
        <w:t>within the</w:t>
      </w:r>
      <w:r w:rsidR="008656F0" w:rsidRPr="00605054">
        <w:rPr>
          <w:lang w:val="en-US"/>
        </w:rPr>
        <w:t xml:space="preserve"> </w:t>
      </w:r>
      <w:r w:rsidR="00363578" w:rsidRPr="00605054">
        <w:rPr>
          <w:lang w:val="en-US"/>
        </w:rPr>
        <w:t>framework</w:t>
      </w:r>
      <w:r w:rsidR="008656F0" w:rsidRPr="00605054">
        <w:rPr>
          <w:lang w:val="en-US"/>
        </w:rPr>
        <w:t xml:space="preserve"> of the NT’s broader </w:t>
      </w:r>
      <w:r w:rsidR="00877219">
        <w:rPr>
          <w:lang w:val="en-US"/>
        </w:rPr>
        <w:t xml:space="preserve">crocodile </w:t>
      </w:r>
      <w:r w:rsidR="008656F0" w:rsidRPr="00605054">
        <w:rPr>
          <w:lang w:val="en-US"/>
        </w:rPr>
        <w:t>management program</w:t>
      </w:r>
      <w:r w:rsidR="00363578">
        <w:rPr>
          <w:lang w:val="en-US"/>
        </w:rPr>
        <w:t>,</w:t>
      </w:r>
      <w:r w:rsidR="008656F0" w:rsidRPr="00605054">
        <w:rPr>
          <w:lang w:val="en-US"/>
        </w:rPr>
        <w:t xml:space="preserve"> and </w:t>
      </w:r>
      <w:r w:rsidR="00877219">
        <w:rPr>
          <w:lang w:val="en-US"/>
        </w:rPr>
        <w:t xml:space="preserve">its </w:t>
      </w:r>
      <w:r w:rsidR="008656F0" w:rsidRPr="00605054">
        <w:rPr>
          <w:lang w:val="en-US"/>
        </w:rPr>
        <w:t>objectives of biodiversity conservation,</w:t>
      </w:r>
      <w:r w:rsidRPr="00605054">
        <w:rPr>
          <w:lang w:val="en-US"/>
        </w:rPr>
        <w:t xml:space="preserve"> enhance</w:t>
      </w:r>
      <w:r w:rsidR="008656F0" w:rsidRPr="00605054">
        <w:rPr>
          <w:lang w:val="en-US"/>
        </w:rPr>
        <w:t>d</w:t>
      </w:r>
      <w:r w:rsidRPr="00605054">
        <w:rPr>
          <w:lang w:val="en-US"/>
        </w:rPr>
        <w:t xml:space="preserve"> landholder participation</w:t>
      </w:r>
      <w:r w:rsidR="008656F0" w:rsidRPr="00605054">
        <w:rPr>
          <w:lang w:val="en-US"/>
        </w:rPr>
        <w:t xml:space="preserve"> in use programs</w:t>
      </w:r>
      <w:r w:rsidRPr="00605054">
        <w:rPr>
          <w:lang w:val="en-US"/>
        </w:rPr>
        <w:t xml:space="preserve">, </w:t>
      </w:r>
      <w:r w:rsidR="00375818">
        <w:rPr>
          <w:lang w:val="en-US"/>
        </w:rPr>
        <w:t>management of</w:t>
      </w:r>
      <w:r w:rsidR="008656F0" w:rsidRPr="00605054">
        <w:rPr>
          <w:lang w:val="en-US"/>
        </w:rPr>
        <w:t xml:space="preserve"> risk to human safety</w:t>
      </w:r>
      <w:r w:rsidR="00363578">
        <w:rPr>
          <w:lang w:val="en-US"/>
        </w:rPr>
        <w:t>,</w:t>
      </w:r>
      <w:r w:rsidR="008656F0" w:rsidRPr="00605054">
        <w:rPr>
          <w:lang w:val="en-US"/>
        </w:rPr>
        <w:t xml:space="preserve"> and promoti</w:t>
      </w:r>
      <w:r w:rsidR="00375818">
        <w:rPr>
          <w:lang w:val="en-US"/>
        </w:rPr>
        <w:t>o</w:t>
      </w:r>
      <w:r w:rsidR="008656F0" w:rsidRPr="00605054">
        <w:rPr>
          <w:lang w:val="en-US"/>
        </w:rPr>
        <w:t xml:space="preserve">n </w:t>
      </w:r>
      <w:r w:rsidR="00375818">
        <w:rPr>
          <w:lang w:val="en-US"/>
        </w:rPr>
        <w:t xml:space="preserve">of </w:t>
      </w:r>
      <w:r w:rsidR="008656F0" w:rsidRPr="00605054">
        <w:rPr>
          <w:lang w:val="en-US"/>
        </w:rPr>
        <w:t>wildlife</w:t>
      </w:r>
      <w:r w:rsidR="00375818">
        <w:rPr>
          <w:lang w:val="en-US"/>
        </w:rPr>
        <w:t>-</w:t>
      </w:r>
      <w:r w:rsidR="008656F0" w:rsidRPr="00605054">
        <w:rPr>
          <w:lang w:val="en-US"/>
        </w:rPr>
        <w:t xml:space="preserve">based tourism. </w:t>
      </w:r>
    </w:p>
    <w:p w14:paraId="0559EC09" w14:textId="64B094C3" w:rsidR="001A1ECD" w:rsidRPr="00605054" w:rsidRDefault="00803E78" w:rsidP="00065FE3">
      <w:pPr>
        <w:pStyle w:val="Heading2"/>
      </w:pPr>
      <w:bookmarkStart w:id="8" w:name="_Toc45283705"/>
      <w:r>
        <w:t xml:space="preserve">Purpose, </w:t>
      </w:r>
      <w:r w:rsidR="0069318A">
        <w:t>objectives</w:t>
      </w:r>
      <w:r>
        <w:t xml:space="preserve"> and principles</w:t>
      </w:r>
      <w:bookmarkEnd w:id="8"/>
    </w:p>
    <w:p w14:paraId="65C0D3E8" w14:textId="2AFFC75A" w:rsidR="00F855D2" w:rsidRDefault="001A1ECD" w:rsidP="00C43378">
      <w:pPr>
        <w:ind w:left="60"/>
      </w:pPr>
      <w:r w:rsidRPr="00605054">
        <w:t>The</w:t>
      </w:r>
      <w:r w:rsidR="0069318A">
        <w:t xml:space="preserve"> </w:t>
      </w:r>
      <w:r w:rsidR="0069318A" w:rsidRPr="0069318A">
        <w:t xml:space="preserve">purpose of this WTMP is to provide for the sustainable farming of crocodiles in </w:t>
      </w:r>
      <w:r w:rsidR="003E678F">
        <w:t>the NT</w:t>
      </w:r>
      <w:r w:rsidR="0069318A" w:rsidRPr="0069318A">
        <w:t xml:space="preserve">, specifically to fulfil the requirements under Part 13A, Section 303FO of the </w:t>
      </w:r>
      <w:r w:rsidR="00C43378">
        <w:t xml:space="preserve">Commonwealth </w:t>
      </w:r>
      <w:r w:rsidR="0069318A" w:rsidRPr="0069318A">
        <w:t>Environment Protection and Biodive</w:t>
      </w:r>
      <w:r w:rsidR="00C43378">
        <w:t xml:space="preserve">rsity Conservation Act 1999 (EPBC Act) </w:t>
      </w:r>
      <w:r w:rsidR="00C43378" w:rsidRPr="00605054">
        <w:t xml:space="preserve">and requirements of relevant international </w:t>
      </w:r>
      <w:r w:rsidR="00F8634A">
        <w:t>agreements</w:t>
      </w:r>
      <w:r w:rsidR="00F8634A" w:rsidRPr="00605054">
        <w:t xml:space="preserve"> </w:t>
      </w:r>
      <w:r w:rsidR="00C43378" w:rsidRPr="00605054">
        <w:t>notably</w:t>
      </w:r>
      <w:r w:rsidR="00C43378">
        <w:t xml:space="preserve"> the</w:t>
      </w:r>
      <w:r w:rsidR="00C43378" w:rsidRPr="00605054">
        <w:t xml:space="preserve"> </w:t>
      </w:r>
      <w:r w:rsidR="00C43378" w:rsidRPr="00C43378">
        <w:t>Convention on International Trade in Endangered Species of Wild Fauna and Flora</w:t>
      </w:r>
      <w:r w:rsidR="00C43378">
        <w:t xml:space="preserve"> (</w:t>
      </w:r>
      <w:r w:rsidR="00C43378" w:rsidRPr="00605054">
        <w:t>CITES</w:t>
      </w:r>
      <w:r w:rsidR="00C43378">
        <w:t>)</w:t>
      </w:r>
      <w:r w:rsidR="00C43378" w:rsidRPr="00605054">
        <w:t>.</w:t>
      </w:r>
      <w:r w:rsidR="00F855D2">
        <w:t xml:space="preserve"> </w:t>
      </w:r>
    </w:p>
    <w:p w14:paraId="318E65CA" w14:textId="1FAD274B" w:rsidR="00C43378" w:rsidRDefault="00F855D2" w:rsidP="00C43378">
      <w:pPr>
        <w:ind w:left="60"/>
      </w:pPr>
      <w:r>
        <w:t>This plan</w:t>
      </w:r>
      <w:r w:rsidR="00C43378">
        <w:t xml:space="preserve"> has two primary objectives: </w:t>
      </w:r>
    </w:p>
    <w:p w14:paraId="3EE3CF8C" w14:textId="78684D00" w:rsidR="00C43378" w:rsidRDefault="00C43378" w:rsidP="009E6031">
      <w:pPr>
        <w:pStyle w:val="ListParagraph"/>
        <w:numPr>
          <w:ilvl w:val="0"/>
          <w:numId w:val="12"/>
        </w:numPr>
      </w:pPr>
      <w:r>
        <w:t>T</w:t>
      </w:r>
      <w:r w:rsidR="001A1ECD" w:rsidRPr="00605054">
        <w:t>o manage the Saltwater Crocodile for the benefit of Territorians</w:t>
      </w:r>
      <w:r w:rsidR="00E75A85">
        <w:t>;</w:t>
      </w:r>
      <w:r w:rsidR="00F8634A">
        <w:t xml:space="preserve"> and</w:t>
      </w:r>
    </w:p>
    <w:p w14:paraId="449E0D8B" w14:textId="06EB597C" w:rsidR="00C43378" w:rsidRDefault="00C43378" w:rsidP="009E6031">
      <w:pPr>
        <w:pStyle w:val="ListParagraph"/>
        <w:numPr>
          <w:ilvl w:val="0"/>
          <w:numId w:val="12"/>
        </w:numPr>
      </w:pPr>
      <w:r>
        <w:t xml:space="preserve">To </w:t>
      </w:r>
      <w:r w:rsidR="001A1ECD" w:rsidRPr="00605054">
        <w:t>ensur</w:t>
      </w:r>
      <w:r>
        <w:t>e</w:t>
      </w:r>
      <w:r w:rsidR="001A1ECD" w:rsidRPr="00605054">
        <w:t xml:space="preserve"> the long-term conservation of the species and its habitats in the NT.</w:t>
      </w:r>
      <w:r w:rsidR="00F8772F" w:rsidRPr="00605054">
        <w:t xml:space="preserve"> </w:t>
      </w:r>
    </w:p>
    <w:p w14:paraId="7E7A659C" w14:textId="626E26E3" w:rsidR="00803E78" w:rsidRDefault="001A7117" w:rsidP="00C43378">
      <w:r>
        <w:lastRenderedPageBreak/>
        <w:t>I</w:t>
      </w:r>
      <w:r w:rsidR="00F8634A">
        <w:t xml:space="preserve">mplementation of the plan </w:t>
      </w:r>
      <w:r w:rsidR="00803E78">
        <w:t>is founded on two principles:</w:t>
      </w:r>
    </w:p>
    <w:p w14:paraId="389902E4" w14:textId="77777777" w:rsidR="001A1ECD" w:rsidRPr="00803E78" w:rsidRDefault="001A1ECD" w:rsidP="009E6031">
      <w:pPr>
        <w:pStyle w:val="ListParagraph"/>
        <w:numPr>
          <w:ilvl w:val="0"/>
          <w:numId w:val="13"/>
        </w:numPr>
        <w:rPr>
          <w:rStyle w:val="Hyperlink"/>
          <w:color w:val="auto"/>
          <w:u w:val="none"/>
        </w:rPr>
      </w:pPr>
      <w:r w:rsidRPr="00605054">
        <w:t>Management and regulatory decisions should be evidence-based, supported by high-quality scientific data and robust monitoring;</w:t>
      </w:r>
    </w:p>
    <w:p w14:paraId="6110A9FC" w14:textId="1185292F" w:rsidR="001A1ECD" w:rsidRDefault="001A1ECD" w:rsidP="009E6031">
      <w:pPr>
        <w:pStyle w:val="ListParagraph"/>
        <w:numPr>
          <w:ilvl w:val="0"/>
          <w:numId w:val="13"/>
        </w:numPr>
      </w:pPr>
      <w:r w:rsidRPr="00605054">
        <w:t xml:space="preserve">The treatment of </w:t>
      </w:r>
      <w:r w:rsidR="003E678F">
        <w:t>S</w:t>
      </w:r>
      <w:r w:rsidRPr="00605054">
        <w:t xml:space="preserve">altwater </w:t>
      </w:r>
      <w:r w:rsidR="003E678F">
        <w:t>C</w:t>
      </w:r>
      <w:r w:rsidRPr="00605054">
        <w:t xml:space="preserve">rocodile must be humane and in accordance with the requirements of </w:t>
      </w:r>
      <w:r w:rsidR="00F8634A">
        <w:t>a</w:t>
      </w:r>
      <w:r w:rsidRPr="00605054">
        <w:t xml:space="preserve">nimal </w:t>
      </w:r>
      <w:r w:rsidR="00F8634A">
        <w:t>w</w:t>
      </w:r>
      <w:r w:rsidRPr="00605054">
        <w:t>elfare legislation and</w:t>
      </w:r>
      <w:r w:rsidR="00F8634A">
        <w:t xml:space="preserve"> relevant codes of practice</w:t>
      </w:r>
      <w:r w:rsidR="00555A8E">
        <w:t>.</w:t>
      </w:r>
      <w:r w:rsidRPr="00605054">
        <w:t xml:space="preserve"> </w:t>
      </w:r>
    </w:p>
    <w:p w14:paraId="0E0E3A40" w14:textId="77777777" w:rsidR="00D50074" w:rsidRPr="00605054" w:rsidRDefault="00D50074" w:rsidP="00D50074"/>
    <w:p w14:paraId="57561B7C" w14:textId="20BA907A" w:rsidR="001A1ECD" w:rsidRPr="00605054" w:rsidRDefault="001A1ECD" w:rsidP="00065FE3">
      <w:pPr>
        <w:pStyle w:val="Heading2"/>
      </w:pPr>
      <w:bookmarkStart w:id="9" w:name="_Toc45283706"/>
      <w:r w:rsidRPr="00605054">
        <w:t>Species</w:t>
      </w:r>
      <w:r w:rsidR="005B1B5D">
        <w:t xml:space="preserve"> Background</w:t>
      </w:r>
      <w:bookmarkEnd w:id="9"/>
    </w:p>
    <w:p w14:paraId="1D695651" w14:textId="39AD5370" w:rsidR="001A1ECD" w:rsidRPr="00605054" w:rsidRDefault="001A1ECD" w:rsidP="00605054">
      <w:pPr>
        <w:rPr>
          <w:lang w:val="en-US"/>
        </w:rPr>
      </w:pPr>
      <w:r w:rsidRPr="00605054">
        <w:rPr>
          <w:lang w:val="en-US"/>
        </w:rPr>
        <w:t>The Saltwater Crocodile is the largest of the extant crocodilian species, with a wide distribution throughout the Indo-Pacific reg</w:t>
      </w:r>
      <w:r w:rsidR="003E678F">
        <w:rPr>
          <w:lang w:val="en-US"/>
        </w:rPr>
        <w:t>ion (Webb et al. 2010). It is a</w:t>
      </w:r>
      <w:r w:rsidRPr="00605054">
        <w:rPr>
          <w:lang w:val="en-US"/>
        </w:rPr>
        <w:t xml:space="preserve"> top-order predator, including of humans, and co-existence with crocodiles present challenges for the </w:t>
      </w:r>
      <w:r w:rsidR="003E678F">
        <w:rPr>
          <w:lang w:val="en-US"/>
        </w:rPr>
        <w:t xml:space="preserve">NT </w:t>
      </w:r>
      <w:r w:rsidRPr="00605054">
        <w:rPr>
          <w:lang w:val="en-US"/>
        </w:rPr>
        <w:t xml:space="preserve">community. Crocodiles also provide significant economic opportunities, are </w:t>
      </w:r>
      <w:r w:rsidR="00F8634A">
        <w:rPr>
          <w:lang w:val="en-US"/>
        </w:rPr>
        <w:t xml:space="preserve">culturally significant </w:t>
      </w:r>
      <w:r w:rsidRPr="00605054">
        <w:rPr>
          <w:lang w:val="en-US"/>
        </w:rPr>
        <w:t xml:space="preserve">to </w:t>
      </w:r>
      <w:r w:rsidR="00F8634A">
        <w:rPr>
          <w:lang w:val="en-US"/>
        </w:rPr>
        <w:t>many</w:t>
      </w:r>
      <w:r w:rsidRPr="00605054">
        <w:rPr>
          <w:lang w:val="en-US"/>
        </w:rPr>
        <w:t xml:space="preserve"> Indigenous people in northern Australia, and </w:t>
      </w:r>
      <w:r w:rsidR="00F8634A">
        <w:rPr>
          <w:lang w:val="en-US"/>
        </w:rPr>
        <w:t xml:space="preserve">are </w:t>
      </w:r>
      <w:r w:rsidRPr="00605054">
        <w:rPr>
          <w:lang w:val="en-US"/>
        </w:rPr>
        <w:t>an icon for tourism within the Top End of the Territory.</w:t>
      </w:r>
    </w:p>
    <w:p w14:paraId="6D2114F9" w14:textId="62531D5F" w:rsidR="001A1ECD" w:rsidRPr="00605054" w:rsidRDefault="001A1ECD" w:rsidP="00605054">
      <w:pPr>
        <w:rPr>
          <w:lang w:val="en-US"/>
        </w:rPr>
      </w:pPr>
      <w:r w:rsidRPr="00605054">
        <w:rPr>
          <w:lang w:val="en-US"/>
        </w:rPr>
        <w:t>In the Northern Territory, wh</w:t>
      </w:r>
      <w:r w:rsidR="000C44DD">
        <w:rPr>
          <w:lang w:val="en-US"/>
        </w:rPr>
        <w:t>ere the greatest proportion of S</w:t>
      </w:r>
      <w:r w:rsidRPr="00605054">
        <w:rPr>
          <w:lang w:val="en-US"/>
        </w:rPr>
        <w:t xml:space="preserve">altwater </w:t>
      </w:r>
      <w:r w:rsidR="000C44DD">
        <w:rPr>
          <w:lang w:val="en-US"/>
        </w:rPr>
        <w:t>C</w:t>
      </w:r>
      <w:r w:rsidRPr="00605054">
        <w:rPr>
          <w:lang w:val="en-US"/>
        </w:rPr>
        <w:t xml:space="preserve">rocodile numbers occur (Fukuda et al. 2007, 2011 &amp; </w:t>
      </w:r>
      <w:r w:rsidR="00853392">
        <w:rPr>
          <w:lang w:val="en-US"/>
        </w:rPr>
        <w:t>In press</w:t>
      </w:r>
      <w:r w:rsidRPr="00605054">
        <w:rPr>
          <w:lang w:val="en-US"/>
        </w:rPr>
        <w:t xml:space="preserve">), a lucrative and uncontrolled trade in </w:t>
      </w:r>
      <w:r w:rsidR="000C44DD">
        <w:rPr>
          <w:lang w:val="en-US"/>
        </w:rPr>
        <w:t>S</w:t>
      </w:r>
      <w:r w:rsidRPr="00605054">
        <w:rPr>
          <w:lang w:val="en-US"/>
        </w:rPr>
        <w:t xml:space="preserve">altwater </w:t>
      </w:r>
      <w:r w:rsidR="000C44DD">
        <w:rPr>
          <w:lang w:val="en-US"/>
        </w:rPr>
        <w:t>C</w:t>
      </w:r>
      <w:r w:rsidRPr="00605054">
        <w:rPr>
          <w:lang w:val="en-US"/>
        </w:rPr>
        <w:t>rocodile</w:t>
      </w:r>
      <w:r w:rsidR="00DA4954">
        <w:rPr>
          <w:lang w:val="en-US"/>
        </w:rPr>
        <w:t xml:space="preserve"> skins between 1945 and 1971 le</w:t>
      </w:r>
      <w:r w:rsidRPr="00605054">
        <w:rPr>
          <w:lang w:val="en-US"/>
        </w:rPr>
        <w:t xml:space="preserve">d to intensive hunting that depleted the wild populations to the point of extinction. Consequently, the species became protected in 1971 in the </w:t>
      </w:r>
      <w:r w:rsidR="003E678F">
        <w:rPr>
          <w:lang w:val="en-US"/>
        </w:rPr>
        <w:t xml:space="preserve">NT </w:t>
      </w:r>
      <w:r w:rsidRPr="00605054">
        <w:rPr>
          <w:lang w:val="en-US"/>
        </w:rPr>
        <w:t>(Webb et al. 1984</w:t>
      </w:r>
      <w:r w:rsidR="00DA4954">
        <w:rPr>
          <w:lang w:val="en-US"/>
        </w:rPr>
        <w:t xml:space="preserve">, </w:t>
      </w:r>
      <w:r w:rsidR="00DA4954" w:rsidRPr="00605054">
        <w:rPr>
          <w:lang w:val="en-US"/>
        </w:rPr>
        <w:t>Webb &amp; Manolis 1989, Webb et al. 2010</w:t>
      </w:r>
      <w:r w:rsidRPr="00605054">
        <w:rPr>
          <w:lang w:val="en-US"/>
        </w:rPr>
        <w:t xml:space="preserve">). </w:t>
      </w:r>
    </w:p>
    <w:p w14:paraId="292E9376" w14:textId="77777777" w:rsidR="001A1ECD" w:rsidRPr="00605054" w:rsidRDefault="001A1ECD" w:rsidP="00605054">
      <w:pPr>
        <w:rPr>
          <w:lang w:val="en-US"/>
        </w:rPr>
      </w:pPr>
      <w:r w:rsidRPr="00605054">
        <w:rPr>
          <w:lang w:val="en-US"/>
        </w:rPr>
        <w:t>In the early 1980s, following a series of fatal and non-fatal attacks and an increase in other negative interactions with people, there were calls for an end to the ongoing recovery of the crocodile population and widespread culling was actively promoted.  At this time the population had increased from an estimated minimum of 5,000 to around 30,000 (Webb et al. 1984).</w:t>
      </w:r>
      <w:r w:rsidR="00363578">
        <w:rPr>
          <w:lang w:val="en-US"/>
        </w:rPr>
        <w:t xml:space="preserve"> The </w:t>
      </w:r>
      <w:r w:rsidR="00535D55">
        <w:rPr>
          <w:lang w:val="en-US"/>
        </w:rPr>
        <w:t xml:space="preserve">recent </w:t>
      </w:r>
      <w:r w:rsidR="00363578">
        <w:rPr>
          <w:lang w:val="en-US"/>
        </w:rPr>
        <w:t xml:space="preserve">estimate </w:t>
      </w:r>
      <w:r w:rsidR="00535D55">
        <w:rPr>
          <w:lang w:val="en-US"/>
        </w:rPr>
        <w:t>of</w:t>
      </w:r>
      <w:r w:rsidR="00363578">
        <w:rPr>
          <w:lang w:val="en-US"/>
        </w:rPr>
        <w:t xml:space="preserve"> population size </w:t>
      </w:r>
      <w:r w:rsidR="00535D55">
        <w:rPr>
          <w:lang w:val="en-US"/>
        </w:rPr>
        <w:t>is of the order of 90,000</w:t>
      </w:r>
      <w:r w:rsidR="00BF492F">
        <w:rPr>
          <w:lang w:val="en-US"/>
        </w:rPr>
        <w:t xml:space="preserve"> </w:t>
      </w:r>
      <w:r w:rsidR="00535D55">
        <w:rPr>
          <w:lang w:val="en-US"/>
        </w:rPr>
        <w:t>-</w:t>
      </w:r>
      <w:r w:rsidR="00363578">
        <w:rPr>
          <w:lang w:val="en-US"/>
        </w:rPr>
        <w:t xml:space="preserve"> 100,000 individual</w:t>
      </w:r>
      <w:r w:rsidR="003E6265">
        <w:rPr>
          <w:lang w:val="en-US"/>
        </w:rPr>
        <w:t>s, not including hatchlings (</w:t>
      </w:r>
      <w:r w:rsidR="00535D55">
        <w:rPr>
          <w:lang w:val="en-US"/>
        </w:rPr>
        <w:t xml:space="preserve">Saalfeld </w:t>
      </w:r>
      <w:r w:rsidR="00535D55" w:rsidRPr="00535D55">
        <w:rPr>
          <w:lang w:val="en-US"/>
        </w:rPr>
        <w:t>et al.</w:t>
      </w:r>
      <w:r w:rsidR="00535D55">
        <w:rPr>
          <w:lang w:val="en-US"/>
        </w:rPr>
        <w:t xml:space="preserve"> 2016</w:t>
      </w:r>
      <w:r w:rsidR="00363578">
        <w:rPr>
          <w:lang w:val="en-US"/>
        </w:rPr>
        <w:t>).</w:t>
      </w:r>
    </w:p>
    <w:p w14:paraId="7ADBEB35" w14:textId="759C83C8" w:rsidR="00363578" w:rsidRPr="00065FE3" w:rsidRDefault="00363578" w:rsidP="00065FE3">
      <w:pPr>
        <w:pStyle w:val="Heading2"/>
      </w:pPr>
      <w:bookmarkStart w:id="10" w:name="_Toc45283707"/>
      <w:r w:rsidRPr="00065FE3">
        <w:t>Conservation and Management Context</w:t>
      </w:r>
      <w:bookmarkEnd w:id="10"/>
    </w:p>
    <w:p w14:paraId="61DB4C2F" w14:textId="04E1B007" w:rsidR="001A1ECD" w:rsidRPr="00605054" w:rsidRDefault="001A1ECD" w:rsidP="00605054">
      <w:pPr>
        <w:rPr>
          <w:lang w:val="en-US"/>
        </w:rPr>
      </w:pPr>
      <w:r w:rsidRPr="00605054">
        <w:rPr>
          <w:lang w:val="en-US"/>
        </w:rPr>
        <w:t xml:space="preserve">To ensure that the conservation program aimed at rebuilding the wild population back to carrying capacity was maintained, the </w:t>
      </w:r>
      <w:r w:rsidR="003E678F">
        <w:rPr>
          <w:lang w:val="en-US"/>
        </w:rPr>
        <w:t xml:space="preserve">NT </w:t>
      </w:r>
      <w:r w:rsidRPr="00605054">
        <w:rPr>
          <w:lang w:val="en-US"/>
        </w:rPr>
        <w:t xml:space="preserve">Government implemented an “incentive-driven conservation” strategy.  This strategy promoted crocodile conservation by informing the public of the environmental and economic benefits of crocodile conservation. Positive incentives were created through commercial activity (tourism, crocodile farming and ranching) and negative </w:t>
      </w:r>
      <w:r w:rsidRPr="00605054">
        <w:rPr>
          <w:lang w:val="en-US"/>
        </w:rPr>
        <w:lastRenderedPageBreak/>
        <w:t>impacts addressed by an active ‘Problem Crocodile’ control program</w:t>
      </w:r>
      <w:r w:rsidR="007C2EE8">
        <w:rPr>
          <w:lang w:val="en-US"/>
        </w:rPr>
        <w:t xml:space="preserve"> and community education</w:t>
      </w:r>
      <w:r w:rsidRPr="00605054">
        <w:rPr>
          <w:lang w:val="en-US"/>
        </w:rPr>
        <w:t>.</w:t>
      </w:r>
    </w:p>
    <w:p w14:paraId="350691B3" w14:textId="70ECBA61" w:rsidR="001A1ECD" w:rsidRPr="00605054" w:rsidRDefault="001A1ECD" w:rsidP="00605054">
      <w:pPr>
        <w:rPr>
          <w:lang w:val="en-US"/>
        </w:rPr>
      </w:pPr>
      <w:r w:rsidRPr="00605054">
        <w:rPr>
          <w:lang w:val="en-US"/>
        </w:rPr>
        <w:t xml:space="preserve">Ranching of eggs (the commercial collection of eggs from the wild and raising into hatchlings) </w:t>
      </w:r>
      <w:r w:rsidR="007C2EE8">
        <w:rPr>
          <w:lang w:val="en-US"/>
        </w:rPr>
        <w:t>is</w:t>
      </w:r>
      <w:r w:rsidRPr="00605054">
        <w:rPr>
          <w:lang w:val="en-US"/>
        </w:rPr>
        <w:t xml:space="preserve"> the </w:t>
      </w:r>
      <w:r w:rsidR="00E051F9">
        <w:rPr>
          <w:lang w:val="en-US"/>
        </w:rPr>
        <w:t>most sensible</w:t>
      </w:r>
      <w:r w:rsidRPr="00605054">
        <w:rPr>
          <w:lang w:val="en-US"/>
        </w:rPr>
        <w:t xml:space="preserve"> strategy for sustainable use</w:t>
      </w:r>
      <w:r w:rsidR="000C44DD">
        <w:rPr>
          <w:lang w:val="en-US"/>
        </w:rPr>
        <w:t xml:space="preserve"> of Saltwater Crocodile</w:t>
      </w:r>
      <w:r w:rsidRPr="00605054">
        <w:rPr>
          <w:lang w:val="en-US"/>
        </w:rPr>
        <w:t>, as the egg stage is an abundant but naturally vulnerable part of the life cycle</w:t>
      </w:r>
      <w:r w:rsidR="0051243F">
        <w:rPr>
          <w:lang w:val="en-US"/>
        </w:rPr>
        <w:t xml:space="preserve"> (Fukuda et al. </w:t>
      </w:r>
      <w:r w:rsidR="00853392">
        <w:rPr>
          <w:lang w:val="en-US"/>
        </w:rPr>
        <w:t>In press</w:t>
      </w:r>
      <w:r w:rsidR="0051243F">
        <w:rPr>
          <w:lang w:val="en-US"/>
        </w:rPr>
        <w:t>)</w:t>
      </w:r>
      <w:r w:rsidRPr="00605054">
        <w:rPr>
          <w:lang w:val="en-US"/>
        </w:rPr>
        <w:t>. This</w:t>
      </w:r>
      <w:r w:rsidR="007C2EE8">
        <w:rPr>
          <w:lang w:val="en-US"/>
        </w:rPr>
        <w:t xml:space="preserve"> approach</w:t>
      </w:r>
      <w:r w:rsidRPr="00605054">
        <w:rPr>
          <w:lang w:val="en-US"/>
        </w:rPr>
        <w:t xml:space="preserve"> resulted in nesting habitat on private lands becoming a commercial asset worth protecting.</w:t>
      </w:r>
      <w:r w:rsidR="00F855D2">
        <w:rPr>
          <w:lang w:val="en-US"/>
        </w:rPr>
        <w:t xml:space="preserve"> There is no evidence to date to suggest that the current levels of take are depressing </w:t>
      </w:r>
      <w:r w:rsidR="00F8634A">
        <w:rPr>
          <w:lang w:val="en-US"/>
        </w:rPr>
        <w:t xml:space="preserve">crocodile </w:t>
      </w:r>
      <w:r w:rsidR="00F855D2">
        <w:rPr>
          <w:lang w:val="en-US"/>
        </w:rPr>
        <w:t xml:space="preserve">numbers, nor has the take impeded the ongoing recovery of </w:t>
      </w:r>
      <w:r w:rsidR="00076A17">
        <w:rPr>
          <w:lang w:val="en-US"/>
        </w:rPr>
        <w:t>populations</w:t>
      </w:r>
      <w:r w:rsidR="00F855D2">
        <w:rPr>
          <w:lang w:val="en-US"/>
        </w:rPr>
        <w:t xml:space="preserve"> from</w:t>
      </w:r>
      <w:r w:rsidR="00180194">
        <w:rPr>
          <w:lang w:val="en-US"/>
        </w:rPr>
        <w:t xml:space="preserve"> the</w:t>
      </w:r>
      <w:r w:rsidR="00F855D2">
        <w:rPr>
          <w:lang w:val="en-US"/>
        </w:rPr>
        <w:t xml:space="preserve"> era of unregu</w:t>
      </w:r>
      <w:r w:rsidR="00FF5FFF">
        <w:rPr>
          <w:lang w:val="en-US"/>
        </w:rPr>
        <w:t xml:space="preserve">lated harvest </w:t>
      </w:r>
      <w:r w:rsidR="00180194">
        <w:rPr>
          <w:lang w:val="en-US"/>
        </w:rPr>
        <w:t>prior to 1</w:t>
      </w:r>
      <w:r w:rsidR="00E53486">
        <w:rPr>
          <w:lang w:val="en-US"/>
        </w:rPr>
        <w:t>97</w:t>
      </w:r>
      <w:r w:rsidR="00180194">
        <w:rPr>
          <w:lang w:val="en-US"/>
        </w:rPr>
        <w:t>1</w:t>
      </w:r>
      <w:r w:rsidR="00E53486">
        <w:rPr>
          <w:lang w:val="en-US"/>
        </w:rPr>
        <w:t xml:space="preserve"> (Clancy and Fukuda</w:t>
      </w:r>
      <w:r w:rsidR="00FF5FFF">
        <w:rPr>
          <w:lang w:val="en-US"/>
        </w:rPr>
        <w:t xml:space="preserve"> 2020</w:t>
      </w:r>
      <w:r w:rsidR="00F855D2">
        <w:rPr>
          <w:lang w:val="en-US"/>
        </w:rPr>
        <w:t xml:space="preserve">).  </w:t>
      </w:r>
    </w:p>
    <w:p w14:paraId="581045B6" w14:textId="0118E6C8" w:rsidR="001A1ECD" w:rsidRPr="00605054" w:rsidRDefault="001A1ECD" w:rsidP="00605054">
      <w:pPr>
        <w:rPr>
          <w:lang w:val="en-US"/>
        </w:rPr>
      </w:pPr>
      <w:r w:rsidRPr="00605054">
        <w:rPr>
          <w:lang w:val="en-US"/>
        </w:rPr>
        <w:t xml:space="preserve">The </w:t>
      </w:r>
      <w:r w:rsidR="003E678F">
        <w:rPr>
          <w:lang w:val="en-US"/>
        </w:rPr>
        <w:t xml:space="preserve">NT </w:t>
      </w:r>
      <w:r w:rsidRPr="00605054">
        <w:rPr>
          <w:lang w:val="en-US"/>
        </w:rPr>
        <w:t xml:space="preserve">Government has fostered the crocodile farming industry and in recent years the Territory crocodile industry has significantly invested in farm infrastructure to increase </w:t>
      </w:r>
      <w:r w:rsidR="00E051F9">
        <w:rPr>
          <w:lang w:val="en-US"/>
        </w:rPr>
        <w:t xml:space="preserve">its </w:t>
      </w:r>
      <w:r w:rsidRPr="00605054">
        <w:rPr>
          <w:lang w:val="en-US"/>
        </w:rPr>
        <w:t xml:space="preserve">capacity. The industry has grown in conjunction with the </w:t>
      </w:r>
      <w:r w:rsidR="000C44DD">
        <w:rPr>
          <w:lang w:val="en-US"/>
        </w:rPr>
        <w:t>Saltwater C</w:t>
      </w:r>
      <w:r w:rsidRPr="00605054">
        <w:rPr>
          <w:lang w:val="en-US"/>
        </w:rPr>
        <w:t xml:space="preserve">rocodile population, to the point where the </w:t>
      </w:r>
      <w:r w:rsidR="003E678F">
        <w:rPr>
          <w:lang w:val="en-US"/>
        </w:rPr>
        <w:t xml:space="preserve">NT </w:t>
      </w:r>
      <w:r w:rsidRPr="00605054">
        <w:rPr>
          <w:lang w:val="en-US"/>
        </w:rPr>
        <w:t>leads the world in the production of high quality crocodile skins.</w:t>
      </w:r>
    </w:p>
    <w:p w14:paraId="034F2E1D" w14:textId="24F2C67F" w:rsidR="001A1ECD" w:rsidRDefault="001A1ECD" w:rsidP="00605054">
      <w:r w:rsidRPr="00605054">
        <w:rPr>
          <w:lang w:val="en-US"/>
        </w:rPr>
        <w:t xml:space="preserve">The incentive-driven wildlife program has been a major conservation success, with </w:t>
      </w:r>
      <w:r w:rsidR="000C44DD">
        <w:rPr>
          <w:lang w:val="en-US"/>
        </w:rPr>
        <w:t>the Saltwater C</w:t>
      </w:r>
      <w:r w:rsidRPr="00605054">
        <w:rPr>
          <w:lang w:val="en-US"/>
        </w:rPr>
        <w:t>rocodile no longer a threatened species in the NT</w:t>
      </w:r>
      <w:r w:rsidR="000C44DD">
        <w:rPr>
          <w:lang w:val="en-US"/>
        </w:rPr>
        <w:t>. P</w:t>
      </w:r>
      <w:r w:rsidRPr="00605054">
        <w:rPr>
          <w:lang w:val="en-US"/>
        </w:rPr>
        <w:t xml:space="preserve">opulations have recovered to </w:t>
      </w:r>
      <w:r w:rsidR="00F855D2">
        <w:rPr>
          <w:lang w:val="en-US"/>
        </w:rPr>
        <w:t xml:space="preserve">levels of </w:t>
      </w:r>
      <w:r w:rsidRPr="00605054">
        <w:rPr>
          <w:lang w:val="en-US"/>
        </w:rPr>
        <w:t>near natural carr</w:t>
      </w:r>
      <w:r w:rsidR="0051243F">
        <w:rPr>
          <w:lang w:val="en-US"/>
        </w:rPr>
        <w:t>ying capacity</w:t>
      </w:r>
      <w:r w:rsidR="00466906">
        <w:rPr>
          <w:lang w:val="en-US"/>
        </w:rPr>
        <w:t xml:space="preserve"> in monitored rivers</w:t>
      </w:r>
      <w:r w:rsidR="0051243F">
        <w:rPr>
          <w:lang w:val="en-US"/>
        </w:rPr>
        <w:t xml:space="preserve"> (Fukuda et al. </w:t>
      </w:r>
      <w:r w:rsidR="00853392">
        <w:rPr>
          <w:lang w:val="en-US"/>
        </w:rPr>
        <w:t>In press</w:t>
      </w:r>
      <w:r w:rsidRPr="00605054">
        <w:rPr>
          <w:lang w:val="en-US"/>
        </w:rPr>
        <w:t>).</w:t>
      </w:r>
      <w:r w:rsidR="007C2EE8">
        <w:rPr>
          <w:lang w:val="en-US"/>
        </w:rPr>
        <w:t xml:space="preserve"> T</w:t>
      </w:r>
      <w:r w:rsidR="007C2EE8">
        <w:t xml:space="preserve">he NT population size is </w:t>
      </w:r>
      <w:r w:rsidR="00180194">
        <w:t xml:space="preserve">two </w:t>
      </w:r>
      <w:r w:rsidR="007C2EE8">
        <w:t>order</w:t>
      </w:r>
      <w:r w:rsidR="00180194">
        <w:t>s</w:t>
      </w:r>
      <w:r w:rsidR="007C2EE8">
        <w:t xml:space="preserve"> of magnitude greater than the IUCN threshold for </w:t>
      </w:r>
      <w:r w:rsidR="00180194">
        <w:t>the least severe threatened category for non-declining populations (</w:t>
      </w:r>
      <w:r w:rsidR="007C2EE8">
        <w:t>“Vulnerable”</w:t>
      </w:r>
      <w:r w:rsidR="00921743">
        <w:t xml:space="preserve">; </w:t>
      </w:r>
      <w:r w:rsidR="00471CE2">
        <w:t>&lt; 1,000 mature individuals)</w:t>
      </w:r>
      <w:r w:rsidR="007C2EE8">
        <w:t>. The area of occupancy</w:t>
      </w:r>
      <w:r w:rsidR="00180194">
        <w:t xml:space="preserve"> and </w:t>
      </w:r>
      <w:r w:rsidR="007C2EE8">
        <w:t xml:space="preserve">extent of occurrence </w:t>
      </w:r>
      <w:r w:rsidR="00180194">
        <w:t xml:space="preserve">are </w:t>
      </w:r>
      <w:r w:rsidR="00471CE2">
        <w:t>also very much</w:t>
      </w:r>
      <w:r w:rsidR="007C2EE8">
        <w:t xml:space="preserve"> </w:t>
      </w:r>
      <w:r w:rsidR="00471CE2">
        <w:t xml:space="preserve">greater </w:t>
      </w:r>
      <w:r w:rsidR="00180194">
        <w:t xml:space="preserve">than </w:t>
      </w:r>
      <w:r w:rsidR="007C2EE8">
        <w:t>the</w:t>
      </w:r>
      <w:r w:rsidR="00471CE2">
        <w:t xml:space="preserve"> relevant </w:t>
      </w:r>
      <w:r w:rsidR="007C2EE8">
        <w:t>threshold</w:t>
      </w:r>
      <w:r w:rsidR="00180194">
        <w:t xml:space="preserve"> for a </w:t>
      </w:r>
      <w:r w:rsidR="009A6523">
        <w:t>vulnerable</w:t>
      </w:r>
      <w:r w:rsidR="00180194">
        <w:t xml:space="preserve"> status </w:t>
      </w:r>
      <w:r w:rsidR="00471CE2">
        <w:t>(2000 Km</w:t>
      </w:r>
      <w:r w:rsidR="00471CE2" w:rsidRPr="00471CE2">
        <w:rPr>
          <w:vertAlign w:val="superscript"/>
        </w:rPr>
        <w:t>2</w:t>
      </w:r>
      <w:r w:rsidR="00471CE2">
        <w:t>/20,000 km</w:t>
      </w:r>
      <w:r w:rsidR="00471CE2" w:rsidRPr="00471CE2">
        <w:rPr>
          <w:vertAlign w:val="superscript"/>
        </w:rPr>
        <w:t>2</w:t>
      </w:r>
      <w:r w:rsidR="00471CE2">
        <w:t xml:space="preserve">) </w:t>
      </w:r>
      <w:r w:rsidR="007C2EE8">
        <w:t xml:space="preserve">with no significant projected </w:t>
      </w:r>
      <w:r w:rsidR="00471CE2">
        <w:t>reductions</w:t>
      </w:r>
      <w:r w:rsidR="00180194">
        <w:t xml:space="preserve"> in these metrics</w:t>
      </w:r>
      <w:r w:rsidR="00471CE2">
        <w:t xml:space="preserve"> </w:t>
      </w:r>
      <w:r w:rsidR="00D93523">
        <w:t>with</w:t>
      </w:r>
      <w:r w:rsidR="00471CE2">
        <w:t xml:space="preserve">in </w:t>
      </w:r>
      <w:r w:rsidR="00D93523">
        <w:t xml:space="preserve">the </w:t>
      </w:r>
      <w:r w:rsidR="00471CE2">
        <w:t>term of this plan</w:t>
      </w:r>
      <w:r w:rsidR="00D85485">
        <w:t xml:space="preserve"> (Clancy and Fukuda 2020</w:t>
      </w:r>
      <w:r w:rsidR="007C2EE8">
        <w:t>).</w:t>
      </w:r>
    </w:p>
    <w:p w14:paraId="352EB9A8" w14:textId="718DF750" w:rsidR="00065FE3" w:rsidRDefault="00065FE3" w:rsidP="00605054"/>
    <w:p w14:paraId="6E559FB0" w14:textId="77777777" w:rsidR="00065FE3" w:rsidRPr="00605054" w:rsidRDefault="00065FE3" w:rsidP="00605054">
      <w:pPr>
        <w:rPr>
          <w:lang w:val="en-US"/>
        </w:rPr>
      </w:pPr>
    </w:p>
    <w:p w14:paraId="1D93C7B0" w14:textId="77777777" w:rsidR="001A1ECD" w:rsidRPr="00605054" w:rsidRDefault="001A1ECD" w:rsidP="00065FE3">
      <w:pPr>
        <w:pStyle w:val="Heading1"/>
      </w:pPr>
      <w:bookmarkStart w:id="11" w:name="_TOC_250012"/>
      <w:bookmarkStart w:id="12" w:name="_Toc45283708"/>
      <w:r w:rsidRPr="00605054">
        <w:t>Legislative</w:t>
      </w:r>
      <w:r w:rsidRPr="00605054">
        <w:rPr>
          <w:spacing w:val="-2"/>
        </w:rPr>
        <w:t xml:space="preserve"> </w:t>
      </w:r>
      <w:bookmarkEnd w:id="11"/>
      <w:r w:rsidRPr="00605054">
        <w:t>Framework</w:t>
      </w:r>
      <w:bookmarkEnd w:id="12"/>
    </w:p>
    <w:p w14:paraId="496059FE" w14:textId="0A9F7476" w:rsidR="001A1ECD" w:rsidRPr="00605054" w:rsidRDefault="001A1ECD" w:rsidP="00065FE3">
      <w:pPr>
        <w:pStyle w:val="Heading2"/>
      </w:pPr>
      <w:bookmarkStart w:id="13" w:name="_bookmark0"/>
      <w:bookmarkStart w:id="14" w:name="_TOC_250011"/>
      <w:bookmarkStart w:id="15" w:name="_Toc45283709"/>
      <w:bookmarkEnd w:id="13"/>
      <w:r w:rsidRPr="00605054">
        <w:t>I</w:t>
      </w:r>
      <w:bookmarkEnd w:id="14"/>
      <w:r w:rsidRPr="00605054">
        <w:t>nternational</w:t>
      </w:r>
      <w:bookmarkEnd w:id="15"/>
    </w:p>
    <w:p w14:paraId="106941D0" w14:textId="779D1C76" w:rsidR="00004A7E" w:rsidRPr="00605054" w:rsidRDefault="00004A7E" w:rsidP="00065FE3">
      <w:pPr>
        <w:pStyle w:val="Heading3"/>
        <w:numPr>
          <w:ilvl w:val="2"/>
          <w:numId w:val="18"/>
        </w:numPr>
        <w:rPr>
          <w:lang w:val="en-US"/>
        </w:rPr>
      </w:pPr>
      <w:bookmarkStart w:id="16" w:name="_Toc45283710"/>
      <w:r w:rsidRPr="00605054">
        <w:t>Convention on International Trade in Endangered Species of Wild Fauna and Flora (CITES)</w:t>
      </w:r>
      <w:bookmarkEnd w:id="16"/>
    </w:p>
    <w:p w14:paraId="310E888D" w14:textId="77777777" w:rsidR="001A1ECD" w:rsidRPr="008B4785" w:rsidRDefault="00E53D36" w:rsidP="00605054">
      <w:pPr>
        <w:pStyle w:val="BodyText"/>
      </w:pPr>
      <w:r w:rsidRPr="008B4785">
        <w:t xml:space="preserve">Australia is a signatory to </w:t>
      </w:r>
      <w:r w:rsidR="00103412" w:rsidRPr="008B4785">
        <w:t>C</w:t>
      </w:r>
      <w:r w:rsidRPr="008B4785">
        <w:t>ITES</w:t>
      </w:r>
      <w:r w:rsidR="00103412" w:rsidRPr="008B4785">
        <w:t xml:space="preserve"> and </w:t>
      </w:r>
      <w:r w:rsidRPr="008B4785">
        <w:t xml:space="preserve">both </w:t>
      </w:r>
      <w:r w:rsidR="00103412" w:rsidRPr="008B4785">
        <w:t xml:space="preserve">Australian </w:t>
      </w:r>
      <w:r w:rsidRPr="008B4785">
        <w:t xml:space="preserve">crocodile </w:t>
      </w:r>
      <w:r w:rsidR="00103412" w:rsidRPr="008B4785">
        <w:t xml:space="preserve">species </w:t>
      </w:r>
      <w:r w:rsidRPr="008B4785">
        <w:t xml:space="preserve">are listed in CITES </w:t>
      </w:r>
      <w:r w:rsidRPr="008B4785">
        <w:rPr>
          <w:i/>
        </w:rPr>
        <w:t>Appendix II</w:t>
      </w:r>
      <w:r w:rsidR="00103412" w:rsidRPr="008B4785">
        <w:rPr>
          <w:i/>
        </w:rPr>
        <w:t>:  S</w:t>
      </w:r>
      <w:r w:rsidRPr="008B4785">
        <w:rPr>
          <w:i/>
        </w:rPr>
        <w:t xml:space="preserve">pecies not </w:t>
      </w:r>
      <w:r w:rsidR="00103412" w:rsidRPr="008B4785">
        <w:rPr>
          <w:i/>
        </w:rPr>
        <w:t>currently</w:t>
      </w:r>
      <w:r w:rsidRPr="008B4785">
        <w:rPr>
          <w:i/>
        </w:rPr>
        <w:t xml:space="preserve"> threatened with extinction</w:t>
      </w:r>
      <w:r w:rsidR="00103412" w:rsidRPr="008B4785">
        <w:rPr>
          <w:i/>
        </w:rPr>
        <w:t xml:space="preserve"> </w:t>
      </w:r>
      <w:r w:rsidRPr="008B4785">
        <w:rPr>
          <w:i/>
        </w:rPr>
        <w:t xml:space="preserve">but </w:t>
      </w:r>
      <w:r w:rsidR="00103412" w:rsidRPr="008B4785">
        <w:rPr>
          <w:i/>
        </w:rPr>
        <w:t>may become threatened if trade is not regulated</w:t>
      </w:r>
      <w:r w:rsidRPr="008B4785">
        <w:t>.</w:t>
      </w:r>
      <w:r w:rsidR="000A3E62" w:rsidRPr="008B4785">
        <w:t xml:space="preserve"> With the exception of the Australian, Indonesian, Papua New Guinean and </w:t>
      </w:r>
      <w:r w:rsidR="000A3E62" w:rsidRPr="008B4785">
        <w:lastRenderedPageBreak/>
        <w:t>Malaysian populations</w:t>
      </w:r>
      <w:r w:rsidR="00BF492F" w:rsidRPr="008B4785">
        <w:t>,</w:t>
      </w:r>
      <w:r w:rsidR="00004A7E" w:rsidRPr="008B4785">
        <w:t xml:space="preserve"> </w:t>
      </w:r>
      <w:r w:rsidR="00004A7E" w:rsidRPr="008B4785">
        <w:rPr>
          <w:i/>
        </w:rPr>
        <w:t>C. porosus</w:t>
      </w:r>
      <w:r w:rsidR="000A3E62" w:rsidRPr="008B4785">
        <w:t xml:space="preserve"> is listed on </w:t>
      </w:r>
      <w:r w:rsidR="000A3E62" w:rsidRPr="008B4785">
        <w:rPr>
          <w:i/>
        </w:rPr>
        <w:t>Appendix I: S</w:t>
      </w:r>
      <w:r w:rsidR="000A3E62" w:rsidRPr="008B4785">
        <w:rPr>
          <w:i/>
          <w:color w:val="222222"/>
          <w:sz w:val="21"/>
          <w:szCs w:val="21"/>
          <w:shd w:val="clear" w:color="auto" w:fill="FFFFFF"/>
        </w:rPr>
        <w:t>pecies that are threatened with extinction and are, or may be, affected by trade</w:t>
      </w:r>
      <w:r w:rsidR="00103412" w:rsidRPr="008B4785">
        <w:t xml:space="preserve">. </w:t>
      </w:r>
      <w:r w:rsidR="00004A7E" w:rsidRPr="008B4785">
        <w:t xml:space="preserve">A CITES export permit is required for all commercial exports </w:t>
      </w:r>
      <w:r w:rsidR="000A3E62" w:rsidRPr="008B4785">
        <w:t xml:space="preserve">of Saltwater Crocodiles from Australia </w:t>
      </w:r>
      <w:r w:rsidR="00004A7E" w:rsidRPr="008B4785">
        <w:t>and can only be issued if it has been determined that the export will not be detrimental to the survival of the species in the wild and that the specimen was legally obtained.</w:t>
      </w:r>
      <w:r w:rsidR="000A3E62" w:rsidRPr="008B4785">
        <w:t xml:space="preserve"> Exported </w:t>
      </w:r>
      <w:r w:rsidRPr="008B4785">
        <w:t>skins must be tagged in accordance with a tagging system that complies with the provisions of CITES Resolution Conference 11.12.</w:t>
      </w:r>
    </w:p>
    <w:p w14:paraId="159967B6" w14:textId="447E9F00" w:rsidR="00004A7E" w:rsidRPr="00605054" w:rsidRDefault="00004A7E" w:rsidP="00065FE3">
      <w:pPr>
        <w:pStyle w:val="Heading3"/>
        <w:numPr>
          <w:ilvl w:val="2"/>
          <w:numId w:val="18"/>
        </w:numPr>
      </w:pPr>
      <w:bookmarkStart w:id="17" w:name="_Toc45283711"/>
      <w:r w:rsidRPr="00605054">
        <w:t>Convention on Wetlands of International Importance (Ramsar Convention)</w:t>
      </w:r>
      <w:bookmarkEnd w:id="17"/>
    </w:p>
    <w:p w14:paraId="392C6678" w14:textId="49DEF879" w:rsidR="00004A7E" w:rsidRDefault="00004A7E" w:rsidP="00605054">
      <w:pPr>
        <w:pStyle w:val="BodyText"/>
      </w:pPr>
      <w:bookmarkStart w:id="18" w:name="OLE_LINK22"/>
      <w:bookmarkStart w:id="19" w:name="OLE_LINK23"/>
      <w:r w:rsidRPr="00605054">
        <w:t xml:space="preserve">Australia is a signatory to the Ramsar Convention. There are plans of management for all three of the Ramsar-listed areas of the </w:t>
      </w:r>
      <w:r w:rsidR="003E678F">
        <w:t xml:space="preserve">NT </w:t>
      </w:r>
      <w:r w:rsidRPr="00605054">
        <w:t xml:space="preserve">(Stages One and Two of Kakadu National Park and Garig Gunak Barlu National Park) which seek to protect wetlands and their dependent fauna, including Saltwater Crocodile. </w:t>
      </w:r>
      <w:bookmarkEnd w:id="18"/>
      <w:bookmarkEnd w:id="19"/>
    </w:p>
    <w:p w14:paraId="09EF0A95" w14:textId="77777777" w:rsidR="00065FE3" w:rsidRPr="00605054" w:rsidRDefault="00065FE3" w:rsidP="00605054">
      <w:pPr>
        <w:pStyle w:val="BodyText"/>
      </w:pPr>
    </w:p>
    <w:p w14:paraId="7763C9A8" w14:textId="4E97F91D" w:rsidR="001A1ECD" w:rsidRPr="00605054" w:rsidRDefault="001A1ECD" w:rsidP="00065FE3">
      <w:pPr>
        <w:pStyle w:val="Heading2"/>
      </w:pPr>
      <w:bookmarkStart w:id="20" w:name="_TOC_250010"/>
      <w:bookmarkStart w:id="21" w:name="_Toc45283712"/>
      <w:bookmarkEnd w:id="20"/>
      <w:r w:rsidRPr="00605054">
        <w:t>Commonwealth</w:t>
      </w:r>
      <w:bookmarkEnd w:id="21"/>
    </w:p>
    <w:p w14:paraId="4A3C177C" w14:textId="0619D626" w:rsidR="00004A7E" w:rsidRPr="008B4785" w:rsidRDefault="006A0D52" w:rsidP="008B4785">
      <w:pPr>
        <w:pStyle w:val="Heading2"/>
        <w:numPr>
          <w:ilvl w:val="0"/>
          <w:numId w:val="0"/>
        </w:numPr>
        <w:ind w:left="360"/>
        <w:rPr>
          <w:sz w:val="24"/>
        </w:rPr>
      </w:pPr>
      <w:bookmarkStart w:id="22" w:name="_Toc45283713"/>
      <w:r w:rsidRPr="008B4785">
        <w:rPr>
          <w:sz w:val="24"/>
        </w:rPr>
        <w:t>2.2.1</w:t>
      </w:r>
      <w:r w:rsidRPr="008B4785">
        <w:rPr>
          <w:sz w:val="24"/>
        </w:rPr>
        <w:tab/>
      </w:r>
      <w:r w:rsidR="00004A7E" w:rsidRPr="008B4785">
        <w:rPr>
          <w:sz w:val="24"/>
        </w:rPr>
        <w:t>Environment Protection and Biodiversity Conservation Act 1999 (EPBC Act)</w:t>
      </w:r>
      <w:bookmarkEnd w:id="22"/>
    </w:p>
    <w:p w14:paraId="7E5DC7C9" w14:textId="693B2876" w:rsidR="00004A7E" w:rsidRPr="00605054" w:rsidRDefault="00004A7E" w:rsidP="00605054">
      <w:pPr>
        <w:pStyle w:val="BodyText"/>
      </w:pPr>
      <w:r w:rsidRPr="00605054">
        <w:rPr>
          <w:lang w:val="en-US"/>
        </w:rPr>
        <w:t xml:space="preserve">The </w:t>
      </w:r>
      <w:hyperlink r:id="rId17" w:history="1">
        <w:r w:rsidRPr="008B4785">
          <w:rPr>
            <w:rStyle w:val="Hyperlink"/>
            <w:i/>
            <w:lang w:val="en-US"/>
          </w:rPr>
          <w:t>Environment Protection and Biodiversity Conservation Act</w:t>
        </w:r>
      </w:hyperlink>
      <w:r w:rsidRPr="00605054">
        <w:rPr>
          <w:lang w:val="en-US"/>
        </w:rPr>
        <w:t xml:space="preserve"> regulates import </w:t>
      </w:r>
      <w:r w:rsidRPr="00605054">
        <w:t>and e</w:t>
      </w:r>
      <w:r w:rsidR="00076A17">
        <w:t xml:space="preserve">xport of </w:t>
      </w:r>
      <w:r w:rsidRPr="00605054">
        <w:t>crocodile products. Austral</w:t>
      </w:r>
      <w:r w:rsidR="00076A17">
        <w:t>ia, a</w:t>
      </w:r>
      <w:r w:rsidRPr="00605054">
        <w:t>s a signatory party to CITES</w:t>
      </w:r>
      <w:r w:rsidR="00E902ED">
        <w:t>,</w:t>
      </w:r>
      <w:r w:rsidRPr="00605054">
        <w:t xml:space="preserve"> </w:t>
      </w:r>
      <w:r w:rsidR="00B62FB1">
        <w:t xml:space="preserve">is required </w:t>
      </w:r>
      <w:r w:rsidR="00076A17">
        <w:t xml:space="preserve">to meet </w:t>
      </w:r>
      <w:r w:rsidRPr="00605054">
        <w:t xml:space="preserve">specific conditions </w:t>
      </w:r>
      <w:r w:rsidR="00180194">
        <w:t>for the</w:t>
      </w:r>
      <w:r w:rsidR="00180194" w:rsidRPr="00605054">
        <w:t xml:space="preserve"> </w:t>
      </w:r>
      <w:r w:rsidRPr="00605054">
        <w:t>commercial</w:t>
      </w:r>
      <w:r w:rsidR="00B62FB1">
        <w:t xml:space="preserve"> export or import </w:t>
      </w:r>
      <w:r w:rsidR="00180194">
        <w:t xml:space="preserve">of </w:t>
      </w:r>
      <w:r w:rsidRPr="00605054">
        <w:t>CITES species</w:t>
      </w:r>
      <w:r w:rsidR="00076A17">
        <w:t xml:space="preserve"> under the EPBC Act</w:t>
      </w:r>
      <w:r w:rsidRPr="00605054">
        <w:t>. For export of CITES Appendix II species, the specimen must be sourced from an appropriate captive breeding or artificial propagation program, an approved wildlife t</w:t>
      </w:r>
      <w:r w:rsidR="000C44DD">
        <w:t>rade operation, or an approved w</w:t>
      </w:r>
      <w:r w:rsidRPr="00605054">
        <w:t xml:space="preserve">ildlife </w:t>
      </w:r>
      <w:r w:rsidR="000C44DD">
        <w:t>t</w:t>
      </w:r>
      <w:r w:rsidRPr="00605054">
        <w:t xml:space="preserve">rade </w:t>
      </w:r>
      <w:r w:rsidR="000C44DD">
        <w:t>m</w:t>
      </w:r>
      <w:r w:rsidRPr="00605054">
        <w:t xml:space="preserve">anagement </w:t>
      </w:r>
      <w:r w:rsidR="000C44DD">
        <w:t>p</w:t>
      </w:r>
      <w:r w:rsidRPr="00605054">
        <w:t xml:space="preserve">lan. Commercial export permits for crocodiles are issued under </w:t>
      </w:r>
      <w:r w:rsidR="00180194">
        <w:t>s</w:t>
      </w:r>
      <w:r w:rsidRPr="00605054">
        <w:t>ection 303CG</w:t>
      </w:r>
      <w:r w:rsidR="00180194">
        <w:t xml:space="preserve"> of the Act</w:t>
      </w:r>
      <w:r w:rsidRPr="00605054">
        <w:t>.</w:t>
      </w:r>
    </w:p>
    <w:p w14:paraId="6EC65EC1" w14:textId="0368E8FB" w:rsidR="00004A7E" w:rsidRPr="00605054" w:rsidRDefault="00004A7E" w:rsidP="00605054">
      <w:pPr>
        <w:pStyle w:val="BodyText"/>
      </w:pPr>
      <w:r w:rsidRPr="00605054">
        <w:t xml:space="preserve">The Saltwater Crocodile is also a listed marine species under s248 of the </w:t>
      </w:r>
      <w:r w:rsidRPr="00605054">
        <w:rPr>
          <w:i/>
        </w:rPr>
        <w:t xml:space="preserve">EPBC Act </w:t>
      </w:r>
      <w:r w:rsidRPr="00605054">
        <w:t>and a listed migratory species under s209</w:t>
      </w:r>
      <w:r w:rsidRPr="00605054">
        <w:rPr>
          <w:i/>
        </w:rPr>
        <w:t xml:space="preserve"> </w:t>
      </w:r>
      <w:r w:rsidRPr="00605054">
        <w:t xml:space="preserve">of the Act and </w:t>
      </w:r>
      <w:r w:rsidR="00180194">
        <w:t xml:space="preserve">consequently </w:t>
      </w:r>
      <w:r w:rsidRPr="00605054">
        <w:t xml:space="preserve">this </w:t>
      </w:r>
      <w:r w:rsidR="000C44DD">
        <w:t xml:space="preserve">species may be considered as a </w:t>
      </w:r>
      <w:r w:rsidR="00180194">
        <w:t>“</w:t>
      </w:r>
      <w:r w:rsidR="000C44DD">
        <w:t>m</w:t>
      </w:r>
      <w:r w:rsidRPr="00605054">
        <w:t xml:space="preserve">atter of </w:t>
      </w:r>
      <w:r w:rsidR="000C44DD">
        <w:t>national e</w:t>
      </w:r>
      <w:r w:rsidRPr="00605054">
        <w:t xml:space="preserve">nvironmental </w:t>
      </w:r>
      <w:r w:rsidR="000C44DD">
        <w:t>s</w:t>
      </w:r>
      <w:r w:rsidRPr="00605054">
        <w:t>ignificance</w:t>
      </w:r>
      <w:r w:rsidR="00180194">
        <w:t>”</w:t>
      </w:r>
      <w:r w:rsidRPr="00605054">
        <w:t xml:space="preserve"> under the Act. </w:t>
      </w:r>
    </w:p>
    <w:p w14:paraId="4B2E1251" w14:textId="4E4C44F4" w:rsidR="000C44DD" w:rsidRPr="00605054" w:rsidRDefault="00004A7E" w:rsidP="000C44DD">
      <w:pPr>
        <w:pStyle w:val="BodyText"/>
      </w:pPr>
      <w:r w:rsidRPr="00605054">
        <w:t>This Wildlife Trade Management Plan for the Saltwater Crocodile (</w:t>
      </w:r>
      <w:r w:rsidRPr="00605054">
        <w:rPr>
          <w:i/>
        </w:rPr>
        <w:t>Crocodylus porosus</w:t>
      </w:r>
      <w:r w:rsidRPr="00605054">
        <w:t xml:space="preserve">) in the </w:t>
      </w:r>
      <w:r w:rsidR="003E678F">
        <w:t xml:space="preserve">NT </w:t>
      </w:r>
      <w:r w:rsidRPr="00605054">
        <w:t>of Australia 20</w:t>
      </w:r>
      <w:r w:rsidR="000C44DD">
        <w:t>21</w:t>
      </w:r>
      <w:r w:rsidRPr="00605054">
        <w:t>-202</w:t>
      </w:r>
      <w:r w:rsidR="000C44DD">
        <w:t>5</w:t>
      </w:r>
      <w:r w:rsidRPr="00605054">
        <w:t xml:space="preserve"> complies with the requirements for an approved Commonwealth </w:t>
      </w:r>
      <w:r w:rsidR="000C44DD">
        <w:t>wildlife t</w:t>
      </w:r>
      <w:r w:rsidRPr="00605054">
        <w:t xml:space="preserve">rade </w:t>
      </w:r>
      <w:r w:rsidR="000C44DD">
        <w:t>m</w:t>
      </w:r>
      <w:r w:rsidRPr="00605054">
        <w:t xml:space="preserve">anagement </w:t>
      </w:r>
      <w:r w:rsidR="000C44DD">
        <w:t>p</w:t>
      </w:r>
      <w:r w:rsidRPr="00605054">
        <w:t xml:space="preserve">lan under Section 303FO of the </w:t>
      </w:r>
      <w:r w:rsidRPr="00605054">
        <w:rPr>
          <w:i/>
        </w:rPr>
        <w:t>EPBC Act</w:t>
      </w:r>
      <w:r w:rsidRPr="00605054">
        <w:t>.</w:t>
      </w:r>
      <w:r w:rsidR="000C44DD">
        <w:t xml:space="preserve"> </w:t>
      </w:r>
      <w:r w:rsidR="000C44DD" w:rsidRPr="00605054">
        <w:t>The EPBC Act requirements are documented in Appendix A.</w:t>
      </w:r>
    </w:p>
    <w:p w14:paraId="41817F2C" w14:textId="5CB86892" w:rsidR="00004A7E" w:rsidRPr="00605054" w:rsidRDefault="00004A7E" w:rsidP="00065FE3">
      <w:pPr>
        <w:pStyle w:val="Heading3"/>
        <w:numPr>
          <w:ilvl w:val="2"/>
          <w:numId w:val="21"/>
        </w:numPr>
        <w:rPr>
          <w:lang w:val="en-US"/>
        </w:rPr>
      </w:pPr>
      <w:bookmarkStart w:id="23" w:name="_Toc45283714"/>
      <w:r w:rsidRPr="00605054">
        <w:rPr>
          <w:lang w:val="en-US"/>
        </w:rPr>
        <w:t>Aboriginal Land Rights (Northern Territory) Act</w:t>
      </w:r>
      <w:bookmarkEnd w:id="23"/>
    </w:p>
    <w:p w14:paraId="1FF89B58" w14:textId="782192BC" w:rsidR="00004A7E" w:rsidRDefault="00004A7E" w:rsidP="00605054">
      <w:pPr>
        <w:pStyle w:val="BodyText"/>
      </w:pPr>
      <w:r w:rsidRPr="00605054">
        <w:lastRenderedPageBreak/>
        <w:t xml:space="preserve">The </w:t>
      </w:r>
      <w:hyperlink r:id="rId18" w:history="1">
        <w:r w:rsidRPr="008B4785">
          <w:rPr>
            <w:rStyle w:val="Hyperlink"/>
            <w:i/>
          </w:rPr>
          <w:t>Aboriginal Land Rights (N</w:t>
        </w:r>
        <w:r w:rsidR="00E051F9" w:rsidRPr="008B4785">
          <w:rPr>
            <w:rStyle w:val="Hyperlink"/>
            <w:i/>
          </w:rPr>
          <w:t xml:space="preserve">orthern </w:t>
        </w:r>
        <w:r w:rsidRPr="008B4785">
          <w:rPr>
            <w:rStyle w:val="Hyperlink"/>
            <w:i/>
          </w:rPr>
          <w:t>T</w:t>
        </w:r>
        <w:r w:rsidR="00E051F9" w:rsidRPr="008B4785">
          <w:rPr>
            <w:rStyle w:val="Hyperlink"/>
            <w:i/>
          </w:rPr>
          <w:t>erritory</w:t>
        </w:r>
        <w:r w:rsidRPr="008B4785">
          <w:rPr>
            <w:rStyle w:val="Hyperlink"/>
            <w:i/>
          </w:rPr>
          <w:t>) Ac</w:t>
        </w:r>
        <w:r w:rsidRPr="008B4785">
          <w:rPr>
            <w:rStyle w:val="Hyperlink"/>
          </w:rPr>
          <w:t>t</w:t>
        </w:r>
      </w:hyperlink>
      <w:r w:rsidRPr="00605054">
        <w:t xml:space="preserve"> establishes the Land Councils in the NT.  One function of the Land Councils is that they confirm</w:t>
      </w:r>
      <w:r w:rsidR="00E051F9">
        <w:t xml:space="preserve"> that</w:t>
      </w:r>
      <w:r w:rsidRPr="00605054">
        <w:t xml:space="preserve"> the correct landholders (traditional owners) have given their permission for any commercial wildlife harvest before </w:t>
      </w:r>
      <w:r w:rsidRPr="00605054">
        <w:rPr>
          <w:i/>
        </w:rPr>
        <w:t>TPWC Act</w:t>
      </w:r>
      <w:r w:rsidRPr="00605054">
        <w:t xml:space="preserve"> permits can be issued</w:t>
      </w:r>
      <w:r w:rsidR="00E051F9">
        <w:t xml:space="preserve"> o</w:t>
      </w:r>
      <w:r w:rsidR="008C5844">
        <w:t>n</w:t>
      </w:r>
      <w:r w:rsidR="00E051F9">
        <w:t xml:space="preserve"> Aboriginal Land</w:t>
      </w:r>
      <w:r w:rsidRPr="00605054">
        <w:t>. This Act also provides for Section 19 Land Use Agreements which should be in place for commercial crocodile harvesting from Aboriginal land. These agreements provide the conditions of access to land for the purpose of harvesting and</w:t>
      </w:r>
      <w:r w:rsidR="00511E5F">
        <w:t xml:space="preserve"> therefore</w:t>
      </w:r>
      <w:r w:rsidRPr="00605054">
        <w:t xml:space="preserve"> </w:t>
      </w:r>
      <w:r w:rsidR="00511E5F">
        <w:t>concordance</w:t>
      </w:r>
      <w:r w:rsidRPr="00605054">
        <w:t xml:space="preserve"> between </w:t>
      </w:r>
      <w:r w:rsidR="00511E5F">
        <w:t xml:space="preserve">the terms of the </w:t>
      </w:r>
      <w:r w:rsidRPr="00605054">
        <w:t xml:space="preserve">Land Use Agreements and </w:t>
      </w:r>
      <w:r w:rsidR="00E902ED">
        <w:t>N</w:t>
      </w:r>
      <w:r w:rsidR="00E902ED" w:rsidRPr="00E902ED">
        <w:t>T permit processes</w:t>
      </w:r>
      <w:r w:rsidR="00511E5F">
        <w:t xml:space="preserve"> is required</w:t>
      </w:r>
      <w:r w:rsidRPr="00605054">
        <w:t>.</w:t>
      </w:r>
    </w:p>
    <w:p w14:paraId="0C702776" w14:textId="77777777" w:rsidR="005B2DD3" w:rsidRPr="00605054" w:rsidRDefault="005B2DD3" w:rsidP="00605054">
      <w:pPr>
        <w:pStyle w:val="BodyText"/>
      </w:pPr>
    </w:p>
    <w:p w14:paraId="1F6C4913" w14:textId="18202A90" w:rsidR="001A1ECD" w:rsidRPr="00605054" w:rsidRDefault="00605054" w:rsidP="00065FE3">
      <w:pPr>
        <w:pStyle w:val="Heading2"/>
      </w:pPr>
      <w:bookmarkStart w:id="24" w:name="_TOC_250009"/>
      <w:bookmarkStart w:id="25" w:name="_Toc45283715"/>
      <w:bookmarkEnd w:id="24"/>
      <w:r>
        <w:t>Northern Territory</w:t>
      </w:r>
      <w:bookmarkEnd w:id="25"/>
    </w:p>
    <w:p w14:paraId="183C2A08" w14:textId="1D3833EB" w:rsidR="001A1ECD" w:rsidRPr="00605054" w:rsidRDefault="00790DEB" w:rsidP="008B4785">
      <w:pPr>
        <w:pStyle w:val="Heading2"/>
        <w:numPr>
          <w:ilvl w:val="0"/>
          <w:numId w:val="0"/>
        </w:numPr>
        <w:ind w:left="360"/>
      </w:pPr>
      <w:bookmarkStart w:id="26" w:name="_TOC_250008"/>
      <w:bookmarkStart w:id="27" w:name="_Toc45283716"/>
      <w:bookmarkEnd w:id="26"/>
      <w:r>
        <w:t xml:space="preserve">2.3.1 </w:t>
      </w:r>
      <w:r w:rsidR="001A1ECD" w:rsidRPr="00605054">
        <w:t>Conservation</w:t>
      </w:r>
      <w:r w:rsidR="00004A7E" w:rsidRPr="00605054">
        <w:t xml:space="preserve"> and Environment</w:t>
      </w:r>
      <w:bookmarkEnd w:id="27"/>
    </w:p>
    <w:p w14:paraId="57253D5C" w14:textId="77777777" w:rsidR="00004A7E" w:rsidRPr="008C5844" w:rsidRDefault="00004A7E" w:rsidP="00605054">
      <w:pPr>
        <w:pStyle w:val="Heading4"/>
        <w:rPr>
          <w:i/>
        </w:rPr>
      </w:pPr>
      <w:r w:rsidRPr="008C5844">
        <w:rPr>
          <w:i/>
        </w:rPr>
        <w:t>Territory Parks and Wildlife Conservation Act (TPWC Act)</w:t>
      </w:r>
    </w:p>
    <w:p w14:paraId="4AAFE510" w14:textId="415B4635" w:rsidR="00004A7E" w:rsidRPr="00605054" w:rsidRDefault="00004A7E" w:rsidP="00605054">
      <w:r w:rsidRPr="00605054">
        <w:t xml:space="preserve">The Saltwater Crocodile is classified as protected wildlife throughout the </w:t>
      </w:r>
      <w:r w:rsidR="003E678F">
        <w:t xml:space="preserve">NT </w:t>
      </w:r>
      <w:r w:rsidRPr="00605054">
        <w:t xml:space="preserve">under </w:t>
      </w:r>
      <w:r w:rsidR="00AE5927" w:rsidRPr="00605054">
        <w:rPr>
          <w:rStyle w:val="Hyperlink"/>
          <w:color w:val="auto"/>
          <w:u w:val="none"/>
        </w:rPr>
        <w:t>section 43</w:t>
      </w:r>
      <w:r w:rsidR="00AE5927">
        <w:rPr>
          <w:rStyle w:val="Hyperlink"/>
          <w:color w:val="auto"/>
          <w:u w:val="none"/>
        </w:rPr>
        <w:t xml:space="preserve"> of </w:t>
      </w:r>
      <w:r w:rsidRPr="00605054">
        <w:t xml:space="preserve">the </w:t>
      </w:r>
      <w:hyperlink r:id="rId19" w:history="1">
        <w:r w:rsidRPr="00605054">
          <w:rPr>
            <w:rStyle w:val="Hyperlink"/>
            <w:i/>
          </w:rPr>
          <w:t>TPWC Act</w:t>
        </w:r>
      </w:hyperlink>
      <w:r w:rsidRPr="00605054">
        <w:t>.</w:t>
      </w:r>
      <w:r w:rsidR="00AE5927">
        <w:t xml:space="preserve"> </w:t>
      </w:r>
      <w:r w:rsidRPr="00605054">
        <w:t xml:space="preserve"> The Act prohibits the taking or interfering with, the keeping of, or the import or export of protected wildlife in the </w:t>
      </w:r>
      <w:r w:rsidR="003E678F">
        <w:t xml:space="preserve">NT </w:t>
      </w:r>
      <w:r w:rsidRPr="00605054">
        <w:t xml:space="preserve">without authority. Authority is a permit issued by the Director of the Parks and Wildlife Commission or their delegate under </w:t>
      </w:r>
      <w:r w:rsidR="00AE5927">
        <w:t>s</w:t>
      </w:r>
      <w:r w:rsidRPr="00605054">
        <w:t>ection 56 of the Act.</w:t>
      </w:r>
    </w:p>
    <w:p w14:paraId="58F36D34" w14:textId="77777777" w:rsidR="00004A7E" w:rsidRPr="00605054" w:rsidRDefault="00004A7E" w:rsidP="00605054">
      <w:r w:rsidRPr="00605054">
        <w:t xml:space="preserve">The taking of protected wildlife by Aboriginal people for traditional purposes, including food, is provided for under Section 122 of the </w:t>
      </w:r>
      <w:r w:rsidRPr="00605054">
        <w:rPr>
          <w:i/>
        </w:rPr>
        <w:t>TPWC Act</w:t>
      </w:r>
      <w:r w:rsidRPr="00605054">
        <w:t>. Aboriginal people are not bound by hunting regulations or seasons when taking animals for food or other traditional purposes.</w:t>
      </w:r>
    </w:p>
    <w:p w14:paraId="0DB14E4B" w14:textId="08AF05C9" w:rsidR="00004A7E" w:rsidRPr="008C5844" w:rsidRDefault="00004A7E" w:rsidP="00605054">
      <w:pPr>
        <w:pStyle w:val="Heading4"/>
        <w:rPr>
          <w:i/>
        </w:rPr>
      </w:pPr>
      <w:r w:rsidRPr="008C5844">
        <w:rPr>
          <w:i/>
        </w:rPr>
        <w:t xml:space="preserve">Environment </w:t>
      </w:r>
      <w:r w:rsidR="00AE5927">
        <w:rPr>
          <w:i/>
        </w:rPr>
        <w:t>Protection</w:t>
      </w:r>
      <w:r w:rsidR="00AE5927" w:rsidRPr="008C5844">
        <w:rPr>
          <w:i/>
        </w:rPr>
        <w:t xml:space="preserve"> </w:t>
      </w:r>
      <w:r w:rsidRPr="008C5844">
        <w:rPr>
          <w:i/>
        </w:rPr>
        <w:t>Act</w:t>
      </w:r>
    </w:p>
    <w:p w14:paraId="66154406" w14:textId="4F98496D" w:rsidR="00004A7E" w:rsidRPr="00A31AAF" w:rsidRDefault="00004A7E" w:rsidP="00605054">
      <w:r w:rsidRPr="00605054">
        <w:t xml:space="preserve">New developments for the farming, processing and display of crocodiles that may have a significant environmental impact </w:t>
      </w:r>
      <w:r w:rsidR="00AE5927">
        <w:t xml:space="preserve">may require assessment and environmental approval in accordance with </w:t>
      </w:r>
      <w:r w:rsidRPr="00605054">
        <w:t xml:space="preserve">the </w:t>
      </w:r>
      <w:hyperlink r:id="rId20" w:history="1">
        <w:r w:rsidRPr="00605054">
          <w:rPr>
            <w:rStyle w:val="Hyperlink"/>
            <w:i/>
          </w:rPr>
          <w:t xml:space="preserve">Environment </w:t>
        </w:r>
        <w:r w:rsidR="00AE5927">
          <w:rPr>
            <w:rStyle w:val="Hyperlink"/>
            <w:i/>
          </w:rPr>
          <w:t xml:space="preserve">Protection </w:t>
        </w:r>
        <w:r w:rsidRPr="00605054">
          <w:rPr>
            <w:rStyle w:val="Hyperlink"/>
            <w:i/>
          </w:rPr>
          <w:t>Act</w:t>
        </w:r>
      </w:hyperlink>
      <w:r w:rsidRPr="00605054">
        <w:rPr>
          <w:i/>
        </w:rPr>
        <w:t>.</w:t>
      </w:r>
      <w:r w:rsidR="00AE5927">
        <w:rPr>
          <w:i/>
        </w:rPr>
        <w:t xml:space="preserve">  </w:t>
      </w:r>
      <w:r w:rsidR="00AE5927" w:rsidRPr="00A31AAF">
        <w:t xml:space="preserve">Development and </w:t>
      </w:r>
      <w:r w:rsidR="00AE5927">
        <w:t xml:space="preserve">operation of crocodile farms may require a number of other regulatory approvals, including under the Planning Act, Water Act or Waste Management and Pollution Control Act.  </w:t>
      </w:r>
    </w:p>
    <w:p w14:paraId="51B7E1AD" w14:textId="77777777" w:rsidR="008B4785" w:rsidRDefault="008B4785" w:rsidP="008B4785">
      <w:pPr>
        <w:pStyle w:val="Heading2"/>
        <w:numPr>
          <w:ilvl w:val="0"/>
          <w:numId w:val="0"/>
        </w:numPr>
      </w:pPr>
      <w:bookmarkStart w:id="28" w:name="_TOC_250007"/>
      <w:bookmarkStart w:id="29" w:name="_Toc45283717"/>
      <w:bookmarkStart w:id="30" w:name="OLE_LINK10"/>
      <w:bookmarkStart w:id="31" w:name="OLE_LINK11"/>
      <w:bookmarkEnd w:id="28"/>
    </w:p>
    <w:p w14:paraId="3940EE75" w14:textId="52DBB4E7" w:rsidR="008C5844" w:rsidRPr="00605054" w:rsidRDefault="009E6031" w:rsidP="008B4785">
      <w:pPr>
        <w:pStyle w:val="Heading2"/>
        <w:numPr>
          <w:ilvl w:val="0"/>
          <w:numId w:val="0"/>
        </w:numPr>
      </w:pPr>
      <w:r>
        <w:t>2.3.2</w:t>
      </w:r>
      <w:r>
        <w:tab/>
      </w:r>
      <w:r w:rsidR="008C5844" w:rsidRPr="00605054">
        <w:t>Welfare and Farming</w:t>
      </w:r>
      <w:bookmarkEnd w:id="29"/>
    </w:p>
    <w:p w14:paraId="0B08BE45" w14:textId="1876D50A" w:rsidR="008C5844" w:rsidRDefault="008C5844" w:rsidP="008C5844">
      <w:r w:rsidRPr="00605054">
        <w:lastRenderedPageBreak/>
        <w:t xml:space="preserve">Crocodiles are </w:t>
      </w:r>
      <w:r>
        <w:t xml:space="preserve">captured within the meaning of </w:t>
      </w:r>
      <w:r w:rsidRPr="00605054">
        <w:t xml:space="preserve">“animal” under </w:t>
      </w:r>
      <w:r>
        <w:t xml:space="preserve">current </w:t>
      </w:r>
      <w:r w:rsidRPr="00605054">
        <w:t xml:space="preserve">the </w:t>
      </w:r>
      <w:r w:rsidRPr="00F753AF">
        <w:rPr>
          <w:i/>
        </w:rPr>
        <w:t>Animal Welfare Act 1999</w:t>
      </w:r>
      <w:r>
        <w:t>.</w:t>
      </w:r>
      <w:r w:rsidRPr="00605054">
        <w:t xml:space="preserve"> The objectives of this Act are to ensure that animals are treated humanely, to prevent cruelty to animals and to promote community awareness about the welfare of animals. Persons owning, managing or handling crocodiles have a “duty of care”</w:t>
      </w:r>
      <w:r>
        <w:t xml:space="preserve">, </w:t>
      </w:r>
      <w:r w:rsidRPr="00605054">
        <w:t xml:space="preserve">and </w:t>
      </w:r>
      <w:r>
        <w:t xml:space="preserve">also </w:t>
      </w:r>
      <w:r w:rsidRPr="00605054">
        <w:t xml:space="preserve">must not </w:t>
      </w:r>
      <w:r>
        <w:t>be cruel to them</w:t>
      </w:r>
      <w:r w:rsidRPr="00605054">
        <w:t xml:space="preserve">. </w:t>
      </w:r>
    </w:p>
    <w:p w14:paraId="697826A5" w14:textId="77777777" w:rsidR="008C5844" w:rsidRDefault="008C5844" w:rsidP="008C5844">
      <w:r>
        <w:t xml:space="preserve">Under the new </w:t>
      </w:r>
      <w:hyperlink r:id="rId21" w:history="1">
        <w:r w:rsidRPr="006C14AE">
          <w:rPr>
            <w:rStyle w:val="Hyperlink"/>
            <w:i/>
          </w:rPr>
          <w:t>Animal Protection Act 2018</w:t>
        </w:r>
      </w:hyperlink>
      <w:r w:rsidRPr="00F753AF">
        <w:t xml:space="preserve">, </w:t>
      </w:r>
      <w:r>
        <w:t>anticipated to r</w:t>
      </w:r>
      <w:r w:rsidRPr="00F753AF">
        <w:t>eplace the current Act</w:t>
      </w:r>
      <w:r>
        <w:t xml:space="preserve"> in the last quarter of 2020, crocodiles will also be captured under the meaning of “animal.” </w:t>
      </w:r>
      <w:r w:rsidRPr="00F753AF">
        <w:t xml:space="preserve"> </w:t>
      </w:r>
    </w:p>
    <w:p w14:paraId="416F7004" w14:textId="565CD6C0" w:rsidR="008C5844" w:rsidRDefault="008C5844" w:rsidP="008C5844">
      <w:r>
        <w:t>Under the NT’s current and updated animal welfare</w:t>
      </w:r>
      <w:r w:rsidR="00AE5927">
        <w:t xml:space="preserve"> legislation</w:t>
      </w:r>
      <w:r>
        <w:t>, codes of practice are adopted under supporting regulations.  Adopted codes provide a defence to a prosecution for an offence under the Acts, if the defendant establishes that the act or omission constituting the offence, or an element of the offence, was in accordance with an adopted code of practice.</w:t>
      </w:r>
    </w:p>
    <w:p w14:paraId="6B292EC1" w14:textId="77777777" w:rsidR="008C5844" w:rsidRPr="00605054" w:rsidRDefault="008C5844" w:rsidP="008C5844">
      <w:pPr>
        <w:pStyle w:val="Heading4"/>
      </w:pPr>
      <w:r w:rsidRPr="00605054">
        <w:t xml:space="preserve">Code of Practice on the Humane Treatment of Wild and Farmed Australian Crocodiles </w:t>
      </w:r>
    </w:p>
    <w:p w14:paraId="25F39222" w14:textId="77777777" w:rsidR="008C5844" w:rsidRDefault="008C5844" w:rsidP="008C5844">
      <w:r w:rsidRPr="00605054">
        <w:t>Animal welfare standards for crocodiles are detailed in th</w:t>
      </w:r>
      <w:r>
        <w:t>e</w:t>
      </w:r>
      <w:r w:rsidRPr="00605054">
        <w:t xml:space="preserve"> </w:t>
      </w:r>
      <w:hyperlink r:id="rId22" w:history="1">
        <w:r w:rsidRPr="00605054">
          <w:rPr>
            <w:rStyle w:val="Hyperlink"/>
          </w:rPr>
          <w:t>Code</w:t>
        </w:r>
      </w:hyperlink>
      <w:r>
        <w:rPr>
          <w:rStyle w:val="Hyperlink"/>
        </w:rPr>
        <w:t xml:space="preserve"> of Practice on the Humane Treatment of Wild and Farmed Australian Crocodiles</w:t>
      </w:r>
      <w:r>
        <w:t xml:space="preserve"> (2009).</w:t>
      </w:r>
    </w:p>
    <w:p w14:paraId="5B5AE1B7" w14:textId="77777777" w:rsidR="00004A7E" w:rsidRPr="008C5844" w:rsidRDefault="00004A7E" w:rsidP="0053456E">
      <w:pPr>
        <w:pStyle w:val="Heading4"/>
        <w:rPr>
          <w:i/>
        </w:rPr>
      </w:pPr>
      <w:r w:rsidRPr="008C5844">
        <w:rPr>
          <w:i/>
        </w:rPr>
        <w:t>Meat Industries Act</w:t>
      </w:r>
    </w:p>
    <w:p w14:paraId="48921A9F" w14:textId="0A0FF615" w:rsidR="00004A7E" w:rsidRPr="00605054" w:rsidRDefault="00004A7E" w:rsidP="00605054">
      <w:r w:rsidRPr="00605054">
        <w:t xml:space="preserve">Farmed crocodiles may be slaughtered in abattoirs licensed for the slaughter of crocodiles for human consumption. The </w:t>
      </w:r>
      <w:hyperlink r:id="rId23" w:history="1">
        <w:r w:rsidRPr="006C14AE">
          <w:rPr>
            <w:rStyle w:val="Hyperlink"/>
            <w:i/>
          </w:rPr>
          <w:t>Meat Industries Act</w:t>
        </w:r>
        <w:r w:rsidR="006C14AE" w:rsidRPr="006C14AE">
          <w:rPr>
            <w:rStyle w:val="Hyperlink"/>
            <w:i/>
          </w:rPr>
          <w:t xml:space="preserve"> 1996</w:t>
        </w:r>
      </w:hyperlink>
      <w:r w:rsidRPr="00605054">
        <w:rPr>
          <w:i/>
        </w:rPr>
        <w:t xml:space="preserve"> </w:t>
      </w:r>
      <w:r w:rsidRPr="00605054">
        <w:t xml:space="preserve">provides for the safety and suitability of food for human consumption. The Saltwater Crocodile was declared as a game animal under the </w:t>
      </w:r>
      <w:r w:rsidRPr="00605054">
        <w:rPr>
          <w:i/>
        </w:rPr>
        <w:t xml:space="preserve">Meat Industries Act </w:t>
      </w:r>
      <w:r w:rsidRPr="00605054">
        <w:t>on 10 June 2004</w:t>
      </w:r>
      <w:r w:rsidR="00AE5927">
        <w:t xml:space="preserve"> </w:t>
      </w:r>
      <w:r w:rsidR="00AE5927" w:rsidRPr="00605054">
        <w:t>(G24)</w:t>
      </w:r>
      <w:r w:rsidRPr="00605054">
        <w:t xml:space="preserve">, which enables crocodiles killed in the wild to be slaughtered. This is strictly monitored </w:t>
      </w:r>
      <w:r w:rsidR="008C5844">
        <w:t xml:space="preserve">by </w:t>
      </w:r>
      <w:r w:rsidR="00CF4727">
        <w:t>Department of Industry, Tourism and Trade</w:t>
      </w:r>
      <w:r w:rsidR="00622187">
        <w:t xml:space="preserve"> </w:t>
      </w:r>
      <w:r w:rsidR="00433969" w:rsidRPr="003C257E">
        <w:t>(</w:t>
      </w:r>
      <w:r w:rsidR="00CF4727">
        <w:t>DITT</w:t>
      </w:r>
      <w:r w:rsidR="00433969" w:rsidRPr="003C257E">
        <w:t>)</w:t>
      </w:r>
      <w:r w:rsidR="00433969">
        <w:t xml:space="preserve"> </w:t>
      </w:r>
      <w:r w:rsidRPr="00605054">
        <w:t>and requires approval of the Northern Territory’s Chief Inspector (Meat).</w:t>
      </w:r>
    </w:p>
    <w:p w14:paraId="28142A3E" w14:textId="77777777" w:rsidR="00004A7E" w:rsidRPr="00605054" w:rsidRDefault="00004A7E" w:rsidP="0053456E">
      <w:pPr>
        <w:pStyle w:val="Heading4"/>
      </w:pPr>
      <w:bookmarkStart w:id="32" w:name="OLE_LINK17"/>
      <w:bookmarkStart w:id="33" w:name="OLE_LINK18"/>
      <w:r w:rsidRPr="00605054">
        <w:t>Livestock Act</w:t>
      </w:r>
    </w:p>
    <w:p w14:paraId="28A55641" w14:textId="0FCA18CE" w:rsidR="00004A7E" w:rsidRDefault="00E70CD7" w:rsidP="00605054">
      <w:r w:rsidRPr="00E70CD7">
        <w:t xml:space="preserve">Farmed crocodiles are identified as livestock under the </w:t>
      </w:r>
      <w:hyperlink r:id="rId24" w:history="1">
        <w:r w:rsidRPr="00E70CD7">
          <w:rPr>
            <w:rStyle w:val="Hyperlink"/>
            <w:i/>
          </w:rPr>
          <w:t>Livestock Act 2008</w:t>
        </w:r>
      </w:hyperlink>
      <w:r w:rsidRPr="00E70CD7">
        <w:rPr>
          <w:i/>
        </w:rPr>
        <w:t xml:space="preserve"> </w:t>
      </w:r>
      <w:r w:rsidRPr="00E70CD7">
        <w:t xml:space="preserve">which provides for disease surveillance, disease control, identification and tracing </w:t>
      </w:r>
      <w:r w:rsidR="00AE5927">
        <w:t xml:space="preserve">of </w:t>
      </w:r>
      <w:r w:rsidRPr="00E70CD7">
        <w:t>animals</w:t>
      </w:r>
      <w:r w:rsidR="00AE5927">
        <w:t>,</w:t>
      </w:r>
      <w:r w:rsidRPr="00E70CD7">
        <w:t xml:space="preserve"> and the regulation of movement of animals and animal products for</w:t>
      </w:r>
      <w:r>
        <w:t xml:space="preserve"> the purpose of disease control.</w:t>
      </w:r>
    </w:p>
    <w:p w14:paraId="1BB17E58" w14:textId="77777777" w:rsidR="005B2DD3" w:rsidRDefault="005B2DD3" w:rsidP="00605054"/>
    <w:p w14:paraId="69EACB43" w14:textId="77777777" w:rsidR="001A1ECD" w:rsidRPr="00605054" w:rsidRDefault="001A1ECD" w:rsidP="00065FE3">
      <w:pPr>
        <w:pStyle w:val="Heading1"/>
      </w:pPr>
      <w:bookmarkStart w:id="34" w:name="_bookmark1"/>
      <w:bookmarkStart w:id="35" w:name="_TOC_250006"/>
      <w:bookmarkStart w:id="36" w:name="_Toc45283718"/>
      <w:bookmarkEnd w:id="30"/>
      <w:bookmarkEnd w:id="31"/>
      <w:bookmarkEnd w:id="32"/>
      <w:bookmarkEnd w:id="33"/>
      <w:bookmarkEnd w:id="34"/>
      <w:r w:rsidRPr="00605054">
        <w:t>Management</w:t>
      </w:r>
      <w:r w:rsidRPr="00605054">
        <w:rPr>
          <w:spacing w:val="-1"/>
        </w:rPr>
        <w:t xml:space="preserve"> </w:t>
      </w:r>
      <w:bookmarkEnd w:id="35"/>
      <w:r w:rsidRPr="00605054">
        <w:t>Arrangements</w:t>
      </w:r>
      <w:bookmarkEnd w:id="36"/>
    </w:p>
    <w:p w14:paraId="6F84A666" w14:textId="20413097" w:rsidR="00004A7E" w:rsidRPr="00605054" w:rsidRDefault="00004A7E" w:rsidP="00605054">
      <w:r w:rsidRPr="00605054">
        <w:t xml:space="preserve">The NT crocodile farming industry is based on the harvest of eggs and live animals from the wild to supply crocodile farms and other crocodile processors. The ranching component of the industry is supplemented by captive breeding on some farms, but captive breeding has </w:t>
      </w:r>
      <w:r w:rsidRPr="00605054">
        <w:lastRenderedPageBreak/>
        <w:t xml:space="preserve">substantially less input to production than ranching. Wild harvest </w:t>
      </w:r>
      <w:r w:rsidR="003F5936">
        <w:t xml:space="preserve">of eggs </w:t>
      </w:r>
      <w:r w:rsidRPr="00605054">
        <w:t>is likely to remain the cornerstone of the NT crocodile farming industry into the future</w:t>
      </w:r>
      <w:r w:rsidR="00BF4038">
        <w:t xml:space="preserve">, as described in the </w:t>
      </w:r>
      <w:hyperlink r:id="rId25" w:history="1">
        <w:r w:rsidRPr="006C14AE">
          <w:rPr>
            <w:rStyle w:val="Hyperlink"/>
            <w:i/>
          </w:rPr>
          <w:t>Northern Territory Crocodile Farming Industry Strategic Plan 201</w:t>
        </w:r>
        <w:r w:rsidR="00E53486">
          <w:rPr>
            <w:rStyle w:val="Hyperlink"/>
            <w:i/>
          </w:rPr>
          <w:t>5</w:t>
        </w:r>
        <w:r w:rsidRPr="006C14AE">
          <w:rPr>
            <w:rStyle w:val="Hyperlink"/>
            <w:i/>
          </w:rPr>
          <w:t>-21</w:t>
        </w:r>
      </w:hyperlink>
      <w:r w:rsidRPr="00605054">
        <w:t xml:space="preserve">. </w:t>
      </w:r>
    </w:p>
    <w:p w14:paraId="4EF087D2" w14:textId="77777777" w:rsidR="00004A7E" w:rsidRPr="00605054" w:rsidRDefault="00004A7E" w:rsidP="00605054">
      <w:r w:rsidRPr="00605054">
        <w:t xml:space="preserve">To achieve the aims of this </w:t>
      </w:r>
      <w:r w:rsidR="0053456E">
        <w:t>w</w:t>
      </w:r>
      <w:r w:rsidRPr="00605054">
        <w:t xml:space="preserve">ildlife </w:t>
      </w:r>
      <w:r w:rsidR="0053456E">
        <w:t>t</w:t>
      </w:r>
      <w:r w:rsidRPr="00605054">
        <w:t xml:space="preserve">rade </w:t>
      </w:r>
      <w:r w:rsidR="0053456E">
        <w:t>m</w:t>
      </w:r>
      <w:r w:rsidRPr="00605054">
        <w:t xml:space="preserve">anagement </w:t>
      </w:r>
      <w:r w:rsidR="0053456E">
        <w:t>p</w:t>
      </w:r>
      <w:r w:rsidRPr="00605054">
        <w:t xml:space="preserve">lan, NT Government agencies in conjunction with the crocodile industry and land managers will implement a range of management practices to regulate the harvest, farming and trade of Saltwater Crocodiles in accordance with the </w:t>
      </w:r>
      <w:r w:rsidRPr="00605054">
        <w:rPr>
          <w:i/>
        </w:rPr>
        <w:t>TPWC Act</w:t>
      </w:r>
      <w:r w:rsidRPr="00605054">
        <w:t xml:space="preserve"> and the </w:t>
      </w:r>
      <w:r w:rsidRPr="00605054">
        <w:rPr>
          <w:i/>
        </w:rPr>
        <w:t>EPBC Act</w:t>
      </w:r>
      <w:r w:rsidRPr="00605054">
        <w:t xml:space="preserve">. </w:t>
      </w:r>
    </w:p>
    <w:p w14:paraId="7C976B5C" w14:textId="4416792A" w:rsidR="00004A7E" w:rsidRDefault="00004A7E" w:rsidP="00605054">
      <w:r w:rsidRPr="00605054">
        <w:t>The actions and performance measures for the life of this Plan are tabulated in section 3.</w:t>
      </w:r>
      <w:r w:rsidR="00B9137C">
        <w:t>5</w:t>
      </w:r>
      <w:r w:rsidRPr="00605054">
        <w:t>.</w:t>
      </w:r>
    </w:p>
    <w:p w14:paraId="2D332B7B" w14:textId="77777777" w:rsidR="005B2DD3" w:rsidRPr="00605054" w:rsidRDefault="005B2DD3" w:rsidP="00605054"/>
    <w:p w14:paraId="57FEB416" w14:textId="3E4214A8" w:rsidR="00004A7E" w:rsidRPr="00605054" w:rsidRDefault="00C63D12" w:rsidP="008B4785">
      <w:pPr>
        <w:pStyle w:val="Heading2"/>
        <w:numPr>
          <w:ilvl w:val="0"/>
          <w:numId w:val="0"/>
        </w:numPr>
        <w:ind w:left="1080" w:hanging="720"/>
      </w:pPr>
      <w:bookmarkStart w:id="37" w:name="_Toc326061523"/>
      <w:bookmarkStart w:id="38" w:name="_Toc256000066"/>
      <w:bookmarkStart w:id="39" w:name="_Toc256000021"/>
      <w:bookmarkStart w:id="40" w:name="_Toc435016610"/>
      <w:bookmarkStart w:id="41" w:name="_Toc45283719"/>
      <w:r>
        <w:t>3</w:t>
      </w:r>
      <w:r w:rsidR="00004A7E" w:rsidRPr="00605054">
        <w:t xml:space="preserve">.1  </w:t>
      </w:r>
      <w:r w:rsidR="00004A7E" w:rsidRPr="00605054">
        <w:tab/>
      </w:r>
      <w:bookmarkEnd w:id="37"/>
      <w:r w:rsidR="00004A7E" w:rsidRPr="00605054">
        <w:t>Commercial harvest from the wild</w:t>
      </w:r>
      <w:bookmarkEnd w:id="38"/>
      <w:bookmarkEnd w:id="39"/>
      <w:bookmarkEnd w:id="40"/>
      <w:bookmarkEnd w:id="41"/>
    </w:p>
    <w:p w14:paraId="614FA002" w14:textId="5C0C5477" w:rsidR="00004A7E" w:rsidRPr="00605054" w:rsidRDefault="00C63D12" w:rsidP="00A31AAF">
      <w:pPr>
        <w:pStyle w:val="Heading3"/>
        <w:numPr>
          <w:ilvl w:val="0"/>
          <w:numId w:val="0"/>
        </w:numPr>
        <w:ind w:left="1418"/>
      </w:pPr>
      <w:bookmarkStart w:id="42" w:name="_Toc256000067"/>
      <w:bookmarkStart w:id="43" w:name="_Toc256000022"/>
      <w:bookmarkStart w:id="44" w:name="_Toc435016611"/>
      <w:bookmarkStart w:id="45" w:name="_Toc45283720"/>
      <w:bookmarkStart w:id="46" w:name="OLE_LINK12"/>
      <w:r>
        <w:t>3</w:t>
      </w:r>
      <w:r w:rsidR="00004A7E" w:rsidRPr="00605054">
        <w:t xml:space="preserve">.1.1  </w:t>
      </w:r>
      <w:r w:rsidR="00004A7E" w:rsidRPr="00605054">
        <w:tab/>
        <w:t>Harvest Ceiling</w:t>
      </w:r>
      <w:bookmarkEnd w:id="42"/>
      <w:bookmarkEnd w:id="43"/>
      <w:bookmarkEnd w:id="44"/>
      <w:bookmarkEnd w:id="45"/>
    </w:p>
    <w:p w14:paraId="46BA5BC5" w14:textId="0EFC572C" w:rsidR="00004A7E" w:rsidRPr="00605054" w:rsidRDefault="00004A7E" w:rsidP="00605054">
      <w:r w:rsidRPr="00605054">
        <w:t xml:space="preserve">Commercial harvest of </w:t>
      </w:r>
      <w:r w:rsidR="00BE0AF3">
        <w:t>S</w:t>
      </w:r>
      <w:r w:rsidRPr="00605054">
        <w:t xml:space="preserve">altwater </w:t>
      </w:r>
      <w:r w:rsidR="00BE0AF3">
        <w:t>C</w:t>
      </w:r>
      <w:r w:rsidRPr="00605054">
        <w:t xml:space="preserve">rocodiles has two components: the egg harvest and the harvest of live animals (hatchling, juvenile and adult animals) from the wild.  </w:t>
      </w:r>
      <w:r w:rsidR="00F23588">
        <w:t>All harvest components must</w:t>
      </w:r>
      <w:r w:rsidRPr="00605054">
        <w:t xml:space="preserve"> be sustainable</w:t>
      </w:r>
      <w:r w:rsidR="00336FE0">
        <w:t xml:space="preserve"> – that is, </w:t>
      </w:r>
      <w:r w:rsidR="00F23588">
        <w:t>not threaten the long term conservation of the species or its habitat</w:t>
      </w:r>
      <w:r w:rsidRPr="00605054">
        <w:t>.</w:t>
      </w:r>
    </w:p>
    <w:p w14:paraId="181AB95A" w14:textId="160A7BF8" w:rsidR="00BE0AF3" w:rsidRPr="00605054" w:rsidRDefault="00BE0AF3" w:rsidP="00BE0AF3">
      <w:r w:rsidRPr="00605054">
        <w:t xml:space="preserve">The harvest ceilings for eggs and live animals in previous management programs were based </w:t>
      </w:r>
      <w:r>
        <w:t>initially on</w:t>
      </w:r>
      <w:r w:rsidRPr="00605054">
        <w:t xml:space="preserve"> implementation of a conservative harvest, monitoring of the impact of that harvest and subsequent adjustment of the harvest</w:t>
      </w:r>
      <w:r>
        <w:t xml:space="preserve">. More recently, </w:t>
      </w:r>
      <w:r w:rsidRPr="00605054">
        <w:t>a</w:t>
      </w:r>
      <w:r>
        <w:t xml:space="preserve"> population model underpinned by empirical data has been used to set these ceilings (</w:t>
      </w:r>
      <w:r w:rsidRPr="00605054">
        <w:t xml:space="preserve">Fukuda </w:t>
      </w:r>
      <w:r w:rsidRPr="00605054">
        <w:rPr>
          <w:i/>
        </w:rPr>
        <w:t>et al</w:t>
      </w:r>
      <w:r>
        <w:t xml:space="preserve">. </w:t>
      </w:r>
      <w:r w:rsidR="00853392">
        <w:t>In press</w:t>
      </w:r>
      <w:r w:rsidRPr="00605054">
        <w:t>). Th</w:t>
      </w:r>
      <w:r>
        <w:t>e</w:t>
      </w:r>
      <w:r w:rsidRPr="00605054">
        <w:t xml:space="preserve"> model indicate</w:t>
      </w:r>
      <w:r>
        <w:t>s</w:t>
      </w:r>
      <w:r w:rsidRPr="00605054">
        <w:t xml:space="preserve"> that the</w:t>
      </w:r>
      <w:r w:rsidR="00D51F2A">
        <w:t xml:space="preserve"> NT saltwater crocodile </w:t>
      </w:r>
      <w:r w:rsidRPr="00605054">
        <w:t xml:space="preserve">population can sustain an annual harvest of up to 120,000 eggs and 1,200 non-hatchling crocodiles. </w:t>
      </w:r>
    </w:p>
    <w:p w14:paraId="59D18DD0" w14:textId="7B2C0B7D" w:rsidR="005771A4" w:rsidRDefault="00004A7E" w:rsidP="00605054">
      <w:r w:rsidRPr="00605054">
        <w:t xml:space="preserve">The total maximum number of </w:t>
      </w:r>
      <w:r w:rsidRPr="00605054">
        <w:rPr>
          <w:i/>
        </w:rPr>
        <w:t>C. porosus</w:t>
      </w:r>
      <w:r w:rsidRPr="00605054">
        <w:t xml:space="preserve"> that can be harvested annually within the </w:t>
      </w:r>
      <w:r w:rsidR="003E678F">
        <w:t xml:space="preserve">NT </w:t>
      </w:r>
      <w:r w:rsidRPr="00605054">
        <w:t xml:space="preserve">during this Plan is shown in Table 1.  The full harvest ceiling may not be allocated in any year where there is insufficient demand from industry.  </w:t>
      </w:r>
    </w:p>
    <w:p w14:paraId="77FD7569" w14:textId="26B51377" w:rsidR="00F23588" w:rsidRDefault="00004A7E" w:rsidP="005771A4">
      <w:r w:rsidRPr="00605054">
        <w:t xml:space="preserve">The live harvest ceiling </w:t>
      </w:r>
      <w:r w:rsidR="0028056C">
        <w:t xml:space="preserve">is set at 1,200 and </w:t>
      </w:r>
      <w:r w:rsidRPr="00605054">
        <w:t>includes all animals taken for commercial use and for non-commercial reasons (such as problem crocodiles).</w:t>
      </w:r>
      <w:r w:rsidR="005771A4">
        <w:t xml:space="preserve"> This ceiling is the same as for the previous plan and is well above the annual reported take from all sources</w:t>
      </w:r>
      <w:r w:rsidR="00F23588">
        <w:t xml:space="preserve">. It </w:t>
      </w:r>
      <w:r w:rsidR="00F23588" w:rsidRPr="00605054">
        <w:t xml:space="preserve">represents less than two percent of the estimated </w:t>
      </w:r>
      <w:r w:rsidR="003E678F">
        <w:t xml:space="preserve">NT Saltwater Crocodile </w:t>
      </w:r>
      <w:r w:rsidR="00F23588" w:rsidRPr="00605054">
        <w:t>population.</w:t>
      </w:r>
      <w:r w:rsidR="005771A4">
        <w:t xml:space="preserve"> </w:t>
      </w:r>
    </w:p>
    <w:p w14:paraId="573A5780" w14:textId="5B92EBEC" w:rsidR="005771A4" w:rsidRPr="00605054" w:rsidRDefault="005771A4" w:rsidP="005771A4">
      <w:r w:rsidRPr="00605054">
        <w:t xml:space="preserve">The NT Government may seek to maintain the presence of a visible crocodile population and large (generally ≥ 4.5 m), iconic individuals through the prescription of zones where harvesting </w:t>
      </w:r>
      <w:r w:rsidRPr="00605054">
        <w:lastRenderedPageBreak/>
        <w:t xml:space="preserve">of live crocodiles is prohibited or restricted, although problem crocodiles can be removed wherever there is a public safety or livestock concern. In general, harvesting of live crocodiles will normally </w:t>
      </w:r>
      <w:r w:rsidRPr="00605054">
        <w:rPr>
          <w:u w:val="single"/>
        </w:rPr>
        <w:t>not</w:t>
      </w:r>
      <w:r w:rsidRPr="00605054">
        <w:t xml:space="preserve"> be permitted:</w:t>
      </w:r>
    </w:p>
    <w:p w14:paraId="743BBBC3" w14:textId="77777777" w:rsidR="005771A4" w:rsidRPr="00605054" w:rsidRDefault="005771A4" w:rsidP="009E6031">
      <w:pPr>
        <w:pStyle w:val="ListParagraph"/>
        <w:numPr>
          <w:ilvl w:val="0"/>
          <w:numId w:val="9"/>
        </w:numPr>
      </w:pPr>
      <w:r w:rsidRPr="00605054">
        <w:t>in waterways where the watercourse forms the boundary between two or more properties, without the agreement of all property holders.</w:t>
      </w:r>
    </w:p>
    <w:p w14:paraId="329F281E" w14:textId="7CCC0D9E" w:rsidR="005771A4" w:rsidRPr="00605054" w:rsidRDefault="005771A4" w:rsidP="009E6031">
      <w:pPr>
        <w:pStyle w:val="ListParagraph"/>
        <w:numPr>
          <w:ilvl w:val="0"/>
          <w:numId w:val="9"/>
        </w:numPr>
      </w:pPr>
      <w:r w:rsidRPr="00605054">
        <w:t>in mainstream channel of rivers that are heavily used by the tourism and fishing industry, such as the East Alligator River, the Mary River downstream of the Arnhem Highway, the Adelaide River downstream of the Marrakai Crossing and the Daly River downstream of Oolloo Crossing. Where low level harvest is permitted</w:t>
      </w:r>
      <w:r w:rsidR="00D51F2A">
        <w:t>,</w:t>
      </w:r>
      <w:r w:rsidRPr="00605054">
        <w:t xml:space="preserve"> it will be tightly regulated to ensure that tourism interests are not damaged.</w:t>
      </w:r>
    </w:p>
    <w:p w14:paraId="1ED2DF8A" w14:textId="79C40EC1" w:rsidR="005771A4" w:rsidRDefault="005771A4" w:rsidP="009E6031">
      <w:pPr>
        <w:pStyle w:val="ListParagraph"/>
        <w:numPr>
          <w:ilvl w:val="0"/>
          <w:numId w:val="9"/>
        </w:numPr>
      </w:pPr>
      <w:r w:rsidRPr="00605054">
        <w:t>from sites where crocodiles are particularly significant to local Indigenous people.</w:t>
      </w:r>
    </w:p>
    <w:p w14:paraId="7176E8C3" w14:textId="4BA3463A" w:rsidR="00555A8E" w:rsidRDefault="00555A8E" w:rsidP="00555A8E"/>
    <w:p w14:paraId="51C9ED2F" w14:textId="77777777" w:rsidR="00555A8E" w:rsidRPr="00605054" w:rsidRDefault="00555A8E" w:rsidP="00555A8E"/>
    <w:p w14:paraId="707CFE7C" w14:textId="6677D731" w:rsidR="002B4032" w:rsidRDefault="002B4032" w:rsidP="00602D68">
      <w:pPr>
        <w:pStyle w:val="Caption"/>
        <w:keepNext/>
        <w:ind w:left="1134" w:hanging="1134"/>
      </w:pPr>
      <w:r>
        <w:t xml:space="preserve">Table </w:t>
      </w:r>
      <w:r w:rsidR="00FE627A">
        <w:fldChar w:fldCharType="begin"/>
      </w:r>
      <w:r w:rsidR="00FE627A">
        <w:instrText xml:space="preserve"> SEQ Table \* ARABIC </w:instrText>
      </w:r>
      <w:r w:rsidR="00FE627A">
        <w:fldChar w:fldCharType="separate"/>
      </w:r>
      <w:r w:rsidR="001166C9">
        <w:rPr>
          <w:noProof/>
        </w:rPr>
        <w:t>1</w:t>
      </w:r>
      <w:r w:rsidR="00FE627A">
        <w:rPr>
          <w:noProof/>
        </w:rPr>
        <w:fldChar w:fldCharType="end"/>
      </w:r>
      <w:r>
        <w:tab/>
      </w:r>
      <w:r w:rsidRPr="00605054">
        <w:rPr>
          <w:lang w:val="en-US"/>
        </w:rPr>
        <w:t xml:space="preserve">Annual harvest ceiling for eggs and live animals from the wild.  Numbers are set for the calendar </w:t>
      </w:r>
      <w:r w:rsidRPr="00605054">
        <w:t xml:space="preserve">year for live harvest and nesting season for egg harvest. </w:t>
      </w:r>
      <w:r w:rsidRPr="00605054">
        <w:rPr>
          <w:lang w:val="en-US"/>
        </w:rPr>
        <w:t>The egg harvest ceiling is based on viable eggs.</w:t>
      </w:r>
    </w:p>
    <w:tbl>
      <w:tblPr>
        <w:tblStyle w:val="TableGrid"/>
        <w:tblW w:w="8080" w:type="dxa"/>
        <w:tblInd w:w="108" w:type="dxa"/>
        <w:tblLook w:val="01E0" w:firstRow="1" w:lastRow="1" w:firstColumn="1" w:lastColumn="1" w:noHBand="0" w:noVBand="0"/>
      </w:tblPr>
      <w:tblGrid>
        <w:gridCol w:w="1537"/>
        <w:gridCol w:w="1308"/>
        <w:gridCol w:w="1309"/>
        <w:gridCol w:w="1308"/>
        <w:gridCol w:w="1309"/>
        <w:gridCol w:w="1309"/>
      </w:tblGrid>
      <w:tr w:rsidR="00004A7E" w:rsidRPr="00605054" w14:paraId="47C39F76" w14:textId="77777777" w:rsidTr="005B1B5D">
        <w:tc>
          <w:tcPr>
            <w:tcW w:w="1537" w:type="dxa"/>
            <w:shd w:val="clear" w:color="auto" w:fill="92CDDC" w:themeFill="accent5" w:themeFillTint="99"/>
            <w:vAlign w:val="center"/>
          </w:tcPr>
          <w:p w14:paraId="66FC5E18" w14:textId="77777777" w:rsidR="00004A7E" w:rsidRPr="00605054" w:rsidRDefault="00004A7E" w:rsidP="00605054">
            <w:pPr>
              <w:rPr>
                <w:lang w:val="en-US"/>
              </w:rPr>
            </w:pPr>
          </w:p>
        </w:tc>
        <w:tc>
          <w:tcPr>
            <w:tcW w:w="1308" w:type="dxa"/>
            <w:shd w:val="clear" w:color="auto" w:fill="92CDDC" w:themeFill="accent5" w:themeFillTint="99"/>
            <w:vAlign w:val="center"/>
          </w:tcPr>
          <w:p w14:paraId="7AB2A179" w14:textId="77777777" w:rsidR="00004A7E" w:rsidRPr="00605054" w:rsidRDefault="00004A7E" w:rsidP="00605054">
            <w:pPr>
              <w:rPr>
                <w:lang w:val="en-US"/>
              </w:rPr>
            </w:pPr>
            <w:r w:rsidRPr="00605054">
              <w:rPr>
                <w:lang w:val="en-US"/>
              </w:rPr>
              <w:t>20</w:t>
            </w:r>
            <w:r w:rsidR="003804D8" w:rsidRPr="00605054">
              <w:rPr>
                <w:lang w:val="en-US"/>
              </w:rPr>
              <w:t>20/21</w:t>
            </w:r>
          </w:p>
        </w:tc>
        <w:tc>
          <w:tcPr>
            <w:tcW w:w="1309" w:type="dxa"/>
            <w:shd w:val="clear" w:color="auto" w:fill="92CDDC" w:themeFill="accent5" w:themeFillTint="99"/>
          </w:tcPr>
          <w:p w14:paraId="31E9883C" w14:textId="77777777" w:rsidR="00004A7E" w:rsidRPr="00605054" w:rsidRDefault="00004A7E" w:rsidP="00605054">
            <w:pPr>
              <w:rPr>
                <w:lang w:val="en-US"/>
              </w:rPr>
            </w:pPr>
            <w:r w:rsidRPr="00605054">
              <w:rPr>
                <w:lang w:val="en-US"/>
              </w:rPr>
              <w:t>20</w:t>
            </w:r>
            <w:r w:rsidR="003804D8" w:rsidRPr="00605054">
              <w:rPr>
                <w:lang w:val="en-US"/>
              </w:rPr>
              <w:t>2</w:t>
            </w:r>
            <w:r w:rsidRPr="00605054">
              <w:rPr>
                <w:lang w:val="en-US"/>
              </w:rPr>
              <w:t>1/</w:t>
            </w:r>
            <w:r w:rsidR="003804D8" w:rsidRPr="00605054">
              <w:rPr>
                <w:lang w:val="en-US"/>
              </w:rPr>
              <w:t>22</w:t>
            </w:r>
          </w:p>
        </w:tc>
        <w:tc>
          <w:tcPr>
            <w:tcW w:w="1308" w:type="dxa"/>
            <w:shd w:val="clear" w:color="auto" w:fill="92CDDC" w:themeFill="accent5" w:themeFillTint="99"/>
          </w:tcPr>
          <w:p w14:paraId="671C2137" w14:textId="77777777" w:rsidR="00004A7E" w:rsidRPr="00605054" w:rsidRDefault="00004A7E" w:rsidP="00605054">
            <w:pPr>
              <w:rPr>
                <w:lang w:val="en-US"/>
              </w:rPr>
            </w:pPr>
            <w:r w:rsidRPr="00605054">
              <w:rPr>
                <w:lang w:val="en-US"/>
              </w:rPr>
              <w:t>20</w:t>
            </w:r>
            <w:r w:rsidR="003804D8" w:rsidRPr="00605054">
              <w:rPr>
                <w:lang w:val="en-US"/>
              </w:rPr>
              <w:t>22</w:t>
            </w:r>
            <w:r w:rsidRPr="00605054">
              <w:rPr>
                <w:lang w:val="en-US"/>
              </w:rPr>
              <w:t>/</w:t>
            </w:r>
            <w:r w:rsidR="003804D8" w:rsidRPr="00605054">
              <w:rPr>
                <w:lang w:val="en-US"/>
              </w:rPr>
              <w:t>23</w:t>
            </w:r>
          </w:p>
        </w:tc>
        <w:tc>
          <w:tcPr>
            <w:tcW w:w="1309" w:type="dxa"/>
            <w:shd w:val="clear" w:color="auto" w:fill="92CDDC" w:themeFill="accent5" w:themeFillTint="99"/>
            <w:vAlign w:val="center"/>
          </w:tcPr>
          <w:p w14:paraId="3D331665" w14:textId="77777777" w:rsidR="00004A7E" w:rsidRPr="00605054" w:rsidRDefault="00004A7E" w:rsidP="00605054">
            <w:pPr>
              <w:rPr>
                <w:lang w:val="en-US"/>
              </w:rPr>
            </w:pPr>
            <w:r w:rsidRPr="00605054">
              <w:rPr>
                <w:lang w:val="en-US"/>
              </w:rPr>
              <w:t>20</w:t>
            </w:r>
            <w:r w:rsidR="003804D8" w:rsidRPr="00605054">
              <w:rPr>
                <w:lang w:val="en-US"/>
              </w:rPr>
              <w:t>23</w:t>
            </w:r>
            <w:r w:rsidRPr="00605054">
              <w:rPr>
                <w:lang w:val="en-US"/>
              </w:rPr>
              <w:t>/</w:t>
            </w:r>
            <w:r w:rsidR="003804D8" w:rsidRPr="00605054">
              <w:rPr>
                <w:lang w:val="en-US"/>
              </w:rPr>
              <w:t>24</w:t>
            </w:r>
          </w:p>
        </w:tc>
        <w:tc>
          <w:tcPr>
            <w:tcW w:w="1309" w:type="dxa"/>
            <w:shd w:val="clear" w:color="auto" w:fill="92CDDC" w:themeFill="accent5" w:themeFillTint="99"/>
            <w:vAlign w:val="center"/>
          </w:tcPr>
          <w:p w14:paraId="6BEEEB3E" w14:textId="77777777" w:rsidR="00004A7E" w:rsidRPr="00605054" w:rsidRDefault="00004A7E" w:rsidP="00605054">
            <w:pPr>
              <w:rPr>
                <w:vertAlign w:val="superscript"/>
                <w:lang w:val="en-US"/>
              </w:rPr>
            </w:pPr>
            <w:r w:rsidRPr="00605054">
              <w:rPr>
                <w:lang w:val="en-US"/>
              </w:rPr>
              <w:t>202</w:t>
            </w:r>
            <w:r w:rsidR="003804D8" w:rsidRPr="00605054">
              <w:rPr>
                <w:lang w:val="en-US"/>
              </w:rPr>
              <w:t>4</w:t>
            </w:r>
            <w:r w:rsidRPr="00605054">
              <w:rPr>
                <w:lang w:val="en-US"/>
              </w:rPr>
              <w:t>/2</w:t>
            </w:r>
            <w:r w:rsidR="003804D8" w:rsidRPr="00605054">
              <w:rPr>
                <w:lang w:val="en-US"/>
              </w:rPr>
              <w:t>5</w:t>
            </w:r>
          </w:p>
        </w:tc>
      </w:tr>
      <w:tr w:rsidR="00004A7E" w:rsidRPr="00605054" w14:paraId="10265562" w14:textId="77777777" w:rsidTr="005B1B5D">
        <w:tc>
          <w:tcPr>
            <w:tcW w:w="1537" w:type="dxa"/>
            <w:tcBorders>
              <w:bottom w:val="single" w:sz="4" w:space="0" w:color="auto"/>
            </w:tcBorders>
            <w:vAlign w:val="center"/>
          </w:tcPr>
          <w:p w14:paraId="36C9481C" w14:textId="77777777" w:rsidR="00004A7E" w:rsidRPr="00605054" w:rsidRDefault="00004A7E" w:rsidP="00605054">
            <w:pPr>
              <w:rPr>
                <w:lang w:val="en-US"/>
              </w:rPr>
            </w:pPr>
            <w:r w:rsidRPr="00605054">
              <w:rPr>
                <w:lang w:val="en-US"/>
              </w:rPr>
              <w:t>Viable Eggs</w:t>
            </w:r>
          </w:p>
        </w:tc>
        <w:tc>
          <w:tcPr>
            <w:tcW w:w="1308" w:type="dxa"/>
            <w:tcBorders>
              <w:bottom w:val="single" w:sz="4" w:space="0" w:color="auto"/>
            </w:tcBorders>
            <w:vAlign w:val="center"/>
          </w:tcPr>
          <w:p w14:paraId="62E036A2" w14:textId="77777777" w:rsidR="00004A7E" w:rsidRPr="00605054" w:rsidRDefault="00004A7E" w:rsidP="00605054">
            <w:pPr>
              <w:rPr>
                <w:lang w:val="en-US"/>
              </w:rPr>
            </w:pPr>
            <w:r w:rsidRPr="00605054">
              <w:rPr>
                <w:lang w:val="en-US"/>
              </w:rPr>
              <w:t>90,000</w:t>
            </w:r>
          </w:p>
        </w:tc>
        <w:tc>
          <w:tcPr>
            <w:tcW w:w="1309" w:type="dxa"/>
            <w:tcBorders>
              <w:bottom w:val="single" w:sz="4" w:space="0" w:color="auto"/>
            </w:tcBorders>
          </w:tcPr>
          <w:p w14:paraId="4E9CC43C" w14:textId="77777777" w:rsidR="00004A7E" w:rsidRPr="00605054" w:rsidRDefault="00004A7E" w:rsidP="00605054">
            <w:pPr>
              <w:rPr>
                <w:lang w:val="en-US"/>
              </w:rPr>
            </w:pPr>
            <w:r w:rsidRPr="00605054">
              <w:rPr>
                <w:lang w:val="en-US"/>
              </w:rPr>
              <w:t>90,000</w:t>
            </w:r>
          </w:p>
        </w:tc>
        <w:tc>
          <w:tcPr>
            <w:tcW w:w="1308" w:type="dxa"/>
            <w:tcBorders>
              <w:bottom w:val="single" w:sz="4" w:space="0" w:color="auto"/>
            </w:tcBorders>
          </w:tcPr>
          <w:p w14:paraId="6F211466" w14:textId="77777777" w:rsidR="00004A7E" w:rsidRPr="00605054" w:rsidRDefault="00004A7E" w:rsidP="00605054">
            <w:pPr>
              <w:rPr>
                <w:lang w:val="en-US"/>
              </w:rPr>
            </w:pPr>
            <w:r w:rsidRPr="00605054">
              <w:rPr>
                <w:lang w:val="en-US"/>
              </w:rPr>
              <w:t>90,000</w:t>
            </w:r>
          </w:p>
        </w:tc>
        <w:tc>
          <w:tcPr>
            <w:tcW w:w="1309" w:type="dxa"/>
            <w:tcBorders>
              <w:bottom w:val="single" w:sz="4" w:space="0" w:color="auto"/>
            </w:tcBorders>
            <w:vAlign w:val="center"/>
          </w:tcPr>
          <w:p w14:paraId="63188EC1" w14:textId="77777777" w:rsidR="00004A7E" w:rsidRPr="00605054" w:rsidRDefault="00004A7E" w:rsidP="00605054">
            <w:pPr>
              <w:rPr>
                <w:lang w:val="en-US"/>
              </w:rPr>
            </w:pPr>
            <w:r w:rsidRPr="00605054">
              <w:rPr>
                <w:lang w:val="en-US"/>
              </w:rPr>
              <w:t>90,000</w:t>
            </w:r>
          </w:p>
        </w:tc>
        <w:tc>
          <w:tcPr>
            <w:tcW w:w="1309" w:type="dxa"/>
            <w:tcBorders>
              <w:bottom w:val="single" w:sz="4" w:space="0" w:color="auto"/>
            </w:tcBorders>
            <w:vAlign w:val="center"/>
          </w:tcPr>
          <w:p w14:paraId="40296C23" w14:textId="77777777" w:rsidR="00004A7E" w:rsidRPr="00605054" w:rsidRDefault="00004A7E" w:rsidP="00605054">
            <w:pPr>
              <w:rPr>
                <w:lang w:val="en-US"/>
              </w:rPr>
            </w:pPr>
            <w:r w:rsidRPr="00605054">
              <w:rPr>
                <w:lang w:val="en-US"/>
              </w:rPr>
              <w:t>90,000</w:t>
            </w:r>
          </w:p>
        </w:tc>
      </w:tr>
      <w:tr w:rsidR="00004A7E" w:rsidRPr="00605054" w14:paraId="3FD95D35" w14:textId="77777777" w:rsidTr="005B1B5D">
        <w:tc>
          <w:tcPr>
            <w:tcW w:w="1537" w:type="dxa"/>
            <w:shd w:val="clear" w:color="auto" w:fill="92CDDC" w:themeFill="accent5" w:themeFillTint="99"/>
            <w:vAlign w:val="center"/>
          </w:tcPr>
          <w:p w14:paraId="29A63BD6" w14:textId="77777777" w:rsidR="00004A7E" w:rsidRPr="00605054" w:rsidRDefault="00004A7E" w:rsidP="00605054">
            <w:pPr>
              <w:rPr>
                <w:lang w:val="en-US"/>
              </w:rPr>
            </w:pPr>
          </w:p>
        </w:tc>
        <w:tc>
          <w:tcPr>
            <w:tcW w:w="1308" w:type="dxa"/>
            <w:shd w:val="clear" w:color="auto" w:fill="92CDDC" w:themeFill="accent5" w:themeFillTint="99"/>
            <w:vAlign w:val="center"/>
          </w:tcPr>
          <w:p w14:paraId="69525329" w14:textId="77777777" w:rsidR="00004A7E" w:rsidRPr="00605054" w:rsidRDefault="00004A7E" w:rsidP="00605054">
            <w:pPr>
              <w:rPr>
                <w:lang w:val="en-US"/>
              </w:rPr>
            </w:pPr>
            <w:r w:rsidRPr="00605054">
              <w:rPr>
                <w:lang w:val="en-US"/>
              </w:rPr>
              <w:t>20</w:t>
            </w:r>
            <w:r w:rsidR="003804D8" w:rsidRPr="00605054">
              <w:rPr>
                <w:lang w:val="en-US"/>
              </w:rPr>
              <w:t>21</w:t>
            </w:r>
          </w:p>
        </w:tc>
        <w:tc>
          <w:tcPr>
            <w:tcW w:w="1309" w:type="dxa"/>
            <w:shd w:val="clear" w:color="auto" w:fill="92CDDC" w:themeFill="accent5" w:themeFillTint="99"/>
          </w:tcPr>
          <w:p w14:paraId="164D449B" w14:textId="77777777" w:rsidR="00004A7E" w:rsidRPr="00605054" w:rsidRDefault="00004A7E" w:rsidP="00605054">
            <w:pPr>
              <w:rPr>
                <w:lang w:val="en-US"/>
              </w:rPr>
            </w:pPr>
            <w:r w:rsidRPr="00605054">
              <w:rPr>
                <w:lang w:val="en-US"/>
              </w:rPr>
              <w:t>20</w:t>
            </w:r>
            <w:r w:rsidR="003804D8" w:rsidRPr="00605054">
              <w:rPr>
                <w:lang w:val="en-US"/>
              </w:rPr>
              <w:t>22</w:t>
            </w:r>
          </w:p>
        </w:tc>
        <w:tc>
          <w:tcPr>
            <w:tcW w:w="1308" w:type="dxa"/>
            <w:shd w:val="clear" w:color="auto" w:fill="92CDDC" w:themeFill="accent5" w:themeFillTint="99"/>
          </w:tcPr>
          <w:p w14:paraId="2D4DB9B0" w14:textId="77777777" w:rsidR="00004A7E" w:rsidRPr="00605054" w:rsidRDefault="00004A7E" w:rsidP="00605054">
            <w:pPr>
              <w:rPr>
                <w:lang w:val="en-US"/>
              </w:rPr>
            </w:pPr>
            <w:r w:rsidRPr="00605054">
              <w:rPr>
                <w:lang w:val="en-US"/>
              </w:rPr>
              <w:t>20</w:t>
            </w:r>
            <w:r w:rsidR="003804D8" w:rsidRPr="00605054">
              <w:rPr>
                <w:lang w:val="en-US"/>
              </w:rPr>
              <w:t>23</w:t>
            </w:r>
          </w:p>
        </w:tc>
        <w:tc>
          <w:tcPr>
            <w:tcW w:w="1309" w:type="dxa"/>
            <w:shd w:val="clear" w:color="auto" w:fill="92CDDC" w:themeFill="accent5" w:themeFillTint="99"/>
            <w:vAlign w:val="center"/>
          </w:tcPr>
          <w:p w14:paraId="19D96470" w14:textId="77777777" w:rsidR="00004A7E" w:rsidRPr="00605054" w:rsidRDefault="00004A7E" w:rsidP="00605054">
            <w:pPr>
              <w:rPr>
                <w:lang w:val="en-US"/>
              </w:rPr>
            </w:pPr>
            <w:r w:rsidRPr="00605054">
              <w:rPr>
                <w:lang w:val="en-US"/>
              </w:rPr>
              <w:t>20</w:t>
            </w:r>
            <w:r w:rsidR="003804D8" w:rsidRPr="00605054">
              <w:rPr>
                <w:lang w:val="en-US"/>
              </w:rPr>
              <w:t>24</w:t>
            </w:r>
          </w:p>
        </w:tc>
        <w:tc>
          <w:tcPr>
            <w:tcW w:w="1309" w:type="dxa"/>
            <w:shd w:val="clear" w:color="auto" w:fill="92CDDC" w:themeFill="accent5" w:themeFillTint="99"/>
            <w:vAlign w:val="center"/>
          </w:tcPr>
          <w:p w14:paraId="43EEEBD0" w14:textId="77777777" w:rsidR="00004A7E" w:rsidRPr="00605054" w:rsidRDefault="00004A7E" w:rsidP="00605054">
            <w:pPr>
              <w:rPr>
                <w:lang w:val="en-US"/>
              </w:rPr>
            </w:pPr>
            <w:r w:rsidRPr="00605054">
              <w:rPr>
                <w:lang w:val="en-US"/>
              </w:rPr>
              <w:t>202</w:t>
            </w:r>
            <w:r w:rsidR="003804D8" w:rsidRPr="00605054">
              <w:rPr>
                <w:lang w:val="en-US"/>
              </w:rPr>
              <w:t>5</w:t>
            </w:r>
          </w:p>
        </w:tc>
      </w:tr>
      <w:tr w:rsidR="00004A7E" w:rsidRPr="00605054" w14:paraId="39605A3D" w14:textId="77777777" w:rsidTr="005B1B5D">
        <w:tc>
          <w:tcPr>
            <w:tcW w:w="1537" w:type="dxa"/>
            <w:vAlign w:val="center"/>
          </w:tcPr>
          <w:p w14:paraId="10D9A182" w14:textId="77777777" w:rsidR="00004A7E" w:rsidRPr="00605054" w:rsidRDefault="00004A7E" w:rsidP="00605054">
            <w:pPr>
              <w:rPr>
                <w:lang w:val="en-US"/>
              </w:rPr>
            </w:pPr>
            <w:r w:rsidRPr="00605054">
              <w:rPr>
                <w:lang w:val="en-US"/>
              </w:rPr>
              <w:t>Live Harvest</w:t>
            </w:r>
          </w:p>
        </w:tc>
        <w:tc>
          <w:tcPr>
            <w:tcW w:w="1308" w:type="dxa"/>
            <w:vAlign w:val="center"/>
          </w:tcPr>
          <w:p w14:paraId="0815B73F" w14:textId="77777777" w:rsidR="00004A7E" w:rsidRPr="00605054" w:rsidRDefault="00004A7E" w:rsidP="00605054">
            <w:pPr>
              <w:rPr>
                <w:lang w:val="en-US"/>
              </w:rPr>
            </w:pPr>
            <w:r w:rsidRPr="00605054">
              <w:rPr>
                <w:lang w:val="en-US"/>
              </w:rPr>
              <w:t>1,200</w:t>
            </w:r>
          </w:p>
        </w:tc>
        <w:tc>
          <w:tcPr>
            <w:tcW w:w="1309" w:type="dxa"/>
          </w:tcPr>
          <w:p w14:paraId="44239625" w14:textId="77777777" w:rsidR="00004A7E" w:rsidRPr="00605054" w:rsidRDefault="00004A7E" w:rsidP="00605054">
            <w:pPr>
              <w:rPr>
                <w:lang w:val="en-US"/>
              </w:rPr>
            </w:pPr>
            <w:r w:rsidRPr="00605054">
              <w:rPr>
                <w:lang w:val="en-US"/>
              </w:rPr>
              <w:t>1,200</w:t>
            </w:r>
          </w:p>
        </w:tc>
        <w:tc>
          <w:tcPr>
            <w:tcW w:w="1308" w:type="dxa"/>
          </w:tcPr>
          <w:p w14:paraId="2443F45E" w14:textId="77777777" w:rsidR="00004A7E" w:rsidRPr="00605054" w:rsidRDefault="00004A7E" w:rsidP="00605054">
            <w:pPr>
              <w:rPr>
                <w:lang w:val="en-US"/>
              </w:rPr>
            </w:pPr>
            <w:r w:rsidRPr="00605054">
              <w:rPr>
                <w:lang w:val="en-US"/>
              </w:rPr>
              <w:t>1,200</w:t>
            </w:r>
          </w:p>
        </w:tc>
        <w:tc>
          <w:tcPr>
            <w:tcW w:w="1309" w:type="dxa"/>
            <w:vAlign w:val="center"/>
          </w:tcPr>
          <w:p w14:paraId="5E027557" w14:textId="77777777" w:rsidR="00004A7E" w:rsidRPr="00605054" w:rsidRDefault="00004A7E" w:rsidP="00605054">
            <w:pPr>
              <w:rPr>
                <w:lang w:val="en-US"/>
              </w:rPr>
            </w:pPr>
            <w:r w:rsidRPr="00605054">
              <w:rPr>
                <w:lang w:val="en-US"/>
              </w:rPr>
              <w:t>1,200</w:t>
            </w:r>
          </w:p>
        </w:tc>
        <w:tc>
          <w:tcPr>
            <w:tcW w:w="1309" w:type="dxa"/>
            <w:vAlign w:val="center"/>
          </w:tcPr>
          <w:p w14:paraId="1F5C777B" w14:textId="77777777" w:rsidR="00004A7E" w:rsidRPr="00605054" w:rsidRDefault="00004A7E" w:rsidP="00605054">
            <w:pPr>
              <w:rPr>
                <w:lang w:val="en-US"/>
              </w:rPr>
            </w:pPr>
            <w:r w:rsidRPr="00605054">
              <w:rPr>
                <w:lang w:val="en-US"/>
              </w:rPr>
              <w:t>1,200</w:t>
            </w:r>
          </w:p>
        </w:tc>
      </w:tr>
    </w:tbl>
    <w:p w14:paraId="35CBBCA3" w14:textId="77777777" w:rsidR="00555A8E" w:rsidRDefault="00555A8E" w:rsidP="00555A8E"/>
    <w:p w14:paraId="09548C25" w14:textId="6F915737" w:rsidR="00555A8E" w:rsidRDefault="00555A8E" w:rsidP="00555A8E">
      <w:r w:rsidRPr="00605054">
        <w:t xml:space="preserve">The egg harvest ceiling is set at 90,000 viable eggs for each annual nesting season during the life of this program. </w:t>
      </w:r>
      <w:r>
        <w:t>Consistent with the previous plan, the egg harvest ceiling in this p</w:t>
      </w:r>
      <w:r w:rsidRPr="00605054">
        <w:t>lan represents less than 50% of the total number of eggs laid each year</w:t>
      </w:r>
      <w:r>
        <w:t xml:space="preserve">. As </w:t>
      </w:r>
      <w:r w:rsidRPr="00605054">
        <w:t xml:space="preserve">a very low percentage (less than 25%) of eggs would normally survive to later age classes in the wild (Webb &amp; Manolis 1993), the egg harvest mostly represents a displaced mortality rather than additional mortality.  </w:t>
      </w:r>
      <w:r>
        <w:t>In addition there is no evidence that the levels of take over the period of the previous plan were unstainable, with monitored populations either increasing or stable (Clancy and Fukuda 2020).</w:t>
      </w:r>
    </w:p>
    <w:p w14:paraId="4072A49C" w14:textId="77777777" w:rsidR="00004A7E" w:rsidRPr="00605054" w:rsidRDefault="00004A7E" w:rsidP="00605054"/>
    <w:p w14:paraId="7201DD7E" w14:textId="7DB1759F" w:rsidR="00004A7E" w:rsidRPr="00605054" w:rsidRDefault="00C63D12" w:rsidP="00A31AAF">
      <w:pPr>
        <w:pStyle w:val="Heading3"/>
        <w:numPr>
          <w:ilvl w:val="0"/>
          <w:numId w:val="0"/>
        </w:numPr>
        <w:ind w:left="1418"/>
      </w:pPr>
      <w:bookmarkStart w:id="47" w:name="_Toc256000068"/>
      <w:bookmarkStart w:id="48" w:name="_Toc256000023"/>
      <w:bookmarkStart w:id="49" w:name="_Toc435016612"/>
      <w:bookmarkStart w:id="50" w:name="_Toc45283721"/>
      <w:r>
        <w:lastRenderedPageBreak/>
        <w:t>3</w:t>
      </w:r>
      <w:r w:rsidR="00004A7E" w:rsidRPr="00605054">
        <w:t xml:space="preserve">.1.2  </w:t>
      </w:r>
      <w:r w:rsidR="00004A7E" w:rsidRPr="00605054">
        <w:tab/>
        <w:t>Harvest review</w:t>
      </w:r>
      <w:bookmarkEnd w:id="47"/>
      <w:bookmarkEnd w:id="48"/>
      <w:bookmarkEnd w:id="49"/>
      <w:bookmarkEnd w:id="50"/>
    </w:p>
    <w:p w14:paraId="4C9B0CC7" w14:textId="53CF5295" w:rsidR="00004A7E" w:rsidRDefault="00004A7E" w:rsidP="00605054">
      <w:r w:rsidRPr="00605054">
        <w:t>Maximum harvest ceilings have been set for the period of th</w:t>
      </w:r>
      <w:r w:rsidR="00D51F2A">
        <w:t>is</w:t>
      </w:r>
      <w:r w:rsidRPr="00605054">
        <w:t xml:space="preserve"> Wildlife Trade Management Plan and </w:t>
      </w:r>
      <w:r w:rsidR="00BE0AF3">
        <w:t>can accommodate</w:t>
      </w:r>
      <w:r w:rsidRPr="00605054">
        <w:t xml:space="preserve"> projected industry growth over the next five years (</w:t>
      </w:r>
      <w:hyperlink r:id="rId26" w:history="1">
        <w:r w:rsidR="00E53486" w:rsidRPr="006C14AE">
          <w:rPr>
            <w:rStyle w:val="Hyperlink"/>
            <w:i/>
          </w:rPr>
          <w:t>Northern Territory Crocodile Farming Industry Strategic Plan 201</w:t>
        </w:r>
        <w:r w:rsidR="00E53486">
          <w:rPr>
            <w:rStyle w:val="Hyperlink"/>
            <w:i/>
          </w:rPr>
          <w:t>5</w:t>
        </w:r>
        <w:r w:rsidR="00E53486" w:rsidRPr="006C14AE">
          <w:rPr>
            <w:rStyle w:val="Hyperlink"/>
            <w:i/>
          </w:rPr>
          <w:t>-21</w:t>
        </w:r>
      </w:hyperlink>
      <w:r w:rsidRPr="00605054">
        <w:t>). Both harvest levels and population trends will be monitored during the life of the</w:t>
      </w:r>
      <w:r w:rsidR="000C2455">
        <w:t xml:space="preserve"> management</w:t>
      </w:r>
      <w:r w:rsidRPr="00605054">
        <w:t xml:space="preserve"> p</w:t>
      </w:r>
      <w:r w:rsidR="000C2455">
        <w:t>lan</w:t>
      </w:r>
      <w:r w:rsidRPr="00605054">
        <w:t>. Should monitoring detect catastrophic decline (50% or greater decline in density in a single river system in a single year) or a clear trend of population decline</w:t>
      </w:r>
      <w:r w:rsidR="00D51F2A">
        <w:t xml:space="preserve"> across multiple years</w:t>
      </w:r>
      <w:r w:rsidRPr="00605054">
        <w:t>, then the need for harvest restrictions w</w:t>
      </w:r>
      <w:r w:rsidR="00B9137C">
        <w:t>ill be assessed (see section 3</w:t>
      </w:r>
      <w:r w:rsidRPr="00605054">
        <w:t xml:space="preserve">.5). The population trend must be distinguishable from natural fluctuation due to environmental conditions such as rainfall and the seasonal availability and quality of breeding habitat (Fukuda </w:t>
      </w:r>
      <w:r w:rsidRPr="00E53486">
        <w:t>et al.</w:t>
      </w:r>
      <w:r w:rsidRPr="00605054">
        <w:t xml:space="preserve"> 2007, 2011 &amp; </w:t>
      </w:r>
      <w:r w:rsidR="00853392">
        <w:t>In press</w:t>
      </w:r>
      <w:r w:rsidRPr="00605054">
        <w:t>).</w:t>
      </w:r>
      <w:r w:rsidR="0053456E">
        <w:t xml:space="preserve"> Monitoring to date has not indicated any such decline (Clancy and Fukuda 2020).</w:t>
      </w:r>
    </w:p>
    <w:bookmarkEnd w:id="46"/>
    <w:p w14:paraId="48CEEAF6" w14:textId="77777777" w:rsidR="001A1ECD" w:rsidRPr="00605054" w:rsidRDefault="001A1ECD" w:rsidP="00605054">
      <w:pPr>
        <w:pStyle w:val="BodyText"/>
      </w:pPr>
    </w:p>
    <w:p w14:paraId="54AD2D57" w14:textId="66A275FD" w:rsidR="001A1ECD" w:rsidRPr="00605054" w:rsidRDefault="00160E81" w:rsidP="00065FE3">
      <w:pPr>
        <w:pStyle w:val="Heading2"/>
        <w:numPr>
          <w:ilvl w:val="1"/>
          <w:numId w:val="17"/>
        </w:numPr>
      </w:pPr>
      <w:bookmarkStart w:id="51" w:name="_bookmark2"/>
      <w:bookmarkStart w:id="52" w:name="_TOC_250004"/>
      <w:bookmarkStart w:id="53" w:name="_Toc45283722"/>
      <w:bookmarkEnd w:id="51"/>
      <w:bookmarkEnd w:id="52"/>
      <w:r>
        <w:t>Permit</w:t>
      </w:r>
      <w:r w:rsidR="00920875">
        <w:t>s</w:t>
      </w:r>
      <w:bookmarkEnd w:id="53"/>
    </w:p>
    <w:p w14:paraId="5BDE3239" w14:textId="311D3B5F" w:rsidR="0047239C" w:rsidRDefault="00B9137C" w:rsidP="005B5362">
      <w:pPr>
        <w:ind w:left="111"/>
      </w:pPr>
      <w:r>
        <w:t>As</w:t>
      </w:r>
      <w:r w:rsidR="00F12DB5" w:rsidRPr="00605054">
        <w:t xml:space="preserve"> a protected species</w:t>
      </w:r>
      <w:r>
        <w:t>, t</w:t>
      </w:r>
      <w:r w:rsidR="00F12DB5" w:rsidRPr="00605054">
        <w:t>he take (harves</w:t>
      </w:r>
      <w:r w:rsidR="00BE0AF3">
        <w:t>t) of or interference with any S</w:t>
      </w:r>
      <w:r w:rsidR="00F12DB5" w:rsidRPr="00605054">
        <w:t xml:space="preserve">altwater </w:t>
      </w:r>
      <w:r w:rsidR="00BE0AF3">
        <w:t>C</w:t>
      </w:r>
      <w:r w:rsidR="00F12DB5" w:rsidRPr="00605054">
        <w:t>rocodile from the wild</w:t>
      </w:r>
      <w:r w:rsidR="007F04C5">
        <w:t>,</w:t>
      </w:r>
      <w:r w:rsidR="00F12DB5" w:rsidRPr="00605054">
        <w:t xml:space="preserve"> th</w:t>
      </w:r>
      <w:r w:rsidR="00BE0AF3">
        <w:t>e keeping of and/or trading in S</w:t>
      </w:r>
      <w:r w:rsidR="00F12DB5" w:rsidRPr="00605054">
        <w:t>altwate</w:t>
      </w:r>
      <w:r w:rsidR="00BE0AF3">
        <w:t>r C</w:t>
      </w:r>
      <w:r w:rsidR="00F12DB5" w:rsidRPr="00605054">
        <w:t>rocodile</w:t>
      </w:r>
      <w:r w:rsidR="007F04C5">
        <w:t>,</w:t>
      </w:r>
      <w:r w:rsidR="00F12DB5" w:rsidRPr="00605054">
        <w:t xml:space="preserve"> and the import or export of </w:t>
      </w:r>
      <w:r w:rsidR="00BE0AF3">
        <w:t>Saltwater Crocodile</w:t>
      </w:r>
      <w:r>
        <w:t xml:space="preserve"> in the NT</w:t>
      </w:r>
      <w:r w:rsidR="00F12DB5" w:rsidRPr="00605054">
        <w:t xml:space="preserve"> require a permit issued un</w:t>
      </w:r>
      <w:r w:rsidR="005B5362">
        <w:t>der Section 56 of the TPWC Act</w:t>
      </w:r>
      <w:r w:rsidR="0083514D">
        <w:t>.</w:t>
      </w:r>
      <w:r w:rsidR="00C20348">
        <w:t xml:space="preserve"> Permitting is managed by t</w:t>
      </w:r>
      <w:r w:rsidR="00C20348" w:rsidRPr="00F87078">
        <w:rPr>
          <w:lang w:bidi="en-AU"/>
        </w:rPr>
        <w:t xml:space="preserve">he </w:t>
      </w:r>
      <w:r w:rsidR="00CF4727">
        <w:rPr>
          <w:lang w:bidi="en-AU"/>
        </w:rPr>
        <w:t xml:space="preserve">Department of Environment, Parks and Water Security </w:t>
      </w:r>
      <w:r w:rsidR="00C20348">
        <w:rPr>
          <w:lang w:bidi="en-AU"/>
        </w:rPr>
        <w:t>(</w:t>
      </w:r>
      <w:r w:rsidR="00921743">
        <w:rPr>
          <w:lang w:bidi="en-AU"/>
        </w:rPr>
        <w:t>DEPWS</w:t>
      </w:r>
      <w:r w:rsidR="00C20348">
        <w:rPr>
          <w:lang w:bidi="en-AU"/>
        </w:rPr>
        <w:t>) in accordance with the NT Wildlife Management Program for Saltwater Crocodile</w:t>
      </w:r>
      <w:r w:rsidR="007F04C5">
        <w:rPr>
          <w:lang w:bidi="en-AU"/>
        </w:rPr>
        <w:t xml:space="preserve">, which is a statutory plan </w:t>
      </w:r>
      <w:r w:rsidR="00C20348">
        <w:rPr>
          <w:lang w:bidi="en-AU"/>
        </w:rPr>
        <w:t xml:space="preserve">under </w:t>
      </w:r>
      <w:r w:rsidR="007F04C5">
        <w:rPr>
          <w:lang w:bidi="en-AU"/>
        </w:rPr>
        <w:t xml:space="preserve">s32 of </w:t>
      </w:r>
      <w:r w:rsidR="00C20348">
        <w:rPr>
          <w:lang w:bidi="en-AU"/>
        </w:rPr>
        <w:t xml:space="preserve">the </w:t>
      </w:r>
      <w:r w:rsidR="00C20348" w:rsidRPr="00C20348">
        <w:rPr>
          <w:i/>
          <w:lang w:bidi="en-AU"/>
        </w:rPr>
        <w:t>TPWC Act</w:t>
      </w:r>
      <w:r w:rsidR="00C20348">
        <w:rPr>
          <w:lang w:bidi="en-AU"/>
        </w:rPr>
        <w:t>.</w:t>
      </w:r>
    </w:p>
    <w:p w14:paraId="1796E80B" w14:textId="3D88C078" w:rsidR="0047239C" w:rsidRPr="0047239C" w:rsidRDefault="00C63D12" w:rsidP="00A31AAF">
      <w:pPr>
        <w:pStyle w:val="Heading3"/>
        <w:numPr>
          <w:ilvl w:val="0"/>
          <w:numId w:val="0"/>
        </w:numPr>
        <w:ind w:left="1418"/>
      </w:pPr>
      <w:bookmarkStart w:id="54" w:name="_Toc45283723"/>
      <w:r>
        <w:t>3</w:t>
      </w:r>
      <w:r w:rsidR="00285BCB">
        <w:t xml:space="preserve">.2.1 </w:t>
      </w:r>
      <w:r w:rsidR="0047239C" w:rsidRPr="0047239C">
        <w:t>Crocodile farm permits</w:t>
      </w:r>
      <w:bookmarkEnd w:id="54"/>
    </w:p>
    <w:p w14:paraId="34CA6EB1" w14:textId="622903D1" w:rsidR="00F87078" w:rsidRDefault="009A172D" w:rsidP="0047239C">
      <w:r w:rsidRPr="00605054">
        <w:t xml:space="preserve">Crocodile farms require a Permit to Keep Protected Wildlife to authorise the keep and trade of </w:t>
      </w:r>
      <w:r w:rsidR="003C257E">
        <w:t>Saltwater Crocodiles</w:t>
      </w:r>
      <w:r w:rsidRPr="00605054">
        <w:t xml:space="preserve"> and Permit(s) to Import and Export Protected Wildlife to import or export </w:t>
      </w:r>
      <w:r w:rsidR="003C257E">
        <w:t>Saltwater Crocodiles</w:t>
      </w:r>
      <w:r w:rsidRPr="00605054">
        <w:t xml:space="preserve"> from the Northern Territory.  A Crocodile Farm Enterprise Permit combines all three permits in a single permit document. The Enterprise permit is valid for a period of 10 years and authorises the permit holder (crocodile farm) to keep, trade, import and export </w:t>
      </w:r>
      <w:r w:rsidR="003C257E">
        <w:t>Saltwater Crocodiles</w:t>
      </w:r>
      <w:r w:rsidRPr="00605054">
        <w:t xml:space="preserve"> subject to terms and conditions of the permit.</w:t>
      </w:r>
    </w:p>
    <w:p w14:paraId="28A0FF15" w14:textId="5B029894" w:rsidR="0047239C" w:rsidRPr="00605054" w:rsidRDefault="0047239C" w:rsidP="0047239C">
      <w:r w:rsidRPr="00605054">
        <w:t xml:space="preserve">Farm records are administered by </w:t>
      </w:r>
      <w:r w:rsidR="003C257E" w:rsidRPr="003C257E">
        <w:t>the Department of Tourism, Sport and Culture (</w:t>
      </w:r>
      <w:r w:rsidR="00921743">
        <w:t>DEPWS</w:t>
      </w:r>
      <w:r w:rsidR="003C257E" w:rsidRPr="003C257E">
        <w:t>)</w:t>
      </w:r>
      <w:r w:rsidRPr="00605054">
        <w:t xml:space="preserve">. The holder of the Crocodile Farm Enterprise Permit is required to provide an annual permit return to </w:t>
      </w:r>
      <w:r w:rsidR="00921743">
        <w:t>DEPWS</w:t>
      </w:r>
      <w:r w:rsidRPr="00605054">
        <w:t xml:space="preserve"> detailing stock gains/losses, transfers, sales, mortality, and skin and meat processing figures. This information is used to compare farm holdings with wild harvest permit returns and ensure compliance with wild harvest permits. The annual permit return is also provided to </w:t>
      </w:r>
      <w:r w:rsidR="00921743">
        <w:t>DEPWS</w:t>
      </w:r>
      <w:r w:rsidRPr="00605054">
        <w:t>.</w:t>
      </w:r>
    </w:p>
    <w:p w14:paraId="4366979A" w14:textId="46743473" w:rsidR="0047239C" w:rsidRPr="00605054" w:rsidRDefault="0047239C" w:rsidP="0047239C">
      <w:r w:rsidRPr="00605054">
        <w:lastRenderedPageBreak/>
        <w:t xml:space="preserve">The Enterprise permit authorises the permit holder to import or export </w:t>
      </w:r>
      <w:r w:rsidR="003C257E">
        <w:t>Saltwater Crocodiles</w:t>
      </w:r>
      <w:r w:rsidRPr="00605054">
        <w:t xml:space="preserve"> without the need to apply for individual permits for each shipment. It is a condition of the Enterprise permit that the permit holder provides prior notice to </w:t>
      </w:r>
      <w:r w:rsidR="00921743">
        <w:t>DEPWS</w:t>
      </w:r>
      <w:r w:rsidRPr="00605054">
        <w:t xml:space="preserve"> of any shipment.  The shipment is then authorised unless the permit holder is advised otherwise by either </w:t>
      </w:r>
      <w:r w:rsidR="00921743">
        <w:t>DEPWS</w:t>
      </w:r>
      <w:r w:rsidRPr="00605054">
        <w:t>.</w:t>
      </w:r>
    </w:p>
    <w:p w14:paraId="51D2DA04" w14:textId="399231FE" w:rsidR="0047239C" w:rsidRPr="00605054" w:rsidRDefault="0047239C" w:rsidP="0047239C">
      <w:r w:rsidRPr="00605054">
        <w:t xml:space="preserve">Individuals or companies trading products derived from Saltwater Crocodiles taken under this Wildlife Trade Management Plan are required to hold either a Permit to Keep Protected Wildlife or a Crocodile Farm Enterprise Permit. It is a condition of permit that the permit holder maintains detailed records, and to mark certain products with a product label in accordance with the </w:t>
      </w:r>
      <w:r w:rsidR="00921743">
        <w:t>DEPWS</w:t>
      </w:r>
      <w:r w:rsidRPr="00605054">
        <w:t xml:space="preserve"> product label guidelines. </w:t>
      </w:r>
      <w:r w:rsidR="00921743">
        <w:t>DEPWS</w:t>
      </w:r>
      <w:r w:rsidRPr="00605054">
        <w:t xml:space="preserve"> issues product labels on a cost recovery basis or producers can print the required information on their own labelling and packaging. The minimum requirement for an approved product label is that the label:</w:t>
      </w:r>
    </w:p>
    <w:p w14:paraId="2102BAF3" w14:textId="77777777" w:rsidR="0047239C" w:rsidRPr="00605054" w:rsidRDefault="0047239C" w:rsidP="0047239C">
      <w:pPr>
        <w:pStyle w:val="ListParagraph"/>
        <w:numPr>
          <w:ilvl w:val="0"/>
          <w:numId w:val="8"/>
        </w:numPr>
      </w:pPr>
      <w:r w:rsidRPr="00605054">
        <w:t>states that this is a crocodile product produced in accordance with an approved management program;</w:t>
      </w:r>
    </w:p>
    <w:p w14:paraId="00CABA8C" w14:textId="77777777" w:rsidR="0047239C" w:rsidRPr="00605054" w:rsidRDefault="0047239C" w:rsidP="0047239C">
      <w:pPr>
        <w:pStyle w:val="ListParagraph"/>
        <w:numPr>
          <w:ilvl w:val="0"/>
          <w:numId w:val="8"/>
        </w:numPr>
      </w:pPr>
      <w:r w:rsidRPr="00605054">
        <w:t>shows the permit holder name and permit number of the Enterprise Permit or Permit to Keep that the product was produced under; and</w:t>
      </w:r>
    </w:p>
    <w:p w14:paraId="7C633E29" w14:textId="77777777" w:rsidR="0047239C" w:rsidRPr="00605054" w:rsidRDefault="0047239C" w:rsidP="0047239C">
      <w:pPr>
        <w:pStyle w:val="ListParagraph"/>
        <w:numPr>
          <w:ilvl w:val="0"/>
          <w:numId w:val="8"/>
        </w:numPr>
      </w:pPr>
      <w:r w:rsidRPr="00605054">
        <w:t>shows the date that the product label was affixed to the product.</w:t>
      </w:r>
    </w:p>
    <w:p w14:paraId="065498AB" w14:textId="77777777" w:rsidR="0047239C" w:rsidRPr="00605054" w:rsidRDefault="0047239C" w:rsidP="0047239C">
      <w:r w:rsidRPr="00605054">
        <w:t>These labels provide the means to identify products as originating from a legitimate source.</w:t>
      </w:r>
    </w:p>
    <w:p w14:paraId="23032A70" w14:textId="46279C39" w:rsidR="0047239C" w:rsidRDefault="00C63D12" w:rsidP="00A31AAF">
      <w:pPr>
        <w:pStyle w:val="Heading3"/>
        <w:numPr>
          <w:ilvl w:val="0"/>
          <w:numId w:val="0"/>
        </w:numPr>
        <w:ind w:left="1418"/>
      </w:pPr>
      <w:bookmarkStart w:id="55" w:name="_Toc45283724"/>
      <w:r>
        <w:t>3</w:t>
      </w:r>
      <w:r w:rsidR="00285BCB">
        <w:t xml:space="preserve">.2.2 </w:t>
      </w:r>
      <w:r w:rsidR="009E6031">
        <w:tab/>
      </w:r>
      <w:r w:rsidR="0047239C">
        <w:t>Live Harvest</w:t>
      </w:r>
      <w:bookmarkEnd w:id="55"/>
    </w:p>
    <w:p w14:paraId="55053CAA" w14:textId="6EF53567" w:rsidR="00F87078" w:rsidRDefault="0047239C" w:rsidP="0047239C">
      <w:pPr>
        <w:pStyle w:val="BodyText"/>
      </w:pPr>
      <w:r>
        <w:t xml:space="preserve">The </w:t>
      </w:r>
      <w:r w:rsidR="00160E81">
        <w:t>taking of live</w:t>
      </w:r>
      <w:r w:rsidR="00F87078">
        <w:t xml:space="preserve"> crocodile</w:t>
      </w:r>
      <w:r w:rsidR="00160E81">
        <w:t xml:space="preserve">s for commercial purposes or to deal with a problem animal requires </w:t>
      </w:r>
      <w:r w:rsidR="009D745C">
        <w:t>a Take Protected W</w:t>
      </w:r>
      <w:r w:rsidR="00F87078">
        <w:t xml:space="preserve">ildlife </w:t>
      </w:r>
      <w:r w:rsidR="009D745C">
        <w:t>permit</w:t>
      </w:r>
      <w:r w:rsidR="00B9137C">
        <w:t>.</w:t>
      </w:r>
      <w:r w:rsidR="0083514D">
        <w:t xml:space="preserve"> Permits are issued for up to 5 years. In the case of ongoing problems of stock loss,</w:t>
      </w:r>
      <w:r w:rsidR="003C257E">
        <w:t xml:space="preserve"> discussions are held with the l</w:t>
      </w:r>
      <w:r w:rsidR="0083514D">
        <w:t xml:space="preserve">andholder regarding alternative mitigation measures. </w:t>
      </w:r>
      <w:r w:rsidR="00B9137C">
        <w:t xml:space="preserve"> To be issued with a permit the following conditions must be met:</w:t>
      </w:r>
    </w:p>
    <w:p w14:paraId="3B01E7B7" w14:textId="40B42180" w:rsidR="0047239C" w:rsidRDefault="00B9137C" w:rsidP="009E6031">
      <w:pPr>
        <w:pStyle w:val="BodyText"/>
        <w:numPr>
          <w:ilvl w:val="0"/>
          <w:numId w:val="14"/>
        </w:numPr>
      </w:pPr>
      <w:r>
        <w:t>Relevant landholder approval;</w:t>
      </w:r>
    </w:p>
    <w:p w14:paraId="5EFC3B3A" w14:textId="4AD4C7DE" w:rsidR="00B9137C" w:rsidRDefault="00B9137C" w:rsidP="009E6031">
      <w:pPr>
        <w:pStyle w:val="BodyText"/>
        <w:numPr>
          <w:ilvl w:val="0"/>
          <w:numId w:val="14"/>
        </w:numPr>
      </w:pPr>
      <w:r>
        <w:t>Demonstrated expertise/experience in handing crocodiles;</w:t>
      </w:r>
    </w:p>
    <w:p w14:paraId="1BA7C384" w14:textId="55B0D30A" w:rsidR="00B9137C" w:rsidRDefault="00B9137C" w:rsidP="009E6031">
      <w:pPr>
        <w:pStyle w:val="BodyText"/>
        <w:numPr>
          <w:ilvl w:val="0"/>
          <w:numId w:val="14"/>
        </w:numPr>
      </w:pPr>
      <w:r>
        <w:t>Reason for the take consistent with the Wildlife Management Program (e.g. removal of a problem crocodile).</w:t>
      </w:r>
    </w:p>
    <w:p w14:paraId="7B9D1094" w14:textId="593E3849" w:rsidR="00555A8E" w:rsidRDefault="00555A8E" w:rsidP="00555A8E">
      <w:pPr>
        <w:pStyle w:val="BodyText"/>
      </w:pPr>
    </w:p>
    <w:p w14:paraId="43022462" w14:textId="77777777" w:rsidR="00555A8E" w:rsidRDefault="00555A8E" w:rsidP="00555A8E">
      <w:pPr>
        <w:pStyle w:val="BodyText"/>
      </w:pPr>
    </w:p>
    <w:p w14:paraId="1E41B055" w14:textId="2913F308" w:rsidR="0047239C" w:rsidRDefault="00920875" w:rsidP="00A31AAF">
      <w:pPr>
        <w:pStyle w:val="Heading3"/>
        <w:numPr>
          <w:ilvl w:val="0"/>
          <w:numId w:val="0"/>
        </w:numPr>
        <w:ind w:left="1418"/>
      </w:pPr>
      <w:bookmarkStart w:id="56" w:name="_Toc45283725"/>
      <w:r>
        <w:t>3</w:t>
      </w:r>
      <w:r w:rsidR="00285BCB">
        <w:t xml:space="preserve">.2.3 </w:t>
      </w:r>
      <w:r w:rsidR="009E6031">
        <w:tab/>
      </w:r>
      <w:r w:rsidR="0047239C">
        <w:t>Egg C</w:t>
      </w:r>
      <w:r w:rsidR="00447BBC">
        <w:t>ollection</w:t>
      </w:r>
      <w:bookmarkEnd w:id="56"/>
    </w:p>
    <w:p w14:paraId="3BAC3B48" w14:textId="66EC8CDA" w:rsidR="00C20255" w:rsidRPr="00605054" w:rsidRDefault="0047239C" w:rsidP="0083514D">
      <w:pPr>
        <w:pStyle w:val="BodyText"/>
        <w:spacing w:after="240"/>
      </w:pPr>
      <w:r>
        <w:t>C</w:t>
      </w:r>
      <w:r w:rsidR="009D745C">
        <w:t>ollection of crocodile eggs for commercial purposes requires a Take Protected Wildlife permit</w:t>
      </w:r>
      <w:r w:rsidR="00B9137C">
        <w:t xml:space="preserve">. </w:t>
      </w:r>
      <w:r w:rsidR="00C20255" w:rsidRPr="00605054">
        <w:t xml:space="preserve">Permit applications must include details on the purpose, method, extent and location </w:t>
      </w:r>
      <w:r w:rsidR="00C20255" w:rsidRPr="00605054">
        <w:lastRenderedPageBreak/>
        <w:t>of the proposed harvest. All permits for harvesting require the written consent of the landholder. Permits are valid for one to five years, and subject to terms and conditions including identification of who may carry out activities authorised by the permit; how, when and where those activities may be undertaken; the maximum quantity of Protected Wildlife that may be taken; and the requirement to provide returns for activities authorised by the permit. The return</w:t>
      </w:r>
      <w:r w:rsidR="007F04C5">
        <w:t>s</w:t>
      </w:r>
      <w:r w:rsidR="00C20255" w:rsidRPr="00605054">
        <w:t xml:space="preserve"> include details on the number of animals (including eggs) taken, skin tag numbers if relevant, the size and sex of each crocodile that was taken, and a GPS location of the harvest site. In the case of egg collections, returns must be lodged by 31</w:t>
      </w:r>
      <w:r w:rsidR="00C20255" w:rsidRPr="00605054">
        <w:rPr>
          <w:vertAlign w:val="superscript"/>
        </w:rPr>
        <w:t>st</w:t>
      </w:r>
      <w:r w:rsidR="00C20255" w:rsidRPr="00605054">
        <w:t xml:space="preserve"> July and the return must provide detail of all eggs</w:t>
      </w:r>
      <w:r w:rsidR="007F04C5">
        <w:t xml:space="preserve"> collected </w:t>
      </w:r>
      <w:r w:rsidR="00C20255" w:rsidRPr="00605054">
        <w:t xml:space="preserve">including the date and GPS location of harvested nests and the number of viable eggs produced. Annual returns </w:t>
      </w:r>
      <w:r w:rsidR="007F04C5">
        <w:t xml:space="preserve">must </w:t>
      </w:r>
      <w:r w:rsidR="00C20255" w:rsidRPr="00605054">
        <w:t>be submitted for a multi-year permit.</w:t>
      </w:r>
    </w:p>
    <w:p w14:paraId="1BF6B831" w14:textId="244B7586" w:rsidR="00C24FED" w:rsidRPr="00605054" w:rsidRDefault="00C63D12" w:rsidP="00A31AAF">
      <w:pPr>
        <w:pStyle w:val="Heading3"/>
        <w:numPr>
          <w:ilvl w:val="0"/>
          <w:numId w:val="0"/>
        </w:numPr>
        <w:ind w:left="1418"/>
      </w:pPr>
      <w:bookmarkStart w:id="57" w:name="_Toc45283726"/>
      <w:r>
        <w:t>3</w:t>
      </w:r>
      <w:r w:rsidR="00285BCB">
        <w:t>.2.4</w:t>
      </w:r>
      <w:r w:rsidR="009E6031">
        <w:tab/>
      </w:r>
      <w:r w:rsidR="00285BCB">
        <w:t xml:space="preserve"> </w:t>
      </w:r>
      <w:r w:rsidR="00C24FED" w:rsidRPr="00605054">
        <w:t>Permits to export and import</w:t>
      </w:r>
      <w:bookmarkEnd w:id="57"/>
    </w:p>
    <w:p w14:paraId="315CE898" w14:textId="14E1330A" w:rsidR="003C257E" w:rsidRDefault="003C257E" w:rsidP="00605054">
      <w:pPr>
        <w:pStyle w:val="BodyText"/>
      </w:pPr>
      <w:r w:rsidRPr="003C257E">
        <w:t xml:space="preserve">The overseas export of live crocodiles and commercial shipments of crocodile skins, products or by-products from Australia requires a CITES permit from the Australian CITES Management Authority (through the Australian Government Department of the Agriculture, Water and the Environment (DAWE)).  </w:t>
      </w:r>
      <w:r w:rsidR="00921743">
        <w:t>DEPWS</w:t>
      </w:r>
      <w:r w:rsidRPr="003C257E">
        <w:t xml:space="preserve"> provides CITES skin tags on behalf of the Australian Government for commercial shipments of skins from crocodile farms. Other international exports require an export permit from </w:t>
      </w:r>
      <w:r w:rsidR="00921743">
        <w:t>DEPWS</w:t>
      </w:r>
      <w:r w:rsidRPr="003C257E">
        <w:t xml:space="preserve"> prior to a CITES permit being issued on a cost-recovery basis.</w:t>
      </w:r>
    </w:p>
    <w:p w14:paraId="4B22DE4D" w14:textId="102D3528" w:rsidR="002D5461" w:rsidRDefault="002D5461" w:rsidP="00605054">
      <w:pPr>
        <w:pStyle w:val="BodyText"/>
      </w:pPr>
      <w:r w:rsidRPr="00605054">
        <w:t xml:space="preserve">Under CITES provisions and </w:t>
      </w:r>
      <w:r w:rsidRPr="00605054">
        <w:rPr>
          <w:i/>
        </w:rPr>
        <w:t>EPBC Act</w:t>
      </w:r>
      <w:r w:rsidRPr="00605054">
        <w:t xml:space="preserve"> requirements, up to four crocodile products can leave Australia within a passenger’s personal, accompanied luggage without a CITES permit if they are personally owned, non-commercial and legally acquired. Some countries do not recognise this exemption and require CITES permits so enquiries should be made with the importing country prior to travel. </w:t>
      </w:r>
    </w:p>
    <w:p w14:paraId="07364839" w14:textId="1A30BDB7" w:rsidR="001A1ECD" w:rsidRPr="00605054" w:rsidRDefault="001A1ECD" w:rsidP="00065FE3">
      <w:pPr>
        <w:pStyle w:val="Heading2"/>
        <w:numPr>
          <w:ilvl w:val="1"/>
          <w:numId w:val="17"/>
        </w:numPr>
      </w:pPr>
      <w:bookmarkStart w:id="58" w:name="_bookmark3"/>
      <w:bookmarkStart w:id="59" w:name="_TOC_250003"/>
      <w:bookmarkStart w:id="60" w:name="_Toc45283727"/>
      <w:bookmarkEnd w:id="58"/>
      <w:r w:rsidRPr="00605054">
        <w:t>Compliance and</w:t>
      </w:r>
      <w:r w:rsidRPr="00605054">
        <w:rPr>
          <w:spacing w:val="-4"/>
        </w:rPr>
        <w:t xml:space="preserve"> </w:t>
      </w:r>
      <w:bookmarkEnd w:id="59"/>
      <w:r w:rsidRPr="00605054">
        <w:t>monitoring</w:t>
      </w:r>
      <w:bookmarkEnd w:id="60"/>
    </w:p>
    <w:p w14:paraId="487D5D1E" w14:textId="4DE6CA57" w:rsidR="00F87078" w:rsidRPr="00F87078" w:rsidRDefault="00F87078" w:rsidP="00F87078">
      <w:pPr>
        <w:pStyle w:val="BodyText"/>
        <w:rPr>
          <w:lang w:bidi="en-AU"/>
        </w:rPr>
      </w:pPr>
      <w:r w:rsidRPr="00F87078">
        <w:rPr>
          <w:lang w:bidi="en-AU"/>
        </w:rPr>
        <w:t xml:space="preserve">The </w:t>
      </w:r>
      <w:r w:rsidR="00CF4727">
        <w:rPr>
          <w:lang w:bidi="en-AU"/>
        </w:rPr>
        <w:t xml:space="preserve">Department of Environment, Parks and Water Security </w:t>
      </w:r>
      <w:r w:rsidR="003F0CC6">
        <w:rPr>
          <w:lang w:bidi="en-AU"/>
        </w:rPr>
        <w:t>(</w:t>
      </w:r>
      <w:r w:rsidR="009A6523">
        <w:rPr>
          <w:lang w:bidi="en-AU"/>
        </w:rPr>
        <w:t>D</w:t>
      </w:r>
      <w:r w:rsidR="00CF4727">
        <w:rPr>
          <w:lang w:bidi="en-AU"/>
        </w:rPr>
        <w:t>EPWS</w:t>
      </w:r>
      <w:r w:rsidR="003F0CC6">
        <w:rPr>
          <w:lang w:bidi="en-AU"/>
        </w:rPr>
        <w:t>)</w:t>
      </w:r>
      <w:r w:rsidR="00F12DB5">
        <w:rPr>
          <w:lang w:bidi="en-AU"/>
        </w:rPr>
        <w:t xml:space="preserve">, </w:t>
      </w:r>
      <w:r w:rsidRPr="00F87078">
        <w:rPr>
          <w:lang w:bidi="en-AU"/>
        </w:rPr>
        <w:t>monitor</w:t>
      </w:r>
      <w:r w:rsidR="00F12DB5">
        <w:rPr>
          <w:lang w:bidi="en-AU"/>
        </w:rPr>
        <w:t>s</w:t>
      </w:r>
      <w:r w:rsidRPr="00F87078">
        <w:rPr>
          <w:lang w:bidi="en-AU"/>
        </w:rPr>
        <w:t xml:space="preserve"> the compliance of crocodile farms with the </w:t>
      </w:r>
      <w:r w:rsidR="0083514D">
        <w:rPr>
          <w:lang w:bidi="en-AU"/>
        </w:rPr>
        <w:t>Wildlife Management Program, relevant legislation</w:t>
      </w:r>
      <w:r w:rsidRPr="00F87078">
        <w:rPr>
          <w:lang w:bidi="en-AU"/>
        </w:rPr>
        <w:t xml:space="preserve"> and the Code</w:t>
      </w:r>
      <w:r w:rsidR="00AA10AE">
        <w:rPr>
          <w:lang w:bidi="en-AU"/>
        </w:rPr>
        <w:t xml:space="preserve"> of Practice</w:t>
      </w:r>
      <w:r w:rsidRPr="00F87078">
        <w:rPr>
          <w:lang w:bidi="en-AU"/>
        </w:rPr>
        <w:t xml:space="preserve"> by:</w:t>
      </w:r>
    </w:p>
    <w:p w14:paraId="0C6A1A66" w14:textId="4E3BA6C0" w:rsidR="00F87078" w:rsidRPr="00F87078" w:rsidRDefault="00F87078" w:rsidP="009E6031">
      <w:pPr>
        <w:pStyle w:val="BodyText"/>
        <w:numPr>
          <w:ilvl w:val="0"/>
          <w:numId w:val="15"/>
        </w:numPr>
        <w:rPr>
          <w:lang w:bidi="en-AU"/>
        </w:rPr>
      </w:pPr>
      <w:r w:rsidRPr="00F87078">
        <w:rPr>
          <w:lang w:bidi="en-AU"/>
        </w:rPr>
        <w:t xml:space="preserve">inspecting new </w:t>
      </w:r>
      <w:r w:rsidR="002D48A5">
        <w:rPr>
          <w:lang w:bidi="en-AU"/>
        </w:rPr>
        <w:t>permitted</w:t>
      </w:r>
      <w:r w:rsidRPr="00F87078">
        <w:rPr>
          <w:lang w:bidi="en-AU"/>
        </w:rPr>
        <w:t xml:space="preserve"> crocodile farms at least once during the first year of operation</w:t>
      </w:r>
    </w:p>
    <w:p w14:paraId="5D836E01" w14:textId="77777777" w:rsidR="00F87078" w:rsidRPr="00F87078" w:rsidRDefault="00F87078" w:rsidP="009E6031">
      <w:pPr>
        <w:pStyle w:val="BodyText"/>
        <w:numPr>
          <w:ilvl w:val="0"/>
          <w:numId w:val="15"/>
        </w:numPr>
        <w:rPr>
          <w:lang w:bidi="en-AU"/>
        </w:rPr>
      </w:pPr>
      <w:r w:rsidRPr="00F87078">
        <w:rPr>
          <w:lang w:bidi="en-AU"/>
        </w:rPr>
        <w:t>inspecting a sample of farms every year with the sample selected by taking into consideration:</w:t>
      </w:r>
    </w:p>
    <w:p w14:paraId="162009FC" w14:textId="77777777" w:rsidR="00F87078" w:rsidRPr="00F87078" w:rsidRDefault="00F87078" w:rsidP="00A31AAF">
      <w:pPr>
        <w:pStyle w:val="BodyText"/>
        <w:numPr>
          <w:ilvl w:val="0"/>
          <w:numId w:val="29"/>
        </w:numPr>
        <w:tabs>
          <w:tab w:val="left" w:pos="1134"/>
        </w:tabs>
        <w:ind w:left="1134" w:hanging="283"/>
        <w:rPr>
          <w:lang w:bidi="en-AU"/>
        </w:rPr>
      </w:pPr>
      <w:r w:rsidRPr="00F87078">
        <w:rPr>
          <w:lang w:bidi="en-AU"/>
        </w:rPr>
        <w:t>farms identified as having matters of concern in a previous audit</w:t>
      </w:r>
    </w:p>
    <w:p w14:paraId="662BD86B" w14:textId="77777777" w:rsidR="00F87078" w:rsidRPr="00F87078" w:rsidRDefault="00F87078" w:rsidP="00A31AAF">
      <w:pPr>
        <w:pStyle w:val="BodyText"/>
        <w:numPr>
          <w:ilvl w:val="0"/>
          <w:numId w:val="29"/>
        </w:numPr>
        <w:tabs>
          <w:tab w:val="left" w:pos="1134"/>
        </w:tabs>
        <w:ind w:left="1134" w:hanging="283"/>
        <w:rPr>
          <w:lang w:bidi="en-AU"/>
        </w:rPr>
      </w:pPr>
      <w:r w:rsidRPr="00F87078">
        <w:rPr>
          <w:lang w:bidi="en-AU"/>
        </w:rPr>
        <w:lastRenderedPageBreak/>
        <w:t>farms that have been reported by members of the public or other government departments as being potentially in non-compliance</w:t>
      </w:r>
    </w:p>
    <w:p w14:paraId="3B1A72D6" w14:textId="77777777" w:rsidR="00F87078" w:rsidRPr="00F87078" w:rsidRDefault="00F87078" w:rsidP="00A31AAF">
      <w:pPr>
        <w:pStyle w:val="BodyText"/>
        <w:numPr>
          <w:ilvl w:val="0"/>
          <w:numId w:val="29"/>
        </w:numPr>
        <w:tabs>
          <w:tab w:val="left" w:pos="1134"/>
        </w:tabs>
        <w:ind w:left="1134" w:hanging="283"/>
        <w:rPr>
          <w:lang w:bidi="en-AU"/>
        </w:rPr>
      </w:pPr>
      <w:r w:rsidRPr="00F87078">
        <w:rPr>
          <w:lang w:bidi="en-AU"/>
        </w:rPr>
        <w:t>open source data, such as newspaper reports or legal cases involving the legal entity</w:t>
      </w:r>
    </w:p>
    <w:p w14:paraId="00B46026" w14:textId="77777777" w:rsidR="00F87078" w:rsidRPr="00F87078" w:rsidRDefault="00F87078" w:rsidP="00A31AAF">
      <w:pPr>
        <w:pStyle w:val="BodyText"/>
        <w:numPr>
          <w:ilvl w:val="0"/>
          <w:numId w:val="29"/>
        </w:numPr>
        <w:tabs>
          <w:tab w:val="left" w:pos="1134"/>
        </w:tabs>
        <w:ind w:left="1134" w:hanging="283"/>
        <w:rPr>
          <w:lang w:bidi="en-AU"/>
        </w:rPr>
      </w:pPr>
      <w:r w:rsidRPr="00F87078">
        <w:rPr>
          <w:lang w:bidi="en-AU"/>
        </w:rPr>
        <w:t>time since the last audit.</w:t>
      </w:r>
    </w:p>
    <w:p w14:paraId="22D95491" w14:textId="5AEF2121" w:rsidR="00F87078" w:rsidRPr="00F87078" w:rsidRDefault="00F87078" w:rsidP="00A31AAF">
      <w:pPr>
        <w:pStyle w:val="BodyText"/>
        <w:numPr>
          <w:ilvl w:val="0"/>
          <w:numId w:val="15"/>
        </w:numPr>
        <w:ind w:left="714" w:hanging="357"/>
        <w:rPr>
          <w:lang w:bidi="en-AU"/>
        </w:rPr>
      </w:pPr>
      <w:r w:rsidRPr="00F87078">
        <w:rPr>
          <w:lang w:bidi="en-AU"/>
        </w:rPr>
        <w:t xml:space="preserve">collecting information on the movement of crocodiles into and out of the state using </w:t>
      </w:r>
      <w:r w:rsidR="00A31AAF">
        <w:rPr>
          <w:lang w:bidi="en-AU"/>
        </w:rPr>
        <w:t>an imp</w:t>
      </w:r>
      <w:r w:rsidR="007D7252">
        <w:rPr>
          <w:lang w:bidi="en-AU"/>
        </w:rPr>
        <w:t>o</w:t>
      </w:r>
      <w:r w:rsidR="00A31AAF">
        <w:rPr>
          <w:lang w:bidi="en-AU"/>
        </w:rPr>
        <w:t xml:space="preserve">rt/export </w:t>
      </w:r>
      <w:r w:rsidRPr="007D7252">
        <w:rPr>
          <w:lang w:bidi="en-AU"/>
        </w:rPr>
        <w:t>re</w:t>
      </w:r>
      <w:r w:rsidR="00A31AAF" w:rsidRPr="007D7252">
        <w:rPr>
          <w:lang w:bidi="en-AU"/>
        </w:rPr>
        <w:t>port</w:t>
      </w:r>
      <w:r w:rsidR="007D7252">
        <w:rPr>
          <w:lang w:bidi="en-AU"/>
        </w:rPr>
        <w:t xml:space="preserve"> linked to the farm permit.</w:t>
      </w:r>
    </w:p>
    <w:p w14:paraId="068E1273" w14:textId="76855817" w:rsidR="00F87078" w:rsidRPr="00F87078" w:rsidRDefault="00F87078" w:rsidP="009E6031">
      <w:pPr>
        <w:pStyle w:val="BodyText"/>
        <w:numPr>
          <w:ilvl w:val="0"/>
          <w:numId w:val="15"/>
        </w:numPr>
        <w:rPr>
          <w:lang w:bidi="en-AU"/>
        </w:rPr>
      </w:pPr>
      <w:r w:rsidRPr="00F87078">
        <w:rPr>
          <w:lang w:bidi="en-AU"/>
        </w:rPr>
        <w:t>investigat</w:t>
      </w:r>
      <w:r w:rsidR="00F12DB5">
        <w:rPr>
          <w:lang w:bidi="en-AU"/>
        </w:rPr>
        <w:t xml:space="preserve">ing alleged breaches of NT legislation </w:t>
      </w:r>
      <w:r w:rsidRPr="00F87078">
        <w:rPr>
          <w:lang w:bidi="en-AU"/>
        </w:rPr>
        <w:t xml:space="preserve">in relation to the commercial take, keep and use of crocodiles in </w:t>
      </w:r>
      <w:r w:rsidR="00D44CE2">
        <w:rPr>
          <w:lang w:bidi="en-AU"/>
        </w:rPr>
        <w:t>the NT</w:t>
      </w:r>
      <w:r w:rsidRPr="00F87078">
        <w:rPr>
          <w:lang w:bidi="en-AU"/>
        </w:rPr>
        <w:t>.</w:t>
      </w:r>
    </w:p>
    <w:p w14:paraId="79599AC9" w14:textId="0E43F9F3" w:rsidR="00C20255" w:rsidRPr="00F87078" w:rsidRDefault="00C20255" w:rsidP="00C20255">
      <w:pPr>
        <w:pStyle w:val="BodyText"/>
        <w:rPr>
          <w:lang w:bidi="en-AU"/>
        </w:rPr>
      </w:pPr>
      <w:bookmarkStart w:id="61" w:name="OLE_LINK39"/>
      <w:bookmarkStart w:id="62" w:name="OLE_LINK38"/>
      <w:r w:rsidRPr="00F87078">
        <w:rPr>
          <w:lang w:bidi="en-AU"/>
        </w:rPr>
        <w:t xml:space="preserve">The holder of a </w:t>
      </w:r>
      <w:r w:rsidR="007D7252">
        <w:rPr>
          <w:lang w:bidi="en-AU"/>
        </w:rPr>
        <w:t xml:space="preserve">Permit to Keep Protected Wildlife in the Northern Territory (Crocodile Farming) </w:t>
      </w:r>
      <w:r w:rsidRPr="00F87078">
        <w:rPr>
          <w:lang w:bidi="en-AU"/>
        </w:rPr>
        <w:t>for processing crocodile products must maintain r</w:t>
      </w:r>
      <w:r w:rsidR="0019692A">
        <w:rPr>
          <w:lang w:bidi="en-AU"/>
        </w:rPr>
        <w:t>ecords in an approved form (hard copy</w:t>
      </w:r>
      <w:r w:rsidRPr="00F87078">
        <w:rPr>
          <w:lang w:bidi="en-AU"/>
        </w:rPr>
        <w:t xml:space="preserve"> or an electronic record system) and submit annual return data in an approved form (i.e. </w:t>
      </w:r>
      <w:r w:rsidR="007D7252">
        <w:rPr>
          <w:lang w:bidi="en-AU"/>
        </w:rPr>
        <w:t>Permit Return as defined in the permit</w:t>
      </w:r>
      <w:r w:rsidRPr="00F87078">
        <w:rPr>
          <w:lang w:bidi="en-AU"/>
        </w:rPr>
        <w:t>).</w:t>
      </w:r>
    </w:p>
    <w:p w14:paraId="5F6CFB85" w14:textId="57BD8104" w:rsidR="00F87078" w:rsidRPr="00605054" w:rsidRDefault="00F87078" w:rsidP="00F87078">
      <w:r w:rsidRPr="00605054">
        <w:t>Failure to lodge a permit return or insufficient or incorrect information in the permit return may result in the issue of a warning letter, caution notice or infringement notice, and could also result in cancellation of the current permit, refusal to issue any further permits, or prosecution.</w:t>
      </w:r>
      <w:bookmarkEnd w:id="61"/>
      <w:bookmarkEnd w:id="62"/>
    </w:p>
    <w:p w14:paraId="03E6CA7A" w14:textId="2756D3B1" w:rsidR="00422E7D" w:rsidRPr="00422E7D" w:rsidRDefault="00AA10AE" w:rsidP="00422E7D">
      <w:pPr>
        <w:pStyle w:val="BodyText"/>
        <w:rPr>
          <w:lang w:bidi="en-AU"/>
        </w:rPr>
      </w:pPr>
      <w:r>
        <w:rPr>
          <w:lang w:bidi="en-AU"/>
        </w:rPr>
        <w:t>A</w:t>
      </w:r>
      <w:r w:rsidR="00422E7D" w:rsidRPr="00422E7D">
        <w:rPr>
          <w:lang w:bidi="en-AU"/>
        </w:rPr>
        <w:t xml:space="preserve">llegations with respect to animal cruelty or a failure to provide a minimum level of care to crocodiles will be investigated by </w:t>
      </w:r>
      <w:r>
        <w:rPr>
          <w:lang w:bidi="en-AU"/>
        </w:rPr>
        <w:t>the</w:t>
      </w:r>
      <w:r w:rsidR="00422E7D" w:rsidRPr="00422E7D">
        <w:rPr>
          <w:lang w:bidi="en-AU"/>
        </w:rPr>
        <w:t xml:space="preserve"> Animal Welfare Branch</w:t>
      </w:r>
      <w:r>
        <w:rPr>
          <w:lang w:bidi="en-AU"/>
        </w:rPr>
        <w:t xml:space="preserve"> of </w:t>
      </w:r>
      <w:r w:rsidR="00CF4727">
        <w:rPr>
          <w:lang w:bidi="en-AU"/>
        </w:rPr>
        <w:t>DITT</w:t>
      </w:r>
      <w:r>
        <w:rPr>
          <w:lang w:bidi="en-AU"/>
        </w:rPr>
        <w:t xml:space="preserve">, </w:t>
      </w:r>
      <w:r w:rsidR="00422E7D" w:rsidRPr="00422E7D">
        <w:rPr>
          <w:lang w:bidi="en-AU"/>
        </w:rPr>
        <w:t>which has agency responsibility for administering animal welfare legislation.</w:t>
      </w:r>
    </w:p>
    <w:p w14:paraId="6F9FBCFE" w14:textId="77777777" w:rsidR="00D44CE2" w:rsidRDefault="00D44CE2" w:rsidP="00D44CE2">
      <w:pPr>
        <w:pStyle w:val="BodyText"/>
        <w:rPr>
          <w:lang w:bidi="en-AU"/>
        </w:rPr>
      </w:pPr>
      <w:r>
        <w:rPr>
          <w:lang w:bidi="en-AU"/>
        </w:rPr>
        <w:t>T</w:t>
      </w:r>
      <w:r w:rsidRPr="00F87078">
        <w:rPr>
          <w:lang w:bidi="en-AU"/>
        </w:rPr>
        <w:t xml:space="preserve">he movement of crocodiles (including eggs) into and out of the </w:t>
      </w:r>
      <w:r>
        <w:rPr>
          <w:lang w:bidi="en-AU"/>
        </w:rPr>
        <w:t>NT</w:t>
      </w:r>
      <w:r w:rsidRPr="00F87078">
        <w:rPr>
          <w:lang w:bidi="en-AU"/>
        </w:rPr>
        <w:t xml:space="preserve"> will be monitored and any apparent anomalies </w:t>
      </w:r>
      <w:r>
        <w:rPr>
          <w:lang w:bidi="en-AU"/>
        </w:rPr>
        <w:t xml:space="preserve">will </w:t>
      </w:r>
      <w:r w:rsidRPr="00F87078">
        <w:rPr>
          <w:lang w:bidi="en-AU"/>
        </w:rPr>
        <w:t>be investigated</w:t>
      </w:r>
      <w:r>
        <w:rPr>
          <w:lang w:bidi="en-AU"/>
        </w:rPr>
        <w:t xml:space="preserve"> in conjunction with relevant jurisdictions</w:t>
      </w:r>
      <w:r w:rsidRPr="00F87078">
        <w:rPr>
          <w:lang w:bidi="en-AU"/>
        </w:rPr>
        <w:t>.</w:t>
      </w:r>
    </w:p>
    <w:p w14:paraId="5E224E2A" w14:textId="77777777" w:rsidR="00D44CE2" w:rsidRPr="00605054" w:rsidRDefault="00D44CE2" w:rsidP="00D44CE2">
      <w:r w:rsidRPr="00605054">
        <w:t>The N</w:t>
      </w:r>
      <w:r>
        <w:t>T</w:t>
      </w:r>
      <w:r w:rsidRPr="00605054">
        <w:t xml:space="preserve"> Government will implement the following actions to help ensure compliance</w:t>
      </w:r>
      <w:r>
        <w:t xml:space="preserve"> in respect of egg collection</w:t>
      </w:r>
      <w:r w:rsidRPr="00605054">
        <w:t>:</w:t>
      </w:r>
    </w:p>
    <w:p w14:paraId="651D7EB1" w14:textId="53EF59C9" w:rsidR="00D44CE2" w:rsidRPr="00605054" w:rsidRDefault="00D44CE2" w:rsidP="00D44CE2">
      <w:pPr>
        <w:pStyle w:val="ListParagraph"/>
        <w:numPr>
          <w:ilvl w:val="0"/>
          <w:numId w:val="4"/>
        </w:numPr>
      </w:pPr>
      <w:r w:rsidRPr="00605054">
        <w:t>random checks on eggs and farm stock to ensure compliance with permit conditions and reporting;</w:t>
      </w:r>
    </w:p>
    <w:p w14:paraId="3792398C" w14:textId="325EB083" w:rsidR="00D44CE2" w:rsidRPr="00605054" w:rsidRDefault="00EA457D" w:rsidP="00D44CE2">
      <w:pPr>
        <w:pStyle w:val="ListParagraph"/>
        <w:numPr>
          <w:ilvl w:val="0"/>
          <w:numId w:val="4"/>
        </w:numPr>
      </w:pPr>
      <w:r>
        <w:t>field inspection</w:t>
      </w:r>
      <w:r w:rsidR="00D44CE2" w:rsidRPr="00605054">
        <w:t xml:space="preserve"> of random crocodile nests in known locations;</w:t>
      </w:r>
    </w:p>
    <w:p w14:paraId="17D634D3" w14:textId="72ED589A" w:rsidR="00D44CE2" w:rsidRPr="00605054" w:rsidRDefault="00D44CE2" w:rsidP="00D44CE2">
      <w:pPr>
        <w:pStyle w:val="ListParagraph"/>
        <w:numPr>
          <w:ilvl w:val="0"/>
          <w:numId w:val="4"/>
        </w:numPr>
      </w:pPr>
      <w:r w:rsidRPr="00605054">
        <w:t>collaborat</w:t>
      </w:r>
      <w:r w:rsidR="00AA10AE">
        <w:t>ion</w:t>
      </w:r>
      <w:r w:rsidRPr="00605054">
        <w:t xml:space="preserve"> with other jurisdictions and agencies (Kakadu National Park, Queensland, Western Australia, Australian Governments, tanneries </w:t>
      </w:r>
      <w:r w:rsidR="00CF4BF3" w:rsidRPr="00605054">
        <w:t>etc.</w:t>
      </w:r>
      <w:r w:rsidRPr="00605054">
        <w:t xml:space="preserve">) to help eliminate illegal trade of eggs, animals or products </w:t>
      </w:r>
      <w:r>
        <w:t>between states</w:t>
      </w:r>
      <w:r w:rsidRPr="00605054">
        <w:t>; and</w:t>
      </w:r>
    </w:p>
    <w:p w14:paraId="0FB53ED3" w14:textId="1E555BA8" w:rsidR="00D44CE2" w:rsidRPr="00605054" w:rsidRDefault="00D44CE2" w:rsidP="00D44CE2">
      <w:pPr>
        <w:pStyle w:val="ListParagraph"/>
        <w:numPr>
          <w:ilvl w:val="0"/>
          <w:numId w:val="4"/>
        </w:numPr>
      </w:pPr>
      <w:r w:rsidRPr="00605054">
        <w:t>investigat</w:t>
      </w:r>
      <w:r w:rsidR="00AA10AE">
        <w:t>ion</w:t>
      </w:r>
      <w:r w:rsidRPr="00605054">
        <w:t xml:space="preserve"> of any reports of potentially illegal incident</w:t>
      </w:r>
      <w:r>
        <w:t>s</w:t>
      </w:r>
      <w:r w:rsidRPr="00605054">
        <w:t xml:space="preserve"> and legal action where sufficient evidence is obtained.</w:t>
      </w:r>
    </w:p>
    <w:p w14:paraId="3737D2A9" w14:textId="03A823CB" w:rsidR="00D44CE2" w:rsidRDefault="00D44CE2" w:rsidP="00D44CE2">
      <w:r w:rsidRPr="00605054">
        <w:lastRenderedPageBreak/>
        <w:t>The N</w:t>
      </w:r>
      <w:r>
        <w:t>T</w:t>
      </w:r>
      <w:r w:rsidRPr="00605054">
        <w:t xml:space="preserve"> Government has the capacity to develop and introduce permit conditions on an as-needs basis.</w:t>
      </w:r>
      <w:r>
        <w:t xml:space="preserve"> </w:t>
      </w:r>
      <w:r w:rsidRPr="00605054">
        <w:t>The N</w:t>
      </w:r>
      <w:r>
        <w:t>T</w:t>
      </w:r>
      <w:r w:rsidRPr="00605054">
        <w:t xml:space="preserve"> Government may vary or cancel a permit if information becomes available that indicates conservation management measures may be required to protect a </w:t>
      </w:r>
      <w:r w:rsidRPr="00605054">
        <w:rPr>
          <w:i/>
        </w:rPr>
        <w:t>C</w:t>
      </w:r>
      <w:r>
        <w:rPr>
          <w:i/>
        </w:rPr>
        <w:t>.</w:t>
      </w:r>
      <w:r w:rsidRPr="00605054">
        <w:rPr>
          <w:i/>
        </w:rPr>
        <w:t xml:space="preserve"> porosus </w:t>
      </w:r>
      <w:r w:rsidRPr="00605054">
        <w:t xml:space="preserve">(sub) population. </w:t>
      </w:r>
    </w:p>
    <w:p w14:paraId="359B92AA" w14:textId="497ADFCE" w:rsidR="007E245F" w:rsidRPr="00605054" w:rsidRDefault="007E245F" w:rsidP="00D44CE2"/>
    <w:p w14:paraId="5EC869C4" w14:textId="6787FE4A" w:rsidR="00D44CE2" w:rsidRPr="00605054" w:rsidRDefault="00C63D12" w:rsidP="007D7252">
      <w:pPr>
        <w:pStyle w:val="Heading3"/>
        <w:numPr>
          <w:ilvl w:val="0"/>
          <w:numId w:val="0"/>
        </w:numPr>
        <w:ind w:left="1418"/>
      </w:pPr>
      <w:bookmarkStart w:id="63" w:name="_Toc45283728"/>
      <w:r>
        <w:t>3</w:t>
      </w:r>
      <w:r w:rsidR="00D44CE2">
        <w:t xml:space="preserve">.3.1 </w:t>
      </w:r>
      <w:r w:rsidR="009E6031">
        <w:tab/>
      </w:r>
      <w:r w:rsidR="00D44CE2" w:rsidRPr="00605054">
        <w:t>Shipment Inspections</w:t>
      </w:r>
      <w:bookmarkEnd w:id="63"/>
    </w:p>
    <w:p w14:paraId="498E5D71" w14:textId="6369C3E0" w:rsidR="00D44CE2" w:rsidRPr="00605054" w:rsidRDefault="00D44CE2" w:rsidP="00D44CE2">
      <w:r w:rsidRPr="00605054">
        <w:t>A D</w:t>
      </w:r>
      <w:r>
        <w:t>AWE</w:t>
      </w:r>
      <w:r w:rsidRPr="00605054">
        <w:t xml:space="preserve"> health declaration and validation of CITES export permits by border officials (Australian Border Force) is required for international shipment</w:t>
      </w:r>
      <w:r w:rsidR="008C2B0A">
        <w:t>s</w:t>
      </w:r>
      <w:r w:rsidRPr="00605054">
        <w:t>.</w:t>
      </w:r>
    </w:p>
    <w:p w14:paraId="75A39EB3" w14:textId="06D7B97F" w:rsidR="00D44CE2" w:rsidRPr="00605054" w:rsidRDefault="00C63D12" w:rsidP="007D7252">
      <w:pPr>
        <w:pStyle w:val="Heading3"/>
        <w:numPr>
          <w:ilvl w:val="0"/>
          <w:numId w:val="0"/>
        </w:numPr>
        <w:ind w:left="1418"/>
      </w:pPr>
      <w:bookmarkStart w:id="64" w:name="_Toc45283729"/>
      <w:r>
        <w:t>3</w:t>
      </w:r>
      <w:r w:rsidR="00D44CE2">
        <w:t xml:space="preserve">.3.2 </w:t>
      </w:r>
      <w:r w:rsidR="009E6031">
        <w:tab/>
      </w:r>
      <w:r w:rsidR="00D44CE2" w:rsidRPr="00605054">
        <w:t>Skins</w:t>
      </w:r>
      <w:bookmarkEnd w:id="64"/>
    </w:p>
    <w:p w14:paraId="210C3363" w14:textId="78043F53" w:rsidR="00D44CE2" w:rsidRPr="00605054" w:rsidRDefault="00D44CE2" w:rsidP="00D44CE2">
      <w:r w:rsidRPr="00605054">
        <w:t xml:space="preserve">Each whole skin, whole belly skin, whole horn-back skin or trophy skin entering trade or being exported will be marked with a non-reusable skin tag issued by the Australian CITES Management Authority in compliance with the provisions of CITES Resolution Conf. 11.12. </w:t>
      </w:r>
      <w:hyperlink r:id="rId27" w:history="1">
        <w:r w:rsidRPr="002B4032">
          <w:rPr>
            <w:rStyle w:val="Hyperlink"/>
          </w:rPr>
          <w:t>(http://www.cites.org/eng/res/11/11-12.shtml</w:t>
        </w:r>
      </w:hyperlink>
      <w:r w:rsidRPr="00605054">
        <w:t>). Excised back-straps are packaged into a carton and the skin tag is attached to the carton. The permit issued for back-straps states that the tag is attached to the box and records the total number of back-straps in the carton.</w:t>
      </w:r>
    </w:p>
    <w:p w14:paraId="6C1C2844" w14:textId="420101CA" w:rsidR="00D44CE2" w:rsidRPr="00605054" w:rsidRDefault="00D44CE2" w:rsidP="00D44CE2">
      <w:r w:rsidRPr="00605054">
        <w:t xml:space="preserve">Each farm completes a Specimen Export Record (SER) for each export shipment which states the skin tags have been attached to either whole skins or cartons of back-straps and returns it to the Australian CITES Management Authority. Each skin tag is uniquely numbered and the number serves as an identification number for all subsequent record keeping related to the skin of that particular animal. </w:t>
      </w:r>
      <w:r w:rsidR="00921743">
        <w:t>DEPWS</w:t>
      </w:r>
      <w:r w:rsidR="00622187" w:rsidRPr="00605054">
        <w:t xml:space="preserve"> </w:t>
      </w:r>
      <w:r w:rsidRPr="00605054">
        <w:t>is responsible for issuing skin tags on a cost-recovery basis, and skin tags are issued annually.</w:t>
      </w:r>
    </w:p>
    <w:p w14:paraId="0F41A79A" w14:textId="1D38DB66" w:rsidR="00D44CE2" w:rsidRPr="00605054" w:rsidRDefault="00C63D12" w:rsidP="007D7252">
      <w:pPr>
        <w:pStyle w:val="Heading3"/>
        <w:numPr>
          <w:ilvl w:val="0"/>
          <w:numId w:val="0"/>
        </w:numPr>
        <w:ind w:left="1418"/>
      </w:pPr>
      <w:bookmarkStart w:id="65" w:name="_Toc45283730"/>
      <w:r>
        <w:t>3</w:t>
      </w:r>
      <w:r w:rsidR="00D44CE2">
        <w:t>.3.3</w:t>
      </w:r>
      <w:r w:rsidR="009E6031">
        <w:tab/>
      </w:r>
      <w:r w:rsidR="00D44CE2">
        <w:t xml:space="preserve"> </w:t>
      </w:r>
      <w:r w:rsidR="00D44CE2" w:rsidRPr="00605054">
        <w:t>Flesh</w:t>
      </w:r>
      <w:bookmarkEnd w:id="65"/>
    </w:p>
    <w:p w14:paraId="64C76BD3" w14:textId="4DBC50E7" w:rsidR="00D44CE2" w:rsidRPr="00605054" w:rsidRDefault="00D44CE2" w:rsidP="00D44CE2">
      <w:r w:rsidRPr="00605054">
        <w:t xml:space="preserve">Flesh </w:t>
      </w:r>
      <w:r>
        <w:t>will be</w:t>
      </w:r>
      <w:r w:rsidRPr="00605054">
        <w:t xml:space="preserve"> packed in cartons that are marked to show that the enclosed product is a farmed product. Producers can use pre-labelled cartons which state that the contents are perish</w:t>
      </w:r>
      <w:r w:rsidR="004507DE">
        <w:t>able and need to be kept frozen</w:t>
      </w:r>
      <w:r w:rsidRPr="00605054">
        <w:t xml:space="preserve">. Alternatively flesh </w:t>
      </w:r>
      <w:r>
        <w:t>may</w:t>
      </w:r>
      <w:r w:rsidRPr="00605054">
        <w:t xml:space="preserve"> be sealed in standard cartons using specially marked green tape printed with “contents are perish</w:t>
      </w:r>
      <w:r w:rsidR="004507DE">
        <w:t>able and need to be kept frozen</w:t>
      </w:r>
      <w:r w:rsidRPr="00605054">
        <w:t>”. This labelling requirement applies to both domestic and international shipments.</w:t>
      </w:r>
    </w:p>
    <w:p w14:paraId="51807649" w14:textId="59BAD8CA" w:rsidR="00D44CE2" w:rsidRPr="00605054" w:rsidRDefault="008C2B0A" w:rsidP="007D7252">
      <w:pPr>
        <w:pStyle w:val="Heading3"/>
        <w:numPr>
          <w:ilvl w:val="0"/>
          <w:numId w:val="0"/>
        </w:numPr>
        <w:ind w:left="1418"/>
      </w:pPr>
      <w:bookmarkStart w:id="66" w:name="_Toc45283731"/>
      <w:r>
        <w:t>3</w:t>
      </w:r>
      <w:r w:rsidR="00D44CE2">
        <w:t xml:space="preserve">.3.4 </w:t>
      </w:r>
      <w:r w:rsidR="009E6031">
        <w:tab/>
      </w:r>
      <w:r w:rsidR="00D44CE2" w:rsidRPr="00605054">
        <w:t>By-products</w:t>
      </w:r>
      <w:bookmarkEnd w:id="66"/>
    </w:p>
    <w:p w14:paraId="4846B94B" w14:textId="77777777" w:rsidR="00D44CE2" w:rsidRPr="00605054" w:rsidRDefault="00D44CE2" w:rsidP="00D44CE2">
      <w:r w:rsidRPr="00605054">
        <w:t xml:space="preserve">Product labels are required for parts derived from animals under 2.3 metres in length. This includes whole dead animal, stuffed heads, skulls, whole skins, belly skins, horn-back skins and </w:t>
      </w:r>
      <w:r w:rsidRPr="00605054">
        <w:lastRenderedPageBreak/>
        <w:t>back-straps. A Permit to Keep is required for parts derived from animals over 2.3 metres in length. Skins which have a CITES skin tag affixed do not require either Permit to Keep or product label. Products to which a product label has been affixed do not require either a Permit to Keep or an import/export permit for movement into/out of the N</w:t>
      </w:r>
      <w:r>
        <w:t>T</w:t>
      </w:r>
      <w:r w:rsidRPr="00605054">
        <w:t xml:space="preserve"> as the product label is the authority to keep and import/export.</w:t>
      </w:r>
    </w:p>
    <w:p w14:paraId="5C3F45DD" w14:textId="17DB2DDD" w:rsidR="00D44CE2" w:rsidRPr="00605054" w:rsidRDefault="00C63D12" w:rsidP="007D7252">
      <w:pPr>
        <w:pStyle w:val="Heading3"/>
        <w:numPr>
          <w:ilvl w:val="0"/>
          <w:numId w:val="0"/>
        </w:numPr>
        <w:ind w:left="1418"/>
      </w:pPr>
      <w:bookmarkStart w:id="67" w:name="_Toc45283732"/>
      <w:r>
        <w:t>3</w:t>
      </w:r>
      <w:r w:rsidR="00D44CE2">
        <w:t xml:space="preserve">.3.5 </w:t>
      </w:r>
      <w:r w:rsidR="009E6031">
        <w:tab/>
      </w:r>
      <w:r w:rsidR="00D44CE2" w:rsidRPr="00605054">
        <w:t>Manufactured items</w:t>
      </w:r>
      <w:bookmarkEnd w:id="67"/>
    </w:p>
    <w:p w14:paraId="02682467" w14:textId="432BC97B" w:rsidR="00D44CE2" w:rsidRPr="00605054" w:rsidRDefault="00D44CE2" w:rsidP="00D44CE2">
      <w:r w:rsidRPr="00605054">
        <w:t>Product labels are not required for a range of finished manufactured products</w:t>
      </w:r>
      <w:r w:rsidR="00A82886">
        <w:t xml:space="preserve">, </w:t>
      </w:r>
      <w:r w:rsidRPr="00605054">
        <w:t>includ</w:t>
      </w:r>
      <w:r w:rsidR="00A82886">
        <w:t>ing</w:t>
      </w:r>
      <w:r w:rsidRPr="00605054">
        <w:t xml:space="preserve"> bags, belts, wallets, back scratchers, hat bands, necklaces, bracelets, key fobs, drink coasters, book covers and trimming. While labels are not required for these items they can be affixed at the permit holder’s discretion. Manufactured items which do not require a product label </w:t>
      </w:r>
      <w:r w:rsidR="00035825">
        <w:t xml:space="preserve">do </w:t>
      </w:r>
      <w:r w:rsidRPr="00605054">
        <w:t xml:space="preserve">not require an import/export permit for movement into/out of the Northern Territory as the Northern Territory Government will exempt these items from the provisions of the </w:t>
      </w:r>
      <w:r w:rsidRPr="00605054">
        <w:rPr>
          <w:i/>
        </w:rPr>
        <w:t>TPWC Act</w:t>
      </w:r>
      <w:r w:rsidRPr="00605054">
        <w:t>.</w:t>
      </w:r>
    </w:p>
    <w:p w14:paraId="70493338" w14:textId="0A6A8B9D" w:rsidR="00D44CE2" w:rsidRPr="00605054" w:rsidRDefault="00D44CE2" w:rsidP="00D44CE2">
      <w:r w:rsidRPr="00605054">
        <w:t>The Crocodile Farm Enterprise Permit has been introduced to streamline the permit process and reduce the regulatory burden associated with multiple</w:t>
      </w:r>
      <w:r w:rsidR="00A82886">
        <w:t xml:space="preserve"> or</w:t>
      </w:r>
      <w:r w:rsidRPr="00605054">
        <w:t xml:space="preserve"> duplicate permit conditions across the different permits. Amendment of the </w:t>
      </w:r>
      <w:r w:rsidRPr="00605054">
        <w:rPr>
          <w:i/>
        </w:rPr>
        <w:t xml:space="preserve">TPWC Act </w:t>
      </w:r>
      <w:r w:rsidRPr="00605054">
        <w:t xml:space="preserve">to allow for the commercial licencing of crocodile farms will be investigated and, if practicable, implemented during the life of this </w:t>
      </w:r>
      <w:r>
        <w:t xml:space="preserve">trade </w:t>
      </w:r>
      <w:r w:rsidRPr="00605054">
        <w:t>management program.</w:t>
      </w:r>
    </w:p>
    <w:p w14:paraId="433EE734" w14:textId="2E9B7A71" w:rsidR="00D44CE2" w:rsidRPr="00605054" w:rsidRDefault="00C63D12" w:rsidP="007D7252">
      <w:pPr>
        <w:pStyle w:val="Heading3"/>
        <w:numPr>
          <w:ilvl w:val="0"/>
          <w:numId w:val="0"/>
        </w:numPr>
        <w:ind w:left="1418"/>
      </w:pPr>
      <w:bookmarkStart w:id="68" w:name="_Toc45283733"/>
      <w:r>
        <w:t>3</w:t>
      </w:r>
      <w:r w:rsidR="00D44CE2">
        <w:t xml:space="preserve">.3.6 </w:t>
      </w:r>
      <w:r w:rsidR="009E6031">
        <w:tab/>
      </w:r>
      <w:r w:rsidR="00D44CE2" w:rsidRPr="00605054">
        <w:t>Animal Welfare</w:t>
      </w:r>
      <w:bookmarkEnd w:id="68"/>
    </w:p>
    <w:p w14:paraId="5F388A09" w14:textId="2688C5F4" w:rsidR="00D44CE2" w:rsidRPr="00605054" w:rsidRDefault="00D44CE2" w:rsidP="00D44CE2">
      <w:r w:rsidRPr="00605054">
        <w:t xml:space="preserve">The </w:t>
      </w:r>
      <w:r w:rsidRPr="00605054">
        <w:rPr>
          <w:i/>
        </w:rPr>
        <w:t>Code of Practice on the Humane Treatment of Wild and Farmed Australian Crocodiles</w:t>
      </w:r>
      <w:r w:rsidRPr="00605054">
        <w:t xml:space="preserve"> </w:t>
      </w:r>
      <w:r w:rsidR="00A82886">
        <w:t xml:space="preserve">(the Code) </w:t>
      </w:r>
      <w:r w:rsidRPr="00605054">
        <w:t xml:space="preserve">recommends a number of methods for capture of wild crocodiles, including traps, snares, hooks, nets, harpooning and shooting. Harvest, capture of problem crocodiles and farming of </w:t>
      </w:r>
      <w:r w:rsidRPr="00605054">
        <w:rPr>
          <w:i/>
        </w:rPr>
        <w:t>C. porosus</w:t>
      </w:r>
      <w:r w:rsidRPr="00605054">
        <w:t xml:space="preserve"> must be in accordance with the Code. </w:t>
      </w:r>
    </w:p>
    <w:p w14:paraId="0CC8E0D7" w14:textId="74C627EB" w:rsidR="00422E7D" w:rsidRPr="00422E7D" w:rsidRDefault="00422E7D" w:rsidP="00422E7D">
      <w:pPr>
        <w:pStyle w:val="BodyText"/>
      </w:pPr>
      <w:r w:rsidRPr="00422E7D">
        <w:t>The</w:t>
      </w:r>
      <w:r w:rsidR="00A82886">
        <w:t xml:space="preserve"> Code</w:t>
      </w:r>
      <w:r w:rsidRPr="00422E7D">
        <w:t xml:space="preserve"> is an adopted code of practice under the NT’s current </w:t>
      </w:r>
      <w:r w:rsidRPr="00422E7D">
        <w:rPr>
          <w:i/>
        </w:rPr>
        <w:t>Animal Welfare Regulations 2000</w:t>
      </w:r>
      <w:r w:rsidRPr="00422E7D">
        <w:t xml:space="preserve">, and will also be adopted under the new Animal Protection Regulations 2020 once </w:t>
      </w:r>
      <w:r w:rsidR="00A82886">
        <w:t>they</w:t>
      </w:r>
      <w:r w:rsidR="00A82886" w:rsidRPr="00422E7D">
        <w:t xml:space="preserve"> </w:t>
      </w:r>
      <w:r w:rsidRPr="00422E7D">
        <w:t>commence. Compliance with th</w:t>
      </w:r>
      <w:r w:rsidR="00A82886">
        <w:t>e</w:t>
      </w:r>
      <w:r w:rsidRPr="00422E7D">
        <w:t xml:space="preserve"> Code is a condition applied to all permits issued for the take, keeping and movement of saltwater crocodiles. Non-compliance with the Code </w:t>
      </w:r>
      <w:r w:rsidR="00A82886">
        <w:t>m</w:t>
      </w:r>
      <w:r w:rsidRPr="00422E7D">
        <w:t xml:space="preserve">ay result in the issue of a warning letter, caution notice or infringement notice, and could also result in cancellation of the current permit, refusal to issue any further permits, or prosecution under the </w:t>
      </w:r>
      <w:r w:rsidRPr="00422E7D">
        <w:rPr>
          <w:i/>
        </w:rPr>
        <w:t>TWPC Act</w:t>
      </w:r>
      <w:r w:rsidRPr="00422E7D">
        <w:t xml:space="preserve">. </w:t>
      </w:r>
    </w:p>
    <w:p w14:paraId="11665F5E" w14:textId="77777777" w:rsidR="00422E7D" w:rsidRPr="00422E7D" w:rsidRDefault="00422E7D" w:rsidP="00422E7D">
      <w:pPr>
        <w:pStyle w:val="BodyText"/>
      </w:pPr>
      <w:r w:rsidRPr="00422E7D">
        <w:t xml:space="preserve">A breach of the </w:t>
      </w:r>
      <w:r w:rsidRPr="00422E7D">
        <w:rPr>
          <w:i/>
        </w:rPr>
        <w:t>Animal Welfare Act</w:t>
      </w:r>
      <w:r w:rsidRPr="00422E7D">
        <w:t xml:space="preserve"> (or the new </w:t>
      </w:r>
      <w:r w:rsidRPr="00422E7D">
        <w:rPr>
          <w:i/>
        </w:rPr>
        <w:t>Animal Protection Act 2018</w:t>
      </w:r>
      <w:r w:rsidRPr="00422E7D">
        <w:t xml:space="preserve"> once it commences) with respect to animal cruelty or a failure to provide a minimum level of care, may result in the issuing of a direction notice, warning letter, infringement notice or a prosecution. </w:t>
      </w:r>
    </w:p>
    <w:p w14:paraId="230B52D8" w14:textId="77777777" w:rsidR="00D44CE2" w:rsidRPr="00F87078" w:rsidRDefault="00D44CE2" w:rsidP="00D44CE2">
      <w:pPr>
        <w:pStyle w:val="BodyText"/>
        <w:rPr>
          <w:lang w:bidi="en-AU"/>
        </w:rPr>
      </w:pPr>
    </w:p>
    <w:p w14:paraId="7F7DD635" w14:textId="77647175" w:rsidR="008C749D" w:rsidRPr="00605054" w:rsidRDefault="001D1549" w:rsidP="00065FE3">
      <w:pPr>
        <w:pStyle w:val="Heading2"/>
        <w:numPr>
          <w:ilvl w:val="1"/>
          <w:numId w:val="17"/>
        </w:numPr>
      </w:pPr>
      <w:bookmarkStart w:id="69" w:name="_Toc45283734"/>
      <w:r>
        <w:lastRenderedPageBreak/>
        <w:t>Reporting</w:t>
      </w:r>
      <w:bookmarkEnd w:id="69"/>
    </w:p>
    <w:p w14:paraId="1D538903" w14:textId="30CAADE1" w:rsidR="001D1549" w:rsidRDefault="00921743" w:rsidP="001D1549">
      <w:pPr>
        <w:pStyle w:val="BodyText"/>
        <w:rPr>
          <w:lang w:bidi="en-AU"/>
        </w:rPr>
      </w:pPr>
      <w:r>
        <w:rPr>
          <w:lang w:bidi="en-AU"/>
        </w:rPr>
        <w:t>DEPWS</w:t>
      </w:r>
      <w:r w:rsidR="00D44CE2">
        <w:rPr>
          <w:lang w:bidi="en-AU"/>
        </w:rPr>
        <w:t xml:space="preserve"> </w:t>
      </w:r>
      <w:r w:rsidR="001D1549" w:rsidRPr="00F87078">
        <w:rPr>
          <w:lang w:bidi="en-AU"/>
        </w:rPr>
        <w:t>will submit a report to the Australian Government each year that the plan is in operation. The report will be based on the previous calendar year and will be submitted by 30 June in the succeeding year. The report will provide a summary of:</w:t>
      </w:r>
    </w:p>
    <w:p w14:paraId="7D919EBF" w14:textId="41094DF8" w:rsidR="00EF253C" w:rsidRPr="00605054" w:rsidRDefault="00EF253C" w:rsidP="00A82886">
      <w:pPr>
        <w:pStyle w:val="ListParagraph"/>
        <w:numPr>
          <w:ilvl w:val="0"/>
          <w:numId w:val="5"/>
        </w:numPr>
      </w:pPr>
      <w:r w:rsidRPr="007D7252">
        <w:rPr>
          <w:rStyle w:val="dot1Char"/>
        </w:rPr>
        <w:t>Progress</w:t>
      </w:r>
      <w:r w:rsidRPr="00605054">
        <w:t xml:space="preserve"> against performance indicators</w:t>
      </w:r>
      <w:r w:rsidR="00D44CE2">
        <w:t xml:space="preserve"> (see below)</w:t>
      </w:r>
      <w:r w:rsidRPr="00605054">
        <w:t>;</w:t>
      </w:r>
    </w:p>
    <w:p w14:paraId="568409C9" w14:textId="77777777" w:rsidR="00EF253C" w:rsidRPr="00605054" w:rsidRDefault="00EF253C" w:rsidP="00A82886">
      <w:pPr>
        <w:pStyle w:val="ListParagraph"/>
        <w:numPr>
          <w:ilvl w:val="0"/>
          <w:numId w:val="5"/>
        </w:numPr>
      </w:pPr>
      <w:r w:rsidRPr="00605054">
        <w:t>Harvest statistics including:</w:t>
      </w:r>
    </w:p>
    <w:p w14:paraId="22783C5D" w14:textId="016A26E2" w:rsidR="00EF253C" w:rsidRPr="00605054" w:rsidRDefault="00EF253C" w:rsidP="00A82886">
      <w:pPr>
        <w:pStyle w:val="ListParagraph"/>
        <w:numPr>
          <w:ilvl w:val="0"/>
          <w:numId w:val="6"/>
        </w:numPr>
        <w:tabs>
          <w:tab w:val="num" w:pos="360"/>
        </w:tabs>
      </w:pPr>
      <w:r w:rsidRPr="00605054">
        <w:t xml:space="preserve">Number of viable </w:t>
      </w:r>
      <w:r w:rsidR="003E678F">
        <w:t xml:space="preserve">Saltwater Crocodile </w:t>
      </w:r>
      <w:r w:rsidRPr="00605054">
        <w:t>eggs taken;</w:t>
      </w:r>
    </w:p>
    <w:p w14:paraId="79B0752D" w14:textId="7A760BD7" w:rsidR="00EF253C" w:rsidRPr="00605054" w:rsidRDefault="00EF253C" w:rsidP="00A82886">
      <w:pPr>
        <w:pStyle w:val="ListParagraph"/>
        <w:numPr>
          <w:ilvl w:val="0"/>
          <w:numId w:val="6"/>
        </w:numPr>
        <w:tabs>
          <w:tab w:val="num" w:pos="360"/>
        </w:tabs>
      </w:pPr>
      <w:r w:rsidRPr="00605054">
        <w:t xml:space="preserve">Number of live </w:t>
      </w:r>
      <w:r w:rsidR="003C257E">
        <w:t>Saltwater Crocodiles</w:t>
      </w:r>
      <w:r w:rsidRPr="00605054">
        <w:t xml:space="preserve"> taken (hatchling, juvenile &amp; adult);</w:t>
      </w:r>
    </w:p>
    <w:p w14:paraId="018C44CD" w14:textId="30D1F866" w:rsidR="00EF253C" w:rsidRPr="00605054" w:rsidRDefault="00EF253C" w:rsidP="00A82886">
      <w:pPr>
        <w:pStyle w:val="ListParagraph"/>
        <w:numPr>
          <w:ilvl w:val="0"/>
          <w:numId w:val="6"/>
        </w:numPr>
        <w:tabs>
          <w:tab w:val="num" w:pos="360"/>
        </w:tabs>
      </w:pPr>
      <w:r w:rsidRPr="00605054">
        <w:t xml:space="preserve">Sex ratio and average size of live </w:t>
      </w:r>
      <w:r w:rsidR="003C257E">
        <w:t>Saltwater Crocodiles</w:t>
      </w:r>
      <w:r w:rsidRPr="00605054">
        <w:t xml:space="preserve"> taken (where required); and</w:t>
      </w:r>
    </w:p>
    <w:p w14:paraId="7D380CEA" w14:textId="77777777" w:rsidR="00EF253C" w:rsidRPr="00605054" w:rsidRDefault="00EF253C" w:rsidP="007D7252">
      <w:pPr>
        <w:pStyle w:val="ListParagraph"/>
        <w:numPr>
          <w:ilvl w:val="0"/>
          <w:numId w:val="6"/>
        </w:numPr>
        <w:tabs>
          <w:tab w:val="num" w:pos="360"/>
        </w:tabs>
        <w:spacing w:after="0"/>
        <w:ind w:left="714" w:hanging="357"/>
      </w:pPr>
      <w:r w:rsidRPr="00605054">
        <w:t>Number of problem crocodiles taken;</w:t>
      </w:r>
    </w:p>
    <w:p w14:paraId="6A545FCC" w14:textId="77777777" w:rsidR="00EF253C" w:rsidRPr="00605054" w:rsidRDefault="00EF253C" w:rsidP="007D7252">
      <w:pPr>
        <w:pStyle w:val="dot1"/>
      </w:pPr>
      <w:r w:rsidRPr="00605054">
        <w:t>Number of permits issued for commercial live crocodile harvest and problem crocodile removal;</w:t>
      </w:r>
    </w:p>
    <w:p w14:paraId="41EC04FA" w14:textId="77777777" w:rsidR="00EF253C" w:rsidRPr="00605054" w:rsidRDefault="00EF253C" w:rsidP="007D7252">
      <w:pPr>
        <w:pStyle w:val="dot1"/>
      </w:pPr>
      <w:r w:rsidRPr="00605054">
        <w:t>Crocodile farm stock holdings;</w:t>
      </w:r>
    </w:p>
    <w:p w14:paraId="1687CBEE" w14:textId="3B694660" w:rsidR="00EF253C" w:rsidRPr="00605054" w:rsidRDefault="00EF253C" w:rsidP="007D7252">
      <w:pPr>
        <w:pStyle w:val="dot1"/>
      </w:pPr>
      <w:r w:rsidRPr="00605054">
        <w:t xml:space="preserve">Number of </w:t>
      </w:r>
      <w:r w:rsidR="003E678F">
        <w:t xml:space="preserve">Saltwater Crocodile </w:t>
      </w:r>
      <w:r w:rsidRPr="00605054">
        <w:t>eggs and live animals exported by destination; and</w:t>
      </w:r>
    </w:p>
    <w:p w14:paraId="72A72C85" w14:textId="77777777" w:rsidR="00EF253C" w:rsidRPr="00605054" w:rsidRDefault="00EF253C" w:rsidP="007D7252">
      <w:pPr>
        <w:pStyle w:val="dot1"/>
      </w:pPr>
      <w:r w:rsidRPr="00605054">
        <w:t xml:space="preserve">Industry compliance indicators. </w:t>
      </w:r>
    </w:p>
    <w:p w14:paraId="3020FC23" w14:textId="1B09B7F6" w:rsidR="00EF253C" w:rsidRDefault="00EF253C" w:rsidP="007D7252">
      <w:r w:rsidRPr="00605054">
        <w:t xml:space="preserve">Spotlight survey of selected river systems within the </w:t>
      </w:r>
      <w:r w:rsidR="003E678F">
        <w:t xml:space="preserve">NT </w:t>
      </w:r>
      <w:r w:rsidRPr="00605054">
        <w:t xml:space="preserve">provide indices of the density and size structure of crocodile populations and are the standard method of monitoring </w:t>
      </w:r>
      <w:r w:rsidRPr="00D44CE2">
        <w:rPr>
          <w:i/>
        </w:rPr>
        <w:t>C. porosus</w:t>
      </w:r>
      <w:r>
        <w:t xml:space="preserve"> in the </w:t>
      </w:r>
      <w:r w:rsidR="003E678F">
        <w:t>NT</w:t>
      </w:r>
      <w:r w:rsidR="00A82886">
        <w:t>,</w:t>
      </w:r>
      <w:r w:rsidR="003E678F">
        <w:t xml:space="preserve"> </w:t>
      </w:r>
      <w:r>
        <w:t xml:space="preserve">as </w:t>
      </w:r>
      <w:r w:rsidR="00A82886">
        <w:t>detailed in</w:t>
      </w:r>
      <w:r>
        <w:t xml:space="preserve"> the NT Wildlife Management Program.</w:t>
      </w:r>
      <w:r w:rsidR="00D44CE2">
        <w:t xml:space="preserve"> </w:t>
      </w:r>
      <w:r w:rsidRPr="00605054">
        <w:t>Information on the crocodile harvest (size and sex of non-hatchling crocodiles, numbers of total, live and viable eggs) is obtained through harvest returns submitted by permit holders. Harvest figures will also be considered in combination with environmental conditions that may impact on population size and structure (drought and habitat changes) when assessing the need for management intervention.</w:t>
      </w:r>
    </w:p>
    <w:p w14:paraId="5EE31AAD" w14:textId="77777777" w:rsidR="00555A8E" w:rsidRPr="00D44CE2" w:rsidRDefault="00555A8E" w:rsidP="007D7252"/>
    <w:p w14:paraId="787F6265" w14:textId="73AD298E" w:rsidR="000E193F" w:rsidRDefault="000E193F" w:rsidP="00065FE3">
      <w:pPr>
        <w:pStyle w:val="Heading2"/>
        <w:numPr>
          <w:ilvl w:val="1"/>
          <w:numId w:val="17"/>
        </w:numPr>
      </w:pPr>
      <w:bookmarkStart w:id="70" w:name="_bookmark4"/>
      <w:bookmarkStart w:id="71" w:name="_Toc45283735"/>
      <w:bookmarkEnd w:id="70"/>
      <w:r>
        <w:t>Management Actions</w:t>
      </w:r>
      <w:r w:rsidR="001D1549">
        <w:t xml:space="preserve"> Summary</w:t>
      </w:r>
      <w:bookmarkEnd w:id="71"/>
    </w:p>
    <w:p w14:paraId="26CF1431" w14:textId="1571AA1A" w:rsidR="00D44CE2" w:rsidRDefault="000668E7" w:rsidP="00D44CE2">
      <w:r>
        <w:t xml:space="preserve">To </w:t>
      </w:r>
      <w:r w:rsidR="002B4032">
        <w:t>implement</w:t>
      </w:r>
      <w:r>
        <w:t xml:space="preserve"> this Wildlife</w:t>
      </w:r>
      <w:r w:rsidR="002B4032">
        <w:t xml:space="preserve"> Trade Management Plan </w:t>
      </w:r>
      <w:r w:rsidR="00473497">
        <w:t xml:space="preserve">a </w:t>
      </w:r>
      <w:r>
        <w:t>range of management actions will be undertaken by the NT Government</w:t>
      </w:r>
      <w:r w:rsidR="00A82886">
        <w:t xml:space="preserve"> (Table 2)</w:t>
      </w:r>
      <w:r>
        <w:t xml:space="preserve">. </w:t>
      </w:r>
      <w:r w:rsidR="00A82886">
        <w:t xml:space="preserve"> </w:t>
      </w:r>
      <w:r>
        <w:t xml:space="preserve">Responsibilities of NT Government Departments </w:t>
      </w:r>
      <w:r w:rsidR="005C221C">
        <w:t xml:space="preserve">and </w:t>
      </w:r>
      <w:r w:rsidR="000F7E1B">
        <w:t>c</w:t>
      </w:r>
      <w:r w:rsidR="005C221C">
        <w:t xml:space="preserve">rocodile </w:t>
      </w:r>
      <w:r w:rsidR="000F7E1B">
        <w:t>i</w:t>
      </w:r>
      <w:r w:rsidR="005C221C">
        <w:t xml:space="preserve">ndustry </w:t>
      </w:r>
      <w:r w:rsidR="000F7E1B">
        <w:t>s</w:t>
      </w:r>
      <w:r w:rsidR="005C221C">
        <w:t xml:space="preserve">takeholders </w:t>
      </w:r>
      <w:r>
        <w:t>are provided in Table 3.</w:t>
      </w:r>
    </w:p>
    <w:p w14:paraId="6DCB5604" w14:textId="77777777" w:rsidR="00555A8E" w:rsidRDefault="00555A8E" w:rsidP="00602D68">
      <w:pPr>
        <w:pStyle w:val="Caption"/>
        <w:keepNext/>
        <w:ind w:left="1134" w:hanging="1134"/>
      </w:pPr>
    </w:p>
    <w:p w14:paraId="41C773EF" w14:textId="77777777" w:rsidR="00555A8E" w:rsidRDefault="00555A8E" w:rsidP="00602D68">
      <w:pPr>
        <w:pStyle w:val="Caption"/>
        <w:keepNext/>
        <w:ind w:left="1134" w:hanging="1134"/>
      </w:pPr>
    </w:p>
    <w:p w14:paraId="15CCF53E" w14:textId="393B7E74" w:rsidR="002B4032" w:rsidRDefault="002B4032" w:rsidP="00602D68">
      <w:pPr>
        <w:pStyle w:val="Caption"/>
        <w:keepNext/>
        <w:ind w:left="1134" w:hanging="1134"/>
      </w:pPr>
      <w:r>
        <w:t xml:space="preserve">Table </w:t>
      </w:r>
      <w:r w:rsidR="00FE627A">
        <w:fldChar w:fldCharType="begin"/>
      </w:r>
      <w:r w:rsidR="00FE627A">
        <w:instrText xml:space="preserve"> SEQ Table \* ARABIC </w:instrText>
      </w:r>
      <w:r w:rsidR="00FE627A">
        <w:fldChar w:fldCharType="separate"/>
      </w:r>
      <w:r w:rsidR="001166C9">
        <w:rPr>
          <w:noProof/>
        </w:rPr>
        <w:t>2</w:t>
      </w:r>
      <w:r w:rsidR="00FE627A">
        <w:rPr>
          <w:noProof/>
        </w:rPr>
        <w:fldChar w:fldCharType="end"/>
      </w:r>
      <w:r w:rsidR="000668E7">
        <w:tab/>
        <w:t xml:space="preserve">Management Actions to be undertaken </w:t>
      </w:r>
      <w:r w:rsidR="005B3FF0">
        <w:t xml:space="preserve">under </w:t>
      </w:r>
      <w:r w:rsidR="000668E7">
        <w:t>the WTMP and their relevant Timeline and Performance indicators.</w:t>
      </w:r>
    </w:p>
    <w:tbl>
      <w:tblPr>
        <w:tblStyle w:val="TableGrid"/>
        <w:tblW w:w="10343" w:type="dxa"/>
        <w:tblLayout w:type="fixed"/>
        <w:tblLook w:val="01E0" w:firstRow="1" w:lastRow="1" w:firstColumn="1" w:lastColumn="1" w:noHBand="0" w:noVBand="0"/>
      </w:tblPr>
      <w:tblGrid>
        <w:gridCol w:w="4390"/>
        <w:gridCol w:w="1417"/>
        <w:gridCol w:w="4536"/>
      </w:tblGrid>
      <w:tr w:rsidR="00D44CE2" w:rsidRPr="00605054" w14:paraId="58E395F1" w14:textId="77777777" w:rsidTr="00D44CE2">
        <w:trPr>
          <w:cantSplit/>
          <w:tblHeader/>
        </w:trPr>
        <w:tc>
          <w:tcPr>
            <w:tcW w:w="4390" w:type="dxa"/>
            <w:shd w:val="clear" w:color="auto" w:fill="9EBCCD"/>
            <w:vAlign w:val="center"/>
          </w:tcPr>
          <w:p w14:paraId="7146663D" w14:textId="77777777" w:rsidR="00D44CE2" w:rsidRPr="00605054" w:rsidRDefault="00D44CE2" w:rsidP="00D44CE2">
            <w:pPr>
              <w:rPr>
                <w:sz w:val="20"/>
                <w:szCs w:val="20"/>
              </w:rPr>
            </w:pPr>
            <w:r w:rsidRPr="00605054">
              <w:t>Management Action</w:t>
            </w:r>
          </w:p>
        </w:tc>
        <w:tc>
          <w:tcPr>
            <w:tcW w:w="1417" w:type="dxa"/>
            <w:shd w:val="clear" w:color="auto" w:fill="9EBCCD"/>
          </w:tcPr>
          <w:p w14:paraId="34CD30D4" w14:textId="77777777" w:rsidR="00D44CE2" w:rsidRPr="00605054" w:rsidRDefault="00D44CE2" w:rsidP="00D44CE2">
            <w:r w:rsidRPr="00605054">
              <w:t>Timeline</w:t>
            </w:r>
          </w:p>
        </w:tc>
        <w:tc>
          <w:tcPr>
            <w:tcW w:w="4536" w:type="dxa"/>
            <w:shd w:val="clear" w:color="auto" w:fill="9EBCCD"/>
          </w:tcPr>
          <w:p w14:paraId="3ED6FE39" w14:textId="77777777" w:rsidR="00D44CE2" w:rsidRPr="00605054" w:rsidRDefault="00D44CE2" w:rsidP="00D44CE2">
            <w:r w:rsidRPr="00605054">
              <w:t xml:space="preserve">Performance </w:t>
            </w:r>
            <w:r>
              <w:t>Indicator</w:t>
            </w:r>
          </w:p>
        </w:tc>
      </w:tr>
      <w:tr w:rsidR="00D44CE2" w:rsidRPr="00605054" w14:paraId="64898485" w14:textId="77777777" w:rsidTr="00D44CE2">
        <w:trPr>
          <w:cantSplit/>
        </w:trPr>
        <w:tc>
          <w:tcPr>
            <w:tcW w:w="4390" w:type="dxa"/>
            <w:vAlign w:val="center"/>
          </w:tcPr>
          <w:p w14:paraId="2DFC1219" w14:textId="77777777" w:rsidR="00D44CE2" w:rsidRPr="00605054" w:rsidRDefault="00D44CE2" w:rsidP="00D44CE2">
            <w:r w:rsidRPr="00605054">
              <w:t xml:space="preserve">Ensure the </w:t>
            </w:r>
            <w:r>
              <w:t xml:space="preserve">egg </w:t>
            </w:r>
            <w:r w:rsidRPr="00605054">
              <w:t>harvest ceiling is set in accordance with the Plan.</w:t>
            </w:r>
          </w:p>
        </w:tc>
        <w:tc>
          <w:tcPr>
            <w:tcW w:w="1417" w:type="dxa"/>
          </w:tcPr>
          <w:p w14:paraId="3A4F10DD" w14:textId="77777777" w:rsidR="00D44CE2" w:rsidRPr="00605054" w:rsidRDefault="00D44CE2" w:rsidP="00D44CE2">
            <w:r w:rsidRPr="00605054">
              <w:t>Annual</w:t>
            </w:r>
          </w:p>
        </w:tc>
        <w:tc>
          <w:tcPr>
            <w:tcW w:w="4536" w:type="dxa"/>
          </w:tcPr>
          <w:p w14:paraId="0646C894" w14:textId="745B89C8" w:rsidR="00D44CE2" w:rsidRPr="00605054" w:rsidRDefault="00D44CE2">
            <w:r>
              <w:t>Sum of regional</w:t>
            </w:r>
            <w:r w:rsidR="000F7E1B">
              <w:t xml:space="preserve"> and </w:t>
            </w:r>
            <w:r>
              <w:t>property</w:t>
            </w:r>
            <w:r w:rsidR="000F7E1B">
              <w:t>-</w:t>
            </w:r>
            <w:r>
              <w:t>based permitted take to be less than ceiling and spatially spread</w:t>
            </w:r>
          </w:p>
        </w:tc>
      </w:tr>
      <w:tr w:rsidR="00D44CE2" w:rsidRPr="00605054" w14:paraId="00004C13" w14:textId="77777777" w:rsidTr="00D44CE2">
        <w:trPr>
          <w:cantSplit/>
        </w:trPr>
        <w:tc>
          <w:tcPr>
            <w:tcW w:w="4390" w:type="dxa"/>
            <w:vAlign w:val="center"/>
          </w:tcPr>
          <w:p w14:paraId="0AADC959" w14:textId="75AFF539" w:rsidR="00D44CE2" w:rsidRPr="00605054" w:rsidRDefault="00D44CE2" w:rsidP="002C59A3">
            <w:r w:rsidRPr="00605054">
              <w:t>Investigate and take appropriate action</w:t>
            </w:r>
            <w:r w:rsidRPr="00D3746D">
              <w:t xml:space="preserve"> when there is evidence of breaches of the </w:t>
            </w:r>
            <w:r>
              <w:t xml:space="preserve">TPWC </w:t>
            </w:r>
            <w:r w:rsidRPr="00D3746D">
              <w:t>Act and Code</w:t>
            </w:r>
            <w:r w:rsidR="002C59A3">
              <w:t xml:space="preserve"> of Practice</w:t>
            </w:r>
            <w:r w:rsidRPr="00D3746D">
              <w:t xml:space="preserve"> (see Section 3.3) by </w:t>
            </w:r>
            <w:r>
              <w:t>permit</w:t>
            </w:r>
            <w:r w:rsidRPr="00D3746D">
              <w:t xml:space="preserve"> holder</w:t>
            </w:r>
          </w:p>
        </w:tc>
        <w:tc>
          <w:tcPr>
            <w:tcW w:w="1417" w:type="dxa"/>
          </w:tcPr>
          <w:p w14:paraId="48120571" w14:textId="77777777" w:rsidR="00D44CE2" w:rsidRPr="00605054" w:rsidRDefault="00D44CE2" w:rsidP="00D44CE2">
            <w:r w:rsidRPr="00605054">
              <w:t>Ongoing</w:t>
            </w:r>
          </w:p>
        </w:tc>
        <w:tc>
          <w:tcPr>
            <w:tcW w:w="4536" w:type="dxa"/>
          </w:tcPr>
          <w:p w14:paraId="76679D09" w14:textId="77777777" w:rsidR="00D44CE2" w:rsidRPr="00605054" w:rsidRDefault="00D44CE2" w:rsidP="00D44CE2">
            <w:r w:rsidRPr="00D3746D">
              <w:t>Appropriate enforcement action is undertaken</w:t>
            </w:r>
            <w:r>
              <w:t xml:space="preserve"> in all instances</w:t>
            </w:r>
          </w:p>
        </w:tc>
      </w:tr>
      <w:tr w:rsidR="00D44CE2" w:rsidRPr="00605054" w14:paraId="7018BF5B" w14:textId="77777777" w:rsidTr="00D44CE2">
        <w:trPr>
          <w:cantSplit/>
        </w:trPr>
        <w:tc>
          <w:tcPr>
            <w:tcW w:w="4390" w:type="dxa"/>
            <w:vAlign w:val="center"/>
          </w:tcPr>
          <w:p w14:paraId="2673144D" w14:textId="77777777" w:rsidR="00D44CE2" w:rsidRPr="00605054" w:rsidRDefault="00D44CE2" w:rsidP="00D44CE2">
            <w:r w:rsidRPr="00605054">
              <w:t>Ensure that the annual commercial harvest of</w:t>
            </w:r>
            <w:r>
              <w:t xml:space="preserve"> adult</w:t>
            </w:r>
            <w:r w:rsidRPr="00605054">
              <w:t xml:space="preserve"> Saltwater Crocodiles does not exceed the approved ceiling. </w:t>
            </w:r>
          </w:p>
        </w:tc>
        <w:tc>
          <w:tcPr>
            <w:tcW w:w="1417" w:type="dxa"/>
          </w:tcPr>
          <w:p w14:paraId="27DE8593" w14:textId="77777777" w:rsidR="00D44CE2" w:rsidRPr="00605054" w:rsidRDefault="00D44CE2" w:rsidP="00D44CE2">
            <w:r w:rsidRPr="00605054">
              <w:t>Annual</w:t>
            </w:r>
          </w:p>
        </w:tc>
        <w:tc>
          <w:tcPr>
            <w:tcW w:w="4536" w:type="dxa"/>
          </w:tcPr>
          <w:p w14:paraId="1EB71120" w14:textId="21A44D7F" w:rsidR="00D44CE2" w:rsidRPr="00605054" w:rsidRDefault="00D44CE2" w:rsidP="00D44CE2">
            <w:r>
              <w:t>Take less than or equal to permitted amount and regional population levels maintained (outside designated management areas</w:t>
            </w:r>
            <w:r w:rsidR="007D7252">
              <w:rPr>
                <w:rStyle w:val="FootnoteReference"/>
              </w:rPr>
              <w:footnoteReference w:id="1"/>
            </w:r>
            <w:r>
              <w:t>)</w:t>
            </w:r>
          </w:p>
        </w:tc>
      </w:tr>
      <w:tr w:rsidR="00D44CE2" w:rsidRPr="00605054" w14:paraId="27B5F126" w14:textId="77777777" w:rsidTr="00D44CE2">
        <w:trPr>
          <w:cantSplit/>
        </w:trPr>
        <w:tc>
          <w:tcPr>
            <w:tcW w:w="4390" w:type="dxa"/>
            <w:vAlign w:val="center"/>
          </w:tcPr>
          <w:p w14:paraId="0071F1E2" w14:textId="77777777" w:rsidR="00D44CE2" w:rsidRPr="00605054" w:rsidRDefault="00D44CE2" w:rsidP="00D44CE2">
            <w:r>
              <w:t>Timely a</w:t>
            </w:r>
            <w:r w:rsidRPr="00605054">
              <w:t>ssess</w:t>
            </w:r>
            <w:r>
              <w:t>ment of permit applications and issuing of</w:t>
            </w:r>
            <w:r w:rsidRPr="00605054">
              <w:t xml:space="preserve"> permits under the </w:t>
            </w:r>
            <w:r w:rsidRPr="00605054">
              <w:rPr>
                <w:i/>
              </w:rPr>
              <w:t>TPWC Act</w:t>
            </w:r>
            <w:r w:rsidRPr="00605054">
              <w:t>.</w:t>
            </w:r>
          </w:p>
        </w:tc>
        <w:tc>
          <w:tcPr>
            <w:tcW w:w="1417" w:type="dxa"/>
          </w:tcPr>
          <w:p w14:paraId="2E592D44" w14:textId="77777777" w:rsidR="00D44CE2" w:rsidRPr="00605054" w:rsidRDefault="00D44CE2" w:rsidP="00D44CE2">
            <w:r w:rsidRPr="00605054">
              <w:t>As required</w:t>
            </w:r>
          </w:p>
        </w:tc>
        <w:tc>
          <w:tcPr>
            <w:tcW w:w="4536" w:type="dxa"/>
          </w:tcPr>
          <w:p w14:paraId="2E2A4C18" w14:textId="77777777" w:rsidR="00D44CE2" w:rsidRPr="00605054" w:rsidRDefault="00D44CE2" w:rsidP="00D44CE2">
            <w:r>
              <w:t>20 business day turnaround of permit applications</w:t>
            </w:r>
          </w:p>
        </w:tc>
      </w:tr>
      <w:tr w:rsidR="00D44CE2" w:rsidRPr="00605054" w14:paraId="2397861E" w14:textId="77777777" w:rsidTr="00D44CE2">
        <w:trPr>
          <w:cantSplit/>
        </w:trPr>
        <w:tc>
          <w:tcPr>
            <w:tcW w:w="4390" w:type="dxa"/>
            <w:vAlign w:val="center"/>
          </w:tcPr>
          <w:p w14:paraId="09F11863" w14:textId="6E868544" w:rsidR="00D44CE2" w:rsidRPr="00605054" w:rsidRDefault="00D44CE2" w:rsidP="00D44CE2">
            <w:r w:rsidRPr="00605054">
              <w:t xml:space="preserve">Monitor and audit harvest </w:t>
            </w:r>
            <w:r>
              <w:t>operations</w:t>
            </w:r>
            <w:r w:rsidRPr="00605054">
              <w:t xml:space="preserve"> and returns</w:t>
            </w:r>
            <w:r w:rsidR="000F7E1B">
              <w:t>,</w:t>
            </w:r>
            <w:r w:rsidRPr="00605054">
              <w:t xml:space="preserve"> and investigate and resolve any discrepancies.</w:t>
            </w:r>
          </w:p>
        </w:tc>
        <w:tc>
          <w:tcPr>
            <w:tcW w:w="1417" w:type="dxa"/>
          </w:tcPr>
          <w:p w14:paraId="01413412" w14:textId="77777777" w:rsidR="00D44CE2" w:rsidRPr="00605054" w:rsidRDefault="00D44CE2" w:rsidP="00D44CE2">
            <w:r>
              <w:t>Annual for the life of the permit</w:t>
            </w:r>
          </w:p>
        </w:tc>
        <w:tc>
          <w:tcPr>
            <w:tcW w:w="4536" w:type="dxa"/>
          </w:tcPr>
          <w:p w14:paraId="3D7744CF" w14:textId="77777777" w:rsidR="00D44CE2" w:rsidRPr="00605054" w:rsidRDefault="00D44CE2" w:rsidP="00D44CE2">
            <w:r>
              <w:t>All discrepancies investigated and resolved</w:t>
            </w:r>
          </w:p>
        </w:tc>
      </w:tr>
      <w:tr w:rsidR="00D44CE2" w:rsidRPr="00605054" w14:paraId="445D57D6" w14:textId="77777777" w:rsidTr="00D44CE2">
        <w:trPr>
          <w:cantSplit/>
        </w:trPr>
        <w:tc>
          <w:tcPr>
            <w:tcW w:w="4390" w:type="dxa"/>
            <w:vAlign w:val="center"/>
          </w:tcPr>
          <w:p w14:paraId="0700EA1E" w14:textId="77777777" w:rsidR="00D44CE2" w:rsidRPr="00605054" w:rsidRDefault="00D44CE2" w:rsidP="00D44CE2">
            <w:r w:rsidRPr="00605054">
              <w:t>Ensure all permit applications have correct landholder approval.</w:t>
            </w:r>
          </w:p>
        </w:tc>
        <w:tc>
          <w:tcPr>
            <w:tcW w:w="1417" w:type="dxa"/>
          </w:tcPr>
          <w:p w14:paraId="492243BC" w14:textId="77777777" w:rsidR="00D44CE2" w:rsidRPr="00605054" w:rsidRDefault="00D44CE2" w:rsidP="00D44CE2">
            <w:r w:rsidRPr="00605054">
              <w:t>As required</w:t>
            </w:r>
          </w:p>
        </w:tc>
        <w:tc>
          <w:tcPr>
            <w:tcW w:w="4536" w:type="dxa"/>
          </w:tcPr>
          <w:p w14:paraId="428D5E09" w14:textId="77777777" w:rsidR="00D44CE2" w:rsidRPr="00605054" w:rsidRDefault="00D44CE2" w:rsidP="00D44CE2">
            <w:r>
              <w:t>100% compliance</w:t>
            </w:r>
          </w:p>
        </w:tc>
      </w:tr>
      <w:tr w:rsidR="00D44CE2" w:rsidRPr="00605054" w14:paraId="60360548" w14:textId="77777777" w:rsidTr="00D44CE2">
        <w:trPr>
          <w:cantSplit/>
        </w:trPr>
        <w:tc>
          <w:tcPr>
            <w:tcW w:w="4390" w:type="dxa"/>
            <w:vAlign w:val="center"/>
          </w:tcPr>
          <w:p w14:paraId="4BFF7B0B" w14:textId="77777777" w:rsidR="00D44CE2" w:rsidRPr="00605054" w:rsidRDefault="00D44CE2" w:rsidP="00D44CE2">
            <w:r w:rsidRPr="00605054">
              <w:t>Conduct random checks on eggs and farm stock numbers.</w:t>
            </w:r>
          </w:p>
        </w:tc>
        <w:tc>
          <w:tcPr>
            <w:tcW w:w="1417" w:type="dxa"/>
          </w:tcPr>
          <w:p w14:paraId="232027B8" w14:textId="77777777" w:rsidR="00D44CE2" w:rsidRPr="00605054" w:rsidRDefault="00D44CE2" w:rsidP="00D44CE2">
            <w:r w:rsidRPr="00605054">
              <w:t>Annual</w:t>
            </w:r>
          </w:p>
        </w:tc>
        <w:tc>
          <w:tcPr>
            <w:tcW w:w="4536" w:type="dxa"/>
          </w:tcPr>
          <w:p w14:paraId="23A085B4" w14:textId="77777777" w:rsidR="00D44CE2" w:rsidRPr="00605054" w:rsidRDefault="00D44CE2" w:rsidP="00D44CE2">
            <w:r>
              <w:t>Number of checks performed</w:t>
            </w:r>
          </w:p>
        </w:tc>
      </w:tr>
      <w:tr w:rsidR="00D44CE2" w:rsidRPr="00605054" w14:paraId="70802C78" w14:textId="77777777" w:rsidTr="00D44CE2">
        <w:trPr>
          <w:cantSplit/>
        </w:trPr>
        <w:tc>
          <w:tcPr>
            <w:tcW w:w="4390" w:type="dxa"/>
            <w:vAlign w:val="center"/>
          </w:tcPr>
          <w:p w14:paraId="13759285" w14:textId="77777777" w:rsidR="00D44CE2" w:rsidRPr="00605054" w:rsidRDefault="00D44CE2" w:rsidP="00D44CE2">
            <w:r w:rsidRPr="00605054">
              <w:lastRenderedPageBreak/>
              <w:t>Ensure compliance with all permit terms and conditions, including lodgement of annual returns, prior notification of import/export shipments, and any other term or condition</w:t>
            </w:r>
          </w:p>
        </w:tc>
        <w:tc>
          <w:tcPr>
            <w:tcW w:w="1417" w:type="dxa"/>
          </w:tcPr>
          <w:p w14:paraId="2082B95B" w14:textId="77777777" w:rsidR="00D44CE2" w:rsidRPr="00605054" w:rsidRDefault="00D44CE2" w:rsidP="00D44CE2">
            <w:r w:rsidRPr="00605054">
              <w:t>On going</w:t>
            </w:r>
          </w:p>
        </w:tc>
        <w:tc>
          <w:tcPr>
            <w:tcW w:w="4536" w:type="dxa"/>
          </w:tcPr>
          <w:p w14:paraId="520DA502" w14:textId="77777777" w:rsidR="00D44CE2" w:rsidRPr="00605054" w:rsidRDefault="00D44CE2" w:rsidP="00D44CE2">
            <w:r w:rsidRPr="00605054">
              <w:t>Address a</w:t>
            </w:r>
            <w:r>
              <w:t>ll</w:t>
            </w:r>
            <w:r w:rsidRPr="00605054">
              <w:t xml:space="preserve"> permit breaches through warning letters, caution notices, infringement notices, permit cancellation or prosecution</w:t>
            </w:r>
          </w:p>
        </w:tc>
      </w:tr>
      <w:tr w:rsidR="00D44CE2" w:rsidRPr="00605054" w14:paraId="7C94134D" w14:textId="77777777" w:rsidTr="00D44CE2">
        <w:trPr>
          <w:cantSplit/>
        </w:trPr>
        <w:tc>
          <w:tcPr>
            <w:tcW w:w="4390" w:type="dxa"/>
            <w:vAlign w:val="center"/>
          </w:tcPr>
          <w:p w14:paraId="0036E345" w14:textId="77777777" w:rsidR="00D44CE2" w:rsidRPr="00605054" w:rsidRDefault="00D44CE2" w:rsidP="00D44CE2">
            <w:r w:rsidRPr="00605054">
              <w:t xml:space="preserve">Continue the population survey program as described in </w:t>
            </w:r>
            <w:r>
              <w:t>Wildlife Management Program</w:t>
            </w:r>
            <w:r w:rsidRPr="00605054">
              <w:t>.</w:t>
            </w:r>
          </w:p>
        </w:tc>
        <w:tc>
          <w:tcPr>
            <w:tcW w:w="1417" w:type="dxa"/>
          </w:tcPr>
          <w:p w14:paraId="54B9824A" w14:textId="77777777" w:rsidR="00D44CE2" w:rsidRPr="00605054" w:rsidRDefault="00D44CE2" w:rsidP="00D44CE2">
            <w:r w:rsidRPr="00605054">
              <w:t>Annual</w:t>
            </w:r>
          </w:p>
        </w:tc>
        <w:tc>
          <w:tcPr>
            <w:tcW w:w="4536" w:type="dxa"/>
          </w:tcPr>
          <w:p w14:paraId="6BC841E0" w14:textId="77777777" w:rsidR="00D44CE2" w:rsidRPr="00605054" w:rsidRDefault="00D44CE2" w:rsidP="00D44CE2">
            <w:r>
              <w:t xml:space="preserve">Results reported in </w:t>
            </w:r>
            <w:r w:rsidRPr="00E97A4F">
              <w:t xml:space="preserve">annual report </w:t>
            </w:r>
            <w:r>
              <w:t>to Commonwealth (See below)</w:t>
            </w:r>
          </w:p>
        </w:tc>
      </w:tr>
      <w:tr w:rsidR="00D44CE2" w:rsidRPr="00605054" w14:paraId="59DDC9A5" w14:textId="77777777" w:rsidTr="00422E7D">
        <w:trPr>
          <w:cantSplit/>
          <w:trHeight w:val="1292"/>
        </w:trPr>
        <w:tc>
          <w:tcPr>
            <w:tcW w:w="4390" w:type="dxa"/>
            <w:vAlign w:val="center"/>
          </w:tcPr>
          <w:p w14:paraId="57B56496" w14:textId="77777777" w:rsidR="00D44CE2" w:rsidRPr="00605054" w:rsidRDefault="00D44CE2" w:rsidP="00D44CE2">
            <w:r w:rsidRPr="00E97A4F">
              <w:t xml:space="preserve">All </w:t>
            </w:r>
            <w:r>
              <w:t>permit</w:t>
            </w:r>
            <w:r w:rsidRPr="00E97A4F">
              <w:t xml:space="preserve">s are consistent with the </w:t>
            </w:r>
            <w:r>
              <w:t>TPWC Act and</w:t>
            </w:r>
            <w:r w:rsidRPr="00E97A4F">
              <w:t xml:space="preserve"> Australian Code</w:t>
            </w:r>
            <w:r w:rsidRPr="00605054">
              <w:t xml:space="preserve"> </w:t>
            </w:r>
          </w:p>
        </w:tc>
        <w:tc>
          <w:tcPr>
            <w:tcW w:w="1417" w:type="dxa"/>
          </w:tcPr>
          <w:p w14:paraId="64E0B2D2" w14:textId="77777777" w:rsidR="00D44CE2" w:rsidRPr="00605054" w:rsidRDefault="00D44CE2" w:rsidP="00D44CE2">
            <w:r w:rsidRPr="00605054">
              <w:t>As required</w:t>
            </w:r>
          </w:p>
        </w:tc>
        <w:tc>
          <w:tcPr>
            <w:tcW w:w="4536" w:type="dxa"/>
          </w:tcPr>
          <w:p w14:paraId="756C614D" w14:textId="77777777" w:rsidR="00D44CE2" w:rsidRPr="00605054" w:rsidRDefault="00D44CE2" w:rsidP="00D44CE2">
            <w:r>
              <w:t>100% compliance</w:t>
            </w:r>
          </w:p>
        </w:tc>
      </w:tr>
      <w:tr w:rsidR="00D44CE2" w:rsidRPr="00605054" w14:paraId="4862C89D" w14:textId="77777777" w:rsidTr="00D44CE2">
        <w:trPr>
          <w:cantSplit/>
        </w:trPr>
        <w:tc>
          <w:tcPr>
            <w:tcW w:w="4390" w:type="dxa"/>
            <w:vAlign w:val="center"/>
          </w:tcPr>
          <w:p w14:paraId="2C8DB6C1" w14:textId="15CBBA58" w:rsidR="00D44CE2" w:rsidRPr="00605054" w:rsidRDefault="00422E7D" w:rsidP="00422E7D">
            <w:r w:rsidRPr="00422E7D">
              <w:t xml:space="preserve">Investigate and take appropriate action on any suspected breaches of the </w:t>
            </w:r>
            <w:r w:rsidRPr="00422E7D">
              <w:rPr>
                <w:i/>
              </w:rPr>
              <w:t>Animal Welfare Act 1999</w:t>
            </w:r>
            <w:r w:rsidRPr="00422E7D">
              <w:t xml:space="preserve"> (or the </w:t>
            </w:r>
            <w:r w:rsidRPr="00422E7D">
              <w:rPr>
                <w:i/>
              </w:rPr>
              <w:t>Animal Protection Act 2018</w:t>
            </w:r>
            <w:r w:rsidRPr="00422E7D">
              <w:t xml:space="preserve"> once commenced).</w:t>
            </w:r>
          </w:p>
        </w:tc>
        <w:tc>
          <w:tcPr>
            <w:tcW w:w="1417" w:type="dxa"/>
          </w:tcPr>
          <w:p w14:paraId="53A8CE99" w14:textId="77777777" w:rsidR="00D44CE2" w:rsidRPr="00605054" w:rsidRDefault="00D44CE2" w:rsidP="00D44CE2">
            <w:r w:rsidRPr="00605054">
              <w:t>As required</w:t>
            </w:r>
          </w:p>
        </w:tc>
        <w:tc>
          <w:tcPr>
            <w:tcW w:w="4536" w:type="dxa"/>
          </w:tcPr>
          <w:p w14:paraId="0E0A9E2C" w14:textId="77777777" w:rsidR="00D44CE2" w:rsidRPr="00605054" w:rsidRDefault="00D44CE2" w:rsidP="00D44CE2">
            <w:r>
              <w:t>All</w:t>
            </w:r>
            <w:r w:rsidRPr="00605054">
              <w:t xml:space="preserve"> </w:t>
            </w:r>
            <w:r>
              <w:t>breaches investigated</w:t>
            </w:r>
          </w:p>
        </w:tc>
      </w:tr>
      <w:tr w:rsidR="00D44CE2" w:rsidRPr="00605054" w14:paraId="1DFF4F2B" w14:textId="77777777" w:rsidTr="00D44CE2">
        <w:trPr>
          <w:cantSplit/>
        </w:trPr>
        <w:tc>
          <w:tcPr>
            <w:tcW w:w="4390" w:type="dxa"/>
            <w:vAlign w:val="center"/>
          </w:tcPr>
          <w:p w14:paraId="52AFA956" w14:textId="77777777" w:rsidR="00D44CE2" w:rsidRPr="00605054" w:rsidRDefault="00D44CE2" w:rsidP="00D44CE2">
            <w:r w:rsidRPr="00605054">
              <w:t xml:space="preserve">Submit </w:t>
            </w:r>
            <w:r>
              <w:t xml:space="preserve">annual </w:t>
            </w:r>
            <w:r w:rsidRPr="00605054">
              <w:t>report to the Australian Government and provide a summary on the N</w:t>
            </w:r>
            <w:r>
              <w:t>T</w:t>
            </w:r>
            <w:r w:rsidRPr="00605054">
              <w:t xml:space="preserve"> Government website.</w:t>
            </w:r>
            <w:r>
              <w:t xml:space="preserve"> To include audit against performance measures.</w:t>
            </w:r>
          </w:p>
        </w:tc>
        <w:tc>
          <w:tcPr>
            <w:tcW w:w="1417" w:type="dxa"/>
          </w:tcPr>
          <w:p w14:paraId="38002C7F" w14:textId="77777777" w:rsidR="00D44CE2" w:rsidRPr="00605054" w:rsidRDefault="00D44CE2" w:rsidP="00D44CE2">
            <w:r w:rsidRPr="00605054">
              <w:t>Annual</w:t>
            </w:r>
          </w:p>
        </w:tc>
        <w:tc>
          <w:tcPr>
            <w:tcW w:w="4536" w:type="dxa"/>
          </w:tcPr>
          <w:p w14:paraId="79B7DF52" w14:textId="77777777" w:rsidR="00D44CE2" w:rsidRPr="00605054" w:rsidRDefault="00D44CE2" w:rsidP="00D44CE2">
            <w:r w:rsidRPr="00E97A4F">
              <w:t>An annual report for 1 January to 31 December is submitted to the Australian Government by the 30 June the succeeding year</w:t>
            </w:r>
          </w:p>
        </w:tc>
      </w:tr>
    </w:tbl>
    <w:p w14:paraId="00FAAA93" w14:textId="77777777" w:rsidR="005B2DD3" w:rsidRDefault="005B2DD3" w:rsidP="00D44CE2"/>
    <w:p w14:paraId="1959F7A9" w14:textId="77777777" w:rsidR="00555A8E" w:rsidRDefault="00555A8E" w:rsidP="00602D68">
      <w:pPr>
        <w:pStyle w:val="Caption"/>
        <w:keepNext/>
        <w:ind w:left="851" w:hanging="851"/>
      </w:pPr>
      <w:bookmarkStart w:id="72" w:name="_Toc188092696"/>
    </w:p>
    <w:p w14:paraId="29AA7EEF" w14:textId="78CA3B79" w:rsidR="002B4032" w:rsidRDefault="002B4032" w:rsidP="00602D68">
      <w:pPr>
        <w:pStyle w:val="Caption"/>
        <w:keepNext/>
        <w:ind w:left="851" w:hanging="851"/>
      </w:pPr>
      <w:r>
        <w:t xml:space="preserve">Table </w:t>
      </w:r>
      <w:r w:rsidR="00FE627A">
        <w:fldChar w:fldCharType="begin"/>
      </w:r>
      <w:r w:rsidR="00FE627A">
        <w:instrText xml:space="preserve"> SEQ Table \* ARABIC </w:instrText>
      </w:r>
      <w:r w:rsidR="00FE627A">
        <w:fldChar w:fldCharType="separate"/>
      </w:r>
      <w:r w:rsidR="001166C9">
        <w:rPr>
          <w:noProof/>
        </w:rPr>
        <w:t>3</w:t>
      </w:r>
      <w:r w:rsidR="00FE627A">
        <w:rPr>
          <w:noProof/>
        </w:rPr>
        <w:fldChar w:fldCharType="end"/>
      </w:r>
      <w:r>
        <w:tab/>
      </w:r>
      <w:r w:rsidR="000F7E1B">
        <w:t>R</w:t>
      </w:r>
      <w:r w:rsidR="000F7E1B" w:rsidRPr="00605054">
        <w:t>esponsibilities</w:t>
      </w:r>
      <w:r w:rsidR="000F7E1B">
        <w:t xml:space="preserve"> of</w:t>
      </w:r>
      <w:r w:rsidR="000F7E1B" w:rsidRPr="00605054">
        <w:t xml:space="preserve"> </w:t>
      </w:r>
      <w:r w:rsidR="000668E7">
        <w:t xml:space="preserve">NT Government Department and </w:t>
      </w:r>
      <w:r w:rsidR="000F7E1B">
        <w:t>i</w:t>
      </w:r>
      <w:r w:rsidR="000668E7">
        <w:t xml:space="preserve">ndustry </w:t>
      </w:r>
      <w:r w:rsidR="000F7E1B">
        <w:t>s</w:t>
      </w:r>
      <w:r w:rsidR="000668E7">
        <w:t>takeholder</w:t>
      </w:r>
      <w:r w:rsidR="000F7E1B">
        <w:t>s</w:t>
      </w:r>
      <w:r w:rsidR="000668E7">
        <w:t xml:space="preserve"> </w:t>
      </w:r>
      <w:r w:rsidRPr="00605054">
        <w:t>in the Saltwater Crocodile</w:t>
      </w:r>
      <w:r w:rsidR="000668E7">
        <w:t xml:space="preserve"> Wildlife Trade Management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6757"/>
      </w:tblGrid>
      <w:tr w:rsidR="002B4032" w:rsidRPr="00605054" w14:paraId="5B421625" w14:textId="77777777" w:rsidTr="002B4032">
        <w:trPr>
          <w:cantSplit/>
          <w:trHeight w:val="497"/>
          <w:tblHeader/>
        </w:trPr>
        <w:tc>
          <w:tcPr>
            <w:tcW w:w="2451" w:type="dxa"/>
            <w:shd w:val="clear" w:color="auto" w:fill="9EBCCD"/>
          </w:tcPr>
          <w:p w14:paraId="5728756C" w14:textId="14EE1244" w:rsidR="002B4032" w:rsidRPr="00605054" w:rsidRDefault="000668E7" w:rsidP="002B4032">
            <w:pPr>
              <w:rPr>
                <w:lang w:val="en-US"/>
              </w:rPr>
            </w:pPr>
            <w:r>
              <w:rPr>
                <w:lang w:val="en-US"/>
              </w:rPr>
              <w:t>Department / Stakeholder</w:t>
            </w:r>
          </w:p>
        </w:tc>
        <w:tc>
          <w:tcPr>
            <w:tcW w:w="6791" w:type="dxa"/>
            <w:shd w:val="clear" w:color="auto" w:fill="9EBCCD"/>
          </w:tcPr>
          <w:p w14:paraId="462D8487" w14:textId="77777777" w:rsidR="002B4032" w:rsidRPr="00605054" w:rsidRDefault="002B4032" w:rsidP="002B4032">
            <w:pPr>
              <w:rPr>
                <w:lang w:val="en-US"/>
              </w:rPr>
            </w:pPr>
            <w:r w:rsidRPr="00605054">
              <w:rPr>
                <w:lang w:val="en-US"/>
              </w:rPr>
              <w:t>Responsibilities</w:t>
            </w:r>
          </w:p>
        </w:tc>
      </w:tr>
      <w:tr w:rsidR="002B4032" w:rsidRPr="00605054" w14:paraId="3FEF3556" w14:textId="77777777" w:rsidTr="002B4032">
        <w:trPr>
          <w:cantSplit/>
        </w:trPr>
        <w:tc>
          <w:tcPr>
            <w:tcW w:w="2451" w:type="dxa"/>
          </w:tcPr>
          <w:p w14:paraId="115860E3" w14:textId="3F059343" w:rsidR="002B4032" w:rsidRPr="00605054" w:rsidRDefault="00E26C96" w:rsidP="00E26C96">
            <w:pPr>
              <w:rPr>
                <w:lang w:val="en-US"/>
              </w:rPr>
            </w:pPr>
            <w:r w:rsidRPr="00605054">
              <w:rPr>
                <w:lang w:val="en-US"/>
              </w:rPr>
              <w:t>Department Environment</w:t>
            </w:r>
            <w:r>
              <w:rPr>
                <w:lang w:val="en-US"/>
              </w:rPr>
              <w:t>, Parks and Water Security (Flora and Fauna Division)</w:t>
            </w:r>
          </w:p>
        </w:tc>
        <w:tc>
          <w:tcPr>
            <w:tcW w:w="6791" w:type="dxa"/>
          </w:tcPr>
          <w:p w14:paraId="068996F8" w14:textId="77777777" w:rsidR="002B4032" w:rsidRPr="00605054" w:rsidRDefault="002B4032" w:rsidP="002B4032">
            <w:pPr>
              <w:pStyle w:val="ListParagraph"/>
              <w:numPr>
                <w:ilvl w:val="0"/>
                <w:numId w:val="2"/>
              </w:numPr>
              <w:rPr>
                <w:b/>
                <w:color w:val="365F91" w:themeColor="accent1" w:themeShade="BF"/>
                <w:lang w:val="en-US"/>
              </w:rPr>
            </w:pPr>
            <w:r w:rsidRPr="00605054">
              <w:rPr>
                <w:lang w:val="en-US"/>
              </w:rPr>
              <w:t>Assess applications and issue permits as appropriate.</w:t>
            </w:r>
          </w:p>
          <w:p w14:paraId="67716BE7" w14:textId="77777777" w:rsidR="002B4032" w:rsidRPr="00605054" w:rsidRDefault="002B4032" w:rsidP="002B4032">
            <w:pPr>
              <w:pStyle w:val="ListParagraph"/>
              <w:numPr>
                <w:ilvl w:val="0"/>
                <w:numId w:val="2"/>
              </w:numPr>
              <w:rPr>
                <w:b/>
                <w:color w:val="365F91" w:themeColor="accent1" w:themeShade="BF"/>
                <w:lang w:val="en-US"/>
              </w:rPr>
            </w:pPr>
            <w:r w:rsidRPr="00605054">
              <w:rPr>
                <w:lang w:val="en-US"/>
              </w:rPr>
              <w:t>Undertake annual population monitoring surveys.</w:t>
            </w:r>
          </w:p>
          <w:p w14:paraId="05456586" w14:textId="77777777" w:rsidR="002B4032" w:rsidRPr="00605054" w:rsidRDefault="002B4032" w:rsidP="002B4032">
            <w:pPr>
              <w:pStyle w:val="ListParagraph"/>
              <w:numPr>
                <w:ilvl w:val="0"/>
                <w:numId w:val="2"/>
              </w:numPr>
              <w:rPr>
                <w:b/>
                <w:color w:val="365F91" w:themeColor="accent1" w:themeShade="BF"/>
                <w:lang w:val="en-US"/>
              </w:rPr>
            </w:pPr>
            <w:r w:rsidRPr="00605054">
              <w:rPr>
                <w:lang w:val="en-US"/>
              </w:rPr>
              <w:t>Collate annual report to the Australian Government.</w:t>
            </w:r>
          </w:p>
          <w:p w14:paraId="525468AC" w14:textId="77777777" w:rsidR="002B4032" w:rsidRPr="00605054" w:rsidRDefault="002B4032" w:rsidP="002B4032">
            <w:pPr>
              <w:pStyle w:val="ListParagraph"/>
              <w:numPr>
                <w:ilvl w:val="0"/>
                <w:numId w:val="2"/>
              </w:numPr>
              <w:rPr>
                <w:b/>
                <w:color w:val="365F91" w:themeColor="accent1" w:themeShade="BF"/>
                <w:lang w:val="en-US"/>
              </w:rPr>
            </w:pPr>
            <w:r w:rsidRPr="00605054">
              <w:rPr>
                <w:lang w:val="en-US"/>
              </w:rPr>
              <w:t>Compare wild egg collection data with farm hatchling data each year.</w:t>
            </w:r>
          </w:p>
          <w:p w14:paraId="0B4061A9" w14:textId="77777777" w:rsidR="002B4032" w:rsidRPr="00605054" w:rsidRDefault="002B4032" w:rsidP="002B4032">
            <w:pPr>
              <w:pStyle w:val="ListParagraph"/>
              <w:numPr>
                <w:ilvl w:val="0"/>
                <w:numId w:val="2"/>
              </w:numPr>
              <w:rPr>
                <w:b/>
                <w:color w:val="365F91" w:themeColor="accent1" w:themeShade="BF"/>
                <w:lang w:val="en-US"/>
              </w:rPr>
            </w:pPr>
            <w:r w:rsidRPr="00605054">
              <w:rPr>
                <w:lang w:val="en-US"/>
              </w:rPr>
              <w:t xml:space="preserve">Review the </w:t>
            </w:r>
            <w:r w:rsidRPr="00605054">
              <w:t>Management program for the Saltwater Crocodile (</w:t>
            </w:r>
            <w:r w:rsidRPr="00605054">
              <w:rPr>
                <w:i/>
              </w:rPr>
              <w:t>Crocodylus porosus</w:t>
            </w:r>
            <w:r w:rsidRPr="00605054">
              <w:t>) in the Northern Territory of Australia.</w:t>
            </w:r>
          </w:p>
        </w:tc>
      </w:tr>
      <w:tr w:rsidR="002B4032" w:rsidRPr="00605054" w14:paraId="26C8DA9B" w14:textId="77777777" w:rsidTr="002B4032">
        <w:trPr>
          <w:cantSplit/>
        </w:trPr>
        <w:tc>
          <w:tcPr>
            <w:tcW w:w="2451" w:type="dxa"/>
          </w:tcPr>
          <w:p w14:paraId="56DDECC6" w14:textId="0EA4A1CF" w:rsidR="002B4032" w:rsidRPr="00605054" w:rsidRDefault="00E26C96" w:rsidP="00E26C96">
            <w:pPr>
              <w:rPr>
                <w:lang w:val="en-US"/>
              </w:rPr>
            </w:pPr>
            <w:r w:rsidRPr="00605054">
              <w:rPr>
                <w:lang w:val="en-US"/>
              </w:rPr>
              <w:t>Department Environment</w:t>
            </w:r>
            <w:r>
              <w:rPr>
                <w:lang w:val="en-US"/>
              </w:rPr>
              <w:t>, Parks and Water Security (Wildlife Operations)</w:t>
            </w:r>
            <w:r w:rsidR="002B4032" w:rsidRPr="00605054">
              <w:rPr>
                <w:lang w:val="en-US"/>
              </w:rPr>
              <w:t>/Parks and Wildlife Commission</w:t>
            </w:r>
          </w:p>
        </w:tc>
        <w:tc>
          <w:tcPr>
            <w:tcW w:w="6791" w:type="dxa"/>
          </w:tcPr>
          <w:p w14:paraId="1AD13B2D" w14:textId="77777777" w:rsidR="002B4032" w:rsidRPr="00605054" w:rsidRDefault="002B4032" w:rsidP="002B4032">
            <w:pPr>
              <w:pStyle w:val="ListParagraph"/>
              <w:numPr>
                <w:ilvl w:val="0"/>
                <w:numId w:val="1"/>
              </w:numPr>
              <w:rPr>
                <w:b/>
                <w:color w:val="365F91" w:themeColor="accent1" w:themeShade="BF"/>
                <w:lang w:val="en-US"/>
              </w:rPr>
            </w:pPr>
            <w:r w:rsidRPr="00605054">
              <w:rPr>
                <w:lang w:val="en-US"/>
              </w:rPr>
              <w:t>Remove and dispose of problem crocodiles from agreed intensively managed areas.</w:t>
            </w:r>
          </w:p>
          <w:p w14:paraId="67D7FF9E" w14:textId="77777777" w:rsidR="002B4032" w:rsidRPr="00605054" w:rsidRDefault="002B4032" w:rsidP="002B4032">
            <w:pPr>
              <w:pStyle w:val="ListParagraph"/>
              <w:numPr>
                <w:ilvl w:val="0"/>
                <w:numId w:val="1"/>
              </w:numPr>
              <w:rPr>
                <w:b/>
                <w:color w:val="365F91" w:themeColor="accent1" w:themeShade="BF"/>
                <w:lang w:val="en-US"/>
              </w:rPr>
            </w:pPr>
            <w:r w:rsidRPr="00605054">
              <w:rPr>
                <w:lang w:val="en-US"/>
              </w:rPr>
              <w:t>Ensure compliance with permit conditions.</w:t>
            </w:r>
          </w:p>
          <w:p w14:paraId="64763B2B" w14:textId="77777777" w:rsidR="002B4032" w:rsidRPr="00605054" w:rsidRDefault="002B4032" w:rsidP="002B4032">
            <w:pPr>
              <w:pStyle w:val="ListParagraph"/>
              <w:numPr>
                <w:ilvl w:val="0"/>
                <w:numId w:val="1"/>
              </w:numPr>
              <w:rPr>
                <w:b/>
                <w:color w:val="365F91" w:themeColor="accent1" w:themeShade="BF"/>
                <w:lang w:val="en-US"/>
              </w:rPr>
            </w:pPr>
            <w:r w:rsidRPr="00605054">
              <w:rPr>
                <w:lang w:val="en-US"/>
              </w:rPr>
              <w:t>Issue CITES skin tags</w:t>
            </w:r>
          </w:p>
        </w:tc>
      </w:tr>
      <w:tr w:rsidR="002B4032" w:rsidRPr="00605054" w14:paraId="3723D368" w14:textId="77777777" w:rsidTr="002B4032">
        <w:trPr>
          <w:cantSplit/>
        </w:trPr>
        <w:tc>
          <w:tcPr>
            <w:tcW w:w="2451" w:type="dxa"/>
          </w:tcPr>
          <w:p w14:paraId="02773B10" w14:textId="04FC3E95" w:rsidR="002B4032" w:rsidRPr="00605054" w:rsidRDefault="00E26C96" w:rsidP="00E26C96">
            <w:pPr>
              <w:rPr>
                <w:lang w:val="en-US"/>
              </w:rPr>
            </w:pPr>
            <w:r w:rsidRPr="00622187">
              <w:t>Department of Industry, Tourism and Trade</w:t>
            </w:r>
            <w:r w:rsidRPr="00605054">
              <w:rPr>
                <w:lang w:val="en-US"/>
              </w:rPr>
              <w:t xml:space="preserve"> </w:t>
            </w:r>
            <w:r>
              <w:rPr>
                <w:lang w:val="en-US"/>
              </w:rPr>
              <w:t>(Primary Industries)</w:t>
            </w:r>
          </w:p>
        </w:tc>
        <w:tc>
          <w:tcPr>
            <w:tcW w:w="6791" w:type="dxa"/>
          </w:tcPr>
          <w:p w14:paraId="3321849E" w14:textId="77777777" w:rsidR="002B4032" w:rsidRPr="00FA7F60" w:rsidRDefault="002B4032" w:rsidP="002B4032">
            <w:pPr>
              <w:pStyle w:val="ListParagraph"/>
              <w:numPr>
                <w:ilvl w:val="0"/>
                <w:numId w:val="1"/>
              </w:numPr>
              <w:rPr>
                <w:lang w:val="en-US"/>
              </w:rPr>
            </w:pPr>
            <w:r w:rsidRPr="00FA7F60">
              <w:rPr>
                <w:lang w:val="en-US"/>
              </w:rPr>
              <w:t>Implement the Biosecurity plan in the event of an emergency crocodile disease outbreak.</w:t>
            </w:r>
          </w:p>
          <w:p w14:paraId="27E976E5" w14:textId="77777777" w:rsidR="002B4032" w:rsidRPr="00FA7F60" w:rsidRDefault="002B4032" w:rsidP="002B4032">
            <w:pPr>
              <w:pStyle w:val="ListParagraph"/>
              <w:numPr>
                <w:ilvl w:val="0"/>
                <w:numId w:val="1"/>
              </w:numPr>
              <w:rPr>
                <w:lang w:val="en-US"/>
              </w:rPr>
            </w:pPr>
            <w:r w:rsidRPr="00FA7F60">
              <w:rPr>
                <w:lang w:val="en-US"/>
              </w:rPr>
              <w:t>Monitor crocodile farm production and provide industry support.</w:t>
            </w:r>
          </w:p>
          <w:p w14:paraId="42830356" w14:textId="77777777" w:rsidR="002B4032" w:rsidRPr="00605054" w:rsidRDefault="002B4032" w:rsidP="002B4032">
            <w:pPr>
              <w:pStyle w:val="ListParagraph"/>
              <w:numPr>
                <w:ilvl w:val="0"/>
                <w:numId w:val="1"/>
              </w:numPr>
              <w:rPr>
                <w:b/>
                <w:color w:val="365F91" w:themeColor="accent1" w:themeShade="BF"/>
                <w:lang w:val="en-US"/>
              </w:rPr>
            </w:pPr>
            <w:r w:rsidRPr="00FA7F60">
              <w:rPr>
                <w:lang w:val="en-US"/>
              </w:rPr>
              <w:t>Investigate under animal welfare/protection legislation allegations of animal cruelty or a failure to provide a minimum level of care.</w:t>
            </w:r>
          </w:p>
        </w:tc>
      </w:tr>
      <w:tr w:rsidR="001570D7" w:rsidRPr="00605054" w14:paraId="1C1F1CA1" w14:textId="77777777" w:rsidTr="002B4032">
        <w:trPr>
          <w:cantSplit/>
        </w:trPr>
        <w:tc>
          <w:tcPr>
            <w:tcW w:w="2451" w:type="dxa"/>
            <w:tcBorders>
              <w:top w:val="single" w:sz="4" w:space="0" w:color="auto"/>
              <w:left w:val="single" w:sz="4" w:space="0" w:color="auto"/>
              <w:bottom w:val="single" w:sz="4" w:space="0" w:color="auto"/>
              <w:right w:val="single" w:sz="4" w:space="0" w:color="auto"/>
            </w:tcBorders>
          </w:tcPr>
          <w:p w14:paraId="6AA55FCB" w14:textId="2DA48065" w:rsidR="001570D7" w:rsidRPr="00605054" w:rsidRDefault="001570D7" w:rsidP="002B4032">
            <w:pPr>
              <w:rPr>
                <w:lang w:val="en-US"/>
              </w:rPr>
            </w:pPr>
            <w:r>
              <w:rPr>
                <w:lang w:val="en-US"/>
              </w:rPr>
              <w:t>Northern Land Council</w:t>
            </w:r>
          </w:p>
        </w:tc>
        <w:tc>
          <w:tcPr>
            <w:tcW w:w="6791" w:type="dxa"/>
            <w:tcBorders>
              <w:top w:val="single" w:sz="4" w:space="0" w:color="auto"/>
              <w:left w:val="single" w:sz="4" w:space="0" w:color="auto"/>
              <w:bottom w:val="single" w:sz="4" w:space="0" w:color="auto"/>
              <w:right w:val="single" w:sz="4" w:space="0" w:color="auto"/>
            </w:tcBorders>
          </w:tcPr>
          <w:p w14:paraId="0B2049F3" w14:textId="1AB04573" w:rsidR="001570D7" w:rsidRDefault="006E42A4" w:rsidP="002B4032">
            <w:pPr>
              <w:pStyle w:val="ListParagraph"/>
              <w:numPr>
                <w:ilvl w:val="0"/>
                <w:numId w:val="3"/>
              </w:numPr>
              <w:rPr>
                <w:lang w:val="en-US"/>
              </w:rPr>
            </w:pPr>
            <w:r>
              <w:rPr>
                <w:lang w:val="en-US"/>
              </w:rPr>
              <w:t>Coordinate</w:t>
            </w:r>
            <w:r w:rsidR="001570D7">
              <w:rPr>
                <w:lang w:val="en-US"/>
              </w:rPr>
              <w:t xml:space="preserve"> consultation process </w:t>
            </w:r>
            <w:r>
              <w:rPr>
                <w:lang w:val="en-US"/>
              </w:rPr>
              <w:t xml:space="preserve">with Traditional Owners </w:t>
            </w:r>
            <w:r w:rsidR="001570D7">
              <w:rPr>
                <w:lang w:val="en-US"/>
              </w:rPr>
              <w:t>for land access and benefit sharing for any proposed harvest.</w:t>
            </w:r>
          </w:p>
          <w:p w14:paraId="6558D638" w14:textId="4B0287A2" w:rsidR="001570D7" w:rsidRPr="00605054" w:rsidRDefault="001570D7" w:rsidP="002B4032">
            <w:pPr>
              <w:pStyle w:val="ListParagraph"/>
              <w:numPr>
                <w:ilvl w:val="0"/>
                <w:numId w:val="3"/>
              </w:numPr>
              <w:rPr>
                <w:lang w:val="en-US"/>
              </w:rPr>
            </w:pPr>
            <w:r>
              <w:rPr>
                <w:lang w:val="en-US"/>
              </w:rPr>
              <w:t>Provide Land Use Agreements for Aboriginal Land prior to any Egg or Live Harvest Permit being issued for commercial use.</w:t>
            </w:r>
          </w:p>
        </w:tc>
      </w:tr>
      <w:tr w:rsidR="002B4032" w:rsidRPr="00605054" w14:paraId="77762AA6" w14:textId="77777777" w:rsidTr="002B4032">
        <w:trPr>
          <w:cantSplit/>
        </w:trPr>
        <w:tc>
          <w:tcPr>
            <w:tcW w:w="2451" w:type="dxa"/>
            <w:tcBorders>
              <w:top w:val="single" w:sz="4" w:space="0" w:color="auto"/>
              <w:left w:val="single" w:sz="4" w:space="0" w:color="auto"/>
              <w:bottom w:val="single" w:sz="4" w:space="0" w:color="auto"/>
              <w:right w:val="single" w:sz="4" w:space="0" w:color="auto"/>
            </w:tcBorders>
          </w:tcPr>
          <w:p w14:paraId="74721C76" w14:textId="1C6118EA" w:rsidR="002B4032" w:rsidRPr="00605054" w:rsidRDefault="002B4032">
            <w:pPr>
              <w:rPr>
                <w:lang w:val="en-US"/>
              </w:rPr>
            </w:pPr>
            <w:r w:rsidRPr="00605054">
              <w:rPr>
                <w:lang w:val="en-US"/>
              </w:rPr>
              <w:lastRenderedPageBreak/>
              <w:t xml:space="preserve">Northern Territory </w:t>
            </w:r>
            <w:r w:rsidR="00D91624">
              <w:rPr>
                <w:lang w:val="en-US"/>
              </w:rPr>
              <w:t>c</w:t>
            </w:r>
            <w:r w:rsidRPr="00605054">
              <w:rPr>
                <w:lang w:val="en-US"/>
              </w:rPr>
              <w:t xml:space="preserve">rocodile </w:t>
            </w:r>
            <w:r w:rsidR="00D91624">
              <w:rPr>
                <w:lang w:val="en-US"/>
              </w:rPr>
              <w:t>f</w:t>
            </w:r>
            <w:r w:rsidRPr="00605054">
              <w:rPr>
                <w:lang w:val="en-US"/>
              </w:rPr>
              <w:t xml:space="preserve">arming </w:t>
            </w:r>
            <w:r w:rsidR="00D91624">
              <w:rPr>
                <w:lang w:val="en-US"/>
              </w:rPr>
              <w:t>i</w:t>
            </w:r>
            <w:r w:rsidRPr="00605054">
              <w:rPr>
                <w:lang w:val="en-US"/>
              </w:rPr>
              <w:t>ndustry / NT Crocodile Farmers Association</w:t>
            </w:r>
          </w:p>
        </w:tc>
        <w:tc>
          <w:tcPr>
            <w:tcW w:w="6791" w:type="dxa"/>
            <w:tcBorders>
              <w:top w:val="single" w:sz="4" w:space="0" w:color="auto"/>
              <w:left w:val="single" w:sz="4" w:space="0" w:color="auto"/>
              <w:bottom w:val="single" w:sz="4" w:space="0" w:color="auto"/>
              <w:right w:val="single" w:sz="4" w:space="0" w:color="auto"/>
            </w:tcBorders>
          </w:tcPr>
          <w:p w14:paraId="58BAD958" w14:textId="77777777" w:rsidR="002B4032" w:rsidRPr="00605054" w:rsidRDefault="002B4032" w:rsidP="002B4032">
            <w:pPr>
              <w:pStyle w:val="ListParagraph"/>
              <w:numPr>
                <w:ilvl w:val="0"/>
                <w:numId w:val="3"/>
              </w:numPr>
              <w:rPr>
                <w:b/>
                <w:color w:val="365F91" w:themeColor="accent1" w:themeShade="BF"/>
                <w:lang w:val="en-US"/>
              </w:rPr>
            </w:pPr>
            <w:r w:rsidRPr="00605054">
              <w:rPr>
                <w:lang w:val="en-US"/>
              </w:rPr>
              <w:t>Comply with all permit conditions.</w:t>
            </w:r>
          </w:p>
          <w:p w14:paraId="1330F630" w14:textId="648BEE2F" w:rsidR="002B4032" w:rsidRPr="00605054" w:rsidRDefault="002B4032" w:rsidP="002B4032">
            <w:pPr>
              <w:pStyle w:val="ListParagraph"/>
              <w:numPr>
                <w:ilvl w:val="0"/>
                <w:numId w:val="3"/>
              </w:numPr>
              <w:rPr>
                <w:b/>
                <w:color w:val="365F91" w:themeColor="accent1" w:themeShade="BF"/>
                <w:lang w:val="en-US"/>
              </w:rPr>
            </w:pPr>
            <w:r w:rsidRPr="00605054">
              <w:rPr>
                <w:lang w:val="en-US"/>
              </w:rPr>
              <w:t xml:space="preserve">Submit annual returns to DPIF and </w:t>
            </w:r>
            <w:r w:rsidR="00921743">
              <w:rPr>
                <w:lang w:val="en-US"/>
              </w:rPr>
              <w:t>DEPWS</w:t>
            </w:r>
            <w:r w:rsidRPr="00605054">
              <w:rPr>
                <w:lang w:val="en-US"/>
              </w:rPr>
              <w:t>.</w:t>
            </w:r>
          </w:p>
          <w:p w14:paraId="58615485" w14:textId="77777777" w:rsidR="002B4032" w:rsidRPr="00605054" w:rsidRDefault="002B4032" w:rsidP="002B4032">
            <w:pPr>
              <w:pStyle w:val="ListParagraph"/>
              <w:numPr>
                <w:ilvl w:val="0"/>
                <w:numId w:val="3"/>
              </w:numPr>
              <w:rPr>
                <w:b/>
                <w:color w:val="365F91" w:themeColor="accent1" w:themeShade="BF"/>
                <w:lang w:val="en-US"/>
              </w:rPr>
            </w:pPr>
            <w:r w:rsidRPr="00605054">
              <w:rPr>
                <w:lang w:val="en-US"/>
              </w:rPr>
              <w:t>Ensure animal welfare standards are being met in accordance with the Code of Practice</w:t>
            </w:r>
            <w:r>
              <w:rPr>
                <w:lang w:val="en-US"/>
              </w:rPr>
              <w:t xml:space="preserve"> and animal welfare/protection legislation</w:t>
            </w:r>
            <w:r w:rsidRPr="00605054">
              <w:rPr>
                <w:i/>
                <w:lang w:val="en-US"/>
              </w:rPr>
              <w:t>.</w:t>
            </w:r>
          </w:p>
          <w:p w14:paraId="28F45E4A" w14:textId="77777777" w:rsidR="002B4032" w:rsidRPr="00605054" w:rsidRDefault="002B4032" w:rsidP="002B4032">
            <w:pPr>
              <w:pStyle w:val="ListParagraph"/>
              <w:numPr>
                <w:ilvl w:val="0"/>
                <w:numId w:val="3"/>
              </w:numPr>
              <w:rPr>
                <w:b/>
                <w:color w:val="365F91" w:themeColor="accent1" w:themeShade="BF"/>
                <w:lang w:val="en-US"/>
              </w:rPr>
            </w:pPr>
            <w:r w:rsidRPr="00605054">
              <w:rPr>
                <w:lang w:val="en-US"/>
              </w:rPr>
              <w:t>During an emergency disease outbreak comply with the Biosecurity plan.</w:t>
            </w:r>
          </w:p>
          <w:p w14:paraId="41D20CE8" w14:textId="32F8ECB9" w:rsidR="002B4032" w:rsidRPr="00605054" w:rsidRDefault="002B4032" w:rsidP="002B4032">
            <w:pPr>
              <w:pStyle w:val="ListParagraph"/>
              <w:numPr>
                <w:ilvl w:val="0"/>
                <w:numId w:val="3"/>
              </w:numPr>
              <w:rPr>
                <w:b/>
                <w:color w:val="365F91" w:themeColor="accent1" w:themeShade="BF"/>
                <w:lang w:val="en-US"/>
              </w:rPr>
            </w:pPr>
            <w:r w:rsidRPr="00605054">
              <w:rPr>
                <w:lang w:val="en-US"/>
              </w:rPr>
              <w:t>Ensure worker safety is not compr</w:t>
            </w:r>
            <w:r w:rsidR="007E234E">
              <w:rPr>
                <w:lang w:val="en-US"/>
              </w:rPr>
              <w:t>om</w:t>
            </w:r>
            <w:r w:rsidRPr="00605054">
              <w:rPr>
                <w:lang w:val="en-US"/>
              </w:rPr>
              <w:t>ised by adhering to appropriate Workplace Health and Safety requirements.</w:t>
            </w:r>
          </w:p>
          <w:p w14:paraId="3245F9D2" w14:textId="38BB8A56" w:rsidR="002B4032" w:rsidRPr="00605054" w:rsidRDefault="002B4032" w:rsidP="002B4032">
            <w:pPr>
              <w:pStyle w:val="ListParagraph"/>
              <w:numPr>
                <w:ilvl w:val="0"/>
                <w:numId w:val="3"/>
              </w:numPr>
              <w:rPr>
                <w:b/>
                <w:color w:val="365F91" w:themeColor="accent1" w:themeShade="BF"/>
                <w:lang w:val="en-US"/>
              </w:rPr>
            </w:pPr>
            <w:r w:rsidRPr="00605054">
              <w:rPr>
                <w:lang w:val="en-US"/>
              </w:rPr>
              <w:t xml:space="preserve">Submit applications for permits to import/export crocodile shipments both domestically and overseas to </w:t>
            </w:r>
            <w:r w:rsidR="00921743">
              <w:rPr>
                <w:lang w:val="en-US"/>
              </w:rPr>
              <w:t>DEPWS</w:t>
            </w:r>
            <w:r w:rsidR="00CF4BF3" w:rsidRPr="00605054">
              <w:rPr>
                <w:lang w:val="en-US"/>
              </w:rPr>
              <w:t>,</w:t>
            </w:r>
            <w:r w:rsidRPr="00605054">
              <w:rPr>
                <w:lang w:val="en-US"/>
              </w:rPr>
              <w:t xml:space="preserve"> at least two business days before the date needed.</w:t>
            </w:r>
          </w:p>
          <w:p w14:paraId="418DC973" w14:textId="77777777" w:rsidR="002B4032" w:rsidRPr="00605054" w:rsidRDefault="002B4032" w:rsidP="002B4032">
            <w:pPr>
              <w:pStyle w:val="ListParagraph"/>
              <w:numPr>
                <w:ilvl w:val="0"/>
                <w:numId w:val="3"/>
              </w:numPr>
              <w:rPr>
                <w:b/>
                <w:color w:val="365F91" w:themeColor="accent1" w:themeShade="BF"/>
                <w:lang w:val="en-US"/>
              </w:rPr>
            </w:pPr>
            <w:r w:rsidRPr="00605054">
              <w:rPr>
                <w:lang w:val="en-US"/>
              </w:rPr>
              <w:t>Ensure that a CITES permit has been issued and that CITES permit numbers are available for overseas shipments of crocodile skins and products.</w:t>
            </w:r>
          </w:p>
        </w:tc>
      </w:tr>
    </w:tbl>
    <w:p w14:paraId="0B4F1566" w14:textId="6D17DB92" w:rsidR="002B4032" w:rsidRDefault="002B4032" w:rsidP="002B4032"/>
    <w:p w14:paraId="474F6C0C" w14:textId="2C838388" w:rsidR="008B4785" w:rsidRDefault="008B4785" w:rsidP="002B4032"/>
    <w:p w14:paraId="4C59CF06" w14:textId="13BE97AE" w:rsidR="008B4785" w:rsidRDefault="008B4785" w:rsidP="002B4032"/>
    <w:p w14:paraId="11CD9A46" w14:textId="781767DC" w:rsidR="00F25793" w:rsidRDefault="00F25793" w:rsidP="002B4032"/>
    <w:p w14:paraId="34F868D2" w14:textId="77777777" w:rsidR="00F25793" w:rsidRDefault="00F25793" w:rsidP="002B4032"/>
    <w:p w14:paraId="3F752F5D" w14:textId="77777777" w:rsidR="001D1549" w:rsidRDefault="001D1549" w:rsidP="00065FE3">
      <w:pPr>
        <w:pStyle w:val="Heading2"/>
        <w:numPr>
          <w:ilvl w:val="1"/>
          <w:numId w:val="17"/>
        </w:numPr>
      </w:pPr>
      <w:bookmarkStart w:id="73" w:name="_Toc45283736"/>
      <w:bookmarkEnd w:id="72"/>
      <w:r>
        <w:t>Consultation and Review</w:t>
      </w:r>
      <w:bookmarkEnd w:id="73"/>
    </w:p>
    <w:p w14:paraId="5670B123" w14:textId="3B784FFF" w:rsidR="00EF253C" w:rsidRDefault="00EF253C" w:rsidP="00961260">
      <w:pPr>
        <w:pStyle w:val="BodyText"/>
        <w:rPr>
          <w:lang w:bidi="en-AU"/>
        </w:rPr>
      </w:pPr>
      <w:r>
        <w:rPr>
          <w:lang w:bidi="en-AU"/>
        </w:rPr>
        <w:t xml:space="preserve">This Wildlife Trade Plan has been prepared in consultation with key stakeholder groups in the NT including the NT Crocodile Farmers Association. It will be subject to public review prior to its finalisation </w:t>
      </w:r>
      <w:r w:rsidR="00D91624">
        <w:rPr>
          <w:lang w:bidi="en-AU"/>
        </w:rPr>
        <w:t>in accordance with</w:t>
      </w:r>
      <w:r>
        <w:rPr>
          <w:lang w:bidi="en-AU"/>
        </w:rPr>
        <w:t xml:space="preserve"> Commonwealth EPBC Act requirements.</w:t>
      </w:r>
    </w:p>
    <w:p w14:paraId="5A917EFE" w14:textId="259C21AD" w:rsidR="00961260" w:rsidRPr="00F87078" w:rsidRDefault="00961260" w:rsidP="00961260">
      <w:pPr>
        <w:pStyle w:val="BodyText"/>
        <w:rPr>
          <w:lang w:bidi="en-AU"/>
        </w:rPr>
      </w:pPr>
      <w:r w:rsidRPr="00F87078">
        <w:rPr>
          <w:lang w:bidi="en-AU"/>
        </w:rPr>
        <w:t xml:space="preserve">The </w:t>
      </w:r>
      <w:r w:rsidR="00CF4727">
        <w:rPr>
          <w:lang w:bidi="en-AU"/>
        </w:rPr>
        <w:t xml:space="preserve">Department of Environment, Parks and Water Security </w:t>
      </w:r>
      <w:r w:rsidRPr="00F87078">
        <w:rPr>
          <w:lang w:bidi="en-AU"/>
        </w:rPr>
        <w:t>will r</w:t>
      </w:r>
      <w:r>
        <w:rPr>
          <w:lang w:bidi="en-AU"/>
        </w:rPr>
        <w:t xml:space="preserve">eview the implementation of this </w:t>
      </w:r>
      <w:r w:rsidR="00EF253C">
        <w:rPr>
          <w:lang w:bidi="en-AU"/>
        </w:rPr>
        <w:t>Wildlife</w:t>
      </w:r>
      <w:r>
        <w:rPr>
          <w:lang w:bidi="en-AU"/>
        </w:rPr>
        <w:t xml:space="preserve"> Trade P</w:t>
      </w:r>
      <w:r w:rsidRPr="00F87078">
        <w:rPr>
          <w:lang w:bidi="en-AU"/>
        </w:rPr>
        <w:t>lan no later than 12 months prior to the expiry of this plan to assess its success in meeting its goals and objectives.</w:t>
      </w:r>
    </w:p>
    <w:p w14:paraId="0F659B18" w14:textId="414A9167" w:rsidR="007C615A" w:rsidRDefault="007C615A">
      <w:pPr>
        <w:spacing w:after="0" w:line="240" w:lineRule="auto"/>
      </w:pPr>
      <w:r>
        <w:br w:type="page"/>
      </w:r>
    </w:p>
    <w:p w14:paraId="47FBB126" w14:textId="104F3D57" w:rsidR="001A1ECD" w:rsidRDefault="001A1ECD" w:rsidP="00065FE3">
      <w:pPr>
        <w:pStyle w:val="Heading1"/>
        <w:numPr>
          <w:ilvl w:val="0"/>
          <w:numId w:val="17"/>
        </w:numPr>
      </w:pPr>
      <w:bookmarkStart w:id="74" w:name="_TOC_250001"/>
      <w:bookmarkStart w:id="75" w:name="_Toc45283737"/>
      <w:bookmarkEnd w:id="74"/>
      <w:r w:rsidRPr="00605054">
        <w:lastRenderedPageBreak/>
        <w:t>References</w:t>
      </w:r>
      <w:bookmarkEnd w:id="75"/>
    </w:p>
    <w:p w14:paraId="50B429BB" w14:textId="5D9B0704" w:rsidR="006B721D" w:rsidRPr="006B721D" w:rsidRDefault="00FE627A" w:rsidP="006B721D">
      <w:pPr>
        <w:spacing w:after="120"/>
        <w:ind w:left="567" w:hanging="567"/>
      </w:pPr>
      <w:hyperlink r:id="rId28" w:history="1">
        <w:r w:rsidR="006B721D" w:rsidRPr="000E3F24">
          <w:rPr>
            <w:rStyle w:val="Hyperlink"/>
          </w:rPr>
          <w:t>Clancy, T. F. and Fukuda, Y. (2020). NT Saltwater Crocodile (</w:t>
        </w:r>
        <w:r w:rsidR="006B721D" w:rsidRPr="000E3F24">
          <w:rPr>
            <w:rStyle w:val="Hyperlink"/>
            <w:i/>
          </w:rPr>
          <w:t>Crocodylus porosus</w:t>
        </w:r>
        <w:r w:rsidR="006B721D" w:rsidRPr="000E3F24">
          <w:rPr>
            <w:rStyle w:val="Hyperlink"/>
          </w:rPr>
          <w:t>) Wild</w:t>
        </w:r>
        <w:r w:rsidR="00571661" w:rsidRPr="000E3F24">
          <w:rPr>
            <w:rStyle w:val="Hyperlink"/>
          </w:rPr>
          <w:t>life Trade Management Plan: 2018-2019</w:t>
        </w:r>
        <w:r w:rsidR="006B721D" w:rsidRPr="000E3F24">
          <w:rPr>
            <w:rStyle w:val="Hyperlink"/>
          </w:rPr>
          <w:t xml:space="preserve"> Monitoring Report. Northern Territory Department of Environment and Natural Resources, Darwin</w:t>
        </w:r>
      </w:hyperlink>
    </w:p>
    <w:p w14:paraId="2AB1BD5B" w14:textId="48877232" w:rsidR="006B721D" w:rsidRPr="006B721D" w:rsidRDefault="006B721D" w:rsidP="006B721D">
      <w:pPr>
        <w:spacing w:after="120"/>
        <w:ind w:left="567" w:hanging="567"/>
      </w:pPr>
      <w:r w:rsidRPr="006B721D">
        <w:t>Fukuda, Y., Whitehead, P., and Boggs, G. (2007). Broad-scale environmental influences on the abundance of saltwater crocodiles (</w:t>
      </w:r>
      <w:r w:rsidR="00CF4BF3" w:rsidRPr="006B721D">
        <w:rPr>
          <w:i/>
          <w:iCs/>
        </w:rPr>
        <w:t>Crocodylus</w:t>
      </w:r>
      <w:r w:rsidRPr="006B721D">
        <w:rPr>
          <w:i/>
          <w:iCs/>
        </w:rPr>
        <w:t xml:space="preserve"> porosus</w:t>
      </w:r>
      <w:r w:rsidRPr="006B721D">
        <w:rPr>
          <w:iCs/>
        </w:rPr>
        <w:t>)</w:t>
      </w:r>
      <w:r w:rsidRPr="006B721D">
        <w:t xml:space="preserve"> in Australia. </w:t>
      </w:r>
      <w:r w:rsidRPr="006B721D">
        <w:rPr>
          <w:i/>
        </w:rPr>
        <w:t>Wildlife Research</w:t>
      </w:r>
      <w:r w:rsidRPr="006B721D">
        <w:t xml:space="preserve"> </w:t>
      </w:r>
      <w:r w:rsidRPr="006B721D">
        <w:rPr>
          <w:b/>
        </w:rPr>
        <w:t>34(3)</w:t>
      </w:r>
      <w:r w:rsidRPr="006B721D">
        <w:t xml:space="preserve"> 167-176.</w:t>
      </w:r>
    </w:p>
    <w:p w14:paraId="7FBA1E67" w14:textId="77777777" w:rsidR="006B721D" w:rsidRPr="006B721D" w:rsidRDefault="006B721D" w:rsidP="006B721D">
      <w:pPr>
        <w:spacing w:after="120"/>
        <w:ind w:left="567" w:hanging="567"/>
      </w:pPr>
      <w:r w:rsidRPr="006B721D">
        <w:t xml:space="preserve">Fukuda, Y., Webb, G, Manolis, C., Delaney, D., Letnic, M., Lindner, G. and Whitehead, P. (2011). Recovery of saltwater crocodiles following unregulated hunting in tidal rivers of the Northern Territory, Australia. </w:t>
      </w:r>
      <w:r w:rsidRPr="006B721D">
        <w:rPr>
          <w:i/>
        </w:rPr>
        <w:t>Wildlife Management</w:t>
      </w:r>
      <w:r w:rsidRPr="006B721D">
        <w:t xml:space="preserve"> </w:t>
      </w:r>
      <w:r w:rsidRPr="006B721D">
        <w:rPr>
          <w:b/>
        </w:rPr>
        <w:t xml:space="preserve">75(6) </w:t>
      </w:r>
      <w:r w:rsidRPr="006B721D">
        <w:t>1253-1266.</w:t>
      </w:r>
    </w:p>
    <w:p w14:paraId="222D4729" w14:textId="6CB357CE" w:rsidR="006B721D" w:rsidRPr="006B721D" w:rsidRDefault="00FE627A" w:rsidP="006B721D">
      <w:pPr>
        <w:spacing w:after="120"/>
        <w:ind w:left="567" w:hanging="567"/>
      </w:pPr>
      <w:hyperlink r:id="rId29" w:history="1">
        <w:r w:rsidR="006B721D" w:rsidRPr="0078466B">
          <w:rPr>
            <w:rStyle w:val="Hyperlink"/>
          </w:rPr>
          <w:t>Fukuda, Y., Webb, G, Saalfeld, K. and Whitehead, P (</w:t>
        </w:r>
        <w:r w:rsidR="00853392" w:rsidRPr="0078466B">
          <w:rPr>
            <w:rStyle w:val="Hyperlink"/>
          </w:rPr>
          <w:t>In press</w:t>
        </w:r>
        <w:r w:rsidR="006B721D" w:rsidRPr="0078466B">
          <w:rPr>
            <w:rStyle w:val="Hyperlink"/>
          </w:rPr>
          <w:t xml:space="preserve">). Harvesting Predators: Simulation of Controlled Harvest of Saltwater Crocodiles Crocodylus porosus in the Northern Territory, Australia. </w:t>
        </w:r>
        <w:r w:rsidR="006B721D" w:rsidRPr="0078466B">
          <w:rPr>
            <w:rStyle w:val="Hyperlink"/>
            <w:i/>
          </w:rPr>
          <w:t>Wildlife Research</w:t>
        </w:r>
        <w:r w:rsidR="006B721D" w:rsidRPr="0078466B">
          <w:rPr>
            <w:rStyle w:val="Hyperlink"/>
          </w:rPr>
          <w:t>.</w:t>
        </w:r>
      </w:hyperlink>
      <w:r w:rsidR="006B721D" w:rsidRPr="006B721D">
        <w:t xml:space="preserve"> </w:t>
      </w:r>
    </w:p>
    <w:p w14:paraId="3E0FBF8B" w14:textId="77777777" w:rsidR="006B721D" w:rsidRPr="006B721D" w:rsidRDefault="006B721D" w:rsidP="006B721D">
      <w:pPr>
        <w:spacing w:after="120"/>
        <w:ind w:left="567" w:hanging="567"/>
      </w:pPr>
      <w:r w:rsidRPr="006B721D">
        <w:t>Saalfeld, W.K., Fukuda, Y, Duldig, T. and Fisher, A.J. (2016). Management Program for the Saltwater Crocodile in the Northern Territory of Australia, 2016 - 2020. Northern Territory Department of Environment and Natural Resources, Darwin</w:t>
      </w:r>
    </w:p>
    <w:p w14:paraId="7D34148E" w14:textId="77777777" w:rsidR="006B721D" w:rsidRPr="006B721D" w:rsidRDefault="006B721D" w:rsidP="006B721D">
      <w:pPr>
        <w:spacing w:after="120"/>
        <w:ind w:left="567" w:hanging="567"/>
      </w:pPr>
      <w:r w:rsidRPr="006B721D">
        <w:t xml:space="preserve">Webb G.J.W. and Manolis, S.C. (1989). </w:t>
      </w:r>
      <w:r w:rsidRPr="006B721D">
        <w:rPr>
          <w:i/>
        </w:rPr>
        <w:t>Crocodiles of Australia</w:t>
      </w:r>
      <w:r w:rsidRPr="006B721D">
        <w:t>. Reed Books, Sydney.</w:t>
      </w:r>
    </w:p>
    <w:p w14:paraId="52057C5A" w14:textId="77777777" w:rsidR="006B721D" w:rsidRPr="006B721D" w:rsidRDefault="006B721D" w:rsidP="006B721D">
      <w:pPr>
        <w:spacing w:after="120"/>
        <w:ind w:left="567" w:hanging="567"/>
      </w:pPr>
      <w:r w:rsidRPr="006B721D">
        <w:t xml:space="preserve">Webb G.J.W. and Manolis, S.C. (1993). Conserving Australia’s crocodiles through commercial incentives. In: D. Lunney and D. Ayers (Eds.), </w:t>
      </w:r>
      <w:r w:rsidRPr="006B721D">
        <w:rPr>
          <w:i/>
        </w:rPr>
        <w:t>Herpetology in Australia A Diverse Discipline</w:t>
      </w:r>
      <w:r w:rsidRPr="006B721D">
        <w:t>. Surrey Beatty &amp; Sons, Sydney, pp. 250–256.</w:t>
      </w:r>
    </w:p>
    <w:p w14:paraId="378070C6" w14:textId="77777777" w:rsidR="006B721D" w:rsidRPr="006B721D" w:rsidRDefault="006B721D" w:rsidP="006B721D">
      <w:pPr>
        <w:spacing w:after="120"/>
        <w:ind w:left="567" w:hanging="567"/>
      </w:pPr>
      <w:r w:rsidRPr="006B721D">
        <w:t xml:space="preserve">Webb, G.J.W., Manolis, S.C. and Brien, M.L. (2010). Saltwater Crocodile </w:t>
      </w:r>
      <w:r w:rsidRPr="006B721D">
        <w:rPr>
          <w:i/>
          <w:iCs/>
        </w:rPr>
        <w:t xml:space="preserve">Crocodylus porosus. </w:t>
      </w:r>
      <w:r w:rsidRPr="006B721D">
        <w:t xml:space="preserve">Pp. 99-113 </w:t>
      </w:r>
      <w:r w:rsidRPr="006B721D">
        <w:rPr>
          <w:i/>
          <w:iCs/>
        </w:rPr>
        <w:t xml:space="preserve">in </w:t>
      </w:r>
      <w:r w:rsidRPr="006B721D">
        <w:t>Crocodiles</w:t>
      </w:r>
      <w:r w:rsidRPr="006B721D">
        <w:rPr>
          <w:i/>
          <w:iCs/>
        </w:rPr>
        <w:t xml:space="preserve">. </w:t>
      </w:r>
      <w:r w:rsidRPr="006B721D">
        <w:t>Status Survey and Conservation Action Plan. Third Edition, ed. by S.C. Manolis and C. Stevenson. Crocodile Specialist Group: Darwin</w:t>
      </w:r>
    </w:p>
    <w:p w14:paraId="55731ADE" w14:textId="77777777" w:rsidR="006B721D" w:rsidRPr="006B721D" w:rsidRDefault="006B721D" w:rsidP="006B721D">
      <w:pPr>
        <w:spacing w:after="120"/>
        <w:ind w:left="567" w:hanging="567"/>
      </w:pPr>
      <w:r w:rsidRPr="006B721D">
        <w:t xml:space="preserve">Webb, G.J.W., Manolis, S.C., Whitehead, P.J. and Letts, G.A. (1984). A proposal for the transfer of the Australian population of </w:t>
      </w:r>
      <w:r w:rsidRPr="006B721D">
        <w:rPr>
          <w:i/>
          <w:iCs/>
        </w:rPr>
        <w:t xml:space="preserve">Crocodylus porosus </w:t>
      </w:r>
      <w:r w:rsidRPr="006B721D">
        <w:t xml:space="preserve">Schneider (1801), from Appendix I to Appendix II of C.I.T.E.S. Conservation Commission of the Northern Territory, Tech. Report No. 21. </w:t>
      </w:r>
    </w:p>
    <w:p w14:paraId="4AF0EEEC" w14:textId="77777777" w:rsidR="006B721D" w:rsidRPr="006B721D" w:rsidRDefault="006B721D" w:rsidP="006B721D"/>
    <w:p w14:paraId="1DC7D8F2" w14:textId="69C59F17" w:rsidR="001A1ECD" w:rsidRPr="00605054" w:rsidRDefault="001A1ECD" w:rsidP="0074204B">
      <w:pPr>
        <w:pStyle w:val="BodyText"/>
        <w:sectPr w:rsidR="001A1ECD" w:rsidRPr="00605054" w:rsidSect="00555A8E">
          <w:headerReference w:type="even" r:id="rId30"/>
          <w:headerReference w:type="default" r:id="rId31"/>
          <w:headerReference w:type="first" r:id="rId32"/>
          <w:pgSz w:w="11910" w:h="16840"/>
          <w:pgMar w:top="1560" w:right="1420" w:bottom="2410" w:left="1276" w:header="0" w:footer="786" w:gutter="0"/>
          <w:cols w:space="720"/>
        </w:sectPr>
      </w:pPr>
    </w:p>
    <w:p w14:paraId="4EDA67DF" w14:textId="77777777" w:rsidR="00726B63" w:rsidRPr="00605054" w:rsidRDefault="00726B63" w:rsidP="00065FE3">
      <w:pPr>
        <w:pStyle w:val="Heading1"/>
        <w:numPr>
          <w:ilvl w:val="0"/>
          <w:numId w:val="17"/>
        </w:numPr>
      </w:pPr>
      <w:bookmarkStart w:id="76" w:name="_TOC_250000"/>
      <w:bookmarkStart w:id="77" w:name="_Toc45283738"/>
      <w:bookmarkEnd w:id="76"/>
      <w:r w:rsidRPr="00605054">
        <w:lastRenderedPageBreak/>
        <w:t>Definitions and Acronyms</w:t>
      </w:r>
      <w:bookmarkEnd w:id="77"/>
    </w:p>
    <w:p w14:paraId="2BCFC37C" w14:textId="77777777" w:rsidR="00726B63" w:rsidRDefault="00726B63" w:rsidP="00726B63">
      <w:pPr>
        <w:spacing w:after="0"/>
        <w:rPr>
          <w:b/>
        </w:rPr>
      </w:pPr>
      <w:bookmarkStart w:id="78" w:name="OLE_LINK20"/>
      <w:bookmarkStart w:id="79" w:name="OLE_LINK21"/>
      <w:r w:rsidRPr="00D44CE2">
        <w:rPr>
          <w:b/>
        </w:rPr>
        <w:t>Aboriginal Land Rights (NT) Act</w:t>
      </w:r>
    </w:p>
    <w:p w14:paraId="5C8B2DFB" w14:textId="77777777" w:rsidR="00726B63" w:rsidRPr="00605054" w:rsidRDefault="00726B63" w:rsidP="00726B63">
      <w:r w:rsidRPr="00605054">
        <w:t>Aboriginal Land Rights (Northern Territory) Act, Commonwealth legislation.</w:t>
      </w:r>
    </w:p>
    <w:p w14:paraId="626FF064" w14:textId="77777777" w:rsidR="00726B63" w:rsidRPr="00605054" w:rsidRDefault="00726B63" w:rsidP="00726B63">
      <w:pPr>
        <w:pStyle w:val="Definition"/>
      </w:pPr>
      <w:r w:rsidRPr="00605054">
        <w:t>CITES</w:t>
      </w:r>
    </w:p>
    <w:p w14:paraId="7B660FFB" w14:textId="0AD62145" w:rsidR="00726B63" w:rsidRPr="00605054" w:rsidRDefault="00726B63" w:rsidP="00726B63">
      <w:pPr>
        <w:rPr>
          <w:lang w:val="en-US"/>
        </w:rPr>
      </w:pPr>
      <w:r w:rsidRPr="00605054">
        <w:t>Convention on International Trade in Endangered Species of Wild Fauna and Flora</w:t>
      </w:r>
      <w:r w:rsidR="0078466B">
        <w:t>.</w:t>
      </w:r>
    </w:p>
    <w:p w14:paraId="1580005B" w14:textId="77777777" w:rsidR="00726B63" w:rsidRPr="00605054" w:rsidRDefault="00726B63" w:rsidP="00726B63">
      <w:pPr>
        <w:pStyle w:val="Definition"/>
      </w:pPr>
      <w:r w:rsidRPr="00605054">
        <w:t>Crocodile Products and By-products</w:t>
      </w:r>
    </w:p>
    <w:p w14:paraId="6A9A5363" w14:textId="77777777" w:rsidR="00726B63" w:rsidRPr="00605054" w:rsidRDefault="00726B63" w:rsidP="00726B63">
      <w:r w:rsidRPr="00605054">
        <w:t>Includes all parts from a crocodile except for skins as defined below.</w:t>
      </w:r>
    </w:p>
    <w:p w14:paraId="3D7DDCE0" w14:textId="77777777" w:rsidR="00726B63" w:rsidRPr="00605054" w:rsidRDefault="00726B63" w:rsidP="00726B63">
      <w:pPr>
        <w:pStyle w:val="Definition"/>
      </w:pPr>
      <w:r w:rsidRPr="00605054">
        <w:t>Crocodile Skins</w:t>
      </w:r>
    </w:p>
    <w:p w14:paraId="208F4409" w14:textId="77777777" w:rsidR="00726B63" w:rsidRPr="00605054" w:rsidRDefault="00726B63" w:rsidP="00726B63">
      <w:r w:rsidRPr="00605054">
        <w:t>Includes raw or tanned belly skins (cut along the back), horn-back (cut along the belly) and whole skins.</w:t>
      </w:r>
    </w:p>
    <w:p w14:paraId="3331CBC3" w14:textId="381DE264" w:rsidR="00726B63" w:rsidRPr="00605054" w:rsidRDefault="00921743" w:rsidP="00726B63">
      <w:pPr>
        <w:pStyle w:val="Definition"/>
      </w:pPr>
      <w:r>
        <w:t>DEPWS</w:t>
      </w:r>
    </w:p>
    <w:p w14:paraId="1862BE0D" w14:textId="5D1B3C95" w:rsidR="00726B63" w:rsidRDefault="00726B63" w:rsidP="00726B63">
      <w:r w:rsidRPr="00C20348">
        <w:t>Department of Environment</w:t>
      </w:r>
      <w:r w:rsidR="00CF4727">
        <w:t>, Parks</w:t>
      </w:r>
      <w:r w:rsidRPr="00C20348">
        <w:t xml:space="preserve"> and </w:t>
      </w:r>
      <w:r w:rsidR="00CF4727">
        <w:t>Water Security</w:t>
      </w:r>
      <w:r w:rsidRPr="00605054">
        <w:t>, Northern Territory Government.</w:t>
      </w:r>
    </w:p>
    <w:p w14:paraId="474B0F1F" w14:textId="6C970602" w:rsidR="00035825" w:rsidRDefault="00035825" w:rsidP="00035825">
      <w:pPr>
        <w:pStyle w:val="Definition"/>
      </w:pPr>
      <w:r>
        <w:t>Designated Management Areas</w:t>
      </w:r>
    </w:p>
    <w:p w14:paraId="78CE6EF0" w14:textId="145E6780" w:rsidR="00035825" w:rsidRPr="00605054" w:rsidRDefault="00035825" w:rsidP="00035825">
      <w:r>
        <w:t>Management zones and designated swimming areas as described in the NT Management Program for the Saltwater</w:t>
      </w:r>
      <w:r w:rsidR="0078466B">
        <w:t xml:space="preserve"> Crocodile (Crocodylus porosus).</w:t>
      </w:r>
    </w:p>
    <w:p w14:paraId="1F21B3C5" w14:textId="77777777" w:rsidR="00726B63" w:rsidRPr="00605054" w:rsidRDefault="00726B63" w:rsidP="00726B63">
      <w:pPr>
        <w:pStyle w:val="Definition"/>
      </w:pPr>
      <w:r w:rsidRPr="00605054">
        <w:t>DoE</w:t>
      </w:r>
    </w:p>
    <w:p w14:paraId="6AFA4523" w14:textId="77777777" w:rsidR="00726B63" w:rsidRPr="00605054" w:rsidRDefault="00726B63" w:rsidP="00726B63">
      <w:r w:rsidRPr="00605054">
        <w:t>Department of the Environment, Australian Government.</w:t>
      </w:r>
    </w:p>
    <w:p w14:paraId="1E3B2EE0" w14:textId="64F32113" w:rsidR="00726B63" w:rsidRPr="00605054" w:rsidRDefault="00CF4727" w:rsidP="00726B63">
      <w:pPr>
        <w:pStyle w:val="Definition"/>
      </w:pPr>
      <w:r>
        <w:t>DITT</w:t>
      </w:r>
    </w:p>
    <w:p w14:paraId="424DB93B" w14:textId="5F7320B2" w:rsidR="00726B63" w:rsidRPr="00C20348" w:rsidRDefault="00622187" w:rsidP="00622187">
      <w:r w:rsidRPr="00622187">
        <w:t>Department of Industry, Tourism and Trade</w:t>
      </w:r>
      <w:r w:rsidR="0078466B" w:rsidRPr="00605054">
        <w:t>, Northern Territory Government.</w:t>
      </w:r>
    </w:p>
    <w:p w14:paraId="3AC7F290" w14:textId="77777777" w:rsidR="00726B63" w:rsidRPr="00605054" w:rsidRDefault="00726B63" w:rsidP="00726B63">
      <w:pPr>
        <w:pStyle w:val="Definition"/>
      </w:pPr>
      <w:r w:rsidRPr="00605054">
        <w:t>Egg Harvest</w:t>
      </w:r>
    </w:p>
    <w:p w14:paraId="23B147E5" w14:textId="77777777" w:rsidR="00726B63" w:rsidRPr="00605054" w:rsidRDefault="00726B63" w:rsidP="00726B63">
      <w:r w:rsidRPr="00605054">
        <w:t>The physical removal of an egg from its natural location in the wild and transportation to another location.</w:t>
      </w:r>
    </w:p>
    <w:p w14:paraId="631FDDE7" w14:textId="77777777" w:rsidR="00726B63" w:rsidRPr="00605054" w:rsidRDefault="00726B63" w:rsidP="00726B63">
      <w:pPr>
        <w:pStyle w:val="Definition"/>
      </w:pPr>
      <w:r w:rsidRPr="00605054">
        <w:t>Eggs</w:t>
      </w:r>
    </w:p>
    <w:p w14:paraId="5890CC38" w14:textId="77777777" w:rsidR="00726B63" w:rsidRPr="00605054" w:rsidRDefault="00726B63" w:rsidP="00726B63">
      <w:r w:rsidRPr="00605054">
        <w:t>Unless otherwise stipulated includes all eggs regardless of whether fertile or infertile, or with a live or dead embryo.</w:t>
      </w:r>
    </w:p>
    <w:p w14:paraId="45F7705D" w14:textId="77777777" w:rsidR="00726B63" w:rsidRPr="00605054" w:rsidRDefault="00726B63" w:rsidP="00726B63">
      <w:pPr>
        <w:pStyle w:val="Definition"/>
      </w:pPr>
      <w:r w:rsidRPr="00605054">
        <w:t>Eggs - dead</w:t>
      </w:r>
    </w:p>
    <w:p w14:paraId="409E6877" w14:textId="77777777" w:rsidR="00726B63" w:rsidRPr="00605054" w:rsidRDefault="00726B63" w:rsidP="00726B63">
      <w:r w:rsidRPr="00605054">
        <w:t>Eggs that are infertile or contain a dead embryo.</w:t>
      </w:r>
    </w:p>
    <w:p w14:paraId="181A7E6A" w14:textId="77777777" w:rsidR="00726B63" w:rsidRPr="00605054" w:rsidRDefault="00726B63" w:rsidP="00726B63">
      <w:pPr>
        <w:pStyle w:val="Definition"/>
      </w:pPr>
      <w:r w:rsidRPr="00605054">
        <w:t>Eggs - live</w:t>
      </w:r>
    </w:p>
    <w:p w14:paraId="4B707289" w14:textId="77777777" w:rsidR="00726B63" w:rsidRPr="00605054" w:rsidRDefault="00726B63" w:rsidP="00726B63">
      <w:r w:rsidRPr="00605054">
        <w:t>Eggs that contain a live embryo.</w:t>
      </w:r>
    </w:p>
    <w:p w14:paraId="33E6DD4B" w14:textId="77777777" w:rsidR="00726B63" w:rsidRPr="00605054" w:rsidRDefault="00726B63" w:rsidP="00726B63">
      <w:pPr>
        <w:pStyle w:val="Definition"/>
      </w:pPr>
      <w:r w:rsidRPr="00605054">
        <w:lastRenderedPageBreak/>
        <w:t>Eggs - viable</w:t>
      </w:r>
    </w:p>
    <w:p w14:paraId="3AC452D3" w14:textId="77777777" w:rsidR="00726B63" w:rsidRPr="00605054" w:rsidRDefault="00726B63" w:rsidP="00726B63">
      <w:r w:rsidRPr="00605054">
        <w:t>Eggs that produce a normal hatchling surviving for at least one day outside the egg.</w:t>
      </w:r>
    </w:p>
    <w:p w14:paraId="18AA348F" w14:textId="77777777" w:rsidR="00726B63" w:rsidRPr="00605054" w:rsidRDefault="00726B63" w:rsidP="00726B63">
      <w:pPr>
        <w:pStyle w:val="Definition"/>
      </w:pPr>
      <w:r w:rsidRPr="00605054">
        <w:t>EPBC Act</w:t>
      </w:r>
    </w:p>
    <w:p w14:paraId="54AF0580" w14:textId="77777777" w:rsidR="00726B63" w:rsidRPr="00605054" w:rsidRDefault="00726B63" w:rsidP="00726B63">
      <w:bookmarkStart w:id="80" w:name="_Toc326061257"/>
      <w:bookmarkStart w:id="81" w:name="_Toc326061505"/>
      <w:bookmarkStart w:id="82" w:name="_Toc421101832"/>
      <w:bookmarkStart w:id="83" w:name="_Toc421102087"/>
      <w:bookmarkStart w:id="84" w:name="_Toc421102135"/>
      <w:bookmarkStart w:id="85" w:name="_Toc421163254"/>
      <w:bookmarkStart w:id="86" w:name="_Toc421556383"/>
      <w:bookmarkStart w:id="87" w:name="_Toc421564281"/>
      <w:r w:rsidRPr="00605054">
        <w:t>Environment Protection and Biodiversity Conservation Act 1999, Commonwealth legislation.</w:t>
      </w:r>
      <w:bookmarkEnd w:id="80"/>
      <w:bookmarkEnd w:id="81"/>
      <w:bookmarkEnd w:id="82"/>
      <w:bookmarkEnd w:id="83"/>
      <w:bookmarkEnd w:id="84"/>
      <w:bookmarkEnd w:id="85"/>
      <w:bookmarkEnd w:id="86"/>
      <w:bookmarkEnd w:id="87"/>
    </w:p>
    <w:p w14:paraId="5972D824" w14:textId="77777777" w:rsidR="00726B63" w:rsidRPr="00605054" w:rsidRDefault="00726B63" w:rsidP="00726B63">
      <w:pPr>
        <w:pStyle w:val="Definition"/>
      </w:pPr>
      <w:r w:rsidRPr="00605054">
        <w:t>Harvest Ceiling</w:t>
      </w:r>
    </w:p>
    <w:p w14:paraId="25DAB259" w14:textId="77777777" w:rsidR="00726B63" w:rsidRPr="00605054" w:rsidRDefault="00726B63" w:rsidP="00726B63">
      <w:r w:rsidRPr="00605054">
        <w:t>Under this Management Plan, the annual maximum number of individuals that can be harvested in each of the defined life stages.</w:t>
      </w:r>
    </w:p>
    <w:p w14:paraId="51F8CEEE" w14:textId="77777777" w:rsidR="00726B63" w:rsidRPr="00605054" w:rsidRDefault="00726B63" w:rsidP="00726B63">
      <w:pPr>
        <w:pStyle w:val="Definition"/>
      </w:pPr>
      <w:r w:rsidRPr="00605054">
        <w:t>Live Harvest</w:t>
      </w:r>
    </w:p>
    <w:p w14:paraId="51276F0E" w14:textId="77777777" w:rsidR="00726B63" w:rsidRPr="00605054" w:rsidRDefault="00726B63" w:rsidP="00726B63">
      <w:r w:rsidRPr="00605054">
        <w:t>The physical removal of a hatchling, juvenile or adult animal from its natural location in the wild and transport to another location, excluding the relocation of an animal from one location in the wild to another location in the wild.</w:t>
      </w:r>
    </w:p>
    <w:p w14:paraId="6CA229B2" w14:textId="419AA803" w:rsidR="00E57BC9" w:rsidRDefault="00E57BC9" w:rsidP="00726B63">
      <w:pPr>
        <w:pStyle w:val="Definition"/>
      </w:pPr>
      <w:r>
        <w:t>NLC</w:t>
      </w:r>
    </w:p>
    <w:p w14:paraId="652C49D6" w14:textId="48843378" w:rsidR="00E57BC9" w:rsidRDefault="00E57BC9" w:rsidP="00E57BC9">
      <w:r>
        <w:t xml:space="preserve">Northern Land Council. </w:t>
      </w:r>
    </w:p>
    <w:p w14:paraId="70DC49D2" w14:textId="02720E7B" w:rsidR="00726B63" w:rsidRPr="00605054" w:rsidRDefault="00726B63" w:rsidP="00726B63">
      <w:pPr>
        <w:pStyle w:val="Definition"/>
      </w:pPr>
      <w:r>
        <w:t xml:space="preserve">Wildlife </w:t>
      </w:r>
      <w:r w:rsidRPr="00605054">
        <w:t>Management Program</w:t>
      </w:r>
    </w:p>
    <w:p w14:paraId="4E08E00B" w14:textId="5D94B2E3" w:rsidR="00726B63" w:rsidRPr="00605054" w:rsidRDefault="00726B63" w:rsidP="00726B63">
      <w:r w:rsidRPr="00605054">
        <w:t>The Management Program for the Saltwater Crocodile (Crocodylus porosus) in the Northern Territory of Australia, 2016</w:t>
      </w:r>
      <w:r>
        <w:t xml:space="preserve"> or its replacement</w:t>
      </w:r>
      <w:r w:rsidRPr="00605054">
        <w:t>.</w:t>
      </w:r>
    </w:p>
    <w:p w14:paraId="4587EF6C" w14:textId="77777777" w:rsidR="00726B63" w:rsidRPr="00605054" w:rsidRDefault="00726B63" w:rsidP="00726B63">
      <w:pPr>
        <w:pStyle w:val="Definition"/>
      </w:pPr>
      <w:r w:rsidRPr="00605054">
        <w:t>Ranching</w:t>
      </w:r>
    </w:p>
    <w:p w14:paraId="0AF8CB85" w14:textId="77777777" w:rsidR="00726B63" w:rsidRPr="00605054" w:rsidRDefault="00726B63" w:rsidP="00726B63">
      <w:r w:rsidRPr="00605054">
        <w:t xml:space="preserve">As used in the context of CITES, the rearing in a </w:t>
      </w:r>
      <w:hyperlink r:id="rId33" w:anchor="ce#ce" w:history="1">
        <w:r w:rsidRPr="00605054">
          <w:rPr>
            <w:rStyle w:val="Hyperlink"/>
            <w:color w:val="auto"/>
            <w:u w:val="none"/>
          </w:rPr>
          <w:t>controlled environment</w:t>
        </w:r>
      </w:hyperlink>
      <w:r w:rsidRPr="00605054">
        <w:t xml:space="preserve"> of </w:t>
      </w:r>
      <w:hyperlink r:id="rId34" w:anchor="specimen#specimen" w:history="1">
        <w:r w:rsidRPr="00605054">
          <w:rPr>
            <w:rStyle w:val="Hyperlink"/>
            <w:color w:val="auto"/>
            <w:u w:val="none"/>
          </w:rPr>
          <w:t>animals</w:t>
        </w:r>
      </w:hyperlink>
      <w:r w:rsidRPr="00605054">
        <w:t xml:space="preserve"> taken from the wild.</w:t>
      </w:r>
    </w:p>
    <w:p w14:paraId="05A45329" w14:textId="77777777" w:rsidR="00726B63" w:rsidRPr="00605054" w:rsidRDefault="00726B63" w:rsidP="00726B63">
      <w:pPr>
        <w:pStyle w:val="Definition"/>
      </w:pPr>
      <w:r w:rsidRPr="00605054">
        <w:t>TPWC Act</w:t>
      </w:r>
    </w:p>
    <w:p w14:paraId="0C16F4F5" w14:textId="77777777" w:rsidR="00726B63" w:rsidRPr="00605054" w:rsidRDefault="00726B63" w:rsidP="00726B63">
      <w:r w:rsidRPr="00605054">
        <w:t>Territory Parks and Wildlife Conservation Act, Northern Territory legislation.</w:t>
      </w:r>
    </w:p>
    <w:p w14:paraId="67C02328" w14:textId="77777777" w:rsidR="00726B63" w:rsidRPr="00605054" w:rsidRDefault="00726B63" w:rsidP="00726B63"/>
    <w:bookmarkEnd w:id="78"/>
    <w:bookmarkEnd w:id="79"/>
    <w:p w14:paraId="5111B2A9" w14:textId="77777777" w:rsidR="00726B63" w:rsidRPr="00605054" w:rsidRDefault="00726B63" w:rsidP="00065FE3">
      <w:pPr>
        <w:pStyle w:val="Heading1"/>
        <w:sectPr w:rsidR="00726B63" w:rsidRPr="00605054" w:rsidSect="0074204B">
          <w:headerReference w:type="even" r:id="rId35"/>
          <w:headerReference w:type="default" r:id="rId36"/>
          <w:footerReference w:type="default" r:id="rId37"/>
          <w:headerReference w:type="first" r:id="rId38"/>
          <w:pgSz w:w="11906" w:h="16838" w:code="9"/>
          <w:pgMar w:top="1440" w:right="1440" w:bottom="1440" w:left="1440" w:header="567" w:footer="567" w:gutter="0"/>
          <w:cols w:space="720"/>
          <w:noEndnote/>
          <w:docGrid w:linePitch="299"/>
        </w:sectPr>
      </w:pPr>
      <w:r w:rsidRPr="00605054">
        <w:br w:type="page"/>
      </w:r>
      <w:bookmarkStart w:id="88" w:name="_Toc51389968"/>
      <w:bookmarkStart w:id="89" w:name="_Toc188092687"/>
      <w:bookmarkStart w:id="90" w:name="_Toc191957719"/>
      <w:bookmarkStart w:id="91" w:name="OLE_LINK27"/>
    </w:p>
    <w:p w14:paraId="16DA8319" w14:textId="77777777" w:rsidR="001A1ECD" w:rsidRPr="00605054" w:rsidRDefault="001A1ECD" w:rsidP="00065FE3">
      <w:pPr>
        <w:pStyle w:val="Heading1"/>
        <w:numPr>
          <w:ilvl w:val="0"/>
          <w:numId w:val="0"/>
        </w:numPr>
        <w:ind w:left="720"/>
      </w:pPr>
      <w:bookmarkStart w:id="92" w:name="_Toc45283739"/>
      <w:bookmarkEnd w:id="88"/>
      <w:bookmarkEnd w:id="89"/>
      <w:bookmarkEnd w:id="90"/>
      <w:bookmarkEnd w:id="91"/>
      <w:r w:rsidRPr="00605054">
        <w:lastRenderedPageBreak/>
        <w:t>Appendix A: Requirements of a Wildlife Trade Management Plan</w:t>
      </w:r>
      <w:bookmarkEnd w:id="92"/>
    </w:p>
    <w:p w14:paraId="57E41EFC" w14:textId="77777777" w:rsidR="001A1ECD" w:rsidRPr="00605054" w:rsidRDefault="001A1ECD" w:rsidP="00605054">
      <w:pPr>
        <w:pStyle w:val="BodyText"/>
      </w:pPr>
      <w:r w:rsidRPr="00605054">
        <w:t>As per Section 303FO of the EPBC Act, the Commonwealth Minister responsible for the Environment may declare a WTMP only if satisfied that:</w:t>
      </w:r>
    </w:p>
    <w:p w14:paraId="65859FA2" w14:textId="77777777" w:rsidR="001A1ECD" w:rsidRPr="00605054" w:rsidRDefault="001A1ECD" w:rsidP="009E6031">
      <w:pPr>
        <w:pStyle w:val="ListParagraph"/>
        <w:numPr>
          <w:ilvl w:val="0"/>
          <w:numId w:val="11"/>
        </w:numPr>
      </w:pPr>
      <w:r w:rsidRPr="00605054">
        <w:t>The plan is consistent with the objects of Part 13A of the EPBC</w:t>
      </w:r>
      <w:r w:rsidRPr="00605054">
        <w:rPr>
          <w:spacing w:val="-4"/>
        </w:rPr>
        <w:t xml:space="preserve"> </w:t>
      </w:r>
      <w:r w:rsidRPr="00605054">
        <w:t>Act.</w:t>
      </w:r>
    </w:p>
    <w:p w14:paraId="5249EDE1" w14:textId="77777777" w:rsidR="001A1ECD" w:rsidRPr="00605054" w:rsidRDefault="001A1ECD" w:rsidP="009E6031">
      <w:pPr>
        <w:pStyle w:val="ListParagraph"/>
        <w:numPr>
          <w:ilvl w:val="0"/>
          <w:numId w:val="11"/>
        </w:numPr>
      </w:pPr>
      <w:r w:rsidRPr="00605054">
        <w:t>There has been an assessment of the environmental impact of the activities covered by the plan, including (but not limited to) an assessment</w:t>
      </w:r>
      <w:r w:rsidRPr="00605054">
        <w:rPr>
          <w:spacing w:val="1"/>
        </w:rPr>
        <w:t xml:space="preserve"> </w:t>
      </w:r>
      <w:r w:rsidRPr="00605054">
        <w:t>of:</w:t>
      </w:r>
    </w:p>
    <w:p w14:paraId="7937BD62" w14:textId="77777777" w:rsidR="001A1ECD" w:rsidRPr="00605054" w:rsidRDefault="001A1ECD" w:rsidP="009E6031">
      <w:pPr>
        <w:pStyle w:val="ListParagraph"/>
        <w:numPr>
          <w:ilvl w:val="1"/>
          <w:numId w:val="11"/>
        </w:numPr>
      </w:pPr>
      <w:r w:rsidRPr="00605054">
        <w:t>the status of the species to which the plan relates in the</w:t>
      </w:r>
      <w:r w:rsidRPr="00605054">
        <w:rPr>
          <w:spacing w:val="-4"/>
        </w:rPr>
        <w:t xml:space="preserve"> </w:t>
      </w:r>
      <w:r w:rsidRPr="00605054">
        <w:t>wild</w:t>
      </w:r>
    </w:p>
    <w:p w14:paraId="6A6940F9" w14:textId="77777777" w:rsidR="001A1ECD" w:rsidRPr="00605054" w:rsidRDefault="001A1ECD" w:rsidP="009E6031">
      <w:pPr>
        <w:pStyle w:val="ListParagraph"/>
        <w:numPr>
          <w:ilvl w:val="1"/>
          <w:numId w:val="11"/>
        </w:numPr>
      </w:pPr>
      <w:r w:rsidRPr="00605054">
        <w:t>the extent of the habitat of the species to which the plan</w:t>
      </w:r>
      <w:r w:rsidRPr="00605054">
        <w:rPr>
          <w:spacing w:val="-5"/>
        </w:rPr>
        <w:t xml:space="preserve"> </w:t>
      </w:r>
      <w:r w:rsidRPr="00605054">
        <w:t>relates</w:t>
      </w:r>
    </w:p>
    <w:p w14:paraId="62EE91B5" w14:textId="77777777" w:rsidR="001A1ECD" w:rsidRPr="00605054" w:rsidRDefault="001A1ECD" w:rsidP="009E6031">
      <w:pPr>
        <w:pStyle w:val="ListParagraph"/>
        <w:numPr>
          <w:ilvl w:val="1"/>
          <w:numId w:val="11"/>
        </w:numPr>
      </w:pPr>
      <w:r w:rsidRPr="00605054">
        <w:t>the threats to the species to which the plan</w:t>
      </w:r>
      <w:r w:rsidRPr="00605054">
        <w:rPr>
          <w:spacing w:val="-4"/>
        </w:rPr>
        <w:t xml:space="preserve"> </w:t>
      </w:r>
      <w:r w:rsidRPr="00605054">
        <w:t>relates</w:t>
      </w:r>
    </w:p>
    <w:p w14:paraId="7558B341" w14:textId="77777777" w:rsidR="001A1ECD" w:rsidRPr="00605054" w:rsidRDefault="001A1ECD" w:rsidP="009E6031">
      <w:pPr>
        <w:pStyle w:val="ListParagraph"/>
        <w:numPr>
          <w:ilvl w:val="1"/>
          <w:numId w:val="11"/>
        </w:numPr>
      </w:pPr>
      <w:r w:rsidRPr="00605054">
        <w:t>the impacts of the activities covered by the plan on the habitat or relevant</w:t>
      </w:r>
      <w:r w:rsidRPr="00605054">
        <w:rPr>
          <w:spacing w:val="-6"/>
        </w:rPr>
        <w:t xml:space="preserve"> </w:t>
      </w:r>
      <w:r w:rsidRPr="00605054">
        <w:t>ecosystems.</w:t>
      </w:r>
    </w:p>
    <w:p w14:paraId="66E1B108" w14:textId="77777777" w:rsidR="001A1ECD" w:rsidRPr="00605054" w:rsidRDefault="001A1ECD" w:rsidP="009E6031">
      <w:pPr>
        <w:pStyle w:val="ListParagraph"/>
        <w:numPr>
          <w:ilvl w:val="0"/>
          <w:numId w:val="11"/>
        </w:numPr>
      </w:pPr>
      <w:r w:rsidRPr="00605054">
        <w:t>The plan includes management controls directed towards ensuring that the impacts of the activities covered</w:t>
      </w:r>
      <w:r w:rsidRPr="00605054">
        <w:rPr>
          <w:spacing w:val="-31"/>
        </w:rPr>
        <w:t xml:space="preserve"> </w:t>
      </w:r>
      <w:r w:rsidRPr="00605054">
        <w:t>by the plan</w:t>
      </w:r>
      <w:r w:rsidRPr="00605054">
        <w:rPr>
          <w:spacing w:val="-3"/>
        </w:rPr>
        <w:t xml:space="preserve"> </w:t>
      </w:r>
      <w:r w:rsidRPr="00605054">
        <w:t>on:</w:t>
      </w:r>
    </w:p>
    <w:p w14:paraId="7B5179D0" w14:textId="77777777" w:rsidR="001A1ECD" w:rsidRPr="00605054" w:rsidRDefault="001A1ECD" w:rsidP="009E6031">
      <w:pPr>
        <w:pStyle w:val="ListParagraph"/>
        <w:numPr>
          <w:ilvl w:val="1"/>
          <w:numId w:val="11"/>
        </w:numPr>
      </w:pPr>
      <w:r w:rsidRPr="00605054">
        <w:t>a taxon to which the plan relates</w:t>
      </w:r>
    </w:p>
    <w:p w14:paraId="7FBB0EB4" w14:textId="77777777" w:rsidR="001A1ECD" w:rsidRPr="00605054" w:rsidRDefault="001A1ECD" w:rsidP="009E6031">
      <w:pPr>
        <w:pStyle w:val="ListParagraph"/>
        <w:numPr>
          <w:ilvl w:val="1"/>
          <w:numId w:val="11"/>
        </w:numPr>
      </w:pPr>
      <w:r w:rsidRPr="00605054">
        <w:t>any taxa that may be affected by activities covered by the</w:t>
      </w:r>
      <w:r w:rsidRPr="00605054">
        <w:rPr>
          <w:spacing w:val="-3"/>
        </w:rPr>
        <w:t xml:space="preserve"> </w:t>
      </w:r>
      <w:r w:rsidRPr="00605054">
        <w:t>plan</w:t>
      </w:r>
    </w:p>
    <w:p w14:paraId="46301031" w14:textId="77777777" w:rsidR="001A1ECD" w:rsidRPr="00605054" w:rsidRDefault="001A1ECD" w:rsidP="009E6031">
      <w:pPr>
        <w:pStyle w:val="ListParagraph"/>
        <w:numPr>
          <w:ilvl w:val="1"/>
          <w:numId w:val="11"/>
        </w:numPr>
      </w:pPr>
      <w:r w:rsidRPr="00605054">
        <w:t>any relevant ecosystem (for example, impacts on habitat or biodiversity) are ecologically</w:t>
      </w:r>
      <w:r w:rsidRPr="00605054">
        <w:rPr>
          <w:spacing w:val="-13"/>
        </w:rPr>
        <w:t xml:space="preserve"> </w:t>
      </w:r>
      <w:r w:rsidRPr="00605054">
        <w:t>sustainable.</w:t>
      </w:r>
    </w:p>
    <w:p w14:paraId="3CEA0AEE" w14:textId="77777777" w:rsidR="001A1ECD" w:rsidRPr="00605054" w:rsidRDefault="001A1ECD" w:rsidP="009E6031">
      <w:pPr>
        <w:pStyle w:val="ListParagraph"/>
        <w:numPr>
          <w:ilvl w:val="0"/>
          <w:numId w:val="11"/>
        </w:numPr>
      </w:pPr>
      <w:r w:rsidRPr="00605054">
        <w:t>The activities covered by the plan will not be detrimental</w:t>
      </w:r>
      <w:r w:rsidRPr="00605054">
        <w:rPr>
          <w:spacing w:val="-12"/>
        </w:rPr>
        <w:t xml:space="preserve"> </w:t>
      </w:r>
      <w:r w:rsidRPr="00605054">
        <w:t>to:</w:t>
      </w:r>
    </w:p>
    <w:p w14:paraId="79B23236" w14:textId="77777777" w:rsidR="001A1ECD" w:rsidRPr="00605054" w:rsidRDefault="001A1ECD" w:rsidP="009E6031">
      <w:pPr>
        <w:pStyle w:val="ListParagraph"/>
        <w:numPr>
          <w:ilvl w:val="1"/>
          <w:numId w:val="11"/>
        </w:numPr>
      </w:pPr>
      <w:r w:rsidRPr="00605054">
        <w:t>the survival of a taxon to which the plan</w:t>
      </w:r>
      <w:r w:rsidRPr="00605054">
        <w:rPr>
          <w:spacing w:val="-6"/>
        </w:rPr>
        <w:t xml:space="preserve"> </w:t>
      </w:r>
      <w:r w:rsidRPr="00605054">
        <w:t>relates</w:t>
      </w:r>
    </w:p>
    <w:p w14:paraId="443D3515" w14:textId="77777777" w:rsidR="001A1ECD" w:rsidRPr="00605054" w:rsidRDefault="001A1ECD" w:rsidP="009E6031">
      <w:pPr>
        <w:pStyle w:val="ListParagraph"/>
        <w:numPr>
          <w:ilvl w:val="1"/>
          <w:numId w:val="11"/>
        </w:numPr>
      </w:pPr>
      <w:r w:rsidRPr="00605054">
        <w:t>the conservation status of a taxon to which the plan</w:t>
      </w:r>
      <w:r w:rsidRPr="00605054">
        <w:rPr>
          <w:spacing w:val="-7"/>
        </w:rPr>
        <w:t xml:space="preserve"> </w:t>
      </w:r>
      <w:r w:rsidRPr="00605054">
        <w:t>relates</w:t>
      </w:r>
    </w:p>
    <w:p w14:paraId="7B2A3D05" w14:textId="77777777" w:rsidR="001A1ECD" w:rsidRPr="00605054" w:rsidRDefault="001A1ECD" w:rsidP="009E6031">
      <w:pPr>
        <w:pStyle w:val="ListParagraph"/>
        <w:numPr>
          <w:ilvl w:val="1"/>
          <w:numId w:val="11"/>
        </w:numPr>
      </w:pPr>
      <w:r w:rsidRPr="00605054">
        <w:t>any relevant ecosystem (for example, detriment to habitat or</w:t>
      </w:r>
      <w:r w:rsidRPr="00605054">
        <w:rPr>
          <w:spacing w:val="-3"/>
        </w:rPr>
        <w:t xml:space="preserve"> </w:t>
      </w:r>
      <w:r w:rsidRPr="00605054">
        <w:t>biodiversity).</w:t>
      </w:r>
    </w:p>
    <w:p w14:paraId="1E73D338" w14:textId="77777777" w:rsidR="001A1ECD" w:rsidRPr="00605054" w:rsidRDefault="001A1ECD" w:rsidP="009E6031">
      <w:pPr>
        <w:pStyle w:val="ListParagraph"/>
        <w:numPr>
          <w:ilvl w:val="0"/>
          <w:numId w:val="11"/>
        </w:numPr>
      </w:pPr>
      <w:r w:rsidRPr="00605054">
        <w:t>The plan includes measures</w:t>
      </w:r>
      <w:r w:rsidRPr="00605054">
        <w:rPr>
          <w:spacing w:val="-1"/>
        </w:rPr>
        <w:t xml:space="preserve"> </w:t>
      </w:r>
      <w:r w:rsidRPr="00605054">
        <w:t>to:</w:t>
      </w:r>
    </w:p>
    <w:p w14:paraId="5C7ABC1F" w14:textId="77777777" w:rsidR="001A1ECD" w:rsidRPr="00605054" w:rsidRDefault="001A1ECD" w:rsidP="009E6031">
      <w:pPr>
        <w:pStyle w:val="ListParagraph"/>
        <w:numPr>
          <w:ilvl w:val="1"/>
          <w:numId w:val="11"/>
        </w:numPr>
      </w:pPr>
      <w:r w:rsidRPr="00605054">
        <w:t>mitigate and/or minimise the environmental impact of the activities covered by the</w:t>
      </w:r>
      <w:r w:rsidRPr="00605054">
        <w:rPr>
          <w:spacing w:val="-5"/>
        </w:rPr>
        <w:t xml:space="preserve"> </w:t>
      </w:r>
      <w:r w:rsidRPr="00605054">
        <w:t>plan</w:t>
      </w:r>
    </w:p>
    <w:p w14:paraId="6B8FD49D" w14:textId="77777777" w:rsidR="001A1ECD" w:rsidRPr="00605054" w:rsidRDefault="001A1ECD" w:rsidP="009E6031">
      <w:pPr>
        <w:pStyle w:val="ListParagraph"/>
        <w:numPr>
          <w:ilvl w:val="1"/>
          <w:numId w:val="11"/>
        </w:numPr>
      </w:pPr>
      <w:r w:rsidRPr="00605054">
        <w:t>monitor the environmental impact of the activities covered by the</w:t>
      </w:r>
      <w:r w:rsidRPr="00605054">
        <w:rPr>
          <w:spacing w:val="-11"/>
        </w:rPr>
        <w:t xml:space="preserve"> </w:t>
      </w:r>
      <w:r w:rsidRPr="00605054">
        <w:t>plan</w:t>
      </w:r>
    </w:p>
    <w:p w14:paraId="07DC85B2" w14:textId="77777777" w:rsidR="001A1ECD" w:rsidRPr="00605054" w:rsidRDefault="001A1ECD" w:rsidP="009E6031">
      <w:pPr>
        <w:pStyle w:val="ListParagraph"/>
        <w:numPr>
          <w:ilvl w:val="1"/>
          <w:numId w:val="11"/>
        </w:numPr>
      </w:pPr>
      <w:r w:rsidRPr="00605054">
        <w:t>respond to changes in the environmental impact of the activities covered by the</w:t>
      </w:r>
      <w:r w:rsidRPr="00605054">
        <w:rPr>
          <w:spacing w:val="-30"/>
        </w:rPr>
        <w:t xml:space="preserve"> </w:t>
      </w:r>
      <w:r w:rsidRPr="00605054">
        <w:t>plan.</w:t>
      </w:r>
    </w:p>
    <w:p w14:paraId="63C1D6AD" w14:textId="77777777" w:rsidR="001A1ECD" w:rsidRPr="00605054" w:rsidRDefault="001A1ECD" w:rsidP="00605054">
      <w:pPr>
        <w:pStyle w:val="BodyText"/>
      </w:pPr>
      <w:r w:rsidRPr="00605054">
        <w:t>The objects of Part 13A of the Environment Protection and Biodiversity Conservation Act 1999</w:t>
      </w:r>
      <w:r w:rsidRPr="00605054">
        <w:rPr>
          <w:spacing w:val="-22"/>
        </w:rPr>
        <w:t xml:space="preserve"> </w:t>
      </w:r>
      <w:r w:rsidRPr="00605054">
        <w:t>are:</w:t>
      </w:r>
    </w:p>
    <w:p w14:paraId="1E559566" w14:textId="77777777" w:rsidR="001A1ECD" w:rsidRPr="00605054" w:rsidRDefault="001A1ECD" w:rsidP="009E6031">
      <w:pPr>
        <w:pStyle w:val="ListParagraph"/>
        <w:numPr>
          <w:ilvl w:val="0"/>
          <w:numId w:val="10"/>
        </w:numPr>
      </w:pPr>
      <w:r w:rsidRPr="00605054">
        <w:t>to ensure that Australia complies with its obligations under CITES and the Biodiversity</w:t>
      </w:r>
      <w:r w:rsidRPr="00605054">
        <w:rPr>
          <w:spacing w:val="-12"/>
        </w:rPr>
        <w:t xml:space="preserve"> </w:t>
      </w:r>
      <w:r w:rsidRPr="00605054">
        <w:t>Convention</w:t>
      </w:r>
    </w:p>
    <w:p w14:paraId="545128C5" w14:textId="77777777" w:rsidR="001A1ECD" w:rsidRPr="00605054" w:rsidRDefault="001A1ECD" w:rsidP="009E6031">
      <w:pPr>
        <w:pStyle w:val="ListParagraph"/>
        <w:numPr>
          <w:ilvl w:val="0"/>
          <w:numId w:val="10"/>
        </w:numPr>
      </w:pPr>
      <w:r w:rsidRPr="00605054">
        <w:t>to protect wildlife that may be adversely affected by trade</w:t>
      </w:r>
    </w:p>
    <w:p w14:paraId="4895E8AE" w14:textId="77777777" w:rsidR="001A1ECD" w:rsidRPr="00605054" w:rsidRDefault="001A1ECD" w:rsidP="009E6031">
      <w:pPr>
        <w:pStyle w:val="ListParagraph"/>
        <w:numPr>
          <w:ilvl w:val="0"/>
          <w:numId w:val="10"/>
        </w:numPr>
      </w:pPr>
      <w:r w:rsidRPr="00605054">
        <w:t>to promote the conservation of biodiversity in Australia and other</w:t>
      </w:r>
      <w:r w:rsidRPr="00605054">
        <w:rPr>
          <w:spacing w:val="-3"/>
        </w:rPr>
        <w:t xml:space="preserve"> </w:t>
      </w:r>
      <w:r w:rsidRPr="00605054">
        <w:t>countries</w:t>
      </w:r>
    </w:p>
    <w:p w14:paraId="3A0C3041" w14:textId="77777777" w:rsidR="001A1ECD" w:rsidRPr="00605054" w:rsidRDefault="001A1ECD" w:rsidP="009E6031">
      <w:pPr>
        <w:pStyle w:val="ListParagraph"/>
        <w:numPr>
          <w:ilvl w:val="0"/>
          <w:numId w:val="10"/>
        </w:numPr>
      </w:pPr>
      <w:r w:rsidRPr="00605054">
        <w:t>to ensure that any commercial utilisation of Australian native wildlife for the purposes of export is managed</w:t>
      </w:r>
      <w:r w:rsidRPr="00605054">
        <w:rPr>
          <w:spacing w:val="-36"/>
        </w:rPr>
        <w:t xml:space="preserve"> </w:t>
      </w:r>
      <w:r w:rsidRPr="00605054">
        <w:t>in an ecologically sustainable</w:t>
      </w:r>
      <w:r w:rsidRPr="00605054">
        <w:rPr>
          <w:spacing w:val="1"/>
        </w:rPr>
        <w:t xml:space="preserve"> </w:t>
      </w:r>
      <w:r w:rsidRPr="00605054">
        <w:t>way</w:t>
      </w:r>
    </w:p>
    <w:p w14:paraId="00A40DAD" w14:textId="77777777" w:rsidR="001A1ECD" w:rsidRPr="00605054" w:rsidRDefault="001A1ECD" w:rsidP="009E6031">
      <w:pPr>
        <w:pStyle w:val="ListParagraph"/>
        <w:numPr>
          <w:ilvl w:val="0"/>
          <w:numId w:val="10"/>
        </w:numPr>
      </w:pPr>
      <w:r w:rsidRPr="00605054">
        <w:t>to promote the humane treatment of</w:t>
      </w:r>
      <w:r w:rsidRPr="00605054">
        <w:rPr>
          <w:spacing w:val="-3"/>
        </w:rPr>
        <w:t xml:space="preserve"> </w:t>
      </w:r>
      <w:r w:rsidRPr="00605054">
        <w:t>wildlife</w:t>
      </w:r>
    </w:p>
    <w:p w14:paraId="30AD5414" w14:textId="77777777" w:rsidR="001A1ECD" w:rsidRPr="00605054" w:rsidRDefault="001A1ECD" w:rsidP="009E6031">
      <w:pPr>
        <w:pStyle w:val="ListParagraph"/>
        <w:numPr>
          <w:ilvl w:val="0"/>
          <w:numId w:val="10"/>
        </w:numPr>
      </w:pPr>
      <w:r w:rsidRPr="00605054">
        <w:lastRenderedPageBreak/>
        <w:t>to ensure ethical conduct during any research associated with the utilisation of</w:t>
      </w:r>
      <w:r w:rsidRPr="00605054">
        <w:rPr>
          <w:spacing w:val="-12"/>
        </w:rPr>
        <w:t xml:space="preserve"> </w:t>
      </w:r>
      <w:r w:rsidRPr="00605054">
        <w:t>wildlife</w:t>
      </w:r>
    </w:p>
    <w:p w14:paraId="047F5FE2" w14:textId="77777777" w:rsidR="001A1ECD" w:rsidRPr="00605054" w:rsidRDefault="001A1ECD" w:rsidP="00605054">
      <w:r w:rsidRPr="00605054">
        <w:t>(h) to ensure that the precautionary principle is taken into account in making decisions relating to the utilisation of wildlife.</w:t>
      </w:r>
      <w:bookmarkEnd w:id="4"/>
      <w:bookmarkEnd w:id="5"/>
      <w:bookmarkEnd w:id="6"/>
    </w:p>
    <w:sectPr w:rsidR="001A1ECD" w:rsidRPr="00605054" w:rsidSect="004C5721">
      <w:headerReference w:type="even" r:id="rId39"/>
      <w:headerReference w:type="default" r:id="rId40"/>
      <w:footerReference w:type="default" r:id="rId41"/>
      <w:headerReference w:type="first" r:id="rId42"/>
      <w:pgSz w:w="11906" w:h="16838" w:code="9"/>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72653" w14:textId="77777777" w:rsidR="00921743" w:rsidRDefault="00921743" w:rsidP="00605054">
      <w:r>
        <w:separator/>
      </w:r>
    </w:p>
  </w:endnote>
  <w:endnote w:type="continuationSeparator" w:id="0">
    <w:p w14:paraId="6CF93EE6" w14:textId="77777777" w:rsidR="00921743" w:rsidRDefault="00921743" w:rsidP="0060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643B" w14:textId="77777777" w:rsidR="00921743" w:rsidRDefault="00921743" w:rsidP="006050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912160" w14:textId="77777777" w:rsidR="00921743" w:rsidRDefault="00921743" w:rsidP="00605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B3B93" w14:textId="77777777" w:rsidR="00921743" w:rsidRPr="000C1F2A" w:rsidRDefault="00921743" w:rsidP="00605054">
    <w:pPr>
      <w:pStyle w:val="Footer"/>
      <w:rPr>
        <w:rStyle w:val="PageNumber"/>
        <w:rFonts w:ascii="Arial Black" w:hAnsi="Arial Black"/>
        <w:color w:val="003366"/>
        <w:sz w:val="16"/>
        <w:szCs w:val="16"/>
      </w:rPr>
    </w:pPr>
    <w:r w:rsidRPr="000C1F2A">
      <w:rPr>
        <w:rStyle w:val="PageNumber"/>
        <w:rFonts w:ascii="Arial Black" w:hAnsi="Arial Black"/>
        <w:color w:val="003366"/>
        <w:sz w:val="16"/>
        <w:szCs w:val="16"/>
      </w:rPr>
      <w:fldChar w:fldCharType="begin"/>
    </w:r>
    <w:r w:rsidRPr="000C1F2A">
      <w:rPr>
        <w:rStyle w:val="PageNumber"/>
        <w:rFonts w:ascii="Arial Black" w:hAnsi="Arial Black"/>
        <w:color w:val="003366"/>
        <w:sz w:val="16"/>
        <w:szCs w:val="16"/>
      </w:rPr>
      <w:instrText xml:space="preserve">PAGE  </w:instrText>
    </w:r>
    <w:r w:rsidRPr="000C1F2A">
      <w:rPr>
        <w:rStyle w:val="PageNumber"/>
        <w:rFonts w:ascii="Arial Black" w:hAnsi="Arial Black"/>
        <w:color w:val="003366"/>
        <w:sz w:val="16"/>
        <w:szCs w:val="16"/>
      </w:rPr>
      <w:fldChar w:fldCharType="separate"/>
    </w:r>
    <w:r>
      <w:rPr>
        <w:rStyle w:val="PageNumber"/>
        <w:rFonts w:ascii="Arial Black" w:hAnsi="Arial Black"/>
        <w:noProof/>
        <w:color w:val="003366"/>
        <w:sz w:val="16"/>
        <w:szCs w:val="16"/>
      </w:rPr>
      <w:t>iii</w:t>
    </w:r>
    <w:r w:rsidRPr="000C1F2A">
      <w:rPr>
        <w:rStyle w:val="PageNumber"/>
        <w:rFonts w:ascii="Arial Black" w:hAnsi="Arial Black"/>
        <w:color w:val="003366"/>
        <w:sz w:val="16"/>
        <w:szCs w:val="16"/>
      </w:rPr>
      <w:fldChar w:fldCharType="end"/>
    </w:r>
  </w:p>
  <w:p w14:paraId="2E2955CA" w14:textId="77777777" w:rsidR="00921743" w:rsidRDefault="00921743" w:rsidP="00605054">
    <w:pPr>
      <w:pStyle w:val="Footer"/>
      <w:rPr>
        <w:rStyle w:val="PageNumber"/>
        <w:rFonts w:ascii="Times New Roman" w:hAnsi="Times New Roman"/>
        <w:sz w:val="20"/>
      </w:rPr>
    </w:pPr>
  </w:p>
  <w:p w14:paraId="02CCE2A1" w14:textId="77777777" w:rsidR="00921743" w:rsidRPr="000C1F2A" w:rsidRDefault="00921743" w:rsidP="00605054">
    <w:pPr>
      <w:pStyle w:val="Footer"/>
      <w:rPr>
        <w:sz w:val="20"/>
        <w:lang w:val="en-AU"/>
      </w:rPr>
    </w:pPr>
    <w:r w:rsidRPr="000C1F2A">
      <w:t>Management Program for</w:t>
    </w:r>
    <w:r>
      <w:t xml:space="preserve"> the </w:t>
    </w:r>
    <w:r w:rsidRPr="000C1F2A">
      <w:t>Saltwater Crocodile in the Northern Territory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39CC" w14:textId="77777777" w:rsidR="00921743" w:rsidRDefault="00921743" w:rsidP="00605054">
    <w:pPr>
      <w:pStyle w:val="Footer"/>
    </w:pPr>
    <w:r w:rsidRPr="00CD5250">
      <w:rPr>
        <w:noProof/>
        <w:lang w:val="en-AU"/>
      </w:rPr>
      <mc:AlternateContent>
        <mc:Choice Requires="wps">
          <w:drawing>
            <wp:anchor distT="45720" distB="45720" distL="114300" distR="114300" simplePos="0" relativeHeight="251659264" behindDoc="0" locked="0" layoutInCell="1" allowOverlap="1" wp14:anchorId="4B099B71" wp14:editId="4A9D089B">
              <wp:simplePos x="0" y="0"/>
              <wp:positionH relativeFrom="margin">
                <wp:posOffset>-363240</wp:posOffset>
              </wp:positionH>
              <wp:positionV relativeFrom="bottomMargin">
                <wp:align>top</wp:align>
              </wp:positionV>
              <wp:extent cx="2360930" cy="296634"/>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6634"/>
                      </a:xfrm>
                      <a:prstGeom prst="rect">
                        <a:avLst/>
                      </a:prstGeom>
                      <a:solidFill>
                        <a:srgbClr val="FFFFFF"/>
                      </a:solidFill>
                      <a:ln w="9525">
                        <a:noFill/>
                        <a:miter lim="800000"/>
                        <a:headEnd/>
                        <a:tailEnd/>
                      </a:ln>
                    </wps:spPr>
                    <wps:txbx>
                      <w:txbxContent>
                        <w:p w14:paraId="0EDCAF10" w14:textId="77777777" w:rsidR="00921743" w:rsidRDefault="00921743" w:rsidP="00605054">
                          <w:r>
                            <w:t>www.denr.nt.gov/crocodile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099B71" id="_x0000_t202" coordsize="21600,21600" o:spt="202" path="m,l,21600r21600,l21600,xe">
              <v:stroke joinstyle="miter"/>
              <v:path gradientshapeok="t" o:connecttype="rect"/>
            </v:shapetype>
            <v:shape id="Text Box 2" o:spid="_x0000_s1026" type="#_x0000_t202" style="position:absolute;margin-left:-28.6pt;margin-top:0;width:185.9pt;height:23.35pt;z-index:251659264;visibility:visible;mso-wrap-style:square;mso-width-percent:400;mso-height-percent:0;mso-wrap-distance-left:9pt;mso-wrap-distance-top:3.6pt;mso-wrap-distance-right:9pt;mso-wrap-distance-bottom:3.6pt;mso-position-horizontal:absolute;mso-position-horizontal-relative:margin;mso-position-vertical:top;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" stroked="f">
              <v:textbox>
                <w:txbxContent>
                  <w:p w14:paraId="0EDCAF10" w14:textId="77777777" w:rsidR="00921743" w:rsidRDefault="00921743" w:rsidP="00605054">
                    <w:r>
                      <w:t>www.denr.nt.gov/crocodile</w:t>
                    </w:r>
                  </w:p>
                </w:txbxContent>
              </v:textbox>
              <w10:wrap type="square" anchorx="margin" anchory="margin"/>
            </v:shape>
          </w:pict>
        </mc:Fallback>
      </mc:AlternateContent>
    </w:r>
    <w:r>
      <w:rPr>
        <w:noProof/>
      </w:rPr>
      <w:t xml:space="preserve"> </w:t>
    </w:r>
    <w:r>
      <w:rPr>
        <w:noProof/>
        <w:lang w:val="en-AU"/>
      </w:rPr>
      <w:drawing>
        <wp:inline distT="0" distB="0" distL="0" distR="0" wp14:anchorId="055FF1E3" wp14:editId="4CCF4132">
          <wp:extent cx="1572895" cy="56070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56070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68AA" w14:textId="300BD79B" w:rsidR="00921743" w:rsidRPr="0048441C" w:rsidRDefault="00921743" w:rsidP="00605054">
    <w:pPr>
      <w:pStyle w:val="Footer"/>
      <w:rPr>
        <w:rStyle w:val="PageNumber"/>
        <w:rFonts w:ascii="Arial Black" w:hAnsi="Arial Black"/>
        <w:color w:val="1F497D" w:themeColor="text2"/>
        <w:sz w:val="18"/>
        <w:szCs w:val="18"/>
      </w:rPr>
    </w:pPr>
    <w:r w:rsidRPr="0048441C">
      <w:tab/>
    </w:r>
    <w:r w:rsidRPr="0048441C">
      <w:rPr>
        <w:rStyle w:val="PageNumber"/>
        <w:rFonts w:ascii="Arial Black" w:hAnsi="Arial Black"/>
        <w:color w:val="1F497D" w:themeColor="text2"/>
        <w:sz w:val="18"/>
        <w:szCs w:val="18"/>
      </w:rPr>
      <w:fldChar w:fldCharType="begin"/>
    </w:r>
    <w:r w:rsidRPr="0048441C">
      <w:rPr>
        <w:rStyle w:val="PageNumber"/>
        <w:rFonts w:ascii="Arial Black" w:hAnsi="Arial Black"/>
        <w:color w:val="1F497D" w:themeColor="text2"/>
        <w:sz w:val="18"/>
        <w:szCs w:val="18"/>
      </w:rPr>
      <w:instrText xml:space="preserve">PAGE  </w:instrText>
    </w:r>
    <w:r w:rsidRPr="0048441C">
      <w:rPr>
        <w:rStyle w:val="PageNumber"/>
        <w:rFonts w:ascii="Arial Black" w:hAnsi="Arial Black"/>
        <w:color w:val="1F497D" w:themeColor="text2"/>
        <w:sz w:val="18"/>
        <w:szCs w:val="18"/>
      </w:rPr>
      <w:fldChar w:fldCharType="separate"/>
    </w:r>
    <w:r w:rsidR="009A6523">
      <w:rPr>
        <w:rStyle w:val="PageNumber"/>
        <w:rFonts w:ascii="Arial Black" w:hAnsi="Arial Black"/>
        <w:noProof/>
        <w:color w:val="1F497D" w:themeColor="text2"/>
        <w:sz w:val="18"/>
        <w:szCs w:val="18"/>
      </w:rPr>
      <w:t>23</w:t>
    </w:r>
    <w:r w:rsidRPr="0048441C">
      <w:rPr>
        <w:rStyle w:val="PageNumber"/>
        <w:rFonts w:ascii="Arial Black" w:hAnsi="Arial Black"/>
        <w:color w:val="1F497D" w:themeColor="text2"/>
        <w:sz w:val="18"/>
        <w:szCs w:val="18"/>
      </w:rPr>
      <w:fldChar w:fldCharType="end"/>
    </w:r>
  </w:p>
  <w:p w14:paraId="6EBA2B08" w14:textId="77777777" w:rsidR="00921743" w:rsidRPr="000C1F2A" w:rsidRDefault="00921743" w:rsidP="00605054">
    <w:pPr>
      <w:pStyle w:val="Footer"/>
    </w:pPr>
  </w:p>
  <w:p w14:paraId="7711B39C" w14:textId="77777777" w:rsidR="00921743" w:rsidRDefault="00921743" w:rsidP="006050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FE205" w14:textId="1AC37C94" w:rsidR="00921743" w:rsidRPr="0048441C" w:rsidRDefault="00921743" w:rsidP="00605054">
    <w:pPr>
      <w:pStyle w:val="Footer"/>
      <w:rPr>
        <w:rStyle w:val="PageNumber"/>
        <w:rFonts w:ascii="Arial Black" w:hAnsi="Arial Black"/>
        <w:color w:val="1F497D" w:themeColor="text2"/>
        <w:sz w:val="18"/>
        <w:szCs w:val="18"/>
      </w:rPr>
    </w:pPr>
    <w:r w:rsidRPr="0048441C">
      <w:tab/>
    </w:r>
    <w:r w:rsidRPr="0048441C">
      <w:rPr>
        <w:rStyle w:val="PageNumber"/>
        <w:rFonts w:ascii="Arial Black" w:hAnsi="Arial Black"/>
        <w:color w:val="1F497D" w:themeColor="text2"/>
        <w:sz w:val="18"/>
        <w:szCs w:val="18"/>
      </w:rPr>
      <w:fldChar w:fldCharType="begin"/>
    </w:r>
    <w:r w:rsidRPr="0048441C">
      <w:rPr>
        <w:rStyle w:val="PageNumber"/>
        <w:rFonts w:ascii="Arial Black" w:hAnsi="Arial Black"/>
        <w:color w:val="1F497D" w:themeColor="text2"/>
        <w:sz w:val="18"/>
        <w:szCs w:val="18"/>
      </w:rPr>
      <w:instrText xml:space="preserve">PAGE  </w:instrText>
    </w:r>
    <w:r w:rsidRPr="0048441C">
      <w:rPr>
        <w:rStyle w:val="PageNumber"/>
        <w:rFonts w:ascii="Arial Black" w:hAnsi="Arial Black"/>
        <w:color w:val="1F497D" w:themeColor="text2"/>
        <w:sz w:val="18"/>
        <w:szCs w:val="18"/>
      </w:rPr>
      <w:fldChar w:fldCharType="separate"/>
    </w:r>
    <w:r w:rsidR="009A6523">
      <w:rPr>
        <w:rStyle w:val="PageNumber"/>
        <w:rFonts w:ascii="Arial Black" w:hAnsi="Arial Black"/>
        <w:noProof/>
        <w:color w:val="1F497D" w:themeColor="text2"/>
        <w:sz w:val="18"/>
        <w:szCs w:val="18"/>
      </w:rPr>
      <w:t>25</w:t>
    </w:r>
    <w:r w:rsidRPr="0048441C">
      <w:rPr>
        <w:rStyle w:val="PageNumber"/>
        <w:rFonts w:ascii="Arial Black" w:hAnsi="Arial Black"/>
        <w:color w:val="1F497D" w:themeColor="text2"/>
        <w:sz w:val="18"/>
        <w:szCs w:val="18"/>
      </w:rPr>
      <w:fldChar w:fldCharType="end"/>
    </w:r>
  </w:p>
  <w:p w14:paraId="018ED1EE" w14:textId="77777777" w:rsidR="00921743" w:rsidRPr="000C1F2A" w:rsidRDefault="00921743" w:rsidP="006050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FC5E" w14:textId="3BF647A8" w:rsidR="00921743" w:rsidRPr="0048441C" w:rsidRDefault="00921743" w:rsidP="00605054">
    <w:pPr>
      <w:pStyle w:val="Footer"/>
      <w:rPr>
        <w:rStyle w:val="PageNumber"/>
        <w:rFonts w:ascii="Arial Black" w:hAnsi="Arial Black"/>
        <w:color w:val="1F497D" w:themeColor="text2"/>
        <w:sz w:val="18"/>
        <w:szCs w:val="18"/>
      </w:rPr>
    </w:pPr>
    <w:r w:rsidRPr="0048441C">
      <w:t>Wildlife Trade Management Plan for the Saltwater Crocodile in the Northern Territory</w:t>
    </w:r>
    <w:r>
      <w:t xml:space="preserve"> 2016-2020</w:t>
    </w:r>
    <w:r w:rsidRPr="0048441C">
      <w:tab/>
    </w:r>
    <w:r w:rsidRPr="0048441C">
      <w:rPr>
        <w:rStyle w:val="PageNumber"/>
        <w:rFonts w:ascii="Arial Black" w:hAnsi="Arial Black"/>
        <w:color w:val="1F497D" w:themeColor="text2"/>
        <w:sz w:val="18"/>
        <w:szCs w:val="18"/>
      </w:rPr>
      <w:fldChar w:fldCharType="begin"/>
    </w:r>
    <w:r w:rsidRPr="0048441C">
      <w:rPr>
        <w:rStyle w:val="PageNumber"/>
        <w:rFonts w:ascii="Arial Black" w:hAnsi="Arial Black"/>
        <w:color w:val="1F497D" w:themeColor="text2"/>
        <w:sz w:val="18"/>
        <w:szCs w:val="18"/>
      </w:rPr>
      <w:instrText xml:space="preserve">PAGE  </w:instrText>
    </w:r>
    <w:r w:rsidRPr="0048441C">
      <w:rPr>
        <w:rStyle w:val="PageNumber"/>
        <w:rFonts w:ascii="Arial Black" w:hAnsi="Arial Black"/>
        <w:color w:val="1F497D" w:themeColor="text2"/>
        <w:sz w:val="18"/>
        <w:szCs w:val="18"/>
      </w:rPr>
      <w:fldChar w:fldCharType="separate"/>
    </w:r>
    <w:r w:rsidR="009A6523">
      <w:rPr>
        <w:rStyle w:val="PageNumber"/>
        <w:rFonts w:ascii="Arial Black" w:hAnsi="Arial Black"/>
        <w:noProof/>
        <w:color w:val="1F497D" w:themeColor="text2"/>
        <w:sz w:val="18"/>
        <w:szCs w:val="18"/>
      </w:rPr>
      <w:t>26</w:t>
    </w:r>
    <w:r w:rsidRPr="0048441C">
      <w:rPr>
        <w:rStyle w:val="PageNumber"/>
        <w:rFonts w:ascii="Arial Black" w:hAnsi="Arial Black"/>
        <w:color w:val="1F497D" w:themeColor="text2"/>
        <w:sz w:val="18"/>
        <w:szCs w:val="18"/>
      </w:rPr>
      <w:fldChar w:fldCharType="end"/>
    </w:r>
  </w:p>
  <w:p w14:paraId="478A7F5C" w14:textId="77777777" w:rsidR="00921743" w:rsidRPr="000C1F2A" w:rsidRDefault="00921743" w:rsidP="00605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04A96" w14:textId="77777777" w:rsidR="00921743" w:rsidRDefault="00921743" w:rsidP="00605054">
      <w:r>
        <w:separator/>
      </w:r>
    </w:p>
  </w:footnote>
  <w:footnote w:type="continuationSeparator" w:id="0">
    <w:p w14:paraId="1ED16065" w14:textId="77777777" w:rsidR="00921743" w:rsidRDefault="00921743" w:rsidP="00605054">
      <w:r>
        <w:continuationSeparator/>
      </w:r>
    </w:p>
  </w:footnote>
  <w:footnote w:id="1">
    <w:p w14:paraId="5DA64F25" w14:textId="77777777" w:rsidR="00921743" w:rsidRDefault="00921743" w:rsidP="00567A5F">
      <w:pPr>
        <w:pStyle w:val="FootnoteText"/>
        <w:spacing w:after="120"/>
      </w:pPr>
      <w:r>
        <w:rPr>
          <w:rStyle w:val="FootnoteReference"/>
        </w:rPr>
        <w:footnoteRef/>
      </w:r>
      <w:r>
        <w:t xml:space="preserve"> Within the Darwin, Katherine and Borroloola Crocodile Management Zones and designated</w:t>
      </w:r>
    </w:p>
    <w:p w14:paraId="50372FE2" w14:textId="77777777" w:rsidR="00921743" w:rsidRDefault="00921743" w:rsidP="00567A5F">
      <w:pPr>
        <w:pStyle w:val="FootnoteText"/>
        <w:spacing w:after="120"/>
      </w:pPr>
      <w:r>
        <w:t>swimming areas in National Parks (e.g. Wangi Falls in Litchfield National Park), all saltwater</w:t>
      </w:r>
    </w:p>
    <w:p w14:paraId="373DC1CD" w14:textId="08A38A5D" w:rsidR="00921743" w:rsidRDefault="00921743" w:rsidP="00567A5F">
      <w:pPr>
        <w:pStyle w:val="FootnoteText"/>
        <w:spacing w:after="120"/>
      </w:pPr>
      <w:r>
        <w:t>crocodiles are considered problem animals (Saalfeld et al. 2016) and can be removed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51ED5" w14:textId="2E98D642" w:rsidR="00921743" w:rsidRDefault="00921743" w:rsidP="00605054">
    <w:pPr>
      <w:pStyle w:val="Header"/>
    </w:pPr>
  </w:p>
  <w:p w14:paraId="424C8CCC" w14:textId="77777777" w:rsidR="00921743" w:rsidRPr="00C812CC" w:rsidRDefault="00921743" w:rsidP="006050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9BF9C" w14:textId="77777777" w:rsidR="00921743" w:rsidRDefault="00FE627A" w:rsidP="00605054">
    <w:pPr>
      <w:pStyle w:val="Header"/>
    </w:pPr>
    <w:r>
      <w:rPr>
        <w:noProof/>
      </w:rPr>
      <w:pict w14:anchorId="543BC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7" type="#_x0000_t136" style="position:absolute;margin-left:0;margin-top:0;width:561.4pt;height:74.85pt;rotation:315;z-index:-251624448;mso-position-horizontal:center;mso-position-horizontal-relative:margin;mso-position-vertical:center;mso-position-vertical-relative:margin" o:allowincell="f" fillcolor="silver" stroked="f">
          <v:fill opacity=".5"/>
          <v:textpath style="font-family:&quot;Lato&quot;;font-size:1pt" string="Exposure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E544" w14:textId="0CFDA853" w:rsidR="00921743" w:rsidRDefault="00921743" w:rsidP="006050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75EED" w14:textId="7A2F1F69" w:rsidR="00921743" w:rsidRPr="005A5674" w:rsidRDefault="00921743" w:rsidP="0060505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D4C9A" w14:textId="5DF7F84E" w:rsidR="00921743" w:rsidRDefault="00921743" w:rsidP="00605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594E" w14:textId="691BCB5A" w:rsidR="00921743" w:rsidRDefault="00921743" w:rsidP="00605054">
    <w:pPr>
      <w:pStyle w:val="Header"/>
    </w:pPr>
  </w:p>
  <w:p w14:paraId="226AED7D" w14:textId="77777777" w:rsidR="00921743" w:rsidRDefault="00921743" w:rsidP="006050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E0152" w14:textId="6A553AD9" w:rsidR="00921743" w:rsidRDefault="00921743" w:rsidP="00605054">
    <w:pPr>
      <w:pStyle w:val="Header"/>
    </w:pPr>
  </w:p>
  <w:p w14:paraId="04A59636" w14:textId="77777777" w:rsidR="00921743" w:rsidRDefault="00921743" w:rsidP="006050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D76E" w14:textId="38608003" w:rsidR="00921743" w:rsidRDefault="00921743" w:rsidP="00605054">
    <w:pPr>
      <w:pStyle w:val="Header"/>
    </w:pPr>
  </w:p>
  <w:p w14:paraId="546F9391" w14:textId="77777777" w:rsidR="00921743" w:rsidRDefault="00921743" w:rsidP="006050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143F7" w14:textId="66B997FD" w:rsidR="00921743" w:rsidRDefault="009217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48C8E" w14:textId="7908B440" w:rsidR="00921743" w:rsidRDefault="009217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3B3D6" w14:textId="62BF7A09" w:rsidR="00921743" w:rsidRDefault="009217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5D30E" w14:textId="77777777" w:rsidR="00921743" w:rsidRDefault="00FE627A" w:rsidP="00605054">
    <w:pPr>
      <w:pStyle w:val="Header"/>
    </w:pPr>
    <w:r>
      <w:rPr>
        <w:noProof/>
      </w:rPr>
      <w:pict w14:anchorId="2EFFE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8" type="#_x0000_t136" style="position:absolute;margin-left:0;margin-top:0;width:561.4pt;height:74.85pt;rotation:315;z-index:-251623424;mso-position-horizontal:center;mso-position-horizontal-relative:margin;mso-position-vertical:center;mso-position-vertical-relative:margin" o:allowincell="f" fillcolor="silver" stroked="f">
          <v:fill opacity=".5"/>
          <v:textpath style="font-family:&quot;Lato&quot;;font-size:1pt" string="Exposure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FC145" w14:textId="158A04E5" w:rsidR="00921743" w:rsidRPr="005A5674" w:rsidRDefault="00921743" w:rsidP="00605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5AD9"/>
    <w:multiLevelType w:val="hybridMultilevel"/>
    <w:tmpl w:val="CD46779E"/>
    <w:lvl w:ilvl="0" w:tplc="07163FFE">
      <w:start w:val="1"/>
      <w:numFmt w:val="bullet"/>
      <w:lvlText w:val="-"/>
      <w:lvlJc w:val="left"/>
      <w:pPr>
        <w:tabs>
          <w:tab w:val="num" w:pos="720"/>
        </w:tabs>
        <w:ind w:left="720" w:hanging="360"/>
      </w:pPr>
      <w:rPr>
        <w:rFonts w:ascii="Courier New" w:hAnsi="Courier New" w:hint="default"/>
      </w:rPr>
    </w:lvl>
    <w:lvl w:ilvl="1" w:tplc="3D08A9E0" w:tentative="1">
      <w:start w:val="1"/>
      <w:numFmt w:val="bullet"/>
      <w:lvlText w:val="o"/>
      <w:lvlJc w:val="left"/>
      <w:pPr>
        <w:tabs>
          <w:tab w:val="num" w:pos="1260"/>
        </w:tabs>
        <w:ind w:left="1260" w:hanging="360"/>
      </w:pPr>
      <w:rPr>
        <w:rFonts w:ascii="Courier New" w:hAnsi="Courier New" w:cs="Courier New" w:hint="default"/>
      </w:rPr>
    </w:lvl>
    <w:lvl w:ilvl="2" w:tplc="809C4150" w:tentative="1">
      <w:start w:val="1"/>
      <w:numFmt w:val="bullet"/>
      <w:lvlText w:val=""/>
      <w:lvlJc w:val="left"/>
      <w:pPr>
        <w:tabs>
          <w:tab w:val="num" w:pos="1980"/>
        </w:tabs>
        <w:ind w:left="1980" w:hanging="360"/>
      </w:pPr>
      <w:rPr>
        <w:rFonts w:ascii="Wingdings" w:hAnsi="Wingdings" w:hint="default"/>
      </w:rPr>
    </w:lvl>
    <w:lvl w:ilvl="3" w:tplc="0C905CDA" w:tentative="1">
      <w:start w:val="1"/>
      <w:numFmt w:val="bullet"/>
      <w:lvlText w:val=""/>
      <w:lvlJc w:val="left"/>
      <w:pPr>
        <w:tabs>
          <w:tab w:val="num" w:pos="2700"/>
        </w:tabs>
        <w:ind w:left="2700" w:hanging="360"/>
      </w:pPr>
      <w:rPr>
        <w:rFonts w:ascii="Symbol" w:hAnsi="Symbol" w:hint="default"/>
      </w:rPr>
    </w:lvl>
    <w:lvl w:ilvl="4" w:tplc="8E00FFA4" w:tentative="1">
      <w:start w:val="1"/>
      <w:numFmt w:val="bullet"/>
      <w:lvlText w:val="o"/>
      <w:lvlJc w:val="left"/>
      <w:pPr>
        <w:tabs>
          <w:tab w:val="num" w:pos="3420"/>
        </w:tabs>
        <w:ind w:left="3420" w:hanging="360"/>
      </w:pPr>
      <w:rPr>
        <w:rFonts w:ascii="Courier New" w:hAnsi="Courier New" w:cs="Courier New" w:hint="default"/>
      </w:rPr>
    </w:lvl>
    <w:lvl w:ilvl="5" w:tplc="EA1E2266" w:tentative="1">
      <w:start w:val="1"/>
      <w:numFmt w:val="bullet"/>
      <w:lvlText w:val=""/>
      <w:lvlJc w:val="left"/>
      <w:pPr>
        <w:tabs>
          <w:tab w:val="num" w:pos="4140"/>
        </w:tabs>
        <w:ind w:left="4140" w:hanging="360"/>
      </w:pPr>
      <w:rPr>
        <w:rFonts w:ascii="Wingdings" w:hAnsi="Wingdings" w:hint="default"/>
      </w:rPr>
    </w:lvl>
    <w:lvl w:ilvl="6" w:tplc="EBB06366" w:tentative="1">
      <w:start w:val="1"/>
      <w:numFmt w:val="bullet"/>
      <w:lvlText w:val=""/>
      <w:lvlJc w:val="left"/>
      <w:pPr>
        <w:tabs>
          <w:tab w:val="num" w:pos="4860"/>
        </w:tabs>
        <w:ind w:left="4860" w:hanging="360"/>
      </w:pPr>
      <w:rPr>
        <w:rFonts w:ascii="Symbol" w:hAnsi="Symbol" w:hint="default"/>
      </w:rPr>
    </w:lvl>
    <w:lvl w:ilvl="7" w:tplc="C8305AF8" w:tentative="1">
      <w:start w:val="1"/>
      <w:numFmt w:val="bullet"/>
      <w:lvlText w:val="o"/>
      <w:lvlJc w:val="left"/>
      <w:pPr>
        <w:tabs>
          <w:tab w:val="num" w:pos="5580"/>
        </w:tabs>
        <w:ind w:left="5580" w:hanging="360"/>
      </w:pPr>
      <w:rPr>
        <w:rFonts w:ascii="Courier New" w:hAnsi="Courier New" w:cs="Courier New" w:hint="default"/>
      </w:rPr>
    </w:lvl>
    <w:lvl w:ilvl="8" w:tplc="35E277BE"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D4D6537"/>
    <w:multiLevelType w:val="hybridMultilevel"/>
    <w:tmpl w:val="9B3004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359CB"/>
    <w:multiLevelType w:val="hybridMultilevel"/>
    <w:tmpl w:val="F5F08DB8"/>
    <w:lvl w:ilvl="0" w:tplc="CFBAA52A">
      <w:start w:val="1"/>
      <w:numFmt w:val="bullet"/>
      <w:lvlText w:val=""/>
      <w:lvlJc w:val="left"/>
      <w:pPr>
        <w:tabs>
          <w:tab w:val="num" w:pos="720"/>
        </w:tabs>
        <w:ind w:left="720" w:hanging="360"/>
      </w:pPr>
      <w:rPr>
        <w:rFonts w:ascii="Symbol" w:hAnsi="Symbol" w:hint="default"/>
      </w:rPr>
    </w:lvl>
    <w:lvl w:ilvl="1" w:tplc="EAB84F06" w:tentative="1">
      <w:start w:val="1"/>
      <w:numFmt w:val="bullet"/>
      <w:lvlText w:val="o"/>
      <w:lvlJc w:val="left"/>
      <w:pPr>
        <w:tabs>
          <w:tab w:val="num" w:pos="1440"/>
        </w:tabs>
        <w:ind w:left="1440" w:hanging="360"/>
      </w:pPr>
      <w:rPr>
        <w:rFonts w:ascii="Courier New" w:hAnsi="Courier New" w:hint="default"/>
      </w:rPr>
    </w:lvl>
    <w:lvl w:ilvl="2" w:tplc="18C2464A" w:tentative="1">
      <w:start w:val="1"/>
      <w:numFmt w:val="bullet"/>
      <w:lvlText w:val=""/>
      <w:lvlJc w:val="left"/>
      <w:pPr>
        <w:tabs>
          <w:tab w:val="num" w:pos="2160"/>
        </w:tabs>
        <w:ind w:left="2160" w:hanging="360"/>
      </w:pPr>
      <w:rPr>
        <w:rFonts w:ascii="Wingdings" w:hAnsi="Wingdings" w:hint="default"/>
      </w:rPr>
    </w:lvl>
    <w:lvl w:ilvl="3" w:tplc="E5D6FC9A" w:tentative="1">
      <w:start w:val="1"/>
      <w:numFmt w:val="bullet"/>
      <w:lvlText w:val=""/>
      <w:lvlJc w:val="left"/>
      <w:pPr>
        <w:tabs>
          <w:tab w:val="num" w:pos="2880"/>
        </w:tabs>
        <w:ind w:left="2880" w:hanging="360"/>
      </w:pPr>
      <w:rPr>
        <w:rFonts w:ascii="Symbol" w:hAnsi="Symbol" w:hint="default"/>
      </w:rPr>
    </w:lvl>
    <w:lvl w:ilvl="4" w:tplc="61402C84" w:tentative="1">
      <w:start w:val="1"/>
      <w:numFmt w:val="bullet"/>
      <w:lvlText w:val="o"/>
      <w:lvlJc w:val="left"/>
      <w:pPr>
        <w:tabs>
          <w:tab w:val="num" w:pos="3600"/>
        </w:tabs>
        <w:ind w:left="3600" w:hanging="360"/>
      </w:pPr>
      <w:rPr>
        <w:rFonts w:ascii="Courier New" w:hAnsi="Courier New" w:hint="default"/>
      </w:rPr>
    </w:lvl>
    <w:lvl w:ilvl="5" w:tplc="4B60FEC8" w:tentative="1">
      <w:start w:val="1"/>
      <w:numFmt w:val="bullet"/>
      <w:lvlText w:val=""/>
      <w:lvlJc w:val="left"/>
      <w:pPr>
        <w:tabs>
          <w:tab w:val="num" w:pos="4320"/>
        </w:tabs>
        <w:ind w:left="4320" w:hanging="360"/>
      </w:pPr>
      <w:rPr>
        <w:rFonts w:ascii="Wingdings" w:hAnsi="Wingdings" w:hint="default"/>
      </w:rPr>
    </w:lvl>
    <w:lvl w:ilvl="6" w:tplc="0CA0AD0A" w:tentative="1">
      <w:start w:val="1"/>
      <w:numFmt w:val="bullet"/>
      <w:lvlText w:val=""/>
      <w:lvlJc w:val="left"/>
      <w:pPr>
        <w:tabs>
          <w:tab w:val="num" w:pos="5040"/>
        </w:tabs>
        <w:ind w:left="5040" w:hanging="360"/>
      </w:pPr>
      <w:rPr>
        <w:rFonts w:ascii="Symbol" w:hAnsi="Symbol" w:hint="default"/>
      </w:rPr>
    </w:lvl>
    <w:lvl w:ilvl="7" w:tplc="E52A2486" w:tentative="1">
      <w:start w:val="1"/>
      <w:numFmt w:val="bullet"/>
      <w:lvlText w:val="o"/>
      <w:lvlJc w:val="left"/>
      <w:pPr>
        <w:tabs>
          <w:tab w:val="num" w:pos="5760"/>
        </w:tabs>
        <w:ind w:left="5760" w:hanging="360"/>
      </w:pPr>
      <w:rPr>
        <w:rFonts w:ascii="Courier New" w:hAnsi="Courier New" w:hint="default"/>
      </w:rPr>
    </w:lvl>
    <w:lvl w:ilvl="8" w:tplc="AA3ADE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05089"/>
    <w:multiLevelType w:val="hybridMultilevel"/>
    <w:tmpl w:val="D7A20340"/>
    <w:lvl w:ilvl="0" w:tplc="7E20FB7A">
      <w:start w:val="1"/>
      <w:numFmt w:val="bullet"/>
      <w:lvlText w:val=""/>
      <w:lvlJc w:val="left"/>
      <w:pPr>
        <w:tabs>
          <w:tab w:val="num" w:pos="360"/>
        </w:tabs>
        <w:ind w:left="360" w:hanging="360"/>
      </w:pPr>
      <w:rPr>
        <w:rFonts w:ascii="Symbol" w:hAnsi="Symbol" w:hint="default"/>
      </w:rPr>
    </w:lvl>
    <w:lvl w:ilvl="1" w:tplc="1D4C5522" w:tentative="1">
      <w:start w:val="1"/>
      <w:numFmt w:val="bullet"/>
      <w:lvlText w:val="o"/>
      <w:lvlJc w:val="left"/>
      <w:pPr>
        <w:tabs>
          <w:tab w:val="num" w:pos="180"/>
        </w:tabs>
        <w:ind w:left="180" w:hanging="360"/>
      </w:pPr>
      <w:rPr>
        <w:rFonts w:ascii="Courier New" w:hAnsi="Courier New" w:cs="Courier New" w:hint="default"/>
      </w:rPr>
    </w:lvl>
    <w:lvl w:ilvl="2" w:tplc="8D7EBE14" w:tentative="1">
      <w:start w:val="1"/>
      <w:numFmt w:val="bullet"/>
      <w:lvlText w:val=""/>
      <w:lvlJc w:val="left"/>
      <w:pPr>
        <w:tabs>
          <w:tab w:val="num" w:pos="900"/>
        </w:tabs>
        <w:ind w:left="900" w:hanging="360"/>
      </w:pPr>
      <w:rPr>
        <w:rFonts w:ascii="Wingdings" w:hAnsi="Wingdings" w:hint="default"/>
      </w:rPr>
    </w:lvl>
    <w:lvl w:ilvl="3" w:tplc="AC90AE46" w:tentative="1">
      <w:start w:val="1"/>
      <w:numFmt w:val="bullet"/>
      <w:lvlText w:val=""/>
      <w:lvlJc w:val="left"/>
      <w:pPr>
        <w:tabs>
          <w:tab w:val="num" w:pos="1620"/>
        </w:tabs>
        <w:ind w:left="1620" w:hanging="360"/>
      </w:pPr>
      <w:rPr>
        <w:rFonts w:ascii="Symbol" w:hAnsi="Symbol" w:hint="default"/>
      </w:rPr>
    </w:lvl>
    <w:lvl w:ilvl="4" w:tplc="45FEAFAE" w:tentative="1">
      <w:start w:val="1"/>
      <w:numFmt w:val="bullet"/>
      <w:lvlText w:val="o"/>
      <w:lvlJc w:val="left"/>
      <w:pPr>
        <w:tabs>
          <w:tab w:val="num" w:pos="2340"/>
        </w:tabs>
        <w:ind w:left="2340" w:hanging="360"/>
      </w:pPr>
      <w:rPr>
        <w:rFonts w:ascii="Courier New" w:hAnsi="Courier New" w:cs="Courier New" w:hint="default"/>
      </w:rPr>
    </w:lvl>
    <w:lvl w:ilvl="5" w:tplc="3074320C" w:tentative="1">
      <w:start w:val="1"/>
      <w:numFmt w:val="bullet"/>
      <w:lvlText w:val=""/>
      <w:lvlJc w:val="left"/>
      <w:pPr>
        <w:tabs>
          <w:tab w:val="num" w:pos="3060"/>
        </w:tabs>
        <w:ind w:left="3060" w:hanging="360"/>
      </w:pPr>
      <w:rPr>
        <w:rFonts w:ascii="Wingdings" w:hAnsi="Wingdings" w:hint="default"/>
      </w:rPr>
    </w:lvl>
    <w:lvl w:ilvl="6" w:tplc="7F242D90" w:tentative="1">
      <w:start w:val="1"/>
      <w:numFmt w:val="bullet"/>
      <w:lvlText w:val=""/>
      <w:lvlJc w:val="left"/>
      <w:pPr>
        <w:tabs>
          <w:tab w:val="num" w:pos="3780"/>
        </w:tabs>
        <w:ind w:left="3780" w:hanging="360"/>
      </w:pPr>
      <w:rPr>
        <w:rFonts w:ascii="Symbol" w:hAnsi="Symbol" w:hint="default"/>
      </w:rPr>
    </w:lvl>
    <w:lvl w:ilvl="7" w:tplc="71F4004E" w:tentative="1">
      <w:start w:val="1"/>
      <w:numFmt w:val="bullet"/>
      <w:lvlText w:val="o"/>
      <w:lvlJc w:val="left"/>
      <w:pPr>
        <w:tabs>
          <w:tab w:val="num" w:pos="4500"/>
        </w:tabs>
        <w:ind w:left="4500" w:hanging="360"/>
      </w:pPr>
      <w:rPr>
        <w:rFonts w:ascii="Courier New" w:hAnsi="Courier New" w:cs="Courier New" w:hint="default"/>
      </w:rPr>
    </w:lvl>
    <w:lvl w:ilvl="8" w:tplc="EA9C0760"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1E3216CF"/>
    <w:multiLevelType w:val="hybridMultilevel"/>
    <w:tmpl w:val="62D26DE8"/>
    <w:lvl w:ilvl="0" w:tplc="EA984602">
      <w:start w:val="1"/>
      <w:numFmt w:val="decimal"/>
      <w:lvlText w:val="%1."/>
      <w:lvlJc w:val="left"/>
      <w:pPr>
        <w:ind w:left="395" w:hanging="284"/>
      </w:pPr>
      <w:rPr>
        <w:rFonts w:ascii="Arial" w:eastAsia="Arial" w:hAnsi="Arial" w:cs="Arial" w:hint="default"/>
        <w:i/>
        <w:spacing w:val="-1"/>
        <w:w w:val="99"/>
        <w:sz w:val="20"/>
        <w:szCs w:val="20"/>
        <w:lang w:val="en-AU" w:eastAsia="en-AU" w:bidi="en-AU"/>
      </w:rPr>
    </w:lvl>
    <w:lvl w:ilvl="1" w:tplc="32F41C78">
      <w:start w:val="1"/>
      <w:numFmt w:val="lowerLetter"/>
      <w:lvlText w:val="%2."/>
      <w:lvlJc w:val="left"/>
      <w:pPr>
        <w:ind w:left="678" w:hanging="284"/>
      </w:pPr>
      <w:rPr>
        <w:rFonts w:ascii="Arial" w:eastAsia="Arial" w:hAnsi="Arial" w:cs="Arial" w:hint="default"/>
        <w:i/>
        <w:color w:val="404040"/>
        <w:spacing w:val="-1"/>
        <w:w w:val="99"/>
        <w:sz w:val="20"/>
        <w:szCs w:val="20"/>
        <w:lang w:val="en-AU" w:eastAsia="en-AU" w:bidi="en-AU"/>
      </w:rPr>
    </w:lvl>
    <w:lvl w:ilvl="2" w:tplc="8842B2C2">
      <w:numFmt w:val="bullet"/>
      <w:lvlText w:val="•"/>
      <w:lvlJc w:val="left"/>
      <w:pPr>
        <w:ind w:left="1765" w:hanging="284"/>
      </w:pPr>
      <w:rPr>
        <w:rFonts w:hint="default"/>
        <w:lang w:val="en-AU" w:eastAsia="en-AU" w:bidi="en-AU"/>
      </w:rPr>
    </w:lvl>
    <w:lvl w:ilvl="3" w:tplc="2F96F86A">
      <w:numFmt w:val="bullet"/>
      <w:lvlText w:val="•"/>
      <w:lvlJc w:val="left"/>
      <w:pPr>
        <w:ind w:left="2850" w:hanging="284"/>
      </w:pPr>
      <w:rPr>
        <w:rFonts w:hint="default"/>
        <w:lang w:val="en-AU" w:eastAsia="en-AU" w:bidi="en-AU"/>
      </w:rPr>
    </w:lvl>
    <w:lvl w:ilvl="4" w:tplc="9A423E78">
      <w:numFmt w:val="bullet"/>
      <w:lvlText w:val="•"/>
      <w:lvlJc w:val="left"/>
      <w:pPr>
        <w:ind w:left="3935" w:hanging="284"/>
      </w:pPr>
      <w:rPr>
        <w:rFonts w:hint="default"/>
        <w:lang w:val="en-AU" w:eastAsia="en-AU" w:bidi="en-AU"/>
      </w:rPr>
    </w:lvl>
    <w:lvl w:ilvl="5" w:tplc="F88214E6">
      <w:numFmt w:val="bullet"/>
      <w:lvlText w:val="•"/>
      <w:lvlJc w:val="left"/>
      <w:pPr>
        <w:ind w:left="5020" w:hanging="284"/>
      </w:pPr>
      <w:rPr>
        <w:rFonts w:hint="default"/>
        <w:lang w:val="en-AU" w:eastAsia="en-AU" w:bidi="en-AU"/>
      </w:rPr>
    </w:lvl>
    <w:lvl w:ilvl="6" w:tplc="FF84EDA8">
      <w:numFmt w:val="bullet"/>
      <w:lvlText w:val="•"/>
      <w:lvlJc w:val="left"/>
      <w:pPr>
        <w:ind w:left="6105" w:hanging="284"/>
      </w:pPr>
      <w:rPr>
        <w:rFonts w:hint="default"/>
        <w:lang w:val="en-AU" w:eastAsia="en-AU" w:bidi="en-AU"/>
      </w:rPr>
    </w:lvl>
    <w:lvl w:ilvl="7" w:tplc="006215F0">
      <w:numFmt w:val="bullet"/>
      <w:lvlText w:val="•"/>
      <w:lvlJc w:val="left"/>
      <w:pPr>
        <w:ind w:left="7190" w:hanging="284"/>
      </w:pPr>
      <w:rPr>
        <w:rFonts w:hint="default"/>
        <w:lang w:val="en-AU" w:eastAsia="en-AU" w:bidi="en-AU"/>
      </w:rPr>
    </w:lvl>
    <w:lvl w:ilvl="8" w:tplc="EB62C44C">
      <w:numFmt w:val="bullet"/>
      <w:lvlText w:val="•"/>
      <w:lvlJc w:val="left"/>
      <w:pPr>
        <w:ind w:left="8276" w:hanging="284"/>
      </w:pPr>
      <w:rPr>
        <w:rFonts w:hint="default"/>
        <w:lang w:val="en-AU" w:eastAsia="en-AU" w:bidi="en-AU"/>
      </w:rPr>
    </w:lvl>
  </w:abstractNum>
  <w:abstractNum w:abstractNumId="5" w15:restartNumberingAfterBreak="0">
    <w:nsid w:val="250B4350"/>
    <w:multiLevelType w:val="hybridMultilevel"/>
    <w:tmpl w:val="C5EC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186F4C"/>
    <w:multiLevelType w:val="hybridMultilevel"/>
    <w:tmpl w:val="ED58CC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2F48D4"/>
    <w:multiLevelType w:val="multilevel"/>
    <w:tmpl w:val="51C8F0AE"/>
    <w:lvl w:ilvl="0">
      <w:start w:val="3"/>
      <w:numFmt w:val="decimal"/>
      <w:lvlText w:val="%1"/>
      <w:lvlJc w:val="left"/>
      <w:pPr>
        <w:ind w:left="405" w:hanging="40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31D16A35"/>
    <w:multiLevelType w:val="hybridMultilevel"/>
    <w:tmpl w:val="B6BE49E8"/>
    <w:lvl w:ilvl="0" w:tplc="80083A24">
      <w:start w:val="1"/>
      <w:numFmt w:val="bullet"/>
      <w:lvlText w:val=""/>
      <w:lvlJc w:val="left"/>
      <w:pPr>
        <w:tabs>
          <w:tab w:val="num" w:pos="720"/>
        </w:tabs>
        <w:ind w:left="720" w:hanging="360"/>
      </w:pPr>
      <w:rPr>
        <w:rFonts w:ascii="Symbol" w:hAnsi="Symbol" w:hint="default"/>
      </w:rPr>
    </w:lvl>
    <w:lvl w:ilvl="1" w:tplc="EDCE76A2">
      <w:start w:val="1"/>
      <w:numFmt w:val="bullet"/>
      <w:lvlText w:val=""/>
      <w:lvlJc w:val="left"/>
      <w:pPr>
        <w:tabs>
          <w:tab w:val="num" w:pos="1647"/>
        </w:tabs>
        <w:ind w:left="1647" w:hanging="567"/>
      </w:pPr>
      <w:rPr>
        <w:rFonts w:ascii="Symbol" w:hAnsi="Symbol" w:hint="default"/>
      </w:rPr>
    </w:lvl>
    <w:lvl w:ilvl="2" w:tplc="C7D281C2" w:tentative="1">
      <w:start w:val="1"/>
      <w:numFmt w:val="bullet"/>
      <w:lvlText w:val=""/>
      <w:lvlJc w:val="left"/>
      <w:pPr>
        <w:tabs>
          <w:tab w:val="num" w:pos="2160"/>
        </w:tabs>
        <w:ind w:left="2160" w:hanging="360"/>
      </w:pPr>
      <w:rPr>
        <w:rFonts w:ascii="Wingdings" w:hAnsi="Wingdings" w:hint="default"/>
      </w:rPr>
    </w:lvl>
    <w:lvl w:ilvl="3" w:tplc="89563DE4" w:tentative="1">
      <w:start w:val="1"/>
      <w:numFmt w:val="bullet"/>
      <w:lvlText w:val=""/>
      <w:lvlJc w:val="left"/>
      <w:pPr>
        <w:tabs>
          <w:tab w:val="num" w:pos="2880"/>
        </w:tabs>
        <w:ind w:left="2880" w:hanging="360"/>
      </w:pPr>
      <w:rPr>
        <w:rFonts w:ascii="Symbol" w:hAnsi="Symbol" w:hint="default"/>
      </w:rPr>
    </w:lvl>
    <w:lvl w:ilvl="4" w:tplc="AEB25162" w:tentative="1">
      <w:start w:val="1"/>
      <w:numFmt w:val="bullet"/>
      <w:lvlText w:val="o"/>
      <w:lvlJc w:val="left"/>
      <w:pPr>
        <w:tabs>
          <w:tab w:val="num" w:pos="3600"/>
        </w:tabs>
        <w:ind w:left="3600" w:hanging="360"/>
      </w:pPr>
      <w:rPr>
        <w:rFonts w:ascii="Courier New" w:hAnsi="Courier New" w:hint="default"/>
      </w:rPr>
    </w:lvl>
    <w:lvl w:ilvl="5" w:tplc="9078F962" w:tentative="1">
      <w:start w:val="1"/>
      <w:numFmt w:val="bullet"/>
      <w:lvlText w:val=""/>
      <w:lvlJc w:val="left"/>
      <w:pPr>
        <w:tabs>
          <w:tab w:val="num" w:pos="4320"/>
        </w:tabs>
        <w:ind w:left="4320" w:hanging="360"/>
      </w:pPr>
      <w:rPr>
        <w:rFonts w:ascii="Wingdings" w:hAnsi="Wingdings" w:hint="default"/>
      </w:rPr>
    </w:lvl>
    <w:lvl w:ilvl="6" w:tplc="F066186A" w:tentative="1">
      <w:start w:val="1"/>
      <w:numFmt w:val="bullet"/>
      <w:lvlText w:val=""/>
      <w:lvlJc w:val="left"/>
      <w:pPr>
        <w:tabs>
          <w:tab w:val="num" w:pos="5040"/>
        </w:tabs>
        <w:ind w:left="5040" w:hanging="360"/>
      </w:pPr>
      <w:rPr>
        <w:rFonts w:ascii="Symbol" w:hAnsi="Symbol" w:hint="default"/>
      </w:rPr>
    </w:lvl>
    <w:lvl w:ilvl="7" w:tplc="196A5EBE" w:tentative="1">
      <w:start w:val="1"/>
      <w:numFmt w:val="bullet"/>
      <w:lvlText w:val="o"/>
      <w:lvlJc w:val="left"/>
      <w:pPr>
        <w:tabs>
          <w:tab w:val="num" w:pos="5760"/>
        </w:tabs>
        <w:ind w:left="5760" w:hanging="360"/>
      </w:pPr>
      <w:rPr>
        <w:rFonts w:ascii="Courier New" w:hAnsi="Courier New" w:hint="default"/>
      </w:rPr>
    </w:lvl>
    <w:lvl w:ilvl="8" w:tplc="F83225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97D57"/>
    <w:multiLevelType w:val="hybridMultilevel"/>
    <w:tmpl w:val="83DAC982"/>
    <w:lvl w:ilvl="0" w:tplc="3C1431E8">
      <w:start w:val="1"/>
      <w:numFmt w:val="decimal"/>
      <w:lvlText w:val="%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B1D03F7"/>
    <w:multiLevelType w:val="hybridMultilevel"/>
    <w:tmpl w:val="AD92464A"/>
    <w:lvl w:ilvl="0" w:tplc="78BE94CA">
      <w:start w:val="1"/>
      <w:numFmt w:val="bullet"/>
      <w:lvlText w:val=""/>
      <w:lvlJc w:val="left"/>
      <w:pPr>
        <w:tabs>
          <w:tab w:val="num" w:pos="717"/>
        </w:tabs>
        <w:ind w:left="717" w:hanging="360"/>
      </w:pPr>
      <w:rPr>
        <w:rFonts w:ascii="Symbol" w:hAnsi="Symbol" w:hint="default"/>
      </w:rPr>
    </w:lvl>
    <w:lvl w:ilvl="1" w:tplc="7A5A41B8" w:tentative="1">
      <w:start w:val="1"/>
      <w:numFmt w:val="bullet"/>
      <w:lvlText w:val="o"/>
      <w:lvlJc w:val="left"/>
      <w:pPr>
        <w:tabs>
          <w:tab w:val="num" w:pos="1257"/>
        </w:tabs>
        <w:ind w:left="1257" w:hanging="360"/>
      </w:pPr>
      <w:rPr>
        <w:rFonts w:ascii="Courier New" w:hAnsi="Courier New" w:cs="Courier New" w:hint="default"/>
      </w:rPr>
    </w:lvl>
    <w:lvl w:ilvl="2" w:tplc="95541C72" w:tentative="1">
      <w:start w:val="1"/>
      <w:numFmt w:val="bullet"/>
      <w:lvlText w:val=""/>
      <w:lvlJc w:val="left"/>
      <w:pPr>
        <w:tabs>
          <w:tab w:val="num" w:pos="1977"/>
        </w:tabs>
        <w:ind w:left="1977" w:hanging="360"/>
      </w:pPr>
      <w:rPr>
        <w:rFonts w:ascii="Wingdings" w:hAnsi="Wingdings" w:hint="default"/>
      </w:rPr>
    </w:lvl>
    <w:lvl w:ilvl="3" w:tplc="BC62AA58" w:tentative="1">
      <w:start w:val="1"/>
      <w:numFmt w:val="bullet"/>
      <w:lvlText w:val=""/>
      <w:lvlJc w:val="left"/>
      <w:pPr>
        <w:tabs>
          <w:tab w:val="num" w:pos="2697"/>
        </w:tabs>
        <w:ind w:left="2697" w:hanging="360"/>
      </w:pPr>
      <w:rPr>
        <w:rFonts w:ascii="Symbol" w:hAnsi="Symbol" w:hint="default"/>
      </w:rPr>
    </w:lvl>
    <w:lvl w:ilvl="4" w:tplc="9B28D66C" w:tentative="1">
      <w:start w:val="1"/>
      <w:numFmt w:val="bullet"/>
      <w:lvlText w:val="o"/>
      <w:lvlJc w:val="left"/>
      <w:pPr>
        <w:tabs>
          <w:tab w:val="num" w:pos="3417"/>
        </w:tabs>
        <w:ind w:left="3417" w:hanging="360"/>
      </w:pPr>
      <w:rPr>
        <w:rFonts w:ascii="Courier New" w:hAnsi="Courier New" w:cs="Courier New" w:hint="default"/>
      </w:rPr>
    </w:lvl>
    <w:lvl w:ilvl="5" w:tplc="78C0DC44" w:tentative="1">
      <w:start w:val="1"/>
      <w:numFmt w:val="bullet"/>
      <w:lvlText w:val=""/>
      <w:lvlJc w:val="left"/>
      <w:pPr>
        <w:tabs>
          <w:tab w:val="num" w:pos="4137"/>
        </w:tabs>
        <w:ind w:left="4137" w:hanging="360"/>
      </w:pPr>
      <w:rPr>
        <w:rFonts w:ascii="Wingdings" w:hAnsi="Wingdings" w:hint="default"/>
      </w:rPr>
    </w:lvl>
    <w:lvl w:ilvl="6" w:tplc="C04CB1DC" w:tentative="1">
      <w:start w:val="1"/>
      <w:numFmt w:val="bullet"/>
      <w:lvlText w:val=""/>
      <w:lvlJc w:val="left"/>
      <w:pPr>
        <w:tabs>
          <w:tab w:val="num" w:pos="4857"/>
        </w:tabs>
        <w:ind w:left="4857" w:hanging="360"/>
      </w:pPr>
      <w:rPr>
        <w:rFonts w:ascii="Symbol" w:hAnsi="Symbol" w:hint="default"/>
      </w:rPr>
    </w:lvl>
    <w:lvl w:ilvl="7" w:tplc="FBF0C09A" w:tentative="1">
      <w:start w:val="1"/>
      <w:numFmt w:val="bullet"/>
      <w:lvlText w:val="o"/>
      <w:lvlJc w:val="left"/>
      <w:pPr>
        <w:tabs>
          <w:tab w:val="num" w:pos="5577"/>
        </w:tabs>
        <w:ind w:left="5577" w:hanging="360"/>
      </w:pPr>
      <w:rPr>
        <w:rFonts w:ascii="Courier New" w:hAnsi="Courier New" w:cs="Courier New" w:hint="default"/>
      </w:rPr>
    </w:lvl>
    <w:lvl w:ilvl="8" w:tplc="7044794A" w:tentative="1">
      <w:start w:val="1"/>
      <w:numFmt w:val="bullet"/>
      <w:lvlText w:val=""/>
      <w:lvlJc w:val="left"/>
      <w:pPr>
        <w:tabs>
          <w:tab w:val="num" w:pos="6297"/>
        </w:tabs>
        <w:ind w:left="6297" w:hanging="360"/>
      </w:pPr>
      <w:rPr>
        <w:rFonts w:ascii="Wingdings" w:hAnsi="Wingdings" w:hint="default"/>
      </w:rPr>
    </w:lvl>
  </w:abstractNum>
  <w:abstractNum w:abstractNumId="11" w15:restartNumberingAfterBreak="0">
    <w:nsid w:val="3FEA36BA"/>
    <w:multiLevelType w:val="hybridMultilevel"/>
    <w:tmpl w:val="4F2E2EF8"/>
    <w:lvl w:ilvl="0" w:tplc="30E67900">
      <w:start w:val="1"/>
      <w:numFmt w:val="bullet"/>
      <w:pStyle w:val="dot1"/>
      <w:lvlText w:val=""/>
      <w:lvlJc w:val="left"/>
      <w:pPr>
        <w:tabs>
          <w:tab w:val="num" w:pos="360"/>
        </w:tabs>
        <w:ind w:left="360" w:hanging="360"/>
      </w:pPr>
      <w:rPr>
        <w:rFonts w:ascii="Symbol" w:hAnsi="Symbol" w:hint="default"/>
      </w:rPr>
    </w:lvl>
    <w:lvl w:ilvl="1" w:tplc="0D3E765C" w:tentative="1">
      <w:start w:val="1"/>
      <w:numFmt w:val="bullet"/>
      <w:lvlText w:val="o"/>
      <w:lvlJc w:val="left"/>
      <w:pPr>
        <w:tabs>
          <w:tab w:val="num" w:pos="180"/>
        </w:tabs>
        <w:ind w:left="180" w:hanging="360"/>
      </w:pPr>
      <w:rPr>
        <w:rFonts w:ascii="Courier New" w:hAnsi="Courier New" w:cs="Courier New" w:hint="default"/>
      </w:rPr>
    </w:lvl>
    <w:lvl w:ilvl="2" w:tplc="06FC6E08" w:tentative="1">
      <w:start w:val="1"/>
      <w:numFmt w:val="bullet"/>
      <w:lvlText w:val=""/>
      <w:lvlJc w:val="left"/>
      <w:pPr>
        <w:tabs>
          <w:tab w:val="num" w:pos="900"/>
        </w:tabs>
        <w:ind w:left="900" w:hanging="360"/>
      </w:pPr>
      <w:rPr>
        <w:rFonts w:ascii="Wingdings" w:hAnsi="Wingdings" w:hint="default"/>
      </w:rPr>
    </w:lvl>
    <w:lvl w:ilvl="3" w:tplc="CC1E4742" w:tentative="1">
      <w:start w:val="1"/>
      <w:numFmt w:val="bullet"/>
      <w:lvlText w:val=""/>
      <w:lvlJc w:val="left"/>
      <w:pPr>
        <w:tabs>
          <w:tab w:val="num" w:pos="1620"/>
        </w:tabs>
        <w:ind w:left="1620" w:hanging="360"/>
      </w:pPr>
      <w:rPr>
        <w:rFonts w:ascii="Symbol" w:hAnsi="Symbol" w:hint="default"/>
      </w:rPr>
    </w:lvl>
    <w:lvl w:ilvl="4" w:tplc="1AEE834C" w:tentative="1">
      <w:start w:val="1"/>
      <w:numFmt w:val="bullet"/>
      <w:lvlText w:val="o"/>
      <w:lvlJc w:val="left"/>
      <w:pPr>
        <w:tabs>
          <w:tab w:val="num" w:pos="2340"/>
        </w:tabs>
        <w:ind w:left="2340" w:hanging="360"/>
      </w:pPr>
      <w:rPr>
        <w:rFonts w:ascii="Courier New" w:hAnsi="Courier New" w:cs="Courier New" w:hint="default"/>
      </w:rPr>
    </w:lvl>
    <w:lvl w:ilvl="5" w:tplc="7BF49EE4" w:tentative="1">
      <w:start w:val="1"/>
      <w:numFmt w:val="bullet"/>
      <w:lvlText w:val=""/>
      <w:lvlJc w:val="left"/>
      <w:pPr>
        <w:tabs>
          <w:tab w:val="num" w:pos="3060"/>
        </w:tabs>
        <w:ind w:left="3060" w:hanging="360"/>
      </w:pPr>
      <w:rPr>
        <w:rFonts w:ascii="Wingdings" w:hAnsi="Wingdings" w:hint="default"/>
      </w:rPr>
    </w:lvl>
    <w:lvl w:ilvl="6" w:tplc="1D54A08E" w:tentative="1">
      <w:start w:val="1"/>
      <w:numFmt w:val="bullet"/>
      <w:lvlText w:val=""/>
      <w:lvlJc w:val="left"/>
      <w:pPr>
        <w:tabs>
          <w:tab w:val="num" w:pos="3780"/>
        </w:tabs>
        <w:ind w:left="3780" w:hanging="360"/>
      </w:pPr>
      <w:rPr>
        <w:rFonts w:ascii="Symbol" w:hAnsi="Symbol" w:hint="default"/>
      </w:rPr>
    </w:lvl>
    <w:lvl w:ilvl="7" w:tplc="08B2E45A" w:tentative="1">
      <w:start w:val="1"/>
      <w:numFmt w:val="bullet"/>
      <w:lvlText w:val="o"/>
      <w:lvlJc w:val="left"/>
      <w:pPr>
        <w:tabs>
          <w:tab w:val="num" w:pos="4500"/>
        </w:tabs>
        <w:ind w:left="4500" w:hanging="360"/>
      </w:pPr>
      <w:rPr>
        <w:rFonts w:ascii="Courier New" w:hAnsi="Courier New" w:cs="Courier New" w:hint="default"/>
      </w:rPr>
    </w:lvl>
    <w:lvl w:ilvl="8" w:tplc="D99857D8" w:tentative="1">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486D3BC0"/>
    <w:multiLevelType w:val="hybridMultilevel"/>
    <w:tmpl w:val="5D2CF9BA"/>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4B180BCD"/>
    <w:multiLevelType w:val="hybridMultilevel"/>
    <w:tmpl w:val="B22E030E"/>
    <w:lvl w:ilvl="0" w:tplc="9C9C8694">
      <w:start w:val="1"/>
      <w:numFmt w:val="decimal"/>
      <w:lvlText w:val="%1.1.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50604191"/>
    <w:multiLevelType w:val="hybridMultilevel"/>
    <w:tmpl w:val="4804135E"/>
    <w:lvl w:ilvl="0" w:tplc="5FC43A4C">
      <w:start w:val="1"/>
      <w:numFmt w:val="lowerLetter"/>
      <w:lvlText w:val="(%1)"/>
      <w:lvlJc w:val="left"/>
      <w:pPr>
        <w:ind w:left="466" w:hanging="355"/>
      </w:pPr>
      <w:rPr>
        <w:rFonts w:ascii="Arial" w:eastAsia="Arial" w:hAnsi="Arial" w:cs="Arial" w:hint="default"/>
        <w:i/>
        <w:color w:val="404040"/>
        <w:w w:val="99"/>
        <w:sz w:val="20"/>
        <w:szCs w:val="20"/>
        <w:lang w:val="en-AU" w:eastAsia="en-AU" w:bidi="en-AU"/>
      </w:rPr>
    </w:lvl>
    <w:lvl w:ilvl="1" w:tplc="DBCA9874">
      <w:numFmt w:val="bullet"/>
      <w:lvlText w:val="•"/>
      <w:lvlJc w:val="left"/>
      <w:pPr>
        <w:ind w:left="1458" w:hanging="355"/>
      </w:pPr>
      <w:rPr>
        <w:rFonts w:hint="default"/>
        <w:lang w:val="en-AU" w:eastAsia="en-AU" w:bidi="en-AU"/>
      </w:rPr>
    </w:lvl>
    <w:lvl w:ilvl="2" w:tplc="14D44B3E">
      <w:numFmt w:val="bullet"/>
      <w:lvlText w:val="•"/>
      <w:lvlJc w:val="left"/>
      <w:pPr>
        <w:ind w:left="2457" w:hanging="355"/>
      </w:pPr>
      <w:rPr>
        <w:rFonts w:hint="default"/>
        <w:lang w:val="en-AU" w:eastAsia="en-AU" w:bidi="en-AU"/>
      </w:rPr>
    </w:lvl>
    <w:lvl w:ilvl="3" w:tplc="FF142A1E">
      <w:numFmt w:val="bullet"/>
      <w:lvlText w:val="•"/>
      <w:lvlJc w:val="left"/>
      <w:pPr>
        <w:ind w:left="3455" w:hanging="355"/>
      </w:pPr>
      <w:rPr>
        <w:rFonts w:hint="default"/>
        <w:lang w:val="en-AU" w:eastAsia="en-AU" w:bidi="en-AU"/>
      </w:rPr>
    </w:lvl>
    <w:lvl w:ilvl="4" w:tplc="42F04AEE">
      <w:numFmt w:val="bullet"/>
      <w:lvlText w:val="•"/>
      <w:lvlJc w:val="left"/>
      <w:pPr>
        <w:ind w:left="4454" w:hanging="355"/>
      </w:pPr>
      <w:rPr>
        <w:rFonts w:hint="default"/>
        <w:lang w:val="en-AU" w:eastAsia="en-AU" w:bidi="en-AU"/>
      </w:rPr>
    </w:lvl>
    <w:lvl w:ilvl="5" w:tplc="F364F7E8">
      <w:numFmt w:val="bullet"/>
      <w:lvlText w:val="•"/>
      <w:lvlJc w:val="left"/>
      <w:pPr>
        <w:ind w:left="5453" w:hanging="355"/>
      </w:pPr>
      <w:rPr>
        <w:rFonts w:hint="default"/>
        <w:lang w:val="en-AU" w:eastAsia="en-AU" w:bidi="en-AU"/>
      </w:rPr>
    </w:lvl>
    <w:lvl w:ilvl="6" w:tplc="2C0E7F5C">
      <w:numFmt w:val="bullet"/>
      <w:lvlText w:val="•"/>
      <w:lvlJc w:val="left"/>
      <w:pPr>
        <w:ind w:left="6451" w:hanging="355"/>
      </w:pPr>
      <w:rPr>
        <w:rFonts w:hint="default"/>
        <w:lang w:val="en-AU" w:eastAsia="en-AU" w:bidi="en-AU"/>
      </w:rPr>
    </w:lvl>
    <w:lvl w:ilvl="7" w:tplc="4E4C372A">
      <w:numFmt w:val="bullet"/>
      <w:lvlText w:val="•"/>
      <w:lvlJc w:val="left"/>
      <w:pPr>
        <w:ind w:left="7450" w:hanging="355"/>
      </w:pPr>
      <w:rPr>
        <w:rFonts w:hint="default"/>
        <w:lang w:val="en-AU" w:eastAsia="en-AU" w:bidi="en-AU"/>
      </w:rPr>
    </w:lvl>
    <w:lvl w:ilvl="8" w:tplc="9968C140">
      <w:numFmt w:val="bullet"/>
      <w:lvlText w:val="•"/>
      <w:lvlJc w:val="left"/>
      <w:pPr>
        <w:ind w:left="8449" w:hanging="355"/>
      </w:pPr>
      <w:rPr>
        <w:rFonts w:hint="default"/>
        <w:lang w:val="en-AU" w:eastAsia="en-AU" w:bidi="en-AU"/>
      </w:rPr>
    </w:lvl>
  </w:abstractNum>
  <w:abstractNum w:abstractNumId="15" w15:restartNumberingAfterBreak="0">
    <w:nsid w:val="54DA6E3B"/>
    <w:multiLevelType w:val="hybridMultilevel"/>
    <w:tmpl w:val="1F8CA216"/>
    <w:lvl w:ilvl="0" w:tplc="E640AA48">
      <w:start w:val="1"/>
      <w:numFmt w:val="bullet"/>
      <w:lvlText w:val=""/>
      <w:lvlJc w:val="left"/>
      <w:pPr>
        <w:tabs>
          <w:tab w:val="num" w:pos="720"/>
        </w:tabs>
        <w:ind w:left="720" w:hanging="360"/>
      </w:pPr>
      <w:rPr>
        <w:rFonts w:ascii="Symbol" w:hAnsi="Symbol" w:hint="default"/>
      </w:rPr>
    </w:lvl>
    <w:lvl w:ilvl="1" w:tplc="0D5017CC" w:tentative="1">
      <w:start w:val="1"/>
      <w:numFmt w:val="bullet"/>
      <w:lvlText w:val="o"/>
      <w:lvlJc w:val="left"/>
      <w:pPr>
        <w:tabs>
          <w:tab w:val="num" w:pos="1440"/>
        </w:tabs>
        <w:ind w:left="1440" w:hanging="360"/>
      </w:pPr>
      <w:rPr>
        <w:rFonts w:ascii="Courier New" w:hAnsi="Courier New" w:cs="Courier New" w:hint="default"/>
      </w:rPr>
    </w:lvl>
    <w:lvl w:ilvl="2" w:tplc="4920E2DC" w:tentative="1">
      <w:start w:val="1"/>
      <w:numFmt w:val="bullet"/>
      <w:lvlText w:val=""/>
      <w:lvlJc w:val="left"/>
      <w:pPr>
        <w:tabs>
          <w:tab w:val="num" w:pos="2160"/>
        </w:tabs>
        <w:ind w:left="2160" w:hanging="360"/>
      </w:pPr>
      <w:rPr>
        <w:rFonts w:ascii="Wingdings" w:hAnsi="Wingdings" w:hint="default"/>
      </w:rPr>
    </w:lvl>
    <w:lvl w:ilvl="3" w:tplc="BDC6E542" w:tentative="1">
      <w:start w:val="1"/>
      <w:numFmt w:val="bullet"/>
      <w:lvlText w:val=""/>
      <w:lvlJc w:val="left"/>
      <w:pPr>
        <w:tabs>
          <w:tab w:val="num" w:pos="2880"/>
        </w:tabs>
        <w:ind w:left="2880" w:hanging="360"/>
      </w:pPr>
      <w:rPr>
        <w:rFonts w:ascii="Symbol" w:hAnsi="Symbol" w:hint="default"/>
      </w:rPr>
    </w:lvl>
    <w:lvl w:ilvl="4" w:tplc="B518EC7C" w:tentative="1">
      <w:start w:val="1"/>
      <w:numFmt w:val="bullet"/>
      <w:lvlText w:val="o"/>
      <w:lvlJc w:val="left"/>
      <w:pPr>
        <w:tabs>
          <w:tab w:val="num" w:pos="3600"/>
        </w:tabs>
        <w:ind w:left="3600" w:hanging="360"/>
      </w:pPr>
      <w:rPr>
        <w:rFonts w:ascii="Courier New" w:hAnsi="Courier New" w:cs="Courier New" w:hint="default"/>
      </w:rPr>
    </w:lvl>
    <w:lvl w:ilvl="5" w:tplc="18B64BD6" w:tentative="1">
      <w:start w:val="1"/>
      <w:numFmt w:val="bullet"/>
      <w:lvlText w:val=""/>
      <w:lvlJc w:val="left"/>
      <w:pPr>
        <w:tabs>
          <w:tab w:val="num" w:pos="4320"/>
        </w:tabs>
        <w:ind w:left="4320" w:hanging="360"/>
      </w:pPr>
      <w:rPr>
        <w:rFonts w:ascii="Wingdings" w:hAnsi="Wingdings" w:hint="default"/>
      </w:rPr>
    </w:lvl>
    <w:lvl w:ilvl="6" w:tplc="D0AAC782" w:tentative="1">
      <w:start w:val="1"/>
      <w:numFmt w:val="bullet"/>
      <w:lvlText w:val=""/>
      <w:lvlJc w:val="left"/>
      <w:pPr>
        <w:tabs>
          <w:tab w:val="num" w:pos="5040"/>
        </w:tabs>
        <w:ind w:left="5040" w:hanging="360"/>
      </w:pPr>
      <w:rPr>
        <w:rFonts w:ascii="Symbol" w:hAnsi="Symbol" w:hint="default"/>
      </w:rPr>
    </w:lvl>
    <w:lvl w:ilvl="7" w:tplc="831435D6" w:tentative="1">
      <w:start w:val="1"/>
      <w:numFmt w:val="bullet"/>
      <w:lvlText w:val="o"/>
      <w:lvlJc w:val="left"/>
      <w:pPr>
        <w:tabs>
          <w:tab w:val="num" w:pos="5760"/>
        </w:tabs>
        <w:ind w:left="5760" w:hanging="360"/>
      </w:pPr>
      <w:rPr>
        <w:rFonts w:ascii="Courier New" w:hAnsi="Courier New" w:cs="Courier New" w:hint="default"/>
      </w:rPr>
    </w:lvl>
    <w:lvl w:ilvl="8" w:tplc="E0E8DC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9B5D56"/>
    <w:multiLevelType w:val="hybridMultilevel"/>
    <w:tmpl w:val="0E4CDFBC"/>
    <w:lvl w:ilvl="0" w:tplc="DC703A3A">
      <w:start w:val="1"/>
      <w:numFmt w:val="bullet"/>
      <w:lvlText w:val=""/>
      <w:lvlJc w:val="left"/>
      <w:pPr>
        <w:tabs>
          <w:tab w:val="num" w:pos="720"/>
        </w:tabs>
        <w:ind w:left="720" w:hanging="360"/>
      </w:pPr>
      <w:rPr>
        <w:rFonts w:ascii="Symbol" w:hAnsi="Symbol" w:hint="default"/>
      </w:rPr>
    </w:lvl>
    <w:lvl w:ilvl="1" w:tplc="45E28292" w:tentative="1">
      <w:start w:val="1"/>
      <w:numFmt w:val="bullet"/>
      <w:lvlText w:val="o"/>
      <w:lvlJc w:val="left"/>
      <w:pPr>
        <w:tabs>
          <w:tab w:val="num" w:pos="1440"/>
        </w:tabs>
        <w:ind w:left="1440" w:hanging="360"/>
      </w:pPr>
      <w:rPr>
        <w:rFonts w:ascii="Courier New" w:hAnsi="Courier New" w:hint="default"/>
      </w:rPr>
    </w:lvl>
    <w:lvl w:ilvl="2" w:tplc="87F2EF40" w:tentative="1">
      <w:start w:val="1"/>
      <w:numFmt w:val="bullet"/>
      <w:lvlText w:val=""/>
      <w:lvlJc w:val="left"/>
      <w:pPr>
        <w:tabs>
          <w:tab w:val="num" w:pos="2160"/>
        </w:tabs>
        <w:ind w:left="2160" w:hanging="360"/>
      </w:pPr>
      <w:rPr>
        <w:rFonts w:ascii="Wingdings" w:hAnsi="Wingdings" w:hint="default"/>
      </w:rPr>
    </w:lvl>
    <w:lvl w:ilvl="3" w:tplc="2F7E4C22" w:tentative="1">
      <w:start w:val="1"/>
      <w:numFmt w:val="bullet"/>
      <w:lvlText w:val=""/>
      <w:lvlJc w:val="left"/>
      <w:pPr>
        <w:tabs>
          <w:tab w:val="num" w:pos="2880"/>
        </w:tabs>
        <w:ind w:left="2880" w:hanging="360"/>
      </w:pPr>
      <w:rPr>
        <w:rFonts w:ascii="Symbol" w:hAnsi="Symbol" w:hint="default"/>
      </w:rPr>
    </w:lvl>
    <w:lvl w:ilvl="4" w:tplc="0B5AB674" w:tentative="1">
      <w:start w:val="1"/>
      <w:numFmt w:val="bullet"/>
      <w:lvlText w:val="o"/>
      <w:lvlJc w:val="left"/>
      <w:pPr>
        <w:tabs>
          <w:tab w:val="num" w:pos="3600"/>
        </w:tabs>
        <w:ind w:left="3600" w:hanging="360"/>
      </w:pPr>
      <w:rPr>
        <w:rFonts w:ascii="Courier New" w:hAnsi="Courier New" w:hint="default"/>
      </w:rPr>
    </w:lvl>
    <w:lvl w:ilvl="5" w:tplc="ED3A5AE6" w:tentative="1">
      <w:start w:val="1"/>
      <w:numFmt w:val="bullet"/>
      <w:lvlText w:val=""/>
      <w:lvlJc w:val="left"/>
      <w:pPr>
        <w:tabs>
          <w:tab w:val="num" w:pos="4320"/>
        </w:tabs>
        <w:ind w:left="4320" w:hanging="360"/>
      </w:pPr>
      <w:rPr>
        <w:rFonts w:ascii="Wingdings" w:hAnsi="Wingdings" w:hint="default"/>
      </w:rPr>
    </w:lvl>
    <w:lvl w:ilvl="6" w:tplc="B7408E16" w:tentative="1">
      <w:start w:val="1"/>
      <w:numFmt w:val="bullet"/>
      <w:lvlText w:val=""/>
      <w:lvlJc w:val="left"/>
      <w:pPr>
        <w:tabs>
          <w:tab w:val="num" w:pos="5040"/>
        </w:tabs>
        <w:ind w:left="5040" w:hanging="360"/>
      </w:pPr>
      <w:rPr>
        <w:rFonts w:ascii="Symbol" w:hAnsi="Symbol" w:hint="default"/>
      </w:rPr>
    </w:lvl>
    <w:lvl w:ilvl="7" w:tplc="5FCA5600" w:tentative="1">
      <w:start w:val="1"/>
      <w:numFmt w:val="bullet"/>
      <w:lvlText w:val="o"/>
      <w:lvlJc w:val="left"/>
      <w:pPr>
        <w:tabs>
          <w:tab w:val="num" w:pos="5760"/>
        </w:tabs>
        <w:ind w:left="5760" w:hanging="360"/>
      </w:pPr>
      <w:rPr>
        <w:rFonts w:ascii="Courier New" w:hAnsi="Courier New" w:hint="default"/>
      </w:rPr>
    </w:lvl>
    <w:lvl w:ilvl="8" w:tplc="A8A8B4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876F02"/>
    <w:multiLevelType w:val="multilevel"/>
    <w:tmpl w:val="2A74F51C"/>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7AA447E"/>
    <w:multiLevelType w:val="multilevel"/>
    <w:tmpl w:val="8762405A"/>
    <w:lvl w:ilvl="0">
      <w:start w:val="1"/>
      <w:numFmt w:val="decimal"/>
      <w:lvlText w:val="%1."/>
      <w:lvlJc w:val="left"/>
      <w:pPr>
        <w:ind w:left="1637" w:hanging="360"/>
      </w:pPr>
    </w:lvl>
    <w:lvl w:ilvl="1">
      <w:start w:val="3"/>
      <w:numFmt w:val="decimal"/>
      <w:isLgl/>
      <w:lvlText w:val="%1.%2"/>
      <w:lvlJc w:val="left"/>
      <w:pPr>
        <w:ind w:left="2012" w:hanging="735"/>
      </w:pPr>
      <w:rPr>
        <w:rFonts w:hint="default"/>
      </w:rPr>
    </w:lvl>
    <w:lvl w:ilvl="2">
      <w:start w:val="1"/>
      <w:numFmt w:val="decimal"/>
      <w:isLgl/>
      <w:lvlText w:val="%1.%2.%3"/>
      <w:lvlJc w:val="left"/>
      <w:pPr>
        <w:ind w:left="2012" w:hanging="735"/>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9" w15:restartNumberingAfterBreak="0">
    <w:nsid w:val="69D01878"/>
    <w:multiLevelType w:val="hybridMultilevel"/>
    <w:tmpl w:val="A52C1E3C"/>
    <w:lvl w:ilvl="0" w:tplc="E15C3EC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F47C68"/>
    <w:multiLevelType w:val="hybridMultilevel"/>
    <w:tmpl w:val="C94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91803"/>
    <w:multiLevelType w:val="multilevel"/>
    <w:tmpl w:val="C4769390"/>
    <w:lvl w:ilvl="0">
      <w:start w:val="1"/>
      <w:numFmt w:val="decimal"/>
      <w:lvlText w:val="%1.1"/>
      <w:lvlJc w:val="left"/>
      <w:pPr>
        <w:ind w:left="1714" w:hanging="405"/>
      </w:pPr>
      <w:rPr>
        <w:rFonts w:hint="default"/>
        <w:b/>
        <w:bCs/>
        <w:w w:val="100"/>
        <w:sz w:val="34"/>
        <w:szCs w:val="34"/>
      </w:rPr>
    </w:lvl>
    <w:lvl w:ilvl="1">
      <w:start w:val="2"/>
      <w:numFmt w:val="decimal"/>
      <w:lvlText w:val="%1.%2"/>
      <w:lvlJc w:val="left"/>
      <w:pPr>
        <w:ind w:left="2455" w:hanging="720"/>
      </w:pPr>
      <w:rPr>
        <w:rFonts w:hint="default"/>
        <w:b/>
        <w:bCs/>
        <w:w w:val="100"/>
        <w:sz w:val="28"/>
        <w:szCs w:val="28"/>
      </w:rPr>
    </w:lvl>
    <w:lvl w:ilvl="2">
      <w:start w:val="1"/>
      <w:numFmt w:val="decimal"/>
      <w:lvlText w:val="%1.%2.%3"/>
      <w:lvlJc w:val="left"/>
      <w:pPr>
        <w:ind w:left="2881" w:hanging="720"/>
      </w:pPr>
      <w:rPr>
        <w:rFonts w:hint="default"/>
      </w:rPr>
    </w:lvl>
    <w:lvl w:ilvl="3">
      <w:start w:val="1"/>
      <w:numFmt w:val="decimal"/>
      <w:lvlText w:val="%1.%2.%3.%4"/>
      <w:lvlJc w:val="left"/>
      <w:pPr>
        <w:ind w:left="3667" w:hanging="1080"/>
      </w:pPr>
      <w:rPr>
        <w:rFonts w:hint="default"/>
      </w:rPr>
    </w:lvl>
    <w:lvl w:ilvl="4">
      <w:start w:val="1"/>
      <w:numFmt w:val="decimal"/>
      <w:lvlText w:val="%1.%2.%3.%4.%5"/>
      <w:lvlJc w:val="left"/>
      <w:pPr>
        <w:ind w:left="4093" w:hanging="1080"/>
      </w:pPr>
      <w:rPr>
        <w:rFonts w:hint="default"/>
      </w:rPr>
    </w:lvl>
    <w:lvl w:ilvl="5">
      <w:start w:val="1"/>
      <w:numFmt w:val="decimal"/>
      <w:lvlText w:val="%1.%2.%3.%4.%5.%6"/>
      <w:lvlJc w:val="left"/>
      <w:pPr>
        <w:ind w:left="4879" w:hanging="1440"/>
      </w:pPr>
      <w:rPr>
        <w:rFonts w:hint="default"/>
      </w:rPr>
    </w:lvl>
    <w:lvl w:ilvl="6">
      <w:start w:val="1"/>
      <w:numFmt w:val="decimal"/>
      <w:lvlText w:val="%1.%2.%3.%4.%5.%6.%7"/>
      <w:lvlJc w:val="left"/>
      <w:pPr>
        <w:ind w:left="5665" w:hanging="1800"/>
      </w:pPr>
      <w:rPr>
        <w:rFonts w:hint="default"/>
      </w:rPr>
    </w:lvl>
    <w:lvl w:ilvl="7">
      <w:start w:val="1"/>
      <w:numFmt w:val="decimal"/>
      <w:lvlText w:val="%1.%2.%3.%4.%5.%6.%7.%8"/>
      <w:lvlJc w:val="left"/>
      <w:pPr>
        <w:ind w:left="6091" w:hanging="1800"/>
      </w:pPr>
      <w:rPr>
        <w:rFonts w:hint="default"/>
      </w:rPr>
    </w:lvl>
    <w:lvl w:ilvl="8">
      <w:start w:val="1"/>
      <w:numFmt w:val="decimal"/>
      <w:lvlText w:val="%1.%2.%3.%4.%5.%6.%7.%8.%9"/>
      <w:lvlJc w:val="left"/>
      <w:pPr>
        <w:ind w:left="6877" w:hanging="2160"/>
      </w:pPr>
      <w:rPr>
        <w:rFonts w:hint="default"/>
      </w:rPr>
    </w:lvl>
  </w:abstractNum>
  <w:abstractNum w:abstractNumId="22" w15:restartNumberingAfterBreak="0">
    <w:nsid w:val="7F5F336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16"/>
  </w:num>
  <w:num w:numId="4">
    <w:abstractNumId w:val="3"/>
  </w:num>
  <w:num w:numId="5">
    <w:abstractNumId w:val="11"/>
  </w:num>
  <w:num w:numId="6">
    <w:abstractNumId w:val="0"/>
  </w:num>
  <w:num w:numId="7">
    <w:abstractNumId w:val="10"/>
  </w:num>
  <w:num w:numId="8">
    <w:abstractNumId w:val="15"/>
  </w:num>
  <w:num w:numId="9">
    <w:abstractNumId w:val="22"/>
  </w:num>
  <w:num w:numId="10">
    <w:abstractNumId w:val="14"/>
  </w:num>
  <w:num w:numId="11">
    <w:abstractNumId w:val="4"/>
  </w:num>
  <w:num w:numId="12">
    <w:abstractNumId w:val="12"/>
  </w:num>
  <w:num w:numId="13">
    <w:abstractNumId w:val="6"/>
  </w:num>
  <w:num w:numId="14">
    <w:abstractNumId w:val="5"/>
  </w:num>
  <w:num w:numId="15">
    <w:abstractNumId w:val="20"/>
  </w:num>
  <w:num w:numId="16">
    <w:abstractNumId w:val="18"/>
  </w:num>
  <w:num w:numId="17">
    <w:abstractNumId w:val="7"/>
  </w:num>
  <w:num w:numId="18">
    <w:abstractNumId w:val="17"/>
  </w:num>
  <w:num w:numId="19">
    <w:abstractNumId w:val="13"/>
  </w:num>
  <w:num w:numId="20">
    <w:abstractNumId w:val="21"/>
  </w:num>
  <w:num w:numId="21">
    <w:abstractNumId w:val="17"/>
    <w:lvlOverride w:ilvl="0">
      <w:startOverride w:val="2"/>
    </w:lvlOverride>
    <w:lvlOverride w:ilvl="1">
      <w:startOverride w:val="2"/>
    </w:lvlOverride>
    <w:lvlOverride w:ilvl="2">
      <w:startOverride w:val="2"/>
    </w:lvlOverride>
  </w:num>
  <w:num w:numId="22">
    <w:abstractNumId w:val="17"/>
  </w:num>
  <w:num w:numId="23">
    <w:abstractNumId w:val="19"/>
  </w:num>
  <w:num w:numId="24">
    <w:abstractNumId w:val="9"/>
  </w:num>
  <w:num w:numId="25">
    <w:abstractNumId w:val="17"/>
    <w:lvlOverride w:ilvl="0">
      <w:startOverride w:val="1"/>
    </w:lvlOverride>
    <w:lvlOverride w:ilvl="1">
      <w:startOverride w:val="3"/>
    </w:lvlOverride>
  </w:num>
  <w:num w:numId="26">
    <w:abstractNumId w:val="17"/>
  </w:num>
  <w:num w:numId="27">
    <w:abstractNumId w:val="17"/>
  </w:num>
  <w:num w:numId="28">
    <w:abstractNumId w:val="17"/>
  </w:num>
  <w:num w:numId="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20"/>
  <w:displayHorizontalDrawingGridEvery w:val="2"/>
  <w:characterSpacingControl w:val="doNotCompress"/>
  <w:hdrShapeDefaults>
    <o:shapedefaults v:ext="edit" spidmax="615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E2605B"/>
    <w:rsid w:val="00004A7E"/>
    <w:rsid w:val="00035825"/>
    <w:rsid w:val="00065FE3"/>
    <w:rsid w:val="000668E7"/>
    <w:rsid w:val="00076A17"/>
    <w:rsid w:val="000A3E62"/>
    <w:rsid w:val="000A42CD"/>
    <w:rsid w:val="000C2455"/>
    <w:rsid w:val="000C44DD"/>
    <w:rsid w:val="000E193F"/>
    <w:rsid w:val="000E3F24"/>
    <w:rsid w:val="000E4C27"/>
    <w:rsid w:val="000F7E1B"/>
    <w:rsid w:val="00103412"/>
    <w:rsid w:val="001166C9"/>
    <w:rsid w:val="001570D7"/>
    <w:rsid w:val="00160E81"/>
    <w:rsid w:val="00180194"/>
    <w:rsid w:val="0019692A"/>
    <w:rsid w:val="001A1ECD"/>
    <w:rsid w:val="001A7117"/>
    <w:rsid w:val="001D1549"/>
    <w:rsid w:val="002135BF"/>
    <w:rsid w:val="00223C8E"/>
    <w:rsid w:val="00236249"/>
    <w:rsid w:val="002609BE"/>
    <w:rsid w:val="0028056C"/>
    <w:rsid w:val="00285BCB"/>
    <w:rsid w:val="002B4032"/>
    <w:rsid w:val="002C59A3"/>
    <w:rsid w:val="002D48A5"/>
    <w:rsid w:val="002D5461"/>
    <w:rsid w:val="002E21A4"/>
    <w:rsid w:val="00313F43"/>
    <w:rsid w:val="00336FE0"/>
    <w:rsid w:val="00363578"/>
    <w:rsid w:val="003635A8"/>
    <w:rsid w:val="00363DDD"/>
    <w:rsid w:val="00375818"/>
    <w:rsid w:val="003804D8"/>
    <w:rsid w:val="00384F46"/>
    <w:rsid w:val="003C257E"/>
    <w:rsid w:val="003E6265"/>
    <w:rsid w:val="003E678F"/>
    <w:rsid w:val="003F0CC6"/>
    <w:rsid w:val="003F5936"/>
    <w:rsid w:val="00402E03"/>
    <w:rsid w:val="00422E7D"/>
    <w:rsid w:val="00433969"/>
    <w:rsid w:val="00440EE6"/>
    <w:rsid w:val="00447BBC"/>
    <w:rsid w:val="004507DE"/>
    <w:rsid w:val="00466906"/>
    <w:rsid w:val="00471CE2"/>
    <w:rsid w:val="0047239C"/>
    <w:rsid w:val="00473497"/>
    <w:rsid w:val="0048237A"/>
    <w:rsid w:val="004C5721"/>
    <w:rsid w:val="004F7FDA"/>
    <w:rsid w:val="00501E38"/>
    <w:rsid w:val="00511E5F"/>
    <w:rsid w:val="0051243F"/>
    <w:rsid w:val="005157FF"/>
    <w:rsid w:val="0053456E"/>
    <w:rsid w:val="00535D55"/>
    <w:rsid w:val="00555A8E"/>
    <w:rsid w:val="00556BA7"/>
    <w:rsid w:val="00567A5F"/>
    <w:rsid w:val="00571661"/>
    <w:rsid w:val="005771A4"/>
    <w:rsid w:val="00577D74"/>
    <w:rsid w:val="00593F33"/>
    <w:rsid w:val="005A128C"/>
    <w:rsid w:val="005B1B5D"/>
    <w:rsid w:val="005B2DD3"/>
    <w:rsid w:val="005B3FF0"/>
    <w:rsid w:val="005B5362"/>
    <w:rsid w:val="005C0C8D"/>
    <w:rsid w:val="005C221C"/>
    <w:rsid w:val="00602899"/>
    <w:rsid w:val="00602D68"/>
    <w:rsid w:val="00605054"/>
    <w:rsid w:val="00622187"/>
    <w:rsid w:val="006306D7"/>
    <w:rsid w:val="00630A11"/>
    <w:rsid w:val="00637749"/>
    <w:rsid w:val="00654F17"/>
    <w:rsid w:val="0067291B"/>
    <w:rsid w:val="0069318A"/>
    <w:rsid w:val="006A0D52"/>
    <w:rsid w:val="006B721D"/>
    <w:rsid w:val="006C14AE"/>
    <w:rsid w:val="006C3E52"/>
    <w:rsid w:val="006C610C"/>
    <w:rsid w:val="006E42A4"/>
    <w:rsid w:val="006F169C"/>
    <w:rsid w:val="0071012D"/>
    <w:rsid w:val="00720950"/>
    <w:rsid w:val="00726B63"/>
    <w:rsid w:val="0074204B"/>
    <w:rsid w:val="0075305B"/>
    <w:rsid w:val="00763432"/>
    <w:rsid w:val="00763F8A"/>
    <w:rsid w:val="0078466B"/>
    <w:rsid w:val="00790DEB"/>
    <w:rsid w:val="007A763A"/>
    <w:rsid w:val="007C2EE8"/>
    <w:rsid w:val="007C3810"/>
    <w:rsid w:val="007C615A"/>
    <w:rsid w:val="007D7252"/>
    <w:rsid w:val="007E234E"/>
    <w:rsid w:val="007E245F"/>
    <w:rsid w:val="007F04C5"/>
    <w:rsid w:val="00803E78"/>
    <w:rsid w:val="0083514D"/>
    <w:rsid w:val="00853392"/>
    <w:rsid w:val="008656F0"/>
    <w:rsid w:val="00877219"/>
    <w:rsid w:val="008B4785"/>
    <w:rsid w:val="008C2B0A"/>
    <w:rsid w:val="008C5844"/>
    <w:rsid w:val="008C749D"/>
    <w:rsid w:val="008F3C37"/>
    <w:rsid w:val="00916975"/>
    <w:rsid w:val="00920875"/>
    <w:rsid w:val="00921743"/>
    <w:rsid w:val="00961260"/>
    <w:rsid w:val="00965EB6"/>
    <w:rsid w:val="009A172D"/>
    <w:rsid w:val="009A6523"/>
    <w:rsid w:val="009B1DF8"/>
    <w:rsid w:val="009B686D"/>
    <w:rsid w:val="009D745C"/>
    <w:rsid w:val="009E6031"/>
    <w:rsid w:val="00A02914"/>
    <w:rsid w:val="00A31AAF"/>
    <w:rsid w:val="00A44F8A"/>
    <w:rsid w:val="00A82886"/>
    <w:rsid w:val="00AA10AE"/>
    <w:rsid w:val="00AE5927"/>
    <w:rsid w:val="00AF3DD0"/>
    <w:rsid w:val="00B1336A"/>
    <w:rsid w:val="00B139AE"/>
    <w:rsid w:val="00B50B4D"/>
    <w:rsid w:val="00B62FB1"/>
    <w:rsid w:val="00B73074"/>
    <w:rsid w:val="00B9137C"/>
    <w:rsid w:val="00BA4B33"/>
    <w:rsid w:val="00BC2286"/>
    <w:rsid w:val="00BC5525"/>
    <w:rsid w:val="00BE0AF3"/>
    <w:rsid w:val="00BF4038"/>
    <w:rsid w:val="00BF492F"/>
    <w:rsid w:val="00C03F33"/>
    <w:rsid w:val="00C20255"/>
    <w:rsid w:val="00C20348"/>
    <w:rsid w:val="00C24FED"/>
    <w:rsid w:val="00C33A8F"/>
    <w:rsid w:val="00C352FF"/>
    <w:rsid w:val="00C43378"/>
    <w:rsid w:val="00C63787"/>
    <w:rsid w:val="00C63D12"/>
    <w:rsid w:val="00C65297"/>
    <w:rsid w:val="00C779E2"/>
    <w:rsid w:val="00CB13B4"/>
    <w:rsid w:val="00CD5250"/>
    <w:rsid w:val="00CF4727"/>
    <w:rsid w:val="00CF4BF3"/>
    <w:rsid w:val="00D0320C"/>
    <w:rsid w:val="00D06D91"/>
    <w:rsid w:val="00D225EA"/>
    <w:rsid w:val="00D264BC"/>
    <w:rsid w:val="00D3746D"/>
    <w:rsid w:val="00D44CE2"/>
    <w:rsid w:val="00D50074"/>
    <w:rsid w:val="00D51F2A"/>
    <w:rsid w:val="00D64925"/>
    <w:rsid w:val="00D652B3"/>
    <w:rsid w:val="00D85485"/>
    <w:rsid w:val="00D9136D"/>
    <w:rsid w:val="00D91624"/>
    <w:rsid w:val="00D93523"/>
    <w:rsid w:val="00DA4954"/>
    <w:rsid w:val="00DF668C"/>
    <w:rsid w:val="00DF794B"/>
    <w:rsid w:val="00E051F9"/>
    <w:rsid w:val="00E15F8A"/>
    <w:rsid w:val="00E2605B"/>
    <w:rsid w:val="00E26C96"/>
    <w:rsid w:val="00E53486"/>
    <w:rsid w:val="00E53D36"/>
    <w:rsid w:val="00E57BC9"/>
    <w:rsid w:val="00E70CD7"/>
    <w:rsid w:val="00E75A85"/>
    <w:rsid w:val="00E8108E"/>
    <w:rsid w:val="00E82CF8"/>
    <w:rsid w:val="00E902ED"/>
    <w:rsid w:val="00E97A4F"/>
    <w:rsid w:val="00EA457D"/>
    <w:rsid w:val="00EA46D9"/>
    <w:rsid w:val="00EC07B9"/>
    <w:rsid w:val="00EC2776"/>
    <w:rsid w:val="00EC7819"/>
    <w:rsid w:val="00EF253C"/>
    <w:rsid w:val="00F12DB5"/>
    <w:rsid w:val="00F15D49"/>
    <w:rsid w:val="00F23588"/>
    <w:rsid w:val="00F25793"/>
    <w:rsid w:val="00F573E6"/>
    <w:rsid w:val="00F855D2"/>
    <w:rsid w:val="00F8634A"/>
    <w:rsid w:val="00F867E4"/>
    <w:rsid w:val="00F87078"/>
    <w:rsid w:val="00F8772F"/>
    <w:rsid w:val="00FA7F60"/>
    <w:rsid w:val="00FC2248"/>
    <w:rsid w:val="00FC5E6A"/>
    <w:rsid w:val="00FE627A"/>
    <w:rsid w:val="00FF43A2"/>
    <w:rsid w:val="00FF5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9"/>
    <o:shapelayout v:ext="edit">
      <o:idmap v:ext="edit" data="1"/>
    </o:shapelayout>
  </w:shapeDefaults>
  <w:decimalSymbol w:val="."/>
  <w:listSeparator w:val=","/>
  <w14:docId w14:val="4E6132FB"/>
  <w15:docId w15:val="{50F82EBF-3280-4638-A717-C611F32E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054"/>
    <w:pPr>
      <w:spacing w:after="240" w:line="276" w:lineRule="auto"/>
    </w:pPr>
    <w:rPr>
      <w:rFonts w:ascii="Lato" w:hAnsi="Lato" w:cs="Arial"/>
      <w:sz w:val="22"/>
      <w:szCs w:val="22"/>
    </w:rPr>
  </w:style>
  <w:style w:type="paragraph" w:styleId="Heading1">
    <w:name w:val="heading 1"/>
    <w:basedOn w:val="Heading2"/>
    <w:next w:val="Normal"/>
    <w:qFormat/>
    <w:rsid w:val="00E31CC3"/>
    <w:pPr>
      <w:numPr>
        <w:ilvl w:val="0"/>
      </w:numPr>
      <w:spacing w:after="360"/>
      <w:outlineLvl w:val="0"/>
    </w:pPr>
    <w:rPr>
      <w:sz w:val="32"/>
      <w:szCs w:val="32"/>
    </w:rPr>
  </w:style>
  <w:style w:type="paragraph" w:styleId="Heading2">
    <w:name w:val="heading 2"/>
    <w:basedOn w:val="Normal"/>
    <w:next w:val="Normal"/>
    <w:autoRedefine/>
    <w:qFormat/>
    <w:rsid w:val="00065FE3"/>
    <w:pPr>
      <w:numPr>
        <w:ilvl w:val="1"/>
        <w:numId w:val="18"/>
      </w:numPr>
      <w:spacing w:before="360"/>
      <w:outlineLvl w:val="1"/>
    </w:pPr>
    <w:rPr>
      <w:b/>
      <w:color w:val="365F91" w:themeColor="accent1" w:themeShade="BF"/>
      <w:sz w:val="28"/>
      <w:szCs w:val="24"/>
    </w:rPr>
  </w:style>
  <w:style w:type="paragraph" w:styleId="Heading3">
    <w:name w:val="heading 3"/>
    <w:basedOn w:val="Heading2"/>
    <w:next w:val="Normal"/>
    <w:autoRedefine/>
    <w:qFormat/>
    <w:rsid w:val="006A0D52"/>
    <w:pPr>
      <w:spacing w:before="240"/>
      <w:ind w:left="1418" w:hanging="774"/>
      <w:outlineLvl w:val="2"/>
    </w:pPr>
    <w:rPr>
      <w:sz w:val="24"/>
      <w:szCs w:val="22"/>
    </w:rPr>
  </w:style>
  <w:style w:type="paragraph" w:styleId="Heading4">
    <w:name w:val="heading 4"/>
    <w:basedOn w:val="Normal"/>
    <w:next w:val="Normal"/>
    <w:link w:val="Heading4Char"/>
    <w:qFormat/>
    <w:rsid w:val="002F3983"/>
    <w:pPr>
      <w:keepNext/>
      <w:spacing w:after="120"/>
      <w:outlineLvl w:val="3"/>
    </w:pPr>
    <w:rPr>
      <w:color w:val="1F497D" w:themeColor="text2"/>
    </w:rPr>
  </w:style>
  <w:style w:type="paragraph" w:styleId="Heading5">
    <w:name w:val="heading 5"/>
    <w:basedOn w:val="Normal"/>
    <w:next w:val="Normal"/>
    <w:qFormat/>
    <w:rsid w:val="00000FB8"/>
    <w:pPr>
      <w:outlineLvl w:val="4"/>
    </w:pPr>
    <w:rPr>
      <w:i/>
    </w:rPr>
  </w:style>
  <w:style w:type="paragraph" w:styleId="Heading9">
    <w:name w:val="heading 9"/>
    <w:basedOn w:val="Normal"/>
    <w:next w:val="Normal"/>
    <w:qFormat/>
    <w:rsid w:val="000823E6"/>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77E8"/>
    <w:pPr>
      <w:jc w:val="center"/>
    </w:pPr>
    <w:rPr>
      <w:i/>
      <w:sz w:val="48"/>
      <w:szCs w:val="20"/>
    </w:rPr>
  </w:style>
  <w:style w:type="paragraph" w:styleId="Header">
    <w:name w:val="header"/>
    <w:basedOn w:val="Normal"/>
    <w:rsid w:val="00BF77E8"/>
    <w:pPr>
      <w:tabs>
        <w:tab w:val="center" w:pos="4320"/>
        <w:tab w:val="right" w:pos="8640"/>
      </w:tabs>
    </w:pPr>
    <w:rPr>
      <w:szCs w:val="20"/>
      <w:lang w:val="en-US"/>
    </w:rPr>
  </w:style>
  <w:style w:type="paragraph" w:styleId="Footer">
    <w:name w:val="footer"/>
    <w:basedOn w:val="Normal"/>
    <w:rsid w:val="00BF77E8"/>
    <w:pPr>
      <w:tabs>
        <w:tab w:val="center" w:pos="4320"/>
        <w:tab w:val="right" w:pos="8640"/>
      </w:tabs>
    </w:pPr>
    <w:rPr>
      <w:szCs w:val="20"/>
      <w:lang w:val="en-US"/>
    </w:rPr>
  </w:style>
  <w:style w:type="character" w:styleId="PageNumber">
    <w:name w:val="page number"/>
    <w:basedOn w:val="DefaultParagraphFont"/>
    <w:rsid w:val="00BF77E8"/>
  </w:style>
  <w:style w:type="paragraph" w:styleId="BodyText2">
    <w:name w:val="Body Text 2"/>
    <w:basedOn w:val="Normal"/>
    <w:rsid w:val="00BF77E8"/>
    <w:rPr>
      <w:szCs w:val="20"/>
      <w:lang w:val="en-US"/>
    </w:rPr>
  </w:style>
  <w:style w:type="paragraph" w:customStyle="1" w:styleId="Style1">
    <w:name w:val="Style1"/>
    <w:basedOn w:val="Heading2"/>
    <w:rsid w:val="00BF77E8"/>
  </w:style>
  <w:style w:type="paragraph" w:customStyle="1" w:styleId="Figurecaption">
    <w:name w:val="Figure caption"/>
    <w:basedOn w:val="Normal"/>
    <w:rsid w:val="00BF77E8"/>
    <w:rPr>
      <w:b/>
      <w:szCs w:val="20"/>
    </w:rPr>
  </w:style>
  <w:style w:type="paragraph" w:styleId="TOC1">
    <w:name w:val="toc 1"/>
    <w:basedOn w:val="Normal"/>
    <w:next w:val="Normal"/>
    <w:autoRedefine/>
    <w:uiPriority w:val="39"/>
    <w:rsid w:val="001F5643"/>
    <w:pPr>
      <w:tabs>
        <w:tab w:val="left" w:pos="360"/>
        <w:tab w:val="left" w:pos="840"/>
        <w:tab w:val="left" w:pos="1560"/>
        <w:tab w:val="left" w:pos="1985"/>
        <w:tab w:val="right" w:leader="dot" w:pos="9060"/>
      </w:tabs>
      <w:spacing w:after="0" w:line="480" w:lineRule="auto"/>
      <w:ind w:left="1559" w:hanging="1559"/>
      <w:contextualSpacing/>
    </w:pPr>
    <w:rPr>
      <w:noProof/>
    </w:rPr>
  </w:style>
  <w:style w:type="paragraph" w:styleId="TOC2">
    <w:name w:val="toc 2"/>
    <w:basedOn w:val="Normal"/>
    <w:next w:val="Normal"/>
    <w:autoRedefine/>
    <w:uiPriority w:val="39"/>
    <w:rsid w:val="00447649"/>
    <w:pPr>
      <w:tabs>
        <w:tab w:val="left" w:pos="360"/>
        <w:tab w:val="left" w:pos="851"/>
        <w:tab w:val="right" w:leader="dot" w:pos="9060"/>
      </w:tabs>
      <w:spacing w:before="40"/>
    </w:pPr>
    <w:rPr>
      <w:noProof/>
    </w:rPr>
  </w:style>
  <w:style w:type="paragraph" w:styleId="TOC3">
    <w:name w:val="toc 3"/>
    <w:basedOn w:val="Normal"/>
    <w:next w:val="Normal"/>
    <w:autoRedefine/>
    <w:uiPriority w:val="39"/>
    <w:rsid w:val="00B52FE1"/>
    <w:pPr>
      <w:tabs>
        <w:tab w:val="left" w:pos="360"/>
        <w:tab w:val="left" w:pos="851"/>
        <w:tab w:val="left" w:pos="1560"/>
        <w:tab w:val="right" w:leader="dot" w:pos="9060"/>
      </w:tabs>
      <w:ind w:left="426"/>
    </w:pPr>
    <w:rPr>
      <w:noProof/>
    </w:rPr>
  </w:style>
  <w:style w:type="table" w:styleId="TableGrid">
    <w:name w:val="Table Grid"/>
    <w:basedOn w:val="TableNormal"/>
    <w:rsid w:val="00BF7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718D8"/>
    <w:pPr>
      <w:spacing w:before="120" w:after="120"/>
    </w:pPr>
    <w:rPr>
      <w:b/>
      <w:sz w:val="20"/>
      <w:szCs w:val="20"/>
    </w:rPr>
  </w:style>
  <w:style w:type="paragraph" w:customStyle="1" w:styleId="no4">
    <w:name w:val="no4"/>
    <w:basedOn w:val="Normal"/>
    <w:rsid w:val="00C16528"/>
    <w:pPr>
      <w:widowControl w:val="0"/>
      <w:tabs>
        <w:tab w:val="left" w:pos="864"/>
        <w:tab w:val="left" w:pos="1944"/>
        <w:tab w:val="left" w:pos="2904"/>
      </w:tabs>
      <w:spacing w:after="60"/>
      <w:jc w:val="both"/>
    </w:pPr>
    <w:rPr>
      <w:szCs w:val="20"/>
    </w:rPr>
  </w:style>
  <w:style w:type="paragraph" w:styleId="NormalWeb">
    <w:name w:val="Normal (Web)"/>
    <w:basedOn w:val="Normal"/>
    <w:rsid w:val="00BB34D8"/>
    <w:pPr>
      <w:spacing w:before="100" w:beforeAutospacing="1" w:after="100" w:afterAutospacing="1"/>
    </w:pPr>
  </w:style>
  <w:style w:type="character" w:styleId="Emphasis">
    <w:name w:val="Emphasis"/>
    <w:basedOn w:val="DefaultParagraphFont"/>
    <w:qFormat/>
    <w:rsid w:val="00BB34D8"/>
    <w:rPr>
      <w:i/>
      <w:iCs/>
    </w:rPr>
  </w:style>
  <w:style w:type="character" w:styleId="CommentReference">
    <w:name w:val="annotation reference"/>
    <w:basedOn w:val="DefaultParagraphFont"/>
    <w:semiHidden/>
    <w:rsid w:val="00490B27"/>
    <w:rPr>
      <w:sz w:val="16"/>
      <w:szCs w:val="16"/>
    </w:rPr>
  </w:style>
  <w:style w:type="paragraph" w:styleId="CommentText">
    <w:name w:val="annotation text"/>
    <w:basedOn w:val="Normal"/>
    <w:link w:val="CommentTextChar"/>
    <w:semiHidden/>
    <w:rsid w:val="00490B27"/>
    <w:rPr>
      <w:sz w:val="20"/>
      <w:szCs w:val="20"/>
    </w:rPr>
  </w:style>
  <w:style w:type="paragraph" w:styleId="CommentSubject">
    <w:name w:val="annotation subject"/>
    <w:basedOn w:val="CommentText"/>
    <w:next w:val="CommentText"/>
    <w:semiHidden/>
    <w:rsid w:val="00490B27"/>
    <w:rPr>
      <w:b/>
      <w:bCs/>
    </w:rPr>
  </w:style>
  <w:style w:type="paragraph" w:styleId="BalloonText">
    <w:name w:val="Balloon Text"/>
    <w:basedOn w:val="Normal"/>
    <w:semiHidden/>
    <w:rsid w:val="00490B27"/>
    <w:rPr>
      <w:rFonts w:ascii="Tahoma" w:hAnsi="Tahoma" w:cs="Tahoma"/>
      <w:sz w:val="16"/>
      <w:szCs w:val="16"/>
    </w:rPr>
  </w:style>
  <w:style w:type="character" w:styleId="Hyperlink">
    <w:name w:val="Hyperlink"/>
    <w:basedOn w:val="DefaultParagraphFont"/>
    <w:uiPriority w:val="99"/>
    <w:rsid w:val="00B466A1"/>
    <w:rPr>
      <w:color w:val="0000FF"/>
      <w:u w:val="single"/>
    </w:rPr>
  </w:style>
  <w:style w:type="paragraph" w:styleId="FootnoteText">
    <w:name w:val="footnote text"/>
    <w:basedOn w:val="Normal"/>
    <w:semiHidden/>
    <w:rsid w:val="00833AF8"/>
    <w:rPr>
      <w:sz w:val="20"/>
      <w:szCs w:val="20"/>
    </w:rPr>
  </w:style>
  <w:style w:type="character" w:styleId="FootnoteReference">
    <w:name w:val="footnote reference"/>
    <w:basedOn w:val="DefaultParagraphFont"/>
    <w:semiHidden/>
    <w:rsid w:val="00833AF8"/>
    <w:rPr>
      <w:vertAlign w:val="superscript"/>
    </w:rPr>
  </w:style>
  <w:style w:type="paragraph" w:styleId="BodyTextIndent3">
    <w:name w:val="Body Text Indent 3"/>
    <w:basedOn w:val="Normal"/>
    <w:rsid w:val="00423882"/>
    <w:pPr>
      <w:spacing w:after="120"/>
      <w:ind w:left="283"/>
    </w:pPr>
    <w:rPr>
      <w:sz w:val="16"/>
      <w:szCs w:val="16"/>
    </w:rPr>
  </w:style>
  <w:style w:type="paragraph" w:customStyle="1" w:styleId="Default">
    <w:name w:val="Default"/>
    <w:rsid w:val="009D7224"/>
    <w:pPr>
      <w:autoSpaceDE w:val="0"/>
      <w:autoSpaceDN w:val="0"/>
      <w:adjustRightInd w:val="0"/>
    </w:pPr>
    <w:rPr>
      <w:color w:val="000000"/>
      <w:sz w:val="24"/>
      <w:szCs w:val="24"/>
    </w:rPr>
  </w:style>
  <w:style w:type="paragraph" w:styleId="BodyText">
    <w:name w:val="Body Text"/>
    <w:basedOn w:val="Normal"/>
    <w:link w:val="BodyTextChar"/>
    <w:rsid w:val="00D93EA0"/>
    <w:pPr>
      <w:spacing w:after="120"/>
    </w:pPr>
  </w:style>
  <w:style w:type="paragraph" w:customStyle="1" w:styleId="Contactdetails">
    <w:name w:val="Contact details"/>
    <w:basedOn w:val="Normal"/>
    <w:rsid w:val="00125E46"/>
    <w:pPr>
      <w:autoSpaceDE w:val="0"/>
      <w:autoSpaceDN w:val="0"/>
      <w:adjustRightInd w:val="0"/>
      <w:spacing w:line="240" w:lineRule="atLeast"/>
      <w:jc w:val="right"/>
      <w:textAlignment w:val="center"/>
    </w:pPr>
    <w:rPr>
      <w:color w:val="000000"/>
      <w:sz w:val="16"/>
      <w:szCs w:val="16"/>
    </w:rPr>
  </w:style>
  <w:style w:type="table" w:styleId="TableElegant">
    <w:name w:val="Table Elegant"/>
    <w:basedOn w:val="TableNormal"/>
    <w:rsid w:val="00A97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Professional">
    <w:name w:val="Table Professional"/>
    <w:basedOn w:val="TableNormal"/>
    <w:rsid w:val="008773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Theme">
    <w:name w:val="Table Theme"/>
    <w:basedOn w:val="TableNormal"/>
    <w:rsid w:val="0087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5A66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paragraph" w:customStyle="1" w:styleId="StyleArial11ptBold">
    <w:name w:val="Style Arial 11 pt Bold"/>
    <w:basedOn w:val="Heading9"/>
    <w:rsid w:val="000823E6"/>
    <w:rPr>
      <w:b/>
      <w:color w:val="000000"/>
    </w:rPr>
  </w:style>
  <w:style w:type="character" w:customStyle="1" w:styleId="StyleArial11pt">
    <w:name w:val="Style Arial 11 pt"/>
    <w:basedOn w:val="DefaultParagraphFont"/>
    <w:rsid w:val="008336CD"/>
    <w:rPr>
      <w:rFonts w:ascii="Arial" w:hAnsi="Arial"/>
      <w:sz w:val="22"/>
    </w:rPr>
  </w:style>
  <w:style w:type="paragraph" w:styleId="BodyTextIndent">
    <w:name w:val="Body Text Indent"/>
    <w:basedOn w:val="Normal"/>
    <w:rsid w:val="00612C95"/>
    <w:pPr>
      <w:spacing w:after="120"/>
      <w:ind w:left="283"/>
    </w:pPr>
  </w:style>
  <w:style w:type="character" w:customStyle="1" w:styleId="Heading4Char">
    <w:name w:val="Heading 4 Char"/>
    <w:basedOn w:val="DefaultParagraphFont"/>
    <w:link w:val="Heading4"/>
    <w:rsid w:val="002F3983"/>
    <w:rPr>
      <w:rFonts w:ascii="Arial" w:hAnsi="Arial" w:cs="Arial"/>
      <w:color w:val="1F497D" w:themeColor="text2"/>
      <w:sz w:val="22"/>
      <w:szCs w:val="22"/>
    </w:rPr>
  </w:style>
  <w:style w:type="character" w:styleId="FollowedHyperlink">
    <w:name w:val="FollowedHyperlink"/>
    <w:basedOn w:val="DefaultParagraphFont"/>
    <w:rsid w:val="006303F3"/>
    <w:rPr>
      <w:color w:val="800080" w:themeColor="followedHyperlink"/>
      <w:u w:val="single"/>
    </w:rPr>
  </w:style>
  <w:style w:type="paragraph" w:styleId="ListParagraph">
    <w:name w:val="List Paragraph"/>
    <w:basedOn w:val="Normal"/>
    <w:link w:val="ListParagraphChar"/>
    <w:uiPriority w:val="1"/>
    <w:qFormat/>
    <w:rsid w:val="00A945B9"/>
    <w:pPr>
      <w:ind w:left="720"/>
      <w:contextualSpacing/>
    </w:pPr>
  </w:style>
  <w:style w:type="paragraph" w:customStyle="1" w:styleId="Title1">
    <w:name w:val="Title1"/>
    <w:basedOn w:val="Normal"/>
    <w:link w:val="titleChar0"/>
    <w:qFormat/>
    <w:rsid w:val="00DD2162"/>
  </w:style>
  <w:style w:type="paragraph" w:styleId="Revision">
    <w:name w:val="Revision"/>
    <w:hidden/>
    <w:uiPriority w:val="99"/>
    <w:semiHidden/>
    <w:rsid w:val="0094388B"/>
    <w:rPr>
      <w:rFonts w:ascii="Arial" w:hAnsi="Arial" w:cs="Arial"/>
      <w:sz w:val="22"/>
      <w:szCs w:val="22"/>
    </w:rPr>
  </w:style>
  <w:style w:type="character" w:customStyle="1" w:styleId="titleChar0">
    <w:name w:val="title Char"/>
    <w:basedOn w:val="DefaultParagraphFont"/>
    <w:link w:val="Title1"/>
    <w:rsid w:val="00DD2162"/>
    <w:rPr>
      <w:rFonts w:ascii="Arial" w:hAnsi="Arial" w:cs="Arial"/>
      <w:sz w:val="22"/>
      <w:szCs w:val="22"/>
    </w:rPr>
  </w:style>
  <w:style w:type="paragraph" w:customStyle="1" w:styleId="Definition">
    <w:name w:val="Definition"/>
    <w:basedOn w:val="Normal"/>
    <w:link w:val="DefinitionChar"/>
    <w:qFormat/>
    <w:rsid w:val="00716E95"/>
    <w:pPr>
      <w:keepNext/>
      <w:spacing w:after="0"/>
    </w:pPr>
    <w:rPr>
      <w:b/>
    </w:rPr>
  </w:style>
  <w:style w:type="character" w:customStyle="1" w:styleId="DefinitionChar">
    <w:name w:val="Definition Char"/>
    <w:basedOn w:val="DefaultParagraphFont"/>
    <w:link w:val="Definition"/>
    <w:rsid w:val="00716E95"/>
    <w:rPr>
      <w:rFonts w:ascii="Arial" w:hAnsi="Arial" w:cs="Arial"/>
      <w:b/>
      <w:sz w:val="22"/>
      <w:szCs w:val="22"/>
    </w:rPr>
  </w:style>
  <w:style w:type="character" w:customStyle="1" w:styleId="TitleChar">
    <w:name w:val="Title Char"/>
    <w:basedOn w:val="DefaultParagraphFont"/>
    <w:link w:val="Title"/>
    <w:rsid w:val="00CD5250"/>
    <w:rPr>
      <w:rFonts w:ascii="Arial" w:hAnsi="Arial" w:cs="Arial"/>
      <w:i/>
      <w:sz w:val="48"/>
    </w:rPr>
  </w:style>
  <w:style w:type="paragraph" w:styleId="TOCHeading">
    <w:name w:val="TOC Heading"/>
    <w:basedOn w:val="Heading1"/>
    <w:next w:val="Normal"/>
    <w:uiPriority w:val="39"/>
    <w:unhideWhenUsed/>
    <w:qFormat/>
    <w:rsid w:val="0067291B"/>
    <w:pPr>
      <w:keepLines/>
      <w:spacing w:before="240" w:after="0"/>
      <w:outlineLvl w:val="9"/>
    </w:pPr>
    <w:rPr>
      <w:rFonts w:asciiTheme="majorHAnsi" w:eastAsiaTheme="majorEastAsia" w:hAnsiTheme="majorHAnsi" w:cstheme="majorBidi"/>
      <w:b w:val="0"/>
    </w:rPr>
  </w:style>
  <w:style w:type="table" w:customStyle="1" w:styleId="NTGtable1">
    <w:name w:val="NTG table 1"/>
    <w:basedOn w:val="TableNormal"/>
    <w:uiPriority w:val="99"/>
    <w:rsid w:val="0067291B"/>
    <w:pPr>
      <w:spacing w:before="40" w:after="40"/>
    </w:pPr>
    <w:rPr>
      <w:rFonts w:ascii="Lato" w:eastAsia="Calibri" w:hAnsi="Lato"/>
      <w:sz w:val="22"/>
      <w:szCs w:val="22"/>
      <w:lang w:eastAsia="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
    <w:tcPr>
      <w:vAlign w:val="center"/>
    </w:tcPr>
    <w:tblStylePr w:type="firstRow">
      <w:rPr>
        <w:b/>
      </w:rPr>
      <w:tblPr/>
      <w:trPr>
        <w:tblHeader/>
      </w:trPr>
      <w:tcPr>
        <w:shd w:val="clear" w:color="auto" w:fill="000000" w:themeFill="text1"/>
      </w:tcPr>
    </w:tblStylePr>
    <w:tblStylePr w:type="lastRow">
      <w:rPr>
        <w:b/>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firstCol">
      <w:rPr>
        <w:b w:val="0"/>
      </w:rPr>
    </w:tblStylePr>
    <w:tblStylePr w:type="band2Horz">
      <w:tblPr/>
      <w:tcPr>
        <w:shd w:val="clear" w:color="auto" w:fill="F2F2F2" w:themeFill="background1" w:themeFillShade="F2"/>
      </w:tcPr>
    </w:tblStylePr>
  </w:style>
  <w:style w:type="paragraph" w:customStyle="1" w:styleId="BodyText1">
    <w:name w:val="Body Text1"/>
    <w:basedOn w:val="Normal"/>
    <w:link w:val="BodytextChar0"/>
    <w:rsid w:val="0067291B"/>
    <w:pPr>
      <w:suppressAutoHyphens/>
      <w:autoSpaceDE w:val="0"/>
      <w:autoSpaceDN w:val="0"/>
      <w:adjustRightInd w:val="0"/>
      <w:spacing w:before="60" w:after="113" w:line="260" w:lineRule="atLeast"/>
      <w:textAlignment w:val="center"/>
    </w:pPr>
    <w:rPr>
      <w:color w:val="000000"/>
      <w:sz w:val="20"/>
      <w:szCs w:val="20"/>
      <w:lang w:val="en-GB"/>
    </w:rPr>
  </w:style>
  <w:style w:type="character" w:customStyle="1" w:styleId="BodytextChar0">
    <w:name w:val="Body text Char"/>
    <w:link w:val="BodyText1"/>
    <w:rsid w:val="0067291B"/>
    <w:rPr>
      <w:rFonts w:ascii="Arial" w:hAnsi="Arial" w:cs="Arial"/>
      <w:color w:val="000000"/>
      <w:lang w:val="en-GB"/>
    </w:rPr>
  </w:style>
  <w:style w:type="paragraph" w:customStyle="1" w:styleId="TableParagraph">
    <w:name w:val="Table Paragraph"/>
    <w:basedOn w:val="Normal"/>
    <w:uiPriority w:val="1"/>
    <w:qFormat/>
    <w:rsid w:val="001A1ECD"/>
    <w:pPr>
      <w:widowControl w:val="0"/>
      <w:autoSpaceDE w:val="0"/>
      <w:autoSpaceDN w:val="0"/>
      <w:spacing w:after="0" w:line="240" w:lineRule="auto"/>
      <w:ind w:left="107"/>
    </w:pPr>
    <w:rPr>
      <w:rFonts w:eastAsia="Arial"/>
      <w:lang w:bidi="en-AU"/>
    </w:rPr>
  </w:style>
  <w:style w:type="character" w:customStyle="1" w:styleId="CommentTextChar">
    <w:name w:val="Comment Text Char"/>
    <w:basedOn w:val="DefaultParagraphFont"/>
    <w:link w:val="CommentText"/>
    <w:semiHidden/>
    <w:rsid w:val="00D44CE2"/>
    <w:rPr>
      <w:rFonts w:ascii="Lato" w:hAnsi="Lato" w:cs="Arial"/>
    </w:rPr>
  </w:style>
  <w:style w:type="character" w:customStyle="1" w:styleId="BodyTextChar">
    <w:name w:val="Body Text Char"/>
    <w:basedOn w:val="DefaultParagraphFont"/>
    <w:link w:val="BodyText"/>
    <w:rsid w:val="00D44CE2"/>
    <w:rPr>
      <w:rFonts w:ascii="Lato" w:hAnsi="Lato" w:cs="Arial"/>
      <w:sz w:val="22"/>
      <w:szCs w:val="22"/>
    </w:rPr>
  </w:style>
  <w:style w:type="paragraph" w:styleId="ListContinue2">
    <w:name w:val="List Continue 2"/>
    <w:basedOn w:val="Normal"/>
    <w:semiHidden/>
    <w:unhideWhenUsed/>
    <w:rsid w:val="007A763A"/>
    <w:pPr>
      <w:spacing w:after="120"/>
      <w:ind w:left="566"/>
      <w:contextualSpacing/>
    </w:pPr>
  </w:style>
  <w:style w:type="paragraph" w:customStyle="1" w:styleId="dot1">
    <w:name w:val="dot1"/>
    <w:basedOn w:val="ListParagraph"/>
    <w:link w:val="dot1Char"/>
    <w:qFormat/>
    <w:rsid w:val="00A82886"/>
    <w:pPr>
      <w:numPr>
        <w:numId w:val="5"/>
      </w:numPr>
    </w:pPr>
  </w:style>
  <w:style w:type="character" w:customStyle="1" w:styleId="ListParagraphChar">
    <w:name w:val="List Paragraph Char"/>
    <w:basedOn w:val="DefaultParagraphFont"/>
    <w:link w:val="ListParagraph"/>
    <w:uiPriority w:val="1"/>
    <w:rsid w:val="00A82886"/>
    <w:rPr>
      <w:rFonts w:ascii="Lato" w:hAnsi="Lato" w:cs="Arial"/>
      <w:sz w:val="22"/>
      <w:szCs w:val="22"/>
    </w:rPr>
  </w:style>
  <w:style w:type="character" w:customStyle="1" w:styleId="dot1Char">
    <w:name w:val="dot1 Char"/>
    <w:basedOn w:val="ListParagraphChar"/>
    <w:link w:val="dot1"/>
    <w:rsid w:val="00A82886"/>
    <w:rPr>
      <w:rFonts w:ascii="Lato" w:hAnsi="Lato"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austlii.edu.au/au/legis/cth/consol_act/alrta1976444/" TargetMode="External"/><Relationship Id="rId26" Type="http://schemas.openxmlformats.org/officeDocument/2006/relationships/hyperlink" Target="https://business.nt.gov.au/__data/assets/pdf_file/0008/239039/crocodile-strategic-plan.pdf" TargetMode="External"/><Relationship Id="rId39" Type="http://schemas.openxmlformats.org/officeDocument/2006/relationships/header" Target="header11.xml"/><Relationship Id="rId21" Type="http://schemas.openxmlformats.org/officeDocument/2006/relationships/hyperlink" Target="https://legislation.nt.gov.au/Bills/Animal-Protection-Bill-2018?format=assented" TargetMode="External"/><Relationship Id="rId34" Type="http://schemas.openxmlformats.org/officeDocument/2006/relationships/hyperlink" Target="http://www.cites.org/eng/resources/terms/glossary.shtml" TargetMode="External"/><Relationship Id="rId42" Type="http://schemas.openxmlformats.org/officeDocument/2006/relationships/header" Target="header13.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denr.nt.gov.au/__data/assets/pdf_file/0011/936731/wildlife-research-wr20033-r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egislation.nt.gov.au/en/Legislation/LIVESTOCK-ACT-2008" TargetMode="External"/><Relationship Id="rId32" Type="http://schemas.openxmlformats.org/officeDocument/2006/relationships/header" Target="header7.xml"/><Relationship Id="rId37" Type="http://schemas.openxmlformats.org/officeDocument/2006/relationships/footer" Target="footer5.xml"/><Relationship Id="rId40" Type="http://schemas.openxmlformats.org/officeDocument/2006/relationships/header" Target="header12.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legislation.nt.gov.au/en/Legislation/MEAT-INDUSTRIES-ACT-1996" TargetMode="External"/><Relationship Id="rId28" Type="http://schemas.openxmlformats.org/officeDocument/2006/relationships/hyperlink" Target="https://denr.nt.gov.au/__data/assets/pdf_file/0010/936730/sw-crocodile-monitoring-report-2019.pdf" TargetMode="External"/><Relationship Id="rId36" Type="http://schemas.openxmlformats.org/officeDocument/2006/relationships/header" Target="header9.xml"/><Relationship Id="rId10" Type="http://schemas.openxmlformats.org/officeDocument/2006/relationships/footer" Target="footer2.xml"/><Relationship Id="rId19" Type="http://schemas.openxmlformats.org/officeDocument/2006/relationships/hyperlink" Target="http://notes.nt.gov.au/dcm/legislat/legislat.nsf/d989974724db65b1482561cf0017cbd2/80f44dc6b25e18cf69257d93000ecdd7?OpenDocument" TargetMode="Externa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environment.gov.au/biodiversity/wildlife-trade/publications/code-practice-humane-treatment-wild-and-farmed-australian-crocodiles" TargetMode="External"/><Relationship Id="rId27" Type="http://schemas.openxmlformats.org/officeDocument/2006/relationships/hyperlink" Target="file:///C:\Users\a5f\AppData\Local\Microsoft\Windows\INetCache\Content.Outlook\B0JVEE3O\(http:\www.cites.org\eng\res\11\11-12.shtml" TargetMode="Externa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denr.nt.gov.au" TargetMode="External"/><Relationship Id="rId17" Type="http://schemas.openxmlformats.org/officeDocument/2006/relationships/hyperlink" Target="http://www.environment.gov.au/epbc" TargetMode="External"/><Relationship Id="rId25" Type="http://schemas.openxmlformats.org/officeDocument/2006/relationships/hyperlink" Target="https://business.nt.gov.au/__data/assets/pdf_file/0008/239039/crocodile-strategic-plan.pdf" TargetMode="External"/><Relationship Id="rId33" Type="http://schemas.openxmlformats.org/officeDocument/2006/relationships/hyperlink" Target="http://www.cites.org/eng/resources/terms/glossary.shtml" TargetMode="External"/><Relationship Id="rId38" Type="http://schemas.openxmlformats.org/officeDocument/2006/relationships/header" Target="header10.xml"/><Relationship Id="rId46" Type="http://schemas.openxmlformats.org/officeDocument/2006/relationships/customXml" Target="../customXml/item3.xml"/><Relationship Id="rId20" Type="http://schemas.openxmlformats.org/officeDocument/2006/relationships/hyperlink" Target="http://notes.nt.gov.au/dcm/legislat/legislat.nsf/d989974724db65b1482561cf0017cbd2/1ee1d69645e736bd69257ae7007db2e1?OpenDocument" TargetMode="External"/><Relationship Id="rId41"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83A7EF6C-B76E-4422-892A-8AB96ABABA94}">
  <ds:schemaRefs>
    <ds:schemaRef ds:uri="http://schemas.openxmlformats.org/officeDocument/2006/bibliography"/>
  </ds:schemaRefs>
</ds:datastoreItem>
</file>

<file path=customXml/itemProps2.xml><?xml version="1.0" encoding="utf-8"?>
<ds:datastoreItem xmlns:ds="http://schemas.openxmlformats.org/officeDocument/2006/customXml" ds:itemID="{1B7FB73E-C8F8-44FA-982B-EE27E3DC11E3}"/>
</file>

<file path=customXml/itemProps3.xml><?xml version="1.0" encoding="utf-8"?>
<ds:datastoreItem xmlns:ds="http://schemas.openxmlformats.org/officeDocument/2006/customXml" ds:itemID="{3465DB53-3CB7-4769-8300-C890389215B8}"/>
</file>

<file path=customXml/itemProps4.xml><?xml version="1.0" encoding="utf-8"?>
<ds:datastoreItem xmlns:ds="http://schemas.openxmlformats.org/officeDocument/2006/customXml" ds:itemID="{C0D8EEE9-824E-4349-95AA-F1E210E1214A}"/>
</file>

<file path=docProps/app.xml><?xml version="1.0" encoding="utf-8"?>
<Properties xmlns="http://schemas.openxmlformats.org/officeDocument/2006/extended-properties" xmlns:vt="http://schemas.openxmlformats.org/officeDocument/2006/docPropsVTypes">
  <Template>Normal.dotm</Template>
  <TotalTime>2</TotalTime>
  <Pages>29</Pages>
  <Words>7183</Words>
  <Characters>43854</Characters>
  <Application>Microsoft Office Word</Application>
  <DocSecurity>4</DocSecurity>
  <Lines>365</Lines>
  <Paragraphs>101</Paragraphs>
  <ScaleCrop>false</ScaleCrop>
  <HeadingPairs>
    <vt:vector size="2" baseType="variant">
      <vt:variant>
        <vt:lpstr>Title</vt:lpstr>
      </vt:variant>
      <vt:variant>
        <vt:i4>1</vt:i4>
      </vt:variant>
    </vt:vector>
  </HeadingPairs>
  <TitlesOfParts>
    <vt:vector size="1" baseType="lpstr">
      <vt:lpstr>Wildlife Trade Management Plan- Crocodile Farming in the Northern Territory 2021 - 2025</vt:lpstr>
    </vt:vector>
  </TitlesOfParts>
  <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Management Plan- Crocodile Farming in the Northern Territory 2021 - 2025</dc:title>
  <dc:creator>Department of Environment, Parks and Water Security</dc:creator>
  <cp:lastModifiedBy>Bec Durack</cp:lastModifiedBy>
  <cp:revision>2</cp:revision>
  <dcterms:created xsi:type="dcterms:W3CDTF">2020-12-11T05:23:00Z</dcterms:created>
  <dcterms:modified xsi:type="dcterms:W3CDTF">2020-12-11T05:23:00Z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