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6332A" w14:textId="30D95CD9" w:rsidR="00B6012C" w:rsidRPr="00DF27A9" w:rsidRDefault="00E30D03" w:rsidP="00381C3D">
      <w:pPr>
        <w:widowControl w:val="0"/>
        <w:tabs>
          <w:tab w:val="left" w:pos="6700"/>
        </w:tabs>
        <w:jc w:val="center"/>
        <w:rPr>
          <w:rFonts w:asciiTheme="majorHAnsi" w:hAnsiTheme="majorHAnsi" w:cs="Arial"/>
          <w:sz w:val="48"/>
        </w:rPr>
      </w:pPr>
      <w:r w:rsidRPr="00DF27A9">
        <w:rPr>
          <w:rFonts w:asciiTheme="majorHAnsi" w:hAnsiTheme="majorHAnsi"/>
          <w:noProof/>
          <w:lang w:eastAsia="en-AU"/>
        </w:rPr>
        <w:drawing>
          <wp:inline distT="0" distB="0" distL="0" distR="0" wp14:anchorId="43274CCB" wp14:editId="55B9E21C">
            <wp:extent cx="3409950" cy="10572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09950" cy="1057275"/>
                    </a:xfrm>
                    <a:prstGeom prst="rect">
                      <a:avLst/>
                    </a:prstGeom>
                  </pic:spPr>
                </pic:pic>
              </a:graphicData>
            </a:graphic>
          </wp:inline>
        </w:drawing>
      </w:r>
    </w:p>
    <w:p w14:paraId="33C7C20A" w14:textId="77777777" w:rsidR="00B6012C" w:rsidRPr="00DF27A9" w:rsidRDefault="00B6012C" w:rsidP="00381C3D">
      <w:pPr>
        <w:widowControl w:val="0"/>
        <w:tabs>
          <w:tab w:val="left" w:pos="6700"/>
        </w:tabs>
        <w:jc w:val="center"/>
        <w:rPr>
          <w:rFonts w:asciiTheme="majorHAnsi" w:hAnsiTheme="majorHAnsi" w:cs="Arial"/>
          <w:sz w:val="40"/>
          <w:szCs w:val="40"/>
        </w:rPr>
      </w:pPr>
    </w:p>
    <w:p w14:paraId="116BB68D" w14:textId="77777777" w:rsidR="00B6012C" w:rsidRPr="00DF27A9" w:rsidRDefault="00B6012C" w:rsidP="00381C3D">
      <w:pPr>
        <w:widowControl w:val="0"/>
        <w:tabs>
          <w:tab w:val="left" w:pos="6700"/>
        </w:tabs>
        <w:jc w:val="center"/>
        <w:rPr>
          <w:rFonts w:asciiTheme="majorHAnsi" w:hAnsiTheme="majorHAnsi" w:cs="Arial"/>
          <w:sz w:val="40"/>
          <w:szCs w:val="40"/>
        </w:rPr>
      </w:pPr>
    </w:p>
    <w:p w14:paraId="6C470C8C" w14:textId="77777777" w:rsidR="00B6012C" w:rsidRPr="00DF27A9" w:rsidRDefault="00B6012C" w:rsidP="00381C3D">
      <w:pPr>
        <w:jc w:val="center"/>
        <w:outlineLvl w:val="5"/>
        <w:rPr>
          <w:rFonts w:asciiTheme="majorHAnsi" w:hAnsiTheme="majorHAnsi" w:cstheme="minorHAnsi"/>
          <w:b/>
          <w:sz w:val="40"/>
          <w:szCs w:val="40"/>
        </w:rPr>
      </w:pPr>
      <w:r w:rsidRPr="00DF27A9">
        <w:rPr>
          <w:rFonts w:asciiTheme="majorHAnsi" w:hAnsiTheme="majorHAnsi" w:cstheme="minorHAnsi"/>
          <w:b/>
          <w:sz w:val="40"/>
          <w:szCs w:val="40"/>
        </w:rPr>
        <w:t>Assessment of the</w:t>
      </w:r>
    </w:p>
    <w:p w14:paraId="7CB94214" w14:textId="1517E860" w:rsidR="00B6012C" w:rsidRPr="00DF27A9" w:rsidRDefault="003147FF" w:rsidP="00381C3D">
      <w:pPr>
        <w:pStyle w:val="Heading6"/>
        <w:spacing w:before="120" w:after="120"/>
        <w:jc w:val="center"/>
        <w:rPr>
          <w:rFonts w:asciiTheme="majorHAnsi" w:hAnsiTheme="majorHAnsi" w:cstheme="minorHAnsi"/>
          <w:iCs/>
          <w:sz w:val="40"/>
          <w:szCs w:val="40"/>
        </w:rPr>
      </w:pPr>
      <w:r w:rsidRPr="00DF27A9">
        <w:rPr>
          <w:rFonts w:asciiTheme="majorHAnsi" w:hAnsiTheme="majorHAnsi" w:cstheme="minorHAnsi"/>
          <w:sz w:val="40"/>
          <w:szCs w:val="40"/>
        </w:rPr>
        <w:t>Northern Territory Offshore Net and Line Fishery</w:t>
      </w:r>
    </w:p>
    <w:p w14:paraId="6A28F6C5" w14:textId="77777777" w:rsidR="00B6012C" w:rsidRPr="00DF27A9" w:rsidRDefault="00B6012C" w:rsidP="00381C3D">
      <w:pPr>
        <w:tabs>
          <w:tab w:val="left" w:pos="6700"/>
        </w:tabs>
        <w:jc w:val="center"/>
        <w:outlineLvl w:val="5"/>
        <w:rPr>
          <w:rFonts w:asciiTheme="majorHAnsi" w:hAnsiTheme="majorHAnsi" w:cs="Arial"/>
          <w:sz w:val="40"/>
          <w:szCs w:val="40"/>
        </w:rPr>
      </w:pPr>
    </w:p>
    <w:p w14:paraId="408FC6FF" w14:textId="77777777" w:rsidR="00B6012C" w:rsidRPr="00DF27A9" w:rsidRDefault="00B6012C" w:rsidP="00381C3D">
      <w:pPr>
        <w:tabs>
          <w:tab w:val="left" w:pos="6700"/>
        </w:tabs>
        <w:jc w:val="center"/>
        <w:outlineLvl w:val="5"/>
        <w:rPr>
          <w:rFonts w:asciiTheme="majorHAnsi" w:hAnsiTheme="majorHAnsi" w:cs="Arial"/>
          <w:sz w:val="40"/>
          <w:szCs w:val="40"/>
        </w:rPr>
      </w:pPr>
    </w:p>
    <w:p w14:paraId="09582250" w14:textId="77777777" w:rsidR="00B6012C" w:rsidRPr="00DF27A9" w:rsidRDefault="00B6012C" w:rsidP="00211477">
      <w:pPr>
        <w:rPr>
          <w:rFonts w:asciiTheme="majorHAnsi" w:hAnsiTheme="majorHAnsi"/>
        </w:rPr>
      </w:pPr>
    </w:p>
    <w:p w14:paraId="6FDB88F3" w14:textId="77777777" w:rsidR="00B6012C" w:rsidRPr="00DF27A9" w:rsidRDefault="00B6012C" w:rsidP="00211477">
      <w:pPr>
        <w:rPr>
          <w:rFonts w:asciiTheme="majorHAnsi" w:hAnsiTheme="majorHAnsi"/>
        </w:rPr>
      </w:pPr>
    </w:p>
    <w:p w14:paraId="5421CD4F" w14:textId="77777777" w:rsidR="00B6012C" w:rsidRPr="00DF27A9" w:rsidRDefault="00B6012C" w:rsidP="00211477">
      <w:pPr>
        <w:rPr>
          <w:rFonts w:asciiTheme="majorHAnsi" w:hAnsiTheme="majorHAnsi"/>
        </w:rPr>
      </w:pPr>
    </w:p>
    <w:p w14:paraId="2FCE336E" w14:textId="77777777" w:rsidR="00B6012C" w:rsidRPr="00DF27A9" w:rsidRDefault="00B6012C" w:rsidP="00211477">
      <w:pPr>
        <w:rPr>
          <w:rFonts w:asciiTheme="majorHAnsi" w:hAnsiTheme="majorHAnsi"/>
        </w:rPr>
      </w:pPr>
    </w:p>
    <w:p w14:paraId="615EED31" w14:textId="73FE4F2E" w:rsidR="00381C3D" w:rsidRPr="00DF27A9" w:rsidRDefault="00381C3D" w:rsidP="00211477">
      <w:pPr>
        <w:rPr>
          <w:rFonts w:asciiTheme="majorHAnsi" w:hAnsiTheme="majorHAnsi"/>
        </w:rPr>
      </w:pPr>
    </w:p>
    <w:p w14:paraId="3380EC84" w14:textId="77777777" w:rsidR="00381C3D" w:rsidRPr="00DF27A9" w:rsidRDefault="00381C3D" w:rsidP="00211477">
      <w:pPr>
        <w:rPr>
          <w:rFonts w:asciiTheme="majorHAnsi" w:hAnsiTheme="majorHAnsi"/>
        </w:rPr>
      </w:pPr>
    </w:p>
    <w:p w14:paraId="3360CB3D" w14:textId="52E5D862" w:rsidR="00381C3D" w:rsidRPr="00DF27A9" w:rsidRDefault="00381C3D" w:rsidP="00211477">
      <w:pPr>
        <w:rPr>
          <w:rFonts w:asciiTheme="majorHAnsi" w:hAnsiTheme="majorHAnsi"/>
        </w:rPr>
      </w:pPr>
    </w:p>
    <w:p w14:paraId="56AB032A" w14:textId="79A53ABF" w:rsidR="00C077D4" w:rsidRPr="00DF27A9" w:rsidRDefault="00C077D4" w:rsidP="00211477">
      <w:pPr>
        <w:rPr>
          <w:rFonts w:asciiTheme="majorHAnsi" w:hAnsiTheme="majorHAnsi"/>
        </w:rPr>
      </w:pPr>
    </w:p>
    <w:p w14:paraId="52CB9F15" w14:textId="68A2BF78" w:rsidR="00C077D4" w:rsidRPr="00DF27A9" w:rsidRDefault="00C077D4" w:rsidP="00211477">
      <w:pPr>
        <w:rPr>
          <w:rFonts w:asciiTheme="majorHAnsi" w:hAnsiTheme="majorHAnsi"/>
        </w:rPr>
      </w:pPr>
    </w:p>
    <w:p w14:paraId="46984C70" w14:textId="5BB94977" w:rsidR="00C077D4" w:rsidRPr="00DF27A9" w:rsidRDefault="00C077D4" w:rsidP="00211477">
      <w:pPr>
        <w:rPr>
          <w:rFonts w:asciiTheme="majorHAnsi" w:hAnsiTheme="majorHAnsi"/>
        </w:rPr>
      </w:pPr>
    </w:p>
    <w:p w14:paraId="6E443FD5" w14:textId="4B51B3E8" w:rsidR="00C077D4" w:rsidRPr="00DF27A9" w:rsidRDefault="00C077D4" w:rsidP="00211477">
      <w:pPr>
        <w:rPr>
          <w:rFonts w:asciiTheme="majorHAnsi" w:hAnsiTheme="majorHAnsi"/>
        </w:rPr>
      </w:pPr>
    </w:p>
    <w:p w14:paraId="186FA9EB" w14:textId="0ED65FA9" w:rsidR="00C077D4" w:rsidRPr="00DF27A9" w:rsidRDefault="00C077D4" w:rsidP="00211477">
      <w:pPr>
        <w:rPr>
          <w:rFonts w:asciiTheme="majorHAnsi" w:hAnsiTheme="majorHAnsi"/>
        </w:rPr>
      </w:pPr>
    </w:p>
    <w:p w14:paraId="51208E37" w14:textId="68FCBA2E" w:rsidR="00C077D4" w:rsidRPr="00DF27A9" w:rsidRDefault="00C077D4" w:rsidP="00211477">
      <w:pPr>
        <w:rPr>
          <w:rFonts w:asciiTheme="majorHAnsi" w:hAnsiTheme="majorHAnsi"/>
        </w:rPr>
      </w:pPr>
    </w:p>
    <w:p w14:paraId="427F6D9F" w14:textId="77777777" w:rsidR="00C077D4" w:rsidRPr="00DF27A9" w:rsidRDefault="00C077D4" w:rsidP="00211477">
      <w:pPr>
        <w:rPr>
          <w:rFonts w:asciiTheme="majorHAnsi" w:hAnsiTheme="majorHAnsi"/>
        </w:rPr>
      </w:pPr>
    </w:p>
    <w:p w14:paraId="45DC70E5" w14:textId="77777777" w:rsidR="00381C3D" w:rsidRPr="00DF27A9" w:rsidRDefault="00381C3D" w:rsidP="00211477">
      <w:pPr>
        <w:rPr>
          <w:rFonts w:asciiTheme="majorHAnsi" w:hAnsiTheme="majorHAnsi"/>
        </w:rPr>
      </w:pPr>
    </w:p>
    <w:p w14:paraId="34CDA9D0" w14:textId="77777777" w:rsidR="00381C3D" w:rsidRPr="00DF27A9" w:rsidRDefault="00381C3D" w:rsidP="00211477">
      <w:pPr>
        <w:rPr>
          <w:rFonts w:asciiTheme="majorHAnsi" w:hAnsiTheme="majorHAnsi"/>
        </w:rPr>
      </w:pPr>
    </w:p>
    <w:p w14:paraId="535E58FC" w14:textId="77777777" w:rsidR="00381C3D" w:rsidRPr="00146134" w:rsidRDefault="00381C3D" w:rsidP="00211477">
      <w:pPr>
        <w:rPr>
          <w:rFonts w:asciiTheme="majorHAnsi" w:hAnsiTheme="majorHAnsi"/>
        </w:rPr>
      </w:pPr>
    </w:p>
    <w:p w14:paraId="1497D3BD" w14:textId="43A94A48" w:rsidR="00B6012C" w:rsidRPr="00146134" w:rsidRDefault="003147FF" w:rsidP="00381C3D">
      <w:pPr>
        <w:pStyle w:val="Heading7"/>
        <w:keepNext w:val="0"/>
        <w:autoSpaceDE/>
        <w:autoSpaceDN/>
        <w:spacing w:after="120"/>
        <w:rPr>
          <w:rFonts w:asciiTheme="majorHAnsi" w:hAnsiTheme="majorHAnsi" w:cs="Arial"/>
          <w:lang w:val="en-AU"/>
        </w:rPr>
      </w:pPr>
      <w:r w:rsidRPr="00146134">
        <w:rPr>
          <w:rFonts w:asciiTheme="majorHAnsi" w:hAnsiTheme="majorHAnsi" w:cs="Arial"/>
          <w:lang w:val="en-AU"/>
        </w:rPr>
        <w:t>March 2022</w:t>
      </w:r>
    </w:p>
    <w:p w14:paraId="1FA2A5CC" w14:textId="77777777" w:rsidR="00B6012C" w:rsidRPr="00DF27A9" w:rsidRDefault="00B6012C" w:rsidP="00381C3D">
      <w:pPr>
        <w:jc w:val="center"/>
        <w:outlineLvl w:val="5"/>
        <w:rPr>
          <w:rFonts w:asciiTheme="majorHAnsi" w:hAnsiTheme="majorHAnsi" w:cs="Arial"/>
        </w:rPr>
      </w:pPr>
    </w:p>
    <w:p w14:paraId="2040416A" w14:textId="77777777" w:rsidR="00B6012C" w:rsidRPr="00DF27A9" w:rsidRDefault="00B6012C" w:rsidP="00381C3D">
      <w:pPr>
        <w:rPr>
          <w:rFonts w:asciiTheme="majorHAnsi" w:hAnsiTheme="majorHAnsi" w:cs="Arial"/>
        </w:rPr>
      </w:pPr>
    </w:p>
    <w:p w14:paraId="54B4FEE2" w14:textId="77777777" w:rsidR="00574DD7" w:rsidRPr="00DF27A9" w:rsidRDefault="00574DD7" w:rsidP="00381C3D">
      <w:pPr>
        <w:rPr>
          <w:rFonts w:asciiTheme="majorHAnsi" w:hAnsiTheme="majorHAnsi" w:cs="Arial"/>
        </w:rPr>
        <w:sectPr w:rsidR="00574DD7" w:rsidRPr="00DF27A9" w:rsidSect="001955CD">
          <w:footerReference w:type="default" r:id="rId14"/>
          <w:footerReference w:type="first" r:id="rId15"/>
          <w:pgSz w:w="11906" w:h="16838"/>
          <w:pgMar w:top="1418" w:right="1276" w:bottom="567" w:left="1418" w:header="425" w:footer="425" w:gutter="0"/>
          <w:pgNumType w:start="1"/>
          <w:cols w:space="708"/>
          <w:titlePg/>
          <w:docGrid w:linePitch="360"/>
        </w:sectPr>
      </w:pPr>
    </w:p>
    <w:p w14:paraId="5C1A4B42" w14:textId="5916A496" w:rsidR="00B6012C" w:rsidRPr="00DF27A9" w:rsidRDefault="00B6012C" w:rsidP="00381C3D">
      <w:pPr>
        <w:rPr>
          <w:rFonts w:asciiTheme="majorHAnsi" w:hAnsiTheme="majorHAnsi" w:cs="Arial"/>
          <w:sz w:val="20"/>
          <w:szCs w:val="20"/>
        </w:rPr>
      </w:pPr>
    </w:p>
    <w:p w14:paraId="1AB4BB3C" w14:textId="4FFE5C06" w:rsidR="00134108" w:rsidRPr="00DF27A9" w:rsidRDefault="00134108" w:rsidP="00381C3D">
      <w:pPr>
        <w:rPr>
          <w:rStyle w:val="Hyperlink"/>
          <w:rFonts w:asciiTheme="majorHAnsi" w:eastAsia="Times New Roman" w:hAnsiTheme="majorHAnsi" w:cs="Arial"/>
          <w:noProof/>
          <w:color w:val="auto"/>
          <w:sz w:val="20"/>
          <w:szCs w:val="20"/>
          <w:lang w:eastAsia="en-AU"/>
        </w:rPr>
      </w:pPr>
    </w:p>
    <w:p w14:paraId="02B38320" w14:textId="77777777" w:rsidR="00134108" w:rsidRPr="00DF27A9" w:rsidRDefault="00134108" w:rsidP="00381C3D">
      <w:pPr>
        <w:rPr>
          <w:rStyle w:val="Hyperlink"/>
          <w:rFonts w:asciiTheme="majorHAnsi" w:eastAsia="Times New Roman" w:hAnsiTheme="majorHAnsi" w:cs="Arial"/>
          <w:noProof/>
          <w:color w:val="auto"/>
          <w:sz w:val="20"/>
          <w:szCs w:val="20"/>
          <w:lang w:eastAsia="en-AU"/>
        </w:rPr>
      </w:pPr>
    </w:p>
    <w:p w14:paraId="2C148F52" w14:textId="77777777" w:rsidR="00134108" w:rsidRPr="00DF27A9" w:rsidRDefault="00134108" w:rsidP="00381C3D">
      <w:pPr>
        <w:rPr>
          <w:rStyle w:val="Hyperlink"/>
          <w:rFonts w:asciiTheme="majorHAnsi" w:eastAsia="Times New Roman" w:hAnsiTheme="majorHAnsi" w:cs="Arial"/>
          <w:noProof/>
          <w:color w:val="auto"/>
          <w:sz w:val="20"/>
          <w:szCs w:val="20"/>
          <w:lang w:eastAsia="en-AU"/>
        </w:rPr>
      </w:pPr>
    </w:p>
    <w:p w14:paraId="796DA257" w14:textId="77777777" w:rsidR="00134108" w:rsidRPr="00DF27A9" w:rsidRDefault="00134108" w:rsidP="00381C3D">
      <w:pPr>
        <w:rPr>
          <w:rStyle w:val="Hyperlink"/>
          <w:rFonts w:asciiTheme="majorHAnsi" w:eastAsia="Times New Roman" w:hAnsiTheme="majorHAnsi" w:cs="Arial"/>
          <w:noProof/>
          <w:color w:val="auto"/>
          <w:sz w:val="20"/>
          <w:szCs w:val="20"/>
          <w:lang w:eastAsia="en-AU"/>
        </w:rPr>
      </w:pPr>
    </w:p>
    <w:p w14:paraId="55A75FF0" w14:textId="5A9C8879" w:rsidR="00381C3D" w:rsidRPr="00DF27A9" w:rsidRDefault="00381C3D" w:rsidP="00381C3D">
      <w:pPr>
        <w:rPr>
          <w:rStyle w:val="Hyperlink"/>
          <w:rFonts w:asciiTheme="majorHAnsi" w:eastAsia="Times New Roman" w:hAnsiTheme="majorHAnsi" w:cs="Arial"/>
          <w:noProof/>
          <w:color w:val="auto"/>
          <w:sz w:val="20"/>
          <w:szCs w:val="20"/>
          <w:lang w:eastAsia="en-AU"/>
        </w:rPr>
      </w:pPr>
    </w:p>
    <w:p w14:paraId="6E33F720" w14:textId="77777777" w:rsidR="00381C3D" w:rsidRPr="00DF27A9" w:rsidRDefault="00381C3D" w:rsidP="00381C3D">
      <w:pPr>
        <w:rPr>
          <w:rStyle w:val="Hyperlink"/>
          <w:rFonts w:asciiTheme="majorHAnsi" w:eastAsia="Times New Roman" w:hAnsiTheme="majorHAnsi" w:cs="Arial"/>
          <w:noProof/>
          <w:color w:val="auto"/>
          <w:sz w:val="20"/>
          <w:szCs w:val="20"/>
          <w:lang w:eastAsia="en-AU"/>
        </w:rPr>
      </w:pPr>
    </w:p>
    <w:p w14:paraId="4DFC8019" w14:textId="77777777" w:rsidR="00381C3D" w:rsidRPr="00DF27A9" w:rsidRDefault="00381C3D" w:rsidP="00381C3D">
      <w:pPr>
        <w:rPr>
          <w:rStyle w:val="Hyperlink"/>
          <w:rFonts w:asciiTheme="majorHAnsi" w:eastAsia="Times New Roman" w:hAnsiTheme="majorHAnsi" w:cs="Arial"/>
          <w:noProof/>
          <w:color w:val="auto"/>
          <w:sz w:val="20"/>
          <w:szCs w:val="20"/>
          <w:lang w:eastAsia="en-AU"/>
        </w:rPr>
      </w:pPr>
    </w:p>
    <w:p w14:paraId="27F68273" w14:textId="77777777" w:rsidR="00381C3D" w:rsidRPr="00DF27A9" w:rsidRDefault="00381C3D" w:rsidP="00381C3D">
      <w:pPr>
        <w:rPr>
          <w:rStyle w:val="Hyperlink"/>
          <w:rFonts w:asciiTheme="majorHAnsi" w:eastAsia="Times New Roman" w:hAnsiTheme="majorHAnsi" w:cs="Arial"/>
          <w:noProof/>
          <w:color w:val="auto"/>
          <w:sz w:val="20"/>
          <w:szCs w:val="20"/>
          <w:lang w:eastAsia="en-AU"/>
        </w:rPr>
      </w:pPr>
    </w:p>
    <w:p w14:paraId="6B5E3DAC" w14:textId="77777777" w:rsidR="00381C3D" w:rsidRPr="00DF27A9" w:rsidRDefault="00381C3D" w:rsidP="00381C3D">
      <w:pPr>
        <w:rPr>
          <w:rStyle w:val="Hyperlink"/>
          <w:rFonts w:asciiTheme="majorHAnsi" w:eastAsia="Times New Roman" w:hAnsiTheme="majorHAnsi" w:cs="Arial"/>
          <w:noProof/>
          <w:color w:val="auto"/>
          <w:sz w:val="20"/>
          <w:szCs w:val="20"/>
          <w:lang w:eastAsia="en-AU"/>
        </w:rPr>
      </w:pPr>
    </w:p>
    <w:p w14:paraId="0BDF2950" w14:textId="77777777" w:rsidR="00381C3D" w:rsidRPr="00DF27A9" w:rsidRDefault="00381C3D" w:rsidP="00381C3D">
      <w:pPr>
        <w:rPr>
          <w:rStyle w:val="Hyperlink"/>
          <w:rFonts w:asciiTheme="majorHAnsi" w:eastAsia="Times New Roman" w:hAnsiTheme="majorHAnsi" w:cs="Arial"/>
          <w:noProof/>
          <w:color w:val="auto"/>
          <w:sz w:val="20"/>
          <w:szCs w:val="20"/>
          <w:lang w:eastAsia="en-AU"/>
        </w:rPr>
      </w:pPr>
    </w:p>
    <w:p w14:paraId="3278EA5D" w14:textId="77777777" w:rsidR="00381C3D" w:rsidRPr="00DF27A9" w:rsidRDefault="00381C3D" w:rsidP="00381C3D">
      <w:pPr>
        <w:rPr>
          <w:rStyle w:val="Hyperlink"/>
          <w:rFonts w:asciiTheme="majorHAnsi" w:eastAsia="Times New Roman" w:hAnsiTheme="majorHAnsi" w:cs="Arial"/>
          <w:noProof/>
          <w:color w:val="auto"/>
          <w:sz w:val="20"/>
          <w:szCs w:val="20"/>
          <w:lang w:eastAsia="en-AU"/>
        </w:rPr>
      </w:pPr>
    </w:p>
    <w:p w14:paraId="53DF490F" w14:textId="77777777" w:rsidR="00381C3D" w:rsidRPr="00DF27A9" w:rsidRDefault="00381C3D" w:rsidP="00381C3D">
      <w:pPr>
        <w:rPr>
          <w:rStyle w:val="Hyperlink"/>
          <w:rFonts w:asciiTheme="majorHAnsi" w:eastAsia="Times New Roman" w:hAnsiTheme="majorHAnsi" w:cs="Arial"/>
          <w:noProof/>
          <w:color w:val="auto"/>
          <w:sz w:val="20"/>
          <w:szCs w:val="20"/>
          <w:lang w:eastAsia="en-AU"/>
        </w:rPr>
      </w:pPr>
    </w:p>
    <w:p w14:paraId="53A8FDD9" w14:textId="77777777" w:rsidR="00381C3D" w:rsidRPr="00DF27A9" w:rsidRDefault="00381C3D" w:rsidP="00381C3D">
      <w:pPr>
        <w:rPr>
          <w:rStyle w:val="Hyperlink"/>
          <w:rFonts w:asciiTheme="majorHAnsi" w:eastAsia="Times New Roman" w:hAnsiTheme="majorHAnsi" w:cs="Arial"/>
          <w:noProof/>
          <w:color w:val="auto"/>
          <w:sz w:val="20"/>
          <w:szCs w:val="20"/>
          <w:lang w:eastAsia="en-AU"/>
        </w:rPr>
      </w:pPr>
    </w:p>
    <w:p w14:paraId="626ADEFF" w14:textId="77777777" w:rsidR="00381C3D" w:rsidRPr="00DF27A9" w:rsidRDefault="00381C3D" w:rsidP="00381C3D">
      <w:pPr>
        <w:rPr>
          <w:rStyle w:val="Hyperlink"/>
          <w:rFonts w:asciiTheme="majorHAnsi" w:eastAsia="Times New Roman" w:hAnsiTheme="majorHAnsi" w:cs="Arial"/>
          <w:noProof/>
          <w:color w:val="auto"/>
          <w:sz w:val="20"/>
          <w:szCs w:val="20"/>
          <w:lang w:eastAsia="en-AU"/>
        </w:rPr>
      </w:pPr>
    </w:p>
    <w:p w14:paraId="4C68D5AF" w14:textId="77777777" w:rsidR="00381C3D" w:rsidRPr="00DF27A9" w:rsidRDefault="00381C3D" w:rsidP="00381C3D">
      <w:pPr>
        <w:rPr>
          <w:rStyle w:val="Hyperlink"/>
          <w:rFonts w:asciiTheme="majorHAnsi" w:eastAsia="Times New Roman" w:hAnsiTheme="majorHAnsi" w:cs="Arial"/>
          <w:noProof/>
          <w:color w:val="auto"/>
          <w:sz w:val="20"/>
          <w:szCs w:val="20"/>
          <w:lang w:eastAsia="en-AU"/>
        </w:rPr>
      </w:pPr>
    </w:p>
    <w:p w14:paraId="4AF0A397" w14:textId="77777777" w:rsidR="00134108" w:rsidRPr="00DF27A9" w:rsidRDefault="00134108" w:rsidP="00381C3D">
      <w:pPr>
        <w:rPr>
          <w:rStyle w:val="Hyperlink"/>
          <w:rFonts w:asciiTheme="majorHAnsi" w:eastAsia="Times New Roman" w:hAnsiTheme="majorHAnsi" w:cs="Arial"/>
          <w:noProof/>
          <w:color w:val="auto"/>
          <w:sz w:val="20"/>
          <w:szCs w:val="20"/>
          <w:lang w:eastAsia="en-AU"/>
        </w:rPr>
      </w:pPr>
    </w:p>
    <w:p w14:paraId="38149A8D" w14:textId="77777777" w:rsidR="00134108" w:rsidRPr="00DF27A9" w:rsidRDefault="00134108" w:rsidP="00381C3D">
      <w:pPr>
        <w:rPr>
          <w:rStyle w:val="Hyperlink"/>
          <w:rFonts w:asciiTheme="majorHAnsi" w:eastAsia="Times New Roman" w:hAnsiTheme="majorHAnsi" w:cs="Arial"/>
          <w:noProof/>
          <w:color w:val="auto"/>
          <w:sz w:val="20"/>
          <w:szCs w:val="20"/>
          <w:lang w:eastAsia="en-AU"/>
        </w:rPr>
      </w:pPr>
    </w:p>
    <w:p w14:paraId="44147207" w14:textId="32DA7E53" w:rsidR="00216DC7" w:rsidRPr="00DF27A9" w:rsidRDefault="00216DC7" w:rsidP="00381C3D">
      <w:pPr>
        <w:tabs>
          <w:tab w:val="right" w:leader="dot" w:pos="8302"/>
        </w:tabs>
        <w:rPr>
          <w:rFonts w:asciiTheme="majorHAnsi" w:hAnsiTheme="majorHAnsi" w:cs="Arial"/>
          <w:noProof/>
          <w:webHidden/>
          <w:sz w:val="20"/>
          <w:szCs w:val="20"/>
        </w:rPr>
      </w:pPr>
    </w:p>
    <w:p w14:paraId="7E323DD6" w14:textId="6550424C" w:rsidR="00056E19" w:rsidRPr="00DF27A9" w:rsidRDefault="00056E19" w:rsidP="00381C3D">
      <w:pPr>
        <w:tabs>
          <w:tab w:val="right" w:leader="dot" w:pos="8302"/>
        </w:tabs>
        <w:rPr>
          <w:rFonts w:asciiTheme="majorHAnsi" w:hAnsiTheme="majorHAnsi" w:cs="Arial"/>
          <w:noProof/>
          <w:webHidden/>
          <w:sz w:val="20"/>
          <w:szCs w:val="20"/>
        </w:rPr>
      </w:pPr>
    </w:p>
    <w:p w14:paraId="79EBC778" w14:textId="77777777" w:rsidR="00056E19" w:rsidRPr="00DF27A9" w:rsidRDefault="00056E19" w:rsidP="00381C3D">
      <w:pPr>
        <w:tabs>
          <w:tab w:val="right" w:leader="dot" w:pos="8302"/>
        </w:tabs>
        <w:rPr>
          <w:rFonts w:asciiTheme="majorHAnsi" w:hAnsiTheme="majorHAnsi" w:cs="Arial"/>
          <w:noProof/>
          <w:webHidden/>
          <w:sz w:val="20"/>
          <w:szCs w:val="20"/>
        </w:rPr>
      </w:pPr>
    </w:p>
    <w:p w14:paraId="7874054E" w14:textId="77777777" w:rsidR="00056E19" w:rsidRPr="00DF27A9" w:rsidRDefault="00056E19" w:rsidP="00381C3D">
      <w:pPr>
        <w:tabs>
          <w:tab w:val="right" w:leader="dot" w:pos="8302"/>
        </w:tabs>
        <w:rPr>
          <w:rFonts w:asciiTheme="majorHAnsi" w:hAnsiTheme="majorHAnsi" w:cs="Arial"/>
          <w:noProof/>
          <w:webHidden/>
          <w:sz w:val="20"/>
          <w:szCs w:val="20"/>
        </w:rPr>
      </w:pPr>
    </w:p>
    <w:p w14:paraId="0640B96F" w14:textId="4B8E758E" w:rsidR="00C743A7" w:rsidRPr="00DF27A9" w:rsidRDefault="00C743A7" w:rsidP="00381C3D">
      <w:pPr>
        <w:rPr>
          <w:rFonts w:asciiTheme="majorHAnsi" w:hAnsiTheme="majorHAnsi" w:cs="Arial"/>
          <w:sz w:val="20"/>
          <w:szCs w:val="20"/>
        </w:rPr>
      </w:pPr>
    </w:p>
    <w:p w14:paraId="7C167C8F" w14:textId="25877205" w:rsidR="00C743A7" w:rsidRPr="00146134" w:rsidRDefault="00C743A7" w:rsidP="00381C3D">
      <w:pPr>
        <w:pStyle w:val="NormalWeb"/>
        <w:spacing w:before="120" w:beforeAutospacing="0" w:after="120" w:afterAutospacing="0"/>
        <w:rPr>
          <w:rFonts w:asciiTheme="majorHAnsi" w:hAnsiTheme="majorHAnsi" w:cs="Arial"/>
          <w:sz w:val="18"/>
          <w:szCs w:val="18"/>
        </w:rPr>
      </w:pPr>
      <w:r w:rsidRPr="00146134">
        <w:rPr>
          <w:rFonts w:asciiTheme="majorHAnsi" w:hAnsiTheme="majorHAnsi" w:cs="Arial"/>
          <w:sz w:val="18"/>
          <w:szCs w:val="18"/>
        </w:rPr>
        <w:t xml:space="preserve">© Copyright Commonwealth of Australia, </w:t>
      </w:r>
      <w:r w:rsidR="003147FF" w:rsidRPr="00146134">
        <w:rPr>
          <w:rFonts w:asciiTheme="majorHAnsi" w:hAnsiTheme="majorHAnsi" w:cs="Arial"/>
          <w:sz w:val="18"/>
          <w:szCs w:val="18"/>
        </w:rPr>
        <w:t>2022</w:t>
      </w:r>
      <w:r w:rsidRPr="00146134">
        <w:rPr>
          <w:rFonts w:asciiTheme="majorHAnsi" w:hAnsiTheme="majorHAnsi" w:cs="Arial"/>
          <w:sz w:val="18"/>
          <w:szCs w:val="18"/>
        </w:rPr>
        <w:t>.</w:t>
      </w:r>
    </w:p>
    <w:p w14:paraId="05B584B8" w14:textId="77777777" w:rsidR="00C743A7" w:rsidRPr="00146134" w:rsidRDefault="00C743A7" w:rsidP="00381C3D">
      <w:pPr>
        <w:pStyle w:val="NormalWeb"/>
        <w:spacing w:before="120" w:beforeAutospacing="0" w:after="120" w:afterAutospacing="0"/>
        <w:rPr>
          <w:rFonts w:asciiTheme="majorHAnsi" w:hAnsiTheme="majorHAnsi" w:cs="Arial"/>
          <w:i/>
          <w:sz w:val="18"/>
          <w:szCs w:val="18"/>
        </w:rPr>
      </w:pPr>
      <w:r w:rsidRPr="00146134">
        <w:rPr>
          <w:rFonts w:asciiTheme="majorHAnsi" w:hAnsiTheme="majorHAnsi" w:cs="Arial"/>
          <w:noProof/>
          <w:sz w:val="18"/>
          <w:szCs w:val="18"/>
          <w:lang w:val="en-AU" w:eastAsia="en-AU"/>
        </w:rPr>
        <w:drawing>
          <wp:inline distT="0" distB="0" distL="0" distR="0" wp14:anchorId="4697E7F7" wp14:editId="4CAAC379">
            <wp:extent cx="1809750" cy="457200"/>
            <wp:effectExtent l="19050" t="0" r="0" b="0"/>
            <wp:docPr id="1" name="Picture 1"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16" cstate="print"/>
                    <a:srcRect/>
                    <a:stretch>
                      <a:fillRect/>
                    </a:stretch>
                  </pic:blipFill>
                  <pic:spPr bwMode="auto">
                    <a:xfrm>
                      <a:off x="0" y="0"/>
                      <a:ext cx="1809750" cy="457200"/>
                    </a:xfrm>
                    <a:prstGeom prst="rect">
                      <a:avLst/>
                    </a:prstGeom>
                    <a:noFill/>
                    <a:ln w="9525">
                      <a:noFill/>
                      <a:miter lim="800000"/>
                      <a:headEnd/>
                      <a:tailEnd/>
                    </a:ln>
                  </pic:spPr>
                </pic:pic>
              </a:graphicData>
            </a:graphic>
          </wp:inline>
        </w:drawing>
      </w:r>
    </w:p>
    <w:p w14:paraId="1FB1499B" w14:textId="1DC61236" w:rsidR="00C743A7" w:rsidRPr="00146134" w:rsidRDefault="00C743A7" w:rsidP="00381C3D">
      <w:pPr>
        <w:pStyle w:val="NormalWeb"/>
        <w:spacing w:before="120" w:beforeAutospacing="0" w:after="120" w:afterAutospacing="0"/>
        <w:rPr>
          <w:rFonts w:asciiTheme="majorHAnsi" w:hAnsiTheme="majorHAnsi" w:cs="Arial"/>
          <w:sz w:val="18"/>
          <w:szCs w:val="18"/>
        </w:rPr>
      </w:pPr>
      <w:r w:rsidRPr="00146134">
        <w:rPr>
          <w:rFonts w:asciiTheme="majorHAnsi" w:hAnsiTheme="majorHAnsi" w:cs="Arial"/>
          <w:i/>
          <w:sz w:val="18"/>
          <w:szCs w:val="18"/>
        </w:rPr>
        <w:t xml:space="preserve">Assessment of the </w:t>
      </w:r>
      <w:r w:rsidR="003147FF" w:rsidRPr="00146134">
        <w:rPr>
          <w:rFonts w:asciiTheme="majorHAnsi" w:hAnsiTheme="majorHAnsi" w:cs="Arial"/>
          <w:i/>
          <w:sz w:val="18"/>
          <w:szCs w:val="18"/>
        </w:rPr>
        <w:t>Northern Territory Offshore Net and Line Fishery March 2022</w:t>
      </w:r>
      <w:r w:rsidR="00056E19" w:rsidRPr="00146134">
        <w:rPr>
          <w:rFonts w:asciiTheme="majorHAnsi" w:hAnsiTheme="majorHAnsi" w:cs="Arial"/>
          <w:i/>
          <w:sz w:val="18"/>
          <w:szCs w:val="18"/>
        </w:rPr>
        <w:t xml:space="preserve"> </w:t>
      </w:r>
      <w:r w:rsidRPr="00146134">
        <w:rPr>
          <w:rFonts w:asciiTheme="majorHAnsi" w:hAnsiTheme="majorHAnsi" w:cs="Arial"/>
          <w:sz w:val="18"/>
          <w:szCs w:val="18"/>
        </w:rPr>
        <w:t xml:space="preserve">is licensed by the Commonwealth of Australia for use under a Creative Commons </w:t>
      </w:r>
      <w:r w:rsidR="007C7DEA" w:rsidRPr="00146134">
        <w:rPr>
          <w:rFonts w:asciiTheme="majorHAnsi" w:hAnsiTheme="majorHAnsi" w:cs="Arial"/>
          <w:sz w:val="18"/>
          <w:szCs w:val="18"/>
        </w:rPr>
        <w:t>by</w:t>
      </w:r>
      <w:r w:rsidRPr="00146134">
        <w:rPr>
          <w:rFonts w:asciiTheme="majorHAnsi" w:hAnsiTheme="majorHAnsi" w:cs="Arial"/>
          <w:sz w:val="18"/>
          <w:szCs w:val="18"/>
        </w:rPr>
        <w:t xml:space="preserve"> Attribution 3.0 Australia </w:t>
      </w:r>
      <w:proofErr w:type="spellStart"/>
      <w:r w:rsidRPr="00146134">
        <w:rPr>
          <w:rFonts w:asciiTheme="majorHAnsi" w:hAnsiTheme="majorHAnsi" w:cs="Arial"/>
          <w:sz w:val="18"/>
          <w:szCs w:val="18"/>
        </w:rPr>
        <w:t>licence</w:t>
      </w:r>
      <w:proofErr w:type="spellEnd"/>
      <w:r w:rsidRPr="00146134">
        <w:rPr>
          <w:rFonts w:asciiTheme="majorHAnsi" w:hAnsiTheme="majorHAnsi" w:cs="Arial"/>
          <w:sz w:val="18"/>
          <w:szCs w:val="18"/>
        </w:rPr>
        <w:t xml:space="preserve"> </w:t>
      </w:r>
      <w:proofErr w:type="gramStart"/>
      <w:r w:rsidRPr="00146134">
        <w:rPr>
          <w:rFonts w:asciiTheme="majorHAnsi" w:hAnsiTheme="majorHAnsi" w:cs="Arial"/>
          <w:sz w:val="18"/>
          <w:szCs w:val="18"/>
        </w:rPr>
        <w:t>with the exception of</w:t>
      </w:r>
      <w:proofErr w:type="gramEnd"/>
      <w:r w:rsidRPr="00146134">
        <w:rPr>
          <w:rFonts w:asciiTheme="majorHAnsi" w:hAnsiTheme="majorHAnsi" w:cs="Arial"/>
          <w:sz w:val="18"/>
          <w:szCs w:val="18"/>
        </w:rPr>
        <w:t xml:space="preserve"> the Coat of Arms of the Commonwealth of Australia, the logo of the agency responsible for publishing the report, content supplied by third parties, and any images depicting people. For </w:t>
      </w:r>
      <w:proofErr w:type="spellStart"/>
      <w:r w:rsidRPr="00146134">
        <w:rPr>
          <w:rFonts w:asciiTheme="majorHAnsi" w:hAnsiTheme="majorHAnsi" w:cs="Arial"/>
          <w:sz w:val="18"/>
          <w:szCs w:val="18"/>
        </w:rPr>
        <w:t>licence</w:t>
      </w:r>
      <w:proofErr w:type="spellEnd"/>
      <w:r w:rsidRPr="00146134">
        <w:rPr>
          <w:rFonts w:asciiTheme="majorHAnsi" w:hAnsiTheme="majorHAnsi" w:cs="Arial"/>
          <w:sz w:val="18"/>
          <w:szCs w:val="18"/>
        </w:rPr>
        <w:t xml:space="preserve"> conditions see: http://creativecommons.org/licenses/by/3.0/au/.</w:t>
      </w:r>
    </w:p>
    <w:p w14:paraId="6F619313" w14:textId="1DB9FE77" w:rsidR="00C743A7" w:rsidRPr="00146134" w:rsidRDefault="00C743A7" w:rsidP="00381C3D">
      <w:pPr>
        <w:pStyle w:val="NormalWeb"/>
        <w:spacing w:before="120" w:beforeAutospacing="0" w:after="120" w:afterAutospacing="0"/>
        <w:rPr>
          <w:rFonts w:asciiTheme="majorHAnsi" w:hAnsiTheme="majorHAnsi" w:cs="Arial"/>
          <w:sz w:val="18"/>
          <w:szCs w:val="18"/>
        </w:rPr>
      </w:pPr>
      <w:r w:rsidRPr="00146134">
        <w:rPr>
          <w:rFonts w:asciiTheme="majorHAnsi" w:hAnsiTheme="majorHAnsi" w:cs="Arial"/>
          <w:sz w:val="18"/>
          <w:szCs w:val="18"/>
        </w:rPr>
        <w:t>This report should be attributed as ‘</w:t>
      </w:r>
      <w:r w:rsidR="003147FF" w:rsidRPr="00146134">
        <w:rPr>
          <w:rFonts w:asciiTheme="majorHAnsi" w:hAnsiTheme="majorHAnsi" w:cs="Arial"/>
          <w:i/>
          <w:sz w:val="18"/>
          <w:szCs w:val="18"/>
        </w:rPr>
        <w:t>Assessment of the Northern Territory Offshore Net and Line Fishery March 2022</w:t>
      </w:r>
      <w:r w:rsidRPr="00146134">
        <w:rPr>
          <w:rFonts w:asciiTheme="majorHAnsi" w:hAnsiTheme="majorHAnsi" w:cs="Arial"/>
          <w:sz w:val="18"/>
          <w:szCs w:val="18"/>
        </w:rPr>
        <w:t xml:space="preserve">, Commonwealth of Australia </w:t>
      </w:r>
      <w:r w:rsidR="003147FF" w:rsidRPr="00146134">
        <w:rPr>
          <w:rFonts w:asciiTheme="majorHAnsi" w:hAnsiTheme="majorHAnsi" w:cs="Arial"/>
          <w:sz w:val="18"/>
          <w:szCs w:val="18"/>
        </w:rPr>
        <w:t>2022</w:t>
      </w:r>
      <w:r w:rsidRPr="00146134">
        <w:rPr>
          <w:rFonts w:asciiTheme="majorHAnsi" w:hAnsiTheme="majorHAnsi" w:cs="Arial"/>
          <w:sz w:val="18"/>
          <w:szCs w:val="18"/>
        </w:rPr>
        <w:t>.</w:t>
      </w:r>
    </w:p>
    <w:p w14:paraId="0D5442F5" w14:textId="77777777" w:rsidR="00C743A7" w:rsidRPr="00146134" w:rsidRDefault="00C743A7" w:rsidP="00381C3D">
      <w:pPr>
        <w:pStyle w:val="NormalWeb"/>
        <w:spacing w:before="120" w:beforeAutospacing="0" w:after="120" w:afterAutospacing="0"/>
        <w:rPr>
          <w:rFonts w:asciiTheme="majorHAnsi" w:hAnsiTheme="majorHAnsi" w:cs="Arial"/>
          <w:sz w:val="18"/>
          <w:szCs w:val="18"/>
          <w:lang w:val="en-AU"/>
        </w:rPr>
      </w:pPr>
      <w:r w:rsidRPr="00146134">
        <w:rPr>
          <w:rFonts w:asciiTheme="majorHAnsi" w:hAnsiTheme="majorHAnsi" w:cs="Arial"/>
          <w:sz w:val="18"/>
          <w:szCs w:val="18"/>
          <w:lang w:val="en-AU"/>
        </w:rPr>
        <w:t xml:space="preserve"> </w:t>
      </w:r>
    </w:p>
    <w:p w14:paraId="749958A3" w14:textId="77777777" w:rsidR="00C743A7" w:rsidRPr="00146134" w:rsidRDefault="00C743A7" w:rsidP="00381C3D">
      <w:pPr>
        <w:rPr>
          <w:rFonts w:asciiTheme="majorHAnsi" w:hAnsiTheme="majorHAnsi" w:cs="Arial"/>
          <w:b/>
          <w:sz w:val="18"/>
          <w:szCs w:val="18"/>
        </w:rPr>
      </w:pPr>
      <w:r w:rsidRPr="00146134">
        <w:rPr>
          <w:rFonts w:asciiTheme="majorHAnsi" w:hAnsiTheme="majorHAnsi" w:cs="Arial"/>
          <w:b/>
          <w:sz w:val="18"/>
          <w:szCs w:val="18"/>
        </w:rPr>
        <w:t>Disclaimer</w:t>
      </w:r>
    </w:p>
    <w:p w14:paraId="39EA68CA" w14:textId="7D75578F" w:rsidR="00C743A7" w:rsidRPr="00146134" w:rsidRDefault="00C743A7" w:rsidP="00381C3D">
      <w:pPr>
        <w:pStyle w:val="NormalWeb"/>
        <w:spacing w:before="120" w:beforeAutospacing="0" w:after="120" w:afterAutospacing="0"/>
        <w:rPr>
          <w:rFonts w:asciiTheme="majorHAnsi" w:hAnsiTheme="majorHAnsi" w:cs="Arial"/>
          <w:sz w:val="18"/>
          <w:szCs w:val="18"/>
          <w:lang w:val="en-AU"/>
        </w:rPr>
      </w:pPr>
      <w:r w:rsidRPr="00146134">
        <w:rPr>
          <w:rFonts w:asciiTheme="majorHAnsi" w:hAnsiTheme="majorHAnsi" w:cs="Arial"/>
          <w:sz w:val="18"/>
          <w:szCs w:val="18"/>
          <w:lang w:val="en-AU"/>
        </w:rPr>
        <w:t xml:space="preserve">This document is an assessment carried out by the Department of </w:t>
      </w:r>
      <w:r w:rsidR="00F0366E" w:rsidRPr="00146134">
        <w:rPr>
          <w:rFonts w:asciiTheme="majorHAnsi" w:hAnsiTheme="majorHAnsi" w:cs="Arial"/>
          <w:sz w:val="18"/>
          <w:szCs w:val="18"/>
          <w:lang w:val="en-AU"/>
        </w:rPr>
        <w:t xml:space="preserve">Agriculture, </w:t>
      </w:r>
      <w:proofErr w:type="gramStart"/>
      <w:r w:rsidR="00F0366E" w:rsidRPr="00146134">
        <w:rPr>
          <w:rFonts w:asciiTheme="majorHAnsi" w:hAnsiTheme="majorHAnsi" w:cs="Arial"/>
          <w:sz w:val="18"/>
          <w:szCs w:val="18"/>
          <w:lang w:val="en-AU"/>
        </w:rPr>
        <w:t>Water</w:t>
      </w:r>
      <w:proofErr w:type="gramEnd"/>
      <w:r w:rsidR="00F0366E" w:rsidRPr="00146134">
        <w:rPr>
          <w:rFonts w:asciiTheme="majorHAnsi" w:hAnsiTheme="majorHAnsi" w:cs="Arial"/>
          <w:sz w:val="18"/>
          <w:szCs w:val="18"/>
          <w:lang w:val="en-AU"/>
        </w:rPr>
        <w:t xml:space="preserve"> and the Environment</w:t>
      </w:r>
      <w:r w:rsidRPr="00146134">
        <w:rPr>
          <w:rFonts w:asciiTheme="majorHAnsi" w:hAnsiTheme="majorHAnsi" w:cs="Arial"/>
          <w:sz w:val="18"/>
          <w:szCs w:val="18"/>
          <w:lang w:val="en-AU"/>
        </w:rPr>
        <w:t xml:space="preserve"> of a commercial fishery against the Australian Government </w:t>
      </w:r>
      <w:r w:rsidRPr="00146134">
        <w:rPr>
          <w:rFonts w:asciiTheme="majorHAnsi" w:hAnsiTheme="majorHAnsi" w:cs="Arial"/>
          <w:i/>
          <w:iCs/>
          <w:sz w:val="18"/>
          <w:szCs w:val="18"/>
          <w:lang w:val="en-AU"/>
        </w:rPr>
        <w:t>Guidelines for the Ecologically Sustainable Management of Fisheries – 2nd Edition</w:t>
      </w:r>
      <w:r w:rsidRPr="00146134">
        <w:rPr>
          <w:rFonts w:asciiTheme="majorHAnsi" w:hAnsiTheme="majorHAnsi" w:cs="Arial"/>
          <w:sz w:val="18"/>
          <w:szCs w:val="18"/>
          <w:lang w:val="en-AU"/>
        </w:rPr>
        <w:t xml:space="preserve">. It forms part of the advice provided to the Minister for the Environment on the fishery in relation to decisions under Parts 13 and 13A of the </w:t>
      </w:r>
      <w:r w:rsidRPr="00146134">
        <w:rPr>
          <w:rFonts w:asciiTheme="majorHAnsi" w:hAnsiTheme="majorHAnsi" w:cs="Arial"/>
          <w:i/>
          <w:iCs/>
          <w:sz w:val="18"/>
          <w:szCs w:val="18"/>
          <w:lang w:val="en-AU"/>
        </w:rPr>
        <w:t>Environment Protection and Biodiversity Conservation Act 1999</w:t>
      </w:r>
      <w:r w:rsidRPr="00146134">
        <w:rPr>
          <w:rFonts w:asciiTheme="majorHAnsi" w:hAnsiTheme="majorHAnsi" w:cs="Arial"/>
          <w:sz w:val="18"/>
          <w:szCs w:val="18"/>
          <w:lang w:val="en-AU"/>
        </w:rPr>
        <w:t>. The views expressed do not necessarily reflect those of the Minister for the Environment or the Australian Government.</w:t>
      </w:r>
    </w:p>
    <w:p w14:paraId="7FF3C9F6" w14:textId="418C3CA8" w:rsidR="00C743A7" w:rsidRPr="00DF27A9" w:rsidRDefault="00C743A7" w:rsidP="000F2EBE">
      <w:pPr>
        <w:rPr>
          <w:rFonts w:asciiTheme="majorHAnsi" w:hAnsiTheme="majorHAnsi"/>
        </w:rPr>
      </w:pPr>
      <w:r w:rsidRPr="00146134">
        <w:rPr>
          <w:rFonts w:asciiTheme="majorHAnsi" w:hAnsiTheme="majorHAnsi" w:cs="Arial"/>
          <w:color w:val="000000"/>
          <w:sz w:val="18"/>
          <w:szCs w:val="18"/>
        </w:rPr>
        <w:t xml:space="preserve">While reasonable efforts have been made to ensure that the contents of this report are factually correct, the Australian Government does not accept responsibility for the accuracy or completeness of the </w:t>
      </w:r>
      <w:proofErr w:type="gramStart"/>
      <w:r w:rsidRPr="00146134">
        <w:rPr>
          <w:rFonts w:asciiTheme="majorHAnsi" w:hAnsiTheme="majorHAnsi" w:cs="Arial"/>
          <w:color w:val="000000"/>
          <w:sz w:val="18"/>
          <w:szCs w:val="18"/>
        </w:rPr>
        <w:t>contents, and</w:t>
      </w:r>
      <w:proofErr w:type="gramEnd"/>
      <w:r w:rsidRPr="00146134">
        <w:rPr>
          <w:rFonts w:asciiTheme="majorHAnsi" w:hAnsiTheme="majorHAnsi" w:cs="Arial"/>
          <w:color w:val="000000"/>
          <w:sz w:val="18"/>
          <w:szCs w:val="18"/>
        </w:rPr>
        <w:t xml:space="preserve"> shall not be liable for any loss or damage that may be occasioned directly or indirectly through the use of, or reliance on, the contents of this report. You should not rely solely on the information presented in the report when making a commercial or other decision.</w:t>
      </w:r>
    </w:p>
    <w:p w14:paraId="4546424F" w14:textId="77777777" w:rsidR="00134108" w:rsidRPr="00DF27A9" w:rsidRDefault="00134108" w:rsidP="001955CD">
      <w:pPr>
        <w:rPr>
          <w:rFonts w:asciiTheme="majorHAnsi" w:hAnsiTheme="majorHAnsi" w:cs="Arial"/>
          <w:b/>
        </w:rPr>
        <w:sectPr w:rsidR="00134108" w:rsidRPr="00DF27A9" w:rsidSect="009006B4">
          <w:footerReference w:type="first" r:id="rId17"/>
          <w:pgSz w:w="11906" w:h="16838"/>
          <w:pgMar w:top="1418" w:right="1276" w:bottom="567" w:left="1418" w:header="425" w:footer="425" w:gutter="0"/>
          <w:pgNumType w:fmt="lowerRoman" w:start="1"/>
          <w:cols w:space="708"/>
          <w:titlePg/>
          <w:docGrid w:linePitch="360"/>
        </w:sectPr>
      </w:pPr>
    </w:p>
    <w:sdt>
      <w:sdtPr>
        <w:rPr>
          <w:rFonts w:asciiTheme="majorHAnsi" w:eastAsia="Calibri" w:hAnsiTheme="majorHAnsi" w:cs="Arial"/>
          <w:b w:val="0"/>
          <w:bCs w:val="0"/>
          <w:sz w:val="22"/>
          <w:szCs w:val="22"/>
          <w:lang w:val="en-AU"/>
        </w:rPr>
        <w:id w:val="992149566"/>
        <w:docPartObj>
          <w:docPartGallery w:val="Table of Contents"/>
          <w:docPartUnique/>
        </w:docPartObj>
      </w:sdtPr>
      <w:sdtEndPr>
        <w:rPr>
          <w:noProof/>
        </w:rPr>
      </w:sdtEndPr>
      <w:sdtContent>
        <w:p w14:paraId="59CFA3CA" w14:textId="4DE13CD8" w:rsidR="00134108" w:rsidRPr="00DF27A9" w:rsidRDefault="00134108" w:rsidP="00B05CDE">
          <w:pPr>
            <w:pStyle w:val="TOCHeading"/>
            <w:rPr>
              <w:rFonts w:asciiTheme="majorHAnsi" w:hAnsiTheme="majorHAnsi" w:cstheme="minorHAnsi"/>
              <w:sz w:val="30"/>
              <w:szCs w:val="30"/>
            </w:rPr>
          </w:pPr>
          <w:r w:rsidRPr="00DF27A9">
            <w:rPr>
              <w:rFonts w:asciiTheme="majorHAnsi" w:hAnsiTheme="majorHAnsi" w:cstheme="minorHAnsi"/>
              <w:sz w:val="30"/>
              <w:szCs w:val="30"/>
            </w:rPr>
            <w:t>CONTENTS</w:t>
          </w:r>
        </w:p>
        <w:p w14:paraId="0DCB5FF7" w14:textId="77777777" w:rsidR="00134108" w:rsidRPr="00146134" w:rsidRDefault="00134108" w:rsidP="0065359E">
          <w:pPr>
            <w:pStyle w:val="TOC1"/>
          </w:pPr>
        </w:p>
        <w:p w14:paraId="7047B568" w14:textId="2580F6DE" w:rsidR="005668AB" w:rsidRPr="00DF27A9" w:rsidRDefault="00134108">
          <w:pPr>
            <w:pStyle w:val="TOC1"/>
            <w:rPr>
              <w:rFonts w:eastAsiaTheme="minorEastAsia" w:cstheme="minorBidi"/>
            </w:rPr>
          </w:pPr>
          <w:r w:rsidRPr="00146134">
            <w:rPr>
              <w:rFonts w:cs="Times New Roman"/>
              <w:b/>
            </w:rPr>
            <w:fldChar w:fldCharType="begin"/>
          </w:r>
          <w:r w:rsidRPr="00146134">
            <w:rPr>
              <w:b/>
            </w:rPr>
            <w:instrText xml:space="preserve"> TOC \o "1-3" \h \z \u </w:instrText>
          </w:r>
          <w:r w:rsidRPr="00146134">
            <w:rPr>
              <w:rFonts w:cs="Times New Roman"/>
              <w:b/>
            </w:rPr>
            <w:fldChar w:fldCharType="separate"/>
          </w:r>
          <w:hyperlink w:anchor="_Toc98885486" w:history="1">
            <w:r w:rsidR="005668AB" w:rsidRPr="00146134">
              <w:rPr>
                <w:rStyle w:val="Hyperlink"/>
              </w:rPr>
              <w:t>Executive Summary of the Northern Territory Offshore Net and Line Fishery</w:t>
            </w:r>
            <w:r w:rsidR="005668AB" w:rsidRPr="00146134">
              <w:rPr>
                <w:webHidden/>
              </w:rPr>
              <w:tab/>
            </w:r>
            <w:r w:rsidR="005668AB" w:rsidRPr="00146134">
              <w:rPr>
                <w:webHidden/>
              </w:rPr>
              <w:fldChar w:fldCharType="begin"/>
            </w:r>
            <w:r w:rsidR="005668AB" w:rsidRPr="00146134">
              <w:rPr>
                <w:webHidden/>
              </w:rPr>
              <w:instrText xml:space="preserve"> PAGEREF _Toc98885486 \h </w:instrText>
            </w:r>
            <w:r w:rsidR="005668AB" w:rsidRPr="00146134">
              <w:rPr>
                <w:webHidden/>
              </w:rPr>
            </w:r>
            <w:r w:rsidR="005668AB" w:rsidRPr="00146134">
              <w:rPr>
                <w:webHidden/>
              </w:rPr>
              <w:fldChar w:fldCharType="separate"/>
            </w:r>
            <w:r w:rsidR="00DB5F1E">
              <w:rPr>
                <w:webHidden/>
              </w:rPr>
              <w:t>2</w:t>
            </w:r>
            <w:r w:rsidR="005668AB" w:rsidRPr="00146134">
              <w:rPr>
                <w:webHidden/>
              </w:rPr>
              <w:fldChar w:fldCharType="end"/>
            </w:r>
          </w:hyperlink>
        </w:p>
        <w:p w14:paraId="0A074408" w14:textId="4307A8E5" w:rsidR="005668AB" w:rsidRPr="00DF27A9" w:rsidRDefault="00285FC8">
          <w:pPr>
            <w:pStyle w:val="TOC1"/>
            <w:rPr>
              <w:rFonts w:eastAsiaTheme="minorEastAsia" w:cstheme="minorBidi"/>
            </w:rPr>
          </w:pPr>
          <w:hyperlink w:anchor="_Toc98885487" w:history="1">
            <w:r w:rsidR="005668AB" w:rsidRPr="00146134">
              <w:rPr>
                <w:rStyle w:val="Hyperlink"/>
              </w:rPr>
              <w:t>Section 1: Assessment Summary</w:t>
            </w:r>
            <w:r w:rsidR="005668AB" w:rsidRPr="00146134">
              <w:rPr>
                <w:webHidden/>
              </w:rPr>
              <w:tab/>
            </w:r>
            <w:r w:rsidR="005668AB" w:rsidRPr="00146134">
              <w:rPr>
                <w:webHidden/>
              </w:rPr>
              <w:fldChar w:fldCharType="begin"/>
            </w:r>
            <w:r w:rsidR="005668AB" w:rsidRPr="00146134">
              <w:rPr>
                <w:webHidden/>
              </w:rPr>
              <w:instrText xml:space="preserve"> PAGEREF _Toc98885487 \h </w:instrText>
            </w:r>
            <w:r w:rsidR="005668AB" w:rsidRPr="00146134">
              <w:rPr>
                <w:webHidden/>
              </w:rPr>
            </w:r>
            <w:r w:rsidR="005668AB" w:rsidRPr="00146134">
              <w:rPr>
                <w:webHidden/>
              </w:rPr>
              <w:fldChar w:fldCharType="separate"/>
            </w:r>
            <w:r w:rsidR="00DB5F1E">
              <w:rPr>
                <w:webHidden/>
              </w:rPr>
              <w:t>4</w:t>
            </w:r>
            <w:r w:rsidR="005668AB" w:rsidRPr="00146134">
              <w:rPr>
                <w:webHidden/>
              </w:rPr>
              <w:fldChar w:fldCharType="end"/>
            </w:r>
          </w:hyperlink>
        </w:p>
        <w:p w14:paraId="53C99416" w14:textId="1ADA1460" w:rsidR="005668AB" w:rsidRPr="00DF27A9" w:rsidRDefault="00285FC8">
          <w:pPr>
            <w:pStyle w:val="TOC1"/>
            <w:rPr>
              <w:rFonts w:eastAsiaTheme="minorEastAsia" w:cstheme="minorBidi"/>
            </w:rPr>
          </w:pPr>
          <w:hyperlink w:anchor="_Toc98885488" w:history="1">
            <w:r w:rsidR="005668AB" w:rsidRPr="00146134">
              <w:rPr>
                <w:rStyle w:val="Hyperlink"/>
              </w:rPr>
              <w:t>Section 2: Summary of Issues Requiring Conditions</w:t>
            </w:r>
            <w:r w:rsidR="005668AB" w:rsidRPr="00146134">
              <w:rPr>
                <w:webHidden/>
              </w:rPr>
              <w:tab/>
            </w:r>
            <w:r w:rsidR="005668AB" w:rsidRPr="00146134">
              <w:rPr>
                <w:webHidden/>
              </w:rPr>
              <w:fldChar w:fldCharType="begin"/>
            </w:r>
            <w:r w:rsidR="005668AB" w:rsidRPr="00146134">
              <w:rPr>
                <w:webHidden/>
              </w:rPr>
              <w:instrText xml:space="preserve"> PAGEREF _Toc98885488 \h </w:instrText>
            </w:r>
            <w:r w:rsidR="005668AB" w:rsidRPr="00146134">
              <w:rPr>
                <w:webHidden/>
              </w:rPr>
            </w:r>
            <w:r w:rsidR="005668AB" w:rsidRPr="00146134">
              <w:rPr>
                <w:webHidden/>
              </w:rPr>
              <w:fldChar w:fldCharType="separate"/>
            </w:r>
            <w:r w:rsidR="00DB5F1E">
              <w:rPr>
                <w:webHidden/>
              </w:rPr>
              <w:t>7</w:t>
            </w:r>
            <w:r w:rsidR="005668AB" w:rsidRPr="00146134">
              <w:rPr>
                <w:webHidden/>
              </w:rPr>
              <w:fldChar w:fldCharType="end"/>
            </w:r>
          </w:hyperlink>
        </w:p>
        <w:p w14:paraId="7742FE22" w14:textId="7CE22CF7" w:rsidR="005668AB" w:rsidRPr="00DF27A9" w:rsidRDefault="00285FC8">
          <w:pPr>
            <w:pStyle w:val="TOC2"/>
            <w:rPr>
              <w:rFonts w:asciiTheme="majorHAnsi" w:hAnsiTheme="majorHAnsi" w:cstheme="minorBidi"/>
              <w:noProof/>
              <w:lang w:val="en-AU" w:eastAsia="en-AU"/>
            </w:rPr>
          </w:pPr>
          <w:hyperlink w:anchor="_Toc98885489" w:history="1">
            <w:r w:rsidR="005668AB" w:rsidRPr="00DF27A9">
              <w:rPr>
                <w:rStyle w:val="Hyperlink"/>
                <w:rFonts w:asciiTheme="majorHAnsi" w:hAnsiTheme="majorHAnsi" w:cstheme="minorHAnsi"/>
                <w:noProof/>
              </w:rPr>
              <w:t>Assessment history:</w:t>
            </w:r>
            <w:r w:rsidR="005668AB" w:rsidRPr="00DF27A9">
              <w:rPr>
                <w:rFonts w:asciiTheme="majorHAnsi" w:hAnsiTheme="majorHAnsi"/>
                <w:noProof/>
                <w:webHidden/>
              </w:rPr>
              <w:tab/>
            </w:r>
            <w:r w:rsidR="005668AB" w:rsidRPr="00DF27A9">
              <w:rPr>
                <w:rFonts w:asciiTheme="majorHAnsi" w:hAnsiTheme="majorHAnsi"/>
                <w:noProof/>
                <w:webHidden/>
              </w:rPr>
              <w:fldChar w:fldCharType="begin"/>
            </w:r>
            <w:r w:rsidR="005668AB" w:rsidRPr="00DF27A9">
              <w:rPr>
                <w:rFonts w:asciiTheme="majorHAnsi" w:hAnsiTheme="majorHAnsi"/>
                <w:noProof/>
                <w:webHidden/>
              </w:rPr>
              <w:instrText xml:space="preserve"> PAGEREF _Toc98885489 \h </w:instrText>
            </w:r>
            <w:r w:rsidR="005668AB" w:rsidRPr="00DF27A9">
              <w:rPr>
                <w:rFonts w:asciiTheme="majorHAnsi" w:hAnsiTheme="majorHAnsi"/>
                <w:noProof/>
                <w:webHidden/>
              </w:rPr>
            </w:r>
            <w:r w:rsidR="005668AB" w:rsidRPr="00DF27A9">
              <w:rPr>
                <w:rFonts w:asciiTheme="majorHAnsi" w:hAnsiTheme="majorHAnsi"/>
                <w:noProof/>
                <w:webHidden/>
              </w:rPr>
              <w:fldChar w:fldCharType="separate"/>
            </w:r>
            <w:r w:rsidR="00DB5F1E">
              <w:rPr>
                <w:rFonts w:asciiTheme="majorHAnsi" w:hAnsiTheme="majorHAnsi"/>
                <w:noProof/>
                <w:webHidden/>
              </w:rPr>
              <w:t>14</w:t>
            </w:r>
            <w:r w:rsidR="005668AB" w:rsidRPr="00DF27A9">
              <w:rPr>
                <w:rFonts w:asciiTheme="majorHAnsi" w:hAnsiTheme="majorHAnsi"/>
                <w:noProof/>
                <w:webHidden/>
              </w:rPr>
              <w:fldChar w:fldCharType="end"/>
            </w:r>
          </w:hyperlink>
        </w:p>
        <w:p w14:paraId="601C5F00" w14:textId="44264DD9" w:rsidR="005668AB" w:rsidRPr="00DF27A9" w:rsidRDefault="00285FC8">
          <w:pPr>
            <w:pStyle w:val="TOC2"/>
            <w:rPr>
              <w:rFonts w:asciiTheme="majorHAnsi" w:hAnsiTheme="majorHAnsi" w:cstheme="minorBidi"/>
              <w:noProof/>
              <w:lang w:val="en-AU" w:eastAsia="en-AU"/>
            </w:rPr>
          </w:pPr>
          <w:hyperlink w:anchor="_Toc98885490" w:history="1">
            <w:r w:rsidR="005668AB" w:rsidRPr="00DF27A9">
              <w:rPr>
                <w:rStyle w:val="Hyperlink"/>
                <w:rFonts w:asciiTheme="majorHAnsi" w:hAnsiTheme="majorHAnsi" w:cstheme="minorHAnsi"/>
                <w:noProof/>
              </w:rPr>
              <w:t>Fishery reporting:</w:t>
            </w:r>
            <w:r w:rsidR="005668AB" w:rsidRPr="00DF27A9">
              <w:rPr>
                <w:rFonts w:asciiTheme="majorHAnsi" w:hAnsiTheme="majorHAnsi"/>
                <w:noProof/>
                <w:webHidden/>
              </w:rPr>
              <w:tab/>
            </w:r>
            <w:r w:rsidR="005668AB" w:rsidRPr="00DF27A9">
              <w:rPr>
                <w:rFonts w:asciiTheme="majorHAnsi" w:hAnsiTheme="majorHAnsi"/>
                <w:noProof/>
                <w:webHidden/>
              </w:rPr>
              <w:fldChar w:fldCharType="begin"/>
            </w:r>
            <w:r w:rsidR="005668AB" w:rsidRPr="00DF27A9">
              <w:rPr>
                <w:rFonts w:asciiTheme="majorHAnsi" w:hAnsiTheme="majorHAnsi"/>
                <w:noProof/>
                <w:webHidden/>
              </w:rPr>
              <w:instrText xml:space="preserve"> PAGEREF _Toc98885490 \h </w:instrText>
            </w:r>
            <w:r w:rsidR="005668AB" w:rsidRPr="00DF27A9">
              <w:rPr>
                <w:rFonts w:asciiTheme="majorHAnsi" w:hAnsiTheme="majorHAnsi"/>
                <w:noProof/>
                <w:webHidden/>
              </w:rPr>
            </w:r>
            <w:r w:rsidR="005668AB" w:rsidRPr="00DF27A9">
              <w:rPr>
                <w:rFonts w:asciiTheme="majorHAnsi" w:hAnsiTheme="majorHAnsi"/>
                <w:noProof/>
                <w:webHidden/>
              </w:rPr>
              <w:fldChar w:fldCharType="separate"/>
            </w:r>
            <w:r w:rsidR="00DB5F1E">
              <w:rPr>
                <w:rFonts w:asciiTheme="majorHAnsi" w:hAnsiTheme="majorHAnsi"/>
                <w:noProof/>
                <w:webHidden/>
              </w:rPr>
              <w:t>14</w:t>
            </w:r>
            <w:r w:rsidR="005668AB" w:rsidRPr="00DF27A9">
              <w:rPr>
                <w:rFonts w:asciiTheme="majorHAnsi" w:hAnsiTheme="majorHAnsi"/>
                <w:noProof/>
                <w:webHidden/>
              </w:rPr>
              <w:fldChar w:fldCharType="end"/>
            </w:r>
          </w:hyperlink>
        </w:p>
        <w:p w14:paraId="3B757E8F" w14:textId="72C3502E" w:rsidR="005668AB" w:rsidRPr="00DF27A9" w:rsidRDefault="00285FC8">
          <w:pPr>
            <w:pStyle w:val="TOC2"/>
            <w:rPr>
              <w:rFonts w:asciiTheme="majorHAnsi" w:hAnsiTheme="majorHAnsi" w:cstheme="minorBidi"/>
              <w:noProof/>
              <w:lang w:val="en-AU" w:eastAsia="en-AU"/>
            </w:rPr>
          </w:pPr>
          <w:hyperlink w:anchor="_Toc98885491" w:history="1">
            <w:r w:rsidR="005668AB" w:rsidRPr="00DF27A9">
              <w:rPr>
                <w:rStyle w:val="Hyperlink"/>
                <w:rFonts w:asciiTheme="majorHAnsi" w:hAnsiTheme="majorHAnsi" w:cstheme="minorHAnsi"/>
                <w:noProof/>
              </w:rPr>
              <w:t>Key links:</w:t>
            </w:r>
            <w:r w:rsidR="005668AB" w:rsidRPr="00DF27A9">
              <w:rPr>
                <w:rFonts w:asciiTheme="majorHAnsi" w:hAnsiTheme="majorHAnsi"/>
                <w:noProof/>
                <w:webHidden/>
              </w:rPr>
              <w:tab/>
            </w:r>
            <w:r w:rsidR="005668AB" w:rsidRPr="00DF27A9">
              <w:rPr>
                <w:rFonts w:asciiTheme="majorHAnsi" w:hAnsiTheme="majorHAnsi"/>
                <w:noProof/>
                <w:webHidden/>
              </w:rPr>
              <w:fldChar w:fldCharType="begin"/>
            </w:r>
            <w:r w:rsidR="005668AB" w:rsidRPr="00DF27A9">
              <w:rPr>
                <w:rFonts w:asciiTheme="majorHAnsi" w:hAnsiTheme="majorHAnsi"/>
                <w:noProof/>
                <w:webHidden/>
              </w:rPr>
              <w:instrText xml:space="preserve"> PAGEREF _Toc98885491 \h </w:instrText>
            </w:r>
            <w:r w:rsidR="005668AB" w:rsidRPr="00DF27A9">
              <w:rPr>
                <w:rFonts w:asciiTheme="majorHAnsi" w:hAnsiTheme="majorHAnsi"/>
                <w:noProof/>
                <w:webHidden/>
              </w:rPr>
            </w:r>
            <w:r w:rsidR="005668AB" w:rsidRPr="00DF27A9">
              <w:rPr>
                <w:rFonts w:asciiTheme="majorHAnsi" w:hAnsiTheme="majorHAnsi"/>
                <w:noProof/>
                <w:webHidden/>
              </w:rPr>
              <w:fldChar w:fldCharType="separate"/>
            </w:r>
            <w:r w:rsidR="00DB5F1E">
              <w:rPr>
                <w:rFonts w:asciiTheme="majorHAnsi" w:hAnsiTheme="majorHAnsi"/>
                <w:noProof/>
                <w:webHidden/>
              </w:rPr>
              <w:t>14</w:t>
            </w:r>
            <w:r w:rsidR="005668AB" w:rsidRPr="00DF27A9">
              <w:rPr>
                <w:rFonts w:asciiTheme="majorHAnsi" w:hAnsiTheme="majorHAnsi"/>
                <w:noProof/>
                <w:webHidden/>
              </w:rPr>
              <w:fldChar w:fldCharType="end"/>
            </w:r>
          </w:hyperlink>
        </w:p>
        <w:p w14:paraId="2584FB95" w14:textId="5FE5869F" w:rsidR="005668AB" w:rsidRPr="00DF27A9" w:rsidRDefault="00285FC8">
          <w:pPr>
            <w:pStyle w:val="TOC2"/>
            <w:rPr>
              <w:rFonts w:asciiTheme="majorHAnsi" w:hAnsiTheme="majorHAnsi" w:cstheme="minorBidi"/>
              <w:noProof/>
              <w:lang w:val="en-AU" w:eastAsia="en-AU"/>
            </w:rPr>
          </w:pPr>
          <w:hyperlink w:anchor="_Toc98885492" w:history="1">
            <w:r w:rsidR="005668AB" w:rsidRPr="00DF27A9">
              <w:rPr>
                <w:rStyle w:val="Hyperlink"/>
                <w:rFonts w:asciiTheme="majorHAnsi" w:hAnsiTheme="majorHAnsi" w:cstheme="minorHAnsi"/>
                <w:noProof/>
              </w:rPr>
              <w:t>Fishery information</w:t>
            </w:r>
            <w:r w:rsidR="005668AB" w:rsidRPr="00DF27A9">
              <w:rPr>
                <w:rFonts w:asciiTheme="majorHAnsi" w:hAnsiTheme="majorHAnsi"/>
                <w:noProof/>
                <w:webHidden/>
              </w:rPr>
              <w:tab/>
            </w:r>
            <w:r w:rsidR="005668AB" w:rsidRPr="00DF27A9">
              <w:rPr>
                <w:rFonts w:asciiTheme="majorHAnsi" w:hAnsiTheme="majorHAnsi"/>
                <w:noProof/>
                <w:webHidden/>
              </w:rPr>
              <w:fldChar w:fldCharType="begin"/>
            </w:r>
            <w:r w:rsidR="005668AB" w:rsidRPr="00DF27A9">
              <w:rPr>
                <w:rFonts w:asciiTheme="majorHAnsi" w:hAnsiTheme="majorHAnsi"/>
                <w:noProof/>
                <w:webHidden/>
              </w:rPr>
              <w:instrText xml:space="preserve"> PAGEREF _Toc98885492 \h </w:instrText>
            </w:r>
            <w:r w:rsidR="005668AB" w:rsidRPr="00DF27A9">
              <w:rPr>
                <w:rFonts w:asciiTheme="majorHAnsi" w:hAnsiTheme="majorHAnsi"/>
                <w:noProof/>
                <w:webHidden/>
              </w:rPr>
            </w:r>
            <w:r w:rsidR="005668AB" w:rsidRPr="00DF27A9">
              <w:rPr>
                <w:rFonts w:asciiTheme="majorHAnsi" w:hAnsiTheme="majorHAnsi"/>
                <w:noProof/>
                <w:webHidden/>
              </w:rPr>
              <w:fldChar w:fldCharType="separate"/>
            </w:r>
            <w:r w:rsidR="00DB5F1E">
              <w:rPr>
                <w:rFonts w:asciiTheme="majorHAnsi" w:hAnsiTheme="majorHAnsi"/>
                <w:noProof/>
                <w:webHidden/>
              </w:rPr>
              <w:t>14</w:t>
            </w:r>
            <w:r w:rsidR="005668AB" w:rsidRPr="00DF27A9">
              <w:rPr>
                <w:rFonts w:asciiTheme="majorHAnsi" w:hAnsiTheme="majorHAnsi"/>
                <w:noProof/>
                <w:webHidden/>
              </w:rPr>
              <w:fldChar w:fldCharType="end"/>
            </w:r>
          </w:hyperlink>
        </w:p>
        <w:p w14:paraId="79B44F7A" w14:textId="25487217" w:rsidR="005668AB" w:rsidRPr="00DF27A9" w:rsidRDefault="00285FC8">
          <w:pPr>
            <w:pStyle w:val="TOC2"/>
            <w:rPr>
              <w:rFonts w:asciiTheme="majorHAnsi" w:hAnsiTheme="majorHAnsi" w:cstheme="minorBidi"/>
              <w:noProof/>
              <w:lang w:val="en-AU" w:eastAsia="en-AU"/>
            </w:rPr>
          </w:pPr>
          <w:hyperlink w:anchor="_Toc98885493" w:history="1">
            <w:r w:rsidR="005668AB" w:rsidRPr="00DF27A9">
              <w:rPr>
                <w:rStyle w:val="Hyperlink"/>
                <w:rFonts w:asciiTheme="majorHAnsi" w:hAnsiTheme="majorHAnsi" w:cstheme="minorHAnsi"/>
                <w:noProof/>
              </w:rPr>
              <w:t>Management plan</w:t>
            </w:r>
            <w:r w:rsidR="005668AB" w:rsidRPr="00DF27A9">
              <w:rPr>
                <w:rFonts w:asciiTheme="majorHAnsi" w:hAnsiTheme="majorHAnsi"/>
                <w:noProof/>
                <w:webHidden/>
              </w:rPr>
              <w:tab/>
            </w:r>
            <w:r w:rsidR="005668AB" w:rsidRPr="00DF27A9">
              <w:rPr>
                <w:rFonts w:asciiTheme="majorHAnsi" w:hAnsiTheme="majorHAnsi"/>
                <w:noProof/>
                <w:webHidden/>
              </w:rPr>
              <w:fldChar w:fldCharType="begin"/>
            </w:r>
            <w:r w:rsidR="005668AB" w:rsidRPr="00DF27A9">
              <w:rPr>
                <w:rFonts w:asciiTheme="majorHAnsi" w:hAnsiTheme="majorHAnsi"/>
                <w:noProof/>
                <w:webHidden/>
              </w:rPr>
              <w:instrText xml:space="preserve"> PAGEREF _Toc98885493 \h </w:instrText>
            </w:r>
            <w:r w:rsidR="005668AB" w:rsidRPr="00DF27A9">
              <w:rPr>
                <w:rFonts w:asciiTheme="majorHAnsi" w:hAnsiTheme="majorHAnsi"/>
                <w:noProof/>
                <w:webHidden/>
              </w:rPr>
            </w:r>
            <w:r w:rsidR="005668AB" w:rsidRPr="00DF27A9">
              <w:rPr>
                <w:rFonts w:asciiTheme="majorHAnsi" w:hAnsiTheme="majorHAnsi"/>
                <w:noProof/>
                <w:webHidden/>
              </w:rPr>
              <w:fldChar w:fldCharType="separate"/>
            </w:r>
            <w:r w:rsidR="00DB5F1E">
              <w:rPr>
                <w:rFonts w:asciiTheme="majorHAnsi" w:hAnsiTheme="majorHAnsi"/>
                <w:noProof/>
                <w:webHidden/>
              </w:rPr>
              <w:t>14</w:t>
            </w:r>
            <w:r w:rsidR="005668AB" w:rsidRPr="00DF27A9">
              <w:rPr>
                <w:rFonts w:asciiTheme="majorHAnsi" w:hAnsiTheme="majorHAnsi"/>
                <w:noProof/>
                <w:webHidden/>
              </w:rPr>
              <w:fldChar w:fldCharType="end"/>
            </w:r>
          </w:hyperlink>
        </w:p>
        <w:p w14:paraId="1559FF0C" w14:textId="2756FBC0" w:rsidR="005668AB" w:rsidRPr="00DF27A9" w:rsidRDefault="00285FC8">
          <w:pPr>
            <w:pStyle w:val="TOC2"/>
            <w:rPr>
              <w:rFonts w:asciiTheme="majorHAnsi" w:hAnsiTheme="majorHAnsi" w:cstheme="minorBidi"/>
              <w:noProof/>
              <w:lang w:val="en-AU" w:eastAsia="en-AU"/>
            </w:rPr>
          </w:pPr>
          <w:hyperlink w:anchor="_Toc98885494" w:history="1">
            <w:r w:rsidR="005668AB" w:rsidRPr="00DF27A9">
              <w:rPr>
                <w:rStyle w:val="Hyperlink"/>
                <w:rFonts w:asciiTheme="majorHAnsi" w:hAnsiTheme="majorHAnsi" w:cstheme="minorHAnsi"/>
                <w:noProof/>
              </w:rPr>
              <w:t>Enforcing legislation</w:t>
            </w:r>
            <w:r w:rsidR="005668AB" w:rsidRPr="00DF27A9">
              <w:rPr>
                <w:rFonts w:asciiTheme="majorHAnsi" w:hAnsiTheme="majorHAnsi"/>
                <w:noProof/>
                <w:webHidden/>
              </w:rPr>
              <w:tab/>
            </w:r>
            <w:r w:rsidR="005668AB" w:rsidRPr="00DF27A9">
              <w:rPr>
                <w:rFonts w:asciiTheme="majorHAnsi" w:hAnsiTheme="majorHAnsi"/>
                <w:noProof/>
                <w:webHidden/>
              </w:rPr>
              <w:fldChar w:fldCharType="begin"/>
            </w:r>
            <w:r w:rsidR="005668AB" w:rsidRPr="00DF27A9">
              <w:rPr>
                <w:rFonts w:asciiTheme="majorHAnsi" w:hAnsiTheme="majorHAnsi"/>
                <w:noProof/>
                <w:webHidden/>
              </w:rPr>
              <w:instrText xml:space="preserve"> PAGEREF _Toc98885494 \h </w:instrText>
            </w:r>
            <w:r w:rsidR="005668AB" w:rsidRPr="00DF27A9">
              <w:rPr>
                <w:rFonts w:asciiTheme="majorHAnsi" w:hAnsiTheme="majorHAnsi"/>
                <w:noProof/>
                <w:webHidden/>
              </w:rPr>
            </w:r>
            <w:r w:rsidR="005668AB" w:rsidRPr="00DF27A9">
              <w:rPr>
                <w:rFonts w:asciiTheme="majorHAnsi" w:hAnsiTheme="majorHAnsi"/>
                <w:noProof/>
                <w:webHidden/>
              </w:rPr>
              <w:fldChar w:fldCharType="separate"/>
            </w:r>
            <w:r w:rsidR="00DB5F1E">
              <w:rPr>
                <w:rFonts w:asciiTheme="majorHAnsi" w:hAnsiTheme="majorHAnsi"/>
                <w:noProof/>
                <w:webHidden/>
              </w:rPr>
              <w:t>14</w:t>
            </w:r>
            <w:r w:rsidR="005668AB" w:rsidRPr="00DF27A9">
              <w:rPr>
                <w:rFonts w:asciiTheme="majorHAnsi" w:hAnsiTheme="majorHAnsi"/>
                <w:noProof/>
                <w:webHidden/>
              </w:rPr>
              <w:fldChar w:fldCharType="end"/>
            </w:r>
          </w:hyperlink>
        </w:p>
        <w:p w14:paraId="389A2F6D" w14:textId="016BA299" w:rsidR="005668AB" w:rsidRPr="00DF27A9" w:rsidRDefault="00285FC8">
          <w:pPr>
            <w:pStyle w:val="TOC2"/>
            <w:rPr>
              <w:rFonts w:asciiTheme="majorHAnsi" w:hAnsiTheme="majorHAnsi" w:cstheme="minorBidi"/>
              <w:noProof/>
              <w:lang w:val="en-AU" w:eastAsia="en-AU"/>
            </w:rPr>
          </w:pPr>
          <w:hyperlink w:anchor="_Toc98885495" w:history="1">
            <w:r w:rsidR="005668AB" w:rsidRPr="00DF27A9">
              <w:rPr>
                <w:rStyle w:val="Hyperlink"/>
                <w:rFonts w:asciiTheme="majorHAnsi" w:hAnsiTheme="majorHAnsi" w:cstheme="minorHAnsi"/>
                <w:noProof/>
              </w:rPr>
              <w:t>Harvest strategy</w:t>
            </w:r>
            <w:r w:rsidR="005668AB" w:rsidRPr="00DF27A9">
              <w:rPr>
                <w:rFonts w:asciiTheme="majorHAnsi" w:hAnsiTheme="majorHAnsi"/>
                <w:noProof/>
                <w:webHidden/>
              </w:rPr>
              <w:tab/>
            </w:r>
            <w:r w:rsidR="005668AB" w:rsidRPr="00DF27A9">
              <w:rPr>
                <w:rFonts w:asciiTheme="majorHAnsi" w:hAnsiTheme="majorHAnsi"/>
                <w:noProof/>
                <w:webHidden/>
              </w:rPr>
              <w:fldChar w:fldCharType="begin"/>
            </w:r>
            <w:r w:rsidR="005668AB" w:rsidRPr="00DF27A9">
              <w:rPr>
                <w:rFonts w:asciiTheme="majorHAnsi" w:hAnsiTheme="majorHAnsi"/>
                <w:noProof/>
                <w:webHidden/>
              </w:rPr>
              <w:instrText xml:space="preserve"> PAGEREF _Toc98885495 \h </w:instrText>
            </w:r>
            <w:r w:rsidR="005668AB" w:rsidRPr="00DF27A9">
              <w:rPr>
                <w:rFonts w:asciiTheme="majorHAnsi" w:hAnsiTheme="majorHAnsi"/>
                <w:noProof/>
                <w:webHidden/>
              </w:rPr>
            </w:r>
            <w:r w:rsidR="005668AB" w:rsidRPr="00DF27A9">
              <w:rPr>
                <w:rFonts w:asciiTheme="majorHAnsi" w:hAnsiTheme="majorHAnsi"/>
                <w:noProof/>
                <w:webHidden/>
              </w:rPr>
              <w:fldChar w:fldCharType="separate"/>
            </w:r>
            <w:r w:rsidR="00DB5F1E">
              <w:rPr>
                <w:rFonts w:asciiTheme="majorHAnsi" w:hAnsiTheme="majorHAnsi"/>
                <w:noProof/>
                <w:webHidden/>
              </w:rPr>
              <w:t>14</w:t>
            </w:r>
            <w:r w:rsidR="005668AB" w:rsidRPr="00DF27A9">
              <w:rPr>
                <w:rFonts w:asciiTheme="majorHAnsi" w:hAnsiTheme="majorHAnsi"/>
                <w:noProof/>
                <w:webHidden/>
              </w:rPr>
              <w:fldChar w:fldCharType="end"/>
            </w:r>
          </w:hyperlink>
        </w:p>
        <w:p w14:paraId="0E1A27B1" w14:textId="34479182" w:rsidR="005668AB" w:rsidRPr="00DF27A9" w:rsidRDefault="00285FC8">
          <w:pPr>
            <w:pStyle w:val="TOC2"/>
            <w:rPr>
              <w:rFonts w:asciiTheme="majorHAnsi" w:hAnsiTheme="majorHAnsi" w:cstheme="minorBidi"/>
              <w:noProof/>
              <w:lang w:val="en-AU" w:eastAsia="en-AU"/>
            </w:rPr>
          </w:pPr>
          <w:hyperlink w:anchor="_Toc98885496" w:history="1">
            <w:r w:rsidR="005668AB" w:rsidRPr="00DF27A9">
              <w:rPr>
                <w:rStyle w:val="Hyperlink"/>
                <w:rFonts w:asciiTheme="majorHAnsi" w:hAnsiTheme="majorHAnsi" w:cstheme="minorHAnsi"/>
                <w:noProof/>
              </w:rPr>
              <w:t>Ecological Risk Assessment</w:t>
            </w:r>
            <w:r w:rsidR="005668AB" w:rsidRPr="00DF27A9">
              <w:rPr>
                <w:rFonts w:asciiTheme="majorHAnsi" w:hAnsiTheme="majorHAnsi"/>
                <w:noProof/>
                <w:webHidden/>
              </w:rPr>
              <w:tab/>
            </w:r>
            <w:r w:rsidR="005668AB" w:rsidRPr="00DF27A9">
              <w:rPr>
                <w:rFonts w:asciiTheme="majorHAnsi" w:hAnsiTheme="majorHAnsi"/>
                <w:noProof/>
                <w:webHidden/>
              </w:rPr>
              <w:fldChar w:fldCharType="begin"/>
            </w:r>
            <w:r w:rsidR="005668AB" w:rsidRPr="00DF27A9">
              <w:rPr>
                <w:rFonts w:asciiTheme="majorHAnsi" w:hAnsiTheme="majorHAnsi"/>
                <w:noProof/>
                <w:webHidden/>
              </w:rPr>
              <w:instrText xml:space="preserve"> PAGEREF _Toc98885496 \h </w:instrText>
            </w:r>
            <w:r w:rsidR="005668AB" w:rsidRPr="00DF27A9">
              <w:rPr>
                <w:rFonts w:asciiTheme="majorHAnsi" w:hAnsiTheme="majorHAnsi"/>
                <w:noProof/>
                <w:webHidden/>
              </w:rPr>
            </w:r>
            <w:r w:rsidR="005668AB" w:rsidRPr="00DF27A9">
              <w:rPr>
                <w:rFonts w:asciiTheme="majorHAnsi" w:hAnsiTheme="majorHAnsi"/>
                <w:noProof/>
                <w:webHidden/>
              </w:rPr>
              <w:fldChar w:fldCharType="separate"/>
            </w:r>
            <w:r w:rsidR="00DB5F1E">
              <w:rPr>
                <w:rFonts w:asciiTheme="majorHAnsi" w:hAnsiTheme="majorHAnsi"/>
                <w:noProof/>
                <w:webHidden/>
              </w:rPr>
              <w:t>14</w:t>
            </w:r>
            <w:r w:rsidR="005668AB" w:rsidRPr="00DF27A9">
              <w:rPr>
                <w:rFonts w:asciiTheme="majorHAnsi" w:hAnsiTheme="majorHAnsi"/>
                <w:noProof/>
                <w:webHidden/>
              </w:rPr>
              <w:fldChar w:fldCharType="end"/>
            </w:r>
          </w:hyperlink>
        </w:p>
        <w:p w14:paraId="1C716288" w14:textId="5485FDF4" w:rsidR="005668AB" w:rsidRPr="00DF27A9" w:rsidRDefault="00285FC8">
          <w:pPr>
            <w:pStyle w:val="TOC2"/>
            <w:rPr>
              <w:rFonts w:asciiTheme="majorHAnsi" w:hAnsiTheme="majorHAnsi" w:cstheme="minorBidi"/>
              <w:noProof/>
              <w:lang w:val="en-AU" w:eastAsia="en-AU"/>
            </w:rPr>
          </w:pPr>
          <w:hyperlink w:anchor="_Toc98885497" w:history="1">
            <w:r w:rsidR="005668AB" w:rsidRPr="00DF27A9">
              <w:rPr>
                <w:rStyle w:val="Hyperlink"/>
                <w:rFonts w:asciiTheme="majorHAnsi" w:hAnsiTheme="majorHAnsi" w:cstheme="minorHAnsi"/>
                <w:noProof/>
              </w:rPr>
              <w:t>Stock assessments</w:t>
            </w:r>
            <w:r w:rsidR="005668AB" w:rsidRPr="00DF27A9">
              <w:rPr>
                <w:rFonts w:asciiTheme="majorHAnsi" w:hAnsiTheme="majorHAnsi"/>
                <w:noProof/>
                <w:webHidden/>
              </w:rPr>
              <w:tab/>
            </w:r>
            <w:r w:rsidR="005668AB" w:rsidRPr="00DF27A9">
              <w:rPr>
                <w:rFonts w:asciiTheme="majorHAnsi" w:hAnsiTheme="majorHAnsi"/>
                <w:noProof/>
                <w:webHidden/>
              </w:rPr>
              <w:fldChar w:fldCharType="begin"/>
            </w:r>
            <w:r w:rsidR="005668AB" w:rsidRPr="00DF27A9">
              <w:rPr>
                <w:rFonts w:asciiTheme="majorHAnsi" w:hAnsiTheme="majorHAnsi"/>
                <w:noProof/>
                <w:webHidden/>
              </w:rPr>
              <w:instrText xml:space="preserve"> PAGEREF _Toc98885497 \h </w:instrText>
            </w:r>
            <w:r w:rsidR="005668AB" w:rsidRPr="00DF27A9">
              <w:rPr>
                <w:rFonts w:asciiTheme="majorHAnsi" w:hAnsiTheme="majorHAnsi"/>
                <w:noProof/>
                <w:webHidden/>
              </w:rPr>
            </w:r>
            <w:r w:rsidR="005668AB" w:rsidRPr="00DF27A9">
              <w:rPr>
                <w:rFonts w:asciiTheme="majorHAnsi" w:hAnsiTheme="majorHAnsi"/>
                <w:noProof/>
                <w:webHidden/>
              </w:rPr>
              <w:fldChar w:fldCharType="separate"/>
            </w:r>
            <w:r w:rsidR="00DB5F1E">
              <w:rPr>
                <w:rFonts w:asciiTheme="majorHAnsi" w:hAnsiTheme="majorHAnsi"/>
                <w:noProof/>
                <w:webHidden/>
              </w:rPr>
              <w:t>14</w:t>
            </w:r>
            <w:r w:rsidR="005668AB" w:rsidRPr="00DF27A9">
              <w:rPr>
                <w:rFonts w:asciiTheme="majorHAnsi" w:hAnsiTheme="majorHAnsi"/>
                <w:noProof/>
                <w:webHidden/>
              </w:rPr>
              <w:fldChar w:fldCharType="end"/>
            </w:r>
          </w:hyperlink>
        </w:p>
        <w:p w14:paraId="44DDBBD8" w14:textId="5F5AF561" w:rsidR="005668AB" w:rsidRPr="00DF27A9" w:rsidRDefault="00285FC8">
          <w:pPr>
            <w:pStyle w:val="TOC1"/>
            <w:rPr>
              <w:rFonts w:eastAsiaTheme="minorEastAsia" w:cstheme="minorBidi"/>
            </w:rPr>
          </w:pPr>
          <w:hyperlink w:anchor="_Toc98885498" w:history="1">
            <w:r w:rsidR="005668AB" w:rsidRPr="00146134">
              <w:rPr>
                <w:rStyle w:val="Hyperlink"/>
              </w:rPr>
              <w:t>Section 3: Detailed Analysis Against the Guidelines</w:t>
            </w:r>
            <w:r w:rsidR="005668AB" w:rsidRPr="00146134">
              <w:rPr>
                <w:webHidden/>
              </w:rPr>
              <w:tab/>
            </w:r>
            <w:r w:rsidR="005668AB" w:rsidRPr="00146134">
              <w:rPr>
                <w:webHidden/>
              </w:rPr>
              <w:fldChar w:fldCharType="begin"/>
            </w:r>
            <w:r w:rsidR="005668AB" w:rsidRPr="00146134">
              <w:rPr>
                <w:webHidden/>
              </w:rPr>
              <w:instrText xml:space="preserve"> PAGEREF _Toc98885498 \h </w:instrText>
            </w:r>
            <w:r w:rsidR="005668AB" w:rsidRPr="00146134">
              <w:rPr>
                <w:webHidden/>
              </w:rPr>
            </w:r>
            <w:r w:rsidR="005668AB" w:rsidRPr="00146134">
              <w:rPr>
                <w:webHidden/>
              </w:rPr>
              <w:fldChar w:fldCharType="separate"/>
            </w:r>
            <w:r w:rsidR="00DB5F1E">
              <w:rPr>
                <w:webHidden/>
              </w:rPr>
              <w:t>15</w:t>
            </w:r>
            <w:r w:rsidR="005668AB" w:rsidRPr="00146134">
              <w:rPr>
                <w:webHidden/>
              </w:rPr>
              <w:fldChar w:fldCharType="end"/>
            </w:r>
          </w:hyperlink>
        </w:p>
        <w:p w14:paraId="097C2F67" w14:textId="55538130" w:rsidR="005668AB" w:rsidRPr="00DF27A9" w:rsidRDefault="00285FC8">
          <w:pPr>
            <w:pStyle w:val="TOC1"/>
            <w:rPr>
              <w:rFonts w:eastAsiaTheme="minorEastAsia" w:cstheme="minorBidi"/>
            </w:rPr>
          </w:pPr>
          <w:hyperlink w:anchor="_Toc98885499" w:history="1">
            <w:r w:rsidR="005668AB" w:rsidRPr="00146134">
              <w:rPr>
                <w:rStyle w:val="Hyperlink"/>
              </w:rPr>
              <w:t>Section 4: Assessment Against the EPBC Act</w:t>
            </w:r>
            <w:r w:rsidR="005668AB" w:rsidRPr="00146134">
              <w:rPr>
                <w:webHidden/>
              </w:rPr>
              <w:tab/>
            </w:r>
            <w:r w:rsidR="005668AB" w:rsidRPr="00146134">
              <w:rPr>
                <w:webHidden/>
              </w:rPr>
              <w:fldChar w:fldCharType="begin"/>
            </w:r>
            <w:r w:rsidR="005668AB" w:rsidRPr="00146134">
              <w:rPr>
                <w:webHidden/>
              </w:rPr>
              <w:instrText xml:space="preserve"> PAGEREF _Toc98885499 \h </w:instrText>
            </w:r>
            <w:r w:rsidR="005668AB" w:rsidRPr="00146134">
              <w:rPr>
                <w:webHidden/>
              </w:rPr>
            </w:r>
            <w:r w:rsidR="005668AB" w:rsidRPr="00146134">
              <w:rPr>
                <w:webHidden/>
              </w:rPr>
              <w:fldChar w:fldCharType="separate"/>
            </w:r>
            <w:r w:rsidR="00DB5F1E">
              <w:rPr>
                <w:webHidden/>
              </w:rPr>
              <w:t>33</w:t>
            </w:r>
            <w:r w:rsidR="005668AB" w:rsidRPr="00146134">
              <w:rPr>
                <w:webHidden/>
              </w:rPr>
              <w:fldChar w:fldCharType="end"/>
            </w:r>
          </w:hyperlink>
        </w:p>
        <w:p w14:paraId="7C334567" w14:textId="4E13E5DF" w:rsidR="005668AB" w:rsidRPr="00DF27A9" w:rsidRDefault="00285FC8">
          <w:pPr>
            <w:pStyle w:val="TOC2"/>
            <w:rPr>
              <w:rFonts w:asciiTheme="majorHAnsi" w:hAnsiTheme="majorHAnsi" w:cstheme="minorBidi"/>
              <w:noProof/>
              <w:lang w:val="en-AU" w:eastAsia="en-AU"/>
            </w:rPr>
          </w:pPr>
          <w:hyperlink w:anchor="_Toc98885500" w:history="1">
            <w:r w:rsidR="005668AB" w:rsidRPr="00DF27A9">
              <w:rPr>
                <w:rStyle w:val="Hyperlink"/>
                <w:rFonts w:asciiTheme="majorHAnsi" w:hAnsiTheme="majorHAnsi" w:cstheme="minorHAnsi"/>
                <w:noProof/>
              </w:rPr>
              <w:t>Part 12 – Identifying and monitoring biodiversity and making bioregional plans</w:t>
            </w:r>
            <w:r w:rsidR="005668AB" w:rsidRPr="00DF27A9">
              <w:rPr>
                <w:rFonts w:asciiTheme="majorHAnsi" w:hAnsiTheme="majorHAnsi"/>
                <w:noProof/>
                <w:webHidden/>
              </w:rPr>
              <w:tab/>
            </w:r>
            <w:r w:rsidR="005668AB" w:rsidRPr="00DF27A9">
              <w:rPr>
                <w:rFonts w:asciiTheme="majorHAnsi" w:hAnsiTheme="majorHAnsi"/>
                <w:noProof/>
                <w:webHidden/>
              </w:rPr>
              <w:fldChar w:fldCharType="begin"/>
            </w:r>
            <w:r w:rsidR="005668AB" w:rsidRPr="00DF27A9">
              <w:rPr>
                <w:rFonts w:asciiTheme="majorHAnsi" w:hAnsiTheme="majorHAnsi"/>
                <w:noProof/>
                <w:webHidden/>
              </w:rPr>
              <w:instrText xml:space="preserve"> PAGEREF _Toc98885500 \h </w:instrText>
            </w:r>
            <w:r w:rsidR="005668AB" w:rsidRPr="00DF27A9">
              <w:rPr>
                <w:rFonts w:asciiTheme="majorHAnsi" w:hAnsiTheme="majorHAnsi"/>
                <w:noProof/>
                <w:webHidden/>
              </w:rPr>
            </w:r>
            <w:r w:rsidR="005668AB" w:rsidRPr="00DF27A9">
              <w:rPr>
                <w:rFonts w:asciiTheme="majorHAnsi" w:hAnsiTheme="majorHAnsi"/>
                <w:noProof/>
                <w:webHidden/>
              </w:rPr>
              <w:fldChar w:fldCharType="separate"/>
            </w:r>
            <w:r w:rsidR="00DB5F1E">
              <w:rPr>
                <w:rFonts w:asciiTheme="majorHAnsi" w:hAnsiTheme="majorHAnsi"/>
                <w:noProof/>
                <w:webHidden/>
              </w:rPr>
              <w:t>33</w:t>
            </w:r>
            <w:r w:rsidR="005668AB" w:rsidRPr="00DF27A9">
              <w:rPr>
                <w:rFonts w:asciiTheme="majorHAnsi" w:hAnsiTheme="majorHAnsi"/>
                <w:noProof/>
                <w:webHidden/>
              </w:rPr>
              <w:fldChar w:fldCharType="end"/>
            </w:r>
          </w:hyperlink>
        </w:p>
        <w:p w14:paraId="55FA6917" w14:textId="319BBFAE" w:rsidR="005668AB" w:rsidRPr="00DF27A9" w:rsidRDefault="00285FC8">
          <w:pPr>
            <w:pStyle w:val="TOC2"/>
            <w:rPr>
              <w:rFonts w:asciiTheme="majorHAnsi" w:hAnsiTheme="majorHAnsi" w:cstheme="minorBidi"/>
              <w:noProof/>
              <w:lang w:val="en-AU" w:eastAsia="en-AU"/>
            </w:rPr>
          </w:pPr>
          <w:hyperlink w:anchor="_Toc98885501" w:history="1">
            <w:r w:rsidR="005668AB" w:rsidRPr="00DF27A9">
              <w:rPr>
                <w:rStyle w:val="Hyperlink"/>
                <w:rFonts w:asciiTheme="majorHAnsi" w:hAnsiTheme="majorHAnsi" w:cstheme="minorHAnsi"/>
                <w:noProof/>
              </w:rPr>
              <w:t>Part 13 – Species and communities</w:t>
            </w:r>
            <w:r w:rsidR="005668AB" w:rsidRPr="00DF27A9">
              <w:rPr>
                <w:rFonts w:asciiTheme="majorHAnsi" w:hAnsiTheme="majorHAnsi"/>
                <w:noProof/>
                <w:webHidden/>
              </w:rPr>
              <w:tab/>
            </w:r>
            <w:r w:rsidR="005668AB" w:rsidRPr="00DF27A9">
              <w:rPr>
                <w:rFonts w:asciiTheme="majorHAnsi" w:hAnsiTheme="majorHAnsi"/>
                <w:noProof/>
                <w:webHidden/>
              </w:rPr>
              <w:fldChar w:fldCharType="begin"/>
            </w:r>
            <w:r w:rsidR="005668AB" w:rsidRPr="00DF27A9">
              <w:rPr>
                <w:rFonts w:asciiTheme="majorHAnsi" w:hAnsiTheme="majorHAnsi"/>
                <w:noProof/>
                <w:webHidden/>
              </w:rPr>
              <w:instrText xml:space="preserve"> PAGEREF _Toc98885501 \h </w:instrText>
            </w:r>
            <w:r w:rsidR="005668AB" w:rsidRPr="00DF27A9">
              <w:rPr>
                <w:rFonts w:asciiTheme="majorHAnsi" w:hAnsiTheme="majorHAnsi"/>
                <w:noProof/>
                <w:webHidden/>
              </w:rPr>
            </w:r>
            <w:r w:rsidR="005668AB" w:rsidRPr="00DF27A9">
              <w:rPr>
                <w:rFonts w:asciiTheme="majorHAnsi" w:hAnsiTheme="majorHAnsi"/>
                <w:noProof/>
                <w:webHidden/>
              </w:rPr>
              <w:fldChar w:fldCharType="separate"/>
            </w:r>
            <w:r w:rsidR="00DB5F1E">
              <w:rPr>
                <w:rFonts w:asciiTheme="majorHAnsi" w:hAnsiTheme="majorHAnsi"/>
                <w:noProof/>
                <w:webHidden/>
              </w:rPr>
              <w:t>34</w:t>
            </w:r>
            <w:r w:rsidR="005668AB" w:rsidRPr="00DF27A9">
              <w:rPr>
                <w:rFonts w:asciiTheme="majorHAnsi" w:hAnsiTheme="majorHAnsi"/>
                <w:noProof/>
                <w:webHidden/>
              </w:rPr>
              <w:fldChar w:fldCharType="end"/>
            </w:r>
          </w:hyperlink>
        </w:p>
        <w:p w14:paraId="029E8E1F" w14:textId="2CC17605" w:rsidR="005668AB" w:rsidRPr="00DF27A9" w:rsidRDefault="00285FC8">
          <w:pPr>
            <w:pStyle w:val="TOC2"/>
            <w:rPr>
              <w:rFonts w:asciiTheme="majorHAnsi" w:hAnsiTheme="majorHAnsi" w:cstheme="minorBidi"/>
              <w:noProof/>
              <w:lang w:val="en-AU" w:eastAsia="en-AU"/>
            </w:rPr>
          </w:pPr>
          <w:hyperlink w:anchor="_Toc98885502" w:history="1">
            <w:r w:rsidR="005668AB" w:rsidRPr="00DF27A9">
              <w:rPr>
                <w:rStyle w:val="Hyperlink"/>
                <w:rFonts w:asciiTheme="majorHAnsi" w:hAnsiTheme="majorHAnsi" w:cstheme="minorHAnsi"/>
                <w:noProof/>
              </w:rPr>
              <w:t>Part 16 – Precautionary principle and other considerations in making decisions</w:t>
            </w:r>
            <w:r w:rsidR="005668AB" w:rsidRPr="00DF27A9">
              <w:rPr>
                <w:rFonts w:asciiTheme="majorHAnsi" w:hAnsiTheme="majorHAnsi"/>
                <w:noProof/>
                <w:webHidden/>
              </w:rPr>
              <w:tab/>
            </w:r>
            <w:r w:rsidR="005668AB" w:rsidRPr="00DF27A9">
              <w:rPr>
                <w:rFonts w:asciiTheme="majorHAnsi" w:hAnsiTheme="majorHAnsi"/>
                <w:noProof/>
                <w:webHidden/>
              </w:rPr>
              <w:fldChar w:fldCharType="begin"/>
            </w:r>
            <w:r w:rsidR="005668AB" w:rsidRPr="00DF27A9">
              <w:rPr>
                <w:rFonts w:asciiTheme="majorHAnsi" w:hAnsiTheme="majorHAnsi"/>
                <w:noProof/>
                <w:webHidden/>
              </w:rPr>
              <w:instrText xml:space="preserve"> PAGEREF _Toc98885502 \h </w:instrText>
            </w:r>
            <w:r w:rsidR="005668AB" w:rsidRPr="00DF27A9">
              <w:rPr>
                <w:rFonts w:asciiTheme="majorHAnsi" w:hAnsiTheme="majorHAnsi"/>
                <w:noProof/>
                <w:webHidden/>
              </w:rPr>
            </w:r>
            <w:r w:rsidR="005668AB" w:rsidRPr="00DF27A9">
              <w:rPr>
                <w:rFonts w:asciiTheme="majorHAnsi" w:hAnsiTheme="majorHAnsi"/>
                <w:noProof/>
                <w:webHidden/>
              </w:rPr>
              <w:fldChar w:fldCharType="separate"/>
            </w:r>
            <w:r w:rsidR="00DB5F1E">
              <w:rPr>
                <w:rFonts w:asciiTheme="majorHAnsi" w:hAnsiTheme="majorHAnsi"/>
                <w:noProof/>
                <w:webHidden/>
              </w:rPr>
              <w:t>45</w:t>
            </w:r>
            <w:r w:rsidR="005668AB" w:rsidRPr="00DF27A9">
              <w:rPr>
                <w:rFonts w:asciiTheme="majorHAnsi" w:hAnsiTheme="majorHAnsi"/>
                <w:noProof/>
                <w:webHidden/>
              </w:rPr>
              <w:fldChar w:fldCharType="end"/>
            </w:r>
          </w:hyperlink>
        </w:p>
        <w:p w14:paraId="17BEEAEB" w14:textId="75577F22" w:rsidR="005668AB" w:rsidRPr="00DF27A9" w:rsidRDefault="00285FC8">
          <w:pPr>
            <w:pStyle w:val="TOC1"/>
            <w:rPr>
              <w:rFonts w:eastAsiaTheme="minorEastAsia" w:cstheme="minorBidi"/>
            </w:rPr>
          </w:pPr>
          <w:hyperlink w:anchor="_Toc98885503" w:history="1">
            <w:r w:rsidR="005668AB" w:rsidRPr="00146134">
              <w:rPr>
                <w:rStyle w:val="Hyperlink"/>
              </w:rPr>
              <w:t>References</w:t>
            </w:r>
            <w:r w:rsidR="005668AB" w:rsidRPr="00146134">
              <w:rPr>
                <w:webHidden/>
              </w:rPr>
              <w:tab/>
            </w:r>
            <w:r w:rsidR="005668AB" w:rsidRPr="00146134">
              <w:rPr>
                <w:webHidden/>
              </w:rPr>
              <w:fldChar w:fldCharType="begin"/>
            </w:r>
            <w:r w:rsidR="005668AB" w:rsidRPr="00146134">
              <w:rPr>
                <w:webHidden/>
              </w:rPr>
              <w:instrText xml:space="preserve"> PAGEREF _Toc98885503 \h </w:instrText>
            </w:r>
            <w:r w:rsidR="005668AB" w:rsidRPr="00146134">
              <w:rPr>
                <w:webHidden/>
              </w:rPr>
            </w:r>
            <w:r w:rsidR="005668AB" w:rsidRPr="00146134">
              <w:rPr>
                <w:webHidden/>
              </w:rPr>
              <w:fldChar w:fldCharType="separate"/>
            </w:r>
            <w:r w:rsidR="00DB5F1E">
              <w:rPr>
                <w:webHidden/>
              </w:rPr>
              <w:t>46</w:t>
            </w:r>
            <w:r w:rsidR="005668AB" w:rsidRPr="00146134">
              <w:rPr>
                <w:webHidden/>
              </w:rPr>
              <w:fldChar w:fldCharType="end"/>
            </w:r>
          </w:hyperlink>
        </w:p>
        <w:p w14:paraId="16AFA717" w14:textId="124700EF" w:rsidR="00134108" w:rsidRPr="00DF27A9" w:rsidRDefault="00134108" w:rsidP="00134108">
          <w:pPr>
            <w:rPr>
              <w:rFonts w:asciiTheme="majorHAnsi" w:hAnsiTheme="majorHAnsi" w:cs="Arial"/>
            </w:rPr>
          </w:pPr>
          <w:r w:rsidRPr="00146134">
            <w:rPr>
              <w:rFonts w:asciiTheme="majorHAnsi" w:hAnsiTheme="majorHAnsi" w:cs="Arial"/>
              <w:b/>
            </w:rPr>
            <w:fldChar w:fldCharType="end"/>
          </w:r>
        </w:p>
      </w:sdtContent>
    </w:sdt>
    <w:p w14:paraId="6BA9C823" w14:textId="77777777" w:rsidR="00134108" w:rsidRPr="00DF27A9" w:rsidRDefault="00134108" w:rsidP="00134108">
      <w:pPr>
        <w:tabs>
          <w:tab w:val="right" w:leader="dot" w:pos="8302"/>
        </w:tabs>
        <w:ind w:left="1166" w:right="792" w:hanging="1166"/>
        <w:rPr>
          <w:rFonts w:asciiTheme="majorHAnsi" w:hAnsiTheme="majorHAnsi" w:cs="Arial"/>
          <w:b/>
          <w:noProof/>
          <w:webHidden/>
        </w:rPr>
      </w:pPr>
    </w:p>
    <w:p w14:paraId="03A653DE" w14:textId="77777777" w:rsidR="00134108" w:rsidRPr="00DF27A9" w:rsidRDefault="00134108" w:rsidP="001955CD">
      <w:pPr>
        <w:rPr>
          <w:rFonts w:asciiTheme="majorHAnsi" w:hAnsiTheme="majorHAnsi" w:cs="Arial"/>
          <w:b/>
        </w:rPr>
      </w:pPr>
    </w:p>
    <w:p w14:paraId="16191263" w14:textId="77777777" w:rsidR="00134108" w:rsidRPr="00DF27A9" w:rsidRDefault="00134108" w:rsidP="006E4EA3">
      <w:pPr>
        <w:pStyle w:val="Heading1"/>
        <w:rPr>
          <w:rFonts w:asciiTheme="majorHAnsi" w:hAnsiTheme="majorHAnsi"/>
        </w:rPr>
        <w:sectPr w:rsidR="00134108" w:rsidRPr="00DF27A9" w:rsidSect="001955CD">
          <w:footerReference w:type="first" r:id="rId18"/>
          <w:pgSz w:w="11906" w:h="16838"/>
          <w:pgMar w:top="1418" w:right="1276" w:bottom="567" w:left="1418" w:header="425" w:footer="425" w:gutter="0"/>
          <w:pgNumType w:start="1"/>
          <w:cols w:space="708"/>
          <w:titlePg/>
          <w:docGrid w:linePitch="360"/>
        </w:sectPr>
      </w:pPr>
    </w:p>
    <w:p w14:paraId="2316554C" w14:textId="01326685" w:rsidR="00C077D4" w:rsidRPr="00DF27A9" w:rsidRDefault="00C077D4" w:rsidP="00336BC1">
      <w:pPr>
        <w:pStyle w:val="Heading1"/>
        <w:rPr>
          <w:rStyle w:val="Emphasis"/>
          <w:rFonts w:asciiTheme="majorHAnsi" w:hAnsiTheme="majorHAnsi" w:cstheme="minorHAnsi"/>
          <w:i w:val="0"/>
          <w:iCs w:val="0"/>
        </w:rPr>
      </w:pPr>
      <w:bookmarkStart w:id="0" w:name="_Toc98885486"/>
      <w:r w:rsidRPr="00DF27A9">
        <w:rPr>
          <w:rStyle w:val="Emphasis"/>
          <w:rFonts w:asciiTheme="majorHAnsi" w:hAnsiTheme="majorHAnsi" w:cstheme="minorHAnsi"/>
          <w:i w:val="0"/>
          <w:iCs w:val="0"/>
        </w:rPr>
        <w:lastRenderedPageBreak/>
        <w:t xml:space="preserve">Executive Summary </w:t>
      </w:r>
      <w:r w:rsidR="00336BC1" w:rsidRPr="00DF27A9">
        <w:rPr>
          <w:rStyle w:val="Emphasis"/>
          <w:rFonts w:asciiTheme="majorHAnsi" w:hAnsiTheme="majorHAnsi" w:cstheme="minorHAnsi"/>
          <w:i w:val="0"/>
          <w:iCs w:val="0"/>
        </w:rPr>
        <w:t>of the Northern Territory Offshore Net and Line Fishery</w:t>
      </w:r>
      <w:bookmarkEnd w:id="0"/>
    </w:p>
    <w:p w14:paraId="48462A98" w14:textId="77777777" w:rsidR="00937DA0" w:rsidRPr="00DF27A9" w:rsidRDefault="00937DA0" w:rsidP="00433FCA">
      <w:pPr>
        <w:adjustRightInd w:val="0"/>
        <w:spacing w:line="276" w:lineRule="auto"/>
        <w:rPr>
          <w:rFonts w:asciiTheme="majorHAnsi" w:hAnsiTheme="majorHAnsi" w:cs="Arial"/>
          <w:i/>
          <w:noProof/>
          <w:color w:val="808080" w:themeColor="background1" w:themeShade="80"/>
          <w:highlight w:val="cyan"/>
        </w:rPr>
        <w:sectPr w:rsidR="00937DA0" w:rsidRPr="00DF27A9" w:rsidSect="009006B4">
          <w:footerReference w:type="first" r:id="rId19"/>
          <w:pgSz w:w="11906" w:h="16838"/>
          <w:pgMar w:top="1418" w:right="1276" w:bottom="567" w:left="1418" w:header="425" w:footer="425" w:gutter="0"/>
          <w:cols w:space="708"/>
          <w:titlePg/>
          <w:docGrid w:linePitch="360"/>
        </w:sectPr>
      </w:pPr>
    </w:p>
    <w:p w14:paraId="1308F981" w14:textId="5760F720" w:rsidR="008F4EB5" w:rsidRPr="00146134" w:rsidRDefault="00325A2F" w:rsidP="008F4EB5">
      <w:pPr>
        <w:tabs>
          <w:tab w:val="left" w:pos="360"/>
        </w:tabs>
        <w:spacing w:line="276" w:lineRule="auto"/>
        <w:rPr>
          <w:rFonts w:asciiTheme="majorHAnsi" w:hAnsiTheme="majorHAnsi" w:cs="Arial"/>
          <w:noProof/>
        </w:rPr>
      </w:pPr>
      <w:r w:rsidRPr="00146134">
        <w:rPr>
          <w:rFonts w:asciiTheme="majorHAnsi" w:hAnsiTheme="majorHAnsi" w:cs="Arial"/>
          <w:noProof/>
        </w:rPr>
        <w:t xml:space="preserve">On </w:t>
      </w:r>
      <w:r w:rsidR="00185FC2" w:rsidRPr="00146134">
        <w:rPr>
          <w:rFonts w:asciiTheme="majorHAnsi" w:hAnsiTheme="majorHAnsi" w:cs="Arial"/>
          <w:noProof/>
        </w:rPr>
        <w:t>3 November</w:t>
      </w:r>
      <w:r w:rsidR="003147FF" w:rsidRPr="00146134">
        <w:rPr>
          <w:rFonts w:asciiTheme="majorHAnsi" w:hAnsiTheme="majorHAnsi" w:cs="Arial"/>
          <w:noProof/>
        </w:rPr>
        <w:t xml:space="preserve"> 2021</w:t>
      </w:r>
      <w:r w:rsidRPr="00146134">
        <w:rPr>
          <w:rFonts w:asciiTheme="majorHAnsi" w:hAnsiTheme="majorHAnsi" w:cs="Arial"/>
          <w:noProof/>
        </w:rPr>
        <w:t>,</w:t>
      </w:r>
      <w:r w:rsidR="003147FF" w:rsidRPr="00146134">
        <w:rPr>
          <w:rFonts w:asciiTheme="majorHAnsi" w:hAnsiTheme="majorHAnsi" w:cs="Arial"/>
          <w:noProof/>
        </w:rPr>
        <w:t xml:space="preserve"> the Northern Territory Department of </w:t>
      </w:r>
      <w:r w:rsidR="00C811F1" w:rsidRPr="00146134">
        <w:rPr>
          <w:rFonts w:asciiTheme="majorHAnsi" w:hAnsiTheme="majorHAnsi" w:cs="Arial"/>
          <w:noProof/>
        </w:rPr>
        <w:t>Industry, Tourism and Trade (</w:t>
      </w:r>
      <w:r w:rsidR="0040500F" w:rsidRPr="000C0CB2">
        <w:rPr>
          <w:rFonts w:asciiTheme="majorHAnsi" w:hAnsiTheme="majorHAnsi" w:cs="Arial"/>
          <w:noProof/>
        </w:rPr>
        <w:t>NT </w:t>
      </w:r>
      <w:r w:rsidR="00C811F1" w:rsidRPr="00146134">
        <w:rPr>
          <w:rFonts w:asciiTheme="majorHAnsi" w:hAnsiTheme="majorHAnsi" w:cs="Arial"/>
          <w:noProof/>
        </w:rPr>
        <w:t>DITT)</w:t>
      </w:r>
      <w:r w:rsidR="003147FF" w:rsidRPr="00146134">
        <w:rPr>
          <w:rFonts w:asciiTheme="majorHAnsi" w:hAnsiTheme="majorHAnsi" w:cs="Arial"/>
          <w:noProof/>
        </w:rPr>
        <w:t xml:space="preserve"> </w:t>
      </w:r>
      <w:r w:rsidR="008F4EB5" w:rsidRPr="00146134">
        <w:rPr>
          <w:rFonts w:asciiTheme="majorHAnsi" w:hAnsiTheme="majorHAnsi" w:cs="Arial"/>
          <w:noProof/>
        </w:rPr>
        <w:t>applied for assessment</w:t>
      </w:r>
      <w:r w:rsidRPr="00146134" w:rsidDel="008F4EB5">
        <w:rPr>
          <w:rFonts w:asciiTheme="majorHAnsi" w:hAnsiTheme="majorHAnsi" w:cs="Arial"/>
          <w:noProof/>
        </w:rPr>
        <w:t xml:space="preserve"> </w:t>
      </w:r>
      <w:r w:rsidR="008F4EB5" w:rsidRPr="00146134">
        <w:rPr>
          <w:rFonts w:asciiTheme="majorHAnsi" w:hAnsiTheme="majorHAnsi" w:cs="Arial"/>
          <w:noProof/>
        </w:rPr>
        <w:t xml:space="preserve">of </w:t>
      </w:r>
      <w:r w:rsidR="003147FF" w:rsidRPr="00146134">
        <w:rPr>
          <w:rFonts w:asciiTheme="majorHAnsi" w:hAnsiTheme="majorHAnsi" w:cs="Arial"/>
          <w:noProof/>
        </w:rPr>
        <w:t>the Offshore Net and Line Fishery</w:t>
      </w:r>
      <w:r w:rsidRPr="00146134">
        <w:rPr>
          <w:rFonts w:asciiTheme="majorHAnsi" w:hAnsiTheme="majorHAnsi" w:cs="Arial"/>
          <w:noProof/>
        </w:rPr>
        <w:t xml:space="preserve"> </w:t>
      </w:r>
      <w:r w:rsidR="00323CA8" w:rsidRPr="00146134">
        <w:rPr>
          <w:rFonts w:asciiTheme="majorHAnsi" w:hAnsiTheme="majorHAnsi" w:cs="Arial"/>
          <w:noProof/>
        </w:rPr>
        <w:t>(</w:t>
      </w:r>
      <w:r w:rsidR="003147FF" w:rsidRPr="00146134">
        <w:rPr>
          <w:rFonts w:asciiTheme="majorHAnsi" w:hAnsiTheme="majorHAnsi" w:cs="Arial"/>
          <w:noProof/>
        </w:rPr>
        <w:t>ONLF</w:t>
      </w:r>
      <w:r w:rsidR="00323CA8" w:rsidRPr="00146134">
        <w:rPr>
          <w:rFonts w:asciiTheme="majorHAnsi" w:hAnsiTheme="majorHAnsi" w:cs="Arial"/>
          <w:noProof/>
        </w:rPr>
        <w:t>)</w:t>
      </w:r>
      <w:r w:rsidR="008F4EB5" w:rsidRPr="00146134">
        <w:rPr>
          <w:rFonts w:asciiTheme="majorHAnsi" w:hAnsiTheme="majorHAnsi" w:cs="Arial"/>
          <w:noProof/>
        </w:rPr>
        <w:t xml:space="preserve"> under protected species and wildlife trade provisions of the </w:t>
      </w:r>
      <w:r w:rsidR="008F4EB5" w:rsidRPr="00146134">
        <w:rPr>
          <w:rFonts w:asciiTheme="majorHAnsi" w:hAnsiTheme="majorHAnsi" w:cs="Arial"/>
          <w:i/>
          <w:iCs/>
          <w:noProof/>
        </w:rPr>
        <w:t xml:space="preserve">Environment Protection and Biodiversity Conservation Act 1999 </w:t>
      </w:r>
      <w:r w:rsidR="008F4EB5" w:rsidRPr="00146134">
        <w:rPr>
          <w:rFonts w:asciiTheme="majorHAnsi" w:hAnsiTheme="majorHAnsi" w:cs="Arial"/>
          <w:noProof/>
        </w:rPr>
        <w:t>(EPBC Act).</w:t>
      </w:r>
    </w:p>
    <w:p w14:paraId="093B09F6" w14:textId="0EFB2646" w:rsidR="00D70CBC" w:rsidRPr="00146134" w:rsidRDefault="008F4EB5" w:rsidP="008F4EB5">
      <w:pPr>
        <w:tabs>
          <w:tab w:val="left" w:pos="360"/>
        </w:tabs>
        <w:spacing w:line="276" w:lineRule="auto"/>
        <w:rPr>
          <w:rFonts w:asciiTheme="majorHAnsi" w:hAnsiTheme="majorHAnsi" w:cs="Arial"/>
          <w:noProof/>
        </w:rPr>
      </w:pPr>
      <w:r w:rsidRPr="00146134">
        <w:rPr>
          <w:rFonts w:asciiTheme="majorHAnsi" w:hAnsiTheme="majorHAnsi" w:cs="Arial"/>
          <w:noProof/>
        </w:rPr>
        <w:t>The Department of Agriculture, Water and the Environment (the department) sought public comments on the application and considered the comments received when assessing the fishery against the Australian Government ‘</w:t>
      </w:r>
      <w:r w:rsidRPr="00146134">
        <w:rPr>
          <w:rFonts w:asciiTheme="majorHAnsi" w:hAnsiTheme="majorHAnsi" w:cs="Arial"/>
          <w:i/>
          <w:iCs/>
          <w:noProof/>
        </w:rPr>
        <w:t>Guidelines for the Ecologically Sustainable Management of Fisheries – 2nd Edition</w:t>
      </w:r>
      <w:r w:rsidRPr="00146134">
        <w:rPr>
          <w:rFonts w:asciiTheme="majorHAnsi" w:hAnsiTheme="majorHAnsi" w:cs="Arial"/>
          <w:noProof/>
        </w:rPr>
        <w:t>’. There were 2 public comments received.</w:t>
      </w:r>
    </w:p>
    <w:p w14:paraId="6B8751A7" w14:textId="5046FECD" w:rsidR="00CB2FCB" w:rsidRPr="00146134" w:rsidRDefault="00CB2FCB" w:rsidP="00433FCA">
      <w:pPr>
        <w:tabs>
          <w:tab w:val="left" w:pos="360"/>
        </w:tabs>
        <w:spacing w:line="276" w:lineRule="auto"/>
        <w:rPr>
          <w:rFonts w:asciiTheme="majorHAnsi" w:hAnsiTheme="majorHAnsi" w:cs="Arial"/>
          <w:noProof/>
        </w:rPr>
      </w:pPr>
      <w:r w:rsidRPr="00146134">
        <w:rPr>
          <w:rFonts w:asciiTheme="majorHAnsi" w:hAnsiTheme="majorHAnsi" w:cs="Arial"/>
          <w:noProof/>
        </w:rPr>
        <w:t>The public comments raised concerns about the management of</w:t>
      </w:r>
      <w:r w:rsidR="00D859FD" w:rsidRPr="00146134">
        <w:rPr>
          <w:rFonts w:asciiTheme="majorHAnsi" w:hAnsiTheme="majorHAnsi" w:cs="Arial"/>
          <w:noProof/>
        </w:rPr>
        <w:t xml:space="preserve"> </w:t>
      </w:r>
      <w:r w:rsidR="00FB6997" w:rsidRPr="00146134">
        <w:rPr>
          <w:rFonts w:asciiTheme="majorHAnsi" w:hAnsiTheme="majorHAnsi" w:cs="Arial"/>
          <w:noProof/>
        </w:rPr>
        <w:t>s</w:t>
      </w:r>
      <w:r w:rsidR="00D859FD" w:rsidRPr="00146134">
        <w:rPr>
          <w:rFonts w:asciiTheme="majorHAnsi" w:hAnsiTheme="majorHAnsi" w:cs="Arial"/>
          <w:noProof/>
        </w:rPr>
        <w:t>calloped</w:t>
      </w:r>
      <w:r w:rsidR="00D859FD" w:rsidRPr="00146134" w:rsidDel="00FB6997">
        <w:rPr>
          <w:rFonts w:asciiTheme="majorHAnsi" w:hAnsiTheme="majorHAnsi" w:cs="Arial"/>
          <w:noProof/>
        </w:rPr>
        <w:t xml:space="preserve"> </w:t>
      </w:r>
      <w:r w:rsidR="00FB6997" w:rsidRPr="00146134">
        <w:rPr>
          <w:rFonts w:asciiTheme="majorHAnsi" w:hAnsiTheme="majorHAnsi" w:cs="Arial"/>
          <w:noProof/>
        </w:rPr>
        <w:t>hammerhead sharks</w:t>
      </w:r>
      <w:r w:rsidR="00D859FD" w:rsidRPr="00146134">
        <w:rPr>
          <w:rFonts w:asciiTheme="majorHAnsi" w:hAnsiTheme="majorHAnsi" w:cs="Arial"/>
          <w:noProof/>
        </w:rPr>
        <w:t>, a</w:t>
      </w:r>
      <w:r w:rsidRPr="00146134">
        <w:rPr>
          <w:rFonts w:asciiTheme="majorHAnsi" w:hAnsiTheme="majorHAnsi" w:cs="Arial"/>
          <w:noProof/>
        </w:rPr>
        <w:t xml:space="preserve"> Conservation Dependent species, rising </w:t>
      </w:r>
      <w:r w:rsidR="00F07BF0" w:rsidRPr="00146134">
        <w:rPr>
          <w:rFonts w:asciiTheme="majorHAnsi" w:hAnsiTheme="majorHAnsi" w:cs="Arial"/>
          <w:noProof/>
        </w:rPr>
        <w:t xml:space="preserve">protected species </w:t>
      </w:r>
      <w:r w:rsidRPr="00146134">
        <w:rPr>
          <w:rFonts w:asciiTheme="majorHAnsi" w:hAnsiTheme="majorHAnsi" w:cs="Arial"/>
          <w:noProof/>
        </w:rPr>
        <w:t xml:space="preserve">interactions, and </w:t>
      </w:r>
      <w:r w:rsidR="00FB6997" w:rsidRPr="00146134">
        <w:rPr>
          <w:rFonts w:asciiTheme="majorHAnsi" w:hAnsiTheme="majorHAnsi" w:cs="Arial"/>
          <w:noProof/>
        </w:rPr>
        <w:t xml:space="preserve">the adequacy of current </w:t>
      </w:r>
      <w:r w:rsidRPr="00146134">
        <w:rPr>
          <w:rFonts w:asciiTheme="majorHAnsi" w:hAnsiTheme="majorHAnsi" w:cs="Arial"/>
          <w:noProof/>
        </w:rPr>
        <w:t>observer coverage in the fishery.</w:t>
      </w:r>
    </w:p>
    <w:p w14:paraId="23BACA24" w14:textId="35AC5470" w:rsidR="00F10B8C" w:rsidRPr="00DF27A9" w:rsidRDefault="00F10B8C" w:rsidP="00DF27A9">
      <w:pPr>
        <w:tabs>
          <w:tab w:val="left" w:pos="360"/>
        </w:tabs>
        <w:spacing w:line="276" w:lineRule="auto"/>
        <w:rPr>
          <w:rFonts w:asciiTheme="majorHAnsi" w:hAnsiTheme="majorHAnsi" w:cs="Arial"/>
          <w:b/>
        </w:rPr>
      </w:pPr>
      <w:r w:rsidRPr="00DF27A9">
        <w:rPr>
          <w:rFonts w:asciiTheme="majorHAnsi" w:hAnsiTheme="majorHAnsi" w:cs="Arial"/>
          <w:b/>
        </w:rPr>
        <w:t>The Fishery</w:t>
      </w:r>
    </w:p>
    <w:p w14:paraId="5F0ECFBF" w14:textId="2F302C5F" w:rsidR="00214027" w:rsidRPr="00146134" w:rsidRDefault="00F10B8C" w:rsidP="00214027">
      <w:pPr>
        <w:tabs>
          <w:tab w:val="left" w:pos="360"/>
        </w:tabs>
        <w:spacing w:line="276" w:lineRule="auto"/>
        <w:rPr>
          <w:rFonts w:asciiTheme="majorHAnsi" w:hAnsiTheme="majorHAnsi" w:cs="Arial"/>
          <w:noProof/>
        </w:rPr>
      </w:pPr>
      <w:r w:rsidRPr="00146134">
        <w:rPr>
          <w:rFonts w:asciiTheme="majorHAnsi" w:hAnsiTheme="majorHAnsi" w:cs="Arial"/>
          <w:noProof/>
        </w:rPr>
        <w:t xml:space="preserve">The ONLF operates in Northern Territory </w:t>
      </w:r>
      <w:r w:rsidR="00D25E0E" w:rsidRPr="00146134">
        <w:rPr>
          <w:rFonts w:asciiTheme="majorHAnsi" w:hAnsiTheme="majorHAnsi" w:cs="Arial"/>
          <w:noProof/>
        </w:rPr>
        <w:t xml:space="preserve">and Commonwealth </w:t>
      </w:r>
      <w:r w:rsidRPr="00146134">
        <w:rPr>
          <w:rFonts w:asciiTheme="majorHAnsi" w:hAnsiTheme="majorHAnsi" w:cs="Arial"/>
          <w:noProof/>
        </w:rPr>
        <w:t>waters</w:t>
      </w:r>
      <w:r w:rsidR="00D25E0E" w:rsidRPr="00146134">
        <w:rPr>
          <w:rFonts w:asciiTheme="majorHAnsi" w:hAnsiTheme="majorHAnsi" w:cs="Arial"/>
          <w:noProof/>
        </w:rPr>
        <w:t>,</w:t>
      </w:r>
      <w:r w:rsidRPr="00146134">
        <w:rPr>
          <w:rFonts w:asciiTheme="majorHAnsi" w:hAnsiTheme="majorHAnsi" w:cs="Arial"/>
          <w:noProof/>
        </w:rPr>
        <w:t xml:space="preserve"> from the low water mark to the </w:t>
      </w:r>
      <w:r w:rsidR="00D25E0E" w:rsidRPr="00146134">
        <w:rPr>
          <w:rFonts w:asciiTheme="majorHAnsi" w:hAnsiTheme="majorHAnsi" w:cs="Arial"/>
          <w:noProof/>
        </w:rPr>
        <w:t xml:space="preserve">extent </w:t>
      </w:r>
      <w:r w:rsidRPr="00146134">
        <w:rPr>
          <w:rFonts w:asciiTheme="majorHAnsi" w:hAnsiTheme="majorHAnsi" w:cs="Arial"/>
          <w:noProof/>
        </w:rPr>
        <w:t>of the Australian Fishing Zone.</w:t>
      </w:r>
    </w:p>
    <w:p w14:paraId="782613A2" w14:textId="4439235F" w:rsidR="00214027" w:rsidRPr="00146134" w:rsidRDefault="00214027" w:rsidP="00214027">
      <w:pPr>
        <w:tabs>
          <w:tab w:val="left" w:pos="360"/>
        </w:tabs>
        <w:spacing w:line="276" w:lineRule="auto"/>
        <w:rPr>
          <w:rFonts w:asciiTheme="majorHAnsi" w:hAnsiTheme="majorHAnsi" w:cs="Arial"/>
          <w:noProof/>
        </w:rPr>
      </w:pPr>
      <w:r w:rsidRPr="00146134">
        <w:rPr>
          <w:rFonts w:asciiTheme="majorHAnsi" w:hAnsiTheme="majorHAnsi" w:cs="Arial"/>
          <w:noProof/>
        </w:rPr>
        <w:t xml:space="preserve">The fishery is managed using a range of input and output controls, including restrictions on the number of licences, quota limits and gear restrictions. </w:t>
      </w:r>
    </w:p>
    <w:p w14:paraId="19E42B64" w14:textId="4516DE59" w:rsidR="00F10B8C" w:rsidRPr="00146134" w:rsidRDefault="00F10B8C" w:rsidP="00F10B8C">
      <w:pPr>
        <w:tabs>
          <w:tab w:val="left" w:pos="360"/>
        </w:tabs>
        <w:spacing w:line="276" w:lineRule="auto"/>
        <w:rPr>
          <w:rFonts w:asciiTheme="majorHAnsi" w:hAnsiTheme="majorHAnsi" w:cs="Arial"/>
          <w:noProof/>
        </w:rPr>
      </w:pPr>
      <w:r w:rsidRPr="00146134">
        <w:rPr>
          <w:rFonts w:asciiTheme="majorHAnsi" w:hAnsiTheme="majorHAnsi" w:cs="Arial"/>
          <w:noProof/>
        </w:rPr>
        <w:t>The fishery uses pelagic net, and demersal and pelagic longlines</w:t>
      </w:r>
      <w:r w:rsidR="00C449CB" w:rsidRPr="00146134">
        <w:rPr>
          <w:rFonts w:asciiTheme="majorHAnsi" w:hAnsiTheme="majorHAnsi" w:cs="Arial"/>
          <w:noProof/>
        </w:rPr>
        <w:t xml:space="preserve"> to target g</w:t>
      </w:r>
      <w:r w:rsidRPr="00146134">
        <w:rPr>
          <w:rFonts w:asciiTheme="majorHAnsi" w:hAnsiTheme="majorHAnsi" w:cs="Arial"/>
          <w:noProof/>
        </w:rPr>
        <w:t xml:space="preserve">rey </w:t>
      </w:r>
      <w:r w:rsidR="00C449CB" w:rsidRPr="00146134">
        <w:rPr>
          <w:rFonts w:asciiTheme="majorHAnsi" w:hAnsiTheme="majorHAnsi" w:cs="Arial"/>
          <w:noProof/>
        </w:rPr>
        <w:t>mackerel</w:t>
      </w:r>
      <w:r w:rsidRPr="00146134">
        <w:rPr>
          <w:rFonts w:asciiTheme="majorHAnsi" w:hAnsiTheme="majorHAnsi" w:cs="Arial"/>
          <w:noProof/>
        </w:rPr>
        <w:t xml:space="preserve"> (</w:t>
      </w:r>
      <w:r w:rsidRPr="00146134">
        <w:rPr>
          <w:rFonts w:asciiTheme="majorHAnsi" w:hAnsiTheme="majorHAnsi" w:cs="Arial"/>
          <w:i/>
          <w:iCs/>
          <w:noProof/>
        </w:rPr>
        <w:t>Scomberomorus semifasciatus</w:t>
      </w:r>
      <w:r w:rsidRPr="00146134">
        <w:rPr>
          <w:rFonts w:asciiTheme="majorHAnsi" w:hAnsiTheme="majorHAnsi" w:cs="Arial"/>
          <w:noProof/>
        </w:rPr>
        <w:t xml:space="preserve">), </w:t>
      </w:r>
      <w:r w:rsidR="00C449CB" w:rsidRPr="00146134">
        <w:rPr>
          <w:rFonts w:asciiTheme="majorHAnsi" w:hAnsiTheme="majorHAnsi" w:cs="Arial"/>
          <w:noProof/>
        </w:rPr>
        <w:t xml:space="preserve">blacktip sharks </w:t>
      </w:r>
      <w:r w:rsidRPr="00146134">
        <w:rPr>
          <w:rFonts w:asciiTheme="majorHAnsi" w:hAnsiTheme="majorHAnsi" w:cs="Arial"/>
          <w:noProof/>
        </w:rPr>
        <w:t>(</w:t>
      </w:r>
      <w:r w:rsidRPr="00146134">
        <w:rPr>
          <w:rFonts w:asciiTheme="majorHAnsi" w:hAnsiTheme="majorHAnsi" w:cs="Arial"/>
          <w:i/>
          <w:iCs/>
          <w:noProof/>
        </w:rPr>
        <w:t>Carcharhinus limbatus</w:t>
      </w:r>
      <w:r w:rsidRPr="00146134">
        <w:rPr>
          <w:rFonts w:asciiTheme="majorHAnsi" w:hAnsiTheme="majorHAnsi" w:cs="Arial"/>
          <w:noProof/>
        </w:rPr>
        <w:t xml:space="preserve"> and </w:t>
      </w:r>
      <w:r w:rsidRPr="00146134">
        <w:rPr>
          <w:rFonts w:asciiTheme="majorHAnsi" w:hAnsiTheme="majorHAnsi" w:cs="Arial"/>
          <w:i/>
          <w:iCs/>
          <w:noProof/>
        </w:rPr>
        <w:t>C. tilstoni</w:t>
      </w:r>
      <w:r w:rsidRPr="00146134">
        <w:rPr>
          <w:rFonts w:asciiTheme="majorHAnsi" w:hAnsiTheme="majorHAnsi" w:cs="Arial"/>
          <w:noProof/>
        </w:rPr>
        <w:t xml:space="preserve">) and </w:t>
      </w:r>
      <w:r w:rsidR="00C449CB" w:rsidRPr="00146134">
        <w:rPr>
          <w:rFonts w:asciiTheme="majorHAnsi" w:hAnsiTheme="majorHAnsi" w:cs="Arial"/>
          <w:noProof/>
        </w:rPr>
        <w:t>spot</w:t>
      </w:r>
      <w:r w:rsidR="004D5D1E" w:rsidRPr="00146134">
        <w:rPr>
          <w:rFonts w:asciiTheme="majorHAnsi" w:hAnsiTheme="majorHAnsi" w:cs="Arial"/>
          <w:noProof/>
        </w:rPr>
        <w:t>-</w:t>
      </w:r>
      <w:r w:rsidRPr="00146134">
        <w:rPr>
          <w:rFonts w:asciiTheme="majorHAnsi" w:hAnsiTheme="majorHAnsi" w:cs="Arial"/>
          <w:noProof/>
        </w:rPr>
        <w:t xml:space="preserve">tail </w:t>
      </w:r>
      <w:r w:rsidR="00C449CB" w:rsidRPr="00146134">
        <w:rPr>
          <w:rFonts w:asciiTheme="majorHAnsi" w:hAnsiTheme="majorHAnsi" w:cs="Arial"/>
          <w:noProof/>
        </w:rPr>
        <w:t xml:space="preserve">sharks </w:t>
      </w:r>
      <w:r w:rsidRPr="00146134">
        <w:rPr>
          <w:rFonts w:asciiTheme="majorHAnsi" w:hAnsiTheme="majorHAnsi" w:cs="Arial"/>
          <w:noProof/>
        </w:rPr>
        <w:t>(</w:t>
      </w:r>
      <w:r w:rsidRPr="00146134">
        <w:rPr>
          <w:rFonts w:asciiTheme="majorHAnsi" w:hAnsiTheme="majorHAnsi" w:cs="Arial"/>
          <w:i/>
          <w:iCs/>
          <w:noProof/>
        </w:rPr>
        <w:t>C. sorrah</w:t>
      </w:r>
      <w:r w:rsidRPr="00146134">
        <w:rPr>
          <w:rFonts w:asciiTheme="majorHAnsi" w:hAnsiTheme="majorHAnsi" w:cs="Arial"/>
          <w:noProof/>
        </w:rPr>
        <w:t>)</w:t>
      </w:r>
      <w:r w:rsidR="00C449CB" w:rsidRPr="00146134">
        <w:rPr>
          <w:rFonts w:asciiTheme="majorHAnsi" w:hAnsiTheme="majorHAnsi" w:cs="Arial"/>
          <w:noProof/>
        </w:rPr>
        <w:t>. The fishery is also permitted to take other cartilaginous or bony fish</w:t>
      </w:r>
      <w:r w:rsidRPr="00146134">
        <w:rPr>
          <w:rFonts w:asciiTheme="majorHAnsi" w:hAnsiTheme="majorHAnsi" w:cs="Arial"/>
          <w:noProof/>
        </w:rPr>
        <w:t xml:space="preserve">, </w:t>
      </w:r>
      <w:r w:rsidR="007C057E" w:rsidRPr="00146134">
        <w:rPr>
          <w:rFonts w:asciiTheme="majorHAnsi" w:hAnsiTheme="majorHAnsi" w:cs="Arial"/>
          <w:noProof/>
        </w:rPr>
        <w:t>except for barramundi and threadfin salmon</w:t>
      </w:r>
      <w:r w:rsidRPr="00146134">
        <w:rPr>
          <w:rFonts w:asciiTheme="majorHAnsi" w:hAnsiTheme="majorHAnsi" w:cs="Arial"/>
          <w:noProof/>
        </w:rPr>
        <w:t>.</w:t>
      </w:r>
    </w:p>
    <w:p w14:paraId="225F17EB" w14:textId="77777777" w:rsidR="00455C99" w:rsidRDefault="00455C99" w:rsidP="00455C99">
      <w:pPr>
        <w:tabs>
          <w:tab w:val="left" w:pos="360"/>
        </w:tabs>
        <w:spacing w:line="276" w:lineRule="auto"/>
        <w:rPr>
          <w:rFonts w:asciiTheme="majorHAnsi" w:hAnsiTheme="majorHAnsi" w:cs="Arial"/>
        </w:rPr>
      </w:pPr>
      <w:r w:rsidRPr="00146134">
        <w:rPr>
          <w:rFonts w:asciiTheme="majorHAnsi" w:hAnsiTheme="majorHAnsi" w:cs="Arial"/>
        </w:rPr>
        <w:t xml:space="preserve">While there are uncertainties around the stock status of the blacktip shark complex in the Gulf of Carpentaria, the low harvest of blacktip sharks in recent years suggests it is unlikely this stock is currently being overfished. </w:t>
      </w:r>
    </w:p>
    <w:p w14:paraId="34EE34DE" w14:textId="4370A431" w:rsidR="00214027" w:rsidRPr="00146134" w:rsidRDefault="00214027" w:rsidP="00A0291D">
      <w:pPr>
        <w:tabs>
          <w:tab w:val="left" w:pos="360"/>
        </w:tabs>
        <w:spacing w:line="276" w:lineRule="auto"/>
        <w:rPr>
          <w:rFonts w:asciiTheme="majorHAnsi" w:hAnsiTheme="majorHAnsi" w:cs="Arial"/>
          <w:iCs/>
          <w:noProof/>
        </w:rPr>
      </w:pPr>
      <w:r w:rsidRPr="00146134">
        <w:rPr>
          <w:rFonts w:asciiTheme="majorHAnsi" w:hAnsiTheme="majorHAnsi" w:cs="Arial"/>
          <w:noProof/>
        </w:rPr>
        <w:t>Byproduct species include</w:t>
      </w:r>
      <w:r w:rsidR="002B1152" w:rsidRPr="00146134">
        <w:rPr>
          <w:rFonts w:asciiTheme="majorHAnsi" w:hAnsiTheme="majorHAnsi" w:cs="Arial"/>
          <w:noProof/>
        </w:rPr>
        <w:t xml:space="preserve"> various shark species, including </w:t>
      </w:r>
      <w:r w:rsidR="002B1152" w:rsidRPr="00146134">
        <w:rPr>
          <w:rFonts w:asciiTheme="majorHAnsi" w:hAnsiTheme="majorHAnsi" w:cs="Arial"/>
          <w:iCs/>
          <w:noProof/>
        </w:rPr>
        <w:t>g</w:t>
      </w:r>
      <w:r w:rsidRPr="00146134">
        <w:rPr>
          <w:rFonts w:asciiTheme="majorHAnsi" w:hAnsiTheme="majorHAnsi" w:cs="Arial"/>
          <w:iCs/>
          <w:noProof/>
        </w:rPr>
        <w:t xml:space="preserve">reat </w:t>
      </w:r>
      <w:r w:rsidR="002B1152" w:rsidRPr="00146134">
        <w:rPr>
          <w:rFonts w:asciiTheme="majorHAnsi" w:hAnsiTheme="majorHAnsi" w:cs="Arial"/>
          <w:iCs/>
          <w:noProof/>
        </w:rPr>
        <w:t>h</w:t>
      </w:r>
      <w:r w:rsidRPr="00146134">
        <w:rPr>
          <w:rFonts w:asciiTheme="majorHAnsi" w:hAnsiTheme="majorHAnsi" w:cs="Arial"/>
          <w:iCs/>
          <w:noProof/>
        </w:rPr>
        <w:t xml:space="preserve">ammerhead, </w:t>
      </w:r>
      <w:r w:rsidR="002B1152" w:rsidRPr="00146134">
        <w:rPr>
          <w:rFonts w:asciiTheme="majorHAnsi" w:hAnsiTheme="majorHAnsi" w:cs="Arial"/>
          <w:iCs/>
          <w:noProof/>
        </w:rPr>
        <w:t>s</w:t>
      </w:r>
      <w:r w:rsidRPr="00146134">
        <w:rPr>
          <w:rFonts w:asciiTheme="majorHAnsi" w:hAnsiTheme="majorHAnsi" w:cs="Arial"/>
          <w:iCs/>
          <w:noProof/>
        </w:rPr>
        <w:t xml:space="preserve">calloped </w:t>
      </w:r>
      <w:r w:rsidR="002B1152" w:rsidRPr="00146134">
        <w:rPr>
          <w:rFonts w:asciiTheme="majorHAnsi" w:hAnsiTheme="majorHAnsi" w:cs="Arial"/>
          <w:iCs/>
          <w:noProof/>
        </w:rPr>
        <w:t>h</w:t>
      </w:r>
      <w:r w:rsidRPr="00146134">
        <w:rPr>
          <w:rFonts w:asciiTheme="majorHAnsi" w:hAnsiTheme="majorHAnsi" w:cs="Arial"/>
          <w:iCs/>
          <w:noProof/>
        </w:rPr>
        <w:t>ammerhead</w:t>
      </w:r>
      <w:r w:rsidRPr="00146134" w:rsidDel="002B1152">
        <w:rPr>
          <w:rFonts w:asciiTheme="majorHAnsi" w:hAnsiTheme="majorHAnsi" w:cs="Arial"/>
          <w:iCs/>
          <w:noProof/>
        </w:rPr>
        <w:t xml:space="preserve"> and </w:t>
      </w:r>
      <w:r w:rsidR="002B1152" w:rsidRPr="00146134">
        <w:rPr>
          <w:rFonts w:asciiTheme="majorHAnsi" w:hAnsiTheme="majorHAnsi" w:cs="Arial"/>
          <w:iCs/>
          <w:noProof/>
        </w:rPr>
        <w:t>w</w:t>
      </w:r>
      <w:r w:rsidRPr="00146134">
        <w:rPr>
          <w:rFonts w:asciiTheme="majorHAnsi" w:hAnsiTheme="majorHAnsi" w:cs="Arial"/>
          <w:iCs/>
          <w:noProof/>
        </w:rPr>
        <w:t xml:space="preserve">inghead </w:t>
      </w:r>
      <w:r w:rsidR="002B1152" w:rsidRPr="00146134">
        <w:rPr>
          <w:rFonts w:asciiTheme="majorHAnsi" w:hAnsiTheme="majorHAnsi" w:cs="Arial"/>
          <w:iCs/>
          <w:noProof/>
        </w:rPr>
        <w:t>s</w:t>
      </w:r>
      <w:r w:rsidRPr="00146134">
        <w:rPr>
          <w:rFonts w:asciiTheme="majorHAnsi" w:hAnsiTheme="majorHAnsi" w:cs="Arial"/>
          <w:iCs/>
          <w:noProof/>
        </w:rPr>
        <w:t>harks</w:t>
      </w:r>
      <w:r w:rsidR="002B1152" w:rsidRPr="00146134">
        <w:rPr>
          <w:rFonts w:asciiTheme="majorHAnsi" w:hAnsiTheme="majorHAnsi" w:cs="Arial"/>
          <w:iCs/>
          <w:noProof/>
        </w:rPr>
        <w:t xml:space="preserve"> and a range of finfish species including b</w:t>
      </w:r>
      <w:r w:rsidRPr="00146134">
        <w:rPr>
          <w:rFonts w:asciiTheme="majorHAnsi" w:hAnsiTheme="majorHAnsi" w:cs="Arial"/>
          <w:iCs/>
          <w:noProof/>
        </w:rPr>
        <w:t xml:space="preserve">lack </w:t>
      </w:r>
      <w:r w:rsidR="002B1152" w:rsidRPr="00146134">
        <w:rPr>
          <w:rFonts w:asciiTheme="majorHAnsi" w:hAnsiTheme="majorHAnsi" w:cs="Arial"/>
          <w:iCs/>
          <w:noProof/>
        </w:rPr>
        <w:t>j</w:t>
      </w:r>
      <w:r w:rsidRPr="00146134">
        <w:rPr>
          <w:rFonts w:asciiTheme="majorHAnsi" w:hAnsiTheme="majorHAnsi" w:cs="Arial"/>
          <w:iCs/>
          <w:noProof/>
        </w:rPr>
        <w:t xml:space="preserve">ewfish, </w:t>
      </w:r>
      <w:r w:rsidR="002B1152" w:rsidRPr="00146134">
        <w:rPr>
          <w:rFonts w:asciiTheme="majorHAnsi" w:hAnsiTheme="majorHAnsi" w:cs="Arial"/>
          <w:iCs/>
          <w:noProof/>
        </w:rPr>
        <w:t>b</w:t>
      </w:r>
      <w:r w:rsidRPr="00146134">
        <w:rPr>
          <w:rFonts w:asciiTheme="majorHAnsi" w:hAnsiTheme="majorHAnsi" w:cs="Arial"/>
          <w:iCs/>
          <w:noProof/>
        </w:rPr>
        <w:t xml:space="preserve">lack </w:t>
      </w:r>
      <w:r w:rsidR="002B1152" w:rsidRPr="00146134">
        <w:rPr>
          <w:rFonts w:asciiTheme="majorHAnsi" w:hAnsiTheme="majorHAnsi" w:cs="Arial"/>
          <w:iCs/>
          <w:noProof/>
        </w:rPr>
        <w:t>p</w:t>
      </w:r>
      <w:r w:rsidRPr="00146134">
        <w:rPr>
          <w:rFonts w:asciiTheme="majorHAnsi" w:hAnsiTheme="majorHAnsi" w:cs="Arial"/>
          <w:iCs/>
          <w:noProof/>
        </w:rPr>
        <w:t xml:space="preserve">omfrets, </w:t>
      </w:r>
      <w:r w:rsidR="002B1152" w:rsidRPr="00146134">
        <w:rPr>
          <w:rFonts w:asciiTheme="majorHAnsi" w:hAnsiTheme="majorHAnsi" w:cs="Arial"/>
          <w:iCs/>
          <w:noProof/>
        </w:rPr>
        <w:t>b</w:t>
      </w:r>
      <w:r w:rsidRPr="00146134">
        <w:rPr>
          <w:rFonts w:asciiTheme="majorHAnsi" w:hAnsiTheme="majorHAnsi" w:cs="Arial"/>
          <w:iCs/>
          <w:noProof/>
        </w:rPr>
        <w:t xml:space="preserve">lue </w:t>
      </w:r>
      <w:r w:rsidR="002B1152" w:rsidRPr="00146134">
        <w:rPr>
          <w:rFonts w:asciiTheme="majorHAnsi" w:hAnsiTheme="majorHAnsi" w:cs="Arial"/>
          <w:iCs/>
          <w:noProof/>
        </w:rPr>
        <w:t>t</w:t>
      </w:r>
      <w:r w:rsidRPr="00146134">
        <w:rPr>
          <w:rFonts w:asciiTheme="majorHAnsi" w:hAnsiTheme="majorHAnsi" w:cs="Arial"/>
          <w:iCs/>
          <w:noProof/>
        </w:rPr>
        <w:t xml:space="preserve">hreadfin, </w:t>
      </w:r>
      <w:r w:rsidR="002B1152" w:rsidRPr="00146134">
        <w:rPr>
          <w:rFonts w:asciiTheme="majorHAnsi" w:hAnsiTheme="majorHAnsi" w:cs="Arial"/>
          <w:iCs/>
          <w:noProof/>
        </w:rPr>
        <w:t>g</w:t>
      </w:r>
      <w:r w:rsidRPr="00146134">
        <w:rPr>
          <w:rFonts w:asciiTheme="majorHAnsi" w:hAnsiTheme="majorHAnsi" w:cs="Arial"/>
          <w:iCs/>
          <w:noProof/>
        </w:rPr>
        <w:t xml:space="preserve">olden </w:t>
      </w:r>
      <w:r w:rsidR="002B1152" w:rsidRPr="00146134">
        <w:rPr>
          <w:rFonts w:asciiTheme="majorHAnsi" w:hAnsiTheme="majorHAnsi" w:cs="Arial"/>
          <w:iCs/>
          <w:noProof/>
        </w:rPr>
        <w:t>s</w:t>
      </w:r>
      <w:r w:rsidRPr="00146134">
        <w:rPr>
          <w:rFonts w:asciiTheme="majorHAnsi" w:hAnsiTheme="majorHAnsi" w:cs="Arial"/>
          <w:iCs/>
          <w:noProof/>
        </w:rPr>
        <w:t xml:space="preserve">napper, </w:t>
      </w:r>
      <w:r w:rsidR="002B1152" w:rsidRPr="00146134">
        <w:rPr>
          <w:rFonts w:asciiTheme="majorHAnsi" w:hAnsiTheme="majorHAnsi" w:cs="Arial"/>
          <w:iCs/>
          <w:noProof/>
        </w:rPr>
        <w:t>l</w:t>
      </w:r>
      <w:r w:rsidRPr="00146134">
        <w:rPr>
          <w:rFonts w:asciiTheme="majorHAnsi" w:hAnsiTheme="majorHAnsi" w:cs="Arial"/>
          <w:iCs/>
          <w:noProof/>
        </w:rPr>
        <w:t xml:space="preserve">ongtail </w:t>
      </w:r>
      <w:r w:rsidR="002B1152" w:rsidRPr="00146134">
        <w:rPr>
          <w:rFonts w:asciiTheme="majorHAnsi" w:hAnsiTheme="majorHAnsi" w:cs="Arial"/>
          <w:iCs/>
          <w:noProof/>
        </w:rPr>
        <w:t>t</w:t>
      </w:r>
      <w:r w:rsidRPr="00146134">
        <w:rPr>
          <w:rFonts w:asciiTheme="majorHAnsi" w:hAnsiTheme="majorHAnsi" w:cs="Arial"/>
          <w:iCs/>
          <w:noProof/>
        </w:rPr>
        <w:t xml:space="preserve">una and Spanish </w:t>
      </w:r>
      <w:r w:rsidR="002B1152" w:rsidRPr="00146134">
        <w:rPr>
          <w:rFonts w:asciiTheme="majorHAnsi" w:hAnsiTheme="majorHAnsi" w:cs="Arial"/>
          <w:iCs/>
          <w:noProof/>
        </w:rPr>
        <w:t>m</w:t>
      </w:r>
      <w:r w:rsidRPr="00146134">
        <w:rPr>
          <w:rFonts w:asciiTheme="majorHAnsi" w:hAnsiTheme="majorHAnsi" w:cs="Arial"/>
          <w:iCs/>
          <w:noProof/>
        </w:rPr>
        <w:t>ackerel.</w:t>
      </w:r>
    </w:p>
    <w:p w14:paraId="084123CC" w14:textId="662310A0" w:rsidR="00214027" w:rsidRPr="00146134" w:rsidRDefault="00214027" w:rsidP="00214027">
      <w:pPr>
        <w:tabs>
          <w:tab w:val="left" w:pos="360"/>
        </w:tabs>
        <w:spacing w:line="276" w:lineRule="auto"/>
        <w:rPr>
          <w:rFonts w:asciiTheme="majorHAnsi" w:hAnsiTheme="majorHAnsi" w:cs="Arial"/>
        </w:rPr>
      </w:pPr>
      <w:r w:rsidRPr="00146134">
        <w:rPr>
          <w:rFonts w:asciiTheme="majorHAnsi" w:hAnsiTheme="majorHAnsi" w:cs="Arial"/>
          <w:iCs/>
          <w:noProof/>
        </w:rPr>
        <w:t xml:space="preserve">Great </w:t>
      </w:r>
      <w:r w:rsidR="002B1152" w:rsidRPr="00146134">
        <w:rPr>
          <w:rFonts w:asciiTheme="majorHAnsi" w:hAnsiTheme="majorHAnsi" w:cs="Arial"/>
          <w:iCs/>
          <w:noProof/>
        </w:rPr>
        <w:t>h</w:t>
      </w:r>
      <w:r w:rsidRPr="00146134">
        <w:rPr>
          <w:rFonts w:asciiTheme="majorHAnsi" w:hAnsiTheme="majorHAnsi" w:cs="Arial"/>
          <w:iCs/>
          <w:noProof/>
        </w:rPr>
        <w:t xml:space="preserve">ammerhead and </w:t>
      </w:r>
      <w:r w:rsidR="002B1152" w:rsidRPr="00146134">
        <w:rPr>
          <w:rFonts w:asciiTheme="majorHAnsi" w:hAnsiTheme="majorHAnsi" w:cs="Arial"/>
          <w:iCs/>
          <w:noProof/>
        </w:rPr>
        <w:t>s</w:t>
      </w:r>
      <w:r w:rsidRPr="00146134">
        <w:rPr>
          <w:rFonts w:asciiTheme="majorHAnsi" w:hAnsiTheme="majorHAnsi" w:cs="Arial"/>
          <w:iCs/>
          <w:noProof/>
        </w:rPr>
        <w:t xml:space="preserve">calloped </w:t>
      </w:r>
      <w:r w:rsidR="002B1152" w:rsidRPr="00146134">
        <w:rPr>
          <w:rFonts w:asciiTheme="majorHAnsi" w:hAnsiTheme="majorHAnsi" w:cs="Arial"/>
          <w:iCs/>
          <w:noProof/>
        </w:rPr>
        <w:t>h</w:t>
      </w:r>
      <w:r w:rsidRPr="00146134">
        <w:rPr>
          <w:rFonts w:asciiTheme="majorHAnsi" w:hAnsiTheme="majorHAnsi" w:cs="Arial"/>
          <w:iCs/>
          <w:noProof/>
        </w:rPr>
        <w:t>ammerhead</w:t>
      </w:r>
      <w:r w:rsidR="002B1152" w:rsidRPr="00146134">
        <w:rPr>
          <w:rFonts w:asciiTheme="majorHAnsi" w:hAnsiTheme="majorHAnsi" w:cs="Arial"/>
          <w:iCs/>
          <w:noProof/>
        </w:rPr>
        <w:t xml:space="preserve"> sharks </w:t>
      </w:r>
      <w:r w:rsidRPr="00146134">
        <w:rPr>
          <w:rFonts w:asciiTheme="majorHAnsi" w:hAnsiTheme="majorHAnsi" w:cs="Arial"/>
          <w:iCs/>
          <w:noProof/>
        </w:rPr>
        <w:t xml:space="preserve">are listed </w:t>
      </w:r>
      <w:r w:rsidRPr="00146134">
        <w:rPr>
          <w:rFonts w:asciiTheme="majorHAnsi" w:hAnsiTheme="majorHAnsi" w:cs="Arial"/>
        </w:rPr>
        <w:t>on the Convention on International Trade in Endangered Species (CITES) Appendix II</w:t>
      </w:r>
      <w:r w:rsidR="002B1152" w:rsidRPr="00146134">
        <w:rPr>
          <w:rFonts w:asciiTheme="majorHAnsi" w:hAnsiTheme="majorHAnsi" w:cs="Arial"/>
        </w:rPr>
        <w:t xml:space="preserve"> and s</w:t>
      </w:r>
      <w:r w:rsidRPr="00146134">
        <w:rPr>
          <w:rFonts w:asciiTheme="majorHAnsi" w:hAnsiTheme="majorHAnsi" w:cs="Arial"/>
        </w:rPr>
        <w:t xml:space="preserve">calloped </w:t>
      </w:r>
      <w:r w:rsidR="002B1152" w:rsidRPr="00146134">
        <w:rPr>
          <w:rFonts w:asciiTheme="majorHAnsi" w:hAnsiTheme="majorHAnsi" w:cs="Arial"/>
        </w:rPr>
        <w:t>h</w:t>
      </w:r>
      <w:r w:rsidRPr="00146134">
        <w:rPr>
          <w:rFonts w:asciiTheme="majorHAnsi" w:hAnsiTheme="majorHAnsi" w:cs="Arial"/>
        </w:rPr>
        <w:t xml:space="preserve">ammerhead is </w:t>
      </w:r>
      <w:r w:rsidR="002B1152" w:rsidRPr="00146134">
        <w:rPr>
          <w:rFonts w:asciiTheme="majorHAnsi" w:hAnsiTheme="majorHAnsi" w:cs="Arial"/>
        </w:rPr>
        <w:t xml:space="preserve">also </w:t>
      </w:r>
      <w:r w:rsidRPr="00146134">
        <w:rPr>
          <w:rFonts w:asciiTheme="majorHAnsi" w:hAnsiTheme="majorHAnsi" w:cs="Arial"/>
        </w:rPr>
        <w:t xml:space="preserve">listed as Conservation Dependent under the EPBC Act. A </w:t>
      </w:r>
      <w:proofErr w:type="gramStart"/>
      <w:r w:rsidRPr="00146134">
        <w:rPr>
          <w:rFonts w:asciiTheme="majorHAnsi" w:hAnsiTheme="majorHAnsi" w:cs="Arial"/>
        </w:rPr>
        <w:t>50</w:t>
      </w:r>
      <w:r w:rsidR="00223AA5" w:rsidRPr="00146134">
        <w:rPr>
          <w:rFonts w:asciiTheme="majorHAnsi" w:hAnsiTheme="majorHAnsi" w:cs="Arial"/>
        </w:rPr>
        <w:t xml:space="preserve"> </w:t>
      </w:r>
      <w:r w:rsidRPr="00146134">
        <w:rPr>
          <w:rFonts w:asciiTheme="majorHAnsi" w:hAnsiTheme="majorHAnsi" w:cs="Arial"/>
        </w:rPr>
        <w:t>t</w:t>
      </w:r>
      <w:proofErr w:type="gramEnd"/>
      <w:r w:rsidRPr="00146134">
        <w:rPr>
          <w:rFonts w:asciiTheme="majorHAnsi" w:hAnsiTheme="majorHAnsi" w:cs="Arial"/>
        </w:rPr>
        <w:t xml:space="preserve"> </w:t>
      </w:r>
      <w:r w:rsidR="002B1152" w:rsidRPr="00146134">
        <w:rPr>
          <w:rFonts w:asciiTheme="majorHAnsi" w:hAnsiTheme="majorHAnsi" w:cs="Arial"/>
        </w:rPr>
        <w:t>total allowable commercial catch limit (</w:t>
      </w:r>
      <w:r w:rsidRPr="00146134">
        <w:rPr>
          <w:rFonts w:asciiTheme="majorHAnsi" w:hAnsiTheme="majorHAnsi" w:cs="Arial"/>
        </w:rPr>
        <w:t>TACC</w:t>
      </w:r>
      <w:r w:rsidR="002B1152" w:rsidRPr="00146134">
        <w:rPr>
          <w:rFonts w:asciiTheme="majorHAnsi" w:hAnsiTheme="majorHAnsi" w:cs="Arial"/>
        </w:rPr>
        <w:t>)</w:t>
      </w:r>
      <w:r w:rsidRPr="00146134">
        <w:rPr>
          <w:rFonts w:asciiTheme="majorHAnsi" w:hAnsiTheme="majorHAnsi" w:cs="Arial"/>
        </w:rPr>
        <w:t xml:space="preserve"> is in place for both species.</w:t>
      </w:r>
    </w:p>
    <w:p w14:paraId="40D79FFF" w14:textId="5D0A500C" w:rsidR="00BC4354" w:rsidRPr="00146134" w:rsidRDefault="004F3866" w:rsidP="00BF7610">
      <w:pPr>
        <w:tabs>
          <w:tab w:val="left" w:pos="360"/>
        </w:tabs>
        <w:spacing w:line="276" w:lineRule="auto"/>
        <w:rPr>
          <w:rFonts w:asciiTheme="majorHAnsi" w:hAnsiTheme="majorHAnsi" w:cs="Arial"/>
          <w:b/>
        </w:rPr>
      </w:pPr>
      <w:r w:rsidRPr="00146134">
        <w:rPr>
          <w:rFonts w:asciiTheme="majorHAnsi" w:hAnsiTheme="majorHAnsi" w:cs="Arial"/>
          <w:b/>
        </w:rPr>
        <w:t>Ecological risk assessment and mitigation</w:t>
      </w:r>
    </w:p>
    <w:p w14:paraId="5BD524A0" w14:textId="00744FB0" w:rsidR="00BC4354" w:rsidRPr="00146134" w:rsidRDefault="00A622B5" w:rsidP="00BF7610">
      <w:pPr>
        <w:tabs>
          <w:tab w:val="left" w:pos="360"/>
        </w:tabs>
        <w:spacing w:line="276" w:lineRule="auto"/>
        <w:rPr>
          <w:rFonts w:asciiTheme="majorHAnsi" w:hAnsiTheme="majorHAnsi" w:cs="Arial"/>
        </w:rPr>
      </w:pPr>
      <w:r w:rsidRPr="00146134">
        <w:rPr>
          <w:rFonts w:asciiTheme="majorHAnsi" w:hAnsiTheme="majorHAnsi" w:cs="Arial"/>
        </w:rPr>
        <w:t xml:space="preserve">In </w:t>
      </w:r>
      <w:r w:rsidR="00E852D1" w:rsidRPr="00146134">
        <w:rPr>
          <w:rFonts w:asciiTheme="majorHAnsi" w:hAnsiTheme="majorHAnsi" w:cs="Arial"/>
        </w:rPr>
        <w:t>2020</w:t>
      </w:r>
      <w:r w:rsidRPr="00146134">
        <w:rPr>
          <w:rFonts w:asciiTheme="majorHAnsi" w:hAnsiTheme="majorHAnsi" w:cs="Arial"/>
        </w:rPr>
        <w:t xml:space="preserve"> an </w:t>
      </w:r>
      <w:hyperlink r:id="rId20" w:history="1">
        <w:r w:rsidR="002565C9" w:rsidRPr="00146134">
          <w:rPr>
            <w:rStyle w:val="Hyperlink"/>
            <w:rFonts w:asciiTheme="majorHAnsi" w:hAnsiTheme="majorHAnsi" w:cs="Arial"/>
          </w:rPr>
          <w:t>Ecological Risk Assessment</w:t>
        </w:r>
      </w:hyperlink>
      <w:r w:rsidR="002565C9" w:rsidRPr="00146134">
        <w:rPr>
          <w:rFonts w:asciiTheme="majorHAnsi" w:hAnsiTheme="majorHAnsi" w:cs="Arial"/>
        </w:rPr>
        <w:t xml:space="preserve"> </w:t>
      </w:r>
      <w:r w:rsidR="00BC4354" w:rsidRPr="00146134">
        <w:rPr>
          <w:rFonts w:asciiTheme="majorHAnsi" w:hAnsiTheme="majorHAnsi" w:cs="Arial"/>
        </w:rPr>
        <w:t xml:space="preserve">(ERA) </w:t>
      </w:r>
      <w:r w:rsidRPr="00146134">
        <w:rPr>
          <w:rFonts w:asciiTheme="majorHAnsi" w:hAnsiTheme="majorHAnsi" w:cs="Arial"/>
        </w:rPr>
        <w:t xml:space="preserve">was published </w:t>
      </w:r>
      <w:r w:rsidR="00BC4354" w:rsidRPr="00146134">
        <w:rPr>
          <w:rFonts w:asciiTheme="majorHAnsi" w:hAnsiTheme="majorHAnsi" w:cs="Arial"/>
        </w:rPr>
        <w:t>for the fishery</w:t>
      </w:r>
      <w:r w:rsidRPr="00146134">
        <w:rPr>
          <w:rFonts w:asciiTheme="majorHAnsi" w:hAnsiTheme="majorHAnsi" w:cs="Arial"/>
        </w:rPr>
        <w:t>. The ERA</w:t>
      </w:r>
      <w:r w:rsidR="00BC4354" w:rsidRPr="00146134">
        <w:rPr>
          <w:rFonts w:asciiTheme="majorHAnsi" w:hAnsiTheme="majorHAnsi" w:cs="Arial"/>
        </w:rPr>
        <w:t xml:space="preserve"> </w:t>
      </w:r>
      <w:r w:rsidR="004F3866" w:rsidRPr="00146134">
        <w:rPr>
          <w:rFonts w:asciiTheme="majorHAnsi" w:hAnsiTheme="majorHAnsi" w:cs="Arial"/>
        </w:rPr>
        <w:t xml:space="preserve">considered impacts of the fishery on target and non-target species (including protected species), as well as habitats and ecosystems. </w:t>
      </w:r>
      <w:r w:rsidR="00BC4354" w:rsidRPr="00146134">
        <w:rPr>
          <w:rFonts w:asciiTheme="majorHAnsi" w:hAnsiTheme="majorHAnsi" w:cs="Arial"/>
        </w:rPr>
        <w:t xml:space="preserve">While most species were found to be at low or </w:t>
      </w:r>
      <w:r w:rsidR="00A06EEA" w:rsidRPr="00146134">
        <w:rPr>
          <w:rFonts w:asciiTheme="majorHAnsi" w:hAnsiTheme="majorHAnsi" w:cs="Arial"/>
        </w:rPr>
        <w:t>moderate</w:t>
      </w:r>
      <w:r w:rsidR="00BC4354" w:rsidRPr="00146134">
        <w:rPr>
          <w:rFonts w:asciiTheme="majorHAnsi" w:hAnsiTheme="majorHAnsi" w:cs="Arial"/>
        </w:rPr>
        <w:t xml:space="preserve"> risk,</w:t>
      </w:r>
      <w:r w:rsidR="00BC4354" w:rsidRPr="00146134" w:rsidDel="004F3866">
        <w:rPr>
          <w:rFonts w:asciiTheme="majorHAnsi" w:hAnsiTheme="majorHAnsi" w:cs="Arial"/>
        </w:rPr>
        <w:t xml:space="preserve"> </w:t>
      </w:r>
      <w:r w:rsidR="004F3866" w:rsidRPr="00146134">
        <w:rPr>
          <w:rFonts w:asciiTheme="majorHAnsi" w:hAnsiTheme="majorHAnsi" w:cs="Arial"/>
        </w:rPr>
        <w:t xml:space="preserve">winghead sharks </w:t>
      </w:r>
      <w:r w:rsidR="00BC4354" w:rsidRPr="00146134">
        <w:rPr>
          <w:rFonts w:asciiTheme="majorHAnsi" w:hAnsiTheme="majorHAnsi" w:cs="Arial"/>
        </w:rPr>
        <w:t xml:space="preserve">were found to be at a high risk of unsustainable harvest. The </w:t>
      </w:r>
      <w:r w:rsidR="002565C9" w:rsidRPr="00146134">
        <w:rPr>
          <w:rFonts w:asciiTheme="majorHAnsi" w:hAnsiTheme="majorHAnsi" w:cs="Arial"/>
        </w:rPr>
        <w:t>d</w:t>
      </w:r>
      <w:r w:rsidR="00BC4354" w:rsidRPr="00146134">
        <w:rPr>
          <w:rFonts w:asciiTheme="majorHAnsi" w:hAnsiTheme="majorHAnsi" w:cs="Arial"/>
        </w:rPr>
        <w:t>epartment has not received any information indicating that</w:t>
      </w:r>
      <w:r w:rsidR="005809A7" w:rsidRPr="00146134">
        <w:rPr>
          <w:rFonts w:asciiTheme="majorHAnsi" w:hAnsiTheme="majorHAnsi" w:cs="Arial"/>
        </w:rPr>
        <w:t xml:space="preserve"> strategies have been put in place to mitigate this risk.</w:t>
      </w:r>
      <w:r w:rsidR="003B065E" w:rsidRPr="00146134">
        <w:rPr>
          <w:rFonts w:asciiTheme="majorHAnsi" w:hAnsiTheme="majorHAnsi" w:cs="Arial"/>
        </w:rPr>
        <w:t xml:space="preserve"> </w:t>
      </w:r>
      <w:r w:rsidR="00493094">
        <w:rPr>
          <w:rFonts w:asciiTheme="majorHAnsi" w:hAnsiTheme="majorHAnsi" w:cs="Arial"/>
        </w:rPr>
        <w:t>A condition is proposed for the export approval for this fishery.</w:t>
      </w:r>
      <w:r w:rsidR="003B065E" w:rsidRPr="00146134">
        <w:rPr>
          <w:rFonts w:asciiTheme="majorHAnsi" w:hAnsiTheme="majorHAnsi" w:cs="Arial"/>
        </w:rPr>
        <w:t xml:space="preserve"> </w:t>
      </w:r>
      <w:r w:rsidR="00493094">
        <w:rPr>
          <w:rFonts w:asciiTheme="majorHAnsi" w:hAnsiTheme="majorHAnsi" w:cs="Arial"/>
        </w:rPr>
        <w:t>This condition (</w:t>
      </w:r>
      <w:r w:rsidR="00493094" w:rsidRPr="00146134">
        <w:rPr>
          <w:rFonts w:asciiTheme="majorHAnsi" w:hAnsiTheme="majorHAnsi" w:cs="Arial"/>
        </w:rPr>
        <w:t>Condition 6</w:t>
      </w:r>
      <w:r w:rsidR="00493094">
        <w:rPr>
          <w:rFonts w:asciiTheme="majorHAnsi" w:hAnsiTheme="majorHAnsi" w:cs="Arial"/>
        </w:rPr>
        <w:t xml:space="preserve">) </w:t>
      </w:r>
      <w:r w:rsidR="003B065E" w:rsidRPr="00146134">
        <w:rPr>
          <w:rFonts w:asciiTheme="majorHAnsi" w:hAnsiTheme="majorHAnsi" w:cs="Arial"/>
        </w:rPr>
        <w:t xml:space="preserve">requires that </w:t>
      </w:r>
      <w:r w:rsidR="00313292">
        <w:rPr>
          <w:rFonts w:asciiTheme="majorHAnsi" w:hAnsiTheme="majorHAnsi" w:cs="Arial"/>
        </w:rPr>
        <w:t>ecologic</w:t>
      </w:r>
      <w:r w:rsidR="003B065E" w:rsidRPr="00146134">
        <w:rPr>
          <w:rFonts w:asciiTheme="majorHAnsi" w:hAnsiTheme="majorHAnsi" w:cs="Arial"/>
        </w:rPr>
        <w:t xml:space="preserve">al </w:t>
      </w:r>
      <w:r w:rsidR="00313292">
        <w:rPr>
          <w:rFonts w:asciiTheme="majorHAnsi" w:hAnsiTheme="majorHAnsi" w:cs="Arial"/>
        </w:rPr>
        <w:t>r</w:t>
      </w:r>
      <w:r w:rsidR="003B065E" w:rsidRPr="00146134">
        <w:rPr>
          <w:rFonts w:asciiTheme="majorHAnsi" w:hAnsiTheme="majorHAnsi" w:cs="Arial"/>
        </w:rPr>
        <w:t xml:space="preserve">isk </w:t>
      </w:r>
      <w:r w:rsidR="00313292">
        <w:rPr>
          <w:rFonts w:asciiTheme="majorHAnsi" w:hAnsiTheme="majorHAnsi" w:cs="Arial"/>
        </w:rPr>
        <w:t>m</w:t>
      </w:r>
      <w:r w:rsidR="003B065E" w:rsidRPr="00146134">
        <w:rPr>
          <w:rFonts w:asciiTheme="majorHAnsi" w:hAnsiTheme="majorHAnsi" w:cs="Arial"/>
        </w:rPr>
        <w:t xml:space="preserve">itigation strategies </w:t>
      </w:r>
      <w:r w:rsidR="00493094">
        <w:rPr>
          <w:rFonts w:asciiTheme="majorHAnsi" w:hAnsiTheme="majorHAnsi" w:cs="Arial"/>
        </w:rPr>
        <w:t xml:space="preserve">be </w:t>
      </w:r>
      <w:r w:rsidR="003B065E" w:rsidRPr="00146134">
        <w:rPr>
          <w:rFonts w:asciiTheme="majorHAnsi" w:hAnsiTheme="majorHAnsi" w:cs="Arial"/>
        </w:rPr>
        <w:t>developed and implemented for all species that were found to be at high risk or greater in the 2020 ERA</w:t>
      </w:r>
      <w:r w:rsidR="00706F6E">
        <w:rPr>
          <w:rFonts w:asciiTheme="majorHAnsi" w:hAnsiTheme="majorHAnsi" w:cs="Arial"/>
        </w:rPr>
        <w:t xml:space="preserve"> – this includes </w:t>
      </w:r>
      <w:r w:rsidR="003B065E" w:rsidRPr="00146134">
        <w:rPr>
          <w:rFonts w:asciiTheme="majorHAnsi" w:hAnsiTheme="majorHAnsi" w:cs="Arial"/>
        </w:rPr>
        <w:t>winghead sharks.</w:t>
      </w:r>
    </w:p>
    <w:p w14:paraId="0FABE98A" w14:textId="3CCEEABA" w:rsidR="00684465" w:rsidRPr="00146134" w:rsidRDefault="00684465" w:rsidP="00A0291D">
      <w:pPr>
        <w:tabs>
          <w:tab w:val="left" w:pos="360"/>
        </w:tabs>
        <w:spacing w:line="276" w:lineRule="auto"/>
        <w:rPr>
          <w:rFonts w:asciiTheme="majorHAnsi" w:hAnsiTheme="majorHAnsi" w:cs="Arial"/>
          <w:bCs/>
          <w:iCs/>
          <w:noProof/>
        </w:rPr>
      </w:pPr>
      <w:r w:rsidRPr="00146134">
        <w:rPr>
          <w:rFonts w:asciiTheme="majorHAnsi" w:hAnsiTheme="majorHAnsi" w:cs="Arial"/>
          <w:bCs/>
          <w:iCs/>
          <w:noProof/>
        </w:rPr>
        <w:lastRenderedPageBreak/>
        <w:t>The ONLF interacts with a number of protected species, including</w:t>
      </w:r>
      <w:r w:rsidR="00DC3A6E" w:rsidRPr="00146134">
        <w:rPr>
          <w:rFonts w:asciiTheme="majorHAnsi" w:hAnsiTheme="majorHAnsi" w:cs="Arial"/>
          <w:bCs/>
          <w:iCs/>
          <w:noProof/>
        </w:rPr>
        <w:t xml:space="preserve"> </w:t>
      </w:r>
      <w:r w:rsidR="003B500A">
        <w:rPr>
          <w:rFonts w:asciiTheme="majorHAnsi" w:hAnsiTheme="majorHAnsi" w:cs="Arial"/>
          <w:bCs/>
          <w:iCs/>
          <w:noProof/>
        </w:rPr>
        <w:t xml:space="preserve">various </w:t>
      </w:r>
      <w:r w:rsidR="00DC3A6E" w:rsidRPr="00146134">
        <w:rPr>
          <w:rFonts w:asciiTheme="majorHAnsi" w:hAnsiTheme="majorHAnsi" w:cs="Arial"/>
          <w:bCs/>
          <w:iCs/>
          <w:noProof/>
        </w:rPr>
        <w:t>sea turtle, sawfish, mobulid ray and dolphin species.</w:t>
      </w:r>
    </w:p>
    <w:p w14:paraId="39D7C046" w14:textId="0CE2D426" w:rsidR="00BC674C" w:rsidRPr="00146134" w:rsidRDefault="00A06EEA" w:rsidP="00684465">
      <w:pPr>
        <w:tabs>
          <w:tab w:val="left" w:pos="360"/>
        </w:tabs>
        <w:spacing w:line="276" w:lineRule="auto"/>
        <w:rPr>
          <w:rFonts w:asciiTheme="majorHAnsi" w:hAnsiTheme="majorHAnsi" w:cs="Arial"/>
          <w:bCs/>
          <w:iCs/>
          <w:noProof/>
        </w:rPr>
      </w:pPr>
      <w:r w:rsidRPr="00146134">
        <w:rPr>
          <w:rFonts w:asciiTheme="majorHAnsi" w:hAnsiTheme="majorHAnsi" w:cs="Arial"/>
          <w:bCs/>
          <w:iCs/>
          <w:noProof/>
        </w:rPr>
        <w:t xml:space="preserve">The ERA indicated that risk to </w:t>
      </w:r>
      <w:r w:rsidR="00F3121E" w:rsidRPr="00146134">
        <w:rPr>
          <w:rFonts w:asciiTheme="majorHAnsi" w:hAnsiTheme="majorHAnsi" w:cs="Arial"/>
          <w:noProof/>
        </w:rPr>
        <w:t>protected species</w:t>
      </w:r>
      <w:r w:rsidR="00F3121E" w:rsidRPr="00146134" w:rsidDel="00F3121E">
        <w:rPr>
          <w:rFonts w:asciiTheme="majorHAnsi" w:hAnsiTheme="majorHAnsi" w:cs="Arial"/>
          <w:bCs/>
          <w:iCs/>
          <w:noProof/>
        </w:rPr>
        <w:t xml:space="preserve"> </w:t>
      </w:r>
      <w:r w:rsidR="008F7F96" w:rsidRPr="00146134">
        <w:rPr>
          <w:rFonts w:asciiTheme="majorHAnsi" w:hAnsiTheme="majorHAnsi" w:cs="Arial"/>
          <w:bCs/>
          <w:iCs/>
          <w:noProof/>
        </w:rPr>
        <w:t xml:space="preserve">is </w:t>
      </w:r>
      <w:r w:rsidRPr="00146134">
        <w:rPr>
          <w:rFonts w:asciiTheme="majorHAnsi" w:hAnsiTheme="majorHAnsi" w:cs="Arial"/>
          <w:bCs/>
          <w:iCs/>
          <w:noProof/>
        </w:rPr>
        <w:t>low to moderate.</w:t>
      </w:r>
      <w:r w:rsidR="009B6576" w:rsidRPr="00146134">
        <w:rPr>
          <w:rFonts w:asciiTheme="majorHAnsi" w:hAnsiTheme="majorHAnsi" w:cs="Arial"/>
          <w:bCs/>
          <w:iCs/>
          <w:noProof/>
        </w:rPr>
        <w:t xml:space="preserve"> </w:t>
      </w:r>
      <w:r w:rsidR="00370960" w:rsidRPr="00146134">
        <w:rPr>
          <w:rFonts w:asciiTheme="majorHAnsi" w:hAnsiTheme="majorHAnsi" w:cs="Arial"/>
          <w:bCs/>
          <w:iCs/>
          <w:noProof/>
        </w:rPr>
        <w:t>However, s</w:t>
      </w:r>
      <w:r w:rsidR="00A158D4" w:rsidRPr="00146134">
        <w:rPr>
          <w:rFonts w:asciiTheme="majorHAnsi" w:hAnsiTheme="majorHAnsi" w:cs="Arial"/>
          <w:bCs/>
          <w:iCs/>
          <w:noProof/>
        </w:rPr>
        <w:t xml:space="preserve">ince the completion of the ERA in 2020, there has been a notable increase </w:t>
      </w:r>
      <w:r w:rsidR="00ED77A7" w:rsidRPr="00146134">
        <w:rPr>
          <w:rFonts w:asciiTheme="majorHAnsi" w:hAnsiTheme="majorHAnsi" w:cs="Arial"/>
          <w:bCs/>
          <w:iCs/>
          <w:noProof/>
        </w:rPr>
        <w:t xml:space="preserve">in the reported number of </w:t>
      </w:r>
      <w:r w:rsidR="00370960" w:rsidRPr="00146134">
        <w:rPr>
          <w:rFonts w:asciiTheme="majorHAnsi" w:hAnsiTheme="majorHAnsi" w:cs="Arial"/>
          <w:bCs/>
          <w:iCs/>
          <w:noProof/>
        </w:rPr>
        <w:t>protected species</w:t>
      </w:r>
      <w:r w:rsidR="00ED77A7" w:rsidRPr="00146134">
        <w:rPr>
          <w:rFonts w:asciiTheme="majorHAnsi" w:hAnsiTheme="majorHAnsi" w:cs="Arial"/>
          <w:bCs/>
          <w:iCs/>
          <w:noProof/>
        </w:rPr>
        <w:t xml:space="preserve"> interactions. </w:t>
      </w:r>
      <w:r w:rsidR="0040500F" w:rsidRPr="00146134">
        <w:rPr>
          <w:rFonts w:asciiTheme="majorHAnsi" w:hAnsiTheme="majorHAnsi" w:cs="Arial"/>
          <w:bCs/>
          <w:iCs/>
          <w:noProof/>
        </w:rPr>
        <w:t xml:space="preserve">NT </w:t>
      </w:r>
      <w:r w:rsidR="00ED77A7" w:rsidRPr="00146134">
        <w:rPr>
          <w:rFonts w:asciiTheme="majorHAnsi" w:hAnsiTheme="majorHAnsi" w:cs="Arial"/>
          <w:bCs/>
          <w:iCs/>
          <w:noProof/>
        </w:rPr>
        <w:t xml:space="preserve">DITT has indicated that this increase is </w:t>
      </w:r>
      <w:r w:rsidR="000A1BEA" w:rsidRPr="00146134">
        <w:rPr>
          <w:rFonts w:asciiTheme="majorHAnsi" w:hAnsiTheme="majorHAnsi" w:cs="Arial"/>
          <w:bCs/>
          <w:iCs/>
          <w:noProof/>
        </w:rPr>
        <w:t xml:space="preserve">likely </w:t>
      </w:r>
      <w:r w:rsidR="00ED77A7" w:rsidRPr="00146134">
        <w:rPr>
          <w:rFonts w:asciiTheme="majorHAnsi" w:hAnsiTheme="majorHAnsi" w:cs="Arial"/>
          <w:bCs/>
          <w:iCs/>
          <w:noProof/>
        </w:rPr>
        <w:t xml:space="preserve">due to better reporting following an education program in the fishery, not any change in </w:t>
      </w:r>
      <w:r w:rsidR="00BC674C" w:rsidRPr="00146134">
        <w:rPr>
          <w:rFonts w:asciiTheme="majorHAnsi" w:hAnsiTheme="majorHAnsi" w:cs="Arial"/>
          <w:bCs/>
          <w:iCs/>
          <w:noProof/>
        </w:rPr>
        <w:t xml:space="preserve">the fishery’s </w:t>
      </w:r>
      <w:r w:rsidR="00ED77A7" w:rsidRPr="00146134">
        <w:rPr>
          <w:rFonts w:asciiTheme="majorHAnsi" w:hAnsiTheme="majorHAnsi" w:cs="Arial"/>
          <w:bCs/>
          <w:iCs/>
          <w:noProof/>
        </w:rPr>
        <w:t>practice</w:t>
      </w:r>
      <w:r w:rsidR="003B500A">
        <w:rPr>
          <w:rFonts w:asciiTheme="majorHAnsi" w:hAnsiTheme="majorHAnsi" w:cs="Arial"/>
          <w:bCs/>
          <w:iCs/>
          <w:noProof/>
        </w:rPr>
        <w:t>s</w:t>
      </w:r>
      <w:r w:rsidR="00ED77A7" w:rsidRPr="00146134">
        <w:rPr>
          <w:rFonts w:asciiTheme="majorHAnsi" w:hAnsiTheme="majorHAnsi" w:cs="Arial"/>
          <w:bCs/>
          <w:iCs/>
          <w:noProof/>
        </w:rPr>
        <w:t xml:space="preserve">. While this more accurate reporting is welcomed, it raises concerns about the conclusions of the ERA, given that it was developed using </w:t>
      </w:r>
      <w:r w:rsidR="009273C2">
        <w:rPr>
          <w:rFonts w:asciiTheme="majorHAnsi" w:hAnsiTheme="majorHAnsi" w:cs="Arial"/>
          <w:bCs/>
          <w:iCs/>
          <w:noProof/>
        </w:rPr>
        <w:t xml:space="preserve">potentially </w:t>
      </w:r>
      <w:r w:rsidR="00ED77A7" w:rsidRPr="00146134">
        <w:rPr>
          <w:rFonts w:asciiTheme="majorHAnsi" w:hAnsiTheme="majorHAnsi" w:cs="Arial"/>
          <w:bCs/>
          <w:iCs/>
          <w:noProof/>
        </w:rPr>
        <w:t xml:space="preserve">inaccurate </w:t>
      </w:r>
      <w:r w:rsidR="00370960" w:rsidRPr="00146134">
        <w:rPr>
          <w:rFonts w:asciiTheme="majorHAnsi" w:hAnsiTheme="majorHAnsi" w:cs="Arial"/>
          <w:bCs/>
          <w:iCs/>
          <w:noProof/>
        </w:rPr>
        <w:t xml:space="preserve">protected species </w:t>
      </w:r>
      <w:r w:rsidR="00ED77A7" w:rsidRPr="00146134">
        <w:rPr>
          <w:rFonts w:asciiTheme="majorHAnsi" w:hAnsiTheme="majorHAnsi" w:cs="Arial"/>
          <w:bCs/>
          <w:iCs/>
          <w:noProof/>
        </w:rPr>
        <w:t xml:space="preserve">interaction data. </w:t>
      </w:r>
      <w:r w:rsidR="00BC674C" w:rsidRPr="00146134">
        <w:rPr>
          <w:rFonts w:asciiTheme="majorHAnsi" w:hAnsiTheme="majorHAnsi" w:cs="Arial"/>
          <w:bCs/>
          <w:iCs/>
          <w:noProof/>
        </w:rPr>
        <w:t xml:space="preserve">To </w:t>
      </w:r>
      <w:r w:rsidR="008F7F96" w:rsidRPr="00146134">
        <w:rPr>
          <w:rFonts w:asciiTheme="majorHAnsi" w:hAnsiTheme="majorHAnsi" w:cs="Arial"/>
          <w:bCs/>
          <w:iCs/>
          <w:noProof/>
        </w:rPr>
        <w:t>e</w:t>
      </w:r>
      <w:r w:rsidR="00A622B5" w:rsidRPr="00146134">
        <w:rPr>
          <w:rFonts w:asciiTheme="majorHAnsi" w:hAnsiTheme="majorHAnsi" w:cs="Arial"/>
          <w:bCs/>
          <w:iCs/>
          <w:noProof/>
        </w:rPr>
        <w:t>ns</w:t>
      </w:r>
      <w:r w:rsidR="008F7F96" w:rsidRPr="00146134">
        <w:rPr>
          <w:rFonts w:asciiTheme="majorHAnsi" w:hAnsiTheme="majorHAnsi" w:cs="Arial"/>
          <w:bCs/>
          <w:iCs/>
          <w:noProof/>
        </w:rPr>
        <w:t xml:space="preserve">ure risks </w:t>
      </w:r>
      <w:r w:rsidR="00A622B5" w:rsidRPr="00146134">
        <w:rPr>
          <w:rFonts w:asciiTheme="majorHAnsi" w:hAnsiTheme="majorHAnsi" w:cs="Arial"/>
          <w:bCs/>
          <w:iCs/>
          <w:noProof/>
        </w:rPr>
        <w:t>are adequately managed,</w:t>
      </w:r>
      <w:r w:rsidR="00BC674C" w:rsidRPr="00146134">
        <w:rPr>
          <w:rFonts w:asciiTheme="majorHAnsi" w:hAnsiTheme="majorHAnsi" w:cs="Arial"/>
          <w:bCs/>
          <w:iCs/>
          <w:noProof/>
        </w:rPr>
        <w:t xml:space="preserve"> </w:t>
      </w:r>
      <w:r w:rsidR="00455C99">
        <w:rPr>
          <w:rFonts w:asciiTheme="majorHAnsi" w:hAnsiTheme="majorHAnsi" w:cs="Arial"/>
          <w:bCs/>
          <w:iCs/>
          <w:noProof/>
        </w:rPr>
        <w:t xml:space="preserve">precautionary </w:t>
      </w:r>
      <w:r w:rsidR="00BC674C" w:rsidRPr="00146134">
        <w:rPr>
          <w:rFonts w:asciiTheme="majorHAnsi" w:hAnsiTheme="majorHAnsi" w:cs="Arial"/>
          <w:bCs/>
          <w:iCs/>
          <w:noProof/>
        </w:rPr>
        <w:t xml:space="preserve">interim </w:t>
      </w:r>
      <w:r w:rsidR="00A622B5" w:rsidRPr="00146134">
        <w:rPr>
          <w:rFonts w:asciiTheme="majorHAnsi" w:hAnsiTheme="majorHAnsi" w:cs="Arial"/>
          <w:bCs/>
          <w:iCs/>
          <w:noProof/>
        </w:rPr>
        <w:t>r</w:t>
      </w:r>
      <w:r w:rsidR="00BC674C" w:rsidRPr="00146134">
        <w:rPr>
          <w:rFonts w:asciiTheme="majorHAnsi" w:hAnsiTheme="majorHAnsi" w:cs="Arial"/>
          <w:bCs/>
          <w:iCs/>
          <w:noProof/>
        </w:rPr>
        <w:t xml:space="preserve">isk </w:t>
      </w:r>
      <w:r w:rsidR="00A622B5" w:rsidRPr="00146134">
        <w:rPr>
          <w:rFonts w:asciiTheme="majorHAnsi" w:hAnsiTheme="majorHAnsi" w:cs="Arial"/>
          <w:bCs/>
          <w:iCs/>
          <w:noProof/>
        </w:rPr>
        <w:t xml:space="preserve">mitigation </w:t>
      </w:r>
      <w:r w:rsidR="00BC674C" w:rsidRPr="00146134">
        <w:rPr>
          <w:rFonts w:asciiTheme="majorHAnsi" w:hAnsiTheme="majorHAnsi" w:cs="Arial"/>
          <w:bCs/>
          <w:iCs/>
          <w:noProof/>
        </w:rPr>
        <w:t>strategies are required until an updated ERA can be completed with accurate protected species data. This requirement is detailed under Conditions 6 and 7</w:t>
      </w:r>
      <w:r w:rsidR="00A622B5" w:rsidRPr="00146134">
        <w:rPr>
          <w:rFonts w:asciiTheme="majorHAnsi" w:hAnsiTheme="majorHAnsi" w:cs="Arial"/>
          <w:bCs/>
          <w:iCs/>
          <w:noProof/>
        </w:rPr>
        <w:t xml:space="preserve"> in Section 2 of this report</w:t>
      </w:r>
      <w:r w:rsidR="00BC674C" w:rsidRPr="00146134">
        <w:rPr>
          <w:rFonts w:asciiTheme="majorHAnsi" w:hAnsiTheme="majorHAnsi" w:cs="Arial"/>
          <w:bCs/>
          <w:iCs/>
          <w:noProof/>
        </w:rPr>
        <w:t>.</w:t>
      </w:r>
    </w:p>
    <w:p w14:paraId="5B9A1CD5" w14:textId="351F7B38" w:rsidR="004940F5" w:rsidRPr="00146134" w:rsidRDefault="004940F5" w:rsidP="00684465">
      <w:pPr>
        <w:tabs>
          <w:tab w:val="left" w:pos="360"/>
        </w:tabs>
        <w:spacing w:line="276" w:lineRule="auto"/>
        <w:rPr>
          <w:rFonts w:asciiTheme="majorHAnsi" w:hAnsiTheme="majorHAnsi" w:cs="Arial"/>
          <w:bCs/>
          <w:iCs/>
          <w:noProof/>
        </w:rPr>
      </w:pPr>
      <w:r w:rsidRPr="00146134">
        <w:rPr>
          <w:rFonts w:asciiTheme="majorHAnsi" w:hAnsiTheme="majorHAnsi" w:cs="Arial"/>
          <w:bCs/>
          <w:iCs/>
          <w:noProof/>
        </w:rPr>
        <w:t xml:space="preserve">There are no threatened ecological communities in the </w:t>
      </w:r>
      <w:r w:rsidR="00A622B5" w:rsidRPr="00146134">
        <w:rPr>
          <w:rFonts w:asciiTheme="majorHAnsi" w:hAnsiTheme="majorHAnsi" w:cs="Arial"/>
          <w:bCs/>
          <w:iCs/>
          <w:noProof/>
        </w:rPr>
        <w:t xml:space="preserve">area of the </w:t>
      </w:r>
      <w:r w:rsidRPr="00146134">
        <w:rPr>
          <w:rFonts w:asciiTheme="majorHAnsi" w:hAnsiTheme="majorHAnsi" w:cs="Arial"/>
          <w:bCs/>
          <w:iCs/>
          <w:noProof/>
        </w:rPr>
        <w:t>ONLF.</w:t>
      </w:r>
    </w:p>
    <w:p w14:paraId="40195A4B" w14:textId="77777777" w:rsidR="00937DA0" w:rsidRPr="00DF27A9" w:rsidRDefault="00937DA0" w:rsidP="00FE68CF">
      <w:pPr>
        <w:spacing w:line="276" w:lineRule="auto"/>
        <w:rPr>
          <w:rFonts w:asciiTheme="majorHAnsi" w:hAnsiTheme="majorHAnsi" w:cstheme="minorHAnsi"/>
          <w:b/>
        </w:rPr>
      </w:pPr>
      <w:r w:rsidRPr="00DF27A9">
        <w:rPr>
          <w:rFonts w:asciiTheme="majorHAnsi" w:hAnsiTheme="majorHAnsi" w:cstheme="minorHAnsi"/>
          <w:b/>
        </w:rPr>
        <w:t>Conclusion</w:t>
      </w:r>
    </w:p>
    <w:p w14:paraId="1486FB5E" w14:textId="0FBEABA6" w:rsidR="00574DD7" w:rsidRPr="00455C99" w:rsidRDefault="00FB3335" w:rsidP="00455C99">
      <w:pPr>
        <w:pStyle w:val="PlainText"/>
        <w:spacing w:line="276" w:lineRule="auto"/>
        <w:rPr>
          <w:rFonts w:asciiTheme="majorHAnsi" w:hAnsiTheme="majorHAnsi" w:cs="Arial"/>
          <w:sz w:val="22"/>
          <w:szCs w:val="22"/>
        </w:rPr>
      </w:pPr>
      <w:r w:rsidRPr="00455C99">
        <w:rPr>
          <w:rFonts w:asciiTheme="majorHAnsi" w:hAnsiTheme="majorHAnsi" w:cs="Arial"/>
          <w:sz w:val="22"/>
          <w:szCs w:val="22"/>
        </w:rPr>
        <w:t>T</w:t>
      </w:r>
      <w:r w:rsidR="00CF1DE5" w:rsidRPr="00455C99">
        <w:rPr>
          <w:rFonts w:asciiTheme="majorHAnsi" w:hAnsiTheme="majorHAnsi" w:cs="Arial"/>
          <w:sz w:val="22"/>
          <w:szCs w:val="22"/>
        </w:rPr>
        <w:t>he fishery is relatively</w:t>
      </w:r>
      <w:r w:rsidR="00CF1DE5" w:rsidRPr="00455C99">
        <w:rPr>
          <w:rFonts w:asciiTheme="majorHAnsi" w:hAnsiTheme="majorHAnsi" w:cs="Arial"/>
          <w:color w:val="808080" w:themeColor="background1" w:themeShade="80"/>
          <w:sz w:val="22"/>
          <w:szCs w:val="22"/>
        </w:rPr>
        <w:t xml:space="preserve"> </w:t>
      </w:r>
      <w:r w:rsidR="00CF1DE5" w:rsidRPr="00455C99">
        <w:rPr>
          <w:rFonts w:asciiTheme="majorHAnsi" w:hAnsiTheme="majorHAnsi" w:cs="Arial"/>
          <w:sz w:val="22"/>
          <w:szCs w:val="22"/>
        </w:rPr>
        <w:t>well managed</w:t>
      </w:r>
      <w:r w:rsidRPr="00455C99">
        <w:rPr>
          <w:rFonts w:asciiTheme="majorHAnsi" w:hAnsiTheme="majorHAnsi" w:cs="Arial"/>
          <w:sz w:val="22"/>
          <w:szCs w:val="22"/>
        </w:rPr>
        <w:t xml:space="preserve">. </w:t>
      </w:r>
      <w:r w:rsidR="00455C99" w:rsidRPr="00455C99">
        <w:rPr>
          <w:rFonts w:asciiTheme="majorHAnsi" w:hAnsiTheme="majorHAnsi" w:cs="Arial"/>
          <w:sz w:val="22"/>
          <w:szCs w:val="22"/>
        </w:rPr>
        <w:t xml:space="preserve">However, </w:t>
      </w:r>
      <w:r w:rsidR="002F40A8" w:rsidRPr="00455C99">
        <w:rPr>
          <w:rFonts w:asciiTheme="majorHAnsi" w:hAnsiTheme="majorHAnsi" w:cs="Arial"/>
          <w:sz w:val="22"/>
          <w:szCs w:val="22"/>
        </w:rPr>
        <w:t xml:space="preserve">concerns about </w:t>
      </w:r>
      <w:r w:rsidR="009273C2">
        <w:rPr>
          <w:rFonts w:asciiTheme="majorHAnsi" w:hAnsiTheme="majorHAnsi" w:cs="Arial"/>
          <w:sz w:val="22"/>
          <w:szCs w:val="22"/>
        </w:rPr>
        <w:t xml:space="preserve">potentially </w:t>
      </w:r>
      <w:r w:rsidR="002F40A8" w:rsidRPr="00455C99">
        <w:rPr>
          <w:rFonts w:asciiTheme="majorHAnsi" w:hAnsiTheme="majorHAnsi" w:cs="Arial"/>
          <w:sz w:val="22"/>
          <w:szCs w:val="22"/>
        </w:rPr>
        <w:t xml:space="preserve">inaccurate </w:t>
      </w:r>
      <w:r w:rsidR="00455C99" w:rsidRPr="00455C99">
        <w:rPr>
          <w:rFonts w:asciiTheme="majorHAnsi" w:hAnsiTheme="majorHAnsi" w:cs="Arial"/>
          <w:sz w:val="22"/>
          <w:szCs w:val="22"/>
        </w:rPr>
        <w:t xml:space="preserve">protected species interaction </w:t>
      </w:r>
      <w:r w:rsidR="002F40A8" w:rsidRPr="00455C99">
        <w:rPr>
          <w:rFonts w:asciiTheme="majorHAnsi" w:hAnsiTheme="majorHAnsi" w:cs="Arial"/>
          <w:sz w:val="22"/>
          <w:szCs w:val="22"/>
        </w:rPr>
        <w:t xml:space="preserve">data </w:t>
      </w:r>
      <w:r w:rsidR="00F124EA" w:rsidRPr="00455C99">
        <w:rPr>
          <w:rFonts w:asciiTheme="majorHAnsi" w:hAnsiTheme="majorHAnsi" w:cs="Arial"/>
          <w:sz w:val="22"/>
          <w:szCs w:val="22"/>
        </w:rPr>
        <w:t>and the impact of this data on the 2020 ERA</w:t>
      </w:r>
      <w:r w:rsidR="00455C99" w:rsidRPr="00455C99">
        <w:rPr>
          <w:rFonts w:asciiTheme="majorHAnsi" w:hAnsiTheme="majorHAnsi" w:cs="Arial"/>
          <w:sz w:val="22"/>
          <w:szCs w:val="22"/>
        </w:rPr>
        <w:t xml:space="preserve"> require </w:t>
      </w:r>
      <w:r w:rsidR="00F124EA" w:rsidRPr="00455C99">
        <w:rPr>
          <w:rFonts w:asciiTheme="majorHAnsi" w:hAnsiTheme="majorHAnsi" w:cs="Arial"/>
          <w:sz w:val="22"/>
          <w:szCs w:val="22"/>
        </w:rPr>
        <w:t xml:space="preserve">conditions </w:t>
      </w:r>
      <w:r w:rsidR="00980D7E" w:rsidRPr="00455C99">
        <w:rPr>
          <w:rFonts w:asciiTheme="majorHAnsi" w:hAnsiTheme="majorHAnsi" w:cs="Arial"/>
          <w:sz w:val="22"/>
          <w:szCs w:val="22"/>
        </w:rPr>
        <w:t xml:space="preserve">for the Part 13 and 13A approvals. These conditions are outlined at Section 2 of this report and include measures to </w:t>
      </w:r>
      <w:r w:rsidR="00F124EA" w:rsidRPr="00455C99">
        <w:rPr>
          <w:rFonts w:asciiTheme="majorHAnsi" w:hAnsiTheme="majorHAnsi" w:cs="Arial"/>
          <w:sz w:val="22"/>
          <w:szCs w:val="22"/>
        </w:rPr>
        <w:t xml:space="preserve">ensure that data </w:t>
      </w:r>
      <w:r w:rsidR="00980D7E" w:rsidRPr="00455C99">
        <w:rPr>
          <w:rFonts w:asciiTheme="majorHAnsi" w:hAnsiTheme="majorHAnsi" w:cs="Arial"/>
          <w:sz w:val="22"/>
          <w:szCs w:val="22"/>
        </w:rPr>
        <w:t xml:space="preserve">collection </w:t>
      </w:r>
      <w:r w:rsidR="00F124EA" w:rsidRPr="00455C99">
        <w:rPr>
          <w:rFonts w:asciiTheme="majorHAnsi" w:hAnsiTheme="majorHAnsi" w:cs="Arial"/>
          <w:sz w:val="22"/>
          <w:szCs w:val="22"/>
        </w:rPr>
        <w:t xml:space="preserve">is accurate, that </w:t>
      </w:r>
      <w:r w:rsidR="00980D7E" w:rsidRPr="00455C99">
        <w:rPr>
          <w:rFonts w:asciiTheme="majorHAnsi" w:hAnsiTheme="majorHAnsi" w:cs="Arial"/>
          <w:sz w:val="22"/>
          <w:szCs w:val="22"/>
        </w:rPr>
        <w:t xml:space="preserve">ecological risks are effectively managed, </w:t>
      </w:r>
      <w:r w:rsidR="00F124EA" w:rsidRPr="00455C99">
        <w:rPr>
          <w:rFonts w:asciiTheme="majorHAnsi" w:hAnsiTheme="majorHAnsi" w:cs="Arial"/>
          <w:sz w:val="22"/>
          <w:szCs w:val="22"/>
        </w:rPr>
        <w:t xml:space="preserve">and that an updated </w:t>
      </w:r>
      <w:r w:rsidR="00980D7E" w:rsidRPr="00455C99">
        <w:rPr>
          <w:rFonts w:asciiTheme="majorHAnsi" w:hAnsiTheme="majorHAnsi" w:cs="Arial"/>
          <w:sz w:val="22"/>
          <w:szCs w:val="22"/>
        </w:rPr>
        <w:t xml:space="preserve">ecological risk assessment </w:t>
      </w:r>
      <w:r w:rsidR="00F124EA" w:rsidRPr="00455C99">
        <w:rPr>
          <w:rFonts w:asciiTheme="majorHAnsi" w:hAnsiTheme="majorHAnsi" w:cs="Arial"/>
          <w:sz w:val="22"/>
          <w:szCs w:val="22"/>
        </w:rPr>
        <w:t>is completed during the timeframes of th</w:t>
      </w:r>
      <w:r w:rsidR="00980D7E" w:rsidRPr="00455C99">
        <w:rPr>
          <w:rFonts w:asciiTheme="majorHAnsi" w:hAnsiTheme="majorHAnsi" w:cs="Arial"/>
          <w:sz w:val="22"/>
          <w:szCs w:val="22"/>
        </w:rPr>
        <w:t>e</w:t>
      </w:r>
      <w:r w:rsidR="00F124EA" w:rsidRPr="00455C99">
        <w:rPr>
          <w:rFonts w:asciiTheme="majorHAnsi" w:hAnsiTheme="majorHAnsi" w:cs="Arial"/>
          <w:sz w:val="22"/>
          <w:szCs w:val="22"/>
        </w:rPr>
        <w:t xml:space="preserve"> approval</w:t>
      </w:r>
      <w:r w:rsidR="00980D7E" w:rsidRPr="00455C99">
        <w:rPr>
          <w:rFonts w:asciiTheme="majorHAnsi" w:hAnsiTheme="majorHAnsi" w:cs="Arial"/>
          <w:sz w:val="22"/>
          <w:szCs w:val="22"/>
        </w:rPr>
        <w:t>s</w:t>
      </w:r>
      <w:r w:rsidR="00F124EA" w:rsidRPr="00455C99">
        <w:rPr>
          <w:rFonts w:asciiTheme="majorHAnsi" w:hAnsiTheme="majorHAnsi" w:cs="Arial"/>
          <w:sz w:val="22"/>
          <w:szCs w:val="22"/>
        </w:rPr>
        <w:t xml:space="preserve">. </w:t>
      </w:r>
    </w:p>
    <w:p w14:paraId="45F42017" w14:textId="3B12878B" w:rsidR="00885298" w:rsidRPr="00455C99" w:rsidRDefault="00F62416" w:rsidP="00433FCA">
      <w:pPr>
        <w:spacing w:line="276" w:lineRule="auto"/>
        <w:rPr>
          <w:rFonts w:asciiTheme="majorHAnsi" w:hAnsiTheme="majorHAnsi" w:cs="Arial"/>
        </w:rPr>
      </w:pPr>
      <w:r w:rsidRPr="00455C99">
        <w:rPr>
          <w:rFonts w:asciiTheme="majorHAnsi" w:hAnsiTheme="majorHAnsi" w:cs="Arial"/>
        </w:rPr>
        <w:t>On this basis, t</w:t>
      </w:r>
      <w:r w:rsidR="00CF1DE5" w:rsidRPr="00455C99">
        <w:rPr>
          <w:rFonts w:asciiTheme="majorHAnsi" w:hAnsiTheme="majorHAnsi" w:cs="Arial"/>
        </w:rPr>
        <w:t xml:space="preserve">he </w:t>
      </w:r>
      <w:r w:rsidR="002565C9" w:rsidRPr="00455C99">
        <w:rPr>
          <w:rFonts w:asciiTheme="majorHAnsi" w:hAnsiTheme="majorHAnsi" w:cs="Arial"/>
        </w:rPr>
        <w:t>d</w:t>
      </w:r>
      <w:r w:rsidR="00CF1DE5" w:rsidRPr="00455C99">
        <w:rPr>
          <w:rFonts w:asciiTheme="majorHAnsi" w:hAnsiTheme="majorHAnsi" w:cs="Arial"/>
        </w:rPr>
        <w:t xml:space="preserve">epartment considers </w:t>
      </w:r>
      <w:r w:rsidR="00530624" w:rsidRPr="00455C99">
        <w:rPr>
          <w:rFonts w:asciiTheme="majorHAnsi" w:hAnsiTheme="majorHAnsi" w:cs="Arial"/>
        </w:rPr>
        <w:t xml:space="preserve">the ONLF </w:t>
      </w:r>
      <w:r w:rsidR="000F7A90" w:rsidRPr="00455C99">
        <w:rPr>
          <w:rFonts w:asciiTheme="majorHAnsi" w:hAnsiTheme="majorHAnsi" w:cs="Arial"/>
        </w:rPr>
        <w:t xml:space="preserve">should </w:t>
      </w:r>
      <w:r w:rsidR="00530624" w:rsidRPr="00455C99">
        <w:rPr>
          <w:rFonts w:asciiTheme="majorHAnsi" w:hAnsiTheme="majorHAnsi" w:cs="Arial"/>
        </w:rPr>
        <w:t xml:space="preserve">be approved under </w:t>
      </w:r>
      <w:r w:rsidR="00933A3E" w:rsidRPr="00455C99">
        <w:rPr>
          <w:rFonts w:asciiTheme="majorHAnsi" w:hAnsiTheme="majorHAnsi" w:cs="Arial"/>
        </w:rPr>
        <w:t xml:space="preserve">Part 13 </w:t>
      </w:r>
      <w:r w:rsidR="00530624" w:rsidRPr="00455C99">
        <w:rPr>
          <w:rFonts w:asciiTheme="majorHAnsi" w:hAnsiTheme="majorHAnsi" w:cs="Arial"/>
        </w:rPr>
        <w:t xml:space="preserve">protected species and </w:t>
      </w:r>
      <w:r w:rsidR="00933A3E" w:rsidRPr="00455C99">
        <w:rPr>
          <w:rFonts w:asciiTheme="majorHAnsi" w:hAnsiTheme="majorHAnsi" w:cs="Arial"/>
        </w:rPr>
        <w:t xml:space="preserve">Part 13A </w:t>
      </w:r>
      <w:r w:rsidR="00530624" w:rsidRPr="00455C99">
        <w:rPr>
          <w:rFonts w:asciiTheme="majorHAnsi" w:hAnsiTheme="majorHAnsi" w:cs="Arial"/>
        </w:rPr>
        <w:t xml:space="preserve">export provisions of the EPBC Act </w:t>
      </w:r>
      <w:r w:rsidR="00CF1DE5" w:rsidRPr="00455C99">
        <w:rPr>
          <w:rFonts w:asciiTheme="majorHAnsi" w:hAnsiTheme="majorHAnsi" w:cs="Arial"/>
        </w:rPr>
        <w:t xml:space="preserve">for </w:t>
      </w:r>
      <w:r w:rsidR="00DD7E67" w:rsidRPr="00455C99">
        <w:rPr>
          <w:rFonts w:asciiTheme="majorHAnsi" w:hAnsiTheme="majorHAnsi" w:cs="Arial"/>
        </w:rPr>
        <w:t>three</w:t>
      </w:r>
      <w:r w:rsidR="00CF1DE5" w:rsidRPr="00455C99">
        <w:rPr>
          <w:rFonts w:asciiTheme="majorHAnsi" w:hAnsiTheme="majorHAnsi" w:cs="Arial"/>
        </w:rPr>
        <w:t xml:space="preserve"> years.</w:t>
      </w:r>
    </w:p>
    <w:p w14:paraId="0843B6A4" w14:textId="77777777" w:rsidR="00574DD7" w:rsidRPr="00DF27A9" w:rsidRDefault="00574DD7" w:rsidP="00433FCA">
      <w:pPr>
        <w:tabs>
          <w:tab w:val="left" w:pos="360"/>
        </w:tabs>
        <w:spacing w:line="276" w:lineRule="auto"/>
        <w:rPr>
          <w:rFonts w:asciiTheme="majorHAnsi" w:hAnsiTheme="majorHAnsi" w:cs="Arial"/>
        </w:rPr>
      </w:pPr>
    </w:p>
    <w:p w14:paraId="7795D446" w14:textId="77777777" w:rsidR="00F8472A" w:rsidRPr="00DF27A9" w:rsidRDefault="00F8472A" w:rsidP="00433FCA">
      <w:pPr>
        <w:tabs>
          <w:tab w:val="left" w:pos="360"/>
        </w:tabs>
        <w:spacing w:line="276" w:lineRule="auto"/>
        <w:rPr>
          <w:rFonts w:asciiTheme="majorHAnsi" w:hAnsiTheme="majorHAnsi" w:cs="Arial"/>
        </w:rPr>
      </w:pPr>
    </w:p>
    <w:p w14:paraId="5B299803" w14:textId="77777777" w:rsidR="00937DA0" w:rsidRPr="00DF27A9" w:rsidRDefault="00937DA0" w:rsidP="00433FCA">
      <w:pPr>
        <w:tabs>
          <w:tab w:val="left" w:pos="360"/>
        </w:tabs>
        <w:spacing w:line="276" w:lineRule="auto"/>
        <w:rPr>
          <w:rFonts w:asciiTheme="majorHAnsi" w:hAnsiTheme="majorHAnsi" w:cs="Arial"/>
        </w:rPr>
        <w:sectPr w:rsidR="00937DA0" w:rsidRPr="00DF27A9" w:rsidSect="009006B4">
          <w:type w:val="continuous"/>
          <w:pgSz w:w="11906" w:h="16838"/>
          <w:pgMar w:top="1418" w:right="1276" w:bottom="567" w:left="1418" w:header="425" w:footer="425" w:gutter="0"/>
          <w:pgNumType w:start="2"/>
          <w:cols w:space="708"/>
          <w:titlePg/>
          <w:docGrid w:linePitch="360"/>
        </w:sectPr>
      </w:pPr>
    </w:p>
    <w:p w14:paraId="647FA7A4" w14:textId="23463565" w:rsidR="00885298" w:rsidRPr="00DF27A9" w:rsidRDefault="00134108" w:rsidP="0080417B">
      <w:pPr>
        <w:pStyle w:val="Heading1"/>
        <w:rPr>
          <w:rFonts w:asciiTheme="majorHAnsi" w:hAnsiTheme="majorHAnsi" w:cstheme="minorHAnsi"/>
          <w:u w:val="single"/>
        </w:rPr>
      </w:pPr>
      <w:bookmarkStart w:id="1" w:name="_Toc98885487"/>
      <w:bookmarkStart w:id="2" w:name="_Toc316301050"/>
      <w:r w:rsidRPr="00DF27A9">
        <w:rPr>
          <w:rFonts w:asciiTheme="majorHAnsi" w:hAnsiTheme="majorHAnsi" w:cstheme="minorHAnsi"/>
        </w:rPr>
        <w:lastRenderedPageBreak/>
        <w:t>Section</w:t>
      </w:r>
      <w:r w:rsidR="00885298" w:rsidRPr="00DF27A9">
        <w:rPr>
          <w:rStyle w:val="Emphasis"/>
          <w:rFonts w:asciiTheme="majorHAnsi" w:hAnsiTheme="majorHAnsi" w:cstheme="minorHAnsi"/>
          <w:i w:val="0"/>
          <w:iCs w:val="0"/>
        </w:rPr>
        <w:t xml:space="preserve"> </w:t>
      </w:r>
      <w:r w:rsidR="00BC5432" w:rsidRPr="00DF27A9">
        <w:rPr>
          <w:rStyle w:val="Emphasis"/>
          <w:rFonts w:asciiTheme="majorHAnsi" w:hAnsiTheme="majorHAnsi" w:cstheme="minorHAnsi"/>
          <w:i w:val="0"/>
          <w:iCs w:val="0"/>
        </w:rPr>
        <w:t>1</w:t>
      </w:r>
      <w:r w:rsidR="00885298" w:rsidRPr="00DF27A9">
        <w:rPr>
          <w:rStyle w:val="Emphasis"/>
          <w:rFonts w:asciiTheme="majorHAnsi" w:hAnsiTheme="majorHAnsi" w:cstheme="minorHAnsi"/>
          <w:i w:val="0"/>
          <w:iCs w:val="0"/>
        </w:rPr>
        <w:t xml:space="preserve">: </w:t>
      </w:r>
      <w:r w:rsidR="0080417B" w:rsidRPr="00DF27A9">
        <w:rPr>
          <w:rStyle w:val="Emphasis"/>
          <w:rFonts w:asciiTheme="majorHAnsi" w:hAnsiTheme="majorHAnsi" w:cstheme="minorHAnsi"/>
          <w:i w:val="0"/>
          <w:iCs w:val="0"/>
        </w:rPr>
        <w:t>A</w:t>
      </w:r>
      <w:r w:rsidRPr="00DF27A9">
        <w:rPr>
          <w:rStyle w:val="Emphasis"/>
          <w:rFonts w:asciiTheme="majorHAnsi" w:hAnsiTheme="majorHAnsi" w:cstheme="minorHAnsi"/>
          <w:i w:val="0"/>
          <w:iCs w:val="0"/>
        </w:rPr>
        <w:t>ssessment Summary</w:t>
      </w:r>
      <w:bookmarkEnd w:id="1"/>
    </w:p>
    <w:tbl>
      <w:tblPr>
        <w:tblStyle w:val="TableGrid"/>
        <w:tblW w:w="5000" w:type="pct"/>
        <w:tblLayout w:type="fixed"/>
        <w:tblLook w:val="04A0" w:firstRow="1" w:lastRow="0" w:firstColumn="1" w:lastColumn="0" w:noHBand="0" w:noVBand="1"/>
      </w:tblPr>
      <w:tblGrid>
        <w:gridCol w:w="2547"/>
        <w:gridCol w:w="1420"/>
        <w:gridCol w:w="1416"/>
        <w:gridCol w:w="1416"/>
        <w:gridCol w:w="7987"/>
      </w:tblGrid>
      <w:tr w:rsidR="00AB194A" w:rsidRPr="00DF27A9" w14:paraId="5241E59E" w14:textId="77777777" w:rsidTr="00A0291D">
        <w:trPr>
          <w:cnfStyle w:val="100000000000" w:firstRow="1" w:lastRow="0" w:firstColumn="0" w:lastColumn="0" w:oddVBand="0" w:evenVBand="0" w:oddHBand="0" w:evenHBand="0" w:firstRowFirstColumn="0" w:firstRowLastColumn="0" w:lastRowFirstColumn="0" w:lastRowLastColumn="0"/>
        </w:trPr>
        <w:tc>
          <w:tcPr>
            <w:tcW w:w="861" w:type="pct"/>
            <w:vAlign w:val="center"/>
          </w:tcPr>
          <w:p w14:paraId="0B78829B" w14:textId="577B32E4" w:rsidR="00AB194A" w:rsidRPr="00146134" w:rsidRDefault="00B97B40" w:rsidP="00A0291D">
            <w:pPr>
              <w:spacing w:before="60" w:after="60" w:line="276" w:lineRule="auto"/>
              <w:contextualSpacing/>
              <w:rPr>
                <w:rFonts w:asciiTheme="majorHAnsi" w:hAnsiTheme="majorHAnsi" w:cs="Arial"/>
                <w:b/>
              </w:rPr>
            </w:pPr>
            <w:proofErr w:type="gramStart"/>
            <w:r w:rsidRPr="00146134">
              <w:rPr>
                <w:rFonts w:asciiTheme="majorHAnsi" w:hAnsiTheme="majorHAnsi" w:cs="Arial"/>
                <w:b/>
              </w:rPr>
              <w:t>Guidelines</w:t>
            </w:r>
            <w:proofErr w:type="gramEnd"/>
            <w:r w:rsidRPr="00146134">
              <w:rPr>
                <w:rFonts w:asciiTheme="majorHAnsi" w:hAnsiTheme="majorHAnsi" w:cs="Arial"/>
                <w:b/>
              </w:rPr>
              <w:t xml:space="preserve"> assessment</w:t>
            </w:r>
          </w:p>
        </w:tc>
        <w:tc>
          <w:tcPr>
            <w:tcW w:w="480" w:type="pct"/>
            <w:shd w:val="clear" w:color="auto" w:fill="92D050"/>
            <w:vAlign w:val="center"/>
          </w:tcPr>
          <w:p w14:paraId="29372550" w14:textId="77777777" w:rsidR="00AB194A" w:rsidRPr="00146134" w:rsidRDefault="00AB194A" w:rsidP="00FC2EBF">
            <w:pPr>
              <w:spacing w:before="60" w:after="60" w:line="276" w:lineRule="auto"/>
              <w:contextualSpacing/>
              <w:jc w:val="center"/>
              <w:rPr>
                <w:rFonts w:asciiTheme="majorHAnsi" w:hAnsiTheme="majorHAnsi" w:cs="Arial"/>
                <w:b/>
              </w:rPr>
            </w:pPr>
            <w:r w:rsidRPr="00146134">
              <w:rPr>
                <w:rFonts w:asciiTheme="majorHAnsi" w:hAnsiTheme="majorHAnsi" w:cs="Arial"/>
                <w:b/>
              </w:rPr>
              <w:t>Meets</w:t>
            </w:r>
          </w:p>
        </w:tc>
        <w:tc>
          <w:tcPr>
            <w:tcW w:w="479" w:type="pct"/>
            <w:shd w:val="clear" w:color="auto" w:fill="FFC000"/>
            <w:vAlign w:val="center"/>
          </w:tcPr>
          <w:p w14:paraId="439F3FF6" w14:textId="77777777" w:rsidR="00AB194A" w:rsidRPr="00146134" w:rsidRDefault="00AB194A" w:rsidP="00FC2EBF">
            <w:pPr>
              <w:spacing w:before="60" w:after="60" w:line="276" w:lineRule="auto"/>
              <w:contextualSpacing/>
              <w:jc w:val="center"/>
              <w:rPr>
                <w:rFonts w:asciiTheme="majorHAnsi" w:hAnsiTheme="majorHAnsi" w:cs="Arial"/>
                <w:b/>
              </w:rPr>
            </w:pPr>
            <w:r w:rsidRPr="00146134">
              <w:rPr>
                <w:rFonts w:asciiTheme="majorHAnsi" w:hAnsiTheme="majorHAnsi" w:cs="Arial"/>
                <w:b/>
              </w:rPr>
              <w:t>Partially meets</w:t>
            </w:r>
          </w:p>
        </w:tc>
        <w:tc>
          <w:tcPr>
            <w:tcW w:w="479" w:type="pct"/>
            <w:shd w:val="clear" w:color="auto" w:fill="FF0000"/>
            <w:vAlign w:val="center"/>
          </w:tcPr>
          <w:p w14:paraId="4F65884C" w14:textId="77777777" w:rsidR="00AB194A" w:rsidRPr="00146134" w:rsidRDefault="00AB194A" w:rsidP="00FC2EBF">
            <w:pPr>
              <w:spacing w:before="60" w:after="60" w:line="276" w:lineRule="auto"/>
              <w:contextualSpacing/>
              <w:jc w:val="center"/>
              <w:rPr>
                <w:rFonts w:asciiTheme="majorHAnsi" w:hAnsiTheme="majorHAnsi" w:cs="Arial"/>
                <w:b/>
              </w:rPr>
            </w:pPr>
            <w:r w:rsidRPr="00146134">
              <w:rPr>
                <w:rFonts w:asciiTheme="majorHAnsi" w:hAnsiTheme="majorHAnsi" w:cs="Arial"/>
                <w:b/>
              </w:rPr>
              <w:t>Does not meet</w:t>
            </w:r>
          </w:p>
        </w:tc>
        <w:tc>
          <w:tcPr>
            <w:tcW w:w="2701" w:type="pct"/>
            <w:vAlign w:val="center"/>
          </w:tcPr>
          <w:p w14:paraId="052AB3D7" w14:textId="77777777" w:rsidR="00AB194A" w:rsidRPr="00146134" w:rsidRDefault="00AB194A" w:rsidP="00FC2EBF">
            <w:pPr>
              <w:spacing w:before="60" w:after="60" w:line="276" w:lineRule="auto"/>
              <w:contextualSpacing/>
              <w:jc w:val="center"/>
              <w:rPr>
                <w:rFonts w:asciiTheme="majorHAnsi" w:hAnsiTheme="majorHAnsi" w:cs="Arial"/>
                <w:b/>
              </w:rPr>
            </w:pPr>
            <w:r w:rsidRPr="00146134">
              <w:rPr>
                <w:rFonts w:asciiTheme="majorHAnsi" w:hAnsiTheme="majorHAnsi" w:cs="Arial"/>
                <w:b/>
              </w:rPr>
              <w:t>Details</w:t>
            </w:r>
          </w:p>
        </w:tc>
      </w:tr>
      <w:tr w:rsidR="00AB194A" w:rsidRPr="00DF27A9" w14:paraId="1B656C43" w14:textId="77777777" w:rsidTr="00A0291D">
        <w:trPr>
          <w:cnfStyle w:val="000000100000" w:firstRow="0" w:lastRow="0" w:firstColumn="0" w:lastColumn="0" w:oddVBand="0" w:evenVBand="0" w:oddHBand="1" w:evenHBand="0" w:firstRowFirstColumn="0" w:firstRowLastColumn="0" w:lastRowFirstColumn="0" w:lastRowLastColumn="0"/>
        </w:trPr>
        <w:tc>
          <w:tcPr>
            <w:tcW w:w="861" w:type="pct"/>
          </w:tcPr>
          <w:p w14:paraId="29382D6F" w14:textId="77777777" w:rsidR="00AB194A" w:rsidRPr="00146134" w:rsidRDefault="00AB194A" w:rsidP="00FC2EBF">
            <w:pPr>
              <w:spacing w:before="60" w:after="60" w:line="276" w:lineRule="auto"/>
              <w:contextualSpacing/>
              <w:rPr>
                <w:rFonts w:asciiTheme="majorHAnsi" w:hAnsiTheme="majorHAnsi" w:cs="Arial"/>
              </w:rPr>
            </w:pPr>
            <w:r w:rsidRPr="00146134">
              <w:rPr>
                <w:rFonts w:asciiTheme="majorHAnsi" w:hAnsiTheme="majorHAnsi" w:cs="Arial"/>
              </w:rPr>
              <w:t>Management regime</w:t>
            </w:r>
          </w:p>
        </w:tc>
        <w:tc>
          <w:tcPr>
            <w:tcW w:w="480" w:type="pct"/>
            <w:shd w:val="clear" w:color="auto" w:fill="92D050"/>
          </w:tcPr>
          <w:p w14:paraId="6B33C294" w14:textId="4ACAD015" w:rsidR="00AB194A" w:rsidRPr="00146134" w:rsidRDefault="00C077D4" w:rsidP="00FC2EBF">
            <w:pPr>
              <w:spacing w:before="60" w:after="60" w:line="276" w:lineRule="auto"/>
              <w:contextualSpacing/>
              <w:rPr>
                <w:rFonts w:asciiTheme="majorHAnsi" w:hAnsiTheme="majorHAnsi" w:cs="Arial"/>
                <w:b/>
                <w:bCs/>
              </w:rPr>
            </w:pPr>
            <w:r w:rsidRPr="00146134">
              <w:rPr>
                <w:rFonts w:asciiTheme="majorHAnsi" w:hAnsiTheme="majorHAnsi" w:cs="Arial"/>
                <w:b/>
                <w:bCs/>
              </w:rPr>
              <w:t>8 of 9</w:t>
            </w:r>
          </w:p>
        </w:tc>
        <w:tc>
          <w:tcPr>
            <w:tcW w:w="479" w:type="pct"/>
            <w:shd w:val="clear" w:color="auto" w:fill="FFFFFF" w:themeFill="background1"/>
          </w:tcPr>
          <w:p w14:paraId="3BBC9E01" w14:textId="7A2C6708" w:rsidR="00AB194A" w:rsidRPr="00146134" w:rsidRDefault="00C077D4" w:rsidP="00FC2EBF">
            <w:pPr>
              <w:spacing w:before="60" w:after="60" w:line="276" w:lineRule="auto"/>
              <w:contextualSpacing/>
              <w:rPr>
                <w:rFonts w:asciiTheme="majorHAnsi" w:hAnsiTheme="majorHAnsi" w:cs="Arial"/>
              </w:rPr>
            </w:pPr>
            <w:r w:rsidRPr="00146134">
              <w:rPr>
                <w:rFonts w:asciiTheme="majorHAnsi" w:hAnsiTheme="majorHAnsi" w:cs="Arial"/>
              </w:rPr>
              <w:t>1 of 9</w:t>
            </w:r>
          </w:p>
        </w:tc>
        <w:tc>
          <w:tcPr>
            <w:tcW w:w="479" w:type="pct"/>
            <w:shd w:val="clear" w:color="auto" w:fill="FFFFFF" w:themeFill="background1"/>
          </w:tcPr>
          <w:p w14:paraId="4E06581E" w14:textId="2E7A7163" w:rsidR="00AB194A" w:rsidRPr="00146134" w:rsidRDefault="00B03791" w:rsidP="00FC2EBF">
            <w:pPr>
              <w:spacing w:before="60" w:after="60" w:line="276" w:lineRule="auto"/>
              <w:contextualSpacing/>
              <w:rPr>
                <w:rFonts w:asciiTheme="majorHAnsi" w:hAnsiTheme="majorHAnsi" w:cs="Arial"/>
              </w:rPr>
            </w:pPr>
            <w:r w:rsidRPr="00146134">
              <w:rPr>
                <w:rFonts w:asciiTheme="majorHAnsi" w:hAnsiTheme="majorHAnsi" w:cs="Arial"/>
              </w:rPr>
              <w:t>0 of 9</w:t>
            </w:r>
          </w:p>
        </w:tc>
        <w:tc>
          <w:tcPr>
            <w:tcW w:w="2701" w:type="pct"/>
          </w:tcPr>
          <w:p w14:paraId="69B1D8A1" w14:textId="3872552A" w:rsidR="00AB194A" w:rsidRPr="00146134" w:rsidRDefault="00EF49D2" w:rsidP="00DA76BA">
            <w:pPr>
              <w:spacing w:before="60" w:after="60" w:line="276" w:lineRule="auto"/>
              <w:contextualSpacing/>
              <w:rPr>
                <w:rFonts w:asciiTheme="majorHAnsi" w:hAnsiTheme="majorHAnsi" w:cs="Arial"/>
                <w:bCs/>
                <w:iCs/>
              </w:rPr>
            </w:pPr>
            <w:r w:rsidRPr="00146134">
              <w:rPr>
                <w:rFonts w:asciiTheme="majorHAnsi" w:hAnsiTheme="majorHAnsi" w:cs="Arial"/>
                <w:bCs/>
                <w:iCs/>
              </w:rPr>
              <w:t xml:space="preserve">The </w:t>
            </w:r>
            <w:r w:rsidR="00DA76BA" w:rsidRPr="00146134">
              <w:rPr>
                <w:rFonts w:asciiTheme="majorHAnsi" w:hAnsiTheme="majorHAnsi" w:cs="Arial"/>
                <w:bCs/>
                <w:i/>
              </w:rPr>
              <w:t xml:space="preserve">Fisheries Act 1988 </w:t>
            </w:r>
            <w:r w:rsidR="00C37D3A" w:rsidRPr="00DF27A9">
              <w:rPr>
                <w:rFonts w:asciiTheme="majorHAnsi" w:hAnsiTheme="majorHAnsi" w:cs="Arial"/>
                <w:bCs/>
                <w:iCs/>
              </w:rPr>
              <w:t>(NT)</w:t>
            </w:r>
            <w:r w:rsidR="00C37D3A" w:rsidRPr="00146134">
              <w:rPr>
                <w:rFonts w:asciiTheme="majorHAnsi" w:hAnsiTheme="majorHAnsi" w:cs="Arial"/>
                <w:bCs/>
                <w:i/>
              </w:rPr>
              <w:t xml:space="preserve"> </w:t>
            </w:r>
            <w:r w:rsidRPr="00146134">
              <w:rPr>
                <w:rFonts w:asciiTheme="majorHAnsi" w:hAnsiTheme="majorHAnsi" w:cs="Arial"/>
                <w:bCs/>
                <w:iCs/>
              </w:rPr>
              <w:t xml:space="preserve">outlines objectives for </w:t>
            </w:r>
            <w:r w:rsidR="00DA76BA" w:rsidRPr="00146134">
              <w:rPr>
                <w:rFonts w:asciiTheme="majorHAnsi" w:hAnsiTheme="majorHAnsi" w:cs="Arial"/>
                <w:bCs/>
                <w:iCs/>
              </w:rPr>
              <w:t xml:space="preserve">all </w:t>
            </w:r>
            <w:r w:rsidRPr="00146134">
              <w:rPr>
                <w:rFonts w:asciiTheme="majorHAnsi" w:hAnsiTheme="majorHAnsi" w:cs="Arial"/>
                <w:bCs/>
                <w:iCs/>
              </w:rPr>
              <w:t xml:space="preserve">Northern Territory fisheries. The </w:t>
            </w:r>
            <w:r w:rsidRPr="00DF27A9">
              <w:rPr>
                <w:rFonts w:asciiTheme="majorHAnsi" w:hAnsiTheme="majorHAnsi" w:cs="Arial"/>
                <w:bCs/>
                <w:i/>
              </w:rPr>
              <w:t xml:space="preserve">Management </w:t>
            </w:r>
            <w:r w:rsidR="008B6A66" w:rsidRPr="00DF27A9">
              <w:rPr>
                <w:rFonts w:asciiTheme="majorHAnsi" w:hAnsiTheme="majorHAnsi" w:cs="Arial"/>
                <w:bCs/>
                <w:i/>
              </w:rPr>
              <w:t xml:space="preserve">arrangements </w:t>
            </w:r>
            <w:r w:rsidRPr="00DF27A9">
              <w:rPr>
                <w:rFonts w:asciiTheme="majorHAnsi" w:hAnsiTheme="majorHAnsi" w:cs="Arial"/>
                <w:bCs/>
                <w:i/>
              </w:rPr>
              <w:t>for the Northern Territory Offshore Net and Line Fishery</w:t>
            </w:r>
            <w:r w:rsidRPr="00146134">
              <w:rPr>
                <w:rFonts w:asciiTheme="majorHAnsi" w:hAnsiTheme="majorHAnsi" w:cs="Arial"/>
                <w:bCs/>
                <w:iCs/>
              </w:rPr>
              <w:t xml:space="preserve"> (2018)</w:t>
            </w:r>
            <w:r w:rsidR="00C61A24" w:rsidRPr="00146134">
              <w:rPr>
                <w:rFonts w:asciiTheme="majorHAnsi" w:hAnsiTheme="majorHAnsi" w:cs="Arial"/>
                <w:bCs/>
                <w:iCs/>
              </w:rPr>
              <w:t xml:space="preserve"> </w:t>
            </w:r>
            <w:r w:rsidR="00F53DE2" w:rsidRPr="00146134">
              <w:rPr>
                <w:rFonts w:asciiTheme="majorHAnsi" w:hAnsiTheme="majorHAnsi" w:cs="Arial"/>
                <w:bCs/>
              </w:rPr>
              <w:t>contain objectives and performance criteria which trigger management responses and by which effectiveness of management is measured.</w:t>
            </w:r>
          </w:p>
          <w:p w14:paraId="646F42E0" w14:textId="1E26EB1F" w:rsidR="00FB42BD" w:rsidRPr="00146134" w:rsidRDefault="00F53DE2" w:rsidP="00FC2EBF">
            <w:pPr>
              <w:spacing w:before="60" w:after="60" w:line="276" w:lineRule="auto"/>
              <w:contextualSpacing/>
              <w:rPr>
                <w:rFonts w:asciiTheme="majorHAnsi" w:hAnsiTheme="majorHAnsi" w:cs="Arial"/>
              </w:rPr>
            </w:pPr>
            <w:r w:rsidRPr="00146134">
              <w:rPr>
                <w:rFonts w:asciiTheme="majorHAnsi" w:hAnsiTheme="majorHAnsi" w:cs="Arial"/>
                <w:bCs/>
              </w:rPr>
              <w:t>The Offshore Net and Line Advisory Group (ONLAG), an advisory group comprised of members drawn from commercial, recreational, Indigenous, tourism and conservation sectors</w:t>
            </w:r>
            <w:r w:rsidR="000C1A73" w:rsidRPr="00146134">
              <w:rPr>
                <w:rFonts w:asciiTheme="majorHAnsi" w:hAnsiTheme="majorHAnsi" w:cs="Arial"/>
                <w:bCs/>
              </w:rPr>
              <w:t>,</w:t>
            </w:r>
            <w:r w:rsidRPr="00146134">
              <w:rPr>
                <w:rFonts w:asciiTheme="majorHAnsi" w:hAnsiTheme="majorHAnsi" w:cs="Arial"/>
                <w:bCs/>
              </w:rPr>
              <w:t xml:space="preserve"> considers any changes to the management of the ONLF</w:t>
            </w:r>
            <w:r w:rsidR="0092060C" w:rsidRPr="00146134">
              <w:rPr>
                <w:rFonts w:asciiTheme="majorHAnsi" w:hAnsiTheme="majorHAnsi" w:cs="Arial"/>
                <w:bCs/>
              </w:rPr>
              <w:t>.</w:t>
            </w:r>
            <w:r w:rsidRPr="00146134">
              <w:rPr>
                <w:rFonts w:asciiTheme="majorHAnsi" w:hAnsiTheme="majorHAnsi" w:cs="Arial"/>
                <w:bCs/>
              </w:rPr>
              <w:t xml:space="preserve"> </w:t>
            </w:r>
            <w:r w:rsidR="0092060C" w:rsidRPr="00146134">
              <w:rPr>
                <w:rFonts w:asciiTheme="majorHAnsi" w:hAnsiTheme="majorHAnsi" w:cs="Arial"/>
                <w:bCs/>
              </w:rPr>
              <w:t>H</w:t>
            </w:r>
            <w:r w:rsidRPr="00146134">
              <w:rPr>
                <w:rFonts w:asciiTheme="majorHAnsi" w:hAnsiTheme="majorHAnsi" w:cs="Arial"/>
                <w:bCs/>
              </w:rPr>
              <w:t>owever</w:t>
            </w:r>
            <w:r w:rsidR="0092060C" w:rsidRPr="00146134">
              <w:rPr>
                <w:rFonts w:asciiTheme="majorHAnsi" w:hAnsiTheme="majorHAnsi" w:cs="Arial"/>
                <w:bCs/>
              </w:rPr>
              <w:t>,</w:t>
            </w:r>
            <w:r w:rsidRPr="00146134">
              <w:rPr>
                <w:rFonts w:asciiTheme="majorHAnsi" w:hAnsiTheme="majorHAnsi" w:cs="Arial"/>
                <w:bCs/>
              </w:rPr>
              <w:t xml:space="preserve"> ONLAG meetings are </w:t>
            </w:r>
            <w:r w:rsidR="000C1A73" w:rsidRPr="00146134">
              <w:rPr>
                <w:rFonts w:asciiTheme="majorHAnsi" w:hAnsiTheme="majorHAnsi" w:cs="Arial"/>
                <w:bCs/>
              </w:rPr>
              <w:t>confidential,</w:t>
            </w:r>
            <w:r w:rsidRPr="00146134">
              <w:rPr>
                <w:rFonts w:asciiTheme="majorHAnsi" w:hAnsiTheme="majorHAnsi" w:cs="Arial"/>
                <w:bCs/>
              </w:rPr>
              <w:t xml:space="preserve"> and the </w:t>
            </w:r>
            <w:r w:rsidR="000C1A73" w:rsidRPr="00146134">
              <w:rPr>
                <w:rFonts w:asciiTheme="majorHAnsi" w:hAnsiTheme="majorHAnsi" w:cs="Arial"/>
                <w:bCs/>
              </w:rPr>
              <w:t>decision-making</w:t>
            </w:r>
            <w:r w:rsidRPr="00146134">
              <w:rPr>
                <w:rFonts w:asciiTheme="majorHAnsi" w:hAnsiTheme="majorHAnsi" w:cs="Arial"/>
                <w:bCs/>
              </w:rPr>
              <w:t xml:space="preserve"> process is not transparent.</w:t>
            </w:r>
          </w:p>
        </w:tc>
      </w:tr>
      <w:tr w:rsidR="00AB194A" w:rsidRPr="00DF27A9" w14:paraId="56282922" w14:textId="77777777" w:rsidTr="00A0291D">
        <w:trPr>
          <w:cnfStyle w:val="000000010000" w:firstRow="0" w:lastRow="0" w:firstColumn="0" w:lastColumn="0" w:oddVBand="0" w:evenVBand="0" w:oddHBand="0" w:evenHBand="1" w:firstRowFirstColumn="0" w:firstRowLastColumn="0" w:lastRowFirstColumn="0" w:lastRowLastColumn="0"/>
        </w:trPr>
        <w:tc>
          <w:tcPr>
            <w:tcW w:w="861" w:type="pct"/>
          </w:tcPr>
          <w:p w14:paraId="25F5F350" w14:textId="77777777" w:rsidR="00AB194A" w:rsidRPr="00146134" w:rsidRDefault="00AB194A" w:rsidP="00FC2EBF">
            <w:pPr>
              <w:spacing w:before="60" w:after="60" w:line="276" w:lineRule="auto"/>
              <w:contextualSpacing/>
              <w:rPr>
                <w:rFonts w:asciiTheme="majorHAnsi" w:hAnsiTheme="majorHAnsi" w:cs="Arial"/>
              </w:rPr>
            </w:pPr>
            <w:r w:rsidRPr="00146134">
              <w:rPr>
                <w:rFonts w:asciiTheme="majorHAnsi" w:hAnsiTheme="majorHAnsi" w:cs="Arial"/>
              </w:rPr>
              <w:t>Principle 1 (target stocks)</w:t>
            </w:r>
          </w:p>
          <w:p w14:paraId="1CF6F480" w14:textId="56A7EA61" w:rsidR="00C94082" w:rsidRPr="00146134" w:rsidRDefault="00C94082" w:rsidP="00FC2EBF">
            <w:pPr>
              <w:spacing w:before="60" w:after="60" w:line="276" w:lineRule="auto"/>
              <w:contextualSpacing/>
              <w:rPr>
                <w:rFonts w:asciiTheme="majorHAnsi" w:hAnsiTheme="majorHAnsi" w:cs="Arial"/>
              </w:rPr>
            </w:pPr>
          </w:p>
        </w:tc>
        <w:tc>
          <w:tcPr>
            <w:tcW w:w="480" w:type="pct"/>
            <w:shd w:val="clear" w:color="auto" w:fill="92D050"/>
          </w:tcPr>
          <w:p w14:paraId="490E81C8" w14:textId="634DE99C" w:rsidR="00AB194A" w:rsidRPr="00146134" w:rsidRDefault="00A0291D" w:rsidP="00FC2EBF">
            <w:pPr>
              <w:spacing w:before="60" w:after="60" w:line="276" w:lineRule="auto"/>
              <w:contextualSpacing/>
              <w:rPr>
                <w:rFonts w:asciiTheme="majorHAnsi" w:hAnsiTheme="majorHAnsi" w:cs="Arial"/>
                <w:b/>
                <w:bCs/>
              </w:rPr>
            </w:pPr>
            <w:r w:rsidRPr="00146134">
              <w:rPr>
                <w:rFonts w:asciiTheme="majorHAnsi" w:hAnsiTheme="majorHAnsi" w:cs="Arial"/>
                <w:b/>
                <w:bCs/>
              </w:rPr>
              <w:t>7</w:t>
            </w:r>
            <w:r w:rsidR="00C077D4" w:rsidRPr="00146134">
              <w:rPr>
                <w:rFonts w:asciiTheme="majorHAnsi" w:hAnsiTheme="majorHAnsi" w:cs="Arial"/>
                <w:b/>
                <w:bCs/>
              </w:rPr>
              <w:t xml:space="preserve"> of </w:t>
            </w:r>
            <w:r w:rsidR="00C94082" w:rsidRPr="00146134">
              <w:rPr>
                <w:rFonts w:asciiTheme="majorHAnsi" w:hAnsiTheme="majorHAnsi" w:cs="Arial"/>
                <w:b/>
                <w:bCs/>
              </w:rPr>
              <w:t>11</w:t>
            </w:r>
          </w:p>
        </w:tc>
        <w:tc>
          <w:tcPr>
            <w:tcW w:w="479" w:type="pct"/>
            <w:shd w:val="clear" w:color="auto" w:fill="auto"/>
          </w:tcPr>
          <w:p w14:paraId="4C95A0BC" w14:textId="2F832ED2" w:rsidR="00AB194A" w:rsidRPr="00146134" w:rsidRDefault="00A0291D" w:rsidP="00FC2EBF">
            <w:pPr>
              <w:spacing w:before="60" w:after="60" w:line="276" w:lineRule="auto"/>
              <w:contextualSpacing/>
              <w:rPr>
                <w:rFonts w:asciiTheme="majorHAnsi" w:hAnsiTheme="majorHAnsi" w:cs="Arial"/>
              </w:rPr>
            </w:pPr>
            <w:r w:rsidRPr="00146134">
              <w:rPr>
                <w:rFonts w:asciiTheme="majorHAnsi" w:hAnsiTheme="majorHAnsi" w:cs="Arial"/>
              </w:rPr>
              <w:t>4</w:t>
            </w:r>
            <w:r w:rsidR="00C077D4" w:rsidRPr="00146134">
              <w:rPr>
                <w:rFonts w:asciiTheme="majorHAnsi" w:hAnsiTheme="majorHAnsi" w:cs="Arial"/>
              </w:rPr>
              <w:t xml:space="preserve"> of </w:t>
            </w:r>
            <w:r w:rsidR="000B67DA" w:rsidRPr="00146134">
              <w:rPr>
                <w:rFonts w:asciiTheme="majorHAnsi" w:hAnsiTheme="majorHAnsi" w:cs="Arial"/>
              </w:rPr>
              <w:t>11</w:t>
            </w:r>
          </w:p>
        </w:tc>
        <w:tc>
          <w:tcPr>
            <w:tcW w:w="479" w:type="pct"/>
            <w:shd w:val="clear" w:color="auto" w:fill="FFFFFF" w:themeFill="background1"/>
          </w:tcPr>
          <w:p w14:paraId="2344264A" w14:textId="3F07F65D" w:rsidR="00AB194A" w:rsidRPr="00146134" w:rsidRDefault="00B03791" w:rsidP="00FC2EBF">
            <w:pPr>
              <w:spacing w:before="60" w:after="60" w:line="276" w:lineRule="auto"/>
              <w:contextualSpacing/>
              <w:rPr>
                <w:rFonts w:asciiTheme="majorHAnsi" w:hAnsiTheme="majorHAnsi" w:cs="Arial"/>
              </w:rPr>
            </w:pPr>
            <w:r w:rsidRPr="00146134">
              <w:rPr>
                <w:rFonts w:asciiTheme="majorHAnsi" w:hAnsiTheme="majorHAnsi" w:cs="Arial"/>
              </w:rPr>
              <w:t xml:space="preserve">0 of </w:t>
            </w:r>
            <w:r w:rsidR="000B67DA" w:rsidRPr="00146134">
              <w:rPr>
                <w:rFonts w:asciiTheme="majorHAnsi" w:hAnsiTheme="majorHAnsi" w:cs="Arial"/>
              </w:rPr>
              <w:t>11</w:t>
            </w:r>
          </w:p>
        </w:tc>
        <w:tc>
          <w:tcPr>
            <w:tcW w:w="2701" w:type="pct"/>
          </w:tcPr>
          <w:p w14:paraId="63DF1FA4" w14:textId="23E3996B" w:rsidR="00FB42BD" w:rsidRPr="00146134" w:rsidRDefault="00C92B7B" w:rsidP="00FC2EBF">
            <w:pPr>
              <w:spacing w:before="60" w:after="60" w:line="276" w:lineRule="auto"/>
              <w:contextualSpacing/>
              <w:rPr>
                <w:rFonts w:asciiTheme="majorHAnsi" w:hAnsiTheme="majorHAnsi" w:cs="Arial"/>
              </w:rPr>
            </w:pPr>
            <w:r w:rsidRPr="00146134">
              <w:rPr>
                <w:rFonts w:asciiTheme="majorHAnsi" w:hAnsiTheme="majorHAnsi" w:cs="Arial"/>
              </w:rPr>
              <w:t>Recent s</w:t>
            </w:r>
            <w:r w:rsidR="00405CCB" w:rsidRPr="00146134">
              <w:rPr>
                <w:rFonts w:asciiTheme="majorHAnsi" w:hAnsiTheme="majorHAnsi" w:cs="Arial"/>
              </w:rPr>
              <w:t xml:space="preserve">tock assessments have been completed for </w:t>
            </w:r>
            <w:r w:rsidR="00BB1CBC" w:rsidRPr="00146134">
              <w:rPr>
                <w:rFonts w:asciiTheme="majorHAnsi" w:hAnsiTheme="majorHAnsi" w:cs="Arial"/>
              </w:rPr>
              <w:t>g</w:t>
            </w:r>
            <w:r w:rsidR="00405CCB" w:rsidRPr="00146134">
              <w:rPr>
                <w:rFonts w:asciiTheme="majorHAnsi" w:hAnsiTheme="majorHAnsi" w:cs="Arial"/>
              </w:rPr>
              <w:t xml:space="preserve">rey </w:t>
            </w:r>
            <w:r w:rsidR="00BB1CBC" w:rsidRPr="00146134">
              <w:rPr>
                <w:rFonts w:asciiTheme="majorHAnsi" w:hAnsiTheme="majorHAnsi" w:cs="Arial"/>
              </w:rPr>
              <w:t>m</w:t>
            </w:r>
            <w:r w:rsidR="00405CCB" w:rsidRPr="00146134">
              <w:rPr>
                <w:rFonts w:asciiTheme="majorHAnsi" w:hAnsiTheme="majorHAnsi" w:cs="Arial"/>
              </w:rPr>
              <w:t xml:space="preserve">ackerel and </w:t>
            </w:r>
            <w:r w:rsidR="00610E19" w:rsidRPr="00146134">
              <w:rPr>
                <w:rFonts w:asciiTheme="majorHAnsi" w:hAnsiTheme="majorHAnsi" w:cs="Arial"/>
              </w:rPr>
              <w:t>s</w:t>
            </w:r>
            <w:r w:rsidR="00405CCB" w:rsidRPr="00146134">
              <w:rPr>
                <w:rFonts w:asciiTheme="majorHAnsi" w:hAnsiTheme="majorHAnsi" w:cs="Arial"/>
              </w:rPr>
              <w:t>pot</w:t>
            </w:r>
            <w:r w:rsidR="007C7DEA" w:rsidRPr="00146134">
              <w:rPr>
                <w:rFonts w:asciiTheme="majorHAnsi" w:hAnsiTheme="majorHAnsi" w:cs="Arial"/>
              </w:rPr>
              <w:t>-</w:t>
            </w:r>
            <w:r w:rsidR="00405CCB" w:rsidRPr="00146134">
              <w:rPr>
                <w:rFonts w:asciiTheme="majorHAnsi" w:hAnsiTheme="majorHAnsi" w:cs="Arial"/>
              </w:rPr>
              <w:t xml:space="preserve">tail </w:t>
            </w:r>
            <w:r w:rsidR="00B07AD7" w:rsidRPr="00146134">
              <w:rPr>
                <w:rFonts w:asciiTheme="majorHAnsi" w:hAnsiTheme="majorHAnsi" w:cs="Arial"/>
              </w:rPr>
              <w:t>s</w:t>
            </w:r>
            <w:r w:rsidR="00405CCB" w:rsidRPr="00146134">
              <w:rPr>
                <w:rFonts w:asciiTheme="majorHAnsi" w:hAnsiTheme="majorHAnsi" w:cs="Arial"/>
              </w:rPr>
              <w:t>hark</w:t>
            </w:r>
            <w:r w:rsidR="001A7721" w:rsidRPr="00146134">
              <w:rPr>
                <w:rFonts w:asciiTheme="majorHAnsi" w:hAnsiTheme="majorHAnsi" w:cs="Arial"/>
              </w:rPr>
              <w:t>. H</w:t>
            </w:r>
            <w:r w:rsidR="00405CCB" w:rsidRPr="00146134">
              <w:rPr>
                <w:rFonts w:asciiTheme="majorHAnsi" w:hAnsiTheme="majorHAnsi" w:cs="Arial"/>
              </w:rPr>
              <w:t>owever</w:t>
            </w:r>
            <w:r w:rsidR="001A7721" w:rsidRPr="00146134">
              <w:rPr>
                <w:rFonts w:asciiTheme="majorHAnsi" w:hAnsiTheme="majorHAnsi" w:cs="Arial"/>
              </w:rPr>
              <w:t>,</w:t>
            </w:r>
            <w:r w:rsidR="00405CCB" w:rsidRPr="00146134">
              <w:rPr>
                <w:rFonts w:asciiTheme="majorHAnsi" w:hAnsiTheme="majorHAnsi" w:cs="Arial"/>
              </w:rPr>
              <w:t xml:space="preserve"> recent assessments for Australian </w:t>
            </w:r>
            <w:r w:rsidR="0066083A" w:rsidRPr="00146134">
              <w:rPr>
                <w:rFonts w:asciiTheme="majorHAnsi" w:hAnsiTheme="majorHAnsi" w:cs="Arial"/>
              </w:rPr>
              <w:t>and</w:t>
            </w:r>
            <w:r w:rsidR="00405CCB" w:rsidRPr="00146134">
              <w:rPr>
                <w:rFonts w:asciiTheme="majorHAnsi" w:hAnsiTheme="majorHAnsi" w:cs="Arial"/>
              </w:rPr>
              <w:t xml:space="preserve"> </w:t>
            </w:r>
            <w:r w:rsidR="00B07AD7" w:rsidRPr="00146134">
              <w:rPr>
                <w:rFonts w:asciiTheme="majorHAnsi" w:hAnsiTheme="majorHAnsi" w:cs="Arial"/>
              </w:rPr>
              <w:t>c</w:t>
            </w:r>
            <w:r w:rsidR="00405CCB" w:rsidRPr="00146134">
              <w:rPr>
                <w:rFonts w:asciiTheme="majorHAnsi" w:hAnsiTheme="majorHAnsi" w:cs="Arial"/>
              </w:rPr>
              <w:t xml:space="preserve">ommon </w:t>
            </w:r>
            <w:r w:rsidR="00B07AD7" w:rsidRPr="00146134">
              <w:rPr>
                <w:rFonts w:asciiTheme="majorHAnsi" w:hAnsiTheme="majorHAnsi" w:cs="Arial"/>
              </w:rPr>
              <w:t>b</w:t>
            </w:r>
            <w:r w:rsidR="00405CCB" w:rsidRPr="00146134">
              <w:rPr>
                <w:rFonts w:asciiTheme="majorHAnsi" w:hAnsiTheme="majorHAnsi" w:cs="Arial"/>
              </w:rPr>
              <w:t xml:space="preserve">lacktip </w:t>
            </w:r>
            <w:r w:rsidR="009D05E0" w:rsidRPr="00146134">
              <w:rPr>
                <w:rFonts w:asciiTheme="majorHAnsi" w:hAnsiTheme="majorHAnsi" w:cs="Arial"/>
              </w:rPr>
              <w:t>s</w:t>
            </w:r>
            <w:r w:rsidR="00405CCB" w:rsidRPr="00146134">
              <w:rPr>
                <w:rFonts w:asciiTheme="majorHAnsi" w:hAnsiTheme="majorHAnsi" w:cs="Arial"/>
              </w:rPr>
              <w:t>harks in the Gulf of Carpentaria</w:t>
            </w:r>
            <w:r w:rsidR="0066083A" w:rsidRPr="00146134">
              <w:rPr>
                <w:rFonts w:asciiTheme="majorHAnsi" w:hAnsiTheme="majorHAnsi" w:cs="Arial"/>
              </w:rPr>
              <w:t xml:space="preserve"> have resulted in ‘undefined’ stock population findings</w:t>
            </w:r>
            <w:r w:rsidR="00405CCB" w:rsidRPr="00146134">
              <w:rPr>
                <w:rFonts w:asciiTheme="majorHAnsi" w:hAnsiTheme="majorHAnsi" w:cs="Arial"/>
              </w:rPr>
              <w:t xml:space="preserve">. </w:t>
            </w:r>
          </w:p>
          <w:p w14:paraId="087D9E22" w14:textId="3C0F936D" w:rsidR="00FB42BD" w:rsidRPr="00146134" w:rsidRDefault="00FB42BD" w:rsidP="00E066E8">
            <w:pPr>
              <w:spacing w:before="60" w:after="60" w:line="276" w:lineRule="auto"/>
              <w:contextualSpacing/>
              <w:rPr>
                <w:rFonts w:asciiTheme="majorHAnsi" w:hAnsiTheme="majorHAnsi" w:cs="Arial"/>
              </w:rPr>
            </w:pPr>
            <w:r w:rsidRPr="00146134">
              <w:rPr>
                <w:rFonts w:asciiTheme="majorHAnsi" w:hAnsiTheme="majorHAnsi" w:cs="Arial"/>
              </w:rPr>
              <w:t>There are reliable estimates for the harvest of target stocks by commercial</w:t>
            </w:r>
            <w:r w:rsidR="00DF64AE" w:rsidRPr="00146134">
              <w:rPr>
                <w:rFonts w:asciiTheme="majorHAnsi" w:hAnsiTheme="majorHAnsi" w:cs="Arial"/>
              </w:rPr>
              <w:t>, charter</w:t>
            </w:r>
            <w:r w:rsidRPr="00146134">
              <w:rPr>
                <w:rFonts w:asciiTheme="majorHAnsi" w:hAnsiTheme="majorHAnsi" w:cs="Arial"/>
              </w:rPr>
              <w:t xml:space="preserve"> and recreational fishers</w:t>
            </w:r>
            <w:r w:rsidR="006D4463" w:rsidRPr="00146134">
              <w:rPr>
                <w:rFonts w:asciiTheme="majorHAnsi" w:hAnsiTheme="majorHAnsi" w:cs="Arial"/>
              </w:rPr>
              <w:t xml:space="preserve"> but </w:t>
            </w:r>
            <w:r w:rsidRPr="00146134">
              <w:rPr>
                <w:rFonts w:asciiTheme="majorHAnsi" w:hAnsiTheme="majorHAnsi" w:cs="Arial"/>
              </w:rPr>
              <w:t>no recent assessment of Indigenous harvests.</w:t>
            </w:r>
            <w:r w:rsidR="006D4463" w:rsidRPr="00146134">
              <w:rPr>
                <w:rFonts w:asciiTheme="majorHAnsi" w:hAnsiTheme="majorHAnsi" w:cs="Arial"/>
              </w:rPr>
              <w:t xml:space="preserve"> </w:t>
            </w:r>
            <w:r w:rsidR="00A622B5" w:rsidRPr="00146134">
              <w:rPr>
                <w:rFonts w:asciiTheme="majorHAnsi" w:hAnsiTheme="majorHAnsi" w:cs="Arial"/>
              </w:rPr>
              <w:t xml:space="preserve">Historical data suggests that </w:t>
            </w:r>
            <w:r w:rsidR="006D4463" w:rsidRPr="00146134">
              <w:rPr>
                <w:rFonts w:asciiTheme="majorHAnsi" w:hAnsiTheme="majorHAnsi" w:cs="Arial"/>
              </w:rPr>
              <w:t>Indigenous harvest is likely to be relatively low.</w:t>
            </w:r>
          </w:p>
        </w:tc>
      </w:tr>
      <w:tr w:rsidR="00AB194A" w:rsidRPr="00DF27A9" w14:paraId="4DB69FFC" w14:textId="77777777" w:rsidTr="00A0291D">
        <w:trPr>
          <w:cnfStyle w:val="000000100000" w:firstRow="0" w:lastRow="0" w:firstColumn="0" w:lastColumn="0" w:oddVBand="0" w:evenVBand="0" w:oddHBand="1" w:evenHBand="0" w:firstRowFirstColumn="0" w:firstRowLastColumn="0" w:lastRowFirstColumn="0" w:lastRowLastColumn="0"/>
        </w:trPr>
        <w:tc>
          <w:tcPr>
            <w:tcW w:w="861" w:type="pct"/>
          </w:tcPr>
          <w:p w14:paraId="541B951D" w14:textId="77777777" w:rsidR="00AB194A" w:rsidRPr="00146134" w:rsidRDefault="00AB194A" w:rsidP="00FC2EBF">
            <w:pPr>
              <w:spacing w:before="60" w:after="60" w:line="276" w:lineRule="auto"/>
              <w:contextualSpacing/>
              <w:rPr>
                <w:rFonts w:asciiTheme="majorHAnsi" w:hAnsiTheme="majorHAnsi" w:cs="Arial"/>
              </w:rPr>
            </w:pPr>
            <w:r w:rsidRPr="00146134">
              <w:rPr>
                <w:rFonts w:asciiTheme="majorHAnsi" w:hAnsiTheme="majorHAnsi" w:cs="Arial"/>
              </w:rPr>
              <w:t>Principle 2 (bycatch and TEPS)</w:t>
            </w:r>
          </w:p>
          <w:p w14:paraId="5DBEF2B0" w14:textId="38B47477" w:rsidR="00C94082" w:rsidRPr="00146134" w:rsidRDefault="00C94082" w:rsidP="00FC2EBF">
            <w:pPr>
              <w:spacing w:before="60" w:after="60" w:line="276" w:lineRule="auto"/>
              <w:contextualSpacing/>
              <w:rPr>
                <w:rFonts w:asciiTheme="majorHAnsi" w:hAnsiTheme="majorHAnsi" w:cs="Arial"/>
              </w:rPr>
            </w:pPr>
            <w:r w:rsidRPr="00146134">
              <w:rPr>
                <w:rFonts w:asciiTheme="majorHAnsi" w:hAnsiTheme="majorHAnsi" w:cs="Arial"/>
              </w:rPr>
              <w:t>* 2 criteria not applicable</w:t>
            </w:r>
          </w:p>
        </w:tc>
        <w:tc>
          <w:tcPr>
            <w:tcW w:w="480" w:type="pct"/>
            <w:shd w:val="clear" w:color="auto" w:fill="92D050"/>
          </w:tcPr>
          <w:p w14:paraId="01713504" w14:textId="20053694" w:rsidR="00AB194A" w:rsidRPr="00146134" w:rsidRDefault="00A0291D" w:rsidP="00FC2EBF">
            <w:pPr>
              <w:spacing w:before="60" w:after="60" w:line="276" w:lineRule="auto"/>
              <w:contextualSpacing/>
              <w:rPr>
                <w:rFonts w:asciiTheme="majorHAnsi" w:hAnsiTheme="majorHAnsi" w:cs="Arial"/>
                <w:b/>
                <w:bCs/>
              </w:rPr>
            </w:pPr>
            <w:r w:rsidRPr="00146134">
              <w:rPr>
                <w:rFonts w:asciiTheme="majorHAnsi" w:hAnsiTheme="majorHAnsi" w:cs="Arial"/>
                <w:b/>
                <w:bCs/>
              </w:rPr>
              <w:t>5</w:t>
            </w:r>
            <w:r w:rsidR="0049339E" w:rsidRPr="00146134">
              <w:rPr>
                <w:rFonts w:asciiTheme="majorHAnsi" w:hAnsiTheme="majorHAnsi" w:cs="Arial"/>
                <w:b/>
                <w:bCs/>
              </w:rPr>
              <w:t xml:space="preserve"> of </w:t>
            </w:r>
            <w:r w:rsidR="00C94082" w:rsidRPr="00146134">
              <w:rPr>
                <w:rFonts w:asciiTheme="majorHAnsi" w:hAnsiTheme="majorHAnsi" w:cs="Arial"/>
                <w:b/>
                <w:bCs/>
              </w:rPr>
              <w:t>12*</w:t>
            </w:r>
          </w:p>
        </w:tc>
        <w:tc>
          <w:tcPr>
            <w:tcW w:w="479" w:type="pct"/>
            <w:shd w:val="clear" w:color="auto" w:fill="FFC000"/>
          </w:tcPr>
          <w:p w14:paraId="6F0B7D38" w14:textId="72903524" w:rsidR="00AB194A" w:rsidRPr="00146134" w:rsidRDefault="00A0291D" w:rsidP="00FC2EBF">
            <w:pPr>
              <w:spacing w:before="60" w:after="60" w:line="276" w:lineRule="auto"/>
              <w:contextualSpacing/>
              <w:rPr>
                <w:rFonts w:asciiTheme="majorHAnsi" w:hAnsiTheme="majorHAnsi" w:cs="Arial"/>
                <w:b/>
              </w:rPr>
            </w:pPr>
            <w:r w:rsidRPr="00146134">
              <w:rPr>
                <w:rFonts w:asciiTheme="majorHAnsi" w:hAnsiTheme="majorHAnsi" w:cs="Arial"/>
                <w:b/>
                <w:bCs/>
              </w:rPr>
              <w:t>5</w:t>
            </w:r>
            <w:r w:rsidR="0049339E" w:rsidRPr="00146134">
              <w:rPr>
                <w:rFonts w:asciiTheme="majorHAnsi" w:hAnsiTheme="majorHAnsi" w:cs="Arial"/>
                <w:b/>
              </w:rPr>
              <w:t xml:space="preserve"> of </w:t>
            </w:r>
            <w:r w:rsidR="00C94082" w:rsidRPr="00146134">
              <w:rPr>
                <w:rFonts w:asciiTheme="majorHAnsi" w:hAnsiTheme="majorHAnsi" w:cs="Arial"/>
                <w:b/>
                <w:bCs/>
              </w:rPr>
              <w:t>12</w:t>
            </w:r>
            <w:r w:rsidR="00C94082" w:rsidRPr="00146134">
              <w:rPr>
                <w:rFonts w:asciiTheme="majorHAnsi" w:hAnsiTheme="majorHAnsi" w:cs="Arial"/>
                <w:b/>
              </w:rPr>
              <w:t>*</w:t>
            </w:r>
          </w:p>
        </w:tc>
        <w:tc>
          <w:tcPr>
            <w:tcW w:w="479" w:type="pct"/>
            <w:shd w:val="clear" w:color="auto" w:fill="FFFFFF" w:themeFill="background1"/>
          </w:tcPr>
          <w:p w14:paraId="26CFB1FA" w14:textId="39F968D7" w:rsidR="00AB194A" w:rsidRPr="00146134" w:rsidRDefault="00B03791" w:rsidP="00FC2EBF">
            <w:pPr>
              <w:spacing w:before="60" w:after="60" w:line="276" w:lineRule="auto"/>
              <w:contextualSpacing/>
              <w:rPr>
                <w:rFonts w:asciiTheme="majorHAnsi" w:hAnsiTheme="majorHAnsi" w:cs="Arial"/>
              </w:rPr>
            </w:pPr>
            <w:r w:rsidRPr="00146134">
              <w:rPr>
                <w:rFonts w:asciiTheme="majorHAnsi" w:hAnsiTheme="majorHAnsi" w:cs="Arial"/>
              </w:rPr>
              <w:t>0 of 1</w:t>
            </w:r>
            <w:r w:rsidR="00C94082" w:rsidRPr="00146134">
              <w:rPr>
                <w:rFonts w:asciiTheme="majorHAnsi" w:hAnsiTheme="majorHAnsi" w:cs="Arial"/>
              </w:rPr>
              <w:t>2*</w:t>
            </w:r>
          </w:p>
        </w:tc>
        <w:tc>
          <w:tcPr>
            <w:tcW w:w="2701" w:type="pct"/>
          </w:tcPr>
          <w:p w14:paraId="24EC41D5" w14:textId="5CB4AFA7" w:rsidR="00E066E8" w:rsidRPr="00146134" w:rsidRDefault="00E066E8" w:rsidP="00E066E8">
            <w:pPr>
              <w:spacing w:before="60" w:after="60" w:line="276" w:lineRule="auto"/>
              <w:contextualSpacing/>
              <w:rPr>
                <w:rFonts w:asciiTheme="majorHAnsi" w:hAnsiTheme="majorHAnsi" w:cs="Arial"/>
              </w:rPr>
            </w:pPr>
            <w:r w:rsidRPr="00146134">
              <w:rPr>
                <w:rFonts w:asciiTheme="majorHAnsi" w:hAnsiTheme="majorHAnsi" w:cs="Arial"/>
              </w:rPr>
              <w:t xml:space="preserve">A high number of species are caught as bycatch in the ONLF. Among these bycatch species are several shark species, including great hammerheads and scalloped hammerheads. The ONLF’s harvest of hammerheads is consistent with the 2014 CITES non-detrimental finding (NDF) approved by the Threatened Species Scientific Committee (TSSC). </w:t>
            </w:r>
          </w:p>
          <w:p w14:paraId="16A64D51" w14:textId="3111D30D" w:rsidR="00E066E8" w:rsidRPr="00146134" w:rsidRDefault="00E066E8" w:rsidP="00E066E8">
            <w:pPr>
              <w:spacing w:before="60" w:after="60" w:line="276" w:lineRule="auto"/>
              <w:contextualSpacing/>
              <w:rPr>
                <w:rFonts w:asciiTheme="majorHAnsi" w:hAnsiTheme="majorHAnsi" w:cs="Arial"/>
              </w:rPr>
            </w:pPr>
            <w:r w:rsidRPr="00146134">
              <w:rPr>
                <w:rFonts w:asciiTheme="majorHAnsi" w:hAnsiTheme="majorHAnsi" w:cs="Arial"/>
              </w:rPr>
              <w:t>Winghead sharks are also harvested as bycatch in the ONLF. An Ecological Risk Assessment (ERA) completed in 2020 found the fishery’s operations were leading to a high risk of unsustainable impacts on the species. At present, no mitigation strategies to reduce the risk to winghead sharks ha</w:t>
            </w:r>
            <w:r w:rsidR="00741D45" w:rsidRPr="00146134">
              <w:rPr>
                <w:rFonts w:asciiTheme="majorHAnsi" w:hAnsiTheme="majorHAnsi" w:cs="Arial"/>
              </w:rPr>
              <w:t>ve</w:t>
            </w:r>
            <w:r w:rsidRPr="00146134">
              <w:rPr>
                <w:rFonts w:asciiTheme="majorHAnsi" w:hAnsiTheme="majorHAnsi" w:cs="Arial"/>
              </w:rPr>
              <w:t xml:space="preserve"> been provided to the department. </w:t>
            </w:r>
            <w:r w:rsidR="000A1BEA" w:rsidRPr="00146134">
              <w:rPr>
                <w:rFonts w:asciiTheme="majorHAnsi" w:hAnsiTheme="majorHAnsi" w:cs="Arial"/>
              </w:rPr>
              <w:t xml:space="preserve"> Condition 6 of this assessment requires that </w:t>
            </w:r>
            <w:r w:rsidR="00313292">
              <w:rPr>
                <w:rFonts w:asciiTheme="majorHAnsi" w:hAnsiTheme="majorHAnsi" w:cs="Arial"/>
              </w:rPr>
              <w:t>ecological r</w:t>
            </w:r>
            <w:r w:rsidR="000A1BEA" w:rsidRPr="00146134">
              <w:rPr>
                <w:rFonts w:asciiTheme="majorHAnsi" w:hAnsiTheme="majorHAnsi" w:cs="Arial"/>
              </w:rPr>
              <w:t xml:space="preserve">isk </w:t>
            </w:r>
            <w:r w:rsidR="00313292">
              <w:rPr>
                <w:rFonts w:asciiTheme="majorHAnsi" w:hAnsiTheme="majorHAnsi" w:cs="Arial"/>
              </w:rPr>
              <w:t>m</w:t>
            </w:r>
            <w:r w:rsidR="000A1BEA" w:rsidRPr="00146134">
              <w:rPr>
                <w:rFonts w:asciiTheme="majorHAnsi" w:hAnsiTheme="majorHAnsi" w:cs="Arial"/>
              </w:rPr>
              <w:t>itigation strategies are developed and implemented for all species that were found to be at high risk or greater in the 2020 ERA including winghead sharks.</w:t>
            </w:r>
          </w:p>
          <w:p w14:paraId="72283AE6" w14:textId="05E89D84" w:rsidR="007F7DE9" w:rsidRPr="00146134" w:rsidRDefault="00086C74" w:rsidP="00FC2EBF">
            <w:pPr>
              <w:spacing w:before="60" w:after="60" w:line="276" w:lineRule="auto"/>
              <w:contextualSpacing/>
              <w:rPr>
                <w:rFonts w:asciiTheme="majorHAnsi" w:hAnsiTheme="majorHAnsi" w:cs="Arial"/>
              </w:rPr>
            </w:pPr>
            <w:r w:rsidRPr="00146134">
              <w:rPr>
                <w:rFonts w:asciiTheme="majorHAnsi" w:hAnsiTheme="majorHAnsi" w:cs="Arial"/>
              </w:rPr>
              <w:t xml:space="preserve">The ONLF interacts with </w:t>
            </w:r>
            <w:r w:rsidR="000C1A73" w:rsidRPr="00146134">
              <w:rPr>
                <w:rFonts w:asciiTheme="majorHAnsi" w:hAnsiTheme="majorHAnsi" w:cs="Arial"/>
              </w:rPr>
              <w:t>several</w:t>
            </w:r>
            <w:r w:rsidRPr="00146134">
              <w:rPr>
                <w:rFonts w:asciiTheme="majorHAnsi" w:hAnsiTheme="majorHAnsi" w:cs="Arial"/>
              </w:rPr>
              <w:t xml:space="preserve"> </w:t>
            </w:r>
            <w:r w:rsidR="00F07BF0" w:rsidRPr="00146134">
              <w:rPr>
                <w:rFonts w:asciiTheme="majorHAnsi" w:hAnsiTheme="majorHAnsi" w:cs="Arial"/>
              </w:rPr>
              <w:t>protected species</w:t>
            </w:r>
            <w:r w:rsidRPr="00146134">
              <w:rPr>
                <w:rFonts w:asciiTheme="majorHAnsi" w:hAnsiTheme="majorHAnsi" w:cs="Arial"/>
              </w:rPr>
              <w:t xml:space="preserve">, including a variety of sea turtles, dolphins, </w:t>
            </w:r>
            <w:proofErr w:type="gramStart"/>
            <w:r w:rsidRPr="00146134">
              <w:rPr>
                <w:rFonts w:asciiTheme="majorHAnsi" w:hAnsiTheme="majorHAnsi" w:cs="Arial"/>
              </w:rPr>
              <w:t>sawfish</w:t>
            </w:r>
            <w:proofErr w:type="gramEnd"/>
            <w:r w:rsidRPr="00146134">
              <w:rPr>
                <w:rFonts w:asciiTheme="majorHAnsi" w:hAnsiTheme="majorHAnsi" w:cs="Arial"/>
              </w:rPr>
              <w:t xml:space="preserve"> and manta and devilrays.</w:t>
            </w:r>
          </w:p>
          <w:p w14:paraId="6E695618" w14:textId="4BFD6780" w:rsidR="005171BD" w:rsidRPr="00146134" w:rsidRDefault="005171BD" w:rsidP="00FC2EBF">
            <w:pPr>
              <w:spacing w:before="60" w:after="60" w:line="276" w:lineRule="auto"/>
              <w:contextualSpacing/>
              <w:rPr>
                <w:rFonts w:asciiTheme="majorHAnsi" w:hAnsiTheme="majorHAnsi" w:cs="Arial"/>
              </w:rPr>
            </w:pPr>
            <w:r w:rsidRPr="00146134">
              <w:rPr>
                <w:rFonts w:asciiTheme="majorHAnsi" w:hAnsiTheme="majorHAnsi" w:cs="Arial"/>
              </w:rPr>
              <w:lastRenderedPageBreak/>
              <w:t>Reports of i</w:t>
            </w:r>
            <w:r w:rsidR="007F7DE9" w:rsidRPr="00146134">
              <w:rPr>
                <w:rFonts w:asciiTheme="majorHAnsi" w:hAnsiTheme="majorHAnsi" w:cs="Arial"/>
              </w:rPr>
              <w:t xml:space="preserve">nteractions with </w:t>
            </w:r>
            <w:r w:rsidR="009D05E0" w:rsidRPr="00146134">
              <w:rPr>
                <w:rFonts w:asciiTheme="majorHAnsi" w:hAnsiTheme="majorHAnsi" w:cs="Arial"/>
              </w:rPr>
              <w:t xml:space="preserve">protected species </w:t>
            </w:r>
            <w:r w:rsidR="007F7DE9" w:rsidRPr="00146134">
              <w:rPr>
                <w:rFonts w:asciiTheme="majorHAnsi" w:hAnsiTheme="majorHAnsi" w:cs="Arial"/>
              </w:rPr>
              <w:t xml:space="preserve">in the ONLF have increased in recent years. </w:t>
            </w:r>
            <w:r w:rsidR="0040500F" w:rsidRPr="00146134">
              <w:rPr>
                <w:rFonts w:asciiTheme="majorHAnsi" w:hAnsiTheme="majorHAnsi" w:cs="Arial"/>
              </w:rPr>
              <w:t xml:space="preserve">NT </w:t>
            </w:r>
            <w:r w:rsidR="002F37C6" w:rsidRPr="00146134">
              <w:rPr>
                <w:rFonts w:asciiTheme="majorHAnsi" w:hAnsiTheme="majorHAnsi" w:cs="Arial"/>
              </w:rPr>
              <w:t xml:space="preserve">DITT </w:t>
            </w:r>
            <w:r w:rsidR="000F7A90" w:rsidRPr="00146134">
              <w:rPr>
                <w:rFonts w:asciiTheme="majorHAnsi" w:hAnsiTheme="majorHAnsi" w:cs="Arial"/>
              </w:rPr>
              <w:t>claims</w:t>
            </w:r>
            <w:r w:rsidR="002F37C6" w:rsidRPr="00146134" w:rsidDel="000F7A90">
              <w:rPr>
                <w:rFonts w:asciiTheme="majorHAnsi" w:hAnsiTheme="majorHAnsi" w:cs="Arial"/>
              </w:rPr>
              <w:t xml:space="preserve"> </w:t>
            </w:r>
            <w:r w:rsidR="002F37C6" w:rsidRPr="00146134">
              <w:rPr>
                <w:rFonts w:asciiTheme="majorHAnsi" w:hAnsiTheme="majorHAnsi" w:cs="Arial"/>
              </w:rPr>
              <w:t>these increases</w:t>
            </w:r>
            <w:r w:rsidR="008E6008" w:rsidRPr="00146134">
              <w:rPr>
                <w:rFonts w:asciiTheme="majorHAnsi" w:hAnsiTheme="majorHAnsi" w:cs="Arial"/>
              </w:rPr>
              <w:t xml:space="preserve"> are likely due to increases in quality of reporting by the ONLF, as practices have not changed in a manner that would </w:t>
            </w:r>
            <w:r w:rsidR="00177FD8" w:rsidRPr="00146134">
              <w:rPr>
                <w:rFonts w:asciiTheme="majorHAnsi" w:hAnsiTheme="majorHAnsi" w:cs="Arial"/>
              </w:rPr>
              <w:t xml:space="preserve">otherwise </w:t>
            </w:r>
            <w:r w:rsidR="008E6008" w:rsidRPr="00146134">
              <w:rPr>
                <w:rFonts w:asciiTheme="majorHAnsi" w:hAnsiTheme="majorHAnsi" w:cs="Arial"/>
              </w:rPr>
              <w:t xml:space="preserve">explain the increase. </w:t>
            </w:r>
          </w:p>
          <w:p w14:paraId="08EB80BE" w14:textId="725F5E41" w:rsidR="00917BA4" w:rsidRPr="00146134" w:rsidRDefault="005171BD" w:rsidP="00FC2EBF">
            <w:pPr>
              <w:spacing w:before="60" w:after="60" w:line="276" w:lineRule="auto"/>
              <w:contextualSpacing/>
              <w:rPr>
                <w:rFonts w:asciiTheme="majorHAnsi" w:hAnsiTheme="majorHAnsi" w:cs="Arial"/>
              </w:rPr>
            </w:pPr>
            <w:r w:rsidRPr="00146134">
              <w:rPr>
                <w:rFonts w:asciiTheme="majorHAnsi" w:hAnsiTheme="majorHAnsi" w:cs="Arial"/>
              </w:rPr>
              <w:t xml:space="preserve">The 2020 ERA was completed before the increase in </w:t>
            </w:r>
            <w:r w:rsidR="009D05E0" w:rsidRPr="00146134">
              <w:rPr>
                <w:rFonts w:asciiTheme="majorHAnsi" w:hAnsiTheme="majorHAnsi" w:cs="Arial"/>
              </w:rPr>
              <w:t xml:space="preserve">protected species </w:t>
            </w:r>
            <w:r w:rsidRPr="00146134">
              <w:rPr>
                <w:rFonts w:asciiTheme="majorHAnsi" w:hAnsiTheme="majorHAnsi" w:cs="Arial"/>
              </w:rPr>
              <w:t xml:space="preserve">reporting began, and since its finalisation there have been </w:t>
            </w:r>
            <w:r w:rsidR="00177FD8" w:rsidRPr="00146134">
              <w:rPr>
                <w:rFonts w:asciiTheme="majorHAnsi" w:hAnsiTheme="majorHAnsi" w:cs="Arial"/>
              </w:rPr>
              <w:t xml:space="preserve">numerous </w:t>
            </w:r>
            <w:r w:rsidRPr="00146134">
              <w:rPr>
                <w:rFonts w:asciiTheme="majorHAnsi" w:hAnsiTheme="majorHAnsi" w:cs="Arial"/>
              </w:rPr>
              <w:t xml:space="preserve">interactions with species assumed not to be impacted by the ONLF. </w:t>
            </w:r>
          </w:p>
        </w:tc>
      </w:tr>
      <w:tr w:rsidR="00AB194A" w:rsidRPr="00DF27A9" w14:paraId="77A7913F" w14:textId="77777777" w:rsidTr="00A0291D">
        <w:trPr>
          <w:cnfStyle w:val="000000010000" w:firstRow="0" w:lastRow="0" w:firstColumn="0" w:lastColumn="0" w:oddVBand="0" w:evenVBand="0" w:oddHBand="0" w:evenHBand="1" w:firstRowFirstColumn="0" w:firstRowLastColumn="0" w:lastRowFirstColumn="0" w:lastRowLastColumn="0"/>
        </w:trPr>
        <w:tc>
          <w:tcPr>
            <w:tcW w:w="861" w:type="pct"/>
          </w:tcPr>
          <w:p w14:paraId="722471C4" w14:textId="77777777" w:rsidR="00AB194A" w:rsidRPr="00146134" w:rsidRDefault="00AB194A" w:rsidP="00FC2EBF">
            <w:pPr>
              <w:spacing w:before="60" w:after="60" w:line="276" w:lineRule="auto"/>
              <w:contextualSpacing/>
              <w:rPr>
                <w:rFonts w:asciiTheme="majorHAnsi" w:hAnsiTheme="majorHAnsi" w:cs="Arial"/>
              </w:rPr>
            </w:pPr>
            <w:r w:rsidRPr="00146134">
              <w:rPr>
                <w:rFonts w:asciiTheme="majorHAnsi" w:hAnsiTheme="majorHAnsi" w:cs="Arial"/>
              </w:rPr>
              <w:lastRenderedPageBreak/>
              <w:t>Principle 2 (ecosystem impacts)</w:t>
            </w:r>
          </w:p>
        </w:tc>
        <w:tc>
          <w:tcPr>
            <w:tcW w:w="480" w:type="pct"/>
            <w:shd w:val="clear" w:color="auto" w:fill="92D050"/>
          </w:tcPr>
          <w:p w14:paraId="7B2D69A1" w14:textId="0EEFFBEE" w:rsidR="00AB194A" w:rsidRPr="00146134" w:rsidRDefault="0047210B" w:rsidP="00FC2EBF">
            <w:pPr>
              <w:spacing w:before="60" w:after="60" w:line="276" w:lineRule="auto"/>
              <w:contextualSpacing/>
              <w:rPr>
                <w:rFonts w:asciiTheme="majorHAnsi" w:hAnsiTheme="majorHAnsi" w:cs="Arial"/>
                <w:b/>
                <w:bCs/>
              </w:rPr>
            </w:pPr>
            <w:r w:rsidRPr="00146134">
              <w:rPr>
                <w:rFonts w:asciiTheme="majorHAnsi" w:hAnsiTheme="majorHAnsi" w:cs="Arial"/>
                <w:b/>
                <w:bCs/>
              </w:rPr>
              <w:t>5</w:t>
            </w:r>
            <w:r w:rsidR="0049339E" w:rsidRPr="00146134">
              <w:rPr>
                <w:rFonts w:asciiTheme="majorHAnsi" w:hAnsiTheme="majorHAnsi" w:cs="Arial"/>
                <w:b/>
                <w:bCs/>
              </w:rPr>
              <w:t xml:space="preserve"> of 5</w:t>
            </w:r>
          </w:p>
        </w:tc>
        <w:tc>
          <w:tcPr>
            <w:tcW w:w="479" w:type="pct"/>
            <w:shd w:val="clear" w:color="auto" w:fill="FFFFFF" w:themeFill="background1"/>
          </w:tcPr>
          <w:p w14:paraId="183A4864" w14:textId="57344EDF" w:rsidR="00AB194A" w:rsidRPr="00146134" w:rsidRDefault="0047210B" w:rsidP="00FC2EBF">
            <w:pPr>
              <w:spacing w:before="60" w:after="60" w:line="276" w:lineRule="auto"/>
              <w:contextualSpacing/>
              <w:rPr>
                <w:rFonts w:asciiTheme="majorHAnsi" w:hAnsiTheme="majorHAnsi" w:cs="Arial"/>
              </w:rPr>
            </w:pPr>
            <w:r w:rsidRPr="00146134">
              <w:rPr>
                <w:rFonts w:asciiTheme="majorHAnsi" w:hAnsiTheme="majorHAnsi" w:cs="Arial"/>
              </w:rPr>
              <w:t>0</w:t>
            </w:r>
            <w:r w:rsidR="0049339E" w:rsidRPr="00146134">
              <w:rPr>
                <w:rFonts w:asciiTheme="majorHAnsi" w:hAnsiTheme="majorHAnsi" w:cs="Arial"/>
              </w:rPr>
              <w:t xml:space="preserve"> of 5</w:t>
            </w:r>
          </w:p>
        </w:tc>
        <w:tc>
          <w:tcPr>
            <w:tcW w:w="479" w:type="pct"/>
            <w:shd w:val="clear" w:color="auto" w:fill="FFFFFF" w:themeFill="background1"/>
          </w:tcPr>
          <w:p w14:paraId="0EF7E465" w14:textId="2FCBFE57" w:rsidR="00AB194A" w:rsidRPr="00146134" w:rsidRDefault="00B03791" w:rsidP="00FC2EBF">
            <w:pPr>
              <w:spacing w:before="60" w:after="60" w:line="276" w:lineRule="auto"/>
              <w:contextualSpacing/>
              <w:rPr>
                <w:rFonts w:asciiTheme="majorHAnsi" w:hAnsiTheme="majorHAnsi" w:cs="Arial"/>
              </w:rPr>
            </w:pPr>
            <w:r w:rsidRPr="00146134">
              <w:rPr>
                <w:rFonts w:asciiTheme="majorHAnsi" w:hAnsiTheme="majorHAnsi" w:cs="Arial"/>
              </w:rPr>
              <w:t>0 of 5</w:t>
            </w:r>
          </w:p>
        </w:tc>
        <w:tc>
          <w:tcPr>
            <w:tcW w:w="2701" w:type="pct"/>
          </w:tcPr>
          <w:p w14:paraId="5701B5C8" w14:textId="3F499E5A" w:rsidR="00DE3D1A" w:rsidRPr="00146134" w:rsidRDefault="00C92B7B" w:rsidP="00FC2EBF">
            <w:pPr>
              <w:spacing w:before="60" w:after="60" w:line="276" w:lineRule="auto"/>
              <w:contextualSpacing/>
              <w:rPr>
                <w:rFonts w:asciiTheme="majorHAnsi" w:hAnsiTheme="majorHAnsi" w:cs="Arial"/>
              </w:rPr>
            </w:pPr>
            <w:r w:rsidRPr="00146134">
              <w:rPr>
                <w:rFonts w:asciiTheme="majorHAnsi" w:hAnsiTheme="majorHAnsi" w:cs="Arial"/>
              </w:rPr>
              <w:t xml:space="preserve">The 2020 ERA assessed risk to the ecosystem due to the operation of the ONLF and found risks were low. The fishery’s management arrangements and harvest strategy include </w:t>
            </w:r>
            <w:r w:rsidR="00177FD8" w:rsidRPr="00146134">
              <w:rPr>
                <w:rFonts w:asciiTheme="majorHAnsi" w:hAnsiTheme="majorHAnsi" w:cs="Arial"/>
              </w:rPr>
              <w:t xml:space="preserve">gear </w:t>
            </w:r>
            <w:r w:rsidR="00DE3D1A" w:rsidRPr="00146134">
              <w:rPr>
                <w:rFonts w:asciiTheme="majorHAnsi" w:hAnsiTheme="majorHAnsi" w:cs="Arial"/>
              </w:rPr>
              <w:t xml:space="preserve">restrictions to prevent damage to the physical and biological ecosystem, and triggers to reduce or cease operations in </w:t>
            </w:r>
            <w:r w:rsidR="00177FD8" w:rsidRPr="00146134">
              <w:rPr>
                <w:rFonts w:asciiTheme="majorHAnsi" w:hAnsiTheme="majorHAnsi" w:cs="Arial"/>
              </w:rPr>
              <w:t>areas</w:t>
            </w:r>
            <w:r w:rsidR="00DE3D1A" w:rsidRPr="00146134">
              <w:rPr>
                <w:rFonts w:asciiTheme="majorHAnsi" w:hAnsiTheme="majorHAnsi" w:cs="Arial"/>
              </w:rPr>
              <w:t xml:space="preserve"> if unsustainable damage to the ecosystem is detected.</w:t>
            </w:r>
          </w:p>
        </w:tc>
      </w:tr>
    </w:tbl>
    <w:p w14:paraId="184C96AC" w14:textId="77777777" w:rsidR="0083366A" w:rsidRPr="00DF27A9" w:rsidRDefault="0083366A">
      <w:pPr>
        <w:rPr>
          <w:rFonts w:asciiTheme="majorHAnsi" w:hAnsiTheme="majorHAnsi"/>
        </w:rPr>
      </w:pPr>
    </w:p>
    <w:tbl>
      <w:tblPr>
        <w:tblStyle w:val="TableGrid"/>
        <w:tblW w:w="4983" w:type="pct"/>
        <w:tblLayout w:type="fixed"/>
        <w:tblLook w:val="04A0" w:firstRow="1" w:lastRow="0" w:firstColumn="1" w:lastColumn="0" w:noHBand="0" w:noVBand="1"/>
      </w:tblPr>
      <w:tblGrid>
        <w:gridCol w:w="2545"/>
        <w:gridCol w:w="1415"/>
        <w:gridCol w:w="1418"/>
        <w:gridCol w:w="1415"/>
        <w:gridCol w:w="7943"/>
      </w:tblGrid>
      <w:tr w:rsidR="000665C4" w:rsidRPr="00DF27A9" w14:paraId="719CF179" w14:textId="77777777" w:rsidTr="00A622B5">
        <w:trPr>
          <w:cnfStyle w:val="100000000000" w:firstRow="1" w:lastRow="0" w:firstColumn="0" w:lastColumn="0" w:oddVBand="0" w:evenVBand="0" w:oddHBand="0" w:evenHBand="0" w:firstRowFirstColumn="0" w:firstRowLastColumn="0" w:lastRowFirstColumn="0" w:lastRowLastColumn="0"/>
        </w:trPr>
        <w:tc>
          <w:tcPr>
            <w:tcW w:w="864" w:type="pct"/>
          </w:tcPr>
          <w:p w14:paraId="01B23E21" w14:textId="77777777" w:rsidR="000665C4" w:rsidRPr="00146134" w:rsidRDefault="000665C4" w:rsidP="00A622B5">
            <w:pPr>
              <w:spacing w:before="60" w:after="60" w:line="276" w:lineRule="auto"/>
              <w:contextualSpacing/>
              <w:jc w:val="center"/>
              <w:rPr>
                <w:rFonts w:asciiTheme="majorHAnsi" w:hAnsiTheme="majorHAnsi" w:cs="Arial"/>
                <w:b/>
              </w:rPr>
            </w:pPr>
            <w:r w:rsidRPr="00146134">
              <w:rPr>
                <w:rFonts w:asciiTheme="majorHAnsi" w:hAnsiTheme="majorHAnsi" w:cs="Arial"/>
                <w:b/>
              </w:rPr>
              <w:t>EPBC requirements</w:t>
            </w:r>
          </w:p>
        </w:tc>
        <w:tc>
          <w:tcPr>
            <w:tcW w:w="480" w:type="pct"/>
            <w:shd w:val="clear" w:color="auto" w:fill="92D050"/>
            <w:vAlign w:val="center"/>
          </w:tcPr>
          <w:p w14:paraId="2E0633B5" w14:textId="4ED4F4D7" w:rsidR="000665C4" w:rsidRPr="00146134" w:rsidRDefault="000665C4" w:rsidP="00A622B5">
            <w:pPr>
              <w:spacing w:before="60" w:after="60" w:line="276" w:lineRule="auto"/>
              <w:contextualSpacing/>
              <w:jc w:val="center"/>
              <w:rPr>
                <w:rFonts w:asciiTheme="majorHAnsi" w:hAnsiTheme="majorHAnsi" w:cs="Arial"/>
                <w:b/>
              </w:rPr>
            </w:pPr>
            <w:r w:rsidRPr="00146134">
              <w:rPr>
                <w:rFonts w:asciiTheme="majorHAnsi" w:hAnsiTheme="majorHAnsi" w:cs="Arial"/>
                <w:b/>
              </w:rPr>
              <w:t>Meets</w:t>
            </w:r>
          </w:p>
        </w:tc>
        <w:tc>
          <w:tcPr>
            <w:tcW w:w="481" w:type="pct"/>
            <w:shd w:val="clear" w:color="auto" w:fill="FFC000"/>
            <w:vAlign w:val="center"/>
          </w:tcPr>
          <w:p w14:paraId="3EFA77AE" w14:textId="5AC1AA54" w:rsidR="000665C4" w:rsidRPr="00146134" w:rsidRDefault="000665C4" w:rsidP="00A622B5">
            <w:pPr>
              <w:spacing w:before="60" w:after="60" w:line="276" w:lineRule="auto"/>
              <w:contextualSpacing/>
              <w:jc w:val="center"/>
              <w:rPr>
                <w:rFonts w:asciiTheme="majorHAnsi" w:hAnsiTheme="majorHAnsi" w:cs="Arial"/>
                <w:b/>
              </w:rPr>
            </w:pPr>
            <w:r w:rsidRPr="00146134">
              <w:rPr>
                <w:rFonts w:asciiTheme="majorHAnsi" w:hAnsiTheme="majorHAnsi" w:cs="Arial"/>
                <w:b/>
              </w:rPr>
              <w:t>Partially meets</w:t>
            </w:r>
          </w:p>
        </w:tc>
        <w:tc>
          <w:tcPr>
            <w:tcW w:w="480" w:type="pct"/>
            <w:shd w:val="clear" w:color="auto" w:fill="FF0000"/>
            <w:vAlign w:val="center"/>
          </w:tcPr>
          <w:p w14:paraId="29CE1F49" w14:textId="52B04AA1" w:rsidR="000665C4" w:rsidRPr="00146134" w:rsidRDefault="000665C4" w:rsidP="00A622B5">
            <w:pPr>
              <w:spacing w:before="60" w:after="60" w:line="276" w:lineRule="auto"/>
              <w:contextualSpacing/>
              <w:jc w:val="center"/>
              <w:rPr>
                <w:rFonts w:asciiTheme="majorHAnsi" w:hAnsiTheme="majorHAnsi" w:cs="Arial"/>
                <w:b/>
              </w:rPr>
            </w:pPr>
            <w:r w:rsidRPr="00146134">
              <w:rPr>
                <w:rFonts w:asciiTheme="majorHAnsi" w:hAnsiTheme="majorHAnsi" w:cs="Arial"/>
                <w:b/>
              </w:rPr>
              <w:t>Does not meet</w:t>
            </w:r>
          </w:p>
        </w:tc>
        <w:tc>
          <w:tcPr>
            <w:tcW w:w="2694" w:type="pct"/>
            <w:vAlign w:val="center"/>
          </w:tcPr>
          <w:p w14:paraId="30CD0988" w14:textId="502BF4D4" w:rsidR="000665C4" w:rsidRPr="00146134" w:rsidRDefault="000665C4" w:rsidP="00A622B5">
            <w:pPr>
              <w:spacing w:before="60" w:after="60" w:line="276" w:lineRule="auto"/>
              <w:contextualSpacing/>
              <w:jc w:val="center"/>
              <w:rPr>
                <w:rFonts w:asciiTheme="majorHAnsi" w:hAnsiTheme="majorHAnsi" w:cs="Arial"/>
                <w:b/>
              </w:rPr>
            </w:pPr>
            <w:r w:rsidRPr="00146134">
              <w:rPr>
                <w:rFonts w:asciiTheme="majorHAnsi" w:hAnsiTheme="majorHAnsi" w:cs="Arial"/>
                <w:b/>
              </w:rPr>
              <w:t>Details</w:t>
            </w:r>
          </w:p>
        </w:tc>
      </w:tr>
      <w:tr w:rsidR="000665C4" w:rsidRPr="00DF27A9" w14:paraId="1132CADF" w14:textId="77777777" w:rsidTr="00A622B5">
        <w:trPr>
          <w:cnfStyle w:val="000000100000" w:firstRow="0" w:lastRow="0" w:firstColumn="0" w:lastColumn="0" w:oddVBand="0" w:evenVBand="0" w:oddHBand="1" w:evenHBand="0" w:firstRowFirstColumn="0" w:firstRowLastColumn="0" w:lastRowFirstColumn="0" w:lastRowLastColumn="0"/>
        </w:trPr>
        <w:tc>
          <w:tcPr>
            <w:tcW w:w="864" w:type="pct"/>
          </w:tcPr>
          <w:p w14:paraId="4C74C398" w14:textId="77777777" w:rsidR="000665C4" w:rsidRPr="00146134" w:rsidRDefault="000665C4" w:rsidP="000665C4">
            <w:pPr>
              <w:spacing w:before="60" w:after="60" w:line="276" w:lineRule="auto"/>
              <w:contextualSpacing/>
              <w:rPr>
                <w:rFonts w:asciiTheme="majorHAnsi" w:hAnsiTheme="majorHAnsi" w:cs="Arial"/>
              </w:rPr>
            </w:pPr>
            <w:r w:rsidRPr="00146134">
              <w:rPr>
                <w:rFonts w:asciiTheme="majorHAnsi" w:hAnsiTheme="majorHAnsi" w:cs="Arial"/>
              </w:rPr>
              <w:t>Part 12</w:t>
            </w:r>
          </w:p>
        </w:tc>
        <w:tc>
          <w:tcPr>
            <w:tcW w:w="480" w:type="pct"/>
            <w:shd w:val="clear" w:color="auto" w:fill="92D050"/>
          </w:tcPr>
          <w:p w14:paraId="36807237" w14:textId="77777777" w:rsidR="000665C4" w:rsidRPr="00146134" w:rsidRDefault="000665C4" w:rsidP="000665C4">
            <w:pPr>
              <w:spacing w:before="60" w:after="60" w:line="276" w:lineRule="auto"/>
              <w:contextualSpacing/>
              <w:rPr>
                <w:rFonts w:asciiTheme="majorHAnsi" w:hAnsiTheme="majorHAnsi" w:cs="Arial"/>
              </w:rPr>
            </w:pPr>
            <w:r w:rsidRPr="00146134">
              <w:rPr>
                <w:rFonts w:asciiTheme="majorHAnsi" w:hAnsiTheme="majorHAnsi" w:cs="Arial"/>
                <w:b/>
              </w:rPr>
              <w:t>Meets</w:t>
            </w:r>
          </w:p>
        </w:tc>
        <w:tc>
          <w:tcPr>
            <w:tcW w:w="481" w:type="pct"/>
          </w:tcPr>
          <w:p w14:paraId="78AA7335" w14:textId="77777777" w:rsidR="000665C4" w:rsidRPr="00146134" w:rsidRDefault="000665C4" w:rsidP="000665C4">
            <w:pPr>
              <w:spacing w:before="60" w:after="60" w:line="276" w:lineRule="auto"/>
              <w:contextualSpacing/>
              <w:rPr>
                <w:rFonts w:asciiTheme="majorHAnsi" w:hAnsiTheme="majorHAnsi" w:cs="Arial"/>
              </w:rPr>
            </w:pPr>
          </w:p>
        </w:tc>
        <w:tc>
          <w:tcPr>
            <w:tcW w:w="480" w:type="pct"/>
          </w:tcPr>
          <w:p w14:paraId="3E12A02E" w14:textId="77777777" w:rsidR="000665C4" w:rsidRPr="00146134" w:rsidRDefault="000665C4" w:rsidP="000665C4">
            <w:pPr>
              <w:spacing w:before="60" w:after="60" w:line="276" w:lineRule="auto"/>
              <w:contextualSpacing/>
              <w:rPr>
                <w:rFonts w:asciiTheme="majorHAnsi" w:hAnsiTheme="majorHAnsi" w:cs="Arial"/>
              </w:rPr>
            </w:pPr>
          </w:p>
        </w:tc>
        <w:tc>
          <w:tcPr>
            <w:tcW w:w="2694" w:type="pct"/>
          </w:tcPr>
          <w:p w14:paraId="6B97DC26" w14:textId="1AC38438" w:rsidR="000665C4" w:rsidRPr="00146134" w:rsidRDefault="000665C4" w:rsidP="000665C4">
            <w:pPr>
              <w:spacing w:before="60" w:after="60" w:line="276" w:lineRule="auto"/>
              <w:contextualSpacing/>
              <w:rPr>
                <w:rFonts w:asciiTheme="majorHAnsi" w:hAnsiTheme="majorHAnsi" w:cs="Arial"/>
              </w:rPr>
            </w:pPr>
            <w:r w:rsidRPr="00146134">
              <w:rPr>
                <w:rFonts w:asciiTheme="majorHAnsi" w:hAnsiTheme="majorHAnsi" w:cs="Arial"/>
              </w:rPr>
              <w:t xml:space="preserve">The fishery operates in the North Marine Bioregion, which includes the following key ecological features: the carbonate bank and terrace system of the Van Diemen Rise, the Gulf of Carpentaria Basin, and the Gulf of Carpentaria coastal zone. </w:t>
            </w:r>
          </w:p>
          <w:p w14:paraId="3BE59D09" w14:textId="59B4170F" w:rsidR="000665C4" w:rsidRPr="00146134" w:rsidRDefault="000665C4" w:rsidP="000665C4">
            <w:pPr>
              <w:spacing w:before="60" w:after="60" w:line="276" w:lineRule="auto"/>
              <w:contextualSpacing/>
              <w:rPr>
                <w:rFonts w:asciiTheme="majorHAnsi" w:hAnsiTheme="majorHAnsi" w:cs="Arial"/>
              </w:rPr>
            </w:pPr>
            <w:r w:rsidRPr="00146134">
              <w:rPr>
                <w:rFonts w:asciiTheme="majorHAnsi" w:hAnsiTheme="majorHAnsi" w:cs="Arial"/>
              </w:rPr>
              <w:t xml:space="preserve">The bioregional plan for the North has identified extraction of living resources and physical habitat modification as pressures of potential concern to these key ecological features. Physical habitat modification is also listed as a priority for conservation effort within the region and is of concern with relation to protected species such as the Australian snubfin dolphin, the Indo-Pacific bottlenose </w:t>
            </w:r>
            <w:proofErr w:type="gramStart"/>
            <w:r w:rsidRPr="00146134">
              <w:rPr>
                <w:rFonts w:asciiTheme="majorHAnsi" w:hAnsiTheme="majorHAnsi" w:cs="Arial"/>
              </w:rPr>
              <w:t>dolphin</w:t>
            </w:r>
            <w:proofErr w:type="gramEnd"/>
            <w:r w:rsidRPr="00146134">
              <w:rPr>
                <w:rFonts w:asciiTheme="majorHAnsi" w:hAnsiTheme="majorHAnsi" w:cs="Arial"/>
              </w:rPr>
              <w:t xml:space="preserve"> and the Indo-Pacific humpback dolphin. Bycatch from commercial fisheries is also considered to be of potential concern in relation to the same dolphin species as well as for dugongs, flatback, loggerhead and olive ridley turtles.</w:t>
            </w:r>
          </w:p>
          <w:p w14:paraId="72C6263A" w14:textId="39DBEA5B" w:rsidR="000665C4" w:rsidRPr="00146134" w:rsidRDefault="000665C4" w:rsidP="000665C4">
            <w:pPr>
              <w:spacing w:before="60" w:after="60" w:line="276" w:lineRule="auto"/>
              <w:contextualSpacing/>
              <w:rPr>
                <w:rFonts w:asciiTheme="majorHAnsi" w:hAnsiTheme="majorHAnsi" w:cs="Arial"/>
              </w:rPr>
            </w:pPr>
            <w:r w:rsidRPr="00146134">
              <w:rPr>
                <w:rFonts w:asciiTheme="majorHAnsi" w:hAnsiTheme="majorHAnsi" w:cs="Arial"/>
              </w:rPr>
              <w:t>The ecological risk assessment (ERA) for the ONLF has considered the risks posed by the fishery to target, non-target (including protected species), habitats and ecosystems. Although the risks were found to be moderate or low (</w:t>
            </w:r>
            <w:r w:rsidR="00754CDA" w:rsidRPr="00146134">
              <w:rPr>
                <w:rFonts w:asciiTheme="majorHAnsi" w:hAnsiTheme="majorHAnsi" w:cs="Arial"/>
              </w:rPr>
              <w:t>except for</w:t>
            </w:r>
            <w:r w:rsidRPr="00146134">
              <w:rPr>
                <w:rFonts w:asciiTheme="majorHAnsi" w:hAnsiTheme="majorHAnsi" w:cs="Arial"/>
              </w:rPr>
              <w:t xml:space="preserve"> winghead sharks), more recent information on protected species interactions requires the ERA be reviewed. Conditions have been recommended in Section 2 of </w:t>
            </w:r>
            <w:r w:rsidRPr="00146134">
              <w:rPr>
                <w:rFonts w:asciiTheme="majorHAnsi" w:hAnsiTheme="majorHAnsi" w:cs="Arial"/>
              </w:rPr>
              <w:lastRenderedPageBreak/>
              <w:t xml:space="preserve">this report, to address </w:t>
            </w:r>
            <w:r w:rsidR="00CC0E31" w:rsidRPr="00146134">
              <w:rPr>
                <w:rFonts w:asciiTheme="majorHAnsi" w:hAnsiTheme="majorHAnsi" w:cs="Arial"/>
              </w:rPr>
              <w:t>risks to protected species and those species previously identified as being at high risk from the effects of the fishery.</w:t>
            </w:r>
          </w:p>
        </w:tc>
      </w:tr>
      <w:tr w:rsidR="000665C4" w:rsidRPr="00DF27A9" w14:paraId="0BBA0AEA" w14:textId="77777777" w:rsidTr="00A622B5">
        <w:trPr>
          <w:cnfStyle w:val="000000010000" w:firstRow="0" w:lastRow="0" w:firstColumn="0" w:lastColumn="0" w:oddVBand="0" w:evenVBand="0" w:oddHBand="0" w:evenHBand="1" w:firstRowFirstColumn="0" w:firstRowLastColumn="0" w:lastRowFirstColumn="0" w:lastRowLastColumn="0"/>
        </w:trPr>
        <w:tc>
          <w:tcPr>
            <w:tcW w:w="864" w:type="pct"/>
          </w:tcPr>
          <w:p w14:paraId="6A6DA2EF" w14:textId="77777777" w:rsidR="000665C4" w:rsidRPr="00146134" w:rsidRDefault="000665C4" w:rsidP="000665C4">
            <w:pPr>
              <w:spacing w:before="60" w:after="60" w:line="276" w:lineRule="auto"/>
              <w:contextualSpacing/>
              <w:rPr>
                <w:rFonts w:asciiTheme="majorHAnsi" w:hAnsiTheme="majorHAnsi" w:cs="Arial"/>
              </w:rPr>
            </w:pPr>
            <w:r w:rsidRPr="00146134">
              <w:rPr>
                <w:rFonts w:asciiTheme="majorHAnsi" w:hAnsiTheme="majorHAnsi" w:cs="Arial"/>
              </w:rPr>
              <w:lastRenderedPageBreak/>
              <w:t>Part 13</w:t>
            </w:r>
          </w:p>
        </w:tc>
        <w:tc>
          <w:tcPr>
            <w:tcW w:w="480" w:type="pct"/>
          </w:tcPr>
          <w:p w14:paraId="0B108CAF" w14:textId="158D23D2" w:rsidR="000665C4" w:rsidRPr="00146134" w:rsidRDefault="000665C4" w:rsidP="000665C4">
            <w:pPr>
              <w:spacing w:before="60" w:after="60" w:line="276" w:lineRule="auto"/>
              <w:contextualSpacing/>
              <w:rPr>
                <w:rFonts w:asciiTheme="majorHAnsi" w:hAnsiTheme="majorHAnsi" w:cs="Arial"/>
              </w:rPr>
            </w:pPr>
          </w:p>
        </w:tc>
        <w:tc>
          <w:tcPr>
            <w:tcW w:w="481" w:type="pct"/>
            <w:shd w:val="clear" w:color="auto" w:fill="FFC000"/>
          </w:tcPr>
          <w:p w14:paraId="14F1D198" w14:textId="0BE0E3A7" w:rsidR="000665C4" w:rsidRPr="00146134" w:rsidRDefault="000665C4" w:rsidP="000665C4">
            <w:pPr>
              <w:spacing w:before="60" w:after="60" w:line="276" w:lineRule="auto"/>
              <w:contextualSpacing/>
              <w:rPr>
                <w:rFonts w:asciiTheme="majorHAnsi" w:hAnsiTheme="majorHAnsi" w:cs="Arial"/>
                <w:b/>
                <w:bCs/>
              </w:rPr>
            </w:pPr>
            <w:r w:rsidRPr="00146134">
              <w:rPr>
                <w:rFonts w:asciiTheme="majorHAnsi" w:hAnsiTheme="majorHAnsi" w:cs="Arial"/>
                <w:b/>
                <w:bCs/>
              </w:rPr>
              <w:t>Partially meets</w:t>
            </w:r>
          </w:p>
        </w:tc>
        <w:tc>
          <w:tcPr>
            <w:tcW w:w="480" w:type="pct"/>
          </w:tcPr>
          <w:p w14:paraId="1C027AA7" w14:textId="77777777" w:rsidR="000665C4" w:rsidRPr="00146134" w:rsidRDefault="000665C4" w:rsidP="000665C4">
            <w:pPr>
              <w:spacing w:before="60" w:after="60" w:line="276" w:lineRule="auto"/>
              <w:contextualSpacing/>
              <w:rPr>
                <w:rFonts w:asciiTheme="majorHAnsi" w:hAnsiTheme="majorHAnsi" w:cs="Arial"/>
              </w:rPr>
            </w:pPr>
          </w:p>
        </w:tc>
        <w:tc>
          <w:tcPr>
            <w:tcW w:w="2694" w:type="pct"/>
          </w:tcPr>
          <w:p w14:paraId="2628289E" w14:textId="60F853B7" w:rsidR="000665C4" w:rsidRPr="00146134" w:rsidRDefault="000665C4" w:rsidP="000665C4">
            <w:pPr>
              <w:spacing w:before="60" w:after="60" w:line="276" w:lineRule="auto"/>
              <w:contextualSpacing/>
              <w:rPr>
                <w:rFonts w:asciiTheme="majorHAnsi" w:hAnsiTheme="majorHAnsi" w:cs="Arial"/>
              </w:rPr>
            </w:pPr>
            <w:r w:rsidRPr="00146134">
              <w:rPr>
                <w:rFonts w:asciiTheme="majorHAnsi" w:hAnsiTheme="majorHAnsi" w:cs="Arial"/>
              </w:rPr>
              <w:t>The ERA for the fishery has been used to identify risks to protected species and the management arrangements and harvest strategy for the fishery contain strategies to manage these risks.</w:t>
            </w:r>
          </w:p>
          <w:p w14:paraId="6DAB07F8" w14:textId="55C1F1CB" w:rsidR="000665C4" w:rsidRPr="00146134" w:rsidRDefault="000665C4" w:rsidP="000665C4">
            <w:pPr>
              <w:spacing w:before="60" w:after="60" w:line="276" w:lineRule="auto"/>
              <w:contextualSpacing/>
              <w:rPr>
                <w:rFonts w:asciiTheme="majorHAnsi" w:hAnsiTheme="majorHAnsi" w:cs="Arial"/>
              </w:rPr>
            </w:pPr>
            <w:r w:rsidRPr="00146134">
              <w:rPr>
                <w:rFonts w:asciiTheme="majorHAnsi" w:hAnsiTheme="majorHAnsi" w:cs="Arial"/>
              </w:rPr>
              <w:t>Although the ERA was recently completed (2020), it requires review to account for new information on protected species interactions. Conditions have been recommended in Section 2 of this report, to address this need.</w:t>
            </w:r>
          </w:p>
        </w:tc>
      </w:tr>
      <w:tr w:rsidR="000665C4" w:rsidRPr="00DF27A9" w14:paraId="7987115F" w14:textId="77777777" w:rsidTr="00A622B5">
        <w:trPr>
          <w:cnfStyle w:val="000000100000" w:firstRow="0" w:lastRow="0" w:firstColumn="0" w:lastColumn="0" w:oddVBand="0" w:evenVBand="0" w:oddHBand="1" w:evenHBand="0" w:firstRowFirstColumn="0" w:firstRowLastColumn="0" w:lastRowFirstColumn="0" w:lastRowLastColumn="0"/>
        </w:trPr>
        <w:tc>
          <w:tcPr>
            <w:tcW w:w="864" w:type="pct"/>
          </w:tcPr>
          <w:p w14:paraId="02386D74" w14:textId="77777777" w:rsidR="000665C4" w:rsidRPr="00146134" w:rsidRDefault="000665C4" w:rsidP="000665C4">
            <w:pPr>
              <w:spacing w:before="60" w:after="60" w:line="276" w:lineRule="auto"/>
              <w:contextualSpacing/>
              <w:rPr>
                <w:rFonts w:asciiTheme="majorHAnsi" w:hAnsiTheme="majorHAnsi" w:cs="Arial"/>
              </w:rPr>
            </w:pPr>
            <w:r w:rsidRPr="00146134">
              <w:rPr>
                <w:rFonts w:asciiTheme="majorHAnsi" w:hAnsiTheme="majorHAnsi" w:cs="Arial"/>
              </w:rPr>
              <w:t>Part 13A</w:t>
            </w:r>
          </w:p>
        </w:tc>
        <w:tc>
          <w:tcPr>
            <w:tcW w:w="480" w:type="pct"/>
            <w:shd w:val="clear" w:color="auto" w:fill="92D050"/>
          </w:tcPr>
          <w:p w14:paraId="49CBABFE" w14:textId="77777777" w:rsidR="000665C4" w:rsidRPr="00146134" w:rsidRDefault="000665C4" w:rsidP="000665C4">
            <w:pPr>
              <w:spacing w:before="60" w:after="60" w:line="276" w:lineRule="auto"/>
              <w:contextualSpacing/>
              <w:rPr>
                <w:rFonts w:asciiTheme="majorHAnsi" w:hAnsiTheme="majorHAnsi" w:cs="Arial"/>
              </w:rPr>
            </w:pPr>
            <w:r w:rsidRPr="00146134">
              <w:rPr>
                <w:rFonts w:asciiTheme="majorHAnsi" w:hAnsiTheme="majorHAnsi" w:cs="Arial"/>
                <w:b/>
              </w:rPr>
              <w:t>Meets</w:t>
            </w:r>
          </w:p>
        </w:tc>
        <w:tc>
          <w:tcPr>
            <w:tcW w:w="481" w:type="pct"/>
          </w:tcPr>
          <w:p w14:paraId="2592199A" w14:textId="77777777" w:rsidR="000665C4" w:rsidRPr="00146134" w:rsidRDefault="000665C4" w:rsidP="000665C4">
            <w:pPr>
              <w:spacing w:before="60" w:after="60" w:line="276" w:lineRule="auto"/>
              <w:contextualSpacing/>
              <w:rPr>
                <w:rFonts w:asciiTheme="majorHAnsi" w:hAnsiTheme="majorHAnsi" w:cs="Arial"/>
              </w:rPr>
            </w:pPr>
          </w:p>
        </w:tc>
        <w:tc>
          <w:tcPr>
            <w:tcW w:w="480" w:type="pct"/>
          </w:tcPr>
          <w:p w14:paraId="70ECE9C1" w14:textId="77777777" w:rsidR="000665C4" w:rsidRPr="00146134" w:rsidRDefault="000665C4" w:rsidP="000665C4">
            <w:pPr>
              <w:spacing w:before="60" w:after="60" w:line="276" w:lineRule="auto"/>
              <w:contextualSpacing/>
              <w:rPr>
                <w:rFonts w:asciiTheme="majorHAnsi" w:hAnsiTheme="majorHAnsi" w:cs="Arial"/>
              </w:rPr>
            </w:pPr>
          </w:p>
        </w:tc>
        <w:tc>
          <w:tcPr>
            <w:tcW w:w="2694" w:type="pct"/>
          </w:tcPr>
          <w:p w14:paraId="4BD095E3" w14:textId="44BA8531" w:rsidR="000665C4" w:rsidRPr="00146134" w:rsidRDefault="000665C4" w:rsidP="000665C4">
            <w:pPr>
              <w:spacing w:before="60" w:after="60" w:line="276" w:lineRule="auto"/>
              <w:contextualSpacing/>
              <w:rPr>
                <w:rFonts w:asciiTheme="majorHAnsi" w:hAnsiTheme="majorHAnsi" w:cs="Arial"/>
              </w:rPr>
            </w:pPr>
            <w:r w:rsidRPr="00146134">
              <w:rPr>
                <w:rFonts w:asciiTheme="majorHAnsi" w:hAnsiTheme="majorHAnsi" w:cs="Arial"/>
              </w:rPr>
              <w:t xml:space="preserve">Two CITES listed species are harvested in the ONLF </w:t>
            </w:r>
            <w:r w:rsidR="0040500F" w:rsidRPr="00146134">
              <w:rPr>
                <w:rFonts w:asciiTheme="majorHAnsi" w:hAnsiTheme="majorHAnsi" w:cs="Arial"/>
              </w:rPr>
              <w:t>–</w:t>
            </w:r>
            <w:r w:rsidRPr="00146134">
              <w:rPr>
                <w:rFonts w:asciiTheme="majorHAnsi" w:hAnsiTheme="majorHAnsi" w:cs="Arial"/>
              </w:rPr>
              <w:t xml:space="preserve"> great hammerhead (</w:t>
            </w:r>
            <w:r w:rsidR="00C45713" w:rsidRPr="00146134">
              <w:rPr>
                <w:rFonts w:asciiTheme="majorHAnsi" w:hAnsiTheme="majorHAnsi" w:cs="Arial"/>
                <w:i/>
                <w:iCs/>
              </w:rPr>
              <w:t>Sphyrna </w:t>
            </w:r>
            <w:r w:rsidRPr="00146134">
              <w:rPr>
                <w:rFonts w:asciiTheme="majorHAnsi" w:hAnsiTheme="majorHAnsi" w:cs="Arial"/>
                <w:i/>
                <w:iCs/>
              </w:rPr>
              <w:t>mokarran</w:t>
            </w:r>
            <w:r w:rsidRPr="00146134">
              <w:rPr>
                <w:rFonts w:asciiTheme="majorHAnsi" w:hAnsiTheme="majorHAnsi" w:cs="Arial"/>
              </w:rPr>
              <w:t>) and scalloped hammerhead (</w:t>
            </w:r>
            <w:r w:rsidRPr="00146134">
              <w:rPr>
                <w:rFonts w:asciiTheme="majorHAnsi" w:hAnsiTheme="majorHAnsi" w:cs="Arial"/>
                <w:i/>
                <w:iCs/>
              </w:rPr>
              <w:t>S. lewini</w:t>
            </w:r>
            <w:r w:rsidRPr="00146134">
              <w:rPr>
                <w:rFonts w:asciiTheme="majorHAnsi" w:hAnsiTheme="majorHAnsi" w:cs="Arial"/>
              </w:rPr>
              <w:t xml:space="preserve">). Scalloped hammerhead is listed as a Conservation Dependent species </w:t>
            </w:r>
            <w:r w:rsidR="00C45713" w:rsidRPr="00146134">
              <w:rPr>
                <w:rFonts w:asciiTheme="majorHAnsi" w:hAnsiTheme="majorHAnsi" w:cs="Arial"/>
              </w:rPr>
              <w:t>under the EPBC Act</w:t>
            </w:r>
            <w:r w:rsidR="00C071DA" w:rsidRPr="00146134">
              <w:rPr>
                <w:rFonts w:asciiTheme="majorHAnsi" w:hAnsiTheme="majorHAnsi" w:cs="Arial"/>
              </w:rPr>
              <w:t>,</w:t>
            </w:r>
            <w:r w:rsidR="00C45713" w:rsidRPr="00146134">
              <w:rPr>
                <w:rFonts w:asciiTheme="majorHAnsi" w:hAnsiTheme="majorHAnsi" w:cs="Arial"/>
              </w:rPr>
              <w:t xml:space="preserve"> </w:t>
            </w:r>
            <w:r w:rsidRPr="00146134">
              <w:rPr>
                <w:rFonts w:asciiTheme="majorHAnsi" w:hAnsiTheme="majorHAnsi" w:cs="Arial"/>
              </w:rPr>
              <w:t xml:space="preserve">and this listing is due to be reviewed by mid-2022. </w:t>
            </w:r>
          </w:p>
          <w:p w14:paraId="1F15ADCE" w14:textId="1307FE88" w:rsidR="000665C4" w:rsidRPr="00146134" w:rsidRDefault="000665C4" w:rsidP="000665C4">
            <w:pPr>
              <w:spacing w:before="60" w:after="60" w:line="276" w:lineRule="auto"/>
              <w:contextualSpacing/>
              <w:rPr>
                <w:rFonts w:asciiTheme="majorHAnsi" w:hAnsiTheme="majorHAnsi" w:cs="Arial"/>
              </w:rPr>
            </w:pPr>
            <w:r w:rsidRPr="00146134">
              <w:rPr>
                <w:rFonts w:asciiTheme="majorHAnsi" w:hAnsiTheme="majorHAnsi" w:cs="Arial"/>
              </w:rPr>
              <w:t>The harvest of hammerhead sharks by the ONLF is within the thresholds recommended in the 2014 listing advice for scalloped hammerhead shark and the 2018 CITES NDF for scalloped and great hammerhead shark.</w:t>
            </w:r>
          </w:p>
          <w:p w14:paraId="1DB9768E" w14:textId="77777777" w:rsidR="000665C4" w:rsidRPr="00146134" w:rsidRDefault="000665C4" w:rsidP="000665C4">
            <w:pPr>
              <w:spacing w:before="60" w:after="60" w:line="276" w:lineRule="auto"/>
              <w:contextualSpacing/>
              <w:rPr>
                <w:rFonts w:asciiTheme="majorHAnsi" w:hAnsiTheme="majorHAnsi" w:cs="Arial"/>
              </w:rPr>
            </w:pPr>
            <w:r w:rsidRPr="00146134">
              <w:rPr>
                <w:rFonts w:asciiTheme="majorHAnsi" w:hAnsiTheme="majorHAnsi" w:cs="Arial"/>
              </w:rPr>
              <w:t>Declaration of the ONLF as a Wildlife Trade Operation for three years is recommended, subject to conditions detailed in Section 2 of this report.</w:t>
            </w:r>
          </w:p>
        </w:tc>
      </w:tr>
      <w:tr w:rsidR="000665C4" w:rsidRPr="00DF27A9" w14:paraId="4924D72D" w14:textId="77777777" w:rsidTr="00A622B5">
        <w:trPr>
          <w:cnfStyle w:val="000000010000" w:firstRow="0" w:lastRow="0" w:firstColumn="0" w:lastColumn="0" w:oddVBand="0" w:evenVBand="0" w:oddHBand="0" w:evenHBand="1" w:firstRowFirstColumn="0" w:firstRowLastColumn="0" w:lastRowFirstColumn="0" w:lastRowLastColumn="0"/>
        </w:trPr>
        <w:tc>
          <w:tcPr>
            <w:tcW w:w="864" w:type="pct"/>
          </w:tcPr>
          <w:p w14:paraId="4E95EA49" w14:textId="77777777" w:rsidR="000665C4" w:rsidRPr="00146134" w:rsidRDefault="000665C4" w:rsidP="000665C4">
            <w:pPr>
              <w:spacing w:before="60" w:after="60" w:line="276" w:lineRule="auto"/>
              <w:contextualSpacing/>
              <w:rPr>
                <w:rFonts w:asciiTheme="majorHAnsi" w:hAnsiTheme="majorHAnsi" w:cs="Arial"/>
              </w:rPr>
            </w:pPr>
            <w:r w:rsidRPr="00146134">
              <w:rPr>
                <w:rFonts w:asciiTheme="majorHAnsi" w:hAnsiTheme="majorHAnsi" w:cs="Arial"/>
              </w:rPr>
              <w:t>Part 16</w:t>
            </w:r>
          </w:p>
        </w:tc>
        <w:tc>
          <w:tcPr>
            <w:tcW w:w="480" w:type="pct"/>
            <w:shd w:val="clear" w:color="auto" w:fill="92D050"/>
          </w:tcPr>
          <w:p w14:paraId="6849D2A7" w14:textId="77777777" w:rsidR="000665C4" w:rsidRPr="00146134" w:rsidRDefault="000665C4" w:rsidP="000665C4">
            <w:pPr>
              <w:spacing w:before="60" w:after="60" w:line="276" w:lineRule="auto"/>
              <w:contextualSpacing/>
              <w:rPr>
                <w:rFonts w:asciiTheme="majorHAnsi" w:hAnsiTheme="majorHAnsi" w:cs="Arial"/>
              </w:rPr>
            </w:pPr>
            <w:r w:rsidRPr="00146134">
              <w:rPr>
                <w:rFonts w:asciiTheme="majorHAnsi" w:hAnsiTheme="majorHAnsi" w:cs="Arial"/>
                <w:b/>
              </w:rPr>
              <w:t>Meets</w:t>
            </w:r>
          </w:p>
        </w:tc>
        <w:tc>
          <w:tcPr>
            <w:tcW w:w="481" w:type="pct"/>
          </w:tcPr>
          <w:p w14:paraId="73232C3A" w14:textId="77777777" w:rsidR="000665C4" w:rsidRPr="00146134" w:rsidRDefault="000665C4" w:rsidP="000665C4">
            <w:pPr>
              <w:spacing w:before="60" w:after="60" w:line="276" w:lineRule="auto"/>
              <w:contextualSpacing/>
              <w:rPr>
                <w:rFonts w:asciiTheme="majorHAnsi" w:hAnsiTheme="majorHAnsi" w:cs="Arial"/>
              </w:rPr>
            </w:pPr>
          </w:p>
        </w:tc>
        <w:tc>
          <w:tcPr>
            <w:tcW w:w="480" w:type="pct"/>
          </w:tcPr>
          <w:p w14:paraId="2764ABED" w14:textId="77777777" w:rsidR="000665C4" w:rsidRPr="00146134" w:rsidRDefault="000665C4" w:rsidP="000665C4">
            <w:pPr>
              <w:spacing w:before="60" w:after="60" w:line="276" w:lineRule="auto"/>
              <w:contextualSpacing/>
              <w:rPr>
                <w:rFonts w:asciiTheme="majorHAnsi" w:hAnsiTheme="majorHAnsi" w:cs="Arial"/>
              </w:rPr>
            </w:pPr>
          </w:p>
        </w:tc>
        <w:tc>
          <w:tcPr>
            <w:tcW w:w="2694" w:type="pct"/>
          </w:tcPr>
          <w:p w14:paraId="5C246A81" w14:textId="34BC69B8" w:rsidR="000665C4" w:rsidRPr="00146134" w:rsidRDefault="000665C4" w:rsidP="000665C4">
            <w:pPr>
              <w:spacing w:before="60" w:after="60" w:line="276" w:lineRule="auto"/>
              <w:contextualSpacing/>
              <w:rPr>
                <w:rFonts w:asciiTheme="majorHAnsi" w:hAnsiTheme="majorHAnsi" w:cs="Arial"/>
              </w:rPr>
            </w:pPr>
            <w:r w:rsidRPr="00146134">
              <w:rPr>
                <w:rFonts w:asciiTheme="majorHAnsi" w:hAnsiTheme="majorHAnsi" w:cs="Arial"/>
              </w:rPr>
              <w:t xml:space="preserve">Appropriate precautionary measures are in place to prevent serious or irreversible environmental damage being caused by the </w:t>
            </w:r>
            <w:r w:rsidR="00F67891">
              <w:rPr>
                <w:rFonts w:asciiTheme="majorHAnsi" w:hAnsiTheme="majorHAnsi" w:cs="Arial"/>
              </w:rPr>
              <w:t>ONLF</w:t>
            </w:r>
            <w:r w:rsidRPr="00146134">
              <w:rPr>
                <w:rFonts w:asciiTheme="majorHAnsi" w:hAnsiTheme="majorHAnsi" w:cs="Arial"/>
              </w:rPr>
              <w:t>. Conditions proposed in Section 2 of this report are also designed to ensure timely and precautionary action is taken to manage risks to protected species, while risk assessment and mitigation measures for the fishery are reviewed.</w:t>
            </w:r>
          </w:p>
        </w:tc>
      </w:tr>
    </w:tbl>
    <w:p w14:paraId="32449674" w14:textId="0328B455" w:rsidR="00AB194A" w:rsidRPr="00DF27A9" w:rsidDel="00936881" w:rsidRDefault="00AB194A" w:rsidP="00936881">
      <w:pPr>
        <w:pStyle w:val="Heading1"/>
        <w:rPr>
          <w:rFonts w:asciiTheme="majorHAnsi" w:hAnsiTheme="majorHAnsi" w:cstheme="minorHAnsi"/>
        </w:rPr>
      </w:pPr>
    </w:p>
    <w:p w14:paraId="4B9AC79E" w14:textId="77777777" w:rsidR="00417DFC" w:rsidRPr="00DF27A9" w:rsidDel="00936881" w:rsidRDefault="00417DFC">
      <w:pPr>
        <w:spacing w:before="0" w:after="0"/>
        <w:rPr>
          <w:rFonts w:asciiTheme="majorHAnsi" w:hAnsiTheme="majorHAnsi" w:cstheme="minorHAnsi"/>
          <w:b/>
          <w:caps/>
          <w:sz w:val="24"/>
        </w:rPr>
      </w:pPr>
      <w:r w:rsidRPr="00DF27A9" w:rsidDel="00936881">
        <w:rPr>
          <w:rFonts w:asciiTheme="majorHAnsi" w:hAnsiTheme="majorHAnsi" w:cstheme="minorHAnsi"/>
        </w:rPr>
        <w:br w:type="page"/>
      </w:r>
    </w:p>
    <w:p w14:paraId="07A6E052" w14:textId="29E1240D" w:rsidR="00201752" w:rsidRPr="00DF27A9" w:rsidRDefault="00417DFC" w:rsidP="00201752">
      <w:pPr>
        <w:pStyle w:val="Heading1"/>
        <w:rPr>
          <w:rFonts w:asciiTheme="majorHAnsi" w:hAnsiTheme="majorHAnsi" w:cstheme="minorHAnsi"/>
        </w:rPr>
      </w:pPr>
      <w:bookmarkStart w:id="3" w:name="_Toc98885488"/>
      <w:r w:rsidRPr="00DF27A9">
        <w:rPr>
          <w:rFonts w:asciiTheme="majorHAnsi" w:hAnsiTheme="majorHAnsi" w:cstheme="minorHAnsi"/>
        </w:rPr>
        <w:lastRenderedPageBreak/>
        <w:t>Section 2: Summary of Issues Requiring Conditions</w:t>
      </w:r>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393"/>
      </w:tblGrid>
      <w:tr w:rsidR="00417DFC" w:rsidRPr="00DF27A9" w14:paraId="10B2CAE0" w14:textId="77777777" w:rsidTr="002347C8">
        <w:trPr>
          <w:cantSplit/>
          <w:tblHeader/>
          <w:jc w:val="center"/>
        </w:trPr>
        <w:tc>
          <w:tcPr>
            <w:tcW w:w="2500" w:type="pct"/>
            <w:shd w:val="clear" w:color="auto" w:fill="D9D9D9"/>
            <w:vAlign w:val="center"/>
          </w:tcPr>
          <w:p w14:paraId="54D004F8" w14:textId="34F7DE50" w:rsidR="00417DFC" w:rsidRPr="00146134" w:rsidRDefault="00201752" w:rsidP="00211477">
            <w:pPr>
              <w:spacing w:before="60" w:after="60" w:line="276" w:lineRule="auto"/>
              <w:contextualSpacing/>
              <w:jc w:val="center"/>
              <w:rPr>
                <w:rFonts w:asciiTheme="majorHAnsi" w:hAnsiTheme="majorHAnsi" w:cs="Arial"/>
                <w:b/>
              </w:rPr>
            </w:pPr>
            <w:r w:rsidRPr="00146134">
              <w:rPr>
                <w:rFonts w:asciiTheme="majorHAnsi" w:hAnsiTheme="majorHAnsi" w:cs="Arial"/>
                <w:b/>
              </w:rPr>
              <w:t xml:space="preserve">Part 13A </w:t>
            </w:r>
            <w:r w:rsidR="00417DFC" w:rsidRPr="00146134">
              <w:rPr>
                <w:rFonts w:asciiTheme="majorHAnsi" w:hAnsiTheme="majorHAnsi" w:cs="Arial"/>
                <w:b/>
              </w:rPr>
              <w:t>Issue</w:t>
            </w:r>
            <w:r w:rsidRPr="00146134">
              <w:rPr>
                <w:rFonts w:asciiTheme="majorHAnsi" w:hAnsiTheme="majorHAnsi" w:cs="Arial"/>
                <w:b/>
              </w:rPr>
              <w:t>s</w:t>
            </w:r>
          </w:p>
        </w:tc>
        <w:tc>
          <w:tcPr>
            <w:tcW w:w="2500" w:type="pct"/>
            <w:shd w:val="clear" w:color="auto" w:fill="D9D9D9"/>
            <w:vAlign w:val="center"/>
          </w:tcPr>
          <w:p w14:paraId="4B5B82B9" w14:textId="584BF4CF" w:rsidR="00417DFC" w:rsidRPr="00146134" w:rsidRDefault="00417DFC" w:rsidP="00211477">
            <w:pPr>
              <w:spacing w:before="60" w:after="60" w:line="276" w:lineRule="auto"/>
              <w:contextualSpacing/>
              <w:jc w:val="center"/>
              <w:rPr>
                <w:rFonts w:asciiTheme="majorHAnsi" w:hAnsiTheme="majorHAnsi" w:cs="Arial"/>
                <w:b/>
              </w:rPr>
            </w:pPr>
            <w:r w:rsidRPr="00146134">
              <w:rPr>
                <w:rFonts w:asciiTheme="majorHAnsi" w:hAnsiTheme="majorHAnsi" w:cs="Arial"/>
                <w:b/>
              </w:rPr>
              <w:t>Condition</w:t>
            </w:r>
            <w:r w:rsidR="00201752" w:rsidRPr="00146134">
              <w:rPr>
                <w:rFonts w:asciiTheme="majorHAnsi" w:hAnsiTheme="majorHAnsi" w:cs="Arial"/>
                <w:b/>
              </w:rPr>
              <w:t>s</w:t>
            </w:r>
          </w:p>
        </w:tc>
      </w:tr>
      <w:tr w:rsidR="009B5F23" w:rsidRPr="00DF27A9" w14:paraId="50EAB394" w14:textId="77777777" w:rsidTr="002347C8">
        <w:trPr>
          <w:cantSplit/>
          <w:jc w:val="center"/>
        </w:trPr>
        <w:tc>
          <w:tcPr>
            <w:tcW w:w="2500" w:type="pct"/>
          </w:tcPr>
          <w:p w14:paraId="361DBAC8" w14:textId="77777777" w:rsidR="009B5F23" w:rsidRPr="00146134" w:rsidRDefault="009B5F23" w:rsidP="009B5F23">
            <w:pPr>
              <w:spacing w:before="60" w:after="60" w:line="276" w:lineRule="auto"/>
              <w:contextualSpacing/>
              <w:rPr>
                <w:rFonts w:asciiTheme="majorHAnsi" w:hAnsiTheme="majorHAnsi" w:cs="Arial"/>
                <w:b/>
                <w:u w:val="single"/>
              </w:rPr>
            </w:pPr>
            <w:r w:rsidRPr="00146134">
              <w:rPr>
                <w:rFonts w:asciiTheme="majorHAnsi" w:hAnsiTheme="majorHAnsi" w:cs="Arial"/>
                <w:b/>
                <w:u w:val="single"/>
              </w:rPr>
              <w:t>General Management</w:t>
            </w:r>
          </w:p>
          <w:p w14:paraId="0B1B86F5" w14:textId="7300FB3F" w:rsidR="009B5F23" w:rsidRPr="00146134" w:rsidRDefault="009B5F23" w:rsidP="009B5F23">
            <w:pPr>
              <w:spacing w:before="60" w:after="60" w:line="276" w:lineRule="auto"/>
              <w:contextualSpacing/>
              <w:rPr>
                <w:rFonts w:asciiTheme="majorHAnsi" w:hAnsiTheme="majorHAnsi" w:cs="Arial"/>
              </w:rPr>
            </w:pPr>
            <w:r w:rsidRPr="00146134">
              <w:rPr>
                <w:rFonts w:asciiTheme="majorHAnsi" w:hAnsiTheme="majorHAnsi" w:cs="Arial"/>
              </w:rPr>
              <w:t>Export decisions relate to the management arrangements in force at the time of any decision(s) made under the EPBC Act. To ensure</w:t>
            </w:r>
            <w:r w:rsidRPr="00146134" w:rsidDel="000F7A90">
              <w:rPr>
                <w:rFonts w:asciiTheme="majorHAnsi" w:hAnsiTheme="majorHAnsi" w:cs="Arial"/>
              </w:rPr>
              <w:t xml:space="preserve"> </w:t>
            </w:r>
            <w:r w:rsidRPr="00146134">
              <w:rPr>
                <w:rFonts w:asciiTheme="majorHAnsi" w:hAnsiTheme="majorHAnsi" w:cs="Arial"/>
              </w:rPr>
              <w:t xml:space="preserve">the decision(s) remain valid and export approval continues uninterrupted, the Department of Agriculture, </w:t>
            </w:r>
            <w:proofErr w:type="gramStart"/>
            <w:r w:rsidRPr="00146134">
              <w:rPr>
                <w:rFonts w:asciiTheme="majorHAnsi" w:hAnsiTheme="majorHAnsi" w:cs="Arial"/>
              </w:rPr>
              <w:t>Water</w:t>
            </w:r>
            <w:proofErr w:type="gramEnd"/>
            <w:r w:rsidRPr="00146134">
              <w:rPr>
                <w:rFonts w:asciiTheme="majorHAnsi" w:hAnsiTheme="majorHAnsi" w:cs="Arial"/>
              </w:rPr>
              <w:t xml:space="preserve"> and the Environment (the </w:t>
            </w:r>
            <w:r w:rsidR="002565C9" w:rsidRPr="00146134">
              <w:rPr>
                <w:rFonts w:asciiTheme="majorHAnsi" w:hAnsiTheme="majorHAnsi" w:cs="Arial"/>
              </w:rPr>
              <w:t>d</w:t>
            </w:r>
            <w:r w:rsidRPr="00146134">
              <w:rPr>
                <w:rFonts w:asciiTheme="majorHAnsi" w:hAnsiTheme="majorHAnsi" w:cs="Arial"/>
              </w:rPr>
              <w:t>epartment) needs to be advised of any changes that are made to the management regime and assess</w:t>
            </w:r>
            <w:r w:rsidR="000F7A90" w:rsidRPr="00146134">
              <w:rPr>
                <w:rFonts w:asciiTheme="majorHAnsi" w:hAnsiTheme="majorHAnsi" w:cs="Arial"/>
              </w:rPr>
              <w:t xml:space="preserve"> whether</w:t>
            </w:r>
            <w:r w:rsidRPr="00146134" w:rsidDel="000F7A90">
              <w:rPr>
                <w:rFonts w:asciiTheme="majorHAnsi" w:hAnsiTheme="majorHAnsi" w:cs="Arial"/>
              </w:rPr>
              <w:t xml:space="preserve"> </w:t>
            </w:r>
            <w:r w:rsidRPr="00146134">
              <w:rPr>
                <w:rFonts w:asciiTheme="majorHAnsi" w:hAnsiTheme="majorHAnsi" w:cs="Arial"/>
              </w:rPr>
              <w:t xml:space="preserve">the new arrangements are equivalent or better, in terms of ecological sustainability, than those in place at the time of the original decision(s). This includes operational and legislated amendments that may affect the sustainability of the target species or negatively impact on byproduct, bycatch, EPBC Act protected species or the ecosystem. </w:t>
            </w:r>
          </w:p>
        </w:tc>
        <w:tc>
          <w:tcPr>
            <w:tcW w:w="2500" w:type="pct"/>
          </w:tcPr>
          <w:p w14:paraId="3914AC6F" w14:textId="12279A2A" w:rsidR="009B5F23" w:rsidRPr="00146134" w:rsidRDefault="009B5F23" w:rsidP="00DA76BA">
            <w:pPr>
              <w:rPr>
                <w:rFonts w:asciiTheme="majorHAnsi" w:hAnsiTheme="majorHAnsi" w:cs="Arial"/>
              </w:rPr>
            </w:pPr>
            <w:r w:rsidRPr="00146134">
              <w:rPr>
                <w:rFonts w:asciiTheme="majorHAnsi" w:hAnsiTheme="majorHAnsi" w:cs="Arial"/>
                <w:b/>
              </w:rPr>
              <w:t>Condition 1</w:t>
            </w:r>
            <w:r w:rsidRPr="00146134">
              <w:rPr>
                <w:rFonts w:asciiTheme="majorHAnsi" w:hAnsiTheme="majorHAnsi" w:cs="Arial"/>
                <w:b/>
              </w:rPr>
              <w:br/>
            </w:r>
            <w:r w:rsidRPr="00146134">
              <w:rPr>
                <w:rFonts w:asciiTheme="majorHAnsi" w:hAnsiTheme="majorHAnsi" w:cs="Arial"/>
              </w:rPr>
              <w:t xml:space="preserve">Operation of the Northern Territory Offshore Net and Line Fishery must be carried out in accordance with the </w:t>
            </w:r>
            <w:r w:rsidR="00096C8F" w:rsidRPr="00146134">
              <w:rPr>
                <w:rFonts w:asciiTheme="majorHAnsi" w:hAnsiTheme="majorHAnsi" w:cs="Arial"/>
              </w:rPr>
              <w:t>Offshore Net and Line Fishery Management Framework and Harvest Strategy</w:t>
            </w:r>
            <w:r w:rsidR="000A396C" w:rsidRPr="00146134">
              <w:rPr>
                <w:rFonts w:asciiTheme="majorHAnsi" w:hAnsiTheme="majorHAnsi" w:cs="Arial"/>
              </w:rPr>
              <w:t xml:space="preserve"> </w:t>
            </w:r>
            <w:r w:rsidR="00785E64" w:rsidRPr="00146134">
              <w:rPr>
                <w:rFonts w:asciiTheme="majorHAnsi" w:hAnsiTheme="majorHAnsi" w:cs="Arial"/>
              </w:rPr>
              <w:t>2018</w:t>
            </w:r>
            <w:r w:rsidRPr="00146134">
              <w:rPr>
                <w:rFonts w:asciiTheme="majorHAnsi" w:hAnsiTheme="majorHAnsi" w:cs="Arial"/>
              </w:rPr>
              <w:t xml:space="preserve"> in force under the </w:t>
            </w:r>
            <w:bookmarkStart w:id="4" w:name="_Hlk97292867"/>
            <w:r w:rsidR="00DA76BA" w:rsidRPr="00146134">
              <w:rPr>
                <w:rFonts w:asciiTheme="majorHAnsi" w:hAnsiTheme="majorHAnsi" w:cs="Arial"/>
                <w:i/>
                <w:iCs/>
              </w:rPr>
              <w:t xml:space="preserve">Fisheries Act 1988 </w:t>
            </w:r>
            <w:r w:rsidR="00C37D3A" w:rsidRPr="00146134">
              <w:rPr>
                <w:rFonts w:asciiTheme="majorHAnsi" w:hAnsiTheme="majorHAnsi" w:cs="Arial"/>
                <w:bCs/>
                <w:iCs/>
              </w:rPr>
              <w:t xml:space="preserve">(NT) </w:t>
            </w:r>
            <w:r w:rsidR="00DA76BA" w:rsidRPr="00146134">
              <w:rPr>
                <w:rFonts w:asciiTheme="majorHAnsi" w:hAnsiTheme="majorHAnsi" w:cs="Arial"/>
              </w:rPr>
              <w:t>and the</w:t>
            </w:r>
            <w:r w:rsidR="00DA76BA" w:rsidRPr="00146134">
              <w:rPr>
                <w:rFonts w:asciiTheme="majorHAnsi" w:hAnsiTheme="majorHAnsi" w:cs="Arial"/>
                <w:i/>
                <w:iCs/>
              </w:rPr>
              <w:t xml:space="preserve"> </w:t>
            </w:r>
            <w:r w:rsidR="00DA76BA" w:rsidRPr="00146134">
              <w:rPr>
                <w:rFonts w:asciiTheme="majorHAnsi" w:hAnsiTheme="majorHAnsi" w:cs="Arial"/>
              </w:rPr>
              <w:t>Fisheries Regulations 1992</w:t>
            </w:r>
            <w:bookmarkEnd w:id="4"/>
            <w:r w:rsidR="00C37D3A" w:rsidRPr="00146134">
              <w:rPr>
                <w:rFonts w:asciiTheme="majorHAnsi" w:hAnsiTheme="majorHAnsi" w:cs="Arial"/>
              </w:rPr>
              <w:t xml:space="preserve"> </w:t>
            </w:r>
            <w:r w:rsidR="00C37D3A" w:rsidRPr="00146134">
              <w:rPr>
                <w:rFonts w:asciiTheme="majorHAnsi" w:hAnsiTheme="majorHAnsi" w:cs="Arial"/>
                <w:bCs/>
                <w:iCs/>
              </w:rPr>
              <w:t>(NT)</w:t>
            </w:r>
            <w:r w:rsidRPr="00146134">
              <w:rPr>
                <w:rFonts w:asciiTheme="majorHAnsi" w:hAnsiTheme="majorHAnsi" w:cs="Arial"/>
                <w:i/>
              </w:rPr>
              <w:t xml:space="preserve">. </w:t>
            </w:r>
          </w:p>
          <w:p w14:paraId="6DFD6AEC" w14:textId="77777777" w:rsidR="000A7EBA" w:rsidRPr="00146134" w:rsidRDefault="000A7EBA" w:rsidP="009B5F23">
            <w:pPr>
              <w:rPr>
                <w:rFonts w:asciiTheme="majorHAnsi" w:hAnsiTheme="majorHAnsi" w:cs="Arial"/>
              </w:rPr>
            </w:pPr>
          </w:p>
          <w:p w14:paraId="6927FE61" w14:textId="252A06CE" w:rsidR="009B5F23" w:rsidRPr="00146134" w:rsidRDefault="009B5F23" w:rsidP="009B5F23">
            <w:pPr>
              <w:rPr>
                <w:rFonts w:asciiTheme="majorHAnsi" w:hAnsiTheme="majorHAnsi" w:cs="Arial"/>
              </w:rPr>
            </w:pPr>
            <w:r w:rsidRPr="00146134">
              <w:rPr>
                <w:rFonts w:asciiTheme="majorHAnsi" w:hAnsiTheme="majorHAnsi" w:cs="Arial"/>
                <w:b/>
              </w:rPr>
              <w:t>Condition 2</w:t>
            </w:r>
            <w:r w:rsidRPr="00146134">
              <w:rPr>
                <w:rFonts w:asciiTheme="majorHAnsi" w:hAnsiTheme="majorHAnsi" w:cs="Arial"/>
              </w:rPr>
              <w:br/>
              <w:t xml:space="preserve">The </w:t>
            </w:r>
            <w:r w:rsidR="000A7EBA" w:rsidRPr="00146134">
              <w:rPr>
                <w:rFonts w:asciiTheme="majorHAnsi" w:hAnsiTheme="majorHAnsi" w:cs="Arial"/>
              </w:rPr>
              <w:t xml:space="preserve">Northern Territory </w:t>
            </w:r>
            <w:r w:rsidR="00E8032D" w:rsidRPr="00146134">
              <w:rPr>
                <w:rFonts w:asciiTheme="majorHAnsi" w:hAnsiTheme="majorHAnsi" w:cs="Arial"/>
                <w:noProof/>
              </w:rPr>
              <w:t>Department of Industry, Tourism and Trade</w:t>
            </w:r>
            <w:r w:rsidRPr="00146134">
              <w:rPr>
                <w:rFonts w:asciiTheme="majorHAnsi" w:hAnsiTheme="majorHAnsi" w:cs="Arial"/>
              </w:rPr>
              <w:t xml:space="preserve"> must inform the Department of Agriculture, </w:t>
            </w:r>
            <w:proofErr w:type="gramStart"/>
            <w:r w:rsidRPr="00146134">
              <w:rPr>
                <w:rFonts w:asciiTheme="majorHAnsi" w:hAnsiTheme="majorHAnsi" w:cs="Arial"/>
              </w:rPr>
              <w:t>Water</w:t>
            </w:r>
            <w:proofErr w:type="gramEnd"/>
            <w:r w:rsidRPr="00146134">
              <w:rPr>
                <w:rFonts w:asciiTheme="majorHAnsi" w:hAnsiTheme="majorHAnsi" w:cs="Arial"/>
              </w:rPr>
              <w:t xml:space="preserve"> and the Environment of any intended material changes to </w:t>
            </w:r>
            <w:r w:rsidR="00E8032D" w:rsidRPr="00146134">
              <w:rPr>
                <w:rFonts w:asciiTheme="majorHAnsi" w:hAnsiTheme="majorHAnsi" w:cs="Arial"/>
              </w:rPr>
              <w:t>Northern Territory Offshore Net and Line Fishery</w:t>
            </w:r>
            <w:r w:rsidRPr="00146134">
              <w:rPr>
                <w:rFonts w:asciiTheme="majorHAnsi" w:hAnsiTheme="majorHAnsi" w:cs="Arial"/>
              </w:rPr>
              <w:t xml:space="preserve"> management arrangements that may affect the assessment against which </w:t>
            </w:r>
            <w:r w:rsidRPr="00146134">
              <w:rPr>
                <w:rFonts w:asciiTheme="majorHAnsi" w:hAnsiTheme="majorHAnsi" w:cs="Arial"/>
                <w:i/>
                <w:iCs/>
              </w:rPr>
              <w:t>Environment Protection and Biodiversity Conservation Act 1999</w:t>
            </w:r>
            <w:r w:rsidRPr="00146134">
              <w:rPr>
                <w:rFonts w:asciiTheme="majorHAnsi" w:hAnsiTheme="majorHAnsi" w:cs="Arial"/>
              </w:rPr>
              <w:t xml:space="preserve"> decisions are made.</w:t>
            </w:r>
          </w:p>
          <w:p w14:paraId="5853E660" w14:textId="77777777" w:rsidR="00B26407" w:rsidRPr="00146134" w:rsidRDefault="00B26407" w:rsidP="009B5F23">
            <w:pPr>
              <w:rPr>
                <w:rFonts w:asciiTheme="majorHAnsi" w:hAnsiTheme="majorHAnsi" w:cs="Arial"/>
              </w:rPr>
            </w:pPr>
          </w:p>
          <w:p w14:paraId="33C969C0" w14:textId="6B9058B3" w:rsidR="00B26407" w:rsidRPr="00146134" w:rsidRDefault="009B5F23" w:rsidP="009B5F23">
            <w:pPr>
              <w:spacing w:before="60" w:after="60" w:line="276" w:lineRule="auto"/>
              <w:contextualSpacing/>
              <w:rPr>
                <w:rFonts w:asciiTheme="majorHAnsi" w:hAnsiTheme="majorHAnsi" w:cs="Arial"/>
                <w:b/>
                <w:color w:val="3366FF"/>
              </w:rPr>
            </w:pPr>
            <w:r w:rsidRPr="00146134">
              <w:rPr>
                <w:rFonts w:asciiTheme="majorHAnsi" w:hAnsiTheme="majorHAnsi" w:cs="Arial"/>
                <w:b/>
              </w:rPr>
              <w:t>Condition 3</w:t>
            </w:r>
            <w:r w:rsidRPr="00146134">
              <w:rPr>
                <w:rFonts w:asciiTheme="majorHAnsi" w:hAnsiTheme="majorHAnsi" w:cs="Arial"/>
                <w:b/>
              </w:rPr>
              <w:br/>
            </w:r>
            <w:r w:rsidRPr="00146134">
              <w:rPr>
                <w:rFonts w:asciiTheme="majorHAnsi" w:hAnsiTheme="majorHAnsi" w:cs="Arial"/>
              </w:rPr>
              <w:t xml:space="preserve">The </w:t>
            </w:r>
            <w:r w:rsidR="00E8032D" w:rsidRPr="00146134">
              <w:rPr>
                <w:rFonts w:asciiTheme="majorHAnsi" w:hAnsiTheme="majorHAnsi" w:cs="Arial"/>
              </w:rPr>
              <w:t xml:space="preserve">Northern Territory </w:t>
            </w:r>
            <w:r w:rsidR="00E8032D" w:rsidRPr="00146134">
              <w:rPr>
                <w:rFonts w:asciiTheme="majorHAnsi" w:hAnsiTheme="majorHAnsi" w:cs="Arial"/>
                <w:noProof/>
              </w:rPr>
              <w:t>Department of Industry, Tourism and Trade</w:t>
            </w:r>
            <w:r w:rsidR="00E8032D" w:rsidRPr="00146134">
              <w:rPr>
                <w:rFonts w:asciiTheme="majorHAnsi" w:hAnsiTheme="majorHAnsi" w:cs="Arial"/>
              </w:rPr>
              <w:t xml:space="preserve"> </w:t>
            </w:r>
            <w:r w:rsidRPr="00146134">
              <w:rPr>
                <w:rFonts w:asciiTheme="majorHAnsi" w:hAnsiTheme="majorHAnsi" w:cs="Arial"/>
              </w:rPr>
              <w:t xml:space="preserve">must inform the Department of Agriculture, </w:t>
            </w:r>
            <w:proofErr w:type="gramStart"/>
            <w:r w:rsidRPr="00146134">
              <w:rPr>
                <w:rFonts w:asciiTheme="majorHAnsi" w:hAnsiTheme="majorHAnsi" w:cs="Arial"/>
              </w:rPr>
              <w:t>Water</w:t>
            </w:r>
            <w:proofErr w:type="gramEnd"/>
            <w:r w:rsidRPr="00146134">
              <w:rPr>
                <w:rFonts w:asciiTheme="majorHAnsi" w:hAnsiTheme="majorHAnsi" w:cs="Arial"/>
              </w:rPr>
              <w:t xml:space="preserve"> and the Environment of any intended changes to fisheries legislation that may affect the legislative instruments relevant to this approval.</w:t>
            </w:r>
          </w:p>
        </w:tc>
      </w:tr>
      <w:tr w:rsidR="009B5F23" w:rsidRPr="00DF27A9" w14:paraId="6EB4CB05" w14:textId="77777777" w:rsidTr="002347C8">
        <w:trPr>
          <w:cantSplit/>
          <w:jc w:val="center"/>
        </w:trPr>
        <w:tc>
          <w:tcPr>
            <w:tcW w:w="2500" w:type="pct"/>
          </w:tcPr>
          <w:p w14:paraId="56F823E2" w14:textId="77777777" w:rsidR="009B5F23" w:rsidRPr="00146134" w:rsidRDefault="009B5F23" w:rsidP="009B5F23">
            <w:pPr>
              <w:spacing w:before="60" w:after="60" w:line="276" w:lineRule="auto"/>
              <w:contextualSpacing/>
              <w:rPr>
                <w:rFonts w:asciiTheme="majorHAnsi" w:hAnsiTheme="majorHAnsi" w:cs="Arial"/>
                <w:b/>
              </w:rPr>
            </w:pPr>
            <w:r w:rsidRPr="00146134">
              <w:rPr>
                <w:rFonts w:asciiTheme="majorHAnsi" w:hAnsiTheme="majorHAnsi" w:cs="Arial"/>
                <w:b/>
                <w:u w:val="single"/>
              </w:rPr>
              <w:lastRenderedPageBreak/>
              <w:t>Annual Reporting</w:t>
            </w:r>
            <w:r w:rsidRPr="00146134">
              <w:rPr>
                <w:rFonts w:asciiTheme="majorHAnsi" w:hAnsiTheme="majorHAnsi" w:cs="Arial"/>
                <w:b/>
              </w:rPr>
              <w:t xml:space="preserve"> </w:t>
            </w:r>
          </w:p>
          <w:p w14:paraId="0422EC86" w14:textId="1644278E" w:rsidR="009B5F23" w:rsidRPr="00146134" w:rsidRDefault="009B5F23" w:rsidP="009B5F23">
            <w:pPr>
              <w:spacing w:before="60" w:after="60" w:line="276" w:lineRule="auto"/>
              <w:contextualSpacing/>
              <w:rPr>
                <w:rFonts w:asciiTheme="majorHAnsi" w:hAnsiTheme="majorHAnsi" w:cs="Arial"/>
              </w:rPr>
            </w:pPr>
            <w:r w:rsidRPr="00146134">
              <w:rPr>
                <w:rFonts w:asciiTheme="majorHAnsi" w:hAnsiTheme="majorHAnsi" w:cs="Arial"/>
              </w:rPr>
              <w:t>It is important that</w:t>
            </w:r>
            <w:r w:rsidRPr="00146134" w:rsidDel="000F7A90">
              <w:rPr>
                <w:rFonts w:asciiTheme="majorHAnsi" w:hAnsiTheme="majorHAnsi" w:cs="Arial"/>
              </w:rPr>
              <w:t xml:space="preserve"> </w:t>
            </w:r>
            <w:r w:rsidRPr="00146134">
              <w:rPr>
                <w:rFonts w:asciiTheme="majorHAnsi" w:hAnsiTheme="majorHAnsi" w:cs="Arial"/>
              </w:rPr>
              <w:t xml:space="preserve">NT DITT produce and present reports to the </w:t>
            </w:r>
            <w:r w:rsidR="002565C9" w:rsidRPr="00146134">
              <w:rPr>
                <w:rFonts w:asciiTheme="majorHAnsi" w:hAnsiTheme="majorHAnsi" w:cs="Arial"/>
              </w:rPr>
              <w:t>d</w:t>
            </w:r>
            <w:r w:rsidRPr="00146134">
              <w:rPr>
                <w:rFonts w:asciiTheme="majorHAnsi" w:hAnsiTheme="majorHAnsi" w:cs="Arial"/>
              </w:rPr>
              <w:t xml:space="preserve">epartment annually </w:t>
            </w:r>
            <w:proofErr w:type="gramStart"/>
            <w:r w:rsidRPr="00146134">
              <w:rPr>
                <w:rFonts w:asciiTheme="majorHAnsi" w:hAnsiTheme="majorHAnsi" w:cs="Arial"/>
              </w:rPr>
              <w:t>in order for</w:t>
            </w:r>
            <w:proofErr w:type="gramEnd"/>
            <w:r w:rsidRPr="00146134">
              <w:rPr>
                <w:rFonts w:asciiTheme="majorHAnsi" w:hAnsiTheme="majorHAnsi" w:cs="Arial"/>
              </w:rPr>
              <w:t xml:space="preserve"> the performance of the fishery and progress in implementing the conditions and recommendations described in this report and other managerial commitments to be monitored and assessed throughout the life of the export approval. Annual reports should follow Appendix B to the </w:t>
            </w:r>
            <w:r w:rsidRPr="00146134">
              <w:rPr>
                <w:rFonts w:asciiTheme="majorHAnsi" w:hAnsiTheme="majorHAnsi" w:cs="Arial"/>
                <w:i/>
                <w:iCs/>
              </w:rPr>
              <w:t xml:space="preserve">Guidelines for the Ecologically Sustainable Management of Fisheries </w:t>
            </w:r>
            <w:r w:rsidR="00996BDD" w:rsidRPr="00146134">
              <w:rPr>
                <w:rFonts w:asciiTheme="majorHAnsi" w:hAnsiTheme="majorHAnsi" w:cs="Arial"/>
                <w:i/>
                <w:iCs/>
              </w:rPr>
              <w:t>–</w:t>
            </w:r>
            <w:r w:rsidRPr="00146134">
              <w:rPr>
                <w:rFonts w:asciiTheme="majorHAnsi" w:hAnsiTheme="majorHAnsi" w:cs="Arial"/>
                <w:i/>
                <w:iCs/>
              </w:rPr>
              <w:t xml:space="preserve"> 2</w:t>
            </w:r>
            <w:r w:rsidRPr="00DF27A9">
              <w:rPr>
                <w:rFonts w:asciiTheme="majorHAnsi" w:hAnsiTheme="majorHAnsi" w:cs="Arial"/>
                <w:i/>
                <w:iCs/>
                <w:vertAlign w:val="superscript"/>
              </w:rPr>
              <w:t>nd</w:t>
            </w:r>
            <w:r w:rsidRPr="00146134">
              <w:rPr>
                <w:rFonts w:asciiTheme="majorHAnsi" w:hAnsiTheme="majorHAnsi" w:cs="Arial"/>
                <w:i/>
                <w:iCs/>
              </w:rPr>
              <w:t> Edition</w:t>
            </w:r>
            <w:r w:rsidRPr="00146134">
              <w:rPr>
                <w:rFonts w:asciiTheme="majorHAnsi" w:hAnsiTheme="majorHAnsi" w:cs="Arial"/>
              </w:rPr>
              <w:t xml:space="preserve"> and include a description of the fishery, management arrangements in place, research and monitoring outcomes, recent catch data for all sectors of the fishery, status of target stock, interactions with EPBC Act protected species, impacts of the fishery on the ecosystem in which it operates and progress in implementing the conditions described in </w:t>
            </w:r>
            <w:r w:rsidR="00754058" w:rsidRPr="00146134">
              <w:rPr>
                <w:rFonts w:asciiTheme="majorHAnsi" w:hAnsiTheme="majorHAnsi" w:cs="Arial"/>
              </w:rPr>
              <w:t xml:space="preserve">this </w:t>
            </w:r>
            <w:r w:rsidRPr="00146134">
              <w:rPr>
                <w:rFonts w:asciiTheme="majorHAnsi" w:hAnsiTheme="majorHAnsi" w:cs="Arial"/>
              </w:rPr>
              <w:t xml:space="preserve">assessment. Electronic copies of the guidelines are available from </w:t>
            </w:r>
            <w:hyperlink r:id="rId21" w:history="1">
              <w:r w:rsidR="004D5D1E" w:rsidRPr="00146134">
                <w:rPr>
                  <w:rStyle w:val="Hyperlink"/>
                  <w:rFonts w:asciiTheme="majorHAnsi" w:hAnsiTheme="majorHAnsi" w:cs="Arial"/>
                </w:rPr>
                <w:t>the department</w:t>
              </w:r>
              <w:r w:rsidR="0040500F" w:rsidRPr="00146134">
                <w:rPr>
                  <w:rStyle w:val="Hyperlink"/>
                  <w:rFonts w:asciiTheme="majorHAnsi" w:hAnsiTheme="majorHAnsi" w:cs="Arial"/>
                </w:rPr>
                <w:t>’</w:t>
              </w:r>
              <w:r w:rsidR="004D5D1E" w:rsidRPr="00146134">
                <w:rPr>
                  <w:rStyle w:val="Hyperlink"/>
                  <w:rFonts w:asciiTheme="majorHAnsi" w:hAnsiTheme="majorHAnsi" w:cs="Arial"/>
                </w:rPr>
                <w:t>s website</w:t>
              </w:r>
            </w:hyperlink>
            <w:r w:rsidRPr="00146134">
              <w:rPr>
                <w:rFonts w:asciiTheme="majorHAnsi" w:hAnsiTheme="majorHAnsi" w:cs="Arial"/>
              </w:rPr>
              <w:t xml:space="preserve">. </w:t>
            </w:r>
          </w:p>
        </w:tc>
        <w:tc>
          <w:tcPr>
            <w:tcW w:w="2500" w:type="pct"/>
          </w:tcPr>
          <w:p w14:paraId="5B769166" w14:textId="0922380A" w:rsidR="009B5F23" w:rsidRPr="00146134" w:rsidRDefault="009B5F23" w:rsidP="009B5F23">
            <w:pPr>
              <w:spacing w:before="60" w:after="60" w:line="276" w:lineRule="auto"/>
              <w:contextualSpacing/>
              <w:rPr>
                <w:rFonts w:asciiTheme="majorHAnsi" w:hAnsiTheme="majorHAnsi" w:cs="Arial"/>
                <w:iCs/>
              </w:rPr>
            </w:pPr>
            <w:r w:rsidRPr="00146134">
              <w:rPr>
                <w:rFonts w:asciiTheme="majorHAnsi" w:hAnsiTheme="majorHAnsi" w:cs="Arial"/>
                <w:b/>
                <w:bCs/>
              </w:rPr>
              <w:t>Condition 4</w:t>
            </w:r>
            <w:r w:rsidRPr="00146134">
              <w:rPr>
                <w:rFonts w:asciiTheme="majorHAnsi" w:hAnsiTheme="majorHAnsi" w:cs="Arial"/>
                <w:b/>
              </w:rPr>
              <w:br/>
            </w:r>
            <w:r w:rsidRPr="00146134">
              <w:rPr>
                <w:rFonts w:asciiTheme="majorHAnsi" w:hAnsiTheme="majorHAnsi"/>
              </w:rPr>
              <w:t xml:space="preserve">The </w:t>
            </w:r>
            <w:r w:rsidR="00B26407" w:rsidRPr="00146134">
              <w:rPr>
                <w:rFonts w:asciiTheme="majorHAnsi" w:hAnsiTheme="majorHAnsi" w:cs="Arial"/>
              </w:rPr>
              <w:t xml:space="preserve">Northern Territory </w:t>
            </w:r>
            <w:r w:rsidR="00B26407" w:rsidRPr="00146134">
              <w:rPr>
                <w:rFonts w:asciiTheme="majorHAnsi" w:hAnsiTheme="majorHAnsi" w:cs="Arial"/>
                <w:noProof/>
              </w:rPr>
              <w:t>Department of Industry, Tourism and Trade</w:t>
            </w:r>
            <w:r w:rsidR="00B26407" w:rsidRPr="00146134">
              <w:rPr>
                <w:rFonts w:asciiTheme="majorHAnsi" w:hAnsiTheme="majorHAnsi" w:cs="Arial"/>
              </w:rPr>
              <w:t xml:space="preserve"> </w:t>
            </w:r>
            <w:r w:rsidRPr="00146134">
              <w:rPr>
                <w:rFonts w:asciiTheme="majorHAnsi" w:hAnsiTheme="majorHAnsi"/>
              </w:rPr>
              <w:t xml:space="preserve">must produce and present reports on the </w:t>
            </w:r>
            <w:r w:rsidR="00B26407" w:rsidRPr="00146134">
              <w:rPr>
                <w:rFonts w:asciiTheme="majorHAnsi" w:hAnsiTheme="majorHAnsi" w:cs="Arial"/>
              </w:rPr>
              <w:t>Northern Territory Offshore Net and Line Fishery</w:t>
            </w:r>
            <w:r w:rsidRPr="00146134">
              <w:rPr>
                <w:rFonts w:asciiTheme="majorHAnsi" w:hAnsiTheme="majorHAnsi"/>
              </w:rPr>
              <w:t xml:space="preserve">, including progress against all Part 13A conditions, to the Department of Agriculture, </w:t>
            </w:r>
            <w:proofErr w:type="gramStart"/>
            <w:r w:rsidRPr="00146134">
              <w:rPr>
                <w:rFonts w:asciiTheme="majorHAnsi" w:hAnsiTheme="majorHAnsi"/>
              </w:rPr>
              <w:t>Water</w:t>
            </w:r>
            <w:proofErr w:type="gramEnd"/>
            <w:r w:rsidRPr="00146134">
              <w:rPr>
                <w:rFonts w:asciiTheme="majorHAnsi" w:hAnsiTheme="majorHAnsi"/>
              </w:rPr>
              <w:t xml:space="preserve"> and the Environment by 30 June annually, as per Appendix B of the </w:t>
            </w:r>
            <w:r w:rsidRPr="00146134">
              <w:rPr>
                <w:rFonts w:asciiTheme="majorHAnsi" w:hAnsiTheme="majorHAnsi"/>
                <w:i/>
                <w:iCs/>
              </w:rPr>
              <w:t>Guidelines for the Ecologically Sustainable Management of Fisheries – 2</w:t>
            </w:r>
            <w:r w:rsidRPr="00DF27A9">
              <w:rPr>
                <w:rFonts w:asciiTheme="majorHAnsi" w:hAnsiTheme="majorHAnsi"/>
                <w:i/>
                <w:iCs/>
                <w:vertAlign w:val="superscript"/>
              </w:rPr>
              <w:t>nd</w:t>
            </w:r>
            <w:r w:rsidRPr="00146134">
              <w:rPr>
                <w:rFonts w:asciiTheme="majorHAnsi" w:hAnsiTheme="majorHAnsi"/>
                <w:i/>
                <w:iCs/>
              </w:rPr>
              <w:t xml:space="preserve"> Edition</w:t>
            </w:r>
            <w:r w:rsidRPr="00146134">
              <w:rPr>
                <w:rFonts w:asciiTheme="majorHAnsi" w:hAnsiTheme="majorHAnsi"/>
                <w:iCs/>
              </w:rPr>
              <w:t>.</w:t>
            </w:r>
          </w:p>
        </w:tc>
      </w:tr>
      <w:tr w:rsidR="00720D34" w:rsidRPr="00DF27A9" w14:paraId="386B2202" w14:textId="77777777" w:rsidTr="002347C8">
        <w:trPr>
          <w:cantSplit/>
          <w:jc w:val="center"/>
        </w:trPr>
        <w:tc>
          <w:tcPr>
            <w:tcW w:w="2500" w:type="pct"/>
          </w:tcPr>
          <w:p w14:paraId="73B0F669" w14:textId="77777777" w:rsidR="00720D34" w:rsidRPr="00146134" w:rsidRDefault="00720D34" w:rsidP="00720D34">
            <w:pPr>
              <w:rPr>
                <w:rFonts w:asciiTheme="majorHAnsi" w:hAnsiTheme="majorHAnsi" w:cs="Arial"/>
                <w:b/>
                <w:u w:val="single"/>
              </w:rPr>
            </w:pPr>
            <w:r w:rsidRPr="00146134">
              <w:rPr>
                <w:rFonts w:asciiTheme="majorHAnsi" w:hAnsiTheme="majorHAnsi" w:cs="Arial"/>
                <w:b/>
                <w:u w:val="single"/>
              </w:rPr>
              <w:lastRenderedPageBreak/>
              <w:t xml:space="preserve">Independent data validation and monitoring </w:t>
            </w:r>
          </w:p>
          <w:p w14:paraId="39DA3840" w14:textId="6D7C01B5" w:rsidR="00435193" w:rsidRPr="00146134" w:rsidRDefault="00435193" w:rsidP="009B5F23">
            <w:pPr>
              <w:spacing w:before="60" w:after="60" w:line="276" w:lineRule="auto"/>
              <w:contextualSpacing/>
              <w:rPr>
                <w:rFonts w:asciiTheme="majorHAnsi" w:hAnsiTheme="majorHAnsi" w:cs="Arial"/>
                <w:b/>
                <w:u w:val="single"/>
              </w:rPr>
            </w:pPr>
            <w:r w:rsidRPr="00146134">
              <w:rPr>
                <w:rFonts w:asciiTheme="majorHAnsi" w:hAnsiTheme="majorHAnsi" w:cs="Arial"/>
              </w:rPr>
              <w:t xml:space="preserve">NT DITT requires commercial fishers use logbooks that record daily catch of target species by number and weight, while bycatch species are recorded by weight. However, inconsistencies in logbook reports since 2016 could indicate considerable underreporting of </w:t>
            </w:r>
            <w:r w:rsidR="000A13EC" w:rsidRPr="00146134">
              <w:rPr>
                <w:rFonts w:asciiTheme="majorHAnsi" w:hAnsiTheme="majorHAnsi" w:cs="Arial"/>
              </w:rPr>
              <w:t xml:space="preserve">protected species </w:t>
            </w:r>
            <w:r w:rsidRPr="00146134">
              <w:rPr>
                <w:rFonts w:asciiTheme="majorHAnsi" w:hAnsiTheme="majorHAnsi" w:cs="Arial"/>
              </w:rPr>
              <w:t xml:space="preserve">interactions. </w:t>
            </w:r>
          </w:p>
          <w:p w14:paraId="30F00CE5" w14:textId="0D7866EC" w:rsidR="00435193" w:rsidRPr="00146134" w:rsidRDefault="00435193" w:rsidP="00435193">
            <w:pPr>
              <w:spacing w:before="60" w:after="60" w:line="276" w:lineRule="auto"/>
              <w:contextualSpacing/>
              <w:rPr>
                <w:rFonts w:asciiTheme="majorHAnsi" w:hAnsiTheme="majorHAnsi" w:cs="Arial"/>
              </w:rPr>
            </w:pPr>
            <w:r w:rsidRPr="00146134">
              <w:rPr>
                <w:rFonts w:asciiTheme="majorHAnsi" w:hAnsiTheme="majorHAnsi" w:cs="Arial"/>
              </w:rPr>
              <w:t xml:space="preserve">Electronic monitoring is </w:t>
            </w:r>
            <w:r w:rsidR="00BA324C" w:rsidRPr="00146134">
              <w:rPr>
                <w:rFonts w:asciiTheme="majorHAnsi" w:hAnsiTheme="majorHAnsi" w:cs="Arial"/>
              </w:rPr>
              <w:t xml:space="preserve">currently </w:t>
            </w:r>
            <w:r w:rsidRPr="00146134">
              <w:rPr>
                <w:rFonts w:asciiTheme="majorHAnsi" w:hAnsiTheme="majorHAnsi" w:cs="Arial"/>
              </w:rPr>
              <w:t xml:space="preserve">required </w:t>
            </w:r>
            <w:r w:rsidR="00BA324C" w:rsidRPr="00146134">
              <w:rPr>
                <w:rFonts w:asciiTheme="majorHAnsi" w:hAnsiTheme="majorHAnsi" w:cs="Arial"/>
              </w:rPr>
              <w:t>to be used under certain circumstances in the ONLF,</w:t>
            </w:r>
            <w:r w:rsidRPr="00146134">
              <w:rPr>
                <w:rFonts w:asciiTheme="majorHAnsi" w:hAnsiTheme="majorHAnsi" w:cs="Arial"/>
              </w:rPr>
              <w:t xml:space="preserve"> and onboard observer</w:t>
            </w:r>
            <w:r w:rsidR="00BA324C" w:rsidRPr="00146134">
              <w:rPr>
                <w:rFonts w:asciiTheme="majorHAnsi" w:hAnsiTheme="majorHAnsi" w:cs="Arial"/>
              </w:rPr>
              <w:t xml:space="preserve">s are also used on some other fishing trips to </w:t>
            </w:r>
            <w:r w:rsidRPr="00146134">
              <w:rPr>
                <w:rFonts w:asciiTheme="majorHAnsi" w:hAnsiTheme="majorHAnsi" w:cs="Arial"/>
              </w:rPr>
              <w:t xml:space="preserve">monitor, </w:t>
            </w:r>
            <w:proofErr w:type="gramStart"/>
            <w:r w:rsidRPr="00146134">
              <w:rPr>
                <w:rFonts w:asciiTheme="majorHAnsi" w:hAnsiTheme="majorHAnsi" w:cs="Arial"/>
              </w:rPr>
              <w:t>record</w:t>
            </w:r>
            <w:proofErr w:type="gramEnd"/>
            <w:r w:rsidRPr="00146134">
              <w:rPr>
                <w:rFonts w:asciiTheme="majorHAnsi" w:hAnsiTheme="majorHAnsi" w:cs="Arial"/>
              </w:rPr>
              <w:t xml:space="preserve"> and evaluate environmental impacts, verify logbook information, gather information on bycatch and record operating procedures. Under the Harvest Strategy, the number of observer trips increase when harvest triggers are met, or when breaches of the Harvest Strategy’s conditions are verified</w:t>
            </w:r>
            <w:r w:rsidR="00C63997" w:rsidRPr="00146134">
              <w:rPr>
                <w:rFonts w:asciiTheme="majorHAnsi" w:hAnsiTheme="majorHAnsi" w:cs="Arial"/>
              </w:rPr>
              <w:t>. O</w:t>
            </w:r>
            <w:r w:rsidR="00CD094C" w:rsidRPr="00146134">
              <w:rPr>
                <w:rFonts w:asciiTheme="majorHAnsi" w:hAnsiTheme="majorHAnsi" w:cs="Arial"/>
              </w:rPr>
              <w:t>bserver</w:t>
            </w:r>
            <w:r w:rsidR="00EC3029" w:rsidRPr="00146134">
              <w:rPr>
                <w:rFonts w:asciiTheme="majorHAnsi" w:hAnsiTheme="majorHAnsi" w:cs="Arial"/>
              </w:rPr>
              <w:t xml:space="preserve"> coverage</w:t>
            </w:r>
            <w:r w:rsidR="00CD094C" w:rsidRPr="00146134">
              <w:rPr>
                <w:rFonts w:asciiTheme="majorHAnsi" w:hAnsiTheme="majorHAnsi" w:cs="Arial"/>
              </w:rPr>
              <w:t xml:space="preserve"> </w:t>
            </w:r>
            <w:r w:rsidR="00C63997" w:rsidRPr="00146134">
              <w:rPr>
                <w:rFonts w:asciiTheme="majorHAnsi" w:hAnsiTheme="majorHAnsi" w:cs="Arial"/>
              </w:rPr>
              <w:t xml:space="preserve">typically covers between 2 and </w:t>
            </w:r>
            <w:r w:rsidR="00CD094C" w:rsidRPr="00146134">
              <w:rPr>
                <w:rFonts w:asciiTheme="majorHAnsi" w:hAnsiTheme="majorHAnsi" w:cs="Arial"/>
              </w:rPr>
              <w:t xml:space="preserve">5% of commercial fishing trips, which </w:t>
            </w:r>
            <w:r w:rsidR="00EC3029" w:rsidRPr="00146134">
              <w:rPr>
                <w:rFonts w:asciiTheme="majorHAnsi" w:hAnsiTheme="majorHAnsi" w:cs="Arial"/>
              </w:rPr>
              <w:t>is</w:t>
            </w:r>
            <w:r w:rsidR="00CD094C" w:rsidRPr="00146134">
              <w:rPr>
                <w:rFonts w:asciiTheme="majorHAnsi" w:hAnsiTheme="majorHAnsi" w:cs="Arial"/>
              </w:rPr>
              <w:t xml:space="preserve"> relatively low</w:t>
            </w:r>
            <w:r w:rsidR="00DD20E9" w:rsidRPr="00146134">
              <w:rPr>
                <w:rFonts w:asciiTheme="majorHAnsi" w:hAnsiTheme="majorHAnsi" w:cs="Arial"/>
              </w:rPr>
              <w:t xml:space="preserve"> and offers limited capacity to validate logbook data.</w:t>
            </w:r>
          </w:p>
          <w:p w14:paraId="34B80FA9" w14:textId="6F7204F6" w:rsidR="00435193" w:rsidRPr="00146134" w:rsidRDefault="0004557E" w:rsidP="00435193">
            <w:pPr>
              <w:spacing w:before="60" w:after="60" w:line="276" w:lineRule="auto"/>
              <w:contextualSpacing/>
              <w:rPr>
                <w:rFonts w:asciiTheme="majorHAnsi" w:hAnsiTheme="majorHAnsi" w:cs="Arial"/>
              </w:rPr>
            </w:pPr>
            <w:r w:rsidRPr="00146134">
              <w:rPr>
                <w:rFonts w:asciiTheme="majorHAnsi" w:hAnsiTheme="majorHAnsi" w:cs="Arial"/>
              </w:rPr>
              <w:t>NT DITT also require s</w:t>
            </w:r>
            <w:r w:rsidR="00435193" w:rsidRPr="00146134">
              <w:rPr>
                <w:rFonts w:asciiTheme="majorHAnsi" w:hAnsiTheme="majorHAnsi" w:cs="Arial"/>
              </w:rPr>
              <w:t>atellite-based vessel monitoring system</w:t>
            </w:r>
            <w:r w:rsidRPr="00146134">
              <w:rPr>
                <w:rFonts w:asciiTheme="majorHAnsi" w:hAnsiTheme="majorHAnsi" w:cs="Arial"/>
              </w:rPr>
              <w:t>s</w:t>
            </w:r>
            <w:r w:rsidR="00435193" w:rsidRPr="00146134">
              <w:rPr>
                <w:rFonts w:asciiTheme="majorHAnsi" w:hAnsiTheme="majorHAnsi" w:cs="Arial"/>
              </w:rPr>
              <w:t xml:space="preserve"> (VMS) </w:t>
            </w:r>
            <w:r w:rsidRPr="00146134">
              <w:rPr>
                <w:rFonts w:asciiTheme="majorHAnsi" w:hAnsiTheme="majorHAnsi" w:cs="Arial"/>
              </w:rPr>
              <w:t xml:space="preserve">be used on </w:t>
            </w:r>
            <w:r w:rsidR="00435193" w:rsidRPr="00146134">
              <w:rPr>
                <w:rFonts w:asciiTheme="majorHAnsi" w:hAnsiTheme="majorHAnsi" w:cs="Arial"/>
              </w:rPr>
              <w:t>all vessels in the fishery</w:t>
            </w:r>
            <w:r w:rsidRPr="00146134">
              <w:rPr>
                <w:rFonts w:asciiTheme="majorHAnsi" w:hAnsiTheme="majorHAnsi" w:cs="Arial"/>
              </w:rPr>
              <w:t>, which provides data on fishing effort and location</w:t>
            </w:r>
            <w:r w:rsidR="00711B4C" w:rsidRPr="00146134">
              <w:rPr>
                <w:rFonts w:asciiTheme="majorHAnsi" w:hAnsiTheme="majorHAnsi" w:cs="Arial"/>
              </w:rPr>
              <w:t>, and helps facilitate compliance monitoring and enforcement.</w:t>
            </w:r>
          </w:p>
          <w:p w14:paraId="34F12CAF" w14:textId="06230CDC" w:rsidR="00435193" w:rsidRPr="00146134" w:rsidRDefault="00435193" w:rsidP="009B5F23">
            <w:pPr>
              <w:spacing w:before="60" w:after="60" w:line="276" w:lineRule="auto"/>
              <w:contextualSpacing/>
              <w:rPr>
                <w:rFonts w:asciiTheme="majorHAnsi" w:hAnsiTheme="majorHAnsi" w:cs="Arial"/>
                <w:b/>
                <w:u w:val="single"/>
              </w:rPr>
            </w:pPr>
            <w:r w:rsidRPr="00146134">
              <w:rPr>
                <w:rFonts w:asciiTheme="majorHAnsi" w:hAnsiTheme="majorHAnsi" w:cs="Arial"/>
              </w:rPr>
              <w:t xml:space="preserve">While the fishery has relatively good data collection systems, there </w:t>
            </w:r>
            <w:r w:rsidR="00AF19E9" w:rsidRPr="00146134">
              <w:rPr>
                <w:rFonts w:asciiTheme="majorHAnsi" w:hAnsiTheme="majorHAnsi" w:cs="Arial"/>
              </w:rPr>
              <w:t xml:space="preserve">is limited capacity to </w:t>
            </w:r>
            <w:r w:rsidRPr="00146134">
              <w:rPr>
                <w:rFonts w:asciiTheme="majorHAnsi" w:hAnsiTheme="majorHAnsi" w:cs="Arial"/>
              </w:rPr>
              <w:t xml:space="preserve">validate </w:t>
            </w:r>
            <w:r w:rsidR="00AF19E9" w:rsidRPr="00146134">
              <w:rPr>
                <w:rFonts w:asciiTheme="majorHAnsi" w:hAnsiTheme="majorHAnsi" w:cs="Arial"/>
              </w:rPr>
              <w:t xml:space="preserve">fishery dependent data, such as reporting of protected species interactions. </w:t>
            </w:r>
            <w:r w:rsidRPr="00146134">
              <w:rPr>
                <w:rFonts w:asciiTheme="majorHAnsi" w:hAnsiTheme="majorHAnsi" w:cs="Arial"/>
              </w:rPr>
              <w:t xml:space="preserve">The inconsistency in </w:t>
            </w:r>
            <w:r w:rsidR="000A13EC" w:rsidRPr="00146134">
              <w:rPr>
                <w:rFonts w:asciiTheme="majorHAnsi" w:hAnsiTheme="majorHAnsi" w:cs="Arial"/>
              </w:rPr>
              <w:t xml:space="preserve">protected species </w:t>
            </w:r>
            <w:r w:rsidRPr="00146134">
              <w:rPr>
                <w:rFonts w:asciiTheme="majorHAnsi" w:hAnsiTheme="majorHAnsi" w:cs="Arial"/>
              </w:rPr>
              <w:t xml:space="preserve">reporting </w:t>
            </w:r>
            <w:r w:rsidR="00B81A5A" w:rsidRPr="00146134">
              <w:rPr>
                <w:rFonts w:asciiTheme="majorHAnsi" w:hAnsiTheme="majorHAnsi" w:cs="Arial"/>
              </w:rPr>
              <w:t>prior to 2019</w:t>
            </w:r>
            <w:r w:rsidR="00AA14AF" w:rsidRPr="00146134">
              <w:rPr>
                <w:rFonts w:asciiTheme="majorHAnsi" w:hAnsiTheme="majorHAnsi" w:cs="Arial"/>
              </w:rPr>
              <w:t>–</w:t>
            </w:r>
            <w:r w:rsidR="00B81A5A" w:rsidRPr="00146134">
              <w:rPr>
                <w:rFonts w:asciiTheme="majorHAnsi" w:hAnsiTheme="majorHAnsi" w:cs="Arial"/>
              </w:rPr>
              <w:t xml:space="preserve">20 indicates that review and validation of these data is required. </w:t>
            </w:r>
          </w:p>
        </w:tc>
        <w:tc>
          <w:tcPr>
            <w:tcW w:w="2500" w:type="pct"/>
          </w:tcPr>
          <w:p w14:paraId="433E8D28" w14:textId="77777777" w:rsidR="00720D34" w:rsidRPr="00146134" w:rsidRDefault="00720D34" w:rsidP="009B5F23">
            <w:pPr>
              <w:spacing w:before="60" w:after="60" w:line="276" w:lineRule="auto"/>
              <w:contextualSpacing/>
              <w:rPr>
                <w:rFonts w:asciiTheme="majorHAnsi" w:hAnsiTheme="majorHAnsi" w:cs="Arial"/>
              </w:rPr>
            </w:pPr>
            <w:r w:rsidRPr="00146134">
              <w:rPr>
                <w:rFonts w:asciiTheme="majorHAnsi" w:hAnsiTheme="majorHAnsi" w:cs="Arial"/>
                <w:b/>
                <w:bCs/>
              </w:rPr>
              <w:t>Condition 5</w:t>
            </w:r>
          </w:p>
          <w:p w14:paraId="234C126A" w14:textId="7FB1176F" w:rsidR="0024374C" w:rsidRPr="00146134" w:rsidRDefault="00B85ECC" w:rsidP="0024374C">
            <w:pPr>
              <w:rPr>
                <w:rFonts w:asciiTheme="majorHAnsi" w:hAnsiTheme="majorHAnsi" w:cs="Arial"/>
              </w:rPr>
            </w:pPr>
            <w:r w:rsidRPr="00146134">
              <w:rPr>
                <w:rFonts w:asciiTheme="majorHAnsi" w:hAnsiTheme="majorHAnsi"/>
              </w:rPr>
              <w:t>By 1 December 2022 the Northern Territory Department of Industry, Tourism and Trade must ensure that data collection and data validation systems are in place, sufficient to ensure that all necessary fishery data, including retained and discarded catch, and protected species interaction data is accurately reported and available for management of the Offshore Net and Line Fishery.</w:t>
            </w:r>
          </w:p>
        </w:tc>
      </w:tr>
      <w:tr w:rsidR="00201752" w:rsidRPr="00DF27A9" w14:paraId="1DB68688" w14:textId="77777777" w:rsidTr="002347C8">
        <w:trPr>
          <w:cantSplit/>
          <w:jc w:val="center"/>
        </w:trPr>
        <w:tc>
          <w:tcPr>
            <w:tcW w:w="2500" w:type="pct"/>
          </w:tcPr>
          <w:p w14:paraId="51752A5B" w14:textId="5BD70518" w:rsidR="00201752" w:rsidRPr="00146134" w:rsidRDefault="00201752" w:rsidP="004260D4">
            <w:pPr>
              <w:rPr>
                <w:rFonts w:asciiTheme="majorHAnsi" w:hAnsiTheme="majorHAnsi" w:cs="Arial"/>
                <w:b/>
                <w:u w:val="single"/>
              </w:rPr>
            </w:pPr>
            <w:r w:rsidRPr="00146134">
              <w:rPr>
                <w:rFonts w:asciiTheme="majorHAnsi" w:hAnsiTheme="majorHAnsi" w:cs="Arial"/>
                <w:b/>
                <w:u w:val="single"/>
              </w:rPr>
              <w:lastRenderedPageBreak/>
              <w:t>Development and implementation of ecological risk mitigation strategies for protected species and identified high-risk species</w:t>
            </w:r>
          </w:p>
          <w:p w14:paraId="16E6BBE7" w14:textId="5D076CED" w:rsidR="00201752" w:rsidRPr="00146134" w:rsidRDefault="00201752" w:rsidP="004260D4">
            <w:pPr>
              <w:rPr>
                <w:rFonts w:asciiTheme="majorHAnsi" w:hAnsiTheme="majorHAnsi" w:cs="Arial"/>
                <w:bCs/>
              </w:rPr>
            </w:pPr>
            <w:r w:rsidRPr="00146134">
              <w:rPr>
                <w:rFonts w:asciiTheme="majorHAnsi" w:hAnsiTheme="majorHAnsi" w:cs="Arial"/>
                <w:bCs/>
              </w:rPr>
              <w:t xml:space="preserve">The most recent ERA for the ONLF was completed in May 2020. Since the ERA’s publication, there have been education efforts by NT DITT to increase fishers’ </w:t>
            </w:r>
            <w:r w:rsidRPr="00146134">
              <w:rPr>
                <w:rFonts w:asciiTheme="majorHAnsi" w:hAnsiTheme="majorHAnsi" w:cs="Arial"/>
              </w:rPr>
              <w:t>protected species</w:t>
            </w:r>
            <w:r w:rsidRPr="00146134">
              <w:rPr>
                <w:rFonts w:asciiTheme="majorHAnsi" w:hAnsiTheme="majorHAnsi" w:cs="Arial"/>
                <w:bCs/>
              </w:rPr>
              <w:t xml:space="preserve"> identification and reporting. Published data from the 2020–21 financial year, and unpublished data provided to the department by </w:t>
            </w:r>
            <w:r w:rsidR="0040500F" w:rsidRPr="00146134">
              <w:rPr>
                <w:rFonts w:asciiTheme="majorHAnsi" w:hAnsiTheme="majorHAnsi" w:cs="Arial"/>
                <w:bCs/>
              </w:rPr>
              <w:t xml:space="preserve">NT </w:t>
            </w:r>
            <w:r w:rsidRPr="00146134">
              <w:rPr>
                <w:rFonts w:asciiTheme="majorHAnsi" w:hAnsiTheme="majorHAnsi" w:cs="Arial"/>
                <w:bCs/>
              </w:rPr>
              <w:t xml:space="preserve">DITT for the 2021–22 year to date, indicate there have been considerable increases in the number of </w:t>
            </w:r>
            <w:r w:rsidRPr="00146134">
              <w:rPr>
                <w:rFonts w:asciiTheme="majorHAnsi" w:hAnsiTheme="majorHAnsi" w:cs="Arial"/>
              </w:rPr>
              <w:t xml:space="preserve">protected species </w:t>
            </w:r>
            <w:r w:rsidRPr="00146134">
              <w:rPr>
                <w:rFonts w:asciiTheme="majorHAnsi" w:hAnsiTheme="majorHAnsi" w:cs="Arial"/>
                <w:bCs/>
              </w:rPr>
              <w:t xml:space="preserve">interactions reported since the ERA was finalised. </w:t>
            </w:r>
            <w:r w:rsidR="0040500F" w:rsidRPr="00146134">
              <w:rPr>
                <w:rFonts w:asciiTheme="majorHAnsi" w:hAnsiTheme="majorHAnsi" w:cs="Arial"/>
                <w:bCs/>
              </w:rPr>
              <w:t xml:space="preserve">NT </w:t>
            </w:r>
            <w:r w:rsidRPr="00146134">
              <w:rPr>
                <w:rFonts w:asciiTheme="majorHAnsi" w:hAnsiTheme="majorHAnsi" w:cs="Arial"/>
                <w:bCs/>
              </w:rPr>
              <w:t xml:space="preserve">DITT has indicated that this increase is due to an increase in reporting, rather than a true increase in interactions due to changes in ONLF practices. </w:t>
            </w:r>
          </w:p>
          <w:p w14:paraId="2CC35467" w14:textId="09B10C7F" w:rsidR="00201752" w:rsidRPr="00146134" w:rsidRDefault="00201752" w:rsidP="004260D4">
            <w:pPr>
              <w:rPr>
                <w:rFonts w:asciiTheme="majorHAnsi" w:hAnsiTheme="majorHAnsi" w:cs="Arial"/>
                <w:bCs/>
              </w:rPr>
            </w:pPr>
            <w:r w:rsidRPr="00146134">
              <w:rPr>
                <w:rFonts w:asciiTheme="majorHAnsi" w:hAnsiTheme="majorHAnsi" w:cs="Arial"/>
                <w:bCs/>
              </w:rPr>
              <w:t xml:space="preserve">Unpublished data for the 2021–22 financial year to date also indicates that several species, notably coastal </w:t>
            </w:r>
            <w:r w:rsidRPr="00146134">
              <w:rPr>
                <w:rFonts w:asciiTheme="majorHAnsi" w:hAnsiTheme="majorHAnsi" w:cs="Arial"/>
              </w:rPr>
              <w:t>protected species</w:t>
            </w:r>
            <w:r w:rsidRPr="00146134">
              <w:rPr>
                <w:rFonts w:asciiTheme="majorHAnsi" w:hAnsiTheme="majorHAnsi" w:cs="Arial"/>
                <w:bCs/>
              </w:rPr>
              <w:t>, that were assumed to be unlikely to be impacted by the ONLF have had interactions with the fishery since the ERA was published. Some of these species were found to be relatively low risk</w:t>
            </w:r>
            <w:r w:rsidR="0006291D" w:rsidRPr="00146134">
              <w:rPr>
                <w:rFonts w:asciiTheme="majorHAnsi" w:hAnsiTheme="majorHAnsi" w:cs="Arial"/>
                <w:bCs/>
              </w:rPr>
              <w:t xml:space="preserve"> in the ERA</w:t>
            </w:r>
            <w:r w:rsidRPr="00146134">
              <w:rPr>
                <w:rFonts w:asciiTheme="majorHAnsi" w:hAnsiTheme="majorHAnsi" w:cs="Arial"/>
                <w:bCs/>
              </w:rPr>
              <w:t xml:space="preserve"> due to a</w:t>
            </w:r>
            <w:r w:rsidR="00C464DC" w:rsidRPr="00146134">
              <w:rPr>
                <w:rFonts w:asciiTheme="majorHAnsi" w:hAnsiTheme="majorHAnsi" w:cs="Arial"/>
                <w:bCs/>
              </w:rPr>
              <w:t xml:space="preserve"> </w:t>
            </w:r>
            <w:r w:rsidR="00064FEE" w:rsidRPr="00146134">
              <w:rPr>
                <w:rFonts w:asciiTheme="majorHAnsi" w:hAnsiTheme="majorHAnsi" w:cs="Arial"/>
                <w:bCs/>
              </w:rPr>
              <w:t>perceived</w:t>
            </w:r>
            <w:r w:rsidRPr="00146134">
              <w:rPr>
                <w:rFonts w:asciiTheme="majorHAnsi" w:hAnsiTheme="majorHAnsi" w:cs="Arial"/>
                <w:bCs/>
              </w:rPr>
              <w:t xml:space="preserve"> lack of overlap between the species’ habitat and areas targeted by the ONLF. </w:t>
            </w:r>
          </w:p>
          <w:p w14:paraId="5C89B1D5" w14:textId="70F2493B" w:rsidR="00201752" w:rsidRPr="00146134" w:rsidRDefault="00201752" w:rsidP="004260D4">
            <w:pPr>
              <w:rPr>
                <w:rFonts w:asciiTheme="majorHAnsi" w:hAnsiTheme="majorHAnsi" w:cs="Arial"/>
                <w:b/>
                <w:u w:val="single"/>
              </w:rPr>
            </w:pPr>
            <w:r w:rsidRPr="00146134">
              <w:rPr>
                <w:rFonts w:asciiTheme="majorHAnsi" w:hAnsiTheme="majorHAnsi" w:cs="Arial"/>
                <w:bCs/>
              </w:rPr>
              <w:t xml:space="preserve">Given these species may </w:t>
            </w:r>
            <w:proofErr w:type="gramStart"/>
            <w:r w:rsidR="00C464DC" w:rsidRPr="00146134">
              <w:rPr>
                <w:rFonts w:asciiTheme="majorHAnsi" w:hAnsiTheme="majorHAnsi" w:cs="Arial"/>
                <w:bCs/>
              </w:rPr>
              <w:t xml:space="preserve">actually </w:t>
            </w:r>
            <w:r w:rsidRPr="00146134">
              <w:rPr>
                <w:rFonts w:asciiTheme="majorHAnsi" w:hAnsiTheme="majorHAnsi" w:cs="Arial"/>
                <w:bCs/>
              </w:rPr>
              <w:t>be</w:t>
            </w:r>
            <w:proofErr w:type="gramEnd"/>
            <w:r w:rsidRPr="00146134">
              <w:rPr>
                <w:rFonts w:asciiTheme="majorHAnsi" w:hAnsiTheme="majorHAnsi" w:cs="Arial"/>
                <w:bCs/>
              </w:rPr>
              <w:t xml:space="preserve"> at greater risk of being seriously impacted by the ONLF</w:t>
            </w:r>
            <w:r w:rsidR="00C464DC" w:rsidRPr="00146134">
              <w:rPr>
                <w:rFonts w:asciiTheme="majorHAnsi" w:hAnsiTheme="majorHAnsi" w:cs="Arial"/>
                <w:bCs/>
              </w:rPr>
              <w:t xml:space="preserve"> than the ERA suggested</w:t>
            </w:r>
            <w:r w:rsidRPr="00146134">
              <w:rPr>
                <w:rFonts w:asciiTheme="majorHAnsi" w:hAnsiTheme="majorHAnsi" w:cs="Arial"/>
                <w:bCs/>
              </w:rPr>
              <w:t>, precautionary, interim</w:t>
            </w:r>
            <w:r w:rsidRPr="00146134">
              <w:rPr>
                <w:rFonts w:asciiTheme="majorHAnsi" w:hAnsiTheme="majorHAnsi" w:cs="Calibri"/>
              </w:rPr>
              <w:t xml:space="preserve"> ecological risk mitigation strategies</w:t>
            </w:r>
            <w:r w:rsidRPr="00146134">
              <w:rPr>
                <w:rFonts w:asciiTheme="majorHAnsi" w:hAnsiTheme="majorHAnsi" w:cs="Arial"/>
                <w:bCs/>
              </w:rPr>
              <w:t xml:space="preserve"> must be developed and implemented until the ERA is updated factoring in more reliable data on </w:t>
            </w:r>
            <w:r w:rsidRPr="00146134">
              <w:rPr>
                <w:rFonts w:asciiTheme="majorHAnsi" w:hAnsiTheme="majorHAnsi" w:cs="Arial"/>
              </w:rPr>
              <w:t xml:space="preserve">protected species </w:t>
            </w:r>
            <w:r w:rsidRPr="00146134">
              <w:rPr>
                <w:rFonts w:asciiTheme="majorHAnsi" w:hAnsiTheme="majorHAnsi" w:cs="Arial"/>
                <w:bCs/>
              </w:rPr>
              <w:t xml:space="preserve">interactions. </w:t>
            </w:r>
          </w:p>
        </w:tc>
        <w:tc>
          <w:tcPr>
            <w:tcW w:w="2500" w:type="pct"/>
          </w:tcPr>
          <w:p w14:paraId="29781DFC" w14:textId="77777777" w:rsidR="00201752" w:rsidRPr="00146134" w:rsidRDefault="00201752" w:rsidP="004260D4">
            <w:pPr>
              <w:spacing w:before="60" w:after="60" w:line="276" w:lineRule="auto"/>
              <w:contextualSpacing/>
              <w:rPr>
                <w:rFonts w:asciiTheme="majorHAnsi" w:hAnsiTheme="majorHAnsi" w:cs="Arial"/>
                <w:b/>
                <w:bCs/>
              </w:rPr>
            </w:pPr>
            <w:r w:rsidRPr="00146134">
              <w:rPr>
                <w:rFonts w:asciiTheme="majorHAnsi" w:hAnsiTheme="majorHAnsi" w:cs="Arial"/>
                <w:b/>
                <w:bCs/>
              </w:rPr>
              <w:t>Condition 6</w:t>
            </w:r>
          </w:p>
          <w:p w14:paraId="00230BB7" w14:textId="15C15E62" w:rsidR="00201752" w:rsidRPr="00146134" w:rsidRDefault="00201752" w:rsidP="004260D4">
            <w:pPr>
              <w:pStyle w:val="ListParagraph"/>
              <w:numPr>
                <w:ilvl w:val="0"/>
                <w:numId w:val="28"/>
              </w:numPr>
              <w:rPr>
                <w:rFonts w:asciiTheme="majorHAnsi" w:hAnsiTheme="majorHAnsi" w:cs="Calibri"/>
              </w:rPr>
            </w:pPr>
            <w:r w:rsidRPr="00146134">
              <w:rPr>
                <w:rFonts w:asciiTheme="majorHAnsi" w:hAnsiTheme="majorHAnsi" w:cs="Calibri"/>
              </w:rPr>
              <w:t>By 1</w:t>
            </w:r>
            <w:r w:rsidRPr="00146134" w:rsidDel="001A1B5A">
              <w:rPr>
                <w:rFonts w:asciiTheme="majorHAnsi" w:hAnsiTheme="majorHAnsi" w:cs="Calibri"/>
              </w:rPr>
              <w:t xml:space="preserve"> </w:t>
            </w:r>
            <w:r w:rsidRPr="00146134">
              <w:rPr>
                <w:rFonts w:asciiTheme="majorHAnsi" w:hAnsiTheme="majorHAnsi" w:cs="Calibri"/>
              </w:rPr>
              <w:t>September 2022, the Northern Territory Department of Industry, Tourism and Trade must develop precautionary, interim ecological risk mitigation strategies for any bycatch or protected species which have been caught or interacted with in numbers greater than those considered in the 2020 Ecological Risk Assessment (ERA) for the Offshore Net and Line Fishery. These ecological risk mitigation strategies must include, but are not limited to, plans for the Australian snubfin dolphin (</w:t>
            </w:r>
            <w:r w:rsidRPr="00146134">
              <w:rPr>
                <w:rFonts w:asciiTheme="majorHAnsi" w:hAnsiTheme="majorHAnsi" w:cs="Calibri"/>
                <w:i/>
                <w:iCs/>
              </w:rPr>
              <w:t>Orcaella heinsohni</w:t>
            </w:r>
            <w:r w:rsidRPr="00146134">
              <w:rPr>
                <w:rFonts w:asciiTheme="majorHAnsi" w:hAnsiTheme="majorHAnsi" w:cs="Calibri"/>
              </w:rPr>
              <w:t>), leatherback turtle (</w:t>
            </w:r>
            <w:r w:rsidRPr="00146134">
              <w:rPr>
                <w:rFonts w:asciiTheme="majorHAnsi" w:hAnsiTheme="majorHAnsi" w:cs="Calibri"/>
                <w:i/>
                <w:iCs/>
              </w:rPr>
              <w:t>Dermochelys coriacea</w:t>
            </w:r>
            <w:r w:rsidRPr="00146134">
              <w:rPr>
                <w:rFonts w:asciiTheme="majorHAnsi" w:hAnsiTheme="majorHAnsi" w:cs="Calibri"/>
              </w:rPr>
              <w:t>), dwarf sawfish (</w:t>
            </w:r>
            <w:r w:rsidR="009827B7" w:rsidRPr="00146134">
              <w:rPr>
                <w:rFonts w:asciiTheme="majorHAnsi" w:hAnsiTheme="majorHAnsi" w:cs="Calibri"/>
                <w:i/>
                <w:iCs/>
              </w:rPr>
              <w:t>Pristis</w:t>
            </w:r>
            <w:r w:rsidR="009827B7">
              <w:rPr>
                <w:rFonts w:asciiTheme="majorHAnsi" w:hAnsiTheme="majorHAnsi" w:cs="Calibri"/>
                <w:i/>
                <w:iCs/>
              </w:rPr>
              <w:t> </w:t>
            </w:r>
            <w:r w:rsidRPr="00146134">
              <w:rPr>
                <w:rFonts w:asciiTheme="majorHAnsi" w:hAnsiTheme="majorHAnsi" w:cs="Calibri"/>
                <w:i/>
                <w:iCs/>
              </w:rPr>
              <w:t>clavata</w:t>
            </w:r>
            <w:r w:rsidRPr="00146134">
              <w:rPr>
                <w:rFonts w:asciiTheme="majorHAnsi" w:hAnsiTheme="majorHAnsi" w:cs="Calibri"/>
              </w:rPr>
              <w:t>), dugong (</w:t>
            </w:r>
            <w:r w:rsidRPr="00146134">
              <w:rPr>
                <w:rFonts w:asciiTheme="majorHAnsi" w:hAnsiTheme="majorHAnsi" w:cs="Calibri"/>
                <w:i/>
                <w:iCs/>
              </w:rPr>
              <w:t>Dugong dugon</w:t>
            </w:r>
            <w:r w:rsidRPr="00146134">
              <w:rPr>
                <w:rFonts w:asciiTheme="majorHAnsi" w:hAnsiTheme="majorHAnsi" w:cs="Calibri"/>
              </w:rPr>
              <w:t>), giant manta rays (</w:t>
            </w:r>
            <w:r w:rsidR="009827B7" w:rsidRPr="00146134">
              <w:rPr>
                <w:rFonts w:asciiTheme="majorHAnsi" w:hAnsiTheme="majorHAnsi" w:cs="Calibri"/>
                <w:i/>
                <w:iCs/>
              </w:rPr>
              <w:t>Mobula</w:t>
            </w:r>
            <w:r w:rsidR="009827B7">
              <w:rPr>
                <w:rFonts w:asciiTheme="majorHAnsi" w:hAnsiTheme="majorHAnsi" w:cs="Calibri"/>
                <w:i/>
                <w:iCs/>
              </w:rPr>
              <w:t> </w:t>
            </w:r>
            <w:r w:rsidRPr="00146134">
              <w:rPr>
                <w:rFonts w:asciiTheme="majorHAnsi" w:hAnsiTheme="majorHAnsi" w:cs="Calibri"/>
                <w:i/>
                <w:iCs/>
              </w:rPr>
              <w:t>birostris</w:t>
            </w:r>
            <w:r w:rsidRPr="00146134">
              <w:rPr>
                <w:rFonts w:asciiTheme="majorHAnsi" w:hAnsiTheme="majorHAnsi" w:cs="Calibri"/>
              </w:rPr>
              <w:t>) and pygmy devilrays (</w:t>
            </w:r>
            <w:r w:rsidRPr="00146134">
              <w:rPr>
                <w:rFonts w:asciiTheme="majorHAnsi" w:hAnsiTheme="majorHAnsi" w:cs="Calibri"/>
                <w:i/>
                <w:iCs/>
              </w:rPr>
              <w:t xml:space="preserve">M. eregoodoo </w:t>
            </w:r>
            <w:r w:rsidRPr="00146134">
              <w:rPr>
                <w:rFonts w:asciiTheme="majorHAnsi" w:hAnsiTheme="majorHAnsi" w:cs="Calibri"/>
              </w:rPr>
              <w:t xml:space="preserve">and </w:t>
            </w:r>
            <w:r w:rsidRPr="00146134">
              <w:rPr>
                <w:rFonts w:asciiTheme="majorHAnsi" w:hAnsiTheme="majorHAnsi" w:cs="Calibri"/>
                <w:i/>
                <w:iCs/>
              </w:rPr>
              <w:t>M. kuhlii</w:t>
            </w:r>
            <w:r w:rsidRPr="00146134">
              <w:rPr>
                <w:rFonts w:asciiTheme="majorHAnsi" w:hAnsiTheme="majorHAnsi" w:cs="Calibri"/>
              </w:rPr>
              <w:t>). The ecological risk mitigation strategies must also be developed for winghead sharks, and any other taxa found to be at high risk or greater in the 2020 ERA.</w:t>
            </w:r>
          </w:p>
          <w:p w14:paraId="5B8523AD" w14:textId="77777777" w:rsidR="00201752" w:rsidRPr="00146134" w:rsidRDefault="00201752" w:rsidP="004260D4">
            <w:pPr>
              <w:pStyle w:val="ListParagraph"/>
              <w:numPr>
                <w:ilvl w:val="0"/>
                <w:numId w:val="28"/>
              </w:numPr>
              <w:spacing w:before="60" w:after="60" w:line="276" w:lineRule="auto"/>
              <w:contextualSpacing/>
              <w:rPr>
                <w:rFonts w:asciiTheme="majorHAnsi" w:hAnsiTheme="majorHAnsi" w:cs="Arial"/>
              </w:rPr>
            </w:pPr>
            <w:r w:rsidRPr="00146134">
              <w:rPr>
                <w:rFonts w:asciiTheme="majorHAnsi" w:hAnsiTheme="majorHAnsi"/>
              </w:rPr>
              <w:t xml:space="preserve">By 1 December 2022 the </w:t>
            </w:r>
            <w:r w:rsidRPr="00146134">
              <w:rPr>
                <w:rFonts w:asciiTheme="majorHAnsi" w:hAnsiTheme="majorHAnsi" w:cs="Calibri"/>
              </w:rPr>
              <w:t xml:space="preserve">ecological risk mitigation strategies </w:t>
            </w:r>
            <w:r w:rsidRPr="00146134">
              <w:rPr>
                <w:rFonts w:asciiTheme="majorHAnsi" w:hAnsiTheme="majorHAnsi"/>
              </w:rPr>
              <w:t>must be implemented and remain in effect until it can be determined whether risks to these species from the operation of the fishery are sustainable. After that time, all reasonable steps must be taken to minimise future interactions and ensure impacts remain sustainable.</w:t>
            </w:r>
          </w:p>
        </w:tc>
      </w:tr>
      <w:tr w:rsidR="00201752" w:rsidRPr="00DF27A9" w14:paraId="47493883" w14:textId="77777777" w:rsidTr="002347C8">
        <w:trPr>
          <w:cantSplit/>
          <w:jc w:val="center"/>
        </w:trPr>
        <w:tc>
          <w:tcPr>
            <w:tcW w:w="2500" w:type="pct"/>
          </w:tcPr>
          <w:p w14:paraId="7E53D9BB" w14:textId="77777777" w:rsidR="00201752" w:rsidRPr="00146134" w:rsidRDefault="00201752" w:rsidP="004260D4">
            <w:pPr>
              <w:rPr>
                <w:rFonts w:asciiTheme="majorHAnsi" w:hAnsiTheme="majorHAnsi" w:cs="Arial"/>
                <w:b/>
                <w:u w:val="single"/>
              </w:rPr>
            </w:pPr>
            <w:r w:rsidRPr="00146134">
              <w:rPr>
                <w:rFonts w:asciiTheme="majorHAnsi" w:hAnsiTheme="majorHAnsi" w:cs="Arial"/>
                <w:b/>
                <w:u w:val="single"/>
              </w:rPr>
              <w:t>Review of Ecological Risk Assessment for Threatened, Endangered and Protected Species</w:t>
            </w:r>
          </w:p>
          <w:p w14:paraId="71D4E254" w14:textId="77777777" w:rsidR="00201752" w:rsidRPr="00146134" w:rsidRDefault="00201752" w:rsidP="004260D4">
            <w:pPr>
              <w:rPr>
                <w:rFonts w:asciiTheme="majorHAnsi" w:hAnsiTheme="majorHAnsi" w:cs="Arial"/>
                <w:b/>
                <w:u w:val="single"/>
              </w:rPr>
            </w:pPr>
            <w:r w:rsidRPr="00146134">
              <w:rPr>
                <w:rFonts w:asciiTheme="majorHAnsi" w:hAnsiTheme="majorHAnsi" w:cs="Arial"/>
                <w:bCs/>
              </w:rPr>
              <w:t xml:space="preserve">The unreliable historic data regarding </w:t>
            </w:r>
            <w:r w:rsidRPr="00146134">
              <w:rPr>
                <w:rFonts w:asciiTheme="majorHAnsi" w:hAnsiTheme="majorHAnsi" w:cs="Arial"/>
              </w:rPr>
              <w:t xml:space="preserve">protected species </w:t>
            </w:r>
            <w:r w:rsidRPr="00146134">
              <w:rPr>
                <w:rFonts w:asciiTheme="majorHAnsi" w:hAnsiTheme="majorHAnsi" w:cs="Arial"/>
                <w:bCs/>
              </w:rPr>
              <w:t xml:space="preserve">interactions and the assumptions built into the ERA based on this data raise concerns about the validity of the ERA’s assessment of risk to </w:t>
            </w:r>
            <w:r w:rsidRPr="00146134">
              <w:rPr>
                <w:rFonts w:asciiTheme="majorHAnsi" w:hAnsiTheme="majorHAnsi" w:cs="Arial"/>
              </w:rPr>
              <w:t>protected species</w:t>
            </w:r>
            <w:r w:rsidRPr="00146134">
              <w:rPr>
                <w:rFonts w:asciiTheme="majorHAnsi" w:hAnsiTheme="majorHAnsi" w:cs="Arial"/>
                <w:bCs/>
              </w:rPr>
              <w:t>.</w:t>
            </w:r>
          </w:p>
        </w:tc>
        <w:tc>
          <w:tcPr>
            <w:tcW w:w="2500" w:type="pct"/>
          </w:tcPr>
          <w:p w14:paraId="0EFB930D" w14:textId="77777777" w:rsidR="00201752" w:rsidRPr="00146134" w:rsidRDefault="00201752" w:rsidP="004260D4">
            <w:pPr>
              <w:spacing w:before="60" w:after="60" w:line="276" w:lineRule="auto"/>
              <w:contextualSpacing/>
              <w:rPr>
                <w:rFonts w:asciiTheme="majorHAnsi" w:hAnsiTheme="majorHAnsi" w:cs="Arial"/>
                <w:b/>
                <w:bCs/>
              </w:rPr>
            </w:pPr>
            <w:r w:rsidRPr="00146134">
              <w:rPr>
                <w:rFonts w:asciiTheme="majorHAnsi" w:hAnsiTheme="majorHAnsi" w:cs="Arial"/>
                <w:b/>
                <w:bCs/>
              </w:rPr>
              <w:t>Condition 7</w:t>
            </w:r>
          </w:p>
          <w:p w14:paraId="644507CD" w14:textId="77777777" w:rsidR="00201752" w:rsidRPr="00146134" w:rsidRDefault="00201752" w:rsidP="004260D4">
            <w:pPr>
              <w:spacing w:before="60" w:after="60" w:line="276" w:lineRule="auto"/>
              <w:contextualSpacing/>
              <w:rPr>
                <w:rFonts w:asciiTheme="majorHAnsi" w:hAnsiTheme="majorHAnsi" w:cs="Arial"/>
                <w:b/>
                <w:bCs/>
              </w:rPr>
            </w:pPr>
            <w:r w:rsidRPr="00146134">
              <w:rPr>
                <w:rFonts w:asciiTheme="majorHAnsi" w:hAnsiTheme="majorHAnsi"/>
              </w:rPr>
              <w:t>By 27 June 2024, the Northern Territory Department of Industry, Tourism and Trade must provide an updated Ecological Risk Assessment to the Department of Agriculture, Water and Environment that considers all species interacted with by the Offshore Net and Line Fishery.</w:t>
            </w:r>
          </w:p>
        </w:tc>
      </w:tr>
    </w:tbl>
    <w:p w14:paraId="0B0E1917" w14:textId="77777777" w:rsidR="002347C8" w:rsidRPr="00146134" w:rsidRDefault="002347C8" w:rsidP="004260D4">
      <w:pPr>
        <w:spacing w:before="60" w:after="60" w:line="276" w:lineRule="auto"/>
        <w:contextualSpacing/>
        <w:jc w:val="center"/>
        <w:rPr>
          <w:rFonts w:asciiTheme="majorHAnsi" w:hAnsiTheme="majorHAnsi" w:cs="Arial"/>
          <w:b/>
        </w:rPr>
        <w:sectPr w:rsidR="002347C8" w:rsidRPr="00146134" w:rsidSect="001955CD">
          <w:footerReference w:type="default" r:id="rId22"/>
          <w:footerReference w:type="first" r:id="rId23"/>
          <w:pgSz w:w="16838" w:h="11906" w:orient="landscape"/>
          <w:pgMar w:top="1021" w:right="1021" w:bottom="1021" w:left="1021" w:header="709" w:footer="709"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393"/>
      </w:tblGrid>
      <w:tr w:rsidR="00201752" w:rsidRPr="00DF27A9" w14:paraId="6FA707C4" w14:textId="77777777" w:rsidTr="002347C8">
        <w:trPr>
          <w:cantSplit/>
          <w:tblHeader/>
          <w:jc w:val="center"/>
        </w:trPr>
        <w:tc>
          <w:tcPr>
            <w:tcW w:w="2500" w:type="pct"/>
            <w:shd w:val="clear" w:color="auto" w:fill="D9D9D9"/>
            <w:vAlign w:val="center"/>
          </w:tcPr>
          <w:p w14:paraId="5F09C8CA" w14:textId="77777777" w:rsidR="00201752" w:rsidRPr="00146134" w:rsidRDefault="00201752" w:rsidP="004260D4">
            <w:pPr>
              <w:spacing w:before="60" w:after="60" w:line="276" w:lineRule="auto"/>
              <w:contextualSpacing/>
              <w:jc w:val="center"/>
              <w:rPr>
                <w:rFonts w:asciiTheme="majorHAnsi" w:hAnsiTheme="majorHAnsi" w:cs="Arial"/>
                <w:b/>
              </w:rPr>
            </w:pPr>
            <w:r w:rsidRPr="00146134">
              <w:rPr>
                <w:rFonts w:asciiTheme="majorHAnsi" w:hAnsiTheme="majorHAnsi" w:cs="Arial"/>
                <w:b/>
              </w:rPr>
              <w:lastRenderedPageBreak/>
              <w:t>Part 13 Issues</w:t>
            </w:r>
          </w:p>
        </w:tc>
        <w:tc>
          <w:tcPr>
            <w:tcW w:w="2500" w:type="pct"/>
            <w:shd w:val="clear" w:color="auto" w:fill="D9D9D9"/>
            <w:vAlign w:val="center"/>
          </w:tcPr>
          <w:p w14:paraId="1568C700" w14:textId="77777777" w:rsidR="00201752" w:rsidRPr="00146134" w:rsidRDefault="00201752" w:rsidP="004260D4">
            <w:pPr>
              <w:spacing w:before="60" w:after="60" w:line="276" w:lineRule="auto"/>
              <w:contextualSpacing/>
              <w:jc w:val="center"/>
              <w:rPr>
                <w:rFonts w:asciiTheme="majorHAnsi" w:hAnsiTheme="majorHAnsi" w:cs="Arial"/>
                <w:b/>
              </w:rPr>
            </w:pPr>
            <w:r w:rsidRPr="00146134">
              <w:rPr>
                <w:rFonts w:asciiTheme="majorHAnsi" w:hAnsiTheme="majorHAnsi" w:cs="Arial"/>
                <w:b/>
              </w:rPr>
              <w:t>Conditions</w:t>
            </w:r>
          </w:p>
        </w:tc>
      </w:tr>
      <w:tr w:rsidR="002347C8" w:rsidRPr="00DF27A9" w14:paraId="0ACA1CF2" w14:textId="77777777" w:rsidTr="002347C8">
        <w:trPr>
          <w:cantSplit/>
          <w:jc w:val="center"/>
        </w:trPr>
        <w:tc>
          <w:tcPr>
            <w:tcW w:w="2500" w:type="pct"/>
          </w:tcPr>
          <w:p w14:paraId="23F5B74E" w14:textId="77777777" w:rsidR="002347C8" w:rsidRPr="00146134" w:rsidRDefault="002347C8" w:rsidP="002347C8">
            <w:pPr>
              <w:spacing w:before="60" w:after="60" w:line="276" w:lineRule="auto"/>
              <w:contextualSpacing/>
              <w:rPr>
                <w:rFonts w:asciiTheme="majorHAnsi" w:hAnsiTheme="majorHAnsi" w:cs="Arial"/>
                <w:b/>
                <w:u w:val="single"/>
              </w:rPr>
            </w:pPr>
            <w:r w:rsidRPr="00146134">
              <w:rPr>
                <w:rFonts w:asciiTheme="majorHAnsi" w:hAnsiTheme="majorHAnsi" w:cs="Arial"/>
                <w:b/>
                <w:u w:val="single"/>
              </w:rPr>
              <w:t>General Management</w:t>
            </w:r>
          </w:p>
          <w:p w14:paraId="75E1CFF4" w14:textId="42EBC1AA" w:rsidR="002347C8" w:rsidRPr="00146134" w:rsidRDefault="002347C8" w:rsidP="002347C8">
            <w:pPr>
              <w:rPr>
                <w:rFonts w:asciiTheme="majorHAnsi" w:hAnsiTheme="majorHAnsi" w:cs="Arial"/>
                <w:b/>
                <w:u w:val="single"/>
              </w:rPr>
            </w:pPr>
            <w:r w:rsidRPr="00146134">
              <w:rPr>
                <w:rFonts w:asciiTheme="majorHAnsi" w:hAnsiTheme="majorHAnsi" w:cs="Arial"/>
              </w:rPr>
              <w:t>Accreditation of fisheries’ management regimes is based on the management arrangements in force at the time of any decision(s) made under the EPBC Act. To ensure</w:t>
            </w:r>
            <w:r w:rsidRPr="00146134" w:rsidDel="000F7A90">
              <w:rPr>
                <w:rFonts w:asciiTheme="majorHAnsi" w:hAnsiTheme="majorHAnsi" w:cs="Arial"/>
              </w:rPr>
              <w:t xml:space="preserve"> </w:t>
            </w:r>
            <w:r w:rsidRPr="00146134">
              <w:rPr>
                <w:rFonts w:asciiTheme="majorHAnsi" w:hAnsiTheme="majorHAnsi" w:cs="Arial"/>
              </w:rPr>
              <w:t xml:space="preserve">the decision(s) remain valid, the Department of Agriculture, </w:t>
            </w:r>
            <w:proofErr w:type="gramStart"/>
            <w:r w:rsidRPr="00146134">
              <w:rPr>
                <w:rFonts w:asciiTheme="majorHAnsi" w:hAnsiTheme="majorHAnsi" w:cs="Arial"/>
              </w:rPr>
              <w:t>Water</w:t>
            </w:r>
            <w:proofErr w:type="gramEnd"/>
            <w:r w:rsidRPr="00146134">
              <w:rPr>
                <w:rFonts w:asciiTheme="majorHAnsi" w:hAnsiTheme="majorHAnsi" w:cs="Arial"/>
              </w:rPr>
              <w:t xml:space="preserve"> and the Environment (the department) needs to be advised of any changes that are made to the management regime and assess whether</w:t>
            </w:r>
            <w:r w:rsidRPr="00146134" w:rsidDel="000F7A90">
              <w:rPr>
                <w:rFonts w:asciiTheme="majorHAnsi" w:hAnsiTheme="majorHAnsi" w:cs="Arial"/>
              </w:rPr>
              <w:t xml:space="preserve"> </w:t>
            </w:r>
            <w:r w:rsidRPr="00146134">
              <w:rPr>
                <w:rFonts w:asciiTheme="majorHAnsi" w:hAnsiTheme="majorHAnsi" w:cs="Arial"/>
              </w:rPr>
              <w:t xml:space="preserve">the new arrangements are equivalent or better, in terms of ecological sustainability, than those in place at the time of the original decision(s). This includes operational and legislated amendments that may affect the sustainability of </w:t>
            </w:r>
            <w:r w:rsidR="009C4FC4" w:rsidRPr="00146134">
              <w:rPr>
                <w:rFonts w:asciiTheme="majorHAnsi" w:hAnsiTheme="majorHAnsi" w:cs="Arial"/>
              </w:rPr>
              <w:t>the fishery.</w:t>
            </w:r>
          </w:p>
        </w:tc>
        <w:tc>
          <w:tcPr>
            <w:tcW w:w="2500" w:type="pct"/>
          </w:tcPr>
          <w:p w14:paraId="40962E28" w14:textId="002C7C14" w:rsidR="002347C8" w:rsidRPr="00146134" w:rsidRDefault="002347C8" w:rsidP="002347C8">
            <w:pPr>
              <w:rPr>
                <w:rFonts w:asciiTheme="majorHAnsi" w:hAnsiTheme="majorHAnsi" w:cs="Arial"/>
              </w:rPr>
            </w:pPr>
            <w:r w:rsidRPr="00146134">
              <w:rPr>
                <w:rFonts w:asciiTheme="majorHAnsi" w:hAnsiTheme="majorHAnsi" w:cs="Arial"/>
                <w:b/>
              </w:rPr>
              <w:t>Condition A</w:t>
            </w:r>
            <w:r w:rsidRPr="00146134">
              <w:rPr>
                <w:rFonts w:asciiTheme="majorHAnsi" w:hAnsiTheme="majorHAnsi" w:cs="Arial"/>
                <w:b/>
              </w:rPr>
              <w:br/>
            </w:r>
            <w:r w:rsidRPr="00146134">
              <w:rPr>
                <w:rFonts w:asciiTheme="majorHAnsi" w:hAnsiTheme="majorHAnsi" w:cs="Arial"/>
              </w:rPr>
              <w:t xml:space="preserve">Operation of the Northern Territory Offshore Net and Line Fishery must be carried out in accordance with the Offshore Net and Line Fishery Management Framework and Harvest Strategy 2018 in force under the </w:t>
            </w:r>
            <w:r w:rsidRPr="00146134">
              <w:rPr>
                <w:rFonts w:asciiTheme="majorHAnsi" w:hAnsiTheme="majorHAnsi" w:cs="Arial"/>
                <w:i/>
                <w:iCs/>
              </w:rPr>
              <w:t xml:space="preserve">Fisheries Act 1988 </w:t>
            </w:r>
            <w:r w:rsidR="00C37D3A" w:rsidRPr="00146134">
              <w:rPr>
                <w:rFonts w:asciiTheme="majorHAnsi" w:hAnsiTheme="majorHAnsi" w:cs="Arial"/>
                <w:bCs/>
                <w:iCs/>
              </w:rPr>
              <w:t xml:space="preserve">(NT) </w:t>
            </w:r>
            <w:r w:rsidRPr="00146134">
              <w:rPr>
                <w:rFonts w:asciiTheme="majorHAnsi" w:hAnsiTheme="majorHAnsi" w:cs="Arial"/>
              </w:rPr>
              <w:t>and the</w:t>
            </w:r>
            <w:r w:rsidRPr="00146134">
              <w:rPr>
                <w:rFonts w:asciiTheme="majorHAnsi" w:hAnsiTheme="majorHAnsi" w:cs="Arial"/>
                <w:i/>
                <w:iCs/>
              </w:rPr>
              <w:t xml:space="preserve"> </w:t>
            </w:r>
            <w:r w:rsidRPr="00146134">
              <w:rPr>
                <w:rFonts w:asciiTheme="majorHAnsi" w:hAnsiTheme="majorHAnsi" w:cs="Arial"/>
              </w:rPr>
              <w:t>Fisheries Regulations 1992</w:t>
            </w:r>
            <w:r w:rsidR="00C37D3A" w:rsidRPr="00146134">
              <w:rPr>
                <w:rFonts w:asciiTheme="majorHAnsi" w:hAnsiTheme="majorHAnsi" w:cs="Arial"/>
              </w:rPr>
              <w:t xml:space="preserve"> </w:t>
            </w:r>
            <w:r w:rsidR="00C37D3A" w:rsidRPr="00146134">
              <w:rPr>
                <w:rFonts w:asciiTheme="majorHAnsi" w:hAnsiTheme="majorHAnsi" w:cs="Arial"/>
                <w:bCs/>
                <w:iCs/>
              </w:rPr>
              <w:t>(NT)</w:t>
            </w:r>
            <w:r w:rsidRPr="00146134">
              <w:rPr>
                <w:rFonts w:asciiTheme="majorHAnsi" w:hAnsiTheme="majorHAnsi" w:cs="Arial"/>
                <w:i/>
              </w:rPr>
              <w:t xml:space="preserve">. </w:t>
            </w:r>
          </w:p>
          <w:p w14:paraId="5C757A5D" w14:textId="77777777" w:rsidR="002347C8" w:rsidRPr="00146134" w:rsidRDefault="002347C8" w:rsidP="002347C8">
            <w:pPr>
              <w:rPr>
                <w:rFonts w:asciiTheme="majorHAnsi" w:hAnsiTheme="majorHAnsi" w:cs="Arial"/>
              </w:rPr>
            </w:pPr>
          </w:p>
          <w:p w14:paraId="21E426B7" w14:textId="7E3C8005" w:rsidR="002347C8" w:rsidRPr="00146134" w:rsidRDefault="002347C8" w:rsidP="002347C8">
            <w:pPr>
              <w:rPr>
                <w:rFonts w:asciiTheme="majorHAnsi" w:hAnsiTheme="majorHAnsi" w:cs="Arial"/>
              </w:rPr>
            </w:pPr>
            <w:r w:rsidRPr="00146134">
              <w:rPr>
                <w:rFonts w:asciiTheme="majorHAnsi" w:hAnsiTheme="majorHAnsi" w:cs="Arial"/>
                <w:b/>
              </w:rPr>
              <w:t>Condition</w:t>
            </w:r>
            <w:r w:rsidR="001419AD" w:rsidRPr="00146134">
              <w:rPr>
                <w:rFonts w:asciiTheme="majorHAnsi" w:hAnsiTheme="majorHAnsi" w:cs="Arial"/>
                <w:b/>
              </w:rPr>
              <w:t xml:space="preserve"> B</w:t>
            </w:r>
            <w:r w:rsidRPr="00146134">
              <w:rPr>
                <w:rFonts w:asciiTheme="majorHAnsi" w:hAnsiTheme="majorHAnsi" w:cs="Arial"/>
              </w:rPr>
              <w:br/>
              <w:t xml:space="preserve">The Northern Territory </w:t>
            </w:r>
            <w:r w:rsidRPr="00146134">
              <w:rPr>
                <w:rFonts w:asciiTheme="majorHAnsi" w:hAnsiTheme="majorHAnsi" w:cs="Arial"/>
                <w:noProof/>
              </w:rPr>
              <w:t>Department of Industry, Tourism and Trade</w:t>
            </w:r>
            <w:r w:rsidRPr="00146134">
              <w:rPr>
                <w:rFonts w:asciiTheme="majorHAnsi" w:hAnsiTheme="majorHAnsi" w:cs="Arial"/>
              </w:rPr>
              <w:t xml:space="preserve"> must inform the Department of Agriculture, </w:t>
            </w:r>
            <w:proofErr w:type="gramStart"/>
            <w:r w:rsidRPr="00146134">
              <w:rPr>
                <w:rFonts w:asciiTheme="majorHAnsi" w:hAnsiTheme="majorHAnsi" w:cs="Arial"/>
              </w:rPr>
              <w:t>Water</w:t>
            </w:r>
            <w:proofErr w:type="gramEnd"/>
            <w:r w:rsidRPr="00146134">
              <w:rPr>
                <w:rFonts w:asciiTheme="majorHAnsi" w:hAnsiTheme="majorHAnsi" w:cs="Arial"/>
              </w:rPr>
              <w:t xml:space="preserve"> and the Environment of any intended material changes to Northern Territory Offshore Net and Line Fishery management arrangements that may affect the assessment against which </w:t>
            </w:r>
            <w:r w:rsidRPr="00146134">
              <w:rPr>
                <w:rFonts w:asciiTheme="majorHAnsi" w:hAnsiTheme="majorHAnsi" w:cs="Arial"/>
                <w:i/>
                <w:iCs/>
              </w:rPr>
              <w:t>Environment Protection and Biodiversity Conservation Act 1999</w:t>
            </w:r>
            <w:r w:rsidRPr="00146134">
              <w:rPr>
                <w:rFonts w:asciiTheme="majorHAnsi" w:hAnsiTheme="majorHAnsi" w:cs="Arial"/>
              </w:rPr>
              <w:t xml:space="preserve"> decisions are made.</w:t>
            </w:r>
          </w:p>
          <w:p w14:paraId="48AE07A8" w14:textId="77777777" w:rsidR="002347C8" w:rsidRPr="00146134" w:rsidRDefault="002347C8" w:rsidP="002347C8">
            <w:pPr>
              <w:rPr>
                <w:rFonts w:asciiTheme="majorHAnsi" w:hAnsiTheme="majorHAnsi" w:cs="Arial"/>
              </w:rPr>
            </w:pPr>
          </w:p>
          <w:p w14:paraId="72F3B741" w14:textId="72082B69" w:rsidR="002347C8" w:rsidRPr="00146134" w:rsidRDefault="002347C8" w:rsidP="002347C8">
            <w:pPr>
              <w:spacing w:before="60" w:after="60" w:line="276" w:lineRule="auto"/>
              <w:contextualSpacing/>
              <w:rPr>
                <w:rFonts w:asciiTheme="majorHAnsi" w:hAnsiTheme="majorHAnsi" w:cs="Arial"/>
                <w:b/>
                <w:bCs/>
              </w:rPr>
            </w:pPr>
            <w:r w:rsidRPr="00146134">
              <w:rPr>
                <w:rFonts w:asciiTheme="majorHAnsi" w:hAnsiTheme="majorHAnsi" w:cs="Arial"/>
                <w:b/>
              </w:rPr>
              <w:t xml:space="preserve">Condition </w:t>
            </w:r>
            <w:r w:rsidR="001419AD" w:rsidRPr="00146134">
              <w:rPr>
                <w:rFonts w:asciiTheme="majorHAnsi" w:hAnsiTheme="majorHAnsi" w:cs="Arial"/>
                <w:b/>
              </w:rPr>
              <w:t>C</w:t>
            </w:r>
            <w:r w:rsidRPr="00146134">
              <w:rPr>
                <w:rFonts w:asciiTheme="majorHAnsi" w:hAnsiTheme="majorHAnsi" w:cs="Arial"/>
                <w:b/>
              </w:rPr>
              <w:br/>
            </w:r>
            <w:r w:rsidRPr="00146134">
              <w:rPr>
                <w:rFonts w:asciiTheme="majorHAnsi" w:hAnsiTheme="majorHAnsi" w:cs="Arial"/>
              </w:rPr>
              <w:t xml:space="preserve">The Northern Territory </w:t>
            </w:r>
            <w:r w:rsidRPr="00146134">
              <w:rPr>
                <w:rFonts w:asciiTheme="majorHAnsi" w:hAnsiTheme="majorHAnsi" w:cs="Arial"/>
                <w:noProof/>
              </w:rPr>
              <w:t>Department of Industry, Tourism and Trade</w:t>
            </w:r>
            <w:r w:rsidRPr="00146134">
              <w:rPr>
                <w:rFonts w:asciiTheme="majorHAnsi" w:hAnsiTheme="majorHAnsi" w:cs="Arial"/>
              </w:rPr>
              <w:t xml:space="preserve"> must inform the Department of Agriculture, </w:t>
            </w:r>
            <w:proofErr w:type="gramStart"/>
            <w:r w:rsidRPr="00146134">
              <w:rPr>
                <w:rFonts w:asciiTheme="majorHAnsi" w:hAnsiTheme="majorHAnsi" w:cs="Arial"/>
              </w:rPr>
              <w:t>Water</w:t>
            </w:r>
            <w:proofErr w:type="gramEnd"/>
            <w:r w:rsidRPr="00146134">
              <w:rPr>
                <w:rFonts w:asciiTheme="majorHAnsi" w:hAnsiTheme="majorHAnsi" w:cs="Arial"/>
              </w:rPr>
              <w:t xml:space="preserve"> and the Environment of any intended changes to fisheries legislation that may affect the legislative instruments relevant to this approval.</w:t>
            </w:r>
          </w:p>
        </w:tc>
      </w:tr>
      <w:tr w:rsidR="002347C8" w:rsidRPr="00DF27A9" w14:paraId="4C287E25" w14:textId="77777777" w:rsidTr="002347C8">
        <w:trPr>
          <w:cantSplit/>
          <w:jc w:val="center"/>
        </w:trPr>
        <w:tc>
          <w:tcPr>
            <w:tcW w:w="2500" w:type="pct"/>
          </w:tcPr>
          <w:p w14:paraId="623523BC" w14:textId="77777777" w:rsidR="002347C8" w:rsidRPr="00146134" w:rsidRDefault="002347C8" w:rsidP="002347C8">
            <w:pPr>
              <w:spacing w:before="60" w:after="60" w:line="276" w:lineRule="auto"/>
              <w:contextualSpacing/>
              <w:rPr>
                <w:rFonts w:asciiTheme="majorHAnsi" w:hAnsiTheme="majorHAnsi" w:cs="Arial"/>
                <w:b/>
              </w:rPr>
            </w:pPr>
            <w:r w:rsidRPr="00146134">
              <w:rPr>
                <w:rFonts w:asciiTheme="majorHAnsi" w:hAnsiTheme="majorHAnsi" w:cs="Arial"/>
                <w:b/>
                <w:u w:val="single"/>
              </w:rPr>
              <w:t>Annual Reporting</w:t>
            </w:r>
            <w:r w:rsidRPr="00146134">
              <w:rPr>
                <w:rFonts w:asciiTheme="majorHAnsi" w:hAnsiTheme="majorHAnsi" w:cs="Arial"/>
                <w:b/>
              </w:rPr>
              <w:t xml:space="preserve"> </w:t>
            </w:r>
          </w:p>
          <w:p w14:paraId="06C52BC9" w14:textId="4D483519" w:rsidR="002347C8" w:rsidRPr="00146134" w:rsidRDefault="002347C8" w:rsidP="002347C8">
            <w:pPr>
              <w:rPr>
                <w:rFonts w:asciiTheme="majorHAnsi" w:hAnsiTheme="majorHAnsi" w:cs="Arial"/>
                <w:b/>
                <w:u w:val="single"/>
              </w:rPr>
            </w:pPr>
            <w:r w:rsidRPr="00146134">
              <w:rPr>
                <w:rFonts w:asciiTheme="majorHAnsi" w:hAnsiTheme="majorHAnsi" w:cs="Arial"/>
              </w:rPr>
              <w:t>It is important that</w:t>
            </w:r>
            <w:r w:rsidRPr="00146134" w:rsidDel="000F7A90">
              <w:rPr>
                <w:rFonts w:asciiTheme="majorHAnsi" w:hAnsiTheme="majorHAnsi" w:cs="Arial"/>
              </w:rPr>
              <w:t xml:space="preserve"> </w:t>
            </w:r>
            <w:r w:rsidRPr="00146134">
              <w:rPr>
                <w:rFonts w:asciiTheme="majorHAnsi" w:hAnsiTheme="majorHAnsi" w:cs="Arial"/>
              </w:rPr>
              <w:t xml:space="preserve">NT DITT produce and present reports to the department annually </w:t>
            </w:r>
            <w:proofErr w:type="gramStart"/>
            <w:r w:rsidRPr="00146134">
              <w:rPr>
                <w:rFonts w:asciiTheme="majorHAnsi" w:hAnsiTheme="majorHAnsi" w:cs="Arial"/>
              </w:rPr>
              <w:t>in order for</w:t>
            </w:r>
            <w:proofErr w:type="gramEnd"/>
            <w:r w:rsidRPr="00146134">
              <w:rPr>
                <w:rFonts w:asciiTheme="majorHAnsi" w:hAnsiTheme="majorHAnsi" w:cs="Arial"/>
              </w:rPr>
              <w:t xml:space="preserve"> the performance of the fishery and progress in implementing the conditions and recommendations described in this report and other managerial commitments to be monitored and assessed throughout the life of the approval. Annual reports should follow Appendix B to the </w:t>
            </w:r>
            <w:r w:rsidRPr="00146134">
              <w:rPr>
                <w:rFonts w:asciiTheme="majorHAnsi" w:hAnsiTheme="majorHAnsi" w:cs="Arial"/>
                <w:i/>
                <w:iCs/>
              </w:rPr>
              <w:t xml:space="preserve">Guidelines for the Ecologically Sustainable Management of Fisheries </w:t>
            </w:r>
            <w:r w:rsidR="001B186D" w:rsidRPr="00146134">
              <w:rPr>
                <w:rFonts w:asciiTheme="majorHAnsi" w:hAnsiTheme="majorHAnsi" w:cs="Arial"/>
                <w:i/>
                <w:iCs/>
              </w:rPr>
              <w:t>–</w:t>
            </w:r>
            <w:r w:rsidRPr="00146134">
              <w:rPr>
                <w:rFonts w:asciiTheme="majorHAnsi" w:hAnsiTheme="majorHAnsi" w:cs="Arial"/>
                <w:i/>
                <w:iCs/>
              </w:rPr>
              <w:t xml:space="preserve"> 2nd Edition</w:t>
            </w:r>
            <w:r w:rsidRPr="00146134">
              <w:rPr>
                <w:rFonts w:asciiTheme="majorHAnsi" w:hAnsiTheme="majorHAnsi" w:cs="Arial"/>
              </w:rPr>
              <w:t xml:space="preserve"> and include a description of the fishery, management arrangements in place, research and monitoring outcomes, recent interactions with EPBC Act protected species</w:t>
            </w:r>
            <w:r w:rsidR="009C4FC4" w:rsidRPr="00146134">
              <w:rPr>
                <w:rFonts w:asciiTheme="majorHAnsi" w:hAnsiTheme="majorHAnsi" w:cs="Arial"/>
              </w:rPr>
              <w:t xml:space="preserve"> and </w:t>
            </w:r>
            <w:r w:rsidRPr="00146134">
              <w:rPr>
                <w:rFonts w:asciiTheme="majorHAnsi" w:hAnsiTheme="majorHAnsi" w:cs="Arial"/>
              </w:rPr>
              <w:t xml:space="preserve">impacts of the fishery on the ecosystem in which it operates and progress in implementing the conditions described in </w:t>
            </w:r>
            <w:r w:rsidR="000648B4" w:rsidRPr="00146134">
              <w:rPr>
                <w:rFonts w:asciiTheme="majorHAnsi" w:hAnsiTheme="majorHAnsi" w:cs="Arial"/>
              </w:rPr>
              <w:t xml:space="preserve">this </w:t>
            </w:r>
            <w:r w:rsidRPr="00146134">
              <w:rPr>
                <w:rFonts w:asciiTheme="majorHAnsi" w:hAnsiTheme="majorHAnsi" w:cs="Arial"/>
              </w:rPr>
              <w:t xml:space="preserve">assessment. Electronic copies of the guidelines are available from </w:t>
            </w:r>
            <w:hyperlink r:id="rId24" w:history="1">
              <w:r w:rsidRPr="00146134">
                <w:rPr>
                  <w:rStyle w:val="Hyperlink"/>
                  <w:rFonts w:asciiTheme="majorHAnsi" w:hAnsiTheme="majorHAnsi" w:cs="Arial"/>
                </w:rPr>
                <w:t>the department's website</w:t>
              </w:r>
            </w:hyperlink>
            <w:r w:rsidRPr="00146134">
              <w:rPr>
                <w:rFonts w:asciiTheme="majorHAnsi" w:hAnsiTheme="majorHAnsi" w:cs="Arial"/>
              </w:rPr>
              <w:t xml:space="preserve">. </w:t>
            </w:r>
          </w:p>
        </w:tc>
        <w:tc>
          <w:tcPr>
            <w:tcW w:w="2500" w:type="pct"/>
          </w:tcPr>
          <w:p w14:paraId="552D7684" w14:textId="3E76550E" w:rsidR="002347C8" w:rsidRPr="00146134" w:rsidRDefault="002347C8" w:rsidP="002347C8">
            <w:pPr>
              <w:spacing w:before="60" w:after="60" w:line="276" w:lineRule="auto"/>
              <w:contextualSpacing/>
              <w:rPr>
                <w:rFonts w:asciiTheme="majorHAnsi" w:hAnsiTheme="majorHAnsi" w:cs="Arial"/>
                <w:b/>
                <w:bCs/>
              </w:rPr>
            </w:pPr>
            <w:r w:rsidRPr="00146134">
              <w:rPr>
                <w:rFonts w:asciiTheme="majorHAnsi" w:hAnsiTheme="majorHAnsi" w:cs="Arial"/>
                <w:b/>
                <w:bCs/>
              </w:rPr>
              <w:t xml:space="preserve">Condition </w:t>
            </w:r>
            <w:r w:rsidR="001419AD" w:rsidRPr="00146134">
              <w:rPr>
                <w:rFonts w:asciiTheme="majorHAnsi" w:hAnsiTheme="majorHAnsi" w:cs="Arial"/>
                <w:b/>
                <w:bCs/>
              </w:rPr>
              <w:t>D</w:t>
            </w:r>
            <w:r w:rsidRPr="00146134">
              <w:rPr>
                <w:rFonts w:asciiTheme="majorHAnsi" w:hAnsiTheme="majorHAnsi" w:cs="Arial"/>
                <w:b/>
              </w:rPr>
              <w:br/>
            </w:r>
            <w:r w:rsidRPr="00146134">
              <w:rPr>
                <w:rFonts w:asciiTheme="majorHAnsi" w:hAnsiTheme="majorHAnsi"/>
              </w:rPr>
              <w:t xml:space="preserve">The </w:t>
            </w:r>
            <w:r w:rsidRPr="00146134">
              <w:rPr>
                <w:rFonts w:asciiTheme="majorHAnsi" w:hAnsiTheme="majorHAnsi" w:cs="Arial"/>
              </w:rPr>
              <w:t xml:space="preserve">Northern Territory </w:t>
            </w:r>
            <w:r w:rsidRPr="00146134">
              <w:rPr>
                <w:rFonts w:asciiTheme="majorHAnsi" w:hAnsiTheme="majorHAnsi" w:cs="Arial"/>
                <w:noProof/>
              </w:rPr>
              <w:t>Department of Industry, Tourism and Trade</w:t>
            </w:r>
            <w:r w:rsidRPr="00146134">
              <w:rPr>
                <w:rFonts w:asciiTheme="majorHAnsi" w:hAnsiTheme="majorHAnsi" w:cs="Arial"/>
              </w:rPr>
              <w:t xml:space="preserve"> </w:t>
            </w:r>
            <w:r w:rsidRPr="00146134">
              <w:rPr>
                <w:rFonts w:asciiTheme="majorHAnsi" w:hAnsiTheme="majorHAnsi"/>
              </w:rPr>
              <w:t xml:space="preserve">must produce and present reports on the </w:t>
            </w:r>
            <w:r w:rsidRPr="00146134">
              <w:rPr>
                <w:rFonts w:asciiTheme="majorHAnsi" w:hAnsiTheme="majorHAnsi" w:cs="Arial"/>
              </w:rPr>
              <w:t>Northern Territory Offshore Net and Line Fishery</w:t>
            </w:r>
            <w:r w:rsidRPr="00146134">
              <w:rPr>
                <w:rFonts w:asciiTheme="majorHAnsi" w:hAnsiTheme="majorHAnsi"/>
              </w:rPr>
              <w:t xml:space="preserve">, including progress against all Part 13 conditions, to the Department of Agriculture, </w:t>
            </w:r>
            <w:proofErr w:type="gramStart"/>
            <w:r w:rsidRPr="00146134">
              <w:rPr>
                <w:rFonts w:asciiTheme="majorHAnsi" w:hAnsiTheme="majorHAnsi"/>
              </w:rPr>
              <w:t>Water</w:t>
            </w:r>
            <w:proofErr w:type="gramEnd"/>
            <w:r w:rsidRPr="00146134">
              <w:rPr>
                <w:rFonts w:asciiTheme="majorHAnsi" w:hAnsiTheme="majorHAnsi"/>
              </w:rPr>
              <w:t xml:space="preserve"> and the Environment by 30 June annually, as per Appendix B of the </w:t>
            </w:r>
            <w:r w:rsidRPr="00146134">
              <w:rPr>
                <w:rFonts w:asciiTheme="majorHAnsi" w:hAnsiTheme="majorHAnsi"/>
                <w:i/>
                <w:iCs/>
              </w:rPr>
              <w:t>Guidelines for the Ecologically Sustainable Management of Fisheries – 2nd Edition</w:t>
            </w:r>
            <w:r w:rsidRPr="00146134">
              <w:rPr>
                <w:rFonts w:asciiTheme="majorHAnsi" w:hAnsiTheme="majorHAnsi"/>
                <w:iCs/>
              </w:rPr>
              <w:t>.</w:t>
            </w:r>
          </w:p>
        </w:tc>
      </w:tr>
      <w:tr w:rsidR="002347C8" w:rsidRPr="00DF27A9" w14:paraId="3A1AF45F" w14:textId="77777777" w:rsidTr="002347C8">
        <w:trPr>
          <w:cantSplit/>
          <w:jc w:val="center"/>
        </w:trPr>
        <w:tc>
          <w:tcPr>
            <w:tcW w:w="2500" w:type="pct"/>
          </w:tcPr>
          <w:p w14:paraId="371DB482" w14:textId="77777777" w:rsidR="002347C8" w:rsidRPr="00146134" w:rsidRDefault="002347C8" w:rsidP="002347C8">
            <w:pPr>
              <w:rPr>
                <w:rFonts w:asciiTheme="majorHAnsi" w:hAnsiTheme="majorHAnsi" w:cs="Arial"/>
                <w:b/>
                <w:u w:val="single"/>
              </w:rPr>
            </w:pPr>
            <w:r w:rsidRPr="00146134">
              <w:rPr>
                <w:rFonts w:asciiTheme="majorHAnsi" w:hAnsiTheme="majorHAnsi" w:cs="Arial"/>
                <w:b/>
                <w:u w:val="single"/>
              </w:rPr>
              <w:lastRenderedPageBreak/>
              <w:t xml:space="preserve">Independent data validation and monitoring </w:t>
            </w:r>
          </w:p>
          <w:p w14:paraId="09A2AA75" w14:textId="5ED005D1" w:rsidR="002347C8" w:rsidRPr="00146134" w:rsidRDefault="002347C8" w:rsidP="002347C8">
            <w:pPr>
              <w:spacing w:before="60" w:after="60" w:line="276" w:lineRule="auto"/>
              <w:contextualSpacing/>
              <w:rPr>
                <w:rFonts w:asciiTheme="majorHAnsi" w:hAnsiTheme="majorHAnsi" w:cs="Arial"/>
                <w:b/>
                <w:u w:val="single"/>
              </w:rPr>
            </w:pPr>
            <w:r w:rsidRPr="00146134">
              <w:rPr>
                <w:rFonts w:asciiTheme="majorHAnsi" w:hAnsiTheme="majorHAnsi" w:cs="Arial"/>
              </w:rPr>
              <w:t xml:space="preserve">NT DITT requires commercial fishers use logbooks </w:t>
            </w:r>
            <w:r w:rsidR="007A0E2D" w:rsidRPr="00146134">
              <w:rPr>
                <w:rFonts w:asciiTheme="majorHAnsi" w:hAnsiTheme="majorHAnsi" w:cs="Arial"/>
              </w:rPr>
              <w:t>to report protected species interactions. I</w:t>
            </w:r>
            <w:r w:rsidR="001F3C47" w:rsidRPr="00146134">
              <w:rPr>
                <w:rFonts w:asciiTheme="majorHAnsi" w:hAnsiTheme="majorHAnsi" w:cs="Arial"/>
              </w:rPr>
              <w:t xml:space="preserve">nconsistencies in logbook reports since 2016 could indicate considerable underreporting of protected species interactions. </w:t>
            </w:r>
          </w:p>
          <w:p w14:paraId="40720C11" w14:textId="4E852713" w:rsidR="002347C8" w:rsidRPr="00146134" w:rsidRDefault="002347C8" w:rsidP="002347C8">
            <w:pPr>
              <w:spacing w:before="60" w:after="60" w:line="276" w:lineRule="auto"/>
              <w:contextualSpacing/>
              <w:rPr>
                <w:rFonts w:asciiTheme="majorHAnsi" w:hAnsiTheme="majorHAnsi" w:cs="Arial"/>
              </w:rPr>
            </w:pPr>
            <w:r w:rsidRPr="00146134">
              <w:rPr>
                <w:rFonts w:asciiTheme="majorHAnsi" w:hAnsiTheme="majorHAnsi" w:cs="Arial"/>
              </w:rPr>
              <w:t xml:space="preserve">Electronic monitoring is </w:t>
            </w:r>
            <w:r w:rsidR="000648B4" w:rsidRPr="00146134">
              <w:rPr>
                <w:rFonts w:asciiTheme="majorHAnsi" w:hAnsiTheme="majorHAnsi" w:cs="Arial"/>
              </w:rPr>
              <w:t xml:space="preserve">currently </w:t>
            </w:r>
            <w:r w:rsidRPr="00146134">
              <w:rPr>
                <w:rFonts w:asciiTheme="majorHAnsi" w:hAnsiTheme="majorHAnsi" w:cs="Arial"/>
              </w:rPr>
              <w:t xml:space="preserve">required </w:t>
            </w:r>
            <w:r w:rsidR="000648B4" w:rsidRPr="00146134">
              <w:rPr>
                <w:rFonts w:asciiTheme="majorHAnsi" w:hAnsiTheme="majorHAnsi" w:cs="Arial"/>
              </w:rPr>
              <w:t>to be used under certain circumstances in the ONLF,</w:t>
            </w:r>
            <w:r w:rsidRPr="00146134">
              <w:rPr>
                <w:rFonts w:asciiTheme="majorHAnsi" w:hAnsiTheme="majorHAnsi" w:cs="Arial"/>
              </w:rPr>
              <w:t xml:space="preserve"> and onboard observer</w:t>
            </w:r>
            <w:r w:rsidR="000648B4" w:rsidRPr="00146134">
              <w:rPr>
                <w:rFonts w:asciiTheme="majorHAnsi" w:hAnsiTheme="majorHAnsi" w:cs="Arial"/>
              </w:rPr>
              <w:t xml:space="preserve">s are also used on some other fishing </w:t>
            </w:r>
            <w:r w:rsidRPr="00146134">
              <w:rPr>
                <w:rFonts w:asciiTheme="majorHAnsi" w:hAnsiTheme="majorHAnsi" w:cs="Arial"/>
              </w:rPr>
              <w:t xml:space="preserve">trips to monitor, </w:t>
            </w:r>
            <w:proofErr w:type="gramStart"/>
            <w:r w:rsidRPr="00146134">
              <w:rPr>
                <w:rFonts w:asciiTheme="majorHAnsi" w:hAnsiTheme="majorHAnsi" w:cs="Arial"/>
              </w:rPr>
              <w:t>record</w:t>
            </w:r>
            <w:proofErr w:type="gramEnd"/>
            <w:r w:rsidRPr="00146134">
              <w:rPr>
                <w:rFonts w:asciiTheme="majorHAnsi" w:hAnsiTheme="majorHAnsi" w:cs="Arial"/>
              </w:rPr>
              <w:t xml:space="preserve"> and evaluate environmental impacts, verify logbook information, gather information on bycatch and record operating procedures. Under the Harvest Strategy, the number of observer trips increase when harvest triggers are met, or when breaches of the Harvest Strategy’s conditions are verified. Observer coverage typically covers between 2 and 5% of commercial fishing trips, which </w:t>
            </w:r>
            <w:r w:rsidR="00DD20E9" w:rsidRPr="00146134">
              <w:rPr>
                <w:rFonts w:asciiTheme="majorHAnsi" w:hAnsiTheme="majorHAnsi" w:cs="Arial"/>
              </w:rPr>
              <w:t xml:space="preserve">is relatively low and </w:t>
            </w:r>
            <w:r w:rsidR="00DE623E" w:rsidRPr="00146134">
              <w:rPr>
                <w:rFonts w:asciiTheme="majorHAnsi" w:hAnsiTheme="majorHAnsi" w:cs="Arial"/>
              </w:rPr>
              <w:t>offers limited capacity to validate logbook data.</w:t>
            </w:r>
          </w:p>
          <w:p w14:paraId="7245BF8A" w14:textId="0DAA6BEA" w:rsidR="002347C8" w:rsidRPr="00146134" w:rsidRDefault="000648B4" w:rsidP="002347C8">
            <w:pPr>
              <w:spacing w:before="60" w:after="60" w:line="276" w:lineRule="auto"/>
              <w:contextualSpacing/>
              <w:rPr>
                <w:rFonts w:asciiTheme="majorHAnsi" w:hAnsiTheme="majorHAnsi" w:cs="Arial"/>
              </w:rPr>
            </w:pPr>
            <w:r w:rsidRPr="00146134">
              <w:rPr>
                <w:rFonts w:asciiTheme="majorHAnsi" w:hAnsiTheme="majorHAnsi" w:cs="Arial"/>
              </w:rPr>
              <w:t xml:space="preserve">NT DITT also require </w:t>
            </w:r>
            <w:r w:rsidR="002347C8" w:rsidRPr="00146134">
              <w:rPr>
                <w:rFonts w:asciiTheme="majorHAnsi" w:hAnsiTheme="majorHAnsi" w:cs="Arial"/>
              </w:rPr>
              <w:t>satellite-based vessel monitoring system</w:t>
            </w:r>
            <w:r w:rsidRPr="00146134">
              <w:rPr>
                <w:rFonts w:asciiTheme="majorHAnsi" w:hAnsiTheme="majorHAnsi" w:cs="Arial"/>
              </w:rPr>
              <w:t>s</w:t>
            </w:r>
            <w:r w:rsidR="002347C8" w:rsidRPr="00146134">
              <w:rPr>
                <w:rFonts w:asciiTheme="majorHAnsi" w:hAnsiTheme="majorHAnsi" w:cs="Arial"/>
              </w:rPr>
              <w:t xml:space="preserve"> (VMS) </w:t>
            </w:r>
            <w:r w:rsidRPr="00146134">
              <w:rPr>
                <w:rFonts w:asciiTheme="majorHAnsi" w:hAnsiTheme="majorHAnsi" w:cs="Arial"/>
              </w:rPr>
              <w:t xml:space="preserve">be used on </w:t>
            </w:r>
            <w:r w:rsidR="002347C8" w:rsidRPr="00146134">
              <w:rPr>
                <w:rFonts w:asciiTheme="majorHAnsi" w:hAnsiTheme="majorHAnsi" w:cs="Arial"/>
              </w:rPr>
              <w:t>all vessels in the fishery</w:t>
            </w:r>
            <w:r w:rsidR="00FB42B0" w:rsidRPr="00146134">
              <w:rPr>
                <w:rFonts w:asciiTheme="majorHAnsi" w:hAnsiTheme="majorHAnsi" w:cs="Arial"/>
              </w:rPr>
              <w:t>, which provided data on fishing effort and location, and helps facilitate compliance monitoring and enforcement</w:t>
            </w:r>
            <w:r w:rsidR="002347C8" w:rsidRPr="00146134">
              <w:rPr>
                <w:rFonts w:asciiTheme="majorHAnsi" w:hAnsiTheme="majorHAnsi" w:cs="Arial"/>
              </w:rPr>
              <w:t>.</w:t>
            </w:r>
          </w:p>
          <w:p w14:paraId="4623FE21" w14:textId="72D4A3EC" w:rsidR="002347C8" w:rsidRPr="00146134" w:rsidRDefault="002347C8" w:rsidP="002347C8">
            <w:pPr>
              <w:spacing w:before="60" w:after="60" w:line="276" w:lineRule="auto"/>
              <w:contextualSpacing/>
              <w:rPr>
                <w:rFonts w:asciiTheme="majorHAnsi" w:hAnsiTheme="majorHAnsi" w:cs="Arial"/>
                <w:b/>
                <w:u w:val="single"/>
              </w:rPr>
            </w:pPr>
            <w:r w:rsidRPr="00146134">
              <w:rPr>
                <w:rFonts w:asciiTheme="majorHAnsi" w:hAnsiTheme="majorHAnsi" w:cs="Arial"/>
              </w:rPr>
              <w:t xml:space="preserve">While the fishery has relatively good data collection systems, there is </w:t>
            </w:r>
            <w:r w:rsidR="00FB42B0" w:rsidRPr="00146134">
              <w:rPr>
                <w:rFonts w:asciiTheme="majorHAnsi" w:hAnsiTheme="majorHAnsi" w:cs="Arial"/>
              </w:rPr>
              <w:t xml:space="preserve">limited capacity </w:t>
            </w:r>
            <w:r w:rsidRPr="00146134">
              <w:rPr>
                <w:rFonts w:asciiTheme="majorHAnsi" w:hAnsiTheme="majorHAnsi" w:cs="Arial"/>
              </w:rPr>
              <w:t xml:space="preserve">to validate </w:t>
            </w:r>
            <w:r w:rsidR="00FB42B0" w:rsidRPr="00146134">
              <w:rPr>
                <w:rFonts w:asciiTheme="majorHAnsi" w:hAnsiTheme="majorHAnsi" w:cs="Arial"/>
              </w:rPr>
              <w:t xml:space="preserve">fishery dependent data, such as reporting of protected species interactions. </w:t>
            </w:r>
            <w:r w:rsidRPr="00146134">
              <w:rPr>
                <w:rFonts w:asciiTheme="majorHAnsi" w:hAnsiTheme="majorHAnsi" w:cs="Arial"/>
              </w:rPr>
              <w:t xml:space="preserve">The inconsistency in protected species reporting prior to 2019–20 indicates that review and validation of these data is required. </w:t>
            </w:r>
          </w:p>
        </w:tc>
        <w:tc>
          <w:tcPr>
            <w:tcW w:w="2500" w:type="pct"/>
          </w:tcPr>
          <w:p w14:paraId="2CBF2FB3" w14:textId="5CA9C1F1" w:rsidR="002347C8" w:rsidRPr="00146134" w:rsidRDefault="002347C8" w:rsidP="002347C8">
            <w:pPr>
              <w:spacing w:before="60" w:after="60" w:line="276" w:lineRule="auto"/>
              <w:contextualSpacing/>
              <w:rPr>
                <w:rFonts w:asciiTheme="majorHAnsi" w:hAnsiTheme="majorHAnsi" w:cs="Arial"/>
              </w:rPr>
            </w:pPr>
            <w:r w:rsidRPr="00146134">
              <w:rPr>
                <w:rFonts w:asciiTheme="majorHAnsi" w:hAnsiTheme="majorHAnsi" w:cs="Arial"/>
                <w:b/>
                <w:bCs/>
              </w:rPr>
              <w:t xml:space="preserve">Condition </w:t>
            </w:r>
            <w:r w:rsidR="001419AD" w:rsidRPr="00146134">
              <w:rPr>
                <w:rFonts w:asciiTheme="majorHAnsi" w:hAnsiTheme="majorHAnsi" w:cs="Arial"/>
                <w:b/>
                <w:bCs/>
              </w:rPr>
              <w:t>E</w:t>
            </w:r>
          </w:p>
          <w:p w14:paraId="6DD90829" w14:textId="1097A580" w:rsidR="002347C8" w:rsidRPr="00146134" w:rsidRDefault="001F3C47" w:rsidP="002347C8">
            <w:pPr>
              <w:spacing w:before="60" w:after="60" w:line="276" w:lineRule="auto"/>
              <w:contextualSpacing/>
              <w:rPr>
                <w:rFonts w:asciiTheme="majorHAnsi" w:hAnsiTheme="majorHAnsi" w:cs="Arial"/>
                <w:b/>
                <w:bCs/>
              </w:rPr>
            </w:pPr>
            <w:r w:rsidRPr="00146134">
              <w:rPr>
                <w:rFonts w:asciiTheme="majorHAnsi" w:hAnsiTheme="majorHAnsi"/>
              </w:rPr>
              <w:t>By 1 December 2022 the Northern Territory Department of Industry, Tourism and Trade must ensure that data collection and data validation systems are in place, sufficient to ensure that all necessary fishery data, including protected species interaction data is accurately reported and available for management of the Offshore Net and Line Fishery.</w:t>
            </w:r>
            <w:r w:rsidR="007A0E2D" w:rsidRPr="00146134">
              <w:rPr>
                <w:rFonts w:asciiTheme="majorHAnsi" w:hAnsiTheme="majorHAnsi"/>
              </w:rPr>
              <w:t xml:space="preserve"> </w:t>
            </w:r>
          </w:p>
        </w:tc>
      </w:tr>
      <w:tr w:rsidR="002347C8" w:rsidRPr="00DF27A9" w14:paraId="36828CAC" w14:textId="77777777" w:rsidTr="002347C8">
        <w:trPr>
          <w:cantSplit/>
          <w:jc w:val="center"/>
        </w:trPr>
        <w:tc>
          <w:tcPr>
            <w:tcW w:w="2500" w:type="pct"/>
          </w:tcPr>
          <w:p w14:paraId="495B8205" w14:textId="77777777" w:rsidR="002347C8" w:rsidRPr="00146134" w:rsidRDefault="002347C8" w:rsidP="002347C8">
            <w:pPr>
              <w:rPr>
                <w:rFonts w:asciiTheme="majorHAnsi" w:hAnsiTheme="majorHAnsi" w:cs="Arial"/>
                <w:b/>
                <w:u w:val="single"/>
              </w:rPr>
            </w:pPr>
            <w:r w:rsidRPr="00146134">
              <w:rPr>
                <w:rFonts w:asciiTheme="majorHAnsi" w:hAnsiTheme="majorHAnsi" w:cs="Arial"/>
                <w:b/>
                <w:u w:val="single"/>
              </w:rPr>
              <w:lastRenderedPageBreak/>
              <w:t>Development and implementation of ecological risk mitigation strategies for protected species and identified high-risk species</w:t>
            </w:r>
          </w:p>
          <w:p w14:paraId="5697C3FF" w14:textId="6B695723" w:rsidR="002347C8" w:rsidRPr="00146134" w:rsidRDefault="002347C8" w:rsidP="002347C8">
            <w:pPr>
              <w:rPr>
                <w:rFonts w:asciiTheme="majorHAnsi" w:hAnsiTheme="majorHAnsi" w:cs="Arial"/>
                <w:bCs/>
              </w:rPr>
            </w:pPr>
            <w:r w:rsidRPr="00146134">
              <w:rPr>
                <w:rFonts w:asciiTheme="majorHAnsi" w:hAnsiTheme="majorHAnsi" w:cs="Arial"/>
                <w:bCs/>
              </w:rPr>
              <w:t xml:space="preserve">The most recent ERA for the ONLF was completed in May 2020. Since the ERA’s publication, there have been education efforts by NT DITT to increase fishers’ </w:t>
            </w:r>
            <w:r w:rsidRPr="00146134">
              <w:rPr>
                <w:rFonts w:asciiTheme="majorHAnsi" w:hAnsiTheme="majorHAnsi" w:cs="Arial"/>
              </w:rPr>
              <w:t>protected species</w:t>
            </w:r>
            <w:r w:rsidRPr="00146134">
              <w:rPr>
                <w:rFonts w:asciiTheme="majorHAnsi" w:hAnsiTheme="majorHAnsi" w:cs="Arial"/>
                <w:bCs/>
              </w:rPr>
              <w:t xml:space="preserve"> identification and reporting. Published data from the 2020–21 financial year, and unpublished data provided to the department by </w:t>
            </w:r>
            <w:r w:rsidR="0040500F" w:rsidRPr="00146134">
              <w:rPr>
                <w:rFonts w:asciiTheme="majorHAnsi" w:hAnsiTheme="majorHAnsi" w:cs="Arial"/>
                <w:bCs/>
              </w:rPr>
              <w:t xml:space="preserve">NT </w:t>
            </w:r>
            <w:r w:rsidRPr="00146134">
              <w:rPr>
                <w:rFonts w:asciiTheme="majorHAnsi" w:hAnsiTheme="majorHAnsi" w:cs="Arial"/>
                <w:bCs/>
              </w:rPr>
              <w:t xml:space="preserve">DITT for the 2021–22 year to date, indicates there have been considerable increases in the number of </w:t>
            </w:r>
            <w:r w:rsidRPr="00146134">
              <w:rPr>
                <w:rFonts w:asciiTheme="majorHAnsi" w:hAnsiTheme="majorHAnsi" w:cs="Arial"/>
              </w:rPr>
              <w:t xml:space="preserve">protected species </w:t>
            </w:r>
            <w:r w:rsidRPr="00146134">
              <w:rPr>
                <w:rFonts w:asciiTheme="majorHAnsi" w:hAnsiTheme="majorHAnsi" w:cs="Arial"/>
                <w:bCs/>
              </w:rPr>
              <w:t>interactions reported since the ERA was finalised.</w:t>
            </w:r>
            <w:r w:rsidR="0040500F" w:rsidRPr="00146134">
              <w:rPr>
                <w:rFonts w:asciiTheme="majorHAnsi" w:hAnsiTheme="majorHAnsi" w:cs="Arial"/>
                <w:bCs/>
              </w:rPr>
              <w:t xml:space="preserve"> NT</w:t>
            </w:r>
            <w:r w:rsidRPr="00146134">
              <w:rPr>
                <w:rFonts w:asciiTheme="majorHAnsi" w:hAnsiTheme="majorHAnsi" w:cs="Arial"/>
                <w:bCs/>
              </w:rPr>
              <w:t xml:space="preserve"> DITT has indicated that this increase is due to an increase in reporting, rather than a true increase in interactions due to changes in ONLF practices. </w:t>
            </w:r>
          </w:p>
          <w:p w14:paraId="1746E0BC" w14:textId="77777777" w:rsidR="002347C8" w:rsidRPr="00146134" w:rsidRDefault="002347C8" w:rsidP="002347C8">
            <w:pPr>
              <w:rPr>
                <w:rFonts w:asciiTheme="majorHAnsi" w:hAnsiTheme="majorHAnsi" w:cs="Arial"/>
                <w:bCs/>
              </w:rPr>
            </w:pPr>
            <w:r w:rsidRPr="00146134">
              <w:rPr>
                <w:rFonts w:asciiTheme="majorHAnsi" w:hAnsiTheme="majorHAnsi" w:cs="Arial"/>
                <w:bCs/>
              </w:rPr>
              <w:t xml:space="preserve">Unpublished data for the 2021–22 financial year to date also indicates that several species, notably coastal </w:t>
            </w:r>
            <w:r w:rsidRPr="00146134">
              <w:rPr>
                <w:rFonts w:asciiTheme="majorHAnsi" w:hAnsiTheme="majorHAnsi" w:cs="Arial"/>
              </w:rPr>
              <w:t>protected species</w:t>
            </w:r>
            <w:r w:rsidRPr="00146134">
              <w:rPr>
                <w:rFonts w:asciiTheme="majorHAnsi" w:hAnsiTheme="majorHAnsi" w:cs="Arial"/>
                <w:bCs/>
              </w:rPr>
              <w:t xml:space="preserve">, that were assumed to be unlikely to be impacted by the ONLF have had interactions with the fishery since the ERA was published. Some of these species were found to be relatively low risk due to a lack of overlap between the species’ habitat and areas targeted by the ONLF. </w:t>
            </w:r>
          </w:p>
          <w:p w14:paraId="2A9A9D1D" w14:textId="152850A2" w:rsidR="002347C8" w:rsidRPr="00146134" w:rsidRDefault="002347C8" w:rsidP="002347C8">
            <w:pPr>
              <w:rPr>
                <w:rFonts w:asciiTheme="majorHAnsi" w:hAnsiTheme="majorHAnsi" w:cs="Arial"/>
                <w:b/>
                <w:u w:val="single"/>
              </w:rPr>
            </w:pPr>
            <w:r w:rsidRPr="00146134">
              <w:rPr>
                <w:rFonts w:asciiTheme="majorHAnsi" w:hAnsiTheme="majorHAnsi" w:cs="Arial"/>
                <w:bCs/>
              </w:rPr>
              <w:t>Given these species may be at greater risk of being seriously impacted by the ONLF, precautionary, interim</w:t>
            </w:r>
            <w:r w:rsidRPr="00146134">
              <w:rPr>
                <w:rFonts w:asciiTheme="majorHAnsi" w:hAnsiTheme="majorHAnsi" w:cs="Calibri"/>
              </w:rPr>
              <w:t xml:space="preserve"> ecological risk mitigation strategies</w:t>
            </w:r>
            <w:r w:rsidRPr="00146134">
              <w:rPr>
                <w:rFonts w:asciiTheme="majorHAnsi" w:hAnsiTheme="majorHAnsi" w:cs="Arial"/>
                <w:bCs/>
              </w:rPr>
              <w:t xml:space="preserve"> must be developed and implemented until the ERA is updated factoring in more reliable data on </w:t>
            </w:r>
            <w:r w:rsidRPr="00146134">
              <w:rPr>
                <w:rFonts w:asciiTheme="majorHAnsi" w:hAnsiTheme="majorHAnsi" w:cs="Arial"/>
              </w:rPr>
              <w:t xml:space="preserve">protected species </w:t>
            </w:r>
            <w:r w:rsidRPr="00146134">
              <w:rPr>
                <w:rFonts w:asciiTheme="majorHAnsi" w:hAnsiTheme="majorHAnsi" w:cs="Arial"/>
                <w:bCs/>
              </w:rPr>
              <w:t xml:space="preserve">interactions. </w:t>
            </w:r>
          </w:p>
        </w:tc>
        <w:tc>
          <w:tcPr>
            <w:tcW w:w="2500" w:type="pct"/>
          </w:tcPr>
          <w:p w14:paraId="46AA2381" w14:textId="4A927586" w:rsidR="002347C8" w:rsidRPr="00146134" w:rsidRDefault="002347C8" w:rsidP="002347C8">
            <w:pPr>
              <w:spacing w:before="60" w:after="60" w:line="276" w:lineRule="auto"/>
              <w:contextualSpacing/>
              <w:rPr>
                <w:rFonts w:asciiTheme="majorHAnsi" w:hAnsiTheme="majorHAnsi" w:cs="Arial"/>
                <w:b/>
                <w:bCs/>
              </w:rPr>
            </w:pPr>
            <w:r w:rsidRPr="00146134">
              <w:rPr>
                <w:rFonts w:asciiTheme="majorHAnsi" w:hAnsiTheme="majorHAnsi" w:cs="Arial"/>
                <w:b/>
                <w:bCs/>
              </w:rPr>
              <w:t xml:space="preserve">Condition </w:t>
            </w:r>
            <w:r w:rsidR="007A0E2D" w:rsidRPr="00146134">
              <w:rPr>
                <w:rFonts w:asciiTheme="majorHAnsi" w:hAnsiTheme="majorHAnsi" w:cs="Arial"/>
                <w:b/>
                <w:bCs/>
              </w:rPr>
              <w:t>F</w:t>
            </w:r>
          </w:p>
          <w:p w14:paraId="0820DEBD" w14:textId="41152917" w:rsidR="004C3E76" w:rsidRPr="00146134" w:rsidRDefault="002347C8" w:rsidP="004C3E76">
            <w:pPr>
              <w:pStyle w:val="ListParagraph"/>
              <w:numPr>
                <w:ilvl w:val="0"/>
                <w:numId w:val="32"/>
              </w:numPr>
              <w:rPr>
                <w:rFonts w:asciiTheme="majorHAnsi" w:hAnsiTheme="majorHAnsi" w:cs="Calibri"/>
              </w:rPr>
            </w:pPr>
            <w:r w:rsidRPr="00146134">
              <w:rPr>
                <w:rFonts w:asciiTheme="majorHAnsi" w:hAnsiTheme="majorHAnsi" w:cs="Calibri"/>
              </w:rPr>
              <w:t>By 1</w:t>
            </w:r>
            <w:r w:rsidRPr="00146134" w:rsidDel="001A1B5A">
              <w:rPr>
                <w:rFonts w:asciiTheme="majorHAnsi" w:hAnsiTheme="majorHAnsi" w:cs="Calibri"/>
              </w:rPr>
              <w:t xml:space="preserve"> </w:t>
            </w:r>
            <w:r w:rsidRPr="00146134">
              <w:rPr>
                <w:rFonts w:asciiTheme="majorHAnsi" w:hAnsiTheme="majorHAnsi" w:cs="Calibri"/>
              </w:rPr>
              <w:t>September 2022, the Northern Territory Department of Industry, Tourism and Trade must develop precautionary, interim ecological risk mitigation strategies for any bycatch or protected species which have been caught or interacted with in numbers greater than those considered in the 2020 Ecological Risk Assessment (ERA) for the Offshore Net and Line Fishery. These ecological risk mitigation strategies must include, but are not limited to, plans for the Australian snubfin dolphin (</w:t>
            </w:r>
            <w:r w:rsidRPr="00146134">
              <w:rPr>
                <w:rFonts w:asciiTheme="majorHAnsi" w:hAnsiTheme="majorHAnsi" w:cs="Calibri"/>
                <w:i/>
                <w:iCs/>
              </w:rPr>
              <w:t>Orcaella heinsohni</w:t>
            </w:r>
            <w:r w:rsidRPr="00146134">
              <w:rPr>
                <w:rFonts w:asciiTheme="majorHAnsi" w:hAnsiTheme="majorHAnsi" w:cs="Calibri"/>
              </w:rPr>
              <w:t>), leatherback turtle (</w:t>
            </w:r>
            <w:r w:rsidRPr="00146134">
              <w:rPr>
                <w:rFonts w:asciiTheme="majorHAnsi" w:hAnsiTheme="majorHAnsi" w:cs="Calibri"/>
                <w:i/>
                <w:iCs/>
              </w:rPr>
              <w:t>Dermochelys coriacea</w:t>
            </w:r>
            <w:r w:rsidRPr="00146134">
              <w:rPr>
                <w:rFonts w:asciiTheme="majorHAnsi" w:hAnsiTheme="majorHAnsi" w:cs="Calibri"/>
              </w:rPr>
              <w:t>), dwarf sawfish (</w:t>
            </w:r>
            <w:r w:rsidR="00A75008" w:rsidRPr="00146134">
              <w:rPr>
                <w:rFonts w:asciiTheme="majorHAnsi" w:hAnsiTheme="majorHAnsi" w:cs="Calibri"/>
                <w:i/>
                <w:iCs/>
              </w:rPr>
              <w:t>Pristis</w:t>
            </w:r>
            <w:r w:rsidR="00A75008">
              <w:rPr>
                <w:rFonts w:asciiTheme="majorHAnsi" w:hAnsiTheme="majorHAnsi" w:cs="Calibri"/>
                <w:i/>
                <w:iCs/>
              </w:rPr>
              <w:t> </w:t>
            </w:r>
            <w:r w:rsidRPr="00146134">
              <w:rPr>
                <w:rFonts w:asciiTheme="majorHAnsi" w:hAnsiTheme="majorHAnsi" w:cs="Calibri"/>
                <w:i/>
                <w:iCs/>
              </w:rPr>
              <w:t>clavata</w:t>
            </w:r>
            <w:r w:rsidRPr="00146134">
              <w:rPr>
                <w:rFonts w:asciiTheme="majorHAnsi" w:hAnsiTheme="majorHAnsi" w:cs="Calibri"/>
              </w:rPr>
              <w:t>), dugong (</w:t>
            </w:r>
            <w:r w:rsidRPr="00146134">
              <w:rPr>
                <w:rFonts w:asciiTheme="majorHAnsi" w:hAnsiTheme="majorHAnsi" w:cs="Calibri"/>
                <w:i/>
                <w:iCs/>
              </w:rPr>
              <w:t>Dugong dugon</w:t>
            </w:r>
            <w:r w:rsidRPr="00146134">
              <w:rPr>
                <w:rFonts w:asciiTheme="majorHAnsi" w:hAnsiTheme="majorHAnsi" w:cs="Calibri"/>
              </w:rPr>
              <w:t>), giant manta rays (</w:t>
            </w:r>
            <w:r w:rsidR="00A75008" w:rsidRPr="00146134">
              <w:rPr>
                <w:rFonts w:asciiTheme="majorHAnsi" w:hAnsiTheme="majorHAnsi" w:cs="Calibri"/>
                <w:i/>
                <w:iCs/>
              </w:rPr>
              <w:t>Mobula</w:t>
            </w:r>
            <w:r w:rsidR="00A75008">
              <w:rPr>
                <w:rFonts w:asciiTheme="majorHAnsi" w:hAnsiTheme="majorHAnsi" w:cs="Calibri"/>
                <w:i/>
                <w:iCs/>
              </w:rPr>
              <w:t> </w:t>
            </w:r>
            <w:r w:rsidRPr="00146134">
              <w:rPr>
                <w:rFonts w:asciiTheme="majorHAnsi" w:hAnsiTheme="majorHAnsi" w:cs="Calibri"/>
                <w:i/>
                <w:iCs/>
              </w:rPr>
              <w:t>birostris</w:t>
            </w:r>
            <w:r w:rsidRPr="00146134">
              <w:rPr>
                <w:rFonts w:asciiTheme="majorHAnsi" w:hAnsiTheme="majorHAnsi" w:cs="Calibri"/>
              </w:rPr>
              <w:t>) and pygmy devilrays (</w:t>
            </w:r>
            <w:r w:rsidRPr="00146134">
              <w:rPr>
                <w:rFonts w:asciiTheme="majorHAnsi" w:hAnsiTheme="majorHAnsi" w:cs="Calibri"/>
                <w:i/>
                <w:iCs/>
              </w:rPr>
              <w:t xml:space="preserve">M. eregoodoo </w:t>
            </w:r>
            <w:r w:rsidRPr="00146134">
              <w:rPr>
                <w:rFonts w:asciiTheme="majorHAnsi" w:hAnsiTheme="majorHAnsi" w:cs="Calibri"/>
              </w:rPr>
              <w:t xml:space="preserve">and </w:t>
            </w:r>
            <w:r w:rsidRPr="00146134">
              <w:rPr>
                <w:rFonts w:asciiTheme="majorHAnsi" w:hAnsiTheme="majorHAnsi" w:cs="Calibri"/>
                <w:i/>
                <w:iCs/>
              </w:rPr>
              <w:t>M. kuhlii</w:t>
            </w:r>
            <w:r w:rsidRPr="00146134">
              <w:rPr>
                <w:rFonts w:asciiTheme="majorHAnsi" w:hAnsiTheme="majorHAnsi" w:cs="Calibri"/>
              </w:rPr>
              <w:t>). The ecological risk mitigation strategies must also be developed for winghead sharks, and any other taxa found to be at high risk or greater in the 2020 ERA.</w:t>
            </w:r>
          </w:p>
          <w:p w14:paraId="088A238D" w14:textId="700DA816" w:rsidR="002347C8" w:rsidRPr="00146134" w:rsidRDefault="002347C8" w:rsidP="004C3E76">
            <w:pPr>
              <w:pStyle w:val="ListParagraph"/>
              <w:numPr>
                <w:ilvl w:val="0"/>
                <w:numId w:val="32"/>
              </w:numPr>
              <w:rPr>
                <w:rFonts w:asciiTheme="majorHAnsi" w:hAnsiTheme="majorHAnsi" w:cs="Calibri"/>
              </w:rPr>
            </w:pPr>
            <w:r w:rsidRPr="00146134">
              <w:rPr>
                <w:rFonts w:asciiTheme="majorHAnsi" w:hAnsiTheme="majorHAnsi"/>
              </w:rPr>
              <w:t xml:space="preserve">By 1 December 2022 the </w:t>
            </w:r>
            <w:r w:rsidRPr="00146134">
              <w:rPr>
                <w:rFonts w:asciiTheme="majorHAnsi" w:hAnsiTheme="majorHAnsi" w:cs="Calibri"/>
              </w:rPr>
              <w:t xml:space="preserve">ecological risk mitigation strategies </w:t>
            </w:r>
            <w:r w:rsidRPr="00146134">
              <w:rPr>
                <w:rFonts w:asciiTheme="majorHAnsi" w:hAnsiTheme="majorHAnsi"/>
              </w:rPr>
              <w:t>must be implemented and remain in effect until it can be determined whether risks to these species from the operation of the fishery are sustainable. After that time, all reasonable steps must be taken to minimise future interactions and ensure impacts remain sustainable.</w:t>
            </w:r>
          </w:p>
        </w:tc>
      </w:tr>
      <w:tr w:rsidR="002347C8" w:rsidRPr="00DF27A9" w14:paraId="41A5E876" w14:textId="77777777" w:rsidTr="002347C8">
        <w:trPr>
          <w:cantSplit/>
          <w:jc w:val="center"/>
        </w:trPr>
        <w:tc>
          <w:tcPr>
            <w:tcW w:w="2500" w:type="pct"/>
          </w:tcPr>
          <w:p w14:paraId="14D3BF53" w14:textId="63C4318E" w:rsidR="002347C8" w:rsidRPr="00146134" w:rsidRDefault="002347C8" w:rsidP="002347C8">
            <w:pPr>
              <w:rPr>
                <w:rFonts w:asciiTheme="majorHAnsi" w:hAnsiTheme="majorHAnsi" w:cs="Arial"/>
                <w:b/>
                <w:u w:val="single"/>
              </w:rPr>
            </w:pPr>
            <w:r w:rsidRPr="00146134">
              <w:rPr>
                <w:rFonts w:asciiTheme="majorHAnsi" w:hAnsiTheme="majorHAnsi" w:cs="Arial"/>
                <w:b/>
                <w:u w:val="single"/>
              </w:rPr>
              <w:t xml:space="preserve">Review of </w:t>
            </w:r>
            <w:r w:rsidR="003815A5">
              <w:rPr>
                <w:rFonts w:asciiTheme="majorHAnsi" w:hAnsiTheme="majorHAnsi" w:cs="Arial"/>
                <w:b/>
                <w:u w:val="single"/>
              </w:rPr>
              <w:t>the e</w:t>
            </w:r>
            <w:r w:rsidR="003815A5" w:rsidRPr="00146134">
              <w:rPr>
                <w:rFonts w:asciiTheme="majorHAnsi" w:hAnsiTheme="majorHAnsi" w:cs="Arial"/>
                <w:b/>
                <w:u w:val="single"/>
              </w:rPr>
              <w:t xml:space="preserve">cological </w:t>
            </w:r>
            <w:r w:rsidR="003815A5">
              <w:rPr>
                <w:rFonts w:asciiTheme="majorHAnsi" w:hAnsiTheme="majorHAnsi" w:cs="Arial"/>
                <w:b/>
                <w:u w:val="single"/>
              </w:rPr>
              <w:t>r</w:t>
            </w:r>
            <w:r w:rsidR="003815A5" w:rsidRPr="00146134">
              <w:rPr>
                <w:rFonts w:asciiTheme="majorHAnsi" w:hAnsiTheme="majorHAnsi" w:cs="Arial"/>
                <w:b/>
                <w:u w:val="single"/>
              </w:rPr>
              <w:t xml:space="preserve">isk </w:t>
            </w:r>
            <w:r w:rsidR="003815A5">
              <w:rPr>
                <w:rFonts w:asciiTheme="majorHAnsi" w:hAnsiTheme="majorHAnsi" w:cs="Arial"/>
                <w:b/>
                <w:u w:val="single"/>
              </w:rPr>
              <w:t>a</w:t>
            </w:r>
            <w:r w:rsidR="003815A5" w:rsidRPr="00146134">
              <w:rPr>
                <w:rFonts w:asciiTheme="majorHAnsi" w:hAnsiTheme="majorHAnsi" w:cs="Arial"/>
                <w:b/>
                <w:u w:val="single"/>
              </w:rPr>
              <w:t xml:space="preserve">ssessment </w:t>
            </w:r>
            <w:r w:rsidRPr="00146134">
              <w:rPr>
                <w:rFonts w:asciiTheme="majorHAnsi" w:hAnsiTheme="majorHAnsi" w:cs="Arial"/>
                <w:b/>
                <w:u w:val="single"/>
              </w:rPr>
              <w:t xml:space="preserve">for </w:t>
            </w:r>
            <w:r w:rsidR="003815A5">
              <w:rPr>
                <w:rFonts w:asciiTheme="majorHAnsi" w:hAnsiTheme="majorHAnsi" w:cs="Arial"/>
                <w:b/>
                <w:u w:val="single"/>
              </w:rPr>
              <w:t>p</w:t>
            </w:r>
            <w:r w:rsidRPr="00146134">
              <w:rPr>
                <w:rFonts w:asciiTheme="majorHAnsi" w:hAnsiTheme="majorHAnsi" w:cs="Arial"/>
                <w:b/>
                <w:u w:val="single"/>
              </w:rPr>
              <w:t xml:space="preserve">rotected </w:t>
            </w:r>
            <w:r w:rsidR="003815A5">
              <w:rPr>
                <w:rFonts w:asciiTheme="majorHAnsi" w:hAnsiTheme="majorHAnsi" w:cs="Arial"/>
                <w:b/>
                <w:u w:val="single"/>
              </w:rPr>
              <w:t>s</w:t>
            </w:r>
            <w:r w:rsidR="003815A5" w:rsidRPr="00146134">
              <w:rPr>
                <w:rFonts w:asciiTheme="majorHAnsi" w:hAnsiTheme="majorHAnsi" w:cs="Arial"/>
                <w:b/>
                <w:u w:val="single"/>
              </w:rPr>
              <w:t>pecies</w:t>
            </w:r>
          </w:p>
          <w:p w14:paraId="07AD0557" w14:textId="1A5F9F6F" w:rsidR="002347C8" w:rsidRPr="00146134" w:rsidRDefault="002347C8" w:rsidP="002347C8">
            <w:pPr>
              <w:rPr>
                <w:rFonts w:asciiTheme="majorHAnsi" w:hAnsiTheme="majorHAnsi" w:cs="Arial"/>
                <w:b/>
                <w:u w:val="single"/>
              </w:rPr>
            </w:pPr>
            <w:r w:rsidRPr="00146134">
              <w:rPr>
                <w:rFonts w:asciiTheme="majorHAnsi" w:hAnsiTheme="majorHAnsi" w:cs="Arial"/>
                <w:bCs/>
              </w:rPr>
              <w:t xml:space="preserve">The unreliable historic data regarding </w:t>
            </w:r>
            <w:r w:rsidRPr="00146134">
              <w:rPr>
                <w:rFonts w:asciiTheme="majorHAnsi" w:hAnsiTheme="majorHAnsi" w:cs="Arial"/>
              </w:rPr>
              <w:t xml:space="preserve">protected species </w:t>
            </w:r>
            <w:r w:rsidRPr="00146134">
              <w:rPr>
                <w:rFonts w:asciiTheme="majorHAnsi" w:hAnsiTheme="majorHAnsi" w:cs="Arial"/>
                <w:bCs/>
              </w:rPr>
              <w:t xml:space="preserve">interactions and the assumptions built into the ERA based on this data raise concerns about the validity of the ERA’s assessment of risk to </w:t>
            </w:r>
            <w:r w:rsidRPr="00146134">
              <w:rPr>
                <w:rFonts w:asciiTheme="majorHAnsi" w:hAnsiTheme="majorHAnsi" w:cs="Arial"/>
              </w:rPr>
              <w:t>protected species</w:t>
            </w:r>
            <w:r w:rsidRPr="00146134">
              <w:rPr>
                <w:rFonts w:asciiTheme="majorHAnsi" w:hAnsiTheme="majorHAnsi" w:cs="Arial"/>
                <w:bCs/>
              </w:rPr>
              <w:t>.</w:t>
            </w:r>
          </w:p>
        </w:tc>
        <w:tc>
          <w:tcPr>
            <w:tcW w:w="2500" w:type="pct"/>
          </w:tcPr>
          <w:p w14:paraId="6174155A" w14:textId="515CD7E7" w:rsidR="002347C8" w:rsidRPr="00146134" w:rsidRDefault="002347C8" w:rsidP="002347C8">
            <w:pPr>
              <w:spacing w:before="60" w:after="60" w:line="276" w:lineRule="auto"/>
              <w:contextualSpacing/>
              <w:rPr>
                <w:rFonts w:asciiTheme="majorHAnsi" w:hAnsiTheme="majorHAnsi" w:cs="Arial"/>
                <w:b/>
                <w:bCs/>
              </w:rPr>
            </w:pPr>
            <w:r w:rsidRPr="00146134">
              <w:rPr>
                <w:rFonts w:asciiTheme="majorHAnsi" w:hAnsiTheme="majorHAnsi" w:cs="Arial"/>
                <w:b/>
                <w:bCs/>
              </w:rPr>
              <w:t xml:space="preserve">Condition </w:t>
            </w:r>
            <w:r w:rsidR="007A0E2D" w:rsidRPr="00146134">
              <w:rPr>
                <w:rFonts w:asciiTheme="majorHAnsi" w:hAnsiTheme="majorHAnsi" w:cs="Arial"/>
                <w:b/>
                <w:bCs/>
              </w:rPr>
              <w:t>G</w:t>
            </w:r>
          </w:p>
          <w:p w14:paraId="13B27E59" w14:textId="3D640818" w:rsidR="002347C8" w:rsidRPr="00146134" w:rsidRDefault="002347C8" w:rsidP="002347C8">
            <w:pPr>
              <w:spacing w:before="60" w:after="60" w:line="276" w:lineRule="auto"/>
              <w:contextualSpacing/>
              <w:rPr>
                <w:rFonts w:asciiTheme="majorHAnsi" w:hAnsiTheme="majorHAnsi" w:cs="Arial"/>
                <w:b/>
                <w:bCs/>
              </w:rPr>
            </w:pPr>
            <w:r w:rsidRPr="00146134">
              <w:rPr>
                <w:rFonts w:asciiTheme="majorHAnsi" w:hAnsiTheme="majorHAnsi"/>
              </w:rPr>
              <w:t>By 27 June 2024, the Northern Territory Department of Industry, Tourism and Trade must provide an updated Ecological Risk Assessment to the Department of Agriculture, Water and Environment that considers all species interacted with by the Offshore Net and Line Fishery.</w:t>
            </w:r>
          </w:p>
        </w:tc>
      </w:tr>
    </w:tbl>
    <w:p w14:paraId="058987D4" w14:textId="77777777" w:rsidR="00227603" w:rsidRPr="00DF27A9" w:rsidRDefault="00227603" w:rsidP="00FC2EBF">
      <w:pPr>
        <w:rPr>
          <w:rFonts w:asciiTheme="majorHAnsi" w:hAnsiTheme="majorHAnsi"/>
        </w:rPr>
        <w:sectPr w:rsidR="00227603" w:rsidRPr="00DF27A9" w:rsidSect="001955CD">
          <w:pgSz w:w="16838" w:h="11906" w:orient="landscape"/>
          <w:pgMar w:top="1021" w:right="1021" w:bottom="1021" w:left="1021" w:header="709" w:footer="709" w:gutter="0"/>
          <w:cols w:space="708"/>
          <w:docGrid w:linePitch="360"/>
        </w:sectPr>
      </w:pPr>
    </w:p>
    <w:p w14:paraId="00205463" w14:textId="36EF119E" w:rsidR="00134108" w:rsidRPr="00DF27A9" w:rsidRDefault="00134108" w:rsidP="00C82C91">
      <w:pPr>
        <w:pStyle w:val="Heading2"/>
        <w:rPr>
          <w:rFonts w:asciiTheme="majorHAnsi" w:hAnsiTheme="majorHAnsi" w:cstheme="minorHAnsi"/>
          <w:sz w:val="24"/>
          <w:szCs w:val="24"/>
        </w:rPr>
      </w:pPr>
      <w:bookmarkStart w:id="5" w:name="_Toc98885489"/>
      <w:r w:rsidRPr="00DF27A9">
        <w:rPr>
          <w:rFonts w:asciiTheme="majorHAnsi" w:hAnsiTheme="majorHAnsi" w:cstheme="minorHAnsi"/>
          <w:sz w:val="24"/>
          <w:szCs w:val="24"/>
        </w:rPr>
        <w:lastRenderedPageBreak/>
        <w:t>Assessment history:</w:t>
      </w:r>
      <w:bookmarkEnd w:id="5"/>
    </w:p>
    <w:p w14:paraId="0AC8D611" w14:textId="78AE0952" w:rsidR="00134108" w:rsidRPr="00146134" w:rsidRDefault="00134108" w:rsidP="00433FCA">
      <w:pPr>
        <w:spacing w:line="276" w:lineRule="auto"/>
        <w:rPr>
          <w:rFonts w:asciiTheme="majorHAnsi" w:hAnsiTheme="majorHAnsi"/>
        </w:rPr>
      </w:pPr>
      <w:r w:rsidRPr="00146134">
        <w:rPr>
          <w:rFonts w:asciiTheme="majorHAnsi" w:hAnsiTheme="majorHAnsi"/>
        </w:rPr>
        <w:t xml:space="preserve">Information on previous assessments for the </w:t>
      </w:r>
      <w:r w:rsidR="00C811F1" w:rsidRPr="00146134">
        <w:rPr>
          <w:rFonts w:asciiTheme="majorHAnsi" w:hAnsiTheme="majorHAnsi"/>
        </w:rPr>
        <w:t>NT ONLF</w:t>
      </w:r>
      <w:r w:rsidRPr="00146134">
        <w:rPr>
          <w:rFonts w:asciiTheme="majorHAnsi" w:hAnsiTheme="majorHAnsi"/>
        </w:rPr>
        <w:t xml:space="preserve"> is available at</w:t>
      </w:r>
      <w:r w:rsidR="00B97B40" w:rsidRPr="00146134">
        <w:rPr>
          <w:rFonts w:asciiTheme="majorHAnsi" w:hAnsiTheme="majorHAnsi"/>
        </w:rPr>
        <w:t xml:space="preserve"> </w:t>
      </w:r>
      <w:hyperlink r:id="rId25" w:history="1">
        <w:r w:rsidR="00C811F1" w:rsidRPr="00146134">
          <w:rPr>
            <w:rStyle w:val="Hyperlink"/>
            <w:rFonts w:asciiTheme="majorHAnsi" w:hAnsiTheme="majorHAnsi"/>
          </w:rPr>
          <w:t xml:space="preserve">Northern Territory Offshore Net and Line Fishery </w:t>
        </w:r>
        <w:r w:rsidR="008D4841">
          <w:rPr>
            <w:rStyle w:val="Hyperlink"/>
            <w:rFonts w:asciiTheme="majorHAnsi" w:hAnsiTheme="majorHAnsi"/>
          </w:rPr>
          <w:t>–</w:t>
        </w:r>
        <w:r w:rsidR="00C811F1" w:rsidRPr="00146134">
          <w:rPr>
            <w:rStyle w:val="Hyperlink"/>
            <w:rFonts w:asciiTheme="majorHAnsi" w:hAnsiTheme="majorHAnsi"/>
          </w:rPr>
          <w:t xml:space="preserve"> DAWE</w:t>
        </w:r>
      </w:hyperlink>
      <w:r w:rsidRPr="00146134">
        <w:rPr>
          <w:rFonts w:asciiTheme="majorHAnsi" w:hAnsiTheme="majorHAnsi"/>
        </w:rPr>
        <w:t xml:space="preserve">. </w:t>
      </w:r>
    </w:p>
    <w:p w14:paraId="5838652F" w14:textId="111DAD96" w:rsidR="00B97B40" w:rsidRPr="00146134" w:rsidRDefault="00AB194A" w:rsidP="00433FCA">
      <w:pPr>
        <w:spacing w:line="276" w:lineRule="auto"/>
        <w:rPr>
          <w:rFonts w:asciiTheme="majorHAnsi" w:hAnsiTheme="majorHAnsi"/>
        </w:rPr>
      </w:pPr>
      <w:r w:rsidRPr="00146134">
        <w:rPr>
          <w:rFonts w:asciiTheme="majorHAnsi" w:hAnsiTheme="majorHAnsi"/>
        </w:rPr>
        <w:t xml:space="preserve">1st assessment finalised </w:t>
      </w:r>
      <w:r w:rsidR="00367DC3" w:rsidRPr="00146134">
        <w:rPr>
          <w:rFonts w:asciiTheme="majorHAnsi" w:hAnsiTheme="majorHAnsi"/>
        </w:rPr>
        <w:t>November 2005 (under the Northern Territory Shark Fishery)</w:t>
      </w:r>
      <w:r w:rsidR="00BA09B7" w:rsidRPr="00146134">
        <w:rPr>
          <w:rFonts w:asciiTheme="majorHAnsi" w:hAnsiTheme="majorHAnsi"/>
        </w:rPr>
        <w:t xml:space="preserve"> </w:t>
      </w:r>
      <w:r w:rsidR="00B97B40" w:rsidRPr="00146134">
        <w:rPr>
          <w:rFonts w:asciiTheme="majorHAnsi" w:hAnsiTheme="majorHAnsi"/>
        </w:rPr>
        <w:t xml:space="preserve">– </w:t>
      </w:r>
      <w:r w:rsidR="00DB7F84" w:rsidRPr="00146134">
        <w:rPr>
          <w:rFonts w:asciiTheme="majorHAnsi" w:hAnsiTheme="majorHAnsi"/>
        </w:rPr>
        <w:t>3 conditions and 6 recommendations</w:t>
      </w:r>
      <w:r w:rsidRPr="00146134">
        <w:rPr>
          <w:rFonts w:asciiTheme="majorHAnsi" w:hAnsiTheme="majorHAnsi"/>
        </w:rPr>
        <w:t>.</w:t>
      </w:r>
    </w:p>
    <w:p w14:paraId="7E9C438A" w14:textId="490E55D7" w:rsidR="00B97B40" w:rsidRPr="00146134" w:rsidRDefault="00AB194A" w:rsidP="00433FCA">
      <w:pPr>
        <w:spacing w:line="276" w:lineRule="auto"/>
        <w:rPr>
          <w:rFonts w:asciiTheme="majorHAnsi" w:hAnsiTheme="majorHAnsi"/>
        </w:rPr>
      </w:pPr>
      <w:r w:rsidRPr="00146134">
        <w:rPr>
          <w:rFonts w:asciiTheme="majorHAnsi" w:hAnsiTheme="majorHAnsi"/>
        </w:rPr>
        <w:t>2nd</w:t>
      </w:r>
      <w:r w:rsidR="00B97B40" w:rsidRPr="00146134">
        <w:rPr>
          <w:rFonts w:asciiTheme="majorHAnsi" w:hAnsiTheme="majorHAnsi"/>
        </w:rPr>
        <w:t xml:space="preserve"> assessment finalised</w:t>
      </w:r>
      <w:r w:rsidR="00367DC3" w:rsidRPr="00146134">
        <w:rPr>
          <w:rFonts w:asciiTheme="majorHAnsi" w:hAnsiTheme="majorHAnsi"/>
        </w:rPr>
        <w:t xml:space="preserve"> November 2007</w:t>
      </w:r>
      <w:r w:rsidR="00B97B40" w:rsidRPr="00146134">
        <w:rPr>
          <w:rFonts w:asciiTheme="majorHAnsi" w:hAnsiTheme="majorHAnsi"/>
        </w:rPr>
        <w:t xml:space="preserve"> – </w:t>
      </w:r>
      <w:r w:rsidR="00944FF4" w:rsidRPr="00146134">
        <w:rPr>
          <w:rFonts w:asciiTheme="majorHAnsi" w:hAnsiTheme="majorHAnsi"/>
        </w:rPr>
        <w:t>4</w:t>
      </w:r>
      <w:r w:rsidR="00B8722A" w:rsidRPr="00146134">
        <w:rPr>
          <w:rFonts w:asciiTheme="majorHAnsi" w:hAnsiTheme="majorHAnsi"/>
        </w:rPr>
        <w:t xml:space="preserve"> conditions and </w:t>
      </w:r>
      <w:r w:rsidR="00485261" w:rsidRPr="00146134">
        <w:rPr>
          <w:rFonts w:asciiTheme="majorHAnsi" w:hAnsiTheme="majorHAnsi"/>
        </w:rPr>
        <w:t>9</w:t>
      </w:r>
      <w:r w:rsidR="00D65356" w:rsidRPr="00146134">
        <w:rPr>
          <w:rFonts w:asciiTheme="majorHAnsi" w:hAnsiTheme="majorHAnsi"/>
        </w:rPr>
        <w:t xml:space="preserve"> recommendations</w:t>
      </w:r>
      <w:r w:rsidR="00B97B40" w:rsidRPr="00146134">
        <w:rPr>
          <w:rFonts w:asciiTheme="majorHAnsi" w:hAnsiTheme="majorHAnsi"/>
        </w:rPr>
        <w:t>.</w:t>
      </w:r>
    </w:p>
    <w:p w14:paraId="1C1B4314" w14:textId="67EA6045" w:rsidR="00AB194A" w:rsidRPr="00146134" w:rsidRDefault="00AB194A" w:rsidP="00433FCA">
      <w:pPr>
        <w:spacing w:line="276" w:lineRule="auto"/>
        <w:rPr>
          <w:rFonts w:asciiTheme="majorHAnsi" w:hAnsiTheme="majorHAnsi"/>
        </w:rPr>
      </w:pPr>
      <w:r w:rsidRPr="00146134">
        <w:rPr>
          <w:rFonts w:asciiTheme="majorHAnsi" w:hAnsiTheme="majorHAnsi"/>
        </w:rPr>
        <w:t>3rd</w:t>
      </w:r>
      <w:r w:rsidR="00B97B40" w:rsidRPr="00146134">
        <w:rPr>
          <w:rFonts w:asciiTheme="majorHAnsi" w:hAnsiTheme="majorHAnsi"/>
        </w:rPr>
        <w:t xml:space="preserve"> assessment finalised </w:t>
      </w:r>
      <w:r w:rsidR="00367DC3" w:rsidRPr="00146134">
        <w:rPr>
          <w:rFonts w:asciiTheme="majorHAnsi" w:hAnsiTheme="majorHAnsi"/>
        </w:rPr>
        <w:t>September 2012</w:t>
      </w:r>
      <w:r w:rsidR="00BA09B7" w:rsidRPr="00146134">
        <w:rPr>
          <w:rFonts w:asciiTheme="majorHAnsi" w:hAnsiTheme="majorHAnsi"/>
        </w:rPr>
        <w:t xml:space="preserve"> </w:t>
      </w:r>
      <w:r w:rsidR="00B97B40" w:rsidRPr="00146134">
        <w:rPr>
          <w:rFonts w:asciiTheme="majorHAnsi" w:hAnsiTheme="majorHAnsi"/>
        </w:rPr>
        <w:t>–</w:t>
      </w:r>
      <w:r w:rsidR="009F6E4E" w:rsidRPr="00146134">
        <w:rPr>
          <w:rFonts w:asciiTheme="majorHAnsi" w:hAnsiTheme="majorHAnsi"/>
        </w:rPr>
        <w:t xml:space="preserve"> 3 conditions and </w:t>
      </w:r>
      <w:r w:rsidR="00632AA0" w:rsidRPr="00146134">
        <w:rPr>
          <w:rFonts w:asciiTheme="majorHAnsi" w:hAnsiTheme="majorHAnsi"/>
        </w:rPr>
        <w:t>5 recommendations</w:t>
      </w:r>
      <w:r w:rsidR="00B97B40" w:rsidRPr="00146134">
        <w:rPr>
          <w:rFonts w:asciiTheme="majorHAnsi" w:hAnsiTheme="majorHAnsi"/>
        </w:rPr>
        <w:t>.</w:t>
      </w:r>
      <w:r w:rsidR="00BA09B7" w:rsidRPr="00146134">
        <w:rPr>
          <w:rFonts w:asciiTheme="majorHAnsi" w:hAnsiTheme="majorHAnsi"/>
        </w:rPr>
        <w:t xml:space="preserve"> </w:t>
      </w:r>
    </w:p>
    <w:p w14:paraId="3309E4E0" w14:textId="1A823CB5" w:rsidR="009A5754" w:rsidRPr="00146134" w:rsidRDefault="009A5754" w:rsidP="009A5754">
      <w:pPr>
        <w:spacing w:line="276" w:lineRule="auto"/>
        <w:rPr>
          <w:rFonts w:asciiTheme="majorHAnsi" w:hAnsiTheme="majorHAnsi"/>
        </w:rPr>
      </w:pPr>
      <w:r w:rsidRPr="00146134">
        <w:rPr>
          <w:rFonts w:asciiTheme="majorHAnsi" w:hAnsiTheme="majorHAnsi"/>
        </w:rPr>
        <w:t xml:space="preserve">4th assessment finalised September 2016 – </w:t>
      </w:r>
      <w:r w:rsidR="00632AA0" w:rsidRPr="00146134">
        <w:rPr>
          <w:rFonts w:asciiTheme="majorHAnsi" w:hAnsiTheme="majorHAnsi"/>
        </w:rPr>
        <w:t>3</w:t>
      </w:r>
      <w:r w:rsidRPr="00146134">
        <w:rPr>
          <w:rFonts w:asciiTheme="majorHAnsi" w:hAnsiTheme="majorHAnsi"/>
        </w:rPr>
        <w:t xml:space="preserve"> conditions and </w:t>
      </w:r>
      <w:r w:rsidR="00632AA0" w:rsidRPr="00146134">
        <w:rPr>
          <w:rFonts w:asciiTheme="majorHAnsi" w:hAnsiTheme="majorHAnsi"/>
        </w:rPr>
        <w:t>5</w:t>
      </w:r>
      <w:r w:rsidRPr="00146134">
        <w:rPr>
          <w:rFonts w:asciiTheme="majorHAnsi" w:hAnsiTheme="majorHAnsi"/>
        </w:rPr>
        <w:t xml:space="preserve"> recommendations. </w:t>
      </w:r>
    </w:p>
    <w:p w14:paraId="00EDE6B6" w14:textId="002109AC" w:rsidR="009A5754" w:rsidRPr="00146134" w:rsidRDefault="009A5754" w:rsidP="009A5754">
      <w:pPr>
        <w:spacing w:line="276" w:lineRule="auto"/>
        <w:rPr>
          <w:rFonts w:asciiTheme="majorHAnsi" w:hAnsiTheme="majorHAnsi"/>
        </w:rPr>
      </w:pPr>
      <w:r w:rsidRPr="00146134">
        <w:rPr>
          <w:rFonts w:asciiTheme="majorHAnsi" w:hAnsiTheme="majorHAnsi"/>
        </w:rPr>
        <w:t xml:space="preserve">5th assessment finalised March 2019 – </w:t>
      </w:r>
      <w:r w:rsidR="00632AA0" w:rsidRPr="00146134">
        <w:rPr>
          <w:rFonts w:asciiTheme="majorHAnsi" w:hAnsiTheme="majorHAnsi"/>
        </w:rPr>
        <w:t>5</w:t>
      </w:r>
      <w:r w:rsidRPr="00146134">
        <w:rPr>
          <w:rFonts w:asciiTheme="majorHAnsi" w:hAnsiTheme="majorHAnsi"/>
        </w:rPr>
        <w:t xml:space="preserve"> conditions and </w:t>
      </w:r>
      <w:r w:rsidR="00632AA0" w:rsidRPr="00146134">
        <w:rPr>
          <w:rFonts w:asciiTheme="majorHAnsi" w:hAnsiTheme="majorHAnsi"/>
        </w:rPr>
        <w:t>2</w:t>
      </w:r>
      <w:r w:rsidRPr="00146134">
        <w:rPr>
          <w:rFonts w:asciiTheme="majorHAnsi" w:hAnsiTheme="majorHAnsi"/>
        </w:rPr>
        <w:t xml:space="preserve"> recommendations. </w:t>
      </w:r>
    </w:p>
    <w:p w14:paraId="5C3C5A42" w14:textId="5B7E8A01" w:rsidR="00B97B40" w:rsidRPr="00DF27A9" w:rsidRDefault="00AB194A" w:rsidP="00C82C91">
      <w:pPr>
        <w:pStyle w:val="Heading2"/>
        <w:rPr>
          <w:rFonts w:asciiTheme="majorHAnsi" w:hAnsiTheme="majorHAnsi" w:cstheme="minorHAnsi"/>
          <w:sz w:val="24"/>
          <w:szCs w:val="24"/>
        </w:rPr>
      </w:pPr>
      <w:bookmarkStart w:id="6" w:name="_Toc98885490"/>
      <w:r w:rsidRPr="00DF27A9">
        <w:rPr>
          <w:rFonts w:asciiTheme="majorHAnsi" w:hAnsiTheme="majorHAnsi" w:cstheme="minorHAnsi"/>
          <w:sz w:val="24"/>
          <w:szCs w:val="24"/>
        </w:rPr>
        <w:t>Fishery reporting:</w:t>
      </w:r>
      <w:bookmarkEnd w:id="6"/>
    </w:p>
    <w:p w14:paraId="00A73EAC" w14:textId="77777777" w:rsidR="00CD0543" w:rsidRPr="00146134" w:rsidRDefault="00AB194A" w:rsidP="00433FCA">
      <w:pPr>
        <w:spacing w:line="276" w:lineRule="auto"/>
        <w:rPr>
          <w:rFonts w:asciiTheme="majorHAnsi" w:hAnsiTheme="majorHAnsi"/>
        </w:rPr>
      </w:pPr>
      <w:r w:rsidRPr="00146134">
        <w:rPr>
          <w:rFonts w:asciiTheme="majorHAnsi" w:hAnsiTheme="majorHAnsi"/>
        </w:rPr>
        <w:t xml:space="preserve">Annual report </w:t>
      </w:r>
    </w:p>
    <w:p w14:paraId="15FB3078" w14:textId="47A88ED7" w:rsidR="005778E5" w:rsidRPr="00146134" w:rsidRDefault="00285FC8" w:rsidP="00385E3C">
      <w:pPr>
        <w:pStyle w:val="CommentText"/>
        <w:rPr>
          <w:rFonts w:asciiTheme="majorHAnsi" w:hAnsiTheme="majorHAnsi" w:cs="Arial"/>
          <w:color w:val="808080" w:themeColor="background1" w:themeShade="80"/>
          <w:sz w:val="22"/>
          <w:szCs w:val="22"/>
        </w:rPr>
      </w:pPr>
      <w:hyperlink r:id="rId26" w:history="1">
        <w:r w:rsidR="0083597B" w:rsidRPr="00146134">
          <w:rPr>
            <w:rStyle w:val="Hyperlink"/>
            <w:rFonts w:asciiTheme="majorHAnsi" w:hAnsiTheme="majorHAnsi" w:cs="Arial"/>
            <w:sz w:val="22"/>
            <w:szCs w:val="22"/>
          </w:rPr>
          <w:t xml:space="preserve">ONLF WTO Conditions </w:t>
        </w:r>
        <w:r w:rsidR="008D4841">
          <w:rPr>
            <w:rStyle w:val="Hyperlink"/>
            <w:rFonts w:asciiTheme="majorHAnsi" w:hAnsiTheme="majorHAnsi" w:cs="Arial"/>
            <w:sz w:val="22"/>
            <w:szCs w:val="22"/>
          </w:rPr>
          <w:t>–</w:t>
        </w:r>
        <w:r w:rsidR="0083597B" w:rsidRPr="00146134">
          <w:rPr>
            <w:rStyle w:val="Hyperlink"/>
            <w:rFonts w:asciiTheme="majorHAnsi" w:hAnsiTheme="majorHAnsi" w:cs="Arial"/>
            <w:sz w:val="22"/>
            <w:szCs w:val="22"/>
          </w:rPr>
          <w:t xml:space="preserve"> Update and Status Report March 2020</w:t>
        </w:r>
      </w:hyperlink>
    </w:p>
    <w:p w14:paraId="4F3D3FCE" w14:textId="02C48E28" w:rsidR="00B97B40" w:rsidRPr="00DF27A9" w:rsidRDefault="00AB194A" w:rsidP="00C82C91">
      <w:pPr>
        <w:pStyle w:val="Heading2"/>
        <w:rPr>
          <w:rFonts w:asciiTheme="majorHAnsi" w:hAnsiTheme="majorHAnsi" w:cstheme="minorHAnsi"/>
          <w:sz w:val="24"/>
          <w:szCs w:val="24"/>
        </w:rPr>
      </w:pPr>
      <w:bookmarkStart w:id="7" w:name="_Toc98885491"/>
      <w:r w:rsidRPr="00DF27A9">
        <w:rPr>
          <w:rFonts w:asciiTheme="majorHAnsi" w:hAnsiTheme="majorHAnsi" w:cstheme="minorHAnsi"/>
          <w:sz w:val="24"/>
          <w:szCs w:val="24"/>
        </w:rPr>
        <w:t>Key links:</w:t>
      </w:r>
      <w:bookmarkEnd w:id="7"/>
      <w:r w:rsidRPr="00DF27A9">
        <w:rPr>
          <w:rFonts w:asciiTheme="majorHAnsi" w:hAnsiTheme="majorHAnsi" w:cstheme="minorHAnsi"/>
          <w:sz w:val="24"/>
          <w:szCs w:val="24"/>
        </w:rPr>
        <w:t xml:space="preserve"> </w:t>
      </w:r>
    </w:p>
    <w:p w14:paraId="19C1FED1" w14:textId="636C9370" w:rsidR="00CD0543" w:rsidRPr="00DF27A9" w:rsidRDefault="00AB194A" w:rsidP="00FE68CF">
      <w:pPr>
        <w:pStyle w:val="Heading2"/>
        <w:rPr>
          <w:rFonts w:asciiTheme="majorHAnsi" w:hAnsiTheme="majorHAnsi" w:cstheme="minorHAnsi"/>
          <w:sz w:val="24"/>
          <w:szCs w:val="24"/>
        </w:rPr>
      </w:pPr>
      <w:bookmarkStart w:id="8" w:name="_Toc98885492"/>
      <w:r w:rsidRPr="00DF27A9">
        <w:rPr>
          <w:rFonts w:asciiTheme="majorHAnsi" w:hAnsiTheme="majorHAnsi" w:cstheme="minorHAnsi"/>
          <w:sz w:val="24"/>
          <w:szCs w:val="24"/>
        </w:rPr>
        <w:t>Fishery information</w:t>
      </w:r>
      <w:bookmarkEnd w:id="8"/>
      <w:r w:rsidRPr="00DF27A9">
        <w:rPr>
          <w:rFonts w:asciiTheme="majorHAnsi" w:hAnsiTheme="majorHAnsi" w:cstheme="minorHAnsi"/>
          <w:sz w:val="24"/>
          <w:szCs w:val="24"/>
        </w:rPr>
        <w:t xml:space="preserve"> </w:t>
      </w:r>
    </w:p>
    <w:p w14:paraId="1E1274B5" w14:textId="305CA5AC" w:rsidR="00E72FEE" w:rsidRPr="00146134" w:rsidRDefault="00285FC8" w:rsidP="00433FCA">
      <w:pPr>
        <w:spacing w:line="276" w:lineRule="auto"/>
        <w:rPr>
          <w:rFonts w:asciiTheme="majorHAnsi" w:eastAsia="Times New Roman" w:hAnsiTheme="majorHAnsi"/>
          <w:color w:val="808080" w:themeColor="background1" w:themeShade="80"/>
          <w:lang w:eastAsia="en-AU"/>
        </w:rPr>
      </w:pPr>
      <w:hyperlink r:id="rId27" w:history="1">
        <w:r w:rsidR="00E72FEE" w:rsidRPr="00146134">
          <w:rPr>
            <w:rStyle w:val="Hyperlink"/>
            <w:rFonts w:asciiTheme="majorHAnsi" w:eastAsia="Times New Roman" w:hAnsiTheme="majorHAnsi"/>
            <w:lang w:eastAsia="en-AU"/>
          </w:rPr>
          <w:t>https://www.awe.gov.au/environment/marine/fisheries/nt/offshore-net-line</w:t>
        </w:r>
      </w:hyperlink>
    </w:p>
    <w:p w14:paraId="66179759" w14:textId="485272FF" w:rsidR="00B97B40" w:rsidRPr="00DF27A9" w:rsidRDefault="00B97B40" w:rsidP="00FE68CF">
      <w:pPr>
        <w:pStyle w:val="Heading2"/>
        <w:rPr>
          <w:rFonts w:asciiTheme="majorHAnsi" w:hAnsiTheme="majorHAnsi" w:cstheme="minorHAnsi"/>
          <w:sz w:val="24"/>
          <w:szCs w:val="24"/>
        </w:rPr>
      </w:pPr>
      <w:bookmarkStart w:id="9" w:name="_Toc98885493"/>
      <w:r w:rsidRPr="00DF27A9">
        <w:rPr>
          <w:rFonts w:asciiTheme="majorHAnsi" w:hAnsiTheme="majorHAnsi" w:cstheme="minorHAnsi"/>
          <w:sz w:val="24"/>
          <w:szCs w:val="24"/>
        </w:rPr>
        <w:t>Management plan</w:t>
      </w:r>
      <w:bookmarkEnd w:id="9"/>
    </w:p>
    <w:p w14:paraId="7AC91421" w14:textId="13C2EECA" w:rsidR="0011698E" w:rsidRPr="00146134" w:rsidRDefault="00285FC8" w:rsidP="00385E3C">
      <w:pPr>
        <w:pStyle w:val="CommentText"/>
        <w:rPr>
          <w:rFonts w:asciiTheme="majorHAnsi" w:hAnsiTheme="majorHAnsi" w:cs="Arial"/>
          <w:sz w:val="22"/>
          <w:szCs w:val="22"/>
        </w:rPr>
      </w:pPr>
      <w:hyperlink r:id="rId28" w:history="1">
        <w:r w:rsidR="004D5D1E" w:rsidRPr="00146134">
          <w:rPr>
            <w:rStyle w:val="Hyperlink"/>
            <w:rFonts w:asciiTheme="majorHAnsi" w:hAnsiTheme="majorHAnsi" w:cs="Arial"/>
            <w:sz w:val="22"/>
            <w:szCs w:val="22"/>
          </w:rPr>
          <w:t>Management arrangements for the Northern Territory Offshore Net and Line Fishery 2018</w:t>
        </w:r>
      </w:hyperlink>
    </w:p>
    <w:p w14:paraId="390B7E04" w14:textId="77777777" w:rsidR="00CD0543" w:rsidRPr="00DF27A9" w:rsidRDefault="00AB194A" w:rsidP="00FE68CF">
      <w:pPr>
        <w:pStyle w:val="Heading2"/>
        <w:rPr>
          <w:rFonts w:asciiTheme="majorHAnsi" w:hAnsiTheme="majorHAnsi" w:cstheme="minorHAnsi"/>
          <w:sz w:val="24"/>
          <w:szCs w:val="24"/>
        </w:rPr>
      </w:pPr>
      <w:bookmarkStart w:id="10" w:name="_Toc98885494"/>
      <w:r w:rsidRPr="00DF27A9">
        <w:rPr>
          <w:rFonts w:asciiTheme="majorHAnsi" w:hAnsiTheme="majorHAnsi" w:cstheme="minorHAnsi"/>
          <w:sz w:val="24"/>
          <w:szCs w:val="24"/>
        </w:rPr>
        <w:t>Enforcing legislation</w:t>
      </w:r>
      <w:bookmarkEnd w:id="10"/>
      <w:r w:rsidRPr="00DF27A9">
        <w:rPr>
          <w:rFonts w:asciiTheme="majorHAnsi" w:hAnsiTheme="majorHAnsi" w:cstheme="minorHAnsi"/>
          <w:sz w:val="24"/>
          <w:szCs w:val="24"/>
        </w:rPr>
        <w:t xml:space="preserve"> </w:t>
      </w:r>
    </w:p>
    <w:p w14:paraId="03F62A0C" w14:textId="6FB7E8B4" w:rsidR="001A5C4C" w:rsidRPr="00146134" w:rsidRDefault="001A5C4C" w:rsidP="00433FCA">
      <w:pPr>
        <w:spacing w:line="276" w:lineRule="auto"/>
        <w:rPr>
          <w:rFonts w:asciiTheme="majorHAnsi" w:eastAsia="Times New Roman" w:hAnsiTheme="majorHAnsi" w:cs="Arial"/>
          <w:i/>
          <w:iCs/>
          <w:color w:val="808080" w:themeColor="background1" w:themeShade="80"/>
          <w:lang w:eastAsia="en-AU"/>
        </w:rPr>
      </w:pPr>
      <w:r w:rsidRPr="00146134">
        <w:rPr>
          <w:rFonts w:asciiTheme="majorHAnsi" w:eastAsia="Times New Roman" w:hAnsiTheme="majorHAnsi" w:cs="Arial"/>
          <w:lang w:eastAsia="en-AU"/>
        </w:rPr>
        <w:t>The fishery is managed in accordance with provisions in the following Northern Territory legislation and regulations</w:t>
      </w:r>
      <w:r w:rsidR="004D5D1E" w:rsidRPr="00146134">
        <w:rPr>
          <w:rFonts w:asciiTheme="majorHAnsi" w:eastAsia="Times New Roman" w:hAnsiTheme="majorHAnsi" w:cs="Arial"/>
          <w:lang w:eastAsia="en-AU"/>
        </w:rPr>
        <w:t>.</w:t>
      </w:r>
      <w:r w:rsidR="004D5D1E" w:rsidRPr="00146134">
        <w:rPr>
          <w:rFonts w:asciiTheme="majorHAnsi" w:eastAsia="Times New Roman" w:hAnsiTheme="majorHAnsi" w:cs="Arial"/>
          <w:i/>
          <w:iCs/>
          <w:color w:val="808080" w:themeColor="background1" w:themeShade="80"/>
          <w:lang w:eastAsia="en-AU"/>
        </w:rPr>
        <w:t xml:space="preserve"> </w:t>
      </w:r>
    </w:p>
    <w:p w14:paraId="10519D42" w14:textId="287CB848" w:rsidR="001A5C4C" w:rsidRPr="00146134" w:rsidRDefault="00285FC8" w:rsidP="00433FCA">
      <w:pPr>
        <w:spacing w:line="276" w:lineRule="auto"/>
        <w:rPr>
          <w:rFonts w:asciiTheme="majorHAnsi" w:eastAsia="Times New Roman" w:hAnsiTheme="majorHAnsi" w:cs="Arial"/>
          <w:i/>
          <w:iCs/>
          <w:color w:val="808080" w:themeColor="background1" w:themeShade="80"/>
          <w:lang w:eastAsia="en-AU"/>
        </w:rPr>
      </w:pPr>
      <w:hyperlink r:id="rId29" w:history="1">
        <w:r w:rsidR="001A5C4C" w:rsidRPr="00146134">
          <w:rPr>
            <w:rStyle w:val="Hyperlink"/>
            <w:rFonts w:asciiTheme="majorHAnsi" w:eastAsia="Times New Roman" w:hAnsiTheme="majorHAnsi" w:cs="Arial"/>
            <w:i/>
            <w:iCs/>
            <w:lang w:eastAsia="en-AU"/>
          </w:rPr>
          <w:t xml:space="preserve"> Fisheries Act 1988</w:t>
        </w:r>
      </w:hyperlink>
      <w:r w:rsidR="002E6193" w:rsidRPr="00146134">
        <w:rPr>
          <w:rStyle w:val="Hyperlink"/>
          <w:rFonts w:asciiTheme="majorHAnsi" w:eastAsia="Times New Roman" w:hAnsiTheme="majorHAnsi" w:cs="Arial"/>
          <w:i/>
          <w:iCs/>
          <w:lang w:eastAsia="en-AU"/>
        </w:rPr>
        <w:t xml:space="preserve"> </w:t>
      </w:r>
      <w:r w:rsidR="002E6193" w:rsidRPr="00146134">
        <w:rPr>
          <w:rStyle w:val="Hyperlink"/>
          <w:rFonts w:asciiTheme="majorHAnsi" w:eastAsia="Times New Roman" w:hAnsiTheme="majorHAnsi" w:cs="Arial"/>
          <w:lang w:eastAsia="en-AU"/>
        </w:rPr>
        <w:t>(NT)</w:t>
      </w:r>
    </w:p>
    <w:p w14:paraId="6CC8708B" w14:textId="53B66464" w:rsidR="001A5C4C" w:rsidRPr="00146134" w:rsidRDefault="00285FC8" w:rsidP="00433FCA">
      <w:pPr>
        <w:spacing w:line="276" w:lineRule="auto"/>
        <w:rPr>
          <w:rFonts w:asciiTheme="majorHAnsi" w:eastAsia="Times New Roman" w:hAnsiTheme="majorHAnsi" w:cs="Arial"/>
          <w:i/>
          <w:iCs/>
          <w:color w:val="808080" w:themeColor="background1" w:themeShade="80"/>
          <w:lang w:eastAsia="en-AU"/>
        </w:rPr>
      </w:pPr>
      <w:hyperlink r:id="rId30" w:history="1">
        <w:r w:rsidR="001A5C4C" w:rsidRPr="00146134">
          <w:rPr>
            <w:rStyle w:val="Hyperlink"/>
            <w:rFonts w:asciiTheme="majorHAnsi" w:eastAsia="Times New Roman" w:hAnsiTheme="majorHAnsi" w:cs="Arial"/>
            <w:i/>
            <w:iCs/>
            <w:lang w:eastAsia="en-AU"/>
          </w:rPr>
          <w:t xml:space="preserve"> </w:t>
        </w:r>
        <w:r w:rsidR="001A5C4C" w:rsidRPr="00146134">
          <w:rPr>
            <w:rStyle w:val="Hyperlink"/>
            <w:rFonts w:asciiTheme="majorHAnsi" w:eastAsia="Times New Roman" w:hAnsiTheme="majorHAnsi" w:cs="Arial"/>
            <w:lang w:eastAsia="en-AU"/>
          </w:rPr>
          <w:t>Fisheries Regulations 1992</w:t>
        </w:r>
      </w:hyperlink>
      <w:r w:rsidR="002E6193" w:rsidRPr="00146134">
        <w:rPr>
          <w:rStyle w:val="Hyperlink"/>
          <w:rFonts w:asciiTheme="majorHAnsi" w:eastAsia="Times New Roman" w:hAnsiTheme="majorHAnsi" w:cs="Arial"/>
          <w:lang w:eastAsia="en-AU"/>
        </w:rPr>
        <w:t xml:space="preserve"> (NT)</w:t>
      </w:r>
    </w:p>
    <w:p w14:paraId="7A7EAFDE" w14:textId="281EE293" w:rsidR="00CD0543" w:rsidRPr="00DF27A9" w:rsidRDefault="00AB194A" w:rsidP="00FE68CF">
      <w:pPr>
        <w:pStyle w:val="Heading2"/>
        <w:rPr>
          <w:rFonts w:asciiTheme="majorHAnsi" w:hAnsiTheme="majorHAnsi" w:cstheme="minorHAnsi"/>
          <w:sz w:val="24"/>
          <w:szCs w:val="24"/>
        </w:rPr>
      </w:pPr>
      <w:bookmarkStart w:id="11" w:name="_Toc98885495"/>
      <w:r w:rsidRPr="00DF27A9">
        <w:rPr>
          <w:rFonts w:asciiTheme="majorHAnsi" w:hAnsiTheme="majorHAnsi" w:cstheme="minorHAnsi"/>
          <w:sz w:val="24"/>
          <w:szCs w:val="24"/>
        </w:rPr>
        <w:t>Harvest strategy</w:t>
      </w:r>
      <w:bookmarkEnd w:id="11"/>
    </w:p>
    <w:p w14:paraId="76B434A4" w14:textId="77777777" w:rsidR="001A5C4C" w:rsidRPr="00DF27A9" w:rsidRDefault="001A5C4C" w:rsidP="00433FCA">
      <w:pPr>
        <w:spacing w:line="276" w:lineRule="auto"/>
        <w:rPr>
          <w:rFonts w:asciiTheme="majorHAnsi" w:hAnsiTheme="majorHAnsi"/>
        </w:rPr>
      </w:pPr>
      <w:r w:rsidRPr="00146134">
        <w:rPr>
          <w:rFonts w:asciiTheme="majorHAnsi" w:hAnsiTheme="majorHAnsi"/>
        </w:rPr>
        <w:t xml:space="preserve">The harvest strategy for the Northern Territory Offshore Net and Line Fishery is incorporated into the </w:t>
      </w:r>
      <w:hyperlink r:id="rId31" w:history="1">
        <w:r w:rsidR="0049683D" w:rsidRPr="00146134">
          <w:rPr>
            <w:rStyle w:val="Hyperlink"/>
            <w:rFonts w:asciiTheme="majorHAnsi" w:hAnsiTheme="majorHAnsi" w:cs="Arial"/>
          </w:rPr>
          <w:t>management arrangements</w:t>
        </w:r>
      </w:hyperlink>
      <w:r w:rsidR="004D5D1E" w:rsidRPr="00146134">
        <w:rPr>
          <w:rFonts w:asciiTheme="majorHAnsi" w:hAnsiTheme="majorHAnsi" w:cs="Arial"/>
        </w:rPr>
        <w:t xml:space="preserve"> </w:t>
      </w:r>
      <w:r w:rsidR="004D5D1E" w:rsidRPr="00146134">
        <w:rPr>
          <w:rFonts w:asciiTheme="majorHAnsi" w:hAnsiTheme="majorHAnsi"/>
        </w:rPr>
        <w:t>listed above.</w:t>
      </w:r>
    </w:p>
    <w:p w14:paraId="090956E6" w14:textId="733A87BE" w:rsidR="00CD0543" w:rsidRPr="00DF27A9" w:rsidRDefault="00AB194A" w:rsidP="00FE68CF">
      <w:pPr>
        <w:pStyle w:val="Heading2"/>
        <w:rPr>
          <w:rFonts w:asciiTheme="majorHAnsi" w:hAnsiTheme="majorHAnsi" w:cstheme="minorHAnsi"/>
          <w:sz w:val="24"/>
          <w:szCs w:val="24"/>
        </w:rPr>
      </w:pPr>
      <w:bookmarkStart w:id="12" w:name="_Toc98885496"/>
      <w:r w:rsidRPr="00DF27A9">
        <w:rPr>
          <w:rFonts w:asciiTheme="majorHAnsi" w:hAnsiTheme="majorHAnsi" w:cstheme="minorHAnsi"/>
          <w:sz w:val="24"/>
          <w:szCs w:val="24"/>
        </w:rPr>
        <w:t>Ecological Risk Assessment</w:t>
      </w:r>
      <w:bookmarkEnd w:id="12"/>
      <w:r w:rsidRPr="00DF27A9">
        <w:rPr>
          <w:rFonts w:asciiTheme="majorHAnsi" w:hAnsiTheme="majorHAnsi" w:cstheme="minorHAnsi"/>
          <w:sz w:val="24"/>
          <w:szCs w:val="24"/>
        </w:rPr>
        <w:t xml:space="preserve"> </w:t>
      </w:r>
    </w:p>
    <w:p w14:paraId="5BDA3E43" w14:textId="384F8736" w:rsidR="001A5C4C" w:rsidRPr="00146134" w:rsidRDefault="00285FC8" w:rsidP="00385E3C">
      <w:pPr>
        <w:pStyle w:val="CommentText"/>
        <w:rPr>
          <w:rFonts w:asciiTheme="majorHAnsi" w:hAnsiTheme="majorHAnsi" w:cs="Arial"/>
          <w:color w:val="808080" w:themeColor="background1" w:themeShade="80"/>
          <w:sz w:val="22"/>
          <w:szCs w:val="22"/>
        </w:rPr>
      </w:pPr>
      <w:hyperlink r:id="rId32" w:history="1">
        <w:r w:rsidR="004D5D1E" w:rsidRPr="00146134">
          <w:rPr>
            <w:rStyle w:val="Hyperlink"/>
            <w:rFonts w:asciiTheme="majorHAnsi" w:hAnsiTheme="majorHAnsi" w:cs="Arial"/>
            <w:sz w:val="22"/>
            <w:szCs w:val="22"/>
          </w:rPr>
          <w:t>Northern Territory Offshore Net and Line Fishery Ecological Risk Assessment 2020</w:t>
        </w:r>
      </w:hyperlink>
    </w:p>
    <w:p w14:paraId="005FE20F" w14:textId="21C6D847" w:rsidR="00CD0543" w:rsidRPr="00DF27A9" w:rsidRDefault="00CD0543" w:rsidP="00FE68CF">
      <w:pPr>
        <w:pStyle w:val="Heading2"/>
        <w:rPr>
          <w:rFonts w:asciiTheme="majorHAnsi" w:hAnsiTheme="majorHAnsi" w:cstheme="minorHAnsi"/>
          <w:sz w:val="24"/>
          <w:szCs w:val="24"/>
        </w:rPr>
      </w:pPr>
      <w:bookmarkStart w:id="13" w:name="_Toc98885497"/>
      <w:r w:rsidRPr="00DF27A9">
        <w:rPr>
          <w:rFonts w:asciiTheme="majorHAnsi" w:hAnsiTheme="majorHAnsi" w:cstheme="minorHAnsi"/>
          <w:sz w:val="24"/>
          <w:szCs w:val="24"/>
        </w:rPr>
        <w:t>S</w:t>
      </w:r>
      <w:r w:rsidR="00AB194A" w:rsidRPr="00DF27A9">
        <w:rPr>
          <w:rFonts w:asciiTheme="majorHAnsi" w:hAnsiTheme="majorHAnsi" w:cstheme="minorHAnsi"/>
          <w:sz w:val="24"/>
          <w:szCs w:val="24"/>
        </w:rPr>
        <w:t>tock assessment</w:t>
      </w:r>
      <w:r w:rsidRPr="00DF27A9">
        <w:rPr>
          <w:rFonts w:asciiTheme="majorHAnsi" w:hAnsiTheme="majorHAnsi" w:cstheme="minorHAnsi"/>
          <w:sz w:val="24"/>
          <w:szCs w:val="24"/>
        </w:rPr>
        <w:t>s</w:t>
      </w:r>
      <w:bookmarkEnd w:id="13"/>
      <w:r w:rsidR="00AB194A" w:rsidRPr="00DF27A9">
        <w:rPr>
          <w:rFonts w:asciiTheme="majorHAnsi" w:hAnsiTheme="majorHAnsi" w:cstheme="minorHAnsi"/>
          <w:sz w:val="24"/>
          <w:szCs w:val="24"/>
        </w:rPr>
        <w:t xml:space="preserve"> </w:t>
      </w:r>
    </w:p>
    <w:p w14:paraId="52836BE5" w14:textId="3F327234" w:rsidR="007361FC" w:rsidRPr="00146134" w:rsidRDefault="00285FC8" w:rsidP="00433FCA">
      <w:pPr>
        <w:spacing w:line="276" w:lineRule="auto"/>
        <w:rPr>
          <w:rFonts w:asciiTheme="majorHAnsi" w:hAnsiTheme="majorHAnsi"/>
        </w:rPr>
      </w:pPr>
      <w:hyperlink r:id="rId33" w:history="1">
        <w:r w:rsidR="00B62A68" w:rsidRPr="00146134">
          <w:rPr>
            <w:rStyle w:val="Hyperlink"/>
            <w:rFonts w:asciiTheme="majorHAnsi" w:hAnsiTheme="majorHAnsi"/>
          </w:rPr>
          <w:t>Status of key Northern Territory fish stocks report 2017</w:t>
        </w:r>
      </w:hyperlink>
    </w:p>
    <w:p w14:paraId="0D540B70" w14:textId="7EB35C34" w:rsidR="00B62A68" w:rsidRPr="00146134" w:rsidRDefault="00285FC8" w:rsidP="00433FCA">
      <w:pPr>
        <w:spacing w:line="276" w:lineRule="auto"/>
        <w:rPr>
          <w:rFonts w:asciiTheme="majorHAnsi" w:hAnsiTheme="majorHAnsi"/>
        </w:rPr>
      </w:pPr>
      <w:hyperlink r:id="rId34" w:history="1">
        <w:r w:rsidR="004D5D1E" w:rsidRPr="00146134">
          <w:rPr>
            <w:rStyle w:val="Hyperlink"/>
            <w:rFonts w:asciiTheme="majorHAnsi" w:hAnsiTheme="majorHAnsi"/>
          </w:rPr>
          <w:t>Grey Mackerel 2020</w:t>
        </w:r>
      </w:hyperlink>
    </w:p>
    <w:p w14:paraId="13815420" w14:textId="5EC40456" w:rsidR="00B62A68" w:rsidRPr="00146134" w:rsidRDefault="00285FC8" w:rsidP="00433FCA">
      <w:pPr>
        <w:spacing w:line="276" w:lineRule="auto"/>
        <w:rPr>
          <w:rFonts w:asciiTheme="majorHAnsi" w:hAnsiTheme="majorHAnsi"/>
        </w:rPr>
      </w:pPr>
      <w:hyperlink r:id="rId35" w:history="1">
        <w:r w:rsidR="004D5D1E" w:rsidRPr="00146134">
          <w:rPr>
            <w:rStyle w:val="Hyperlink"/>
            <w:rFonts w:asciiTheme="majorHAnsi" w:hAnsiTheme="majorHAnsi"/>
          </w:rPr>
          <w:t>Australian Blacktip Shark 2020</w:t>
        </w:r>
      </w:hyperlink>
    </w:p>
    <w:p w14:paraId="5C97CC67" w14:textId="0A6776C3" w:rsidR="00B62A68" w:rsidRPr="00146134" w:rsidRDefault="00285FC8" w:rsidP="00433FCA">
      <w:pPr>
        <w:spacing w:line="276" w:lineRule="auto"/>
        <w:rPr>
          <w:rFonts w:asciiTheme="majorHAnsi" w:hAnsiTheme="majorHAnsi"/>
        </w:rPr>
      </w:pPr>
      <w:hyperlink r:id="rId36" w:history="1">
        <w:r w:rsidR="004D5D1E" w:rsidRPr="00146134">
          <w:rPr>
            <w:rStyle w:val="Hyperlink"/>
            <w:rFonts w:asciiTheme="majorHAnsi" w:hAnsiTheme="majorHAnsi"/>
          </w:rPr>
          <w:t>Common Blacktip Shark 2020</w:t>
        </w:r>
      </w:hyperlink>
    </w:p>
    <w:p w14:paraId="252CAA7B" w14:textId="756596BD" w:rsidR="00B62A68" w:rsidRPr="00DF27A9" w:rsidRDefault="00285FC8" w:rsidP="00433FCA">
      <w:pPr>
        <w:spacing w:line="276" w:lineRule="auto"/>
        <w:rPr>
          <w:rFonts w:asciiTheme="majorHAnsi" w:hAnsiTheme="majorHAnsi"/>
        </w:rPr>
      </w:pPr>
      <w:hyperlink r:id="rId37" w:history="1">
        <w:r w:rsidR="004D5D1E" w:rsidRPr="00146134">
          <w:rPr>
            <w:rStyle w:val="Hyperlink"/>
            <w:rFonts w:asciiTheme="majorHAnsi" w:hAnsiTheme="majorHAnsi"/>
          </w:rPr>
          <w:t>Spot-tail Shark 2020</w:t>
        </w:r>
      </w:hyperlink>
    </w:p>
    <w:p w14:paraId="195028F0" w14:textId="77777777" w:rsidR="007361FC" w:rsidRPr="00DF27A9" w:rsidRDefault="007361FC" w:rsidP="00433FCA">
      <w:pPr>
        <w:spacing w:line="276" w:lineRule="auto"/>
        <w:rPr>
          <w:rFonts w:asciiTheme="majorHAnsi" w:hAnsiTheme="majorHAnsi"/>
        </w:rPr>
      </w:pPr>
    </w:p>
    <w:p w14:paraId="70A2A439" w14:textId="77777777" w:rsidR="007361FC" w:rsidRPr="00DF27A9" w:rsidRDefault="007361FC" w:rsidP="00433FCA">
      <w:pPr>
        <w:spacing w:line="276" w:lineRule="auto"/>
        <w:rPr>
          <w:rFonts w:asciiTheme="majorHAnsi" w:hAnsiTheme="majorHAnsi"/>
        </w:rPr>
      </w:pPr>
    </w:p>
    <w:p w14:paraId="0DDCEFD3" w14:textId="77777777" w:rsidR="00227603" w:rsidRPr="00DF27A9" w:rsidRDefault="00227603" w:rsidP="00433FCA">
      <w:pPr>
        <w:spacing w:line="276" w:lineRule="auto"/>
        <w:rPr>
          <w:rFonts w:asciiTheme="majorHAnsi" w:hAnsiTheme="majorHAnsi"/>
        </w:rPr>
        <w:sectPr w:rsidR="00227603" w:rsidRPr="00DF27A9" w:rsidSect="00227603">
          <w:pgSz w:w="11906" w:h="16838"/>
          <w:pgMar w:top="1021" w:right="1021" w:bottom="1021" w:left="1021" w:header="709" w:footer="709" w:gutter="0"/>
          <w:cols w:space="708"/>
          <w:docGrid w:linePitch="360"/>
        </w:sectPr>
      </w:pPr>
    </w:p>
    <w:p w14:paraId="1E535582" w14:textId="6279BF3B" w:rsidR="00E22A97" w:rsidRPr="00DF27A9" w:rsidRDefault="0027415B" w:rsidP="00A0291D">
      <w:pPr>
        <w:pStyle w:val="Heading1"/>
        <w:rPr>
          <w:rFonts w:asciiTheme="majorHAnsi" w:hAnsiTheme="majorHAnsi"/>
        </w:rPr>
      </w:pPr>
      <w:bookmarkStart w:id="14" w:name="_Toc98885498"/>
      <w:r w:rsidRPr="00DF27A9">
        <w:rPr>
          <w:rFonts w:asciiTheme="majorHAnsi" w:hAnsiTheme="majorHAnsi" w:cstheme="minorHAnsi"/>
        </w:rPr>
        <w:lastRenderedPageBreak/>
        <w:t>Section</w:t>
      </w:r>
      <w:r w:rsidR="0027138D" w:rsidRPr="00DF27A9">
        <w:rPr>
          <w:rFonts w:asciiTheme="majorHAnsi" w:hAnsiTheme="majorHAnsi" w:cstheme="minorHAnsi"/>
        </w:rPr>
        <w:t xml:space="preserve"> </w:t>
      </w:r>
      <w:r w:rsidR="00417DFC" w:rsidRPr="00DF27A9">
        <w:rPr>
          <w:rFonts w:asciiTheme="majorHAnsi" w:hAnsiTheme="majorHAnsi" w:cstheme="minorHAnsi"/>
        </w:rPr>
        <w:t>3</w:t>
      </w:r>
      <w:r w:rsidR="0027138D" w:rsidRPr="00DF27A9">
        <w:rPr>
          <w:rFonts w:asciiTheme="majorHAnsi" w:hAnsiTheme="majorHAnsi" w:cstheme="minorHAnsi"/>
        </w:rPr>
        <w:t xml:space="preserve">: </w:t>
      </w:r>
      <w:r w:rsidRPr="00DF27A9">
        <w:rPr>
          <w:rFonts w:asciiTheme="majorHAnsi" w:hAnsiTheme="majorHAnsi" w:cstheme="minorHAnsi"/>
        </w:rPr>
        <w:t>Detailed Analysis Against the Guidelines</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10395"/>
      </w:tblGrid>
      <w:tr w:rsidR="00885298" w:rsidRPr="00DF27A9" w14:paraId="48EAFFFA" w14:textId="77777777" w:rsidTr="007118E9">
        <w:trPr>
          <w:cantSplit/>
          <w:trHeight w:val="434"/>
        </w:trPr>
        <w:tc>
          <w:tcPr>
            <w:tcW w:w="1485" w:type="pct"/>
            <w:shd w:val="clear" w:color="auto" w:fill="auto"/>
            <w:vAlign w:val="center"/>
          </w:tcPr>
          <w:p w14:paraId="48317278" w14:textId="698DAE7A" w:rsidR="00B26AB6" w:rsidRPr="00146134" w:rsidRDefault="00885298" w:rsidP="00B26AB6">
            <w:pPr>
              <w:spacing w:before="60" w:after="60" w:line="276" w:lineRule="auto"/>
              <w:contextualSpacing/>
              <w:jc w:val="center"/>
              <w:rPr>
                <w:rFonts w:asciiTheme="majorHAnsi" w:hAnsiTheme="majorHAnsi" w:cs="Arial"/>
                <w:b/>
              </w:rPr>
            </w:pPr>
            <w:r w:rsidRPr="00146134">
              <w:rPr>
                <w:rFonts w:asciiTheme="majorHAnsi" w:hAnsiTheme="majorHAnsi" w:cs="Arial"/>
                <w:lang w:eastAsia="en-AU"/>
              </w:rPr>
              <w:br w:type="page"/>
            </w:r>
            <w:proofErr w:type="gramStart"/>
            <w:r w:rsidRPr="00146134">
              <w:rPr>
                <w:rFonts w:asciiTheme="majorHAnsi" w:hAnsiTheme="majorHAnsi" w:cs="Arial"/>
                <w:b/>
              </w:rPr>
              <w:t>Guidelines</w:t>
            </w:r>
            <w:proofErr w:type="gramEnd"/>
            <w:r w:rsidR="0027415B" w:rsidRPr="00146134">
              <w:rPr>
                <w:rFonts w:asciiTheme="majorHAnsi" w:hAnsiTheme="majorHAnsi" w:cs="Arial"/>
                <w:b/>
              </w:rPr>
              <w:t xml:space="preserve"> criteria</w:t>
            </w:r>
          </w:p>
        </w:tc>
        <w:tc>
          <w:tcPr>
            <w:tcW w:w="3515" w:type="pct"/>
            <w:shd w:val="clear" w:color="auto" w:fill="FFFFFF"/>
            <w:vAlign w:val="center"/>
          </w:tcPr>
          <w:p w14:paraId="2C014CC6" w14:textId="77777777" w:rsidR="00885298" w:rsidRPr="00146134" w:rsidRDefault="00885298" w:rsidP="00FC2EBF">
            <w:pPr>
              <w:spacing w:before="60" w:after="60" w:line="276" w:lineRule="auto"/>
              <w:contextualSpacing/>
              <w:jc w:val="center"/>
              <w:rPr>
                <w:rFonts w:asciiTheme="majorHAnsi" w:hAnsiTheme="majorHAnsi" w:cs="Arial"/>
                <w:b/>
              </w:rPr>
            </w:pPr>
            <w:r w:rsidRPr="00146134">
              <w:rPr>
                <w:rFonts w:asciiTheme="majorHAnsi" w:hAnsiTheme="majorHAnsi" w:cs="Arial"/>
                <w:b/>
              </w:rPr>
              <w:t>Comment</w:t>
            </w:r>
          </w:p>
        </w:tc>
      </w:tr>
      <w:tr w:rsidR="00885298" w:rsidRPr="00DF27A9" w14:paraId="734EF4DC" w14:textId="77777777" w:rsidTr="007118E9">
        <w:trPr>
          <w:cantSplit/>
        </w:trPr>
        <w:tc>
          <w:tcPr>
            <w:tcW w:w="5000" w:type="pct"/>
            <w:gridSpan w:val="2"/>
            <w:shd w:val="clear" w:color="auto" w:fill="FFFF66"/>
          </w:tcPr>
          <w:p w14:paraId="7A6AEE90" w14:textId="77777777" w:rsidR="00885298" w:rsidRPr="00146134" w:rsidRDefault="00885298" w:rsidP="00FC2EBF">
            <w:pPr>
              <w:spacing w:before="60" w:after="60" w:line="276" w:lineRule="auto"/>
              <w:contextualSpacing/>
              <w:rPr>
                <w:rFonts w:asciiTheme="majorHAnsi" w:hAnsiTheme="majorHAnsi" w:cs="Arial"/>
                <w:b/>
              </w:rPr>
            </w:pPr>
            <w:r w:rsidRPr="00146134">
              <w:rPr>
                <w:rFonts w:asciiTheme="majorHAnsi" w:hAnsiTheme="majorHAnsi" w:cs="Arial"/>
                <w:b/>
              </w:rPr>
              <w:t>THE MANAGEMENT REGIME</w:t>
            </w:r>
          </w:p>
        </w:tc>
      </w:tr>
      <w:tr w:rsidR="00885298" w:rsidRPr="00DF27A9" w14:paraId="28AB77EE" w14:textId="77777777" w:rsidTr="007118E9">
        <w:trPr>
          <w:cantSplit/>
        </w:trPr>
        <w:tc>
          <w:tcPr>
            <w:tcW w:w="5000" w:type="pct"/>
            <w:gridSpan w:val="2"/>
            <w:shd w:val="clear" w:color="auto" w:fill="FFFF99"/>
          </w:tcPr>
          <w:p w14:paraId="37148127" w14:textId="4007A8B3" w:rsidR="00885298" w:rsidRPr="00146134" w:rsidRDefault="00885298" w:rsidP="00FC2EBF">
            <w:pPr>
              <w:spacing w:before="60" w:after="60" w:line="276" w:lineRule="auto"/>
              <w:contextualSpacing/>
              <w:rPr>
                <w:rFonts w:asciiTheme="majorHAnsi" w:hAnsiTheme="majorHAnsi" w:cs="Arial"/>
                <w:b/>
              </w:rPr>
            </w:pPr>
            <w:r w:rsidRPr="00146134">
              <w:rPr>
                <w:rFonts w:asciiTheme="majorHAnsi" w:hAnsiTheme="majorHAnsi" w:cs="Arial"/>
              </w:rPr>
              <w:t>The management regime does not have to be a formal statutory fishery management plan and may include non-statutory management arrangements or management policies and programs. The regime should:</w:t>
            </w:r>
          </w:p>
        </w:tc>
      </w:tr>
      <w:tr w:rsidR="00885298" w:rsidRPr="00DF27A9" w14:paraId="72AABFAD" w14:textId="77777777" w:rsidTr="007118E9">
        <w:trPr>
          <w:cantSplit/>
        </w:trPr>
        <w:tc>
          <w:tcPr>
            <w:tcW w:w="1485" w:type="pct"/>
            <w:shd w:val="clear" w:color="auto" w:fill="FFC000"/>
          </w:tcPr>
          <w:p w14:paraId="5524B93B" w14:textId="7090B19C" w:rsidR="004649FA" w:rsidRPr="00146134" w:rsidRDefault="00885298" w:rsidP="00FC2EBF">
            <w:pPr>
              <w:spacing w:before="60" w:after="60" w:line="276" w:lineRule="auto"/>
              <w:contextualSpacing/>
              <w:rPr>
                <w:rFonts w:asciiTheme="majorHAnsi" w:hAnsiTheme="majorHAnsi" w:cs="Arial"/>
              </w:rPr>
            </w:pPr>
            <w:r w:rsidRPr="00146134">
              <w:rPr>
                <w:rFonts w:asciiTheme="majorHAnsi" w:hAnsiTheme="majorHAnsi" w:cs="Arial"/>
              </w:rPr>
              <w:t>Be documented, publicly available and transparent</w:t>
            </w:r>
            <w:r w:rsidR="006B6EF9" w:rsidRPr="00146134">
              <w:rPr>
                <w:rFonts w:asciiTheme="majorHAnsi" w:hAnsiTheme="majorHAnsi" w:cs="Arial"/>
              </w:rPr>
              <w:t>.</w:t>
            </w:r>
          </w:p>
        </w:tc>
        <w:tc>
          <w:tcPr>
            <w:tcW w:w="3515" w:type="pct"/>
            <w:shd w:val="clear" w:color="auto" w:fill="auto"/>
          </w:tcPr>
          <w:p w14:paraId="60AA4EE9" w14:textId="1736400D" w:rsidR="005869AD" w:rsidRPr="00146134" w:rsidRDefault="004000F5" w:rsidP="00EE6B97">
            <w:pPr>
              <w:spacing w:before="60" w:after="60" w:line="276" w:lineRule="auto"/>
              <w:contextualSpacing/>
              <w:rPr>
                <w:rFonts w:asciiTheme="majorHAnsi" w:hAnsiTheme="majorHAnsi" w:cs="Arial"/>
                <w:bCs/>
              </w:rPr>
            </w:pPr>
            <w:r w:rsidRPr="00146134">
              <w:rPr>
                <w:rFonts w:asciiTheme="majorHAnsi" w:hAnsiTheme="majorHAnsi" w:cs="Arial"/>
                <w:b/>
              </w:rPr>
              <w:t>P</w:t>
            </w:r>
            <w:r w:rsidRPr="00146134">
              <w:rPr>
                <w:rFonts w:asciiTheme="majorHAnsi" w:hAnsiTheme="majorHAnsi"/>
                <w:b/>
              </w:rPr>
              <w:t xml:space="preserve">artially </w:t>
            </w:r>
            <w:r w:rsidR="00D4388E" w:rsidRPr="00146134">
              <w:rPr>
                <w:rFonts w:asciiTheme="majorHAnsi" w:hAnsiTheme="majorHAnsi"/>
                <w:b/>
              </w:rPr>
              <w:t>m</w:t>
            </w:r>
            <w:r w:rsidR="00F8472A" w:rsidRPr="00146134">
              <w:rPr>
                <w:rFonts w:asciiTheme="majorHAnsi" w:hAnsiTheme="majorHAnsi" w:cs="Arial"/>
                <w:b/>
              </w:rPr>
              <w:t>eets</w:t>
            </w:r>
            <w:r w:rsidR="002E7CC7" w:rsidRPr="00146134">
              <w:rPr>
                <w:rFonts w:asciiTheme="majorHAnsi" w:hAnsiTheme="majorHAnsi" w:cs="Arial"/>
                <w:b/>
              </w:rPr>
              <w:t xml:space="preserve"> </w:t>
            </w:r>
            <w:r w:rsidR="002E7CC7" w:rsidRPr="00146134">
              <w:rPr>
                <w:rFonts w:asciiTheme="majorHAnsi" w:hAnsiTheme="majorHAnsi"/>
                <w:b/>
              </w:rPr>
              <w:t xml:space="preserve">– </w:t>
            </w:r>
            <w:r w:rsidR="007A0D61" w:rsidRPr="00146134">
              <w:rPr>
                <w:rFonts w:asciiTheme="majorHAnsi" w:hAnsiTheme="majorHAnsi"/>
                <w:bCs/>
              </w:rPr>
              <w:t xml:space="preserve">current </w:t>
            </w:r>
            <w:r w:rsidR="00F36A5C" w:rsidRPr="00146134">
              <w:rPr>
                <w:rFonts w:asciiTheme="majorHAnsi" w:hAnsiTheme="majorHAnsi"/>
                <w:bCs/>
              </w:rPr>
              <w:t>management arrangements and harvest strategy</w:t>
            </w:r>
            <w:r w:rsidR="002E7CC7" w:rsidRPr="00146134">
              <w:rPr>
                <w:rFonts w:asciiTheme="majorHAnsi" w:hAnsiTheme="majorHAnsi"/>
                <w:bCs/>
              </w:rPr>
              <w:t xml:space="preserve"> </w:t>
            </w:r>
            <w:r w:rsidR="007A0D61" w:rsidRPr="00146134">
              <w:rPr>
                <w:rFonts w:asciiTheme="majorHAnsi" w:hAnsiTheme="majorHAnsi"/>
                <w:bCs/>
              </w:rPr>
              <w:t xml:space="preserve">(post 2018) </w:t>
            </w:r>
            <w:r w:rsidR="00DC7FD3" w:rsidRPr="00146134">
              <w:rPr>
                <w:rFonts w:asciiTheme="majorHAnsi" w:hAnsiTheme="majorHAnsi"/>
                <w:bCs/>
              </w:rPr>
              <w:t xml:space="preserve">are </w:t>
            </w:r>
            <w:r w:rsidR="002E7CC7" w:rsidRPr="00146134">
              <w:rPr>
                <w:rFonts w:asciiTheme="majorHAnsi" w:hAnsiTheme="majorHAnsi"/>
                <w:bCs/>
              </w:rPr>
              <w:t>not publicly available</w:t>
            </w:r>
            <w:r w:rsidR="001E00D6" w:rsidRPr="00146134">
              <w:rPr>
                <w:rFonts w:asciiTheme="majorHAnsi" w:hAnsiTheme="majorHAnsi"/>
                <w:bCs/>
              </w:rPr>
              <w:t>.</w:t>
            </w:r>
          </w:p>
          <w:p w14:paraId="6A766943" w14:textId="0262438D" w:rsidR="00EE6B97" w:rsidRPr="00146134" w:rsidRDefault="00EE6B97" w:rsidP="00B26AB6">
            <w:pPr>
              <w:spacing w:line="276" w:lineRule="auto"/>
              <w:rPr>
                <w:rFonts w:asciiTheme="majorHAnsi" w:hAnsiTheme="majorHAnsi" w:cs="Arial"/>
                <w:bCs/>
              </w:rPr>
            </w:pPr>
            <w:r w:rsidRPr="00146134">
              <w:rPr>
                <w:rFonts w:asciiTheme="majorHAnsi" w:hAnsiTheme="majorHAnsi" w:cs="Arial"/>
                <w:bCs/>
              </w:rPr>
              <w:t>The fishery is managed under the</w:t>
            </w:r>
            <w:hyperlink r:id="rId38" w:history="1">
              <w:r w:rsidRPr="00146134">
                <w:rPr>
                  <w:rStyle w:val="Hyperlink"/>
                  <w:rFonts w:asciiTheme="majorHAnsi" w:eastAsia="Times New Roman" w:hAnsiTheme="majorHAnsi" w:cs="Arial"/>
                  <w:i/>
                  <w:iCs/>
                  <w:lang w:eastAsia="en-AU"/>
                </w:rPr>
                <w:t xml:space="preserve"> </w:t>
              </w:r>
              <w:r w:rsidRPr="00146134">
                <w:rPr>
                  <w:rStyle w:val="Hyperlink"/>
                  <w:rFonts w:asciiTheme="majorHAnsi" w:eastAsia="Times New Roman" w:hAnsiTheme="majorHAnsi" w:cs="Arial"/>
                  <w:i/>
                  <w:lang w:eastAsia="en-AU"/>
                </w:rPr>
                <w:t>Fisheries Act 1988</w:t>
              </w:r>
            </w:hyperlink>
            <w:r w:rsidRPr="00146134">
              <w:rPr>
                <w:rFonts w:asciiTheme="majorHAnsi" w:eastAsia="Times New Roman" w:hAnsiTheme="majorHAnsi" w:cs="Arial"/>
                <w:i/>
                <w:iCs/>
                <w:color w:val="808080" w:themeColor="background1" w:themeShade="80"/>
                <w:lang w:eastAsia="en-AU"/>
              </w:rPr>
              <w:t xml:space="preserve"> </w:t>
            </w:r>
            <w:r w:rsidRPr="00146134">
              <w:rPr>
                <w:rFonts w:asciiTheme="majorHAnsi" w:hAnsiTheme="majorHAnsi" w:cs="Arial"/>
                <w:bCs/>
              </w:rPr>
              <w:t xml:space="preserve">(NT) and </w:t>
            </w:r>
            <w:r w:rsidR="00B26AB6" w:rsidRPr="00146134">
              <w:rPr>
                <w:rFonts w:asciiTheme="majorHAnsi" w:hAnsiTheme="majorHAnsi" w:cs="Arial"/>
                <w:bCs/>
              </w:rPr>
              <w:t>the</w:t>
            </w:r>
            <w:hyperlink r:id="rId39" w:history="1">
              <w:r w:rsidR="00B26AB6" w:rsidRPr="00146134">
                <w:rPr>
                  <w:rStyle w:val="Hyperlink"/>
                  <w:rFonts w:asciiTheme="majorHAnsi" w:eastAsia="Times New Roman" w:hAnsiTheme="majorHAnsi" w:cs="Arial"/>
                  <w:lang w:eastAsia="en-AU"/>
                </w:rPr>
                <w:t xml:space="preserve"> Fisheries Regulations 1992</w:t>
              </w:r>
            </w:hyperlink>
            <w:r w:rsidR="00B26AB6" w:rsidRPr="00146134">
              <w:rPr>
                <w:rFonts w:asciiTheme="majorHAnsi" w:eastAsia="Times New Roman" w:hAnsiTheme="majorHAnsi" w:cs="Arial"/>
                <w:color w:val="808080" w:themeColor="background1" w:themeShade="80"/>
                <w:lang w:eastAsia="en-AU"/>
              </w:rPr>
              <w:t xml:space="preserve"> </w:t>
            </w:r>
            <w:r w:rsidR="00B26AB6" w:rsidRPr="00146134">
              <w:rPr>
                <w:rFonts w:asciiTheme="majorHAnsi" w:hAnsiTheme="majorHAnsi" w:cs="Arial"/>
                <w:bCs/>
              </w:rPr>
              <w:t xml:space="preserve">(NT), which apply throughout </w:t>
            </w:r>
            <w:r w:rsidR="008A1F69" w:rsidRPr="00146134">
              <w:rPr>
                <w:rFonts w:asciiTheme="majorHAnsi" w:hAnsiTheme="majorHAnsi" w:cs="Arial"/>
                <w:bCs/>
              </w:rPr>
              <w:t>NT</w:t>
            </w:r>
            <w:r w:rsidR="00B26AB6" w:rsidRPr="00146134">
              <w:rPr>
                <w:rFonts w:asciiTheme="majorHAnsi" w:hAnsiTheme="majorHAnsi" w:cs="Arial"/>
                <w:bCs/>
              </w:rPr>
              <w:t xml:space="preserve"> waters and are considered to be effective.</w:t>
            </w:r>
            <w:r w:rsidR="004D13CE" w:rsidRPr="00146134">
              <w:rPr>
                <w:rFonts w:asciiTheme="majorHAnsi" w:hAnsiTheme="majorHAnsi" w:cs="Arial"/>
                <w:bCs/>
              </w:rPr>
              <w:t xml:space="preserve"> Responsibility for the management of the fishery is shared by the NT and Commonwealth via the Northern Territory Fisheries Joint Authority, with the </w:t>
            </w:r>
            <w:r w:rsidR="0040500F" w:rsidRPr="00146134">
              <w:rPr>
                <w:rFonts w:asciiTheme="majorHAnsi" w:hAnsiTheme="majorHAnsi" w:cs="Arial"/>
                <w:bCs/>
              </w:rPr>
              <w:t xml:space="preserve">NT </w:t>
            </w:r>
            <w:r w:rsidR="004D13CE" w:rsidRPr="00146134">
              <w:rPr>
                <w:rFonts w:asciiTheme="majorHAnsi" w:hAnsiTheme="majorHAnsi" w:cs="Arial"/>
                <w:bCs/>
              </w:rPr>
              <w:t xml:space="preserve">DITT </w:t>
            </w:r>
            <w:r w:rsidR="006438EA" w:rsidRPr="00146134">
              <w:rPr>
                <w:rFonts w:asciiTheme="majorHAnsi" w:hAnsiTheme="majorHAnsi" w:cs="Arial"/>
                <w:bCs/>
              </w:rPr>
              <w:t xml:space="preserve">responsible for </w:t>
            </w:r>
            <w:r w:rsidR="004D13CE" w:rsidRPr="00146134">
              <w:rPr>
                <w:rFonts w:asciiTheme="majorHAnsi" w:hAnsiTheme="majorHAnsi" w:cs="Arial"/>
                <w:bCs/>
              </w:rPr>
              <w:t>day-to-day management of the fishery.</w:t>
            </w:r>
          </w:p>
          <w:p w14:paraId="28161830" w14:textId="0AC0CF3D" w:rsidR="005869AD" w:rsidRPr="00146134" w:rsidRDefault="00285FC8" w:rsidP="003809BA">
            <w:pPr>
              <w:spacing w:before="60" w:after="60" w:line="276" w:lineRule="auto"/>
              <w:contextualSpacing/>
              <w:rPr>
                <w:rFonts w:asciiTheme="majorHAnsi" w:hAnsiTheme="majorHAnsi"/>
              </w:rPr>
            </w:pPr>
            <w:hyperlink r:id="rId40" w:history="1">
              <w:r w:rsidR="009273C2">
                <w:rPr>
                  <w:rStyle w:val="Hyperlink"/>
                  <w:rFonts w:asciiTheme="majorHAnsi" w:hAnsiTheme="majorHAnsi"/>
                </w:rPr>
                <w:t>M</w:t>
              </w:r>
              <w:r w:rsidR="0049683D" w:rsidRPr="00146134">
                <w:rPr>
                  <w:rStyle w:val="Hyperlink"/>
                  <w:rFonts w:asciiTheme="majorHAnsi" w:hAnsiTheme="majorHAnsi"/>
                </w:rPr>
                <w:t xml:space="preserve">anagement arrangements </w:t>
              </w:r>
              <w:r w:rsidR="00677017" w:rsidRPr="00146134">
                <w:rPr>
                  <w:rStyle w:val="Hyperlink"/>
                  <w:rFonts w:asciiTheme="majorHAnsi" w:hAnsiTheme="majorHAnsi"/>
                </w:rPr>
                <w:t xml:space="preserve">including </w:t>
              </w:r>
              <w:r w:rsidR="0049683D" w:rsidRPr="00146134">
                <w:rPr>
                  <w:rStyle w:val="Hyperlink"/>
                  <w:rFonts w:asciiTheme="majorHAnsi" w:hAnsiTheme="majorHAnsi"/>
                </w:rPr>
                <w:t>a harvest strategy</w:t>
              </w:r>
            </w:hyperlink>
            <w:r w:rsidR="0049683D" w:rsidRPr="00146134">
              <w:rPr>
                <w:rFonts w:asciiTheme="majorHAnsi" w:hAnsiTheme="majorHAnsi"/>
              </w:rPr>
              <w:t xml:space="preserve"> </w:t>
            </w:r>
            <w:r w:rsidR="00B26AB6" w:rsidRPr="00146134">
              <w:rPr>
                <w:rFonts w:asciiTheme="majorHAnsi" w:hAnsiTheme="majorHAnsi" w:cs="Arial"/>
                <w:bCs/>
              </w:rPr>
              <w:t xml:space="preserve">for the fishery </w:t>
            </w:r>
            <w:r w:rsidR="00861ED9" w:rsidRPr="00146134">
              <w:rPr>
                <w:rFonts w:asciiTheme="majorHAnsi" w:hAnsiTheme="majorHAnsi" w:cs="Arial"/>
                <w:bCs/>
              </w:rPr>
              <w:t>were established in 2018</w:t>
            </w:r>
            <w:r w:rsidR="003809BA" w:rsidRPr="00146134">
              <w:rPr>
                <w:rFonts w:asciiTheme="majorHAnsi" w:hAnsiTheme="majorHAnsi" w:cs="Arial"/>
                <w:bCs/>
              </w:rPr>
              <w:t xml:space="preserve"> and</w:t>
            </w:r>
            <w:r w:rsidR="00DB2803" w:rsidRPr="00146134">
              <w:rPr>
                <w:rFonts w:asciiTheme="majorHAnsi" w:hAnsiTheme="majorHAnsi"/>
                <w:bCs/>
              </w:rPr>
              <w:t xml:space="preserve"> </w:t>
            </w:r>
            <w:r w:rsidR="003809BA" w:rsidRPr="00146134">
              <w:rPr>
                <w:rFonts w:asciiTheme="majorHAnsi" w:hAnsiTheme="majorHAnsi"/>
                <w:bCs/>
              </w:rPr>
              <w:t xml:space="preserve">then </w:t>
            </w:r>
            <w:r w:rsidR="00DB2803" w:rsidRPr="00146134">
              <w:rPr>
                <w:rFonts w:asciiTheme="majorHAnsi" w:hAnsiTheme="majorHAnsi"/>
                <w:bCs/>
              </w:rPr>
              <w:t xml:space="preserve">amended following an </w:t>
            </w:r>
            <w:hyperlink r:id="rId41" w:history="1">
              <w:r w:rsidR="00DB2803" w:rsidRPr="00146134">
                <w:rPr>
                  <w:rStyle w:val="Hyperlink"/>
                  <w:rFonts w:asciiTheme="majorHAnsi" w:hAnsiTheme="majorHAnsi"/>
                  <w:bCs/>
                </w:rPr>
                <w:t>Ecological Risk Assessment</w:t>
              </w:r>
            </w:hyperlink>
            <w:r w:rsidR="00DB2803" w:rsidRPr="00146134">
              <w:rPr>
                <w:rFonts w:asciiTheme="majorHAnsi" w:hAnsiTheme="majorHAnsi"/>
                <w:bCs/>
              </w:rPr>
              <w:t xml:space="preserve"> in 2020</w:t>
            </w:r>
            <w:r w:rsidR="003809BA" w:rsidRPr="00146134">
              <w:rPr>
                <w:rFonts w:asciiTheme="majorHAnsi" w:hAnsiTheme="majorHAnsi"/>
                <w:bCs/>
              </w:rPr>
              <w:t>.</w:t>
            </w:r>
            <w:r w:rsidR="00DB2803" w:rsidRPr="00146134">
              <w:rPr>
                <w:rFonts w:asciiTheme="majorHAnsi" w:hAnsiTheme="majorHAnsi"/>
                <w:bCs/>
              </w:rPr>
              <w:t xml:space="preserve"> </w:t>
            </w:r>
            <w:r w:rsidR="003809BA" w:rsidRPr="00146134">
              <w:rPr>
                <w:rFonts w:asciiTheme="majorHAnsi" w:hAnsiTheme="majorHAnsi"/>
                <w:bCs/>
              </w:rPr>
              <w:t>T</w:t>
            </w:r>
            <w:r w:rsidR="00DB2803" w:rsidRPr="00146134">
              <w:rPr>
                <w:rFonts w:asciiTheme="majorHAnsi" w:hAnsiTheme="majorHAnsi"/>
                <w:bCs/>
              </w:rPr>
              <w:t>h</w:t>
            </w:r>
            <w:r w:rsidR="00DC7FD3" w:rsidRPr="00146134">
              <w:rPr>
                <w:rFonts w:asciiTheme="majorHAnsi" w:hAnsiTheme="majorHAnsi"/>
                <w:bCs/>
              </w:rPr>
              <w:t>ese</w:t>
            </w:r>
            <w:r w:rsidR="00DB2803" w:rsidRPr="00146134">
              <w:rPr>
                <w:rFonts w:asciiTheme="majorHAnsi" w:hAnsiTheme="majorHAnsi"/>
                <w:bCs/>
              </w:rPr>
              <w:t xml:space="preserve"> </w:t>
            </w:r>
            <w:r w:rsidR="003809BA" w:rsidRPr="00146134">
              <w:rPr>
                <w:rFonts w:asciiTheme="majorHAnsi" w:hAnsiTheme="majorHAnsi"/>
                <w:bCs/>
              </w:rPr>
              <w:t xml:space="preserve">revised </w:t>
            </w:r>
            <w:r w:rsidR="00DC7FD3" w:rsidRPr="00146134">
              <w:rPr>
                <w:rFonts w:asciiTheme="majorHAnsi" w:hAnsiTheme="majorHAnsi"/>
                <w:bCs/>
              </w:rPr>
              <w:t xml:space="preserve">arrangements are </w:t>
            </w:r>
            <w:r w:rsidR="00DB2803" w:rsidRPr="00146134">
              <w:rPr>
                <w:rFonts w:asciiTheme="majorHAnsi" w:hAnsiTheme="majorHAnsi"/>
                <w:bCs/>
              </w:rPr>
              <w:t>not publicly available.</w:t>
            </w:r>
            <w:r w:rsidR="004408AE" w:rsidRPr="00146134">
              <w:rPr>
                <w:rFonts w:asciiTheme="majorHAnsi" w:hAnsiTheme="majorHAnsi"/>
                <w:bCs/>
              </w:rPr>
              <w:t xml:space="preserve"> The updated </w:t>
            </w:r>
            <w:r w:rsidR="003809BA" w:rsidRPr="00146134">
              <w:rPr>
                <w:rFonts w:asciiTheme="majorHAnsi" w:hAnsiTheme="majorHAnsi"/>
                <w:bCs/>
              </w:rPr>
              <w:t xml:space="preserve">management arrangements and </w:t>
            </w:r>
            <w:r w:rsidR="004408AE" w:rsidRPr="00146134">
              <w:rPr>
                <w:rFonts w:asciiTheme="majorHAnsi" w:hAnsiTheme="majorHAnsi"/>
                <w:bCs/>
              </w:rPr>
              <w:t xml:space="preserve">harvest strategy </w:t>
            </w:r>
            <w:r w:rsidR="003809BA" w:rsidRPr="00146134">
              <w:rPr>
                <w:rFonts w:asciiTheme="majorHAnsi" w:hAnsiTheme="majorHAnsi"/>
                <w:bCs/>
              </w:rPr>
              <w:t xml:space="preserve">are </w:t>
            </w:r>
            <w:r w:rsidR="004408AE" w:rsidRPr="00146134">
              <w:rPr>
                <w:rFonts w:asciiTheme="majorHAnsi" w:hAnsiTheme="majorHAnsi"/>
                <w:bCs/>
              </w:rPr>
              <w:t xml:space="preserve">expected to be </w:t>
            </w:r>
            <w:r w:rsidR="003809BA" w:rsidRPr="00146134">
              <w:rPr>
                <w:rFonts w:asciiTheme="majorHAnsi" w:hAnsiTheme="majorHAnsi"/>
                <w:bCs/>
              </w:rPr>
              <w:t xml:space="preserve">published on </w:t>
            </w:r>
            <w:r w:rsidR="00DC7FD3" w:rsidRPr="00146134">
              <w:rPr>
                <w:rFonts w:asciiTheme="majorHAnsi" w:hAnsiTheme="majorHAnsi"/>
                <w:bCs/>
              </w:rPr>
              <w:t xml:space="preserve">the </w:t>
            </w:r>
            <w:r w:rsidR="0040500F" w:rsidRPr="00146134">
              <w:rPr>
                <w:rFonts w:asciiTheme="majorHAnsi" w:hAnsiTheme="majorHAnsi"/>
                <w:bCs/>
              </w:rPr>
              <w:t xml:space="preserve">NT </w:t>
            </w:r>
            <w:r w:rsidR="004408AE" w:rsidRPr="00146134">
              <w:rPr>
                <w:rFonts w:asciiTheme="majorHAnsi" w:hAnsiTheme="majorHAnsi"/>
                <w:bCs/>
              </w:rPr>
              <w:t xml:space="preserve">DITT’s website </w:t>
            </w:r>
            <w:r w:rsidR="00DC7FD3" w:rsidRPr="00146134">
              <w:rPr>
                <w:rFonts w:asciiTheme="majorHAnsi" w:hAnsiTheme="majorHAnsi"/>
                <w:bCs/>
              </w:rPr>
              <w:t>by mid-2022.</w:t>
            </w:r>
          </w:p>
        </w:tc>
      </w:tr>
      <w:tr w:rsidR="00CB0D8F" w:rsidRPr="00DF27A9" w14:paraId="4513BEBB" w14:textId="77777777" w:rsidTr="007118E9">
        <w:trPr>
          <w:cantSplit/>
        </w:trPr>
        <w:tc>
          <w:tcPr>
            <w:tcW w:w="1485" w:type="pct"/>
            <w:shd w:val="clear" w:color="auto" w:fill="92D050"/>
          </w:tcPr>
          <w:p w14:paraId="1B8852AD" w14:textId="5EFF09B6" w:rsidR="00CB0D8F" w:rsidRPr="00146134" w:rsidRDefault="00CB0D8F" w:rsidP="00FC2EBF">
            <w:pPr>
              <w:spacing w:before="60" w:after="60" w:line="276" w:lineRule="auto"/>
              <w:contextualSpacing/>
              <w:rPr>
                <w:rFonts w:asciiTheme="majorHAnsi" w:hAnsiTheme="majorHAnsi" w:cs="Arial"/>
              </w:rPr>
            </w:pPr>
            <w:r w:rsidRPr="00146134">
              <w:rPr>
                <w:rFonts w:asciiTheme="majorHAnsi" w:hAnsiTheme="majorHAnsi" w:cs="Arial"/>
              </w:rPr>
              <w:t xml:space="preserve">Be developed through a consultative process providing opportunity to all interested and affected parties, including the </w:t>
            </w:r>
            <w:proofErr w:type="gramStart"/>
            <w:r w:rsidRPr="00146134">
              <w:rPr>
                <w:rFonts w:asciiTheme="majorHAnsi" w:hAnsiTheme="majorHAnsi" w:cs="Arial"/>
              </w:rPr>
              <w:t>general public</w:t>
            </w:r>
            <w:proofErr w:type="gramEnd"/>
            <w:r w:rsidRPr="00146134">
              <w:rPr>
                <w:rFonts w:asciiTheme="majorHAnsi" w:hAnsiTheme="majorHAnsi" w:cs="Arial"/>
              </w:rPr>
              <w:t>.</w:t>
            </w:r>
          </w:p>
        </w:tc>
        <w:tc>
          <w:tcPr>
            <w:tcW w:w="3515" w:type="pct"/>
            <w:shd w:val="clear" w:color="auto" w:fill="FFFFFF" w:themeFill="background1"/>
          </w:tcPr>
          <w:p w14:paraId="3EF4DB7D" w14:textId="0EC6257C" w:rsidR="003809BA" w:rsidRPr="00146134" w:rsidRDefault="00CB0D8F" w:rsidP="003809BA">
            <w:pPr>
              <w:spacing w:before="60" w:after="60" w:line="276" w:lineRule="auto"/>
              <w:contextualSpacing/>
              <w:rPr>
                <w:rFonts w:asciiTheme="majorHAnsi" w:hAnsiTheme="majorHAnsi" w:cs="Arial"/>
                <w:bCs/>
              </w:rPr>
            </w:pPr>
            <w:r w:rsidRPr="00146134">
              <w:rPr>
                <w:rFonts w:asciiTheme="majorHAnsi" w:hAnsiTheme="majorHAnsi" w:cs="Arial"/>
                <w:b/>
              </w:rPr>
              <w:t>Meets</w:t>
            </w:r>
            <w:r w:rsidR="003809BA" w:rsidRPr="00146134">
              <w:rPr>
                <w:rFonts w:asciiTheme="majorHAnsi" w:hAnsiTheme="majorHAnsi" w:cs="Arial"/>
                <w:bCs/>
              </w:rPr>
              <w:t xml:space="preserve"> </w:t>
            </w:r>
            <w:r w:rsidR="008D4841">
              <w:rPr>
                <w:rFonts w:asciiTheme="majorHAnsi" w:hAnsiTheme="majorHAnsi" w:cs="Arial"/>
                <w:bCs/>
              </w:rPr>
              <w:t>–</w:t>
            </w:r>
            <w:r w:rsidR="003809BA" w:rsidRPr="00146134">
              <w:rPr>
                <w:rFonts w:asciiTheme="majorHAnsi" w:hAnsiTheme="majorHAnsi" w:cs="Arial"/>
                <w:bCs/>
              </w:rPr>
              <w:t xml:space="preserve"> M</w:t>
            </w:r>
            <w:r w:rsidRPr="00146134">
              <w:rPr>
                <w:rFonts w:asciiTheme="majorHAnsi" w:hAnsiTheme="majorHAnsi" w:cs="Arial"/>
                <w:bCs/>
              </w:rPr>
              <w:t>anagement arrangements are developed in consultation with a variety of stakeholders</w:t>
            </w:r>
            <w:r w:rsidRPr="00146134" w:rsidDel="003809BA">
              <w:rPr>
                <w:rFonts w:asciiTheme="majorHAnsi" w:hAnsiTheme="majorHAnsi" w:cs="Arial"/>
                <w:bCs/>
              </w:rPr>
              <w:t>.</w:t>
            </w:r>
          </w:p>
          <w:p w14:paraId="254E39FF" w14:textId="6298AE6F" w:rsidR="00CB0D8F" w:rsidRPr="00146134" w:rsidRDefault="00CB0D8F" w:rsidP="003809BA">
            <w:pPr>
              <w:spacing w:before="60" w:after="60" w:line="276" w:lineRule="auto"/>
              <w:contextualSpacing/>
              <w:rPr>
                <w:rFonts w:asciiTheme="majorHAnsi" w:hAnsiTheme="majorHAnsi" w:cs="Arial"/>
                <w:bCs/>
              </w:rPr>
            </w:pPr>
            <w:r w:rsidRPr="00146134">
              <w:rPr>
                <w:rFonts w:asciiTheme="majorHAnsi" w:hAnsiTheme="majorHAnsi" w:cs="Arial"/>
                <w:bCs/>
              </w:rPr>
              <w:t xml:space="preserve">In accordance with the </w:t>
            </w:r>
            <w:r w:rsidRPr="00DF27A9">
              <w:rPr>
                <w:rFonts w:asciiTheme="majorHAnsi" w:hAnsiTheme="majorHAnsi" w:cs="Arial"/>
                <w:i/>
                <w:iCs/>
              </w:rPr>
              <w:t>Fisheries Act</w:t>
            </w:r>
            <w:r w:rsidR="00C37D3A" w:rsidRPr="00DF27A9">
              <w:rPr>
                <w:rFonts w:asciiTheme="majorHAnsi" w:hAnsiTheme="majorHAnsi" w:cs="Arial"/>
                <w:i/>
                <w:iCs/>
              </w:rPr>
              <w:t xml:space="preserve"> 1988</w:t>
            </w:r>
            <w:r w:rsidR="00C37D3A" w:rsidRPr="00146134">
              <w:rPr>
                <w:rFonts w:asciiTheme="majorHAnsi" w:hAnsiTheme="majorHAnsi" w:cs="Arial"/>
              </w:rPr>
              <w:t xml:space="preserve"> </w:t>
            </w:r>
            <w:r w:rsidR="00C37D3A" w:rsidRPr="00146134">
              <w:rPr>
                <w:rFonts w:asciiTheme="majorHAnsi" w:hAnsiTheme="majorHAnsi" w:cs="Arial"/>
                <w:bCs/>
                <w:iCs/>
              </w:rPr>
              <w:t>(NT)</w:t>
            </w:r>
            <w:r w:rsidRPr="00146134">
              <w:rPr>
                <w:rFonts w:asciiTheme="majorHAnsi" w:hAnsiTheme="majorHAnsi" w:cs="Arial"/>
                <w:bCs/>
              </w:rPr>
              <w:t xml:space="preserve">, management plans and amendments are subject to public comment. </w:t>
            </w:r>
            <w:r w:rsidR="00F87031" w:rsidRPr="00146134">
              <w:rPr>
                <w:rFonts w:asciiTheme="majorHAnsi" w:hAnsiTheme="majorHAnsi" w:cs="Arial"/>
                <w:bCs/>
              </w:rPr>
              <w:t>The Offshore Net and Line Advisory Group (ONLAG), an advisory group comprised of members drawn from commercial, recreational, Indigenous, tourism and conservation sectors</w:t>
            </w:r>
            <w:r w:rsidR="00C046C3" w:rsidRPr="00146134">
              <w:rPr>
                <w:rFonts w:asciiTheme="majorHAnsi" w:hAnsiTheme="majorHAnsi" w:cs="Arial"/>
                <w:bCs/>
              </w:rPr>
              <w:t>,</w:t>
            </w:r>
            <w:r w:rsidR="00451ECB" w:rsidRPr="00146134">
              <w:rPr>
                <w:rFonts w:asciiTheme="majorHAnsi" w:hAnsiTheme="majorHAnsi" w:cs="Arial"/>
                <w:bCs/>
              </w:rPr>
              <w:t xml:space="preserve"> considers any changes to the management of the ONLF.</w:t>
            </w:r>
          </w:p>
        </w:tc>
      </w:tr>
      <w:tr w:rsidR="00CB0D8F" w:rsidRPr="00DF27A9" w14:paraId="064DC322" w14:textId="77777777" w:rsidTr="007118E9">
        <w:trPr>
          <w:cantSplit/>
        </w:trPr>
        <w:tc>
          <w:tcPr>
            <w:tcW w:w="1485" w:type="pct"/>
            <w:shd w:val="clear" w:color="auto" w:fill="92D050"/>
          </w:tcPr>
          <w:p w14:paraId="2188F6A2" w14:textId="3D50CFC9" w:rsidR="00CB0D8F" w:rsidRPr="00146134" w:rsidRDefault="00CB0D8F" w:rsidP="00FC2EBF">
            <w:pPr>
              <w:spacing w:before="60" w:after="60" w:line="276" w:lineRule="auto"/>
              <w:contextualSpacing/>
              <w:rPr>
                <w:rFonts w:asciiTheme="majorHAnsi" w:hAnsiTheme="majorHAnsi" w:cs="Arial"/>
              </w:rPr>
            </w:pPr>
            <w:r w:rsidRPr="00146134">
              <w:rPr>
                <w:rFonts w:asciiTheme="majorHAnsi" w:hAnsiTheme="majorHAnsi" w:cs="Arial"/>
              </w:rPr>
              <w:t>Ensure that a range of expertise and community interests are involved in individual fishery management committees and during the stock assessment process.</w:t>
            </w:r>
          </w:p>
        </w:tc>
        <w:tc>
          <w:tcPr>
            <w:tcW w:w="3515" w:type="pct"/>
            <w:shd w:val="clear" w:color="auto" w:fill="FFFFFF" w:themeFill="background1"/>
          </w:tcPr>
          <w:p w14:paraId="14A7D973" w14:textId="1668C57F" w:rsidR="00CB0D8F" w:rsidRPr="00146134" w:rsidRDefault="00C46D0D" w:rsidP="00FC2EBF">
            <w:pPr>
              <w:spacing w:before="60" w:after="60" w:line="276" w:lineRule="auto"/>
              <w:contextualSpacing/>
              <w:rPr>
                <w:rFonts w:asciiTheme="majorHAnsi" w:hAnsiTheme="majorHAnsi" w:cs="Arial"/>
                <w:b/>
              </w:rPr>
            </w:pPr>
            <w:r w:rsidRPr="00146134">
              <w:rPr>
                <w:rFonts w:asciiTheme="majorHAnsi" w:hAnsiTheme="majorHAnsi" w:cs="Arial"/>
                <w:b/>
              </w:rPr>
              <w:t>Meets</w:t>
            </w:r>
            <w:r w:rsidR="001E00D6" w:rsidRPr="00146134">
              <w:rPr>
                <w:rFonts w:asciiTheme="majorHAnsi" w:hAnsiTheme="majorHAnsi" w:cs="Arial"/>
                <w:b/>
              </w:rPr>
              <w:t xml:space="preserve"> </w:t>
            </w:r>
            <w:r w:rsidR="008D4841">
              <w:rPr>
                <w:rFonts w:asciiTheme="majorHAnsi" w:hAnsiTheme="majorHAnsi" w:cs="Arial"/>
                <w:b/>
              </w:rPr>
              <w:t>–</w:t>
            </w:r>
            <w:r w:rsidR="001E00D6" w:rsidRPr="00146134">
              <w:rPr>
                <w:rFonts w:asciiTheme="majorHAnsi" w:hAnsiTheme="majorHAnsi" w:cs="Arial"/>
                <w:b/>
              </w:rPr>
              <w:t xml:space="preserve"> </w:t>
            </w:r>
            <w:r w:rsidR="001E00D6" w:rsidRPr="00146134">
              <w:rPr>
                <w:rFonts w:asciiTheme="majorHAnsi" w:hAnsiTheme="majorHAnsi" w:cs="Arial"/>
                <w:bCs/>
              </w:rPr>
              <w:t>a</w:t>
            </w:r>
            <w:r w:rsidR="005D1405" w:rsidRPr="00146134">
              <w:rPr>
                <w:rFonts w:asciiTheme="majorHAnsi" w:hAnsiTheme="majorHAnsi" w:cs="Arial"/>
                <w:bCs/>
              </w:rPr>
              <w:t xml:space="preserve">ll matters relating to the ONLF, including matters of sustainable harvest of target and other species, are considered by the ONLAG. </w:t>
            </w:r>
          </w:p>
        </w:tc>
      </w:tr>
      <w:tr w:rsidR="00885298" w:rsidRPr="00DF27A9" w14:paraId="434A9161" w14:textId="77777777" w:rsidTr="007118E9">
        <w:trPr>
          <w:cantSplit/>
        </w:trPr>
        <w:tc>
          <w:tcPr>
            <w:tcW w:w="1485" w:type="pct"/>
            <w:shd w:val="clear" w:color="auto" w:fill="92D050"/>
          </w:tcPr>
          <w:p w14:paraId="7043B0B9" w14:textId="48BA4323" w:rsidR="004649FA" w:rsidRPr="00146134" w:rsidRDefault="00885298" w:rsidP="00FC2EBF">
            <w:pPr>
              <w:spacing w:before="60" w:after="60" w:line="276" w:lineRule="auto"/>
              <w:contextualSpacing/>
              <w:rPr>
                <w:rFonts w:asciiTheme="majorHAnsi" w:hAnsiTheme="majorHAnsi" w:cs="Arial"/>
              </w:rPr>
            </w:pPr>
            <w:r w:rsidRPr="00146134">
              <w:rPr>
                <w:rFonts w:asciiTheme="majorHAnsi" w:hAnsiTheme="majorHAnsi" w:cs="Arial"/>
              </w:rPr>
              <w:t xml:space="preserve">Be strategic, containing objectives and performance criteria by which the effectiveness of the management arrangements </w:t>
            </w:r>
            <w:proofErr w:type="gramStart"/>
            <w:r w:rsidRPr="00146134">
              <w:rPr>
                <w:rFonts w:asciiTheme="majorHAnsi" w:hAnsiTheme="majorHAnsi" w:cs="Arial"/>
              </w:rPr>
              <w:t>are</w:t>
            </w:r>
            <w:proofErr w:type="gramEnd"/>
            <w:r w:rsidRPr="00146134">
              <w:rPr>
                <w:rFonts w:asciiTheme="majorHAnsi" w:hAnsiTheme="majorHAnsi" w:cs="Arial"/>
              </w:rPr>
              <w:t xml:space="preserve"> measured</w:t>
            </w:r>
            <w:r w:rsidR="006B6EF9" w:rsidRPr="00146134">
              <w:rPr>
                <w:rFonts w:asciiTheme="majorHAnsi" w:hAnsiTheme="majorHAnsi" w:cs="Arial"/>
              </w:rPr>
              <w:t>.</w:t>
            </w:r>
          </w:p>
        </w:tc>
        <w:tc>
          <w:tcPr>
            <w:tcW w:w="3515" w:type="pct"/>
            <w:shd w:val="clear" w:color="auto" w:fill="FFFFFF" w:themeFill="background1"/>
          </w:tcPr>
          <w:p w14:paraId="1DAE5048" w14:textId="4C6D6590" w:rsidR="00885298" w:rsidRPr="00146134" w:rsidRDefault="00F8472A" w:rsidP="001E00D6">
            <w:pPr>
              <w:spacing w:before="60" w:after="60" w:line="276" w:lineRule="auto"/>
              <w:contextualSpacing/>
              <w:rPr>
                <w:rFonts w:asciiTheme="majorHAnsi" w:hAnsiTheme="majorHAnsi" w:cs="Arial"/>
              </w:rPr>
            </w:pPr>
            <w:r w:rsidRPr="00146134">
              <w:rPr>
                <w:rFonts w:asciiTheme="majorHAnsi" w:hAnsiTheme="majorHAnsi" w:cs="Arial"/>
                <w:b/>
              </w:rPr>
              <w:t>Meets</w:t>
            </w:r>
            <w:r w:rsidRPr="00146134">
              <w:rPr>
                <w:rFonts w:asciiTheme="majorHAnsi" w:hAnsiTheme="majorHAnsi" w:cs="Arial"/>
                <w:bCs/>
              </w:rPr>
              <w:t xml:space="preserve"> </w:t>
            </w:r>
            <w:r w:rsidR="008D4841">
              <w:rPr>
                <w:rFonts w:asciiTheme="majorHAnsi" w:hAnsiTheme="majorHAnsi" w:cs="Arial"/>
                <w:bCs/>
              </w:rPr>
              <w:t>–</w:t>
            </w:r>
            <w:r w:rsidR="001E00D6" w:rsidRPr="00146134">
              <w:rPr>
                <w:rFonts w:asciiTheme="majorHAnsi" w:hAnsiTheme="majorHAnsi" w:cs="Arial"/>
                <w:bCs/>
              </w:rPr>
              <w:t xml:space="preserve"> t</w:t>
            </w:r>
            <w:r w:rsidR="00CB0D8F" w:rsidRPr="00146134">
              <w:rPr>
                <w:rFonts w:asciiTheme="majorHAnsi" w:hAnsiTheme="majorHAnsi" w:cs="Arial"/>
                <w:bCs/>
              </w:rPr>
              <w:t>he management arrangements for the ONLF contain objectives and performance criteria which trigger management responses</w:t>
            </w:r>
            <w:r w:rsidR="005E736A" w:rsidRPr="00146134">
              <w:rPr>
                <w:rFonts w:asciiTheme="majorHAnsi" w:hAnsiTheme="majorHAnsi" w:cs="Arial"/>
                <w:bCs/>
              </w:rPr>
              <w:t>,</w:t>
            </w:r>
            <w:r w:rsidR="00CB0D8F" w:rsidRPr="00146134">
              <w:rPr>
                <w:rFonts w:asciiTheme="majorHAnsi" w:hAnsiTheme="majorHAnsi" w:cs="Arial"/>
                <w:bCs/>
              </w:rPr>
              <w:t xml:space="preserve"> and by which effectiveness of management </w:t>
            </w:r>
            <w:r w:rsidR="00E64B58" w:rsidRPr="00146134">
              <w:rPr>
                <w:rFonts w:asciiTheme="majorHAnsi" w:hAnsiTheme="majorHAnsi" w:cs="Arial"/>
                <w:bCs/>
              </w:rPr>
              <w:t xml:space="preserve">can be </w:t>
            </w:r>
            <w:r w:rsidR="00CB0D8F" w:rsidRPr="00146134">
              <w:rPr>
                <w:rFonts w:asciiTheme="majorHAnsi" w:hAnsiTheme="majorHAnsi" w:cs="Arial"/>
                <w:bCs/>
              </w:rPr>
              <w:t xml:space="preserve">measured. These are detailed in the </w:t>
            </w:r>
            <w:r w:rsidR="003006C2" w:rsidRPr="00146134">
              <w:rPr>
                <w:rFonts w:asciiTheme="majorHAnsi" w:hAnsiTheme="majorHAnsi" w:cs="Arial"/>
                <w:bCs/>
              </w:rPr>
              <w:t xml:space="preserve">ONLF </w:t>
            </w:r>
            <w:r w:rsidR="00F36A5C" w:rsidRPr="00146134">
              <w:rPr>
                <w:rFonts w:asciiTheme="majorHAnsi" w:hAnsiTheme="majorHAnsi" w:cs="Arial"/>
                <w:bCs/>
              </w:rPr>
              <w:t>management arrangements and harvest strategy</w:t>
            </w:r>
            <w:r w:rsidR="00CB0D8F" w:rsidRPr="00146134">
              <w:rPr>
                <w:rFonts w:asciiTheme="majorHAnsi" w:hAnsiTheme="majorHAnsi" w:cs="Arial"/>
                <w:bCs/>
              </w:rPr>
              <w:t>.</w:t>
            </w:r>
          </w:p>
        </w:tc>
      </w:tr>
      <w:tr w:rsidR="00885298" w:rsidRPr="00DF27A9" w14:paraId="73791D4D" w14:textId="77777777" w:rsidTr="007118E9">
        <w:trPr>
          <w:cantSplit/>
        </w:trPr>
        <w:tc>
          <w:tcPr>
            <w:tcW w:w="1485" w:type="pct"/>
            <w:shd w:val="clear" w:color="auto" w:fill="92D050"/>
          </w:tcPr>
          <w:p w14:paraId="1EB80B0F" w14:textId="4715098B" w:rsidR="004649FA" w:rsidRPr="00146134" w:rsidRDefault="00885298" w:rsidP="00FC2EBF">
            <w:pPr>
              <w:spacing w:before="60" w:after="60" w:line="276" w:lineRule="auto"/>
              <w:contextualSpacing/>
              <w:rPr>
                <w:rFonts w:asciiTheme="majorHAnsi" w:hAnsiTheme="majorHAnsi" w:cs="Arial"/>
              </w:rPr>
            </w:pPr>
            <w:r w:rsidRPr="00146134">
              <w:rPr>
                <w:rFonts w:asciiTheme="majorHAnsi" w:hAnsiTheme="majorHAnsi" w:cs="Arial"/>
              </w:rPr>
              <w:lastRenderedPageBreak/>
              <w:t>Be capable of controlling the level of harvest in the fishery using input and/or output controls</w:t>
            </w:r>
            <w:r w:rsidR="006B6EF9" w:rsidRPr="00146134">
              <w:rPr>
                <w:rFonts w:asciiTheme="majorHAnsi" w:hAnsiTheme="majorHAnsi" w:cs="Arial"/>
              </w:rPr>
              <w:t>.</w:t>
            </w:r>
          </w:p>
        </w:tc>
        <w:tc>
          <w:tcPr>
            <w:tcW w:w="3515" w:type="pct"/>
            <w:shd w:val="clear" w:color="auto" w:fill="FFFFFF" w:themeFill="background1"/>
          </w:tcPr>
          <w:p w14:paraId="434F6028" w14:textId="1BDE29A5" w:rsidR="00E64B58" w:rsidRPr="00146134" w:rsidRDefault="00F8472A" w:rsidP="00EF2A85">
            <w:pPr>
              <w:spacing w:before="60" w:after="60" w:line="276" w:lineRule="auto"/>
              <w:contextualSpacing/>
              <w:rPr>
                <w:rFonts w:asciiTheme="majorHAnsi" w:hAnsiTheme="majorHAnsi" w:cs="Arial"/>
                <w:bCs/>
              </w:rPr>
            </w:pPr>
            <w:r w:rsidRPr="00146134">
              <w:rPr>
                <w:rFonts w:asciiTheme="majorHAnsi" w:hAnsiTheme="majorHAnsi" w:cs="Arial"/>
                <w:b/>
              </w:rPr>
              <w:t>Meets</w:t>
            </w:r>
            <w:r w:rsidRPr="00146134">
              <w:rPr>
                <w:rFonts w:asciiTheme="majorHAnsi" w:hAnsiTheme="majorHAnsi" w:cs="Arial"/>
                <w:bCs/>
              </w:rPr>
              <w:t xml:space="preserve"> </w:t>
            </w:r>
            <w:r w:rsidR="008D4841">
              <w:rPr>
                <w:rFonts w:asciiTheme="majorHAnsi" w:hAnsiTheme="majorHAnsi" w:cs="Arial"/>
                <w:bCs/>
              </w:rPr>
              <w:t>–</w:t>
            </w:r>
            <w:r w:rsidR="00E64B58" w:rsidRPr="00146134">
              <w:rPr>
                <w:rFonts w:asciiTheme="majorHAnsi" w:hAnsiTheme="majorHAnsi" w:cs="Arial"/>
                <w:bCs/>
              </w:rPr>
              <w:t xml:space="preserve"> commercial harvest </w:t>
            </w:r>
            <w:r w:rsidR="00EF2A85" w:rsidRPr="00146134">
              <w:rPr>
                <w:rFonts w:asciiTheme="majorHAnsi" w:hAnsiTheme="majorHAnsi" w:cs="Arial"/>
                <w:bCs/>
              </w:rPr>
              <w:t>is managed primarily through output controls (Individual Transferable Quota</w:t>
            </w:r>
            <w:r w:rsidR="00E64B58" w:rsidRPr="00146134">
              <w:rPr>
                <w:rFonts w:asciiTheme="majorHAnsi" w:hAnsiTheme="majorHAnsi" w:cs="Arial"/>
                <w:bCs/>
              </w:rPr>
              <w:t>s</w:t>
            </w:r>
            <w:r w:rsidR="00EF2A85" w:rsidRPr="00146134">
              <w:rPr>
                <w:rFonts w:asciiTheme="majorHAnsi" w:hAnsiTheme="majorHAnsi" w:cs="Arial"/>
                <w:bCs/>
              </w:rPr>
              <w:t>)</w:t>
            </w:r>
            <w:r w:rsidR="008F635A" w:rsidRPr="00146134">
              <w:rPr>
                <w:rFonts w:asciiTheme="majorHAnsi" w:hAnsiTheme="majorHAnsi" w:cs="Arial"/>
                <w:bCs/>
              </w:rPr>
              <w:t>.</w:t>
            </w:r>
            <w:r w:rsidR="00EF2A85" w:rsidRPr="00146134">
              <w:rPr>
                <w:rFonts w:asciiTheme="majorHAnsi" w:hAnsiTheme="majorHAnsi" w:cs="Arial"/>
                <w:bCs/>
              </w:rPr>
              <w:t xml:space="preserve"> </w:t>
            </w:r>
          </w:p>
          <w:p w14:paraId="0FD82E69" w14:textId="4EF646BA" w:rsidR="00885298" w:rsidRPr="00146134" w:rsidRDefault="00EF2A85" w:rsidP="00E64B58">
            <w:pPr>
              <w:spacing w:before="60" w:after="60" w:line="276" w:lineRule="auto"/>
              <w:contextualSpacing/>
              <w:rPr>
                <w:rFonts w:asciiTheme="majorHAnsi" w:hAnsiTheme="majorHAnsi" w:cs="Arial"/>
                <w:bCs/>
              </w:rPr>
            </w:pPr>
            <w:r w:rsidRPr="00146134">
              <w:rPr>
                <w:rFonts w:asciiTheme="majorHAnsi" w:hAnsiTheme="majorHAnsi" w:cs="Arial"/>
                <w:bCs/>
              </w:rPr>
              <w:t xml:space="preserve">There are total allowable commercial catch </w:t>
            </w:r>
            <w:r w:rsidR="00E64B58" w:rsidRPr="00146134">
              <w:rPr>
                <w:rFonts w:asciiTheme="majorHAnsi" w:hAnsiTheme="majorHAnsi" w:cs="Arial"/>
                <w:bCs/>
              </w:rPr>
              <w:t xml:space="preserve">limits </w:t>
            </w:r>
            <w:r w:rsidRPr="00146134">
              <w:rPr>
                <w:rFonts w:asciiTheme="majorHAnsi" w:hAnsiTheme="majorHAnsi" w:cs="Arial"/>
                <w:bCs/>
              </w:rPr>
              <w:t>(TACC</w:t>
            </w:r>
            <w:r w:rsidR="00E64B58" w:rsidRPr="00146134">
              <w:rPr>
                <w:rFonts w:asciiTheme="majorHAnsi" w:hAnsiTheme="majorHAnsi" w:cs="Arial"/>
                <w:bCs/>
              </w:rPr>
              <w:t>s</w:t>
            </w:r>
            <w:r w:rsidRPr="00146134">
              <w:rPr>
                <w:rFonts w:asciiTheme="majorHAnsi" w:hAnsiTheme="majorHAnsi" w:cs="Arial"/>
                <w:bCs/>
              </w:rPr>
              <w:t xml:space="preserve">) for the target and byproduct species in the fishery. </w:t>
            </w:r>
            <w:r w:rsidR="00E64B58" w:rsidRPr="00146134">
              <w:rPr>
                <w:rFonts w:asciiTheme="majorHAnsi" w:hAnsiTheme="majorHAnsi" w:cs="Arial"/>
                <w:bCs/>
              </w:rPr>
              <w:t xml:space="preserve">Commercial fishing licences are also issued to limit the total number of available fishers and gear, effort and area restrictions also contribute to managing the impacts of fishing. Catches are reported in logbooks and validated using </w:t>
            </w:r>
            <w:r w:rsidRPr="00146134">
              <w:rPr>
                <w:rFonts w:asciiTheme="majorHAnsi" w:hAnsiTheme="majorHAnsi" w:cs="Arial"/>
                <w:bCs/>
              </w:rPr>
              <w:t>Catch Disposal Record</w:t>
            </w:r>
            <w:r w:rsidR="00E64B58" w:rsidRPr="00146134">
              <w:rPr>
                <w:rFonts w:asciiTheme="majorHAnsi" w:hAnsiTheme="majorHAnsi" w:cs="Arial"/>
                <w:bCs/>
              </w:rPr>
              <w:t>s</w:t>
            </w:r>
            <w:r w:rsidR="00674211" w:rsidRPr="00146134">
              <w:rPr>
                <w:rFonts w:asciiTheme="majorHAnsi" w:hAnsiTheme="majorHAnsi" w:cs="Arial"/>
                <w:bCs/>
              </w:rPr>
              <w:t xml:space="preserve"> (CDRs)</w:t>
            </w:r>
            <w:r w:rsidR="00735977" w:rsidRPr="00146134">
              <w:rPr>
                <w:rFonts w:asciiTheme="majorHAnsi" w:hAnsiTheme="majorHAnsi" w:cs="Arial"/>
                <w:bCs/>
              </w:rPr>
              <w:t xml:space="preserve">. These records </w:t>
            </w:r>
            <w:r w:rsidR="00E64B58" w:rsidRPr="00146134">
              <w:rPr>
                <w:rFonts w:asciiTheme="majorHAnsi" w:hAnsiTheme="majorHAnsi" w:cs="Arial"/>
                <w:bCs/>
              </w:rPr>
              <w:t xml:space="preserve">are </w:t>
            </w:r>
            <w:r w:rsidRPr="00146134">
              <w:rPr>
                <w:rFonts w:asciiTheme="majorHAnsi" w:hAnsiTheme="majorHAnsi" w:cs="Arial"/>
                <w:bCs/>
              </w:rPr>
              <w:t xml:space="preserve">completed at the time of </w:t>
            </w:r>
            <w:r w:rsidR="00C071DA" w:rsidRPr="00146134">
              <w:rPr>
                <w:rFonts w:asciiTheme="majorHAnsi" w:hAnsiTheme="majorHAnsi" w:cs="Arial"/>
                <w:bCs/>
              </w:rPr>
              <w:t>unloading and</w:t>
            </w:r>
            <w:r w:rsidR="00E64B58" w:rsidRPr="00146134">
              <w:rPr>
                <w:rFonts w:asciiTheme="majorHAnsi" w:hAnsiTheme="majorHAnsi" w:cs="Arial"/>
                <w:bCs/>
              </w:rPr>
              <w:t xml:space="preserve"> </w:t>
            </w:r>
            <w:r w:rsidR="00735977" w:rsidRPr="00146134">
              <w:rPr>
                <w:rFonts w:asciiTheme="majorHAnsi" w:hAnsiTheme="majorHAnsi" w:cs="Arial"/>
                <w:bCs/>
              </w:rPr>
              <w:t xml:space="preserve">are </w:t>
            </w:r>
            <w:r w:rsidR="00E64B58" w:rsidRPr="00146134">
              <w:rPr>
                <w:rFonts w:asciiTheme="majorHAnsi" w:hAnsiTheme="majorHAnsi" w:cs="Arial"/>
                <w:bCs/>
              </w:rPr>
              <w:t xml:space="preserve">used to </w:t>
            </w:r>
            <w:r w:rsidR="00735977" w:rsidRPr="00146134">
              <w:rPr>
                <w:rFonts w:asciiTheme="majorHAnsi" w:hAnsiTheme="majorHAnsi" w:cs="Arial"/>
                <w:bCs/>
              </w:rPr>
              <w:t xml:space="preserve">monitor and manage quotas </w:t>
            </w:r>
            <w:r w:rsidR="00E64B58" w:rsidRPr="00146134">
              <w:rPr>
                <w:rFonts w:asciiTheme="majorHAnsi" w:hAnsiTheme="majorHAnsi" w:cs="Arial"/>
                <w:bCs/>
              </w:rPr>
              <w:t>remaining for harvest</w:t>
            </w:r>
            <w:r w:rsidRPr="00146134">
              <w:rPr>
                <w:rFonts w:asciiTheme="majorHAnsi" w:hAnsiTheme="majorHAnsi" w:cs="Arial"/>
                <w:bCs/>
              </w:rPr>
              <w:t>.</w:t>
            </w:r>
          </w:p>
        </w:tc>
      </w:tr>
      <w:tr w:rsidR="00885298" w:rsidRPr="00DF27A9" w14:paraId="1E480671" w14:textId="77777777" w:rsidTr="007118E9">
        <w:trPr>
          <w:cantSplit/>
        </w:trPr>
        <w:tc>
          <w:tcPr>
            <w:tcW w:w="1485" w:type="pct"/>
            <w:shd w:val="clear" w:color="auto" w:fill="92D050"/>
          </w:tcPr>
          <w:p w14:paraId="086604CB" w14:textId="164D528E" w:rsidR="004649FA" w:rsidRPr="00146134" w:rsidRDefault="00885298" w:rsidP="00FC2EBF">
            <w:pPr>
              <w:spacing w:before="60" w:after="60" w:line="276" w:lineRule="auto"/>
              <w:contextualSpacing/>
              <w:rPr>
                <w:rFonts w:asciiTheme="majorHAnsi" w:hAnsiTheme="majorHAnsi" w:cs="Arial"/>
              </w:rPr>
            </w:pPr>
            <w:r w:rsidRPr="00146134">
              <w:rPr>
                <w:rFonts w:asciiTheme="majorHAnsi" w:hAnsiTheme="majorHAnsi" w:cs="Arial"/>
              </w:rPr>
              <w:t>Contain the means of enforcing critical aspects of the management arrangements</w:t>
            </w:r>
            <w:r w:rsidR="006B6EF9" w:rsidRPr="00146134">
              <w:rPr>
                <w:rFonts w:asciiTheme="majorHAnsi" w:hAnsiTheme="majorHAnsi" w:cs="Arial"/>
              </w:rPr>
              <w:t>.</w:t>
            </w:r>
          </w:p>
        </w:tc>
        <w:tc>
          <w:tcPr>
            <w:tcW w:w="3515" w:type="pct"/>
            <w:shd w:val="clear" w:color="auto" w:fill="auto"/>
          </w:tcPr>
          <w:p w14:paraId="5BFAB1B2" w14:textId="142BB898" w:rsidR="005869AD" w:rsidRPr="00146134" w:rsidRDefault="00F8472A" w:rsidP="00FC2EBF">
            <w:pPr>
              <w:spacing w:before="60" w:after="60" w:line="276" w:lineRule="auto"/>
              <w:contextualSpacing/>
              <w:rPr>
                <w:rFonts w:asciiTheme="majorHAnsi" w:hAnsiTheme="majorHAnsi" w:cs="Arial"/>
                <w:bCs/>
              </w:rPr>
            </w:pPr>
            <w:r w:rsidRPr="00146134">
              <w:rPr>
                <w:rFonts w:asciiTheme="majorHAnsi" w:hAnsiTheme="majorHAnsi" w:cs="Arial"/>
                <w:b/>
              </w:rPr>
              <w:t>Meets</w:t>
            </w:r>
            <w:r w:rsidRPr="00146134">
              <w:rPr>
                <w:rFonts w:asciiTheme="majorHAnsi" w:hAnsiTheme="majorHAnsi" w:cs="Arial"/>
                <w:bCs/>
              </w:rPr>
              <w:t xml:space="preserve"> </w:t>
            </w:r>
            <w:r w:rsidR="00BA5A12" w:rsidRPr="00146134">
              <w:rPr>
                <w:rFonts w:asciiTheme="majorHAnsi" w:hAnsiTheme="majorHAnsi" w:cs="Arial"/>
                <w:bCs/>
              </w:rPr>
              <w:t>– various systems are in place to monitor and validate fishing activity and ensure compliance</w:t>
            </w:r>
            <w:r w:rsidR="001E00D6" w:rsidRPr="00146134">
              <w:rPr>
                <w:rFonts w:asciiTheme="majorHAnsi" w:hAnsiTheme="majorHAnsi" w:cs="Arial"/>
                <w:bCs/>
              </w:rPr>
              <w:t>.</w:t>
            </w:r>
          </w:p>
          <w:p w14:paraId="408774BE" w14:textId="37859996" w:rsidR="00BA5A12" w:rsidRPr="00146134" w:rsidRDefault="00BA5A12" w:rsidP="00BA5A12">
            <w:pPr>
              <w:spacing w:before="60" w:after="60" w:line="276" w:lineRule="auto"/>
              <w:contextualSpacing/>
              <w:rPr>
                <w:rFonts w:asciiTheme="majorHAnsi" w:hAnsiTheme="majorHAnsi" w:cs="Arial"/>
                <w:bCs/>
              </w:rPr>
            </w:pPr>
            <w:r w:rsidRPr="00146134">
              <w:rPr>
                <w:rFonts w:asciiTheme="majorHAnsi" w:hAnsiTheme="majorHAnsi" w:cs="Arial"/>
              </w:rPr>
              <w:t xml:space="preserve">All vessels are required to operate satellite-based vessel monitoring systems (VMS) in the fishery and logbooks, CDRs, </w:t>
            </w:r>
            <w:r w:rsidR="00F97DF7" w:rsidRPr="00146134">
              <w:rPr>
                <w:rFonts w:asciiTheme="majorHAnsi" w:hAnsiTheme="majorHAnsi" w:cs="Arial"/>
                <w:bCs/>
              </w:rPr>
              <w:t>independent on-board observers and electronic monitoring</w:t>
            </w:r>
            <w:r w:rsidRPr="00146134">
              <w:rPr>
                <w:rFonts w:asciiTheme="majorHAnsi" w:hAnsiTheme="majorHAnsi" w:cs="Arial"/>
                <w:bCs/>
              </w:rPr>
              <w:t xml:space="preserve"> also contribute to collecting and validating fishery information</w:t>
            </w:r>
            <w:r w:rsidR="00F97DF7" w:rsidRPr="00146134">
              <w:rPr>
                <w:rFonts w:asciiTheme="majorHAnsi" w:hAnsiTheme="majorHAnsi" w:cs="Arial"/>
                <w:bCs/>
              </w:rPr>
              <w:t xml:space="preserve">. </w:t>
            </w:r>
          </w:p>
          <w:p w14:paraId="768545F4" w14:textId="5D7FC671" w:rsidR="00636969" w:rsidRPr="00146134" w:rsidRDefault="00D65C97" w:rsidP="00BA5A12">
            <w:pPr>
              <w:spacing w:before="60" w:after="60" w:line="276" w:lineRule="auto"/>
              <w:contextualSpacing/>
              <w:rPr>
                <w:rFonts w:asciiTheme="majorHAnsi" w:hAnsiTheme="majorHAnsi" w:cs="Arial"/>
                <w:bCs/>
              </w:rPr>
            </w:pPr>
            <w:r w:rsidRPr="00146134">
              <w:rPr>
                <w:rFonts w:asciiTheme="majorHAnsi" w:hAnsiTheme="majorHAnsi" w:cs="Arial"/>
                <w:bCs/>
              </w:rPr>
              <w:t xml:space="preserve">The ONLF </w:t>
            </w:r>
            <w:r w:rsidR="00F36A5C" w:rsidRPr="00146134">
              <w:rPr>
                <w:rFonts w:asciiTheme="majorHAnsi" w:hAnsiTheme="majorHAnsi" w:cs="Arial"/>
                <w:bCs/>
              </w:rPr>
              <w:t>management arrangements and harvest strategy</w:t>
            </w:r>
            <w:r w:rsidRPr="00146134">
              <w:rPr>
                <w:rFonts w:asciiTheme="majorHAnsi" w:hAnsiTheme="majorHAnsi" w:cs="Arial"/>
                <w:bCs/>
              </w:rPr>
              <w:t xml:space="preserve"> contain </w:t>
            </w:r>
            <w:r w:rsidR="00E3126C" w:rsidRPr="00146134">
              <w:rPr>
                <w:rFonts w:asciiTheme="majorHAnsi" w:hAnsiTheme="majorHAnsi" w:cs="Arial"/>
                <w:bCs/>
              </w:rPr>
              <w:t xml:space="preserve">triggers </w:t>
            </w:r>
            <w:r w:rsidR="00BA5A12" w:rsidRPr="00146134">
              <w:rPr>
                <w:rFonts w:asciiTheme="majorHAnsi" w:hAnsiTheme="majorHAnsi" w:cs="Arial"/>
                <w:bCs/>
              </w:rPr>
              <w:t xml:space="preserve">that </w:t>
            </w:r>
            <w:r w:rsidR="007A2F7C" w:rsidRPr="00146134">
              <w:rPr>
                <w:rFonts w:asciiTheme="majorHAnsi" w:hAnsiTheme="majorHAnsi" w:cs="Arial"/>
                <w:bCs/>
              </w:rPr>
              <w:t>increas</w:t>
            </w:r>
            <w:r w:rsidR="00BA5A12" w:rsidRPr="00146134">
              <w:rPr>
                <w:rFonts w:asciiTheme="majorHAnsi" w:hAnsiTheme="majorHAnsi" w:cs="Arial"/>
                <w:bCs/>
              </w:rPr>
              <w:t>e</w:t>
            </w:r>
            <w:r w:rsidR="007A2F7C" w:rsidRPr="00146134">
              <w:rPr>
                <w:rFonts w:asciiTheme="majorHAnsi" w:hAnsiTheme="majorHAnsi" w:cs="Arial"/>
                <w:bCs/>
              </w:rPr>
              <w:t xml:space="preserve"> monitoring of </w:t>
            </w:r>
            <w:r w:rsidR="007D1D18" w:rsidRPr="00146134">
              <w:rPr>
                <w:rFonts w:asciiTheme="majorHAnsi" w:hAnsiTheme="majorHAnsi" w:cs="Arial"/>
                <w:bCs/>
              </w:rPr>
              <w:t>the fishery if breaches of the arrangements are detected</w:t>
            </w:r>
            <w:r w:rsidR="004F39C9" w:rsidRPr="00146134">
              <w:rPr>
                <w:rFonts w:asciiTheme="majorHAnsi" w:hAnsiTheme="majorHAnsi" w:cs="Arial"/>
                <w:bCs/>
              </w:rPr>
              <w:t xml:space="preserve"> or when certain percentages of TACC are reached</w:t>
            </w:r>
            <w:r w:rsidR="007D1D18" w:rsidRPr="00146134">
              <w:rPr>
                <w:rFonts w:asciiTheme="majorHAnsi" w:hAnsiTheme="majorHAnsi" w:cs="Arial"/>
                <w:bCs/>
              </w:rPr>
              <w:t>.</w:t>
            </w:r>
          </w:p>
          <w:p w14:paraId="44E84912" w14:textId="34F05ABC" w:rsidR="00885298" w:rsidRPr="00146134" w:rsidRDefault="00587830" w:rsidP="00FC2EBF">
            <w:pPr>
              <w:spacing w:before="60" w:after="60" w:line="276" w:lineRule="auto"/>
              <w:contextualSpacing/>
              <w:rPr>
                <w:rFonts w:asciiTheme="majorHAnsi" w:hAnsiTheme="majorHAnsi" w:cs="Arial"/>
                <w:bCs/>
              </w:rPr>
            </w:pPr>
            <w:r w:rsidRPr="00146134">
              <w:rPr>
                <w:rFonts w:asciiTheme="majorHAnsi" w:hAnsiTheme="majorHAnsi" w:cs="Arial"/>
                <w:bCs/>
              </w:rPr>
              <w:t>Various e</w:t>
            </w:r>
            <w:r w:rsidR="00D94956" w:rsidRPr="00146134">
              <w:rPr>
                <w:rFonts w:asciiTheme="majorHAnsi" w:hAnsiTheme="majorHAnsi" w:cs="Arial"/>
                <w:bCs/>
              </w:rPr>
              <w:t xml:space="preserve">nforcement measures are </w:t>
            </w:r>
            <w:r w:rsidRPr="00146134">
              <w:rPr>
                <w:rFonts w:asciiTheme="majorHAnsi" w:hAnsiTheme="majorHAnsi" w:cs="Arial"/>
                <w:bCs/>
              </w:rPr>
              <w:t xml:space="preserve">included </w:t>
            </w:r>
            <w:r w:rsidR="00D94956" w:rsidRPr="00146134">
              <w:rPr>
                <w:rFonts w:asciiTheme="majorHAnsi" w:hAnsiTheme="majorHAnsi" w:cs="Arial"/>
                <w:bCs/>
              </w:rPr>
              <w:t xml:space="preserve">under </w:t>
            </w:r>
            <w:r w:rsidRPr="00146134">
              <w:rPr>
                <w:rFonts w:asciiTheme="majorHAnsi" w:hAnsiTheme="majorHAnsi" w:cs="Arial"/>
                <w:bCs/>
              </w:rPr>
              <w:t xml:space="preserve">the </w:t>
            </w:r>
            <w:r w:rsidR="00D94956" w:rsidRPr="00DF27A9">
              <w:rPr>
                <w:rFonts w:asciiTheme="majorHAnsi" w:hAnsiTheme="majorHAnsi" w:cs="Arial"/>
                <w:bCs/>
                <w:i/>
                <w:iCs/>
              </w:rPr>
              <w:t xml:space="preserve">Fisheries </w:t>
            </w:r>
            <w:r w:rsidRPr="00DF27A9">
              <w:rPr>
                <w:rFonts w:asciiTheme="majorHAnsi" w:hAnsiTheme="majorHAnsi" w:cs="Arial"/>
                <w:bCs/>
                <w:i/>
                <w:iCs/>
              </w:rPr>
              <w:t>Act</w:t>
            </w:r>
            <w:r w:rsidR="00C37D3A" w:rsidRPr="00DF27A9">
              <w:rPr>
                <w:rFonts w:asciiTheme="majorHAnsi" w:hAnsiTheme="majorHAnsi" w:cs="Arial"/>
                <w:bCs/>
                <w:i/>
                <w:iCs/>
              </w:rPr>
              <w:t xml:space="preserve"> 1988</w:t>
            </w:r>
            <w:r w:rsidRPr="00146134">
              <w:rPr>
                <w:rFonts w:asciiTheme="majorHAnsi" w:hAnsiTheme="majorHAnsi" w:cs="Arial"/>
                <w:bCs/>
              </w:rPr>
              <w:t xml:space="preserve"> </w:t>
            </w:r>
            <w:r w:rsidR="00C37D3A" w:rsidRPr="00146134">
              <w:rPr>
                <w:rFonts w:asciiTheme="majorHAnsi" w:hAnsiTheme="majorHAnsi" w:cs="Arial"/>
                <w:bCs/>
                <w:iCs/>
              </w:rPr>
              <w:t xml:space="preserve">(NT) </w:t>
            </w:r>
            <w:r w:rsidRPr="00146134">
              <w:rPr>
                <w:rFonts w:asciiTheme="majorHAnsi" w:hAnsiTheme="majorHAnsi" w:cs="Arial"/>
                <w:bCs/>
              </w:rPr>
              <w:t xml:space="preserve">and associated </w:t>
            </w:r>
            <w:r w:rsidR="005F23B9" w:rsidRPr="00146134">
              <w:rPr>
                <w:rFonts w:asciiTheme="majorHAnsi" w:hAnsiTheme="majorHAnsi" w:cs="Arial"/>
                <w:bCs/>
              </w:rPr>
              <w:t>regulations.</w:t>
            </w:r>
            <w:r w:rsidR="005A1EA5" w:rsidRPr="00146134">
              <w:rPr>
                <w:rFonts w:asciiTheme="majorHAnsi" w:hAnsiTheme="majorHAnsi" w:cs="Arial"/>
                <w:bCs/>
              </w:rPr>
              <w:t xml:space="preserve"> These measures are enforced by the Australian Fisheries Management Authority (AFMA) and the NT Department of Police, Fire and Emergency Services through the Water Police Section (WPS). WPS and AFMA inspectors engage in on-land and at-sea compliance efforts. </w:t>
            </w:r>
          </w:p>
        </w:tc>
      </w:tr>
      <w:tr w:rsidR="00885298" w:rsidRPr="00DF27A9" w14:paraId="050DB205" w14:textId="77777777" w:rsidTr="007118E9">
        <w:trPr>
          <w:cantSplit/>
        </w:trPr>
        <w:tc>
          <w:tcPr>
            <w:tcW w:w="1485" w:type="pct"/>
            <w:shd w:val="clear" w:color="auto" w:fill="92D050"/>
          </w:tcPr>
          <w:p w14:paraId="4C2BDACB" w14:textId="6029F50D" w:rsidR="004649FA" w:rsidRPr="00146134" w:rsidRDefault="00885298" w:rsidP="00FC2EBF">
            <w:pPr>
              <w:spacing w:before="60" w:after="60" w:line="276" w:lineRule="auto"/>
              <w:contextualSpacing/>
              <w:rPr>
                <w:rFonts w:asciiTheme="majorHAnsi" w:hAnsiTheme="majorHAnsi" w:cs="Arial"/>
              </w:rPr>
            </w:pPr>
            <w:r w:rsidRPr="00146134">
              <w:rPr>
                <w:rFonts w:asciiTheme="majorHAnsi" w:hAnsiTheme="majorHAnsi" w:cs="Arial"/>
              </w:rPr>
              <w:t xml:space="preserve">Provide for the periodic review of the performance of the fishery management arrangements and the management strategies, </w:t>
            </w:r>
            <w:proofErr w:type="gramStart"/>
            <w:r w:rsidRPr="00146134">
              <w:rPr>
                <w:rFonts w:asciiTheme="majorHAnsi" w:hAnsiTheme="majorHAnsi" w:cs="Arial"/>
              </w:rPr>
              <w:t>objectives</w:t>
            </w:r>
            <w:proofErr w:type="gramEnd"/>
            <w:r w:rsidRPr="00146134">
              <w:rPr>
                <w:rFonts w:asciiTheme="majorHAnsi" w:hAnsiTheme="majorHAnsi" w:cs="Arial"/>
              </w:rPr>
              <w:t xml:space="preserve"> and criteria</w:t>
            </w:r>
            <w:r w:rsidR="006B6EF9" w:rsidRPr="00146134">
              <w:rPr>
                <w:rFonts w:asciiTheme="majorHAnsi" w:hAnsiTheme="majorHAnsi" w:cs="Arial"/>
              </w:rPr>
              <w:t>.</w:t>
            </w:r>
          </w:p>
        </w:tc>
        <w:tc>
          <w:tcPr>
            <w:tcW w:w="3515" w:type="pct"/>
            <w:shd w:val="clear" w:color="auto" w:fill="auto"/>
          </w:tcPr>
          <w:p w14:paraId="1CDA84E8" w14:textId="03D5B631" w:rsidR="00636969" w:rsidRPr="00146134" w:rsidRDefault="00F8472A" w:rsidP="00BC57E7">
            <w:pPr>
              <w:spacing w:before="60" w:after="60" w:line="276" w:lineRule="auto"/>
              <w:contextualSpacing/>
              <w:rPr>
                <w:rFonts w:asciiTheme="majorHAnsi" w:hAnsiTheme="majorHAnsi" w:cs="Arial"/>
                <w:bCs/>
              </w:rPr>
            </w:pPr>
            <w:r w:rsidRPr="00146134">
              <w:rPr>
                <w:rFonts w:asciiTheme="majorHAnsi" w:hAnsiTheme="majorHAnsi" w:cs="Arial"/>
                <w:b/>
              </w:rPr>
              <w:t>Meets</w:t>
            </w:r>
            <w:r w:rsidRPr="00146134">
              <w:rPr>
                <w:rFonts w:asciiTheme="majorHAnsi" w:hAnsiTheme="majorHAnsi" w:cs="Arial"/>
                <w:bCs/>
              </w:rPr>
              <w:t xml:space="preserve"> </w:t>
            </w:r>
            <w:r w:rsidR="008D4841">
              <w:rPr>
                <w:rFonts w:asciiTheme="majorHAnsi" w:hAnsiTheme="majorHAnsi" w:cs="Arial"/>
                <w:bCs/>
              </w:rPr>
              <w:t>–</w:t>
            </w:r>
            <w:r w:rsidR="00E66EC7" w:rsidRPr="00146134">
              <w:rPr>
                <w:rFonts w:asciiTheme="majorHAnsi" w:hAnsiTheme="majorHAnsi" w:cs="Arial"/>
                <w:bCs/>
              </w:rPr>
              <w:t xml:space="preserve"> the ONLF harvest strategy includes triggers for the review of management strategies, </w:t>
            </w:r>
            <w:proofErr w:type="gramStart"/>
            <w:r w:rsidR="00E66EC7" w:rsidRPr="00146134">
              <w:rPr>
                <w:rFonts w:asciiTheme="majorHAnsi" w:hAnsiTheme="majorHAnsi" w:cs="Arial"/>
                <w:bCs/>
              </w:rPr>
              <w:t>objectives</w:t>
            </w:r>
            <w:proofErr w:type="gramEnd"/>
            <w:r w:rsidR="00E66EC7" w:rsidRPr="00146134">
              <w:rPr>
                <w:rFonts w:asciiTheme="majorHAnsi" w:hAnsiTheme="majorHAnsi" w:cs="Arial"/>
                <w:bCs/>
              </w:rPr>
              <w:t xml:space="preserve"> and criteria.</w:t>
            </w:r>
          </w:p>
          <w:p w14:paraId="61AE3B79" w14:textId="0D39E866" w:rsidR="00E66EC7" w:rsidRPr="00146134" w:rsidRDefault="00E66EC7" w:rsidP="00E66EC7">
            <w:pPr>
              <w:spacing w:before="60" w:after="60" w:line="276" w:lineRule="auto"/>
              <w:contextualSpacing/>
              <w:rPr>
                <w:rFonts w:asciiTheme="majorHAnsi" w:hAnsiTheme="majorHAnsi" w:cs="Arial"/>
                <w:bCs/>
              </w:rPr>
            </w:pPr>
            <w:r w:rsidRPr="00146134">
              <w:rPr>
                <w:rFonts w:asciiTheme="majorHAnsi" w:hAnsiTheme="majorHAnsi" w:cs="Arial"/>
                <w:bCs/>
              </w:rPr>
              <w:t xml:space="preserve">Additional measures </w:t>
            </w:r>
            <w:r w:rsidR="00BC57E7" w:rsidRPr="00146134">
              <w:rPr>
                <w:rFonts w:asciiTheme="majorHAnsi" w:hAnsiTheme="majorHAnsi" w:cs="Arial"/>
                <w:bCs/>
              </w:rPr>
              <w:t xml:space="preserve">are in place to assess the effectiveness of </w:t>
            </w:r>
            <w:r w:rsidRPr="00146134">
              <w:rPr>
                <w:rFonts w:asciiTheme="majorHAnsi" w:hAnsiTheme="majorHAnsi" w:cs="Arial"/>
                <w:bCs/>
              </w:rPr>
              <w:t xml:space="preserve">the </w:t>
            </w:r>
            <w:r w:rsidR="00BC57E7" w:rsidRPr="00146134">
              <w:rPr>
                <w:rFonts w:asciiTheme="majorHAnsi" w:hAnsiTheme="majorHAnsi" w:cs="Arial"/>
                <w:bCs/>
              </w:rPr>
              <w:t xml:space="preserve">management </w:t>
            </w:r>
            <w:r w:rsidRPr="00146134">
              <w:rPr>
                <w:rFonts w:asciiTheme="majorHAnsi" w:hAnsiTheme="majorHAnsi" w:cs="Arial"/>
                <w:bCs/>
              </w:rPr>
              <w:t>arrang</w:t>
            </w:r>
            <w:r w:rsidR="00273091" w:rsidRPr="00146134">
              <w:rPr>
                <w:rFonts w:asciiTheme="majorHAnsi" w:hAnsiTheme="majorHAnsi" w:cs="Arial"/>
                <w:bCs/>
              </w:rPr>
              <w:t>e</w:t>
            </w:r>
            <w:r w:rsidRPr="00146134">
              <w:rPr>
                <w:rFonts w:asciiTheme="majorHAnsi" w:hAnsiTheme="majorHAnsi" w:cs="Arial"/>
                <w:bCs/>
              </w:rPr>
              <w:t xml:space="preserve">ments, including various </w:t>
            </w:r>
            <w:r w:rsidR="00BC57E7" w:rsidRPr="00146134">
              <w:rPr>
                <w:rFonts w:asciiTheme="majorHAnsi" w:hAnsiTheme="majorHAnsi" w:cs="Arial"/>
                <w:bCs/>
              </w:rPr>
              <w:t>reporting requirements</w:t>
            </w:r>
            <w:r w:rsidRPr="00146134">
              <w:rPr>
                <w:rFonts w:asciiTheme="majorHAnsi" w:hAnsiTheme="majorHAnsi" w:cs="Arial"/>
                <w:bCs/>
              </w:rPr>
              <w:t>,</w:t>
            </w:r>
            <w:r w:rsidR="00C0428A" w:rsidRPr="00146134">
              <w:rPr>
                <w:rFonts w:asciiTheme="majorHAnsi" w:hAnsiTheme="majorHAnsi" w:cs="Arial"/>
                <w:bCs/>
              </w:rPr>
              <w:t xml:space="preserve"> regular stock assessments for key species and species groups</w:t>
            </w:r>
            <w:r w:rsidR="009D35B5" w:rsidRPr="00146134">
              <w:rPr>
                <w:rFonts w:asciiTheme="majorHAnsi" w:hAnsiTheme="majorHAnsi" w:cs="Arial"/>
                <w:bCs/>
              </w:rPr>
              <w:t xml:space="preserve">, ecological </w:t>
            </w:r>
            <w:r w:rsidRPr="00146134">
              <w:rPr>
                <w:rFonts w:asciiTheme="majorHAnsi" w:hAnsiTheme="majorHAnsi" w:cs="Arial"/>
                <w:bCs/>
              </w:rPr>
              <w:t>risk assessment and monitoring</w:t>
            </w:r>
            <w:r w:rsidR="00C0428A" w:rsidRPr="00146134">
              <w:rPr>
                <w:rFonts w:asciiTheme="majorHAnsi" w:hAnsiTheme="majorHAnsi" w:cs="Arial"/>
                <w:bCs/>
              </w:rPr>
              <w:t>.</w:t>
            </w:r>
            <w:r w:rsidR="009D35B5" w:rsidRPr="00146134">
              <w:rPr>
                <w:rFonts w:asciiTheme="majorHAnsi" w:hAnsiTheme="majorHAnsi" w:cs="Arial"/>
                <w:bCs/>
              </w:rPr>
              <w:t xml:space="preserve"> </w:t>
            </w:r>
          </w:p>
          <w:p w14:paraId="38969CE4" w14:textId="7831F9B1" w:rsidR="00885298" w:rsidRPr="00146134" w:rsidRDefault="00071080" w:rsidP="00E66EC7">
            <w:pPr>
              <w:spacing w:before="60" w:after="60" w:line="276" w:lineRule="auto"/>
              <w:contextualSpacing/>
              <w:rPr>
                <w:rFonts w:asciiTheme="majorHAnsi" w:hAnsiTheme="majorHAnsi" w:cs="Arial"/>
                <w:bCs/>
              </w:rPr>
            </w:pPr>
            <w:r w:rsidRPr="00146134">
              <w:rPr>
                <w:rFonts w:asciiTheme="majorHAnsi" w:hAnsiTheme="majorHAnsi" w:cs="Arial"/>
                <w:bCs/>
              </w:rPr>
              <w:t xml:space="preserve">The sustainability of </w:t>
            </w:r>
            <w:r w:rsidR="00E66EC7" w:rsidRPr="00146134">
              <w:rPr>
                <w:rFonts w:asciiTheme="majorHAnsi" w:hAnsiTheme="majorHAnsi" w:cs="Arial"/>
                <w:bCs/>
              </w:rPr>
              <w:t xml:space="preserve">fish stocks </w:t>
            </w:r>
            <w:r w:rsidRPr="00146134">
              <w:rPr>
                <w:rFonts w:asciiTheme="majorHAnsi" w:hAnsiTheme="majorHAnsi" w:cs="Arial"/>
                <w:bCs/>
              </w:rPr>
              <w:t xml:space="preserve">is also reported in </w:t>
            </w:r>
            <w:hyperlink r:id="rId42" w:history="1">
              <w:r w:rsidR="003A3417" w:rsidRPr="00146134">
                <w:rPr>
                  <w:rStyle w:val="Hyperlink"/>
                  <w:rFonts w:asciiTheme="majorHAnsi" w:hAnsiTheme="majorHAnsi" w:cs="Arial"/>
                  <w:bCs/>
                </w:rPr>
                <w:t>Status of key Northern Territory fish stocks report</w:t>
              </w:r>
            </w:hyperlink>
            <w:r w:rsidR="003A3417" w:rsidRPr="00146134">
              <w:rPr>
                <w:rStyle w:val="Hyperlink"/>
                <w:rFonts w:asciiTheme="majorHAnsi" w:hAnsiTheme="majorHAnsi" w:cs="Arial"/>
                <w:bCs/>
                <w:u w:val="none"/>
              </w:rPr>
              <w:t xml:space="preserve"> </w:t>
            </w:r>
            <w:r w:rsidRPr="00146134">
              <w:rPr>
                <w:rFonts w:asciiTheme="majorHAnsi" w:hAnsiTheme="majorHAnsi" w:cs="Arial"/>
                <w:bCs/>
              </w:rPr>
              <w:t xml:space="preserve">(most recently in 2017) </w:t>
            </w:r>
            <w:r w:rsidR="00E66EC7" w:rsidRPr="00146134">
              <w:rPr>
                <w:rFonts w:asciiTheme="majorHAnsi" w:hAnsiTheme="majorHAnsi" w:cs="Arial"/>
                <w:bCs/>
              </w:rPr>
              <w:t xml:space="preserve">and </w:t>
            </w:r>
            <w:r w:rsidRPr="00146134">
              <w:rPr>
                <w:rFonts w:asciiTheme="majorHAnsi" w:hAnsiTheme="majorHAnsi" w:cs="Arial"/>
                <w:bCs/>
              </w:rPr>
              <w:t>in</w:t>
            </w:r>
            <w:r w:rsidR="009D35B5" w:rsidRPr="00146134" w:rsidDel="00071080">
              <w:rPr>
                <w:rFonts w:asciiTheme="majorHAnsi" w:hAnsiTheme="majorHAnsi" w:cs="Arial"/>
                <w:bCs/>
              </w:rPr>
              <w:t xml:space="preserve"> </w:t>
            </w:r>
            <w:r w:rsidR="009D35B5" w:rsidRPr="00146134">
              <w:rPr>
                <w:rFonts w:asciiTheme="majorHAnsi" w:hAnsiTheme="majorHAnsi" w:cs="Arial"/>
                <w:bCs/>
              </w:rPr>
              <w:t xml:space="preserve">Fisheries Research and Development </w:t>
            </w:r>
            <w:r w:rsidRPr="00146134">
              <w:rPr>
                <w:rFonts w:asciiTheme="majorHAnsi" w:hAnsiTheme="majorHAnsi" w:cs="Arial"/>
                <w:bCs/>
              </w:rPr>
              <w:t xml:space="preserve">Corporation </w:t>
            </w:r>
            <w:hyperlink r:id="rId43" w:history="1">
              <w:r w:rsidRPr="00146134">
                <w:rPr>
                  <w:rStyle w:val="Hyperlink"/>
                  <w:rFonts w:asciiTheme="majorHAnsi" w:hAnsiTheme="majorHAnsi" w:cs="Arial"/>
                  <w:bCs/>
                </w:rPr>
                <w:t>Status of Australian Fish Stocks reports</w:t>
              </w:r>
            </w:hyperlink>
            <w:r w:rsidRPr="00146134">
              <w:rPr>
                <w:rFonts w:asciiTheme="majorHAnsi" w:hAnsiTheme="majorHAnsi" w:cs="Arial"/>
                <w:bCs/>
              </w:rPr>
              <w:t xml:space="preserve"> (most recently in 2020).</w:t>
            </w:r>
          </w:p>
        </w:tc>
      </w:tr>
      <w:tr w:rsidR="00885298" w:rsidRPr="00DF27A9" w14:paraId="7F16FB15" w14:textId="77777777" w:rsidTr="007118E9">
        <w:trPr>
          <w:cantSplit/>
        </w:trPr>
        <w:tc>
          <w:tcPr>
            <w:tcW w:w="1485" w:type="pct"/>
            <w:shd w:val="clear" w:color="auto" w:fill="92D050"/>
          </w:tcPr>
          <w:p w14:paraId="79731F76" w14:textId="6E1D1424" w:rsidR="004649FA" w:rsidRPr="00146134" w:rsidRDefault="00885298" w:rsidP="00FC2EBF">
            <w:pPr>
              <w:spacing w:before="60" w:after="60" w:line="276" w:lineRule="auto"/>
              <w:contextualSpacing/>
              <w:rPr>
                <w:rFonts w:asciiTheme="majorHAnsi" w:hAnsiTheme="majorHAnsi" w:cs="Arial"/>
              </w:rPr>
            </w:pPr>
            <w:r w:rsidRPr="00146134">
              <w:rPr>
                <w:rFonts w:asciiTheme="majorHAnsi" w:hAnsiTheme="majorHAnsi" w:cs="Arial"/>
              </w:rPr>
              <w:lastRenderedPageBreak/>
              <w:t xml:space="preserve">Be capable of assessing, monitoring and avoiding, remedying or mitigating any adverse impacts on the wider marine ecosystem in which the target species </w:t>
            </w:r>
            <w:proofErr w:type="gramStart"/>
            <w:r w:rsidRPr="00146134">
              <w:rPr>
                <w:rFonts w:asciiTheme="majorHAnsi" w:hAnsiTheme="majorHAnsi" w:cs="Arial"/>
              </w:rPr>
              <w:t>lives</w:t>
            </w:r>
            <w:proofErr w:type="gramEnd"/>
            <w:r w:rsidRPr="00146134">
              <w:rPr>
                <w:rFonts w:asciiTheme="majorHAnsi" w:hAnsiTheme="majorHAnsi" w:cs="Arial"/>
              </w:rPr>
              <w:t xml:space="preserve"> and the fishery operates</w:t>
            </w:r>
            <w:r w:rsidR="006B6EF9" w:rsidRPr="00146134">
              <w:rPr>
                <w:rFonts w:asciiTheme="majorHAnsi" w:hAnsiTheme="majorHAnsi" w:cs="Arial"/>
              </w:rPr>
              <w:t>.</w:t>
            </w:r>
          </w:p>
        </w:tc>
        <w:tc>
          <w:tcPr>
            <w:tcW w:w="3515" w:type="pct"/>
            <w:shd w:val="clear" w:color="auto" w:fill="auto"/>
          </w:tcPr>
          <w:p w14:paraId="591C6ED8" w14:textId="74426F3A" w:rsidR="00CA2AFD" w:rsidRPr="00146134" w:rsidRDefault="00F8472A" w:rsidP="00482B85">
            <w:pPr>
              <w:spacing w:before="60" w:after="60" w:line="276" w:lineRule="auto"/>
              <w:contextualSpacing/>
              <w:rPr>
                <w:rFonts w:asciiTheme="majorHAnsi" w:hAnsiTheme="majorHAnsi" w:cs="Arial"/>
                <w:bCs/>
              </w:rPr>
            </w:pPr>
            <w:r w:rsidRPr="00146134">
              <w:rPr>
                <w:rFonts w:asciiTheme="majorHAnsi" w:hAnsiTheme="majorHAnsi" w:cs="Arial"/>
                <w:b/>
              </w:rPr>
              <w:t>Meets</w:t>
            </w:r>
            <w:r w:rsidRPr="00146134">
              <w:rPr>
                <w:rFonts w:asciiTheme="majorHAnsi" w:hAnsiTheme="majorHAnsi" w:cs="Arial"/>
                <w:bCs/>
              </w:rPr>
              <w:t xml:space="preserve"> </w:t>
            </w:r>
            <w:r w:rsidR="00482B85" w:rsidRPr="00146134">
              <w:rPr>
                <w:rFonts w:asciiTheme="majorHAnsi" w:hAnsiTheme="majorHAnsi" w:cs="Arial"/>
                <w:bCs/>
              </w:rPr>
              <w:t xml:space="preserve">– </w:t>
            </w:r>
            <w:r w:rsidR="00CA2AFD" w:rsidRPr="00146134">
              <w:rPr>
                <w:rFonts w:asciiTheme="majorHAnsi" w:hAnsiTheme="majorHAnsi" w:cs="Arial"/>
                <w:bCs/>
              </w:rPr>
              <w:t xml:space="preserve">management </w:t>
            </w:r>
            <w:r w:rsidR="00482B85" w:rsidRPr="00146134">
              <w:rPr>
                <w:rFonts w:asciiTheme="majorHAnsi" w:hAnsiTheme="majorHAnsi" w:cs="Arial"/>
                <w:bCs/>
              </w:rPr>
              <w:t xml:space="preserve">arrangements </w:t>
            </w:r>
            <w:r w:rsidR="00CA2AFD" w:rsidRPr="00146134">
              <w:rPr>
                <w:rFonts w:asciiTheme="majorHAnsi" w:hAnsiTheme="majorHAnsi" w:cs="Arial"/>
                <w:bCs/>
              </w:rPr>
              <w:t xml:space="preserve">are in place to assess, monitor and manage the impacts of fishing on the wider marine ecosystem. </w:t>
            </w:r>
          </w:p>
          <w:p w14:paraId="484246C2" w14:textId="40AFF4CA" w:rsidR="00CA2AFD" w:rsidRPr="00146134" w:rsidRDefault="00482B85" w:rsidP="00482B85">
            <w:pPr>
              <w:spacing w:before="60" w:after="60" w:line="276" w:lineRule="auto"/>
              <w:contextualSpacing/>
              <w:rPr>
                <w:rFonts w:asciiTheme="majorHAnsi" w:hAnsiTheme="majorHAnsi" w:cs="Arial"/>
                <w:bCs/>
              </w:rPr>
            </w:pPr>
            <w:r w:rsidRPr="00146134">
              <w:rPr>
                <w:rFonts w:asciiTheme="majorHAnsi" w:hAnsiTheme="majorHAnsi" w:cs="Arial"/>
                <w:bCs/>
              </w:rPr>
              <w:t>These measures include p</w:t>
            </w:r>
            <w:r w:rsidR="00211693" w:rsidRPr="00146134">
              <w:rPr>
                <w:rFonts w:asciiTheme="majorHAnsi" w:hAnsiTheme="majorHAnsi" w:cs="Arial"/>
                <w:bCs/>
              </w:rPr>
              <w:t xml:space="preserve">eriodic reviews of ecological impacts. If impacts are determined to be high risk or greater, area closures will be </w:t>
            </w:r>
            <w:r w:rsidR="0086533A" w:rsidRPr="00146134">
              <w:rPr>
                <w:rFonts w:asciiTheme="majorHAnsi" w:hAnsiTheme="majorHAnsi" w:cs="Arial"/>
                <w:bCs/>
              </w:rPr>
              <w:t>implemented</w:t>
            </w:r>
            <w:r w:rsidR="00211693" w:rsidRPr="00146134">
              <w:rPr>
                <w:rFonts w:asciiTheme="majorHAnsi" w:hAnsiTheme="majorHAnsi" w:cs="Arial"/>
                <w:bCs/>
              </w:rPr>
              <w:t xml:space="preserve"> to allow ecosystems to recover.</w:t>
            </w:r>
          </w:p>
          <w:p w14:paraId="4EB133A4" w14:textId="38BB2BC0" w:rsidR="00885298" w:rsidRPr="00146134" w:rsidRDefault="00CA2AFD" w:rsidP="004C0B6E">
            <w:pPr>
              <w:spacing w:before="60" w:after="60" w:line="276" w:lineRule="auto"/>
              <w:contextualSpacing/>
              <w:rPr>
                <w:rFonts w:asciiTheme="majorHAnsi" w:hAnsiTheme="majorHAnsi" w:cs="Arial"/>
              </w:rPr>
            </w:pPr>
            <w:r w:rsidRPr="00146134">
              <w:rPr>
                <w:rFonts w:asciiTheme="majorHAnsi" w:hAnsiTheme="majorHAnsi" w:cs="Arial"/>
                <w:bCs/>
              </w:rPr>
              <w:t xml:space="preserve">On-board observers are randomly assigned </w:t>
            </w:r>
            <w:r w:rsidR="00482B85" w:rsidRPr="00146134">
              <w:rPr>
                <w:rFonts w:asciiTheme="majorHAnsi" w:hAnsiTheme="majorHAnsi" w:cs="Arial"/>
                <w:bCs/>
              </w:rPr>
              <w:t xml:space="preserve">to </w:t>
            </w:r>
            <w:r w:rsidRPr="00146134">
              <w:rPr>
                <w:rFonts w:asciiTheme="majorHAnsi" w:hAnsiTheme="majorHAnsi" w:cs="Arial"/>
                <w:bCs/>
              </w:rPr>
              <w:t xml:space="preserve">vessels where they monitor </w:t>
            </w:r>
            <w:r w:rsidR="00482B85" w:rsidRPr="00146134">
              <w:rPr>
                <w:rFonts w:asciiTheme="majorHAnsi" w:hAnsiTheme="majorHAnsi" w:cs="Arial"/>
                <w:bCs/>
              </w:rPr>
              <w:t xml:space="preserve">and record </w:t>
            </w:r>
            <w:r w:rsidRPr="00146134">
              <w:rPr>
                <w:rFonts w:asciiTheme="majorHAnsi" w:hAnsiTheme="majorHAnsi" w:cs="Arial"/>
                <w:bCs/>
              </w:rPr>
              <w:t>fishing activi</w:t>
            </w:r>
            <w:r w:rsidR="00211693" w:rsidRPr="00146134">
              <w:rPr>
                <w:rFonts w:asciiTheme="majorHAnsi" w:hAnsiTheme="majorHAnsi" w:cs="Arial"/>
                <w:bCs/>
              </w:rPr>
              <w:t>ti</w:t>
            </w:r>
            <w:r w:rsidRPr="00146134">
              <w:rPr>
                <w:rFonts w:asciiTheme="majorHAnsi" w:hAnsiTheme="majorHAnsi" w:cs="Arial"/>
                <w:bCs/>
              </w:rPr>
              <w:t xml:space="preserve">es and record information such as protected species interactions, bycatch (discards) and gear loss. Satellite VMS tracking helps to ensure that fishing activities are spread across the fishery to avoid localised depletion. </w:t>
            </w:r>
            <w:r w:rsidR="00273091" w:rsidRPr="00146134">
              <w:rPr>
                <w:rFonts w:asciiTheme="majorHAnsi" w:hAnsiTheme="majorHAnsi" w:cs="Arial"/>
                <w:bCs/>
              </w:rPr>
              <w:t xml:space="preserve">The ONLF </w:t>
            </w:r>
            <w:r w:rsidR="00EF2D52" w:rsidRPr="00146134">
              <w:rPr>
                <w:rFonts w:asciiTheme="majorHAnsi" w:hAnsiTheme="majorHAnsi" w:cs="Arial"/>
                <w:i/>
                <w:iCs/>
              </w:rPr>
              <w:t>Management arrangements for the Northern Territory Offshore Net and Line Fishery</w:t>
            </w:r>
            <w:r w:rsidR="00EF2D52" w:rsidRPr="00146134">
              <w:rPr>
                <w:rFonts w:asciiTheme="majorHAnsi" w:hAnsiTheme="majorHAnsi" w:cs="Arial"/>
              </w:rPr>
              <w:t xml:space="preserve"> (2018)</w:t>
            </w:r>
            <w:r w:rsidR="00EF2D52" w:rsidRPr="00146134">
              <w:rPr>
                <w:rFonts w:asciiTheme="majorHAnsi" w:hAnsiTheme="majorHAnsi" w:cs="Arial"/>
                <w:bCs/>
              </w:rPr>
              <w:t xml:space="preserve"> </w:t>
            </w:r>
            <w:r w:rsidR="00273091" w:rsidRPr="00146134">
              <w:rPr>
                <w:rFonts w:asciiTheme="majorHAnsi" w:hAnsiTheme="majorHAnsi" w:cs="Arial"/>
                <w:bCs/>
              </w:rPr>
              <w:t>contains triggers that require area closures if localised depletion is detected.</w:t>
            </w:r>
          </w:p>
        </w:tc>
      </w:tr>
      <w:tr w:rsidR="00885298" w:rsidRPr="00DF27A9" w14:paraId="257A30C9" w14:textId="77777777" w:rsidTr="007118E9">
        <w:trPr>
          <w:cantSplit/>
        </w:trPr>
        <w:tc>
          <w:tcPr>
            <w:tcW w:w="1485" w:type="pct"/>
            <w:shd w:val="clear" w:color="auto" w:fill="92D050"/>
          </w:tcPr>
          <w:p w14:paraId="2FAB5309" w14:textId="782A79C0" w:rsidR="004649FA" w:rsidRPr="00146134" w:rsidRDefault="00885298" w:rsidP="00FC2EBF">
            <w:pPr>
              <w:spacing w:before="60" w:after="60" w:line="276" w:lineRule="auto"/>
              <w:contextualSpacing/>
              <w:rPr>
                <w:rFonts w:asciiTheme="majorHAnsi" w:hAnsiTheme="majorHAnsi" w:cs="Arial"/>
              </w:rPr>
            </w:pPr>
            <w:r w:rsidRPr="00146134">
              <w:rPr>
                <w:rFonts w:asciiTheme="majorHAnsi" w:hAnsiTheme="majorHAnsi" w:cs="Arial"/>
              </w:rPr>
              <w:t>Requires compliance with relevant threat abatement plans, recovery plans, the National Policy on Fisheries Bycatch, and bycatch action strategies developed under the policy</w:t>
            </w:r>
            <w:r w:rsidR="006B6EF9" w:rsidRPr="00146134">
              <w:rPr>
                <w:rFonts w:asciiTheme="majorHAnsi" w:hAnsiTheme="majorHAnsi" w:cs="Arial"/>
              </w:rPr>
              <w:t>.</w:t>
            </w:r>
          </w:p>
        </w:tc>
        <w:tc>
          <w:tcPr>
            <w:tcW w:w="3515" w:type="pct"/>
            <w:shd w:val="clear" w:color="auto" w:fill="auto"/>
          </w:tcPr>
          <w:p w14:paraId="50FC22F7" w14:textId="7F8A3632" w:rsidR="00676C85" w:rsidRPr="00146134" w:rsidRDefault="002B78C9" w:rsidP="00676C85">
            <w:pPr>
              <w:rPr>
                <w:rFonts w:asciiTheme="majorHAnsi" w:hAnsiTheme="majorHAnsi" w:cs="Arial"/>
                <w:bCs/>
              </w:rPr>
            </w:pPr>
            <w:r w:rsidRPr="00146134">
              <w:rPr>
                <w:rFonts w:asciiTheme="majorHAnsi" w:hAnsiTheme="majorHAnsi" w:cs="Arial"/>
                <w:b/>
              </w:rPr>
              <w:t>Meets</w:t>
            </w:r>
            <w:r w:rsidR="00676C85" w:rsidRPr="00146134">
              <w:rPr>
                <w:rFonts w:asciiTheme="majorHAnsi" w:hAnsiTheme="majorHAnsi" w:cs="Arial"/>
                <w:bCs/>
              </w:rPr>
              <w:t xml:space="preserve"> </w:t>
            </w:r>
            <w:r w:rsidR="008D4841">
              <w:rPr>
                <w:rFonts w:asciiTheme="majorHAnsi" w:hAnsiTheme="majorHAnsi" w:cs="Arial"/>
                <w:bCs/>
              </w:rPr>
              <w:t>–</w:t>
            </w:r>
            <w:r w:rsidR="00676C85" w:rsidRPr="00146134">
              <w:rPr>
                <w:rFonts w:asciiTheme="majorHAnsi" w:hAnsiTheme="majorHAnsi" w:cs="Arial"/>
                <w:bCs/>
              </w:rPr>
              <w:t xml:space="preserve"> t</w:t>
            </w:r>
            <w:r w:rsidR="0086533A" w:rsidRPr="00146134">
              <w:rPr>
                <w:rFonts w:asciiTheme="majorHAnsi" w:hAnsiTheme="majorHAnsi" w:cs="Arial"/>
                <w:bCs/>
              </w:rPr>
              <w:t xml:space="preserve">he fishery is compliant with </w:t>
            </w:r>
            <w:r w:rsidR="00676C85" w:rsidRPr="00146134">
              <w:rPr>
                <w:rFonts w:asciiTheme="majorHAnsi" w:hAnsiTheme="majorHAnsi" w:cs="Arial"/>
                <w:bCs/>
              </w:rPr>
              <w:t xml:space="preserve">relevant </w:t>
            </w:r>
            <w:r w:rsidR="0086533A" w:rsidRPr="00146134">
              <w:rPr>
                <w:rFonts w:asciiTheme="majorHAnsi" w:hAnsiTheme="majorHAnsi" w:cs="Arial"/>
                <w:bCs/>
              </w:rPr>
              <w:t>Commonwealth</w:t>
            </w:r>
            <w:r w:rsidR="00676C85" w:rsidRPr="00146134">
              <w:rPr>
                <w:rFonts w:asciiTheme="majorHAnsi" w:hAnsiTheme="majorHAnsi" w:cs="Arial"/>
                <w:bCs/>
              </w:rPr>
              <w:t xml:space="preserve"> threat abatement plans</w:t>
            </w:r>
            <w:r w:rsidR="00203849" w:rsidRPr="00146134">
              <w:rPr>
                <w:rFonts w:asciiTheme="majorHAnsi" w:hAnsiTheme="majorHAnsi" w:cs="Arial"/>
                <w:bCs/>
              </w:rPr>
              <w:t xml:space="preserve">, recovery plans, </w:t>
            </w:r>
            <w:r w:rsidR="00676C85" w:rsidRPr="00146134">
              <w:rPr>
                <w:rFonts w:asciiTheme="majorHAnsi" w:hAnsiTheme="majorHAnsi" w:cs="Arial"/>
                <w:bCs/>
              </w:rPr>
              <w:t>policies</w:t>
            </w:r>
            <w:r w:rsidR="00203849" w:rsidRPr="00146134">
              <w:rPr>
                <w:rFonts w:asciiTheme="majorHAnsi" w:hAnsiTheme="majorHAnsi" w:cs="Arial"/>
                <w:bCs/>
              </w:rPr>
              <w:t xml:space="preserve"> and legislation such as the </w:t>
            </w:r>
            <w:hyperlink r:id="rId44" w:history="1">
              <w:r w:rsidR="00203849" w:rsidRPr="00146134">
                <w:rPr>
                  <w:rStyle w:val="Hyperlink"/>
                  <w:rFonts w:asciiTheme="majorHAnsi" w:hAnsiTheme="majorHAnsi" w:cs="Arial"/>
                  <w:bCs/>
                  <w:i/>
                  <w:iCs/>
                </w:rPr>
                <w:t>Marine Pollution Act 1999</w:t>
              </w:r>
            </w:hyperlink>
            <w:r w:rsidR="00AB7CAE" w:rsidRPr="00146134">
              <w:rPr>
                <w:rStyle w:val="Hyperlink"/>
                <w:rFonts w:asciiTheme="majorHAnsi" w:hAnsiTheme="majorHAnsi" w:cs="Arial"/>
                <w:bCs/>
                <w:i/>
                <w:iCs/>
              </w:rPr>
              <w:t xml:space="preserve"> </w:t>
            </w:r>
            <w:r w:rsidR="00AB7CAE" w:rsidRPr="00146134">
              <w:rPr>
                <w:rStyle w:val="Hyperlink"/>
                <w:rFonts w:asciiTheme="majorHAnsi" w:hAnsiTheme="majorHAnsi" w:cs="Arial"/>
                <w:bCs/>
              </w:rPr>
              <w:t>(NT)</w:t>
            </w:r>
            <w:r w:rsidR="00203849" w:rsidRPr="00146134">
              <w:rPr>
                <w:rStyle w:val="Hyperlink"/>
                <w:rFonts w:asciiTheme="majorHAnsi" w:hAnsiTheme="majorHAnsi" w:cs="Arial"/>
                <w:bCs/>
                <w:i/>
                <w:iCs/>
              </w:rPr>
              <w:t>.</w:t>
            </w:r>
          </w:p>
          <w:p w14:paraId="5E4F5B9B" w14:textId="744E0702" w:rsidR="00885298" w:rsidRPr="00146134" w:rsidRDefault="00203849" w:rsidP="00875283">
            <w:pPr>
              <w:spacing w:before="60" w:after="60" w:line="276" w:lineRule="auto"/>
              <w:contextualSpacing/>
              <w:rPr>
                <w:rFonts w:asciiTheme="majorHAnsi" w:hAnsiTheme="majorHAnsi" w:cs="Arial"/>
              </w:rPr>
            </w:pPr>
            <w:r w:rsidRPr="00146134">
              <w:rPr>
                <w:rFonts w:asciiTheme="majorHAnsi" w:hAnsiTheme="majorHAnsi" w:cs="Arial"/>
                <w:bCs/>
              </w:rPr>
              <w:t xml:space="preserve">Relevant </w:t>
            </w:r>
            <w:r w:rsidR="00676C85" w:rsidRPr="00146134">
              <w:rPr>
                <w:rFonts w:asciiTheme="majorHAnsi" w:hAnsiTheme="majorHAnsi" w:cs="Arial"/>
                <w:bCs/>
              </w:rPr>
              <w:t xml:space="preserve">plans and policies include the </w:t>
            </w:r>
            <w:hyperlink r:id="rId45" w:history="1">
              <w:r w:rsidR="00F60B36" w:rsidRPr="00146134">
                <w:rPr>
                  <w:rStyle w:val="Hyperlink"/>
                  <w:rFonts w:asciiTheme="majorHAnsi" w:hAnsiTheme="majorHAnsi" w:cs="Arial"/>
                  <w:bCs/>
                </w:rPr>
                <w:t>Threat Abatement Plan for the impacts of marine debris on the vertebrate wildlife of Australia’s coasts and oceans</w:t>
              </w:r>
            </w:hyperlink>
            <w:r w:rsidRPr="00146134">
              <w:rPr>
                <w:rFonts w:asciiTheme="majorHAnsi" w:hAnsiTheme="majorHAnsi" w:cs="Arial"/>
                <w:bCs/>
              </w:rPr>
              <w:t xml:space="preserve"> and the </w:t>
            </w:r>
            <w:hyperlink r:id="rId46" w:history="1">
              <w:r w:rsidRPr="00146134">
                <w:rPr>
                  <w:rStyle w:val="Hyperlink"/>
                  <w:rFonts w:asciiTheme="majorHAnsi" w:hAnsiTheme="majorHAnsi" w:cs="Arial"/>
                  <w:bCs/>
                </w:rPr>
                <w:t>Sawfish and River Sharks Multispecies Recovery Plan</w:t>
              </w:r>
            </w:hyperlink>
            <w:r w:rsidRPr="00DF27A9">
              <w:rPr>
                <w:rFonts w:asciiTheme="majorHAnsi" w:hAnsiTheme="majorHAnsi"/>
              </w:rPr>
              <w:t>.</w:t>
            </w:r>
            <w:r w:rsidRPr="00146134">
              <w:rPr>
                <w:rFonts w:asciiTheme="majorHAnsi" w:hAnsiTheme="majorHAnsi" w:cs="Arial"/>
                <w:bCs/>
              </w:rPr>
              <w:t xml:space="preserve"> </w:t>
            </w:r>
            <w:r w:rsidR="00354BAB" w:rsidRPr="00146134">
              <w:rPr>
                <w:rFonts w:asciiTheme="majorHAnsi" w:hAnsiTheme="majorHAnsi" w:cs="Arial"/>
                <w:bCs/>
              </w:rPr>
              <w:t xml:space="preserve">Take or possession of </w:t>
            </w:r>
            <w:r w:rsidR="00354BAB" w:rsidRPr="00146134">
              <w:rPr>
                <w:rFonts w:asciiTheme="majorHAnsi" w:hAnsiTheme="majorHAnsi" w:cs="Arial"/>
                <w:bCs/>
                <w:i/>
                <w:iCs/>
              </w:rPr>
              <w:t>Glyphis</w:t>
            </w:r>
            <w:r w:rsidR="00354BAB" w:rsidRPr="00146134">
              <w:rPr>
                <w:rFonts w:asciiTheme="majorHAnsi" w:hAnsiTheme="majorHAnsi" w:cs="Arial"/>
                <w:bCs/>
              </w:rPr>
              <w:t xml:space="preserve"> river sharks or </w:t>
            </w:r>
            <w:r w:rsidR="00354BAB" w:rsidRPr="00146134">
              <w:rPr>
                <w:rFonts w:asciiTheme="majorHAnsi" w:hAnsiTheme="majorHAnsi" w:cs="Arial"/>
                <w:bCs/>
                <w:i/>
                <w:iCs/>
              </w:rPr>
              <w:t>Pristis</w:t>
            </w:r>
            <w:r w:rsidR="00354BAB" w:rsidRPr="00146134">
              <w:rPr>
                <w:rFonts w:asciiTheme="majorHAnsi" w:hAnsiTheme="majorHAnsi" w:cs="Arial"/>
                <w:bCs/>
              </w:rPr>
              <w:t xml:space="preserve"> sawfish are prohibited under the Fisheries Regulations</w:t>
            </w:r>
            <w:r w:rsidRPr="00146134">
              <w:rPr>
                <w:rFonts w:asciiTheme="majorHAnsi" w:hAnsiTheme="majorHAnsi" w:cs="Arial"/>
                <w:bCs/>
              </w:rPr>
              <w:t xml:space="preserve"> </w:t>
            </w:r>
            <w:r w:rsidR="0004760D" w:rsidRPr="00146134">
              <w:rPr>
                <w:rFonts w:asciiTheme="majorHAnsi" w:hAnsiTheme="majorHAnsi" w:cs="Arial"/>
                <w:bCs/>
              </w:rPr>
              <w:t xml:space="preserve">1992 (NT) </w:t>
            </w:r>
            <w:r w:rsidRPr="00146134">
              <w:rPr>
                <w:rFonts w:asciiTheme="majorHAnsi" w:hAnsiTheme="majorHAnsi" w:cs="Arial"/>
                <w:bCs/>
              </w:rPr>
              <w:t>and regulations also prevent the abandonment or unattended use of fishing gear.</w:t>
            </w:r>
          </w:p>
        </w:tc>
      </w:tr>
      <w:tr w:rsidR="00885298" w:rsidRPr="00DF27A9" w14:paraId="4C167BCF" w14:textId="77777777" w:rsidTr="007118E9">
        <w:trPr>
          <w:cantSplit/>
        </w:trPr>
        <w:tc>
          <w:tcPr>
            <w:tcW w:w="5000" w:type="pct"/>
            <w:gridSpan w:val="2"/>
            <w:shd w:val="clear" w:color="auto" w:fill="92CDDC"/>
          </w:tcPr>
          <w:p w14:paraId="5BAE62F0" w14:textId="706FD8D3" w:rsidR="00885298" w:rsidRPr="00146134" w:rsidRDefault="00885298" w:rsidP="00E22A97">
            <w:pPr>
              <w:keepNext/>
              <w:autoSpaceDE w:val="0"/>
              <w:autoSpaceDN w:val="0"/>
              <w:adjustRightInd w:val="0"/>
              <w:spacing w:before="60" w:after="60" w:line="276" w:lineRule="auto"/>
              <w:contextualSpacing/>
              <w:rPr>
                <w:rFonts w:asciiTheme="majorHAnsi" w:hAnsiTheme="majorHAnsi" w:cs="Arial"/>
                <w:b/>
                <w:bCs/>
              </w:rPr>
            </w:pPr>
            <w:r w:rsidRPr="00146134">
              <w:rPr>
                <w:rFonts w:asciiTheme="majorHAnsi" w:hAnsiTheme="majorHAnsi" w:cs="Arial"/>
                <w:b/>
                <w:bCs/>
              </w:rPr>
              <w:lastRenderedPageBreak/>
              <w:t xml:space="preserve">PRINCIPLE 1 </w:t>
            </w:r>
            <w:r w:rsidR="008D4841">
              <w:rPr>
                <w:rFonts w:asciiTheme="majorHAnsi" w:hAnsiTheme="majorHAnsi" w:cs="Arial"/>
                <w:b/>
                <w:bCs/>
              </w:rPr>
              <w:t>–</w:t>
            </w:r>
            <w:r w:rsidRPr="00146134">
              <w:rPr>
                <w:rFonts w:asciiTheme="majorHAnsi" w:hAnsiTheme="majorHAnsi" w:cs="Arial"/>
                <w:b/>
                <w:bCs/>
              </w:rPr>
              <w:t xml:space="preserve"> </w:t>
            </w:r>
            <w:r w:rsidRPr="00146134">
              <w:rPr>
                <w:rFonts w:asciiTheme="majorHAnsi" w:hAnsiTheme="majorHAnsi" w:cs="Arial"/>
              </w:rPr>
              <w:t>A fishery must be conducted in a manner that does not lead to over-fishing, or for those stocks that are over-fished, the fishery must be conducted such that there is a high degree of probability the stock(s) will recover</w:t>
            </w:r>
            <w:r w:rsidRPr="00146134">
              <w:rPr>
                <w:rFonts w:asciiTheme="majorHAnsi" w:hAnsiTheme="majorHAnsi" w:cs="Arial"/>
                <w:b/>
                <w:bCs/>
              </w:rPr>
              <w:t xml:space="preserve">. </w:t>
            </w:r>
          </w:p>
        </w:tc>
      </w:tr>
      <w:tr w:rsidR="00885298" w:rsidRPr="00DF27A9" w14:paraId="1B4867E2" w14:textId="77777777" w:rsidTr="007118E9">
        <w:trPr>
          <w:cantSplit/>
        </w:trPr>
        <w:tc>
          <w:tcPr>
            <w:tcW w:w="5000" w:type="pct"/>
            <w:gridSpan w:val="2"/>
            <w:shd w:val="clear" w:color="auto" w:fill="B6DDE8"/>
          </w:tcPr>
          <w:p w14:paraId="1598A040" w14:textId="0DDE15A9" w:rsidR="00885298" w:rsidRPr="00146134" w:rsidRDefault="00885298" w:rsidP="00E22A97">
            <w:pPr>
              <w:keepNext/>
              <w:spacing w:before="60" w:after="60" w:line="276" w:lineRule="auto"/>
              <w:contextualSpacing/>
              <w:rPr>
                <w:rFonts w:asciiTheme="majorHAnsi" w:hAnsiTheme="majorHAnsi" w:cs="Arial"/>
                <w:b/>
                <w:bCs/>
              </w:rPr>
            </w:pPr>
            <w:r w:rsidRPr="00146134">
              <w:rPr>
                <w:rFonts w:asciiTheme="majorHAnsi" w:hAnsiTheme="majorHAnsi" w:cs="Arial"/>
                <w:b/>
                <w:bCs/>
              </w:rPr>
              <w:t xml:space="preserve">Objective 1 </w:t>
            </w:r>
            <w:r w:rsidR="008D4841">
              <w:rPr>
                <w:rFonts w:asciiTheme="majorHAnsi" w:hAnsiTheme="majorHAnsi" w:cs="Arial"/>
                <w:b/>
                <w:bCs/>
              </w:rPr>
              <w:t>–</w:t>
            </w:r>
            <w:r w:rsidRPr="00146134">
              <w:rPr>
                <w:rFonts w:asciiTheme="majorHAnsi" w:hAnsiTheme="majorHAnsi" w:cs="Arial"/>
                <w:b/>
                <w:bCs/>
              </w:rPr>
              <w:t xml:space="preserve"> </w:t>
            </w:r>
            <w:r w:rsidRPr="00146134">
              <w:rPr>
                <w:rFonts w:asciiTheme="majorHAnsi" w:hAnsiTheme="majorHAnsi" w:cs="Arial"/>
              </w:rPr>
              <w:t>The fishery shall be conducted at catch levels that maintain ecologically viable stock levels at an agreed point or range, with ac</w:t>
            </w:r>
            <w:r w:rsidR="006B6EF9" w:rsidRPr="00146134">
              <w:rPr>
                <w:rFonts w:asciiTheme="majorHAnsi" w:hAnsiTheme="majorHAnsi" w:cs="Arial"/>
              </w:rPr>
              <w:t>ceptable levels of probability.</w:t>
            </w:r>
          </w:p>
        </w:tc>
      </w:tr>
      <w:tr w:rsidR="00885298" w:rsidRPr="00DF27A9" w14:paraId="1CCDF312" w14:textId="77777777" w:rsidTr="007118E9">
        <w:trPr>
          <w:cantSplit/>
        </w:trPr>
        <w:tc>
          <w:tcPr>
            <w:tcW w:w="5000" w:type="pct"/>
            <w:gridSpan w:val="2"/>
            <w:shd w:val="clear" w:color="auto" w:fill="DAEEF3"/>
          </w:tcPr>
          <w:p w14:paraId="43C5F828" w14:textId="77777777" w:rsidR="00885298" w:rsidRPr="00146134" w:rsidRDefault="00885298" w:rsidP="00E22A97">
            <w:pPr>
              <w:keepNext/>
              <w:spacing w:before="60" w:after="60" w:line="276" w:lineRule="auto"/>
              <w:contextualSpacing/>
              <w:rPr>
                <w:rFonts w:asciiTheme="majorHAnsi" w:hAnsiTheme="majorHAnsi" w:cs="Arial"/>
                <w:b/>
                <w:bCs/>
                <w:i/>
                <w:iCs/>
              </w:rPr>
            </w:pPr>
            <w:r w:rsidRPr="00146134">
              <w:rPr>
                <w:rFonts w:asciiTheme="majorHAnsi" w:hAnsiTheme="majorHAnsi" w:cs="Arial"/>
                <w:b/>
                <w:bCs/>
                <w:i/>
                <w:iCs/>
              </w:rPr>
              <w:t xml:space="preserve">Information requirements </w:t>
            </w:r>
          </w:p>
        </w:tc>
      </w:tr>
      <w:tr w:rsidR="00885298" w:rsidRPr="00DF27A9" w14:paraId="40E94611" w14:textId="77777777" w:rsidTr="007118E9">
        <w:trPr>
          <w:cantSplit/>
        </w:trPr>
        <w:tc>
          <w:tcPr>
            <w:tcW w:w="1485" w:type="pct"/>
            <w:shd w:val="clear" w:color="auto" w:fill="FFC000"/>
          </w:tcPr>
          <w:p w14:paraId="31C44E87" w14:textId="3D896A3E" w:rsidR="00A0129B" w:rsidRPr="00146134" w:rsidRDefault="00885298" w:rsidP="00FC2EBF">
            <w:pPr>
              <w:spacing w:before="60" w:after="60" w:line="276" w:lineRule="auto"/>
              <w:contextualSpacing/>
              <w:rPr>
                <w:rFonts w:asciiTheme="majorHAnsi" w:hAnsiTheme="majorHAnsi" w:cs="Arial"/>
              </w:rPr>
            </w:pPr>
            <w:r w:rsidRPr="00146134">
              <w:rPr>
                <w:rFonts w:asciiTheme="majorHAnsi" w:hAnsiTheme="majorHAnsi" w:cs="Arial"/>
                <w:b/>
                <w:bCs/>
                <w:i/>
                <w:iCs/>
              </w:rPr>
              <w:lastRenderedPageBreak/>
              <w:t xml:space="preserve">1.1.1 </w:t>
            </w:r>
            <w:r w:rsidRPr="00146134">
              <w:rPr>
                <w:rFonts w:asciiTheme="majorHAnsi" w:hAnsiTheme="majorHAnsi" w:cs="Arial"/>
              </w:rPr>
              <w:t>There is a reliable information collection system in place appropriate to the scale of the fishery. The level of data collection should be based upon an appropriate mix of fishery independent and dep</w:t>
            </w:r>
            <w:r w:rsidR="006B6EF9" w:rsidRPr="00146134">
              <w:rPr>
                <w:rFonts w:asciiTheme="majorHAnsi" w:hAnsiTheme="majorHAnsi" w:cs="Arial"/>
              </w:rPr>
              <w:t>endent research and monitoring.</w:t>
            </w:r>
          </w:p>
        </w:tc>
        <w:tc>
          <w:tcPr>
            <w:tcW w:w="3515" w:type="pct"/>
            <w:shd w:val="clear" w:color="auto" w:fill="auto"/>
          </w:tcPr>
          <w:p w14:paraId="799DE75A" w14:textId="49EF1ABD" w:rsidR="005869AD" w:rsidRPr="00146134" w:rsidRDefault="00FB1310" w:rsidP="00FC2EBF">
            <w:pPr>
              <w:spacing w:before="60" w:after="60" w:line="276" w:lineRule="auto"/>
              <w:contextualSpacing/>
              <w:rPr>
                <w:rFonts w:asciiTheme="majorHAnsi" w:hAnsiTheme="majorHAnsi" w:cs="Arial"/>
              </w:rPr>
            </w:pPr>
            <w:r w:rsidRPr="00146134">
              <w:rPr>
                <w:rFonts w:asciiTheme="majorHAnsi" w:hAnsiTheme="majorHAnsi" w:cs="Arial"/>
                <w:b/>
              </w:rPr>
              <w:t>Partially m</w:t>
            </w:r>
            <w:r w:rsidR="00F8472A" w:rsidRPr="00146134">
              <w:rPr>
                <w:rFonts w:asciiTheme="majorHAnsi" w:hAnsiTheme="majorHAnsi" w:cs="Arial"/>
                <w:b/>
              </w:rPr>
              <w:t>eets</w:t>
            </w:r>
            <w:r w:rsidRPr="00146134">
              <w:rPr>
                <w:rFonts w:asciiTheme="majorHAnsi" w:hAnsiTheme="majorHAnsi" w:cs="Arial"/>
              </w:rPr>
              <w:t xml:space="preserve"> – fisheries dependent and independent information collection systems are in place, but recent data suggests data collection </w:t>
            </w:r>
            <w:r w:rsidR="00FC1EE2">
              <w:rPr>
                <w:rFonts w:asciiTheme="majorHAnsi" w:hAnsiTheme="majorHAnsi" w:cs="Arial"/>
              </w:rPr>
              <w:t>may</w:t>
            </w:r>
            <w:r w:rsidRPr="00146134">
              <w:rPr>
                <w:rFonts w:asciiTheme="majorHAnsi" w:hAnsiTheme="majorHAnsi" w:cs="Arial"/>
              </w:rPr>
              <w:t xml:space="preserve"> not </w:t>
            </w:r>
            <w:r w:rsidR="00FC1EE2">
              <w:rPr>
                <w:rFonts w:asciiTheme="majorHAnsi" w:hAnsiTheme="majorHAnsi" w:cs="Arial"/>
              </w:rPr>
              <w:t xml:space="preserve">have </w:t>
            </w:r>
            <w:r w:rsidRPr="00146134">
              <w:rPr>
                <w:rFonts w:asciiTheme="majorHAnsi" w:hAnsiTheme="majorHAnsi" w:cs="Arial"/>
              </w:rPr>
              <w:t>always been reliable or accurate</w:t>
            </w:r>
            <w:r w:rsidR="002D7051" w:rsidRPr="00146134">
              <w:rPr>
                <w:rFonts w:asciiTheme="majorHAnsi" w:hAnsiTheme="majorHAnsi" w:cs="Arial"/>
              </w:rPr>
              <w:t>.</w:t>
            </w:r>
          </w:p>
          <w:p w14:paraId="5F200698" w14:textId="72EC39DE" w:rsidR="00473929" w:rsidRPr="00146134" w:rsidRDefault="00FB1310" w:rsidP="00FC2EBF">
            <w:pPr>
              <w:spacing w:before="60" w:after="60" w:line="276" w:lineRule="auto"/>
              <w:contextualSpacing/>
              <w:rPr>
                <w:rFonts w:asciiTheme="majorHAnsi" w:hAnsiTheme="majorHAnsi" w:cs="Arial"/>
              </w:rPr>
            </w:pPr>
            <w:r w:rsidRPr="00146134">
              <w:rPr>
                <w:rFonts w:asciiTheme="majorHAnsi" w:hAnsiTheme="majorHAnsi" w:cs="Arial"/>
              </w:rPr>
              <w:t>All c</w:t>
            </w:r>
            <w:r w:rsidR="00076DBC" w:rsidRPr="00146134">
              <w:rPr>
                <w:rFonts w:asciiTheme="majorHAnsi" w:hAnsiTheme="majorHAnsi" w:cs="Arial"/>
              </w:rPr>
              <w:t xml:space="preserve">ommercial fishers </w:t>
            </w:r>
            <w:r w:rsidRPr="00146134">
              <w:rPr>
                <w:rFonts w:asciiTheme="majorHAnsi" w:hAnsiTheme="majorHAnsi" w:cs="Arial"/>
              </w:rPr>
              <w:t xml:space="preserve">are required to </w:t>
            </w:r>
            <w:r w:rsidR="00076DBC" w:rsidRPr="00146134">
              <w:rPr>
                <w:rFonts w:asciiTheme="majorHAnsi" w:hAnsiTheme="majorHAnsi" w:cs="Arial"/>
              </w:rPr>
              <w:t>use</w:t>
            </w:r>
            <w:r w:rsidR="00117179" w:rsidRPr="00146134">
              <w:rPr>
                <w:rFonts w:asciiTheme="majorHAnsi" w:hAnsiTheme="majorHAnsi" w:cs="Arial"/>
              </w:rPr>
              <w:t xml:space="preserve"> logbooks </w:t>
            </w:r>
            <w:r w:rsidRPr="00146134">
              <w:rPr>
                <w:rFonts w:asciiTheme="majorHAnsi" w:hAnsiTheme="majorHAnsi" w:cs="Arial"/>
              </w:rPr>
              <w:t xml:space="preserve">to </w:t>
            </w:r>
            <w:r w:rsidR="00117179" w:rsidRPr="00146134">
              <w:rPr>
                <w:rFonts w:asciiTheme="majorHAnsi" w:hAnsiTheme="majorHAnsi" w:cs="Arial"/>
              </w:rPr>
              <w:t xml:space="preserve">record </w:t>
            </w:r>
            <w:r w:rsidRPr="00146134">
              <w:rPr>
                <w:rFonts w:asciiTheme="majorHAnsi" w:hAnsiTheme="majorHAnsi" w:cs="Arial"/>
              </w:rPr>
              <w:t xml:space="preserve">their </w:t>
            </w:r>
            <w:r w:rsidR="00076DBC" w:rsidRPr="00146134">
              <w:rPr>
                <w:rFonts w:asciiTheme="majorHAnsi" w:hAnsiTheme="majorHAnsi" w:cs="Arial"/>
              </w:rPr>
              <w:t xml:space="preserve">catch of target </w:t>
            </w:r>
            <w:r w:rsidR="00473929" w:rsidRPr="00146134">
              <w:rPr>
                <w:rFonts w:asciiTheme="majorHAnsi" w:hAnsiTheme="majorHAnsi" w:cs="Arial"/>
              </w:rPr>
              <w:t xml:space="preserve">and bycatch </w:t>
            </w:r>
            <w:r w:rsidR="00076DBC" w:rsidRPr="00146134">
              <w:rPr>
                <w:rFonts w:asciiTheme="majorHAnsi" w:hAnsiTheme="majorHAnsi" w:cs="Arial"/>
              </w:rPr>
              <w:t>species</w:t>
            </w:r>
            <w:r w:rsidR="00473929" w:rsidRPr="00146134">
              <w:rPr>
                <w:rFonts w:asciiTheme="majorHAnsi" w:hAnsiTheme="majorHAnsi" w:cs="Arial"/>
              </w:rPr>
              <w:t xml:space="preserve">, and </w:t>
            </w:r>
            <w:r w:rsidR="009730AF" w:rsidRPr="00146134">
              <w:rPr>
                <w:rFonts w:asciiTheme="majorHAnsi" w:hAnsiTheme="majorHAnsi" w:cs="Arial"/>
              </w:rPr>
              <w:t>satellite-based vessel monitoring systems (VMS)</w:t>
            </w:r>
            <w:r w:rsidR="00473929" w:rsidRPr="00146134">
              <w:rPr>
                <w:rFonts w:asciiTheme="majorHAnsi" w:hAnsiTheme="majorHAnsi" w:cs="Arial"/>
              </w:rPr>
              <w:t xml:space="preserve">, </w:t>
            </w:r>
            <w:r w:rsidR="009730AF" w:rsidRPr="00146134">
              <w:rPr>
                <w:rFonts w:asciiTheme="majorHAnsi" w:hAnsiTheme="majorHAnsi" w:cs="Arial"/>
              </w:rPr>
              <w:t>catch disposal records (</w:t>
            </w:r>
            <w:r w:rsidR="00473929" w:rsidRPr="00146134">
              <w:rPr>
                <w:rFonts w:asciiTheme="majorHAnsi" w:hAnsiTheme="majorHAnsi" w:cs="Arial"/>
              </w:rPr>
              <w:t>CDRs</w:t>
            </w:r>
            <w:r w:rsidR="009730AF" w:rsidRPr="00146134">
              <w:rPr>
                <w:rFonts w:asciiTheme="majorHAnsi" w:hAnsiTheme="majorHAnsi" w:cs="Arial"/>
              </w:rPr>
              <w:t>)</w:t>
            </w:r>
            <w:r w:rsidR="00473929" w:rsidRPr="00146134">
              <w:rPr>
                <w:rFonts w:asciiTheme="majorHAnsi" w:hAnsiTheme="majorHAnsi" w:cs="Arial"/>
              </w:rPr>
              <w:t>, on-board observers and e-monitoring also provide means to validate data reported by fishers</w:t>
            </w:r>
            <w:r w:rsidR="00076DBC" w:rsidRPr="00146134">
              <w:rPr>
                <w:rFonts w:asciiTheme="majorHAnsi" w:hAnsiTheme="majorHAnsi" w:cs="Arial"/>
              </w:rPr>
              <w:t>.</w:t>
            </w:r>
            <w:r w:rsidR="00EB7E1B" w:rsidRPr="00146134">
              <w:rPr>
                <w:rFonts w:asciiTheme="majorHAnsi" w:hAnsiTheme="majorHAnsi" w:cs="Arial"/>
              </w:rPr>
              <w:t xml:space="preserve"> </w:t>
            </w:r>
            <w:r w:rsidRPr="00146134">
              <w:rPr>
                <w:rFonts w:asciiTheme="majorHAnsi" w:hAnsiTheme="majorHAnsi" w:cs="Arial"/>
              </w:rPr>
              <w:t>I</w:t>
            </w:r>
            <w:r w:rsidR="00523679" w:rsidRPr="00146134">
              <w:rPr>
                <w:rFonts w:asciiTheme="majorHAnsi" w:hAnsiTheme="majorHAnsi" w:cs="Arial"/>
              </w:rPr>
              <w:t xml:space="preserve">nconsistencies in logbook reports since 2016 indicate </w:t>
            </w:r>
            <w:r w:rsidRPr="00146134">
              <w:rPr>
                <w:rFonts w:asciiTheme="majorHAnsi" w:hAnsiTheme="majorHAnsi" w:cs="Arial"/>
              </w:rPr>
              <w:t xml:space="preserve">there may have been </w:t>
            </w:r>
            <w:r w:rsidR="00523679" w:rsidRPr="00146134">
              <w:rPr>
                <w:rFonts w:asciiTheme="majorHAnsi" w:hAnsiTheme="majorHAnsi" w:cs="Arial"/>
              </w:rPr>
              <w:t xml:space="preserve">considerable underreporting of </w:t>
            </w:r>
            <w:r w:rsidRPr="00146134">
              <w:rPr>
                <w:rFonts w:asciiTheme="majorHAnsi" w:hAnsiTheme="majorHAnsi" w:cs="Arial"/>
              </w:rPr>
              <w:t xml:space="preserve">protected species </w:t>
            </w:r>
            <w:r w:rsidR="00523679" w:rsidRPr="00146134">
              <w:rPr>
                <w:rFonts w:asciiTheme="majorHAnsi" w:hAnsiTheme="majorHAnsi" w:cs="Arial"/>
              </w:rPr>
              <w:t>interactions</w:t>
            </w:r>
            <w:r w:rsidR="00473929" w:rsidRPr="00146134">
              <w:rPr>
                <w:rFonts w:asciiTheme="majorHAnsi" w:hAnsiTheme="majorHAnsi" w:cs="Arial"/>
              </w:rPr>
              <w:t xml:space="preserve"> which may have impacted NT DITT’s capacity to assess and manage ecological risks</w:t>
            </w:r>
            <w:r w:rsidR="00523679" w:rsidRPr="00146134">
              <w:rPr>
                <w:rFonts w:asciiTheme="majorHAnsi" w:hAnsiTheme="majorHAnsi" w:cs="Arial"/>
              </w:rPr>
              <w:t>.</w:t>
            </w:r>
            <w:r w:rsidRPr="00146134">
              <w:rPr>
                <w:rFonts w:asciiTheme="majorHAnsi" w:hAnsiTheme="majorHAnsi" w:cs="Arial"/>
              </w:rPr>
              <w:t xml:space="preserve"> </w:t>
            </w:r>
          </w:p>
          <w:p w14:paraId="6A506B3F" w14:textId="77777777" w:rsidR="00166779" w:rsidRPr="00146134" w:rsidRDefault="00FB1310" w:rsidP="00166779">
            <w:pPr>
              <w:spacing w:before="60" w:after="60" w:line="276" w:lineRule="auto"/>
              <w:contextualSpacing/>
              <w:rPr>
                <w:rFonts w:asciiTheme="majorHAnsi" w:hAnsiTheme="majorHAnsi" w:cs="Arial"/>
              </w:rPr>
            </w:pPr>
            <w:r w:rsidRPr="00146134">
              <w:rPr>
                <w:rFonts w:asciiTheme="majorHAnsi" w:hAnsiTheme="majorHAnsi" w:cs="Arial"/>
              </w:rPr>
              <w:t xml:space="preserve">While </w:t>
            </w:r>
            <w:r w:rsidR="00473929" w:rsidRPr="00146134">
              <w:rPr>
                <w:rFonts w:asciiTheme="majorHAnsi" w:hAnsiTheme="majorHAnsi" w:cs="Arial"/>
              </w:rPr>
              <w:t xml:space="preserve">reporting of protected species interaction data </w:t>
            </w:r>
            <w:r w:rsidRPr="00146134">
              <w:rPr>
                <w:rFonts w:asciiTheme="majorHAnsi" w:hAnsiTheme="majorHAnsi" w:cs="Arial"/>
              </w:rPr>
              <w:t>appears to have improved since 2020, the veracity of data collection and validation systems remains unclear.</w:t>
            </w:r>
            <w:r w:rsidR="00345B5E" w:rsidRPr="00146134">
              <w:rPr>
                <w:rFonts w:asciiTheme="majorHAnsi" w:hAnsiTheme="majorHAnsi" w:cs="Arial"/>
              </w:rPr>
              <w:t xml:space="preserve"> </w:t>
            </w:r>
          </w:p>
          <w:p w14:paraId="323F2B01" w14:textId="6F4FDBFA" w:rsidR="00166779" w:rsidRPr="00146134" w:rsidRDefault="00166779" w:rsidP="00166779">
            <w:pPr>
              <w:spacing w:before="60" w:after="60" w:line="276" w:lineRule="auto"/>
              <w:contextualSpacing/>
              <w:rPr>
                <w:rFonts w:asciiTheme="majorHAnsi" w:hAnsiTheme="majorHAnsi" w:cs="Arial"/>
              </w:rPr>
            </w:pPr>
            <w:r w:rsidRPr="00146134">
              <w:rPr>
                <w:rFonts w:asciiTheme="majorHAnsi" w:hAnsiTheme="majorHAnsi" w:cs="Arial"/>
                <w:bCs/>
              </w:rPr>
              <w:t xml:space="preserve">Condition 4 of the 2019 WTO approval required that </w:t>
            </w:r>
            <w:r w:rsidR="0040500F" w:rsidRPr="00146134">
              <w:rPr>
                <w:rFonts w:asciiTheme="majorHAnsi" w:hAnsiTheme="majorHAnsi" w:cs="Arial"/>
                <w:bCs/>
              </w:rPr>
              <w:t xml:space="preserve">NT </w:t>
            </w:r>
            <w:r w:rsidRPr="00146134">
              <w:rPr>
                <w:rFonts w:asciiTheme="majorHAnsi" w:hAnsiTheme="majorHAnsi" w:cs="Arial"/>
                <w:bCs/>
              </w:rPr>
              <w:t>DITT review e-monitoring in the fishery and develop e</w:t>
            </w:r>
            <w:r w:rsidRPr="00146134">
              <w:rPr>
                <w:rFonts w:asciiTheme="majorHAnsi" w:hAnsiTheme="majorHAnsi" w:cs="Arial"/>
                <w:bCs/>
              </w:rPr>
              <w:noBreakHyphen/>
              <w:t xml:space="preserve">monitoring protocols to ensure that individual operators’ catch is being sufficiently monitored and audited. </w:t>
            </w:r>
            <w:r w:rsidR="0040500F" w:rsidRPr="00146134">
              <w:rPr>
                <w:rFonts w:asciiTheme="majorHAnsi" w:hAnsiTheme="majorHAnsi" w:cs="Arial"/>
                <w:bCs/>
              </w:rPr>
              <w:t xml:space="preserve">NT </w:t>
            </w:r>
            <w:r w:rsidRPr="00146134">
              <w:rPr>
                <w:rFonts w:asciiTheme="majorHAnsi" w:hAnsiTheme="majorHAnsi" w:cs="Arial"/>
                <w:bCs/>
              </w:rPr>
              <w:t xml:space="preserve">DITT has developed and provided an electronic monitoring program and standard operating procedures to meet this condition. E-monitoring is currently only required </w:t>
            </w:r>
            <w:r w:rsidRPr="00146134">
              <w:rPr>
                <w:rFonts w:asciiTheme="majorHAnsi" w:hAnsiTheme="majorHAnsi" w:cs="Arial"/>
              </w:rPr>
              <w:t xml:space="preserve">when: </w:t>
            </w:r>
          </w:p>
          <w:p w14:paraId="3C61A5B9" w14:textId="77777777" w:rsidR="00166779" w:rsidRPr="00146134" w:rsidRDefault="00166779" w:rsidP="00166779">
            <w:pPr>
              <w:pStyle w:val="ListParagraph"/>
              <w:numPr>
                <w:ilvl w:val="0"/>
                <w:numId w:val="14"/>
              </w:numPr>
              <w:spacing w:before="60" w:after="60" w:line="276" w:lineRule="auto"/>
              <w:contextualSpacing/>
              <w:rPr>
                <w:rFonts w:asciiTheme="majorHAnsi" w:hAnsiTheme="majorHAnsi" w:cs="Arial"/>
              </w:rPr>
            </w:pPr>
            <w:r w:rsidRPr="00146134">
              <w:rPr>
                <w:rFonts w:asciiTheme="majorHAnsi" w:hAnsiTheme="majorHAnsi" w:cs="Arial"/>
              </w:rPr>
              <w:t>a vessel is using longline gear</w:t>
            </w:r>
          </w:p>
          <w:p w14:paraId="091F8B51" w14:textId="77777777" w:rsidR="00166779" w:rsidRPr="00146134" w:rsidRDefault="00166779" w:rsidP="00166779">
            <w:pPr>
              <w:pStyle w:val="ListParagraph"/>
              <w:numPr>
                <w:ilvl w:val="0"/>
                <w:numId w:val="14"/>
              </w:numPr>
              <w:spacing w:before="60" w:after="60" w:line="276" w:lineRule="auto"/>
              <w:contextualSpacing/>
              <w:rPr>
                <w:rFonts w:asciiTheme="majorHAnsi" w:hAnsiTheme="majorHAnsi" w:cs="Arial"/>
              </w:rPr>
            </w:pPr>
            <w:r w:rsidRPr="00146134">
              <w:rPr>
                <w:rFonts w:asciiTheme="majorHAnsi" w:hAnsiTheme="majorHAnsi" w:cs="Arial"/>
              </w:rPr>
              <w:t>an operator seeks to process sharks at sea or unload in a port other than Gove or Darwin</w:t>
            </w:r>
          </w:p>
          <w:p w14:paraId="1A30657D" w14:textId="77777777" w:rsidR="00166779" w:rsidRPr="00146134" w:rsidRDefault="00166779" w:rsidP="00166779">
            <w:pPr>
              <w:pStyle w:val="ListParagraph"/>
              <w:numPr>
                <w:ilvl w:val="0"/>
                <w:numId w:val="14"/>
              </w:numPr>
              <w:spacing w:before="60" w:after="60" w:line="276" w:lineRule="auto"/>
              <w:contextualSpacing/>
              <w:rPr>
                <w:rFonts w:asciiTheme="majorHAnsi" w:hAnsiTheme="majorHAnsi" w:cs="Arial"/>
              </w:rPr>
            </w:pPr>
            <w:r w:rsidRPr="00146134">
              <w:rPr>
                <w:rFonts w:asciiTheme="majorHAnsi" w:hAnsiTheme="majorHAnsi" w:cs="Arial"/>
              </w:rPr>
              <w:t>a compliance risk has been identified</w:t>
            </w:r>
          </w:p>
          <w:p w14:paraId="4DB235B1" w14:textId="77777777" w:rsidR="00166779" w:rsidRPr="00146134" w:rsidRDefault="00166779" w:rsidP="00166779">
            <w:pPr>
              <w:pStyle w:val="ListParagraph"/>
              <w:numPr>
                <w:ilvl w:val="0"/>
                <w:numId w:val="14"/>
              </w:numPr>
              <w:spacing w:before="60" w:after="60" w:line="276" w:lineRule="auto"/>
              <w:contextualSpacing/>
              <w:rPr>
                <w:rFonts w:asciiTheme="majorHAnsi" w:hAnsiTheme="majorHAnsi" w:cs="Arial"/>
              </w:rPr>
            </w:pPr>
            <w:r w:rsidRPr="00146134">
              <w:rPr>
                <w:rFonts w:asciiTheme="majorHAnsi" w:hAnsiTheme="majorHAnsi" w:cs="Arial"/>
              </w:rPr>
              <w:t>notified by the Joint Authority.</w:t>
            </w:r>
          </w:p>
          <w:p w14:paraId="48C29381" w14:textId="20156F72" w:rsidR="00166779" w:rsidRPr="00146134" w:rsidRDefault="0040500F" w:rsidP="00166779">
            <w:pPr>
              <w:spacing w:before="60" w:after="60" w:line="276" w:lineRule="auto"/>
              <w:contextualSpacing/>
              <w:rPr>
                <w:rFonts w:asciiTheme="majorHAnsi" w:hAnsiTheme="majorHAnsi" w:cs="Arial"/>
              </w:rPr>
            </w:pPr>
            <w:r w:rsidRPr="00146134">
              <w:rPr>
                <w:rFonts w:asciiTheme="majorHAnsi" w:hAnsiTheme="majorHAnsi" w:cs="Arial"/>
              </w:rPr>
              <w:t xml:space="preserve">NT </w:t>
            </w:r>
            <w:r w:rsidR="00166779" w:rsidRPr="00146134">
              <w:rPr>
                <w:rFonts w:asciiTheme="majorHAnsi" w:hAnsiTheme="majorHAnsi" w:cs="Arial"/>
              </w:rPr>
              <w:t>DITT has stated that its current requirements for e-monitoring are sufficient to validate data in the fishery</w:t>
            </w:r>
            <w:r w:rsidR="003341CE" w:rsidRPr="00146134">
              <w:rPr>
                <w:rFonts w:asciiTheme="majorHAnsi" w:hAnsiTheme="majorHAnsi" w:cs="Arial"/>
              </w:rPr>
              <w:t xml:space="preserve"> and that a</w:t>
            </w:r>
            <w:r w:rsidR="00166779" w:rsidRPr="00146134">
              <w:rPr>
                <w:rFonts w:asciiTheme="majorHAnsi" w:hAnsiTheme="majorHAnsi" w:cs="Arial"/>
              </w:rPr>
              <w:t xml:space="preserve"> review of e-monitoring and logbook data to ensure correct identification and reporting of protected species is ongoing.</w:t>
            </w:r>
          </w:p>
          <w:p w14:paraId="6BA18B49" w14:textId="24F771D2" w:rsidR="00166779" w:rsidRPr="00146134" w:rsidRDefault="00166779" w:rsidP="00166779">
            <w:pPr>
              <w:spacing w:before="60" w:after="60" w:line="276" w:lineRule="auto"/>
              <w:contextualSpacing/>
              <w:rPr>
                <w:rFonts w:asciiTheme="majorHAnsi" w:hAnsiTheme="majorHAnsi" w:cs="Arial"/>
              </w:rPr>
            </w:pPr>
            <w:r w:rsidRPr="00146134">
              <w:rPr>
                <w:rFonts w:asciiTheme="majorHAnsi" w:hAnsiTheme="majorHAnsi" w:cs="Arial"/>
              </w:rPr>
              <w:t xml:space="preserve">Onboard observer trips are undertaken to monitor, record and evaluate environmental impacts, verify logbook information, gather information on bycatch and record operating procedures. Under the harvest strategy for the ONLF, the number of observer trips increase when various triggers are met, or when conditions of the harvest strategy are breached. </w:t>
            </w:r>
            <w:r w:rsidR="0040500F" w:rsidRPr="00146134">
              <w:rPr>
                <w:rFonts w:asciiTheme="majorHAnsi" w:hAnsiTheme="majorHAnsi" w:cs="Arial"/>
              </w:rPr>
              <w:t xml:space="preserve">NT </w:t>
            </w:r>
            <w:r w:rsidRPr="00146134">
              <w:rPr>
                <w:rFonts w:asciiTheme="majorHAnsi" w:hAnsiTheme="majorHAnsi" w:cs="Arial"/>
              </w:rPr>
              <w:t xml:space="preserve">DITT has indicated that before the COVID-19 pandemic, on-board observers monitored an average three trips per year, and that similar levels of coverage are expected in 2022 (NT DITT, 2022, pers. comm., 22 February). </w:t>
            </w:r>
            <w:r w:rsidR="0040500F" w:rsidRPr="00146134">
              <w:rPr>
                <w:rFonts w:asciiTheme="majorHAnsi" w:hAnsiTheme="majorHAnsi" w:cs="Arial"/>
              </w:rPr>
              <w:t xml:space="preserve">NT </w:t>
            </w:r>
            <w:r w:rsidRPr="00146134">
              <w:rPr>
                <w:rFonts w:asciiTheme="majorHAnsi" w:hAnsiTheme="majorHAnsi" w:cs="Arial"/>
              </w:rPr>
              <w:t xml:space="preserve">DITT has indicated that in recent years there have been between 110 and 120 commercial trips per year, meaning that the level of observer coverage is relatively low at less than 5% (NT DITT, 2022, pers. comm., 22 March). The capacity for observer coverage to validate logbook records at these levels is very limited. </w:t>
            </w:r>
          </w:p>
          <w:p w14:paraId="4D7948C3" w14:textId="2F695E0A" w:rsidR="009D3644" w:rsidRPr="00146134" w:rsidRDefault="00166779" w:rsidP="00166779">
            <w:pPr>
              <w:spacing w:before="60" w:after="60" w:line="276" w:lineRule="auto"/>
              <w:contextualSpacing/>
              <w:rPr>
                <w:rFonts w:asciiTheme="majorHAnsi" w:hAnsiTheme="majorHAnsi" w:cs="Arial"/>
              </w:rPr>
            </w:pPr>
            <w:r w:rsidRPr="00146134">
              <w:rPr>
                <w:rFonts w:asciiTheme="majorHAnsi" w:hAnsiTheme="majorHAnsi" w:cs="Arial"/>
              </w:rPr>
              <w:t>Given the concerns relating to the accuracy of protected species reporting, condition 5 has been recommended to help ensure data is reliable.</w:t>
            </w:r>
          </w:p>
        </w:tc>
      </w:tr>
    </w:tbl>
    <w:p w14:paraId="505E537E" w14:textId="77777777" w:rsidR="00BC49CD" w:rsidRPr="00DF27A9" w:rsidRDefault="00BC49CD">
      <w:pPr>
        <w:rPr>
          <w:rFonts w:asciiTheme="majorHAnsi" w:hAnsiTheme="majorHAnsi"/>
        </w:rPr>
      </w:pPr>
      <w:r w:rsidRPr="00DF27A9">
        <w:rPr>
          <w:rFonts w:asciiTheme="majorHAnsi" w:hAnsiTheme="maj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10350"/>
      </w:tblGrid>
      <w:tr w:rsidR="00885298" w:rsidRPr="00DF27A9" w14:paraId="24E6F4E0" w14:textId="77777777" w:rsidTr="002F0C8B">
        <w:trPr>
          <w:cantSplit/>
        </w:trPr>
        <w:tc>
          <w:tcPr>
            <w:tcW w:w="5000" w:type="pct"/>
            <w:gridSpan w:val="2"/>
            <w:shd w:val="clear" w:color="auto" w:fill="DAEEF3"/>
          </w:tcPr>
          <w:p w14:paraId="5031E339" w14:textId="43312B7E" w:rsidR="00885298" w:rsidRPr="00146134" w:rsidRDefault="00885298" w:rsidP="00FC2EBF">
            <w:pPr>
              <w:spacing w:before="60" w:after="60" w:line="276" w:lineRule="auto"/>
              <w:contextualSpacing/>
              <w:rPr>
                <w:rFonts w:asciiTheme="majorHAnsi" w:hAnsiTheme="majorHAnsi" w:cs="Arial"/>
                <w:b/>
                <w:bCs/>
                <w:i/>
                <w:iCs/>
              </w:rPr>
            </w:pPr>
            <w:r w:rsidRPr="00146134">
              <w:rPr>
                <w:rFonts w:asciiTheme="majorHAnsi" w:hAnsiTheme="majorHAnsi" w:cs="Arial"/>
                <w:b/>
                <w:bCs/>
                <w:i/>
                <w:iCs/>
              </w:rPr>
              <w:lastRenderedPageBreak/>
              <w:t xml:space="preserve">Assessment </w:t>
            </w:r>
          </w:p>
        </w:tc>
      </w:tr>
      <w:tr w:rsidR="00885298" w:rsidRPr="00DF27A9" w14:paraId="4FB3EA8F" w14:textId="77777777" w:rsidTr="002953D1">
        <w:trPr>
          <w:cantSplit/>
        </w:trPr>
        <w:tc>
          <w:tcPr>
            <w:tcW w:w="1500" w:type="pct"/>
            <w:shd w:val="clear" w:color="auto" w:fill="FFC000"/>
          </w:tcPr>
          <w:p w14:paraId="619918D7" w14:textId="67845446" w:rsidR="004649FA" w:rsidRPr="00146134" w:rsidRDefault="00885298" w:rsidP="00FC2EBF">
            <w:pPr>
              <w:spacing w:before="60" w:after="60" w:line="276" w:lineRule="auto"/>
              <w:contextualSpacing/>
              <w:rPr>
                <w:rFonts w:asciiTheme="majorHAnsi" w:hAnsiTheme="majorHAnsi" w:cs="Arial"/>
              </w:rPr>
            </w:pPr>
            <w:r w:rsidRPr="00146134">
              <w:rPr>
                <w:rFonts w:asciiTheme="majorHAnsi" w:hAnsiTheme="majorHAnsi" w:cs="Arial"/>
                <w:b/>
                <w:bCs/>
                <w:i/>
                <w:iCs/>
              </w:rPr>
              <w:t xml:space="preserve">1.1.2 </w:t>
            </w:r>
            <w:r w:rsidRPr="00146134">
              <w:rPr>
                <w:rFonts w:asciiTheme="majorHAnsi" w:hAnsiTheme="majorHAnsi" w:cs="Arial"/>
              </w:rPr>
              <w:t>There is a robust assessment of the dynamics and status of the species/fishery and periodic review of the process and the data collected. Assessment should include a process to identify any reduction in biological diversity and /or reproductive capacity. Review should take place at regular intervals</w:t>
            </w:r>
            <w:r w:rsidR="006B6EF9" w:rsidRPr="00146134">
              <w:rPr>
                <w:rFonts w:asciiTheme="majorHAnsi" w:hAnsiTheme="majorHAnsi" w:cs="Arial"/>
              </w:rPr>
              <w:t xml:space="preserve"> but at least every three years.</w:t>
            </w:r>
          </w:p>
        </w:tc>
        <w:tc>
          <w:tcPr>
            <w:tcW w:w="3500" w:type="pct"/>
            <w:shd w:val="clear" w:color="auto" w:fill="auto"/>
          </w:tcPr>
          <w:p w14:paraId="42DD93FD" w14:textId="67EAC687" w:rsidR="005869AD" w:rsidRPr="00146134" w:rsidRDefault="00F8472A" w:rsidP="00FC2EBF">
            <w:pPr>
              <w:spacing w:before="60" w:after="60" w:line="276" w:lineRule="auto"/>
              <w:contextualSpacing/>
              <w:rPr>
                <w:rFonts w:asciiTheme="majorHAnsi" w:hAnsiTheme="majorHAnsi" w:cs="Arial"/>
                <w:bCs/>
              </w:rPr>
            </w:pPr>
            <w:r w:rsidRPr="00146134">
              <w:rPr>
                <w:rFonts w:asciiTheme="majorHAnsi" w:hAnsiTheme="majorHAnsi" w:cs="Arial"/>
                <w:b/>
              </w:rPr>
              <w:t xml:space="preserve">Partially meets </w:t>
            </w:r>
            <w:r w:rsidR="005869AD" w:rsidRPr="00146134">
              <w:rPr>
                <w:rFonts w:asciiTheme="majorHAnsi" w:hAnsiTheme="majorHAnsi" w:cs="Arial"/>
              </w:rPr>
              <w:t>–</w:t>
            </w:r>
            <w:r w:rsidR="005869AD" w:rsidRPr="00146134">
              <w:rPr>
                <w:rFonts w:asciiTheme="majorHAnsi" w:hAnsiTheme="majorHAnsi" w:cs="Arial"/>
                <w:b/>
              </w:rPr>
              <w:t xml:space="preserve"> </w:t>
            </w:r>
            <w:r w:rsidR="00766A92" w:rsidRPr="00146134">
              <w:rPr>
                <w:rFonts w:asciiTheme="majorHAnsi" w:hAnsiTheme="majorHAnsi" w:cs="Arial"/>
                <w:bCs/>
              </w:rPr>
              <w:t xml:space="preserve">stock </w:t>
            </w:r>
            <w:r w:rsidR="0066083A" w:rsidRPr="00146134">
              <w:rPr>
                <w:rFonts w:asciiTheme="majorHAnsi" w:hAnsiTheme="majorHAnsi" w:cs="Arial"/>
                <w:bCs/>
              </w:rPr>
              <w:t xml:space="preserve">assessments have been completed for </w:t>
            </w:r>
            <w:r w:rsidR="000C1A73" w:rsidRPr="00146134">
              <w:rPr>
                <w:rFonts w:asciiTheme="majorHAnsi" w:hAnsiTheme="majorHAnsi" w:cs="Arial"/>
                <w:bCs/>
              </w:rPr>
              <w:t>most</w:t>
            </w:r>
            <w:r w:rsidR="0066083A" w:rsidRPr="00146134">
              <w:rPr>
                <w:rFonts w:asciiTheme="majorHAnsi" w:hAnsiTheme="majorHAnsi" w:cs="Arial"/>
                <w:bCs/>
              </w:rPr>
              <w:t xml:space="preserve"> target stocks</w:t>
            </w:r>
            <w:r w:rsidR="00F1296D" w:rsidRPr="00146134">
              <w:rPr>
                <w:rFonts w:asciiTheme="majorHAnsi" w:hAnsiTheme="majorHAnsi" w:cs="Arial"/>
                <w:bCs/>
              </w:rPr>
              <w:t>.</w:t>
            </w:r>
            <w:r w:rsidR="0066083A" w:rsidRPr="00146134">
              <w:rPr>
                <w:rFonts w:asciiTheme="majorHAnsi" w:hAnsiTheme="majorHAnsi" w:cs="Arial"/>
                <w:bCs/>
              </w:rPr>
              <w:t xml:space="preserve"> </w:t>
            </w:r>
            <w:r w:rsidR="00F1296D" w:rsidRPr="00146134">
              <w:rPr>
                <w:rFonts w:asciiTheme="majorHAnsi" w:hAnsiTheme="majorHAnsi" w:cs="Arial"/>
                <w:bCs/>
              </w:rPr>
              <w:t>H</w:t>
            </w:r>
            <w:r w:rsidR="0066083A" w:rsidRPr="00146134">
              <w:rPr>
                <w:rFonts w:asciiTheme="majorHAnsi" w:hAnsiTheme="majorHAnsi" w:cs="Arial"/>
                <w:bCs/>
              </w:rPr>
              <w:t>owever</w:t>
            </w:r>
            <w:r w:rsidR="00F1296D" w:rsidRPr="00146134">
              <w:rPr>
                <w:rFonts w:asciiTheme="majorHAnsi" w:hAnsiTheme="majorHAnsi" w:cs="Arial"/>
                <w:bCs/>
              </w:rPr>
              <w:t>,</w:t>
            </w:r>
            <w:r w:rsidR="0066083A" w:rsidRPr="00146134">
              <w:rPr>
                <w:rFonts w:asciiTheme="majorHAnsi" w:hAnsiTheme="majorHAnsi" w:cs="Arial"/>
                <w:bCs/>
              </w:rPr>
              <w:t xml:space="preserve"> </w:t>
            </w:r>
            <w:r w:rsidR="006521E4" w:rsidRPr="00146134">
              <w:rPr>
                <w:rFonts w:asciiTheme="majorHAnsi" w:hAnsiTheme="majorHAnsi" w:cs="Arial"/>
                <w:bCs/>
              </w:rPr>
              <w:t>b</w:t>
            </w:r>
            <w:r w:rsidR="0066083A" w:rsidRPr="00146134">
              <w:rPr>
                <w:rFonts w:asciiTheme="majorHAnsi" w:hAnsiTheme="majorHAnsi" w:cs="Arial"/>
                <w:bCs/>
              </w:rPr>
              <w:t xml:space="preserve">lacktip </w:t>
            </w:r>
            <w:r w:rsidR="006521E4" w:rsidRPr="00146134">
              <w:rPr>
                <w:rFonts w:asciiTheme="majorHAnsi" w:hAnsiTheme="majorHAnsi" w:cs="Arial"/>
                <w:bCs/>
              </w:rPr>
              <w:t>s</w:t>
            </w:r>
            <w:r w:rsidR="0066083A" w:rsidRPr="00146134">
              <w:rPr>
                <w:rFonts w:asciiTheme="majorHAnsi" w:hAnsiTheme="majorHAnsi" w:cs="Arial"/>
                <w:bCs/>
              </w:rPr>
              <w:t xml:space="preserve">hark populations in the Gulf of Carpentaria </w:t>
            </w:r>
            <w:r w:rsidR="00DA541E" w:rsidRPr="00146134">
              <w:rPr>
                <w:rFonts w:asciiTheme="majorHAnsi" w:hAnsiTheme="majorHAnsi" w:cs="Arial"/>
                <w:bCs/>
              </w:rPr>
              <w:t xml:space="preserve">remain </w:t>
            </w:r>
            <w:r w:rsidR="0066083A" w:rsidRPr="00146134">
              <w:rPr>
                <w:rFonts w:asciiTheme="majorHAnsi" w:hAnsiTheme="majorHAnsi" w:cs="Arial"/>
                <w:bCs/>
              </w:rPr>
              <w:t>undefined</w:t>
            </w:r>
            <w:r w:rsidR="00C74B33" w:rsidRPr="00146134">
              <w:rPr>
                <w:rFonts w:asciiTheme="majorHAnsi" w:hAnsiTheme="majorHAnsi" w:cs="Arial"/>
                <w:bCs/>
              </w:rPr>
              <w:t>.</w:t>
            </w:r>
          </w:p>
          <w:p w14:paraId="14CE7D70" w14:textId="798EC1BE" w:rsidR="00D44CF1" w:rsidRPr="00DF27A9" w:rsidRDefault="00FA3C65" w:rsidP="00D23A9D">
            <w:pPr>
              <w:spacing w:line="276" w:lineRule="auto"/>
              <w:rPr>
                <w:rStyle w:val="Hyperlink"/>
                <w:rFonts w:asciiTheme="majorHAnsi" w:hAnsiTheme="majorHAnsi"/>
                <w:color w:val="auto"/>
                <w:u w:val="none"/>
              </w:rPr>
            </w:pPr>
            <w:r w:rsidRPr="00146134">
              <w:rPr>
                <w:rFonts w:asciiTheme="majorHAnsi" w:hAnsiTheme="majorHAnsi" w:cs="Arial"/>
              </w:rPr>
              <w:t xml:space="preserve">NT DITT facilitates </w:t>
            </w:r>
            <w:r w:rsidR="00C64F02" w:rsidRPr="00146134">
              <w:rPr>
                <w:rFonts w:asciiTheme="majorHAnsi" w:hAnsiTheme="majorHAnsi" w:cs="Arial"/>
              </w:rPr>
              <w:t>regular stock assessments</w:t>
            </w:r>
            <w:r w:rsidR="00D23A9D" w:rsidRPr="00146134">
              <w:rPr>
                <w:rFonts w:asciiTheme="majorHAnsi" w:hAnsiTheme="majorHAnsi" w:cs="Arial"/>
              </w:rPr>
              <w:t xml:space="preserve"> of key species</w:t>
            </w:r>
            <w:r w:rsidR="00DA541E" w:rsidRPr="00146134">
              <w:rPr>
                <w:rFonts w:asciiTheme="majorHAnsi" w:hAnsiTheme="majorHAnsi" w:cs="Arial"/>
              </w:rPr>
              <w:t xml:space="preserve"> and the most recent results are published in the </w:t>
            </w:r>
            <w:hyperlink r:id="rId47" w:history="1">
              <w:r w:rsidR="00D23A9D" w:rsidRPr="00146134">
                <w:rPr>
                  <w:rStyle w:val="Hyperlink"/>
                  <w:rFonts w:asciiTheme="majorHAnsi" w:hAnsiTheme="majorHAnsi"/>
                  <w:i/>
                  <w:iCs/>
                </w:rPr>
                <w:t>Status of key Northern Territory fish stocks report 2017</w:t>
              </w:r>
            </w:hyperlink>
            <w:r w:rsidR="00D23A9D" w:rsidRPr="00146134">
              <w:rPr>
                <w:rStyle w:val="Hyperlink"/>
                <w:rFonts w:asciiTheme="majorHAnsi" w:hAnsiTheme="majorHAnsi"/>
                <w:u w:val="none"/>
              </w:rPr>
              <w:t xml:space="preserve"> </w:t>
            </w:r>
            <w:r w:rsidR="00D23A9D" w:rsidRPr="00146134">
              <w:rPr>
                <w:rFonts w:asciiTheme="majorHAnsi" w:hAnsiTheme="majorHAnsi" w:cs="Arial"/>
              </w:rPr>
              <w:t>and</w:t>
            </w:r>
            <w:r w:rsidR="00A569DD" w:rsidRPr="00146134">
              <w:rPr>
                <w:rFonts w:asciiTheme="majorHAnsi" w:hAnsiTheme="majorHAnsi" w:cs="Arial"/>
              </w:rPr>
              <w:t xml:space="preserve"> </w:t>
            </w:r>
            <w:hyperlink r:id="rId48" w:history="1">
              <w:r w:rsidR="00A569DD" w:rsidRPr="00146134">
                <w:rPr>
                  <w:rStyle w:val="Hyperlink"/>
                  <w:rFonts w:asciiTheme="majorHAnsi" w:hAnsiTheme="majorHAnsi"/>
                  <w:i/>
                  <w:iCs/>
                </w:rPr>
                <w:t xml:space="preserve">Status of Australian </w:t>
              </w:r>
              <w:r w:rsidR="005103EB" w:rsidRPr="00146134">
                <w:rPr>
                  <w:rStyle w:val="Hyperlink"/>
                  <w:rFonts w:asciiTheme="majorHAnsi" w:hAnsiTheme="majorHAnsi"/>
                  <w:i/>
                  <w:iCs/>
                </w:rPr>
                <w:t>f</w:t>
              </w:r>
              <w:r w:rsidR="00A569DD" w:rsidRPr="00146134">
                <w:rPr>
                  <w:rStyle w:val="Hyperlink"/>
                  <w:rFonts w:asciiTheme="majorHAnsi" w:hAnsiTheme="majorHAnsi"/>
                  <w:i/>
                  <w:iCs/>
                </w:rPr>
                <w:t xml:space="preserve">ish </w:t>
              </w:r>
              <w:r w:rsidR="005103EB" w:rsidRPr="00146134">
                <w:rPr>
                  <w:rStyle w:val="Hyperlink"/>
                  <w:rFonts w:asciiTheme="majorHAnsi" w:hAnsiTheme="majorHAnsi"/>
                  <w:i/>
                  <w:iCs/>
                </w:rPr>
                <w:t>s</w:t>
              </w:r>
              <w:r w:rsidR="00A569DD" w:rsidRPr="00146134">
                <w:rPr>
                  <w:rStyle w:val="Hyperlink"/>
                  <w:rFonts w:asciiTheme="majorHAnsi" w:hAnsiTheme="majorHAnsi"/>
                  <w:i/>
                  <w:iCs/>
                </w:rPr>
                <w:t xml:space="preserve">tocks </w:t>
              </w:r>
              <w:r w:rsidR="005103EB" w:rsidRPr="00146134">
                <w:rPr>
                  <w:rStyle w:val="Hyperlink"/>
                  <w:rFonts w:asciiTheme="majorHAnsi" w:hAnsiTheme="majorHAnsi"/>
                  <w:i/>
                  <w:iCs/>
                </w:rPr>
                <w:t>r</w:t>
              </w:r>
              <w:r w:rsidR="00A569DD" w:rsidRPr="00146134">
                <w:rPr>
                  <w:rStyle w:val="Hyperlink"/>
                  <w:rFonts w:asciiTheme="majorHAnsi" w:hAnsiTheme="majorHAnsi"/>
                  <w:i/>
                  <w:iCs/>
                </w:rPr>
                <w:t>eport</w:t>
              </w:r>
              <w:r w:rsidR="00DA541E" w:rsidRPr="00146134">
                <w:rPr>
                  <w:rStyle w:val="Hyperlink"/>
                  <w:rFonts w:asciiTheme="majorHAnsi" w:hAnsiTheme="majorHAnsi"/>
                  <w:i/>
                  <w:iCs/>
                </w:rPr>
                <w:t>s</w:t>
              </w:r>
              <w:r w:rsidR="00A569DD" w:rsidRPr="00146134">
                <w:rPr>
                  <w:rStyle w:val="Hyperlink"/>
                  <w:rFonts w:asciiTheme="majorHAnsi" w:hAnsiTheme="majorHAnsi"/>
                  <w:i/>
                  <w:iCs/>
                </w:rPr>
                <w:t xml:space="preserve"> 2020</w:t>
              </w:r>
            </w:hyperlink>
            <w:r w:rsidR="0046564A" w:rsidRPr="00146134">
              <w:rPr>
                <w:rStyle w:val="Hyperlink"/>
                <w:rFonts w:asciiTheme="majorHAnsi" w:hAnsiTheme="majorHAnsi"/>
                <w:color w:val="auto"/>
                <w:u w:val="none"/>
              </w:rPr>
              <w:t xml:space="preserve">. </w:t>
            </w:r>
            <w:r w:rsidR="00DA541E" w:rsidRPr="00146134">
              <w:rPr>
                <w:rFonts w:asciiTheme="majorHAnsi" w:hAnsiTheme="majorHAnsi" w:cs="Arial"/>
              </w:rPr>
              <w:t>These</w:t>
            </w:r>
            <w:r w:rsidR="00170193" w:rsidRPr="00146134" w:rsidDel="00DA541E">
              <w:rPr>
                <w:rFonts w:asciiTheme="majorHAnsi" w:hAnsiTheme="majorHAnsi" w:cs="Arial"/>
              </w:rPr>
              <w:t xml:space="preserve"> </w:t>
            </w:r>
            <w:r w:rsidR="00DA541E" w:rsidRPr="00146134">
              <w:rPr>
                <w:rStyle w:val="Hyperlink"/>
                <w:rFonts w:asciiTheme="majorHAnsi" w:hAnsiTheme="majorHAnsi"/>
                <w:color w:val="auto"/>
                <w:u w:val="none"/>
              </w:rPr>
              <w:t xml:space="preserve">assessments </w:t>
            </w:r>
            <w:r w:rsidR="00170193" w:rsidRPr="00146134">
              <w:rPr>
                <w:rStyle w:val="Hyperlink"/>
                <w:rFonts w:asciiTheme="majorHAnsi" w:hAnsiTheme="majorHAnsi"/>
                <w:color w:val="auto"/>
                <w:u w:val="none"/>
              </w:rPr>
              <w:t>consider</w:t>
            </w:r>
            <w:r w:rsidR="00170193" w:rsidRPr="00146134" w:rsidDel="00DA541E">
              <w:rPr>
                <w:rStyle w:val="Hyperlink"/>
                <w:rFonts w:asciiTheme="majorHAnsi" w:hAnsiTheme="majorHAnsi"/>
                <w:color w:val="auto"/>
                <w:u w:val="none"/>
              </w:rPr>
              <w:t xml:space="preserve"> </w:t>
            </w:r>
            <w:r w:rsidR="00170193" w:rsidRPr="00146134">
              <w:rPr>
                <w:rStyle w:val="Hyperlink"/>
                <w:rFonts w:asciiTheme="majorHAnsi" w:hAnsiTheme="majorHAnsi"/>
                <w:color w:val="auto"/>
                <w:u w:val="none"/>
              </w:rPr>
              <w:t xml:space="preserve">all sources of mortality, including recreational and charter catches. Mortality from </w:t>
            </w:r>
            <w:r w:rsidR="00FF2C02" w:rsidRPr="00146134">
              <w:rPr>
                <w:rStyle w:val="Hyperlink"/>
                <w:rFonts w:asciiTheme="majorHAnsi" w:hAnsiTheme="majorHAnsi"/>
                <w:color w:val="auto"/>
                <w:u w:val="none"/>
              </w:rPr>
              <w:t>I</w:t>
            </w:r>
            <w:r w:rsidR="00170193" w:rsidRPr="00146134">
              <w:rPr>
                <w:rStyle w:val="Hyperlink"/>
                <w:rFonts w:asciiTheme="majorHAnsi" w:hAnsiTheme="majorHAnsi"/>
                <w:color w:val="auto"/>
                <w:u w:val="none"/>
              </w:rPr>
              <w:t xml:space="preserve">ndigenous </w:t>
            </w:r>
            <w:r w:rsidR="00BC09F9" w:rsidRPr="00146134">
              <w:rPr>
                <w:rStyle w:val="Hyperlink"/>
                <w:rFonts w:asciiTheme="majorHAnsi" w:hAnsiTheme="majorHAnsi"/>
                <w:color w:val="auto"/>
                <w:u w:val="none"/>
              </w:rPr>
              <w:t>fishing is assumed to be negligible for target species.</w:t>
            </w:r>
            <w:r w:rsidR="003431C4" w:rsidRPr="00146134">
              <w:rPr>
                <w:rStyle w:val="Hyperlink"/>
                <w:rFonts w:asciiTheme="majorHAnsi" w:hAnsiTheme="majorHAnsi"/>
                <w:color w:val="auto"/>
                <w:u w:val="none"/>
              </w:rPr>
              <w:t xml:space="preserve"> </w:t>
            </w:r>
            <w:r w:rsidR="00C64DB3" w:rsidRPr="00146134">
              <w:rPr>
                <w:rStyle w:val="Hyperlink"/>
                <w:rFonts w:asciiTheme="majorHAnsi" w:hAnsiTheme="majorHAnsi"/>
                <w:color w:val="auto"/>
                <w:u w:val="none"/>
              </w:rPr>
              <w:t xml:space="preserve">TACCs for target species </w:t>
            </w:r>
            <w:r w:rsidR="00DA541E" w:rsidRPr="00146134">
              <w:rPr>
                <w:rStyle w:val="Hyperlink"/>
                <w:rFonts w:asciiTheme="majorHAnsi" w:hAnsiTheme="majorHAnsi"/>
                <w:color w:val="auto"/>
                <w:u w:val="none"/>
              </w:rPr>
              <w:t xml:space="preserve">are </w:t>
            </w:r>
            <w:r w:rsidR="00C64DB3" w:rsidRPr="00146134">
              <w:rPr>
                <w:rStyle w:val="Hyperlink"/>
                <w:rFonts w:asciiTheme="majorHAnsi" w:hAnsiTheme="majorHAnsi"/>
                <w:color w:val="auto"/>
                <w:u w:val="none"/>
              </w:rPr>
              <w:t xml:space="preserve">set in accordance with the ONLF </w:t>
            </w:r>
            <w:r w:rsidR="00DA541E" w:rsidRPr="00146134">
              <w:rPr>
                <w:rStyle w:val="Hyperlink"/>
                <w:rFonts w:asciiTheme="majorHAnsi" w:hAnsiTheme="majorHAnsi"/>
                <w:color w:val="auto"/>
                <w:u w:val="none"/>
              </w:rPr>
              <w:t xml:space="preserve">harvest strategy </w:t>
            </w:r>
            <w:r w:rsidR="00E11185" w:rsidRPr="00146134">
              <w:rPr>
                <w:rStyle w:val="Hyperlink"/>
                <w:rFonts w:asciiTheme="majorHAnsi" w:hAnsiTheme="majorHAnsi"/>
                <w:color w:val="auto"/>
                <w:u w:val="none"/>
              </w:rPr>
              <w:t>and reviewed annually.</w:t>
            </w:r>
          </w:p>
          <w:p w14:paraId="5ECF3F15" w14:textId="6BE67E2D" w:rsidR="00F5712E" w:rsidRPr="00146134" w:rsidRDefault="004A754F" w:rsidP="009D3644">
            <w:pPr>
              <w:spacing w:before="60" w:after="60" w:line="276" w:lineRule="auto"/>
              <w:contextualSpacing/>
              <w:rPr>
                <w:rFonts w:asciiTheme="majorHAnsi" w:hAnsiTheme="majorHAnsi" w:cs="Arial"/>
              </w:rPr>
            </w:pPr>
            <w:r w:rsidRPr="00146134">
              <w:rPr>
                <w:rFonts w:asciiTheme="majorHAnsi" w:hAnsiTheme="majorHAnsi" w:cs="Arial"/>
              </w:rPr>
              <w:t>The stock status for the blacktip shark species complex (</w:t>
            </w:r>
            <w:r w:rsidR="00532A74" w:rsidRPr="00146134">
              <w:rPr>
                <w:rFonts w:asciiTheme="majorHAnsi" w:hAnsiTheme="majorHAnsi" w:cs="Arial"/>
              </w:rPr>
              <w:t xml:space="preserve">comprising </w:t>
            </w:r>
            <w:r w:rsidR="006521E4" w:rsidRPr="00146134">
              <w:rPr>
                <w:rFonts w:asciiTheme="majorHAnsi" w:hAnsiTheme="majorHAnsi" w:cs="Arial"/>
              </w:rPr>
              <w:t>c</w:t>
            </w:r>
            <w:r w:rsidRPr="00146134">
              <w:rPr>
                <w:rFonts w:asciiTheme="majorHAnsi" w:hAnsiTheme="majorHAnsi" w:cs="Arial"/>
              </w:rPr>
              <w:t xml:space="preserve">ommon </w:t>
            </w:r>
            <w:r w:rsidR="006521E4" w:rsidRPr="00146134">
              <w:rPr>
                <w:rFonts w:asciiTheme="majorHAnsi" w:hAnsiTheme="majorHAnsi" w:cs="Arial"/>
              </w:rPr>
              <w:t>b</w:t>
            </w:r>
            <w:r w:rsidRPr="00146134">
              <w:rPr>
                <w:rFonts w:asciiTheme="majorHAnsi" w:hAnsiTheme="majorHAnsi" w:cs="Arial"/>
              </w:rPr>
              <w:t xml:space="preserve">lacktip </w:t>
            </w:r>
            <w:r w:rsidR="006521E4" w:rsidRPr="00146134">
              <w:rPr>
                <w:rFonts w:asciiTheme="majorHAnsi" w:hAnsiTheme="majorHAnsi" w:cs="Arial"/>
              </w:rPr>
              <w:t>s</w:t>
            </w:r>
            <w:r w:rsidRPr="00146134">
              <w:rPr>
                <w:rFonts w:asciiTheme="majorHAnsi" w:hAnsiTheme="majorHAnsi" w:cs="Arial"/>
              </w:rPr>
              <w:t xml:space="preserve">hark </w:t>
            </w:r>
            <w:r w:rsidR="00C071DA" w:rsidRPr="00146134">
              <w:rPr>
                <w:rFonts w:asciiTheme="majorHAnsi" w:hAnsiTheme="majorHAnsi" w:cs="Arial"/>
                <w:i/>
                <w:iCs/>
              </w:rPr>
              <w:t>Carcharhinus </w:t>
            </w:r>
            <w:r w:rsidRPr="00146134">
              <w:rPr>
                <w:rFonts w:asciiTheme="majorHAnsi" w:hAnsiTheme="majorHAnsi" w:cs="Arial"/>
                <w:i/>
                <w:iCs/>
              </w:rPr>
              <w:t>limbatus</w:t>
            </w:r>
            <w:r w:rsidRPr="00146134">
              <w:rPr>
                <w:rFonts w:asciiTheme="majorHAnsi" w:hAnsiTheme="majorHAnsi" w:cs="Arial"/>
              </w:rPr>
              <w:t xml:space="preserve"> and the Australian </w:t>
            </w:r>
            <w:r w:rsidR="006521E4" w:rsidRPr="00146134">
              <w:rPr>
                <w:rFonts w:asciiTheme="majorHAnsi" w:hAnsiTheme="majorHAnsi" w:cs="Arial"/>
              </w:rPr>
              <w:t>b</w:t>
            </w:r>
            <w:r w:rsidRPr="00146134">
              <w:rPr>
                <w:rFonts w:asciiTheme="majorHAnsi" w:hAnsiTheme="majorHAnsi" w:cs="Arial"/>
              </w:rPr>
              <w:t xml:space="preserve">lacktip </w:t>
            </w:r>
            <w:r w:rsidR="006521E4" w:rsidRPr="00146134">
              <w:rPr>
                <w:rFonts w:asciiTheme="majorHAnsi" w:hAnsiTheme="majorHAnsi" w:cs="Arial"/>
              </w:rPr>
              <w:t>s</w:t>
            </w:r>
            <w:r w:rsidRPr="00146134">
              <w:rPr>
                <w:rFonts w:asciiTheme="majorHAnsi" w:hAnsiTheme="majorHAnsi" w:cs="Arial"/>
              </w:rPr>
              <w:t xml:space="preserve">hark </w:t>
            </w:r>
            <w:r w:rsidRPr="00146134">
              <w:rPr>
                <w:rFonts w:asciiTheme="majorHAnsi" w:hAnsiTheme="majorHAnsi" w:cs="Arial"/>
                <w:i/>
                <w:iCs/>
              </w:rPr>
              <w:t>C. tilstoni</w:t>
            </w:r>
            <w:r w:rsidRPr="00146134">
              <w:rPr>
                <w:rFonts w:asciiTheme="majorHAnsi" w:hAnsiTheme="majorHAnsi" w:cs="Arial"/>
              </w:rPr>
              <w:t>)</w:t>
            </w:r>
            <w:r w:rsidR="003346E8" w:rsidRPr="00146134">
              <w:rPr>
                <w:rFonts w:asciiTheme="majorHAnsi" w:hAnsiTheme="majorHAnsi" w:cs="Arial"/>
              </w:rPr>
              <w:t xml:space="preserve"> in the Gulf of Carpentaria</w:t>
            </w:r>
            <w:r w:rsidRPr="00146134">
              <w:rPr>
                <w:rFonts w:asciiTheme="majorHAnsi" w:hAnsiTheme="majorHAnsi" w:cs="Arial"/>
              </w:rPr>
              <w:t xml:space="preserve"> </w:t>
            </w:r>
            <w:r w:rsidR="00C64F02" w:rsidRPr="00146134">
              <w:rPr>
                <w:rFonts w:asciiTheme="majorHAnsi" w:hAnsiTheme="majorHAnsi" w:cs="Arial"/>
              </w:rPr>
              <w:t>is</w:t>
            </w:r>
            <w:r w:rsidRPr="00146134">
              <w:rPr>
                <w:rFonts w:asciiTheme="majorHAnsi" w:hAnsiTheme="majorHAnsi" w:cs="Arial"/>
              </w:rPr>
              <w:t xml:space="preserve"> undefined, as no </w:t>
            </w:r>
            <w:r w:rsidR="00C64F02" w:rsidRPr="00146134">
              <w:rPr>
                <w:rFonts w:asciiTheme="majorHAnsi" w:hAnsiTheme="majorHAnsi" w:cs="Arial"/>
              </w:rPr>
              <w:t xml:space="preserve">stock assessment has been completed since 2015. </w:t>
            </w:r>
            <w:r w:rsidR="003E1DB0" w:rsidRPr="00146134">
              <w:rPr>
                <w:rFonts w:asciiTheme="majorHAnsi" w:hAnsiTheme="majorHAnsi" w:cs="Arial"/>
              </w:rPr>
              <w:t>Due to the current low harvest levels for blacktip sharks in the Gulf of Carpentaria and subsequent lack of population data, it is unlikely that stock levels for these species will be resolved in the upcoming 2022 stock assessment</w:t>
            </w:r>
            <w:r w:rsidR="006B3DD7" w:rsidRPr="00146134">
              <w:rPr>
                <w:rFonts w:asciiTheme="majorHAnsi" w:hAnsiTheme="majorHAnsi" w:cs="Arial"/>
              </w:rPr>
              <w:t xml:space="preserve"> (NT DITT, 2022, pers. comm., 22</w:t>
            </w:r>
            <w:r w:rsidR="005F5981" w:rsidRPr="00146134">
              <w:rPr>
                <w:rFonts w:asciiTheme="majorHAnsi" w:hAnsiTheme="majorHAnsi" w:cs="Arial"/>
              </w:rPr>
              <w:t> </w:t>
            </w:r>
            <w:r w:rsidR="006B3DD7" w:rsidRPr="00146134">
              <w:rPr>
                <w:rFonts w:asciiTheme="majorHAnsi" w:hAnsiTheme="majorHAnsi" w:cs="Arial"/>
              </w:rPr>
              <w:t>February).</w:t>
            </w:r>
            <w:r w:rsidR="005F5981" w:rsidRPr="00146134">
              <w:rPr>
                <w:rFonts w:asciiTheme="majorHAnsi" w:hAnsiTheme="majorHAnsi" w:cs="Arial"/>
              </w:rPr>
              <w:t xml:space="preserve"> However, risks to these species have been assessed as low in the 2020 ERA.</w:t>
            </w:r>
          </w:p>
        </w:tc>
      </w:tr>
      <w:tr w:rsidR="00885298" w:rsidRPr="00DF27A9" w14:paraId="554D6C9D" w14:textId="77777777" w:rsidTr="00AF6402">
        <w:trPr>
          <w:cantSplit/>
          <w:trHeight w:val="854"/>
        </w:trPr>
        <w:tc>
          <w:tcPr>
            <w:tcW w:w="1500" w:type="pct"/>
            <w:shd w:val="clear" w:color="auto" w:fill="92D050"/>
          </w:tcPr>
          <w:p w14:paraId="0D80A14A" w14:textId="1408C40F" w:rsidR="004649FA" w:rsidRPr="00146134" w:rsidRDefault="00885298" w:rsidP="00FC2EBF">
            <w:pPr>
              <w:spacing w:before="60" w:after="60" w:line="276" w:lineRule="auto"/>
              <w:contextualSpacing/>
              <w:rPr>
                <w:rFonts w:asciiTheme="majorHAnsi" w:hAnsiTheme="majorHAnsi" w:cs="Arial"/>
                <w:i/>
                <w:iCs/>
              </w:rPr>
            </w:pPr>
            <w:r w:rsidRPr="00146134">
              <w:rPr>
                <w:rFonts w:asciiTheme="majorHAnsi" w:hAnsiTheme="majorHAnsi" w:cs="Arial"/>
                <w:b/>
                <w:bCs/>
                <w:i/>
                <w:iCs/>
              </w:rPr>
              <w:t xml:space="preserve">1.1.3 </w:t>
            </w:r>
            <w:r w:rsidRPr="00146134">
              <w:rPr>
                <w:rFonts w:asciiTheme="majorHAnsi" w:hAnsiTheme="majorHAnsi" w:cs="Arial"/>
              </w:rPr>
              <w:t>The distribution and spatial structure of the stock(s) has been established and factored into management responses</w:t>
            </w:r>
            <w:r w:rsidR="006B6EF9" w:rsidRPr="00146134">
              <w:rPr>
                <w:rFonts w:asciiTheme="majorHAnsi" w:hAnsiTheme="majorHAnsi" w:cs="Arial"/>
                <w:i/>
                <w:iCs/>
              </w:rPr>
              <w:t>.</w:t>
            </w:r>
          </w:p>
        </w:tc>
        <w:tc>
          <w:tcPr>
            <w:tcW w:w="3500" w:type="pct"/>
            <w:shd w:val="clear" w:color="auto" w:fill="auto"/>
          </w:tcPr>
          <w:p w14:paraId="58BAC2F4" w14:textId="7A270ED0" w:rsidR="005869AD" w:rsidRPr="00146134" w:rsidRDefault="00AF6402" w:rsidP="00FC2EBF">
            <w:pPr>
              <w:spacing w:before="60" w:after="60" w:line="276" w:lineRule="auto"/>
              <w:contextualSpacing/>
              <w:rPr>
                <w:rFonts w:asciiTheme="majorHAnsi" w:hAnsiTheme="majorHAnsi" w:cs="Arial"/>
                <w:bCs/>
              </w:rPr>
            </w:pPr>
            <w:r w:rsidRPr="00146134">
              <w:rPr>
                <w:rFonts w:asciiTheme="majorHAnsi" w:hAnsiTheme="majorHAnsi" w:cs="Arial"/>
                <w:b/>
              </w:rPr>
              <w:t>M</w:t>
            </w:r>
            <w:r w:rsidR="005869AD" w:rsidRPr="00146134">
              <w:rPr>
                <w:rFonts w:asciiTheme="majorHAnsi" w:hAnsiTheme="majorHAnsi" w:cs="Arial"/>
                <w:b/>
              </w:rPr>
              <w:t>eets</w:t>
            </w:r>
            <w:r w:rsidR="006F6818" w:rsidRPr="00146134">
              <w:rPr>
                <w:rFonts w:asciiTheme="majorHAnsi" w:hAnsiTheme="majorHAnsi" w:cs="Arial"/>
              </w:rPr>
              <w:t xml:space="preserve"> – the distribution and spatial structure </w:t>
            </w:r>
            <w:r w:rsidR="00766A92" w:rsidRPr="00146134">
              <w:rPr>
                <w:rFonts w:asciiTheme="majorHAnsi" w:hAnsiTheme="majorHAnsi" w:cs="Arial"/>
              </w:rPr>
              <w:t xml:space="preserve">for target stocks </w:t>
            </w:r>
            <w:r w:rsidR="006F6818" w:rsidRPr="00146134">
              <w:rPr>
                <w:rFonts w:asciiTheme="majorHAnsi" w:hAnsiTheme="majorHAnsi" w:cs="Arial"/>
              </w:rPr>
              <w:t xml:space="preserve">are well known </w:t>
            </w:r>
            <w:r w:rsidR="00766A92" w:rsidRPr="00146134">
              <w:rPr>
                <w:rFonts w:asciiTheme="majorHAnsi" w:hAnsiTheme="majorHAnsi" w:cs="Arial"/>
              </w:rPr>
              <w:t>and factored into management</w:t>
            </w:r>
            <w:r w:rsidR="002D7051" w:rsidRPr="00146134">
              <w:rPr>
                <w:rFonts w:asciiTheme="majorHAnsi" w:hAnsiTheme="majorHAnsi" w:cs="Arial"/>
              </w:rPr>
              <w:t>.</w:t>
            </w:r>
          </w:p>
          <w:p w14:paraId="20CC70F9" w14:textId="4669FC21" w:rsidR="002624B0" w:rsidRPr="00146134" w:rsidRDefault="00C51B51" w:rsidP="008D3250">
            <w:pPr>
              <w:spacing w:before="240" w:after="60" w:line="276" w:lineRule="auto"/>
              <w:contextualSpacing/>
              <w:rPr>
                <w:rFonts w:asciiTheme="majorHAnsi" w:hAnsiTheme="majorHAnsi" w:cs="Arial"/>
              </w:rPr>
            </w:pPr>
            <w:r w:rsidRPr="00146134">
              <w:rPr>
                <w:rFonts w:asciiTheme="majorHAnsi" w:hAnsiTheme="majorHAnsi" w:cs="Arial"/>
              </w:rPr>
              <w:t xml:space="preserve">The general distribution and spatial structure </w:t>
            </w:r>
            <w:r w:rsidR="00E678F9" w:rsidRPr="00146134">
              <w:rPr>
                <w:rFonts w:asciiTheme="majorHAnsi" w:hAnsiTheme="majorHAnsi" w:cs="Arial"/>
              </w:rPr>
              <w:t>are</w:t>
            </w:r>
            <w:r w:rsidRPr="00146134">
              <w:rPr>
                <w:rFonts w:asciiTheme="majorHAnsi" w:hAnsiTheme="majorHAnsi" w:cs="Arial"/>
              </w:rPr>
              <w:t xml:space="preserve"> well known for </w:t>
            </w:r>
            <w:r w:rsidR="006B3DD7" w:rsidRPr="00146134">
              <w:rPr>
                <w:rFonts w:asciiTheme="majorHAnsi" w:hAnsiTheme="majorHAnsi" w:cs="Arial"/>
              </w:rPr>
              <w:t>g</w:t>
            </w:r>
            <w:r w:rsidR="00273F08" w:rsidRPr="00146134">
              <w:rPr>
                <w:rFonts w:asciiTheme="majorHAnsi" w:hAnsiTheme="majorHAnsi" w:cs="Arial"/>
              </w:rPr>
              <w:t>rey mackerel (</w:t>
            </w:r>
            <w:r w:rsidR="002E4467" w:rsidRPr="00146134">
              <w:rPr>
                <w:rFonts w:asciiTheme="majorHAnsi" w:hAnsiTheme="majorHAnsi" w:cs="Arial"/>
                <w:i/>
                <w:iCs/>
              </w:rPr>
              <w:t>Scomberomorus semifasciatus</w:t>
            </w:r>
            <w:r w:rsidR="008D3250" w:rsidRPr="00146134">
              <w:rPr>
                <w:rFonts w:asciiTheme="majorHAnsi" w:hAnsiTheme="majorHAnsi" w:cs="Arial"/>
                <w:i/>
                <w:iCs/>
              </w:rPr>
              <w:t>),</w:t>
            </w:r>
            <w:r w:rsidR="00C41F13" w:rsidRPr="00146134">
              <w:rPr>
                <w:rFonts w:asciiTheme="majorHAnsi" w:hAnsiTheme="majorHAnsi" w:cs="Arial"/>
              </w:rPr>
              <w:t xml:space="preserve"> </w:t>
            </w:r>
            <w:r w:rsidR="006B3DD7" w:rsidRPr="00146134">
              <w:rPr>
                <w:rFonts w:asciiTheme="majorHAnsi" w:hAnsiTheme="majorHAnsi" w:cs="Arial"/>
              </w:rPr>
              <w:t>s</w:t>
            </w:r>
            <w:r w:rsidR="00C41F13" w:rsidRPr="00146134">
              <w:rPr>
                <w:rFonts w:asciiTheme="majorHAnsi" w:hAnsiTheme="majorHAnsi" w:cs="Arial"/>
              </w:rPr>
              <w:t>pot</w:t>
            </w:r>
            <w:r w:rsidR="007C7DEA" w:rsidRPr="00146134">
              <w:rPr>
                <w:rFonts w:asciiTheme="majorHAnsi" w:hAnsiTheme="majorHAnsi" w:cs="Arial"/>
              </w:rPr>
              <w:t>-</w:t>
            </w:r>
            <w:r w:rsidR="00C41F13" w:rsidRPr="00146134">
              <w:rPr>
                <w:rFonts w:asciiTheme="majorHAnsi" w:hAnsiTheme="majorHAnsi" w:cs="Arial"/>
              </w:rPr>
              <w:t xml:space="preserve">tail </w:t>
            </w:r>
            <w:r w:rsidR="006B3DD7" w:rsidRPr="00146134">
              <w:rPr>
                <w:rFonts w:asciiTheme="majorHAnsi" w:hAnsiTheme="majorHAnsi" w:cs="Arial"/>
              </w:rPr>
              <w:t>s</w:t>
            </w:r>
            <w:r w:rsidR="00C41F13" w:rsidRPr="00146134">
              <w:rPr>
                <w:rFonts w:asciiTheme="majorHAnsi" w:hAnsiTheme="majorHAnsi" w:cs="Arial"/>
              </w:rPr>
              <w:t>hark (</w:t>
            </w:r>
            <w:r w:rsidR="00C41F13" w:rsidRPr="00146134">
              <w:rPr>
                <w:rFonts w:asciiTheme="majorHAnsi" w:hAnsiTheme="majorHAnsi" w:cs="Arial"/>
                <w:i/>
                <w:iCs/>
              </w:rPr>
              <w:t>Carcharhinus sorrah</w:t>
            </w:r>
            <w:r w:rsidR="00C202B5" w:rsidRPr="00146134">
              <w:rPr>
                <w:rFonts w:asciiTheme="majorHAnsi" w:hAnsiTheme="majorHAnsi" w:cs="Arial"/>
              </w:rPr>
              <w:t>)</w:t>
            </w:r>
            <w:r w:rsidR="00887255" w:rsidRPr="00146134">
              <w:rPr>
                <w:rFonts w:asciiTheme="majorHAnsi" w:hAnsiTheme="majorHAnsi" w:cs="Arial"/>
              </w:rPr>
              <w:t>,</w:t>
            </w:r>
            <w:r w:rsidR="008D3250" w:rsidRPr="00146134">
              <w:rPr>
                <w:rFonts w:asciiTheme="majorHAnsi" w:hAnsiTheme="majorHAnsi" w:cs="Arial"/>
              </w:rPr>
              <w:t xml:space="preserve"> and</w:t>
            </w:r>
            <w:r w:rsidR="00C83325" w:rsidRPr="00146134">
              <w:rPr>
                <w:rFonts w:asciiTheme="majorHAnsi" w:hAnsiTheme="majorHAnsi" w:cs="Arial"/>
              </w:rPr>
              <w:t xml:space="preserve"> for north and west coast stocks of </w:t>
            </w:r>
            <w:r w:rsidR="008D3250" w:rsidRPr="00146134">
              <w:rPr>
                <w:rFonts w:asciiTheme="majorHAnsi" w:hAnsiTheme="majorHAnsi" w:cs="Arial"/>
                <w:i/>
                <w:iCs/>
              </w:rPr>
              <w:t xml:space="preserve">C. limbatus </w:t>
            </w:r>
            <w:r w:rsidR="008D3250" w:rsidRPr="00146134">
              <w:rPr>
                <w:rFonts w:asciiTheme="majorHAnsi" w:hAnsiTheme="majorHAnsi" w:cs="Arial"/>
              </w:rPr>
              <w:t xml:space="preserve">and </w:t>
            </w:r>
            <w:r w:rsidR="008D3250" w:rsidRPr="00146134">
              <w:rPr>
                <w:rFonts w:asciiTheme="majorHAnsi" w:hAnsiTheme="majorHAnsi" w:cs="Arial"/>
                <w:i/>
                <w:iCs/>
              </w:rPr>
              <w:t>C</w:t>
            </w:r>
            <w:r w:rsidR="008D3250" w:rsidRPr="00146134" w:rsidDel="00C83325">
              <w:rPr>
                <w:rFonts w:asciiTheme="majorHAnsi" w:hAnsiTheme="majorHAnsi" w:cs="Arial"/>
                <w:i/>
                <w:iCs/>
              </w:rPr>
              <w:t>.</w:t>
            </w:r>
            <w:r w:rsidR="00C83325" w:rsidRPr="00146134">
              <w:rPr>
                <w:rFonts w:asciiTheme="majorHAnsi" w:hAnsiTheme="majorHAnsi" w:cs="Arial"/>
                <w:i/>
                <w:iCs/>
              </w:rPr>
              <w:t> </w:t>
            </w:r>
            <w:r w:rsidR="008D3250" w:rsidRPr="00146134">
              <w:rPr>
                <w:rFonts w:asciiTheme="majorHAnsi" w:hAnsiTheme="majorHAnsi" w:cs="Arial"/>
                <w:i/>
                <w:iCs/>
              </w:rPr>
              <w:t>tilstoni</w:t>
            </w:r>
            <w:r w:rsidR="00C202B5" w:rsidRPr="00146134">
              <w:rPr>
                <w:rFonts w:asciiTheme="majorHAnsi" w:hAnsiTheme="majorHAnsi" w:cs="Arial"/>
              </w:rPr>
              <w:t xml:space="preserve">. </w:t>
            </w:r>
            <w:r w:rsidR="00492AA5" w:rsidRPr="00146134">
              <w:rPr>
                <w:rFonts w:asciiTheme="majorHAnsi" w:hAnsiTheme="majorHAnsi" w:cs="Arial"/>
              </w:rPr>
              <w:t xml:space="preserve">Information on </w:t>
            </w:r>
            <w:r w:rsidR="00DF4BEF" w:rsidRPr="00146134">
              <w:rPr>
                <w:rFonts w:asciiTheme="majorHAnsi" w:hAnsiTheme="majorHAnsi" w:cs="Arial"/>
                <w:i/>
                <w:iCs/>
              </w:rPr>
              <w:t>C. limbatus</w:t>
            </w:r>
            <w:r w:rsidR="00DF4BEF" w:rsidRPr="00146134">
              <w:rPr>
                <w:rFonts w:asciiTheme="majorHAnsi" w:hAnsiTheme="majorHAnsi" w:cs="Arial"/>
              </w:rPr>
              <w:t xml:space="preserve"> and </w:t>
            </w:r>
            <w:r w:rsidR="00DF4BEF" w:rsidRPr="00146134">
              <w:rPr>
                <w:rFonts w:asciiTheme="majorHAnsi" w:hAnsiTheme="majorHAnsi" w:cs="Arial"/>
                <w:i/>
                <w:iCs/>
              </w:rPr>
              <w:t>C. tilstoni</w:t>
            </w:r>
            <w:r w:rsidR="00DF4BEF" w:rsidRPr="00146134">
              <w:rPr>
                <w:rFonts w:asciiTheme="majorHAnsi" w:hAnsiTheme="majorHAnsi" w:cs="Arial"/>
              </w:rPr>
              <w:t xml:space="preserve"> in the Gulf of Carpentaria</w:t>
            </w:r>
            <w:r w:rsidR="00C83325" w:rsidRPr="00146134">
              <w:rPr>
                <w:rFonts w:asciiTheme="majorHAnsi" w:hAnsiTheme="majorHAnsi" w:cs="Arial"/>
              </w:rPr>
              <w:t xml:space="preserve"> </w:t>
            </w:r>
            <w:r w:rsidR="0006725C" w:rsidRPr="00146134">
              <w:rPr>
                <w:rFonts w:asciiTheme="majorHAnsi" w:hAnsiTheme="majorHAnsi" w:cs="Arial"/>
              </w:rPr>
              <w:t>is</w:t>
            </w:r>
            <w:r w:rsidR="001E0847" w:rsidRPr="00146134">
              <w:rPr>
                <w:rFonts w:asciiTheme="majorHAnsi" w:hAnsiTheme="majorHAnsi" w:cs="Arial"/>
              </w:rPr>
              <w:t xml:space="preserve"> less well known.</w:t>
            </w:r>
          </w:p>
          <w:p w14:paraId="618CE9E8" w14:textId="51867C99" w:rsidR="00F5712E" w:rsidRPr="00146134" w:rsidRDefault="00C87DC1" w:rsidP="00A0291D">
            <w:pPr>
              <w:spacing w:before="240" w:after="60" w:line="276" w:lineRule="auto"/>
              <w:contextualSpacing/>
              <w:rPr>
                <w:rFonts w:asciiTheme="majorHAnsi" w:hAnsiTheme="majorHAnsi" w:cs="Arial"/>
              </w:rPr>
            </w:pPr>
            <w:r w:rsidRPr="00146134">
              <w:rPr>
                <w:rFonts w:asciiTheme="majorHAnsi" w:hAnsiTheme="majorHAnsi" w:cs="Arial"/>
              </w:rPr>
              <w:t xml:space="preserve">The </w:t>
            </w:r>
            <w:hyperlink r:id="rId49" w:history="1">
              <w:r w:rsidRPr="00146134">
                <w:rPr>
                  <w:rStyle w:val="Hyperlink"/>
                  <w:rFonts w:asciiTheme="majorHAnsi" w:hAnsiTheme="majorHAnsi"/>
                  <w:i/>
                  <w:iCs/>
                </w:rPr>
                <w:t>Status of key Northern Territory fish stocks report 2017</w:t>
              </w:r>
            </w:hyperlink>
            <w:r w:rsidRPr="00146134">
              <w:rPr>
                <w:rStyle w:val="Hyperlink"/>
                <w:rFonts w:asciiTheme="majorHAnsi" w:hAnsiTheme="majorHAnsi"/>
                <w:u w:val="none"/>
              </w:rPr>
              <w:t xml:space="preserve"> </w:t>
            </w:r>
            <w:r w:rsidRPr="00146134">
              <w:rPr>
                <w:rFonts w:asciiTheme="majorHAnsi" w:hAnsiTheme="majorHAnsi" w:cs="Arial"/>
              </w:rPr>
              <w:t xml:space="preserve">and </w:t>
            </w:r>
            <w:hyperlink r:id="rId50" w:history="1">
              <w:r w:rsidRPr="00146134">
                <w:rPr>
                  <w:rStyle w:val="Hyperlink"/>
                  <w:rFonts w:asciiTheme="majorHAnsi" w:hAnsiTheme="majorHAnsi"/>
                  <w:i/>
                  <w:iCs/>
                </w:rPr>
                <w:t xml:space="preserve">Status of Australian </w:t>
              </w:r>
              <w:r w:rsidR="00F54F5E" w:rsidRPr="00146134">
                <w:rPr>
                  <w:rStyle w:val="Hyperlink"/>
                  <w:rFonts w:asciiTheme="majorHAnsi" w:hAnsiTheme="majorHAnsi"/>
                  <w:i/>
                  <w:iCs/>
                </w:rPr>
                <w:t>f</w:t>
              </w:r>
              <w:r w:rsidRPr="00146134">
                <w:rPr>
                  <w:rStyle w:val="Hyperlink"/>
                  <w:rFonts w:asciiTheme="majorHAnsi" w:hAnsiTheme="majorHAnsi"/>
                  <w:i/>
                  <w:iCs/>
                </w:rPr>
                <w:t xml:space="preserve">ish </w:t>
              </w:r>
              <w:r w:rsidR="00F54F5E" w:rsidRPr="00146134">
                <w:rPr>
                  <w:rStyle w:val="Hyperlink"/>
                  <w:rFonts w:asciiTheme="majorHAnsi" w:hAnsiTheme="majorHAnsi"/>
                  <w:i/>
                  <w:iCs/>
                </w:rPr>
                <w:t>s</w:t>
              </w:r>
              <w:r w:rsidRPr="00146134">
                <w:rPr>
                  <w:rStyle w:val="Hyperlink"/>
                  <w:rFonts w:asciiTheme="majorHAnsi" w:hAnsiTheme="majorHAnsi"/>
                  <w:i/>
                  <w:iCs/>
                </w:rPr>
                <w:t xml:space="preserve">tocks </w:t>
              </w:r>
              <w:r w:rsidR="00F54F5E" w:rsidRPr="00146134">
                <w:rPr>
                  <w:rStyle w:val="Hyperlink"/>
                  <w:rFonts w:asciiTheme="majorHAnsi" w:hAnsiTheme="majorHAnsi"/>
                  <w:i/>
                  <w:iCs/>
                </w:rPr>
                <w:t>r</w:t>
              </w:r>
              <w:r w:rsidRPr="00146134">
                <w:rPr>
                  <w:rStyle w:val="Hyperlink"/>
                  <w:rFonts w:asciiTheme="majorHAnsi" w:hAnsiTheme="majorHAnsi"/>
                  <w:i/>
                  <w:iCs/>
                </w:rPr>
                <w:t>eports 2020</w:t>
              </w:r>
            </w:hyperlink>
            <w:r w:rsidRPr="00146134">
              <w:rPr>
                <w:rFonts w:asciiTheme="majorHAnsi" w:hAnsiTheme="majorHAnsi" w:cs="Arial"/>
              </w:rPr>
              <w:t xml:space="preserve"> </w:t>
            </w:r>
            <w:r w:rsidR="00E0031C" w:rsidRPr="00146134">
              <w:rPr>
                <w:rFonts w:asciiTheme="majorHAnsi" w:hAnsiTheme="majorHAnsi" w:cs="Arial"/>
              </w:rPr>
              <w:t>provide information on the distribution and spatial structure for target species in the fishery.</w:t>
            </w:r>
          </w:p>
          <w:p w14:paraId="602A640F" w14:textId="1A3D553E" w:rsidR="0006725C" w:rsidRPr="00146134" w:rsidRDefault="0006725C" w:rsidP="00A0291D">
            <w:pPr>
              <w:spacing w:before="240" w:after="60" w:line="276" w:lineRule="auto"/>
              <w:contextualSpacing/>
              <w:rPr>
                <w:rFonts w:asciiTheme="majorHAnsi" w:hAnsiTheme="majorHAnsi" w:cs="Arial"/>
              </w:rPr>
            </w:pPr>
            <w:r w:rsidRPr="00146134">
              <w:rPr>
                <w:rFonts w:asciiTheme="majorHAnsi" w:hAnsiTheme="majorHAnsi" w:cs="Arial"/>
              </w:rPr>
              <w:t>Measures are in place to monitor fishing effort and avoid localised depletion.</w:t>
            </w:r>
          </w:p>
        </w:tc>
      </w:tr>
      <w:tr w:rsidR="00885298" w:rsidRPr="00DF27A9" w14:paraId="3F52708C" w14:textId="77777777" w:rsidTr="00942404">
        <w:trPr>
          <w:cantSplit/>
        </w:trPr>
        <w:tc>
          <w:tcPr>
            <w:tcW w:w="1500" w:type="pct"/>
            <w:shd w:val="clear" w:color="auto" w:fill="FFC000"/>
          </w:tcPr>
          <w:p w14:paraId="150B44F6" w14:textId="34448D8F" w:rsidR="004E6C95" w:rsidRPr="00146134" w:rsidRDefault="00885298" w:rsidP="00FC2EBF">
            <w:pPr>
              <w:spacing w:before="60" w:after="60" w:line="276" w:lineRule="auto"/>
              <w:contextualSpacing/>
              <w:rPr>
                <w:rFonts w:asciiTheme="majorHAnsi" w:hAnsiTheme="majorHAnsi" w:cs="Arial"/>
              </w:rPr>
            </w:pPr>
            <w:r w:rsidRPr="00146134">
              <w:rPr>
                <w:rFonts w:asciiTheme="majorHAnsi" w:hAnsiTheme="majorHAnsi" w:cs="Arial"/>
                <w:b/>
                <w:bCs/>
                <w:i/>
                <w:iCs/>
              </w:rPr>
              <w:lastRenderedPageBreak/>
              <w:t xml:space="preserve">1.1.4 </w:t>
            </w:r>
            <w:r w:rsidRPr="00146134">
              <w:rPr>
                <w:rFonts w:asciiTheme="majorHAnsi" w:hAnsiTheme="majorHAnsi" w:cs="Arial"/>
              </w:rPr>
              <w:t xml:space="preserve">There are reliable estimates of all removals, including commercial (landings and discards), recreational and </w:t>
            </w:r>
            <w:r w:rsidR="00B02401" w:rsidRPr="00146134">
              <w:rPr>
                <w:rFonts w:asciiTheme="majorHAnsi" w:hAnsiTheme="majorHAnsi" w:cs="Arial"/>
              </w:rPr>
              <w:t>I</w:t>
            </w:r>
            <w:r w:rsidRPr="00146134">
              <w:rPr>
                <w:rFonts w:asciiTheme="majorHAnsi" w:hAnsiTheme="majorHAnsi" w:cs="Arial"/>
              </w:rPr>
              <w:t>ndigenous, from the fished stock. These estimates have been factored into stock assessments a</w:t>
            </w:r>
            <w:r w:rsidR="006B6EF9" w:rsidRPr="00146134">
              <w:rPr>
                <w:rFonts w:asciiTheme="majorHAnsi" w:hAnsiTheme="majorHAnsi" w:cs="Arial"/>
              </w:rPr>
              <w:t>nd target species catch levels.</w:t>
            </w:r>
          </w:p>
        </w:tc>
        <w:tc>
          <w:tcPr>
            <w:tcW w:w="3500" w:type="pct"/>
            <w:shd w:val="clear" w:color="auto" w:fill="auto"/>
          </w:tcPr>
          <w:p w14:paraId="78E42CE4" w14:textId="47703600" w:rsidR="00037914" w:rsidRPr="00146134" w:rsidRDefault="00037914" w:rsidP="00FC2EBF">
            <w:pPr>
              <w:spacing w:before="60" w:after="60" w:line="276" w:lineRule="auto"/>
              <w:contextualSpacing/>
              <w:rPr>
                <w:rFonts w:asciiTheme="majorHAnsi" w:hAnsiTheme="majorHAnsi" w:cs="Arial"/>
                <w:bCs/>
              </w:rPr>
            </w:pPr>
            <w:r w:rsidRPr="00146134">
              <w:rPr>
                <w:rFonts w:asciiTheme="majorHAnsi" w:hAnsiTheme="majorHAnsi" w:cs="Arial"/>
                <w:b/>
              </w:rPr>
              <w:t>Partially meets</w:t>
            </w:r>
            <w:r w:rsidRPr="00146134">
              <w:rPr>
                <w:rFonts w:asciiTheme="majorHAnsi" w:hAnsiTheme="majorHAnsi" w:cs="Arial"/>
              </w:rPr>
              <w:t xml:space="preserve"> –</w:t>
            </w:r>
            <w:r w:rsidR="0066083A" w:rsidRPr="00146134">
              <w:rPr>
                <w:rFonts w:asciiTheme="majorHAnsi" w:hAnsiTheme="majorHAnsi" w:cs="Arial"/>
              </w:rPr>
              <w:t xml:space="preserve"> </w:t>
            </w:r>
            <w:r w:rsidR="00753536" w:rsidRPr="00146134">
              <w:rPr>
                <w:rFonts w:asciiTheme="majorHAnsi" w:hAnsiTheme="majorHAnsi" w:cs="Arial"/>
                <w:lang w:eastAsia="en-AU"/>
              </w:rPr>
              <w:t xml:space="preserve">estimates of all removals are considered in setting TACCs for target species, but </w:t>
            </w:r>
            <w:r w:rsidR="00753536" w:rsidRPr="00146134">
              <w:rPr>
                <w:rFonts w:asciiTheme="majorHAnsi" w:hAnsiTheme="majorHAnsi" w:cs="Arial"/>
                <w:bCs/>
              </w:rPr>
              <w:t xml:space="preserve">there have been </w:t>
            </w:r>
            <w:r w:rsidR="0066083A" w:rsidRPr="00146134">
              <w:rPr>
                <w:rFonts w:asciiTheme="majorHAnsi" w:hAnsiTheme="majorHAnsi" w:cs="Arial"/>
                <w:bCs/>
              </w:rPr>
              <w:t xml:space="preserve">no recent surveys of </w:t>
            </w:r>
            <w:r w:rsidR="00753536" w:rsidRPr="00146134">
              <w:rPr>
                <w:rFonts w:asciiTheme="majorHAnsi" w:hAnsiTheme="majorHAnsi" w:cs="Arial"/>
                <w:bCs/>
              </w:rPr>
              <w:t xml:space="preserve">Indigenous </w:t>
            </w:r>
            <w:r w:rsidR="0066083A" w:rsidRPr="00146134">
              <w:rPr>
                <w:rFonts w:asciiTheme="majorHAnsi" w:hAnsiTheme="majorHAnsi" w:cs="Arial"/>
                <w:bCs/>
              </w:rPr>
              <w:t>harvest</w:t>
            </w:r>
            <w:r w:rsidR="00753536" w:rsidRPr="00146134">
              <w:rPr>
                <w:rFonts w:asciiTheme="majorHAnsi" w:hAnsiTheme="majorHAnsi" w:cs="Arial"/>
                <w:bCs/>
              </w:rPr>
              <w:t>,</w:t>
            </w:r>
            <w:r w:rsidR="0066083A" w:rsidRPr="00146134">
              <w:rPr>
                <w:rFonts w:asciiTheme="majorHAnsi" w:hAnsiTheme="majorHAnsi" w:cs="Arial"/>
                <w:bCs/>
              </w:rPr>
              <w:t xml:space="preserve"> and charter operators do not differentiate sharks to the species level</w:t>
            </w:r>
            <w:r w:rsidR="002D7051" w:rsidRPr="00146134">
              <w:rPr>
                <w:rFonts w:asciiTheme="majorHAnsi" w:hAnsiTheme="majorHAnsi" w:cs="Arial"/>
                <w:bCs/>
              </w:rPr>
              <w:t>.</w:t>
            </w:r>
          </w:p>
          <w:p w14:paraId="5EC32CB9" w14:textId="464051DE" w:rsidR="00AA06CF" w:rsidRPr="00146134" w:rsidRDefault="00CE0987" w:rsidP="00FC2EBF">
            <w:pPr>
              <w:spacing w:before="60" w:after="60" w:line="276" w:lineRule="auto"/>
              <w:contextualSpacing/>
              <w:rPr>
                <w:rFonts w:asciiTheme="majorHAnsi" w:hAnsiTheme="majorHAnsi" w:cs="Arial"/>
                <w:lang w:eastAsia="en-AU"/>
              </w:rPr>
            </w:pPr>
            <w:r w:rsidRPr="00146134">
              <w:rPr>
                <w:rFonts w:asciiTheme="majorHAnsi" w:hAnsiTheme="majorHAnsi" w:cs="Arial"/>
                <w:lang w:eastAsia="en-AU"/>
              </w:rPr>
              <w:t xml:space="preserve">Information on the commercial catch is </w:t>
            </w:r>
            <w:r w:rsidR="00A11916" w:rsidRPr="00146134">
              <w:rPr>
                <w:rFonts w:asciiTheme="majorHAnsi" w:hAnsiTheme="majorHAnsi" w:cs="Arial"/>
                <w:lang w:eastAsia="en-AU"/>
              </w:rPr>
              <w:t>collected through logbooks</w:t>
            </w:r>
            <w:r w:rsidR="0091347A" w:rsidRPr="00146134">
              <w:rPr>
                <w:rFonts w:asciiTheme="majorHAnsi" w:hAnsiTheme="majorHAnsi" w:cs="Arial"/>
                <w:lang w:eastAsia="en-AU"/>
              </w:rPr>
              <w:t xml:space="preserve">, </w:t>
            </w:r>
            <w:r w:rsidR="00A11916" w:rsidRPr="00146134">
              <w:rPr>
                <w:rFonts w:asciiTheme="majorHAnsi" w:hAnsiTheme="majorHAnsi" w:cs="Arial"/>
                <w:lang w:eastAsia="en-AU"/>
              </w:rPr>
              <w:t>on-board observers</w:t>
            </w:r>
            <w:r w:rsidR="0091347A" w:rsidRPr="00146134">
              <w:rPr>
                <w:rFonts w:asciiTheme="majorHAnsi" w:hAnsiTheme="majorHAnsi" w:cs="Arial"/>
                <w:lang w:eastAsia="en-AU"/>
              </w:rPr>
              <w:t xml:space="preserve"> and via e-monitoring</w:t>
            </w:r>
            <w:r w:rsidR="00A11916" w:rsidRPr="00146134">
              <w:rPr>
                <w:rFonts w:asciiTheme="majorHAnsi" w:hAnsiTheme="majorHAnsi" w:cs="Arial"/>
                <w:lang w:eastAsia="en-AU"/>
              </w:rPr>
              <w:t xml:space="preserve">. </w:t>
            </w:r>
            <w:r w:rsidR="0091347A" w:rsidRPr="00146134">
              <w:rPr>
                <w:rFonts w:asciiTheme="majorHAnsi" w:hAnsiTheme="majorHAnsi" w:cs="Arial"/>
                <w:lang w:eastAsia="en-AU"/>
              </w:rPr>
              <w:t>Catches of target</w:t>
            </w:r>
            <w:r w:rsidR="00A11916" w:rsidRPr="00146134">
              <w:rPr>
                <w:rFonts w:asciiTheme="majorHAnsi" w:hAnsiTheme="majorHAnsi" w:cs="Arial"/>
                <w:lang w:eastAsia="en-AU"/>
              </w:rPr>
              <w:t xml:space="preserve">, by-product and </w:t>
            </w:r>
            <w:r w:rsidR="000E2FBD" w:rsidRPr="00146134">
              <w:rPr>
                <w:rFonts w:asciiTheme="majorHAnsi" w:hAnsiTheme="majorHAnsi" w:cs="Arial"/>
                <w:lang w:eastAsia="en-AU"/>
              </w:rPr>
              <w:t xml:space="preserve">certain </w:t>
            </w:r>
            <w:r w:rsidR="0091347A" w:rsidRPr="00146134">
              <w:rPr>
                <w:rFonts w:asciiTheme="majorHAnsi" w:hAnsiTheme="majorHAnsi" w:cs="Arial"/>
                <w:lang w:eastAsia="en-AU"/>
              </w:rPr>
              <w:t xml:space="preserve">discard species </w:t>
            </w:r>
            <w:r w:rsidR="000E2FBD" w:rsidRPr="00146134">
              <w:rPr>
                <w:rFonts w:asciiTheme="majorHAnsi" w:hAnsiTheme="majorHAnsi" w:cs="Arial"/>
                <w:lang w:eastAsia="en-AU"/>
              </w:rPr>
              <w:t xml:space="preserve">are reported. </w:t>
            </w:r>
            <w:r w:rsidR="0029003D" w:rsidRPr="00146134">
              <w:rPr>
                <w:rFonts w:asciiTheme="majorHAnsi" w:hAnsiTheme="majorHAnsi" w:cs="Arial"/>
                <w:lang w:eastAsia="en-AU"/>
              </w:rPr>
              <w:t xml:space="preserve">Commercial fishers are required to land all sharks with fins naturally attached </w:t>
            </w:r>
            <w:r w:rsidR="000B3D21" w:rsidRPr="00146134">
              <w:rPr>
                <w:rFonts w:asciiTheme="majorHAnsi" w:hAnsiTheme="majorHAnsi" w:cs="Arial"/>
                <w:lang w:eastAsia="en-AU"/>
              </w:rPr>
              <w:t>to assist with species identification</w:t>
            </w:r>
            <w:r w:rsidR="006B3DD7" w:rsidRPr="00146134">
              <w:rPr>
                <w:rFonts w:asciiTheme="majorHAnsi" w:hAnsiTheme="majorHAnsi" w:cs="Arial"/>
                <w:lang w:eastAsia="en-AU"/>
              </w:rPr>
              <w:t>, unless they have electronic monitoring and prior approval to process sharks at sea</w:t>
            </w:r>
            <w:r w:rsidR="000B3D21" w:rsidRPr="00146134">
              <w:rPr>
                <w:rFonts w:asciiTheme="majorHAnsi" w:hAnsiTheme="majorHAnsi" w:cs="Arial"/>
                <w:lang w:eastAsia="en-AU"/>
              </w:rPr>
              <w:t xml:space="preserve">. </w:t>
            </w:r>
          </w:p>
          <w:p w14:paraId="5D18E818" w14:textId="3DA082E4" w:rsidR="00885298" w:rsidRPr="00146134" w:rsidRDefault="00AA06CF" w:rsidP="00FC2EBF">
            <w:pPr>
              <w:spacing w:before="60" w:after="60" w:line="276" w:lineRule="auto"/>
              <w:contextualSpacing/>
              <w:rPr>
                <w:rFonts w:asciiTheme="majorHAnsi" w:hAnsiTheme="majorHAnsi" w:cs="Arial"/>
                <w:lang w:eastAsia="en-AU"/>
              </w:rPr>
            </w:pPr>
            <w:r w:rsidRPr="00146134">
              <w:rPr>
                <w:rFonts w:asciiTheme="majorHAnsi" w:hAnsiTheme="majorHAnsi" w:cs="Arial"/>
                <w:lang w:eastAsia="en-AU"/>
              </w:rPr>
              <w:t xml:space="preserve">Charter </w:t>
            </w:r>
            <w:r w:rsidR="00B47FAE" w:rsidRPr="00146134">
              <w:rPr>
                <w:rFonts w:asciiTheme="majorHAnsi" w:hAnsiTheme="majorHAnsi" w:cs="Arial"/>
                <w:lang w:eastAsia="en-AU"/>
              </w:rPr>
              <w:t>operators are required to complete logbook</w:t>
            </w:r>
            <w:r w:rsidR="00FD3F04" w:rsidRPr="00146134">
              <w:rPr>
                <w:rFonts w:asciiTheme="majorHAnsi" w:hAnsiTheme="majorHAnsi" w:cs="Arial"/>
                <w:lang w:eastAsia="en-AU"/>
              </w:rPr>
              <w:t xml:space="preserve">s for all </w:t>
            </w:r>
            <w:r w:rsidR="0071134D" w:rsidRPr="00146134">
              <w:rPr>
                <w:rFonts w:asciiTheme="majorHAnsi" w:hAnsiTheme="majorHAnsi" w:cs="Arial"/>
                <w:lang w:eastAsia="en-AU"/>
              </w:rPr>
              <w:t>fish retained</w:t>
            </w:r>
            <w:r w:rsidR="00FD3F04" w:rsidRPr="00146134">
              <w:rPr>
                <w:rFonts w:asciiTheme="majorHAnsi" w:hAnsiTheme="majorHAnsi" w:cs="Arial"/>
                <w:lang w:eastAsia="en-AU"/>
              </w:rPr>
              <w:t xml:space="preserve"> and </w:t>
            </w:r>
            <w:r w:rsidR="0071134D" w:rsidRPr="00146134">
              <w:rPr>
                <w:rFonts w:asciiTheme="majorHAnsi" w:hAnsiTheme="majorHAnsi" w:cs="Arial"/>
                <w:lang w:eastAsia="en-AU"/>
              </w:rPr>
              <w:t>released</w:t>
            </w:r>
            <w:r w:rsidR="00FD3F04" w:rsidRPr="00146134">
              <w:rPr>
                <w:rFonts w:asciiTheme="majorHAnsi" w:hAnsiTheme="majorHAnsi" w:cs="Arial"/>
                <w:lang w:eastAsia="en-AU"/>
              </w:rPr>
              <w:t xml:space="preserve">. While </w:t>
            </w:r>
            <w:r w:rsidR="006B3DD7" w:rsidRPr="00146134">
              <w:rPr>
                <w:rFonts w:asciiTheme="majorHAnsi" w:hAnsiTheme="majorHAnsi" w:cs="Arial"/>
                <w:lang w:eastAsia="en-AU"/>
              </w:rPr>
              <w:t>g</w:t>
            </w:r>
            <w:r w:rsidR="00FD3F04" w:rsidRPr="00146134">
              <w:rPr>
                <w:rFonts w:asciiTheme="majorHAnsi" w:hAnsiTheme="majorHAnsi" w:cs="Arial"/>
                <w:lang w:eastAsia="en-AU"/>
              </w:rPr>
              <w:t xml:space="preserve">rey </w:t>
            </w:r>
            <w:r w:rsidR="006B3DD7" w:rsidRPr="00146134">
              <w:rPr>
                <w:rFonts w:asciiTheme="majorHAnsi" w:hAnsiTheme="majorHAnsi" w:cs="Arial"/>
                <w:lang w:eastAsia="en-AU"/>
              </w:rPr>
              <w:t>m</w:t>
            </w:r>
            <w:r w:rsidR="00FD3F04" w:rsidRPr="00146134">
              <w:rPr>
                <w:rFonts w:asciiTheme="majorHAnsi" w:hAnsiTheme="majorHAnsi" w:cs="Arial"/>
                <w:lang w:eastAsia="en-AU"/>
              </w:rPr>
              <w:t>ackerel are reported to the species level,</w:t>
            </w:r>
            <w:r w:rsidR="00FD5D69" w:rsidRPr="00146134">
              <w:rPr>
                <w:rFonts w:asciiTheme="majorHAnsi" w:hAnsiTheme="majorHAnsi" w:cs="Arial"/>
                <w:lang w:eastAsia="en-AU"/>
              </w:rPr>
              <w:t xml:space="preserve"> </w:t>
            </w:r>
            <w:r w:rsidR="0091347A" w:rsidRPr="00146134">
              <w:rPr>
                <w:rFonts w:asciiTheme="majorHAnsi" w:hAnsiTheme="majorHAnsi" w:cs="Arial"/>
                <w:lang w:eastAsia="en-AU"/>
              </w:rPr>
              <w:t xml:space="preserve">all sharks, including </w:t>
            </w:r>
            <w:r w:rsidR="00FD5D69" w:rsidRPr="00146134">
              <w:rPr>
                <w:rFonts w:asciiTheme="majorHAnsi" w:hAnsiTheme="majorHAnsi" w:cs="Arial"/>
                <w:i/>
                <w:iCs/>
                <w:lang w:eastAsia="en-AU"/>
              </w:rPr>
              <w:t>C. limbatus, C. tilstoni</w:t>
            </w:r>
            <w:r w:rsidR="00FD5D69" w:rsidRPr="00146134">
              <w:rPr>
                <w:rFonts w:asciiTheme="majorHAnsi" w:hAnsiTheme="majorHAnsi" w:cs="Arial"/>
                <w:lang w:eastAsia="en-AU"/>
              </w:rPr>
              <w:t xml:space="preserve"> and </w:t>
            </w:r>
            <w:r w:rsidR="00FD5D69" w:rsidRPr="00146134">
              <w:rPr>
                <w:rFonts w:asciiTheme="majorHAnsi" w:hAnsiTheme="majorHAnsi" w:cs="Arial"/>
                <w:i/>
                <w:iCs/>
                <w:lang w:eastAsia="en-AU"/>
              </w:rPr>
              <w:t>C. sorrah</w:t>
            </w:r>
            <w:r w:rsidR="00FD5D69" w:rsidRPr="00146134">
              <w:rPr>
                <w:rFonts w:asciiTheme="majorHAnsi" w:hAnsiTheme="majorHAnsi" w:cs="Arial"/>
                <w:lang w:eastAsia="en-AU"/>
              </w:rPr>
              <w:t xml:space="preserve"> are record</w:t>
            </w:r>
            <w:r w:rsidR="00265E79" w:rsidRPr="00146134">
              <w:rPr>
                <w:rFonts w:asciiTheme="majorHAnsi" w:hAnsiTheme="majorHAnsi" w:cs="Arial"/>
                <w:lang w:eastAsia="en-AU"/>
              </w:rPr>
              <w:t>ed as a group.</w:t>
            </w:r>
          </w:p>
          <w:p w14:paraId="7647E613" w14:textId="56CDF1D7" w:rsidR="0066083A" w:rsidRPr="00146134" w:rsidRDefault="0002488F" w:rsidP="009D3644">
            <w:pPr>
              <w:spacing w:before="60" w:after="60" w:line="276" w:lineRule="auto"/>
              <w:contextualSpacing/>
              <w:rPr>
                <w:rFonts w:asciiTheme="majorHAnsi" w:hAnsiTheme="majorHAnsi" w:cs="Arial"/>
                <w:lang w:eastAsia="en-AU"/>
              </w:rPr>
            </w:pPr>
            <w:r w:rsidRPr="00146134">
              <w:rPr>
                <w:rFonts w:asciiTheme="majorHAnsi" w:hAnsiTheme="majorHAnsi" w:cs="Arial"/>
                <w:lang w:eastAsia="en-AU"/>
              </w:rPr>
              <w:t>Despite</w:t>
            </w:r>
            <w:r w:rsidR="0040500F" w:rsidRPr="00146134">
              <w:rPr>
                <w:rFonts w:asciiTheme="majorHAnsi" w:hAnsiTheme="majorHAnsi" w:cs="Arial"/>
                <w:lang w:eastAsia="en-AU"/>
              </w:rPr>
              <w:t xml:space="preserve"> NT</w:t>
            </w:r>
            <w:r w:rsidRPr="00146134">
              <w:rPr>
                <w:rFonts w:asciiTheme="majorHAnsi" w:hAnsiTheme="majorHAnsi" w:cs="Arial"/>
                <w:lang w:eastAsia="en-AU"/>
              </w:rPr>
              <w:t xml:space="preserve"> DITT recognising that sharks are a</w:t>
            </w:r>
            <w:r w:rsidR="00827035" w:rsidRPr="00146134">
              <w:rPr>
                <w:rFonts w:asciiTheme="majorHAnsi" w:hAnsiTheme="majorHAnsi" w:cs="Arial"/>
                <w:lang w:eastAsia="en-AU"/>
              </w:rPr>
              <w:t xml:space="preserve"> culturally</w:t>
            </w:r>
            <w:r w:rsidRPr="00146134">
              <w:rPr>
                <w:rFonts w:asciiTheme="majorHAnsi" w:hAnsiTheme="majorHAnsi" w:cs="Arial"/>
                <w:lang w:eastAsia="en-AU"/>
              </w:rPr>
              <w:t xml:space="preserve"> important </w:t>
            </w:r>
            <w:r w:rsidR="00B1293D" w:rsidRPr="00146134">
              <w:rPr>
                <w:rFonts w:asciiTheme="majorHAnsi" w:hAnsiTheme="majorHAnsi" w:cs="Arial"/>
                <w:lang w:eastAsia="en-AU"/>
              </w:rPr>
              <w:t xml:space="preserve">target group for Indigenous people in the NT, no recent estimates of </w:t>
            </w:r>
            <w:r w:rsidR="00E205F2" w:rsidRPr="00146134">
              <w:rPr>
                <w:rFonts w:asciiTheme="majorHAnsi" w:hAnsiTheme="majorHAnsi" w:cs="Arial"/>
                <w:lang w:eastAsia="en-AU"/>
              </w:rPr>
              <w:t>harvest of target species by Indigenous communit</w:t>
            </w:r>
            <w:r w:rsidR="00385808" w:rsidRPr="00146134">
              <w:rPr>
                <w:rFonts w:asciiTheme="majorHAnsi" w:hAnsiTheme="majorHAnsi" w:cs="Arial"/>
                <w:lang w:eastAsia="en-AU"/>
              </w:rPr>
              <w:t>ies</w:t>
            </w:r>
            <w:r w:rsidR="00E205F2" w:rsidRPr="00146134">
              <w:rPr>
                <w:rFonts w:asciiTheme="majorHAnsi" w:hAnsiTheme="majorHAnsi" w:cs="Arial"/>
                <w:lang w:eastAsia="en-AU"/>
              </w:rPr>
              <w:t xml:space="preserve"> </w:t>
            </w:r>
            <w:r w:rsidR="00385808" w:rsidRPr="00146134">
              <w:rPr>
                <w:rFonts w:asciiTheme="majorHAnsi" w:hAnsiTheme="majorHAnsi" w:cs="Arial"/>
                <w:lang w:eastAsia="en-AU"/>
              </w:rPr>
              <w:t>are</w:t>
            </w:r>
            <w:r w:rsidR="00E205F2" w:rsidRPr="00146134">
              <w:rPr>
                <w:rFonts w:asciiTheme="majorHAnsi" w:hAnsiTheme="majorHAnsi" w:cs="Arial"/>
                <w:lang w:eastAsia="en-AU"/>
              </w:rPr>
              <w:t xml:space="preserve"> available.</w:t>
            </w:r>
            <w:r w:rsidR="003718AB" w:rsidRPr="00146134">
              <w:rPr>
                <w:rFonts w:asciiTheme="majorHAnsi" w:hAnsiTheme="majorHAnsi" w:cs="Arial"/>
                <w:lang w:eastAsia="en-AU"/>
              </w:rPr>
              <w:t xml:space="preserve"> </w:t>
            </w:r>
            <w:r w:rsidR="00827035" w:rsidRPr="00146134">
              <w:rPr>
                <w:rFonts w:asciiTheme="majorHAnsi" w:hAnsiTheme="majorHAnsi" w:cs="Arial"/>
                <w:lang w:eastAsia="en-AU"/>
              </w:rPr>
              <w:t xml:space="preserve">Harvesting of target species by Indigenous communities is assumed to be negligible. </w:t>
            </w:r>
          </w:p>
        </w:tc>
      </w:tr>
      <w:tr w:rsidR="00885298" w:rsidRPr="00DF27A9" w14:paraId="4048E040" w14:textId="77777777" w:rsidTr="000C029E">
        <w:trPr>
          <w:cantSplit/>
        </w:trPr>
        <w:tc>
          <w:tcPr>
            <w:tcW w:w="1500" w:type="pct"/>
            <w:shd w:val="clear" w:color="auto" w:fill="92D050"/>
          </w:tcPr>
          <w:p w14:paraId="1E766E2B" w14:textId="29FBC749" w:rsidR="004E6C95" w:rsidRPr="00146134" w:rsidRDefault="00885298" w:rsidP="00FC2EBF">
            <w:pPr>
              <w:spacing w:before="60" w:after="60" w:line="276" w:lineRule="auto"/>
              <w:contextualSpacing/>
              <w:rPr>
                <w:rFonts w:asciiTheme="majorHAnsi" w:hAnsiTheme="majorHAnsi" w:cs="Arial"/>
              </w:rPr>
            </w:pPr>
            <w:r w:rsidRPr="00146134">
              <w:rPr>
                <w:rFonts w:asciiTheme="majorHAnsi" w:hAnsiTheme="majorHAnsi" w:cs="Arial"/>
                <w:b/>
                <w:bCs/>
                <w:i/>
                <w:iCs/>
              </w:rPr>
              <w:t xml:space="preserve">1.1.5 </w:t>
            </w:r>
            <w:r w:rsidRPr="00146134">
              <w:rPr>
                <w:rFonts w:asciiTheme="majorHAnsi" w:hAnsiTheme="majorHAnsi" w:cs="Arial"/>
              </w:rPr>
              <w:t>There is a sound estimate of the potential productivity of the fished stocks and the prop</w:t>
            </w:r>
            <w:r w:rsidR="006B6EF9" w:rsidRPr="00146134">
              <w:rPr>
                <w:rFonts w:asciiTheme="majorHAnsi" w:hAnsiTheme="majorHAnsi" w:cs="Arial"/>
              </w:rPr>
              <w:t>ortion that could be harvested.</w:t>
            </w:r>
          </w:p>
        </w:tc>
        <w:tc>
          <w:tcPr>
            <w:tcW w:w="3500" w:type="pct"/>
            <w:shd w:val="clear" w:color="auto" w:fill="auto"/>
          </w:tcPr>
          <w:p w14:paraId="68E41DF8" w14:textId="36D48254" w:rsidR="00F92B61" w:rsidRPr="00146134" w:rsidRDefault="005869AD" w:rsidP="00FC2EBF">
            <w:pPr>
              <w:spacing w:before="60" w:after="60" w:line="276" w:lineRule="auto"/>
              <w:contextualSpacing/>
              <w:rPr>
                <w:rFonts w:asciiTheme="majorHAnsi" w:hAnsiTheme="majorHAnsi" w:cs="Arial"/>
                <w:b/>
              </w:rPr>
            </w:pPr>
            <w:r w:rsidRPr="00146134">
              <w:rPr>
                <w:rFonts w:asciiTheme="majorHAnsi" w:hAnsiTheme="majorHAnsi" w:cs="Arial"/>
                <w:b/>
              </w:rPr>
              <w:t>Meets</w:t>
            </w:r>
            <w:r w:rsidRPr="00146134">
              <w:rPr>
                <w:rFonts w:asciiTheme="majorHAnsi" w:hAnsiTheme="majorHAnsi" w:cs="Arial"/>
              </w:rPr>
              <w:t xml:space="preserve"> </w:t>
            </w:r>
            <w:r w:rsidR="00756A56" w:rsidRPr="00146134">
              <w:rPr>
                <w:rFonts w:asciiTheme="majorHAnsi" w:hAnsiTheme="majorHAnsi" w:cs="Arial"/>
              </w:rPr>
              <w:t>– there are sound estimates of the potential productivity and harvest potential for fished stocks</w:t>
            </w:r>
            <w:r w:rsidR="002D7051" w:rsidRPr="00146134">
              <w:rPr>
                <w:rFonts w:asciiTheme="majorHAnsi" w:hAnsiTheme="majorHAnsi" w:cs="Arial"/>
              </w:rPr>
              <w:t>.</w:t>
            </w:r>
          </w:p>
          <w:p w14:paraId="7B767CA2" w14:textId="1A626A40" w:rsidR="00DF447B" w:rsidRPr="00146134" w:rsidRDefault="001B12B2" w:rsidP="00FC2EBF">
            <w:pPr>
              <w:spacing w:before="60" w:after="60" w:line="276" w:lineRule="auto"/>
              <w:contextualSpacing/>
              <w:rPr>
                <w:rFonts w:asciiTheme="majorHAnsi" w:hAnsiTheme="majorHAnsi" w:cs="Arial"/>
              </w:rPr>
            </w:pPr>
            <w:r w:rsidRPr="00146134">
              <w:rPr>
                <w:rFonts w:asciiTheme="majorHAnsi" w:hAnsiTheme="majorHAnsi" w:cs="Arial"/>
              </w:rPr>
              <w:t xml:space="preserve">Stock </w:t>
            </w:r>
            <w:r w:rsidR="004B5F69" w:rsidRPr="00146134">
              <w:rPr>
                <w:rFonts w:asciiTheme="majorHAnsi" w:hAnsiTheme="majorHAnsi" w:cs="Arial"/>
              </w:rPr>
              <w:t>s</w:t>
            </w:r>
            <w:r w:rsidRPr="00146134">
              <w:rPr>
                <w:rFonts w:asciiTheme="majorHAnsi" w:hAnsiTheme="majorHAnsi" w:cs="Arial"/>
              </w:rPr>
              <w:t xml:space="preserve">tatus </w:t>
            </w:r>
            <w:r w:rsidR="004B5F69" w:rsidRPr="00146134">
              <w:rPr>
                <w:rFonts w:asciiTheme="majorHAnsi" w:hAnsiTheme="majorHAnsi" w:cs="Arial"/>
              </w:rPr>
              <w:t>s</w:t>
            </w:r>
            <w:r w:rsidRPr="00146134">
              <w:rPr>
                <w:rFonts w:asciiTheme="majorHAnsi" w:hAnsiTheme="majorHAnsi" w:cs="Arial"/>
              </w:rPr>
              <w:t xml:space="preserve">ummaries are available for </w:t>
            </w:r>
            <w:r w:rsidR="00827035" w:rsidRPr="00146134">
              <w:rPr>
                <w:rFonts w:asciiTheme="majorHAnsi" w:hAnsiTheme="majorHAnsi" w:cs="Arial"/>
              </w:rPr>
              <w:t>grey mackerel</w:t>
            </w:r>
            <w:r w:rsidR="009348EB" w:rsidRPr="00146134">
              <w:rPr>
                <w:rFonts w:asciiTheme="majorHAnsi" w:hAnsiTheme="majorHAnsi" w:cs="Arial"/>
              </w:rPr>
              <w:t xml:space="preserve"> and </w:t>
            </w:r>
            <w:r w:rsidR="00827035" w:rsidRPr="00146134">
              <w:rPr>
                <w:rFonts w:asciiTheme="majorHAnsi" w:hAnsiTheme="majorHAnsi" w:cs="Arial"/>
              </w:rPr>
              <w:t>spot-tail sharks</w:t>
            </w:r>
            <w:r w:rsidR="00AA0C06" w:rsidRPr="00146134">
              <w:rPr>
                <w:rFonts w:asciiTheme="majorHAnsi" w:hAnsiTheme="majorHAnsi" w:cs="Arial"/>
              </w:rPr>
              <w:t xml:space="preserve"> in both the Gulf of Carpentaria and the </w:t>
            </w:r>
            <w:r w:rsidR="006B3DD7" w:rsidRPr="00146134">
              <w:rPr>
                <w:rFonts w:asciiTheme="majorHAnsi" w:hAnsiTheme="majorHAnsi" w:cs="Arial"/>
              </w:rPr>
              <w:t>north and west c</w:t>
            </w:r>
            <w:r w:rsidR="00AA0C06" w:rsidRPr="00146134">
              <w:rPr>
                <w:rFonts w:asciiTheme="majorHAnsi" w:hAnsiTheme="majorHAnsi" w:cs="Arial"/>
              </w:rPr>
              <w:t>oast</w:t>
            </w:r>
            <w:r w:rsidR="009348EB" w:rsidRPr="00146134">
              <w:rPr>
                <w:rFonts w:asciiTheme="majorHAnsi" w:hAnsiTheme="majorHAnsi" w:cs="Arial"/>
              </w:rPr>
              <w:t xml:space="preserve">, while </w:t>
            </w:r>
            <w:r w:rsidR="00413324" w:rsidRPr="00146134">
              <w:rPr>
                <w:rFonts w:asciiTheme="majorHAnsi" w:hAnsiTheme="majorHAnsi" w:cs="Arial"/>
              </w:rPr>
              <w:t>summaries</w:t>
            </w:r>
            <w:r w:rsidR="009348EB" w:rsidRPr="00146134">
              <w:rPr>
                <w:rFonts w:asciiTheme="majorHAnsi" w:hAnsiTheme="majorHAnsi" w:cs="Arial"/>
              </w:rPr>
              <w:t xml:space="preserve"> of </w:t>
            </w:r>
            <w:r w:rsidR="00827035" w:rsidRPr="00146134">
              <w:rPr>
                <w:rFonts w:asciiTheme="majorHAnsi" w:hAnsiTheme="majorHAnsi" w:cs="Arial"/>
              </w:rPr>
              <w:t>Australian blacktip sharks and common blacktip sharks</w:t>
            </w:r>
            <w:r w:rsidR="00340993" w:rsidRPr="00146134">
              <w:rPr>
                <w:rFonts w:asciiTheme="majorHAnsi" w:hAnsiTheme="majorHAnsi" w:cs="Arial"/>
              </w:rPr>
              <w:t xml:space="preserve"> are available </w:t>
            </w:r>
            <w:r w:rsidR="00413324" w:rsidRPr="00146134">
              <w:rPr>
                <w:rFonts w:asciiTheme="majorHAnsi" w:hAnsiTheme="majorHAnsi" w:cs="Arial"/>
              </w:rPr>
              <w:t xml:space="preserve">for the </w:t>
            </w:r>
            <w:r w:rsidR="006B3DD7" w:rsidRPr="00146134">
              <w:rPr>
                <w:rFonts w:asciiTheme="majorHAnsi" w:hAnsiTheme="majorHAnsi" w:cs="Arial"/>
              </w:rPr>
              <w:t>n</w:t>
            </w:r>
            <w:r w:rsidR="00413324" w:rsidRPr="00146134">
              <w:rPr>
                <w:rFonts w:asciiTheme="majorHAnsi" w:hAnsiTheme="majorHAnsi" w:cs="Arial"/>
              </w:rPr>
              <w:t xml:space="preserve">orth and </w:t>
            </w:r>
            <w:r w:rsidR="006B3DD7" w:rsidRPr="00146134">
              <w:rPr>
                <w:rFonts w:asciiTheme="majorHAnsi" w:hAnsiTheme="majorHAnsi" w:cs="Arial"/>
              </w:rPr>
              <w:t>w</w:t>
            </w:r>
            <w:r w:rsidR="00413324" w:rsidRPr="00146134">
              <w:rPr>
                <w:rFonts w:asciiTheme="majorHAnsi" w:hAnsiTheme="majorHAnsi" w:cs="Arial"/>
              </w:rPr>
              <w:t xml:space="preserve">est </w:t>
            </w:r>
            <w:r w:rsidR="006B3DD7" w:rsidRPr="00146134">
              <w:rPr>
                <w:rFonts w:asciiTheme="majorHAnsi" w:hAnsiTheme="majorHAnsi" w:cs="Arial"/>
              </w:rPr>
              <w:t>c</w:t>
            </w:r>
            <w:r w:rsidR="00413324" w:rsidRPr="00146134">
              <w:rPr>
                <w:rFonts w:asciiTheme="majorHAnsi" w:hAnsiTheme="majorHAnsi" w:cs="Arial"/>
              </w:rPr>
              <w:t xml:space="preserve">oast stock. </w:t>
            </w:r>
            <w:r w:rsidR="00072DD1" w:rsidRPr="00146134">
              <w:rPr>
                <w:rFonts w:asciiTheme="majorHAnsi" w:hAnsiTheme="majorHAnsi" w:cs="Arial"/>
              </w:rPr>
              <w:t xml:space="preserve">All target species were included in the </w:t>
            </w:r>
            <w:hyperlink r:id="rId51" w:history="1">
              <w:r w:rsidR="00072DD1" w:rsidRPr="00146134">
                <w:rPr>
                  <w:rStyle w:val="Hyperlink"/>
                  <w:rFonts w:asciiTheme="majorHAnsi" w:hAnsiTheme="majorHAnsi" w:cs="Arial"/>
                  <w:i/>
                  <w:iCs/>
                </w:rPr>
                <w:t xml:space="preserve">Status of Australian Fish </w:t>
              </w:r>
              <w:r w:rsidR="0038140B" w:rsidRPr="00146134">
                <w:rPr>
                  <w:rStyle w:val="Hyperlink"/>
                  <w:rFonts w:asciiTheme="majorHAnsi" w:hAnsiTheme="majorHAnsi" w:cs="Arial"/>
                  <w:i/>
                  <w:iCs/>
                </w:rPr>
                <w:t>s</w:t>
              </w:r>
              <w:r w:rsidR="00072DD1" w:rsidRPr="00146134">
                <w:rPr>
                  <w:rStyle w:val="Hyperlink"/>
                  <w:rFonts w:asciiTheme="majorHAnsi" w:hAnsiTheme="majorHAnsi" w:cs="Arial"/>
                  <w:i/>
                  <w:iCs/>
                </w:rPr>
                <w:t xml:space="preserve">tocks </w:t>
              </w:r>
              <w:r w:rsidR="0038140B" w:rsidRPr="00146134">
                <w:rPr>
                  <w:rStyle w:val="Hyperlink"/>
                  <w:rFonts w:asciiTheme="majorHAnsi" w:hAnsiTheme="majorHAnsi" w:cs="Arial"/>
                  <w:i/>
                  <w:iCs/>
                </w:rPr>
                <w:t>r</w:t>
              </w:r>
              <w:r w:rsidR="00072DD1" w:rsidRPr="00146134">
                <w:rPr>
                  <w:rStyle w:val="Hyperlink"/>
                  <w:rFonts w:asciiTheme="majorHAnsi" w:hAnsiTheme="majorHAnsi" w:cs="Arial"/>
                  <w:i/>
                  <w:iCs/>
                </w:rPr>
                <w:t>eport</w:t>
              </w:r>
            </w:hyperlink>
            <w:r w:rsidR="0038140B" w:rsidRPr="00146134">
              <w:rPr>
                <w:rStyle w:val="Hyperlink"/>
                <w:rFonts w:asciiTheme="majorHAnsi" w:hAnsiTheme="majorHAnsi" w:cs="Arial"/>
                <w:i/>
                <w:iCs/>
              </w:rPr>
              <w:t>s 2020</w:t>
            </w:r>
            <w:r w:rsidR="00072DD1" w:rsidRPr="00146134">
              <w:rPr>
                <w:rFonts w:asciiTheme="majorHAnsi" w:hAnsiTheme="majorHAnsi" w:cs="Arial"/>
              </w:rPr>
              <w:t xml:space="preserve"> and had previously been included in the </w:t>
            </w:r>
            <w:hyperlink r:id="rId52" w:history="1">
              <w:r w:rsidR="00072DD1" w:rsidRPr="00146134">
                <w:rPr>
                  <w:rStyle w:val="Hyperlink"/>
                  <w:rFonts w:asciiTheme="majorHAnsi" w:hAnsiTheme="majorHAnsi" w:cs="Arial"/>
                  <w:i/>
                  <w:iCs/>
                </w:rPr>
                <w:t>Status of key N</w:t>
              </w:r>
              <w:r w:rsidR="0038140B" w:rsidRPr="00146134">
                <w:rPr>
                  <w:rStyle w:val="Hyperlink"/>
                  <w:rFonts w:asciiTheme="majorHAnsi" w:hAnsiTheme="majorHAnsi" w:cs="Arial"/>
                  <w:i/>
                  <w:iCs/>
                </w:rPr>
                <w:t xml:space="preserve">orthern Territory </w:t>
              </w:r>
              <w:r w:rsidR="00072DD1" w:rsidRPr="00146134">
                <w:rPr>
                  <w:rStyle w:val="Hyperlink"/>
                  <w:rFonts w:asciiTheme="majorHAnsi" w:hAnsiTheme="majorHAnsi" w:cs="Arial"/>
                  <w:i/>
                  <w:iCs/>
                </w:rPr>
                <w:t>fish stocks report</w:t>
              </w:r>
            </w:hyperlink>
            <w:r w:rsidR="002F6B6A" w:rsidRPr="00146134">
              <w:rPr>
                <w:rStyle w:val="Hyperlink"/>
                <w:rFonts w:asciiTheme="majorHAnsi" w:hAnsiTheme="majorHAnsi" w:cs="Arial"/>
                <w:i/>
                <w:iCs/>
              </w:rPr>
              <w:t xml:space="preserve"> 2017</w:t>
            </w:r>
            <w:r w:rsidR="00072DD1" w:rsidRPr="00146134">
              <w:rPr>
                <w:rFonts w:asciiTheme="majorHAnsi" w:hAnsiTheme="majorHAnsi" w:cs="Arial"/>
              </w:rPr>
              <w:t xml:space="preserve">. The next </w:t>
            </w:r>
            <w:r w:rsidR="00072DD1" w:rsidRPr="00146134">
              <w:rPr>
                <w:rFonts w:asciiTheme="majorHAnsi" w:hAnsiTheme="majorHAnsi" w:cs="Arial"/>
                <w:i/>
                <w:iCs/>
              </w:rPr>
              <w:t xml:space="preserve">Status of Australian </w:t>
            </w:r>
            <w:r w:rsidR="00C74242" w:rsidRPr="00146134">
              <w:rPr>
                <w:rFonts w:asciiTheme="majorHAnsi" w:hAnsiTheme="majorHAnsi" w:cs="Arial"/>
                <w:i/>
                <w:iCs/>
              </w:rPr>
              <w:t>f</w:t>
            </w:r>
            <w:r w:rsidR="00072DD1" w:rsidRPr="00146134">
              <w:rPr>
                <w:rFonts w:asciiTheme="majorHAnsi" w:hAnsiTheme="majorHAnsi" w:cs="Arial"/>
                <w:i/>
                <w:iCs/>
              </w:rPr>
              <w:t xml:space="preserve">ish </w:t>
            </w:r>
            <w:r w:rsidR="00C74242" w:rsidRPr="00146134">
              <w:rPr>
                <w:rFonts w:asciiTheme="majorHAnsi" w:hAnsiTheme="majorHAnsi" w:cs="Arial"/>
                <w:i/>
                <w:iCs/>
              </w:rPr>
              <w:t>s</w:t>
            </w:r>
            <w:r w:rsidR="00072DD1" w:rsidRPr="00146134">
              <w:rPr>
                <w:rFonts w:asciiTheme="majorHAnsi" w:hAnsiTheme="majorHAnsi" w:cs="Arial"/>
                <w:i/>
                <w:iCs/>
              </w:rPr>
              <w:t xml:space="preserve">tocks </w:t>
            </w:r>
            <w:r w:rsidR="00C74242" w:rsidRPr="00146134">
              <w:rPr>
                <w:rFonts w:asciiTheme="majorHAnsi" w:hAnsiTheme="majorHAnsi" w:cs="Arial"/>
                <w:i/>
                <w:iCs/>
              </w:rPr>
              <w:t>r</w:t>
            </w:r>
            <w:r w:rsidR="00072DD1" w:rsidRPr="00146134">
              <w:rPr>
                <w:rFonts w:asciiTheme="majorHAnsi" w:hAnsiTheme="majorHAnsi" w:cs="Arial"/>
                <w:i/>
                <w:iCs/>
              </w:rPr>
              <w:t>eport</w:t>
            </w:r>
            <w:r w:rsidR="00C74242" w:rsidRPr="00146134">
              <w:rPr>
                <w:rFonts w:asciiTheme="majorHAnsi" w:hAnsiTheme="majorHAnsi" w:cs="Arial"/>
                <w:i/>
                <w:iCs/>
              </w:rPr>
              <w:t>s</w:t>
            </w:r>
            <w:r w:rsidR="00072DD1" w:rsidRPr="00146134">
              <w:rPr>
                <w:rFonts w:asciiTheme="majorHAnsi" w:hAnsiTheme="majorHAnsi" w:cs="Arial"/>
              </w:rPr>
              <w:t xml:space="preserve"> is due to be completed in 2022.   </w:t>
            </w:r>
          </w:p>
          <w:p w14:paraId="7ED297B2" w14:textId="381F092B" w:rsidR="00C74B33" w:rsidRPr="00146134" w:rsidRDefault="00F168E0" w:rsidP="00FC2EBF">
            <w:pPr>
              <w:spacing w:before="60" w:after="60" w:line="276" w:lineRule="auto"/>
              <w:contextualSpacing/>
              <w:rPr>
                <w:rFonts w:asciiTheme="majorHAnsi" w:hAnsiTheme="majorHAnsi" w:cs="Arial"/>
              </w:rPr>
            </w:pPr>
            <w:r w:rsidRPr="00146134">
              <w:rPr>
                <w:rFonts w:asciiTheme="majorHAnsi" w:hAnsiTheme="majorHAnsi" w:cs="Arial"/>
              </w:rPr>
              <w:t xml:space="preserve">While each of these assessments hold some level of uncertainty, </w:t>
            </w:r>
            <w:r w:rsidR="00D96E1D" w:rsidRPr="00146134">
              <w:rPr>
                <w:rFonts w:asciiTheme="majorHAnsi" w:hAnsiTheme="majorHAnsi" w:cs="Arial"/>
              </w:rPr>
              <w:t>a rang</w:t>
            </w:r>
            <w:r w:rsidR="00A2683C" w:rsidRPr="00146134">
              <w:rPr>
                <w:rFonts w:asciiTheme="majorHAnsi" w:hAnsiTheme="majorHAnsi" w:cs="Arial"/>
              </w:rPr>
              <w:t xml:space="preserve">e of carrying capacities and </w:t>
            </w:r>
            <w:r w:rsidR="0026643A" w:rsidRPr="00146134">
              <w:rPr>
                <w:rFonts w:asciiTheme="majorHAnsi" w:hAnsiTheme="majorHAnsi" w:cs="Arial"/>
              </w:rPr>
              <w:t>production rates</w:t>
            </w:r>
            <w:r w:rsidR="00A6113E" w:rsidRPr="00146134">
              <w:rPr>
                <w:rFonts w:asciiTheme="majorHAnsi" w:hAnsiTheme="majorHAnsi" w:cs="Arial"/>
              </w:rPr>
              <w:t xml:space="preserve"> </w:t>
            </w:r>
            <w:r w:rsidR="0080104D" w:rsidRPr="00146134">
              <w:rPr>
                <w:rFonts w:asciiTheme="majorHAnsi" w:hAnsiTheme="majorHAnsi" w:cs="Arial"/>
              </w:rPr>
              <w:t xml:space="preserve">have been used to try to estimate the bounds and account for this </w:t>
            </w:r>
            <w:r w:rsidR="00A6113E" w:rsidRPr="00146134">
              <w:rPr>
                <w:rFonts w:asciiTheme="majorHAnsi" w:hAnsiTheme="majorHAnsi" w:cs="Arial"/>
              </w:rPr>
              <w:t xml:space="preserve">uncertainty. </w:t>
            </w:r>
            <w:r w:rsidR="005A73D6" w:rsidRPr="00146134">
              <w:rPr>
                <w:rFonts w:asciiTheme="majorHAnsi" w:hAnsiTheme="majorHAnsi" w:cs="Arial"/>
              </w:rPr>
              <w:t>T</w:t>
            </w:r>
            <w:r w:rsidR="00A6113E" w:rsidRPr="00146134">
              <w:rPr>
                <w:rFonts w:asciiTheme="majorHAnsi" w:hAnsiTheme="majorHAnsi" w:cs="Arial"/>
              </w:rPr>
              <w:t xml:space="preserve">he limitations of historical data in the fishery (due to a combination of </w:t>
            </w:r>
            <w:r w:rsidR="00D732CC" w:rsidRPr="00146134">
              <w:rPr>
                <w:rFonts w:asciiTheme="majorHAnsi" w:hAnsiTheme="majorHAnsi" w:cs="Arial"/>
              </w:rPr>
              <w:t xml:space="preserve">non-Australian fleets previously having access to the fishing zones and </w:t>
            </w:r>
            <w:r w:rsidR="008959CB" w:rsidRPr="00146134">
              <w:rPr>
                <w:rFonts w:asciiTheme="majorHAnsi" w:hAnsiTheme="majorHAnsi" w:cs="Arial"/>
                <w:i/>
                <w:iCs/>
              </w:rPr>
              <w:t xml:space="preserve">C. limbatus, C. tilstoni </w:t>
            </w:r>
            <w:r w:rsidR="008959CB" w:rsidRPr="00146134">
              <w:rPr>
                <w:rFonts w:asciiTheme="majorHAnsi" w:hAnsiTheme="majorHAnsi" w:cs="Arial"/>
              </w:rPr>
              <w:t xml:space="preserve">and </w:t>
            </w:r>
            <w:r w:rsidR="008959CB" w:rsidRPr="00146134">
              <w:rPr>
                <w:rFonts w:asciiTheme="majorHAnsi" w:hAnsiTheme="majorHAnsi" w:cs="Arial"/>
                <w:i/>
                <w:iCs/>
              </w:rPr>
              <w:t xml:space="preserve">C. sorrah </w:t>
            </w:r>
            <w:r w:rsidR="00CA74BE" w:rsidRPr="00146134">
              <w:rPr>
                <w:rFonts w:asciiTheme="majorHAnsi" w:hAnsiTheme="majorHAnsi" w:cs="Arial"/>
              </w:rPr>
              <w:t xml:space="preserve">previously </w:t>
            </w:r>
            <w:r w:rsidR="008959CB" w:rsidRPr="00146134">
              <w:rPr>
                <w:rFonts w:asciiTheme="majorHAnsi" w:hAnsiTheme="majorHAnsi" w:cs="Arial"/>
              </w:rPr>
              <w:t>being recorded as a species complex)</w:t>
            </w:r>
            <w:r w:rsidR="005A73D6" w:rsidRPr="00146134">
              <w:rPr>
                <w:rFonts w:asciiTheme="majorHAnsi" w:hAnsiTheme="majorHAnsi" w:cs="Arial"/>
              </w:rPr>
              <w:t xml:space="preserve"> </w:t>
            </w:r>
            <w:r w:rsidR="0080104D" w:rsidRPr="00146134">
              <w:rPr>
                <w:rFonts w:asciiTheme="majorHAnsi" w:hAnsiTheme="majorHAnsi" w:cs="Arial"/>
              </w:rPr>
              <w:t xml:space="preserve">is one factor, but measures are now in place to improve the data available for future assessments. </w:t>
            </w:r>
          </w:p>
          <w:p w14:paraId="1CC9A18B" w14:textId="0A445C9F" w:rsidR="00BF32D7" w:rsidRPr="00146134" w:rsidRDefault="00BF32D7" w:rsidP="00FC2EBF">
            <w:pPr>
              <w:spacing w:before="60" w:after="60" w:line="276" w:lineRule="auto"/>
              <w:contextualSpacing/>
              <w:rPr>
                <w:rFonts w:asciiTheme="majorHAnsi" w:hAnsiTheme="majorHAnsi" w:cs="Arial"/>
              </w:rPr>
            </w:pPr>
            <w:r w:rsidRPr="00146134">
              <w:rPr>
                <w:rFonts w:asciiTheme="majorHAnsi" w:hAnsiTheme="majorHAnsi" w:cs="Arial"/>
              </w:rPr>
              <w:t xml:space="preserve">While no Stock </w:t>
            </w:r>
            <w:r w:rsidR="001B698F" w:rsidRPr="00146134">
              <w:rPr>
                <w:rFonts w:asciiTheme="majorHAnsi" w:hAnsiTheme="majorHAnsi" w:cs="Arial"/>
              </w:rPr>
              <w:t>s</w:t>
            </w:r>
            <w:r w:rsidRPr="00146134">
              <w:rPr>
                <w:rFonts w:asciiTheme="majorHAnsi" w:hAnsiTheme="majorHAnsi" w:cs="Arial"/>
              </w:rPr>
              <w:t xml:space="preserve">tatus </w:t>
            </w:r>
            <w:r w:rsidR="001B698F" w:rsidRPr="00146134">
              <w:rPr>
                <w:rFonts w:asciiTheme="majorHAnsi" w:hAnsiTheme="majorHAnsi" w:cs="Arial"/>
              </w:rPr>
              <w:t>s</w:t>
            </w:r>
            <w:r w:rsidRPr="00146134">
              <w:rPr>
                <w:rFonts w:asciiTheme="majorHAnsi" w:hAnsiTheme="majorHAnsi" w:cs="Arial"/>
              </w:rPr>
              <w:t xml:space="preserve">ummaries have been provided for </w:t>
            </w:r>
            <w:r w:rsidRPr="00146134">
              <w:rPr>
                <w:rFonts w:asciiTheme="majorHAnsi" w:hAnsiTheme="majorHAnsi" w:cs="Arial"/>
                <w:i/>
                <w:iCs/>
              </w:rPr>
              <w:t>C. limbatus</w:t>
            </w:r>
            <w:r w:rsidRPr="00146134">
              <w:rPr>
                <w:rFonts w:asciiTheme="majorHAnsi" w:hAnsiTheme="majorHAnsi" w:cs="Arial"/>
              </w:rPr>
              <w:t xml:space="preserve"> and </w:t>
            </w:r>
            <w:r w:rsidRPr="00146134">
              <w:rPr>
                <w:rFonts w:asciiTheme="majorHAnsi" w:hAnsiTheme="majorHAnsi" w:cs="Arial"/>
                <w:i/>
                <w:iCs/>
              </w:rPr>
              <w:t>C. tilstoni</w:t>
            </w:r>
            <w:r w:rsidRPr="00146134">
              <w:rPr>
                <w:rFonts w:asciiTheme="majorHAnsi" w:hAnsiTheme="majorHAnsi" w:cs="Arial"/>
              </w:rPr>
              <w:t xml:space="preserve"> </w:t>
            </w:r>
            <w:r w:rsidR="00D24732" w:rsidRPr="00146134">
              <w:rPr>
                <w:rFonts w:asciiTheme="majorHAnsi" w:hAnsiTheme="majorHAnsi" w:cs="Arial"/>
              </w:rPr>
              <w:t>in the Gulf of Carpentaria, the potential productivity of the</w:t>
            </w:r>
            <w:r w:rsidR="0080104D" w:rsidRPr="00146134">
              <w:rPr>
                <w:rFonts w:asciiTheme="majorHAnsi" w:hAnsiTheme="majorHAnsi" w:cs="Arial"/>
              </w:rPr>
              <w:t>se</w:t>
            </w:r>
            <w:r w:rsidR="00D24732" w:rsidRPr="00146134">
              <w:rPr>
                <w:rFonts w:asciiTheme="majorHAnsi" w:hAnsiTheme="majorHAnsi" w:cs="Arial"/>
              </w:rPr>
              <w:t xml:space="preserve"> stocks </w:t>
            </w:r>
            <w:r w:rsidR="0080104D" w:rsidRPr="00146134">
              <w:rPr>
                <w:rFonts w:asciiTheme="majorHAnsi" w:hAnsiTheme="majorHAnsi" w:cs="Arial"/>
              </w:rPr>
              <w:t xml:space="preserve">is </w:t>
            </w:r>
            <w:r w:rsidR="00D24732" w:rsidRPr="00146134">
              <w:rPr>
                <w:rFonts w:asciiTheme="majorHAnsi" w:hAnsiTheme="majorHAnsi" w:cs="Arial"/>
              </w:rPr>
              <w:t xml:space="preserve">likely to be comparable to </w:t>
            </w:r>
            <w:r w:rsidR="006B3DD7" w:rsidRPr="00146134">
              <w:rPr>
                <w:rFonts w:asciiTheme="majorHAnsi" w:hAnsiTheme="majorHAnsi" w:cs="Arial"/>
              </w:rPr>
              <w:t>n</w:t>
            </w:r>
            <w:r w:rsidR="00C96973" w:rsidRPr="00146134">
              <w:rPr>
                <w:rFonts w:asciiTheme="majorHAnsi" w:hAnsiTheme="majorHAnsi" w:cs="Arial"/>
              </w:rPr>
              <w:t xml:space="preserve">orth and </w:t>
            </w:r>
            <w:r w:rsidR="006B3DD7" w:rsidRPr="00146134">
              <w:rPr>
                <w:rFonts w:asciiTheme="majorHAnsi" w:hAnsiTheme="majorHAnsi" w:cs="Arial"/>
              </w:rPr>
              <w:t>w</w:t>
            </w:r>
            <w:r w:rsidR="00C96973" w:rsidRPr="00146134">
              <w:rPr>
                <w:rFonts w:asciiTheme="majorHAnsi" w:hAnsiTheme="majorHAnsi" w:cs="Arial"/>
              </w:rPr>
              <w:t xml:space="preserve">est </w:t>
            </w:r>
            <w:r w:rsidR="006B3DD7" w:rsidRPr="00146134">
              <w:rPr>
                <w:rFonts w:asciiTheme="majorHAnsi" w:hAnsiTheme="majorHAnsi" w:cs="Arial"/>
              </w:rPr>
              <w:t>c</w:t>
            </w:r>
            <w:r w:rsidR="00C96973" w:rsidRPr="00146134">
              <w:rPr>
                <w:rFonts w:asciiTheme="majorHAnsi" w:hAnsiTheme="majorHAnsi" w:cs="Arial"/>
              </w:rPr>
              <w:t xml:space="preserve">oast stocks. </w:t>
            </w:r>
          </w:p>
          <w:p w14:paraId="18AD0295" w14:textId="6E1C9150" w:rsidR="0066083A" w:rsidRPr="00146134" w:rsidRDefault="00712CD4" w:rsidP="009D3644">
            <w:pPr>
              <w:spacing w:before="60" w:after="60" w:line="276" w:lineRule="auto"/>
              <w:contextualSpacing/>
              <w:rPr>
                <w:rFonts w:asciiTheme="majorHAnsi" w:hAnsiTheme="majorHAnsi" w:cs="Arial"/>
              </w:rPr>
            </w:pPr>
            <w:r w:rsidRPr="00146134">
              <w:rPr>
                <w:rFonts w:asciiTheme="majorHAnsi" w:hAnsiTheme="majorHAnsi" w:cs="Arial"/>
              </w:rPr>
              <w:t xml:space="preserve">Assessments for </w:t>
            </w:r>
            <w:r w:rsidRPr="00146134">
              <w:rPr>
                <w:rFonts w:asciiTheme="majorHAnsi" w:hAnsiTheme="majorHAnsi" w:cs="Arial"/>
                <w:i/>
                <w:iCs/>
              </w:rPr>
              <w:t xml:space="preserve">C. </w:t>
            </w:r>
            <w:r w:rsidR="003507D0" w:rsidRPr="00146134">
              <w:rPr>
                <w:rFonts w:asciiTheme="majorHAnsi" w:hAnsiTheme="majorHAnsi" w:cs="Arial"/>
                <w:i/>
                <w:iCs/>
              </w:rPr>
              <w:t xml:space="preserve">limbatus </w:t>
            </w:r>
            <w:r w:rsidR="003507D0" w:rsidRPr="00146134">
              <w:rPr>
                <w:rFonts w:asciiTheme="majorHAnsi" w:hAnsiTheme="majorHAnsi" w:cs="Arial"/>
              </w:rPr>
              <w:t xml:space="preserve">and </w:t>
            </w:r>
            <w:r w:rsidR="003507D0" w:rsidRPr="00146134">
              <w:rPr>
                <w:rFonts w:asciiTheme="majorHAnsi" w:hAnsiTheme="majorHAnsi" w:cs="Arial"/>
                <w:i/>
                <w:iCs/>
              </w:rPr>
              <w:t>C. sorrah</w:t>
            </w:r>
            <w:r w:rsidR="003507D0" w:rsidRPr="00146134">
              <w:rPr>
                <w:rFonts w:asciiTheme="majorHAnsi" w:hAnsiTheme="majorHAnsi" w:cs="Arial"/>
              </w:rPr>
              <w:t xml:space="preserve"> are due to be completed in early 2022</w:t>
            </w:r>
            <w:r w:rsidR="00C17A35" w:rsidRPr="00146134">
              <w:rPr>
                <w:rFonts w:asciiTheme="majorHAnsi" w:hAnsiTheme="majorHAnsi" w:cs="Arial"/>
              </w:rPr>
              <w:t xml:space="preserve"> and an assessment for grey mackerel is due to be completed in 2022. </w:t>
            </w:r>
          </w:p>
        </w:tc>
      </w:tr>
    </w:tbl>
    <w:p w14:paraId="2EA74C53" w14:textId="77777777" w:rsidR="00BC49CD" w:rsidRPr="00DF27A9" w:rsidRDefault="00BC49CD">
      <w:pPr>
        <w:rPr>
          <w:rFonts w:asciiTheme="majorHAnsi" w:hAnsiTheme="majorHAnsi"/>
        </w:rPr>
      </w:pPr>
      <w:r w:rsidRPr="00DF27A9">
        <w:rPr>
          <w:rFonts w:asciiTheme="majorHAnsi" w:hAnsiTheme="maj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10350"/>
      </w:tblGrid>
      <w:tr w:rsidR="00867590" w:rsidRPr="00DF27A9" w14:paraId="56D2C7E4" w14:textId="77777777" w:rsidTr="002F0C8B">
        <w:trPr>
          <w:cantSplit/>
        </w:trPr>
        <w:tc>
          <w:tcPr>
            <w:tcW w:w="5000" w:type="pct"/>
            <w:gridSpan w:val="2"/>
            <w:shd w:val="clear" w:color="auto" w:fill="DAEEF3"/>
          </w:tcPr>
          <w:p w14:paraId="7D91A0CD" w14:textId="05627ECE" w:rsidR="00867590" w:rsidRPr="00146134" w:rsidRDefault="00867590" w:rsidP="00FC2EBF">
            <w:pPr>
              <w:spacing w:before="60" w:after="60" w:line="276" w:lineRule="auto"/>
              <w:contextualSpacing/>
              <w:rPr>
                <w:rFonts w:asciiTheme="majorHAnsi" w:hAnsiTheme="majorHAnsi" w:cs="Arial"/>
                <w:b/>
                <w:bCs/>
                <w:i/>
                <w:iCs/>
              </w:rPr>
            </w:pPr>
            <w:r w:rsidRPr="00146134">
              <w:rPr>
                <w:rFonts w:asciiTheme="majorHAnsi" w:hAnsiTheme="majorHAnsi" w:cs="Arial"/>
                <w:b/>
                <w:bCs/>
                <w:i/>
                <w:iCs/>
              </w:rPr>
              <w:lastRenderedPageBreak/>
              <w:t xml:space="preserve">Management responses </w:t>
            </w:r>
          </w:p>
        </w:tc>
      </w:tr>
      <w:tr w:rsidR="00867590" w:rsidRPr="00DF27A9" w14:paraId="51F6B96C" w14:textId="77777777" w:rsidTr="000C029E">
        <w:trPr>
          <w:cantSplit/>
        </w:trPr>
        <w:tc>
          <w:tcPr>
            <w:tcW w:w="1500" w:type="pct"/>
            <w:shd w:val="clear" w:color="auto" w:fill="92D050"/>
          </w:tcPr>
          <w:p w14:paraId="37D19E12" w14:textId="54BEFEC7" w:rsidR="004E6C95" w:rsidRPr="00146134" w:rsidRDefault="00867590" w:rsidP="00FC2EBF">
            <w:pPr>
              <w:spacing w:before="60" w:after="60" w:line="276" w:lineRule="auto"/>
              <w:contextualSpacing/>
              <w:rPr>
                <w:rFonts w:asciiTheme="majorHAnsi" w:hAnsiTheme="majorHAnsi" w:cs="Arial"/>
              </w:rPr>
            </w:pPr>
            <w:r w:rsidRPr="00146134">
              <w:rPr>
                <w:rFonts w:asciiTheme="majorHAnsi" w:hAnsiTheme="majorHAnsi" w:cs="Arial"/>
                <w:b/>
                <w:bCs/>
                <w:i/>
                <w:iCs/>
              </w:rPr>
              <w:t xml:space="preserve">1.1.6 </w:t>
            </w:r>
            <w:r w:rsidRPr="00146134">
              <w:rPr>
                <w:rFonts w:asciiTheme="majorHAnsi" w:hAnsiTheme="majorHAnsi" w:cs="Arial"/>
              </w:rPr>
              <w:t>There are reference points (target and/or limit), that trigger management actions including a biological bottom line and/or a catch or effort upper limit beyond which the stock should not be</w:t>
            </w:r>
            <w:r w:rsidR="006B6EF9" w:rsidRPr="00146134">
              <w:rPr>
                <w:rFonts w:asciiTheme="majorHAnsi" w:hAnsiTheme="majorHAnsi" w:cs="Arial"/>
              </w:rPr>
              <w:t xml:space="preserve"> taken.</w:t>
            </w:r>
          </w:p>
        </w:tc>
        <w:tc>
          <w:tcPr>
            <w:tcW w:w="3500" w:type="pct"/>
            <w:shd w:val="clear" w:color="auto" w:fill="auto"/>
          </w:tcPr>
          <w:p w14:paraId="1CB158AD" w14:textId="70721942" w:rsidR="005B72C2" w:rsidRPr="00146134" w:rsidRDefault="005869AD" w:rsidP="00FC2EBF">
            <w:pPr>
              <w:spacing w:before="60" w:after="60" w:line="276" w:lineRule="auto"/>
              <w:contextualSpacing/>
              <w:rPr>
                <w:rFonts w:asciiTheme="majorHAnsi" w:hAnsiTheme="majorHAnsi" w:cs="Arial"/>
              </w:rPr>
            </w:pPr>
            <w:r w:rsidRPr="00146134">
              <w:rPr>
                <w:rFonts w:asciiTheme="majorHAnsi" w:hAnsiTheme="majorHAnsi" w:cs="Arial"/>
                <w:b/>
              </w:rPr>
              <w:t>Meets</w:t>
            </w:r>
            <w:r w:rsidRPr="00146134">
              <w:rPr>
                <w:rFonts w:asciiTheme="majorHAnsi" w:hAnsiTheme="majorHAnsi" w:cs="Arial"/>
              </w:rPr>
              <w:t xml:space="preserve"> </w:t>
            </w:r>
            <w:r w:rsidR="008D4841">
              <w:rPr>
                <w:rFonts w:asciiTheme="majorHAnsi" w:hAnsiTheme="majorHAnsi" w:cs="Arial"/>
              </w:rPr>
              <w:t>–</w:t>
            </w:r>
            <w:r w:rsidR="005B72C2" w:rsidRPr="00146134">
              <w:rPr>
                <w:rFonts w:asciiTheme="majorHAnsi" w:hAnsiTheme="majorHAnsi" w:cs="Arial"/>
              </w:rPr>
              <w:t xml:space="preserve"> </w:t>
            </w:r>
            <w:r w:rsidR="006B6D57" w:rsidRPr="00146134">
              <w:rPr>
                <w:rFonts w:asciiTheme="majorHAnsi" w:hAnsiTheme="majorHAnsi" w:cs="Arial"/>
              </w:rPr>
              <w:t>TACCs</w:t>
            </w:r>
            <w:r w:rsidR="005B72C2" w:rsidRPr="00146134">
              <w:rPr>
                <w:rFonts w:asciiTheme="majorHAnsi" w:hAnsiTheme="majorHAnsi" w:cs="Arial"/>
              </w:rPr>
              <w:t xml:space="preserve">, informed by regular stock assessments are </w:t>
            </w:r>
            <w:r w:rsidR="006B6D57" w:rsidRPr="00146134">
              <w:rPr>
                <w:rFonts w:asciiTheme="majorHAnsi" w:hAnsiTheme="majorHAnsi" w:cs="Arial"/>
              </w:rPr>
              <w:t xml:space="preserve">applied to </w:t>
            </w:r>
            <w:r w:rsidR="00FF66A9" w:rsidRPr="00146134">
              <w:rPr>
                <w:rFonts w:asciiTheme="majorHAnsi" w:hAnsiTheme="majorHAnsi" w:cs="Arial"/>
              </w:rPr>
              <w:t>all</w:t>
            </w:r>
            <w:r w:rsidR="006B6D57" w:rsidRPr="00146134">
              <w:rPr>
                <w:rFonts w:asciiTheme="majorHAnsi" w:hAnsiTheme="majorHAnsi" w:cs="Arial"/>
              </w:rPr>
              <w:t xml:space="preserve"> </w:t>
            </w:r>
            <w:r w:rsidR="005B72C2" w:rsidRPr="00146134">
              <w:rPr>
                <w:rFonts w:asciiTheme="majorHAnsi" w:hAnsiTheme="majorHAnsi" w:cs="Arial"/>
              </w:rPr>
              <w:t xml:space="preserve">target </w:t>
            </w:r>
            <w:r w:rsidR="006B6D57" w:rsidRPr="00146134">
              <w:rPr>
                <w:rFonts w:asciiTheme="majorHAnsi" w:hAnsiTheme="majorHAnsi" w:cs="Arial"/>
              </w:rPr>
              <w:t xml:space="preserve">species </w:t>
            </w:r>
            <w:r w:rsidR="00DB2445" w:rsidRPr="00146134">
              <w:rPr>
                <w:rFonts w:asciiTheme="majorHAnsi" w:hAnsiTheme="majorHAnsi" w:cs="Arial"/>
              </w:rPr>
              <w:t xml:space="preserve">but not all byproduct species </w:t>
            </w:r>
            <w:r w:rsidR="006B6D57" w:rsidRPr="00146134">
              <w:rPr>
                <w:rFonts w:asciiTheme="majorHAnsi" w:hAnsiTheme="majorHAnsi" w:cs="Arial"/>
              </w:rPr>
              <w:t>in the fishery</w:t>
            </w:r>
            <w:r w:rsidR="00DB2445" w:rsidRPr="00146134">
              <w:rPr>
                <w:rFonts w:asciiTheme="majorHAnsi" w:hAnsiTheme="majorHAnsi" w:cs="Arial"/>
              </w:rPr>
              <w:t xml:space="preserve">. A range of management triggers are included in the harvest </w:t>
            </w:r>
            <w:r w:rsidR="00C071DA" w:rsidRPr="00146134">
              <w:rPr>
                <w:rFonts w:asciiTheme="majorHAnsi" w:hAnsiTheme="majorHAnsi" w:cs="Arial"/>
              </w:rPr>
              <w:t>strategy,</w:t>
            </w:r>
            <w:r w:rsidR="00DB2445" w:rsidRPr="00146134">
              <w:rPr>
                <w:rFonts w:asciiTheme="majorHAnsi" w:hAnsiTheme="majorHAnsi" w:cs="Arial"/>
              </w:rPr>
              <w:t xml:space="preserve"> and these apply to all species</w:t>
            </w:r>
            <w:r w:rsidR="002D7051" w:rsidRPr="00146134">
              <w:rPr>
                <w:rFonts w:asciiTheme="majorHAnsi" w:hAnsiTheme="majorHAnsi" w:cs="Arial"/>
              </w:rPr>
              <w:t>.</w:t>
            </w:r>
          </w:p>
          <w:p w14:paraId="68ADDEEB" w14:textId="2EA579A7" w:rsidR="00BA4424" w:rsidRPr="00146134" w:rsidRDefault="00BA4424" w:rsidP="00FC2EBF">
            <w:pPr>
              <w:spacing w:before="60" w:after="60" w:line="276" w:lineRule="auto"/>
              <w:contextualSpacing/>
              <w:rPr>
                <w:rFonts w:asciiTheme="majorHAnsi" w:hAnsiTheme="majorHAnsi" w:cs="Arial"/>
              </w:rPr>
            </w:pPr>
            <w:r w:rsidRPr="00146134">
              <w:rPr>
                <w:rFonts w:asciiTheme="majorHAnsi" w:hAnsiTheme="majorHAnsi" w:cs="Arial"/>
              </w:rPr>
              <w:t xml:space="preserve">TACCs </w:t>
            </w:r>
            <w:r w:rsidR="00DB2445" w:rsidRPr="00146134">
              <w:rPr>
                <w:rFonts w:asciiTheme="majorHAnsi" w:hAnsiTheme="majorHAnsi" w:cs="Arial"/>
              </w:rPr>
              <w:t xml:space="preserve">are </w:t>
            </w:r>
            <w:r w:rsidRPr="00146134">
              <w:rPr>
                <w:rFonts w:asciiTheme="majorHAnsi" w:hAnsiTheme="majorHAnsi" w:cs="Arial"/>
              </w:rPr>
              <w:t xml:space="preserve">based on stock assessments and </w:t>
            </w:r>
            <w:r w:rsidR="00DB2445" w:rsidRPr="00146134">
              <w:rPr>
                <w:rFonts w:asciiTheme="majorHAnsi" w:hAnsiTheme="majorHAnsi" w:cs="Arial"/>
              </w:rPr>
              <w:t xml:space="preserve">aim to </w:t>
            </w:r>
            <w:r w:rsidRPr="00146134">
              <w:rPr>
                <w:rFonts w:asciiTheme="majorHAnsi" w:hAnsiTheme="majorHAnsi" w:cs="Arial"/>
              </w:rPr>
              <w:t xml:space="preserve">ensure that </w:t>
            </w:r>
            <w:r w:rsidR="00DB2445" w:rsidRPr="00146134">
              <w:rPr>
                <w:rFonts w:asciiTheme="majorHAnsi" w:hAnsiTheme="majorHAnsi" w:cs="Arial"/>
              </w:rPr>
              <w:t xml:space="preserve">all </w:t>
            </w:r>
            <w:r w:rsidRPr="00146134">
              <w:rPr>
                <w:rFonts w:asciiTheme="majorHAnsi" w:hAnsiTheme="majorHAnsi" w:cs="Arial"/>
              </w:rPr>
              <w:t xml:space="preserve">harvest </w:t>
            </w:r>
            <w:r w:rsidR="00DB2445" w:rsidRPr="00146134">
              <w:rPr>
                <w:rFonts w:asciiTheme="majorHAnsi" w:hAnsiTheme="majorHAnsi" w:cs="Arial"/>
              </w:rPr>
              <w:t xml:space="preserve">is </w:t>
            </w:r>
            <w:r w:rsidRPr="00146134">
              <w:rPr>
                <w:rFonts w:asciiTheme="majorHAnsi" w:hAnsiTheme="majorHAnsi" w:cs="Arial"/>
              </w:rPr>
              <w:t xml:space="preserve">sustainable. </w:t>
            </w:r>
          </w:p>
          <w:p w14:paraId="0B81BEAE" w14:textId="74CA49DB" w:rsidR="00C74B33" w:rsidRPr="00146134" w:rsidRDefault="008B295C" w:rsidP="00FC2EBF">
            <w:pPr>
              <w:spacing w:before="60" w:after="60" w:line="276" w:lineRule="auto"/>
              <w:contextualSpacing/>
              <w:rPr>
                <w:rFonts w:asciiTheme="majorHAnsi" w:hAnsiTheme="majorHAnsi" w:cs="Arial"/>
              </w:rPr>
            </w:pPr>
            <w:r w:rsidRPr="00146134">
              <w:rPr>
                <w:rFonts w:asciiTheme="majorHAnsi" w:hAnsiTheme="majorHAnsi" w:cs="Arial"/>
              </w:rPr>
              <w:t xml:space="preserve">Management triggers based on a percentage of </w:t>
            </w:r>
            <w:r w:rsidR="0098393E" w:rsidRPr="00146134">
              <w:rPr>
                <w:rFonts w:asciiTheme="majorHAnsi" w:hAnsiTheme="majorHAnsi" w:cs="Arial"/>
              </w:rPr>
              <w:t xml:space="preserve">the </w:t>
            </w:r>
            <w:r w:rsidRPr="00146134">
              <w:rPr>
                <w:rFonts w:asciiTheme="majorHAnsi" w:hAnsiTheme="majorHAnsi" w:cs="Arial"/>
              </w:rPr>
              <w:t>TACC being reached</w:t>
            </w:r>
            <w:r w:rsidR="00745BCD" w:rsidRPr="00146134">
              <w:rPr>
                <w:rFonts w:asciiTheme="majorHAnsi" w:hAnsiTheme="majorHAnsi" w:cs="Arial"/>
              </w:rPr>
              <w:t xml:space="preserve"> are in place for </w:t>
            </w:r>
            <w:r w:rsidR="006B3DD7" w:rsidRPr="00146134">
              <w:rPr>
                <w:rFonts w:asciiTheme="majorHAnsi" w:hAnsiTheme="majorHAnsi" w:cs="Arial"/>
              </w:rPr>
              <w:t>g</w:t>
            </w:r>
            <w:r w:rsidR="0064523B" w:rsidRPr="00146134">
              <w:rPr>
                <w:rFonts w:asciiTheme="majorHAnsi" w:hAnsiTheme="majorHAnsi" w:cs="Arial"/>
              </w:rPr>
              <w:t xml:space="preserve">rey </w:t>
            </w:r>
            <w:r w:rsidR="006B3DD7" w:rsidRPr="00146134">
              <w:rPr>
                <w:rFonts w:asciiTheme="majorHAnsi" w:hAnsiTheme="majorHAnsi" w:cs="Arial"/>
              </w:rPr>
              <w:t>m</w:t>
            </w:r>
            <w:r w:rsidR="0064523B" w:rsidRPr="00146134">
              <w:rPr>
                <w:rFonts w:asciiTheme="majorHAnsi" w:hAnsiTheme="majorHAnsi" w:cs="Arial"/>
              </w:rPr>
              <w:t xml:space="preserve">ackerel, </w:t>
            </w:r>
            <w:r w:rsidR="006B3DD7" w:rsidRPr="00146134">
              <w:rPr>
                <w:rFonts w:asciiTheme="majorHAnsi" w:hAnsiTheme="majorHAnsi" w:cs="Arial"/>
              </w:rPr>
              <w:t>b</w:t>
            </w:r>
            <w:r w:rsidR="0064523B" w:rsidRPr="00146134">
              <w:rPr>
                <w:rFonts w:asciiTheme="majorHAnsi" w:hAnsiTheme="majorHAnsi" w:cs="Arial"/>
              </w:rPr>
              <w:t xml:space="preserve">lacktip and </w:t>
            </w:r>
            <w:r w:rsidR="006B3DD7" w:rsidRPr="00146134">
              <w:rPr>
                <w:rFonts w:asciiTheme="majorHAnsi" w:hAnsiTheme="majorHAnsi" w:cs="Arial"/>
              </w:rPr>
              <w:t>s</w:t>
            </w:r>
            <w:r w:rsidR="0064523B" w:rsidRPr="00146134">
              <w:rPr>
                <w:rFonts w:asciiTheme="majorHAnsi" w:hAnsiTheme="majorHAnsi" w:cs="Arial"/>
              </w:rPr>
              <w:t>pot</w:t>
            </w:r>
            <w:r w:rsidR="007C7DEA" w:rsidRPr="00146134">
              <w:rPr>
                <w:rFonts w:asciiTheme="majorHAnsi" w:hAnsiTheme="majorHAnsi" w:cs="Arial"/>
              </w:rPr>
              <w:t>-</w:t>
            </w:r>
            <w:r w:rsidR="0064523B" w:rsidRPr="00146134">
              <w:rPr>
                <w:rFonts w:asciiTheme="majorHAnsi" w:hAnsiTheme="majorHAnsi" w:cs="Arial"/>
              </w:rPr>
              <w:t xml:space="preserve">tail </w:t>
            </w:r>
            <w:r w:rsidR="006B3DD7" w:rsidRPr="00146134">
              <w:rPr>
                <w:rFonts w:asciiTheme="majorHAnsi" w:hAnsiTheme="majorHAnsi" w:cs="Arial"/>
              </w:rPr>
              <w:t>s</w:t>
            </w:r>
            <w:r w:rsidR="0064523B" w:rsidRPr="00146134">
              <w:rPr>
                <w:rFonts w:asciiTheme="majorHAnsi" w:hAnsiTheme="majorHAnsi" w:cs="Arial"/>
              </w:rPr>
              <w:t xml:space="preserve">harks, </w:t>
            </w:r>
            <w:r w:rsidR="0098393E" w:rsidRPr="00146134">
              <w:rPr>
                <w:rFonts w:asciiTheme="majorHAnsi" w:hAnsiTheme="majorHAnsi" w:cs="Arial"/>
              </w:rPr>
              <w:t xml:space="preserve">hammerhead sharks and for </w:t>
            </w:r>
            <w:r w:rsidR="0064523B" w:rsidRPr="00146134">
              <w:rPr>
                <w:rFonts w:asciiTheme="majorHAnsi" w:hAnsiTheme="majorHAnsi" w:cs="Arial"/>
              </w:rPr>
              <w:t xml:space="preserve">sharks </w:t>
            </w:r>
            <w:r w:rsidR="0098393E" w:rsidRPr="00146134">
              <w:rPr>
                <w:rFonts w:asciiTheme="majorHAnsi" w:hAnsiTheme="majorHAnsi" w:cs="Arial"/>
              </w:rPr>
              <w:t>as a group</w:t>
            </w:r>
            <w:r w:rsidR="00927064" w:rsidRPr="00146134">
              <w:rPr>
                <w:rFonts w:asciiTheme="majorHAnsi" w:hAnsiTheme="majorHAnsi" w:cs="Arial"/>
              </w:rPr>
              <w:t>.</w:t>
            </w:r>
          </w:p>
          <w:p w14:paraId="325A6C3A" w14:textId="3E1535C6" w:rsidR="00867590" w:rsidRPr="00146134" w:rsidRDefault="0098393E" w:rsidP="00FC2EBF">
            <w:pPr>
              <w:spacing w:before="60" w:after="60" w:line="276" w:lineRule="auto"/>
              <w:contextualSpacing/>
              <w:rPr>
                <w:rFonts w:asciiTheme="majorHAnsi" w:hAnsiTheme="majorHAnsi" w:cs="Arial"/>
              </w:rPr>
            </w:pPr>
            <w:r w:rsidRPr="00146134">
              <w:rPr>
                <w:rFonts w:asciiTheme="majorHAnsi" w:hAnsiTheme="majorHAnsi" w:cs="Arial"/>
              </w:rPr>
              <w:t xml:space="preserve">Further </w:t>
            </w:r>
            <w:r w:rsidR="00927064" w:rsidRPr="00146134">
              <w:rPr>
                <w:rFonts w:asciiTheme="majorHAnsi" w:hAnsiTheme="majorHAnsi" w:cs="Arial"/>
              </w:rPr>
              <w:t xml:space="preserve">management strategies are </w:t>
            </w:r>
            <w:r w:rsidRPr="00146134">
              <w:rPr>
                <w:rFonts w:asciiTheme="majorHAnsi" w:hAnsiTheme="majorHAnsi" w:cs="Arial"/>
              </w:rPr>
              <w:t xml:space="preserve">applied </w:t>
            </w:r>
            <w:r w:rsidR="00927064" w:rsidRPr="00146134">
              <w:rPr>
                <w:rFonts w:asciiTheme="majorHAnsi" w:hAnsiTheme="majorHAnsi" w:cs="Arial"/>
              </w:rPr>
              <w:t xml:space="preserve">when </w:t>
            </w:r>
            <w:r w:rsidR="006916E0" w:rsidRPr="00146134">
              <w:rPr>
                <w:rFonts w:asciiTheme="majorHAnsi" w:hAnsiTheme="majorHAnsi" w:cs="Arial"/>
              </w:rPr>
              <w:t>these trigger points are reached, including</w:t>
            </w:r>
            <w:r w:rsidR="00541827" w:rsidRPr="00146134">
              <w:rPr>
                <w:rFonts w:asciiTheme="majorHAnsi" w:hAnsiTheme="majorHAnsi" w:cs="Arial"/>
              </w:rPr>
              <w:t xml:space="preserve"> the cessation of all activities in the fishery if </w:t>
            </w:r>
            <w:r w:rsidR="004D51D1" w:rsidRPr="00146134">
              <w:rPr>
                <w:rFonts w:asciiTheme="majorHAnsi" w:hAnsiTheme="majorHAnsi" w:cs="Arial"/>
              </w:rPr>
              <w:t>the TACC for a target species or group is met.</w:t>
            </w:r>
            <w:r w:rsidR="00B70F9F" w:rsidRPr="00146134">
              <w:rPr>
                <w:rFonts w:asciiTheme="majorHAnsi" w:hAnsiTheme="majorHAnsi" w:cs="Arial"/>
              </w:rPr>
              <w:t xml:space="preserve"> </w:t>
            </w:r>
          </w:p>
        </w:tc>
      </w:tr>
      <w:tr w:rsidR="00867590" w:rsidRPr="00DF27A9" w14:paraId="31A6BE89" w14:textId="77777777" w:rsidTr="000C029E">
        <w:trPr>
          <w:cantSplit/>
        </w:trPr>
        <w:tc>
          <w:tcPr>
            <w:tcW w:w="1500" w:type="pct"/>
            <w:shd w:val="clear" w:color="auto" w:fill="92D050"/>
          </w:tcPr>
          <w:p w14:paraId="4CC54A7F" w14:textId="1EFA5DAD" w:rsidR="004E6C95" w:rsidRPr="00146134" w:rsidRDefault="00867590" w:rsidP="00FC2EBF">
            <w:pPr>
              <w:spacing w:before="60" w:after="60" w:line="276" w:lineRule="auto"/>
              <w:contextualSpacing/>
              <w:rPr>
                <w:rFonts w:asciiTheme="majorHAnsi" w:hAnsiTheme="majorHAnsi" w:cs="Arial"/>
              </w:rPr>
            </w:pPr>
            <w:r w:rsidRPr="00146134">
              <w:rPr>
                <w:rFonts w:asciiTheme="majorHAnsi" w:hAnsiTheme="majorHAnsi" w:cs="Arial"/>
                <w:b/>
                <w:bCs/>
                <w:i/>
                <w:iCs/>
              </w:rPr>
              <w:t xml:space="preserve">1.1.7 </w:t>
            </w:r>
            <w:r w:rsidRPr="00146134">
              <w:rPr>
                <w:rFonts w:asciiTheme="majorHAnsi" w:hAnsiTheme="majorHAnsi" w:cs="Arial"/>
              </w:rPr>
              <w:t xml:space="preserve">There are management strategies in place capable of controlling the level of take. </w:t>
            </w:r>
          </w:p>
        </w:tc>
        <w:tc>
          <w:tcPr>
            <w:tcW w:w="3500" w:type="pct"/>
            <w:shd w:val="clear" w:color="auto" w:fill="auto"/>
          </w:tcPr>
          <w:p w14:paraId="4081DC3F" w14:textId="2A0B4860" w:rsidR="00AA691E" w:rsidRPr="00146134" w:rsidRDefault="005869AD" w:rsidP="00FC2EBF">
            <w:pPr>
              <w:spacing w:before="60" w:after="60" w:line="276" w:lineRule="auto"/>
              <w:contextualSpacing/>
              <w:rPr>
                <w:rFonts w:asciiTheme="majorHAnsi" w:hAnsiTheme="majorHAnsi" w:cs="Arial"/>
                <w:bCs/>
              </w:rPr>
            </w:pPr>
            <w:r w:rsidRPr="00146134">
              <w:rPr>
                <w:rFonts w:asciiTheme="majorHAnsi" w:hAnsiTheme="majorHAnsi" w:cs="Arial"/>
                <w:b/>
              </w:rPr>
              <w:t>Meets</w:t>
            </w:r>
            <w:r w:rsidRPr="00146134">
              <w:rPr>
                <w:rFonts w:asciiTheme="majorHAnsi" w:hAnsiTheme="majorHAnsi" w:cs="Arial"/>
              </w:rPr>
              <w:t xml:space="preserve"> – </w:t>
            </w:r>
            <w:r w:rsidR="00AA691E" w:rsidRPr="00146134">
              <w:rPr>
                <w:rFonts w:asciiTheme="majorHAnsi" w:hAnsiTheme="majorHAnsi" w:cs="Arial"/>
                <w:bCs/>
              </w:rPr>
              <w:t xml:space="preserve">there are </w:t>
            </w:r>
            <w:r w:rsidR="00AA691E" w:rsidRPr="00146134">
              <w:rPr>
                <w:rFonts w:asciiTheme="majorHAnsi" w:hAnsiTheme="majorHAnsi" w:cs="Arial"/>
              </w:rPr>
              <w:t>management strategies in place capable of controlling the level of take</w:t>
            </w:r>
            <w:r w:rsidR="002D7051" w:rsidRPr="00146134">
              <w:rPr>
                <w:rFonts w:asciiTheme="majorHAnsi" w:hAnsiTheme="majorHAnsi" w:cs="Arial"/>
              </w:rPr>
              <w:t>.</w:t>
            </w:r>
          </w:p>
          <w:p w14:paraId="6723AD2E" w14:textId="4492937B" w:rsidR="00C74B33" w:rsidRPr="00146134" w:rsidRDefault="00AA691E" w:rsidP="00FC2EBF">
            <w:pPr>
              <w:spacing w:before="60" w:after="60" w:line="276" w:lineRule="auto"/>
              <w:contextualSpacing/>
              <w:rPr>
                <w:rFonts w:asciiTheme="majorHAnsi" w:hAnsiTheme="majorHAnsi" w:cs="Arial"/>
                <w:b/>
              </w:rPr>
            </w:pPr>
            <w:r w:rsidRPr="00146134">
              <w:rPr>
                <w:rFonts w:asciiTheme="majorHAnsi" w:hAnsiTheme="majorHAnsi" w:cs="Arial"/>
                <w:bCs/>
              </w:rPr>
              <w:t xml:space="preserve">Management strategies include </w:t>
            </w:r>
            <w:r w:rsidR="00C74B33" w:rsidRPr="00146134">
              <w:rPr>
                <w:rFonts w:asciiTheme="majorHAnsi" w:hAnsiTheme="majorHAnsi" w:cs="Arial"/>
                <w:bCs/>
              </w:rPr>
              <w:t>TAC</w:t>
            </w:r>
            <w:r w:rsidR="0087608C" w:rsidRPr="00146134">
              <w:rPr>
                <w:rFonts w:asciiTheme="majorHAnsi" w:hAnsiTheme="majorHAnsi" w:cs="Arial"/>
                <w:bCs/>
              </w:rPr>
              <w:t>C</w:t>
            </w:r>
            <w:r w:rsidRPr="00146134">
              <w:rPr>
                <w:rFonts w:asciiTheme="majorHAnsi" w:hAnsiTheme="majorHAnsi" w:cs="Arial"/>
                <w:bCs/>
              </w:rPr>
              <w:t>s</w:t>
            </w:r>
            <w:r w:rsidR="00C74B33" w:rsidRPr="00146134">
              <w:rPr>
                <w:rFonts w:asciiTheme="majorHAnsi" w:hAnsiTheme="majorHAnsi" w:cs="Arial"/>
                <w:bCs/>
              </w:rPr>
              <w:t>, limit</w:t>
            </w:r>
            <w:r w:rsidRPr="00146134">
              <w:rPr>
                <w:rFonts w:asciiTheme="majorHAnsi" w:hAnsiTheme="majorHAnsi" w:cs="Arial"/>
                <w:bCs/>
              </w:rPr>
              <w:t>s on the number of licences available in the fishery, and restrictions on when and where fishers can operate and with what gear</w:t>
            </w:r>
            <w:r w:rsidR="00C74B33" w:rsidRPr="00146134" w:rsidDel="00AA691E">
              <w:rPr>
                <w:rFonts w:asciiTheme="majorHAnsi" w:hAnsiTheme="majorHAnsi" w:cs="Arial"/>
                <w:bCs/>
              </w:rPr>
              <w:t>.</w:t>
            </w:r>
          </w:p>
          <w:p w14:paraId="06C6E052" w14:textId="3104271B" w:rsidR="00AA691E" w:rsidRPr="00146134" w:rsidRDefault="00AA691E" w:rsidP="00FC2EBF">
            <w:pPr>
              <w:spacing w:before="60" w:after="60" w:line="276" w:lineRule="auto"/>
              <w:contextualSpacing/>
              <w:rPr>
                <w:rFonts w:asciiTheme="majorHAnsi" w:hAnsiTheme="majorHAnsi" w:cs="Arial"/>
              </w:rPr>
            </w:pPr>
            <w:r w:rsidRPr="00146134">
              <w:rPr>
                <w:rFonts w:asciiTheme="majorHAnsi" w:hAnsiTheme="majorHAnsi" w:cs="Arial"/>
              </w:rPr>
              <w:t xml:space="preserve">These various </w:t>
            </w:r>
            <w:r w:rsidR="00A96D05" w:rsidRPr="00146134">
              <w:rPr>
                <w:rFonts w:asciiTheme="majorHAnsi" w:hAnsiTheme="majorHAnsi" w:cs="Arial"/>
              </w:rPr>
              <w:t xml:space="preserve">input and output controls are incorporated into the ONLF </w:t>
            </w:r>
            <w:r w:rsidRPr="00146134">
              <w:rPr>
                <w:rFonts w:asciiTheme="majorHAnsi" w:hAnsiTheme="majorHAnsi" w:cs="Arial"/>
              </w:rPr>
              <w:t xml:space="preserve">harvest </w:t>
            </w:r>
            <w:r w:rsidR="002F6021" w:rsidRPr="00146134" w:rsidDel="00AA691E">
              <w:rPr>
                <w:rFonts w:asciiTheme="majorHAnsi" w:hAnsiTheme="majorHAnsi" w:cs="Arial"/>
              </w:rPr>
              <w:t>strategy</w:t>
            </w:r>
            <w:r w:rsidR="00256907" w:rsidRPr="00146134" w:rsidDel="00AA691E">
              <w:rPr>
                <w:rFonts w:asciiTheme="majorHAnsi" w:hAnsiTheme="majorHAnsi" w:cs="Arial"/>
              </w:rPr>
              <w:t xml:space="preserve">. </w:t>
            </w:r>
          </w:p>
          <w:p w14:paraId="336D2A86" w14:textId="1D38C2A1" w:rsidR="00C74B33" w:rsidRPr="00146134" w:rsidRDefault="00AA691E" w:rsidP="00FC2EBF">
            <w:pPr>
              <w:spacing w:before="60" w:after="60" w:line="276" w:lineRule="auto"/>
              <w:contextualSpacing/>
              <w:rPr>
                <w:rFonts w:asciiTheme="majorHAnsi" w:hAnsiTheme="majorHAnsi" w:cs="Arial"/>
              </w:rPr>
            </w:pPr>
            <w:r w:rsidRPr="00146134">
              <w:rPr>
                <w:rFonts w:asciiTheme="majorHAnsi" w:hAnsiTheme="majorHAnsi" w:cs="Arial"/>
              </w:rPr>
              <w:t xml:space="preserve">The harvest strategy also includes precautionary </w:t>
            </w:r>
            <w:r w:rsidR="0088166D" w:rsidRPr="00146134">
              <w:rPr>
                <w:rFonts w:asciiTheme="majorHAnsi" w:hAnsiTheme="majorHAnsi" w:cs="Arial"/>
              </w:rPr>
              <w:t xml:space="preserve">triggers </w:t>
            </w:r>
            <w:r w:rsidR="00C055B0" w:rsidRPr="00146134">
              <w:rPr>
                <w:rFonts w:asciiTheme="majorHAnsi" w:hAnsiTheme="majorHAnsi" w:cs="Arial"/>
              </w:rPr>
              <w:t>that</w:t>
            </w:r>
            <w:r w:rsidR="00AD62AB" w:rsidRPr="00146134">
              <w:rPr>
                <w:rFonts w:asciiTheme="majorHAnsi" w:hAnsiTheme="majorHAnsi" w:cs="Arial"/>
              </w:rPr>
              <w:t xml:space="preserve"> increase </w:t>
            </w:r>
            <w:r w:rsidRPr="00146134">
              <w:rPr>
                <w:rFonts w:asciiTheme="majorHAnsi" w:hAnsiTheme="majorHAnsi" w:cs="Arial"/>
              </w:rPr>
              <w:t>data collection and monitoring (</w:t>
            </w:r>
            <w:r w:rsidR="00C071DA" w:rsidRPr="00146134">
              <w:rPr>
                <w:rFonts w:asciiTheme="majorHAnsi" w:hAnsiTheme="majorHAnsi" w:cs="Arial"/>
              </w:rPr>
              <w:t>e.g.,</w:t>
            </w:r>
            <w:r w:rsidRPr="00146134">
              <w:rPr>
                <w:rFonts w:asciiTheme="majorHAnsi" w:hAnsiTheme="majorHAnsi" w:cs="Arial"/>
              </w:rPr>
              <w:t xml:space="preserve"> </w:t>
            </w:r>
            <w:r w:rsidR="00AD62AB" w:rsidRPr="00146134">
              <w:rPr>
                <w:rFonts w:asciiTheme="majorHAnsi" w:hAnsiTheme="majorHAnsi" w:cs="Arial"/>
              </w:rPr>
              <w:t>number of trip</w:t>
            </w:r>
            <w:r w:rsidR="0087608C" w:rsidRPr="00146134">
              <w:rPr>
                <w:rFonts w:asciiTheme="majorHAnsi" w:hAnsiTheme="majorHAnsi" w:cs="Arial"/>
              </w:rPr>
              <w:t>s</w:t>
            </w:r>
            <w:r w:rsidR="00AD62AB" w:rsidRPr="00146134">
              <w:rPr>
                <w:rFonts w:asciiTheme="majorHAnsi" w:hAnsiTheme="majorHAnsi" w:cs="Arial"/>
              </w:rPr>
              <w:t xml:space="preserve"> requiring on-board observers</w:t>
            </w:r>
            <w:r w:rsidRPr="00146134">
              <w:rPr>
                <w:rFonts w:asciiTheme="majorHAnsi" w:hAnsiTheme="majorHAnsi" w:cs="Arial"/>
              </w:rPr>
              <w:t>)</w:t>
            </w:r>
            <w:r w:rsidR="00AD62AB" w:rsidRPr="00146134">
              <w:rPr>
                <w:rFonts w:asciiTheme="majorHAnsi" w:hAnsiTheme="majorHAnsi" w:cs="Arial"/>
              </w:rPr>
              <w:t xml:space="preserve">, </w:t>
            </w:r>
            <w:r w:rsidR="00E51F47" w:rsidRPr="00146134">
              <w:rPr>
                <w:rFonts w:asciiTheme="majorHAnsi" w:hAnsiTheme="majorHAnsi" w:cs="Arial"/>
              </w:rPr>
              <w:t xml:space="preserve">and catch limits for </w:t>
            </w:r>
            <w:r w:rsidR="00785B16" w:rsidRPr="00146134">
              <w:rPr>
                <w:rFonts w:asciiTheme="majorHAnsi" w:hAnsiTheme="majorHAnsi" w:cs="Arial"/>
              </w:rPr>
              <w:t xml:space="preserve">select species. </w:t>
            </w:r>
          </w:p>
          <w:p w14:paraId="0F14F279" w14:textId="29F105A2" w:rsidR="001452AB" w:rsidRPr="00146134" w:rsidRDefault="00FF2677" w:rsidP="008A2766">
            <w:pPr>
              <w:spacing w:before="60" w:after="60" w:line="276" w:lineRule="auto"/>
              <w:contextualSpacing/>
              <w:rPr>
                <w:rFonts w:asciiTheme="majorHAnsi" w:hAnsiTheme="majorHAnsi" w:cs="Arial"/>
              </w:rPr>
            </w:pPr>
            <w:r w:rsidRPr="00146134">
              <w:rPr>
                <w:rFonts w:asciiTheme="majorHAnsi" w:hAnsiTheme="majorHAnsi" w:cs="Arial"/>
              </w:rPr>
              <w:t>O</w:t>
            </w:r>
            <w:r w:rsidR="001452AB" w:rsidRPr="00146134">
              <w:rPr>
                <w:rFonts w:asciiTheme="majorHAnsi" w:hAnsiTheme="majorHAnsi" w:cs="Arial"/>
              </w:rPr>
              <w:t>nce the TACC is reached in a season</w:t>
            </w:r>
            <w:r w:rsidRPr="00146134">
              <w:rPr>
                <w:rFonts w:asciiTheme="majorHAnsi" w:hAnsiTheme="majorHAnsi" w:cs="Arial"/>
              </w:rPr>
              <w:t xml:space="preserve"> for any taxa, all operation in the fishery ceases</w:t>
            </w:r>
            <w:r w:rsidR="001452AB" w:rsidRPr="00146134">
              <w:rPr>
                <w:rFonts w:asciiTheme="majorHAnsi" w:hAnsiTheme="majorHAnsi" w:cs="Arial"/>
              </w:rPr>
              <w:t xml:space="preserve">. </w:t>
            </w:r>
          </w:p>
        </w:tc>
      </w:tr>
      <w:tr w:rsidR="00867590" w:rsidRPr="00DF27A9" w14:paraId="2457E862" w14:textId="77777777" w:rsidTr="00A0291D">
        <w:tc>
          <w:tcPr>
            <w:tcW w:w="1500" w:type="pct"/>
            <w:shd w:val="clear" w:color="auto" w:fill="FFC000"/>
          </w:tcPr>
          <w:p w14:paraId="4099D757" w14:textId="0B55BA61" w:rsidR="004E6C95" w:rsidRPr="00146134" w:rsidRDefault="00867590" w:rsidP="00FC2EBF">
            <w:pPr>
              <w:spacing w:before="60" w:after="60" w:line="276" w:lineRule="auto"/>
              <w:contextualSpacing/>
              <w:rPr>
                <w:rFonts w:asciiTheme="majorHAnsi" w:hAnsiTheme="majorHAnsi" w:cs="Arial"/>
              </w:rPr>
            </w:pPr>
            <w:r w:rsidRPr="00146134">
              <w:rPr>
                <w:rFonts w:asciiTheme="majorHAnsi" w:hAnsiTheme="majorHAnsi" w:cs="Arial"/>
                <w:b/>
                <w:bCs/>
                <w:i/>
                <w:iCs/>
              </w:rPr>
              <w:t xml:space="preserve">1.1.8 </w:t>
            </w:r>
            <w:r w:rsidRPr="00146134">
              <w:rPr>
                <w:rFonts w:asciiTheme="majorHAnsi" w:hAnsiTheme="majorHAnsi" w:cs="Arial"/>
              </w:rPr>
              <w:t>Fishing is conducted in a manner that does not threaten stocks of byproduct species.</w:t>
            </w:r>
          </w:p>
        </w:tc>
        <w:tc>
          <w:tcPr>
            <w:tcW w:w="3500" w:type="pct"/>
            <w:shd w:val="clear" w:color="auto" w:fill="auto"/>
          </w:tcPr>
          <w:p w14:paraId="4477AC0C" w14:textId="0DE46731" w:rsidR="005869AD" w:rsidRPr="00146134" w:rsidRDefault="005869AD" w:rsidP="00FC2EBF">
            <w:pPr>
              <w:spacing w:before="60" w:after="60" w:line="276" w:lineRule="auto"/>
              <w:contextualSpacing/>
              <w:rPr>
                <w:rFonts w:asciiTheme="majorHAnsi" w:hAnsiTheme="majorHAnsi" w:cs="Arial"/>
                <w:b/>
              </w:rPr>
            </w:pPr>
            <w:r w:rsidRPr="00146134">
              <w:rPr>
                <w:rFonts w:asciiTheme="majorHAnsi" w:hAnsiTheme="majorHAnsi" w:cs="Arial"/>
                <w:b/>
              </w:rPr>
              <w:t xml:space="preserve">Partially meets – </w:t>
            </w:r>
            <w:r w:rsidR="00FF2677" w:rsidRPr="00146134">
              <w:rPr>
                <w:rFonts w:asciiTheme="majorHAnsi" w:hAnsiTheme="majorHAnsi" w:cs="Arial"/>
              </w:rPr>
              <w:t>fishing is conducted in a manner that does not threaten stocks of byproduct species</w:t>
            </w:r>
            <w:r w:rsidR="002D7051" w:rsidRPr="00146134">
              <w:rPr>
                <w:rFonts w:asciiTheme="majorHAnsi" w:hAnsiTheme="majorHAnsi" w:cs="Arial"/>
              </w:rPr>
              <w:t>.</w:t>
            </w:r>
          </w:p>
          <w:p w14:paraId="2A9E421B" w14:textId="4AC7C248" w:rsidR="00125A02" w:rsidRPr="00146134" w:rsidRDefault="00562652" w:rsidP="00562652">
            <w:pPr>
              <w:spacing w:before="60" w:after="60" w:line="276" w:lineRule="auto"/>
              <w:contextualSpacing/>
              <w:rPr>
                <w:rFonts w:asciiTheme="majorHAnsi" w:hAnsiTheme="majorHAnsi" w:cs="Arial"/>
              </w:rPr>
            </w:pPr>
            <w:r w:rsidRPr="00146134">
              <w:rPr>
                <w:rFonts w:asciiTheme="majorHAnsi" w:hAnsiTheme="majorHAnsi" w:cs="Arial"/>
              </w:rPr>
              <w:t>Numerous input and output controls are inc</w:t>
            </w:r>
            <w:r w:rsidR="00125A02" w:rsidRPr="00146134">
              <w:rPr>
                <w:rFonts w:asciiTheme="majorHAnsi" w:hAnsiTheme="majorHAnsi" w:cs="Arial"/>
              </w:rPr>
              <w:t xml:space="preserve">luded in </w:t>
            </w:r>
            <w:r w:rsidRPr="00146134">
              <w:rPr>
                <w:rFonts w:asciiTheme="majorHAnsi" w:hAnsiTheme="majorHAnsi" w:cs="Arial"/>
              </w:rPr>
              <w:t xml:space="preserve">the ONLF </w:t>
            </w:r>
            <w:r w:rsidR="00125A02" w:rsidRPr="00146134">
              <w:rPr>
                <w:rFonts w:asciiTheme="majorHAnsi" w:hAnsiTheme="majorHAnsi" w:cs="Arial"/>
              </w:rPr>
              <w:t>harvest strategy and are designed to manage the level of fishing pressure on byproduct species. These measures include TACCs for various</w:t>
            </w:r>
            <w:r w:rsidR="001C3EB8" w:rsidRPr="00146134">
              <w:rPr>
                <w:rFonts w:asciiTheme="majorHAnsi" w:hAnsiTheme="majorHAnsi" w:cs="Arial"/>
              </w:rPr>
              <w:t xml:space="preserve"> byproduct</w:t>
            </w:r>
            <w:r w:rsidR="00125A02" w:rsidRPr="00146134">
              <w:rPr>
                <w:rFonts w:asciiTheme="majorHAnsi" w:hAnsiTheme="majorHAnsi" w:cs="Arial"/>
              </w:rPr>
              <w:t xml:space="preserve"> species groups such as great hammerhead, scalloped hammerhead, tiger, bull, pigeye, sandbar, spinner, dusky, winghead, grey reef and lemon sharks;</w:t>
            </w:r>
            <w:r w:rsidRPr="00146134" w:rsidDel="00125A02">
              <w:rPr>
                <w:rFonts w:asciiTheme="majorHAnsi" w:hAnsiTheme="majorHAnsi" w:cs="Arial"/>
              </w:rPr>
              <w:t xml:space="preserve"> </w:t>
            </w:r>
            <w:r w:rsidR="00125A02" w:rsidRPr="00146134">
              <w:rPr>
                <w:rFonts w:asciiTheme="majorHAnsi" w:hAnsiTheme="majorHAnsi" w:cs="Arial"/>
              </w:rPr>
              <w:t>other sharks (primarily whitecheek, milk and hardnose sharks); and combined finfish.</w:t>
            </w:r>
          </w:p>
          <w:p w14:paraId="1445FC58" w14:textId="65BFF886" w:rsidR="00562652" w:rsidRPr="00146134" w:rsidRDefault="00562652" w:rsidP="00562652">
            <w:pPr>
              <w:spacing w:before="60" w:after="60" w:line="276" w:lineRule="auto"/>
              <w:contextualSpacing/>
              <w:rPr>
                <w:rFonts w:asciiTheme="majorHAnsi" w:hAnsiTheme="majorHAnsi" w:cs="Arial"/>
              </w:rPr>
            </w:pPr>
            <w:r w:rsidRPr="00146134">
              <w:rPr>
                <w:rFonts w:asciiTheme="majorHAnsi" w:hAnsiTheme="majorHAnsi" w:cs="Arial"/>
              </w:rPr>
              <w:t xml:space="preserve">Precautionary </w:t>
            </w:r>
            <w:r w:rsidR="00125A02" w:rsidRPr="00146134">
              <w:rPr>
                <w:rFonts w:asciiTheme="majorHAnsi" w:hAnsiTheme="majorHAnsi" w:cs="Arial"/>
              </w:rPr>
              <w:t xml:space="preserve">triggers </w:t>
            </w:r>
            <w:r w:rsidRPr="00146134">
              <w:rPr>
                <w:rFonts w:asciiTheme="majorHAnsi" w:hAnsiTheme="majorHAnsi" w:cs="Arial"/>
              </w:rPr>
              <w:t xml:space="preserve">are incorporated into the </w:t>
            </w:r>
            <w:r w:rsidR="00125A02" w:rsidRPr="00146134">
              <w:rPr>
                <w:rFonts w:asciiTheme="majorHAnsi" w:hAnsiTheme="majorHAnsi" w:cs="Arial"/>
              </w:rPr>
              <w:t>harvest strategy</w:t>
            </w:r>
            <w:r w:rsidRPr="00146134">
              <w:rPr>
                <w:rFonts w:asciiTheme="majorHAnsi" w:hAnsiTheme="majorHAnsi" w:cs="Arial"/>
              </w:rPr>
              <w:t xml:space="preserve"> that </w:t>
            </w:r>
            <w:r w:rsidR="00125A02" w:rsidRPr="00146134">
              <w:rPr>
                <w:rFonts w:asciiTheme="majorHAnsi" w:hAnsiTheme="majorHAnsi" w:cs="Arial"/>
              </w:rPr>
              <w:t xml:space="preserve">if reached, </w:t>
            </w:r>
            <w:r w:rsidRPr="00146134">
              <w:rPr>
                <w:rFonts w:asciiTheme="majorHAnsi" w:hAnsiTheme="majorHAnsi" w:cs="Arial"/>
              </w:rPr>
              <w:t>increase the number of trips requiring on-board observers</w:t>
            </w:r>
            <w:r w:rsidR="00125A02" w:rsidRPr="00146134">
              <w:rPr>
                <w:rFonts w:asciiTheme="majorHAnsi" w:hAnsiTheme="majorHAnsi" w:cs="Arial"/>
              </w:rPr>
              <w:t xml:space="preserve"> </w:t>
            </w:r>
            <w:r w:rsidRPr="00146134">
              <w:rPr>
                <w:rFonts w:asciiTheme="majorHAnsi" w:hAnsiTheme="majorHAnsi" w:cs="Arial"/>
              </w:rPr>
              <w:t xml:space="preserve">and </w:t>
            </w:r>
            <w:r w:rsidR="00125A02" w:rsidRPr="00146134">
              <w:rPr>
                <w:rFonts w:asciiTheme="majorHAnsi" w:hAnsiTheme="majorHAnsi" w:cs="Arial"/>
              </w:rPr>
              <w:t xml:space="preserve">impose </w:t>
            </w:r>
            <w:r w:rsidRPr="00146134">
              <w:rPr>
                <w:rFonts w:asciiTheme="majorHAnsi" w:hAnsiTheme="majorHAnsi" w:cs="Arial"/>
              </w:rPr>
              <w:t xml:space="preserve">additional catch limits for select species. </w:t>
            </w:r>
          </w:p>
          <w:p w14:paraId="153534A1" w14:textId="643FDE0E" w:rsidR="00436153" w:rsidRPr="00146134" w:rsidRDefault="00FF2677" w:rsidP="00FC2EBF">
            <w:pPr>
              <w:spacing w:before="60" w:after="60" w:line="276" w:lineRule="auto"/>
              <w:contextualSpacing/>
              <w:rPr>
                <w:rFonts w:asciiTheme="majorHAnsi" w:hAnsiTheme="majorHAnsi" w:cs="Arial"/>
              </w:rPr>
            </w:pPr>
            <w:r w:rsidRPr="00146134">
              <w:rPr>
                <w:rFonts w:asciiTheme="majorHAnsi" w:hAnsiTheme="majorHAnsi" w:cs="Arial"/>
              </w:rPr>
              <w:t xml:space="preserve">Once the TACC is reached in a season for any taxa, all operation in the fishery ceases. </w:t>
            </w:r>
            <w:r w:rsidR="00FA5F71" w:rsidRPr="00146134">
              <w:rPr>
                <w:rFonts w:asciiTheme="majorHAnsi" w:hAnsiTheme="majorHAnsi" w:cs="Arial"/>
              </w:rPr>
              <w:t xml:space="preserve">The fishery has not breached the TACC for </w:t>
            </w:r>
            <w:r w:rsidR="005F2FC7" w:rsidRPr="00146134">
              <w:rPr>
                <w:rFonts w:asciiTheme="majorHAnsi" w:hAnsiTheme="majorHAnsi" w:cs="Arial"/>
              </w:rPr>
              <w:t>any taxa</w:t>
            </w:r>
            <w:r w:rsidR="003D127F" w:rsidRPr="00146134">
              <w:rPr>
                <w:rFonts w:asciiTheme="majorHAnsi" w:hAnsiTheme="majorHAnsi" w:cs="Arial"/>
              </w:rPr>
              <w:t xml:space="preserve"> (including byproduct species)</w:t>
            </w:r>
            <w:r w:rsidR="005F2FC7" w:rsidRPr="00146134">
              <w:rPr>
                <w:rFonts w:asciiTheme="majorHAnsi" w:hAnsiTheme="majorHAnsi" w:cs="Arial"/>
              </w:rPr>
              <w:t xml:space="preserve"> since the implementation of the </w:t>
            </w:r>
            <w:r w:rsidR="00EF2D52" w:rsidRPr="00146134">
              <w:rPr>
                <w:rFonts w:asciiTheme="majorHAnsi" w:hAnsiTheme="majorHAnsi" w:cs="Arial"/>
                <w:i/>
                <w:iCs/>
              </w:rPr>
              <w:t>Management arrangements for the Northern Territory Offshore Net and Line Fishery</w:t>
            </w:r>
            <w:r w:rsidR="00EF2D52" w:rsidRPr="00146134">
              <w:rPr>
                <w:rFonts w:asciiTheme="majorHAnsi" w:hAnsiTheme="majorHAnsi" w:cs="Arial"/>
              </w:rPr>
              <w:t xml:space="preserve"> in 2018</w:t>
            </w:r>
            <w:r w:rsidR="005F2FC7" w:rsidRPr="00146134">
              <w:rPr>
                <w:rFonts w:asciiTheme="majorHAnsi" w:hAnsiTheme="majorHAnsi" w:cs="Arial"/>
              </w:rPr>
              <w:t>.</w:t>
            </w:r>
          </w:p>
          <w:p w14:paraId="472CBFF3" w14:textId="77777777" w:rsidR="00436153" w:rsidRPr="00146134" w:rsidRDefault="00436153" w:rsidP="00436153">
            <w:pPr>
              <w:spacing w:before="60" w:after="60" w:line="276" w:lineRule="auto"/>
              <w:contextualSpacing/>
              <w:rPr>
                <w:rFonts w:asciiTheme="majorHAnsi" w:hAnsiTheme="majorHAnsi" w:cs="Arial"/>
                <w:i/>
                <w:iCs/>
              </w:rPr>
            </w:pPr>
            <w:r w:rsidRPr="00146134">
              <w:rPr>
                <w:rFonts w:asciiTheme="majorHAnsi" w:hAnsiTheme="majorHAnsi" w:cs="Arial"/>
                <w:b/>
                <w:bCs/>
                <w:i/>
                <w:iCs/>
              </w:rPr>
              <w:t>Hammerheads</w:t>
            </w:r>
          </w:p>
          <w:p w14:paraId="4BB2FFD4" w14:textId="6FE0A1F6" w:rsidR="00436153" w:rsidRPr="00146134" w:rsidRDefault="00436153" w:rsidP="00436153">
            <w:pPr>
              <w:spacing w:before="60" w:after="60" w:line="276" w:lineRule="auto"/>
              <w:contextualSpacing/>
              <w:rPr>
                <w:rFonts w:asciiTheme="majorHAnsi" w:hAnsiTheme="majorHAnsi" w:cs="Arial"/>
              </w:rPr>
            </w:pPr>
            <w:r w:rsidRPr="00146134">
              <w:rPr>
                <w:rFonts w:asciiTheme="majorHAnsi" w:hAnsiTheme="majorHAnsi" w:cs="Arial"/>
              </w:rPr>
              <w:t xml:space="preserve">Great and scalloped hammerheads are listed on Appendix II of the Convention on International Trade in Endangered Species (CITES). </w:t>
            </w:r>
            <w:proofErr w:type="gramStart"/>
            <w:r w:rsidRPr="00146134">
              <w:rPr>
                <w:rFonts w:asciiTheme="majorHAnsi" w:hAnsiTheme="majorHAnsi" w:cs="Arial"/>
              </w:rPr>
              <w:t>In order for</w:t>
            </w:r>
            <w:proofErr w:type="gramEnd"/>
            <w:r w:rsidRPr="00146134">
              <w:rPr>
                <w:rFonts w:asciiTheme="majorHAnsi" w:hAnsiTheme="majorHAnsi" w:cs="Arial"/>
              </w:rPr>
              <w:t xml:space="preserve"> there to be any export of these species, the management of the species must be assessed to ensure it will not jeopardise the survival of the species in the wild. </w:t>
            </w:r>
          </w:p>
          <w:p w14:paraId="26643D86" w14:textId="77777777" w:rsidR="00436153" w:rsidRPr="00146134" w:rsidRDefault="00436153" w:rsidP="00436153">
            <w:pPr>
              <w:spacing w:before="60" w:after="60" w:line="276" w:lineRule="auto"/>
              <w:contextualSpacing/>
              <w:rPr>
                <w:rFonts w:asciiTheme="majorHAnsi" w:hAnsiTheme="majorHAnsi" w:cs="Arial"/>
              </w:rPr>
            </w:pPr>
            <w:r w:rsidRPr="00146134">
              <w:rPr>
                <w:rFonts w:asciiTheme="majorHAnsi" w:hAnsiTheme="majorHAnsi" w:cs="Arial"/>
              </w:rPr>
              <w:lastRenderedPageBreak/>
              <w:t xml:space="preserve">This assessment (CITES NDF) was last undertaken in 2018 and precautionary management measures are in place for both species in the fishery. </w:t>
            </w:r>
          </w:p>
          <w:p w14:paraId="1ACCAB9D" w14:textId="288930B4" w:rsidR="00436153" w:rsidRPr="00146134" w:rsidRDefault="00436153" w:rsidP="00436153">
            <w:pPr>
              <w:spacing w:before="60" w:after="60" w:line="276" w:lineRule="auto"/>
              <w:contextualSpacing/>
              <w:rPr>
                <w:rFonts w:asciiTheme="majorHAnsi" w:hAnsiTheme="majorHAnsi" w:cs="Arial"/>
              </w:rPr>
            </w:pPr>
            <w:r w:rsidRPr="00146134">
              <w:rPr>
                <w:rFonts w:asciiTheme="majorHAnsi" w:hAnsiTheme="majorHAnsi" w:cs="Arial"/>
              </w:rPr>
              <w:t>The scalloped hammerhead is also currently listed as Conservation Dependent under the EPBC Act and subject to strict catch limits and other management controls.</w:t>
            </w:r>
          </w:p>
          <w:p w14:paraId="15C7BADF" w14:textId="26C94B72" w:rsidR="00436153" w:rsidRPr="00146134" w:rsidRDefault="00436153" w:rsidP="00436153">
            <w:pPr>
              <w:spacing w:before="60" w:after="60" w:line="276" w:lineRule="auto"/>
              <w:contextualSpacing/>
              <w:rPr>
                <w:rFonts w:asciiTheme="majorHAnsi" w:hAnsiTheme="majorHAnsi" w:cs="Arial"/>
              </w:rPr>
            </w:pPr>
            <w:r w:rsidRPr="00146134">
              <w:rPr>
                <w:rFonts w:asciiTheme="majorHAnsi" w:hAnsiTheme="majorHAnsi" w:cs="Arial"/>
              </w:rPr>
              <w:t>Studies indicate that post-release mortality for hammerheads is likely to be hig</w:t>
            </w:r>
            <w:r w:rsidR="00FA5F71" w:rsidRPr="00146134">
              <w:rPr>
                <w:rFonts w:asciiTheme="majorHAnsi" w:hAnsiTheme="majorHAnsi" w:cs="Arial"/>
              </w:rPr>
              <w:t xml:space="preserve">h </w:t>
            </w:r>
            <w:r w:rsidR="00FA5F71" w:rsidRPr="00146134">
              <w:rPr>
                <w:rFonts w:asciiTheme="majorHAnsi" w:hAnsiTheme="majorHAnsi" w:cs="Arial"/>
                <w:noProof/>
              </w:rPr>
              <w:t>(</w:t>
            </w:r>
            <w:hyperlink r:id="rId53" w:history="1">
              <w:r w:rsidR="001577EE" w:rsidRPr="00146134">
                <w:rPr>
                  <w:rStyle w:val="Hyperlink"/>
                  <w:rFonts w:asciiTheme="majorHAnsi" w:hAnsiTheme="majorHAnsi"/>
                </w:rPr>
                <w:t>Dapp et al. 2015</w:t>
              </w:r>
            </w:hyperlink>
            <w:r w:rsidR="00FA5F71" w:rsidRPr="00146134">
              <w:rPr>
                <w:rFonts w:asciiTheme="majorHAnsi" w:hAnsiTheme="majorHAnsi" w:cs="Arial"/>
                <w:noProof/>
              </w:rPr>
              <w:t>)</w:t>
            </w:r>
            <w:r w:rsidRPr="00146134">
              <w:rPr>
                <w:rFonts w:asciiTheme="majorHAnsi" w:hAnsiTheme="majorHAnsi" w:cs="Arial"/>
              </w:rPr>
              <w:t xml:space="preserve">. Therefore, discarded catch of these species </w:t>
            </w:r>
            <w:r w:rsidR="00365F74" w:rsidRPr="00146134">
              <w:rPr>
                <w:rFonts w:asciiTheme="majorHAnsi" w:hAnsiTheme="majorHAnsi" w:cs="Arial"/>
              </w:rPr>
              <w:t xml:space="preserve">is an important consideration </w:t>
            </w:r>
            <w:r w:rsidRPr="00146134">
              <w:rPr>
                <w:rFonts w:asciiTheme="majorHAnsi" w:hAnsiTheme="majorHAnsi" w:cs="Arial"/>
              </w:rPr>
              <w:t xml:space="preserve">when </w:t>
            </w:r>
            <w:r w:rsidR="00365F74" w:rsidRPr="00146134">
              <w:rPr>
                <w:rFonts w:asciiTheme="majorHAnsi" w:hAnsiTheme="majorHAnsi" w:cs="Arial"/>
              </w:rPr>
              <w:t xml:space="preserve">assessing the </w:t>
            </w:r>
            <w:r w:rsidRPr="00146134">
              <w:rPr>
                <w:rFonts w:asciiTheme="majorHAnsi" w:hAnsiTheme="majorHAnsi" w:cs="Arial"/>
              </w:rPr>
              <w:t xml:space="preserve">impact of </w:t>
            </w:r>
            <w:r w:rsidR="00365F74" w:rsidRPr="00146134">
              <w:rPr>
                <w:rFonts w:asciiTheme="majorHAnsi" w:hAnsiTheme="majorHAnsi" w:cs="Arial"/>
              </w:rPr>
              <w:t>fishing</w:t>
            </w:r>
            <w:r w:rsidRPr="00146134">
              <w:rPr>
                <w:rFonts w:asciiTheme="majorHAnsi" w:hAnsiTheme="majorHAnsi" w:cs="Arial"/>
              </w:rPr>
              <w:t>. Between 2019</w:t>
            </w:r>
            <w:r w:rsidR="008F0E60" w:rsidRPr="00146134">
              <w:rPr>
                <w:rFonts w:asciiTheme="majorHAnsi" w:hAnsiTheme="majorHAnsi" w:cs="Arial"/>
              </w:rPr>
              <w:t>–</w:t>
            </w:r>
            <w:r w:rsidRPr="00146134">
              <w:rPr>
                <w:rFonts w:asciiTheme="majorHAnsi" w:hAnsiTheme="majorHAnsi" w:cs="Arial"/>
              </w:rPr>
              <w:t>20 and 2020</w:t>
            </w:r>
            <w:r w:rsidR="008F0E60" w:rsidRPr="00146134">
              <w:rPr>
                <w:rFonts w:asciiTheme="majorHAnsi" w:hAnsiTheme="majorHAnsi" w:cs="Arial"/>
              </w:rPr>
              <w:t>–</w:t>
            </w:r>
            <w:r w:rsidRPr="00146134">
              <w:rPr>
                <w:rFonts w:asciiTheme="majorHAnsi" w:hAnsiTheme="majorHAnsi" w:cs="Arial"/>
              </w:rPr>
              <w:t xml:space="preserve">21, total </w:t>
            </w:r>
            <w:proofErr w:type="gramStart"/>
            <w:r w:rsidR="00365F74" w:rsidRPr="00146134">
              <w:rPr>
                <w:rFonts w:asciiTheme="majorHAnsi" w:hAnsiTheme="majorHAnsi" w:cs="Arial"/>
              </w:rPr>
              <w:t>retained</w:t>
            </w:r>
            <w:proofErr w:type="gramEnd"/>
            <w:r w:rsidR="00365F74" w:rsidRPr="00146134">
              <w:rPr>
                <w:rFonts w:asciiTheme="majorHAnsi" w:hAnsiTheme="majorHAnsi" w:cs="Arial"/>
              </w:rPr>
              <w:t xml:space="preserve"> and discarded catch </w:t>
            </w:r>
            <w:r w:rsidRPr="00146134">
              <w:rPr>
                <w:rFonts w:asciiTheme="majorHAnsi" w:hAnsiTheme="majorHAnsi" w:cs="Arial"/>
              </w:rPr>
              <w:t xml:space="preserve">declined from 12.9 t to 7.2 t of scalloped hammerhead and from 44.2 t to 34.4 t of great hammerhead. This decline </w:t>
            </w:r>
            <w:r w:rsidR="00365F74" w:rsidRPr="00146134">
              <w:rPr>
                <w:rFonts w:asciiTheme="majorHAnsi" w:hAnsiTheme="majorHAnsi" w:cs="Arial"/>
              </w:rPr>
              <w:t xml:space="preserve">is thought </w:t>
            </w:r>
            <w:r w:rsidR="00FA5F71" w:rsidRPr="00146134">
              <w:rPr>
                <w:rFonts w:asciiTheme="majorHAnsi" w:hAnsiTheme="majorHAnsi" w:cs="Arial"/>
              </w:rPr>
              <w:t>to</w:t>
            </w:r>
            <w:r w:rsidR="00365F74" w:rsidRPr="00146134">
              <w:rPr>
                <w:rFonts w:asciiTheme="majorHAnsi" w:hAnsiTheme="majorHAnsi" w:cs="Arial"/>
              </w:rPr>
              <w:t xml:space="preserve"> be </w:t>
            </w:r>
            <w:r w:rsidRPr="00146134">
              <w:rPr>
                <w:rFonts w:asciiTheme="majorHAnsi" w:hAnsiTheme="majorHAnsi" w:cs="Arial"/>
              </w:rPr>
              <w:t>due to decreas</w:t>
            </w:r>
            <w:r w:rsidR="00365F74" w:rsidRPr="00146134">
              <w:rPr>
                <w:rFonts w:asciiTheme="majorHAnsi" w:hAnsiTheme="majorHAnsi" w:cs="Arial"/>
              </w:rPr>
              <w:t>ed</w:t>
            </w:r>
            <w:r w:rsidRPr="00146134">
              <w:rPr>
                <w:rFonts w:asciiTheme="majorHAnsi" w:hAnsiTheme="majorHAnsi" w:cs="Arial"/>
              </w:rPr>
              <w:t xml:space="preserve"> market demand, rather than a decrease in stock </w:t>
            </w:r>
            <w:r w:rsidR="00365F74" w:rsidRPr="00146134">
              <w:rPr>
                <w:rFonts w:asciiTheme="majorHAnsi" w:hAnsiTheme="majorHAnsi" w:cs="Arial"/>
              </w:rPr>
              <w:t>abundance. H</w:t>
            </w:r>
            <w:r w:rsidRPr="00146134">
              <w:rPr>
                <w:rFonts w:asciiTheme="majorHAnsi" w:hAnsiTheme="majorHAnsi" w:cs="Arial"/>
              </w:rPr>
              <w:t>owever</w:t>
            </w:r>
            <w:r w:rsidR="00FB1597" w:rsidRPr="00146134">
              <w:rPr>
                <w:rFonts w:asciiTheme="majorHAnsi" w:hAnsiTheme="majorHAnsi" w:cs="Arial"/>
              </w:rPr>
              <w:t>,</w:t>
            </w:r>
            <w:r w:rsidRPr="00146134">
              <w:rPr>
                <w:rFonts w:asciiTheme="majorHAnsi" w:hAnsiTheme="majorHAnsi" w:cs="Arial"/>
              </w:rPr>
              <w:t xml:space="preserve"> the draft stock status report for scalloped hammerheads indicates there is still uncertainty about the stock structure for the species, in particular the connectivity of communities in the Gulf of Carpentaria, the east coast of Australia, and Indonesian and Papua New Guinean waters. </w:t>
            </w:r>
            <w:r w:rsidR="00FB1597" w:rsidRPr="00146134">
              <w:rPr>
                <w:rFonts w:asciiTheme="majorHAnsi" w:hAnsiTheme="majorHAnsi" w:cs="Arial"/>
              </w:rPr>
              <w:t>This uncertainty is significant, as harvest of the species is estimated to be an order of magnitude higher in Indonesia than in Australian waters</w:t>
            </w:r>
            <w:r w:rsidR="00B07C16" w:rsidRPr="00146134">
              <w:rPr>
                <w:rFonts w:asciiTheme="majorHAnsi" w:hAnsiTheme="majorHAnsi" w:cs="Arial"/>
              </w:rPr>
              <w:t xml:space="preserve">. </w:t>
            </w:r>
            <w:r w:rsidR="00FB1597" w:rsidRPr="00146134">
              <w:rPr>
                <w:rFonts w:asciiTheme="majorHAnsi" w:hAnsiTheme="majorHAnsi" w:cs="Arial"/>
              </w:rPr>
              <w:t xml:space="preserve">Given this uncertainty, harvest of scalloped hammerheads should be managed in a precautionary manner until </w:t>
            </w:r>
            <w:r w:rsidR="00B07C16" w:rsidRPr="00146134">
              <w:rPr>
                <w:rFonts w:asciiTheme="majorHAnsi" w:hAnsiTheme="majorHAnsi" w:cs="Arial"/>
              </w:rPr>
              <w:t>stock structure can be determined.</w:t>
            </w:r>
          </w:p>
          <w:p w14:paraId="250AC372" w14:textId="666C0F61" w:rsidR="00436153" w:rsidRPr="00146134" w:rsidRDefault="00B07C16" w:rsidP="00436153">
            <w:pPr>
              <w:spacing w:before="60" w:after="60" w:line="276" w:lineRule="auto"/>
              <w:contextualSpacing/>
              <w:rPr>
                <w:rFonts w:asciiTheme="majorHAnsi" w:hAnsiTheme="majorHAnsi" w:cs="Arial"/>
              </w:rPr>
            </w:pPr>
            <w:r w:rsidRPr="00146134">
              <w:rPr>
                <w:rFonts w:asciiTheme="majorHAnsi" w:hAnsiTheme="majorHAnsi" w:cs="Arial"/>
              </w:rPr>
              <w:t xml:space="preserve">Due to the </w:t>
            </w:r>
            <w:r w:rsidR="00817DC2" w:rsidRPr="00146134">
              <w:rPr>
                <w:rFonts w:asciiTheme="majorHAnsi" w:hAnsiTheme="majorHAnsi" w:cs="Arial"/>
              </w:rPr>
              <w:t xml:space="preserve">Conservation Dependent </w:t>
            </w:r>
            <w:r w:rsidRPr="00146134">
              <w:rPr>
                <w:rFonts w:asciiTheme="majorHAnsi" w:hAnsiTheme="majorHAnsi" w:cs="Arial"/>
              </w:rPr>
              <w:t xml:space="preserve">status of scalloped hammerheads, </w:t>
            </w:r>
            <w:r w:rsidR="002D7051" w:rsidRPr="00146134">
              <w:rPr>
                <w:rFonts w:asciiTheme="majorHAnsi" w:hAnsiTheme="majorHAnsi" w:cs="Arial"/>
              </w:rPr>
              <w:t>C</w:t>
            </w:r>
            <w:r w:rsidR="00436153" w:rsidRPr="00146134">
              <w:rPr>
                <w:rFonts w:asciiTheme="majorHAnsi" w:hAnsiTheme="majorHAnsi" w:cs="Arial"/>
              </w:rPr>
              <w:t xml:space="preserve">ondition 5 of the 2019 WTO approval required </w:t>
            </w:r>
            <w:r w:rsidR="0040500F" w:rsidRPr="00146134">
              <w:rPr>
                <w:rFonts w:asciiTheme="majorHAnsi" w:hAnsiTheme="majorHAnsi" w:cs="Arial"/>
              </w:rPr>
              <w:t xml:space="preserve">NT </w:t>
            </w:r>
            <w:r w:rsidR="00436153" w:rsidRPr="00146134">
              <w:rPr>
                <w:rFonts w:asciiTheme="majorHAnsi" w:hAnsiTheme="majorHAnsi" w:cs="Arial"/>
              </w:rPr>
              <w:t xml:space="preserve">DITT </w:t>
            </w:r>
            <w:r w:rsidR="001377B2" w:rsidRPr="00146134">
              <w:rPr>
                <w:rFonts w:asciiTheme="majorHAnsi" w:hAnsiTheme="majorHAnsi" w:cs="Arial"/>
              </w:rPr>
              <w:t xml:space="preserve">to </w:t>
            </w:r>
            <w:r w:rsidR="00436153" w:rsidRPr="00146134">
              <w:rPr>
                <w:rFonts w:asciiTheme="majorHAnsi" w:hAnsiTheme="majorHAnsi" w:cs="Arial"/>
              </w:rPr>
              <w:t xml:space="preserve">support fishers to accurately identify and record sharks at the species level and </w:t>
            </w:r>
            <w:r w:rsidR="00775E5A" w:rsidRPr="00146134">
              <w:rPr>
                <w:rFonts w:asciiTheme="majorHAnsi" w:hAnsiTheme="majorHAnsi" w:cs="Arial"/>
              </w:rPr>
              <w:t>t</w:t>
            </w:r>
            <w:r w:rsidR="00FA69E0" w:rsidRPr="00146134">
              <w:rPr>
                <w:rFonts w:asciiTheme="majorHAnsi" w:hAnsiTheme="majorHAnsi" w:cs="Arial"/>
              </w:rPr>
              <w:t>o</w:t>
            </w:r>
            <w:r w:rsidR="00775E5A" w:rsidRPr="00146134">
              <w:rPr>
                <w:rFonts w:asciiTheme="majorHAnsi" w:hAnsiTheme="majorHAnsi" w:cs="Arial"/>
              </w:rPr>
              <w:t xml:space="preserve"> ensure </w:t>
            </w:r>
            <w:r w:rsidR="00436153" w:rsidRPr="00146134">
              <w:rPr>
                <w:rFonts w:asciiTheme="majorHAnsi" w:hAnsiTheme="majorHAnsi" w:cs="Arial"/>
              </w:rPr>
              <w:t xml:space="preserve">that harvest of individual shark species is ecologically sustainable. </w:t>
            </w:r>
            <w:r w:rsidR="0040500F" w:rsidRPr="00146134">
              <w:rPr>
                <w:rFonts w:asciiTheme="majorHAnsi" w:hAnsiTheme="majorHAnsi" w:cs="Arial"/>
              </w:rPr>
              <w:t xml:space="preserve">NT </w:t>
            </w:r>
            <w:r w:rsidR="00436153" w:rsidRPr="00146134">
              <w:rPr>
                <w:rFonts w:asciiTheme="majorHAnsi" w:hAnsiTheme="majorHAnsi" w:cs="Arial"/>
              </w:rPr>
              <w:t xml:space="preserve">DITT was also required to provide catch data for scalloped hammerhead, great hammerhead and winghead sharks to the department’s TSSC in a manner that allows comparison between the catch levels of the three species and provide advice on the confidence in the data. </w:t>
            </w:r>
            <w:r w:rsidR="0040500F" w:rsidRPr="00146134">
              <w:rPr>
                <w:rFonts w:asciiTheme="majorHAnsi" w:hAnsiTheme="majorHAnsi" w:cs="Arial"/>
              </w:rPr>
              <w:t xml:space="preserve">NT </w:t>
            </w:r>
            <w:r w:rsidR="00C40F47" w:rsidRPr="00146134">
              <w:rPr>
                <w:rFonts w:asciiTheme="majorHAnsi" w:hAnsiTheme="majorHAnsi" w:cs="Arial"/>
              </w:rPr>
              <w:t xml:space="preserve">DITT has met this condition </w:t>
            </w:r>
            <w:proofErr w:type="gramStart"/>
            <w:r w:rsidR="00C40F47" w:rsidRPr="00146134">
              <w:rPr>
                <w:rFonts w:asciiTheme="majorHAnsi" w:hAnsiTheme="majorHAnsi" w:cs="Arial"/>
              </w:rPr>
              <w:t>and also</w:t>
            </w:r>
            <w:proofErr w:type="gramEnd"/>
            <w:r w:rsidR="00C40F47" w:rsidRPr="00146134">
              <w:rPr>
                <w:rFonts w:asciiTheme="majorHAnsi" w:hAnsiTheme="majorHAnsi" w:cs="Arial"/>
              </w:rPr>
              <w:t xml:space="preserve"> delivered </w:t>
            </w:r>
            <w:r w:rsidR="00436153" w:rsidRPr="00146134">
              <w:rPr>
                <w:rFonts w:asciiTheme="majorHAnsi" w:hAnsiTheme="majorHAnsi" w:cs="Arial"/>
              </w:rPr>
              <w:t xml:space="preserve">a threatened, endangered and protected species identification booklet and hammerhead shark and sawfish identification sheet </w:t>
            </w:r>
            <w:r w:rsidR="00C40F47" w:rsidRPr="00146134">
              <w:rPr>
                <w:rFonts w:asciiTheme="majorHAnsi" w:hAnsiTheme="majorHAnsi" w:cs="Arial"/>
              </w:rPr>
              <w:t xml:space="preserve">for all </w:t>
            </w:r>
            <w:r w:rsidR="00436153" w:rsidRPr="00146134">
              <w:rPr>
                <w:rFonts w:asciiTheme="majorHAnsi" w:hAnsiTheme="majorHAnsi" w:cs="Arial"/>
              </w:rPr>
              <w:t xml:space="preserve">vessels in the fishery. Onboard observers </w:t>
            </w:r>
            <w:r w:rsidR="00C40F47" w:rsidRPr="00146134">
              <w:rPr>
                <w:rFonts w:asciiTheme="majorHAnsi" w:hAnsiTheme="majorHAnsi" w:cs="Arial"/>
              </w:rPr>
              <w:t xml:space="preserve">also </w:t>
            </w:r>
            <w:r w:rsidR="00436153" w:rsidRPr="00146134">
              <w:rPr>
                <w:rFonts w:asciiTheme="majorHAnsi" w:hAnsiTheme="majorHAnsi" w:cs="Arial"/>
              </w:rPr>
              <w:t xml:space="preserve">continue to educate operators on species identification and handling. </w:t>
            </w:r>
          </w:p>
          <w:p w14:paraId="547BD5FC" w14:textId="6AB33B12" w:rsidR="00436153" w:rsidRPr="00146134" w:rsidRDefault="00436153" w:rsidP="00436153">
            <w:pPr>
              <w:spacing w:before="60" w:after="60" w:line="276" w:lineRule="auto"/>
              <w:contextualSpacing/>
              <w:rPr>
                <w:rFonts w:asciiTheme="majorHAnsi" w:hAnsiTheme="majorHAnsi" w:cs="Arial"/>
              </w:rPr>
            </w:pPr>
            <w:r w:rsidRPr="00146134">
              <w:rPr>
                <w:rFonts w:asciiTheme="majorHAnsi" w:hAnsiTheme="majorHAnsi" w:cs="Arial"/>
              </w:rPr>
              <w:t xml:space="preserve">A draft stock status report and </w:t>
            </w:r>
            <w:r w:rsidRPr="00146134">
              <w:rPr>
                <w:rFonts w:asciiTheme="majorHAnsi" w:hAnsiTheme="majorHAnsi" w:cs="Arial"/>
                <w:i/>
                <w:iCs/>
              </w:rPr>
              <w:t xml:space="preserve">National </w:t>
            </w:r>
            <w:r w:rsidR="006338BD" w:rsidRPr="00146134">
              <w:rPr>
                <w:rFonts w:asciiTheme="majorHAnsi" w:hAnsiTheme="majorHAnsi" w:cs="Arial"/>
                <w:i/>
                <w:iCs/>
              </w:rPr>
              <w:t>m</w:t>
            </w:r>
            <w:r w:rsidRPr="00146134">
              <w:rPr>
                <w:rFonts w:asciiTheme="majorHAnsi" w:hAnsiTheme="majorHAnsi" w:cs="Arial"/>
                <w:i/>
                <w:iCs/>
              </w:rPr>
              <w:t xml:space="preserve">anagement </w:t>
            </w:r>
            <w:r w:rsidR="006338BD" w:rsidRPr="00146134">
              <w:rPr>
                <w:rFonts w:asciiTheme="majorHAnsi" w:hAnsiTheme="majorHAnsi" w:cs="Arial"/>
                <w:i/>
                <w:iCs/>
              </w:rPr>
              <w:t>s</w:t>
            </w:r>
            <w:r w:rsidRPr="00146134">
              <w:rPr>
                <w:rFonts w:asciiTheme="majorHAnsi" w:hAnsiTheme="majorHAnsi" w:cs="Arial"/>
                <w:i/>
                <w:iCs/>
              </w:rPr>
              <w:t>trategy</w:t>
            </w:r>
            <w:r w:rsidRPr="00146134">
              <w:rPr>
                <w:rFonts w:asciiTheme="majorHAnsi" w:hAnsiTheme="majorHAnsi" w:cs="Arial"/>
              </w:rPr>
              <w:t xml:space="preserve"> for scalloped hammerhead ha</w:t>
            </w:r>
            <w:r w:rsidR="00972A76" w:rsidRPr="00146134">
              <w:rPr>
                <w:rFonts w:asciiTheme="majorHAnsi" w:hAnsiTheme="majorHAnsi" w:cs="Arial"/>
              </w:rPr>
              <w:t>ve</w:t>
            </w:r>
            <w:r w:rsidRPr="00146134">
              <w:rPr>
                <w:rFonts w:asciiTheme="majorHAnsi" w:hAnsiTheme="majorHAnsi" w:cs="Arial"/>
              </w:rPr>
              <w:t xml:space="preserve"> been submitted to the TSSC</w:t>
            </w:r>
            <w:r w:rsidR="00C40F47" w:rsidRPr="00146134">
              <w:rPr>
                <w:rFonts w:asciiTheme="majorHAnsi" w:hAnsiTheme="majorHAnsi" w:cs="Arial"/>
              </w:rPr>
              <w:t xml:space="preserve">. </w:t>
            </w:r>
          </w:p>
          <w:p w14:paraId="014F1034" w14:textId="295A4A9D" w:rsidR="00436153" w:rsidRPr="00146134" w:rsidRDefault="00436153" w:rsidP="00436153">
            <w:pPr>
              <w:spacing w:before="60" w:after="60" w:line="276" w:lineRule="auto"/>
              <w:contextualSpacing/>
              <w:rPr>
                <w:rFonts w:asciiTheme="majorHAnsi" w:hAnsiTheme="majorHAnsi" w:cs="Arial"/>
                <w:b/>
                <w:bCs/>
                <w:i/>
                <w:iCs/>
              </w:rPr>
            </w:pPr>
            <w:r w:rsidRPr="00146134">
              <w:rPr>
                <w:rFonts w:asciiTheme="majorHAnsi" w:hAnsiTheme="majorHAnsi" w:cs="Arial"/>
                <w:b/>
                <w:bCs/>
                <w:i/>
                <w:iCs/>
              </w:rPr>
              <w:t xml:space="preserve">Longtail </w:t>
            </w:r>
            <w:r w:rsidR="00C40F47" w:rsidRPr="00146134">
              <w:rPr>
                <w:rFonts w:asciiTheme="majorHAnsi" w:hAnsiTheme="majorHAnsi" w:cs="Arial"/>
                <w:b/>
                <w:bCs/>
                <w:i/>
                <w:iCs/>
              </w:rPr>
              <w:t>t</w:t>
            </w:r>
            <w:r w:rsidRPr="00146134">
              <w:rPr>
                <w:rFonts w:asciiTheme="majorHAnsi" w:hAnsiTheme="majorHAnsi" w:cs="Arial"/>
                <w:b/>
                <w:bCs/>
                <w:i/>
                <w:iCs/>
              </w:rPr>
              <w:t xml:space="preserve">una, </w:t>
            </w:r>
            <w:r w:rsidR="00C40F47" w:rsidRPr="00146134">
              <w:rPr>
                <w:rFonts w:asciiTheme="majorHAnsi" w:hAnsiTheme="majorHAnsi" w:cs="Arial"/>
                <w:b/>
                <w:bCs/>
                <w:i/>
                <w:iCs/>
              </w:rPr>
              <w:t>c</w:t>
            </w:r>
            <w:r w:rsidRPr="00146134">
              <w:rPr>
                <w:rFonts w:asciiTheme="majorHAnsi" w:hAnsiTheme="majorHAnsi" w:cs="Arial"/>
                <w:b/>
                <w:bCs/>
                <w:i/>
                <w:iCs/>
              </w:rPr>
              <w:t xml:space="preserve">ombined shark group, </w:t>
            </w:r>
            <w:r w:rsidR="00C40F47" w:rsidRPr="00146134">
              <w:rPr>
                <w:rFonts w:asciiTheme="majorHAnsi" w:hAnsiTheme="majorHAnsi" w:cs="Arial"/>
                <w:b/>
                <w:bCs/>
                <w:i/>
                <w:iCs/>
              </w:rPr>
              <w:t>c</w:t>
            </w:r>
            <w:r w:rsidRPr="00146134">
              <w:rPr>
                <w:rFonts w:asciiTheme="majorHAnsi" w:hAnsiTheme="majorHAnsi" w:cs="Arial"/>
                <w:b/>
                <w:bCs/>
                <w:i/>
                <w:iCs/>
              </w:rPr>
              <w:t xml:space="preserve">reek </w:t>
            </w:r>
            <w:r w:rsidR="00C40F47" w:rsidRPr="00146134">
              <w:rPr>
                <w:rFonts w:asciiTheme="majorHAnsi" w:hAnsiTheme="majorHAnsi" w:cs="Arial"/>
                <w:b/>
                <w:bCs/>
                <w:i/>
                <w:iCs/>
              </w:rPr>
              <w:t>w</w:t>
            </w:r>
            <w:r w:rsidRPr="00146134">
              <w:rPr>
                <w:rFonts w:asciiTheme="majorHAnsi" w:hAnsiTheme="majorHAnsi" w:cs="Arial"/>
                <w:b/>
                <w:bCs/>
                <w:i/>
                <w:iCs/>
              </w:rPr>
              <w:t xml:space="preserve">haler and </w:t>
            </w:r>
            <w:r w:rsidR="00C40F47" w:rsidRPr="00146134">
              <w:rPr>
                <w:rFonts w:asciiTheme="majorHAnsi" w:hAnsiTheme="majorHAnsi" w:cs="Arial"/>
                <w:b/>
                <w:bCs/>
                <w:i/>
                <w:iCs/>
              </w:rPr>
              <w:t>g</w:t>
            </w:r>
            <w:r w:rsidRPr="00146134">
              <w:rPr>
                <w:rFonts w:asciiTheme="majorHAnsi" w:hAnsiTheme="majorHAnsi" w:cs="Arial"/>
                <w:b/>
                <w:bCs/>
                <w:i/>
                <w:iCs/>
              </w:rPr>
              <w:t xml:space="preserve">olden </w:t>
            </w:r>
            <w:r w:rsidR="00C40F47" w:rsidRPr="00146134">
              <w:rPr>
                <w:rFonts w:asciiTheme="majorHAnsi" w:hAnsiTheme="majorHAnsi" w:cs="Arial"/>
                <w:b/>
                <w:bCs/>
                <w:i/>
                <w:iCs/>
              </w:rPr>
              <w:t>s</w:t>
            </w:r>
            <w:r w:rsidRPr="00146134">
              <w:rPr>
                <w:rFonts w:asciiTheme="majorHAnsi" w:hAnsiTheme="majorHAnsi" w:cs="Arial"/>
                <w:b/>
                <w:bCs/>
                <w:i/>
                <w:iCs/>
              </w:rPr>
              <w:t>napper</w:t>
            </w:r>
          </w:p>
          <w:p w14:paraId="512D3B09" w14:textId="4F888CEE" w:rsidR="00436153" w:rsidRPr="00146134" w:rsidRDefault="00C40F47" w:rsidP="00436153">
            <w:pPr>
              <w:spacing w:before="60" w:after="60" w:line="276" w:lineRule="auto"/>
              <w:contextualSpacing/>
              <w:rPr>
                <w:rFonts w:asciiTheme="majorHAnsi" w:hAnsiTheme="majorHAnsi" w:cs="Arial"/>
              </w:rPr>
            </w:pPr>
            <w:r w:rsidRPr="00146134">
              <w:rPr>
                <w:rFonts w:asciiTheme="majorHAnsi" w:hAnsiTheme="majorHAnsi" w:cs="Arial"/>
              </w:rPr>
              <w:t>T</w:t>
            </w:r>
            <w:r w:rsidR="00436153" w:rsidRPr="00146134">
              <w:rPr>
                <w:rFonts w:asciiTheme="majorHAnsi" w:hAnsiTheme="majorHAnsi" w:cs="Arial"/>
              </w:rPr>
              <w:t>he</w:t>
            </w:r>
            <w:r w:rsidR="00436153" w:rsidRPr="00146134">
              <w:rPr>
                <w:rFonts w:asciiTheme="majorHAnsi" w:hAnsiTheme="majorHAnsi" w:cs="Arial"/>
                <w:bCs/>
              </w:rPr>
              <w:t xml:space="preserve"> </w:t>
            </w:r>
            <w:hyperlink r:id="rId54" w:history="1">
              <w:r w:rsidR="00436153" w:rsidRPr="00146134">
                <w:rPr>
                  <w:rStyle w:val="Hyperlink"/>
                  <w:rFonts w:asciiTheme="majorHAnsi" w:hAnsiTheme="majorHAnsi" w:cs="Arial"/>
                </w:rPr>
                <w:t>E</w:t>
              </w:r>
              <w:r w:rsidRPr="00146134">
                <w:rPr>
                  <w:rStyle w:val="Hyperlink"/>
                  <w:rFonts w:asciiTheme="majorHAnsi" w:hAnsiTheme="majorHAnsi" w:cs="Arial"/>
                </w:rPr>
                <w:t>R</w:t>
              </w:r>
              <w:r w:rsidR="00436153" w:rsidRPr="00146134">
                <w:rPr>
                  <w:rStyle w:val="Hyperlink"/>
                  <w:rFonts w:asciiTheme="majorHAnsi" w:hAnsiTheme="majorHAnsi" w:cs="Arial"/>
                </w:rPr>
                <w:t>A</w:t>
              </w:r>
            </w:hyperlink>
            <w:r w:rsidRPr="00DF27A9">
              <w:rPr>
                <w:rFonts w:asciiTheme="majorHAnsi" w:hAnsiTheme="majorHAnsi"/>
                <w:bCs/>
              </w:rPr>
              <w:t xml:space="preserve"> </w:t>
            </w:r>
            <w:r w:rsidR="00436153" w:rsidRPr="00146134">
              <w:rPr>
                <w:rFonts w:asciiTheme="majorHAnsi" w:hAnsiTheme="majorHAnsi" w:cs="Arial"/>
                <w:bCs/>
              </w:rPr>
              <w:t>for the ONLF published in 2020</w:t>
            </w:r>
            <w:r w:rsidR="00436153" w:rsidRPr="00146134">
              <w:rPr>
                <w:rFonts w:asciiTheme="majorHAnsi" w:hAnsiTheme="majorHAnsi" w:cs="Arial"/>
              </w:rPr>
              <w:t xml:space="preserve">, </w:t>
            </w:r>
            <w:r w:rsidRPr="00146134">
              <w:rPr>
                <w:rFonts w:asciiTheme="majorHAnsi" w:hAnsiTheme="majorHAnsi" w:cs="Arial"/>
              </w:rPr>
              <w:t>identified</w:t>
            </w:r>
            <w:r w:rsidRPr="00DF27A9">
              <w:rPr>
                <w:rFonts w:asciiTheme="majorHAnsi" w:hAnsiTheme="majorHAnsi"/>
              </w:rPr>
              <w:t xml:space="preserve"> </w:t>
            </w:r>
            <w:r w:rsidR="00436153" w:rsidRPr="00146134">
              <w:rPr>
                <w:rFonts w:asciiTheme="majorHAnsi" w:hAnsiTheme="majorHAnsi" w:cs="Arial"/>
              </w:rPr>
              <w:t>numerous bycatch species (longtail tuna</w:t>
            </w:r>
            <w:r w:rsidR="00817DC2" w:rsidRPr="00146134">
              <w:rPr>
                <w:rFonts w:asciiTheme="majorHAnsi" w:hAnsiTheme="majorHAnsi" w:cs="Arial"/>
              </w:rPr>
              <w:t>, golden snapper</w:t>
            </w:r>
            <w:r w:rsidR="00436153" w:rsidRPr="00146134">
              <w:rPr>
                <w:rFonts w:asciiTheme="majorHAnsi" w:hAnsiTheme="majorHAnsi" w:cs="Arial"/>
              </w:rPr>
              <w:t xml:space="preserve">, creek whaler, and </w:t>
            </w:r>
            <w:r w:rsidR="00FE4A62" w:rsidRPr="00146134">
              <w:rPr>
                <w:rFonts w:asciiTheme="majorHAnsi" w:hAnsiTheme="majorHAnsi" w:cs="Arial"/>
              </w:rPr>
              <w:t xml:space="preserve">a range of other </w:t>
            </w:r>
            <w:r w:rsidR="00436153" w:rsidRPr="00146134">
              <w:rPr>
                <w:rFonts w:asciiTheme="majorHAnsi" w:hAnsiTheme="majorHAnsi" w:cs="Arial"/>
              </w:rPr>
              <w:t xml:space="preserve">shark species) were at medium risk </w:t>
            </w:r>
            <w:r w:rsidRPr="00146134">
              <w:rPr>
                <w:rFonts w:asciiTheme="majorHAnsi" w:hAnsiTheme="majorHAnsi" w:cs="Arial"/>
              </w:rPr>
              <w:t>from the effects of the fishery</w:t>
            </w:r>
            <w:r w:rsidR="00436153" w:rsidRPr="00146134">
              <w:rPr>
                <w:rFonts w:asciiTheme="majorHAnsi" w:hAnsiTheme="majorHAnsi" w:cs="Arial"/>
              </w:rPr>
              <w:t xml:space="preserve">. </w:t>
            </w:r>
            <w:r w:rsidRPr="00146134">
              <w:rPr>
                <w:rFonts w:asciiTheme="majorHAnsi" w:hAnsiTheme="majorHAnsi" w:cs="Arial"/>
              </w:rPr>
              <w:t xml:space="preserve">Measures designed to mitigate these risks include: </w:t>
            </w:r>
          </w:p>
          <w:p w14:paraId="4F3E9F30" w14:textId="77777777" w:rsidR="00436153" w:rsidRPr="00146134" w:rsidRDefault="00436153" w:rsidP="00436153">
            <w:pPr>
              <w:pStyle w:val="ListParagraph"/>
              <w:numPr>
                <w:ilvl w:val="0"/>
                <w:numId w:val="19"/>
              </w:numPr>
              <w:spacing w:before="60" w:after="60" w:line="276" w:lineRule="auto"/>
              <w:contextualSpacing/>
              <w:rPr>
                <w:rFonts w:asciiTheme="majorHAnsi" w:hAnsiTheme="majorHAnsi" w:cs="Arial"/>
              </w:rPr>
            </w:pPr>
            <w:r w:rsidRPr="00146134">
              <w:rPr>
                <w:rFonts w:asciiTheme="majorHAnsi" w:hAnsiTheme="majorHAnsi" w:cs="Arial"/>
              </w:rPr>
              <w:t>TACC limits for the ‘Combined Shark Species’ and ‘Combined Finfish Group’</w:t>
            </w:r>
          </w:p>
          <w:p w14:paraId="306DCE5A" w14:textId="7E79BDED" w:rsidR="00436153" w:rsidRPr="00146134" w:rsidRDefault="000B3C44" w:rsidP="00436153">
            <w:pPr>
              <w:pStyle w:val="ListParagraph"/>
              <w:numPr>
                <w:ilvl w:val="0"/>
                <w:numId w:val="19"/>
              </w:numPr>
              <w:spacing w:before="60" w:after="60" w:line="276" w:lineRule="auto"/>
              <w:contextualSpacing/>
              <w:rPr>
                <w:rFonts w:asciiTheme="majorHAnsi" w:hAnsiTheme="majorHAnsi" w:cs="Arial"/>
              </w:rPr>
            </w:pPr>
            <w:r w:rsidRPr="00146134">
              <w:rPr>
                <w:rFonts w:asciiTheme="majorHAnsi" w:hAnsiTheme="majorHAnsi" w:cs="Arial"/>
              </w:rPr>
              <w:t xml:space="preserve">Longtail tuna to comprise no more than </w:t>
            </w:r>
            <w:r w:rsidR="00C40F47" w:rsidRPr="00146134">
              <w:rPr>
                <w:rFonts w:asciiTheme="majorHAnsi" w:hAnsiTheme="majorHAnsi" w:cs="Arial"/>
              </w:rPr>
              <w:t>5%</w:t>
            </w:r>
            <w:r w:rsidR="00436153" w:rsidRPr="00146134">
              <w:rPr>
                <w:rFonts w:asciiTheme="majorHAnsi" w:hAnsiTheme="majorHAnsi" w:cs="Arial"/>
              </w:rPr>
              <w:t xml:space="preserve"> of total catch per trip</w:t>
            </w:r>
          </w:p>
          <w:p w14:paraId="7F922B55" w14:textId="6507A2E4" w:rsidR="00436153" w:rsidRPr="00146134" w:rsidRDefault="00436153" w:rsidP="00436153">
            <w:pPr>
              <w:pStyle w:val="ListParagraph"/>
              <w:numPr>
                <w:ilvl w:val="0"/>
                <w:numId w:val="19"/>
              </w:numPr>
              <w:spacing w:before="60" w:after="60" w:line="276" w:lineRule="auto"/>
              <w:contextualSpacing/>
              <w:rPr>
                <w:rFonts w:asciiTheme="majorHAnsi" w:hAnsiTheme="majorHAnsi" w:cs="Arial"/>
              </w:rPr>
            </w:pPr>
            <w:r w:rsidRPr="00146134">
              <w:rPr>
                <w:rFonts w:asciiTheme="majorHAnsi" w:hAnsiTheme="majorHAnsi" w:cs="Arial"/>
              </w:rPr>
              <w:lastRenderedPageBreak/>
              <w:t xml:space="preserve">trip limits </w:t>
            </w:r>
            <w:r w:rsidR="000B3C44" w:rsidRPr="00146134">
              <w:rPr>
                <w:rFonts w:asciiTheme="majorHAnsi" w:hAnsiTheme="majorHAnsi" w:cs="Arial"/>
              </w:rPr>
              <w:t>(50kg)</w:t>
            </w:r>
            <w:r w:rsidR="00B66D3F" w:rsidRPr="00146134">
              <w:rPr>
                <w:rFonts w:asciiTheme="majorHAnsi" w:hAnsiTheme="majorHAnsi" w:cs="Arial"/>
              </w:rPr>
              <w:t xml:space="preserve"> </w:t>
            </w:r>
            <w:r w:rsidRPr="00146134">
              <w:rPr>
                <w:rFonts w:asciiTheme="majorHAnsi" w:hAnsiTheme="majorHAnsi" w:cs="Arial"/>
              </w:rPr>
              <w:t>for golden snapper.</w:t>
            </w:r>
          </w:p>
          <w:p w14:paraId="6D4B0B56" w14:textId="518ADFF6" w:rsidR="00436153" w:rsidRPr="00146134" w:rsidRDefault="00436153" w:rsidP="00436153">
            <w:pPr>
              <w:spacing w:before="60" w:after="60" w:line="276" w:lineRule="auto"/>
              <w:contextualSpacing/>
              <w:rPr>
                <w:rFonts w:asciiTheme="majorHAnsi" w:hAnsiTheme="majorHAnsi" w:cs="Arial"/>
                <w:i/>
                <w:iCs/>
              </w:rPr>
            </w:pPr>
            <w:r w:rsidRPr="00146134">
              <w:rPr>
                <w:rFonts w:asciiTheme="majorHAnsi" w:hAnsiTheme="majorHAnsi" w:cs="Arial"/>
                <w:b/>
                <w:bCs/>
                <w:i/>
                <w:iCs/>
              </w:rPr>
              <w:t xml:space="preserve">Winghead </w:t>
            </w:r>
            <w:r w:rsidR="000B3C44" w:rsidRPr="00146134">
              <w:rPr>
                <w:rFonts w:asciiTheme="majorHAnsi" w:hAnsiTheme="majorHAnsi" w:cs="Arial"/>
                <w:b/>
                <w:bCs/>
                <w:i/>
                <w:iCs/>
              </w:rPr>
              <w:t>s</w:t>
            </w:r>
            <w:r w:rsidRPr="00146134">
              <w:rPr>
                <w:rFonts w:asciiTheme="majorHAnsi" w:hAnsiTheme="majorHAnsi" w:cs="Arial"/>
                <w:b/>
                <w:bCs/>
                <w:i/>
                <w:iCs/>
              </w:rPr>
              <w:t>hark</w:t>
            </w:r>
          </w:p>
          <w:p w14:paraId="1AD0EF7E" w14:textId="6ECCABED" w:rsidR="009D3644" w:rsidRPr="00146134" w:rsidRDefault="00B07C16" w:rsidP="00436153">
            <w:pPr>
              <w:spacing w:before="60" w:after="60" w:line="276" w:lineRule="auto"/>
              <w:contextualSpacing/>
              <w:rPr>
                <w:rFonts w:asciiTheme="majorHAnsi" w:hAnsiTheme="majorHAnsi" w:cs="Arial"/>
              </w:rPr>
            </w:pPr>
            <w:r w:rsidRPr="00146134">
              <w:rPr>
                <w:rFonts w:asciiTheme="majorHAnsi" w:hAnsiTheme="majorHAnsi" w:cs="Arial"/>
              </w:rPr>
              <w:t>In the 2020 ERA w</w:t>
            </w:r>
            <w:r w:rsidR="00436153" w:rsidRPr="00146134">
              <w:rPr>
                <w:rFonts w:asciiTheme="majorHAnsi" w:hAnsiTheme="majorHAnsi" w:cs="Arial"/>
              </w:rPr>
              <w:t xml:space="preserve">inghead sharks were found to be at high risk </w:t>
            </w:r>
            <w:r w:rsidR="000B3C44" w:rsidRPr="00146134">
              <w:rPr>
                <w:rFonts w:asciiTheme="majorHAnsi" w:hAnsiTheme="majorHAnsi" w:cs="Arial"/>
              </w:rPr>
              <w:t xml:space="preserve">from the effects of the fishery </w:t>
            </w:r>
            <w:r w:rsidR="00436153" w:rsidRPr="00146134">
              <w:rPr>
                <w:rFonts w:asciiTheme="majorHAnsi" w:hAnsiTheme="majorHAnsi" w:cs="Arial"/>
              </w:rPr>
              <w:t>due to the species’ habitat specialisation making it more vulnerable to overfishing</w:t>
            </w:r>
            <w:r w:rsidR="000B3C44" w:rsidRPr="00146134">
              <w:rPr>
                <w:rFonts w:asciiTheme="majorHAnsi" w:hAnsiTheme="majorHAnsi" w:cs="Arial"/>
              </w:rPr>
              <w:t xml:space="preserve"> and </w:t>
            </w:r>
            <w:r w:rsidR="00436153" w:rsidRPr="00146134">
              <w:rPr>
                <w:rFonts w:asciiTheme="majorHAnsi" w:hAnsiTheme="majorHAnsi" w:cs="Arial"/>
              </w:rPr>
              <w:t>ONLF fishing effort being concentrated in areas of the species’ limited range</w:t>
            </w:r>
            <w:r w:rsidR="000B3C44" w:rsidRPr="00146134">
              <w:rPr>
                <w:rFonts w:asciiTheme="majorHAnsi" w:hAnsiTheme="majorHAnsi" w:cs="Arial"/>
              </w:rPr>
              <w:t>,</w:t>
            </w:r>
            <w:r w:rsidR="00436153" w:rsidRPr="00146134">
              <w:rPr>
                <w:rFonts w:asciiTheme="majorHAnsi" w:hAnsiTheme="majorHAnsi" w:cs="Arial"/>
              </w:rPr>
              <w:t xml:space="preserve"> and there being no stock assessment for the species.</w:t>
            </w:r>
          </w:p>
          <w:p w14:paraId="30F78FE4" w14:textId="63A8E9BD" w:rsidR="009D3644" w:rsidRPr="00146134" w:rsidRDefault="00B07C16" w:rsidP="00436153">
            <w:pPr>
              <w:spacing w:before="60" w:after="60" w:line="276" w:lineRule="auto"/>
              <w:contextualSpacing/>
              <w:rPr>
                <w:rFonts w:asciiTheme="majorHAnsi" w:hAnsiTheme="majorHAnsi" w:cs="Arial"/>
              </w:rPr>
            </w:pPr>
            <w:r w:rsidRPr="00146134">
              <w:rPr>
                <w:rFonts w:asciiTheme="majorHAnsi" w:hAnsiTheme="majorHAnsi" w:cs="Arial"/>
              </w:rPr>
              <w:t xml:space="preserve">Condition 6 of this assessment requires that </w:t>
            </w:r>
            <w:r w:rsidR="0040500F" w:rsidRPr="00146134">
              <w:rPr>
                <w:rFonts w:asciiTheme="majorHAnsi" w:hAnsiTheme="majorHAnsi" w:cs="Arial"/>
              </w:rPr>
              <w:t xml:space="preserve">NT </w:t>
            </w:r>
            <w:r w:rsidRPr="00146134">
              <w:rPr>
                <w:rFonts w:asciiTheme="majorHAnsi" w:hAnsiTheme="majorHAnsi" w:cs="Arial"/>
              </w:rPr>
              <w:t xml:space="preserve">DITT develop and implement </w:t>
            </w:r>
            <w:r w:rsidR="00064FEE" w:rsidRPr="00146134">
              <w:rPr>
                <w:rFonts w:asciiTheme="majorHAnsi" w:hAnsiTheme="majorHAnsi" w:cs="Arial"/>
              </w:rPr>
              <w:t>ecological risk mitigation strategies</w:t>
            </w:r>
            <w:r w:rsidRPr="00146134">
              <w:rPr>
                <w:rFonts w:asciiTheme="majorHAnsi" w:hAnsiTheme="majorHAnsi" w:cs="Arial"/>
              </w:rPr>
              <w:t xml:space="preserve"> for any taxa that was found to be at high risk or greater in the 2020 ERA</w:t>
            </w:r>
            <w:r w:rsidR="00FE4A62" w:rsidRPr="00146134">
              <w:rPr>
                <w:rFonts w:asciiTheme="majorHAnsi" w:hAnsiTheme="majorHAnsi" w:cs="Arial"/>
              </w:rPr>
              <w:t>, including wingheads sharks</w:t>
            </w:r>
            <w:r w:rsidRPr="00146134">
              <w:rPr>
                <w:rFonts w:asciiTheme="majorHAnsi" w:hAnsiTheme="majorHAnsi" w:cs="Arial"/>
              </w:rPr>
              <w:t xml:space="preserve">. This condition will ensure the ONLF will not </w:t>
            </w:r>
            <w:r w:rsidR="00114CB7" w:rsidRPr="00146134">
              <w:rPr>
                <w:rFonts w:asciiTheme="majorHAnsi" w:hAnsiTheme="majorHAnsi" w:cs="Arial"/>
              </w:rPr>
              <w:t xml:space="preserve">have an unsustainable impact on winghead sharks. </w:t>
            </w:r>
          </w:p>
        </w:tc>
      </w:tr>
      <w:tr w:rsidR="00867590" w:rsidRPr="00DF27A9" w14:paraId="2961A6DF" w14:textId="77777777" w:rsidTr="002F0C8B">
        <w:trPr>
          <w:cantSplit/>
        </w:trPr>
        <w:tc>
          <w:tcPr>
            <w:tcW w:w="5000" w:type="pct"/>
            <w:gridSpan w:val="2"/>
            <w:shd w:val="clear" w:color="auto" w:fill="DAEEF3"/>
          </w:tcPr>
          <w:p w14:paraId="27314CF2" w14:textId="00D8E667" w:rsidR="00867590" w:rsidRPr="00146134" w:rsidRDefault="00867590" w:rsidP="00FC2EBF">
            <w:pPr>
              <w:spacing w:before="60" w:after="60" w:line="276" w:lineRule="auto"/>
              <w:contextualSpacing/>
              <w:rPr>
                <w:rFonts w:asciiTheme="majorHAnsi" w:hAnsiTheme="majorHAnsi" w:cs="Arial"/>
              </w:rPr>
            </w:pPr>
            <w:r w:rsidRPr="00146134">
              <w:rPr>
                <w:rFonts w:asciiTheme="majorHAnsi" w:hAnsiTheme="majorHAnsi" w:cs="Arial"/>
              </w:rPr>
              <w:lastRenderedPageBreak/>
              <w:t xml:space="preserve">(Guidelines 1.1.1 to 1.1.7 should be applied to byproduct species to an appropriate level) </w:t>
            </w:r>
          </w:p>
        </w:tc>
      </w:tr>
      <w:tr w:rsidR="00867590" w:rsidRPr="00DF27A9" w14:paraId="4222D52C" w14:textId="77777777" w:rsidTr="009B57E3">
        <w:trPr>
          <w:cantSplit/>
        </w:trPr>
        <w:tc>
          <w:tcPr>
            <w:tcW w:w="1500" w:type="pct"/>
            <w:shd w:val="clear" w:color="auto" w:fill="92D050"/>
          </w:tcPr>
          <w:p w14:paraId="4861A5F6" w14:textId="0FEC5960" w:rsidR="004649FA" w:rsidRPr="00146134" w:rsidRDefault="00867590" w:rsidP="00FC2EBF">
            <w:pPr>
              <w:spacing w:before="60" w:after="60" w:line="276" w:lineRule="auto"/>
              <w:contextualSpacing/>
              <w:rPr>
                <w:rFonts w:asciiTheme="majorHAnsi" w:hAnsiTheme="majorHAnsi" w:cs="Arial"/>
              </w:rPr>
            </w:pPr>
            <w:r w:rsidRPr="00146134">
              <w:rPr>
                <w:rFonts w:asciiTheme="majorHAnsi" w:hAnsiTheme="majorHAnsi" w:cs="Arial"/>
                <w:b/>
                <w:bCs/>
                <w:i/>
                <w:iCs/>
              </w:rPr>
              <w:t xml:space="preserve">1.1.9 </w:t>
            </w:r>
            <w:r w:rsidRPr="00146134">
              <w:rPr>
                <w:rFonts w:asciiTheme="majorHAnsi" w:hAnsiTheme="majorHAnsi" w:cs="Arial"/>
              </w:rPr>
              <w:t>The management response, considering uncertainties in the assessment and precautionary management actions, has a high chance of achieving the objective.</w:t>
            </w:r>
          </w:p>
        </w:tc>
        <w:tc>
          <w:tcPr>
            <w:tcW w:w="3500" w:type="pct"/>
            <w:shd w:val="clear" w:color="auto" w:fill="auto"/>
          </w:tcPr>
          <w:p w14:paraId="6798C871" w14:textId="621BEC3F" w:rsidR="00C74B33" w:rsidRPr="00146134" w:rsidRDefault="005869AD" w:rsidP="00FC2EBF">
            <w:pPr>
              <w:spacing w:before="60" w:after="60" w:line="276" w:lineRule="auto"/>
              <w:contextualSpacing/>
              <w:rPr>
                <w:rFonts w:asciiTheme="majorHAnsi" w:hAnsiTheme="majorHAnsi" w:cs="Arial"/>
                <w:bCs/>
              </w:rPr>
            </w:pPr>
            <w:r w:rsidRPr="00146134">
              <w:rPr>
                <w:rFonts w:asciiTheme="majorHAnsi" w:hAnsiTheme="majorHAnsi" w:cs="Arial"/>
                <w:b/>
              </w:rPr>
              <w:t>Meets</w:t>
            </w:r>
            <w:r w:rsidR="00A84891" w:rsidRPr="00146134">
              <w:rPr>
                <w:rFonts w:asciiTheme="majorHAnsi" w:hAnsiTheme="majorHAnsi" w:cs="Arial"/>
              </w:rPr>
              <w:t xml:space="preserve"> </w:t>
            </w:r>
            <w:r w:rsidR="008D4841">
              <w:rPr>
                <w:rFonts w:asciiTheme="majorHAnsi" w:hAnsiTheme="majorHAnsi" w:cs="Arial"/>
              </w:rPr>
              <w:t>–</w:t>
            </w:r>
            <w:r w:rsidR="00A84891" w:rsidRPr="00146134">
              <w:rPr>
                <w:rFonts w:asciiTheme="majorHAnsi" w:hAnsiTheme="majorHAnsi" w:cs="Arial"/>
              </w:rPr>
              <w:t xml:space="preserve"> the management arrangements have a high chance of maintaining ecologically viable stock levels with acceptable levels of probability.</w:t>
            </w:r>
          </w:p>
          <w:p w14:paraId="74CDAB67" w14:textId="77777777" w:rsidR="00E75C36" w:rsidRPr="00146134" w:rsidRDefault="004162EE" w:rsidP="00FC2EBF">
            <w:pPr>
              <w:spacing w:before="60" w:after="60" w:line="276" w:lineRule="auto"/>
              <w:contextualSpacing/>
              <w:rPr>
                <w:rFonts w:asciiTheme="majorHAnsi" w:hAnsiTheme="majorHAnsi" w:cs="Arial"/>
              </w:rPr>
            </w:pPr>
            <w:r w:rsidRPr="00146134">
              <w:rPr>
                <w:rFonts w:asciiTheme="majorHAnsi" w:hAnsiTheme="majorHAnsi" w:cs="Arial"/>
              </w:rPr>
              <w:t xml:space="preserve">After considering the </w:t>
            </w:r>
            <w:r w:rsidR="006B641D" w:rsidRPr="00146134">
              <w:rPr>
                <w:rFonts w:asciiTheme="majorHAnsi" w:hAnsiTheme="majorHAnsi" w:cs="Arial"/>
              </w:rPr>
              <w:t xml:space="preserve">ONLF Harvest Strategy, logbook and observer reporting, </w:t>
            </w:r>
            <w:r w:rsidR="00051682" w:rsidRPr="00146134">
              <w:rPr>
                <w:rFonts w:asciiTheme="majorHAnsi" w:hAnsiTheme="majorHAnsi" w:cs="Arial"/>
              </w:rPr>
              <w:t xml:space="preserve">stock assessments and </w:t>
            </w:r>
            <w:r w:rsidR="000F36DC" w:rsidRPr="00146134">
              <w:rPr>
                <w:rFonts w:asciiTheme="majorHAnsi" w:hAnsiTheme="majorHAnsi" w:cs="Arial"/>
              </w:rPr>
              <w:t xml:space="preserve">fishing methods, the </w:t>
            </w:r>
            <w:r w:rsidR="00E75C36" w:rsidRPr="00146134">
              <w:rPr>
                <w:rFonts w:asciiTheme="majorHAnsi" w:hAnsiTheme="majorHAnsi" w:cs="Arial"/>
              </w:rPr>
              <w:t xml:space="preserve">management response has a high chance of achieving the objectives of maintaining ecologically viable stock levels. </w:t>
            </w:r>
          </w:p>
          <w:p w14:paraId="6EC2CC41" w14:textId="18A12F02" w:rsidR="00DC6EBA" w:rsidRPr="00146134" w:rsidRDefault="00E75C36" w:rsidP="00FC2EBF">
            <w:pPr>
              <w:spacing w:before="60" w:after="60" w:line="276" w:lineRule="auto"/>
              <w:contextualSpacing/>
              <w:rPr>
                <w:rFonts w:asciiTheme="majorHAnsi" w:hAnsiTheme="majorHAnsi" w:cs="Arial"/>
              </w:rPr>
            </w:pPr>
            <w:r w:rsidRPr="00146134">
              <w:rPr>
                <w:rFonts w:asciiTheme="majorHAnsi" w:hAnsiTheme="majorHAnsi" w:cs="Arial"/>
              </w:rPr>
              <w:t xml:space="preserve">While the current stock levels of </w:t>
            </w:r>
            <w:r w:rsidR="001B1CBA" w:rsidRPr="00146134">
              <w:rPr>
                <w:rFonts w:asciiTheme="majorHAnsi" w:hAnsiTheme="majorHAnsi" w:cs="Arial"/>
                <w:i/>
                <w:iCs/>
              </w:rPr>
              <w:t xml:space="preserve">C. limbatus </w:t>
            </w:r>
            <w:r w:rsidR="001B1CBA" w:rsidRPr="00146134">
              <w:rPr>
                <w:rFonts w:asciiTheme="majorHAnsi" w:hAnsiTheme="majorHAnsi" w:cs="Arial"/>
              </w:rPr>
              <w:t xml:space="preserve">and </w:t>
            </w:r>
            <w:r w:rsidR="001B1CBA" w:rsidRPr="00146134">
              <w:rPr>
                <w:rFonts w:asciiTheme="majorHAnsi" w:hAnsiTheme="majorHAnsi" w:cs="Arial"/>
                <w:i/>
                <w:iCs/>
              </w:rPr>
              <w:t>C. tilstoni</w:t>
            </w:r>
            <w:r w:rsidR="00CC0C7F" w:rsidRPr="00146134">
              <w:rPr>
                <w:rFonts w:asciiTheme="majorHAnsi" w:hAnsiTheme="majorHAnsi" w:cs="Arial"/>
              </w:rPr>
              <w:t xml:space="preserve"> in the Gulf of Carpentaria</w:t>
            </w:r>
            <w:r w:rsidR="000854BD" w:rsidRPr="00146134">
              <w:rPr>
                <w:rFonts w:asciiTheme="majorHAnsi" w:hAnsiTheme="majorHAnsi" w:cs="Arial"/>
              </w:rPr>
              <w:t xml:space="preserve"> are undefined</w:t>
            </w:r>
            <w:r w:rsidR="00CC0C7F" w:rsidRPr="00146134">
              <w:rPr>
                <w:rFonts w:asciiTheme="majorHAnsi" w:hAnsiTheme="majorHAnsi" w:cs="Arial"/>
              </w:rPr>
              <w:t xml:space="preserve">, current catch levels are </w:t>
            </w:r>
            <w:r w:rsidR="00A95F0D" w:rsidRPr="00146134">
              <w:rPr>
                <w:rFonts w:asciiTheme="majorHAnsi" w:hAnsiTheme="majorHAnsi" w:cs="Arial"/>
              </w:rPr>
              <w:t>well below the TACC</w:t>
            </w:r>
            <w:r w:rsidR="000854BD" w:rsidRPr="00146134">
              <w:rPr>
                <w:rFonts w:asciiTheme="majorHAnsi" w:hAnsiTheme="majorHAnsi" w:cs="Arial"/>
              </w:rPr>
              <w:t xml:space="preserve"> and historic catch levels.</w:t>
            </w:r>
            <w:r w:rsidR="009D0E61" w:rsidRPr="00146134">
              <w:rPr>
                <w:rFonts w:asciiTheme="majorHAnsi" w:hAnsiTheme="majorHAnsi" w:cs="Arial"/>
              </w:rPr>
              <w:t xml:space="preserve"> The current low harvest</w:t>
            </w:r>
            <w:r w:rsidR="000C5EBB" w:rsidRPr="00146134">
              <w:rPr>
                <w:rFonts w:asciiTheme="majorHAnsi" w:hAnsiTheme="majorHAnsi" w:cs="Arial"/>
              </w:rPr>
              <w:t xml:space="preserve"> rate</w:t>
            </w:r>
            <w:r w:rsidR="00464C6A" w:rsidRPr="00146134">
              <w:rPr>
                <w:rFonts w:asciiTheme="majorHAnsi" w:hAnsiTheme="majorHAnsi" w:cs="Arial"/>
              </w:rPr>
              <w:t xml:space="preserve"> and relatively low fishing effort </w:t>
            </w:r>
            <w:r w:rsidR="000C5EBB" w:rsidRPr="00146134">
              <w:rPr>
                <w:rFonts w:asciiTheme="majorHAnsi" w:hAnsiTheme="majorHAnsi" w:cs="Arial"/>
              </w:rPr>
              <w:t xml:space="preserve">should </w:t>
            </w:r>
            <w:r w:rsidR="001B2390" w:rsidRPr="00146134">
              <w:rPr>
                <w:rFonts w:asciiTheme="majorHAnsi" w:hAnsiTheme="majorHAnsi" w:cs="Arial"/>
              </w:rPr>
              <w:t xml:space="preserve">avoid the species being overfished. </w:t>
            </w:r>
            <w:r w:rsidR="00EC7D70" w:rsidRPr="00146134">
              <w:rPr>
                <w:rFonts w:asciiTheme="majorHAnsi" w:hAnsiTheme="majorHAnsi" w:cs="Arial"/>
              </w:rPr>
              <w:t>H</w:t>
            </w:r>
            <w:r w:rsidR="000C5EBB" w:rsidRPr="00146134">
              <w:rPr>
                <w:rFonts w:asciiTheme="majorHAnsi" w:hAnsiTheme="majorHAnsi" w:cs="Arial"/>
              </w:rPr>
              <w:t>owever</w:t>
            </w:r>
            <w:r w:rsidR="00EC7D70" w:rsidRPr="00146134">
              <w:rPr>
                <w:rFonts w:asciiTheme="majorHAnsi" w:hAnsiTheme="majorHAnsi" w:cs="Arial"/>
              </w:rPr>
              <w:t>,</w:t>
            </w:r>
            <w:r w:rsidR="000C5EBB" w:rsidRPr="00146134">
              <w:rPr>
                <w:rFonts w:asciiTheme="majorHAnsi" w:hAnsiTheme="majorHAnsi" w:cs="Arial"/>
              </w:rPr>
              <w:t xml:space="preserve"> </w:t>
            </w:r>
            <w:r w:rsidR="00542ED9" w:rsidRPr="00146134">
              <w:rPr>
                <w:rFonts w:asciiTheme="majorHAnsi" w:hAnsiTheme="majorHAnsi" w:cs="Arial"/>
              </w:rPr>
              <w:t xml:space="preserve">further </w:t>
            </w:r>
            <w:r w:rsidR="0027396B" w:rsidRPr="00146134">
              <w:rPr>
                <w:rFonts w:asciiTheme="majorHAnsi" w:hAnsiTheme="majorHAnsi" w:cs="Arial"/>
              </w:rPr>
              <w:t xml:space="preserve">work should be undertaken to establish the viability of </w:t>
            </w:r>
            <w:r w:rsidR="00DC6EBA" w:rsidRPr="00146134">
              <w:rPr>
                <w:rFonts w:asciiTheme="majorHAnsi" w:hAnsiTheme="majorHAnsi" w:cs="Arial"/>
                <w:i/>
                <w:iCs/>
              </w:rPr>
              <w:t xml:space="preserve">C. limbatus </w:t>
            </w:r>
            <w:r w:rsidR="00DC6EBA" w:rsidRPr="00146134">
              <w:rPr>
                <w:rFonts w:asciiTheme="majorHAnsi" w:hAnsiTheme="majorHAnsi" w:cs="Arial"/>
              </w:rPr>
              <w:t xml:space="preserve">and </w:t>
            </w:r>
            <w:r w:rsidR="00DC6EBA" w:rsidRPr="00146134">
              <w:rPr>
                <w:rFonts w:asciiTheme="majorHAnsi" w:hAnsiTheme="majorHAnsi" w:cs="Arial"/>
                <w:i/>
                <w:iCs/>
              </w:rPr>
              <w:t xml:space="preserve">C. tilstoni </w:t>
            </w:r>
            <w:r w:rsidR="00DC6EBA" w:rsidRPr="00146134">
              <w:rPr>
                <w:rFonts w:asciiTheme="majorHAnsi" w:hAnsiTheme="majorHAnsi" w:cs="Arial"/>
              </w:rPr>
              <w:t>populations in the Gulf of Carpentaria.</w:t>
            </w:r>
          </w:p>
        </w:tc>
      </w:tr>
    </w:tbl>
    <w:p w14:paraId="711D64DB" w14:textId="77777777" w:rsidR="00BC49CD" w:rsidRPr="00DF27A9" w:rsidRDefault="00BC49CD">
      <w:pPr>
        <w:rPr>
          <w:rFonts w:asciiTheme="majorHAnsi" w:hAnsiTheme="majorHAnsi"/>
        </w:rPr>
      </w:pPr>
      <w:r w:rsidRPr="00DF27A9">
        <w:rPr>
          <w:rFonts w:asciiTheme="majorHAnsi" w:hAnsiTheme="maj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10350"/>
      </w:tblGrid>
      <w:tr w:rsidR="00BE2974" w:rsidRPr="00DF27A9" w14:paraId="1CC13FED" w14:textId="77777777" w:rsidTr="00AE2602">
        <w:trPr>
          <w:cantSplit/>
        </w:trPr>
        <w:tc>
          <w:tcPr>
            <w:tcW w:w="5000" w:type="pct"/>
            <w:gridSpan w:val="2"/>
            <w:shd w:val="clear" w:color="auto" w:fill="DAEEF3"/>
          </w:tcPr>
          <w:p w14:paraId="2B53F50E" w14:textId="71414C6A" w:rsidR="00A84891" w:rsidRPr="00146134" w:rsidRDefault="00A84891" w:rsidP="00AE2602">
            <w:pPr>
              <w:spacing w:before="60" w:after="60" w:line="276" w:lineRule="auto"/>
              <w:contextualSpacing/>
              <w:rPr>
                <w:rFonts w:asciiTheme="majorHAnsi" w:hAnsiTheme="majorHAnsi" w:cs="Arial"/>
                <w:b/>
                <w:bCs/>
              </w:rPr>
            </w:pPr>
            <w:r w:rsidRPr="00146134">
              <w:rPr>
                <w:rFonts w:asciiTheme="majorHAnsi" w:hAnsiTheme="majorHAnsi" w:cs="Arial"/>
                <w:b/>
                <w:bCs/>
              </w:rPr>
              <w:lastRenderedPageBreak/>
              <w:t>If overfished, go to Objective 2:</w:t>
            </w:r>
          </w:p>
          <w:p w14:paraId="4EECE47D" w14:textId="77777777" w:rsidR="00A84891" w:rsidRPr="00146134" w:rsidRDefault="00A84891" w:rsidP="00AE2602">
            <w:pPr>
              <w:spacing w:before="60" w:after="60" w:line="276" w:lineRule="auto"/>
              <w:contextualSpacing/>
              <w:rPr>
                <w:rFonts w:asciiTheme="majorHAnsi" w:hAnsiTheme="majorHAnsi" w:cs="Arial"/>
                <w:b/>
                <w:bCs/>
              </w:rPr>
            </w:pPr>
            <w:r w:rsidRPr="00146134">
              <w:rPr>
                <w:rFonts w:asciiTheme="majorHAnsi" w:hAnsiTheme="majorHAnsi" w:cs="Arial"/>
                <w:b/>
                <w:bCs/>
              </w:rPr>
              <w:t>If not overfished, go to PRINCIPLE 2:</w:t>
            </w:r>
          </w:p>
        </w:tc>
      </w:tr>
      <w:tr w:rsidR="00BE2974" w:rsidRPr="00DF27A9" w14:paraId="67FF3DAE" w14:textId="77777777" w:rsidTr="00AE2602">
        <w:trPr>
          <w:cantSplit/>
        </w:trPr>
        <w:tc>
          <w:tcPr>
            <w:tcW w:w="5000" w:type="pct"/>
            <w:gridSpan w:val="2"/>
            <w:shd w:val="clear" w:color="auto" w:fill="B6DDE8"/>
          </w:tcPr>
          <w:p w14:paraId="201FD57B" w14:textId="7A9515F9" w:rsidR="00A84891" w:rsidRPr="00146134" w:rsidRDefault="00A84891" w:rsidP="00AE2602">
            <w:pPr>
              <w:spacing w:before="60" w:after="60" w:line="276" w:lineRule="auto"/>
              <w:contextualSpacing/>
              <w:rPr>
                <w:rFonts w:asciiTheme="majorHAnsi" w:hAnsiTheme="majorHAnsi" w:cs="Arial"/>
                <w:b/>
                <w:bCs/>
              </w:rPr>
            </w:pPr>
            <w:r w:rsidRPr="00146134">
              <w:rPr>
                <w:rFonts w:asciiTheme="majorHAnsi" w:hAnsiTheme="majorHAnsi" w:cs="Arial"/>
                <w:b/>
                <w:bCs/>
              </w:rPr>
              <w:t xml:space="preserve">Objective 2 </w:t>
            </w:r>
            <w:r w:rsidR="008D4841">
              <w:rPr>
                <w:rFonts w:asciiTheme="majorHAnsi" w:hAnsiTheme="majorHAnsi" w:cs="Arial"/>
                <w:b/>
                <w:bCs/>
              </w:rPr>
              <w:t>–</w:t>
            </w:r>
            <w:r w:rsidRPr="00146134">
              <w:rPr>
                <w:rFonts w:asciiTheme="majorHAnsi" w:hAnsiTheme="majorHAnsi" w:cs="Arial"/>
                <w:b/>
                <w:bCs/>
              </w:rPr>
              <w:t xml:space="preserve"> </w:t>
            </w:r>
            <w:r w:rsidRPr="00146134">
              <w:rPr>
                <w:rFonts w:asciiTheme="majorHAnsi" w:hAnsiTheme="majorHAnsi" w:cs="Arial"/>
              </w:rPr>
              <w:t xml:space="preserve">Where the fished stock(s) are below a defined reference point, the fishery will be managed to promote recovery to ecologically viable stock levels within nominated timeframes. </w:t>
            </w:r>
          </w:p>
        </w:tc>
      </w:tr>
      <w:tr w:rsidR="00BE2974" w:rsidRPr="00DF27A9" w14:paraId="5B718FA4" w14:textId="77777777" w:rsidTr="00AE2602">
        <w:trPr>
          <w:cantSplit/>
        </w:trPr>
        <w:tc>
          <w:tcPr>
            <w:tcW w:w="5000" w:type="pct"/>
            <w:gridSpan w:val="2"/>
            <w:shd w:val="clear" w:color="auto" w:fill="DAEEF3"/>
          </w:tcPr>
          <w:p w14:paraId="3CA1600B" w14:textId="77777777" w:rsidR="00A84891" w:rsidRPr="00146134" w:rsidRDefault="00A84891" w:rsidP="00AE2602">
            <w:pPr>
              <w:spacing w:before="60" w:after="60" w:line="276" w:lineRule="auto"/>
              <w:contextualSpacing/>
              <w:rPr>
                <w:rFonts w:asciiTheme="majorHAnsi" w:hAnsiTheme="majorHAnsi" w:cs="Arial"/>
                <w:b/>
                <w:bCs/>
                <w:i/>
                <w:iCs/>
              </w:rPr>
            </w:pPr>
            <w:r w:rsidRPr="00146134">
              <w:rPr>
                <w:rFonts w:asciiTheme="majorHAnsi" w:hAnsiTheme="majorHAnsi" w:cs="Arial"/>
                <w:b/>
                <w:bCs/>
                <w:i/>
                <w:iCs/>
              </w:rPr>
              <w:t xml:space="preserve">Management responses </w:t>
            </w:r>
          </w:p>
        </w:tc>
      </w:tr>
      <w:tr w:rsidR="00A84891" w:rsidRPr="00DF27A9" w14:paraId="67983774" w14:textId="77777777" w:rsidTr="00A0291D">
        <w:trPr>
          <w:cantSplit/>
        </w:trPr>
        <w:tc>
          <w:tcPr>
            <w:tcW w:w="1500" w:type="pct"/>
            <w:tcBorders>
              <w:bottom w:val="single" w:sz="4" w:space="0" w:color="auto"/>
            </w:tcBorders>
            <w:shd w:val="clear" w:color="auto" w:fill="92D050"/>
          </w:tcPr>
          <w:p w14:paraId="0051EB3B" w14:textId="4CC89879" w:rsidR="00A84891" w:rsidRPr="00146134" w:rsidRDefault="00A84891" w:rsidP="00AE2602">
            <w:pPr>
              <w:spacing w:before="60" w:after="60" w:line="276" w:lineRule="auto"/>
              <w:contextualSpacing/>
              <w:rPr>
                <w:rFonts w:asciiTheme="majorHAnsi" w:hAnsiTheme="majorHAnsi" w:cs="Arial"/>
              </w:rPr>
            </w:pPr>
            <w:r w:rsidRPr="00146134">
              <w:rPr>
                <w:rFonts w:asciiTheme="majorHAnsi" w:hAnsiTheme="majorHAnsi" w:cs="Arial"/>
                <w:b/>
                <w:bCs/>
                <w:i/>
                <w:iCs/>
              </w:rPr>
              <w:t xml:space="preserve">1.2.1 </w:t>
            </w:r>
            <w:r w:rsidRPr="00146134">
              <w:rPr>
                <w:rFonts w:asciiTheme="majorHAnsi" w:hAnsiTheme="majorHAnsi" w:cs="Arial"/>
              </w:rPr>
              <w:t xml:space="preserve">A precautionary recovery strategy is in place specifying management actions, or staged management responses, which are linked to reference points. The recovery strategy should apply until the stock </w:t>
            </w:r>
            <w:proofErr w:type="gramStart"/>
            <w:r w:rsidRPr="00146134">
              <w:rPr>
                <w:rFonts w:asciiTheme="majorHAnsi" w:hAnsiTheme="majorHAnsi" w:cs="Arial"/>
              </w:rPr>
              <w:t>recovers, and</w:t>
            </w:r>
            <w:proofErr w:type="gramEnd"/>
            <w:r w:rsidRPr="00146134">
              <w:rPr>
                <w:rFonts w:asciiTheme="majorHAnsi" w:hAnsiTheme="majorHAnsi" w:cs="Arial"/>
              </w:rPr>
              <w:t xml:space="preserve"> should aim for recovery within a specific time period appropriate to the biology of the stock.</w:t>
            </w:r>
          </w:p>
        </w:tc>
        <w:tc>
          <w:tcPr>
            <w:tcW w:w="3500" w:type="pct"/>
            <w:tcBorders>
              <w:bottom w:val="single" w:sz="4" w:space="0" w:color="auto"/>
            </w:tcBorders>
            <w:shd w:val="clear" w:color="auto" w:fill="auto"/>
          </w:tcPr>
          <w:p w14:paraId="37EF44FD" w14:textId="16D272C7" w:rsidR="003569B1" w:rsidRPr="00146134" w:rsidRDefault="00095254" w:rsidP="001F07FB">
            <w:pPr>
              <w:spacing w:before="60" w:after="60" w:line="276" w:lineRule="auto"/>
              <w:contextualSpacing/>
              <w:rPr>
                <w:rFonts w:asciiTheme="majorHAnsi" w:hAnsiTheme="majorHAnsi" w:cs="Arial"/>
              </w:rPr>
            </w:pPr>
            <w:r w:rsidRPr="00146134">
              <w:rPr>
                <w:rFonts w:asciiTheme="majorHAnsi" w:hAnsiTheme="majorHAnsi" w:cs="Arial"/>
                <w:b/>
              </w:rPr>
              <w:t>Meets</w:t>
            </w:r>
            <w:r w:rsidR="005F5880" w:rsidRPr="00146134">
              <w:rPr>
                <w:rFonts w:asciiTheme="majorHAnsi" w:hAnsiTheme="majorHAnsi" w:cs="Arial"/>
                <w:bCs/>
              </w:rPr>
              <w:t xml:space="preserve"> </w:t>
            </w:r>
            <w:r w:rsidRPr="00146134">
              <w:rPr>
                <w:rFonts w:asciiTheme="majorHAnsi" w:hAnsiTheme="majorHAnsi" w:cs="Arial"/>
              </w:rPr>
              <w:t xml:space="preserve">– </w:t>
            </w:r>
            <w:r w:rsidR="00FA4727" w:rsidRPr="00146134">
              <w:rPr>
                <w:rFonts w:asciiTheme="majorHAnsi" w:hAnsiTheme="majorHAnsi" w:cs="Arial"/>
              </w:rPr>
              <w:t xml:space="preserve">management </w:t>
            </w:r>
            <w:r w:rsidRPr="00146134">
              <w:rPr>
                <w:rFonts w:asciiTheme="majorHAnsi" w:hAnsiTheme="majorHAnsi" w:cs="Arial"/>
              </w:rPr>
              <w:t xml:space="preserve">arrangements are in place for golden snapper, which is </w:t>
            </w:r>
            <w:r w:rsidR="003569B1" w:rsidRPr="00146134">
              <w:rPr>
                <w:rFonts w:asciiTheme="majorHAnsi" w:hAnsiTheme="majorHAnsi" w:cs="Arial"/>
              </w:rPr>
              <w:t>depleted</w:t>
            </w:r>
            <w:r w:rsidRPr="00146134">
              <w:rPr>
                <w:rFonts w:asciiTheme="majorHAnsi" w:hAnsiTheme="majorHAnsi" w:cs="Arial"/>
              </w:rPr>
              <w:t xml:space="preserve"> in the Darwin region and longtail tuna, which may be part of the overfished Indian </w:t>
            </w:r>
            <w:r w:rsidR="00B16B74" w:rsidRPr="00146134">
              <w:rPr>
                <w:rFonts w:asciiTheme="majorHAnsi" w:hAnsiTheme="majorHAnsi" w:cs="Arial"/>
              </w:rPr>
              <w:t>O</w:t>
            </w:r>
            <w:r w:rsidRPr="00146134">
              <w:rPr>
                <w:rFonts w:asciiTheme="majorHAnsi" w:hAnsiTheme="majorHAnsi" w:cs="Arial"/>
              </w:rPr>
              <w:t>cean stock.</w:t>
            </w:r>
          </w:p>
          <w:p w14:paraId="1C30BAAC" w14:textId="6FFDB2FC" w:rsidR="00206317" w:rsidRPr="00DF27A9" w:rsidRDefault="003569B1" w:rsidP="005F5880">
            <w:pPr>
              <w:spacing w:before="60" w:after="60" w:line="276" w:lineRule="auto"/>
              <w:contextualSpacing/>
              <w:rPr>
                <w:rStyle w:val="Emphasis"/>
                <w:rFonts w:asciiTheme="majorHAnsi" w:hAnsiTheme="majorHAnsi"/>
                <w:i w:val="0"/>
                <w:iCs w:val="0"/>
                <w:color w:val="000000"/>
              </w:rPr>
            </w:pPr>
            <w:r w:rsidRPr="00146134">
              <w:rPr>
                <w:rFonts w:asciiTheme="majorHAnsi" w:hAnsiTheme="majorHAnsi" w:cs="Arial"/>
              </w:rPr>
              <w:t xml:space="preserve">The </w:t>
            </w:r>
            <w:hyperlink r:id="rId55" w:history="1">
              <w:r w:rsidRPr="00DF27A9">
                <w:rPr>
                  <w:rStyle w:val="Hyperlink"/>
                  <w:rFonts w:asciiTheme="majorHAnsi" w:hAnsiTheme="majorHAnsi"/>
                  <w:i/>
                  <w:iCs/>
                </w:rPr>
                <w:t xml:space="preserve"> Status of Australian </w:t>
              </w:r>
              <w:r w:rsidR="004531F6" w:rsidRPr="00DF27A9">
                <w:rPr>
                  <w:rStyle w:val="Hyperlink"/>
                  <w:rFonts w:asciiTheme="majorHAnsi" w:hAnsiTheme="majorHAnsi"/>
                  <w:i/>
                  <w:iCs/>
                </w:rPr>
                <w:t>f</w:t>
              </w:r>
              <w:r w:rsidRPr="00DF27A9">
                <w:rPr>
                  <w:rStyle w:val="Hyperlink"/>
                  <w:rFonts w:asciiTheme="majorHAnsi" w:hAnsiTheme="majorHAnsi"/>
                  <w:i/>
                  <w:iCs/>
                </w:rPr>
                <w:t xml:space="preserve">ish </w:t>
              </w:r>
              <w:r w:rsidR="004531F6" w:rsidRPr="00DF27A9">
                <w:rPr>
                  <w:rStyle w:val="Hyperlink"/>
                  <w:rFonts w:asciiTheme="majorHAnsi" w:hAnsiTheme="majorHAnsi"/>
                  <w:i/>
                  <w:iCs/>
                </w:rPr>
                <w:t>s</w:t>
              </w:r>
              <w:r w:rsidRPr="00DF27A9">
                <w:rPr>
                  <w:rStyle w:val="Hyperlink"/>
                  <w:rFonts w:asciiTheme="majorHAnsi" w:hAnsiTheme="majorHAnsi"/>
                  <w:i/>
                  <w:iCs/>
                </w:rPr>
                <w:t>tocks report</w:t>
              </w:r>
            </w:hyperlink>
            <w:r w:rsidR="004531F6" w:rsidRPr="00146134">
              <w:rPr>
                <w:rStyle w:val="Hyperlink"/>
                <w:rFonts w:asciiTheme="majorHAnsi" w:hAnsiTheme="majorHAnsi"/>
                <w:i/>
                <w:iCs/>
              </w:rPr>
              <w:t xml:space="preserve"> 2020</w:t>
            </w:r>
            <w:r w:rsidRPr="00DF27A9">
              <w:rPr>
                <w:rFonts w:asciiTheme="majorHAnsi" w:hAnsiTheme="majorHAnsi"/>
              </w:rPr>
              <w:t xml:space="preserve"> </w:t>
            </w:r>
            <w:r w:rsidRPr="00146134">
              <w:rPr>
                <w:rFonts w:asciiTheme="majorHAnsi" w:hAnsiTheme="majorHAnsi" w:cs="Arial"/>
              </w:rPr>
              <w:t>concluded that golden snapper (</w:t>
            </w:r>
            <w:r w:rsidRPr="00DF27A9">
              <w:rPr>
                <w:rStyle w:val="Emphasis"/>
                <w:rFonts w:asciiTheme="majorHAnsi" w:hAnsiTheme="majorHAnsi"/>
                <w:color w:val="000000"/>
              </w:rPr>
              <w:t>Lutjanus johnii</w:t>
            </w:r>
            <w:r w:rsidRPr="00DF27A9">
              <w:rPr>
                <w:rStyle w:val="Emphasis"/>
                <w:rFonts w:asciiTheme="majorHAnsi" w:hAnsiTheme="majorHAnsi"/>
                <w:i w:val="0"/>
                <w:iCs w:val="0"/>
                <w:color w:val="000000"/>
              </w:rPr>
              <w:t>)</w:t>
            </w:r>
            <w:r w:rsidRPr="00DF27A9">
              <w:rPr>
                <w:rStyle w:val="Emphasis"/>
                <w:rFonts w:asciiTheme="majorHAnsi" w:hAnsiTheme="majorHAnsi"/>
                <w:color w:val="000000"/>
              </w:rPr>
              <w:t xml:space="preserve"> </w:t>
            </w:r>
            <w:r w:rsidRPr="00DF27A9">
              <w:rPr>
                <w:rStyle w:val="Emphasis"/>
                <w:rFonts w:asciiTheme="majorHAnsi" w:hAnsiTheme="majorHAnsi"/>
                <w:i w:val="0"/>
                <w:iCs w:val="0"/>
                <w:color w:val="000000"/>
              </w:rPr>
              <w:t>is depleted in the Darwin region stock and sustainable in the Gulf of Carpentaria and regional Northern Territory stocks.</w:t>
            </w:r>
            <w:r w:rsidR="00206317" w:rsidRPr="00DF27A9">
              <w:rPr>
                <w:rStyle w:val="Emphasis"/>
                <w:rFonts w:asciiTheme="majorHAnsi" w:hAnsiTheme="majorHAnsi"/>
                <w:i w:val="0"/>
                <w:iCs w:val="0"/>
                <w:color w:val="000000"/>
              </w:rPr>
              <w:t xml:space="preserve"> Since 2015 catch limits and area closures have been in effect in the Darwin region to reduce harvest by 50% however given the species slow growth rate these measures are unlikely to have yet</w:t>
            </w:r>
            <w:r w:rsidR="00D249C6" w:rsidRPr="00DF27A9">
              <w:rPr>
                <w:rStyle w:val="Emphasis"/>
                <w:rFonts w:asciiTheme="majorHAnsi" w:hAnsiTheme="majorHAnsi"/>
                <w:i w:val="0"/>
                <w:iCs w:val="0"/>
                <w:color w:val="000000"/>
              </w:rPr>
              <w:t xml:space="preserve"> led</w:t>
            </w:r>
            <w:r w:rsidR="00206317" w:rsidRPr="00DF27A9">
              <w:rPr>
                <w:rStyle w:val="Emphasis"/>
                <w:rFonts w:asciiTheme="majorHAnsi" w:hAnsiTheme="majorHAnsi"/>
                <w:i w:val="0"/>
                <w:iCs w:val="0"/>
                <w:color w:val="000000"/>
              </w:rPr>
              <w:t xml:space="preserve"> to recover</w:t>
            </w:r>
            <w:r w:rsidR="00D249C6" w:rsidRPr="00DF27A9">
              <w:rPr>
                <w:rStyle w:val="Emphasis"/>
                <w:rFonts w:asciiTheme="majorHAnsi" w:hAnsiTheme="majorHAnsi"/>
                <w:i w:val="0"/>
                <w:iCs w:val="0"/>
                <w:color w:val="000000"/>
              </w:rPr>
              <w:t>y</w:t>
            </w:r>
            <w:r w:rsidR="00206317" w:rsidRPr="00DF27A9">
              <w:rPr>
                <w:rStyle w:val="Emphasis"/>
                <w:rFonts w:asciiTheme="majorHAnsi" w:hAnsiTheme="majorHAnsi"/>
                <w:i w:val="0"/>
                <w:iCs w:val="0"/>
                <w:color w:val="000000"/>
              </w:rPr>
              <w:t xml:space="preserve"> in the stock. </w:t>
            </w:r>
          </w:p>
          <w:p w14:paraId="0DBB5AD4" w14:textId="72C872D7" w:rsidR="00A84891" w:rsidRPr="00146134" w:rsidRDefault="000F3B82" w:rsidP="005F5880">
            <w:pPr>
              <w:spacing w:before="60" w:after="60" w:line="276" w:lineRule="auto"/>
              <w:contextualSpacing/>
              <w:rPr>
                <w:rFonts w:asciiTheme="majorHAnsi" w:hAnsiTheme="majorHAnsi" w:cs="Arial"/>
              </w:rPr>
            </w:pPr>
            <w:r w:rsidRPr="00DF27A9">
              <w:rPr>
                <w:rStyle w:val="Emphasis"/>
                <w:rFonts w:asciiTheme="majorHAnsi" w:hAnsiTheme="majorHAnsi"/>
                <w:i w:val="0"/>
                <w:iCs w:val="0"/>
                <w:color w:val="000000"/>
              </w:rPr>
              <w:t>It is unclear</w:t>
            </w:r>
            <w:r w:rsidRPr="00DF27A9">
              <w:rPr>
                <w:rStyle w:val="Emphasis"/>
                <w:rFonts w:asciiTheme="majorHAnsi" w:hAnsiTheme="majorHAnsi"/>
                <w:color w:val="000000"/>
              </w:rPr>
              <w:t xml:space="preserve"> </w:t>
            </w:r>
            <w:r w:rsidR="00206317" w:rsidRPr="00DF27A9">
              <w:rPr>
                <w:rStyle w:val="Emphasis"/>
                <w:rFonts w:asciiTheme="majorHAnsi" w:hAnsiTheme="majorHAnsi"/>
                <w:i w:val="0"/>
                <w:iCs w:val="0"/>
                <w:color w:val="000000"/>
              </w:rPr>
              <w:t xml:space="preserve">whether </w:t>
            </w:r>
            <w:r w:rsidRPr="00DF27A9">
              <w:rPr>
                <w:rStyle w:val="Emphasis"/>
                <w:rFonts w:asciiTheme="majorHAnsi" w:hAnsiTheme="majorHAnsi"/>
                <w:i w:val="0"/>
                <w:iCs w:val="0"/>
                <w:color w:val="000000"/>
              </w:rPr>
              <w:t>the</w:t>
            </w:r>
            <w:r w:rsidRPr="00DF27A9">
              <w:rPr>
                <w:rStyle w:val="Emphasis"/>
                <w:rFonts w:asciiTheme="majorHAnsi" w:hAnsiTheme="majorHAnsi"/>
                <w:color w:val="000000"/>
              </w:rPr>
              <w:t xml:space="preserve"> </w:t>
            </w:r>
            <w:r w:rsidR="00206317" w:rsidRPr="00DF27A9">
              <w:rPr>
                <w:rStyle w:val="Emphasis"/>
                <w:rFonts w:asciiTheme="majorHAnsi" w:hAnsiTheme="majorHAnsi"/>
                <w:i w:val="0"/>
                <w:iCs w:val="0"/>
                <w:color w:val="000000"/>
              </w:rPr>
              <w:t xml:space="preserve">NT </w:t>
            </w:r>
            <w:r w:rsidR="00B16B74" w:rsidRPr="00DF27A9">
              <w:rPr>
                <w:rStyle w:val="Emphasis"/>
                <w:rFonts w:asciiTheme="majorHAnsi" w:hAnsiTheme="majorHAnsi"/>
                <w:i w:val="0"/>
                <w:iCs w:val="0"/>
                <w:color w:val="000000"/>
              </w:rPr>
              <w:t>stocks</w:t>
            </w:r>
            <w:r w:rsidR="00206317" w:rsidRPr="00DF27A9">
              <w:rPr>
                <w:rStyle w:val="Emphasis"/>
                <w:rFonts w:asciiTheme="majorHAnsi" w:hAnsiTheme="majorHAnsi"/>
                <w:i w:val="0"/>
                <w:iCs w:val="0"/>
                <w:color w:val="000000"/>
              </w:rPr>
              <w:t xml:space="preserve"> of longtail tuna (</w:t>
            </w:r>
            <w:r w:rsidR="00B16B74" w:rsidRPr="00DF27A9">
              <w:rPr>
                <w:rStyle w:val="Emphasis"/>
                <w:rFonts w:asciiTheme="majorHAnsi" w:hAnsiTheme="majorHAnsi"/>
                <w:color w:val="000000"/>
              </w:rPr>
              <w:t>Thunnus tonggol</w:t>
            </w:r>
            <w:r w:rsidR="00B16B74" w:rsidRPr="00DF27A9">
              <w:rPr>
                <w:rStyle w:val="Emphasis"/>
                <w:rFonts w:asciiTheme="majorHAnsi" w:hAnsiTheme="majorHAnsi"/>
                <w:i w:val="0"/>
                <w:iCs w:val="0"/>
                <w:color w:val="000000"/>
              </w:rPr>
              <w:t xml:space="preserve">) </w:t>
            </w:r>
            <w:r w:rsidRPr="00DF27A9">
              <w:rPr>
                <w:rStyle w:val="Emphasis"/>
                <w:rFonts w:asciiTheme="majorHAnsi" w:hAnsiTheme="majorHAnsi"/>
                <w:i w:val="0"/>
                <w:iCs w:val="0"/>
                <w:color w:val="000000"/>
              </w:rPr>
              <w:t>is</w:t>
            </w:r>
            <w:r w:rsidRPr="00DF27A9">
              <w:rPr>
                <w:rStyle w:val="Emphasis"/>
                <w:rFonts w:asciiTheme="majorHAnsi" w:hAnsiTheme="majorHAnsi"/>
                <w:color w:val="000000"/>
              </w:rPr>
              <w:t xml:space="preserve"> </w:t>
            </w:r>
            <w:r w:rsidR="00B16B74" w:rsidRPr="00DF27A9">
              <w:rPr>
                <w:rStyle w:val="Emphasis"/>
                <w:rFonts w:asciiTheme="majorHAnsi" w:hAnsiTheme="majorHAnsi"/>
                <w:i w:val="0"/>
                <w:iCs w:val="0"/>
                <w:color w:val="000000"/>
              </w:rPr>
              <w:t>part of the Indian Ocean or Pacific Ocean population.</w:t>
            </w:r>
            <w:r w:rsidR="005D7DD2" w:rsidRPr="00DF27A9">
              <w:rPr>
                <w:rStyle w:val="Emphasis"/>
                <w:rFonts w:asciiTheme="majorHAnsi" w:hAnsiTheme="majorHAnsi"/>
                <w:i w:val="0"/>
                <w:iCs w:val="0"/>
                <w:color w:val="000000"/>
              </w:rPr>
              <w:t xml:space="preserve"> No stock assessment for the species has been completed</w:t>
            </w:r>
            <w:r w:rsidR="0093121C" w:rsidRPr="00DF27A9">
              <w:rPr>
                <w:rStyle w:val="Emphasis"/>
                <w:rFonts w:asciiTheme="majorHAnsi" w:hAnsiTheme="majorHAnsi"/>
                <w:i w:val="0"/>
                <w:iCs w:val="0"/>
                <w:color w:val="000000"/>
              </w:rPr>
              <w:t>.</w:t>
            </w:r>
            <w:r w:rsidR="00F200B9" w:rsidRPr="00DF27A9">
              <w:rPr>
                <w:rStyle w:val="Emphasis"/>
                <w:rFonts w:asciiTheme="majorHAnsi" w:hAnsiTheme="majorHAnsi"/>
                <w:i w:val="0"/>
                <w:iCs w:val="0"/>
                <w:color w:val="000000"/>
              </w:rPr>
              <w:t xml:space="preserve"> </w:t>
            </w:r>
            <w:r w:rsidR="0093121C" w:rsidRPr="00DF27A9">
              <w:rPr>
                <w:rStyle w:val="Emphasis"/>
                <w:rFonts w:asciiTheme="majorHAnsi" w:hAnsiTheme="majorHAnsi"/>
                <w:i w:val="0"/>
                <w:iCs w:val="0"/>
                <w:color w:val="000000"/>
              </w:rPr>
              <w:t>H</w:t>
            </w:r>
            <w:r w:rsidR="00061D6A" w:rsidRPr="00DF27A9">
              <w:rPr>
                <w:rStyle w:val="Emphasis"/>
                <w:rFonts w:asciiTheme="majorHAnsi" w:hAnsiTheme="majorHAnsi"/>
                <w:i w:val="0"/>
                <w:iCs w:val="0"/>
                <w:color w:val="000000"/>
              </w:rPr>
              <w:t>owever</w:t>
            </w:r>
            <w:r w:rsidR="0093121C" w:rsidRPr="00DF27A9">
              <w:rPr>
                <w:rStyle w:val="Emphasis"/>
                <w:rFonts w:asciiTheme="majorHAnsi" w:hAnsiTheme="majorHAnsi"/>
                <w:i w:val="0"/>
                <w:iCs w:val="0"/>
                <w:color w:val="000000"/>
              </w:rPr>
              <w:t>,</w:t>
            </w:r>
            <w:r w:rsidR="00061D6A" w:rsidRPr="00DF27A9">
              <w:rPr>
                <w:rStyle w:val="Emphasis"/>
                <w:rFonts w:asciiTheme="majorHAnsi" w:hAnsiTheme="majorHAnsi"/>
                <w:i w:val="0"/>
                <w:iCs w:val="0"/>
                <w:color w:val="000000"/>
              </w:rPr>
              <w:t xml:space="preserve"> a ‘semi quantitative’ Sustainability Assessment for Fishing Effects (SAFE) assessment found the fishery is likely to have a minor risk for the stock</w:t>
            </w:r>
            <w:r w:rsidR="005D7DD2" w:rsidRPr="00DF27A9">
              <w:rPr>
                <w:rStyle w:val="Emphasis"/>
                <w:rFonts w:asciiTheme="majorHAnsi" w:hAnsiTheme="majorHAnsi"/>
                <w:i w:val="0"/>
                <w:iCs w:val="0"/>
                <w:color w:val="000000"/>
              </w:rPr>
              <w:t>. A limit of 5% of total catch per trip is in place to prevent the species being targeted in the fishery</w:t>
            </w:r>
            <w:r w:rsidR="00061D6A" w:rsidRPr="00DF27A9">
              <w:rPr>
                <w:rStyle w:val="Emphasis"/>
                <w:rFonts w:asciiTheme="majorHAnsi" w:hAnsiTheme="majorHAnsi"/>
                <w:i w:val="0"/>
                <w:iCs w:val="0"/>
                <w:color w:val="000000"/>
              </w:rPr>
              <w:t xml:space="preserve">. </w:t>
            </w:r>
          </w:p>
        </w:tc>
      </w:tr>
      <w:tr w:rsidR="00A84891" w:rsidRPr="00DF27A9" w14:paraId="14B16946" w14:textId="77777777" w:rsidTr="00A0291D">
        <w:trPr>
          <w:cantSplit/>
        </w:trPr>
        <w:tc>
          <w:tcPr>
            <w:tcW w:w="1500" w:type="pct"/>
            <w:tcBorders>
              <w:bottom w:val="single" w:sz="4" w:space="0" w:color="auto"/>
            </w:tcBorders>
            <w:shd w:val="clear" w:color="auto" w:fill="92D050"/>
          </w:tcPr>
          <w:p w14:paraId="33447EE4" w14:textId="38F24D1B" w:rsidR="00A84891" w:rsidRPr="00146134" w:rsidRDefault="00A84891" w:rsidP="00AE2602">
            <w:pPr>
              <w:spacing w:before="60" w:after="60" w:line="276" w:lineRule="auto"/>
              <w:contextualSpacing/>
              <w:rPr>
                <w:rFonts w:asciiTheme="majorHAnsi" w:hAnsiTheme="majorHAnsi" w:cs="Arial"/>
              </w:rPr>
            </w:pPr>
            <w:r w:rsidRPr="00146134">
              <w:rPr>
                <w:rFonts w:asciiTheme="majorHAnsi" w:hAnsiTheme="majorHAnsi" w:cs="Arial"/>
                <w:b/>
                <w:bCs/>
                <w:i/>
                <w:iCs/>
              </w:rPr>
              <w:t xml:space="preserve">1.2.2 </w:t>
            </w:r>
            <w:r w:rsidRPr="00146134">
              <w:rPr>
                <w:rFonts w:asciiTheme="majorHAnsi" w:hAnsiTheme="majorHAnsi" w:cs="Arial"/>
              </w:rPr>
              <w:t>If the stock is estimated as being at or below the biological and/or effort bottom line, management responses such as a zero targeted catch, temporary fishery closure or a ‘whole of fishery’ effort or quota reduction are implemented.</w:t>
            </w:r>
          </w:p>
        </w:tc>
        <w:tc>
          <w:tcPr>
            <w:tcW w:w="3500" w:type="pct"/>
            <w:tcBorders>
              <w:bottom w:val="single" w:sz="4" w:space="0" w:color="auto"/>
            </w:tcBorders>
            <w:shd w:val="clear" w:color="auto" w:fill="auto"/>
          </w:tcPr>
          <w:p w14:paraId="1F285440" w14:textId="75863437" w:rsidR="00792F6E" w:rsidRPr="00146134" w:rsidRDefault="0047541F" w:rsidP="00AE2602">
            <w:pPr>
              <w:spacing w:before="60" w:after="60" w:line="276" w:lineRule="auto"/>
              <w:contextualSpacing/>
              <w:rPr>
                <w:rFonts w:asciiTheme="majorHAnsi" w:hAnsiTheme="majorHAnsi" w:cs="Arial"/>
                <w:bCs/>
              </w:rPr>
            </w:pPr>
            <w:r w:rsidRPr="00146134">
              <w:rPr>
                <w:rFonts w:asciiTheme="majorHAnsi" w:hAnsiTheme="majorHAnsi" w:cs="Arial"/>
                <w:b/>
              </w:rPr>
              <w:t>Meets</w:t>
            </w:r>
            <w:r w:rsidRPr="00146134">
              <w:rPr>
                <w:rFonts w:asciiTheme="majorHAnsi" w:hAnsiTheme="majorHAnsi" w:cs="Arial"/>
                <w:bCs/>
              </w:rPr>
              <w:t xml:space="preserve"> </w:t>
            </w:r>
            <w:r w:rsidR="00792F6E" w:rsidRPr="00146134">
              <w:rPr>
                <w:rFonts w:asciiTheme="majorHAnsi" w:hAnsiTheme="majorHAnsi" w:cs="Arial"/>
                <w:bCs/>
              </w:rPr>
              <w:t>–</w:t>
            </w:r>
            <w:r w:rsidRPr="00146134">
              <w:rPr>
                <w:rFonts w:asciiTheme="majorHAnsi" w:hAnsiTheme="majorHAnsi" w:cs="Arial"/>
                <w:bCs/>
              </w:rPr>
              <w:t xml:space="preserve"> </w:t>
            </w:r>
            <w:r w:rsidR="00FA4727" w:rsidRPr="00146134">
              <w:rPr>
                <w:rFonts w:asciiTheme="majorHAnsi" w:hAnsiTheme="majorHAnsi" w:cs="Arial"/>
                <w:bCs/>
              </w:rPr>
              <w:t xml:space="preserve">management </w:t>
            </w:r>
            <w:r w:rsidR="00792F6E" w:rsidRPr="00146134">
              <w:rPr>
                <w:rFonts w:asciiTheme="majorHAnsi" w:hAnsiTheme="majorHAnsi" w:cs="Arial"/>
                <w:bCs/>
              </w:rPr>
              <w:t xml:space="preserve">arrangements are in place to limit </w:t>
            </w:r>
            <w:r w:rsidR="005B6580" w:rsidRPr="00146134">
              <w:rPr>
                <w:rFonts w:asciiTheme="majorHAnsi" w:hAnsiTheme="majorHAnsi" w:cs="Arial"/>
                <w:bCs/>
              </w:rPr>
              <w:t>o</w:t>
            </w:r>
            <w:r w:rsidR="00792F6E" w:rsidRPr="00146134">
              <w:rPr>
                <w:rFonts w:asciiTheme="majorHAnsi" w:hAnsiTheme="majorHAnsi" w:cs="Arial"/>
                <w:bCs/>
              </w:rPr>
              <w:t xml:space="preserve">r cease operations if the harvest of target or byproduct species exceeds </w:t>
            </w:r>
            <w:r w:rsidR="00FA4727" w:rsidRPr="00146134">
              <w:rPr>
                <w:rFonts w:asciiTheme="majorHAnsi" w:hAnsiTheme="majorHAnsi" w:cs="Arial"/>
                <w:bCs/>
              </w:rPr>
              <w:t xml:space="preserve">a </w:t>
            </w:r>
            <w:r w:rsidR="00792F6E" w:rsidRPr="00146134">
              <w:rPr>
                <w:rFonts w:asciiTheme="majorHAnsi" w:hAnsiTheme="majorHAnsi" w:cs="Arial"/>
                <w:bCs/>
              </w:rPr>
              <w:t>TACC</w:t>
            </w:r>
            <w:r w:rsidR="00FA4727" w:rsidRPr="00146134">
              <w:rPr>
                <w:rFonts w:asciiTheme="majorHAnsi" w:hAnsiTheme="majorHAnsi" w:cs="Arial"/>
                <w:bCs/>
              </w:rPr>
              <w:t>,</w:t>
            </w:r>
            <w:r w:rsidR="00792F6E" w:rsidRPr="00146134">
              <w:rPr>
                <w:rFonts w:asciiTheme="majorHAnsi" w:hAnsiTheme="majorHAnsi" w:cs="Arial"/>
                <w:bCs/>
              </w:rPr>
              <w:t xml:space="preserve"> or </w:t>
            </w:r>
            <w:r w:rsidR="00FA4727" w:rsidRPr="00146134">
              <w:rPr>
                <w:rFonts w:asciiTheme="majorHAnsi" w:hAnsiTheme="majorHAnsi" w:cs="Arial"/>
                <w:bCs/>
              </w:rPr>
              <w:t xml:space="preserve">if </w:t>
            </w:r>
            <w:r w:rsidR="00792F6E" w:rsidRPr="00146134">
              <w:rPr>
                <w:rFonts w:asciiTheme="majorHAnsi" w:hAnsiTheme="majorHAnsi" w:cs="Arial"/>
                <w:bCs/>
              </w:rPr>
              <w:t xml:space="preserve">annual SAFE assessments find there is a high risk of overfishing. </w:t>
            </w:r>
          </w:p>
          <w:p w14:paraId="512F0A77" w14:textId="0EEAA7B5" w:rsidR="00A84891" w:rsidRPr="00146134" w:rsidRDefault="002633EE" w:rsidP="00AE2602">
            <w:pPr>
              <w:spacing w:before="60" w:after="60" w:line="276" w:lineRule="auto"/>
              <w:contextualSpacing/>
              <w:rPr>
                <w:rFonts w:asciiTheme="majorHAnsi" w:hAnsiTheme="majorHAnsi" w:cs="Arial"/>
              </w:rPr>
            </w:pPr>
            <w:r w:rsidRPr="00146134">
              <w:rPr>
                <w:rFonts w:asciiTheme="majorHAnsi" w:hAnsiTheme="majorHAnsi" w:cs="Arial"/>
                <w:bCs/>
              </w:rPr>
              <w:t xml:space="preserve">The </w:t>
            </w:r>
            <w:r w:rsidR="00EF2D52" w:rsidRPr="00146134">
              <w:rPr>
                <w:rFonts w:asciiTheme="majorHAnsi" w:hAnsiTheme="majorHAnsi" w:cs="Arial"/>
                <w:i/>
                <w:iCs/>
              </w:rPr>
              <w:t>Management arrangements for the Northern Territory Offshore Net and Line Fishery</w:t>
            </w:r>
            <w:r w:rsidR="00EF2D52" w:rsidRPr="00146134">
              <w:rPr>
                <w:rFonts w:asciiTheme="majorHAnsi" w:hAnsiTheme="majorHAnsi" w:cs="Arial"/>
              </w:rPr>
              <w:t xml:space="preserve"> (2018)</w:t>
            </w:r>
            <w:r w:rsidR="00EF2D52" w:rsidRPr="00146134">
              <w:rPr>
                <w:rFonts w:asciiTheme="majorHAnsi" w:hAnsiTheme="majorHAnsi" w:cs="Arial"/>
                <w:bCs/>
              </w:rPr>
              <w:t xml:space="preserve"> </w:t>
            </w:r>
            <w:r w:rsidRPr="00146134">
              <w:rPr>
                <w:rFonts w:asciiTheme="majorHAnsi" w:hAnsiTheme="majorHAnsi" w:cs="Arial"/>
                <w:bCs/>
              </w:rPr>
              <w:t xml:space="preserve">has trigger and limit reference points for target and byproduct species which result in various management actions including trip limits, localised effort limits, area closures, </w:t>
            </w:r>
            <w:r w:rsidR="009F0BBA" w:rsidRPr="00146134">
              <w:rPr>
                <w:rFonts w:asciiTheme="majorHAnsi" w:hAnsiTheme="majorHAnsi" w:cs="Arial"/>
                <w:bCs/>
              </w:rPr>
              <w:t>zero targeted catch and closure of the fishery.</w:t>
            </w:r>
          </w:p>
        </w:tc>
      </w:tr>
    </w:tbl>
    <w:p w14:paraId="34617666" w14:textId="7184A5F9" w:rsidR="009D3644" w:rsidRPr="00DF27A9" w:rsidRDefault="009D3644">
      <w:pPr>
        <w:rPr>
          <w:rFonts w:asciiTheme="majorHAnsi" w:hAnsiTheme="majorHAnsi"/>
        </w:rPr>
      </w:pPr>
    </w:p>
    <w:p w14:paraId="0B8B6382" w14:textId="77777777" w:rsidR="00591C12" w:rsidRPr="00DF27A9" w:rsidRDefault="00591C12">
      <w:pPr>
        <w:rPr>
          <w:rFonts w:asciiTheme="majorHAnsi" w:hAnsiTheme="majorHAnsi"/>
        </w:rPr>
      </w:pPr>
      <w:r w:rsidRPr="00DF27A9">
        <w:rPr>
          <w:rFonts w:asciiTheme="majorHAnsi" w:hAnsiTheme="majorHAnsi"/>
        </w:rPr>
        <w:br w:type="page"/>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10396"/>
      </w:tblGrid>
      <w:tr w:rsidR="00867590" w:rsidRPr="00DF27A9" w14:paraId="79CFA58D" w14:textId="77777777" w:rsidTr="00A0291D">
        <w:trPr>
          <w:cantSplit/>
        </w:trPr>
        <w:tc>
          <w:tcPr>
            <w:tcW w:w="5000" w:type="pct"/>
            <w:gridSpan w:val="2"/>
            <w:tcBorders>
              <w:top w:val="single" w:sz="4" w:space="0" w:color="auto"/>
            </w:tcBorders>
            <w:shd w:val="clear" w:color="auto" w:fill="B2A1C7"/>
          </w:tcPr>
          <w:p w14:paraId="315DE2B9" w14:textId="5B307922" w:rsidR="00867590" w:rsidRPr="00146134" w:rsidRDefault="00867590" w:rsidP="00FC2EBF">
            <w:pPr>
              <w:autoSpaceDE w:val="0"/>
              <w:autoSpaceDN w:val="0"/>
              <w:adjustRightInd w:val="0"/>
              <w:spacing w:before="60" w:after="60" w:line="276" w:lineRule="auto"/>
              <w:contextualSpacing/>
              <w:rPr>
                <w:rFonts w:asciiTheme="majorHAnsi" w:hAnsiTheme="majorHAnsi" w:cs="Arial"/>
              </w:rPr>
            </w:pPr>
            <w:r w:rsidRPr="00146134">
              <w:rPr>
                <w:rFonts w:asciiTheme="majorHAnsi" w:hAnsiTheme="majorHAnsi" w:cs="Arial"/>
                <w:b/>
                <w:bCs/>
              </w:rPr>
              <w:lastRenderedPageBreak/>
              <w:t xml:space="preserve">PRINCIPLE 2 </w:t>
            </w:r>
            <w:r w:rsidR="008D4841">
              <w:rPr>
                <w:rFonts w:asciiTheme="majorHAnsi" w:hAnsiTheme="majorHAnsi" w:cs="Arial"/>
                <w:b/>
                <w:bCs/>
              </w:rPr>
              <w:t>–</w:t>
            </w:r>
            <w:r w:rsidRPr="00146134">
              <w:rPr>
                <w:rFonts w:asciiTheme="majorHAnsi" w:hAnsiTheme="majorHAnsi" w:cs="Arial"/>
                <w:b/>
                <w:bCs/>
              </w:rPr>
              <w:t xml:space="preserve"> </w:t>
            </w:r>
            <w:r w:rsidRPr="00146134">
              <w:rPr>
                <w:rFonts w:asciiTheme="majorHAnsi" w:hAnsiTheme="majorHAnsi" w:cs="Arial"/>
              </w:rPr>
              <w:t>Fishing operations should be managed to minimise</w:t>
            </w:r>
            <w:r w:rsidR="006B6EF9" w:rsidRPr="00146134">
              <w:rPr>
                <w:rFonts w:asciiTheme="majorHAnsi" w:hAnsiTheme="majorHAnsi" w:cs="Arial"/>
              </w:rPr>
              <w:t xml:space="preserve"> their impact on the structure, </w:t>
            </w:r>
            <w:r w:rsidRPr="00146134">
              <w:rPr>
                <w:rFonts w:asciiTheme="majorHAnsi" w:hAnsiTheme="majorHAnsi" w:cs="Arial"/>
              </w:rPr>
              <w:t xml:space="preserve">productivity, </w:t>
            </w:r>
            <w:proofErr w:type="gramStart"/>
            <w:r w:rsidRPr="00146134">
              <w:rPr>
                <w:rFonts w:asciiTheme="majorHAnsi" w:hAnsiTheme="majorHAnsi" w:cs="Arial"/>
              </w:rPr>
              <w:t>function</w:t>
            </w:r>
            <w:proofErr w:type="gramEnd"/>
            <w:r w:rsidRPr="00146134">
              <w:rPr>
                <w:rFonts w:asciiTheme="majorHAnsi" w:hAnsiTheme="majorHAnsi" w:cs="Arial"/>
              </w:rPr>
              <w:t xml:space="preserve"> and biological diversity of the ecosystem.</w:t>
            </w:r>
          </w:p>
        </w:tc>
      </w:tr>
      <w:tr w:rsidR="00867590" w:rsidRPr="00DF27A9" w14:paraId="5D87684C" w14:textId="77777777" w:rsidTr="00A0291D">
        <w:trPr>
          <w:cantSplit/>
        </w:trPr>
        <w:tc>
          <w:tcPr>
            <w:tcW w:w="5000" w:type="pct"/>
            <w:gridSpan w:val="2"/>
            <w:shd w:val="clear" w:color="auto" w:fill="CCC0D9"/>
          </w:tcPr>
          <w:p w14:paraId="1117EA62" w14:textId="6DA3F7E6" w:rsidR="00867590" w:rsidRPr="00146134" w:rsidRDefault="00867590" w:rsidP="00FC2EBF">
            <w:pPr>
              <w:autoSpaceDE w:val="0"/>
              <w:autoSpaceDN w:val="0"/>
              <w:adjustRightInd w:val="0"/>
              <w:spacing w:before="60" w:after="60" w:line="276" w:lineRule="auto"/>
              <w:contextualSpacing/>
              <w:rPr>
                <w:rFonts w:asciiTheme="majorHAnsi" w:hAnsiTheme="majorHAnsi" w:cs="Arial"/>
              </w:rPr>
            </w:pPr>
            <w:r w:rsidRPr="00146134">
              <w:rPr>
                <w:rFonts w:asciiTheme="majorHAnsi" w:hAnsiTheme="majorHAnsi" w:cs="Arial"/>
                <w:b/>
                <w:bCs/>
              </w:rPr>
              <w:t xml:space="preserve">Objective 1 </w:t>
            </w:r>
            <w:r w:rsidR="008D4841">
              <w:rPr>
                <w:rFonts w:asciiTheme="majorHAnsi" w:hAnsiTheme="majorHAnsi" w:cs="Arial"/>
                <w:b/>
                <w:bCs/>
              </w:rPr>
              <w:t>–</w:t>
            </w:r>
            <w:r w:rsidRPr="00146134">
              <w:rPr>
                <w:rFonts w:asciiTheme="majorHAnsi" w:hAnsiTheme="majorHAnsi" w:cs="Arial"/>
                <w:b/>
                <w:bCs/>
              </w:rPr>
              <w:t xml:space="preserve"> </w:t>
            </w:r>
            <w:r w:rsidRPr="00146134">
              <w:rPr>
                <w:rFonts w:asciiTheme="majorHAnsi" w:hAnsiTheme="majorHAnsi" w:cs="Arial"/>
              </w:rPr>
              <w:t>The fishery is conducted in a manner that does not threat</w:t>
            </w:r>
            <w:r w:rsidR="006B6EF9" w:rsidRPr="00146134">
              <w:rPr>
                <w:rFonts w:asciiTheme="majorHAnsi" w:hAnsiTheme="majorHAnsi" w:cs="Arial"/>
              </w:rPr>
              <w:t xml:space="preserve">en bycatch </w:t>
            </w:r>
            <w:r w:rsidRPr="00146134">
              <w:rPr>
                <w:rFonts w:asciiTheme="majorHAnsi" w:hAnsiTheme="majorHAnsi" w:cs="Arial"/>
              </w:rPr>
              <w:t>species.</w:t>
            </w:r>
          </w:p>
        </w:tc>
      </w:tr>
      <w:tr w:rsidR="00867590" w:rsidRPr="00DF27A9" w14:paraId="0E8276E1" w14:textId="77777777" w:rsidTr="00A0291D">
        <w:trPr>
          <w:cantSplit/>
        </w:trPr>
        <w:tc>
          <w:tcPr>
            <w:tcW w:w="5000" w:type="pct"/>
            <w:gridSpan w:val="2"/>
            <w:shd w:val="clear" w:color="auto" w:fill="E5DFEC"/>
          </w:tcPr>
          <w:p w14:paraId="2EB91C61" w14:textId="77777777" w:rsidR="00867590" w:rsidRPr="00146134" w:rsidRDefault="00867590" w:rsidP="00FC2EBF">
            <w:pPr>
              <w:spacing w:before="60" w:after="60" w:line="276" w:lineRule="auto"/>
              <w:contextualSpacing/>
              <w:rPr>
                <w:rFonts w:asciiTheme="majorHAnsi" w:hAnsiTheme="majorHAnsi" w:cs="Arial"/>
                <w:b/>
                <w:bCs/>
                <w:i/>
                <w:iCs/>
              </w:rPr>
            </w:pPr>
            <w:r w:rsidRPr="00146134">
              <w:rPr>
                <w:rFonts w:asciiTheme="majorHAnsi" w:hAnsiTheme="majorHAnsi" w:cs="Arial"/>
                <w:b/>
                <w:bCs/>
                <w:i/>
                <w:iCs/>
              </w:rPr>
              <w:t>Information requirements</w:t>
            </w:r>
          </w:p>
        </w:tc>
      </w:tr>
      <w:tr w:rsidR="00867590" w:rsidRPr="00DF27A9" w14:paraId="5E08C7C1" w14:textId="77777777" w:rsidTr="00A0291D">
        <w:trPr>
          <w:cantSplit/>
        </w:trPr>
        <w:tc>
          <w:tcPr>
            <w:tcW w:w="1486" w:type="pct"/>
            <w:shd w:val="clear" w:color="auto" w:fill="92D050"/>
          </w:tcPr>
          <w:p w14:paraId="1F0D0CE5" w14:textId="5B86435B" w:rsidR="004649FA" w:rsidRPr="00146134" w:rsidRDefault="00867590" w:rsidP="00FC2EBF">
            <w:pPr>
              <w:spacing w:before="60" w:after="60" w:line="276" w:lineRule="auto"/>
              <w:contextualSpacing/>
              <w:rPr>
                <w:rFonts w:asciiTheme="majorHAnsi" w:hAnsiTheme="majorHAnsi" w:cs="Arial"/>
              </w:rPr>
            </w:pPr>
            <w:r w:rsidRPr="00146134">
              <w:rPr>
                <w:rFonts w:asciiTheme="majorHAnsi" w:hAnsiTheme="majorHAnsi" w:cs="Arial"/>
                <w:b/>
                <w:bCs/>
                <w:i/>
                <w:iCs/>
              </w:rPr>
              <w:t xml:space="preserve">2.1.1 </w:t>
            </w:r>
            <w:r w:rsidRPr="00146134">
              <w:rPr>
                <w:rFonts w:asciiTheme="majorHAnsi" w:hAnsiTheme="majorHAnsi" w:cs="Arial"/>
              </w:rPr>
              <w:t>Reliable information, appropriate to the scale of the fishery, is collected on the composition and abundance of bycatch.</w:t>
            </w:r>
          </w:p>
        </w:tc>
        <w:tc>
          <w:tcPr>
            <w:tcW w:w="3514" w:type="pct"/>
            <w:shd w:val="clear" w:color="auto" w:fill="FFFFFF" w:themeFill="background1"/>
          </w:tcPr>
          <w:p w14:paraId="09216CC8" w14:textId="466A17A2" w:rsidR="00C74B33" w:rsidRPr="00146134" w:rsidRDefault="00591C12" w:rsidP="00FC2EBF">
            <w:pPr>
              <w:spacing w:before="60" w:after="60" w:line="276" w:lineRule="auto"/>
              <w:contextualSpacing/>
              <w:rPr>
                <w:rFonts w:asciiTheme="majorHAnsi" w:hAnsiTheme="majorHAnsi" w:cs="Arial"/>
                <w:b/>
              </w:rPr>
            </w:pPr>
            <w:r w:rsidRPr="00146134">
              <w:rPr>
                <w:rFonts w:asciiTheme="majorHAnsi" w:hAnsiTheme="majorHAnsi" w:cs="Arial"/>
                <w:b/>
              </w:rPr>
              <w:t>M</w:t>
            </w:r>
            <w:r w:rsidR="005869AD" w:rsidRPr="00146134">
              <w:rPr>
                <w:rFonts w:asciiTheme="majorHAnsi" w:hAnsiTheme="majorHAnsi" w:cs="Arial"/>
                <w:b/>
              </w:rPr>
              <w:t>eets</w:t>
            </w:r>
            <w:r w:rsidR="00B511CF" w:rsidRPr="00146134">
              <w:rPr>
                <w:rFonts w:asciiTheme="majorHAnsi" w:hAnsiTheme="majorHAnsi" w:cs="Arial"/>
              </w:rPr>
              <w:t xml:space="preserve"> </w:t>
            </w:r>
            <w:r w:rsidR="008D4841">
              <w:rPr>
                <w:rFonts w:asciiTheme="majorHAnsi" w:hAnsiTheme="majorHAnsi" w:cs="Arial"/>
              </w:rPr>
              <w:t>–</w:t>
            </w:r>
            <w:r w:rsidR="00B511CF" w:rsidRPr="00146134">
              <w:rPr>
                <w:rFonts w:asciiTheme="majorHAnsi" w:hAnsiTheme="majorHAnsi" w:cs="Arial"/>
              </w:rPr>
              <w:t xml:space="preserve"> Reliable information, appropriate to the scale of the fishery, is collected on the composition and abundance of bycatch.</w:t>
            </w:r>
          </w:p>
          <w:p w14:paraId="5AA81059" w14:textId="1B5BF90E" w:rsidR="00C74B33" w:rsidRPr="00146134" w:rsidRDefault="00B511CF" w:rsidP="00FC2EBF">
            <w:pPr>
              <w:spacing w:before="60" w:after="60" w:line="276" w:lineRule="auto"/>
              <w:contextualSpacing/>
              <w:rPr>
                <w:rFonts w:asciiTheme="majorHAnsi" w:hAnsiTheme="majorHAnsi" w:cs="Arial"/>
              </w:rPr>
            </w:pPr>
            <w:r w:rsidRPr="00146134">
              <w:rPr>
                <w:rFonts w:asciiTheme="majorHAnsi" w:hAnsiTheme="majorHAnsi" w:cs="Arial"/>
                <w:bCs/>
              </w:rPr>
              <w:t>I</w:t>
            </w:r>
            <w:r w:rsidR="00E64BA7" w:rsidRPr="00146134">
              <w:rPr>
                <w:rFonts w:asciiTheme="majorHAnsi" w:hAnsiTheme="majorHAnsi" w:cs="Arial"/>
                <w:bCs/>
              </w:rPr>
              <w:t>nform</w:t>
            </w:r>
            <w:r w:rsidR="00A916FC" w:rsidRPr="00146134">
              <w:rPr>
                <w:rFonts w:asciiTheme="majorHAnsi" w:hAnsiTheme="majorHAnsi" w:cs="Arial"/>
                <w:bCs/>
              </w:rPr>
              <w:t xml:space="preserve">ation about the composition and abundance of bycatch is collected through </w:t>
            </w:r>
            <w:r w:rsidR="008D0DE0" w:rsidRPr="00146134">
              <w:rPr>
                <w:rFonts w:asciiTheme="majorHAnsi" w:hAnsiTheme="majorHAnsi" w:cs="Arial"/>
                <w:bCs/>
              </w:rPr>
              <w:t>commercial logbooks</w:t>
            </w:r>
            <w:r w:rsidR="00852D9E" w:rsidRPr="00146134">
              <w:rPr>
                <w:rFonts w:asciiTheme="majorHAnsi" w:hAnsiTheme="majorHAnsi" w:cs="Arial"/>
                <w:bCs/>
              </w:rPr>
              <w:t xml:space="preserve">, electronic </w:t>
            </w:r>
            <w:proofErr w:type="gramStart"/>
            <w:r w:rsidR="00852D9E" w:rsidRPr="00146134">
              <w:rPr>
                <w:rFonts w:asciiTheme="majorHAnsi" w:hAnsiTheme="majorHAnsi" w:cs="Arial"/>
                <w:bCs/>
              </w:rPr>
              <w:t>monitoring</w:t>
            </w:r>
            <w:proofErr w:type="gramEnd"/>
            <w:r w:rsidR="008D0DE0" w:rsidRPr="00146134">
              <w:rPr>
                <w:rFonts w:asciiTheme="majorHAnsi" w:hAnsiTheme="majorHAnsi" w:cs="Arial"/>
                <w:bCs/>
              </w:rPr>
              <w:t xml:space="preserve"> and independent on-board observers.</w:t>
            </w:r>
            <w:r w:rsidR="00A52AB9" w:rsidRPr="00146134">
              <w:rPr>
                <w:rFonts w:asciiTheme="majorHAnsi" w:hAnsiTheme="majorHAnsi" w:cs="Arial"/>
                <w:bCs/>
              </w:rPr>
              <w:t xml:space="preserve"> </w:t>
            </w:r>
            <w:r w:rsidR="00A52AB9" w:rsidRPr="00146134">
              <w:rPr>
                <w:rFonts w:asciiTheme="majorHAnsi" w:hAnsiTheme="majorHAnsi" w:cs="Arial"/>
              </w:rPr>
              <w:t xml:space="preserve">Bycatch is recorded in logbooks by species and weight. </w:t>
            </w:r>
            <w:r w:rsidR="009F0BBA" w:rsidRPr="00146134">
              <w:rPr>
                <w:rFonts w:asciiTheme="majorHAnsi" w:hAnsiTheme="majorHAnsi" w:cs="Arial"/>
              </w:rPr>
              <w:t>While there are concerns about the historic reliability of logbook information for protected species interactions</w:t>
            </w:r>
            <w:r w:rsidR="00DD36E0" w:rsidRPr="00146134">
              <w:rPr>
                <w:rFonts w:asciiTheme="majorHAnsi" w:hAnsiTheme="majorHAnsi" w:cs="Arial"/>
              </w:rPr>
              <w:t xml:space="preserve"> (discussed in detail below)</w:t>
            </w:r>
            <w:r w:rsidR="009F0BBA" w:rsidRPr="00146134">
              <w:rPr>
                <w:rFonts w:asciiTheme="majorHAnsi" w:hAnsiTheme="majorHAnsi" w:cs="Arial"/>
              </w:rPr>
              <w:t xml:space="preserve">, </w:t>
            </w:r>
            <w:r w:rsidR="00DD36E0" w:rsidRPr="00146134">
              <w:rPr>
                <w:rFonts w:asciiTheme="majorHAnsi" w:hAnsiTheme="majorHAnsi" w:cs="Arial"/>
              </w:rPr>
              <w:t>electronic monitoring and on-board observer reports</w:t>
            </w:r>
            <w:r w:rsidR="00FA6E5F" w:rsidRPr="00146134">
              <w:rPr>
                <w:rFonts w:asciiTheme="majorHAnsi" w:hAnsiTheme="majorHAnsi" w:cs="Arial"/>
              </w:rPr>
              <w:t xml:space="preserve"> can be used to valid reported data on bycatch. Retained bycatch is also documented upon return to port</w:t>
            </w:r>
            <w:r w:rsidR="00876DEC" w:rsidRPr="00146134">
              <w:rPr>
                <w:rFonts w:asciiTheme="majorHAnsi" w:hAnsiTheme="majorHAnsi" w:cs="Arial"/>
              </w:rPr>
              <w:t xml:space="preserve">. </w:t>
            </w:r>
            <w:r w:rsidR="00A52AB9" w:rsidRPr="00146134">
              <w:rPr>
                <w:rFonts w:asciiTheme="majorHAnsi" w:hAnsiTheme="majorHAnsi" w:cs="Arial"/>
              </w:rPr>
              <w:t xml:space="preserve"> </w:t>
            </w:r>
          </w:p>
          <w:p w14:paraId="2508CF63" w14:textId="324AAEB0" w:rsidR="00AC37D1" w:rsidRPr="00146134" w:rsidRDefault="0040500F" w:rsidP="00A51D90">
            <w:pPr>
              <w:spacing w:before="60" w:after="60" w:line="276" w:lineRule="auto"/>
              <w:contextualSpacing/>
              <w:rPr>
                <w:rFonts w:asciiTheme="majorHAnsi" w:hAnsiTheme="majorHAnsi" w:cs="Arial"/>
              </w:rPr>
            </w:pPr>
            <w:r w:rsidRPr="00146134">
              <w:rPr>
                <w:rFonts w:asciiTheme="majorHAnsi" w:hAnsiTheme="majorHAnsi" w:cs="Arial"/>
              </w:rPr>
              <w:t xml:space="preserve">NT </w:t>
            </w:r>
            <w:r w:rsidR="00AA14AF" w:rsidRPr="00146134">
              <w:rPr>
                <w:rFonts w:asciiTheme="majorHAnsi" w:hAnsiTheme="majorHAnsi" w:cs="Arial"/>
              </w:rPr>
              <w:t xml:space="preserve">DITT </w:t>
            </w:r>
            <w:r w:rsidR="007C5D7B" w:rsidRPr="00146134">
              <w:rPr>
                <w:rFonts w:asciiTheme="majorHAnsi" w:hAnsiTheme="majorHAnsi" w:cs="Arial"/>
              </w:rPr>
              <w:t xml:space="preserve">has </w:t>
            </w:r>
            <w:r w:rsidR="00591C12" w:rsidRPr="00146134">
              <w:rPr>
                <w:rFonts w:asciiTheme="majorHAnsi" w:hAnsiTheme="majorHAnsi" w:cs="Arial"/>
              </w:rPr>
              <w:t xml:space="preserve">indicated that before the COVID-19 pandemic, on-board observers monitored </w:t>
            </w:r>
            <w:r w:rsidR="00AA14AF" w:rsidRPr="00146134">
              <w:rPr>
                <w:rFonts w:asciiTheme="majorHAnsi" w:hAnsiTheme="majorHAnsi" w:cs="Arial"/>
              </w:rPr>
              <w:t>an</w:t>
            </w:r>
            <w:r w:rsidR="00591C12" w:rsidRPr="00146134">
              <w:rPr>
                <w:rFonts w:asciiTheme="majorHAnsi" w:hAnsiTheme="majorHAnsi" w:cs="Arial"/>
              </w:rPr>
              <w:t xml:space="preserve"> average three trips per year, and </w:t>
            </w:r>
            <w:r w:rsidR="00591C12" w:rsidRPr="00146134" w:rsidDel="007C5D7B">
              <w:rPr>
                <w:rFonts w:asciiTheme="majorHAnsi" w:hAnsiTheme="majorHAnsi" w:cs="Arial"/>
              </w:rPr>
              <w:t xml:space="preserve">that </w:t>
            </w:r>
            <w:r w:rsidR="00591C12" w:rsidRPr="00146134">
              <w:rPr>
                <w:rFonts w:asciiTheme="majorHAnsi" w:hAnsiTheme="majorHAnsi" w:cs="Arial"/>
              </w:rPr>
              <w:t xml:space="preserve">similar levels </w:t>
            </w:r>
            <w:r w:rsidR="007C5D7B" w:rsidRPr="00146134">
              <w:rPr>
                <w:rFonts w:asciiTheme="majorHAnsi" w:hAnsiTheme="majorHAnsi" w:cs="Arial"/>
              </w:rPr>
              <w:t xml:space="preserve">of coverage are </w:t>
            </w:r>
            <w:r w:rsidR="00AA14AF" w:rsidRPr="00146134">
              <w:rPr>
                <w:rFonts w:asciiTheme="majorHAnsi" w:hAnsiTheme="majorHAnsi" w:cs="Arial"/>
              </w:rPr>
              <w:t>expected in</w:t>
            </w:r>
            <w:r w:rsidR="007C5D7B" w:rsidRPr="00146134">
              <w:rPr>
                <w:rFonts w:asciiTheme="majorHAnsi" w:hAnsiTheme="majorHAnsi" w:cs="Arial"/>
              </w:rPr>
              <w:t xml:space="preserve"> 2022</w:t>
            </w:r>
            <w:r w:rsidR="00591C12" w:rsidRPr="00146134">
              <w:rPr>
                <w:rFonts w:asciiTheme="majorHAnsi" w:hAnsiTheme="majorHAnsi" w:cs="Arial"/>
              </w:rPr>
              <w:t xml:space="preserve"> (NT DITT, 2022, pers. comm., 22</w:t>
            </w:r>
            <w:r w:rsidR="006F499D" w:rsidRPr="00146134">
              <w:rPr>
                <w:rFonts w:asciiTheme="majorHAnsi" w:hAnsiTheme="majorHAnsi" w:cs="Arial"/>
              </w:rPr>
              <w:t> </w:t>
            </w:r>
            <w:r w:rsidR="00591C12" w:rsidRPr="00146134">
              <w:rPr>
                <w:rFonts w:asciiTheme="majorHAnsi" w:hAnsiTheme="majorHAnsi" w:cs="Arial"/>
              </w:rPr>
              <w:t xml:space="preserve">February). </w:t>
            </w:r>
            <w:r w:rsidRPr="00146134">
              <w:rPr>
                <w:rFonts w:asciiTheme="majorHAnsi" w:hAnsiTheme="majorHAnsi" w:cs="Arial"/>
              </w:rPr>
              <w:t xml:space="preserve">NT </w:t>
            </w:r>
            <w:r w:rsidR="00AA14AF" w:rsidRPr="00146134">
              <w:rPr>
                <w:rFonts w:asciiTheme="majorHAnsi" w:hAnsiTheme="majorHAnsi" w:cs="Arial"/>
              </w:rPr>
              <w:t xml:space="preserve">DITT </w:t>
            </w:r>
            <w:r w:rsidR="00EA20B7" w:rsidRPr="00146134">
              <w:rPr>
                <w:rFonts w:asciiTheme="majorHAnsi" w:hAnsiTheme="majorHAnsi" w:cs="Arial"/>
              </w:rPr>
              <w:t xml:space="preserve">has </w:t>
            </w:r>
            <w:r w:rsidR="00AA14AF" w:rsidRPr="00146134">
              <w:rPr>
                <w:rFonts w:asciiTheme="majorHAnsi" w:hAnsiTheme="majorHAnsi" w:cs="Arial"/>
              </w:rPr>
              <w:t xml:space="preserve">indicated that in recent years there have been between 110 and 120 commercial trips per year, meaning that the level of observer coverage is relatively low at less than 5% (NT DITT, 2022, pers. comm., 22 </w:t>
            </w:r>
            <w:r w:rsidR="00A67636" w:rsidRPr="00146134">
              <w:rPr>
                <w:rFonts w:asciiTheme="majorHAnsi" w:hAnsiTheme="majorHAnsi" w:cs="Arial"/>
              </w:rPr>
              <w:t>March</w:t>
            </w:r>
            <w:r w:rsidR="00AA14AF" w:rsidRPr="00146134">
              <w:rPr>
                <w:rFonts w:asciiTheme="majorHAnsi" w:hAnsiTheme="majorHAnsi" w:cs="Arial"/>
              </w:rPr>
              <w:t>).</w:t>
            </w:r>
            <w:r w:rsidR="00EC3029" w:rsidRPr="00146134">
              <w:rPr>
                <w:rFonts w:asciiTheme="majorHAnsi" w:hAnsiTheme="majorHAnsi" w:cs="Arial"/>
              </w:rPr>
              <w:t xml:space="preserve"> This low percentage of observer coverage raises some concern about the reliability of logbook records, particularly in relation to protected species.</w:t>
            </w:r>
          </w:p>
        </w:tc>
      </w:tr>
      <w:tr w:rsidR="00867590" w:rsidRPr="00DF27A9" w14:paraId="5A548CAF" w14:textId="77777777" w:rsidTr="00A0291D">
        <w:trPr>
          <w:cantSplit/>
        </w:trPr>
        <w:tc>
          <w:tcPr>
            <w:tcW w:w="5000" w:type="pct"/>
            <w:gridSpan w:val="2"/>
            <w:shd w:val="clear" w:color="auto" w:fill="E5DFEC"/>
          </w:tcPr>
          <w:p w14:paraId="569CD998" w14:textId="5D24A685" w:rsidR="00867590" w:rsidRPr="00146134" w:rsidRDefault="006B6EF9" w:rsidP="00FC2EBF">
            <w:pPr>
              <w:spacing w:before="60" w:after="60" w:line="276" w:lineRule="auto"/>
              <w:contextualSpacing/>
              <w:rPr>
                <w:rFonts w:asciiTheme="majorHAnsi" w:hAnsiTheme="majorHAnsi" w:cs="Arial"/>
                <w:b/>
                <w:bCs/>
                <w:i/>
                <w:iCs/>
              </w:rPr>
            </w:pPr>
            <w:r w:rsidRPr="00146134">
              <w:rPr>
                <w:rFonts w:asciiTheme="majorHAnsi" w:hAnsiTheme="majorHAnsi" w:cs="Arial"/>
                <w:b/>
                <w:bCs/>
                <w:i/>
                <w:iCs/>
              </w:rPr>
              <w:t xml:space="preserve">Assessment </w:t>
            </w:r>
          </w:p>
        </w:tc>
      </w:tr>
      <w:tr w:rsidR="00867590" w:rsidRPr="00DF27A9" w14:paraId="1D967E4E" w14:textId="77777777" w:rsidTr="00A0291D">
        <w:trPr>
          <w:cantSplit/>
        </w:trPr>
        <w:tc>
          <w:tcPr>
            <w:tcW w:w="1486" w:type="pct"/>
            <w:shd w:val="clear" w:color="auto" w:fill="92D050"/>
          </w:tcPr>
          <w:p w14:paraId="14903CA2" w14:textId="7EED7AC9" w:rsidR="004649FA" w:rsidRPr="00146134" w:rsidRDefault="00867590" w:rsidP="00FC2EBF">
            <w:pPr>
              <w:spacing w:before="60" w:after="60" w:line="276" w:lineRule="auto"/>
              <w:contextualSpacing/>
              <w:rPr>
                <w:rFonts w:asciiTheme="majorHAnsi" w:hAnsiTheme="majorHAnsi" w:cs="Arial"/>
              </w:rPr>
            </w:pPr>
            <w:r w:rsidRPr="00146134">
              <w:rPr>
                <w:rFonts w:asciiTheme="majorHAnsi" w:hAnsiTheme="majorHAnsi" w:cs="Arial"/>
                <w:b/>
                <w:bCs/>
                <w:i/>
                <w:iCs/>
              </w:rPr>
              <w:t xml:space="preserve">2.1.2 </w:t>
            </w:r>
            <w:r w:rsidRPr="00146134">
              <w:rPr>
                <w:rFonts w:asciiTheme="majorHAnsi" w:hAnsiTheme="majorHAnsi" w:cs="Arial"/>
              </w:rPr>
              <w:t>There is a risk analysis of the bycatch with respect to its vulnerability to fishing.</w:t>
            </w:r>
          </w:p>
        </w:tc>
        <w:tc>
          <w:tcPr>
            <w:tcW w:w="3514" w:type="pct"/>
            <w:shd w:val="clear" w:color="auto" w:fill="FFFFFF" w:themeFill="background1"/>
          </w:tcPr>
          <w:p w14:paraId="1D0471ED" w14:textId="6F197D09" w:rsidR="005806BB" w:rsidRPr="00146134" w:rsidRDefault="005869AD" w:rsidP="00FC2EBF">
            <w:pPr>
              <w:spacing w:before="60" w:after="60" w:line="276" w:lineRule="auto"/>
              <w:contextualSpacing/>
              <w:rPr>
                <w:rFonts w:asciiTheme="majorHAnsi" w:hAnsiTheme="majorHAnsi" w:cs="Arial"/>
                <w:bCs/>
              </w:rPr>
            </w:pPr>
            <w:r w:rsidRPr="00146134">
              <w:rPr>
                <w:rFonts w:asciiTheme="majorHAnsi" w:hAnsiTheme="majorHAnsi" w:cs="Arial"/>
                <w:b/>
              </w:rPr>
              <w:t>Meets</w:t>
            </w:r>
            <w:r w:rsidR="00172DC1" w:rsidRPr="00146134">
              <w:rPr>
                <w:rFonts w:asciiTheme="majorHAnsi" w:hAnsiTheme="majorHAnsi" w:cs="Arial"/>
              </w:rPr>
              <w:t xml:space="preserve"> </w:t>
            </w:r>
            <w:r w:rsidR="008D4841">
              <w:rPr>
                <w:rFonts w:asciiTheme="majorHAnsi" w:hAnsiTheme="majorHAnsi" w:cs="Arial"/>
              </w:rPr>
              <w:t>–</w:t>
            </w:r>
            <w:r w:rsidR="00172DC1" w:rsidRPr="00146134">
              <w:rPr>
                <w:rFonts w:asciiTheme="majorHAnsi" w:hAnsiTheme="majorHAnsi" w:cs="Arial"/>
              </w:rPr>
              <w:t xml:space="preserve"> there is a risk analysis of the bycatch with respect to its vulnerability to fishing</w:t>
            </w:r>
            <w:r w:rsidR="006B3C5A" w:rsidRPr="00146134">
              <w:rPr>
                <w:rFonts w:asciiTheme="majorHAnsi" w:hAnsiTheme="majorHAnsi" w:cs="Arial"/>
              </w:rPr>
              <w:t>.</w:t>
            </w:r>
          </w:p>
          <w:p w14:paraId="329D47B0" w14:textId="04C66062" w:rsidR="00876DEC" w:rsidRPr="00146134" w:rsidRDefault="006E377D">
            <w:pPr>
              <w:spacing w:before="60" w:after="60" w:line="276" w:lineRule="auto"/>
              <w:contextualSpacing/>
              <w:rPr>
                <w:rFonts w:asciiTheme="majorHAnsi" w:hAnsiTheme="majorHAnsi" w:cs="Arial"/>
              </w:rPr>
            </w:pPr>
            <w:r w:rsidRPr="00146134">
              <w:rPr>
                <w:rFonts w:asciiTheme="majorHAnsi" w:hAnsiTheme="majorHAnsi" w:cs="Arial"/>
                <w:bCs/>
              </w:rPr>
              <w:t>An ERA</w:t>
            </w:r>
            <w:r w:rsidR="00AE6276" w:rsidRPr="00146134">
              <w:rPr>
                <w:rFonts w:asciiTheme="majorHAnsi" w:hAnsiTheme="majorHAnsi" w:cs="Arial"/>
                <w:bCs/>
              </w:rPr>
              <w:t xml:space="preserve"> for the ONLF was published in 2020 and </w:t>
            </w:r>
            <w:r w:rsidR="00172DC1" w:rsidRPr="00146134">
              <w:rPr>
                <w:rFonts w:asciiTheme="majorHAnsi" w:hAnsiTheme="majorHAnsi" w:cs="Arial"/>
                <w:bCs/>
              </w:rPr>
              <w:t xml:space="preserve">included an assessment of </w:t>
            </w:r>
            <w:r w:rsidR="005B08D7" w:rsidRPr="00146134">
              <w:rPr>
                <w:rFonts w:asciiTheme="majorHAnsi" w:hAnsiTheme="majorHAnsi" w:cs="Arial"/>
                <w:bCs/>
              </w:rPr>
              <w:t>risk</w:t>
            </w:r>
            <w:r w:rsidR="00172DC1" w:rsidRPr="00146134">
              <w:rPr>
                <w:rFonts w:asciiTheme="majorHAnsi" w:hAnsiTheme="majorHAnsi" w:cs="Arial"/>
                <w:bCs/>
              </w:rPr>
              <w:t>s</w:t>
            </w:r>
            <w:r w:rsidR="005B08D7" w:rsidRPr="00146134">
              <w:rPr>
                <w:rFonts w:asciiTheme="majorHAnsi" w:hAnsiTheme="majorHAnsi" w:cs="Arial"/>
                <w:bCs/>
              </w:rPr>
              <w:t xml:space="preserve"> </w:t>
            </w:r>
            <w:r w:rsidR="00172DC1" w:rsidRPr="00146134">
              <w:rPr>
                <w:rFonts w:asciiTheme="majorHAnsi" w:hAnsiTheme="majorHAnsi" w:cs="Arial"/>
                <w:bCs/>
              </w:rPr>
              <w:t xml:space="preserve">to </w:t>
            </w:r>
            <w:r w:rsidR="005A31C2" w:rsidRPr="00146134">
              <w:rPr>
                <w:rFonts w:asciiTheme="majorHAnsi" w:hAnsiTheme="majorHAnsi" w:cs="Arial"/>
                <w:bCs/>
              </w:rPr>
              <w:t xml:space="preserve">bycatch </w:t>
            </w:r>
            <w:r w:rsidR="00AD6B61" w:rsidRPr="00146134">
              <w:rPr>
                <w:rFonts w:asciiTheme="majorHAnsi" w:hAnsiTheme="majorHAnsi" w:cs="Arial"/>
                <w:bCs/>
              </w:rPr>
              <w:t>species</w:t>
            </w:r>
            <w:r w:rsidR="00E726FF" w:rsidRPr="00146134">
              <w:rPr>
                <w:rFonts w:asciiTheme="majorHAnsi" w:hAnsiTheme="majorHAnsi" w:cs="Arial"/>
                <w:bCs/>
              </w:rPr>
              <w:t>.</w:t>
            </w:r>
            <w:r w:rsidR="00922D8E" w:rsidRPr="00146134">
              <w:rPr>
                <w:rFonts w:asciiTheme="majorHAnsi" w:hAnsiTheme="majorHAnsi" w:cs="Arial"/>
                <w:bCs/>
              </w:rPr>
              <w:t xml:space="preserve"> </w:t>
            </w:r>
            <w:r w:rsidR="00C262BF" w:rsidRPr="00146134">
              <w:rPr>
                <w:rFonts w:asciiTheme="majorHAnsi" w:hAnsiTheme="majorHAnsi" w:cs="Arial"/>
                <w:shd w:val="clear" w:color="auto" w:fill="FFFFFF" w:themeFill="background1"/>
              </w:rPr>
              <w:t>According to the ERA, fishing in the ONLF is highly targeted and bycatch is relatively low resulting in a low risk of serious or irreversible harm to ecological processes.</w:t>
            </w:r>
          </w:p>
          <w:p w14:paraId="685B9CAD" w14:textId="09482830" w:rsidR="00A51D90" w:rsidRPr="00146134" w:rsidRDefault="00876DEC" w:rsidP="00A51D90">
            <w:pPr>
              <w:spacing w:before="60" w:after="60" w:line="276" w:lineRule="auto"/>
              <w:contextualSpacing/>
              <w:rPr>
                <w:rFonts w:asciiTheme="majorHAnsi" w:hAnsiTheme="majorHAnsi" w:cs="Arial"/>
              </w:rPr>
            </w:pPr>
            <w:r w:rsidRPr="00146134">
              <w:rPr>
                <w:rFonts w:asciiTheme="majorHAnsi" w:hAnsiTheme="majorHAnsi" w:cs="Arial"/>
              </w:rPr>
              <w:t>One bycatch species, the winghead shark, was found to be at high risk of being impacted in an unsustainable manner by the ONLF in the 2020 ERA</w:t>
            </w:r>
            <w:r w:rsidR="00FE4A62" w:rsidRPr="00146134">
              <w:rPr>
                <w:rFonts w:asciiTheme="majorHAnsi" w:hAnsiTheme="majorHAnsi" w:cs="Arial"/>
              </w:rPr>
              <w:t>, including winghead sharks</w:t>
            </w:r>
            <w:r w:rsidRPr="00146134">
              <w:rPr>
                <w:rFonts w:asciiTheme="majorHAnsi" w:hAnsiTheme="majorHAnsi" w:cs="Arial"/>
              </w:rPr>
              <w:t xml:space="preserve">. </w:t>
            </w:r>
            <w:r w:rsidR="00C34C65" w:rsidRPr="00146134">
              <w:rPr>
                <w:rFonts w:asciiTheme="majorHAnsi" w:hAnsiTheme="majorHAnsi" w:cs="Arial"/>
              </w:rPr>
              <w:t xml:space="preserve">Condition 6 of this assessment requires that </w:t>
            </w:r>
            <w:r w:rsidR="0040500F" w:rsidRPr="00146134">
              <w:rPr>
                <w:rFonts w:asciiTheme="majorHAnsi" w:hAnsiTheme="majorHAnsi" w:cs="Arial"/>
              </w:rPr>
              <w:t xml:space="preserve">NT </w:t>
            </w:r>
            <w:r w:rsidR="00C34C65" w:rsidRPr="00146134">
              <w:rPr>
                <w:rFonts w:asciiTheme="majorHAnsi" w:hAnsiTheme="majorHAnsi" w:cs="Arial"/>
              </w:rPr>
              <w:t xml:space="preserve">DITT develop and implement </w:t>
            </w:r>
            <w:r w:rsidR="00064FEE" w:rsidRPr="00146134">
              <w:rPr>
                <w:rFonts w:asciiTheme="majorHAnsi" w:hAnsiTheme="majorHAnsi" w:cs="Arial"/>
              </w:rPr>
              <w:t xml:space="preserve">ecological risk mitigation strategies </w:t>
            </w:r>
            <w:r w:rsidR="00C34C65" w:rsidRPr="00146134">
              <w:rPr>
                <w:rFonts w:asciiTheme="majorHAnsi" w:hAnsiTheme="majorHAnsi" w:cs="Arial"/>
              </w:rPr>
              <w:t>for any taxa that was found to be at high risk or greater in the 2020 ERA. This condition will ensure the ONLF will not have an unsustainable impact on winghead sharks.</w:t>
            </w:r>
          </w:p>
        </w:tc>
      </w:tr>
    </w:tbl>
    <w:p w14:paraId="0FA7F254" w14:textId="77777777" w:rsidR="00BC49CD" w:rsidRPr="00DF27A9" w:rsidRDefault="00BC49CD">
      <w:pPr>
        <w:rPr>
          <w:rFonts w:asciiTheme="majorHAnsi" w:hAnsiTheme="majorHAnsi"/>
        </w:rPr>
      </w:pPr>
      <w:r w:rsidRPr="00DF27A9">
        <w:rPr>
          <w:rFonts w:asciiTheme="majorHAnsi" w:hAnsiTheme="majorHAnsi"/>
        </w:rPr>
        <w:br w:type="page"/>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10396"/>
      </w:tblGrid>
      <w:tr w:rsidR="007A2B26" w:rsidRPr="00DF27A9" w14:paraId="506D78C5" w14:textId="77777777" w:rsidTr="00A0291D">
        <w:trPr>
          <w:cantSplit/>
        </w:trPr>
        <w:tc>
          <w:tcPr>
            <w:tcW w:w="5000" w:type="pct"/>
            <w:gridSpan w:val="2"/>
            <w:shd w:val="clear" w:color="auto" w:fill="E5DFEC"/>
          </w:tcPr>
          <w:p w14:paraId="536B24BE" w14:textId="638F687A" w:rsidR="007A2B26" w:rsidRPr="00146134" w:rsidRDefault="007A2B26" w:rsidP="00D64AC4">
            <w:pPr>
              <w:spacing w:before="60" w:after="60" w:line="276" w:lineRule="auto"/>
              <w:contextualSpacing/>
              <w:rPr>
                <w:rFonts w:asciiTheme="majorHAnsi" w:hAnsiTheme="majorHAnsi" w:cs="Arial"/>
                <w:b/>
                <w:bCs/>
                <w:i/>
                <w:iCs/>
              </w:rPr>
            </w:pPr>
            <w:r w:rsidRPr="00146134">
              <w:rPr>
                <w:rFonts w:asciiTheme="majorHAnsi" w:hAnsiTheme="majorHAnsi" w:cs="Arial"/>
                <w:b/>
                <w:bCs/>
                <w:i/>
                <w:iCs/>
              </w:rPr>
              <w:lastRenderedPageBreak/>
              <w:t>Management responses</w:t>
            </w:r>
          </w:p>
        </w:tc>
      </w:tr>
      <w:tr w:rsidR="004673F7" w:rsidRPr="00DF27A9" w14:paraId="64101D51" w14:textId="77777777" w:rsidTr="00A0291D">
        <w:trPr>
          <w:cantSplit/>
        </w:trPr>
        <w:tc>
          <w:tcPr>
            <w:tcW w:w="1486" w:type="pct"/>
            <w:shd w:val="clear" w:color="auto" w:fill="92D050"/>
          </w:tcPr>
          <w:p w14:paraId="444B5543" w14:textId="331682F9" w:rsidR="007A2B26" w:rsidRPr="00146134" w:rsidRDefault="007A2B26" w:rsidP="00D64AC4">
            <w:pPr>
              <w:spacing w:before="60" w:after="60" w:line="276" w:lineRule="auto"/>
              <w:contextualSpacing/>
              <w:rPr>
                <w:rFonts w:asciiTheme="majorHAnsi" w:hAnsiTheme="majorHAnsi" w:cs="Arial"/>
              </w:rPr>
            </w:pPr>
            <w:r w:rsidRPr="00146134">
              <w:rPr>
                <w:rFonts w:asciiTheme="majorHAnsi" w:hAnsiTheme="majorHAnsi" w:cs="Arial"/>
                <w:b/>
                <w:bCs/>
                <w:i/>
                <w:iCs/>
              </w:rPr>
              <w:t xml:space="preserve">2.1.3 </w:t>
            </w:r>
            <w:r w:rsidRPr="00146134">
              <w:rPr>
                <w:rFonts w:asciiTheme="majorHAnsi" w:hAnsiTheme="majorHAnsi" w:cs="Arial"/>
              </w:rPr>
              <w:t xml:space="preserve">Measures are in place to avoid capture and mortality of bycatch species unless it is determined that the level of catch is sustainable (except in relation to endangered, </w:t>
            </w:r>
            <w:proofErr w:type="gramStart"/>
            <w:r w:rsidRPr="00146134">
              <w:rPr>
                <w:rFonts w:asciiTheme="majorHAnsi" w:hAnsiTheme="majorHAnsi" w:cs="Arial"/>
              </w:rPr>
              <w:t>threatened</w:t>
            </w:r>
            <w:proofErr w:type="gramEnd"/>
            <w:r w:rsidRPr="00146134">
              <w:rPr>
                <w:rFonts w:asciiTheme="majorHAnsi" w:hAnsiTheme="majorHAnsi" w:cs="Arial"/>
              </w:rPr>
              <w:t xml:space="preserve"> or protected species). Steps must be taken to develop suitable technology if none is available.</w:t>
            </w:r>
          </w:p>
        </w:tc>
        <w:tc>
          <w:tcPr>
            <w:tcW w:w="3514" w:type="pct"/>
            <w:shd w:val="clear" w:color="auto" w:fill="FFFFFF" w:themeFill="background1"/>
          </w:tcPr>
          <w:p w14:paraId="1912C661" w14:textId="303A6F50" w:rsidR="007A2B26" w:rsidRPr="00146134" w:rsidRDefault="007A2B26" w:rsidP="00D64AC4">
            <w:pPr>
              <w:spacing w:before="60" w:after="60" w:line="276" w:lineRule="auto"/>
              <w:contextualSpacing/>
              <w:rPr>
                <w:rFonts w:asciiTheme="majorHAnsi" w:hAnsiTheme="majorHAnsi" w:cs="Arial"/>
                <w:b/>
              </w:rPr>
            </w:pPr>
            <w:r w:rsidRPr="00146134">
              <w:rPr>
                <w:rFonts w:asciiTheme="majorHAnsi" w:hAnsiTheme="majorHAnsi" w:cs="Arial"/>
                <w:b/>
              </w:rPr>
              <w:t>Meets</w:t>
            </w:r>
            <w:r w:rsidRPr="00146134">
              <w:rPr>
                <w:rFonts w:asciiTheme="majorHAnsi" w:hAnsiTheme="majorHAnsi" w:cs="Arial"/>
                <w:bCs/>
              </w:rPr>
              <w:t xml:space="preserve"> </w:t>
            </w:r>
            <w:r w:rsidR="008D4841">
              <w:rPr>
                <w:rFonts w:asciiTheme="majorHAnsi" w:hAnsiTheme="majorHAnsi" w:cs="Arial"/>
                <w:bCs/>
              </w:rPr>
              <w:t>–</w:t>
            </w:r>
            <w:r w:rsidRPr="00146134">
              <w:rPr>
                <w:rFonts w:asciiTheme="majorHAnsi" w:hAnsiTheme="majorHAnsi" w:cs="Arial"/>
                <w:bCs/>
              </w:rPr>
              <w:t xml:space="preserve"> </w:t>
            </w:r>
            <w:r w:rsidR="000355EA" w:rsidRPr="00146134">
              <w:rPr>
                <w:rFonts w:asciiTheme="majorHAnsi" w:hAnsiTheme="majorHAnsi" w:cs="Arial"/>
              </w:rPr>
              <w:t xml:space="preserve">measures </w:t>
            </w:r>
            <w:r w:rsidRPr="00146134">
              <w:rPr>
                <w:rFonts w:asciiTheme="majorHAnsi" w:hAnsiTheme="majorHAnsi" w:cs="Arial"/>
              </w:rPr>
              <w:t>are in place to ensure bycatch is sustainable</w:t>
            </w:r>
            <w:r w:rsidR="006B3C5A" w:rsidRPr="00146134">
              <w:rPr>
                <w:rFonts w:asciiTheme="majorHAnsi" w:hAnsiTheme="majorHAnsi" w:cs="Arial"/>
              </w:rPr>
              <w:t>.</w:t>
            </w:r>
          </w:p>
          <w:p w14:paraId="00514551" w14:textId="77777777" w:rsidR="007A2B26" w:rsidRPr="00146134" w:rsidRDefault="007A2B26" w:rsidP="00D64AC4">
            <w:pPr>
              <w:spacing w:before="60" w:after="60" w:line="276" w:lineRule="auto"/>
              <w:contextualSpacing/>
              <w:rPr>
                <w:rFonts w:asciiTheme="majorHAnsi" w:hAnsiTheme="majorHAnsi" w:cs="Arial"/>
              </w:rPr>
            </w:pPr>
            <w:r w:rsidRPr="00146134">
              <w:rPr>
                <w:rFonts w:asciiTheme="majorHAnsi" w:hAnsiTheme="majorHAnsi" w:cs="Arial"/>
              </w:rPr>
              <w:t xml:space="preserve">Fishing methods employed in the ONLF are highly targeted, ensuring that bycatch is minimised and therefore less likely to be unsustainable. </w:t>
            </w:r>
          </w:p>
          <w:p w14:paraId="5F4608BE" w14:textId="7BAC2991" w:rsidR="007A2B26" w:rsidRPr="00146134" w:rsidRDefault="007A2B26" w:rsidP="00D64AC4">
            <w:pPr>
              <w:spacing w:before="60" w:after="60" w:line="276" w:lineRule="auto"/>
              <w:contextualSpacing/>
              <w:rPr>
                <w:rFonts w:asciiTheme="majorHAnsi" w:hAnsiTheme="majorHAnsi" w:cs="Arial"/>
              </w:rPr>
            </w:pPr>
            <w:r w:rsidRPr="00146134">
              <w:rPr>
                <w:rFonts w:asciiTheme="majorHAnsi" w:hAnsiTheme="majorHAnsi" w:cs="Arial"/>
              </w:rPr>
              <w:t xml:space="preserve">Pelagic nets are </w:t>
            </w:r>
            <w:r w:rsidR="00F44D26" w:rsidRPr="00146134">
              <w:rPr>
                <w:rFonts w:asciiTheme="majorHAnsi" w:hAnsiTheme="majorHAnsi" w:cs="Arial"/>
              </w:rPr>
              <w:t xml:space="preserve">limited by net </w:t>
            </w:r>
            <w:r w:rsidRPr="00146134">
              <w:rPr>
                <w:rFonts w:asciiTheme="majorHAnsi" w:hAnsiTheme="majorHAnsi" w:cs="Arial"/>
              </w:rPr>
              <w:t xml:space="preserve">length, mesh size, drop length and must be weighted and have a buoyed headline. Pelagic nets must also be set so they do not come within two metres of the seabed. Nets </w:t>
            </w:r>
            <w:r w:rsidR="00F44D26" w:rsidRPr="00146134">
              <w:rPr>
                <w:rFonts w:asciiTheme="majorHAnsi" w:hAnsiTheme="majorHAnsi" w:cs="Arial"/>
              </w:rPr>
              <w:t xml:space="preserve">are also precluded from use within </w:t>
            </w:r>
            <w:r w:rsidRPr="00146134">
              <w:rPr>
                <w:rFonts w:asciiTheme="majorHAnsi" w:hAnsiTheme="majorHAnsi" w:cs="Arial"/>
              </w:rPr>
              <w:t>two nautical miles of the low water mark.</w:t>
            </w:r>
          </w:p>
          <w:p w14:paraId="185A5E44" w14:textId="1C1DBC4F" w:rsidR="007A2B26" w:rsidRPr="00146134" w:rsidRDefault="007A2B26" w:rsidP="00D64AC4">
            <w:pPr>
              <w:spacing w:before="60" w:after="60" w:line="276" w:lineRule="auto"/>
              <w:contextualSpacing/>
              <w:rPr>
                <w:rFonts w:asciiTheme="majorHAnsi" w:hAnsiTheme="majorHAnsi" w:cs="Arial"/>
              </w:rPr>
            </w:pPr>
            <w:r w:rsidRPr="00146134">
              <w:rPr>
                <w:rFonts w:asciiTheme="majorHAnsi" w:hAnsiTheme="majorHAnsi" w:cs="Arial"/>
              </w:rPr>
              <w:t xml:space="preserve">Both pelagic and demersal longlines are used in the fishery. Pelagic longlines cannot be used within three nautical miles of the low water mark, while demersal lines can be used in all areas of the fishery. There are limitations on the </w:t>
            </w:r>
            <w:r w:rsidR="00566037" w:rsidRPr="00146134">
              <w:rPr>
                <w:rFonts w:asciiTheme="majorHAnsi" w:hAnsiTheme="majorHAnsi" w:cs="Arial"/>
              </w:rPr>
              <w:t xml:space="preserve">overall line </w:t>
            </w:r>
            <w:r w:rsidRPr="00146134">
              <w:rPr>
                <w:rFonts w:asciiTheme="majorHAnsi" w:hAnsiTheme="majorHAnsi" w:cs="Arial"/>
              </w:rPr>
              <w:t>length and allowed number of snoods per line. Auto</w:t>
            </w:r>
            <w:r w:rsidR="00F44D26" w:rsidRPr="00146134">
              <w:rPr>
                <w:rFonts w:asciiTheme="majorHAnsi" w:hAnsiTheme="majorHAnsi" w:cs="Arial"/>
              </w:rPr>
              <w:t>matic-</w:t>
            </w:r>
            <w:r w:rsidRPr="00146134">
              <w:rPr>
                <w:rFonts w:asciiTheme="majorHAnsi" w:hAnsiTheme="majorHAnsi" w:cs="Arial"/>
              </w:rPr>
              <w:t>bait</w:t>
            </w:r>
            <w:r w:rsidR="00F44D26" w:rsidRPr="00146134">
              <w:rPr>
                <w:rFonts w:asciiTheme="majorHAnsi" w:hAnsiTheme="majorHAnsi" w:cs="Arial"/>
              </w:rPr>
              <w:t>ing</w:t>
            </w:r>
            <w:r w:rsidRPr="00146134">
              <w:rPr>
                <w:rFonts w:asciiTheme="majorHAnsi" w:hAnsiTheme="majorHAnsi" w:cs="Arial"/>
              </w:rPr>
              <w:t xml:space="preserve"> devices are not allowed. </w:t>
            </w:r>
          </w:p>
        </w:tc>
      </w:tr>
      <w:tr w:rsidR="00AA14AF" w:rsidRPr="00DF27A9" w14:paraId="69466762" w14:textId="77777777" w:rsidTr="00DF27A9">
        <w:trPr>
          <w:cantSplit/>
        </w:trPr>
        <w:tc>
          <w:tcPr>
            <w:tcW w:w="1486" w:type="pct"/>
            <w:shd w:val="clear" w:color="auto" w:fill="FF0000"/>
          </w:tcPr>
          <w:p w14:paraId="26A579F8" w14:textId="43A06C77" w:rsidR="007A2B26" w:rsidRPr="00146134" w:rsidRDefault="007A2B26" w:rsidP="00D64AC4">
            <w:pPr>
              <w:spacing w:before="60" w:after="60" w:line="276" w:lineRule="auto"/>
              <w:contextualSpacing/>
              <w:rPr>
                <w:rFonts w:asciiTheme="majorHAnsi" w:hAnsiTheme="majorHAnsi" w:cs="Arial"/>
              </w:rPr>
            </w:pPr>
            <w:r w:rsidRPr="00146134">
              <w:rPr>
                <w:rFonts w:asciiTheme="majorHAnsi" w:hAnsiTheme="majorHAnsi" w:cs="Arial"/>
                <w:b/>
                <w:bCs/>
                <w:i/>
                <w:iCs/>
              </w:rPr>
              <w:t xml:space="preserve">2.1.4 </w:t>
            </w:r>
            <w:r w:rsidRPr="00146134">
              <w:rPr>
                <w:rFonts w:asciiTheme="majorHAnsi" w:hAnsiTheme="majorHAnsi" w:cs="Arial"/>
              </w:rPr>
              <w:t xml:space="preserve">An indicator group of bycatch species is monitored. </w:t>
            </w:r>
          </w:p>
        </w:tc>
        <w:tc>
          <w:tcPr>
            <w:tcW w:w="3514" w:type="pct"/>
            <w:shd w:val="clear" w:color="auto" w:fill="auto"/>
          </w:tcPr>
          <w:p w14:paraId="28E1019D" w14:textId="266F7BB7" w:rsidR="007A2B26" w:rsidRPr="00146134" w:rsidRDefault="001B2390" w:rsidP="001B2390">
            <w:pPr>
              <w:spacing w:before="60" w:after="60" w:line="276" w:lineRule="auto"/>
              <w:contextualSpacing/>
              <w:rPr>
                <w:rFonts w:asciiTheme="majorHAnsi" w:hAnsiTheme="majorHAnsi" w:cs="Arial"/>
              </w:rPr>
            </w:pPr>
            <w:r w:rsidRPr="00146134">
              <w:rPr>
                <w:rFonts w:asciiTheme="majorHAnsi" w:hAnsiTheme="majorHAnsi" w:cs="Arial"/>
                <w:b/>
              </w:rPr>
              <w:t xml:space="preserve">Does not </w:t>
            </w:r>
            <w:r w:rsidR="00700A06" w:rsidRPr="00146134">
              <w:rPr>
                <w:rFonts w:asciiTheme="majorHAnsi" w:hAnsiTheme="majorHAnsi" w:cs="Arial"/>
                <w:b/>
              </w:rPr>
              <w:t>meet</w:t>
            </w:r>
            <w:r w:rsidR="00863F80" w:rsidRPr="00146134">
              <w:rPr>
                <w:rFonts w:asciiTheme="majorHAnsi" w:hAnsiTheme="majorHAnsi" w:cs="Arial"/>
                <w:b/>
              </w:rPr>
              <w:t xml:space="preserve"> </w:t>
            </w:r>
            <w:r w:rsidR="00863F80" w:rsidRPr="00146134">
              <w:rPr>
                <w:rFonts w:asciiTheme="majorHAnsi" w:hAnsiTheme="majorHAnsi" w:cs="Arial"/>
                <w:bCs/>
              </w:rPr>
              <w:t>–</w:t>
            </w:r>
            <w:r w:rsidRPr="00146134">
              <w:rPr>
                <w:rFonts w:asciiTheme="majorHAnsi" w:hAnsiTheme="majorHAnsi" w:cs="Arial"/>
                <w:bCs/>
              </w:rPr>
              <w:t xml:space="preserve">an </w:t>
            </w:r>
            <w:r w:rsidR="00700A06" w:rsidRPr="00146134">
              <w:rPr>
                <w:rFonts w:asciiTheme="majorHAnsi" w:hAnsiTheme="majorHAnsi" w:cs="Arial"/>
                <w:bCs/>
              </w:rPr>
              <w:t>i</w:t>
            </w:r>
            <w:r w:rsidR="00863F80" w:rsidRPr="00146134">
              <w:rPr>
                <w:rFonts w:asciiTheme="majorHAnsi" w:hAnsiTheme="majorHAnsi" w:cs="Arial"/>
                <w:bCs/>
              </w:rPr>
              <w:t xml:space="preserve">ndicator group of bycatch species </w:t>
            </w:r>
            <w:r w:rsidRPr="00146134">
              <w:rPr>
                <w:rFonts w:asciiTheme="majorHAnsi" w:hAnsiTheme="majorHAnsi" w:cs="Arial"/>
                <w:bCs/>
              </w:rPr>
              <w:t xml:space="preserve">has not been identified and is </w:t>
            </w:r>
            <w:r w:rsidR="00863F80" w:rsidRPr="00146134">
              <w:rPr>
                <w:rFonts w:asciiTheme="majorHAnsi" w:hAnsiTheme="majorHAnsi" w:cs="Arial"/>
                <w:bCs/>
              </w:rPr>
              <w:t>not monitored</w:t>
            </w:r>
            <w:r w:rsidRPr="00146134">
              <w:rPr>
                <w:rFonts w:asciiTheme="majorHAnsi" w:hAnsiTheme="majorHAnsi" w:cs="Arial"/>
                <w:bCs/>
              </w:rPr>
              <w:t>.</w:t>
            </w:r>
          </w:p>
        </w:tc>
      </w:tr>
      <w:tr w:rsidR="00AA14AF" w:rsidRPr="00DF27A9" w14:paraId="138B4C98" w14:textId="77777777" w:rsidTr="00A0291D">
        <w:trPr>
          <w:cantSplit/>
        </w:trPr>
        <w:tc>
          <w:tcPr>
            <w:tcW w:w="1486" w:type="pct"/>
            <w:shd w:val="clear" w:color="auto" w:fill="FFC000"/>
          </w:tcPr>
          <w:p w14:paraId="21F097DC" w14:textId="502AAD19" w:rsidR="007A2B26" w:rsidRPr="00146134" w:rsidRDefault="007A2B26" w:rsidP="00D64AC4">
            <w:pPr>
              <w:spacing w:before="60" w:after="60" w:line="276" w:lineRule="auto"/>
              <w:contextualSpacing/>
              <w:rPr>
                <w:rFonts w:asciiTheme="majorHAnsi" w:hAnsiTheme="majorHAnsi" w:cs="Arial"/>
                <w:i/>
                <w:iCs/>
              </w:rPr>
            </w:pPr>
            <w:r w:rsidRPr="00146134">
              <w:rPr>
                <w:rFonts w:asciiTheme="majorHAnsi" w:hAnsiTheme="majorHAnsi" w:cs="Arial"/>
                <w:b/>
                <w:bCs/>
                <w:i/>
                <w:iCs/>
              </w:rPr>
              <w:t xml:space="preserve">2.1.5 </w:t>
            </w:r>
            <w:r w:rsidRPr="00146134">
              <w:rPr>
                <w:rFonts w:asciiTheme="majorHAnsi" w:hAnsiTheme="majorHAnsi" w:cs="Arial"/>
              </w:rPr>
              <w:t>There are decision rules that trigger additional management measures when there are significant perturbations in the indicator species numbers</w:t>
            </w:r>
            <w:r w:rsidRPr="00146134">
              <w:rPr>
                <w:rFonts w:asciiTheme="majorHAnsi" w:hAnsiTheme="majorHAnsi" w:cs="Arial"/>
                <w:i/>
                <w:iCs/>
              </w:rPr>
              <w:t xml:space="preserve">. </w:t>
            </w:r>
          </w:p>
        </w:tc>
        <w:tc>
          <w:tcPr>
            <w:tcW w:w="3514" w:type="pct"/>
            <w:shd w:val="clear" w:color="auto" w:fill="FFFFFF" w:themeFill="background1"/>
          </w:tcPr>
          <w:p w14:paraId="25FEA0C6" w14:textId="1DE9E73C" w:rsidR="007A2B26" w:rsidRPr="00146134" w:rsidRDefault="00975A97" w:rsidP="00D64AC4">
            <w:pPr>
              <w:spacing w:before="60" w:after="60" w:line="276" w:lineRule="auto"/>
              <w:contextualSpacing/>
              <w:rPr>
                <w:rFonts w:asciiTheme="majorHAnsi" w:hAnsiTheme="majorHAnsi" w:cs="Arial"/>
                <w:bCs/>
              </w:rPr>
            </w:pPr>
            <w:r w:rsidRPr="00146134">
              <w:rPr>
                <w:rFonts w:asciiTheme="majorHAnsi" w:hAnsiTheme="majorHAnsi" w:cs="Arial"/>
                <w:b/>
              </w:rPr>
              <w:t xml:space="preserve">Partially </w:t>
            </w:r>
            <w:r w:rsidR="003C756D" w:rsidRPr="00146134">
              <w:rPr>
                <w:rFonts w:asciiTheme="majorHAnsi" w:hAnsiTheme="majorHAnsi" w:cs="Arial"/>
                <w:b/>
              </w:rPr>
              <w:t xml:space="preserve">meets </w:t>
            </w:r>
            <w:r w:rsidR="008D4841">
              <w:rPr>
                <w:rFonts w:asciiTheme="majorHAnsi" w:hAnsiTheme="majorHAnsi" w:cs="Arial"/>
                <w:bCs/>
              </w:rPr>
              <w:t>–</w:t>
            </w:r>
            <w:r w:rsidRPr="00146134">
              <w:rPr>
                <w:rFonts w:asciiTheme="majorHAnsi" w:hAnsiTheme="majorHAnsi" w:cs="Arial"/>
                <w:bCs/>
              </w:rPr>
              <w:t xml:space="preserve"> </w:t>
            </w:r>
            <w:r w:rsidR="000355EA" w:rsidRPr="00146134">
              <w:rPr>
                <w:rFonts w:asciiTheme="majorHAnsi" w:hAnsiTheme="majorHAnsi" w:cs="Arial"/>
                <w:bCs/>
              </w:rPr>
              <w:t xml:space="preserve">while </w:t>
            </w:r>
            <w:r w:rsidRPr="00146134">
              <w:rPr>
                <w:rFonts w:asciiTheme="majorHAnsi" w:hAnsiTheme="majorHAnsi" w:cs="Arial"/>
                <w:bCs/>
              </w:rPr>
              <w:t>there are no indicator species for this fishery, decision rules are triggered if significant declines are detected in any bycatch species</w:t>
            </w:r>
            <w:r w:rsidR="006B3C5A" w:rsidRPr="00146134">
              <w:rPr>
                <w:rFonts w:asciiTheme="majorHAnsi" w:hAnsiTheme="majorHAnsi" w:cs="Arial"/>
                <w:bCs/>
              </w:rPr>
              <w:t>.</w:t>
            </w:r>
          </w:p>
          <w:p w14:paraId="2BC6382F" w14:textId="4124CAE9" w:rsidR="007A2B26" w:rsidRPr="00146134" w:rsidRDefault="007A2B26" w:rsidP="00D64AC4">
            <w:pPr>
              <w:spacing w:before="60" w:after="60" w:line="276" w:lineRule="auto"/>
              <w:contextualSpacing/>
              <w:rPr>
                <w:rFonts w:asciiTheme="majorHAnsi" w:hAnsiTheme="majorHAnsi" w:cs="Arial"/>
              </w:rPr>
            </w:pPr>
            <w:r w:rsidRPr="00146134">
              <w:rPr>
                <w:rFonts w:asciiTheme="majorHAnsi" w:hAnsiTheme="majorHAnsi" w:cs="Arial"/>
              </w:rPr>
              <w:t xml:space="preserve">The ONLF Harvest Strategy states that if bycatch exceeds 5% or 2% of annual retained catch for pelagic net or demersal long-line fishing gear respectively, a review of operating practices and gear will be conducted by ONLAG. Gear may be modified or abolished </w:t>
            </w:r>
            <w:proofErr w:type="gramStart"/>
            <w:r w:rsidRPr="00146134">
              <w:rPr>
                <w:rFonts w:asciiTheme="majorHAnsi" w:hAnsiTheme="majorHAnsi" w:cs="Arial"/>
              </w:rPr>
              <w:t>as a consequence of</w:t>
            </w:r>
            <w:proofErr w:type="gramEnd"/>
            <w:r w:rsidRPr="00146134">
              <w:rPr>
                <w:rFonts w:asciiTheme="majorHAnsi" w:hAnsiTheme="majorHAnsi" w:cs="Arial"/>
              </w:rPr>
              <w:t xml:space="preserve"> these reviews. </w:t>
            </w:r>
          </w:p>
          <w:p w14:paraId="2406D2AA" w14:textId="0F2E8EF0" w:rsidR="00975A97" w:rsidRPr="00146134" w:rsidRDefault="00975A97" w:rsidP="00975A97">
            <w:pPr>
              <w:spacing w:before="60" w:after="60" w:line="276" w:lineRule="auto"/>
              <w:contextualSpacing/>
              <w:rPr>
                <w:rFonts w:asciiTheme="majorHAnsi" w:hAnsiTheme="majorHAnsi" w:cs="Arial"/>
                <w:bCs/>
              </w:rPr>
            </w:pPr>
            <w:r w:rsidRPr="00146134">
              <w:rPr>
                <w:rFonts w:asciiTheme="majorHAnsi" w:hAnsiTheme="majorHAnsi" w:cs="Arial"/>
                <w:bCs/>
              </w:rPr>
              <w:t>Management arrangements are in place to limit or cease operations if the harvest of by</w:t>
            </w:r>
            <w:r w:rsidR="005B6580" w:rsidRPr="00146134">
              <w:rPr>
                <w:rFonts w:asciiTheme="majorHAnsi" w:hAnsiTheme="majorHAnsi" w:cs="Arial"/>
                <w:bCs/>
              </w:rPr>
              <w:t>catch</w:t>
            </w:r>
            <w:r w:rsidRPr="00146134">
              <w:rPr>
                <w:rFonts w:asciiTheme="majorHAnsi" w:hAnsiTheme="majorHAnsi" w:cs="Arial"/>
                <w:bCs/>
              </w:rPr>
              <w:t xml:space="preserve"> species exceeds TACC or annual SAFE assessments find there is a high risk of overfishing. </w:t>
            </w:r>
          </w:p>
          <w:p w14:paraId="346A9B34" w14:textId="331BF0D0" w:rsidR="00975A97" w:rsidRPr="00146134" w:rsidRDefault="00975A97" w:rsidP="005B6580">
            <w:pPr>
              <w:spacing w:before="60" w:after="60" w:line="276" w:lineRule="auto"/>
              <w:contextualSpacing/>
              <w:rPr>
                <w:rFonts w:asciiTheme="majorHAnsi" w:hAnsiTheme="majorHAnsi" w:cs="Arial"/>
              </w:rPr>
            </w:pPr>
            <w:r w:rsidRPr="00146134">
              <w:rPr>
                <w:rFonts w:asciiTheme="majorHAnsi" w:hAnsiTheme="majorHAnsi" w:cs="Arial"/>
                <w:bCs/>
              </w:rPr>
              <w:t xml:space="preserve">The </w:t>
            </w:r>
            <w:r w:rsidR="00EF2D52" w:rsidRPr="00146134">
              <w:rPr>
                <w:rFonts w:asciiTheme="majorHAnsi" w:hAnsiTheme="majorHAnsi" w:cs="Arial"/>
                <w:i/>
                <w:iCs/>
              </w:rPr>
              <w:t>Management arrangements for the Northern Territory Offshore Net and Line Fishery</w:t>
            </w:r>
            <w:r w:rsidR="00EF2D52" w:rsidRPr="00146134">
              <w:rPr>
                <w:rFonts w:asciiTheme="majorHAnsi" w:hAnsiTheme="majorHAnsi" w:cs="Arial"/>
              </w:rPr>
              <w:t xml:space="preserve"> (2018)</w:t>
            </w:r>
            <w:r w:rsidR="00EF2D52" w:rsidRPr="00146134">
              <w:rPr>
                <w:rFonts w:asciiTheme="majorHAnsi" w:hAnsiTheme="majorHAnsi" w:cs="Arial"/>
                <w:bCs/>
              </w:rPr>
              <w:t xml:space="preserve"> </w:t>
            </w:r>
            <w:r w:rsidRPr="00146134">
              <w:rPr>
                <w:rFonts w:asciiTheme="majorHAnsi" w:hAnsiTheme="majorHAnsi" w:cs="Arial"/>
                <w:bCs/>
              </w:rPr>
              <w:t>has trigger and limit reference points for by</w:t>
            </w:r>
            <w:r w:rsidR="005B6580" w:rsidRPr="00146134">
              <w:rPr>
                <w:rFonts w:asciiTheme="majorHAnsi" w:hAnsiTheme="majorHAnsi" w:cs="Arial"/>
                <w:bCs/>
              </w:rPr>
              <w:t>catch</w:t>
            </w:r>
            <w:r w:rsidRPr="00146134">
              <w:rPr>
                <w:rFonts w:asciiTheme="majorHAnsi" w:hAnsiTheme="majorHAnsi" w:cs="Arial"/>
                <w:bCs/>
              </w:rPr>
              <w:t xml:space="preserve"> species which result in various management actions including trip limits, localised effort limits, area closures, zero targeted catch and closure of the fishery.</w:t>
            </w:r>
          </w:p>
        </w:tc>
      </w:tr>
      <w:tr w:rsidR="004673F7" w:rsidRPr="00DF27A9" w14:paraId="3A5F4A9A" w14:textId="77777777" w:rsidTr="00A0291D">
        <w:trPr>
          <w:cantSplit/>
        </w:trPr>
        <w:tc>
          <w:tcPr>
            <w:tcW w:w="1486" w:type="pct"/>
            <w:shd w:val="clear" w:color="auto" w:fill="92D050"/>
          </w:tcPr>
          <w:p w14:paraId="3A1B33DC" w14:textId="3B4E2502" w:rsidR="007A2B26" w:rsidRPr="00146134" w:rsidRDefault="007A2B26" w:rsidP="00D64AC4">
            <w:pPr>
              <w:spacing w:before="60" w:after="60" w:line="276" w:lineRule="auto"/>
              <w:contextualSpacing/>
              <w:rPr>
                <w:rFonts w:asciiTheme="majorHAnsi" w:hAnsiTheme="majorHAnsi" w:cs="Arial"/>
              </w:rPr>
            </w:pPr>
            <w:r w:rsidRPr="00146134">
              <w:rPr>
                <w:rFonts w:asciiTheme="majorHAnsi" w:hAnsiTheme="majorHAnsi" w:cs="Arial"/>
                <w:b/>
                <w:bCs/>
                <w:i/>
                <w:iCs/>
              </w:rPr>
              <w:t xml:space="preserve">2.1.6 </w:t>
            </w:r>
            <w:r w:rsidRPr="00146134">
              <w:rPr>
                <w:rFonts w:asciiTheme="majorHAnsi" w:hAnsiTheme="majorHAnsi" w:cs="Arial"/>
              </w:rPr>
              <w:t>The management response, considering uncertainties in the assessment and precautionary management actions, has a high chance of achieving the objective.</w:t>
            </w:r>
          </w:p>
        </w:tc>
        <w:tc>
          <w:tcPr>
            <w:tcW w:w="3514" w:type="pct"/>
            <w:shd w:val="clear" w:color="auto" w:fill="FFFFFF" w:themeFill="background1"/>
          </w:tcPr>
          <w:p w14:paraId="40A14880" w14:textId="100792D7" w:rsidR="007A2B26" w:rsidRPr="00146134" w:rsidRDefault="007A2B26" w:rsidP="00D64AC4">
            <w:pPr>
              <w:spacing w:before="60" w:after="60" w:line="276" w:lineRule="auto"/>
              <w:contextualSpacing/>
              <w:rPr>
                <w:rFonts w:asciiTheme="majorHAnsi" w:hAnsiTheme="majorHAnsi" w:cs="Arial"/>
                <w:bCs/>
              </w:rPr>
            </w:pPr>
            <w:r w:rsidRPr="00146134">
              <w:rPr>
                <w:rFonts w:asciiTheme="majorHAnsi" w:hAnsiTheme="majorHAnsi" w:cs="Arial"/>
                <w:b/>
              </w:rPr>
              <w:t>Meets</w:t>
            </w:r>
            <w:r w:rsidRPr="00146134">
              <w:rPr>
                <w:rFonts w:asciiTheme="majorHAnsi" w:hAnsiTheme="majorHAnsi" w:cs="Arial"/>
                <w:bCs/>
              </w:rPr>
              <w:t xml:space="preserve"> </w:t>
            </w:r>
            <w:r w:rsidR="007F3C13" w:rsidRPr="00146134">
              <w:rPr>
                <w:rFonts w:asciiTheme="majorHAnsi" w:hAnsiTheme="majorHAnsi" w:cs="Arial"/>
                <w:bCs/>
              </w:rPr>
              <w:t>– there is a high chance of ensuring the sustainability of bycatch species</w:t>
            </w:r>
            <w:r w:rsidR="006B3C5A" w:rsidRPr="00146134">
              <w:rPr>
                <w:rFonts w:asciiTheme="majorHAnsi" w:hAnsiTheme="majorHAnsi" w:cs="Arial"/>
                <w:bCs/>
              </w:rPr>
              <w:t>.</w:t>
            </w:r>
          </w:p>
          <w:p w14:paraId="06673E94" w14:textId="7C5AD1A0" w:rsidR="007A2B26" w:rsidRPr="00146134" w:rsidRDefault="007A2B26" w:rsidP="00D64AC4">
            <w:pPr>
              <w:spacing w:before="60" w:after="60" w:line="276" w:lineRule="auto"/>
              <w:contextualSpacing/>
              <w:rPr>
                <w:rFonts w:asciiTheme="majorHAnsi" w:hAnsiTheme="majorHAnsi" w:cs="Arial"/>
              </w:rPr>
            </w:pPr>
            <w:r w:rsidRPr="00146134">
              <w:rPr>
                <w:rFonts w:asciiTheme="majorHAnsi" w:hAnsiTheme="majorHAnsi" w:cs="Arial"/>
                <w:bCs/>
              </w:rPr>
              <w:t xml:space="preserve">The management strategies have a high chance of </w:t>
            </w:r>
            <w:r w:rsidR="007F3C13" w:rsidRPr="00146134">
              <w:rPr>
                <w:rFonts w:asciiTheme="majorHAnsi" w:hAnsiTheme="majorHAnsi" w:cs="Arial"/>
                <w:bCs/>
              </w:rPr>
              <w:t xml:space="preserve">ensuring that the sustainability of </w:t>
            </w:r>
            <w:r w:rsidRPr="00146134">
              <w:rPr>
                <w:rFonts w:asciiTheme="majorHAnsi" w:hAnsiTheme="majorHAnsi" w:cs="Arial"/>
                <w:bCs/>
              </w:rPr>
              <w:t>bycatch species</w:t>
            </w:r>
            <w:r w:rsidR="007F3C13" w:rsidRPr="00146134">
              <w:rPr>
                <w:rFonts w:asciiTheme="majorHAnsi" w:hAnsiTheme="majorHAnsi" w:cs="Arial"/>
                <w:bCs/>
              </w:rPr>
              <w:t xml:space="preserve"> is not threatened by the operation of the fishery</w:t>
            </w:r>
            <w:r w:rsidRPr="00146134">
              <w:rPr>
                <w:rFonts w:asciiTheme="majorHAnsi" w:hAnsiTheme="majorHAnsi" w:cs="Arial"/>
                <w:bCs/>
              </w:rPr>
              <w:t>.</w:t>
            </w:r>
          </w:p>
        </w:tc>
      </w:tr>
      <w:tr w:rsidR="00012B2B" w:rsidRPr="00DF27A9" w14:paraId="60BA36BE" w14:textId="77777777" w:rsidTr="00A0291D">
        <w:trPr>
          <w:cantSplit/>
        </w:trPr>
        <w:tc>
          <w:tcPr>
            <w:tcW w:w="5000" w:type="pct"/>
            <w:gridSpan w:val="2"/>
            <w:shd w:val="clear" w:color="auto" w:fill="CCC0D9"/>
          </w:tcPr>
          <w:p w14:paraId="2BBBDA80" w14:textId="51F23015" w:rsidR="00012B2B" w:rsidRPr="00146134" w:rsidRDefault="00012B2B" w:rsidP="00662FD3">
            <w:pPr>
              <w:spacing w:before="60" w:after="60" w:line="276" w:lineRule="auto"/>
              <w:contextualSpacing/>
              <w:rPr>
                <w:rFonts w:asciiTheme="majorHAnsi" w:hAnsiTheme="majorHAnsi" w:cs="Arial"/>
                <w:b/>
                <w:bCs/>
              </w:rPr>
            </w:pPr>
            <w:r w:rsidRPr="00146134">
              <w:rPr>
                <w:rFonts w:asciiTheme="majorHAnsi" w:hAnsiTheme="majorHAnsi" w:cs="Arial"/>
                <w:b/>
                <w:bCs/>
              </w:rPr>
              <w:t xml:space="preserve">Objective 2 </w:t>
            </w:r>
            <w:r w:rsidR="008D4841">
              <w:rPr>
                <w:rFonts w:asciiTheme="majorHAnsi" w:hAnsiTheme="majorHAnsi" w:cs="Arial"/>
                <w:b/>
                <w:bCs/>
              </w:rPr>
              <w:t>–</w:t>
            </w:r>
            <w:r w:rsidRPr="00146134">
              <w:rPr>
                <w:rFonts w:asciiTheme="majorHAnsi" w:hAnsiTheme="majorHAnsi" w:cs="Arial"/>
                <w:b/>
                <w:bCs/>
              </w:rPr>
              <w:t xml:space="preserve"> </w:t>
            </w:r>
            <w:r w:rsidRPr="00146134">
              <w:rPr>
                <w:rFonts w:asciiTheme="majorHAnsi" w:hAnsiTheme="majorHAnsi" w:cs="Arial"/>
              </w:rPr>
              <w:t xml:space="preserve">The fishery is conducted in a manner that avoids mortality of, or injuries to, endangered, </w:t>
            </w:r>
            <w:proofErr w:type="gramStart"/>
            <w:r w:rsidRPr="00146134">
              <w:rPr>
                <w:rFonts w:asciiTheme="majorHAnsi" w:hAnsiTheme="majorHAnsi" w:cs="Arial"/>
              </w:rPr>
              <w:t>threatened</w:t>
            </w:r>
            <w:proofErr w:type="gramEnd"/>
            <w:r w:rsidRPr="00146134">
              <w:rPr>
                <w:rFonts w:asciiTheme="majorHAnsi" w:hAnsiTheme="majorHAnsi" w:cs="Arial"/>
              </w:rPr>
              <w:t xml:space="preserve"> or protected species and avoids or minimises impacts on threatened ecological communities.</w:t>
            </w:r>
          </w:p>
        </w:tc>
      </w:tr>
      <w:tr w:rsidR="00012B2B" w:rsidRPr="00DF27A9" w14:paraId="51D3BB6E" w14:textId="77777777" w:rsidTr="00A0291D">
        <w:trPr>
          <w:cantSplit/>
        </w:trPr>
        <w:tc>
          <w:tcPr>
            <w:tcW w:w="5000" w:type="pct"/>
            <w:gridSpan w:val="2"/>
            <w:shd w:val="clear" w:color="auto" w:fill="E5DFEC"/>
          </w:tcPr>
          <w:p w14:paraId="62D2F37C" w14:textId="77777777" w:rsidR="00012B2B" w:rsidRPr="00146134" w:rsidRDefault="00012B2B" w:rsidP="00662FD3">
            <w:pPr>
              <w:spacing w:before="60" w:after="60" w:line="276" w:lineRule="auto"/>
              <w:contextualSpacing/>
              <w:rPr>
                <w:rFonts w:asciiTheme="majorHAnsi" w:hAnsiTheme="majorHAnsi" w:cs="Arial"/>
              </w:rPr>
            </w:pPr>
            <w:r w:rsidRPr="00146134">
              <w:rPr>
                <w:rFonts w:asciiTheme="majorHAnsi" w:hAnsiTheme="majorHAnsi" w:cs="Arial"/>
                <w:b/>
                <w:bCs/>
                <w:i/>
                <w:iCs/>
              </w:rPr>
              <w:t xml:space="preserve">Information requirements </w:t>
            </w:r>
          </w:p>
        </w:tc>
      </w:tr>
      <w:tr w:rsidR="00012B2B" w:rsidRPr="00DF27A9" w14:paraId="7B55760B" w14:textId="77777777" w:rsidTr="00A0291D">
        <w:trPr>
          <w:cantSplit/>
        </w:trPr>
        <w:tc>
          <w:tcPr>
            <w:tcW w:w="1486" w:type="pct"/>
            <w:shd w:val="clear" w:color="auto" w:fill="FFC000"/>
          </w:tcPr>
          <w:p w14:paraId="660E8F03" w14:textId="18928EFB" w:rsidR="00012B2B" w:rsidRPr="00146134" w:rsidRDefault="00012B2B" w:rsidP="00662FD3">
            <w:pPr>
              <w:spacing w:before="60" w:after="60" w:line="276" w:lineRule="auto"/>
              <w:contextualSpacing/>
              <w:rPr>
                <w:rFonts w:asciiTheme="majorHAnsi" w:hAnsiTheme="majorHAnsi" w:cs="Arial"/>
              </w:rPr>
            </w:pPr>
            <w:r w:rsidRPr="00146134">
              <w:rPr>
                <w:rFonts w:asciiTheme="majorHAnsi" w:hAnsiTheme="majorHAnsi" w:cs="Arial"/>
                <w:b/>
                <w:bCs/>
                <w:i/>
                <w:iCs/>
              </w:rPr>
              <w:lastRenderedPageBreak/>
              <w:t xml:space="preserve">2.2.1 </w:t>
            </w:r>
            <w:r w:rsidRPr="00146134">
              <w:rPr>
                <w:rFonts w:asciiTheme="majorHAnsi" w:hAnsiTheme="majorHAnsi" w:cs="Arial"/>
              </w:rPr>
              <w:t xml:space="preserve">Reliable information is collected on the interaction with endangered, </w:t>
            </w:r>
            <w:proofErr w:type="gramStart"/>
            <w:r w:rsidRPr="00146134">
              <w:rPr>
                <w:rFonts w:asciiTheme="majorHAnsi" w:hAnsiTheme="majorHAnsi" w:cs="Arial"/>
              </w:rPr>
              <w:t>threatened</w:t>
            </w:r>
            <w:proofErr w:type="gramEnd"/>
            <w:r w:rsidRPr="00146134">
              <w:rPr>
                <w:rFonts w:asciiTheme="majorHAnsi" w:hAnsiTheme="majorHAnsi" w:cs="Arial"/>
              </w:rPr>
              <w:t xml:space="preserve"> or protected species and threatened ecological communities. </w:t>
            </w:r>
          </w:p>
        </w:tc>
        <w:tc>
          <w:tcPr>
            <w:tcW w:w="3514" w:type="pct"/>
            <w:shd w:val="clear" w:color="auto" w:fill="auto"/>
          </w:tcPr>
          <w:p w14:paraId="4DECCEE6" w14:textId="0D98F177" w:rsidR="0005215D" w:rsidRPr="00146134" w:rsidRDefault="00012B2B" w:rsidP="00662FD3">
            <w:pPr>
              <w:spacing w:before="60" w:after="60" w:line="276" w:lineRule="auto"/>
              <w:contextualSpacing/>
              <w:rPr>
                <w:rFonts w:asciiTheme="majorHAnsi" w:hAnsiTheme="majorHAnsi" w:cs="Arial"/>
                <w:bCs/>
              </w:rPr>
            </w:pPr>
            <w:r w:rsidRPr="00146134">
              <w:rPr>
                <w:rFonts w:asciiTheme="majorHAnsi" w:hAnsiTheme="majorHAnsi" w:cs="Arial"/>
                <w:b/>
              </w:rPr>
              <w:t xml:space="preserve">Partially meets </w:t>
            </w:r>
            <w:r w:rsidRPr="00146134">
              <w:rPr>
                <w:rFonts w:asciiTheme="majorHAnsi" w:hAnsiTheme="majorHAnsi" w:cs="Arial"/>
                <w:bCs/>
              </w:rPr>
              <w:t xml:space="preserve">– </w:t>
            </w:r>
            <w:r w:rsidR="0005215D" w:rsidRPr="00146134">
              <w:rPr>
                <w:rFonts w:asciiTheme="majorHAnsi" w:hAnsiTheme="majorHAnsi" w:cs="Arial"/>
                <w:bCs/>
              </w:rPr>
              <w:t>a</w:t>
            </w:r>
            <w:r w:rsidRPr="00146134">
              <w:rPr>
                <w:rFonts w:asciiTheme="majorHAnsi" w:hAnsiTheme="majorHAnsi" w:cs="Arial"/>
                <w:bCs/>
              </w:rPr>
              <w:t xml:space="preserve">ll </w:t>
            </w:r>
            <w:r w:rsidR="0005215D" w:rsidRPr="00146134">
              <w:rPr>
                <w:rFonts w:asciiTheme="majorHAnsi" w:hAnsiTheme="majorHAnsi" w:cs="Arial"/>
                <w:bCs/>
              </w:rPr>
              <w:t xml:space="preserve">commercial fishers are required to report all </w:t>
            </w:r>
            <w:r w:rsidRPr="00146134">
              <w:rPr>
                <w:rFonts w:asciiTheme="majorHAnsi" w:hAnsiTheme="majorHAnsi" w:cs="Arial"/>
                <w:bCs/>
              </w:rPr>
              <w:t>protected species interactions</w:t>
            </w:r>
            <w:r w:rsidR="006B3C5A" w:rsidRPr="00146134">
              <w:rPr>
                <w:rFonts w:asciiTheme="majorHAnsi" w:hAnsiTheme="majorHAnsi" w:cs="Arial"/>
                <w:bCs/>
              </w:rPr>
              <w:t>.</w:t>
            </w:r>
          </w:p>
          <w:p w14:paraId="5791500A" w14:textId="532B6B45" w:rsidR="00012B2B" w:rsidRPr="00146134" w:rsidRDefault="0005215D" w:rsidP="00662FD3">
            <w:pPr>
              <w:spacing w:before="60" w:after="60" w:line="276" w:lineRule="auto"/>
              <w:contextualSpacing/>
              <w:rPr>
                <w:rFonts w:asciiTheme="majorHAnsi" w:hAnsiTheme="majorHAnsi" w:cs="Arial"/>
                <w:bCs/>
              </w:rPr>
            </w:pPr>
            <w:r w:rsidRPr="00146134">
              <w:rPr>
                <w:rFonts w:asciiTheme="majorHAnsi" w:hAnsiTheme="majorHAnsi" w:cs="Arial"/>
                <w:bCs/>
              </w:rPr>
              <w:t>Although there are strict requirements in NT and Commonwealth legislation for fishers to report all protected species interactions, there is evidence to suggest this has not occurred. T</w:t>
            </w:r>
            <w:r w:rsidR="00012B2B" w:rsidRPr="00146134">
              <w:rPr>
                <w:rFonts w:asciiTheme="majorHAnsi" w:hAnsiTheme="majorHAnsi" w:cs="Arial"/>
                <w:bCs/>
              </w:rPr>
              <w:t xml:space="preserve">here has been no analysis conducted </w:t>
            </w:r>
            <w:r w:rsidRPr="00146134">
              <w:rPr>
                <w:rFonts w:asciiTheme="majorHAnsi" w:hAnsiTheme="majorHAnsi" w:cs="Arial"/>
                <w:bCs/>
              </w:rPr>
              <w:t xml:space="preserve">on </w:t>
            </w:r>
            <w:r w:rsidR="00012B2B" w:rsidRPr="00146134">
              <w:rPr>
                <w:rFonts w:asciiTheme="majorHAnsi" w:hAnsiTheme="majorHAnsi" w:cs="Arial"/>
                <w:bCs/>
              </w:rPr>
              <w:t xml:space="preserve">the reliability of </w:t>
            </w:r>
            <w:r w:rsidRPr="00146134">
              <w:rPr>
                <w:rFonts w:asciiTheme="majorHAnsi" w:hAnsiTheme="majorHAnsi" w:cs="Arial"/>
                <w:bCs/>
              </w:rPr>
              <w:t xml:space="preserve">reported </w:t>
            </w:r>
            <w:r w:rsidR="00012B2B" w:rsidRPr="00146134">
              <w:rPr>
                <w:rFonts w:asciiTheme="majorHAnsi" w:hAnsiTheme="majorHAnsi" w:cs="Arial"/>
                <w:bCs/>
              </w:rPr>
              <w:t xml:space="preserve">logbook data. </w:t>
            </w:r>
          </w:p>
          <w:p w14:paraId="64772256" w14:textId="43BF2782" w:rsidR="00012B2B" w:rsidRPr="00146134" w:rsidRDefault="00012B2B" w:rsidP="00662FD3">
            <w:pPr>
              <w:spacing w:before="60" w:after="60" w:line="276" w:lineRule="auto"/>
              <w:contextualSpacing/>
              <w:rPr>
                <w:rFonts w:asciiTheme="majorHAnsi" w:hAnsiTheme="majorHAnsi" w:cs="Arial"/>
              </w:rPr>
            </w:pPr>
            <w:r w:rsidRPr="00146134">
              <w:rPr>
                <w:rFonts w:asciiTheme="majorHAnsi" w:hAnsiTheme="majorHAnsi" w:cs="Arial"/>
              </w:rPr>
              <w:t xml:space="preserve">Logbook records of </w:t>
            </w:r>
            <w:r w:rsidRPr="00146134">
              <w:rPr>
                <w:rFonts w:asciiTheme="majorHAnsi" w:hAnsiTheme="majorHAnsi" w:cs="Arial"/>
                <w:bCs/>
              </w:rPr>
              <w:t xml:space="preserve">protected species </w:t>
            </w:r>
            <w:r w:rsidRPr="00146134">
              <w:rPr>
                <w:rFonts w:asciiTheme="majorHAnsi" w:hAnsiTheme="majorHAnsi" w:cs="Arial"/>
              </w:rPr>
              <w:t>interactions in the ONLF have increased significantly from the 2019</w:t>
            </w:r>
            <w:r w:rsidR="00AA14AF" w:rsidRPr="00146134">
              <w:rPr>
                <w:rFonts w:asciiTheme="majorHAnsi" w:hAnsiTheme="majorHAnsi" w:cs="Arial"/>
              </w:rPr>
              <w:t>–</w:t>
            </w:r>
            <w:r w:rsidRPr="00146134">
              <w:rPr>
                <w:rFonts w:asciiTheme="majorHAnsi" w:hAnsiTheme="majorHAnsi" w:cs="Arial"/>
              </w:rPr>
              <w:t xml:space="preserve">20 financial year onwards. </w:t>
            </w:r>
            <w:r w:rsidR="0040500F" w:rsidRPr="00146134">
              <w:rPr>
                <w:rFonts w:asciiTheme="majorHAnsi" w:hAnsiTheme="majorHAnsi" w:cs="Arial"/>
              </w:rPr>
              <w:t xml:space="preserve">NT </w:t>
            </w:r>
            <w:r w:rsidRPr="00146134">
              <w:rPr>
                <w:rFonts w:asciiTheme="majorHAnsi" w:hAnsiTheme="majorHAnsi" w:cs="Arial"/>
              </w:rPr>
              <w:t>DITT has stated this increase is due to increased operator education and reporting, and these increased interactions are likely to be a more accurate representation of historic interaction levels in the fishery (NT DITT, 2022, pers. comm., 22 February).</w:t>
            </w:r>
          </w:p>
          <w:p w14:paraId="23A04E94" w14:textId="77777777" w:rsidR="00AA0510" w:rsidRPr="00146134" w:rsidRDefault="00AA0510" w:rsidP="00AA0510">
            <w:pPr>
              <w:spacing w:before="60" w:after="60" w:line="276" w:lineRule="auto"/>
              <w:contextualSpacing/>
              <w:rPr>
                <w:rFonts w:asciiTheme="majorHAnsi" w:hAnsiTheme="majorHAnsi" w:cs="Arial"/>
              </w:rPr>
            </w:pPr>
            <w:r w:rsidRPr="00146134">
              <w:rPr>
                <w:rFonts w:asciiTheme="majorHAnsi" w:hAnsiTheme="majorHAnsi" w:cs="Arial"/>
              </w:rPr>
              <w:t xml:space="preserve">Electronic monitoring, independent on-board observers and VMS all provide information that can be used to help validate logbook records of </w:t>
            </w:r>
            <w:r w:rsidRPr="00146134">
              <w:rPr>
                <w:rFonts w:asciiTheme="majorHAnsi" w:hAnsiTheme="majorHAnsi" w:cs="Arial"/>
                <w:bCs/>
              </w:rPr>
              <w:t xml:space="preserve">protected species </w:t>
            </w:r>
            <w:r w:rsidRPr="00146134">
              <w:rPr>
                <w:rFonts w:asciiTheme="majorHAnsi" w:hAnsiTheme="majorHAnsi" w:cs="Arial"/>
              </w:rPr>
              <w:t xml:space="preserve">interactions. </w:t>
            </w:r>
          </w:p>
          <w:p w14:paraId="48FFE7A6" w14:textId="0CB113AE" w:rsidR="004673F7" w:rsidRPr="00146134" w:rsidRDefault="0040500F" w:rsidP="00662FD3">
            <w:pPr>
              <w:spacing w:before="60" w:after="60" w:line="276" w:lineRule="auto"/>
              <w:contextualSpacing/>
              <w:rPr>
                <w:rFonts w:asciiTheme="majorHAnsi" w:hAnsiTheme="majorHAnsi" w:cs="Arial"/>
              </w:rPr>
            </w:pPr>
            <w:r w:rsidRPr="00146134">
              <w:rPr>
                <w:rFonts w:asciiTheme="majorHAnsi" w:hAnsiTheme="majorHAnsi" w:cs="Arial"/>
              </w:rPr>
              <w:t xml:space="preserve">NT </w:t>
            </w:r>
            <w:r w:rsidR="004673F7" w:rsidRPr="00146134">
              <w:rPr>
                <w:rFonts w:asciiTheme="majorHAnsi" w:hAnsiTheme="majorHAnsi" w:cs="Arial"/>
              </w:rPr>
              <w:t>DITT has indicated that before the COVID-19 pandemic, on-board observers monitored an average three trips per year, and that similar levels of coverage are expected in 2022 (NT DITT, 2022, pers. comm., 22</w:t>
            </w:r>
            <w:r w:rsidR="00971D72" w:rsidRPr="00146134">
              <w:rPr>
                <w:rFonts w:asciiTheme="majorHAnsi" w:hAnsiTheme="majorHAnsi" w:cs="Arial"/>
              </w:rPr>
              <w:t> </w:t>
            </w:r>
            <w:r w:rsidR="004673F7" w:rsidRPr="00146134">
              <w:rPr>
                <w:rFonts w:asciiTheme="majorHAnsi" w:hAnsiTheme="majorHAnsi" w:cs="Arial"/>
              </w:rPr>
              <w:t xml:space="preserve">February). </w:t>
            </w:r>
            <w:r w:rsidRPr="00146134">
              <w:rPr>
                <w:rFonts w:asciiTheme="majorHAnsi" w:hAnsiTheme="majorHAnsi" w:cs="Arial"/>
              </w:rPr>
              <w:t xml:space="preserve">NT </w:t>
            </w:r>
            <w:r w:rsidR="004673F7" w:rsidRPr="00146134">
              <w:rPr>
                <w:rFonts w:asciiTheme="majorHAnsi" w:hAnsiTheme="majorHAnsi" w:cs="Arial"/>
              </w:rPr>
              <w:t xml:space="preserve">DITT </w:t>
            </w:r>
            <w:r w:rsidR="00EA20B7" w:rsidRPr="00146134">
              <w:rPr>
                <w:rFonts w:asciiTheme="majorHAnsi" w:hAnsiTheme="majorHAnsi" w:cs="Arial"/>
              </w:rPr>
              <w:t xml:space="preserve">has </w:t>
            </w:r>
            <w:r w:rsidR="004673F7" w:rsidRPr="00146134">
              <w:rPr>
                <w:rFonts w:asciiTheme="majorHAnsi" w:hAnsiTheme="majorHAnsi" w:cs="Arial"/>
              </w:rPr>
              <w:t xml:space="preserve">indicated that in recent years there have been between 110 and 120 commercial trips per year, meaning that the level of observer coverage is relatively low at less than 5% (NT DITT, 2022, pers. comm., 22 </w:t>
            </w:r>
            <w:r w:rsidR="00B173C4" w:rsidRPr="00146134">
              <w:rPr>
                <w:rFonts w:asciiTheme="majorHAnsi" w:hAnsiTheme="majorHAnsi" w:cs="Arial"/>
              </w:rPr>
              <w:t>March</w:t>
            </w:r>
            <w:r w:rsidR="004673F7" w:rsidRPr="00146134">
              <w:rPr>
                <w:rFonts w:asciiTheme="majorHAnsi" w:hAnsiTheme="majorHAnsi" w:cs="Arial"/>
              </w:rPr>
              <w:t>).</w:t>
            </w:r>
            <w:r w:rsidR="00EC3029" w:rsidRPr="00146134">
              <w:rPr>
                <w:rFonts w:asciiTheme="majorHAnsi" w:hAnsiTheme="majorHAnsi" w:cs="Arial"/>
              </w:rPr>
              <w:t xml:space="preserve"> This low percentage of observer coverage raises some concern about the reliability of logbook records, particularly in relation to protected species. </w:t>
            </w:r>
          </w:p>
          <w:p w14:paraId="59FF3C99" w14:textId="4481F77A" w:rsidR="00012B2B" w:rsidRPr="00146134" w:rsidRDefault="00012B2B" w:rsidP="00662FD3">
            <w:pPr>
              <w:spacing w:before="60" w:after="60" w:line="276" w:lineRule="auto"/>
              <w:contextualSpacing/>
              <w:rPr>
                <w:rFonts w:asciiTheme="majorHAnsi" w:hAnsiTheme="majorHAnsi" w:cs="Arial"/>
              </w:rPr>
            </w:pPr>
            <w:r w:rsidRPr="00146134">
              <w:rPr>
                <w:rFonts w:asciiTheme="majorHAnsi" w:hAnsiTheme="majorHAnsi" w:cs="Arial"/>
              </w:rPr>
              <w:t xml:space="preserve">There are no threatened ecological communities </w:t>
            </w:r>
            <w:proofErr w:type="gramStart"/>
            <w:r w:rsidRPr="00146134">
              <w:rPr>
                <w:rFonts w:asciiTheme="majorHAnsi" w:hAnsiTheme="majorHAnsi" w:cs="Arial"/>
              </w:rPr>
              <w:t>in the area of</w:t>
            </w:r>
            <w:proofErr w:type="gramEnd"/>
            <w:r w:rsidRPr="00146134">
              <w:rPr>
                <w:rFonts w:asciiTheme="majorHAnsi" w:hAnsiTheme="majorHAnsi" w:cs="Arial"/>
              </w:rPr>
              <w:t xml:space="preserve"> the fishery.</w:t>
            </w:r>
          </w:p>
          <w:p w14:paraId="1017C7B7" w14:textId="51AA7C44" w:rsidR="00012B2B" w:rsidRPr="00146134" w:rsidRDefault="00057CAC" w:rsidP="00662FD3">
            <w:pPr>
              <w:spacing w:before="60" w:after="60" w:line="276" w:lineRule="auto"/>
              <w:contextualSpacing/>
              <w:rPr>
                <w:rFonts w:asciiTheme="majorHAnsi" w:hAnsiTheme="majorHAnsi" w:cs="Arial"/>
              </w:rPr>
            </w:pPr>
            <w:r w:rsidRPr="00146134">
              <w:rPr>
                <w:rFonts w:asciiTheme="majorHAnsi" w:hAnsiTheme="majorHAnsi" w:cs="Arial"/>
              </w:rPr>
              <w:t>Given the concerns relating to data collection and validity, condition 5 has been imposed to ensure data is reliable.</w:t>
            </w:r>
          </w:p>
        </w:tc>
      </w:tr>
      <w:tr w:rsidR="00012B2B" w:rsidRPr="00DF27A9" w14:paraId="125CA035" w14:textId="77777777" w:rsidTr="00A0291D">
        <w:trPr>
          <w:cantSplit/>
        </w:trPr>
        <w:tc>
          <w:tcPr>
            <w:tcW w:w="5000" w:type="pct"/>
            <w:gridSpan w:val="2"/>
            <w:shd w:val="clear" w:color="auto" w:fill="E5DFEC"/>
          </w:tcPr>
          <w:p w14:paraId="189E778A" w14:textId="77777777" w:rsidR="00012B2B" w:rsidRPr="00146134" w:rsidRDefault="00012B2B" w:rsidP="00662FD3">
            <w:pPr>
              <w:spacing w:before="60" w:after="60" w:line="276" w:lineRule="auto"/>
              <w:contextualSpacing/>
              <w:rPr>
                <w:rFonts w:asciiTheme="majorHAnsi" w:hAnsiTheme="majorHAnsi" w:cs="Arial"/>
                <w:b/>
                <w:bCs/>
                <w:i/>
                <w:iCs/>
              </w:rPr>
            </w:pPr>
            <w:r w:rsidRPr="00146134">
              <w:rPr>
                <w:rFonts w:asciiTheme="majorHAnsi" w:hAnsiTheme="majorHAnsi" w:cs="Arial"/>
                <w:b/>
                <w:bCs/>
                <w:i/>
                <w:iCs/>
              </w:rPr>
              <w:t xml:space="preserve">Assessments </w:t>
            </w:r>
          </w:p>
        </w:tc>
      </w:tr>
      <w:tr w:rsidR="00BE2974" w:rsidRPr="00DF27A9" w14:paraId="7C75FAC2" w14:textId="77777777" w:rsidTr="00A0291D">
        <w:tc>
          <w:tcPr>
            <w:tcW w:w="1486" w:type="pct"/>
            <w:shd w:val="clear" w:color="auto" w:fill="FFC000"/>
          </w:tcPr>
          <w:p w14:paraId="31C28A1C" w14:textId="075D1D14" w:rsidR="00012B2B" w:rsidRPr="00146134" w:rsidRDefault="00012B2B" w:rsidP="00662FD3">
            <w:pPr>
              <w:spacing w:before="60" w:after="60" w:line="276" w:lineRule="auto"/>
              <w:contextualSpacing/>
              <w:rPr>
                <w:rFonts w:asciiTheme="majorHAnsi" w:hAnsiTheme="majorHAnsi" w:cs="Arial"/>
              </w:rPr>
            </w:pPr>
            <w:r w:rsidRPr="00146134">
              <w:rPr>
                <w:rFonts w:asciiTheme="majorHAnsi" w:hAnsiTheme="majorHAnsi" w:cs="Arial"/>
                <w:b/>
                <w:bCs/>
                <w:i/>
                <w:iCs/>
              </w:rPr>
              <w:t xml:space="preserve">2.2.2 </w:t>
            </w:r>
            <w:r w:rsidRPr="00146134">
              <w:rPr>
                <w:rFonts w:asciiTheme="majorHAnsi" w:hAnsiTheme="majorHAnsi" w:cs="Arial"/>
              </w:rPr>
              <w:t xml:space="preserve">There is an assessment of the impact of the fishery on endangered, </w:t>
            </w:r>
            <w:proofErr w:type="gramStart"/>
            <w:r w:rsidRPr="00146134">
              <w:rPr>
                <w:rFonts w:asciiTheme="majorHAnsi" w:hAnsiTheme="majorHAnsi" w:cs="Arial"/>
              </w:rPr>
              <w:t>threatened</w:t>
            </w:r>
            <w:proofErr w:type="gramEnd"/>
            <w:r w:rsidRPr="00146134">
              <w:rPr>
                <w:rFonts w:asciiTheme="majorHAnsi" w:hAnsiTheme="majorHAnsi" w:cs="Arial"/>
              </w:rPr>
              <w:t xml:space="preserve"> or protected species. </w:t>
            </w:r>
          </w:p>
        </w:tc>
        <w:tc>
          <w:tcPr>
            <w:tcW w:w="3514" w:type="pct"/>
            <w:shd w:val="clear" w:color="auto" w:fill="auto"/>
          </w:tcPr>
          <w:p w14:paraId="0F393462" w14:textId="3F740DEA" w:rsidR="00012B2B" w:rsidRPr="00146134" w:rsidRDefault="00012B2B" w:rsidP="00662FD3">
            <w:pPr>
              <w:spacing w:before="60" w:after="60" w:line="276" w:lineRule="auto"/>
              <w:contextualSpacing/>
              <w:rPr>
                <w:rFonts w:asciiTheme="majorHAnsi" w:hAnsiTheme="majorHAnsi" w:cs="Arial"/>
                <w:bCs/>
              </w:rPr>
            </w:pPr>
            <w:r w:rsidRPr="00146134">
              <w:rPr>
                <w:rFonts w:asciiTheme="majorHAnsi" w:hAnsiTheme="majorHAnsi" w:cs="Arial"/>
                <w:b/>
              </w:rPr>
              <w:t xml:space="preserve">Partially meets – </w:t>
            </w:r>
            <w:r w:rsidR="001F07FB" w:rsidRPr="00146134">
              <w:rPr>
                <w:rFonts w:asciiTheme="majorHAnsi" w:hAnsiTheme="majorHAnsi" w:cs="Arial"/>
                <w:bCs/>
              </w:rPr>
              <w:t>a</w:t>
            </w:r>
            <w:r w:rsidRPr="00146134">
              <w:rPr>
                <w:rFonts w:asciiTheme="majorHAnsi" w:hAnsiTheme="majorHAnsi" w:cs="Arial"/>
                <w:bCs/>
              </w:rPr>
              <w:t>n ERA was conducted in 2020</w:t>
            </w:r>
            <w:r w:rsidR="001F07FB" w:rsidRPr="00146134">
              <w:rPr>
                <w:rFonts w:asciiTheme="majorHAnsi" w:hAnsiTheme="majorHAnsi" w:cs="Arial"/>
                <w:bCs/>
              </w:rPr>
              <w:t xml:space="preserve"> </w:t>
            </w:r>
            <w:r w:rsidR="00196954" w:rsidRPr="00146134">
              <w:rPr>
                <w:rFonts w:asciiTheme="majorHAnsi" w:hAnsiTheme="majorHAnsi" w:cs="Arial"/>
                <w:bCs/>
              </w:rPr>
              <w:t>but may have been based on incomplete data and incorrect assumptions</w:t>
            </w:r>
            <w:r w:rsidR="006B3C5A" w:rsidRPr="00146134">
              <w:rPr>
                <w:rFonts w:asciiTheme="majorHAnsi" w:hAnsiTheme="majorHAnsi" w:cs="Arial"/>
                <w:bCs/>
              </w:rPr>
              <w:t>.</w:t>
            </w:r>
          </w:p>
          <w:p w14:paraId="34CA9500" w14:textId="175B8038" w:rsidR="001F07FB" w:rsidRPr="00146134" w:rsidRDefault="001F07FB" w:rsidP="00BE2EDB">
            <w:pPr>
              <w:spacing w:before="60" w:after="60" w:line="276" w:lineRule="auto"/>
              <w:contextualSpacing/>
              <w:rPr>
                <w:rFonts w:asciiTheme="majorHAnsi" w:hAnsiTheme="majorHAnsi" w:cs="Arial"/>
              </w:rPr>
            </w:pPr>
            <w:r w:rsidRPr="00146134">
              <w:rPr>
                <w:rFonts w:asciiTheme="majorHAnsi" w:hAnsiTheme="majorHAnsi" w:cs="Arial"/>
              </w:rPr>
              <w:t xml:space="preserve">The </w:t>
            </w:r>
            <w:r w:rsidR="00012B2B" w:rsidRPr="00146134">
              <w:rPr>
                <w:rFonts w:asciiTheme="majorHAnsi" w:hAnsiTheme="majorHAnsi" w:cs="Arial"/>
              </w:rPr>
              <w:t xml:space="preserve">ERA </w:t>
            </w:r>
            <w:r w:rsidRPr="00146134">
              <w:rPr>
                <w:rFonts w:asciiTheme="majorHAnsi" w:hAnsiTheme="majorHAnsi" w:cs="Arial"/>
              </w:rPr>
              <w:t xml:space="preserve">found </w:t>
            </w:r>
            <w:r w:rsidR="00196954" w:rsidRPr="00146134">
              <w:rPr>
                <w:rFonts w:asciiTheme="majorHAnsi" w:hAnsiTheme="majorHAnsi" w:cs="Arial"/>
              </w:rPr>
              <w:t>no protected species were at high risk from the effects of the fishery. However</w:t>
            </w:r>
            <w:r w:rsidR="00BE2EDB" w:rsidRPr="00146134">
              <w:rPr>
                <w:rFonts w:asciiTheme="majorHAnsi" w:hAnsiTheme="majorHAnsi" w:cs="Arial"/>
              </w:rPr>
              <w:t>,</w:t>
            </w:r>
            <w:r w:rsidR="00196954" w:rsidRPr="00146134">
              <w:rPr>
                <w:rFonts w:asciiTheme="majorHAnsi" w:hAnsiTheme="majorHAnsi" w:cs="Arial"/>
              </w:rPr>
              <w:t xml:space="preserve"> </w:t>
            </w:r>
            <w:r w:rsidRPr="00146134">
              <w:rPr>
                <w:rFonts w:asciiTheme="majorHAnsi" w:hAnsiTheme="majorHAnsi" w:cs="Arial"/>
              </w:rPr>
              <w:t xml:space="preserve">data </w:t>
            </w:r>
            <w:r w:rsidR="00196954" w:rsidRPr="00146134">
              <w:rPr>
                <w:rFonts w:asciiTheme="majorHAnsi" w:hAnsiTheme="majorHAnsi" w:cs="Arial"/>
              </w:rPr>
              <w:t xml:space="preserve">published for the </w:t>
            </w:r>
            <w:r w:rsidRPr="00146134">
              <w:rPr>
                <w:rFonts w:asciiTheme="majorHAnsi" w:hAnsiTheme="majorHAnsi" w:cs="Arial"/>
              </w:rPr>
              <w:t>2020</w:t>
            </w:r>
            <w:r w:rsidR="00AA14AF" w:rsidRPr="00146134">
              <w:rPr>
                <w:rFonts w:asciiTheme="majorHAnsi" w:hAnsiTheme="majorHAnsi" w:cs="Arial"/>
              </w:rPr>
              <w:t>–</w:t>
            </w:r>
            <w:r w:rsidRPr="00146134">
              <w:rPr>
                <w:rFonts w:asciiTheme="majorHAnsi" w:hAnsiTheme="majorHAnsi" w:cs="Arial"/>
              </w:rPr>
              <w:t xml:space="preserve">21 financial year, and unpublished data provided to the department by </w:t>
            </w:r>
            <w:r w:rsidR="0040500F" w:rsidRPr="00146134">
              <w:rPr>
                <w:rFonts w:asciiTheme="majorHAnsi" w:hAnsiTheme="majorHAnsi" w:cs="Arial"/>
              </w:rPr>
              <w:t xml:space="preserve">NT </w:t>
            </w:r>
            <w:r w:rsidRPr="00146134">
              <w:rPr>
                <w:rFonts w:asciiTheme="majorHAnsi" w:hAnsiTheme="majorHAnsi" w:cs="Arial"/>
              </w:rPr>
              <w:t>DITT for the 2021</w:t>
            </w:r>
            <w:r w:rsidR="00AA14AF" w:rsidRPr="00146134">
              <w:rPr>
                <w:rFonts w:asciiTheme="majorHAnsi" w:hAnsiTheme="majorHAnsi" w:cs="Arial"/>
              </w:rPr>
              <w:t>–</w:t>
            </w:r>
            <w:r w:rsidRPr="00146134">
              <w:rPr>
                <w:rFonts w:asciiTheme="majorHAnsi" w:hAnsiTheme="majorHAnsi" w:cs="Arial"/>
              </w:rPr>
              <w:t xml:space="preserve">22 </w:t>
            </w:r>
            <w:r w:rsidR="004673F7" w:rsidRPr="00146134">
              <w:rPr>
                <w:rFonts w:asciiTheme="majorHAnsi" w:hAnsiTheme="majorHAnsi" w:cs="Arial"/>
              </w:rPr>
              <w:t xml:space="preserve">financial </w:t>
            </w:r>
            <w:r w:rsidRPr="00146134">
              <w:rPr>
                <w:rFonts w:asciiTheme="majorHAnsi" w:hAnsiTheme="majorHAnsi" w:cs="Arial"/>
              </w:rPr>
              <w:t xml:space="preserve">year </w:t>
            </w:r>
            <w:r w:rsidR="00BE2EDB" w:rsidRPr="00146134">
              <w:rPr>
                <w:rFonts w:asciiTheme="majorHAnsi" w:hAnsiTheme="majorHAnsi" w:cs="Arial"/>
              </w:rPr>
              <w:t>(</w:t>
            </w:r>
            <w:r w:rsidR="00AA14AF" w:rsidRPr="00146134">
              <w:rPr>
                <w:rFonts w:asciiTheme="majorHAnsi" w:hAnsiTheme="majorHAnsi" w:cs="Arial"/>
              </w:rPr>
              <w:t>until 28 February 2022</w:t>
            </w:r>
            <w:r w:rsidR="00BE2EDB" w:rsidRPr="00146134">
              <w:rPr>
                <w:rFonts w:asciiTheme="majorHAnsi" w:hAnsiTheme="majorHAnsi" w:cs="Arial"/>
              </w:rPr>
              <w:t>)</w:t>
            </w:r>
            <w:r w:rsidRPr="00146134">
              <w:rPr>
                <w:rFonts w:asciiTheme="majorHAnsi" w:hAnsiTheme="majorHAnsi" w:cs="Arial"/>
              </w:rPr>
              <w:t xml:space="preserve">, indicates there have been considerable increases in the number of protected species interactions reported since the ERA was finalised. </w:t>
            </w:r>
            <w:r w:rsidR="0040500F" w:rsidRPr="00146134">
              <w:rPr>
                <w:rFonts w:asciiTheme="majorHAnsi" w:hAnsiTheme="majorHAnsi" w:cs="Arial"/>
              </w:rPr>
              <w:t xml:space="preserve">NT </w:t>
            </w:r>
            <w:r w:rsidRPr="00146134">
              <w:rPr>
                <w:rFonts w:asciiTheme="majorHAnsi" w:hAnsiTheme="majorHAnsi" w:cs="Arial"/>
              </w:rPr>
              <w:t>DITT has indicated th</w:t>
            </w:r>
            <w:r w:rsidR="00BE2EDB" w:rsidRPr="00146134">
              <w:rPr>
                <w:rFonts w:asciiTheme="majorHAnsi" w:hAnsiTheme="majorHAnsi" w:cs="Arial"/>
              </w:rPr>
              <w:t>e</w:t>
            </w:r>
            <w:r w:rsidRPr="00146134">
              <w:rPr>
                <w:rFonts w:asciiTheme="majorHAnsi" w:hAnsiTheme="majorHAnsi" w:cs="Arial"/>
              </w:rPr>
              <w:t xml:space="preserve"> increase is due to an increase in reporting, rather than a true increase in interactions due to changes in </w:t>
            </w:r>
            <w:r w:rsidR="00BE2EDB" w:rsidRPr="00146134">
              <w:rPr>
                <w:rFonts w:asciiTheme="majorHAnsi" w:hAnsiTheme="majorHAnsi" w:cs="Arial"/>
              </w:rPr>
              <w:t xml:space="preserve">fishing </w:t>
            </w:r>
            <w:r w:rsidRPr="00146134">
              <w:rPr>
                <w:rFonts w:asciiTheme="majorHAnsi" w:hAnsiTheme="majorHAnsi" w:cs="Arial"/>
              </w:rPr>
              <w:t>practices. Th</w:t>
            </w:r>
            <w:r w:rsidR="00BE2EDB" w:rsidRPr="00146134">
              <w:rPr>
                <w:rFonts w:asciiTheme="majorHAnsi" w:hAnsiTheme="majorHAnsi" w:cs="Arial"/>
              </w:rPr>
              <w:t>is</w:t>
            </w:r>
            <w:r w:rsidRPr="00146134">
              <w:rPr>
                <w:rFonts w:asciiTheme="majorHAnsi" w:hAnsiTheme="majorHAnsi" w:cs="Arial"/>
              </w:rPr>
              <w:t xml:space="preserve"> raises concerns about the quality of the data and </w:t>
            </w:r>
            <w:r w:rsidR="00BE2EDB" w:rsidRPr="00146134">
              <w:rPr>
                <w:rFonts w:asciiTheme="majorHAnsi" w:hAnsiTheme="majorHAnsi" w:cs="Arial"/>
              </w:rPr>
              <w:t xml:space="preserve">validity of findings from the ERA. </w:t>
            </w:r>
            <w:r w:rsidRPr="00146134">
              <w:rPr>
                <w:rFonts w:asciiTheme="majorHAnsi" w:hAnsiTheme="majorHAnsi" w:cs="Arial"/>
              </w:rPr>
              <w:t>For example, the ERA indicated there was low risk to dolphins due to the common dolphin having a large population size and being the species most often interacted with in the ONLF. However, in 2020</w:t>
            </w:r>
            <w:r w:rsidR="00AA14AF" w:rsidRPr="00146134">
              <w:rPr>
                <w:rFonts w:asciiTheme="majorHAnsi" w:hAnsiTheme="majorHAnsi" w:cs="Arial"/>
              </w:rPr>
              <w:t>–</w:t>
            </w:r>
            <w:r w:rsidRPr="00146134">
              <w:rPr>
                <w:rFonts w:asciiTheme="majorHAnsi" w:hAnsiTheme="majorHAnsi" w:cs="Arial"/>
              </w:rPr>
              <w:t xml:space="preserve">21 one snubfin dolphin mortality was recorded in the fishery. As snubfin dolphins have both a much smaller </w:t>
            </w:r>
            <w:r w:rsidRPr="00146134">
              <w:rPr>
                <w:rFonts w:asciiTheme="majorHAnsi" w:hAnsiTheme="majorHAnsi" w:cs="Arial"/>
              </w:rPr>
              <w:lastRenderedPageBreak/>
              <w:t>population (estimated between 9</w:t>
            </w:r>
            <w:r w:rsidR="00CB2A5B" w:rsidRPr="00146134">
              <w:rPr>
                <w:rFonts w:asciiTheme="majorHAnsi" w:hAnsiTheme="majorHAnsi" w:cs="Arial"/>
              </w:rPr>
              <w:t>,</w:t>
            </w:r>
            <w:r w:rsidRPr="00146134">
              <w:rPr>
                <w:rFonts w:asciiTheme="majorHAnsi" w:hAnsiTheme="majorHAnsi" w:cs="Arial"/>
              </w:rPr>
              <w:t>000 and 10,000) and a more limited range, the impacts of interactions with snubfin dolphins may be far more impactful than on common dolphins.</w:t>
            </w:r>
          </w:p>
          <w:p w14:paraId="036EAF2E" w14:textId="78747B00" w:rsidR="001F07FB" w:rsidRPr="00146134" w:rsidRDefault="001F07FB" w:rsidP="001F07FB">
            <w:pPr>
              <w:spacing w:before="60" w:after="60" w:line="276" w:lineRule="auto"/>
              <w:contextualSpacing/>
              <w:rPr>
                <w:rFonts w:asciiTheme="majorHAnsi" w:hAnsiTheme="majorHAnsi" w:cs="Arial"/>
              </w:rPr>
            </w:pPr>
            <w:r w:rsidRPr="00146134">
              <w:rPr>
                <w:rFonts w:asciiTheme="majorHAnsi" w:hAnsiTheme="majorHAnsi" w:cs="Arial"/>
              </w:rPr>
              <w:t>Unpublished data for the 2021</w:t>
            </w:r>
            <w:r w:rsidR="00AA14AF" w:rsidRPr="00146134">
              <w:rPr>
                <w:rFonts w:asciiTheme="majorHAnsi" w:hAnsiTheme="majorHAnsi" w:cs="Arial"/>
              </w:rPr>
              <w:t>–</w:t>
            </w:r>
            <w:r w:rsidRPr="00146134">
              <w:rPr>
                <w:rFonts w:asciiTheme="majorHAnsi" w:hAnsiTheme="majorHAnsi" w:cs="Arial"/>
              </w:rPr>
              <w:t xml:space="preserve">22 financial year </w:t>
            </w:r>
            <w:r w:rsidR="004673F7" w:rsidRPr="00146134">
              <w:rPr>
                <w:rFonts w:asciiTheme="majorHAnsi" w:hAnsiTheme="majorHAnsi" w:cs="Arial"/>
              </w:rPr>
              <w:t xml:space="preserve">(until 28 February 2022) </w:t>
            </w:r>
            <w:r w:rsidRPr="00146134">
              <w:rPr>
                <w:rFonts w:asciiTheme="majorHAnsi" w:hAnsiTheme="majorHAnsi" w:cs="Arial"/>
              </w:rPr>
              <w:t>also indicate</w:t>
            </w:r>
            <w:r w:rsidR="00AC4A9E" w:rsidRPr="00146134">
              <w:rPr>
                <w:rFonts w:asciiTheme="majorHAnsi" w:hAnsiTheme="majorHAnsi" w:cs="Arial"/>
              </w:rPr>
              <w:t>s</w:t>
            </w:r>
            <w:r w:rsidRPr="00146134">
              <w:rPr>
                <w:rFonts w:asciiTheme="majorHAnsi" w:hAnsiTheme="majorHAnsi" w:cs="Arial"/>
              </w:rPr>
              <w:t xml:space="preserve"> that several </w:t>
            </w:r>
            <w:r w:rsidR="00B17CC6" w:rsidRPr="00146134">
              <w:rPr>
                <w:rFonts w:asciiTheme="majorHAnsi" w:hAnsiTheme="majorHAnsi" w:cs="Arial"/>
              </w:rPr>
              <w:t xml:space="preserve">other </w:t>
            </w:r>
            <w:r w:rsidRPr="00146134">
              <w:rPr>
                <w:rFonts w:asciiTheme="majorHAnsi" w:hAnsiTheme="majorHAnsi" w:cs="Arial"/>
              </w:rPr>
              <w:t>species, notably coastal protected species, that were assumed unlikely to be impacted by the ONLF</w:t>
            </w:r>
            <w:r w:rsidR="00AC4A9E" w:rsidRPr="00146134">
              <w:rPr>
                <w:rFonts w:asciiTheme="majorHAnsi" w:hAnsiTheme="majorHAnsi" w:cs="Arial"/>
              </w:rPr>
              <w:t>,</w:t>
            </w:r>
            <w:r w:rsidRPr="00146134">
              <w:rPr>
                <w:rFonts w:asciiTheme="majorHAnsi" w:hAnsiTheme="majorHAnsi" w:cs="Arial"/>
              </w:rPr>
              <w:t xml:space="preserve"> have had interactions with the fishery since the ERA was published. These species include dugong, leatherback turtle, and dwarf sawfish. Some of these species were previously found to be relatively low risk in the ERA due to a lack of overlap between the species’ habitat and areas targeted by the ONLF. </w:t>
            </w:r>
          </w:p>
          <w:p w14:paraId="1A45A49D" w14:textId="6A6E00DA" w:rsidR="001F07FB" w:rsidRPr="00146134" w:rsidRDefault="001F07FB" w:rsidP="001F07FB">
            <w:pPr>
              <w:spacing w:before="60" w:after="60" w:line="276" w:lineRule="auto"/>
              <w:contextualSpacing/>
              <w:rPr>
                <w:rFonts w:asciiTheme="majorHAnsi" w:hAnsiTheme="majorHAnsi" w:cs="Arial"/>
              </w:rPr>
            </w:pPr>
            <w:r w:rsidRPr="00146134">
              <w:rPr>
                <w:rFonts w:asciiTheme="majorHAnsi" w:hAnsiTheme="majorHAnsi" w:cs="Arial"/>
              </w:rPr>
              <w:t xml:space="preserve">Manta </w:t>
            </w:r>
            <w:r w:rsidR="00AC4A9E" w:rsidRPr="00146134">
              <w:rPr>
                <w:rFonts w:asciiTheme="majorHAnsi" w:hAnsiTheme="majorHAnsi" w:cs="Arial"/>
              </w:rPr>
              <w:t xml:space="preserve">rays </w:t>
            </w:r>
            <w:r w:rsidRPr="00146134">
              <w:rPr>
                <w:rFonts w:asciiTheme="majorHAnsi" w:hAnsiTheme="majorHAnsi" w:cs="Arial"/>
              </w:rPr>
              <w:t xml:space="preserve">and devilrays were found to be </w:t>
            </w:r>
            <w:r w:rsidR="00AC4A9E" w:rsidRPr="00146134">
              <w:rPr>
                <w:rFonts w:asciiTheme="majorHAnsi" w:hAnsiTheme="majorHAnsi" w:cs="Arial"/>
              </w:rPr>
              <w:t xml:space="preserve">at moderate </w:t>
            </w:r>
            <w:r w:rsidRPr="00146134">
              <w:rPr>
                <w:rFonts w:asciiTheme="majorHAnsi" w:hAnsiTheme="majorHAnsi" w:cs="Arial"/>
              </w:rPr>
              <w:t xml:space="preserve">risk in the 2020 ERA. </w:t>
            </w:r>
            <w:r w:rsidR="00AC4A9E" w:rsidRPr="00146134">
              <w:rPr>
                <w:rFonts w:asciiTheme="majorHAnsi" w:hAnsiTheme="majorHAnsi" w:cs="Arial"/>
              </w:rPr>
              <w:t>However, s</w:t>
            </w:r>
            <w:r w:rsidRPr="00146134">
              <w:rPr>
                <w:rFonts w:asciiTheme="majorHAnsi" w:hAnsiTheme="majorHAnsi" w:cs="Arial"/>
              </w:rPr>
              <w:t>ince the publication of the ERA</w:t>
            </w:r>
            <w:r w:rsidR="00AC4A9E" w:rsidRPr="00146134">
              <w:rPr>
                <w:rFonts w:asciiTheme="majorHAnsi" w:hAnsiTheme="majorHAnsi" w:cs="Arial"/>
              </w:rPr>
              <w:t xml:space="preserve"> in 2020</w:t>
            </w:r>
            <w:r w:rsidRPr="00146134">
              <w:rPr>
                <w:rFonts w:asciiTheme="majorHAnsi" w:hAnsiTheme="majorHAnsi" w:cs="Arial"/>
              </w:rPr>
              <w:t>, the reported number of interactions with pygmy devilrays has increased from no reported interactions in 2018</w:t>
            </w:r>
            <w:r w:rsidR="00AA14AF" w:rsidRPr="00146134">
              <w:rPr>
                <w:rFonts w:asciiTheme="majorHAnsi" w:hAnsiTheme="majorHAnsi" w:cs="Arial"/>
              </w:rPr>
              <w:t>–</w:t>
            </w:r>
            <w:r w:rsidRPr="00146134">
              <w:rPr>
                <w:rFonts w:asciiTheme="majorHAnsi" w:hAnsiTheme="majorHAnsi" w:cs="Arial"/>
              </w:rPr>
              <w:t>19</w:t>
            </w:r>
            <w:r w:rsidR="00AC4A9E" w:rsidRPr="00146134">
              <w:rPr>
                <w:rFonts w:asciiTheme="majorHAnsi" w:hAnsiTheme="majorHAnsi" w:cs="Arial"/>
              </w:rPr>
              <w:t>,</w:t>
            </w:r>
            <w:r w:rsidRPr="00146134">
              <w:rPr>
                <w:rFonts w:asciiTheme="majorHAnsi" w:hAnsiTheme="majorHAnsi" w:cs="Arial"/>
              </w:rPr>
              <w:t xml:space="preserve"> to 88 interactions in 2019</w:t>
            </w:r>
            <w:r w:rsidR="00AA14AF" w:rsidRPr="00146134">
              <w:rPr>
                <w:rFonts w:asciiTheme="majorHAnsi" w:hAnsiTheme="majorHAnsi" w:cs="Arial"/>
              </w:rPr>
              <w:t>–</w:t>
            </w:r>
            <w:r w:rsidRPr="00146134">
              <w:rPr>
                <w:rFonts w:asciiTheme="majorHAnsi" w:hAnsiTheme="majorHAnsi" w:cs="Arial"/>
              </w:rPr>
              <w:t>20 and 177 in 2020</w:t>
            </w:r>
            <w:r w:rsidR="00AA14AF" w:rsidRPr="00146134">
              <w:rPr>
                <w:rFonts w:asciiTheme="majorHAnsi" w:hAnsiTheme="majorHAnsi" w:cs="Arial"/>
              </w:rPr>
              <w:t>–</w:t>
            </w:r>
            <w:r w:rsidRPr="00146134">
              <w:rPr>
                <w:rFonts w:asciiTheme="majorHAnsi" w:hAnsiTheme="majorHAnsi" w:cs="Arial"/>
              </w:rPr>
              <w:t>21. Similarly, interactions with manta rays increased from 3 interactions in 2018</w:t>
            </w:r>
            <w:r w:rsidR="00AA14AF" w:rsidRPr="00146134">
              <w:rPr>
                <w:rFonts w:asciiTheme="majorHAnsi" w:hAnsiTheme="majorHAnsi" w:cs="Arial"/>
              </w:rPr>
              <w:t>–</w:t>
            </w:r>
            <w:r w:rsidRPr="00146134">
              <w:rPr>
                <w:rFonts w:asciiTheme="majorHAnsi" w:hAnsiTheme="majorHAnsi" w:cs="Arial"/>
              </w:rPr>
              <w:t>19 to 10 interactions in 2019</w:t>
            </w:r>
            <w:r w:rsidR="00AA14AF" w:rsidRPr="00146134">
              <w:rPr>
                <w:rFonts w:asciiTheme="majorHAnsi" w:hAnsiTheme="majorHAnsi" w:cs="Arial"/>
              </w:rPr>
              <w:t>–</w:t>
            </w:r>
            <w:r w:rsidRPr="00146134">
              <w:rPr>
                <w:rFonts w:asciiTheme="majorHAnsi" w:hAnsiTheme="majorHAnsi" w:cs="Arial"/>
              </w:rPr>
              <w:t>20</w:t>
            </w:r>
            <w:r w:rsidR="00315F51" w:rsidRPr="00146134">
              <w:rPr>
                <w:rFonts w:asciiTheme="majorHAnsi" w:hAnsiTheme="majorHAnsi" w:cs="Arial"/>
              </w:rPr>
              <w:t>,</w:t>
            </w:r>
            <w:r w:rsidRPr="00146134">
              <w:rPr>
                <w:rFonts w:asciiTheme="majorHAnsi" w:hAnsiTheme="majorHAnsi" w:cs="Arial"/>
              </w:rPr>
              <w:t xml:space="preserve"> to 51 in 2020</w:t>
            </w:r>
            <w:r w:rsidR="00AA14AF" w:rsidRPr="00146134">
              <w:rPr>
                <w:rFonts w:asciiTheme="majorHAnsi" w:hAnsiTheme="majorHAnsi" w:cs="Arial"/>
              </w:rPr>
              <w:t>–</w:t>
            </w:r>
            <w:r w:rsidRPr="00146134">
              <w:rPr>
                <w:rFonts w:asciiTheme="majorHAnsi" w:hAnsiTheme="majorHAnsi" w:cs="Arial"/>
              </w:rPr>
              <w:t xml:space="preserve">21. While </w:t>
            </w:r>
            <w:r w:rsidR="00315F51" w:rsidRPr="00146134">
              <w:rPr>
                <w:rFonts w:asciiTheme="majorHAnsi" w:hAnsiTheme="majorHAnsi" w:cs="Arial"/>
              </w:rPr>
              <w:t xml:space="preserve">most </w:t>
            </w:r>
            <w:r w:rsidRPr="00146134">
              <w:rPr>
                <w:rFonts w:asciiTheme="majorHAnsi" w:hAnsiTheme="majorHAnsi" w:cs="Arial"/>
              </w:rPr>
              <w:t xml:space="preserve">of the interactions resulted in the animals being released alive, research indicates that other species of mobulid ray experience </w:t>
            </w:r>
            <w:r w:rsidR="00315F51" w:rsidRPr="00146134">
              <w:rPr>
                <w:rFonts w:asciiTheme="majorHAnsi" w:hAnsiTheme="majorHAnsi" w:cs="Arial"/>
              </w:rPr>
              <w:t xml:space="preserve">high </w:t>
            </w:r>
            <w:r w:rsidRPr="00146134">
              <w:rPr>
                <w:rFonts w:asciiTheme="majorHAnsi" w:hAnsiTheme="majorHAnsi" w:cs="Arial"/>
              </w:rPr>
              <w:t>post-release mortality, even when seen to be swimming away vigorously following their release (</w:t>
            </w:r>
            <w:hyperlink r:id="rId56" w:history="1">
              <w:r w:rsidR="004673F7" w:rsidRPr="00146134">
                <w:rPr>
                  <w:rStyle w:val="Hyperlink"/>
                  <w:rFonts w:asciiTheme="majorHAnsi" w:hAnsiTheme="majorHAnsi" w:cs="Arial"/>
                </w:rPr>
                <w:t>Francis &amp; Jones 2016</w:t>
              </w:r>
            </w:hyperlink>
            <w:r w:rsidRPr="00146134">
              <w:rPr>
                <w:rFonts w:asciiTheme="majorHAnsi" w:hAnsiTheme="majorHAnsi" w:cs="Arial"/>
              </w:rPr>
              <w:t>).</w:t>
            </w:r>
          </w:p>
          <w:p w14:paraId="3245384D" w14:textId="77777777" w:rsidR="00177446" w:rsidRPr="00146134" w:rsidRDefault="001F07FB" w:rsidP="001F07FB">
            <w:pPr>
              <w:spacing w:before="60" w:after="60" w:line="276" w:lineRule="auto"/>
              <w:contextualSpacing/>
              <w:rPr>
                <w:rFonts w:asciiTheme="majorHAnsi" w:hAnsiTheme="majorHAnsi" w:cs="Arial"/>
              </w:rPr>
            </w:pPr>
            <w:r w:rsidRPr="00146134">
              <w:rPr>
                <w:rFonts w:asciiTheme="majorHAnsi" w:hAnsiTheme="majorHAnsi" w:cs="Arial"/>
              </w:rPr>
              <w:t xml:space="preserve">The unreliable historic data regarding protected species interactions and the assumptions built into the ERA based on this data, raise concerns about the validity of the ERA. </w:t>
            </w:r>
          </w:p>
          <w:p w14:paraId="01500CF1" w14:textId="5367C762" w:rsidR="001F07FB" w:rsidRPr="00146134" w:rsidRDefault="00177446" w:rsidP="001F07FB">
            <w:pPr>
              <w:spacing w:before="60" w:after="60" w:line="276" w:lineRule="auto"/>
              <w:contextualSpacing/>
              <w:rPr>
                <w:rFonts w:asciiTheme="majorHAnsi" w:hAnsiTheme="majorHAnsi" w:cs="Arial"/>
              </w:rPr>
            </w:pPr>
            <w:r w:rsidRPr="00146134">
              <w:rPr>
                <w:rFonts w:asciiTheme="majorHAnsi" w:hAnsiTheme="majorHAnsi" w:cs="Arial"/>
              </w:rPr>
              <w:t xml:space="preserve">The department considers that </w:t>
            </w:r>
            <w:r w:rsidR="0040500F" w:rsidRPr="00146134">
              <w:rPr>
                <w:rFonts w:asciiTheme="majorHAnsi" w:hAnsiTheme="majorHAnsi" w:cs="Arial"/>
              </w:rPr>
              <w:t xml:space="preserve">NT </w:t>
            </w:r>
            <w:r w:rsidR="001F07FB" w:rsidRPr="00146134">
              <w:rPr>
                <w:rFonts w:asciiTheme="majorHAnsi" w:hAnsiTheme="majorHAnsi" w:cs="Arial"/>
              </w:rPr>
              <w:t xml:space="preserve">DITT should first review </w:t>
            </w:r>
            <w:r w:rsidRPr="00146134">
              <w:rPr>
                <w:rFonts w:asciiTheme="majorHAnsi" w:hAnsiTheme="majorHAnsi" w:cs="Arial"/>
              </w:rPr>
              <w:t>their available data for accuracy and completeness, then o</w:t>
            </w:r>
            <w:r w:rsidR="001F07FB" w:rsidRPr="00146134">
              <w:rPr>
                <w:rFonts w:asciiTheme="majorHAnsi" w:hAnsiTheme="majorHAnsi" w:cs="Arial"/>
              </w:rPr>
              <w:t xml:space="preserve">nce </w:t>
            </w:r>
            <w:r w:rsidRPr="00146134">
              <w:rPr>
                <w:rFonts w:asciiTheme="majorHAnsi" w:hAnsiTheme="majorHAnsi" w:cs="Arial"/>
              </w:rPr>
              <w:t xml:space="preserve">the veracity of the data is determined, </w:t>
            </w:r>
            <w:r w:rsidR="001F07FB" w:rsidRPr="00146134">
              <w:rPr>
                <w:rFonts w:asciiTheme="majorHAnsi" w:hAnsiTheme="majorHAnsi" w:cs="Arial"/>
              </w:rPr>
              <w:t xml:space="preserve">the ERA should be </w:t>
            </w:r>
            <w:r w:rsidR="007118E9" w:rsidRPr="00146134">
              <w:rPr>
                <w:rFonts w:asciiTheme="majorHAnsi" w:hAnsiTheme="majorHAnsi" w:cs="Arial"/>
              </w:rPr>
              <w:t>reviewed,</w:t>
            </w:r>
            <w:r w:rsidRPr="00146134">
              <w:rPr>
                <w:rFonts w:asciiTheme="majorHAnsi" w:hAnsiTheme="majorHAnsi" w:cs="Arial"/>
              </w:rPr>
              <w:t xml:space="preserve"> and any uncertainty accounted for in a precautionary way. This review should be </w:t>
            </w:r>
            <w:r w:rsidR="001F07FB" w:rsidRPr="00146134">
              <w:rPr>
                <w:rFonts w:asciiTheme="majorHAnsi" w:hAnsiTheme="majorHAnsi" w:cs="Arial"/>
              </w:rPr>
              <w:t>focus</w:t>
            </w:r>
            <w:r w:rsidRPr="00146134">
              <w:rPr>
                <w:rFonts w:asciiTheme="majorHAnsi" w:hAnsiTheme="majorHAnsi" w:cs="Arial"/>
              </w:rPr>
              <w:t xml:space="preserve">sed at least initially </w:t>
            </w:r>
            <w:r w:rsidR="001F07FB" w:rsidRPr="00146134">
              <w:rPr>
                <w:rFonts w:asciiTheme="majorHAnsi" w:hAnsiTheme="majorHAnsi" w:cs="Arial"/>
              </w:rPr>
              <w:t xml:space="preserve">on species </w:t>
            </w:r>
            <w:r w:rsidRPr="00146134">
              <w:rPr>
                <w:rFonts w:asciiTheme="majorHAnsi" w:hAnsiTheme="majorHAnsi" w:cs="Arial"/>
              </w:rPr>
              <w:t xml:space="preserve">where there have been increased </w:t>
            </w:r>
            <w:r w:rsidR="001F07FB" w:rsidRPr="00146134">
              <w:rPr>
                <w:rFonts w:asciiTheme="majorHAnsi" w:hAnsiTheme="majorHAnsi" w:cs="Arial"/>
              </w:rPr>
              <w:t xml:space="preserve">rates of interaction than what has previously </w:t>
            </w:r>
            <w:r w:rsidRPr="00146134">
              <w:rPr>
                <w:rFonts w:asciiTheme="majorHAnsi" w:hAnsiTheme="majorHAnsi" w:cs="Arial"/>
              </w:rPr>
              <w:t>considered in the 2020 ERA</w:t>
            </w:r>
            <w:r w:rsidR="001F07FB" w:rsidRPr="00146134">
              <w:rPr>
                <w:rFonts w:asciiTheme="majorHAnsi" w:hAnsiTheme="majorHAnsi" w:cs="Arial"/>
              </w:rPr>
              <w:t xml:space="preserve">. </w:t>
            </w:r>
            <w:r w:rsidRPr="00146134">
              <w:rPr>
                <w:rFonts w:asciiTheme="majorHAnsi" w:hAnsiTheme="majorHAnsi" w:cs="Arial"/>
              </w:rPr>
              <w:t>It is important that while this rev</w:t>
            </w:r>
            <w:r w:rsidR="00B10B18" w:rsidRPr="00146134">
              <w:rPr>
                <w:rFonts w:asciiTheme="majorHAnsi" w:hAnsiTheme="majorHAnsi" w:cs="Arial"/>
              </w:rPr>
              <w:t>i</w:t>
            </w:r>
            <w:r w:rsidRPr="00146134">
              <w:rPr>
                <w:rFonts w:asciiTheme="majorHAnsi" w:hAnsiTheme="majorHAnsi" w:cs="Arial"/>
              </w:rPr>
              <w:t>ew work is being undertaken that timely action is also undertaken to manage the risks to protected species (and any other high-risk species) from the fishery</w:t>
            </w:r>
            <w:r w:rsidR="001F07FB" w:rsidRPr="00146134">
              <w:rPr>
                <w:rFonts w:asciiTheme="majorHAnsi" w:hAnsiTheme="majorHAnsi" w:cs="Arial"/>
              </w:rPr>
              <w:t>.</w:t>
            </w:r>
            <w:r w:rsidRPr="00146134">
              <w:rPr>
                <w:rFonts w:asciiTheme="majorHAnsi" w:hAnsiTheme="majorHAnsi" w:cs="Arial"/>
              </w:rPr>
              <w:t xml:space="preserve"> Conditions specified in Section 2 of this report are designed to meet these requirements.</w:t>
            </w:r>
          </w:p>
        </w:tc>
      </w:tr>
      <w:tr w:rsidR="00012B2B" w:rsidRPr="00DF27A9" w14:paraId="12FECEB3" w14:textId="77777777" w:rsidTr="00A0291D">
        <w:trPr>
          <w:cantSplit/>
        </w:trPr>
        <w:tc>
          <w:tcPr>
            <w:tcW w:w="1486" w:type="pct"/>
          </w:tcPr>
          <w:p w14:paraId="5D5A4628" w14:textId="078B3CBF" w:rsidR="00012B2B" w:rsidRPr="00146134" w:rsidRDefault="00012B2B" w:rsidP="00662FD3">
            <w:pPr>
              <w:spacing w:before="60" w:after="60" w:line="276" w:lineRule="auto"/>
              <w:contextualSpacing/>
              <w:rPr>
                <w:rFonts w:asciiTheme="majorHAnsi" w:hAnsiTheme="majorHAnsi" w:cs="Arial"/>
              </w:rPr>
            </w:pPr>
            <w:r w:rsidRPr="00146134">
              <w:rPr>
                <w:rFonts w:asciiTheme="majorHAnsi" w:hAnsiTheme="majorHAnsi" w:cs="Arial"/>
                <w:b/>
                <w:bCs/>
                <w:i/>
                <w:iCs/>
              </w:rPr>
              <w:lastRenderedPageBreak/>
              <w:t xml:space="preserve">2.2.3 </w:t>
            </w:r>
            <w:r w:rsidRPr="00146134">
              <w:rPr>
                <w:rFonts w:asciiTheme="majorHAnsi" w:hAnsiTheme="majorHAnsi" w:cs="Arial"/>
              </w:rPr>
              <w:t xml:space="preserve">There is an assessment of the impact of the fishery on threatened ecological communities. </w:t>
            </w:r>
          </w:p>
        </w:tc>
        <w:tc>
          <w:tcPr>
            <w:tcW w:w="3514" w:type="pct"/>
            <w:shd w:val="clear" w:color="auto" w:fill="auto"/>
          </w:tcPr>
          <w:p w14:paraId="6D132852" w14:textId="279FA457" w:rsidR="00012B2B" w:rsidRPr="00146134" w:rsidRDefault="00012B2B" w:rsidP="009C7B9D">
            <w:pPr>
              <w:spacing w:before="60" w:after="60" w:line="276" w:lineRule="auto"/>
              <w:contextualSpacing/>
              <w:rPr>
                <w:rFonts w:asciiTheme="majorHAnsi" w:hAnsiTheme="majorHAnsi" w:cs="Arial"/>
              </w:rPr>
            </w:pPr>
            <w:r w:rsidRPr="00146134">
              <w:rPr>
                <w:rFonts w:asciiTheme="majorHAnsi" w:hAnsiTheme="majorHAnsi" w:cs="Arial"/>
                <w:b/>
              </w:rPr>
              <w:t>N</w:t>
            </w:r>
            <w:r w:rsidR="00014CD1" w:rsidRPr="00146134">
              <w:rPr>
                <w:rFonts w:asciiTheme="majorHAnsi" w:hAnsiTheme="majorHAnsi" w:cs="Arial"/>
                <w:b/>
              </w:rPr>
              <w:t>ot applicable</w:t>
            </w:r>
            <w:r w:rsidR="00014CD1" w:rsidRPr="00146134">
              <w:rPr>
                <w:rFonts w:asciiTheme="majorHAnsi" w:hAnsiTheme="majorHAnsi" w:cs="Arial"/>
              </w:rPr>
              <w:t xml:space="preserve"> </w:t>
            </w:r>
            <w:r w:rsidR="007D56A3">
              <w:rPr>
                <w:rFonts w:asciiTheme="majorHAnsi" w:hAnsiTheme="majorHAnsi" w:cs="Arial"/>
              </w:rPr>
              <w:t>–</w:t>
            </w:r>
            <w:r w:rsidR="00014CD1" w:rsidRPr="00146134">
              <w:rPr>
                <w:rFonts w:asciiTheme="majorHAnsi" w:hAnsiTheme="majorHAnsi" w:cs="Arial"/>
              </w:rPr>
              <w:t xml:space="preserve"> t</w:t>
            </w:r>
            <w:r w:rsidRPr="00146134">
              <w:rPr>
                <w:rFonts w:asciiTheme="majorHAnsi" w:hAnsiTheme="majorHAnsi" w:cs="Arial"/>
                <w:bCs/>
              </w:rPr>
              <w:t xml:space="preserve">here are no threatened ecological communities </w:t>
            </w:r>
            <w:proofErr w:type="gramStart"/>
            <w:r w:rsidRPr="00146134">
              <w:rPr>
                <w:rFonts w:asciiTheme="majorHAnsi" w:hAnsiTheme="majorHAnsi" w:cs="Arial"/>
                <w:bCs/>
              </w:rPr>
              <w:t>in the area of</w:t>
            </w:r>
            <w:proofErr w:type="gramEnd"/>
            <w:r w:rsidRPr="00146134">
              <w:rPr>
                <w:rFonts w:asciiTheme="majorHAnsi" w:hAnsiTheme="majorHAnsi" w:cs="Arial"/>
                <w:bCs/>
              </w:rPr>
              <w:t xml:space="preserve"> the fishery. </w:t>
            </w:r>
          </w:p>
        </w:tc>
      </w:tr>
    </w:tbl>
    <w:p w14:paraId="4D08AC10" w14:textId="77777777" w:rsidR="00BC49CD" w:rsidRPr="00DF27A9" w:rsidRDefault="00BC49CD">
      <w:pPr>
        <w:rPr>
          <w:rFonts w:asciiTheme="majorHAnsi" w:hAnsiTheme="majorHAnsi"/>
        </w:rPr>
      </w:pPr>
      <w:r w:rsidRPr="00DF27A9">
        <w:rPr>
          <w:rFonts w:asciiTheme="majorHAnsi" w:hAnsiTheme="majorHAnsi"/>
        </w:rPr>
        <w:br w:type="page"/>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10396"/>
      </w:tblGrid>
      <w:tr w:rsidR="009C7B9D" w:rsidRPr="00DF27A9" w14:paraId="667A593E" w14:textId="77777777" w:rsidTr="00A0291D">
        <w:trPr>
          <w:cantSplit/>
        </w:trPr>
        <w:tc>
          <w:tcPr>
            <w:tcW w:w="5000" w:type="pct"/>
            <w:gridSpan w:val="2"/>
            <w:shd w:val="clear" w:color="auto" w:fill="E5DFEC"/>
          </w:tcPr>
          <w:p w14:paraId="28A53F4E" w14:textId="35C7CCCD" w:rsidR="009C7B9D" w:rsidRPr="00146134" w:rsidRDefault="009C7B9D" w:rsidP="00C038D7">
            <w:pPr>
              <w:spacing w:before="60" w:after="60" w:line="276" w:lineRule="auto"/>
              <w:contextualSpacing/>
              <w:rPr>
                <w:rFonts w:asciiTheme="majorHAnsi" w:hAnsiTheme="majorHAnsi" w:cs="Arial"/>
                <w:b/>
                <w:bCs/>
                <w:i/>
                <w:iCs/>
              </w:rPr>
            </w:pPr>
            <w:r w:rsidRPr="00146134">
              <w:rPr>
                <w:rFonts w:asciiTheme="majorHAnsi" w:hAnsiTheme="majorHAnsi" w:cs="Arial"/>
                <w:b/>
                <w:bCs/>
                <w:i/>
                <w:iCs/>
              </w:rPr>
              <w:lastRenderedPageBreak/>
              <w:t xml:space="preserve">Management responses </w:t>
            </w:r>
          </w:p>
        </w:tc>
      </w:tr>
      <w:tr w:rsidR="009C7B9D" w:rsidRPr="00DF27A9" w14:paraId="01928DB5" w14:textId="77777777" w:rsidTr="00A0291D">
        <w:trPr>
          <w:cantSplit/>
        </w:trPr>
        <w:tc>
          <w:tcPr>
            <w:tcW w:w="1486" w:type="pct"/>
            <w:shd w:val="clear" w:color="auto" w:fill="FFC000"/>
          </w:tcPr>
          <w:p w14:paraId="6EF77749" w14:textId="1F657ACF" w:rsidR="009C7B9D" w:rsidRPr="00146134" w:rsidRDefault="009C7B9D" w:rsidP="00C038D7">
            <w:pPr>
              <w:spacing w:before="60" w:after="60" w:line="276" w:lineRule="auto"/>
              <w:contextualSpacing/>
              <w:rPr>
                <w:rFonts w:asciiTheme="majorHAnsi" w:hAnsiTheme="majorHAnsi" w:cs="Arial"/>
              </w:rPr>
            </w:pPr>
            <w:r w:rsidRPr="00146134">
              <w:rPr>
                <w:rFonts w:asciiTheme="majorHAnsi" w:hAnsiTheme="majorHAnsi" w:cs="Arial"/>
                <w:b/>
                <w:bCs/>
                <w:i/>
                <w:iCs/>
              </w:rPr>
              <w:t xml:space="preserve">2.2.4 </w:t>
            </w:r>
            <w:r w:rsidRPr="00146134">
              <w:rPr>
                <w:rFonts w:asciiTheme="majorHAnsi" w:hAnsiTheme="majorHAnsi" w:cs="Arial"/>
              </w:rPr>
              <w:t xml:space="preserve">There are measures in place to avoid capture and/or mortality of endangered, </w:t>
            </w:r>
            <w:proofErr w:type="gramStart"/>
            <w:r w:rsidRPr="00146134">
              <w:rPr>
                <w:rFonts w:asciiTheme="majorHAnsi" w:hAnsiTheme="majorHAnsi" w:cs="Arial"/>
              </w:rPr>
              <w:t>threatened</w:t>
            </w:r>
            <w:proofErr w:type="gramEnd"/>
            <w:r w:rsidRPr="00146134">
              <w:rPr>
                <w:rFonts w:asciiTheme="majorHAnsi" w:hAnsiTheme="majorHAnsi" w:cs="Arial"/>
              </w:rPr>
              <w:t xml:space="preserve"> or protected species. </w:t>
            </w:r>
          </w:p>
        </w:tc>
        <w:tc>
          <w:tcPr>
            <w:tcW w:w="3514" w:type="pct"/>
            <w:shd w:val="clear" w:color="auto" w:fill="auto"/>
          </w:tcPr>
          <w:p w14:paraId="26A82F9F" w14:textId="62469FE0" w:rsidR="009C7B9D" w:rsidRPr="00146134" w:rsidRDefault="009C7B9D" w:rsidP="00C038D7">
            <w:pPr>
              <w:spacing w:before="60" w:after="60" w:line="276" w:lineRule="auto"/>
              <w:contextualSpacing/>
              <w:rPr>
                <w:rFonts w:asciiTheme="majorHAnsi" w:hAnsiTheme="majorHAnsi" w:cs="Arial"/>
                <w:bCs/>
              </w:rPr>
            </w:pPr>
            <w:r w:rsidRPr="00146134">
              <w:rPr>
                <w:rFonts w:asciiTheme="majorHAnsi" w:hAnsiTheme="majorHAnsi" w:cs="Arial"/>
                <w:b/>
              </w:rPr>
              <w:t xml:space="preserve">Partially meets </w:t>
            </w:r>
            <w:r w:rsidRPr="00146134">
              <w:rPr>
                <w:rFonts w:asciiTheme="majorHAnsi" w:hAnsiTheme="majorHAnsi" w:cs="Arial"/>
                <w:bCs/>
              </w:rPr>
              <w:t>– possible inaccuracies in the 2020 ERA may lead to high risks to protected species not being identified or appropriately managed</w:t>
            </w:r>
            <w:r w:rsidR="006B3C5A" w:rsidRPr="00146134">
              <w:rPr>
                <w:rFonts w:asciiTheme="majorHAnsi" w:hAnsiTheme="majorHAnsi" w:cs="Arial"/>
                <w:bCs/>
              </w:rPr>
              <w:t>.</w:t>
            </w:r>
          </w:p>
          <w:p w14:paraId="7A7DD84F" w14:textId="37D3C5AB" w:rsidR="009C7B9D" w:rsidRPr="00146134" w:rsidRDefault="009C7B9D" w:rsidP="00C038D7">
            <w:pPr>
              <w:spacing w:before="60" w:after="60" w:line="276" w:lineRule="auto"/>
              <w:contextualSpacing/>
              <w:rPr>
                <w:rFonts w:asciiTheme="majorHAnsi" w:hAnsiTheme="majorHAnsi" w:cs="Arial"/>
                <w:bCs/>
              </w:rPr>
            </w:pPr>
            <w:r w:rsidRPr="00146134">
              <w:rPr>
                <w:rFonts w:asciiTheme="majorHAnsi" w:hAnsiTheme="majorHAnsi" w:cs="Arial"/>
                <w:bCs/>
              </w:rPr>
              <w:t xml:space="preserve">The ONLF </w:t>
            </w:r>
            <w:r w:rsidR="00EC4436" w:rsidRPr="00146134">
              <w:rPr>
                <w:rFonts w:asciiTheme="majorHAnsi" w:hAnsiTheme="majorHAnsi" w:cs="Arial"/>
                <w:bCs/>
              </w:rPr>
              <w:t>h</w:t>
            </w:r>
            <w:r w:rsidRPr="00146134">
              <w:rPr>
                <w:rFonts w:asciiTheme="majorHAnsi" w:hAnsiTheme="majorHAnsi" w:cs="Arial"/>
                <w:bCs/>
              </w:rPr>
              <w:t xml:space="preserve">arvest </w:t>
            </w:r>
            <w:r w:rsidR="00EC4436" w:rsidRPr="00146134">
              <w:rPr>
                <w:rFonts w:asciiTheme="majorHAnsi" w:hAnsiTheme="majorHAnsi" w:cs="Arial"/>
                <w:bCs/>
              </w:rPr>
              <w:t>s</w:t>
            </w:r>
            <w:r w:rsidRPr="00146134">
              <w:rPr>
                <w:rFonts w:asciiTheme="majorHAnsi" w:hAnsiTheme="majorHAnsi" w:cs="Arial"/>
                <w:bCs/>
              </w:rPr>
              <w:t xml:space="preserve">trategy states that fishing operations will be assessed annually by the ONLAG to determine if operations can be modified to decrease </w:t>
            </w:r>
            <w:r w:rsidRPr="00146134">
              <w:rPr>
                <w:rFonts w:asciiTheme="majorHAnsi" w:hAnsiTheme="majorHAnsi" w:cs="Arial"/>
              </w:rPr>
              <w:t xml:space="preserve">protected species </w:t>
            </w:r>
            <w:r w:rsidRPr="00146134">
              <w:rPr>
                <w:rFonts w:asciiTheme="majorHAnsi" w:hAnsiTheme="majorHAnsi" w:cs="Arial"/>
                <w:bCs/>
              </w:rPr>
              <w:t xml:space="preserve">interactions. If </w:t>
            </w:r>
            <w:r w:rsidRPr="00146134">
              <w:rPr>
                <w:rFonts w:asciiTheme="majorHAnsi" w:hAnsiTheme="majorHAnsi" w:cs="Arial"/>
              </w:rPr>
              <w:t>protected species</w:t>
            </w:r>
            <w:r w:rsidRPr="00146134">
              <w:rPr>
                <w:rFonts w:asciiTheme="majorHAnsi" w:hAnsiTheme="majorHAnsi" w:cs="Arial"/>
                <w:bCs/>
              </w:rPr>
              <w:t xml:space="preserve"> interactions </w:t>
            </w:r>
            <w:proofErr w:type="gramStart"/>
            <w:r w:rsidRPr="00146134">
              <w:rPr>
                <w:rFonts w:asciiTheme="majorHAnsi" w:hAnsiTheme="majorHAnsi" w:cs="Arial"/>
                <w:bCs/>
              </w:rPr>
              <w:t>are considered to be</w:t>
            </w:r>
            <w:proofErr w:type="gramEnd"/>
            <w:r w:rsidRPr="00146134">
              <w:rPr>
                <w:rFonts w:asciiTheme="majorHAnsi" w:hAnsiTheme="majorHAnsi" w:cs="Arial"/>
                <w:bCs/>
              </w:rPr>
              <w:t xml:space="preserve"> ‘at the maximum acceptable’ levels, fishing effort in the area of concern is </w:t>
            </w:r>
            <w:r w:rsidR="0000720A" w:rsidRPr="00146134">
              <w:rPr>
                <w:rFonts w:asciiTheme="majorHAnsi" w:hAnsiTheme="majorHAnsi" w:cs="Arial"/>
                <w:bCs/>
              </w:rPr>
              <w:t xml:space="preserve">required </w:t>
            </w:r>
            <w:r w:rsidRPr="00146134">
              <w:rPr>
                <w:rFonts w:asciiTheme="majorHAnsi" w:hAnsiTheme="majorHAnsi" w:cs="Arial"/>
                <w:bCs/>
              </w:rPr>
              <w:t xml:space="preserve">to decrease by 10% and fishing is to cease in that area if further interactions are detected. </w:t>
            </w:r>
          </w:p>
          <w:p w14:paraId="60CF7F32" w14:textId="7442A89C" w:rsidR="009C7B9D" w:rsidRPr="00146134" w:rsidRDefault="009C7B9D" w:rsidP="00C038D7">
            <w:pPr>
              <w:spacing w:before="60" w:after="60" w:line="276" w:lineRule="auto"/>
              <w:contextualSpacing/>
              <w:rPr>
                <w:rFonts w:asciiTheme="majorHAnsi" w:hAnsiTheme="majorHAnsi" w:cs="Arial"/>
                <w:bCs/>
              </w:rPr>
            </w:pPr>
            <w:r w:rsidRPr="00146134">
              <w:rPr>
                <w:rFonts w:asciiTheme="majorHAnsi" w:hAnsiTheme="majorHAnsi" w:cs="Arial"/>
                <w:bCs/>
              </w:rPr>
              <w:t xml:space="preserve">According to the 2020 ERA, there is a </w:t>
            </w:r>
            <w:r w:rsidR="00673F0C" w:rsidRPr="00146134">
              <w:rPr>
                <w:rFonts w:asciiTheme="majorHAnsi" w:hAnsiTheme="majorHAnsi" w:cs="Arial"/>
                <w:bCs/>
              </w:rPr>
              <w:t>moderate</w:t>
            </w:r>
            <w:r w:rsidRPr="00146134">
              <w:rPr>
                <w:rFonts w:asciiTheme="majorHAnsi" w:hAnsiTheme="majorHAnsi" w:cs="Arial"/>
                <w:bCs/>
              </w:rPr>
              <w:t xml:space="preserve"> r</w:t>
            </w:r>
            <w:r w:rsidRPr="00146134">
              <w:rPr>
                <w:rFonts w:asciiTheme="majorHAnsi" w:hAnsiTheme="majorHAnsi" w:cs="Arial"/>
              </w:rPr>
              <w:t>isk to four species of sawfish (green, narrow, dwarf and largetooth), devil and manta rays, and three species of sea turtle (olive ridley, loggerhead and leatherback).</w:t>
            </w:r>
            <w:r w:rsidRPr="00146134">
              <w:rPr>
                <w:rFonts w:asciiTheme="majorHAnsi" w:hAnsiTheme="majorHAnsi" w:cs="Arial"/>
                <w:bCs/>
              </w:rPr>
              <w:t xml:space="preserve"> Mitigation strategies include short set times for pelagic nets to reduce risk to sea turtles</w:t>
            </w:r>
            <w:r w:rsidR="00673F0C" w:rsidRPr="00146134">
              <w:rPr>
                <w:rFonts w:asciiTheme="majorHAnsi" w:hAnsiTheme="majorHAnsi" w:cs="Arial"/>
                <w:bCs/>
              </w:rPr>
              <w:t>,</w:t>
            </w:r>
            <w:r w:rsidRPr="00146134">
              <w:rPr>
                <w:rFonts w:asciiTheme="majorHAnsi" w:hAnsiTheme="majorHAnsi" w:cs="Arial"/>
                <w:bCs/>
              </w:rPr>
              <w:t xml:space="preserve"> and a prohibition on demersal nets to reduce risk to sawfish. There are concerns about the accuracy of sawfish</w:t>
            </w:r>
            <w:r w:rsidR="00673F0C" w:rsidRPr="00146134">
              <w:rPr>
                <w:rFonts w:asciiTheme="majorHAnsi" w:hAnsiTheme="majorHAnsi" w:cs="Arial"/>
                <w:bCs/>
              </w:rPr>
              <w:t xml:space="preserve">, </w:t>
            </w:r>
            <w:r w:rsidRPr="00146134">
              <w:rPr>
                <w:rFonts w:asciiTheme="majorHAnsi" w:hAnsiTheme="majorHAnsi" w:cs="Arial"/>
                <w:bCs/>
              </w:rPr>
              <w:t xml:space="preserve">manta </w:t>
            </w:r>
            <w:r w:rsidR="00673F0C" w:rsidRPr="00146134">
              <w:rPr>
                <w:rFonts w:asciiTheme="majorHAnsi" w:hAnsiTheme="majorHAnsi" w:cs="Arial"/>
                <w:bCs/>
              </w:rPr>
              <w:t xml:space="preserve">ray </w:t>
            </w:r>
            <w:r w:rsidRPr="00146134">
              <w:rPr>
                <w:rFonts w:asciiTheme="majorHAnsi" w:hAnsiTheme="majorHAnsi" w:cs="Arial"/>
                <w:bCs/>
              </w:rPr>
              <w:t>and devilray species identification, which increases the risk to populations of these species</w:t>
            </w:r>
            <w:r w:rsidR="004673F7" w:rsidRPr="00146134">
              <w:rPr>
                <w:rFonts w:asciiTheme="majorHAnsi" w:hAnsiTheme="majorHAnsi" w:cs="Arial"/>
                <w:bCs/>
              </w:rPr>
              <w:t xml:space="preserve">. This increase in risk is due to the possibility that more vulnerable </w:t>
            </w:r>
            <w:r w:rsidR="004F4152" w:rsidRPr="00146134">
              <w:rPr>
                <w:rFonts w:asciiTheme="majorHAnsi" w:hAnsiTheme="majorHAnsi" w:cs="Arial"/>
                <w:bCs/>
              </w:rPr>
              <w:t>species may be misidentified as less vulnerable species</w:t>
            </w:r>
            <w:r w:rsidR="00625504" w:rsidRPr="00146134">
              <w:rPr>
                <w:rFonts w:asciiTheme="majorHAnsi" w:hAnsiTheme="majorHAnsi" w:cs="Arial"/>
                <w:bCs/>
              </w:rPr>
              <w:t xml:space="preserve"> and obscures the true magnitude of impacts on individual species. B</w:t>
            </w:r>
            <w:r w:rsidRPr="00146134">
              <w:rPr>
                <w:rFonts w:asciiTheme="majorHAnsi" w:hAnsiTheme="majorHAnsi" w:cs="Arial"/>
                <w:bCs/>
              </w:rPr>
              <w:t xml:space="preserve">oth groups have low productivity </w:t>
            </w:r>
            <w:r w:rsidR="00625504" w:rsidRPr="00146134">
              <w:rPr>
                <w:rFonts w:asciiTheme="majorHAnsi" w:hAnsiTheme="majorHAnsi" w:cs="Arial"/>
                <w:bCs/>
              </w:rPr>
              <w:t xml:space="preserve">which increases </w:t>
            </w:r>
            <w:r w:rsidRPr="00146134">
              <w:rPr>
                <w:rFonts w:asciiTheme="majorHAnsi" w:hAnsiTheme="majorHAnsi" w:cs="Arial"/>
                <w:bCs/>
              </w:rPr>
              <w:t>the consequences of any interaction with these species.</w:t>
            </w:r>
          </w:p>
          <w:p w14:paraId="0A26ECA7" w14:textId="335BADFF" w:rsidR="006F485E" w:rsidRPr="00146134" w:rsidRDefault="00975F6C" w:rsidP="00C038D7">
            <w:pPr>
              <w:spacing w:before="60" w:after="60" w:line="276" w:lineRule="auto"/>
              <w:contextualSpacing/>
              <w:rPr>
                <w:rFonts w:asciiTheme="majorHAnsi" w:hAnsiTheme="majorHAnsi" w:cs="Arial"/>
                <w:bCs/>
              </w:rPr>
            </w:pPr>
            <w:r w:rsidRPr="00146134">
              <w:rPr>
                <w:rFonts w:asciiTheme="majorHAnsi" w:hAnsiTheme="majorHAnsi" w:cs="Arial"/>
                <w:bCs/>
              </w:rPr>
              <w:t>T</w:t>
            </w:r>
            <w:r w:rsidR="009C7B9D" w:rsidRPr="00146134">
              <w:rPr>
                <w:rFonts w:asciiTheme="majorHAnsi" w:hAnsiTheme="majorHAnsi" w:cs="Arial"/>
                <w:bCs/>
              </w:rPr>
              <w:t>he</w:t>
            </w:r>
            <w:r w:rsidRPr="00146134">
              <w:rPr>
                <w:rFonts w:asciiTheme="majorHAnsi" w:hAnsiTheme="majorHAnsi" w:cs="Arial"/>
                <w:bCs/>
              </w:rPr>
              <w:t xml:space="preserve"> potential in</w:t>
            </w:r>
            <w:r w:rsidR="009C7B9D" w:rsidRPr="00146134">
              <w:rPr>
                <w:rFonts w:asciiTheme="majorHAnsi" w:hAnsiTheme="majorHAnsi" w:cs="Arial"/>
                <w:bCs/>
              </w:rPr>
              <w:t>accuracy of data and assumptions used for the 2020 ERA</w:t>
            </w:r>
            <w:r w:rsidRPr="00146134">
              <w:rPr>
                <w:rFonts w:asciiTheme="majorHAnsi" w:hAnsiTheme="majorHAnsi" w:cs="Arial"/>
                <w:bCs/>
              </w:rPr>
              <w:t xml:space="preserve"> mean that</w:t>
            </w:r>
            <w:r w:rsidR="004F4152" w:rsidRPr="00146134">
              <w:rPr>
                <w:rFonts w:asciiTheme="majorHAnsi" w:hAnsiTheme="majorHAnsi" w:cs="Arial"/>
                <w:bCs/>
              </w:rPr>
              <w:t xml:space="preserve"> i</w:t>
            </w:r>
            <w:r w:rsidRPr="00146134">
              <w:rPr>
                <w:rFonts w:asciiTheme="majorHAnsi" w:hAnsiTheme="majorHAnsi" w:cs="Arial"/>
                <w:bCs/>
              </w:rPr>
              <w:t xml:space="preserve">t is unclear whether </w:t>
            </w:r>
            <w:r w:rsidR="00BE2974" w:rsidRPr="00146134">
              <w:rPr>
                <w:rFonts w:asciiTheme="majorHAnsi" w:hAnsiTheme="majorHAnsi" w:cs="Arial"/>
                <w:bCs/>
              </w:rPr>
              <w:t xml:space="preserve">protected </w:t>
            </w:r>
            <w:r w:rsidR="009C7B9D" w:rsidRPr="00146134">
              <w:rPr>
                <w:rFonts w:asciiTheme="majorHAnsi" w:hAnsiTheme="majorHAnsi" w:cs="Arial"/>
                <w:bCs/>
              </w:rPr>
              <w:t xml:space="preserve">species found to be at low or moderate risk in the 2020 ERA are at higher risk and require </w:t>
            </w:r>
            <w:r w:rsidRPr="00146134">
              <w:rPr>
                <w:rFonts w:asciiTheme="majorHAnsi" w:hAnsiTheme="majorHAnsi" w:cs="Arial"/>
                <w:bCs/>
              </w:rPr>
              <w:t xml:space="preserve">more urgent management </w:t>
            </w:r>
            <w:r w:rsidR="009C7B9D" w:rsidRPr="00146134">
              <w:rPr>
                <w:rFonts w:asciiTheme="majorHAnsi" w:hAnsiTheme="majorHAnsi" w:cs="Arial"/>
                <w:bCs/>
              </w:rPr>
              <w:t>to avoid their capture</w:t>
            </w:r>
            <w:r w:rsidRPr="00146134">
              <w:rPr>
                <w:rFonts w:asciiTheme="majorHAnsi" w:hAnsiTheme="majorHAnsi" w:cs="Arial"/>
                <w:bCs/>
              </w:rPr>
              <w:t xml:space="preserve">, </w:t>
            </w:r>
            <w:proofErr w:type="gramStart"/>
            <w:r w:rsidR="009C7B9D" w:rsidRPr="00146134">
              <w:rPr>
                <w:rFonts w:asciiTheme="majorHAnsi" w:hAnsiTheme="majorHAnsi" w:cs="Arial"/>
                <w:bCs/>
              </w:rPr>
              <w:t>mortality</w:t>
            </w:r>
            <w:proofErr w:type="gramEnd"/>
            <w:r w:rsidRPr="00146134">
              <w:rPr>
                <w:rFonts w:asciiTheme="majorHAnsi" w:hAnsiTheme="majorHAnsi" w:cs="Arial"/>
                <w:bCs/>
              </w:rPr>
              <w:t xml:space="preserve"> and population decline</w:t>
            </w:r>
            <w:r w:rsidR="009C7B9D" w:rsidRPr="00146134">
              <w:rPr>
                <w:rFonts w:asciiTheme="majorHAnsi" w:hAnsiTheme="majorHAnsi" w:cs="Arial"/>
                <w:bCs/>
              </w:rPr>
              <w:t xml:space="preserve">. </w:t>
            </w:r>
            <w:r w:rsidR="00BE2974" w:rsidRPr="00146134">
              <w:rPr>
                <w:rFonts w:asciiTheme="majorHAnsi" w:hAnsiTheme="majorHAnsi" w:cs="Arial"/>
                <w:bCs/>
              </w:rPr>
              <w:t xml:space="preserve">To mitigate this concern, </w:t>
            </w:r>
            <w:r w:rsidR="009D50C5" w:rsidRPr="00146134">
              <w:rPr>
                <w:rFonts w:asciiTheme="majorHAnsi" w:hAnsiTheme="majorHAnsi" w:cs="Arial"/>
                <w:bCs/>
              </w:rPr>
              <w:t xml:space="preserve">Condition </w:t>
            </w:r>
            <w:r w:rsidR="00BE2974" w:rsidRPr="00146134">
              <w:rPr>
                <w:rFonts w:asciiTheme="majorHAnsi" w:hAnsiTheme="majorHAnsi" w:cs="Arial"/>
                <w:bCs/>
              </w:rPr>
              <w:t xml:space="preserve">6, discussed in Section 2, requires that </w:t>
            </w:r>
            <w:r w:rsidR="00DA3E4C" w:rsidRPr="00146134">
              <w:rPr>
                <w:rFonts w:asciiTheme="majorHAnsi" w:hAnsiTheme="majorHAnsi" w:cs="Arial"/>
                <w:bCs/>
              </w:rPr>
              <w:t xml:space="preserve">interim </w:t>
            </w:r>
            <w:r w:rsidR="00064FEE" w:rsidRPr="00146134">
              <w:rPr>
                <w:rFonts w:asciiTheme="majorHAnsi" w:hAnsiTheme="majorHAnsi" w:cs="Calibri"/>
              </w:rPr>
              <w:t>ecological risk mitigation</w:t>
            </w:r>
            <w:r w:rsidR="00064FEE" w:rsidRPr="00146134" w:rsidDel="00064FEE">
              <w:rPr>
                <w:rFonts w:asciiTheme="majorHAnsi" w:hAnsiTheme="majorHAnsi" w:cs="Arial"/>
                <w:bCs/>
              </w:rPr>
              <w:t xml:space="preserve"> </w:t>
            </w:r>
            <w:r w:rsidR="00064FEE" w:rsidRPr="00146134">
              <w:rPr>
                <w:rFonts w:asciiTheme="majorHAnsi" w:hAnsiTheme="majorHAnsi" w:cs="Arial"/>
                <w:bCs/>
              </w:rPr>
              <w:t xml:space="preserve">strategies </w:t>
            </w:r>
            <w:r w:rsidR="00BE2974" w:rsidRPr="00146134">
              <w:rPr>
                <w:rFonts w:asciiTheme="majorHAnsi" w:hAnsiTheme="majorHAnsi" w:cs="Arial"/>
                <w:bCs/>
              </w:rPr>
              <w:t>be developed for those species which have been identified as being at greater risk than was identified in the 2020 ERA.</w:t>
            </w:r>
          </w:p>
          <w:p w14:paraId="264A0AF1" w14:textId="5F2EE80D" w:rsidR="009C7B9D" w:rsidRPr="00146134" w:rsidRDefault="0040500F" w:rsidP="00C038D7">
            <w:pPr>
              <w:spacing w:before="60" w:after="60" w:line="276" w:lineRule="auto"/>
              <w:contextualSpacing/>
              <w:rPr>
                <w:rFonts w:asciiTheme="majorHAnsi" w:hAnsiTheme="majorHAnsi" w:cs="Arial"/>
                <w:bCs/>
              </w:rPr>
            </w:pPr>
            <w:r w:rsidRPr="00146134">
              <w:rPr>
                <w:rFonts w:asciiTheme="majorHAnsi" w:hAnsiTheme="majorHAnsi" w:cs="Arial"/>
                <w:bCs/>
              </w:rPr>
              <w:t xml:space="preserve">NT </w:t>
            </w:r>
            <w:r w:rsidR="006F485E" w:rsidRPr="00146134">
              <w:rPr>
                <w:rFonts w:asciiTheme="majorHAnsi" w:hAnsiTheme="majorHAnsi" w:cs="Arial"/>
                <w:bCs/>
              </w:rPr>
              <w:t>DITT has advised they are currently developing a mobulid (manta ray and devilray) handling guide, to decrease post-release mortality for these species. The guide is expected to be released by mid-2022</w:t>
            </w:r>
            <w:r w:rsidR="00A67636" w:rsidRPr="00146134">
              <w:rPr>
                <w:rFonts w:asciiTheme="majorHAnsi" w:hAnsiTheme="majorHAnsi" w:cs="Arial"/>
                <w:bCs/>
              </w:rPr>
              <w:t xml:space="preserve"> </w:t>
            </w:r>
            <w:r w:rsidR="00A67636" w:rsidRPr="00146134">
              <w:rPr>
                <w:rFonts w:asciiTheme="majorHAnsi" w:hAnsiTheme="majorHAnsi" w:cs="Arial"/>
              </w:rPr>
              <w:t>(</w:t>
            </w:r>
            <w:r w:rsidR="003C3960" w:rsidRPr="00146134">
              <w:rPr>
                <w:rFonts w:asciiTheme="majorHAnsi" w:hAnsiTheme="majorHAnsi" w:cs="Arial"/>
              </w:rPr>
              <w:t>NT </w:t>
            </w:r>
            <w:r w:rsidR="00A67636" w:rsidRPr="00146134">
              <w:rPr>
                <w:rFonts w:asciiTheme="majorHAnsi" w:hAnsiTheme="majorHAnsi" w:cs="Arial"/>
              </w:rPr>
              <w:t>DITT, 2022, pers. comm., 22 February).</w:t>
            </w:r>
          </w:p>
        </w:tc>
      </w:tr>
      <w:tr w:rsidR="009C7B9D" w:rsidRPr="00DF27A9" w14:paraId="2F96DBE0" w14:textId="77777777" w:rsidTr="00A0291D">
        <w:trPr>
          <w:cantSplit/>
        </w:trPr>
        <w:tc>
          <w:tcPr>
            <w:tcW w:w="1486" w:type="pct"/>
          </w:tcPr>
          <w:p w14:paraId="47059E1A" w14:textId="212DB47A" w:rsidR="009C7B9D" w:rsidRPr="00146134" w:rsidRDefault="009C7B9D" w:rsidP="00C038D7">
            <w:pPr>
              <w:spacing w:before="60" w:after="60" w:line="276" w:lineRule="auto"/>
              <w:contextualSpacing/>
              <w:rPr>
                <w:rFonts w:asciiTheme="majorHAnsi" w:hAnsiTheme="majorHAnsi" w:cs="Arial"/>
              </w:rPr>
            </w:pPr>
            <w:r w:rsidRPr="00146134">
              <w:rPr>
                <w:rFonts w:asciiTheme="majorHAnsi" w:hAnsiTheme="majorHAnsi" w:cs="Arial"/>
                <w:b/>
                <w:bCs/>
                <w:i/>
                <w:iCs/>
              </w:rPr>
              <w:t xml:space="preserve">2.2.5 </w:t>
            </w:r>
            <w:r w:rsidRPr="00146134">
              <w:rPr>
                <w:rFonts w:asciiTheme="majorHAnsi" w:hAnsiTheme="majorHAnsi" w:cs="Arial"/>
              </w:rPr>
              <w:t xml:space="preserve">There are measures in place to avoid impact on threatened ecological communities. </w:t>
            </w:r>
          </w:p>
        </w:tc>
        <w:tc>
          <w:tcPr>
            <w:tcW w:w="3514" w:type="pct"/>
            <w:shd w:val="clear" w:color="auto" w:fill="auto"/>
          </w:tcPr>
          <w:p w14:paraId="39273130" w14:textId="25892174" w:rsidR="009C7B9D" w:rsidRPr="00146134" w:rsidRDefault="009C7B9D" w:rsidP="00C038D7">
            <w:pPr>
              <w:spacing w:before="60" w:after="60" w:line="276" w:lineRule="auto"/>
              <w:contextualSpacing/>
              <w:rPr>
                <w:rFonts w:asciiTheme="majorHAnsi" w:hAnsiTheme="majorHAnsi" w:cs="Arial"/>
                <w:bCs/>
              </w:rPr>
            </w:pPr>
            <w:r w:rsidRPr="00146134">
              <w:rPr>
                <w:rFonts w:asciiTheme="majorHAnsi" w:hAnsiTheme="majorHAnsi" w:cs="Arial"/>
                <w:b/>
              </w:rPr>
              <w:t>N</w:t>
            </w:r>
            <w:r w:rsidR="00300BE4" w:rsidRPr="00146134">
              <w:rPr>
                <w:rFonts w:asciiTheme="majorHAnsi" w:hAnsiTheme="majorHAnsi" w:cs="Arial"/>
                <w:b/>
              </w:rPr>
              <w:t>ot applicable</w:t>
            </w:r>
            <w:r w:rsidR="00300BE4" w:rsidRPr="00146134">
              <w:rPr>
                <w:rFonts w:asciiTheme="majorHAnsi" w:hAnsiTheme="majorHAnsi" w:cs="Arial"/>
              </w:rPr>
              <w:t xml:space="preserve"> </w:t>
            </w:r>
            <w:r w:rsidR="007D56A3">
              <w:rPr>
                <w:rFonts w:asciiTheme="majorHAnsi" w:hAnsiTheme="majorHAnsi" w:cs="Arial"/>
              </w:rPr>
              <w:t>–</w:t>
            </w:r>
            <w:r w:rsidR="00300BE4" w:rsidRPr="00146134">
              <w:rPr>
                <w:rFonts w:asciiTheme="majorHAnsi" w:hAnsiTheme="majorHAnsi" w:cs="Arial"/>
              </w:rPr>
              <w:t xml:space="preserve"> </w:t>
            </w:r>
            <w:r w:rsidR="00300BE4" w:rsidRPr="00146134">
              <w:rPr>
                <w:rFonts w:asciiTheme="majorHAnsi" w:hAnsiTheme="majorHAnsi" w:cs="Arial"/>
                <w:bCs/>
              </w:rPr>
              <w:t>t</w:t>
            </w:r>
            <w:r w:rsidRPr="00146134">
              <w:rPr>
                <w:rFonts w:asciiTheme="majorHAnsi" w:hAnsiTheme="majorHAnsi" w:cs="Arial"/>
                <w:bCs/>
              </w:rPr>
              <w:t xml:space="preserve">here are no threatened ecological communities </w:t>
            </w:r>
            <w:proofErr w:type="gramStart"/>
            <w:r w:rsidRPr="00146134">
              <w:rPr>
                <w:rFonts w:asciiTheme="majorHAnsi" w:hAnsiTheme="majorHAnsi" w:cs="Arial"/>
                <w:bCs/>
              </w:rPr>
              <w:t>in the area of</w:t>
            </w:r>
            <w:proofErr w:type="gramEnd"/>
            <w:r w:rsidRPr="00146134">
              <w:rPr>
                <w:rFonts w:asciiTheme="majorHAnsi" w:hAnsiTheme="majorHAnsi" w:cs="Arial"/>
                <w:bCs/>
              </w:rPr>
              <w:t xml:space="preserve"> the fishery.</w:t>
            </w:r>
          </w:p>
        </w:tc>
      </w:tr>
      <w:tr w:rsidR="009C7B9D" w:rsidRPr="00DF27A9" w14:paraId="4D44DE3E" w14:textId="77777777" w:rsidTr="00A0291D">
        <w:trPr>
          <w:cantSplit/>
        </w:trPr>
        <w:tc>
          <w:tcPr>
            <w:tcW w:w="1486" w:type="pct"/>
            <w:shd w:val="clear" w:color="auto" w:fill="92D050"/>
          </w:tcPr>
          <w:p w14:paraId="7E1DA25E" w14:textId="2C2F18A7" w:rsidR="009C7B9D" w:rsidRPr="00146134" w:rsidRDefault="009C7B9D" w:rsidP="00C038D7">
            <w:pPr>
              <w:spacing w:before="60" w:after="60" w:line="276" w:lineRule="auto"/>
              <w:contextualSpacing/>
              <w:rPr>
                <w:rFonts w:asciiTheme="majorHAnsi" w:hAnsiTheme="majorHAnsi" w:cs="Arial"/>
              </w:rPr>
            </w:pPr>
            <w:r w:rsidRPr="00146134">
              <w:rPr>
                <w:rFonts w:asciiTheme="majorHAnsi" w:hAnsiTheme="majorHAnsi" w:cs="Arial"/>
                <w:b/>
                <w:bCs/>
                <w:i/>
                <w:iCs/>
              </w:rPr>
              <w:t xml:space="preserve">2.2.6 </w:t>
            </w:r>
            <w:r w:rsidRPr="00146134">
              <w:rPr>
                <w:rFonts w:asciiTheme="majorHAnsi" w:hAnsiTheme="majorHAnsi" w:cs="Arial"/>
              </w:rPr>
              <w:t xml:space="preserve">The management response, considering uncertainties in the assessment and precautionary management actions, has a high chance of achieving the objective. </w:t>
            </w:r>
          </w:p>
        </w:tc>
        <w:tc>
          <w:tcPr>
            <w:tcW w:w="3514" w:type="pct"/>
            <w:shd w:val="clear" w:color="auto" w:fill="FFFFFF" w:themeFill="background1"/>
          </w:tcPr>
          <w:p w14:paraId="009C1A38" w14:textId="18D513BE" w:rsidR="00CE0443" w:rsidRPr="00146134" w:rsidRDefault="009C7B9D" w:rsidP="006B3C5A">
            <w:pPr>
              <w:spacing w:before="60" w:after="60" w:line="276" w:lineRule="auto"/>
              <w:contextualSpacing/>
              <w:rPr>
                <w:rFonts w:asciiTheme="majorHAnsi" w:hAnsiTheme="majorHAnsi" w:cs="Arial"/>
                <w:bCs/>
              </w:rPr>
            </w:pPr>
            <w:r w:rsidRPr="00146134">
              <w:rPr>
                <w:rFonts w:asciiTheme="majorHAnsi" w:hAnsiTheme="majorHAnsi" w:cs="Arial"/>
                <w:b/>
              </w:rPr>
              <w:t>Meets</w:t>
            </w:r>
            <w:r w:rsidR="006B3C5A" w:rsidRPr="00146134">
              <w:rPr>
                <w:rFonts w:asciiTheme="majorHAnsi" w:hAnsiTheme="majorHAnsi" w:cs="Arial"/>
                <w:bCs/>
              </w:rPr>
              <w:t xml:space="preserve"> </w:t>
            </w:r>
            <w:r w:rsidR="007D56A3">
              <w:rPr>
                <w:rFonts w:asciiTheme="majorHAnsi" w:hAnsiTheme="majorHAnsi" w:cs="Arial"/>
                <w:bCs/>
              </w:rPr>
              <w:t>–</w:t>
            </w:r>
            <w:r w:rsidR="006B3C5A" w:rsidRPr="00146134">
              <w:rPr>
                <w:rFonts w:asciiTheme="majorHAnsi" w:hAnsiTheme="majorHAnsi" w:cs="Arial"/>
                <w:bCs/>
              </w:rPr>
              <w:t xml:space="preserve"> t</w:t>
            </w:r>
            <w:r w:rsidRPr="00146134">
              <w:rPr>
                <w:rFonts w:asciiTheme="majorHAnsi" w:hAnsiTheme="majorHAnsi" w:cs="Arial"/>
                <w:bCs/>
              </w:rPr>
              <w:t>he management arrangements are likely to ensur</w:t>
            </w:r>
            <w:r w:rsidR="00CE0443" w:rsidRPr="00146134">
              <w:rPr>
                <w:rFonts w:asciiTheme="majorHAnsi" w:hAnsiTheme="majorHAnsi" w:cs="Arial"/>
                <w:bCs/>
              </w:rPr>
              <w:t>e</w:t>
            </w:r>
            <w:r w:rsidRPr="00146134">
              <w:rPr>
                <w:rFonts w:asciiTheme="majorHAnsi" w:hAnsiTheme="majorHAnsi" w:cs="Arial"/>
                <w:bCs/>
              </w:rPr>
              <w:t xml:space="preserve"> that fishing is conducted in a manner that avoids mortality of, or injury to</w:t>
            </w:r>
            <w:r w:rsidR="00CE0443" w:rsidRPr="00146134">
              <w:rPr>
                <w:rFonts w:asciiTheme="majorHAnsi" w:hAnsiTheme="majorHAnsi" w:cs="Arial"/>
                <w:bCs/>
              </w:rPr>
              <w:t xml:space="preserve"> protected species</w:t>
            </w:r>
            <w:r w:rsidRPr="00146134">
              <w:rPr>
                <w:rFonts w:asciiTheme="majorHAnsi" w:hAnsiTheme="majorHAnsi" w:cs="Arial"/>
                <w:bCs/>
              </w:rPr>
              <w:t>.</w:t>
            </w:r>
          </w:p>
          <w:p w14:paraId="3E07D360" w14:textId="41632721" w:rsidR="009C7B9D" w:rsidRPr="00146134" w:rsidRDefault="009C7B9D" w:rsidP="00C038D7">
            <w:pPr>
              <w:spacing w:before="60" w:after="60" w:line="276" w:lineRule="auto"/>
              <w:contextualSpacing/>
              <w:rPr>
                <w:rFonts w:asciiTheme="majorHAnsi" w:hAnsiTheme="majorHAnsi" w:cs="Arial"/>
                <w:bCs/>
              </w:rPr>
            </w:pPr>
            <w:r w:rsidRPr="00146134">
              <w:rPr>
                <w:rFonts w:asciiTheme="majorHAnsi" w:hAnsiTheme="majorHAnsi" w:cs="Arial"/>
                <w:bCs/>
              </w:rPr>
              <w:t>There are no threatened ecological communities in the fishery</w:t>
            </w:r>
            <w:r w:rsidR="00EF2D52" w:rsidRPr="00146134">
              <w:rPr>
                <w:rFonts w:asciiTheme="majorHAnsi" w:hAnsiTheme="majorHAnsi" w:cs="Arial"/>
                <w:bCs/>
              </w:rPr>
              <w:t xml:space="preserve"> area</w:t>
            </w:r>
            <w:r w:rsidRPr="00146134">
              <w:rPr>
                <w:rFonts w:asciiTheme="majorHAnsi" w:hAnsiTheme="majorHAnsi" w:cs="Arial"/>
                <w:bCs/>
              </w:rPr>
              <w:t>.</w:t>
            </w:r>
          </w:p>
        </w:tc>
      </w:tr>
    </w:tbl>
    <w:p w14:paraId="00B694A9" w14:textId="77777777" w:rsidR="00BC49CD" w:rsidRPr="00DF27A9" w:rsidRDefault="00BC49CD">
      <w:pPr>
        <w:rPr>
          <w:rFonts w:asciiTheme="majorHAnsi" w:hAnsiTheme="majorHAnsi"/>
        </w:rPr>
      </w:pPr>
      <w:r w:rsidRPr="00DF27A9">
        <w:rPr>
          <w:rFonts w:asciiTheme="majorHAnsi" w:hAnsiTheme="majorHAnsi"/>
        </w:rPr>
        <w:br w:type="page"/>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10396"/>
      </w:tblGrid>
      <w:tr w:rsidR="009C7B9D" w:rsidRPr="00DF27A9" w14:paraId="637E408A" w14:textId="77777777" w:rsidTr="00A0291D">
        <w:trPr>
          <w:cantSplit/>
        </w:trPr>
        <w:tc>
          <w:tcPr>
            <w:tcW w:w="5000" w:type="pct"/>
            <w:gridSpan w:val="2"/>
            <w:shd w:val="clear" w:color="auto" w:fill="CCC0D9"/>
          </w:tcPr>
          <w:p w14:paraId="660EDE97" w14:textId="13E1054B" w:rsidR="009C7B9D" w:rsidRPr="00146134" w:rsidRDefault="009C7B9D" w:rsidP="00C038D7">
            <w:pPr>
              <w:spacing w:before="60" w:after="60" w:line="276" w:lineRule="auto"/>
              <w:contextualSpacing/>
              <w:rPr>
                <w:rFonts w:asciiTheme="majorHAnsi" w:hAnsiTheme="majorHAnsi" w:cs="Arial"/>
                <w:b/>
                <w:bCs/>
              </w:rPr>
            </w:pPr>
            <w:r w:rsidRPr="00146134">
              <w:rPr>
                <w:rFonts w:asciiTheme="majorHAnsi" w:hAnsiTheme="majorHAnsi" w:cs="Arial"/>
                <w:b/>
                <w:bCs/>
              </w:rPr>
              <w:lastRenderedPageBreak/>
              <w:t xml:space="preserve">Objective 3 </w:t>
            </w:r>
            <w:r w:rsidR="007D56A3">
              <w:rPr>
                <w:rFonts w:asciiTheme="majorHAnsi" w:hAnsiTheme="majorHAnsi" w:cs="Arial"/>
                <w:b/>
                <w:bCs/>
              </w:rPr>
              <w:t>–</w:t>
            </w:r>
            <w:r w:rsidRPr="00146134">
              <w:rPr>
                <w:rFonts w:asciiTheme="majorHAnsi" w:hAnsiTheme="majorHAnsi" w:cs="Arial"/>
                <w:b/>
                <w:bCs/>
              </w:rPr>
              <w:t xml:space="preserve"> </w:t>
            </w:r>
            <w:r w:rsidRPr="00146134">
              <w:rPr>
                <w:rFonts w:asciiTheme="majorHAnsi" w:hAnsiTheme="majorHAnsi" w:cs="Arial"/>
              </w:rPr>
              <w:t>The fishery is conducted, in a manner that minimises the impact of fishing operations on the ecosystem generally.</w:t>
            </w:r>
          </w:p>
        </w:tc>
      </w:tr>
      <w:tr w:rsidR="009C7B9D" w:rsidRPr="00DF27A9" w14:paraId="03B36E2B" w14:textId="77777777" w:rsidTr="00A0291D">
        <w:trPr>
          <w:cantSplit/>
        </w:trPr>
        <w:tc>
          <w:tcPr>
            <w:tcW w:w="5000" w:type="pct"/>
            <w:gridSpan w:val="2"/>
            <w:shd w:val="clear" w:color="auto" w:fill="E5DFEC"/>
          </w:tcPr>
          <w:p w14:paraId="7D7EC75E" w14:textId="77777777" w:rsidR="009C7B9D" w:rsidRPr="00146134" w:rsidRDefault="009C7B9D" w:rsidP="00C038D7">
            <w:pPr>
              <w:spacing w:before="60" w:after="60" w:line="276" w:lineRule="auto"/>
              <w:contextualSpacing/>
              <w:rPr>
                <w:rFonts w:asciiTheme="majorHAnsi" w:hAnsiTheme="majorHAnsi" w:cs="Arial"/>
                <w:b/>
                <w:bCs/>
                <w:i/>
                <w:iCs/>
              </w:rPr>
            </w:pPr>
            <w:r w:rsidRPr="00146134">
              <w:rPr>
                <w:rFonts w:asciiTheme="majorHAnsi" w:hAnsiTheme="majorHAnsi" w:cs="Arial"/>
                <w:b/>
                <w:bCs/>
                <w:i/>
                <w:iCs/>
              </w:rPr>
              <w:t xml:space="preserve">Information requirements </w:t>
            </w:r>
          </w:p>
        </w:tc>
      </w:tr>
      <w:tr w:rsidR="009C7B9D" w:rsidRPr="00DF27A9" w14:paraId="5ADB8A42" w14:textId="77777777" w:rsidTr="00A0291D">
        <w:trPr>
          <w:cantSplit/>
        </w:trPr>
        <w:tc>
          <w:tcPr>
            <w:tcW w:w="1486" w:type="pct"/>
            <w:shd w:val="clear" w:color="auto" w:fill="92D050"/>
          </w:tcPr>
          <w:p w14:paraId="15961568" w14:textId="77777777" w:rsidR="009C7B9D" w:rsidRPr="00146134" w:rsidRDefault="009C7B9D" w:rsidP="00C038D7">
            <w:pPr>
              <w:spacing w:before="60" w:after="60" w:line="276" w:lineRule="auto"/>
              <w:contextualSpacing/>
              <w:rPr>
                <w:rFonts w:asciiTheme="majorHAnsi" w:hAnsiTheme="majorHAnsi" w:cs="Arial"/>
              </w:rPr>
            </w:pPr>
            <w:r w:rsidRPr="00146134">
              <w:rPr>
                <w:rFonts w:asciiTheme="majorHAnsi" w:hAnsiTheme="majorHAnsi" w:cs="Arial"/>
                <w:b/>
                <w:bCs/>
                <w:iCs/>
              </w:rPr>
              <w:t xml:space="preserve">2.3.1 </w:t>
            </w:r>
            <w:r w:rsidRPr="00146134">
              <w:rPr>
                <w:rFonts w:asciiTheme="majorHAnsi" w:hAnsiTheme="majorHAnsi" w:cs="Arial"/>
              </w:rPr>
              <w:t xml:space="preserve">Information appropriate for the analysis in 2.3.2 is collated and/or collected covering the fishery’s impact on the ecosystem and environment generally. </w:t>
            </w:r>
          </w:p>
        </w:tc>
        <w:tc>
          <w:tcPr>
            <w:tcW w:w="3514" w:type="pct"/>
            <w:shd w:val="clear" w:color="auto" w:fill="auto"/>
          </w:tcPr>
          <w:p w14:paraId="1270D8D1" w14:textId="3A94BBBA" w:rsidR="009C7B9D" w:rsidRPr="00146134" w:rsidRDefault="009C7B9D" w:rsidP="00C038D7">
            <w:pPr>
              <w:spacing w:before="60" w:after="60" w:line="276" w:lineRule="auto"/>
              <w:contextualSpacing/>
              <w:rPr>
                <w:rFonts w:asciiTheme="majorHAnsi" w:hAnsiTheme="majorHAnsi" w:cs="Arial"/>
                <w:b/>
              </w:rPr>
            </w:pPr>
            <w:r w:rsidRPr="00146134">
              <w:rPr>
                <w:rFonts w:asciiTheme="majorHAnsi" w:hAnsiTheme="majorHAnsi" w:cs="Arial"/>
                <w:b/>
              </w:rPr>
              <w:t>Meets</w:t>
            </w:r>
            <w:r w:rsidR="00266959" w:rsidRPr="00146134">
              <w:rPr>
                <w:rFonts w:asciiTheme="majorHAnsi" w:hAnsiTheme="majorHAnsi" w:cs="Arial"/>
              </w:rPr>
              <w:t xml:space="preserve"> </w:t>
            </w:r>
            <w:r w:rsidR="007D56A3">
              <w:rPr>
                <w:rFonts w:asciiTheme="majorHAnsi" w:hAnsiTheme="majorHAnsi" w:cs="Arial"/>
              </w:rPr>
              <w:t>–</w:t>
            </w:r>
            <w:r w:rsidR="00266959" w:rsidRPr="00146134">
              <w:rPr>
                <w:rFonts w:asciiTheme="majorHAnsi" w:hAnsiTheme="majorHAnsi" w:cs="Arial"/>
              </w:rPr>
              <w:t xml:space="preserve"> </w:t>
            </w:r>
            <w:r w:rsidR="00266959" w:rsidRPr="00146134">
              <w:rPr>
                <w:rFonts w:asciiTheme="majorHAnsi" w:hAnsiTheme="majorHAnsi" w:cs="Arial"/>
                <w:bCs/>
              </w:rPr>
              <w:t>o</w:t>
            </w:r>
            <w:r w:rsidRPr="00146134">
              <w:rPr>
                <w:rFonts w:asciiTheme="majorHAnsi" w:hAnsiTheme="majorHAnsi" w:cs="Arial"/>
              </w:rPr>
              <w:t xml:space="preserve">n-board observers monitor practices in the fishery and collect information </w:t>
            </w:r>
            <w:r w:rsidR="00266959" w:rsidRPr="00146134">
              <w:rPr>
                <w:rFonts w:asciiTheme="majorHAnsi" w:hAnsiTheme="majorHAnsi" w:cs="Arial"/>
              </w:rPr>
              <w:t xml:space="preserve">which is </w:t>
            </w:r>
            <w:r w:rsidRPr="00146134">
              <w:rPr>
                <w:rFonts w:asciiTheme="majorHAnsi" w:hAnsiTheme="majorHAnsi" w:cs="Arial"/>
              </w:rPr>
              <w:t>used to assess the environmental impacts of the fishery</w:t>
            </w:r>
            <w:r w:rsidR="006B3C5A" w:rsidRPr="00146134">
              <w:rPr>
                <w:rFonts w:asciiTheme="majorHAnsi" w:hAnsiTheme="majorHAnsi" w:cs="Arial"/>
              </w:rPr>
              <w:t>.</w:t>
            </w:r>
          </w:p>
          <w:p w14:paraId="74A78D10" w14:textId="5218E79C" w:rsidR="009C7B9D" w:rsidRPr="00146134" w:rsidRDefault="003C3960" w:rsidP="00C038D7">
            <w:pPr>
              <w:spacing w:before="60" w:after="60" w:line="276" w:lineRule="auto"/>
              <w:contextualSpacing/>
              <w:rPr>
                <w:rFonts w:asciiTheme="majorHAnsi" w:hAnsiTheme="majorHAnsi" w:cs="Arial"/>
              </w:rPr>
            </w:pPr>
            <w:r w:rsidRPr="00146134">
              <w:rPr>
                <w:rFonts w:asciiTheme="majorHAnsi" w:hAnsiTheme="majorHAnsi" w:cs="Arial"/>
              </w:rPr>
              <w:t xml:space="preserve">NT </w:t>
            </w:r>
            <w:r w:rsidR="009C7B9D" w:rsidRPr="00146134">
              <w:rPr>
                <w:rFonts w:asciiTheme="majorHAnsi" w:hAnsiTheme="majorHAnsi" w:cs="Arial"/>
              </w:rPr>
              <w:t>DITT</w:t>
            </w:r>
            <w:r w:rsidR="004673F7" w:rsidRPr="00146134">
              <w:rPr>
                <w:rFonts w:asciiTheme="majorHAnsi" w:hAnsiTheme="majorHAnsi" w:cs="Arial"/>
              </w:rPr>
              <w:t xml:space="preserve"> has</w:t>
            </w:r>
            <w:r w:rsidR="009C7B9D" w:rsidRPr="00146134">
              <w:rPr>
                <w:rFonts w:asciiTheme="majorHAnsi" w:hAnsiTheme="majorHAnsi" w:cs="Arial"/>
              </w:rPr>
              <w:t xml:space="preserve"> indicated that before the COVID-19 pandemic, on-board observers monitored </w:t>
            </w:r>
            <w:r w:rsidR="004673F7" w:rsidRPr="00146134">
              <w:rPr>
                <w:rFonts w:asciiTheme="majorHAnsi" w:hAnsiTheme="majorHAnsi" w:cs="Arial"/>
              </w:rPr>
              <w:t>an</w:t>
            </w:r>
            <w:r w:rsidR="009C7B9D" w:rsidRPr="00146134">
              <w:rPr>
                <w:rFonts w:asciiTheme="majorHAnsi" w:hAnsiTheme="majorHAnsi" w:cs="Arial"/>
              </w:rPr>
              <w:t xml:space="preserve"> average three trips per year, and that similar levels </w:t>
            </w:r>
            <w:r w:rsidR="004673F7" w:rsidRPr="00146134">
              <w:rPr>
                <w:rFonts w:asciiTheme="majorHAnsi" w:hAnsiTheme="majorHAnsi" w:cs="Arial"/>
              </w:rPr>
              <w:t>of coverage are expected in 2022</w:t>
            </w:r>
            <w:r w:rsidR="009C7B9D" w:rsidRPr="00146134">
              <w:rPr>
                <w:rFonts w:asciiTheme="majorHAnsi" w:hAnsiTheme="majorHAnsi" w:cs="Arial"/>
              </w:rPr>
              <w:t xml:space="preserve"> (NT DITT, 2022, pers. comm., 22</w:t>
            </w:r>
            <w:r w:rsidR="00F318DA" w:rsidRPr="00146134">
              <w:rPr>
                <w:rFonts w:asciiTheme="majorHAnsi" w:hAnsiTheme="majorHAnsi" w:cs="Arial"/>
              </w:rPr>
              <w:t> </w:t>
            </w:r>
            <w:r w:rsidR="009C7B9D" w:rsidRPr="00146134">
              <w:rPr>
                <w:rFonts w:asciiTheme="majorHAnsi" w:hAnsiTheme="majorHAnsi" w:cs="Arial"/>
              </w:rPr>
              <w:t xml:space="preserve">February). </w:t>
            </w:r>
            <w:r w:rsidRPr="00146134">
              <w:rPr>
                <w:rFonts w:asciiTheme="majorHAnsi" w:hAnsiTheme="majorHAnsi" w:cs="Arial"/>
              </w:rPr>
              <w:t xml:space="preserve">NT </w:t>
            </w:r>
            <w:r w:rsidR="004673F7" w:rsidRPr="00146134">
              <w:rPr>
                <w:rFonts w:asciiTheme="majorHAnsi" w:hAnsiTheme="majorHAnsi" w:cs="Arial"/>
              </w:rPr>
              <w:t xml:space="preserve">DITT </w:t>
            </w:r>
            <w:r w:rsidR="00EA20B7" w:rsidRPr="00146134">
              <w:rPr>
                <w:rFonts w:asciiTheme="majorHAnsi" w:hAnsiTheme="majorHAnsi" w:cs="Arial"/>
              </w:rPr>
              <w:t xml:space="preserve">has </w:t>
            </w:r>
            <w:r w:rsidR="004673F7" w:rsidRPr="00146134">
              <w:rPr>
                <w:rFonts w:asciiTheme="majorHAnsi" w:hAnsiTheme="majorHAnsi" w:cs="Arial"/>
              </w:rPr>
              <w:t xml:space="preserve">indicated that in recent years there have been between 110 and 120 commercial trips per year, meaning that the level of observer coverage is relatively low at less than 5% (NT DITT, 2022, pers. comm., 22 </w:t>
            </w:r>
            <w:r w:rsidR="00B173C4" w:rsidRPr="00146134">
              <w:rPr>
                <w:rFonts w:asciiTheme="majorHAnsi" w:hAnsiTheme="majorHAnsi" w:cs="Arial"/>
              </w:rPr>
              <w:t>March</w:t>
            </w:r>
            <w:r w:rsidR="004673F7" w:rsidRPr="00146134">
              <w:rPr>
                <w:rFonts w:asciiTheme="majorHAnsi" w:hAnsiTheme="majorHAnsi" w:cs="Arial"/>
              </w:rPr>
              <w:t>)</w:t>
            </w:r>
            <w:r w:rsidR="009C7B9D" w:rsidRPr="00146134">
              <w:rPr>
                <w:rFonts w:asciiTheme="majorHAnsi" w:hAnsiTheme="majorHAnsi" w:cs="Arial"/>
              </w:rPr>
              <w:t xml:space="preserve">. </w:t>
            </w:r>
          </w:p>
        </w:tc>
      </w:tr>
      <w:tr w:rsidR="004907AA" w:rsidRPr="00DF27A9" w14:paraId="5D0003C5" w14:textId="77777777" w:rsidTr="00A0291D">
        <w:trPr>
          <w:cantSplit/>
        </w:trPr>
        <w:tc>
          <w:tcPr>
            <w:tcW w:w="5000" w:type="pct"/>
            <w:gridSpan w:val="2"/>
            <w:shd w:val="clear" w:color="auto" w:fill="E5DFEC"/>
          </w:tcPr>
          <w:p w14:paraId="0B768604" w14:textId="77777777" w:rsidR="004907AA" w:rsidRPr="00146134" w:rsidRDefault="004907AA" w:rsidP="001D1D0E">
            <w:pPr>
              <w:spacing w:before="60" w:after="60" w:line="276" w:lineRule="auto"/>
              <w:contextualSpacing/>
              <w:rPr>
                <w:rFonts w:asciiTheme="majorHAnsi" w:hAnsiTheme="majorHAnsi" w:cs="Arial"/>
              </w:rPr>
            </w:pPr>
            <w:r w:rsidRPr="00146134">
              <w:rPr>
                <w:rFonts w:asciiTheme="majorHAnsi" w:hAnsiTheme="majorHAnsi" w:cs="Arial"/>
                <w:b/>
                <w:bCs/>
                <w:i/>
                <w:iCs/>
              </w:rPr>
              <w:t>Assessment</w:t>
            </w:r>
          </w:p>
        </w:tc>
      </w:tr>
      <w:tr w:rsidR="004907AA" w:rsidRPr="00DF27A9" w14:paraId="7BEDDDBC" w14:textId="77777777" w:rsidTr="00A0291D">
        <w:trPr>
          <w:cantSplit/>
        </w:trPr>
        <w:tc>
          <w:tcPr>
            <w:tcW w:w="1486" w:type="pct"/>
            <w:shd w:val="clear" w:color="auto" w:fill="92D050"/>
          </w:tcPr>
          <w:p w14:paraId="649D7EDF" w14:textId="77777777" w:rsidR="004907AA" w:rsidRPr="00146134" w:rsidRDefault="004907AA" w:rsidP="001D1D0E">
            <w:pPr>
              <w:spacing w:before="60" w:after="60" w:line="276" w:lineRule="auto"/>
              <w:contextualSpacing/>
              <w:rPr>
                <w:rFonts w:asciiTheme="majorHAnsi" w:hAnsiTheme="majorHAnsi" w:cs="Arial"/>
              </w:rPr>
            </w:pPr>
            <w:r w:rsidRPr="00146134">
              <w:rPr>
                <w:rFonts w:asciiTheme="majorHAnsi" w:hAnsiTheme="majorHAnsi" w:cs="Arial"/>
                <w:b/>
                <w:bCs/>
              </w:rPr>
              <w:t xml:space="preserve">2.3.2 </w:t>
            </w:r>
            <w:r w:rsidRPr="00146134">
              <w:rPr>
                <w:rFonts w:asciiTheme="majorHAnsi" w:hAnsiTheme="majorHAnsi" w:cs="Arial"/>
              </w:rPr>
              <w:t>Information is collected and a risk analysis, appropriate to the scale of the fishery and its potential impacts, is conducted into the susceptibility of each of the following ecosystem components to the fishery.</w:t>
            </w:r>
          </w:p>
          <w:p w14:paraId="091916D8" w14:textId="77777777" w:rsidR="004907AA" w:rsidRPr="00146134" w:rsidRDefault="004907AA" w:rsidP="001D1D0E">
            <w:pPr>
              <w:spacing w:before="60" w:after="60" w:line="276" w:lineRule="auto"/>
              <w:contextualSpacing/>
              <w:rPr>
                <w:rFonts w:asciiTheme="majorHAnsi" w:hAnsiTheme="majorHAnsi" w:cs="Arial"/>
              </w:rPr>
            </w:pPr>
            <w:r w:rsidRPr="00146134">
              <w:rPr>
                <w:rFonts w:asciiTheme="majorHAnsi" w:hAnsiTheme="majorHAnsi" w:cs="Arial"/>
              </w:rPr>
              <w:t>1. Impacts on ecological communities</w:t>
            </w:r>
          </w:p>
          <w:p w14:paraId="228E0A2D" w14:textId="77777777" w:rsidR="004907AA" w:rsidRPr="00146134" w:rsidRDefault="004907AA" w:rsidP="001D1D0E">
            <w:pPr>
              <w:spacing w:before="60" w:after="60" w:line="276" w:lineRule="auto"/>
              <w:contextualSpacing/>
              <w:rPr>
                <w:rFonts w:asciiTheme="majorHAnsi" w:hAnsiTheme="majorHAnsi" w:cs="Arial"/>
              </w:rPr>
            </w:pPr>
            <w:r w:rsidRPr="00146134">
              <w:rPr>
                <w:rFonts w:asciiTheme="majorHAnsi" w:hAnsiTheme="majorHAnsi" w:cs="Arial"/>
              </w:rPr>
              <w:t>• Benthic communities</w:t>
            </w:r>
          </w:p>
          <w:p w14:paraId="3E29328B" w14:textId="77777777" w:rsidR="004907AA" w:rsidRPr="00146134" w:rsidRDefault="004907AA" w:rsidP="001D1D0E">
            <w:pPr>
              <w:spacing w:before="60" w:after="60" w:line="276" w:lineRule="auto"/>
              <w:contextualSpacing/>
              <w:rPr>
                <w:rFonts w:asciiTheme="majorHAnsi" w:hAnsiTheme="majorHAnsi" w:cs="Arial"/>
              </w:rPr>
            </w:pPr>
            <w:r w:rsidRPr="00146134">
              <w:rPr>
                <w:rFonts w:asciiTheme="majorHAnsi" w:hAnsiTheme="majorHAnsi" w:cs="Arial"/>
              </w:rPr>
              <w:t xml:space="preserve">• Ecologically related, </w:t>
            </w:r>
            <w:proofErr w:type="gramStart"/>
            <w:r w:rsidRPr="00146134">
              <w:rPr>
                <w:rFonts w:asciiTheme="majorHAnsi" w:hAnsiTheme="majorHAnsi" w:cs="Arial"/>
              </w:rPr>
              <w:t>associated</w:t>
            </w:r>
            <w:proofErr w:type="gramEnd"/>
            <w:r w:rsidRPr="00146134">
              <w:rPr>
                <w:rFonts w:asciiTheme="majorHAnsi" w:hAnsiTheme="majorHAnsi" w:cs="Arial"/>
              </w:rPr>
              <w:t xml:space="preserve"> or dependent species</w:t>
            </w:r>
          </w:p>
          <w:p w14:paraId="4D84E24D" w14:textId="77777777" w:rsidR="004907AA" w:rsidRPr="00146134" w:rsidRDefault="004907AA" w:rsidP="001D1D0E">
            <w:pPr>
              <w:spacing w:before="60" w:after="60" w:line="276" w:lineRule="auto"/>
              <w:contextualSpacing/>
              <w:rPr>
                <w:rFonts w:asciiTheme="majorHAnsi" w:hAnsiTheme="majorHAnsi" w:cs="Arial"/>
              </w:rPr>
            </w:pPr>
            <w:r w:rsidRPr="00146134">
              <w:rPr>
                <w:rFonts w:asciiTheme="majorHAnsi" w:hAnsiTheme="majorHAnsi" w:cs="Arial"/>
              </w:rPr>
              <w:t>• Water column communities</w:t>
            </w:r>
          </w:p>
          <w:p w14:paraId="7DEA7BB6" w14:textId="77777777" w:rsidR="004907AA" w:rsidRPr="00146134" w:rsidRDefault="004907AA" w:rsidP="001D1D0E">
            <w:pPr>
              <w:spacing w:before="60" w:after="60" w:line="276" w:lineRule="auto"/>
              <w:contextualSpacing/>
              <w:rPr>
                <w:rFonts w:asciiTheme="majorHAnsi" w:hAnsiTheme="majorHAnsi" w:cs="Arial"/>
              </w:rPr>
            </w:pPr>
            <w:r w:rsidRPr="00146134">
              <w:rPr>
                <w:rFonts w:asciiTheme="majorHAnsi" w:hAnsiTheme="majorHAnsi" w:cs="Arial"/>
              </w:rPr>
              <w:t>2. Impacts on food chains</w:t>
            </w:r>
          </w:p>
          <w:p w14:paraId="2798E9DB" w14:textId="77777777" w:rsidR="004907AA" w:rsidRPr="00146134" w:rsidRDefault="004907AA" w:rsidP="001D1D0E">
            <w:pPr>
              <w:spacing w:before="60" w:after="60" w:line="276" w:lineRule="auto"/>
              <w:contextualSpacing/>
              <w:rPr>
                <w:rFonts w:asciiTheme="majorHAnsi" w:hAnsiTheme="majorHAnsi" w:cs="Arial"/>
              </w:rPr>
            </w:pPr>
            <w:r w:rsidRPr="00146134">
              <w:rPr>
                <w:rFonts w:asciiTheme="majorHAnsi" w:hAnsiTheme="majorHAnsi" w:cs="Arial"/>
              </w:rPr>
              <w:t>• Structure</w:t>
            </w:r>
          </w:p>
          <w:p w14:paraId="30505066" w14:textId="77777777" w:rsidR="004907AA" w:rsidRPr="00146134" w:rsidRDefault="004907AA" w:rsidP="001D1D0E">
            <w:pPr>
              <w:spacing w:before="60" w:after="60" w:line="276" w:lineRule="auto"/>
              <w:contextualSpacing/>
              <w:rPr>
                <w:rFonts w:asciiTheme="majorHAnsi" w:hAnsiTheme="majorHAnsi" w:cs="Arial"/>
              </w:rPr>
            </w:pPr>
            <w:r w:rsidRPr="00146134">
              <w:rPr>
                <w:rFonts w:asciiTheme="majorHAnsi" w:hAnsiTheme="majorHAnsi" w:cs="Arial"/>
              </w:rPr>
              <w:t>• Productivity/flows</w:t>
            </w:r>
          </w:p>
          <w:p w14:paraId="14292ABB" w14:textId="77777777" w:rsidR="004907AA" w:rsidRPr="00146134" w:rsidRDefault="004907AA" w:rsidP="001D1D0E">
            <w:pPr>
              <w:spacing w:before="60" w:after="60" w:line="276" w:lineRule="auto"/>
              <w:contextualSpacing/>
              <w:rPr>
                <w:rFonts w:asciiTheme="majorHAnsi" w:hAnsiTheme="majorHAnsi" w:cs="Arial"/>
              </w:rPr>
            </w:pPr>
            <w:r w:rsidRPr="00146134">
              <w:rPr>
                <w:rFonts w:asciiTheme="majorHAnsi" w:hAnsiTheme="majorHAnsi" w:cs="Arial"/>
              </w:rPr>
              <w:t>3. Impacts on the physical environment</w:t>
            </w:r>
          </w:p>
          <w:p w14:paraId="0A58FAF7" w14:textId="77777777" w:rsidR="004907AA" w:rsidRPr="00146134" w:rsidRDefault="004907AA" w:rsidP="001D1D0E">
            <w:pPr>
              <w:spacing w:before="60" w:after="60" w:line="276" w:lineRule="auto"/>
              <w:contextualSpacing/>
              <w:rPr>
                <w:rFonts w:asciiTheme="majorHAnsi" w:hAnsiTheme="majorHAnsi" w:cs="Arial"/>
              </w:rPr>
            </w:pPr>
            <w:r w:rsidRPr="00146134">
              <w:rPr>
                <w:rFonts w:asciiTheme="majorHAnsi" w:hAnsiTheme="majorHAnsi" w:cs="Arial"/>
              </w:rPr>
              <w:t>• Physical habitat</w:t>
            </w:r>
          </w:p>
          <w:p w14:paraId="31FEFBF9" w14:textId="5E6D4914" w:rsidR="004907AA" w:rsidRPr="00146134" w:rsidRDefault="004907AA" w:rsidP="001D1D0E">
            <w:pPr>
              <w:spacing w:before="60" w:after="60" w:line="276" w:lineRule="auto"/>
              <w:contextualSpacing/>
              <w:rPr>
                <w:rFonts w:asciiTheme="majorHAnsi" w:hAnsiTheme="majorHAnsi" w:cs="Arial"/>
              </w:rPr>
            </w:pPr>
            <w:r w:rsidRPr="00146134">
              <w:rPr>
                <w:rFonts w:asciiTheme="majorHAnsi" w:hAnsiTheme="majorHAnsi" w:cs="Arial"/>
              </w:rPr>
              <w:t>• Water quality</w:t>
            </w:r>
          </w:p>
        </w:tc>
        <w:tc>
          <w:tcPr>
            <w:tcW w:w="3514" w:type="pct"/>
            <w:shd w:val="clear" w:color="auto" w:fill="auto"/>
          </w:tcPr>
          <w:p w14:paraId="1E154B70" w14:textId="50C32F57" w:rsidR="004907AA" w:rsidRPr="00146134" w:rsidRDefault="004907AA" w:rsidP="001D1D0E">
            <w:pPr>
              <w:spacing w:before="60" w:after="60" w:line="276" w:lineRule="auto"/>
              <w:contextualSpacing/>
              <w:rPr>
                <w:rFonts w:asciiTheme="majorHAnsi" w:hAnsiTheme="majorHAnsi" w:cs="Arial"/>
                <w:b/>
              </w:rPr>
            </w:pPr>
            <w:r w:rsidRPr="00146134">
              <w:rPr>
                <w:rFonts w:asciiTheme="majorHAnsi" w:hAnsiTheme="majorHAnsi" w:cs="Arial"/>
                <w:b/>
              </w:rPr>
              <w:t>Meets</w:t>
            </w:r>
            <w:r w:rsidR="00875D92" w:rsidRPr="00146134">
              <w:rPr>
                <w:rFonts w:asciiTheme="majorHAnsi" w:hAnsiTheme="majorHAnsi" w:cs="Arial"/>
                <w:bCs/>
              </w:rPr>
              <w:t xml:space="preserve"> – information collected via logbooks and onboard observers has been used to assess risks posed by the fishery to ecosystems in the fishery</w:t>
            </w:r>
            <w:r w:rsidR="006B3C5A" w:rsidRPr="00146134">
              <w:rPr>
                <w:rFonts w:asciiTheme="majorHAnsi" w:hAnsiTheme="majorHAnsi" w:cs="Arial"/>
                <w:bCs/>
              </w:rPr>
              <w:t xml:space="preserve"> area.</w:t>
            </w:r>
          </w:p>
          <w:p w14:paraId="61D96492" w14:textId="5C3469D1" w:rsidR="004907AA" w:rsidRPr="00146134" w:rsidRDefault="00875D92" w:rsidP="00875D92">
            <w:pPr>
              <w:spacing w:before="60" w:after="60" w:line="276" w:lineRule="auto"/>
              <w:contextualSpacing/>
              <w:rPr>
                <w:rFonts w:asciiTheme="majorHAnsi" w:hAnsiTheme="majorHAnsi" w:cs="Arial"/>
              </w:rPr>
            </w:pPr>
            <w:r w:rsidRPr="00146134">
              <w:rPr>
                <w:rFonts w:asciiTheme="majorHAnsi" w:hAnsiTheme="majorHAnsi" w:cs="Arial"/>
              </w:rPr>
              <w:t xml:space="preserve">The 2020 </w:t>
            </w:r>
            <w:r w:rsidR="004907AA" w:rsidRPr="00146134">
              <w:rPr>
                <w:rFonts w:asciiTheme="majorHAnsi" w:hAnsiTheme="majorHAnsi" w:cs="Arial"/>
              </w:rPr>
              <w:t xml:space="preserve">ERA </w:t>
            </w:r>
            <w:r w:rsidRPr="00146134">
              <w:rPr>
                <w:rFonts w:asciiTheme="majorHAnsi" w:hAnsiTheme="majorHAnsi" w:cs="Arial"/>
              </w:rPr>
              <w:t xml:space="preserve">for the </w:t>
            </w:r>
            <w:r w:rsidR="004907AA" w:rsidRPr="00146134">
              <w:rPr>
                <w:rFonts w:asciiTheme="majorHAnsi" w:hAnsiTheme="majorHAnsi" w:cs="Arial"/>
              </w:rPr>
              <w:t xml:space="preserve">ONLF </w:t>
            </w:r>
            <w:r w:rsidRPr="00146134">
              <w:rPr>
                <w:rFonts w:asciiTheme="majorHAnsi" w:hAnsiTheme="majorHAnsi" w:cs="Arial"/>
              </w:rPr>
              <w:t xml:space="preserve">involved </w:t>
            </w:r>
            <w:r w:rsidR="004907AA" w:rsidRPr="00146134">
              <w:rPr>
                <w:rFonts w:asciiTheme="majorHAnsi" w:hAnsiTheme="majorHAnsi" w:cs="Arial"/>
              </w:rPr>
              <w:t>a technical workshop attended by an independent panel of technical experts followed by a stakeholder review. Impacts to the general ecosystem were assessed as low</w:t>
            </w:r>
            <w:r w:rsidRPr="00146134">
              <w:rPr>
                <w:rFonts w:asciiTheme="majorHAnsi" w:hAnsiTheme="majorHAnsi" w:cs="Arial"/>
              </w:rPr>
              <w:t xml:space="preserve"> due to </w:t>
            </w:r>
            <w:r w:rsidR="004907AA" w:rsidRPr="00146134">
              <w:rPr>
                <w:rFonts w:asciiTheme="majorHAnsi" w:hAnsiTheme="majorHAnsi" w:cs="Arial"/>
              </w:rPr>
              <w:t>pelagic net gear and demersal or pelagic longlines hav</w:t>
            </w:r>
            <w:r w:rsidRPr="00146134">
              <w:rPr>
                <w:rFonts w:asciiTheme="majorHAnsi" w:hAnsiTheme="majorHAnsi" w:cs="Arial"/>
              </w:rPr>
              <w:t>ing</w:t>
            </w:r>
            <w:r w:rsidR="004907AA" w:rsidRPr="00146134">
              <w:rPr>
                <w:rFonts w:asciiTheme="majorHAnsi" w:hAnsiTheme="majorHAnsi" w:cs="Arial"/>
              </w:rPr>
              <w:t xml:space="preserve"> minimal contact with the seabed</w:t>
            </w:r>
            <w:r w:rsidRPr="00146134">
              <w:rPr>
                <w:rFonts w:asciiTheme="majorHAnsi" w:hAnsiTheme="majorHAnsi" w:cs="Arial"/>
              </w:rPr>
              <w:t xml:space="preserve">, </w:t>
            </w:r>
            <w:r w:rsidR="004907AA" w:rsidRPr="00146134">
              <w:rPr>
                <w:rFonts w:asciiTheme="majorHAnsi" w:hAnsiTheme="majorHAnsi" w:cs="Arial"/>
              </w:rPr>
              <w:t xml:space="preserve">benthic </w:t>
            </w:r>
            <w:proofErr w:type="gramStart"/>
            <w:r w:rsidR="004907AA" w:rsidRPr="00146134">
              <w:rPr>
                <w:rFonts w:asciiTheme="majorHAnsi" w:hAnsiTheme="majorHAnsi" w:cs="Arial"/>
              </w:rPr>
              <w:t>habitats</w:t>
            </w:r>
            <w:proofErr w:type="gramEnd"/>
            <w:r w:rsidRPr="00146134">
              <w:rPr>
                <w:rFonts w:asciiTheme="majorHAnsi" w:hAnsiTheme="majorHAnsi" w:cs="Arial"/>
              </w:rPr>
              <w:t xml:space="preserve"> and communities</w:t>
            </w:r>
            <w:r w:rsidR="004907AA" w:rsidRPr="00146134">
              <w:rPr>
                <w:rFonts w:asciiTheme="majorHAnsi" w:hAnsiTheme="majorHAnsi" w:cs="Arial"/>
              </w:rPr>
              <w:t xml:space="preserve">. </w:t>
            </w:r>
          </w:p>
          <w:p w14:paraId="76F3A42A" w14:textId="542DD813" w:rsidR="004907AA" w:rsidRPr="00146134" w:rsidRDefault="004907AA" w:rsidP="001D1D0E">
            <w:pPr>
              <w:spacing w:before="60" w:after="60" w:line="276" w:lineRule="auto"/>
              <w:contextualSpacing/>
              <w:rPr>
                <w:rFonts w:asciiTheme="majorHAnsi" w:hAnsiTheme="majorHAnsi" w:cs="Arial"/>
              </w:rPr>
            </w:pPr>
            <w:r w:rsidRPr="00146134">
              <w:rPr>
                <w:rFonts w:asciiTheme="majorHAnsi" w:hAnsiTheme="majorHAnsi" w:cs="Arial"/>
              </w:rPr>
              <w:t xml:space="preserve">The 2020 ERA </w:t>
            </w:r>
            <w:r w:rsidR="008F5EEE" w:rsidRPr="00146134">
              <w:rPr>
                <w:rFonts w:asciiTheme="majorHAnsi" w:hAnsiTheme="majorHAnsi" w:cs="Arial"/>
              </w:rPr>
              <w:t xml:space="preserve">also </w:t>
            </w:r>
            <w:r w:rsidRPr="00146134">
              <w:rPr>
                <w:rFonts w:asciiTheme="majorHAnsi" w:hAnsiTheme="majorHAnsi" w:cs="Arial"/>
              </w:rPr>
              <w:t xml:space="preserve">states that ‘research undertaken by the CSIRO showed bycatch levels were unlikely to lead to trophic cascades and that ecosystems were stable and relatively insensitive’. </w:t>
            </w:r>
          </w:p>
        </w:tc>
      </w:tr>
    </w:tbl>
    <w:p w14:paraId="478CAEF5" w14:textId="77777777" w:rsidR="00BC49CD" w:rsidRPr="00DF27A9" w:rsidRDefault="00BC49CD">
      <w:pPr>
        <w:rPr>
          <w:rFonts w:asciiTheme="majorHAnsi" w:hAnsiTheme="majorHAnsi"/>
        </w:rPr>
      </w:pPr>
      <w:r w:rsidRPr="00DF27A9">
        <w:rPr>
          <w:rFonts w:asciiTheme="majorHAnsi" w:hAnsiTheme="majorHAnsi"/>
        </w:rPr>
        <w:br w:type="page"/>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10396"/>
      </w:tblGrid>
      <w:tr w:rsidR="004907AA" w:rsidRPr="00DF27A9" w14:paraId="60499B1C" w14:textId="77777777" w:rsidTr="00A0291D">
        <w:trPr>
          <w:cantSplit/>
          <w:trHeight w:val="77"/>
        </w:trPr>
        <w:tc>
          <w:tcPr>
            <w:tcW w:w="5000" w:type="pct"/>
            <w:gridSpan w:val="2"/>
            <w:shd w:val="clear" w:color="auto" w:fill="E5DFEC"/>
          </w:tcPr>
          <w:p w14:paraId="6F606683" w14:textId="169E0759" w:rsidR="004907AA" w:rsidRPr="00146134" w:rsidRDefault="004907AA" w:rsidP="001D1D0E">
            <w:pPr>
              <w:spacing w:before="60" w:after="60" w:line="276" w:lineRule="auto"/>
              <w:contextualSpacing/>
              <w:rPr>
                <w:rFonts w:asciiTheme="majorHAnsi" w:hAnsiTheme="majorHAnsi" w:cs="Arial"/>
                <w:b/>
                <w:bCs/>
                <w:i/>
                <w:iCs/>
              </w:rPr>
            </w:pPr>
            <w:r w:rsidRPr="00146134">
              <w:rPr>
                <w:rFonts w:asciiTheme="majorHAnsi" w:hAnsiTheme="majorHAnsi" w:cs="Arial"/>
                <w:b/>
                <w:bCs/>
                <w:i/>
                <w:iCs/>
              </w:rPr>
              <w:lastRenderedPageBreak/>
              <w:t>Management responses</w:t>
            </w:r>
          </w:p>
        </w:tc>
      </w:tr>
      <w:tr w:rsidR="004907AA" w:rsidRPr="00DF27A9" w14:paraId="2179F56E" w14:textId="77777777" w:rsidTr="00A0291D">
        <w:trPr>
          <w:cantSplit/>
          <w:trHeight w:val="77"/>
        </w:trPr>
        <w:tc>
          <w:tcPr>
            <w:tcW w:w="1486" w:type="pct"/>
            <w:shd w:val="clear" w:color="auto" w:fill="92D050"/>
          </w:tcPr>
          <w:p w14:paraId="12062850" w14:textId="72C4F109" w:rsidR="004907AA" w:rsidRPr="00146134" w:rsidRDefault="004907AA" w:rsidP="001D1D0E">
            <w:pPr>
              <w:spacing w:before="60" w:after="60" w:line="276" w:lineRule="auto"/>
              <w:contextualSpacing/>
              <w:rPr>
                <w:rFonts w:asciiTheme="majorHAnsi" w:hAnsiTheme="majorHAnsi" w:cs="Arial"/>
              </w:rPr>
            </w:pPr>
            <w:r w:rsidRPr="00146134">
              <w:rPr>
                <w:rFonts w:asciiTheme="majorHAnsi" w:hAnsiTheme="majorHAnsi" w:cs="Arial"/>
                <w:b/>
                <w:bCs/>
                <w:i/>
                <w:iCs/>
              </w:rPr>
              <w:t xml:space="preserve">2.3.3 </w:t>
            </w:r>
            <w:r w:rsidRPr="00146134">
              <w:rPr>
                <w:rFonts w:asciiTheme="majorHAnsi" w:hAnsiTheme="majorHAnsi" w:cs="Arial"/>
              </w:rPr>
              <w:t>Management actions are in place to ensure significant damage to ecosystems does not arise from the impacts described in 2.3.1.</w:t>
            </w:r>
          </w:p>
        </w:tc>
        <w:tc>
          <w:tcPr>
            <w:tcW w:w="3514" w:type="pct"/>
            <w:shd w:val="clear" w:color="auto" w:fill="auto"/>
          </w:tcPr>
          <w:p w14:paraId="015BB507" w14:textId="76F2B239" w:rsidR="00483F59" w:rsidRPr="00146134" w:rsidRDefault="004907AA" w:rsidP="00483F59">
            <w:pPr>
              <w:spacing w:before="60" w:after="60" w:line="276" w:lineRule="auto"/>
              <w:contextualSpacing/>
              <w:rPr>
                <w:rFonts w:asciiTheme="majorHAnsi" w:hAnsiTheme="majorHAnsi" w:cs="Arial"/>
                <w:bCs/>
              </w:rPr>
            </w:pPr>
            <w:r w:rsidRPr="00146134">
              <w:rPr>
                <w:rFonts w:asciiTheme="majorHAnsi" w:hAnsiTheme="majorHAnsi" w:cs="Arial"/>
                <w:b/>
              </w:rPr>
              <w:t>Meets</w:t>
            </w:r>
            <w:r w:rsidR="00483F59" w:rsidRPr="00146134">
              <w:rPr>
                <w:rFonts w:asciiTheme="majorHAnsi" w:hAnsiTheme="majorHAnsi" w:cs="Arial"/>
                <w:bCs/>
              </w:rPr>
              <w:t xml:space="preserve"> </w:t>
            </w:r>
            <w:r w:rsidR="007D56A3">
              <w:rPr>
                <w:rFonts w:asciiTheme="majorHAnsi" w:hAnsiTheme="majorHAnsi" w:cs="Arial"/>
                <w:bCs/>
              </w:rPr>
              <w:t>–</w:t>
            </w:r>
            <w:r w:rsidR="00483F59" w:rsidRPr="00146134">
              <w:rPr>
                <w:rFonts w:asciiTheme="majorHAnsi" w:hAnsiTheme="majorHAnsi" w:cs="Arial"/>
                <w:bCs/>
              </w:rPr>
              <w:t xml:space="preserve"> t</w:t>
            </w:r>
            <w:r w:rsidRPr="00146134">
              <w:rPr>
                <w:rFonts w:asciiTheme="majorHAnsi" w:hAnsiTheme="majorHAnsi" w:cs="Arial"/>
                <w:bCs/>
              </w:rPr>
              <w:t xml:space="preserve">he ONLF </w:t>
            </w:r>
            <w:r w:rsidR="008E6E5E" w:rsidRPr="00146134">
              <w:rPr>
                <w:rFonts w:asciiTheme="majorHAnsi" w:hAnsiTheme="majorHAnsi" w:cs="Arial"/>
                <w:bCs/>
              </w:rPr>
              <w:t>h</w:t>
            </w:r>
            <w:r w:rsidRPr="00146134">
              <w:rPr>
                <w:rFonts w:asciiTheme="majorHAnsi" w:hAnsiTheme="majorHAnsi" w:cs="Arial"/>
                <w:bCs/>
              </w:rPr>
              <w:t xml:space="preserve">arvest </w:t>
            </w:r>
            <w:r w:rsidR="008E6E5E" w:rsidRPr="00146134">
              <w:rPr>
                <w:rFonts w:asciiTheme="majorHAnsi" w:hAnsiTheme="majorHAnsi" w:cs="Arial"/>
                <w:bCs/>
              </w:rPr>
              <w:t>s</w:t>
            </w:r>
            <w:r w:rsidRPr="00146134">
              <w:rPr>
                <w:rFonts w:asciiTheme="majorHAnsi" w:hAnsiTheme="majorHAnsi" w:cs="Arial"/>
                <w:bCs/>
              </w:rPr>
              <w:t>trategy includes management actions to prevent impacts on the environment and ecosystems</w:t>
            </w:r>
            <w:r w:rsidR="002572D4" w:rsidRPr="00146134">
              <w:rPr>
                <w:rFonts w:asciiTheme="majorHAnsi" w:hAnsiTheme="majorHAnsi" w:cs="Arial"/>
                <w:bCs/>
              </w:rPr>
              <w:t>.</w:t>
            </w:r>
          </w:p>
          <w:p w14:paraId="26FBB5CB" w14:textId="59A99425" w:rsidR="004907AA" w:rsidRPr="00146134" w:rsidRDefault="008E6E5E" w:rsidP="00580D9F">
            <w:pPr>
              <w:spacing w:before="60" w:after="60" w:line="276" w:lineRule="auto"/>
              <w:contextualSpacing/>
              <w:rPr>
                <w:rFonts w:asciiTheme="majorHAnsi" w:hAnsiTheme="majorHAnsi" w:cs="Arial"/>
              </w:rPr>
            </w:pPr>
            <w:r w:rsidRPr="00146134">
              <w:rPr>
                <w:rFonts w:asciiTheme="majorHAnsi" w:hAnsiTheme="majorHAnsi" w:cs="Arial"/>
              </w:rPr>
              <w:t>L</w:t>
            </w:r>
            <w:r w:rsidR="004907AA" w:rsidRPr="00146134">
              <w:rPr>
                <w:rFonts w:asciiTheme="majorHAnsi" w:hAnsiTheme="majorHAnsi" w:cs="Arial"/>
              </w:rPr>
              <w:t>egislation requir</w:t>
            </w:r>
            <w:r w:rsidRPr="00146134">
              <w:rPr>
                <w:rFonts w:asciiTheme="majorHAnsi" w:hAnsiTheme="majorHAnsi" w:cs="Arial"/>
              </w:rPr>
              <w:t>es</w:t>
            </w:r>
            <w:r w:rsidR="004907AA" w:rsidRPr="00146134">
              <w:rPr>
                <w:rFonts w:asciiTheme="majorHAnsi" w:hAnsiTheme="majorHAnsi" w:cs="Arial"/>
              </w:rPr>
              <w:t xml:space="preserve"> </w:t>
            </w:r>
            <w:r w:rsidRPr="00146134">
              <w:rPr>
                <w:rFonts w:asciiTheme="majorHAnsi" w:hAnsiTheme="majorHAnsi" w:cs="Arial"/>
              </w:rPr>
              <w:t xml:space="preserve">that </w:t>
            </w:r>
            <w:r w:rsidR="004907AA" w:rsidRPr="00146134">
              <w:rPr>
                <w:rFonts w:asciiTheme="majorHAnsi" w:hAnsiTheme="majorHAnsi" w:cs="Arial"/>
              </w:rPr>
              <w:t>pelagic nets do not come within two metres of the seabed and remain attached to a vessel</w:t>
            </w:r>
            <w:r w:rsidRPr="00146134">
              <w:rPr>
                <w:rFonts w:asciiTheme="majorHAnsi" w:hAnsiTheme="majorHAnsi" w:cs="Arial"/>
              </w:rPr>
              <w:t xml:space="preserve"> while in use</w:t>
            </w:r>
            <w:r w:rsidR="004907AA" w:rsidRPr="00146134">
              <w:rPr>
                <w:rFonts w:asciiTheme="majorHAnsi" w:hAnsiTheme="majorHAnsi" w:cs="Arial"/>
              </w:rPr>
              <w:t xml:space="preserve">. Sand anchors are usually deployed on </w:t>
            </w:r>
            <w:r w:rsidR="00AD4A4E" w:rsidRPr="00146134">
              <w:rPr>
                <w:rFonts w:asciiTheme="majorHAnsi" w:hAnsiTheme="majorHAnsi" w:cs="Arial"/>
              </w:rPr>
              <w:t xml:space="preserve">areas of bare </w:t>
            </w:r>
            <w:r w:rsidR="004907AA" w:rsidRPr="00146134">
              <w:rPr>
                <w:rFonts w:asciiTheme="majorHAnsi" w:hAnsiTheme="majorHAnsi" w:cs="Arial"/>
              </w:rPr>
              <w:t xml:space="preserve">seabed </w:t>
            </w:r>
            <w:r w:rsidR="00AD4A4E" w:rsidRPr="00146134">
              <w:rPr>
                <w:rFonts w:asciiTheme="majorHAnsi" w:hAnsiTheme="majorHAnsi" w:cs="Arial"/>
              </w:rPr>
              <w:t>which reduces impacts to physical habitat structures and communities</w:t>
            </w:r>
            <w:r w:rsidR="004907AA" w:rsidRPr="00146134">
              <w:rPr>
                <w:rFonts w:asciiTheme="majorHAnsi" w:hAnsiTheme="majorHAnsi" w:cs="Arial"/>
              </w:rPr>
              <w:t xml:space="preserve">. Impacts on seabed communities and ecosystem structures is likely to be </w:t>
            </w:r>
            <w:r w:rsidR="00AD4A4E" w:rsidRPr="00146134">
              <w:rPr>
                <w:rFonts w:asciiTheme="majorHAnsi" w:hAnsiTheme="majorHAnsi" w:cs="Arial"/>
              </w:rPr>
              <w:t>low</w:t>
            </w:r>
            <w:r w:rsidR="004907AA" w:rsidRPr="00146134">
              <w:rPr>
                <w:rFonts w:asciiTheme="majorHAnsi" w:hAnsiTheme="majorHAnsi" w:cs="Arial"/>
              </w:rPr>
              <w:t>.</w:t>
            </w:r>
          </w:p>
        </w:tc>
      </w:tr>
      <w:tr w:rsidR="004907AA" w:rsidRPr="00DF27A9" w14:paraId="7075A985" w14:textId="77777777" w:rsidTr="00A0291D">
        <w:trPr>
          <w:cantSplit/>
        </w:trPr>
        <w:tc>
          <w:tcPr>
            <w:tcW w:w="1486" w:type="pct"/>
            <w:shd w:val="clear" w:color="auto" w:fill="92D050"/>
          </w:tcPr>
          <w:p w14:paraId="686DBDAF" w14:textId="042C530F" w:rsidR="004907AA" w:rsidRPr="00146134" w:rsidRDefault="004907AA" w:rsidP="001D1D0E">
            <w:pPr>
              <w:spacing w:before="60" w:after="60" w:line="276" w:lineRule="auto"/>
              <w:contextualSpacing/>
              <w:rPr>
                <w:rFonts w:asciiTheme="majorHAnsi" w:hAnsiTheme="majorHAnsi" w:cs="Arial"/>
              </w:rPr>
            </w:pPr>
            <w:r w:rsidRPr="00146134">
              <w:rPr>
                <w:rFonts w:asciiTheme="majorHAnsi" w:hAnsiTheme="majorHAnsi" w:cs="Arial"/>
                <w:b/>
                <w:bCs/>
                <w:i/>
                <w:iCs/>
              </w:rPr>
              <w:t xml:space="preserve">2.3.4 </w:t>
            </w:r>
            <w:r w:rsidRPr="00146134">
              <w:rPr>
                <w:rFonts w:asciiTheme="majorHAnsi" w:hAnsiTheme="majorHAnsi" w:cs="Arial"/>
              </w:rPr>
              <w:t xml:space="preserve">There are decision rules that trigger further management responses when monitoring detects impacts on selected ecosystem indicators beyond a predetermined level, or where action is indicated by application of the precautionary approach. </w:t>
            </w:r>
          </w:p>
        </w:tc>
        <w:tc>
          <w:tcPr>
            <w:tcW w:w="3514" w:type="pct"/>
            <w:shd w:val="clear" w:color="auto" w:fill="auto"/>
          </w:tcPr>
          <w:p w14:paraId="51144321" w14:textId="57AC24E0" w:rsidR="00483F59" w:rsidRPr="00146134" w:rsidRDefault="004907AA" w:rsidP="001D1D0E">
            <w:pPr>
              <w:spacing w:before="60" w:after="60" w:line="276" w:lineRule="auto"/>
              <w:contextualSpacing/>
              <w:rPr>
                <w:rFonts w:asciiTheme="majorHAnsi" w:hAnsiTheme="majorHAnsi" w:cs="Arial"/>
                <w:bCs/>
              </w:rPr>
            </w:pPr>
            <w:r w:rsidRPr="00146134">
              <w:rPr>
                <w:rFonts w:asciiTheme="majorHAnsi" w:hAnsiTheme="majorHAnsi" w:cs="Arial"/>
                <w:b/>
              </w:rPr>
              <w:t>Meets</w:t>
            </w:r>
            <w:r w:rsidR="00483F59" w:rsidRPr="00146134">
              <w:rPr>
                <w:rFonts w:asciiTheme="majorHAnsi" w:hAnsiTheme="majorHAnsi" w:cs="Arial"/>
                <w:bCs/>
              </w:rPr>
              <w:t xml:space="preserve"> </w:t>
            </w:r>
            <w:r w:rsidR="007D56A3">
              <w:rPr>
                <w:rFonts w:asciiTheme="majorHAnsi" w:hAnsiTheme="majorHAnsi" w:cs="Arial"/>
                <w:bCs/>
              </w:rPr>
              <w:t>–</w:t>
            </w:r>
            <w:r w:rsidR="00483F59" w:rsidRPr="00146134">
              <w:rPr>
                <w:rFonts w:asciiTheme="majorHAnsi" w:hAnsiTheme="majorHAnsi" w:cs="Arial"/>
                <w:bCs/>
              </w:rPr>
              <w:t xml:space="preserve"> t</w:t>
            </w:r>
            <w:r w:rsidRPr="00146134">
              <w:rPr>
                <w:rFonts w:asciiTheme="majorHAnsi" w:hAnsiTheme="majorHAnsi" w:cs="Arial"/>
                <w:bCs/>
              </w:rPr>
              <w:t xml:space="preserve">he ONLF </w:t>
            </w:r>
            <w:r w:rsidR="00483F59" w:rsidRPr="00146134">
              <w:rPr>
                <w:rFonts w:asciiTheme="majorHAnsi" w:hAnsiTheme="majorHAnsi" w:cs="Arial"/>
                <w:bCs/>
              </w:rPr>
              <w:t>h</w:t>
            </w:r>
            <w:r w:rsidRPr="00146134">
              <w:rPr>
                <w:rFonts w:asciiTheme="majorHAnsi" w:hAnsiTheme="majorHAnsi" w:cs="Arial"/>
                <w:bCs/>
              </w:rPr>
              <w:t xml:space="preserve">arvest </w:t>
            </w:r>
            <w:r w:rsidR="00483F59" w:rsidRPr="00146134">
              <w:rPr>
                <w:rFonts w:asciiTheme="majorHAnsi" w:hAnsiTheme="majorHAnsi" w:cs="Arial"/>
                <w:bCs/>
              </w:rPr>
              <w:t>s</w:t>
            </w:r>
            <w:r w:rsidRPr="00146134">
              <w:rPr>
                <w:rFonts w:asciiTheme="majorHAnsi" w:hAnsiTheme="majorHAnsi" w:cs="Arial"/>
                <w:bCs/>
              </w:rPr>
              <w:t>trategy includes trigger points for the review of fishery practices if increased risks to the ecosystem or environment are identified</w:t>
            </w:r>
            <w:r w:rsidR="002572D4" w:rsidRPr="00146134">
              <w:rPr>
                <w:rFonts w:asciiTheme="majorHAnsi" w:hAnsiTheme="majorHAnsi" w:cs="Arial"/>
                <w:bCs/>
              </w:rPr>
              <w:t>.</w:t>
            </w:r>
          </w:p>
          <w:p w14:paraId="44A45C4C" w14:textId="7193E064" w:rsidR="004907AA" w:rsidRPr="00146134" w:rsidRDefault="004907AA" w:rsidP="001D1D0E">
            <w:pPr>
              <w:spacing w:before="60" w:after="60" w:line="276" w:lineRule="auto"/>
              <w:contextualSpacing/>
              <w:rPr>
                <w:rFonts w:asciiTheme="majorHAnsi" w:hAnsiTheme="majorHAnsi" w:cs="Arial"/>
                <w:b/>
              </w:rPr>
            </w:pPr>
            <w:r w:rsidRPr="00146134">
              <w:rPr>
                <w:rFonts w:asciiTheme="majorHAnsi" w:hAnsiTheme="majorHAnsi" w:cs="Arial"/>
                <w:bCs/>
              </w:rPr>
              <w:t>Localised closures may occur if risk to the ecosystem cannot be mitigated through other management strategies.</w:t>
            </w:r>
          </w:p>
        </w:tc>
      </w:tr>
      <w:tr w:rsidR="004907AA" w:rsidRPr="00DF27A9" w14:paraId="7BDD4577" w14:textId="77777777" w:rsidTr="00A0291D">
        <w:trPr>
          <w:cantSplit/>
        </w:trPr>
        <w:tc>
          <w:tcPr>
            <w:tcW w:w="1486" w:type="pct"/>
            <w:shd w:val="clear" w:color="auto" w:fill="92D050"/>
          </w:tcPr>
          <w:p w14:paraId="1A63E923" w14:textId="72D9B17D" w:rsidR="004907AA" w:rsidRPr="00146134" w:rsidRDefault="004907AA" w:rsidP="001D1D0E">
            <w:pPr>
              <w:spacing w:before="60" w:after="60" w:line="276" w:lineRule="auto"/>
              <w:contextualSpacing/>
              <w:rPr>
                <w:rFonts w:asciiTheme="majorHAnsi" w:hAnsiTheme="majorHAnsi" w:cs="Arial"/>
              </w:rPr>
            </w:pPr>
            <w:r w:rsidRPr="00146134">
              <w:rPr>
                <w:rFonts w:asciiTheme="majorHAnsi" w:hAnsiTheme="majorHAnsi" w:cs="Arial"/>
                <w:b/>
                <w:bCs/>
                <w:i/>
                <w:iCs/>
              </w:rPr>
              <w:t>2.3.5</w:t>
            </w:r>
            <w:r w:rsidRPr="00146134">
              <w:rPr>
                <w:rFonts w:asciiTheme="majorHAnsi" w:hAnsiTheme="majorHAnsi" w:cs="Arial"/>
              </w:rPr>
              <w:t xml:space="preserve"> The management response, considering uncertainties in the assessment and precautionary management actions, has a high chance of achieving the objective.</w:t>
            </w:r>
          </w:p>
        </w:tc>
        <w:tc>
          <w:tcPr>
            <w:tcW w:w="3514" w:type="pct"/>
            <w:shd w:val="clear" w:color="auto" w:fill="auto"/>
          </w:tcPr>
          <w:p w14:paraId="6C5B0BB6" w14:textId="020F7C12" w:rsidR="004907AA" w:rsidRPr="00146134" w:rsidRDefault="004907AA" w:rsidP="00C530EC">
            <w:pPr>
              <w:spacing w:before="60" w:after="60" w:line="276" w:lineRule="auto"/>
              <w:contextualSpacing/>
              <w:rPr>
                <w:rFonts w:asciiTheme="majorHAnsi" w:hAnsiTheme="majorHAnsi" w:cs="Arial"/>
              </w:rPr>
            </w:pPr>
            <w:r w:rsidRPr="00146134">
              <w:rPr>
                <w:rFonts w:asciiTheme="majorHAnsi" w:hAnsiTheme="majorHAnsi" w:cs="Arial"/>
                <w:b/>
              </w:rPr>
              <w:t>Meets</w:t>
            </w:r>
            <w:r w:rsidR="00580D9F" w:rsidRPr="00146134">
              <w:rPr>
                <w:rFonts w:asciiTheme="majorHAnsi" w:hAnsiTheme="majorHAnsi" w:cs="Arial"/>
                <w:bCs/>
              </w:rPr>
              <w:t xml:space="preserve"> </w:t>
            </w:r>
            <w:r w:rsidR="007D56A3">
              <w:rPr>
                <w:rFonts w:asciiTheme="majorHAnsi" w:hAnsiTheme="majorHAnsi" w:cs="Arial"/>
                <w:bCs/>
              </w:rPr>
              <w:t>–</w:t>
            </w:r>
            <w:r w:rsidR="00580D9F" w:rsidRPr="00146134">
              <w:rPr>
                <w:rFonts w:asciiTheme="majorHAnsi" w:hAnsiTheme="majorHAnsi" w:cs="Arial"/>
                <w:bCs/>
              </w:rPr>
              <w:t xml:space="preserve"> t</w:t>
            </w:r>
            <w:r w:rsidRPr="00146134">
              <w:rPr>
                <w:rFonts w:asciiTheme="majorHAnsi" w:hAnsiTheme="majorHAnsi" w:cs="Arial"/>
                <w:bCs/>
              </w:rPr>
              <w:t>he management arrangements are likely to ensur</w:t>
            </w:r>
            <w:r w:rsidR="00580D9F" w:rsidRPr="00146134">
              <w:rPr>
                <w:rFonts w:asciiTheme="majorHAnsi" w:hAnsiTheme="majorHAnsi" w:cs="Arial"/>
                <w:bCs/>
              </w:rPr>
              <w:t>e</w:t>
            </w:r>
            <w:r w:rsidRPr="00146134">
              <w:rPr>
                <w:rFonts w:asciiTheme="majorHAnsi" w:hAnsiTheme="majorHAnsi" w:cs="Arial"/>
                <w:bCs/>
              </w:rPr>
              <w:t xml:space="preserve"> that fishing is conducted in a manner that avoids impacting </w:t>
            </w:r>
            <w:r w:rsidR="009E3D6F" w:rsidRPr="00146134">
              <w:rPr>
                <w:rFonts w:asciiTheme="majorHAnsi" w:hAnsiTheme="majorHAnsi" w:cs="Arial"/>
                <w:bCs/>
              </w:rPr>
              <w:t xml:space="preserve">unsustainably on </w:t>
            </w:r>
            <w:r w:rsidRPr="00146134">
              <w:rPr>
                <w:rFonts w:asciiTheme="majorHAnsi" w:hAnsiTheme="majorHAnsi" w:cs="Arial"/>
                <w:bCs/>
              </w:rPr>
              <w:t xml:space="preserve">the ecosystem generally. </w:t>
            </w:r>
          </w:p>
        </w:tc>
      </w:tr>
    </w:tbl>
    <w:p w14:paraId="0F3CC3C5" w14:textId="16DA85DC" w:rsidR="00607D42" w:rsidRPr="00DF27A9" w:rsidRDefault="00607D42">
      <w:pPr>
        <w:rPr>
          <w:rFonts w:asciiTheme="majorHAnsi" w:hAnsiTheme="majorHAnsi"/>
        </w:rPr>
      </w:pPr>
    </w:p>
    <w:p w14:paraId="4D8729D4" w14:textId="77777777" w:rsidR="00F8472A" w:rsidRPr="00DF27A9" w:rsidRDefault="00F8472A" w:rsidP="00FC2EBF">
      <w:pPr>
        <w:rPr>
          <w:rFonts w:asciiTheme="majorHAnsi" w:hAnsiTheme="majorHAnsi"/>
        </w:rPr>
      </w:pPr>
    </w:p>
    <w:p w14:paraId="2D35029A" w14:textId="77777777" w:rsidR="00227603" w:rsidRPr="00DF27A9" w:rsidRDefault="00227603" w:rsidP="00FC2EBF">
      <w:pPr>
        <w:rPr>
          <w:rFonts w:asciiTheme="majorHAnsi" w:hAnsiTheme="majorHAnsi"/>
        </w:rPr>
        <w:sectPr w:rsidR="00227603" w:rsidRPr="00DF27A9" w:rsidSect="001955CD">
          <w:pgSz w:w="16838" w:h="11906" w:orient="landscape"/>
          <w:pgMar w:top="1021" w:right="1021" w:bottom="1021" w:left="1021" w:header="709" w:footer="709" w:gutter="0"/>
          <w:cols w:space="708"/>
          <w:docGrid w:linePitch="360"/>
        </w:sectPr>
      </w:pPr>
    </w:p>
    <w:p w14:paraId="3F0B8578" w14:textId="5A494842" w:rsidR="006B6EF9" w:rsidRPr="00DF27A9" w:rsidRDefault="006B6EF9" w:rsidP="00EF2FE1">
      <w:pPr>
        <w:pStyle w:val="Heading1"/>
        <w:rPr>
          <w:rFonts w:asciiTheme="majorHAnsi" w:hAnsiTheme="majorHAnsi" w:cstheme="minorHAnsi"/>
        </w:rPr>
      </w:pPr>
      <w:bookmarkStart w:id="15" w:name="_Toc98885499"/>
      <w:r w:rsidRPr="00DF27A9">
        <w:rPr>
          <w:rFonts w:asciiTheme="majorHAnsi" w:hAnsiTheme="majorHAnsi" w:cstheme="minorHAnsi"/>
        </w:rPr>
        <w:lastRenderedPageBreak/>
        <w:t>Section</w:t>
      </w:r>
      <w:r w:rsidR="0027138D" w:rsidRPr="00DF27A9">
        <w:rPr>
          <w:rFonts w:asciiTheme="majorHAnsi" w:hAnsiTheme="majorHAnsi" w:cstheme="minorHAnsi"/>
        </w:rPr>
        <w:t xml:space="preserve"> </w:t>
      </w:r>
      <w:r w:rsidR="00417DFC" w:rsidRPr="00DF27A9">
        <w:rPr>
          <w:rFonts w:asciiTheme="majorHAnsi" w:hAnsiTheme="majorHAnsi" w:cstheme="minorHAnsi"/>
        </w:rPr>
        <w:t>4</w:t>
      </w:r>
      <w:r w:rsidR="00223C3E" w:rsidRPr="00DF27A9">
        <w:rPr>
          <w:rFonts w:asciiTheme="majorHAnsi" w:hAnsiTheme="majorHAnsi" w:cstheme="minorHAnsi"/>
        </w:rPr>
        <w:t xml:space="preserve">: </w:t>
      </w:r>
      <w:r w:rsidRPr="00DF27A9">
        <w:rPr>
          <w:rFonts w:asciiTheme="majorHAnsi" w:hAnsiTheme="majorHAnsi" w:cstheme="minorHAnsi"/>
        </w:rPr>
        <w:t>Assessment Against the EPBC Act</w:t>
      </w:r>
      <w:bookmarkEnd w:id="15"/>
    </w:p>
    <w:p w14:paraId="7FCE71B0" w14:textId="6A1F48EA" w:rsidR="009F053A" w:rsidRPr="00146134" w:rsidRDefault="009F053A" w:rsidP="001F4207">
      <w:pPr>
        <w:rPr>
          <w:rFonts w:asciiTheme="majorHAnsi" w:hAnsiTheme="majorHAnsi"/>
        </w:rPr>
      </w:pPr>
      <w:r w:rsidRPr="00146134">
        <w:rPr>
          <w:rFonts w:asciiTheme="majorHAnsi" w:hAnsiTheme="majorHAnsi"/>
        </w:rPr>
        <w:t xml:space="preserve">The table below is not a complete or exact representation of the EPBC Act. It is intended </w:t>
      </w:r>
      <w:r w:rsidR="007361FC" w:rsidRPr="00146134">
        <w:rPr>
          <w:rFonts w:asciiTheme="majorHAnsi" w:hAnsiTheme="majorHAnsi"/>
        </w:rPr>
        <w:t xml:space="preserve">to show that </w:t>
      </w:r>
      <w:r w:rsidRPr="00146134">
        <w:rPr>
          <w:rFonts w:asciiTheme="majorHAnsi" w:hAnsiTheme="majorHAnsi"/>
        </w:rPr>
        <w:t xml:space="preserve">relevant sections and components of the EPBC Act </w:t>
      </w:r>
      <w:r w:rsidR="00897628" w:rsidRPr="00146134">
        <w:rPr>
          <w:rFonts w:asciiTheme="majorHAnsi" w:hAnsiTheme="majorHAnsi"/>
        </w:rPr>
        <w:t xml:space="preserve">have been </w:t>
      </w:r>
      <w:proofErr w:type="gramStart"/>
      <w:r w:rsidR="00897628" w:rsidRPr="00146134">
        <w:rPr>
          <w:rFonts w:asciiTheme="majorHAnsi" w:hAnsiTheme="majorHAnsi"/>
        </w:rPr>
        <w:t>taken into account</w:t>
      </w:r>
      <w:proofErr w:type="gramEnd"/>
      <w:r w:rsidR="00897628" w:rsidRPr="00146134">
        <w:rPr>
          <w:rFonts w:asciiTheme="majorHAnsi" w:hAnsiTheme="majorHAnsi"/>
        </w:rPr>
        <w:t xml:space="preserve"> in the formulation of </w:t>
      </w:r>
      <w:r w:rsidRPr="00146134">
        <w:rPr>
          <w:rFonts w:asciiTheme="majorHAnsi" w:hAnsiTheme="majorHAnsi"/>
        </w:rPr>
        <w:t xml:space="preserve">advice on the fishery in relation to decisions under Part 13 and Part 13A. </w:t>
      </w:r>
    </w:p>
    <w:p w14:paraId="63A4FE7E" w14:textId="60C647E8" w:rsidR="009F053A" w:rsidRPr="00DF27A9" w:rsidRDefault="009F053A" w:rsidP="00336BC1">
      <w:pPr>
        <w:pStyle w:val="Heading2"/>
        <w:rPr>
          <w:rFonts w:asciiTheme="majorHAnsi" w:hAnsiTheme="majorHAnsi" w:cstheme="minorHAnsi"/>
          <w:sz w:val="24"/>
          <w:szCs w:val="24"/>
        </w:rPr>
      </w:pPr>
      <w:bookmarkStart w:id="16" w:name="_Toc98885500"/>
      <w:r w:rsidRPr="00DF27A9">
        <w:rPr>
          <w:rFonts w:asciiTheme="majorHAnsi" w:hAnsiTheme="majorHAnsi" w:cstheme="minorHAnsi"/>
          <w:sz w:val="24"/>
          <w:szCs w:val="24"/>
        </w:rPr>
        <w:t xml:space="preserve">Part 12 </w:t>
      </w:r>
      <w:r w:rsidR="00F73C73" w:rsidRPr="00DF27A9">
        <w:rPr>
          <w:rFonts w:asciiTheme="majorHAnsi" w:hAnsiTheme="majorHAnsi" w:cstheme="minorHAnsi"/>
          <w:sz w:val="24"/>
          <w:szCs w:val="24"/>
        </w:rPr>
        <w:t>– Identifying and monitoring biodiversity and making bioregional plans</w:t>
      </w:r>
      <w:bookmarkEnd w:id="16"/>
    </w:p>
    <w:tbl>
      <w:tblPr>
        <w:tblStyle w:val="TableGrid"/>
        <w:tblW w:w="5000" w:type="pct"/>
        <w:tblLook w:val="04A0" w:firstRow="1" w:lastRow="0" w:firstColumn="1" w:lastColumn="0" w:noHBand="0" w:noVBand="1"/>
      </w:tblPr>
      <w:tblGrid>
        <w:gridCol w:w="4391"/>
        <w:gridCol w:w="10395"/>
      </w:tblGrid>
      <w:tr w:rsidR="009F053A" w:rsidRPr="00DF27A9" w14:paraId="503FF0BC" w14:textId="77777777" w:rsidTr="007118E9">
        <w:trPr>
          <w:cnfStyle w:val="100000000000" w:firstRow="1" w:lastRow="0" w:firstColumn="0" w:lastColumn="0" w:oddVBand="0" w:evenVBand="0" w:oddHBand="0" w:evenHBand="0" w:firstRowFirstColumn="0" w:firstRowLastColumn="0" w:lastRowFirstColumn="0" w:lastRowLastColumn="0"/>
        </w:trPr>
        <w:tc>
          <w:tcPr>
            <w:tcW w:w="1485" w:type="pct"/>
            <w:shd w:val="clear" w:color="auto" w:fill="D9D9D9" w:themeFill="background1" w:themeFillShade="D9"/>
            <w:vAlign w:val="center"/>
          </w:tcPr>
          <w:p w14:paraId="4BC41F5C" w14:textId="35615BB6" w:rsidR="009F053A" w:rsidRPr="00146134" w:rsidRDefault="00400844" w:rsidP="00FC2EBF">
            <w:pPr>
              <w:spacing w:before="60" w:after="60" w:line="276" w:lineRule="auto"/>
              <w:ind w:left="426" w:hanging="426"/>
              <w:contextualSpacing/>
              <w:jc w:val="center"/>
              <w:rPr>
                <w:rFonts w:asciiTheme="majorHAnsi" w:hAnsiTheme="majorHAnsi" w:cs="Arial"/>
                <w:b/>
              </w:rPr>
            </w:pPr>
            <w:r w:rsidRPr="00146134">
              <w:rPr>
                <w:rFonts w:asciiTheme="majorHAnsi" w:hAnsiTheme="majorHAnsi" w:cs="Arial"/>
                <w:b/>
              </w:rPr>
              <w:t>Section 176 Bioregional Plans</w:t>
            </w:r>
          </w:p>
        </w:tc>
        <w:tc>
          <w:tcPr>
            <w:tcW w:w="3515" w:type="pct"/>
            <w:shd w:val="clear" w:color="auto" w:fill="D9D9D9" w:themeFill="background1" w:themeFillShade="D9"/>
            <w:vAlign w:val="center"/>
          </w:tcPr>
          <w:p w14:paraId="3DF3E25D" w14:textId="77777777" w:rsidR="009F053A" w:rsidRPr="00146134" w:rsidRDefault="009F053A" w:rsidP="00FC2EBF">
            <w:pPr>
              <w:spacing w:before="60" w:after="60" w:line="276" w:lineRule="auto"/>
              <w:contextualSpacing/>
              <w:jc w:val="center"/>
              <w:rPr>
                <w:rFonts w:asciiTheme="majorHAnsi" w:hAnsiTheme="majorHAnsi" w:cs="Arial"/>
                <w:b/>
              </w:rPr>
            </w:pPr>
            <w:r w:rsidRPr="00146134">
              <w:rPr>
                <w:rFonts w:asciiTheme="majorHAnsi" w:hAnsiTheme="majorHAnsi" w:cs="Arial"/>
                <w:b/>
              </w:rPr>
              <w:t>Comment</w:t>
            </w:r>
          </w:p>
        </w:tc>
      </w:tr>
      <w:tr w:rsidR="009F053A" w:rsidRPr="00DF27A9" w14:paraId="50519DE6" w14:textId="77777777" w:rsidTr="007118E9">
        <w:trPr>
          <w:cnfStyle w:val="000000100000" w:firstRow="0" w:lastRow="0" w:firstColumn="0" w:lastColumn="0" w:oddVBand="0" w:evenVBand="0" w:oddHBand="1" w:evenHBand="0" w:firstRowFirstColumn="0" w:firstRowLastColumn="0" w:lastRowFirstColumn="0" w:lastRowLastColumn="0"/>
        </w:trPr>
        <w:tc>
          <w:tcPr>
            <w:tcW w:w="1485" w:type="pct"/>
            <w:shd w:val="clear" w:color="auto" w:fill="92D050"/>
          </w:tcPr>
          <w:p w14:paraId="2F4C8136" w14:textId="1881CE5B" w:rsidR="00D40B13" w:rsidRPr="00DF27A9" w:rsidRDefault="00557756" w:rsidP="007118E9">
            <w:pPr>
              <w:pStyle w:val="ListNumber"/>
              <w:rPr>
                <w:rFonts w:asciiTheme="majorHAnsi" w:hAnsiTheme="majorHAnsi"/>
              </w:rPr>
            </w:pPr>
            <w:r w:rsidRPr="00146134">
              <w:rPr>
                <w:rFonts w:asciiTheme="majorHAnsi" w:hAnsiTheme="majorHAnsi"/>
                <w:sz w:val="22"/>
                <w:szCs w:val="22"/>
              </w:rPr>
              <w:t>(5)</w:t>
            </w:r>
            <w:r w:rsidRPr="00146134">
              <w:rPr>
                <w:rFonts w:asciiTheme="majorHAnsi" w:hAnsiTheme="majorHAnsi"/>
                <w:sz w:val="22"/>
                <w:szCs w:val="22"/>
              </w:rPr>
              <w:tab/>
            </w:r>
            <w:r w:rsidR="009F053A" w:rsidRPr="00146134">
              <w:rPr>
                <w:rFonts w:asciiTheme="majorHAnsi" w:hAnsiTheme="majorHAnsi"/>
                <w:sz w:val="22"/>
                <w:szCs w:val="22"/>
              </w:rPr>
              <w:t>Minister must have regard to relevant bioregional plans</w:t>
            </w:r>
          </w:p>
        </w:tc>
        <w:tc>
          <w:tcPr>
            <w:tcW w:w="3515" w:type="pct"/>
            <w:shd w:val="clear" w:color="auto" w:fill="FFFFFF" w:themeFill="background1"/>
          </w:tcPr>
          <w:p w14:paraId="1D600EEE" w14:textId="7CAE73EE" w:rsidR="002F564A" w:rsidRPr="00146134" w:rsidRDefault="004F43E3" w:rsidP="00FC2EBF">
            <w:pPr>
              <w:spacing w:before="60" w:after="60" w:line="276" w:lineRule="auto"/>
              <w:contextualSpacing/>
              <w:rPr>
                <w:rFonts w:asciiTheme="majorHAnsi" w:hAnsiTheme="majorHAnsi" w:cs="Arial"/>
                <w:b/>
              </w:rPr>
            </w:pPr>
            <w:r w:rsidRPr="00146134">
              <w:rPr>
                <w:rFonts w:asciiTheme="majorHAnsi" w:hAnsiTheme="majorHAnsi" w:cs="Arial"/>
                <w:b/>
              </w:rPr>
              <w:t>Meets</w:t>
            </w:r>
          </w:p>
          <w:p w14:paraId="62F4ED00" w14:textId="20C18931" w:rsidR="001751D7" w:rsidRPr="00146134" w:rsidRDefault="00317609" w:rsidP="00FC2EBF">
            <w:pPr>
              <w:spacing w:before="60" w:after="60" w:line="276" w:lineRule="auto"/>
              <w:contextualSpacing/>
              <w:rPr>
                <w:rFonts w:asciiTheme="majorHAnsi" w:hAnsiTheme="majorHAnsi" w:cs="Arial"/>
              </w:rPr>
            </w:pPr>
            <w:r w:rsidRPr="00146134">
              <w:rPr>
                <w:rFonts w:asciiTheme="majorHAnsi" w:hAnsiTheme="majorHAnsi" w:cs="Arial"/>
              </w:rPr>
              <w:t xml:space="preserve">The Marine Bioregional Plan for the </w:t>
            </w:r>
            <w:r w:rsidR="00080785" w:rsidRPr="00146134">
              <w:rPr>
                <w:rFonts w:asciiTheme="majorHAnsi" w:hAnsiTheme="majorHAnsi" w:cs="Arial"/>
              </w:rPr>
              <w:t>North Marine</w:t>
            </w:r>
            <w:r w:rsidRPr="00146134">
              <w:rPr>
                <w:rFonts w:asciiTheme="majorHAnsi" w:hAnsiTheme="majorHAnsi" w:cs="Arial"/>
              </w:rPr>
              <w:t xml:space="preserve"> Region </w:t>
            </w:r>
            <w:r w:rsidR="00B120AD" w:rsidRPr="00146134">
              <w:rPr>
                <w:rFonts w:asciiTheme="majorHAnsi" w:hAnsiTheme="majorHAnsi" w:cs="Arial"/>
              </w:rPr>
              <w:t>identifies</w:t>
            </w:r>
            <w:r w:rsidRPr="00146134">
              <w:rPr>
                <w:rFonts w:asciiTheme="majorHAnsi" w:hAnsiTheme="majorHAnsi" w:cs="Arial"/>
              </w:rPr>
              <w:t xml:space="preserve"> </w:t>
            </w:r>
            <w:r w:rsidR="00C530EC" w:rsidRPr="00146134">
              <w:rPr>
                <w:rFonts w:asciiTheme="majorHAnsi" w:hAnsiTheme="majorHAnsi" w:cs="Arial"/>
              </w:rPr>
              <w:t xml:space="preserve">several </w:t>
            </w:r>
            <w:r w:rsidRPr="00146134">
              <w:rPr>
                <w:rFonts w:asciiTheme="majorHAnsi" w:hAnsiTheme="majorHAnsi" w:cs="Arial"/>
              </w:rPr>
              <w:t xml:space="preserve">key ecological features </w:t>
            </w:r>
            <w:proofErr w:type="gramStart"/>
            <w:r w:rsidRPr="00146134">
              <w:rPr>
                <w:rFonts w:asciiTheme="majorHAnsi" w:hAnsiTheme="majorHAnsi" w:cs="Arial"/>
              </w:rPr>
              <w:t>in the area of</w:t>
            </w:r>
            <w:proofErr w:type="gramEnd"/>
            <w:r w:rsidRPr="00146134">
              <w:rPr>
                <w:rFonts w:asciiTheme="majorHAnsi" w:hAnsiTheme="majorHAnsi" w:cs="Arial"/>
              </w:rPr>
              <w:t xml:space="preserve"> </w:t>
            </w:r>
            <w:r w:rsidR="005A3FB7" w:rsidRPr="00146134">
              <w:rPr>
                <w:rFonts w:asciiTheme="majorHAnsi" w:hAnsiTheme="majorHAnsi" w:cs="Arial"/>
              </w:rPr>
              <w:t>the ONLF fishery</w:t>
            </w:r>
            <w:r w:rsidR="00C530EC" w:rsidRPr="00146134">
              <w:rPr>
                <w:rFonts w:asciiTheme="majorHAnsi" w:hAnsiTheme="majorHAnsi" w:cs="Arial"/>
              </w:rPr>
              <w:t>. These include</w:t>
            </w:r>
            <w:r w:rsidR="003C1C85" w:rsidRPr="00146134">
              <w:rPr>
                <w:rFonts w:asciiTheme="majorHAnsi" w:hAnsiTheme="majorHAnsi" w:cs="Arial"/>
              </w:rPr>
              <w:t xml:space="preserve">: </w:t>
            </w:r>
          </w:p>
          <w:p w14:paraId="4F1B77E0" w14:textId="4D3D1ADD" w:rsidR="001751D7" w:rsidRPr="00146134" w:rsidRDefault="003C1C85" w:rsidP="000C65FA">
            <w:pPr>
              <w:pStyle w:val="ListParagraph"/>
              <w:numPr>
                <w:ilvl w:val="0"/>
                <w:numId w:val="17"/>
              </w:numPr>
              <w:spacing w:before="60" w:after="60" w:line="276" w:lineRule="auto"/>
              <w:contextualSpacing/>
              <w:rPr>
                <w:rFonts w:asciiTheme="majorHAnsi" w:hAnsiTheme="majorHAnsi" w:cs="Arial"/>
              </w:rPr>
            </w:pPr>
            <w:r w:rsidRPr="00146134">
              <w:rPr>
                <w:rFonts w:asciiTheme="majorHAnsi" w:hAnsiTheme="majorHAnsi" w:cs="Arial"/>
              </w:rPr>
              <w:t xml:space="preserve">the </w:t>
            </w:r>
            <w:r w:rsidR="004F68D5" w:rsidRPr="00146134">
              <w:rPr>
                <w:rFonts w:asciiTheme="majorHAnsi" w:hAnsiTheme="majorHAnsi" w:cs="Arial"/>
              </w:rPr>
              <w:t>p</w:t>
            </w:r>
            <w:r w:rsidRPr="00146134">
              <w:rPr>
                <w:rFonts w:asciiTheme="majorHAnsi" w:hAnsiTheme="majorHAnsi" w:cs="Arial"/>
              </w:rPr>
              <w:t xml:space="preserve">innacles of the Bonaparte </w:t>
            </w:r>
            <w:r w:rsidR="00B842C5" w:rsidRPr="00146134">
              <w:rPr>
                <w:rFonts w:asciiTheme="majorHAnsi" w:hAnsiTheme="majorHAnsi" w:cs="Arial"/>
              </w:rPr>
              <w:t>b</w:t>
            </w:r>
            <w:r w:rsidRPr="00146134">
              <w:rPr>
                <w:rFonts w:asciiTheme="majorHAnsi" w:hAnsiTheme="majorHAnsi" w:cs="Arial"/>
              </w:rPr>
              <w:t>asin</w:t>
            </w:r>
          </w:p>
          <w:p w14:paraId="615E43E6" w14:textId="70D071D5" w:rsidR="001751D7" w:rsidRPr="00146134" w:rsidRDefault="003C1C85" w:rsidP="000C65FA">
            <w:pPr>
              <w:pStyle w:val="ListParagraph"/>
              <w:numPr>
                <w:ilvl w:val="0"/>
                <w:numId w:val="17"/>
              </w:numPr>
              <w:spacing w:before="60" w:after="60" w:line="276" w:lineRule="auto"/>
              <w:contextualSpacing/>
              <w:rPr>
                <w:rFonts w:asciiTheme="majorHAnsi" w:hAnsiTheme="majorHAnsi" w:cs="Arial"/>
              </w:rPr>
            </w:pPr>
            <w:r w:rsidRPr="00146134">
              <w:rPr>
                <w:rFonts w:asciiTheme="majorHAnsi" w:hAnsiTheme="majorHAnsi" w:cs="Arial"/>
              </w:rPr>
              <w:t xml:space="preserve">carbonate bank and terrace system of the Van Diemen </w:t>
            </w:r>
            <w:r w:rsidR="004F68D5" w:rsidRPr="00146134">
              <w:rPr>
                <w:rFonts w:asciiTheme="majorHAnsi" w:hAnsiTheme="majorHAnsi" w:cs="Arial"/>
              </w:rPr>
              <w:t>r</w:t>
            </w:r>
            <w:r w:rsidRPr="00146134">
              <w:rPr>
                <w:rFonts w:asciiTheme="majorHAnsi" w:hAnsiTheme="majorHAnsi" w:cs="Arial"/>
              </w:rPr>
              <w:t>ise</w:t>
            </w:r>
          </w:p>
          <w:p w14:paraId="4AA500ED" w14:textId="4940771D" w:rsidR="005C002A" w:rsidRPr="00146134" w:rsidRDefault="00027942" w:rsidP="000C65FA">
            <w:pPr>
              <w:pStyle w:val="ListParagraph"/>
              <w:numPr>
                <w:ilvl w:val="0"/>
                <w:numId w:val="17"/>
              </w:numPr>
              <w:spacing w:before="60" w:after="60" w:line="276" w:lineRule="auto"/>
              <w:contextualSpacing/>
              <w:rPr>
                <w:rFonts w:asciiTheme="majorHAnsi" w:hAnsiTheme="majorHAnsi" w:cs="Arial"/>
              </w:rPr>
            </w:pPr>
            <w:r w:rsidRPr="00146134">
              <w:rPr>
                <w:rFonts w:asciiTheme="majorHAnsi" w:hAnsiTheme="majorHAnsi" w:cs="Arial"/>
              </w:rPr>
              <w:t xml:space="preserve">the shelf break and slope of the Arafura </w:t>
            </w:r>
            <w:r w:rsidR="004F68D5" w:rsidRPr="00146134">
              <w:rPr>
                <w:rFonts w:asciiTheme="majorHAnsi" w:hAnsiTheme="majorHAnsi" w:cs="Arial"/>
              </w:rPr>
              <w:t>s</w:t>
            </w:r>
            <w:r w:rsidR="006E6E4D" w:rsidRPr="00146134">
              <w:rPr>
                <w:rFonts w:asciiTheme="majorHAnsi" w:hAnsiTheme="majorHAnsi" w:cs="Arial"/>
              </w:rPr>
              <w:t>helf</w:t>
            </w:r>
          </w:p>
          <w:p w14:paraId="47220B97" w14:textId="529853F2" w:rsidR="005C002A" w:rsidRPr="00146134" w:rsidRDefault="006E6E4D" w:rsidP="000C65FA">
            <w:pPr>
              <w:pStyle w:val="ListParagraph"/>
              <w:numPr>
                <w:ilvl w:val="0"/>
                <w:numId w:val="17"/>
              </w:numPr>
              <w:spacing w:before="60" w:after="60" w:line="276" w:lineRule="auto"/>
              <w:contextualSpacing/>
              <w:rPr>
                <w:rFonts w:asciiTheme="majorHAnsi" w:hAnsiTheme="majorHAnsi" w:cs="Arial"/>
              </w:rPr>
            </w:pPr>
            <w:r w:rsidRPr="00146134">
              <w:rPr>
                <w:rFonts w:asciiTheme="majorHAnsi" w:hAnsiTheme="majorHAnsi" w:cs="Arial"/>
              </w:rPr>
              <w:t xml:space="preserve">tributary canyons of the Arafura </w:t>
            </w:r>
            <w:r w:rsidR="00E10F79" w:rsidRPr="00146134">
              <w:rPr>
                <w:rFonts w:asciiTheme="majorHAnsi" w:hAnsiTheme="majorHAnsi" w:cs="Arial"/>
              </w:rPr>
              <w:t>d</w:t>
            </w:r>
            <w:r w:rsidRPr="00146134">
              <w:rPr>
                <w:rFonts w:asciiTheme="majorHAnsi" w:hAnsiTheme="majorHAnsi" w:cs="Arial"/>
              </w:rPr>
              <w:t>epression</w:t>
            </w:r>
          </w:p>
          <w:p w14:paraId="376909FC" w14:textId="7C0B057F" w:rsidR="005C002A" w:rsidRPr="00146134" w:rsidRDefault="004F68D5" w:rsidP="000C65FA">
            <w:pPr>
              <w:pStyle w:val="ListParagraph"/>
              <w:numPr>
                <w:ilvl w:val="0"/>
                <w:numId w:val="17"/>
              </w:numPr>
              <w:spacing w:before="60" w:after="60" w:line="276" w:lineRule="auto"/>
              <w:contextualSpacing/>
              <w:rPr>
                <w:rFonts w:asciiTheme="majorHAnsi" w:hAnsiTheme="majorHAnsi" w:cs="Arial"/>
              </w:rPr>
            </w:pPr>
            <w:r w:rsidRPr="00146134">
              <w:rPr>
                <w:rFonts w:asciiTheme="majorHAnsi" w:hAnsiTheme="majorHAnsi" w:cs="Arial"/>
              </w:rPr>
              <w:t>the Gulf of Carpentaria basin</w:t>
            </w:r>
          </w:p>
          <w:p w14:paraId="2F8BB90F" w14:textId="15CF904F" w:rsidR="005C002A" w:rsidRPr="00146134" w:rsidRDefault="00E10F79" w:rsidP="000C65FA">
            <w:pPr>
              <w:pStyle w:val="ListParagraph"/>
              <w:numPr>
                <w:ilvl w:val="0"/>
                <w:numId w:val="17"/>
              </w:numPr>
              <w:spacing w:before="60" w:after="60" w:line="276" w:lineRule="auto"/>
              <w:contextualSpacing/>
              <w:rPr>
                <w:rFonts w:asciiTheme="majorHAnsi" w:hAnsiTheme="majorHAnsi" w:cs="Arial"/>
              </w:rPr>
            </w:pPr>
            <w:r w:rsidRPr="00146134">
              <w:rPr>
                <w:rFonts w:asciiTheme="majorHAnsi" w:hAnsiTheme="majorHAnsi" w:cs="Arial"/>
              </w:rPr>
              <w:t xml:space="preserve">the plateaux </w:t>
            </w:r>
            <w:r w:rsidR="00674445" w:rsidRPr="00146134">
              <w:rPr>
                <w:rFonts w:asciiTheme="majorHAnsi" w:hAnsiTheme="majorHAnsi" w:cs="Arial"/>
              </w:rPr>
              <w:t>and saddle north-west of the Wellesley Islands</w:t>
            </w:r>
          </w:p>
          <w:p w14:paraId="14956E0B" w14:textId="335324BB" w:rsidR="005C002A" w:rsidRPr="00146134" w:rsidRDefault="00674445" w:rsidP="000C65FA">
            <w:pPr>
              <w:pStyle w:val="ListParagraph"/>
              <w:numPr>
                <w:ilvl w:val="0"/>
                <w:numId w:val="17"/>
              </w:numPr>
              <w:spacing w:before="60" w:after="60" w:line="276" w:lineRule="auto"/>
              <w:contextualSpacing/>
              <w:rPr>
                <w:rFonts w:asciiTheme="majorHAnsi" w:hAnsiTheme="majorHAnsi" w:cs="Arial"/>
              </w:rPr>
            </w:pPr>
            <w:r w:rsidRPr="00146134">
              <w:rPr>
                <w:rFonts w:asciiTheme="majorHAnsi" w:hAnsiTheme="majorHAnsi" w:cs="Arial"/>
              </w:rPr>
              <w:t>the submerged coral reefs of the Gulf of Carpentaria</w:t>
            </w:r>
          </w:p>
          <w:p w14:paraId="454F4316" w14:textId="2CC4CA66" w:rsidR="005A3FB7" w:rsidRPr="00146134" w:rsidRDefault="00F61856" w:rsidP="000C65FA">
            <w:pPr>
              <w:pStyle w:val="ListParagraph"/>
              <w:numPr>
                <w:ilvl w:val="0"/>
                <w:numId w:val="17"/>
              </w:numPr>
              <w:spacing w:before="60" w:after="60" w:line="276" w:lineRule="auto"/>
              <w:contextualSpacing/>
              <w:rPr>
                <w:rFonts w:asciiTheme="majorHAnsi" w:hAnsiTheme="majorHAnsi" w:cs="Arial"/>
              </w:rPr>
            </w:pPr>
            <w:r w:rsidRPr="00146134">
              <w:rPr>
                <w:rFonts w:asciiTheme="majorHAnsi" w:hAnsiTheme="majorHAnsi" w:cs="Arial"/>
              </w:rPr>
              <w:t>the Gulf of Carpentaria coastal zones.</w:t>
            </w:r>
            <w:r w:rsidR="00317609" w:rsidRPr="00146134">
              <w:rPr>
                <w:rFonts w:asciiTheme="majorHAnsi" w:hAnsiTheme="majorHAnsi" w:cs="Arial"/>
              </w:rPr>
              <w:t xml:space="preserve"> </w:t>
            </w:r>
          </w:p>
          <w:p w14:paraId="73B54445" w14:textId="3E428314" w:rsidR="003B3241" w:rsidRPr="00146134" w:rsidRDefault="003B3241" w:rsidP="00FC2EBF">
            <w:pPr>
              <w:spacing w:before="60" w:after="60" w:line="276" w:lineRule="auto"/>
              <w:contextualSpacing/>
              <w:rPr>
                <w:rFonts w:asciiTheme="majorHAnsi" w:hAnsiTheme="majorHAnsi" w:cs="Arial"/>
              </w:rPr>
            </w:pPr>
            <w:r w:rsidRPr="00146134">
              <w:rPr>
                <w:rFonts w:asciiTheme="majorHAnsi" w:hAnsiTheme="majorHAnsi" w:cs="Arial"/>
              </w:rPr>
              <w:t xml:space="preserve">There are </w:t>
            </w:r>
            <w:r w:rsidR="00C530EC" w:rsidRPr="00146134">
              <w:rPr>
                <w:rFonts w:asciiTheme="majorHAnsi" w:hAnsiTheme="majorHAnsi" w:cs="Arial"/>
              </w:rPr>
              <w:t xml:space="preserve">various </w:t>
            </w:r>
            <w:r w:rsidR="006803B1" w:rsidRPr="00146134">
              <w:rPr>
                <w:rFonts w:asciiTheme="majorHAnsi" w:hAnsiTheme="majorHAnsi" w:cs="Arial"/>
              </w:rPr>
              <w:t xml:space="preserve">pressures of regional priority </w:t>
            </w:r>
            <w:r w:rsidR="001751D7" w:rsidRPr="00146134">
              <w:rPr>
                <w:rFonts w:asciiTheme="majorHAnsi" w:hAnsiTheme="majorHAnsi" w:cs="Arial"/>
              </w:rPr>
              <w:t>which apply to the ONLF:</w:t>
            </w:r>
          </w:p>
          <w:p w14:paraId="7BF86B7D" w14:textId="7F223E32" w:rsidR="001751D7" w:rsidRPr="00146134" w:rsidRDefault="000466BB" w:rsidP="000C65FA">
            <w:pPr>
              <w:pStyle w:val="ListParagraph"/>
              <w:numPr>
                <w:ilvl w:val="0"/>
                <w:numId w:val="16"/>
              </w:numPr>
              <w:spacing w:before="60" w:after="60" w:line="276" w:lineRule="auto"/>
              <w:contextualSpacing/>
              <w:rPr>
                <w:rFonts w:asciiTheme="majorHAnsi" w:hAnsiTheme="majorHAnsi" w:cs="Arial"/>
              </w:rPr>
            </w:pPr>
            <w:r w:rsidRPr="00146134">
              <w:rPr>
                <w:rFonts w:asciiTheme="majorHAnsi" w:hAnsiTheme="majorHAnsi" w:cs="Arial"/>
              </w:rPr>
              <w:t>marine debris</w:t>
            </w:r>
          </w:p>
          <w:p w14:paraId="06064F7D" w14:textId="460C2C4E" w:rsidR="000466BB" w:rsidRPr="00146134" w:rsidRDefault="000466BB" w:rsidP="000C65FA">
            <w:pPr>
              <w:pStyle w:val="ListParagraph"/>
              <w:numPr>
                <w:ilvl w:val="0"/>
                <w:numId w:val="16"/>
              </w:numPr>
              <w:spacing w:before="60" w:after="60" w:line="276" w:lineRule="auto"/>
              <w:contextualSpacing/>
              <w:rPr>
                <w:rFonts w:asciiTheme="majorHAnsi" w:hAnsiTheme="majorHAnsi" w:cs="Arial"/>
              </w:rPr>
            </w:pPr>
            <w:r w:rsidRPr="00146134">
              <w:rPr>
                <w:rFonts w:asciiTheme="majorHAnsi" w:hAnsiTheme="majorHAnsi" w:cs="Arial"/>
              </w:rPr>
              <w:t>bycatch</w:t>
            </w:r>
          </w:p>
          <w:p w14:paraId="1AB0BEBB" w14:textId="6F08A3F4" w:rsidR="000466BB" w:rsidRPr="00146134" w:rsidRDefault="00D54495" w:rsidP="000C65FA">
            <w:pPr>
              <w:pStyle w:val="ListParagraph"/>
              <w:numPr>
                <w:ilvl w:val="0"/>
                <w:numId w:val="16"/>
              </w:numPr>
              <w:spacing w:before="60" w:after="60" w:line="276" w:lineRule="auto"/>
              <w:contextualSpacing/>
              <w:rPr>
                <w:rFonts w:asciiTheme="majorHAnsi" w:hAnsiTheme="majorHAnsi" w:cs="Arial"/>
              </w:rPr>
            </w:pPr>
            <w:r w:rsidRPr="00146134">
              <w:rPr>
                <w:rFonts w:asciiTheme="majorHAnsi" w:hAnsiTheme="majorHAnsi" w:cs="Arial"/>
              </w:rPr>
              <w:t xml:space="preserve">extraction of living resources (illegal, </w:t>
            </w:r>
            <w:proofErr w:type="gramStart"/>
            <w:r w:rsidRPr="00146134">
              <w:rPr>
                <w:rFonts w:asciiTheme="majorHAnsi" w:hAnsiTheme="majorHAnsi" w:cs="Arial"/>
              </w:rPr>
              <w:t>unreported</w:t>
            </w:r>
            <w:proofErr w:type="gramEnd"/>
            <w:r w:rsidRPr="00146134">
              <w:rPr>
                <w:rFonts w:asciiTheme="majorHAnsi" w:hAnsiTheme="majorHAnsi" w:cs="Arial"/>
              </w:rPr>
              <w:t xml:space="preserve"> and unregulated fishing)</w:t>
            </w:r>
          </w:p>
          <w:p w14:paraId="2DFE4D10" w14:textId="0697DA02" w:rsidR="00D54495" w:rsidRPr="00146134" w:rsidRDefault="00D54495" w:rsidP="000C65FA">
            <w:pPr>
              <w:pStyle w:val="ListParagraph"/>
              <w:numPr>
                <w:ilvl w:val="0"/>
                <w:numId w:val="16"/>
              </w:numPr>
              <w:spacing w:before="60" w:after="60" w:line="276" w:lineRule="auto"/>
              <w:contextualSpacing/>
              <w:rPr>
                <w:rFonts w:asciiTheme="majorHAnsi" w:hAnsiTheme="majorHAnsi" w:cs="Arial"/>
              </w:rPr>
            </w:pPr>
            <w:r w:rsidRPr="00146134">
              <w:rPr>
                <w:rFonts w:asciiTheme="majorHAnsi" w:hAnsiTheme="majorHAnsi" w:cs="Arial"/>
              </w:rPr>
              <w:t>physical habitat modification.</w:t>
            </w:r>
          </w:p>
          <w:p w14:paraId="2C8AFF3D" w14:textId="0AE11B4B" w:rsidR="00984747" w:rsidRPr="00146134" w:rsidRDefault="008F5F13" w:rsidP="00FC2EBF">
            <w:pPr>
              <w:spacing w:before="60" w:after="60" w:line="276" w:lineRule="auto"/>
              <w:contextualSpacing/>
              <w:rPr>
                <w:rFonts w:asciiTheme="majorHAnsi" w:hAnsiTheme="majorHAnsi" w:cs="Arial"/>
              </w:rPr>
            </w:pPr>
            <w:r w:rsidRPr="00146134">
              <w:rPr>
                <w:rFonts w:asciiTheme="majorHAnsi" w:hAnsiTheme="majorHAnsi" w:cs="Arial"/>
              </w:rPr>
              <w:t xml:space="preserve">The ONLF </w:t>
            </w:r>
            <w:r w:rsidR="00C530EC" w:rsidRPr="00146134">
              <w:rPr>
                <w:rFonts w:asciiTheme="majorHAnsi" w:hAnsiTheme="majorHAnsi" w:cs="Arial"/>
              </w:rPr>
              <w:t xml:space="preserve">harvest strategy </w:t>
            </w:r>
            <w:r w:rsidR="00F57194" w:rsidRPr="00146134">
              <w:rPr>
                <w:rFonts w:asciiTheme="majorHAnsi" w:hAnsiTheme="majorHAnsi" w:cs="Arial"/>
              </w:rPr>
              <w:t xml:space="preserve">contains </w:t>
            </w:r>
            <w:r w:rsidR="00003C21" w:rsidRPr="00146134">
              <w:rPr>
                <w:rFonts w:asciiTheme="majorHAnsi" w:hAnsiTheme="majorHAnsi" w:cs="Arial"/>
              </w:rPr>
              <w:t xml:space="preserve">various measures that contribute to </w:t>
            </w:r>
            <w:r w:rsidR="00F57194" w:rsidRPr="00146134">
              <w:rPr>
                <w:rFonts w:asciiTheme="majorHAnsi" w:hAnsiTheme="majorHAnsi" w:cs="Arial"/>
              </w:rPr>
              <w:t>address each of the pressures of regional priority</w:t>
            </w:r>
            <w:r w:rsidR="004C7E44" w:rsidRPr="00146134">
              <w:rPr>
                <w:rFonts w:asciiTheme="majorHAnsi" w:hAnsiTheme="majorHAnsi" w:cs="Arial"/>
              </w:rPr>
              <w:t xml:space="preserve">. These mechanisms and strategies </w:t>
            </w:r>
            <w:r w:rsidR="00C530EC" w:rsidRPr="00146134">
              <w:rPr>
                <w:rFonts w:asciiTheme="majorHAnsi" w:hAnsiTheme="majorHAnsi" w:cs="Arial"/>
              </w:rPr>
              <w:t xml:space="preserve">are likely to </w:t>
            </w:r>
            <w:r w:rsidR="004C7E44" w:rsidRPr="00146134">
              <w:rPr>
                <w:rFonts w:asciiTheme="majorHAnsi" w:hAnsiTheme="majorHAnsi" w:cs="Arial"/>
              </w:rPr>
              <w:t xml:space="preserve">effectively </w:t>
            </w:r>
            <w:r w:rsidR="00B67417" w:rsidRPr="00146134">
              <w:rPr>
                <w:rFonts w:asciiTheme="majorHAnsi" w:hAnsiTheme="majorHAnsi" w:cs="Arial"/>
              </w:rPr>
              <w:t>reduce</w:t>
            </w:r>
            <w:r w:rsidR="009163C0" w:rsidRPr="00146134">
              <w:rPr>
                <w:rFonts w:asciiTheme="majorHAnsi" w:hAnsiTheme="majorHAnsi" w:cs="Arial"/>
              </w:rPr>
              <w:t xml:space="preserve"> and</w:t>
            </w:r>
            <w:r w:rsidR="00B67417" w:rsidRPr="00146134">
              <w:rPr>
                <w:rFonts w:asciiTheme="majorHAnsi" w:hAnsiTheme="majorHAnsi" w:cs="Arial"/>
              </w:rPr>
              <w:t xml:space="preserve"> </w:t>
            </w:r>
            <w:r w:rsidR="00C530EC" w:rsidRPr="00146134">
              <w:rPr>
                <w:rFonts w:asciiTheme="majorHAnsi" w:hAnsiTheme="majorHAnsi" w:cs="Arial"/>
              </w:rPr>
              <w:t xml:space="preserve">manage the </w:t>
            </w:r>
            <w:r w:rsidR="00AF4C1F" w:rsidRPr="00146134">
              <w:rPr>
                <w:rFonts w:asciiTheme="majorHAnsi" w:hAnsiTheme="majorHAnsi" w:cs="Arial"/>
              </w:rPr>
              <w:t>impact</w:t>
            </w:r>
            <w:r w:rsidR="00C530EC" w:rsidRPr="00146134">
              <w:rPr>
                <w:rFonts w:asciiTheme="majorHAnsi" w:hAnsiTheme="majorHAnsi" w:cs="Arial"/>
              </w:rPr>
              <w:t>s</w:t>
            </w:r>
            <w:r w:rsidR="00AF4C1F" w:rsidRPr="00146134">
              <w:rPr>
                <w:rFonts w:asciiTheme="majorHAnsi" w:hAnsiTheme="majorHAnsi" w:cs="Arial"/>
              </w:rPr>
              <w:t xml:space="preserve"> of the fishery on the region. </w:t>
            </w:r>
          </w:p>
          <w:p w14:paraId="6852ECC1" w14:textId="52F7F986" w:rsidR="009F053A" w:rsidRPr="00146134" w:rsidRDefault="00984747" w:rsidP="00FC2EBF">
            <w:pPr>
              <w:spacing w:before="60" w:after="60" w:line="276" w:lineRule="auto"/>
              <w:contextualSpacing/>
              <w:rPr>
                <w:rFonts w:asciiTheme="majorHAnsi" w:hAnsiTheme="majorHAnsi" w:cs="Arial"/>
              </w:rPr>
            </w:pPr>
            <w:r w:rsidRPr="00146134">
              <w:rPr>
                <w:rFonts w:asciiTheme="majorHAnsi" w:hAnsiTheme="majorHAnsi" w:cs="Arial"/>
              </w:rPr>
              <w:t>T</w:t>
            </w:r>
            <w:r w:rsidR="00317609" w:rsidRPr="00146134">
              <w:rPr>
                <w:rFonts w:asciiTheme="majorHAnsi" w:hAnsiTheme="majorHAnsi" w:cs="Arial"/>
              </w:rPr>
              <w:t xml:space="preserve">here is no evidence to suggest any systemic change to species diversity or richness caused by </w:t>
            </w:r>
            <w:r w:rsidR="000B1ED5" w:rsidRPr="00146134">
              <w:rPr>
                <w:rFonts w:asciiTheme="majorHAnsi" w:hAnsiTheme="majorHAnsi" w:cs="Arial"/>
              </w:rPr>
              <w:t>the ONLF</w:t>
            </w:r>
            <w:r w:rsidR="00317609" w:rsidRPr="00146134">
              <w:rPr>
                <w:rFonts w:asciiTheme="majorHAnsi" w:hAnsiTheme="majorHAnsi" w:cs="Arial"/>
              </w:rPr>
              <w:t xml:space="preserve">. Given the low impact fishing methods used in the fishery and the mitigation measures in place, impact to key ecological features is </w:t>
            </w:r>
            <w:r w:rsidR="00C530EC" w:rsidRPr="00146134">
              <w:rPr>
                <w:rFonts w:asciiTheme="majorHAnsi" w:hAnsiTheme="majorHAnsi" w:cs="Arial"/>
              </w:rPr>
              <w:t>likely to be low</w:t>
            </w:r>
            <w:r w:rsidR="00317609" w:rsidRPr="00146134">
              <w:rPr>
                <w:rFonts w:asciiTheme="majorHAnsi" w:hAnsiTheme="majorHAnsi" w:cs="Arial"/>
              </w:rPr>
              <w:t>.</w:t>
            </w:r>
          </w:p>
        </w:tc>
      </w:tr>
    </w:tbl>
    <w:p w14:paraId="6F9840FF" w14:textId="5F25D867" w:rsidR="009F053A" w:rsidRPr="00DF27A9" w:rsidRDefault="009F053A" w:rsidP="00CC1027">
      <w:pPr>
        <w:pStyle w:val="Heading2"/>
        <w:rPr>
          <w:rFonts w:asciiTheme="majorHAnsi" w:hAnsiTheme="majorHAnsi" w:cstheme="minorHAnsi"/>
          <w:sz w:val="24"/>
          <w:szCs w:val="24"/>
        </w:rPr>
      </w:pPr>
      <w:bookmarkStart w:id="17" w:name="_Toc98885501"/>
      <w:r w:rsidRPr="00DF27A9">
        <w:rPr>
          <w:rFonts w:asciiTheme="majorHAnsi" w:hAnsiTheme="majorHAnsi" w:cstheme="minorHAnsi"/>
          <w:sz w:val="24"/>
          <w:szCs w:val="24"/>
        </w:rPr>
        <w:lastRenderedPageBreak/>
        <w:t>Part 13</w:t>
      </w:r>
      <w:r w:rsidR="00C83B59" w:rsidRPr="00DF27A9">
        <w:rPr>
          <w:rFonts w:asciiTheme="majorHAnsi" w:hAnsiTheme="majorHAnsi" w:cstheme="minorHAnsi"/>
          <w:sz w:val="24"/>
          <w:szCs w:val="24"/>
        </w:rPr>
        <w:t xml:space="preserve"> </w:t>
      </w:r>
      <w:r w:rsidR="00F73C73" w:rsidRPr="00DF27A9">
        <w:rPr>
          <w:rFonts w:asciiTheme="majorHAnsi" w:hAnsiTheme="majorHAnsi" w:cstheme="minorHAnsi"/>
          <w:sz w:val="24"/>
          <w:szCs w:val="24"/>
        </w:rPr>
        <w:t>– Species and communities</w:t>
      </w:r>
      <w:bookmarkEnd w:id="17"/>
    </w:p>
    <w:tbl>
      <w:tblPr>
        <w:tblStyle w:val="TableGrid"/>
        <w:tblW w:w="5000" w:type="pct"/>
        <w:tblLook w:val="04A0" w:firstRow="1" w:lastRow="0" w:firstColumn="1" w:lastColumn="0" w:noHBand="0" w:noVBand="1"/>
      </w:tblPr>
      <w:tblGrid>
        <w:gridCol w:w="4391"/>
        <w:gridCol w:w="10395"/>
      </w:tblGrid>
      <w:tr w:rsidR="00400844" w:rsidRPr="00DF27A9" w14:paraId="65C1624E" w14:textId="77777777" w:rsidTr="007118E9">
        <w:trPr>
          <w:cnfStyle w:val="100000000000" w:firstRow="1" w:lastRow="0" w:firstColumn="0" w:lastColumn="0" w:oddVBand="0" w:evenVBand="0" w:oddHBand="0" w:evenHBand="0" w:firstRowFirstColumn="0" w:firstRowLastColumn="0" w:lastRowFirstColumn="0" w:lastRowLastColumn="0"/>
        </w:trPr>
        <w:tc>
          <w:tcPr>
            <w:tcW w:w="1485" w:type="pct"/>
            <w:shd w:val="clear" w:color="auto" w:fill="D9D9D9" w:themeFill="background1" w:themeFillShade="D9"/>
            <w:vAlign w:val="center"/>
          </w:tcPr>
          <w:p w14:paraId="585CA78D" w14:textId="2A6A5E8E" w:rsidR="00400844" w:rsidRPr="00146134" w:rsidRDefault="00400844" w:rsidP="007118E9">
            <w:pPr>
              <w:spacing w:before="60" w:after="60" w:line="276" w:lineRule="auto"/>
              <w:contextualSpacing/>
              <w:rPr>
                <w:rFonts w:asciiTheme="majorHAnsi" w:hAnsiTheme="majorHAnsi" w:cs="Arial"/>
                <w:b/>
              </w:rPr>
            </w:pPr>
            <w:r w:rsidRPr="00146134">
              <w:rPr>
                <w:rFonts w:asciiTheme="majorHAnsi" w:hAnsiTheme="majorHAnsi" w:cs="Arial"/>
                <w:b/>
              </w:rPr>
              <w:t xml:space="preserve">Accreditable plan, </w:t>
            </w:r>
            <w:proofErr w:type="gramStart"/>
            <w:r w:rsidRPr="00146134">
              <w:rPr>
                <w:rFonts w:asciiTheme="majorHAnsi" w:hAnsiTheme="majorHAnsi" w:cs="Arial"/>
                <w:b/>
              </w:rPr>
              <w:t>regime</w:t>
            </w:r>
            <w:proofErr w:type="gramEnd"/>
            <w:r w:rsidRPr="00146134">
              <w:rPr>
                <w:rFonts w:asciiTheme="majorHAnsi" w:hAnsiTheme="majorHAnsi" w:cs="Arial"/>
                <w:b/>
              </w:rPr>
              <w:t xml:space="preserve"> or </w:t>
            </w:r>
            <w:r w:rsidR="000C1A73" w:rsidRPr="00146134">
              <w:rPr>
                <w:rFonts w:asciiTheme="majorHAnsi" w:hAnsiTheme="majorHAnsi" w:cs="Arial"/>
                <w:b/>
              </w:rPr>
              <w:t>policy (</w:t>
            </w:r>
            <w:r w:rsidRPr="00146134">
              <w:rPr>
                <w:rFonts w:asciiTheme="majorHAnsi" w:hAnsiTheme="majorHAnsi" w:cs="Arial"/>
                <w:b/>
              </w:rPr>
              <w:t>Division</w:t>
            </w:r>
            <w:r w:rsidR="00003C21" w:rsidRPr="00146134">
              <w:rPr>
                <w:rFonts w:asciiTheme="majorHAnsi" w:hAnsiTheme="majorHAnsi" w:cs="Arial"/>
                <w:b/>
              </w:rPr>
              <w:t>s</w:t>
            </w:r>
            <w:r w:rsidRPr="00146134">
              <w:rPr>
                <w:rFonts w:asciiTheme="majorHAnsi" w:hAnsiTheme="majorHAnsi" w:cs="Arial"/>
                <w:b/>
              </w:rPr>
              <w:t xml:space="preserve"> 1, 2, 3</w:t>
            </w:r>
            <w:r w:rsidR="00003C21" w:rsidRPr="00146134">
              <w:rPr>
                <w:rFonts w:asciiTheme="majorHAnsi" w:hAnsiTheme="majorHAnsi" w:cs="Arial"/>
                <w:b/>
              </w:rPr>
              <w:t xml:space="preserve"> and </w:t>
            </w:r>
            <w:r w:rsidRPr="00146134">
              <w:rPr>
                <w:rFonts w:asciiTheme="majorHAnsi" w:hAnsiTheme="majorHAnsi" w:cs="Arial"/>
                <w:b/>
              </w:rPr>
              <w:t>4)</w:t>
            </w:r>
          </w:p>
        </w:tc>
        <w:tc>
          <w:tcPr>
            <w:tcW w:w="3515" w:type="pct"/>
            <w:shd w:val="clear" w:color="auto" w:fill="D9D9D9" w:themeFill="background1" w:themeFillShade="D9"/>
            <w:vAlign w:val="center"/>
          </w:tcPr>
          <w:p w14:paraId="7594BA70" w14:textId="77777777" w:rsidR="00400844" w:rsidRPr="00146134" w:rsidRDefault="00400844" w:rsidP="00FC2EBF">
            <w:pPr>
              <w:spacing w:before="60" w:after="60" w:line="276" w:lineRule="auto"/>
              <w:contextualSpacing/>
              <w:jc w:val="center"/>
              <w:rPr>
                <w:rFonts w:asciiTheme="majorHAnsi" w:hAnsiTheme="majorHAnsi" w:cs="Arial"/>
                <w:b/>
              </w:rPr>
            </w:pPr>
            <w:r w:rsidRPr="00146134">
              <w:rPr>
                <w:rFonts w:asciiTheme="majorHAnsi" w:hAnsiTheme="majorHAnsi" w:cs="Arial"/>
                <w:b/>
              </w:rPr>
              <w:t>Comment</w:t>
            </w:r>
          </w:p>
        </w:tc>
      </w:tr>
      <w:tr w:rsidR="009F053A" w:rsidRPr="00DF27A9" w14:paraId="3F60E2B3" w14:textId="77777777" w:rsidTr="007118E9">
        <w:trPr>
          <w:cnfStyle w:val="000000100000" w:firstRow="0" w:lastRow="0" w:firstColumn="0" w:lastColumn="0" w:oddVBand="0" w:evenVBand="0" w:oddHBand="1" w:evenHBand="0" w:firstRowFirstColumn="0" w:firstRowLastColumn="0" w:lastRowFirstColumn="0" w:lastRowLastColumn="0"/>
        </w:trPr>
        <w:tc>
          <w:tcPr>
            <w:tcW w:w="1485" w:type="pct"/>
            <w:shd w:val="clear" w:color="auto" w:fill="92D050"/>
          </w:tcPr>
          <w:p w14:paraId="13186A7B" w14:textId="04F54B1A" w:rsidR="003C285B" w:rsidRPr="00146134" w:rsidRDefault="009F053A" w:rsidP="007118E9">
            <w:pPr>
              <w:pStyle w:val="ListNumber2"/>
              <w:ind w:left="369" w:firstLine="0"/>
              <w:rPr>
                <w:rFonts w:asciiTheme="majorHAnsi" w:hAnsiTheme="majorHAnsi"/>
                <w:sz w:val="22"/>
                <w:szCs w:val="22"/>
              </w:rPr>
            </w:pPr>
            <w:r w:rsidRPr="00146134">
              <w:rPr>
                <w:rFonts w:asciiTheme="majorHAnsi" w:hAnsiTheme="majorHAnsi"/>
                <w:sz w:val="22"/>
                <w:szCs w:val="22"/>
              </w:rPr>
              <w:t>s. 208A (1)(a-e), s.</w:t>
            </w:r>
            <w:r w:rsidR="00003C21" w:rsidRPr="00146134">
              <w:rPr>
                <w:rFonts w:asciiTheme="majorHAnsi" w:hAnsiTheme="majorHAnsi"/>
                <w:sz w:val="22"/>
                <w:szCs w:val="22"/>
              </w:rPr>
              <w:t xml:space="preserve"> </w:t>
            </w:r>
            <w:r w:rsidRPr="00146134">
              <w:rPr>
                <w:rFonts w:asciiTheme="majorHAnsi" w:hAnsiTheme="majorHAnsi"/>
                <w:sz w:val="22"/>
                <w:szCs w:val="22"/>
              </w:rPr>
              <w:t>222A (1)(a-e), s.</w:t>
            </w:r>
            <w:r w:rsidR="00003C21" w:rsidRPr="00146134">
              <w:rPr>
                <w:rFonts w:asciiTheme="majorHAnsi" w:hAnsiTheme="majorHAnsi"/>
                <w:sz w:val="22"/>
                <w:szCs w:val="22"/>
              </w:rPr>
              <w:t> 245 </w:t>
            </w:r>
            <w:r w:rsidRPr="00146134">
              <w:rPr>
                <w:rFonts w:asciiTheme="majorHAnsi" w:hAnsiTheme="majorHAnsi"/>
                <w:sz w:val="22"/>
                <w:szCs w:val="22"/>
              </w:rPr>
              <w:t>(1)(a-e), s.</w:t>
            </w:r>
            <w:r w:rsidR="00003C21" w:rsidRPr="00146134">
              <w:rPr>
                <w:rFonts w:asciiTheme="majorHAnsi" w:hAnsiTheme="majorHAnsi"/>
                <w:sz w:val="22"/>
                <w:szCs w:val="22"/>
              </w:rPr>
              <w:t xml:space="preserve"> </w:t>
            </w:r>
            <w:r w:rsidRPr="00146134">
              <w:rPr>
                <w:rFonts w:asciiTheme="majorHAnsi" w:hAnsiTheme="majorHAnsi"/>
                <w:sz w:val="22"/>
                <w:szCs w:val="22"/>
              </w:rPr>
              <w:t>265 (1)(a-e)</w:t>
            </w:r>
          </w:p>
          <w:p w14:paraId="10E1301B" w14:textId="2AB9B0D3" w:rsidR="00D40B13" w:rsidRPr="00146134" w:rsidRDefault="009F053A" w:rsidP="007118E9">
            <w:pPr>
              <w:pStyle w:val="ListNumber2"/>
              <w:ind w:left="369" w:firstLine="0"/>
              <w:rPr>
                <w:rFonts w:asciiTheme="majorHAnsi" w:hAnsiTheme="majorHAnsi"/>
                <w:sz w:val="22"/>
                <w:szCs w:val="22"/>
              </w:rPr>
            </w:pPr>
            <w:r w:rsidRPr="00146134">
              <w:rPr>
                <w:rFonts w:asciiTheme="majorHAnsi" w:hAnsiTheme="majorHAnsi"/>
                <w:sz w:val="22"/>
                <w:szCs w:val="22"/>
              </w:rPr>
              <w:t xml:space="preserve">Does the fishery have an accreditable plan of management, </w:t>
            </w:r>
            <w:r w:rsidR="00C40AD0" w:rsidRPr="00146134">
              <w:rPr>
                <w:rFonts w:asciiTheme="majorHAnsi" w:hAnsiTheme="majorHAnsi"/>
                <w:sz w:val="22"/>
                <w:szCs w:val="22"/>
              </w:rPr>
              <w:t>regime</w:t>
            </w:r>
            <w:r w:rsidRPr="00146134">
              <w:rPr>
                <w:rFonts w:asciiTheme="majorHAnsi" w:hAnsiTheme="majorHAnsi"/>
                <w:sz w:val="22"/>
                <w:szCs w:val="22"/>
              </w:rPr>
              <w:t xml:space="preserve"> or policy? </w:t>
            </w:r>
          </w:p>
        </w:tc>
        <w:tc>
          <w:tcPr>
            <w:tcW w:w="3515" w:type="pct"/>
            <w:shd w:val="clear" w:color="auto" w:fill="auto"/>
          </w:tcPr>
          <w:p w14:paraId="5DC83617" w14:textId="27177816" w:rsidR="00B551E1" w:rsidRPr="00146134" w:rsidRDefault="004F43E3" w:rsidP="00FC2EBF">
            <w:pPr>
              <w:spacing w:before="60" w:after="60" w:line="276" w:lineRule="auto"/>
              <w:contextualSpacing/>
              <w:rPr>
                <w:rFonts w:asciiTheme="majorHAnsi" w:hAnsiTheme="majorHAnsi" w:cs="Arial"/>
              </w:rPr>
            </w:pPr>
            <w:r w:rsidRPr="00146134">
              <w:rPr>
                <w:rFonts w:asciiTheme="majorHAnsi" w:hAnsiTheme="majorHAnsi" w:cs="Arial"/>
                <w:b/>
              </w:rPr>
              <w:t>Y</w:t>
            </w:r>
            <w:r w:rsidR="00317609" w:rsidRPr="00146134">
              <w:rPr>
                <w:rFonts w:asciiTheme="majorHAnsi" w:hAnsiTheme="majorHAnsi" w:cs="Arial"/>
                <w:b/>
              </w:rPr>
              <w:t>es</w:t>
            </w:r>
            <w:r w:rsidR="00B551E1" w:rsidRPr="00146134">
              <w:rPr>
                <w:rFonts w:asciiTheme="majorHAnsi" w:hAnsiTheme="majorHAnsi" w:cs="Arial"/>
                <w:bCs/>
              </w:rPr>
              <w:t xml:space="preserve"> </w:t>
            </w:r>
            <w:r w:rsidR="007D56A3">
              <w:rPr>
                <w:rFonts w:asciiTheme="majorHAnsi" w:hAnsiTheme="majorHAnsi" w:cs="Arial"/>
                <w:bCs/>
              </w:rPr>
              <w:t>–</w:t>
            </w:r>
            <w:r w:rsidR="00B551E1" w:rsidRPr="00146134">
              <w:rPr>
                <w:rFonts w:asciiTheme="majorHAnsi" w:hAnsiTheme="majorHAnsi" w:cs="Arial"/>
                <w:bCs/>
              </w:rPr>
              <w:t xml:space="preserve"> </w:t>
            </w:r>
            <w:r w:rsidRPr="00146134">
              <w:rPr>
                <w:rFonts w:asciiTheme="majorHAnsi" w:hAnsiTheme="majorHAnsi" w:cs="Arial"/>
              </w:rPr>
              <w:t xml:space="preserve">there </w:t>
            </w:r>
            <w:r w:rsidR="00317609" w:rsidRPr="00146134">
              <w:rPr>
                <w:rFonts w:asciiTheme="majorHAnsi" w:hAnsiTheme="majorHAnsi" w:cs="Arial"/>
              </w:rPr>
              <w:t>is</w:t>
            </w:r>
            <w:r w:rsidRPr="00146134">
              <w:rPr>
                <w:rFonts w:asciiTheme="majorHAnsi" w:hAnsiTheme="majorHAnsi" w:cs="Arial"/>
              </w:rPr>
              <w:t xml:space="preserve"> </w:t>
            </w:r>
            <w:r w:rsidR="00317609" w:rsidRPr="00146134">
              <w:rPr>
                <w:rFonts w:asciiTheme="majorHAnsi" w:hAnsiTheme="majorHAnsi" w:cs="Arial"/>
              </w:rPr>
              <w:t>an accreditable management regime</w:t>
            </w:r>
            <w:r w:rsidR="002572D4" w:rsidRPr="00146134">
              <w:rPr>
                <w:rFonts w:asciiTheme="majorHAnsi" w:hAnsiTheme="majorHAnsi" w:cs="Arial"/>
              </w:rPr>
              <w:t>.</w:t>
            </w:r>
          </w:p>
          <w:p w14:paraId="29FF3A00" w14:textId="22996E67" w:rsidR="00546023" w:rsidRPr="00146134" w:rsidRDefault="00546023" w:rsidP="00FC2EBF">
            <w:pPr>
              <w:spacing w:before="60" w:after="60" w:line="276" w:lineRule="auto"/>
              <w:contextualSpacing/>
              <w:rPr>
                <w:rFonts w:asciiTheme="majorHAnsi" w:hAnsiTheme="majorHAnsi" w:cs="Arial"/>
              </w:rPr>
            </w:pPr>
            <w:r w:rsidRPr="00146134">
              <w:rPr>
                <w:rFonts w:asciiTheme="majorHAnsi" w:hAnsiTheme="majorHAnsi" w:cs="Arial"/>
              </w:rPr>
              <w:t xml:space="preserve">The </w:t>
            </w:r>
            <w:r w:rsidR="009C4D1B" w:rsidRPr="00146134">
              <w:rPr>
                <w:rFonts w:asciiTheme="majorHAnsi" w:hAnsiTheme="majorHAnsi" w:cs="Arial"/>
              </w:rPr>
              <w:t>ONLF</w:t>
            </w:r>
            <w:r w:rsidRPr="00146134">
              <w:rPr>
                <w:rFonts w:asciiTheme="majorHAnsi" w:hAnsiTheme="majorHAnsi" w:cs="Arial"/>
                <w:b/>
              </w:rPr>
              <w:t xml:space="preserve"> </w:t>
            </w:r>
            <w:r w:rsidR="00DA30D3" w:rsidRPr="00146134">
              <w:rPr>
                <w:rFonts w:asciiTheme="majorHAnsi" w:hAnsiTheme="majorHAnsi" w:cs="Arial"/>
                <w:bCs/>
              </w:rPr>
              <w:t>is</w:t>
            </w:r>
            <w:r w:rsidRPr="00146134">
              <w:rPr>
                <w:rFonts w:asciiTheme="majorHAnsi" w:hAnsiTheme="majorHAnsi" w:cs="Arial"/>
              </w:rPr>
              <w:t xml:space="preserve"> managed under the </w:t>
            </w:r>
            <w:r w:rsidR="00CC73AC" w:rsidRPr="00DF27A9">
              <w:rPr>
                <w:rFonts w:asciiTheme="majorHAnsi" w:hAnsiTheme="majorHAnsi" w:cs="Arial"/>
                <w:i/>
                <w:iCs/>
              </w:rPr>
              <w:t>Fisheries Act</w:t>
            </w:r>
            <w:r w:rsidR="00C37D3A" w:rsidRPr="00146134">
              <w:rPr>
                <w:rFonts w:asciiTheme="majorHAnsi" w:hAnsiTheme="majorHAnsi" w:cs="Arial"/>
                <w:i/>
                <w:iCs/>
              </w:rPr>
              <w:t xml:space="preserve"> 1988</w:t>
            </w:r>
            <w:r w:rsidR="00C37D3A" w:rsidRPr="00146134">
              <w:rPr>
                <w:rFonts w:asciiTheme="majorHAnsi" w:hAnsiTheme="majorHAnsi" w:cs="Arial"/>
              </w:rPr>
              <w:t xml:space="preserve"> </w:t>
            </w:r>
            <w:r w:rsidR="00C37D3A" w:rsidRPr="00146134">
              <w:rPr>
                <w:rFonts w:asciiTheme="majorHAnsi" w:hAnsiTheme="majorHAnsi" w:cs="Arial"/>
                <w:bCs/>
                <w:iCs/>
              </w:rPr>
              <w:t>(NT)</w:t>
            </w:r>
            <w:r w:rsidR="00DA76BA" w:rsidRPr="00146134">
              <w:rPr>
                <w:rFonts w:asciiTheme="majorHAnsi" w:hAnsiTheme="majorHAnsi" w:cs="Arial"/>
              </w:rPr>
              <w:t xml:space="preserve">, </w:t>
            </w:r>
            <w:r w:rsidR="00A84AAE" w:rsidRPr="00146134">
              <w:rPr>
                <w:rFonts w:asciiTheme="majorHAnsi" w:hAnsiTheme="majorHAnsi" w:cs="Arial"/>
              </w:rPr>
              <w:t>the Fisheries Regulations</w:t>
            </w:r>
            <w:r w:rsidR="00C37D3A" w:rsidRPr="00146134">
              <w:rPr>
                <w:rFonts w:asciiTheme="majorHAnsi" w:hAnsiTheme="majorHAnsi" w:cs="Arial"/>
              </w:rPr>
              <w:t xml:space="preserve"> 1992 </w:t>
            </w:r>
            <w:r w:rsidR="00C37D3A" w:rsidRPr="00146134">
              <w:rPr>
                <w:rFonts w:asciiTheme="majorHAnsi" w:hAnsiTheme="majorHAnsi" w:cs="Arial"/>
                <w:bCs/>
                <w:iCs/>
              </w:rPr>
              <w:t>(NT)</w:t>
            </w:r>
            <w:r w:rsidR="004D4C85" w:rsidRPr="00146134">
              <w:rPr>
                <w:rFonts w:asciiTheme="majorHAnsi" w:hAnsiTheme="majorHAnsi" w:cs="Arial"/>
              </w:rPr>
              <w:t xml:space="preserve">, and the </w:t>
            </w:r>
            <w:r w:rsidR="00EF2D52" w:rsidRPr="00146134">
              <w:rPr>
                <w:rFonts w:asciiTheme="majorHAnsi" w:hAnsiTheme="majorHAnsi" w:cs="Arial"/>
                <w:i/>
                <w:iCs/>
              </w:rPr>
              <w:t>Management arrangements for the Northern Territory Offshore Net and Line Fishery</w:t>
            </w:r>
            <w:r w:rsidR="00EF2D52" w:rsidRPr="00146134">
              <w:rPr>
                <w:rFonts w:asciiTheme="majorHAnsi" w:hAnsiTheme="majorHAnsi" w:cs="Arial"/>
              </w:rPr>
              <w:t xml:space="preserve"> (2018)</w:t>
            </w:r>
            <w:r w:rsidRPr="00146134">
              <w:rPr>
                <w:rFonts w:asciiTheme="majorHAnsi" w:hAnsiTheme="majorHAnsi" w:cs="Arial"/>
              </w:rPr>
              <w:t>.</w:t>
            </w:r>
          </w:p>
        </w:tc>
      </w:tr>
      <w:tr w:rsidR="00400844" w:rsidRPr="00DF27A9" w14:paraId="47E2188F" w14:textId="77777777" w:rsidTr="007118E9">
        <w:trPr>
          <w:cnfStyle w:val="000000010000" w:firstRow="0" w:lastRow="0" w:firstColumn="0" w:lastColumn="0" w:oddVBand="0" w:evenVBand="0" w:oddHBand="0" w:evenHBand="1" w:firstRowFirstColumn="0" w:firstRowLastColumn="0" w:lastRowFirstColumn="0" w:lastRowLastColumn="0"/>
        </w:trPr>
        <w:tc>
          <w:tcPr>
            <w:tcW w:w="1485" w:type="pct"/>
            <w:shd w:val="clear" w:color="auto" w:fill="D9D9D9" w:themeFill="background1" w:themeFillShade="D9"/>
            <w:vAlign w:val="center"/>
          </w:tcPr>
          <w:p w14:paraId="1EF1F9E9" w14:textId="47A73FF1" w:rsidR="00400844" w:rsidRPr="00146134" w:rsidRDefault="00400844" w:rsidP="00FC2EBF">
            <w:pPr>
              <w:spacing w:before="60" w:after="60" w:line="276" w:lineRule="auto"/>
              <w:ind w:left="426" w:hanging="426"/>
              <w:contextualSpacing/>
              <w:jc w:val="center"/>
              <w:rPr>
                <w:rFonts w:asciiTheme="majorHAnsi" w:hAnsiTheme="majorHAnsi" w:cs="Arial"/>
                <w:b/>
              </w:rPr>
            </w:pPr>
            <w:r w:rsidRPr="00146134">
              <w:rPr>
                <w:rFonts w:asciiTheme="majorHAnsi" w:hAnsiTheme="majorHAnsi" w:cs="Arial"/>
                <w:b/>
              </w:rPr>
              <w:t>Division 1 Listed threatened species, Section 208A Minister may accredit plans or regimes</w:t>
            </w:r>
          </w:p>
        </w:tc>
        <w:tc>
          <w:tcPr>
            <w:tcW w:w="3515" w:type="pct"/>
            <w:shd w:val="clear" w:color="auto" w:fill="D9D9D9" w:themeFill="background1" w:themeFillShade="D9"/>
            <w:vAlign w:val="center"/>
          </w:tcPr>
          <w:p w14:paraId="440D28C6" w14:textId="77777777" w:rsidR="00400844" w:rsidRPr="00146134" w:rsidRDefault="00400844" w:rsidP="00FC2EBF">
            <w:pPr>
              <w:spacing w:before="60" w:after="60" w:line="276" w:lineRule="auto"/>
              <w:contextualSpacing/>
              <w:jc w:val="center"/>
              <w:rPr>
                <w:rFonts w:asciiTheme="majorHAnsi" w:hAnsiTheme="majorHAnsi" w:cs="Arial"/>
                <w:b/>
              </w:rPr>
            </w:pPr>
            <w:r w:rsidRPr="00146134">
              <w:rPr>
                <w:rFonts w:asciiTheme="majorHAnsi" w:hAnsiTheme="majorHAnsi" w:cs="Arial"/>
                <w:b/>
              </w:rPr>
              <w:t>Comment</w:t>
            </w:r>
          </w:p>
        </w:tc>
      </w:tr>
      <w:tr w:rsidR="009A1276" w:rsidRPr="00DF27A9" w14:paraId="38239CBE" w14:textId="77777777" w:rsidTr="007118E9">
        <w:trPr>
          <w:cnfStyle w:val="000000100000" w:firstRow="0" w:lastRow="0" w:firstColumn="0" w:lastColumn="0" w:oddVBand="0" w:evenVBand="0" w:oddHBand="1" w:evenHBand="0" w:firstRowFirstColumn="0" w:firstRowLastColumn="0" w:lastRowFirstColumn="0" w:lastRowLastColumn="0"/>
        </w:trPr>
        <w:tc>
          <w:tcPr>
            <w:tcW w:w="1485" w:type="pct"/>
            <w:shd w:val="clear" w:color="auto" w:fill="92D050"/>
          </w:tcPr>
          <w:p w14:paraId="28A6FD13" w14:textId="2562CC61" w:rsidR="009A1276" w:rsidRPr="00146134" w:rsidRDefault="009A1276" w:rsidP="00FC2EBF">
            <w:pPr>
              <w:pStyle w:val="ListNumber2"/>
              <w:rPr>
                <w:rFonts w:asciiTheme="majorHAnsi" w:hAnsiTheme="majorHAnsi"/>
                <w:sz w:val="22"/>
                <w:szCs w:val="22"/>
              </w:rPr>
            </w:pPr>
            <w:r w:rsidRPr="00146134">
              <w:rPr>
                <w:rFonts w:asciiTheme="majorHAnsi" w:hAnsiTheme="majorHAnsi"/>
                <w:sz w:val="22"/>
                <w:szCs w:val="22"/>
              </w:rPr>
              <w:t>(f)</w:t>
            </w:r>
            <w:r w:rsidRPr="00146134">
              <w:rPr>
                <w:rFonts w:asciiTheme="majorHAnsi" w:hAnsiTheme="majorHAnsi"/>
                <w:sz w:val="22"/>
                <w:szCs w:val="22"/>
              </w:rPr>
              <w:tab/>
              <w:t xml:space="preserve">Will the plan, regime or policy require fishers to take all reasonable steps to ensure that members of listed threatened species (other than </w:t>
            </w:r>
            <w:r w:rsidR="00817DC2" w:rsidRPr="00146134">
              <w:rPr>
                <w:rFonts w:asciiTheme="majorHAnsi" w:hAnsiTheme="majorHAnsi"/>
                <w:sz w:val="22"/>
                <w:szCs w:val="22"/>
              </w:rPr>
              <w:t xml:space="preserve">Conservation Dependent </w:t>
            </w:r>
            <w:r w:rsidRPr="00146134">
              <w:rPr>
                <w:rFonts w:asciiTheme="majorHAnsi" w:hAnsiTheme="majorHAnsi"/>
                <w:sz w:val="22"/>
                <w:szCs w:val="22"/>
              </w:rPr>
              <w:t>species) are not killed or injured as a result of the fishing?</w:t>
            </w:r>
          </w:p>
        </w:tc>
        <w:tc>
          <w:tcPr>
            <w:tcW w:w="3515" w:type="pct"/>
            <w:shd w:val="clear" w:color="auto" w:fill="auto"/>
          </w:tcPr>
          <w:p w14:paraId="239DBF9B" w14:textId="5A477D94" w:rsidR="00B47A82" w:rsidRPr="00146134" w:rsidRDefault="009A1276" w:rsidP="00FC2EBF">
            <w:pPr>
              <w:spacing w:before="60" w:after="60" w:line="276" w:lineRule="auto"/>
              <w:contextualSpacing/>
              <w:rPr>
                <w:rFonts w:asciiTheme="majorHAnsi" w:hAnsiTheme="majorHAnsi" w:cs="Arial"/>
              </w:rPr>
            </w:pPr>
            <w:r w:rsidRPr="00146134">
              <w:rPr>
                <w:rFonts w:asciiTheme="majorHAnsi" w:hAnsiTheme="majorHAnsi" w:cs="Arial"/>
                <w:b/>
              </w:rPr>
              <w:t>Yes</w:t>
            </w:r>
            <w:r w:rsidR="00B551E1" w:rsidRPr="00146134">
              <w:rPr>
                <w:rFonts w:asciiTheme="majorHAnsi" w:hAnsiTheme="majorHAnsi" w:cs="Arial"/>
                <w:bCs/>
              </w:rPr>
              <w:t xml:space="preserve"> </w:t>
            </w:r>
            <w:r w:rsidR="007D56A3">
              <w:rPr>
                <w:rFonts w:asciiTheme="majorHAnsi" w:hAnsiTheme="majorHAnsi" w:cs="Arial"/>
                <w:bCs/>
              </w:rPr>
              <w:t>–</w:t>
            </w:r>
            <w:r w:rsidR="00B551E1" w:rsidRPr="00146134">
              <w:rPr>
                <w:rFonts w:asciiTheme="majorHAnsi" w:hAnsiTheme="majorHAnsi" w:cs="Arial"/>
                <w:bCs/>
              </w:rPr>
              <w:t xml:space="preserve"> </w:t>
            </w:r>
            <w:r w:rsidRPr="00146134">
              <w:rPr>
                <w:rFonts w:asciiTheme="majorHAnsi" w:hAnsiTheme="majorHAnsi" w:cs="Arial"/>
              </w:rPr>
              <w:t>there are specific measures in place to mitigate risk</w:t>
            </w:r>
            <w:r w:rsidR="00B551E1" w:rsidRPr="00146134">
              <w:rPr>
                <w:rFonts w:asciiTheme="majorHAnsi" w:hAnsiTheme="majorHAnsi" w:cs="Arial"/>
              </w:rPr>
              <w:t>s</w:t>
            </w:r>
            <w:r w:rsidRPr="00146134">
              <w:rPr>
                <w:rFonts w:asciiTheme="majorHAnsi" w:hAnsiTheme="majorHAnsi" w:cs="Arial"/>
              </w:rPr>
              <w:t xml:space="preserve"> to</w:t>
            </w:r>
            <w:r w:rsidR="001426DB" w:rsidRPr="00146134">
              <w:rPr>
                <w:rFonts w:asciiTheme="majorHAnsi" w:hAnsiTheme="majorHAnsi" w:cs="Arial"/>
              </w:rPr>
              <w:t xml:space="preserve"> protected species</w:t>
            </w:r>
            <w:r w:rsidR="00A542EE" w:rsidRPr="00146134">
              <w:rPr>
                <w:rFonts w:asciiTheme="majorHAnsi" w:hAnsiTheme="majorHAnsi" w:cs="Arial"/>
              </w:rPr>
              <w:t>.</w:t>
            </w:r>
          </w:p>
          <w:p w14:paraId="29478770" w14:textId="03A97687" w:rsidR="00362A30" w:rsidRPr="00146134" w:rsidRDefault="00546023" w:rsidP="00FC2EBF">
            <w:pPr>
              <w:spacing w:before="60" w:after="60" w:line="276" w:lineRule="auto"/>
              <w:contextualSpacing/>
              <w:rPr>
                <w:rFonts w:asciiTheme="majorHAnsi" w:hAnsiTheme="majorHAnsi" w:cs="Arial"/>
                <w:color w:val="00B0F0"/>
              </w:rPr>
            </w:pPr>
            <w:r w:rsidRPr="00146134">
              <w:rPr>
                <w:rFonts w:asciiTheme="majorHAnsi" w:hAnsiTheme="majorHAnsi" w:cs="Arial"/>
              </w:rPr>
              <w:t xml:space="preserve">The </w:t>
            </w:r>
            <w:r w:rsidR="004D4C85" w:rsidRPr="00146134">
              <w:rPr>
                <w:rFonts w:asciiTheme="majorHAnsi" w:hAnsiTheme="majorHAnsi" w:cs="Arial"/>
              </w:rPr>
              <w:t>m</w:t>
            </w:r>
            <w:r w:rsidRPr="00146134">
              <w:rPr>
                <w:rFonts w:asciiTheme="majorHAnsi" w:hAnsiTheme="majorHAnsi" w:cs="Arial"/>
              </w:rPr>
              <w:t xml:space="preserve">anagement </w:t>
            </w:r>
            <w:r w:rsidR="00487EEB" w:rsidRPr="00146134">
              <w:rPr>
                <w:rFonts w:asciiTheme="majorHAnsi" w:hAnsiTheme="majorHAnsi" w:cs="Arial"/>
              </w:rPr>
              <w:t>arrangements and harvest strategy</w:t>
            </w:r>
            <w:r w:rsidRPr="00146134">
              <w:rPr>
                <w:rFonts w:asciiTheme="majorHAnsi" w:hAnsiTheme="majorHAnsi" w:cs="Arial"/>
              </w:rPr>
              <w:t xml:space="preserve"> for the </w:t>
            </w:r>
            <w:r w:rsidR="00487EEB" w:rsidRPr="00146134">
              <w:rPr>
                <w:rFonts w:asciiTheme="majorHAnsi" w:hAnsiTheme="majorHAnsi" w:cs="Arial"/>
              </w:rPr>
              <w:t>ONLF</w:t>
            </w:r>
            <w:r w:rsidR="004D4C85" w:rsidRPr="00146134">
              <w:rPr>
                <w:rFonts w:asciiTheme="majorHAnsi" w:hAnsiTheme="majorHAnsi" w:cs="Arial"/>
              </w:rPr>
              <w:t xml:space="preserve"> </w:t>
            </w:r>
            <w:r w:rsidR="00B551E1" w:rsidRPr="00146134">
              <w:rPr>
                <w:rFonts w:asciiTheme="majorHAnsi" w:hAnsiTheme="majorHAnsi" w:cs="Arial"/>
              </w:rPr>
              <w:t xml:space="preserve">were </w:t>
            </w:r>
            <w:r w:rsidRPr="00146134">
              <w:rPr>
                <w:rFonts w:asciiTheme="majorHAnsi" w:hAnsiTheme="majorHAnsi" w:cs="Arial"/>
              </w:rPr>
              <w:t xml:space="preserve">accredited in </w:t>
            </w:r>
            <w:r w:rsidR="00487EEB" w:rsidRPr="00146134">
              <w:rPr>
                <w:rFonts w:asciiTheme="majorHAnsi" w:hAnsiTheme="majorHAnsi" w:cs="Arial"/>
              </w:rPr>
              <w:t>March 2019</w:t>
            </w:r>
            <w:r w:rsidRPr="00146134">
              <w:rPr>
                <w:rFonts w:asciiTheme="majorHAnsi" w:hAnsiTheme="majorHAnsi" w:cs="Arial"/>
              </w:rPr>
              <w:t xml:space="preserve">. </w:t>
            </w:r>
            <w:r w:rsidR="00B551E1" w:rsidRPr="00146134">
              <w:rPr>
                <w:rFonts w:asciiTheme="majorHAnsi" w:hAnsiTheme="majorHAnsi" w:cs="Arial"/>
              </w:rPr>
              <w:t>Although t</w:t>
            </w:r>
            <w:r w:rsidR="00B551E1" w:rsidRPr="00146134">
              <w:rPr>
                <w:rFonts w:asciiTheme="majorHAnsi" w:hAnsiTheme="majorHAnsi" w:cs="Arial"/>
                <w:color w:val="000000" w:themeColor="text1"/>
              </w:rPr>
              <w:t xml:space="preserve">he </w:t>
            </w:r>
            <w:r w:rsidRPr="00146134">
              <w:rPr>
                <w:rFonts w:asciiTheme="majorHAnsi" w:hAnsiTheme="majorHAnsi" w:cs="Arial"/>
                <w:color w:val="000000" w:themeColor="text1"/>
              </w:rPr>
              <w:t xml:space="preserve">management arrangements for the </w:t>
            </w:r>
            <w:r w:rsidR="00B551E1" w:rsidRPr="00146134">
              <w:rPr>
                <w:rFonts w:asciiTheme="majorHAnsi" w:hAnsiTheme="majorHAnsi" w:cs="Arial"/>
                <w:color w:val="000000" w:themeColor="text1"/>
              </w:rPr>
              <w:t xml:space="preserve">fishery </w:t>
            </w:r>
            <w:r w:rsidRPr="00146134">
              <w:rPr>
                <w:rFonts w:asciiTheme="majorHAnsi" w:hAnsiTheme="majorHAnsi" w:cs="Arial"/>
                <w:color w:val="000000" w:themeColor="text1"/>
              </w:rPr>
              <w:t>have not significantly changed since this accreditation was granted</w:t>
            </w:r>
            <w:r w:rsidR="00B551E1" w:rsidRPr="00146134">
              <w:rPr>
                <w:rFonts w:asciiTheme="majorHAnsi" w:hAnsiTheme="majorHAnsi" w:cs="Arial"/>
                <w:color w:val="000000" w:themeColor="text1"/>
              </w:rPr>
              <w:t xml:space="preserve">, recent protected species data requires conditions to be applied. For that reason, </w:t>
            </w:r>
            <w:r w:rsidRPr="00146134">
              <w:rPr>
                <w:rFonts w:asciiTheme="majorHAnsi" w:hAnsiTheme="majorHAnsi" w:cs="Arial"/>
                <w:color w:val="000000" w:themeColor="text1"/>
              </w:rPr>
              <w:t xml:space="preserve">a new Part 13 declaration is </w:t>
            </w:r>
            <w:r w:rsidR="00B551E1" w:rsidRPr="00146134">
              <w:rPr>
                <w:rFonts w:asciiTheme="majorHAnsi" w:hAnsiTheme="majorHAnsi" w:cs="Arial"/>
                <w:color w:val="000000" w:themeColor="text1"/>
              </w:rPr>
              <w:t>recommended</w:t>
            </w:r>
            <w:r w:rsidRPr="00146134">
              <w:rPr>
                <w:rFonts w:asciiTheme="majorHAnsi" w:hAnsiTheme="majorHAnsi" w:cs="Arial"/>
                <w:color w:val="000000" w:themeColor="text1"/>
              </w:rPr>
              <w:t>.</w:t>
            </w:r>
          </w:p>
        </w:tc>
      </w:tr>
      <w:tr w:rsidR="007118E9" w:rsidRPr="00DF27A9" w14:paraId="24088C8C" w14:textId="77777777" w:rsidTr="00943848">
        <w:trPr>
          <w:cnfStyle w:val="000000010000" w:firstRow="0" w:lastRow="0" w:firstColumn="0" w:lastColumn="0" w:oddVBand="0" w:evenVBand="0" w:oddHBand="0" w:evenHBand="1" w:firstRowFirstColumn="0" w:firstRowLastColumn="0" w:lastRowFirstColumn="0" w:lastRowLastColumn="0"/>
        </w:trPr>
        <w:tc>
          <w:tcPr>
            <w:tcW w:w="1485" w:type="pct"/>
            <w:shd w:val="clear" w:color="auto" w:fill="FFC000"/>
          </w:tcPr>
          <w:p w14:paraId="145D1CF5" w14:textId="77777777" w:rsidR="00943848" w:rsidRPr="00146134" w:rsidRDefault="00943848" w:rsidP="005C24CD">
            <w:pPr>
              <w:pStyle w:val="ListNumber2"/>
              <w:rPr>
                <w:rFonts w:asciiTheme="majorHAnsi" w:hAnsiTheme="majorHAnsi"/>
                <w:sz w:val="22"/>
                <w:szCs w:val="22"/>
              </w:rPr>
            </w:pPr>
            <w:r w:rsidRPr="00146134">
              <w:rPr>
                <w:rFonts w:asciiTheme="majorHAnsi" w:hAnsiTheme="majorHAnsi"/>
                <w:sz w:val="22"/>
                <w:szCs w:val="22"/>
              </w:rPr>
              <w:t>(g)</w:t>
            </w:r>
            <w:r w:rsidRPr="00146134">
              <w:rPr>
                <w:rFonts w:asciiTheme="majorHAnsi" w:hAnsiTheme="majorHAnsi"/>
                <w:sz w:val="22"/>
                <w:szCs w:val="22"/>
              </w:rPr>
              <w:tab/>
              <w:t>And, is the fishery likely to adversely affect the survival or recovery in nature of the species?</w:t>
            </w:r>
          </w:p>
        </w:tc>
        <w:tc>
          <w:tcPr>
            <w:tcW w:w="3515" w:type="pct"/>
          </w:tcPr>
          <w:p w14:paraId="37D3F652" w14:textId="60C346A5" w:rsidR="00A542EE" w:rsidRPr="00146134" w:rsidRDefault="00943848" w:rsidP="005C24CD">
            <w:pPr>
              <w:spacing w:before="60" w:after="60" w:line="276" w:lineRule="auto"/>
              <w:contextualSpacing/>
              <w:rPr>
                <w:rFonts w:asciiTheme="majorHAnsi" w:hAnsiTheme="majorHAnsi" w:cs="Arial"/>
                <w:bCs/>
              </w:rPr>
            </w:pPr>
            <w:r w:rsidRPr="00146134">
              <w:rPr>
                <w:rFonts w:asciiTheme="majorHAnsi" w:hAnsiTheme="majorHAnsi" w:cs="Arial"/>
                <w:b/>
              </w:rPr>
              <w:t>No</w:t>
            </w:r>
            <w:r w:rsidRPr="00146134">
              <w:rPr>
                <w:rFonts w:asciiTheme="majorHAnsi" w:hAnsiTheme="majorHAnsi" w:cs="Arial"/>
                <w:bCs/>
              </w:rPr>
              <w:t xml:space="preserve"> </w:t>
            </w:r>
            <w:r w:rsidR="007D56A3">
              <w:rPr>
                <w:rFonts w:asciiTheme="majorHAnsi" w:hAnsiTheme="majorHAnsi" w:cs="Arial"/>
                <w:bCs/>
              </w:rPr>
              <w:t>–</w:t>
            </w:r>
            <w:r w:rsidRPr="00146134">
              <w:rPr>
                <w:rFonts w:asciiTheme="majorHAnsi" w:hAnsiTheme="majorHAnsi" w:cs="Arial"/>
                <w:bCs/>
              </w:rPr>
              <w:t xml:space="preserve"> the 2020 ONLF ERA determined the risk of the fishery causing serious or irreversible harm to a </w:t>
            </w:r>
            <w:r w:rsidR="00A17F1F" w:rsidRPr="00146134">
              <w:rPr>
                <w:rFonts w:asciiTheme="majorHAnsi" w:hAnsiTheme="majorHAnsi" w:cs="Arial"/>
                <w:bCs/>
              </w:rPr>
              <w:t xml:space="preserve">listed threatened </w:t>
            </w:r>
            <w:r w:rsidRPr="00146134">
              <w:rPr>
                <w:rFonts w:asciiTheme="majorHAnsi" w:hAnsiTheme="majorHAnsi" w:cs="Arial"/>
                <w:bCs/>
              </w:rPr>
              <w:t xml:space="preserve">species was low to moderate. </w:t>
            </w:r>
          </w:p>
          <w:p w14:paraId="532CB281" w14:textId="6F1C9D85" w:rsidR="00943848" w:rsidRPr="00146134" w:rsidRDefault="00943848" w:rsidP="005C24CD">
            <w:pPr>
              <w:spacing w:before="60" w:after="60" w:line="276" w:lineRule="auto"/>
              <w:contextualSpacing/>
              <w:rPr>
                <w:rFonts w:asciiTheme="majorHAnsi" w:hAnsiTheme="majorHAnsi" w:cs="Arial"/>
                <w:bCs/>
              </w:rPr>
            </w:pPr>
            <w:r w:rsidRPr="00146134">
              <w:rPr>
                <w:rFonts w:asciiTheme="majorHAnsi" w:hAnsiTheme="majorHAnsi" w:cs="Arial"/>
                <w:bCs/>
              </w:rPr>
              <w:t xml:space="preserve">Taxa that were found to be at moderate risk were: </w:t>
            </w:r>
          </w:p>
          <w:p w14:paraId="74C8CDFC" w14:textId="77777777" w:rsidR="00943848" w:rsidRPr="00146134" w:rsidRDefault="00943848" w:rsidP="005C24CD">
            <w:pPr>
              <w:pStyle w:val="ListParagraph"/>
              <w:numPr>
                <w:ilvl w:val="0"/>
                <w:numId w:val="18"/>
              </w:numPr>
              <w:spacing w:before="60" w:after="60" w:line="276" w:lineRule="auto"/>
              <w:contextualSpacing/>
              <w:rPr>
                <w:rFonts w:asciiTheme="majorHAnsi" w:hAnsiTheme="majorHAnsi" w:cs="Arial"/>
                <w:bCs/>
              </w:rPr>
            </w:pPr>
            <w:r w:rsidRPr="00146134">
              <w:rPr>
                <w:rFonts w:asciiTheme="majorHAnsi" w:hAnsiTheme="majorHAnsi" w:cs="Arial"/>
                <w:bCs/>
              </w:rPr>
              <w:t>Olive ridley, loggerhead and leatherback turtles</w:t>
            </w:r>
          </w:p>
          <w:p w14:paraId="5693358E" w14:textId="32CB4396" w:rsidR="00943848" w:rsidRPr="00146134" w:rsidRDefault="00943848" w:rsidP="005C24CD">
            <w:pPr>
              <w:pStyle w:val="ListParagraph"/>
              <w:numPr>
                <w:ilvl w:val="0"/>
                <w:numId w:val="18"/>
              </w:numPr>
              <w:spacing w:before="60" w:after="60" w:line="276" w:lineRule="auto"/>
              <w:contextualSpacing/>
              <w:rPr>
                <w:rFonts w:asciiTheme="majorHAnsi" w:hAnsiTheme="majorHAnsi" w:cs="Arial"/>
                <w:bCs/>
              </w:rPr>
            </w:pPr>
            <w:r w:rsidRPr="00146134">
              <w:rPr>
                <w:rFonts w:asciiTheme="majorHAnsi" w:hAnsiTheme="majorHAnsi" w:cs="Arial"/>
                <w:bCs/>
              </w:rPr>
              <w:t>Green, dwarf and largetooth sawfish</w:t>
            </w:r>
          </w:p>
          <w:p w14:paraId="3C2429FE" w14:textId="314F77B4" w:rsidR="00943848" w:rsidRPr="00146134" w:rsidRDefault="00943848" w:rsidP="005C24CD">
            <w:pPr>
              <w:spacing w:before="60" w:after="60" w:line="276" w:lineRule="auto"/>
              <w:contextualSpacing/>
              <w:rPr>
                <w:rFonts w:asciiTheme="majorHAnsi" w:hAnsiTheme="majorHAnsi" w:cs="Arial"/>
                <w:bCs/>
              </w:rPr>
            </w:pPr>
            <w:r w:rsidRPr="00146134">
              <w:rPr>
                <w:rFonts w:asciiTheme="majorHAnsi" w:hAnsiTheme="majorHAnsi" w:cs="Arial"/>
                <w:bCs/>
              </w:rPr>
              <w:t xml:space="preserve">The ONLF ERA </w:t>
            </w:r>
            <w:r w:rsidR="00A542EE" w:rsidRPr="00146134">
              <w:rPr>
                <w:rFonts w:asciiTheme="majorHAnsi" w:hAnsiTheme="majorHAnsi" w:cs="Arial"/>
                <w:bCs/>
              </w:rPr>
              <w:t xml:space="preserve">found </w:t>
            </w:r>
            <w:r w:rsidRPr="00146134">
              <w:rPr>
                <w:rFonts w:asciiTheme="majorHAnsi" w:hAnsiTheme="majorHAnsi" w:cs="Arial"/>
                <w:bCs/>
              </w:rPr>
              <w:t xml:space="preserve">the risk to these species was acceptable with current risk control measures in place. </w:t>
            </w:r>
          </w:p>
          <w:p w14:paraId="526BC1C6" w14:textId="068C75AE" w:rsidR="00943848" w:rsidRPr="00146134" w:rsidRDefault="00943848" w:rsidP="005C24CD">
            <w:pPr>
              <w:spacing w:before="60" w:after="60" w:line="276" w:lineRule="auto"/>
              <w:contextualSpacing/>
              <w:rPr>
                <w:rFonts w:asciiTheme="majorHAnsi" w:hAnsiTheme="majorHAnsi" w:cs="Arial"/>
                <w:b/>
                <w:highlight w:val="yellow"/>
              </w:rPr>
            </w:pPr>
            <w:r w:rsidRPr="00146134">
              <w:rPr>
                <w:rFonts w:asciiTheme="majorHAnsi" w:hAnsiTheme="majorHAnsi" w:cs="Arial"/>
                <w:bCs/>
              </w:rPr>
              <w:t xml:space="preserve">Since the ERA was finalised in May 2020 there has been a significant increase in the number of reported </w:t>
            </w:r>
            <w:r w:rsidRPr="00146134">
              <w:rPr>
                <w:rFonts w:asciiTheme="majorHAnsi" w:hAnsiTheme="majorHAnsi" w:cs="Arial"/>
              </w:rPr>
              <w:t xml:space="preserve">protected species </w:t>
            </w:r>
            <w:r w:rsidRPr="00146134">
              <w:rPr>
                <w:rFonts w:asciiTheme="majorHAnsi" w:hAnsiTheme="majorHAnsi" w:cs="Arial"/>
                <w:bCs/>
              </w:rPr>
              <w:t xml:space="preserve">interactions. </w:t>
            </w:r>
            <w:r w:rsidR="003C3960" w:rsidRPr="00146134">
              <w:rPr>
                <w:rFonts w:asciiTheme="majorHAnsi" w:hAnsiTheme="majorHAnsi" w:cs="Arial"/>
                <w:bCs/>
              </w:rPr>
              <w:t xml:space="preserve">NT </w:t>
            </w:r>
            <w:r w:rsidRPr="00146134">
              <w:rPr>
                <w:rFonts w:asciiTheme="majorHAnsi" w:hAnsiTheme="majorHAnsi" w:cs="Arial"/>
                <w:bCs/>
              </w:rPr>
              <w:t xml:space="preserve">DITT has indicated this is due to improved reporting rather than an actual increase in </w:t>
            </w:r>
            <w:r w:rsidRPr="00146134">
              <w:rPr>
                <w:rFonts w:asciiTheme="majorHAnsi" w:hAnsiTheme="majorHAnsi" w:cs="Arial"/>
              </w:rPr>
              <w:t xml:space="preserve">protected species </w:t>
            </w:r>
            <w:r w:rsidRPr="00146134">
              <w:rPr>
                <w:rFonts w:asciiTheme="majorHAnsi" w:hAnsiTheme="majorHAnsi" w:cs="Arial"/>
                <w:bCs/>
              </w:rPr>
              <w:t xml:space="preserve">interactions. This increase indicates that </w:t>
            </w:r>
            <w:r w:rsidRPr="00146134">
              <w:rPr>
                <w:rFonts w:asciiTheme="majorHAnsi" w:hAnsiTheme="majorHAnsi" w:cs="Arial"/>
              </w:rPr>
              <w:t xml:space="preserve">protected species </w:t>
            </w:r>
            <w:r w:rsidRPr="00146134">
              <w:rPr>
                <w:rFonts w:asciiTheme="majorHAnsi" w:hAnsiTheme="majorHAnsi" w:cs="Arial"/>
                <w:bCs/>
              </w:rPr>
              <w:t xml:space="preserve">interaction rates have been historically higher than was assumed for the ERA, and therefore may pose a </w:t>
            </w:r>
            <w:r w:rsidR="007118E9" w:rsidRPr="00146134">
              <w:rPr>
                <w:rFonts w:asciiTheme="majorHAnsi" w:hAnsiTheme="majorHAnsi" w:cs="Arial"/>
                <w:bCs/>
              </w:rPr>
              <w:t>greater risk</w:t>
            </w:r>
            <w:r w:rsidRPr="00146134">
              <w:rPr>
                <w:rFonts w:asciiTheme="majorHAnsi" w:hAnsiTheme="majorHAnsi" w:cs="Arial"/>
                <w:bCs/>
              </w:rPr>
              <w:t xml:space="preserve"> than was previously assumed. Conditions included in this assessment require </w:t>
            </w:r>
            <w:r w:rsidR="003C3960" w:rsidRPr="00146134">
              <w:rPr>
                <w:rFonts w:asciiTheme="majorHAnsi" w:hAnsiTheme="majorHAnsi" w:cs="Arial"/>
                <w:bCs/>
              </w:rPr>
              <w:t xml:space="preserve">NT </w:t>
            </w:r>
            <w:r w:rsidRPr="00146134">
              <w:rPr>
                <w:rFonts w:asciiTheme="majorHAnsi" w:hAnsiTheme="majorHAnsi" w:cs="Arial"/>
                <w:bCs/>
              </w:rPr>
              <w:t xml:space="preserve">DITT develop and implement precautionary, interim risk mitigation strategies for </w:t>
            </w:r>
            <w:r w:rsidRPr="00146134">
              <w:rPr>
                <w:rFonts w:asciiTheme="majorHAnsi" w:hAnsiTheme="majorHAnsi" w:cs="Arial"/>
              </w:rPr>
              <w:t>protected species</w:t>
            </w:r>
            <w:r w:rsidRPr="00146134">
              <w:rPr>
                <w:rFonts w:asciiTheme="majorHAnsi" w:hAnsiTheme="majorHAnsi" w:cs="Arial"/>
                <w:bCs/>
              </w:rPr>
              <w:t>.</w:t>
            </w:r>
          </w:p>
        </w:tc>
      </w:tr>
      <w:tr w:rsidR="007118E9" w:rsidRPr="00DF27A9" w14:paraId="0060CA28" w14:textId="77777777" w:rsidTr="00943848">
        <w:trPr>
          <w:cnfStyle w:val="000000100000" w:firstRow="0" w:lastRow="0" w:firstColumn="0" w:lastColumn="0" w:oddVBand="0" w:evenVBand="0" w:oddHBand="1" w:evenHBand="0" w:firstRowFirstColumn="0" w:firstRowLastColumn="0" w:lastRowFirstColumn="0" w:lastRowLastColumn="0"/>
        </w:trPr>
        <w:tc>
          <w:tcPr>
            <w:tcW w:w="1485" w:type="pct"/>
            <w:shd w:val="clear" w:color="auto" w:fill="D9D9D9" w:themeFill="background1" w:themeFillShade="D9"/>
          </w:tcPr>
          <w:p w14:paraId="0F0FF31C" w14:textId="77777777" w:rsidR="00943848" w:rsidRPr="00146134" w:rsidRDefault="00943848" w:rsidP="007118E9">
            <w:pPr>
              <w:spacing w:before="60" w:after="60" w:line="276" w:lineRule="auto"/>
              <w:contextualSpacing/>
              <w:rPr>
                <w:rFonts w:asciiTheme="majorHAnsi" w:hAnsiTheme="majorHAnsi" w:cs="Arial"/>
                <w:b/>
              </w:rPr>
            </w:pPr>
            <w:r w:rsidRPr="00146134">
              <w:rPr>
                <w:rFonts w:asciiTheme="majorHAnsi" w:hAnsiTheme="majorHAnsi" w:cs="Arial"/>
                <w:b/>
              </w:rPr>
              <w:lastRenderedPageBreak/>
              <w:t>Division 2 Migratory species, Section 222A Minister may accredit plans or regimes</w:t>
            </w:r>
          </w:p>
        </w:tc>
        <w:tc>
          <w:tcPr>
            <w:tcW w:w="3515" w:type="pct"/>
            <w:shd w:val="clear" w:color="auto" w:fill="D9D9D9" w:themeFill="background1" w:themeFillShade="D9"/>
          </w:tcPr>
          <w:p w14:paraId="71EE2B12" w14:textId="77777777" w:rsidR="00943848" w:rsidRPr="00146134" w:rsidRDefault="00943848" w:rsidP="005C24CD">
            <w:pPr>
              <w:spacing w:before="60" w:after="60" w:line="276" w:lineRule="auto"/>
              <w:contextualSpacing/>
              <w:jc w:val="center"/>
              <w:rPr>
                <w:rFonts w:asciiTheme="majorHAnsi" w:hAnsiTheme="majorHAnsi" w:cs="Arial"/>
                <w:b/>
              </w:rPr>
            </w:pPr>
            <w:r w:rsidRPr="00146134">
              <w:rPr>
                <w:rFonts w:asciiTheme="majorHAnsi" w:hAnsiTheme="majorHAnsi" w:cs="Arial"/>
                <w:b/>
              </w:rPr>
              <w:t>Comment</w:t>
            </w:r>
          </w:p>
        </w:tc>
      </w:tr>
      <w:tr w:rsidR="007118E9" w:rsidRPr="00DF27A9" w14:paraId="6A340050" w14:textId="77777777" w:rsidTr="00943848">
        <w:trPr>
          <w:cnfStyle w:val="000000010000" w:firstRow="0" w:lastRow="0" w:firstColumn="0" w:lastColumn="0" w:oddVBand="0" w:evenVBand="0" w:oddHBand="0" w:evenHBand="1" w:firstRowFirstColumn="0" w:firstRowLastColumn="0" w:lastRowFirstColumn="0" w:lastRowLastColumn="0"/>
        </w:trPr>
        <w:tc>
          <w:tcPr>
            <w:tcW w:w="1485" w:type="pct"/>
            <w:shd w:val="clear" w:color="auto" w:fill="92D050"/>
          </w:tcPr>
          <w:p w14:paraId="22DF7995" w14:textId="77777777" w:rsidR="00943848" w:rsidRPr="00146134" w:rsidRDefault="00943848" w:rsidP="005C24CD">
            <w:pPr>
              <w:pStyle w:val="ListNumber2"/>
              <w:rPr>
                <w:rFonts w:asciiTheme="majorHAnsi" w:hAnsiTheme="majorHAnsi"/>
                <w:sz w:val="22"/>
                <w:szCs w:val="22"/>
              </w:rPr>
            </w:pPr>
            <w:r w:rsidRPr="00146134">
              <w:rPr>
                <w:rFonts w:asciiTheme="majorHAnsi" w:hAnsiTheme="majorHAnsi"/>
                <w:sz w:val="22"/>
                <w:szCs w:val="22"/>
              </w:rPr>
              <w:t>(f)</w:t>
            </w:r>
            <w:r w:rsidRPr="00146134">
              <w:rPr>
                <w:rFonts w:asciiTheme="majorHAnsi" w:hAnsiTheme="majorHAnsi"/>
                <w:sz w:val="22"/>
                <w:szCs w:val="22"/>
              </w:rPr>
              <w:tab/>
              <w:t>Will the plan, regime or policy require fishers to take all reasonable steps to ensure that members of listed migratory species are not killed or injured as a result of the fishing?</w:t>
            </w:r>
          </w:p>
        </w:tc>
        <w:tc>
          <w:tcPr>
            <w:tcW w:w="3515" w:type="pct"/>
          </w:tcPr>
          <w:p w14:paraId="72481674" w14:textId="22446E54" w:rsidR="00943848" w:rsidRPr="00146134" w:rsidRDefault="00943848" w:rsidP="005C24CD">
            <w:pPr>
              <w:spacing w:before="60" w:after="60" w:line="276" w:lineRule="auto"/>
              <w:contextualSpacing/>
              <w:rPr>
                <w:rFonts w:asciiTheme="majorHAnsi" w:hAnsiTheme="majorHAnsi" w:cs="Arial"/>
              </w:rPr>
            </w:pPr>
            <w:r w:rsidRPr="00146134">
              <w:rPr>
                <w:rFonts w:asciiTheme="majorHAnsi" w:hAnsiTheme="majorHAnsi" w:cs="Arial"/>
                <w:b/>
              </w:rPr>
              <w:t>Yes</w:t>
            </w:r>
            <w:r w:rsidRPr="00146134">
              <w:rPr>
                <w:rFonts w:asciiTheme="majorHAnsi" w:hAnsiTheme="majorHAnsi" w:cs="Arial"/>
                <w:bCs/>
              </w:rPr>
              <w:t xml:space="preserve"> </w:t>
            </w:r>
            <w:r w:rsidR="007D56A3">
              <w:rPr>
                <w:rFonts w:asciiTheme="majorHAnsi" w:hAnsiTheme="majorHAnsi" w:cs="Arial"/>
                <w:bCs/>
              </w:rPr>
              <w:t>–</w:t>
            </w:r>
            <w:r w:rsidRPr="00146134">
              <w:rPr>
                <w:rFonts w:asciiTheme="majorHAnsi" w:hAnsiTheme="majorHAnsi" w:cs="Arial"/>
                <w:b/>
              </w:rPr>
              <w:t xml:space="preserve"> </w:t>
            </w:r>
            <w:r w:rsidRPr="00146134">
              <w:rPr>
                <w:rFonts w:asciiTheme="majorHAnsi" w:hAnsiTheme="majorHAnsi" w:cs="Arial"/>
              </w:rPr>
              <w:t>there are specific measures in place to mitigate the risk to migratory species</w:t>
            </w:r>
            <w:r w:rsidR="00A542EE" w:rsidRPr="00146134">
              <w:rPr>
                <w:rFonts w:asciiTheme="majorHAnsi" w:hAnsiTheme="majorHAnsi" w:cs="Arial"/>
              </w:rPr>
              <w:t>.</w:t>
            </w:r>
          </w:p>
          <w:p w14:paraId="52924B5D" w14:textId="36495B91" w:rsidR="00943848" w:rsidRPr="00146134" w:rsidRDefault="00943848" w:rsidP="005C24CD">
            <w:pPr>
              <w:spacing w:before="60" w:after="60" w:line="276" w:lineRule="auto"/>
              <w:contextualSpacing/>
              <w:rPr>
                <w:rFonts w:asciiTheme="majorHAnsi" w:hAnsiTheme="majorHAnsi" w:cs="Arial"/>
                <w:b/>
                <w:highlight w:val="yellow"/>
              </w:rPr>
            </w:pPr>
            <w:r w:rsidRPr="00146134">
              <w:rPr>
                <w:rFonts w:asciiTheme="majorHAnsi" w:hAnsiTheme="majorHAnsi" w:cs="Arial"/>
              </w:rPr>
              <w:t>The management arrangements and harvest strategy for the ONLF were accredited in March 2019. Although t</w:t>
            </w:r>
            <w:r w:rsidRPr="00146134">
              <w:rPr>
                <w:rFonts w:asciiTheme="majorHAnsi" w:hAnsiTheme="majorHAnsi" w:cs="Arial"/>
                <w:color w:val="000000" w:themeColor="text1"/>
              </w:rPr>
              <w:t>he management arrangements for the fishery have not significantly changed since this accreditation was granted, recent protected species data requires conditions to be applied. For that reason, a new Part 13 declaration is recommended.</w:t>
            </w:r>
          </w:p>
        </w:tc>
      </w:tr>
      <w:tr w:rsidR="007118E9" w:rsidRPr="00DF27A9" w14:paraId="3FDC60A8" w14:textId="77777777" w:rsidTr="00802F99">
        <w:trPr>
          <w:cnfStyle w:val="000000100000" w:firstRow="0" w:lastRow="0" w:firstColumn="0" w:lastColumn="0" w:oddVBand="0" w:evenVBand="0" w:oddHBand="1" w:evenHBand="0" w:firstRowFirstColumn="0" w:firstRowLastColumn="0" w:lastRowFirstColumn="0" w:lastRowLastColumn="0"/>
        </w:trPr>
        <w:tc>
          <w:tcPr>
            <w:tcW w:w="1485" w:type="pct"/>
            <w:shd w:val="clear" w:color="auto" w:fill="FFC000"/>
          </w:tcPr>
          <w:p w14:paraId="78DE5A74" w14:textId="77777777" w:rsidR="00802F99" w:rsidRPr="00146134" w:rsidRDefault="00802F99" w:rsidP="0088645E">
            <w:pPr>
              <w:pStyle w:val="ListNumber2"/>
              <w:rPr>
                <w:rFonts w:asciiTheme="majorHAnsi" w:hAnsiTheme="majorHAnsi"/>
                <w:sz w:val="22"/>
                <w:szCs w:val="22"/>
              </w:rPr>
            </w:pPr>
            <w:r w:rsidRPr="00146134">
              <w:rPr>
                <w:rFonts w:asciiTheme="majorHAnsi" w:hAnsiTheme="majorHAnsi"/>
                <w:sz w:val="22"/>
                <w:szCs w:val="22"/>
              </w:rPr>
              <w:t>(g)</w:t>
            </w:r>
            <w:r w:rsidRPr="00146134">
              <w:rPr>
                <w:rFonts w:asciiTheme="majorHAnsi" w:hAnsiTheme="majorHAnsi"/>
                <w:sz w:val="22"/>
                <w:szCs w:val="22"/>
              </w:rPr>
              <w:tab/>
              <w:t>And, is the fishery likely to adversely affect the conservation status of a listed migratory species or a population of that species?</w:t>
            </w:r>
          </w:p>
        </w:tc>
        <w:tc>
          <w:tcPr>
            <w:tcW w:w="3515" w:type="pct"/>
          </w:tcPr>
          <w:p w14:paraId="054109B5" w14:textId="77777777" w:rsidR="00802F99" w:rsidRPr="00146134" w:rsidRDefault="00802F99" w:rsidP="0088645E">
            <w:pPr>
              <w:spacing w:before="60" w:after="60" w:line="276" w:lineRule="auto"/>
              <w:contextualSpacing/>
              <w:rPr>
                <w:rFonts w:asciiTheme="majorHAnsi" w:hAnsiTheme="majorHAnsi" w:cs="Arial"/>
                <w:bCs/>
              </w:rPr>
            </w:pPr>
            <w:r w:rsidRPr="00146134">
              <w:rPr>
                <w:rFonts w:asciiTheme="majorHAnsi" w:hAnsiTheme="majorHAnsi" w:cs="Arial"/>
                <w:b/>
              </w:rPr>
              <w:t>No,</w:t>
            </w:r>
            <w:r w:rsidRPr="00146134">
              <w:rPr>
                <w:rFonts w:asciiTheme="majorHAnsi" w:hAnsiTheme="majorHAnsi" w:cs="Arial"/>
                <w:bCs/>
              </w:rPr>
              <w:t xml:space="preserve"> the 2020 ONLF ERA determined the risk of the fishery causing serious or irreversible harm to a migratory species or population was low to moderate. </w:t>
            </w:r>
          </w:p>
          <w:p w14:paraId="2B1E1815" w14:textId="77777777" w:rsidR="00802F99" w:rsidRPr="00146134" w:rsidRDefault="00802F99" w:rsidP="0088645E">
            <w:pPr>
              <w:spacing w:before="60" w:after="60" w:line="276" w:lineRule="auto"/>
              <w:contextualSpacing/>
              <w:rPr>
                <w:rFonts w:asciiTheme="majorHAnsi" w:hAnsiTheme="majorHAnsi" w:cs="Arial"/>
                <w:bCs/>
              </w:rPr>
            </w:pPr>
            <w:r w:rsidRPr="00146134">
              <w:rPr>
                <w:rFonts w:asciiTheme="majorHAnsi" w:hAnsiTheme="majorHAnsi" w:cs="Arial"/>
                <w:bCs/>
              </w:rPr>
              <w:t xml:space="preserve">Taxa that were found to be at moderate risk were: </w:t>
            </w:r>
          </w:p>
          <w:p w14:paraId="3C8EA15D" w14:textId="77777777" w:rsidR="00802F99" w:rsidRPr="00146134" w:rsidRDefault="00802F99" w:rsidP="0088645E">
            <w:pPr>
              <w:pStyle w:val="ListParagraph"/>
              <w:numPr>
                <w:ilvl w:val="0"/>
                <w:numId w:val="18"/>
              </w:numPr>
              <w:spacing w:before="60" w:after="60" w:line="276" w:lineRule="auto"/>
              <w:contextualSpacing/>
              <w:rPr>
                <w:rFonts w:asciiTheme="majorHAnsi" w:hAnsiTheme="majorHAnsi" w:cs="Arial"/>
                <w:bCs/>
              </w:rPr>
            </w:pPr>
            <w:r w:rsidRPr="00146134">
              <w:rPr>
                <w:rFonts w:asciiTheme="majorHAnsi" w:hAnsiTheme="majorHAnsi" w:cs="Arial"/>
                <w:bCs/>
              </w:rPr>
              <w:t>olive ridley, loggerhead and leatherback turtles</w:t>
            </w:r>
          </w:p>
          <w:p w14:paraId="46D14E6B" w14:textId="77777777" w:rsidR="00802F99" w:rsidRPr="00146134" w:rsidRDefault="00802F99" w:rsidP="0088645E">
            <w:pPr>
              <w:pStyle w:val="ListParagraph"/>
              <w:numPr>
                <w:ilvl w:val="0"/>
                <w:numId w:val="18"/>
              </w:numPr>
              <w:spacing w:before="60" w:after="60" w:line="276" w:lineRule="auto"/>
              <w:contextualSpacing/>
              <w:rPr>
                <w:rFonts w:asciiTheme="majorHAnsi" w:hAnsiTheme="majorHAnsi" w:cs="Arial"/>
                <w:bCs/>
              </w:rPr>
            </w:pPr>
            <w:r w:rsidRPr="00146134">
              <w:rPr>
                <w:rFonts w:asciiTheme="majorHAnsi" w:hAnsiTheme="majorHAnsi" w:cs="Arial"/>
                <w:bCs/>
              </w:rPr>
              <w:t>green, narrow, dwarf and largetooth sawfish</w:t>
            </w:r>
          </w:p>
          <w:p w14:paraId="66BA2C58" w14:textId="1FAC9513" w:rsidR="00802F99" w:rsidRPr="00146134" w:rsidRDefault="00802F99" w:rsidP="0088645E">
            <w:pPr>
              <w:pStyle w:val="ListParagraph"/>
              <w:numPr>
                <w:ilvl w:val="0"/>
                <w:numId w:val="18"/>
              </w:numPr>
              <w:spacing w:before="60" w:after="60" w:line="276" w:lineRule="auto"/>
              <w:contextualSpacing/>
              <w:rPr>
                <w:rFonts w:asciiTheme="majorHAnsi" w:hAnsiTheme="majorHAnsi" w:cs="Arial"/>
                <w:bCs/>
              </w:rPr>
            </w:pPr>
            <w:r w:rsidRPr="00146134">
              <w:rPr>
                <w:rFonts w:asciiTheme="majorHAnsi" w:hAnsiTheme="majorHAnsi" w:cs="Arial"/>
                <w:bCs/>
              </w:rPr>
              <w:t>devil and manta rays.</w:t>
            </w:r>
          </w:p>
          <w:p w14:paraId="3ADFCA3A" w14:textId="45CA2328" w:rsidR="00755FF5" w:rsidRPr="00146134" w:rsidRDefault="00755FF5" w:rsidP="0088645E">
            <w:pPr>
              <w:pStyle w:val="ListParagraph"/>
              <w:numPr>
                <w:ilvl w:val="0"/>
                <w:numId w:val="18"/>
              </w:numPr>
              <w:spacing w:before="60" w:after="60" w:line="276" w:lineRule="auto"/>
              <w:contextualSpacing/>
              <w:rPr>
                <w:rFonts w:asciiTheme="majorHAnsi" w:hAnsiTheme="majorHAnsi" w:cs="Arial"/>
                <w:bCs/>
              </w:rPr>
            </w:pPr>
            <w:r w:rsidRPr="00146134">
              <w:rPr>
                <w:rFonts w:asciiTheme="majorHAnsi" w:hAnsiTheme="majorHAnsi" w:cs="Arial"/>
                <w:bCs/>
              </w:rPr>
              <w:t>dugong</w:t>
            </w:r>
          </w:p>
          <w:p w14:paraId="0F442522" w14:textId="59792DDA" w:rsidR="00802F99" w:rsidRPr="00146134" w:rsidRDefault="00802F99" w:rsidP="0088645E">
            <w:pPr>
              <w:spacing w:before="60" w:after="60" w:line="276" w:lineRule="auto"/>
              <w:contextualSpacing/>
              <w:rPr>
                <w:rFonts w:asciiTheme="majorHAnsi" w:hAnsiTheme="majorHAnsi" w:cs="Arial"/>
                <w:bCs/>
              </w:rPr>
            </w:pPr>
            <w:r w:rsidRPr="00146134">
              <w:rPr>
                <w:rFonts w:asciiTheme="majorHAnsi" w:hAnsiTheme="majorHAnsi" w:cs="Arial"/>
                <w:bCs/>
              </w:rPr>
              <w:t xml:space="preserve">The ONLF ERA </w:t>
            </w:r>
            <w:r w:rsidR="00A542EE" w:rsidRPr="00146134">
              <w:rPr>
                <w:rFonts w:asciiTheme="majorHAnsi" w:hAnsiTheme="majorHAnsi" w:cs="Arial"/>
                <w:bCs/>
              </w:rPr>
              <w:t xml:space="preserve">found </w:t>
            </w:r>
            <w:r w:rsidRPr="00146134">
              <w:rPr>
                <w:rFonts w:asciiTheme="majorHAnsi" w:hAnsiTheme="majorHAnsi" w:cs="Arial"/>
                <w:bCs/>
              </w:rPr>
              <w:t xml:space="preserve">the risk to these species was acceptable with current risk control measures in place. </w:t>
            </w:r>
          </w:p>
          <w:p w14:paraId="445131D0" w14:textId="374A955B" w:rsidR="00802F99" w:rsidRPr="00146134" w:rsidRDefault="00802F99" w:rsidP="0088645E">
            <w:pPr>
              <w:spacing w:before="60" w:after="60" w:line="276" w:lineRule="auto"/>
              <w:contextualSpacing/>
              <w:rPr>
                <w:rFonts w:asciiTheme="majorHAnsi" w:hAnsiTheme="majorHAnsi" w:cs="Arial"/>
                <w:b/>
                <w:highlight w:val="yellow"/>
              </w:rPr>
            </w:pPr>
            <w:r w:rsidRPr="00146134">
              <w:rPr>
                <w:rFonts w:asciiTheme="majorHAnsi" w:hAnsiTheme="majorHAnsi" w:cs="Arial"/>
                <w:bCs/>
              </w:rPr>
              <w:t xml:space="preserve">However, since the ERA was finalised in May 2020 there has been a significant increase in the number of reported migratory species interactions. </w:t>
            </w:r>
            <w:r w:rsidR="003C3960" w:rsidRPr="00146134">
              <w:rPr>
                <w:rFonts w:asciiTheme="majorHAnsi" w:hAnsiTheme="majorHAnsi" w:cs="Arial"/>
                <w:bCs/>
              </w:rPr>
              <w:t xml:space="preserve">NT </w:t>
            </w:r>
            <w:r w:rsidRPr="00146134">
              <w:rPr>
                <w:rFonts w:asciiTheme="majorHAnsi" w:hAnsiTheme="majorHAnsi" w:cs="Arial"/>
                <w:bCs/>
              </w:rPr>
              <w:t>DITT has indicated this is due to improved reporting rather than an increase in migratory species interactions. This increase indicates that migratory species interaction rates have been higher than was assumed for the ERA, and therefore may pose a greater risk to migratory species than was previously assumed. Conditions included in this assessment require</w:t>
            </w:r>
            <w:r w:rsidR="003C3960" w:rsidRPr="00146134">
              <w:rPr>
                <w:rFonts w:asciiTheme="majorHAnsi" w:hAnsiTheme="majorHAnsi" w:cs="Arial"/>
                <w:bCs/>
              </w:rPr>
              <w:t xml:space="preserve"> NT</w:t>
            </w:r>
            <w:r w:rsidRPr="00146134">
              <w:rPr>
                <w:rFonts w:asciiTheme="majorHAnsi" w:hAnsiTheme="majorHAnsi" w:cs="Arial"/>
                <w:bCs/>
              </w:rPr>
              <w:t xml:space="preserve"> DITT develop and implement precautionary, interim </w:t>
            </w:r>
            <w:r w:rsidR="00064FEE" w:rsidRPr="00146134">
              <w:rPr>
                <w:rFonts w:asciiTheme="majorHAnsi" w:hAnsiTheme="majorHAnsi" w:cs="Calibri"/>
              </w:rPr>
              <w:t>ecological risk mitigation</w:t>
            </w:r>
            <w:r w:rsidR="00064FEE" w:rsidRPr="00146134" w:rsidDel="00064FEE">
              <w:rPr>
                <w:rFonts w:asciiTheme="majorHAnsi" w:hAnsiTheme="majorHAnsi" w:cs="Arial"/>
                <w:bCs/>
              </w:rPr>
              <w:t xml:space="preserve"> </w:t>
            </w:r>
            <w:r w:rsidR="00064FEE" w:rsidRPr="00146134">
              <w:rPr>
                <w:rFonts w:asciiTheme="majorHAnsi" w:hAnsiTheme="majorHAnsi" w:cs="Arial"/>
                <w:bCs/>
              </w:rPr>
              <w:t>strategies</w:t>
            </w:r>
            <w:r w:rsidRPr="00146134">
              <w:rPr>
                <w:rFonts w:asciiTheme="majorHAnsi" w:hAnsiTheme="majorHAnsi" w:cs="Arial"/>
                <w:bCs/>
              </w:rPr>
              <w:t xml:space="preserve"> to reduce the risk to migratory species and populations of those species.</w:t>
            </w:r>
          </w:p>
        </w:tc>
      </w:tr>
      <w:tr w:rsidR="007118E9" w:rsidRPr="00DF27A9" w14:paraId="6C6ACD53" w14:textId="77777777" w:rsidTr="00802F99">
        <w:trPr>
          <w:cnfStyle w:val="000000010000" w:firstRow="0" w:lastRow="0" w:firstColumn="0" w:lastColumn="0" w:oddVBand="0" w:evenVBand="0" w:oddHBand="0" w:evenHBand="1" w:firstRowFirstColumn="0" w:firstRowLastColumn="0" w:lastRowFirstColumn="0" w:lastRowLastColumn="0"/>
        </w:trPr>
        <w:tc>
          <w:tcPr>
            <w:tcW w:w="1485" w:type="pct"/>
            <w:shd w:val="clear" w:color="auto" w:fill="D9D9D9" w:themeFill="background1" w:themeFillShade="D9"/>
          </w:tcPr>
          <w:p w14:paraId="27430567" w14:textId="77777777" w:rsidR="00802F99" w:rsidRPr="00146134" w:rsidRDefault="00802F99" w:rsidP="007118E9">
            <w:pPr>
              <w:spacing w:before="60" w:after="60" w:line="276" w:lineRule="auto"/>
              <w:contextualSpacing/>
              <w:rPr>
                <w:rFonts w:asciiTheme="majorHAnsi" w:hAnsiTheme="majorHAnsi" w:cs="Arial"/>
                <w:b/>
              </w:rPr>
            </w:pPr>
            <w:r w:rsidRPr="00146134">
              <w:rPr>
                <w:rFonts w:asciiTheme="majorHAnsi" w:hAnsiTheme="majorHAnsi" w:cs="Arial"/>
                <w:b/>
              </w:rPr>
              <w:t>Division 3 Whales and other cetaceans, Section 245 Minister may accredit plans or regimes</w:t>
            </w:r>
          </w:p>
        </w:tc>
        <w:tc>
          <w:tcPr>
            <w:tcW w:w="3515" w:type="pct"/>
            <w:shd w:val="clear" w:color="auto" w:fill="D9D9D9" w:themeFill="background1" w:themeFillShade="D9"/>
          </w:tcPr>
          <w:p w14:paraId="5132FE15" w14:textId="77777777" w:rsidR="00802F99" w:rsidRPr="00146134" w:rsidRDefault="00802F99" w:rsidP="0088645E">
            <w:pPr>
              <w:spacing w:before="60" w:after="60" w:line="276" w:lineRule="auto"/>
              <w:contextualSpacing/>
              <w:jc w:val="center"/>
              <w:rPr>
                <w:rFonts w:asciiTheme="majorHAnsi" w:hAnsiTheme="majorHAnsi" w:cs="Arial"/>
                <w:b/>
              </w:rPr>
            </w:pPr>
            <w:r w:rsidRPr="00146134">
              <w:rPr>
                <w:rFonts w:asciiTheme="majorHAnsi" w:hAnsiTheme="majorHAnsi" w:cs="Arial"/>
                <w:b/>
              </w:rPr>
              <w:t>Comment</w:t>
            </w:r>
          </w:p>
        </w:tc>
      </w:tr>
      <w:tr w:rsidR="007118E9" w:rsidRPr="00DF27A9" w14:paraId="1A3F051B" w14:textId="77777777" w:rsidTr="00802F99">
        <w:trPr>
          <w:cnfStyle w:val="000000100000" w:firstRow="0" w:lastRow="0" w:firstColumn="0" w:lastColumn="0" w:oddVBand="0" w:evenVBand="0" w:oddHBand="1" w:evenHBand="0" w:firstRowFirstColumn="0" w:firstRowLastColumn="0" w:lastRowFirstColumn="0" w:lastRowLastColumn="0"/>
        </w:trPr>
        <w:tc>
          <w:tcPr>
            <w:tcW w:w="1485" w:type="pct"/>
            <w:shd w:val="clear" w:color="auto" w:fill="92D050"/>
          </w:tcPr>
          <w:p w14:paraId="3B295DCE" w14:textId="77777777" w:rsidR="00802F99" w:rsidRPr="00146134" w:rsidRDefault="00802F99" w:rsidP="0088645E">
            <w:pPr>
              <w:pStyle w:val="ListNumber2"/>
              <w:rPr>
                <w:rFonts w:asciiTheme="majorHAnsi" w:hAnsiTheme="majorHAnsi"/>
                <w:sz w:val="22"/>
                <w:szCs w:val="22"/>
              </w:rPr>
            </w:pPr>
            <w:r w:rsidRPr="00146134">
              <w:rPr>
                <w:rFonts w:asciiTheme="majorHAnsi" w:hAnsiTheme="majorHAnsi"/>
                <w:sz w:val="22"/>
                <w:szCs w:val="22"/>
              </w:rPr>
              <w:t>(f)</w:t>
            </w:r>
            <w:r w:rsidRPr="00146134">
              <w:rPr>
                <w:rFonts w:asciiTheme="majorHAnsi" w:hAnsiTheme="majorHAnsi"/>
                <w:sz w:val="22"/>
                <w:szCs w:val="22"/>
              </w:rPr>
              <w:tab/>
              <w:t xml:space="preserve">Will the plan, regime or policy require fishers to take all reasonable steps to ensure that cetaceans are </w:t>
            </w:r>
            <w:r w:rsidRPr="00146134">
              <w:rPr>
                <w:rFonts w:asciiTheme="majorHAnsi" w:hAnsiTheme="majorHAnsi"/>
                <w:sz w:val="22"/>
                <w:szCs w:val="22"/>
              </w:rPr>
              <w:lastRenderedPageBreak/>
              <w:t>not killed or injured as a result of the fishing?</w:t>
            </w:r>
          </w:p>
        </w:tc>
        <w:tc>
          <w:tcPr>
            <w:tcW w:w="3515" w:type="pct"/>
          </w:tcPr>
          <w:p w14:paraId="3D0082A6" w14:textId="43508911" w:rsidR="00802F99" w:rsidRPr="00146134" w:rsidRDefault="00802F99" w:rsidP="0088645E">
            <w:pPr>
              <w:spacing w:before="60" w:after="60" w:line="276" w:lineRule="auto"/>
              <w:contextualSpacing/>
              <w:rPr>
                <w:rFonts w:asciiTheme="majorHAnsi" w:hAnsiTheme="majorHAnsi" w:cs="Arial"/>
              </w:rPr>
            </w:pPr>
            <w:r w:rsidRPr="00146134">
              <w:rPr>
                <w:rFonts w:asciiTheme="majorHAnsi" w:hAnsiTheme="majorHAnsi" w:cs="Arial"/>
                <w:b/>
              </w:rPr>
              <w:lastRenderedPageBreak/>
              <w:t>Yes</w:t>
            </w:r>
            <w:r w:rsidRPr="00146134">
              <w:rPr>
                <w:rFonts w:asciiTheme="majorHAnsi" w:hAnsiTheme="majorHAnsi" w:cs="Arial"/>
                <w:bCs/>
              </w:rPr>
              <w:t xml:space="preserve"> </w:t>
            </w:r>
            <w:r w:rsidR="007D56A3">
              <w:rPr>
                <w:rFonts w:asciiTheme="majorHAnsi" w:hAnsiTheme="majorHAnsi" w:cs="Arial"/>
                <w:bCs/>
              </w:rPr>
              <w:t>–</w:t>
            </w:r>
            <w:r w:rsidRPr="00146134">
              <w:rPr>
                <w:rFonts w:asciiTheme="majorHAnsi" w:hAnsiTheme="majorHAnsi" w:cs="Arial"/>
                <w:b/>
              </w:rPr>
              <w:t xml:space="preserve"> </w:t>
            </w:r>
            <w:r w:rsidRPr="00146134">
              <w:rPr>
                <w:rFonts w:asciiTheme="majorHAnsi" w:hAnsiTheme="majorHAnsi" w:cs="Arial"/>
              </w:rPr>
              <w:t>there are measures in place to mitigate the risk to cetaceans</w:t>
            </w:r>
            <w:r w:rsidR="00A542EE" w:rsidRPr="00146134">
              <w:rPr>
                <w:rFonts w:asciiTheme="majorHAnsi" w:hAnsiTheme="majorHAnsi" w:cs="Arial"/>
              </w:rPr>
              <w:t>.</w:t>
            </w:r>
          </w:p>
          <w:p w14:paraId="57A0F9D6" w14:textId="2EC0DEA3" w:rsidR="00802F99" w:rsidRPr="00146134" w:rsidRDefault="00802F99" w:rsidP="0088645E">
            <w:pPr>
              <w:spacing w:before="60" w:after="60" w:line="276" w:lineRule="auto"/>
              <w:contextualSpacing/>
              <w:rPr>
                <w:rFonts w:asciiTheme="majorHAnsi" w:hAnsiTheme="majorHAnsi" w:cs="Arial"/>
                <w:b/>
                <w:highlight w:val="yellow"/>
              </w:rPr>
            </w:pPr>
            <w:r w:rsidRPr="00146134">
              <w:rPr>
                <w:rFonts w:asciiTheme="majorHAnsi" w:hAnsiTheme="majorHAnsi" w:cs="Arial"/>
              </w:rPr>
              <w:t>The management arrangements and harvest strategy for the ONLF were accredited in March 2019. Although t</w:t>
            </w:r>
            <w:r w:rsidRPr="00146134">
              <w:rPr>
                <w:rFonts w:asciiTheme="majorHAnsi" w:hAnsiTheme="majorHAnsi" w:cs="Arial"/>
                <w:color w:val="000000" w:themeColor="text1"/>
              </w:rPr>
              <w:t xml:space="preserve">he management arrangements for the fishery have not significantly changed since this accreditation was granted, recent protected species data </w:t>
            </w:r>
            <w:r w:rsidR="00F17670" w:rsidRPr="00146134">
              <w:rPr>
                <w:rFonts w:asciiTheme="majorHAnsi" w:hAnsiTheme="majorHAnsi" w:cs="Arial"/>
                <w:color w:val="000000" w:themeColor="text1"/>
              </w:rPr>
              <w:t xml:space="preserve">suggests the risks to cetaceans may be greater than previously </w:t>
            </w:r>
            <w:r w:rsidR="00F17670" w:rsidRPr="00146134">
              <w:rPr>
                <w:rFonts w:asciiTheme="majorHAnsi" w:hAnsiTheme="majorHAnsi" w:cs="Arial"/>
                <w:color w:val="000000" w:themeColor="text1"/>
              </w:rPr>
              <w:lastRenderedPageBreak/>
              <w:t>realised. C</w:t>
            </w:r>
            <w:r w:rsidRPr="00146134">
              <w:rPr>
                <w:rFonts w:asciiTheme="majorHAnsi" w:hAnsiTheme="majorHAnsi" w:cs="Arial"/>
                <w:color w:val="000000" w:themeColor="text1"/>
              </w:rPr>
              <w:t xml:space="preserve">onditions </w:t>
            </w:r>
            <w:r w:rsidR="00F17670" w:rsidRPr="00146134">
              <w:rPr>
                <w:rFonts w:asciiTheme="majorHAnsi" w:hAnsiTheme="majorHAnsi" w:cs="Arial"/>
                <w:color w:val="000000" w:themeColor="text1"/>
              </w:rPr>
              <w:t>have been recommended at Section 2 of this report, to address this risk. A</w:t>
            </w:r>
            <w:r w:rsidRPr="00146134">
              <w:rPr>
                <w:rFonts w:asciiTheme="majorHAnsi" w:hAnsiTheme="majorHAnsi" w:cs="Arial"/>
                <w:color w:val="000000" w:themeColor="text1"/>
              </w:rPr>
              <w:t xml:space="preserve"> new Part 13 declaration is recommended</w:t>
            </w:r>
            <w:r w:rsidR="00F17670" w:rsidRPr="00146134">
              <w:rPr>
                <w:rFonts w:asciiTheme="majorHAnsi" w:hAnsiTheme="majorHAnsi" w:cs="Arial"/>
                <w:color w:val="000000" w:themeColor="text1"/>
              </w:rPr>
              <w:t xml:space="preserve"> to include these conditions</w:t>
            </w:r>
            <w:r w:rsidRPr="00146134">
              <w:rPr>
                <w:rFonts w:asciiTheme="majorHAnsi" w:hAnsiTheme="majorHAnsi" w:cs="Arial"/>
                <w:color w:val="000000" w:themeColor="text1"/>
              </w:rPr>
              <w:t>.</w:t>
            </w:r>
          </w:p>
        </w:tc>
      </w:tr>
      <w:tr w:rsidR="00C071DA" w:rsidRPr="00DF27A9" w14:paraId="37211712" w14:textId="77777777" w:rsidTr="00802F99">
        <w:trPr>
          <w:cnfStyle w:val="000000010000" w:firstRow="0" w:lastRow="0" w:firstColumn="0" w:lastColumn="0" w:oddVBand="0" w:evenVBand="0" w:oddHBand="0" w:evenHBand="1" w:firstRowFirstColumn="0" w:firstRowLastColumn="0" w:lastRowFirstColumn="0" w:lastRowLastColumn="0"/>
        </w:trPr>
        <w:tc>
          <w:tcPr>
            <w:tcW w:w="1485" w:type="pct"/>
            <w:shd w:val="clear" w:color="auto" w:fill="FFC000"/>
          </w:tcPr>
          <w:p w14:paraId="1F63B8BC" w14:textId="77777777" w:rsidR="00802F99" w:rsidRPr="00146134" w:rsidRDefault="00802F99" w:rsidP="0078563D">
            <w:pPr>
              <w:pStyle w:val="ListNumber2"/>
              <w:rPr>
                <w:rFonts w:asciiTheme="majorHAnsi" w:hAnsiTheme="majorHAnsi"/>
                <w:sz w:val="22"/>
                <w:szCs w:val="22"/>
              </w:rPr>
            </w:pPr>
            <w:r w:rsidRPr="00146134">
              <w:rPr>
                <w:rFonts w:asciiTheme="majorHAnsi" w:hAnsiTheme="majorHAnsi"/>
                <w:sz w:val="22"/>
                <w:szCs w:val="22"/>
              </w:rPr>
              <w:lastRenderedPageBreak/>
              <w:t>(g)</w:t>
            </w:r>
            <w:r w:rsidRPr="00146134">
              <w:rPr>
                <w:rFonts w:asciiTheme="majorHAnsi" w:hAnsiTheme="majorHAnsi"/>
                <w:sz w:val="22"/>
                <w:szCs w:val="22"/>
              </w:rPr>
              <w:tab/>
              <w:t>And, is the fishery likely to adversely affect the conservation status of a species of cetacean or a population of that species?</w:t>
            </w:r>
          </w:p>
        </w:tc>
        <w:tc>
          <w:tcPr>
            <w:tcW w:w="3515" w:type="pct"/>
          </w:tcPr>
          <w:p w14:paraId="4FB2BA8B" w14:textId="2C474749" w:rsidR="00802F99" w:rsidRPr="00146134" w:rsidRDefault="00802F99" w:rsidP="0078563D">
            <w:pPr>
              <w:spacing w:before="60" w:after="60" w:line="276" w:lineRule="auto"/>
              <w:contextualSpacing/>
              <w:rPr>
                <w:rFonts w:asciiTheme="majorHAnsi" w:hAnsiTheme="majorHAnsi" w:cs="Arial"/>
              </w:rPr>
            </w:pPr>
            <w:r w:rsidRPr="00146134">
              <w:rPr>
                <w:rFonts w:asciiTheme="majorHAnsi" w:hAnsiTheme="majorHAnsi" w:cs="Arial"/>
                <w:b/>
              </w:rPr>
              <w:t>No</w:t>
            </w:r>
            <w:r w:rsidRPr="00146134">
              <w:rPr>
                <w:rFonts w:asciiTheme="majorHAnsi" w:hAnsiTheme="majorHAnsi" w:cs="Arial"/>
                <w:bCs/>
              </w:rPr>
              <w:t xml:space="preserve"> – </w:t>
            </w:r>
            <w:r w:rsidRPr="00146134">
              <w:rPr>
                <w:rFonts w:asciiTheme="majorHAnsi" w:hAnsiTheme="majorHAnsi" w:cs="Arial"/>
              </w:rPr>
              <w:t xml:space="preserve">the fishery is unlikely to adversely affect the conservation status of a </w:t>
            </w:r>
            <w:r w:rsidR="00C071DA" w:rsidRPr="00146134">
              <w:rPr>
                <w:rFonts w:asciiTheme="majorHAnsi" w:hAnsiTheme="majorHAnsi" w:cs="Arial"/>
              </w:rPr>
              <w:t>species</w:t>
            </w:r>
            <w:r w:rsidRPr="00146134">
              <w:rPr>
                <w:rFonts w:asciiTheme="majorHAnsi" w:hAnsiTheme="majorHAnsi" w:cs="Arial"/>
              </w:rPr>
              <w:t xml:space="preserve"> or population of cetacean</w:t>
            </w:r>
            <w:r w:rsidR="00F17670" w:rsidRPr="00146134">
              <w:rPr>
                <w:rFonts w:asciiTheme="majorHAnsi" w:hAnsiTheme="majorHAnsi" w:cs="Arial"/>
              </w:rPr>
              <w:t>.</w:t>
            </w:r>
          </w:p>
          <w:p w14:paraId="16AB53D2" w14:textId="7AB07157" w:rsidR="00802F99" w:rsidRPr="00146134" w:rsidRDefault="00802F99" w:rsidP="0078563D">
            <w:pPr>
              <w:spacing w:before="60" w:after="60" w:line="276" w:lineRule="auto"/>
              <w:contextualSpacing/>
              <w:rPr>
                <w:rFonts w:asciiTheme="majorHAnsi" w:hAnsiTheme="majorHAnsi" w:cs="Arial"/>
                <w:bCs/>
              </w:rPr>
            </w:pPr>
            <w:r w:rsidRPr="00146134">
              <w:rPr>
                <w:rFonts w:asciiTheme="majorHAnsi" w:hAnsiTheme="majorHAnsi" w:cs="Arial"/>
              </w:rPr>
              <w:t>There were four interactions with cetaceans reported in the 2019–20 and 2020–21 financial years. The report provided by NT DITT indicates there have been three interactions with bottlenose dolphins (</w:t>
            </w:r>
            <w:r w:rsidRPr="00146134">
              <w:rPr>
                <w:rFonts w:asciiTheme="majorHAnsi" w:hAnsiTheme="majorHAnsi" w:cs="Arial"/>
                <w:i/>
                <w:iCs/>
              </w:rPr>
              <w:t xml:space="preserve">Tursiops </w:t>
            </w:r>
            <w:r w:rsidRPr="00146134">
              <w:rPr>
                <w:rFonts w:asciiTheme="majorHAnsi" w:hAnsiTheme="majorHAnsi" w:cs="Arial"/>
              </w:rPr>
              <w:t>sp.) in the fishery and that two of these interactions resulted in mortality. There has also been one interaction with a snubfin dolphin (</w:t>
            </w:r>
            <w:r w:rsidRPr="00146134">
              <w:rPr>
                <w:rFonts w:asciiTheme="majorHAnsi" w:hAnsiTheme="majorHAnsi" w:cs="Arial"/>
                <w:i/>
                <w:iCs/>
              </w:rPr>
              <w:t>Orcaella heinsohni</w:t>
            </w:r>
            <w:r w:rsidRPr="00146134">
              <w:rPr>
                <w:rFonts w:asciiTheme="majorHAnsi" w:hAnsiTheme="majorHAnsi" w:cs="Arial"/>
              </w:rPr>
              <w:t xml:space="preserve">), which also resulted in mortality. </w:t>
            </w:r>
            <w:r w:rsidRPr="00146134">
              <w:rPr>
                <w:rFonts w:asciiTheme="majorHAnsi" w:hAnsiTheme="majorHAnsi" w:cs="Arial"/>
                <w:bCs/>
              </w:rPr>
              <w:t>Snubfin dolphins have both a much smaller population (estimated between 9</w:t>
            </w:r>
            <w:r w:rsidR="00685EB8" w:rsidRPr="00146134">
              <w:rPr>
                <w:rFonts w:asciiTheme="majorHAnsi" w:hAnsiTheme="majorHAnsi" w:cs="Arial"/>
                <w:bCs/>
              </w:rPr>
              <w:t>,</w:t>
            </w:r>
            <w:r w:rsidRPr="00146134">
              <w:rPr>
                <w:rFonts w:asciiTheme="majorHAnsi" w:hAnsiTheme="majorHAnsi" w:cs="Arial"/>
                <w:bCs/>
              </w:rPr>
              <w:t xml:space="preserve">000 and 10,000) and a more limited range than bottlenose dolphins. </w:t>
            </w:r>
          </w:p>
          <w:p w14:paraId="45BB534A" w14:textId="77777777" w:rsidR="00802F99" w:rsidRPr="00146134" w:rsidRDefault="00802F99" w:rsidP="0078563D">
            <w:pPr>
              <w:spacing w:before="60" w:after="60" w:line="276" w:lineRule="auto"/>
              <w:contextualSpacing/>
              <w:rPr>
                <w:rFonts w:asciiTheme="majorHAnsi" w:hAnsiTheme="majorHAnsi" w:cs="Arial"/>
                <w:bCs/>
              </w:rPr>
            </w:pPr>
            <w:r w:rsidRPr="00146134">
              <w:rPr>
                <w:rFonts w:asciiTheme="majorHAnsi" w:hAnsiTheme="majorHAnsi" w:cs="Arial"/>
                <w:bCs/>
              </w:rPr>
              <w:t xml:space="preserve">The 2020 ONLF ERA considered the risk to dolphins in general and based the assessment on the impact to common dolphins, as this </w:t>
            </w:r>
            <w:proofErr w:type="gramStart"/>
            <w:r w:rsidRPr="00146134">
              <w:rPr>
                <w:rFonts w:asciiTheme="majorHAnsi" w:hAnsiTheme="majorHAnsi" w:cs="Arial"/>
                <w:bCs/>
              </w:rPr>
              <w:t>was considered to be</w:t>
            </w:r>
            <w:proofErr w:type="gramEnd"/>
            <w:r w:rsidRPr="00146134">
              <w:rPr>
                <w:rFonts w:asciiTheme="majorHAnsi" w:hAnsiTheme="majorHAnsi" w:cs="Arial"/>
                <w:bCs/>
              </w:rPr>
              <w:t xml:space="preserve"> the species interacted with by the fishery. The ERA also stated there was no evidence that inshore species, such as the snubfin dolphin, being interacted with by the fishery. Therefore, there has not been a risk assessment of the impact of the fishery on inshore dolphin species, such as the snubfin dolphin and Australian humpback dolphin (</w:t>
            </w:r>
            <w:r w:rsidRPr="00146134">
              <w:rPr>
                <w:rFonts w:asciiTheme="majorHAnsi" w:hAnsiTheme="majorHAnsi" w:cs="Arial"/>
                <w:bCs/>
                <w:i/>
                <w:iCs/>
              </w:rPr>
              <w:t>Sousa sahulensis</w:t>
            </w:r>
            <w:r w:rsidRPr="00146134">
              <w:rPr>
                <w:rFonts w:asciiTheme="majorHAnsi" w:hAnsiTheme="majorHAnsi" w:cs="Arial"/>
                <w:bCs/>
              </w:rPr>
              <w:t>).</w:t>
            </w:r>
          </w:p>
          <w:p w14:paraId="3E7719F8" w14:textId="1E62AA0A" w:rsidR="00802F99" w:rsidRPr="00146134" w:rsidRDefault="00802F99" w:rsidP="0078563D">
            <w:pPr>
              <w:spacing w:before="60" w:after="60" w:line="276" w:lineRule="auto"/>
              <w:contextualSpacing/>
              <w:rPr>
                <w:rFonts w:asciiTheme="majorHAnsi" w:hAnsiTheme="majorHAnsi" w:cs="Arial"/>
                <w:b/>
                <w:highlight w:val="yellow"/>
              </w:rPr>
            </w:pPr>
            <w:r w:rsidRPr="00146134">
              <w:rPr>
                <w:rFonts w:asciiTheme="majorHAnsi" w:hAnsiTheme="majorHAnsi" w:cs="Arial"/>
                <w:bCs/>
              </w:rPr>
              <w:t xml:space="preserve">Since the ERA was finalised in May 2020 there has been one interaction with a snubfin dolphin. This indicates that interaction rates </w:t>
            </w:r>
            <w:r w:rsidR="0033353E" w:rsidRPr="00146134">
              <w:rPr>
                <w:rFonts w:asciiTheme="majorHAnsi" w:hAnsiTheme="majorHAnsi" w:cs="Arial"/>
                <w:bCs/>
              </w:rPr>
              <w:t xml:space="preserve">with </w:t>
            </w:r>
            <w:r w:rsidRPr="00146134">
              <w:rPr>
                <w:rFonts w:asciiTheme="majorHAnsi" w:hAnsiTheme="majorHAnsi" w:cs="Arial"/>
                <w:bCs/>
              </w:rPr>
              <w:t xml:space="preserve">inshore dolphin species may be higher than was assumed for the ERA, and therefore there may be greater risks to these species than previously assumed. Conditions included in this assessment require </w:t>
            </w:r>
            <w:r w:rsidR="003C3960" w:rsidRPr="00146134">
              <w:rPr>
                <w:rFonts w:asciiTheme="majorHAnsi" w:hAnsiTheme="majorHAnsi" w:cs="Arial"/>
                <w:bCs/>
              </w:rPr>
              <w:t xml:space="preserve">NT </w:t>
            </w:r>
            <w:r w:rsidRPr="00146134">
              <w:rPr>
                <w:rFonts w:asciiTheme="majorHAnsi" w:hAnsiTheme="majorHAnsi" w:cs="Arial"/>
                <w:bCs/>
              </w:rPr>
              <w:t>DITT to develop and implement precautionary, interim risk mitigation strategies to manage the risk to snubfin dolphins while further assessment is undertaken.</w:t>
            </w:r>
          </w:p>
        </w:tc>
      </w:tr>
      <w:tr w:rsidR="00C071DA" w:rsidRPr="00DF27A9" w14:paraId="2FF6486B" w14:textId="77777777" w:rsidTr="00802F99">
        <w:trPr>
          <w:cnfStyle w:val="000000100000" w:firstRow="0" w:lastRow="0" w:firstColumn="0" w:lastColumn="0" w:oddVBand="0" w:evenVBand="0" w:oddHBand="1" w:evenHBand="0" w:firstRowFirstColumn="0" w:firstRowLastColumn="0" w:lastRowFirstColumn="0" w:lastRowLastColumn="0"/>
        </w:trPr>
        <w:tc>
          <w:tcPr>
            <w:tcW w:w="1485" w:type="pct"/>
            <w:shd w:val="clear" w:color="auto" w:fill="D9D9D9" w:themeFill="background1" w:themeFillShade="D9"/>
          </w:tcPr>
          <w:p w14:paraId="0A212ADA" w14:textId="77777777" w:rsidR="00802F99" w:rsidRPr="00146134" w:rsidRDefault="00802F99" w:rsidP="0078563D">
            <w:pPr>
              <w:spacing w:before="60" w:after="60" w:line="276" w:lineRule="auto"/>
              <w:ind w:left="426" w:hanging="426"/>
              <w:contextualSpacing/>
              <w:jc w:val="center"/>
              <w:rPr>
                <w:rFonts w:asciiTheme="majorHAnsi" w:hAnsiTheme="majorHAnsi" w:cs="Arial"/>
                <w:b/>
              </w:rPr>
            </w:pPr>
            <w:r w:rsidRPr="00146134">
              <w:rPr>
                <w:rFonts w:asciiTheme="majorHAnsi" w:hAnsiTheme="majorHAnsi" w:cs="Arial"/>
                <w:b/>
              </w:rPr>
              <w:t>Division 4 Listed marine species, Section 265 Minister may accredit plans or regimes</w:t>
            </w:r>
          </w:p>
        </w:tc>
        <w:tc>
          <w:tcPr>
            <w:tcW w:w="3515" w:type="pct"/>
            <w:shd w:val="clear" w:color="auto" w:fill="D9D9D9" w:themeFill="background1" w:themeFillShade="D9"/>
          </w:tcPr>
          <w:p w14:paraId="3575A05F" w14:textId="77777777" w:rsidR="00802F99" w:rsidRPr="00146134" w:rsidRDefault="00802F99" w:rsidP="0078563D">
            <w:pPr>
              <w:spacing w:before="60" w:after="60" w:line="276" w:lineRule="auto"/>
              <w:contextualSpacing/>
              <w:jc w:val="center"/>
              <w:rPr>
                <w:rFonts w:asciiTheme="majorHAnsi" w:hAnsiTheme="majorHAnsi" w:cs="Arial"/>
                <w:b/>
              </w:rPr>
            </w:pPr>
            <w:r w:rsidRPr="00146134">
              <w:rPr>
                <w:rFonts w:asciiTheme="majorHAnsi" w:hAnsiTheme="majorHAnsi" w:cs="Arial"/>
                <w:b/>
              </w:rPr>
              <w:t>Comment</w:t>
            </w:r>
          </w:p>
        </w:tc>
      </w:tr>
      <w:tr w:rsidR="00C071DA" w:rsidRPr="00DF27A9" w14:paraId="43C2904B" w14:textId="77777777" w:rsidTr="00802F99">
        <w:trPr>
          <w:cnfStyle w:val="000000010000" w:firstRow="0" w:lastRow="0" w:firstColumn="0" w:lastColumn="0" w:oddVBand="0" w:evenVBand="0" w:oddHBand="0" w:evenHBand="1" w:firstRowFirstColumn="0" w:firstRowLastColumn="0" w:lastRowFirstColumn="0" w:lastRowLastColumn="0"/>
        </w:trPr>
        <w:tc>
          <w:tcPr>
            <w:tcW w:w="1485" w:type="pct"/>
            <w:shd w:val="clear" w:color="auto" w:fill="92D050"/>
          </w:tcPr>
          <w:p w14:paraId="2A09085C" w14:textId="77777777" w:rsidR="00802F99" w:rsidRPr="00146134" w:rsidRDefault="00802F99" w:rsidP="0078563D">
            <w:pPr>
              <w:pStyle w:val="ListNumber2"/>
              <w:rPr>
                <w:rFonts w:asciiTheme="majorHAnsi" w:hAnsiTheme="majorHAnsi"/>
                <w:sz w:val="22"/>
                <w:szCs w:val="22"/>
              </w:rPr>
            </w:pPr>
            <w:r w:rsidRPr="00146134">
              <w:rPr>
                <w:rFonts w:asciiTheme="majorHAnsi" w:hAnsiTheme="majorHAnsi"/>
                <w:sz w:val="22"/>
                <w:szCs w:val="22"/>
              </w:rPr>
              <w:t>(f)</w:t>
            </w:r>
            <w:r w:rsidRPr="00146134">
              <w:rPr>
                <w:rFonts w:asciiTheme="majorHAnsi" w:hAnsiTheme="majorHAnsi"/>
                <w:sz w:val="22"/>
                <w:szCs w:val="22"/>
              </w:rPr>
              <w:tab/>
              <w:t>Will the plan, regime or policy require fishers to take all reasonable steps to ensure that members of listed marine species are not killed or injured as a result of the fishing?</w:t>
            </w:r>
          </w:p>
        </w:tc>
        <w:tc>
          <w:tcPr>
            <w:tcW w:w="3515" w:type="pct"/>
          </w:tcPr>
          <w:p w14:paraId="37927E39" w14:textId="03A7362F" w:rsidR="00802F99" w:rsidRPr="00146134" w:rsidRDefault="00802F99" w:rsidP="0078563D">
            <w:pPr>
              <w:spacing w:before="60" w:after="60" w:line="276" w:lineRule="auto"/>
              <w:contextualSpacing/>
              <w:rPr>
                <w:rFonts w:asciiTheme="majorHAnsi" w:hAnsiTheme="majorHAnsi" w:cs="Arial"/>
              </w:rPr>
            </w:pPr>
            <w:r w:rsidRPr="00146134">
              <w:rPr>
                <w:rFonts w:asciiTheme="majorHAnsi" w:hAnsiTheme="majorHAnsi" w:cs="Arial"/>
                <w:b/>
              </w:rPr>
              <w:t>Yes</w:t>
            </w:r>
            <w:r w:rsidRPr="00146134">
              <w:rPr>
                <w:rFonts w:asciiTheme="majorHAnsi" w:hAnsiTheme="majorHAnsi" w:cs="Arial"/>
                <w:bCs/>
              </w:rPr>
              <w:t xml:space="preserve"> </w:t>
            </w:r>
            <w:r w:rsidR="003C3960" w:rsidRPr="00146134">
              <w:rPr>
                <w:rFonts w:asciiTheme="majorHAnsi" w:hAnsiTheme="majorHAnsi" w:cs="Arial"/>
                <w:bCs/>
              </w:rPr>
              <w:t>–</w:t>
            </w:r>
            <w:r w:rsidRPr="00146134">
              <w:rPr>
                <w:rFonts w:asciiTheme="majorHAnsi" w:hAnsiTheme="majorHAnsi" w:cs="Arial"/>
                <w:bCs/>
              </w:rPr>
              <w:t xml:space="preserve"> </w:t>
            </w:r>
            <w:r w:rsidRPr="00146134">
              <w:rPr>
                <w:rFonts w:asciiTheme="majorHAnsi" w:hAnsiTheme="majorHAnsi" w:cs="Arial"/>
              </w:rPr>
              <w:t>there are specific measures in place to mitigate the risk to listed marine species</w:t>
            </w:r>
            <w:r w:rsidR="00F17670" w:rsidRPr="00146134">
              <w:rPr>
                <w:rFonts w:asciiTheme="majorHAnsi" w:hAnsiTheme="majorHAnsi" w:cs="Arial"/>
              </w:rPr>
              <w:t>.</w:t>
            </w:r>
          </w:p>
          <w:p w14:paraId="0A013185" w14:textId="40D656DB" w:rsidR="00802F99" w:rsidRPr="00146134" w:rsidRDefault="00802F99" w:rsidP="0078563D">
            <w:pPr>
              <w:spacing w:before="60" w:after="60" w:line="276" w:lineRule="auto"/>
              <w:contextualSpacing/>
              <w:rPr>
                <w:rFonts w:asciiTheme="majorHAnsi" w:hAnsiTheme="majorHAnsi" w:cs="Arial"/>
              </w:rPr>
            </w:pPr>
            <w:r w:rsidRPr="00146134">
              <w:rPr>
                <w:rFonts w:asciiTheme="majorHAnsi" w:hAnsiTheme="majorHAnsi" w:cs="Arial"/>
              </w:rPr>
              <w:t>The management arrangements and harvest strategy for the ONLF were accredited in March 2019. Although t</w:t>
            </w:r>
            <w:r w:rsidRPr="00146134">
              <w:rPr>
                <w:rFonts w:asciiTheme="majorHAnsi" w:hAnsiTheme="majorHAnsi" w:cs="Arial"/>
                <w:color w:val="000000" w:themeColor="text1"/>
              </w:rPr>
              <w:t xml:space="preserve">he management arrangements for the fishery have not significantly changed since this accreditation was granted, recent protected species data requires conditions to be applied. For that reason, a new Part 13 declaration is recommended. Conditions require, amongst other things, </w:t>
            </w:r>
            <w:r w:rsidRPr="00146134">
              <w:rPr>
                <w:rFonts w:asciiTheme="majorHAnsi" w:hAnsiTheme="majorHAnsi" w:cs="Arial"/>
              </w:rPr>
              <w:t>interim risk mitigation measures for dugong and leatherback turtles</w:t>
            </w:r>
            <w:r w:rsidR="007020A2" w:rsidRPr="00146134">
              <w:rPr>
                <w:rFonts w:asciiTheme="majorHAnsi" w:hAnsiTheme="majorHAnsi" w:cs="Arial"/>
              </w:rPr>
              <w:t xml:space="preserve"> which are both listed marine species</w:t>
            </w:r>
            <w:r w:rsidRPr="00146134">
              <w:rPr>
                <w:rFonts w:asciiTheme="majorHAnsi" w:hAnsiTheme="majorHAnsi" w:cs="Arial"/>
              </w:rPr>
              <w:t>.</w:t>
            </w:r>
          </w:p>
        </w:tc>
      </w:tr>
      <w:tr w:rsidR="00C071DA" w:rsidRPr="00DF27A9" w14:paraId="1B14123B" w14:textId="77777777" w:rsidTr="00802F99">
        <w:trPr>
          <w:cnfStyle w:val="000000100000" w:firstRow="0" w:lastRow="0" w:firstColumn="0" w:lastColumn="0" w:oddVBand="0" w:evenVBand="0" w:oddHBand="1" w:evenHBand="0" w:firstRowFirstColumn="0" w:firstRowLastColumn="0" w:lastRowFirstColumn="0" w:lastRowLastColumn="0"/>
        </w:trPr>
        <w:tc>
          <w:tcPr>
            <w:tcW w:w="1485" w:type="pct"/>
            <w:shd w:val="clear" w:color="auto" w:fill="92D050"/>
          </w:tcPr>
          <w:p w14:paraId="1730C8A1" w14:textId="77777777" w:rsidR="00802F99" w:rsidRPr="00146134" w:rsidRDefault="00802F99" w:rsidP="0078563D">
            <w:pPr>
              <w:pStyle w:val="ListNumber2"/>
              <w:rPr>
                <w:rFonts w:asciiTheme="majorHAnsi" w:hAnsiTheme="majorHAnsi"/>
                <w:sz w:val="22"/>
                <w:szCs w:val="22"/>
              </w:rPr>
            </w:pPr>
            <w:r w:rsidRPr="00146134">
              <w:rPr>
                <w:rFonts w:asciiTheme="majorHAnsi" w:hAnsiTheme="majorHAnsi"/>
                <w:sz w:val="22"/>
                <w:szCs w:val="22"/>
              </w:rPr>
              <w:t>(g)</w:t>
            </w:r>
            <w:r w:rsidRPr="00146134">
              <w:rPr>
                <w:rFonts w:asciiTheme="majorHAnsi" w:hAnsiTheme="majorHAnsi"/>
                <w:sz w:val="22"/>
                <w:szCs w:val="22"/>
              </w:rPr>
              <w:tab/>
              <w:t xml:space="preserve">And, is the fishery likely to adversely affect the conservation </w:t>
            </w:r>
            <w:r w:rsidRPr="00146134">
              <w:rPr>
                <w:rFonts w:asciiTheme="majorHAnsi" w:hAnsiTheme="majorHAnsi"/>
                <w:sz w:val="22"/>
                <w:szCs w:val="22"/>
              </w:rPr>
              <w:lastRenderedPageBreak/>
              <w:t>status of a listed marine species or a population of that species?</w:t>
            </w:r>
          </w:p>
        </w:tc>
        <w:tc>
          <w:tcPr>
            <w:tcW w:w="3515" w:type="pct"/>
          </w:tcPr>
          <w:p w14:paraId="458D9357" w14:textId="77777777" w:rsidR="00802F99" w:rsidRPr="00146134" w:rsidRDefault="00802F99" w:rsidP="0078563D">
            <w:pPr>
              <w:spacing w:before="60" w:after="60" w:line="276" w:lineRule="auto"/>
              <w:contextualSpacing/>
              <w:rPr>
                <w:rFonts w:asciiTheme="majorHAnsi" w:hAnsiTheme="majorHAnsi" w:cs="Arial"/>
                <w:bCs/>
              </w:rPr>
            </w:pPr>
            <w:r w:rsidRPr="00146134">
              <w:rPr>
                <w:rFonts w:asciiTheme="majorHAnsi" w:hAnsiTheme="majorHAnsi" w:cs="Arial"/>
                <w:b/>
              </w:rPr>
              <w:lastRenderedPageBreak/>
              <w:t>No</w:t>
            </w:r>
            <w:r w:rsidRPr="00146134">
              <w:rPr>
                <w:rFonts w:asciiTheme="majorHAnsi" w:hAnsiTheme="majorHAnsi" w:cs="Arial"/>
                <w:bCs/>
              </w:rPr>
              <w:t xml:space="preserve"> –</w:t>
            </w:r>
            <w:r w:rsidRPr="00146134">
              <w:rPr>
                <w:rFonts w:asciiTheme="majorHAnsi" w:hAnsiTheme="majorHAnsi" w:cs="Arial"/>
                <w:b/>
              </w:rPr>
              <w:t xml:space="preserve"> </w:t>
            </w:r>
            <w:r w:rsidRPr="00146134">
              <w:rPr>
                <w:rFonts w:asciiTheme="majorHAnsi" w:hAnsiTheme="majorHAnsi" w:cs="Arial"/>
                <w:bCs/>
              </w:rPr>
              <w:t>the 2020 ONLF ERA determined the risk of the fishery causing serious or irreversible harm to marine species or a species’ population was low to moderate and acceptable with current risk control measures in place</w:t>
            </w:r>
            <w:r w:rsidRPr="00146134" w:rsidDel="0003346A">
              <w:rPr>
                <w:rFonts w:asciiTheme="majorHAnsi" w:hAnsiTheme="majorHAnsi" w:cs="Arial"/>
                <w:bCs/>
              </w:rPr>
              <w:t>.</w:t>
            </w:r>
            <w:r w:rsidRPr="00146134">
              <w:rPr>
                <w:rFonts w:asciiTheme="majorHAnsi" w:hAnsiTheme="majorHAnsi" w:cs="Arial"/>
                <w:bCs/>
              </w:rPr>
              <w:t xml:space="preserve"> Protected species that were found to be at medium risk from the fishery were olive ridley, loggerhead and leatherback turtles. </w:t>
            </w:r>
          </w:p>
          <w:p w14:paraId="635A5C0D" w14:textId="11C2E0E5" w:rsidR="00802F99" w:rsidRPr="00146134" w:rsidRDefault="00802F99" w:rsidP="0078563D">
            <w:pPr>
              <w:spacing w:before="60" w:after="60" w:line="276" w:lineRule="auto"/>
              <w:contextualSpacing/>
              <w:rPr>
                <w:rFonts w:asciiTheme="majorHAnsi" w:hAnsiTheme="majorHAnsi" w:cs="Arial"/>
                <w:bCs/>
              </w:rPr>
            </w:pPr>
            <w:r w:rsidRPr="00146134">
              <w:rPr>
                <w:rFonts w:asciiTheme="majorHAnsi" w:hAnsiTheme="majorHAnsi" w:cs="Arial"/>
                <w:bCs/>
              </w:rPr>
              <w:lastRenderedPageBreak/>
              <w:t>There were a small number of interactions with syngnathids (pipefish, seahorses and seadragons) in the ONLF in 2019–20</w:t>
            </w:r>
            <w:r w:rsidR="00D21858" w:rsidRPr="00146134">
              <w:rPr>
                <w:rFonts w:asciiTheme="majorHAnsi" w:hAnsiTheme="majorHAnsi" w:cs="Arial"/>
                <w:bCs/>
              </w:rPr>
              <w:t>.</w:t>
            </w:r>
            <w:r w:rsidRPr="00146134">
              <w:rPr>
                <w:rFonts w:asciiTheme="majorHAnsi" w:hAnsiTheme="majorHAnsi" w:cs="Arial"/>
                <w:bCs/>
              </w:rPr>
              <w:t xml:space="preserve"> </w:t>
            </w:r>
            <w:r w:rsidR="00D21858" w:rsidRPr="00146134">
              <w:rPr>
                <w:rFonts w:asciiTheme="majorHAnsi" w:hAnsiTheme="majorHAnsi" w:cs="Arial"/>
                <w:bCs/>
              </w:rPr>
              <w:t>H</w:t>
            </w:r>
            <w:r w:rsidRPr="00146134">
              <w:rPr>
                <w:rFonts w:asciiTheme="majorHAnsi" w:hAnsiTheme="majorHAnsi" w:cs="Arial"/>
                <w:bCs/>
              </w:rPr>
              <w:t>owever</w:t>
            </w:r>
            <w:r w:rsidR="00D21858" w:rsidRPr="00146134">
              <w:rPr>
                <w:rFonts w:asciiTheme="majorHAnsi" w:hAnsiTheme="majorHAnsi" w:cs="Arial"/>
                <w:bCs/>
              </w:rPr>
              <w:t>,</w:t>
            </w:r>
            <w:r w:rsidRPr="00146134">
              <w:rPr>
                <w:rFonts w:asciiTheme="majorHAnsi" w:hAnsiTheme="majorHAnsi" w:cs="Arial"/>
                <w:bCs/>
              </w:rPr>
              <w:t xml:space="preserve"> if accurate these interaction rates are unlikely to pose a risk to the conservation status of these taxa.</w:t>
            </w:r>
          </w:p>
          <w:p w14:paraId="1C8A4AB2" w14:textId="77777777" w:rsidR="00802F99" w:rsidRPr="00146134" w:rsidRDefault="00802F99" w:rsidP="0078563D">
            <w:pPr>
              <w:spacing w:before="60" w:after="60" w:line="276" w:lineRule="auto"/>
              <w:contextualSpacing/>
              <w:rPr>
                <w:rFonts w:asciiTheme="majorHAnsi" w:hAnsiTheme="majorHAnsi" w:cs="Arial"/>
                <w:bCs/>
              </w:rPr>
            </w:pPr>
            <w:r w:rsidRPr="00146134">
              <w:rPr>
                <w:rFonts w:asciiTheme="majorHAnsi" w:hAnsiTheme="majorHAnsi" w:cs="Arial"/>
              </w:rPr>
              <w:t>Due to recent increases in reported protected species interactions, interim risk mitigation measures are required for dugong and leatherback turtles, at least until further ecological risk assessment can be undertaken.</w:t>
            </w:r>
          </w:p>
        </w:tc>
      </w:tr>
      <w:tr w:rsidR="00C071DA" w:rsidRPr="00DF27A9" w14:paraId="71A260B9" w14:textId="77777777" w:rsidTr="00802F99">
        <w:trPr>
          <w:cnfStyle w:val="000000010000" w:firstRow="0" w:lastRow="0" w:firstColumn="0" w:lastColumn="0" w:oddVBand="0" w:evenVBand="0" w:oddHBand="0" w:evenHBand="1" w:firstRowFirstColumn="0" w:firstRowLastColumn="0" w:lastRowFirstColumn="0" w:lastRowLastColumn="0"/>
        </w:trPr>
        <w:tc>
          <w:tcPr>
            <w:tcW w:w="1485" w:type="pct"/>
            <w:shd w:val="clear" w:color="auto" w:fill="D9D9D9" w:themeFill="background1" w:themeFillShade="D9"/>
          </w:tcPr>
          <w:p w14:paraId="0C1D5F7B" w14:textId="77777777" w:rsidR="00802F99" w:rsidRPr="00146134" w:rsidRDefault="00802F99" w:rsidP="0078563D">
            <w:pPr>
              <w:spacing w:before="60" w:after="60" w:line="276" w:lineRule="auto"/>
              <w:ind w:left="426" w:hanging="426"/>
              <w:contextualSpacing/>
              <w:jc w:val="center"/>
              <w:rPr>
                <w:rFonts w:asciiTheme="majorHAnsi" w:hAnsiTheme="majorHAnsi" w:cs="Arial"/>
                <w:b/>
              </w:rPr>
            </w:pPr>
            <w:r w:rsidRPr="00146134">
              <w:rPr>
                <w:rFonts w:asciiTheme="majorHAnsi" w:hAnsiTheme="majorHAnsi" w:cs="Arial"/>
                <w:b/>
              </w:rPr>
              <w:lastRenderedPageBreak/>
              <w:t xml:space="preserve">Section 303AA Conditions relating to accreditation of plans, </w:t>
            </w:r>
            <w:proofErr w:type="gramStart"/>
            <w:r w:rsidRPr="00146134">
              <w:rPr>
                <w:rFonts w:asciiTheme="majorHAnsi" w:hAnsiTheme="majorHAnsi" w:cs="Arial"/>
                <w:b/>
              </w:rPr>
              <w:t>regimes</w:t>
            </w:r>
            <w:proofErr w:type="gramEnd"/>
            <w:r w:rsidRPr="00146134">
              <w:rPr>
                <w:rFonts w:asciiTheme="majorHAnsi" w:hAnsiTheme="majorHAnsi" w:cs="Arial"/>
                <w:b/>
              </w:rPr>
              <w:t xml:space="preserve"> and policies</w:t>
            </w:r>
          </w:p>
        </w:tc>
        <w:tc>
          <w:tcPr>
            <w:tcW w:w="3515" w:type="pct"/>
            <w:shd w:val="clear" w:color="auto" w:fill="D9D9D9" w:themeFill="background1" w:themeFillShade="D9"/>
          </w:tcPr>
          <w:p w14:paraId="5DE4A77B" w14:textId="77777777" w:rsidR="00802F99" w:rsidRPr="00146134" w:rsidRDefault="00802F99" w:rsidP="0078563D">
            <w:pPr>
              <w:spacing w:before="60" w:after="60" w:line="276" w:lineRule="auto"/>
              <w:contextualSpacing/>
              <w:jc w:val="center"/>
              <w:rPr>
                <w:rFonts w:asciiTheme="majorHAnsi" w:hAnsiTheme="majorHAnsi" w:cs="Arial"/>
                <w:b/>
              </w:rPr>
            </w:pPr>
            <w:r w:rsidRPr="00146134">
              <w:rPr>
                <w:rFonts w:asciiTheme="majorHAnsi" w:hAnsiTheme="majorHAnsi" w:cs="Arial"/>
                <w:b/>
              </w:rPr>
              <w:t>Comment</w:t>
            </w:r>
          </w:p>
        </w:tc>
      </w:tr>
      <w:tr w:rsidR="007118E9" w:rsidRPr="00DF27A9" w14:paraId="34A619EC" w14:textId="77777777" w:rsidTr="00802F99">
        <w:trPr>
          <w:cnfStyle w:val="000000100000" w:firstRow="0" w:lastRow="0" w:firstColumn="0" w:lastColumn="0" w:oddVBand="0" w:evenVBand="0" w:oddHBand="1" w:evenHBand="0" w:firstRowFirstColumn="0" w:firstRowLastColumn="0" w:lastRowFirstColumn="0" w:lastRowLastColumn="0"/>
        </w:trPr>
        <w:tc>
          <w:tcPr>
            <w:tcW w:w="1485" w:type="pct"/>
          </w:tcPr>
          <w:p w14:paraId="3F8EDCD5" w14:textId="77777777" w:rsidR="00802F99" w:rsidRPr="00146134" w:rsidRDefault="00802F99" w:rsidP="0078563D">
            <w:pPr>
              <w:pStyle w:val="ListNumber"/>
              <w:rPr>
                <w:rFonts w:asciiTheme="majorHAnsi" w:hAnsiTheme="majorHAnsi"/>
                <w:sz w:val="22"/>
                <w:szCs w:val="22"/>
              </w:rPr>
            </w:pPr>
            <w:r w:rsidRPr="00146134">
              <w:rPr>
                <w:rFonts w:asciiTheme="majorHAnsi" w:hAnsiTheme="majorHAnsi"/>
                <w:sz w:val="22"/>
                <w:szCs w:val="22"/>
              </w:rPr>
              <w:t>(1)</w:t>
            </w:r>
            <w:r w:rsidRPr="00146134">
              <w:rPr>
                <w:rFonts w:asciiTheme="majorHAnsi" w:hAnsiTheme="majorHAnsi"/>
                <w:sz w:val="22"/>
                <w:szCs w:val="22"/>
              </w:rPr>
              <w:tab/>
              <w:t xml:space="preserve">This section applies to an accreditation of a plan, </w:t>
            </w:r>
            <w:proofErr w:type="gramStart"/>
            <w:r w:rsidRPr="00146134">
              <w:rPr>
                <w:rFonts w:asciiTheme="majorHAnsi" w:hAnsiTheme="majorHAnsi"/>
                <w:sz w:val="22"/>
                <w:szCs w:val="22"/>
              </w:rPr>
              <w:t>regime</w:t>
            </w:r>
            <w:proofErr w:type="gramEnd"/>
            <w:r w:rsidRPr="00146134">
              <w:rPr>
                <w:rFonts w:asciiTheme="majorHAnsi" w:hAnsiTheme="majorHAnsi"/>
                <w:sz w:val="22"/>
                <w:szCs w:val="22"/>
              </w:rPr>
              <w:t xml:space="preserve"> or policy under section 208A, 222A, 245 or 265.</w:t>
            </w:r>
          </w:p>
        </w:tc>
        <w:tc>
          <w:tcPr>
            <w:tcW w:w="3515" w:type="pct"/>
            <w:vMerge w:val="restart"/>
          </w:tcPr>
          <w:p w14:paraId="66BABD81" w14:textId="77777777" w:rsidR="00802F99" w:rsidRPr="00146134" w:rsidRDefault="00802F99" w:rsidP="0078563D">
            <w:pPr>
              <w:spacing w:before="60" w:after="60" w:line="276" w:lineRule="auto"/>
              <w:contextualSpacing/>
              <w:rPr>
                <w:rFonts w:asciiTheme="majorHAnsi" w:hAnsiTheme="majorHAnsi" w:cs="Arial"/>
              </w:rPr>
            </w:pPr>
            <w:r w:rsidRPr="00146134">
              <w:rPr>
                <w:rFonts w:asciiTheme="majorHAnsi" w:hAnsiTheme="majorHAnsi" w:cs="Arial"/>
              </w:rPr>
              <w:t>The department recommends the fishery be accredited under sections 208A, 222A, 245 and 265 of the EPBC Act.</w:t>
            </w:r>
          </w:p>
          <w:p w14:paraId="2504EDCF" w14:textId="59D42DFF" w:rsidR="00802F99" w:rsidRPr="00146134" w:rsidRDefault="00802F99" w:rsidP="0078563D">
            <w:pPr>
              <w:spacing w:before="60" w:after="60" w:line="276" w:lineRule="auto"/>
              <w:contextualSpacing/>
              <w:rPr>
                <w:rFonts w:asciiTheme="majorHAnsi" w:hAnsiTheme="majorHAnsi" w:cs="Arial"/>
              </w:rPr>
            </w:pPr>
            <w:r w:rsidRPr="00146134">
              <w:rPr>
                <w:rFonts w:asciiTheme="majorHAnsi" w:hAnsiTheme="majorHAnsi" w:cs="Arial"/>
              </w:rPr>
              <w:t>The management arrangements and harvest strategy for the ONLF were accredited in March 2019. Although t</w:t>
            </w:r>
            <w:r w:rsidRPr="00146134">
              <w:rPr>
                <w:rFonts w:asciiTheme="majorHAnsi" w:hAnsiTheme="majorHAnsi" w:cs="Arial"/>
                <w:color w:val="000000" w:themeColor="text1"/>
              </w:rPr>
              <w:t xml:space="preserve">he management arrangements for the fishery have not significantly changed since this accreditation was granted, recent protected species data requires </w:t>
            </w:r>
            <w:proofErr w:type="gramStart"/>
            <w:r w:rsidRPr="00146134">
              <w:rPr>
                <w:rFonts w:asciiTheme="majorHAnsi" w:hAnsiTheme="majorHAnsi" w:cs="Arial"/>
                <w:color w:val="000000" w:themeColor="text1"/>
              </w:rPr>
              <w:t>a number of</w:t>
            </w:r>
            <w:proofErr w:type="gramEnd"/>
            <w:r w:rsidRPr="00146134">
              <w:rPr>
                <w:rFonts w:asciiTheme="majorHAnsi" w:hAnsiTheme="majorHAnsi" w:cs="Arial"/>
                <w:color w:val="000000" w:themeColor="text1"/>
              </w:rPr>
              <w:t xml:space="preserve"> conditions to be applied. For that reason, a new Part 13 declaration is </w:t>
            </w:r>
            <w:r w:rsidR="007118E9" w:rsidRPr="00146134">
              <w:rPr>
                <w:rFonts w:asciiTheme="majorHAnsi" w:hAnsiTheme="majorHAnsi" w:cs="Arial"/>
                <w:color w:val="000000" w:themeColor="text1"/>
              </w:rPr>
              <w:t>recommended,</w:t>
            </w:r>
            <w:r w:rsidRPr="00146134">
              <w:rPr>
                <w:rFonts w:asciiTheme="majorHAnsi" w:hAnsiTheme="majorHAnsi" w:cs="Arial"/>
                <w:color w:val="000000" w:themeColor="text1"/>
              </w:rPr>
              <w:t xml:space="preserve"> and conditions have been recommended at Section 2 of this report.</w:t>
            </w:r>
          </w:p>
        </w:tc>
      </w:tr>
      <w:tr w:rsidR="007118E9" w:rsidRPr="00DF27A9" w14:paraId="0CB352C9" w14:textId="77777777" w:rsidTr="00802F99">
        <w:trPr>
          <w:cnfStyle w:val="000000010000" w:firstRow="0" w:lastRow="0" w:firstColumn="0" w:lastColumn="0" w:oddVBand="0" w:evenVBand="0" w:oddHBand="0" w:evenHBand="1" w:firstRowFirstColumn="0" w:firstRowLastColumn="0" w:lastRowFirstColumn="0" w:lastRowLastColumn="0"/>
        </w:trPr>
        <w:tc>
          <w:tcPr>
            <w:tcW w:w="1485" w:type="pct"/>
          </w:tcPr>
          <w:p w14:paraId="0051D2F4" w14:textId="77777777" w:rsidR="00802F99" w:rsidRPr="00146134" w:rsidRDefault="00802F99" w:rsidP="0078563D">
            <w:pPr>
              <w:pStyle w:val="ListNumber"/>
              <w:rPr>
                <w:rFonts w:asciiTheme="majorHAnsi" w:hAnsiTheme="majorHAnsi"/>
                <w:sz w:val="22"/>
                <w:szCs w:val="22"/>
              </w:rPr>
            </w:pPr>
            <w:r w:rsidRPr="00146134">
              <w:rPr>
                <w:rFonts w:asciiTheme="majorHAnsi" w:hAnsiTheme="majorHAnsi"/>
                <w:sz w:val="22"/>
                <w:szCs w:val="22"/>
              </w:rPr>
              <w:t>(2)</w:t>
            </w:r>
            <w:r w:rsidRPr="00146134">
              <w:rPr>
                <w:rFonts w:asciiTheme="majorHAnsi" w:hAnsiTheme="majorHAnsi"/>
                <w:sz w:val="22"/>
                <w:szCs w:val="22"/>
              </w:rPr>
              <w:tab/>
              <w:t xml:space="preserve">The Minister may accredit a plan, </w:t>
            </w:r>
            <w:proofErr w:type="gramStart"/>
            <w:r w:rsidRPr="00146134">
              <w:rPr>
                <w:rFonts w:asciiTheme="majorHAnsi" w:hAnsiTheme="majorHAnsi"/>
                <w:sz w:val="22"/>
                <w:szCs w:val="22"/>
              </w:rPr>
              <w:t>regime</w:t>
            </w:r>
            <w:proofErr w:type="gramEnd"/>
            <w:r w:rsidRPr="00146134">
              <w:rPr>
                <w:rFonts w:asciiTheme="majorHAnsi" w:hAnsiTheme="majorHAnsi"/>
                <w:sz w:val="22"/>
                <w:szCs w:val="22"/>
              </w:rPr>
              <w:t xml:space="preserve"> or policy under that section even though he or she considers that the plan, regime or policy should be accredited only:</w:t>
            </w:r>
          </w:p>
          <w:p w14:paraId="5E167DEE" w14:textId="77777777" w:rsidR="00802F99" w:rsidRPr="00146134" w:rsidRDefault="00802F99" w:rsidP="0078563D">
            <w:pPr>
              <w:pStyle w:val="ListNumber2"/>
              <w:rPr>
                <w:rFonts w:asciiTheme="majorHAnsi" w:hAnsiTheme="majorHAnsi"/>
                <w:sz w:val="22"/>
                <w:szCs w:val="22"/>
              </w:rPr>
            </w:pPr>
            <w:r w:rsidRPr="00146134">
              <w:rPr>
                <w:rFonts w:asciiTheme="majorHAnsi" w:hAnsiTheme="majorHAnsi"/>
                <w:sz w:val="22"/>
                <w:szCs w:val="22"/>
              </w:rPr>
              <w:t>(a)</w:t>
            </w:r>
            <w:r w:rsidRPr="00146134">
              <w:rPr>
                <w:rFonts w:asciiTheme="majorHAnsi" w:hAnsiTheme="majorHAnsi"/>
                <w:sz w:val="22"/>
                <w:szCs w:val="22"/>
              </w:rPr>
              <w:tab/>
              <w:t>during a particular period; or</w:t>
            </w:r>
          </w:p>
          <w:p w14:paraId="1FEA0282" w14:textId="77777777" w:rsidR="00802F99" w:rsidRPr="00146134" w:rsidRDefault="00802F99" w:rsidP="0078563D">
            <w:pPr>
              <w:pStyle w:val="ListNumber2"/>
              <w:rPr>
                <w:rFonts w:asciiTheme="majorHAnsi" w:hAnsiTheme="majorHAnsi"/>
                <w:sz w:val="22"/>
                <w:szCs w:val="22"/>
              </w:rPr>
            </w:pPr>
            <w:r w:rsidRPr="00146134">
              <w:rPr>
                <w:rFonts w:asciiTheme="majorHAnsi" w:hAnsiTheme="majorHAnsi"/>
                <w:sz w:val="22"/>
                <w:szCs w:val="22"/>
              </w:rPr>
              <w:t>(b)</w:t>
            </w:r>
            <w:r w:rsidRPr="00146134">
              <w:rPr>
                <w:rFonts w:asciiTheme="majorHAnsi" w:hAnsiTheme="majorHAnsi"/>
                <w:sz w:val="22"/>
                <w:szCs w:val="22"/>
              </w:rPr>
              <w:tab/>
              <w:t>while certain circumstances exist; or</w:t>
            </w:r>
          </w:p>
          <w:p w14:paraId="6F6EFE6E" w14:textId="7C3A6304" w:rsidR="00802F99" w:rsidRPr="00146134" w:rsidRDefault="003C3960" w:rsidP="0078563D">
            <w:pPr>
              <w:pStyle w:val="ListNumber2"/>
              <w:rPr>
                <w:rFonts w:asciiTheme="majorHAnsi" w:hAnsiTheme="majorHAnsi"/>
                <w:sz w:val="22"/>
                <w:szCs w:val="22"/>
              </w:rPr>
            </w:pPr>
            <w:r w:rsidRPr="00146134">
              <w:rPr>
                <w:rFonts w:asciiTheme="majorHAnsi" w:hAnsiTheme="majorHAnsi"/>
                <w:sz w:val="22"/>
                <w:szCs w:val="22"/>
              </w:rPr>
              <w:t>©</w:t>
            </w:r>
            <w:r w:rsidR="00802F99" w:rsidRPr="00146134">
              <w:rPr>
                <w:rFonts w:asciiTheme="majorHAnsi" w:hAnsiTheme="majorHAnsi"/>
                <w:sz w:val="22"/>
                <w:szCs w:val="22"/>
              </w:rPr>
              <w:tab/>
              <w:t>while a certain condition is complied with.</w:t>
            </w:r>
          </w:p>
          <w:p w14:paraId="1023AD90" w14:textId="77777777" w:rsidR="00802F99" w:rsidRPr="00146134" w:rsidRDefault="00802F99" w:rsidP="0078563D">
            <w:pPr>
              <w:spacing w:before="60" w:after="60" w:line="276" w:lineRule="auto"/>
              <w:contextualSpacing/>
              <w:rPr>
                <w:rFonts w:asciiTheme="majorHAnsi" w:hAnsiTheme="majorHAnsi" w:cs="Arial"/>
              </w:rPr>
            </w:pPr>
            <w:r w:rsidRPr="00146134">
              <w:rPr>
                <w:rFonts w:asciiTheme="majorHAnsi" w:hAnsiTheme="majorHAnsi" w:cs="Arial"/>
              </w:rPr>
              <w:t xml:space="preserve">In such a case, the instrument of accreditation is to specify the period, </w:t>
            </w:r>
            <w:proofErr w:type="gramStart"/>
            <w:r w:rsidRPr="00146134">
              <w:rPr>
                <w:rFonts w:asciiTheme="majorHAnsi" w:hAnsiTheme="majorHAnsi" w:cs="Arial"/>
              </w:rPr>
              <w:t>circumstances</w:t>
            </w:r>
            <w:proofErr w:type="gramEnd"/>
            <w:r w:rsidRPr="00146134">
              <w:rPr>
                <w:rFonts w:asciiTheme="majorHAnsi" w:hAnsiTheme="majorHAnsi" w:cs="Arial"/>
              </w:rPr>
              <w:t xml:space="preserve"> or condition.</w:t>
            </w:r>
          </w:p>
        </w:tc>
        <w:tc>
          <w:tcPr>
            <w:tcW w:w="3515" w:type="pct"/>
            <w:vMerge/>
          </w:tcPr>
          <w:p w14:paraId="43C61A7F" w14:textId="77777777" w:rsidR="00802F99" w:rsidRPr="00DF27A9" w:rsidRDefault="00802F99" w:rsidP="0078563D">
            <w:pPr>
              <w:spacing w:before="60" w:after="60" w:line="276" w:lineRule="auto"/>
              <w:contextualSpacing/>
              <w:rPr>
                <w:rFonts w:asciiTheme="majorHAnsi" w:hAnsiTheme="majorHAnsi" w:cs="Arial"/>
                <w:sz w:val="20"/>
                <w:szCs w:val="20"/>
              </w:rPr>
            </w:pPr>
          </w:p>
        </w:tc>
      </w:tr>
    </w:tbl>
    <w:p w14:paraId="3A79A6BD" w14:textId="35AD922A" w:rsidR="00BC49CD" w:rsidRPr="00DF27A9" w:rsidRDefault="00BC49CD">
      <w:pPr>
        <w:rPr>
          <w:rFonts w:asciiTheme="majorHAnsi" w:hAnsiTheme="majorHAnsi"/>
        </w:rPr>
      </w:pPr>
    </w:p>
    <w:p w14:paraId="7FD79C03" w14:textId="6902ABE8" w:rsidR="00802F99" w:rsidRPr="00DF27A9" w:rsidRDefault="00802F99" w:rsidP="00A0291D">
      <w:pPr>
        <w:spacing w:before="0" w:after="0"/>
        <w:rPr>
          <w:rFonts w:asciiTheme="majorHAnsi" w:hAnsiTheme="majorHAnsi" w:cstheme="minorHAnsi"/>
          <w:b/>
          <w:sz w:val="24"/>
          <w:szCs w:val="24"/>
        </w:rPr>
      </w:pPr>
      <w:r w:rsidRPr="00DF27A9">
        <w:rPr>
          <w:rFonts w:asciiTheme="majorHAnsi" w:hAnsiTheme="majorHAnsi" w:cstheme="minorHAnsi"/>
          <w:b/>
          <w:sz w:val="24"/>
          <w:szCs w:val="24"/>
        </w:rPr>
        <w:br w:type="page"/>
      </w:r>
    </w:p>
    <w:p w14:paraId="7CF63A23" w14:textId="23251021" w:rsidR="009D5019" w:rsidRPr="00DF27A9" w:rsidRDefault="009D5019" w:rsidP="00A0291D">
      <w:pPr>
        <w:spacing w:before="0" w:after="0"/>
        <w:rPr>
          <w:rFonts w:asciiTheme="majorHAnsi" w:hAnsiTheme="majorHAnsi" w:cstheme="minorHAnsi"/>
          <w:bCs/>
          <w:sz w:val="24"/>
          <w:szCs w:val="24"/>
        </w:rPr>
      </w:pPr>
      <w:r w:rsidRPr="00DF27A9">
        <w:rPr>
          <w:rFonts w:asciiTheme="majorHAnsi" w:hAnsiTheme="majorHAnsi" w:cstheme="minorHAnsi"/>
          <w:b/>
          <w:sz w:val="24"/>
          <w:szCs w:val="24"/>
        </w:rPr>
        <w:lastRenderedPageBreak/>
        <w:t>Part 13A</w:t>
      </w:r>
      <w:r w:rsidR="007F1ABC" w:rsidRPr="00DF27A9">
        <w:rPr>
          <w:rFonts w:asciiTheme="majorHAnsi" w:hAnsiTheme="majorHAnsi" w:cstheme="minorHAnsi"/>
          <w:b/>
          <w:sz w:val="24"/>
          <w:szCs w:val="24"/>
        </w:rPr>
        <w:t xml:space="preserve"> </w:t>
      </w:r>
      <w:r w:rsidR="00F73C73" w:rsidRPr="00DF27A9">
        <w:rPr>
          <w:rFonts w:asciiTheme="majorHAnsi" w:hAnsiTheme="majorHAnsi" w:cstheme="minorHAnsi"/>
          <w:b/>
          <w:sz w:val="24"/>
          <w:szCs w:val="24"/>
        </w:rPr>
        <w:t>– International movement of wildlife specimens</w:t>
      </w:r>
    </w:p>
    <w:tbl>
      <w:tblPr>
        <w:tblStyle w:val="TableGrid1"/>
        <w:tblW w:w="5000" w:type="pct"/>
        <w:tblLook w:val="04A0" w:firstRow="1" w:lastRow="0" w:firstColumn="1" w:lastColumn="0" w:noHBand="0" w:noVBand="1"/>
      </w:tblPr>
      <w:tblGrid>
        <w:gridCol w:w="4391"/>
        <w:gridCol w:w="10395"/>
      </w:tblGrid>
      <w:tr w:rsidR="00D40B13" w:rsidRPr="00DF27A9" w14:paraId="3C655134" w14:textId="77777777" w:rsidTr="00CC77AB">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D9D9D9" w:themeFill="background1" w:themeFillShade="D9"/>
            <w:vAlign w:val="center"/>
          </w:tcPr>
          <w:p w14:paraId="0F5148DF" w14:textId="01036097" w:rsidR="00D40B13" w:rsidRPr="00146134" w:rsidRDefault="00D40B13" w:rsidP="00FC2EBF">
            <w:pPr>
              <w:spacing w:before="60" w:after="60" w:line="276" w:lineRule="auto"/>
              <w:contextualSpacing/>
              <w:jc w:val="center"/>
              <w:rPr>
                <w:rFonts w:asciiTheme="majorHAnsi" w:hAnsiTheme="majorHAnsi" w:cs="Arial"/>
                <w:b/>
              </w:rPr>
            </w:pPr>
            <w:r w:rsidRPr="00146134">
              <w:rPr>
                <w:rFonts w:asciiTheme="majorHAnsi" w:hAnsiTheme="majorHAnsi" w:cs="Arial"/>
                <w:b/>
                <w:bCs/>
                <w:noProof/>
              </w:rPr>
              <w:t>Section 303BA Objects of Part 13A</w:t>
            </w:r>
          </w:p>
        </w:tc>
      </w:tr>
      <w:tr w:rsidR="00802F99" w:rsidRPr="00DF27A9" w14:paraId="2C296CF2" w14:textId="77777777" w:rsidTr="00802F99">
        <w:trPr>
          <w:cnfStyle w:val="000000100000" w:firstRow="0" w:lastRow="0" w:firstColumn="0" w:lastColumn="0" w:oddVBand="0" w:evenVBand="0" w:oddHBand="1" w:evenHBand="0" w:firstRowFirstColumn="0" w:firstRowLastColumn="0" w:lastRowFirstColumn="0" w:lastRowLastColumn="0"/>
        </w:trPr>
        <w:tc>
          <w:tcPr>
            <w:tcW w:w="1485" w:type="pct"/>
            <w:shd w:val="clear" w:color="auto" w:fill="92D050"/>
          </w:tcPr>
          <w:p w14:paraId="214AF701" w14:textId="48F00C58" w:rsidR="001C70CA" w:rsidRPr="00146134" w:rsidRDefault="001C70CA" w:rsidP="00FC2EBF">
            <w:pPr>
              <w:pStyle w:val="ListNumber"/>
              <w:rPr>
                <w:rFonts w:asciiTheme="majorHAnsi" w:hAnsiTheme="majorHAnsi"/>
                <w:noProof/>
                <w:sz w:val="22"/>
                <w:szCs w:val="22"/>
              </w:rPr>
            </w:pPr>
            <w:r w:rsidRPr="00146134">
              <w:rPr>
                <w:rFonts w:asciiTheme="majorHAnsi" w:hAnsiTheme="majorHAnsi"/>
                <w:sz w:val="22"/>
                <w:szCs w:val="22"/>
              </w:rPr>
              <w:t>(1)</w:t>
            </w:r>
            <w:r w:rsidRPr="00146134">
              <w:rPr>
                <w:rFonts w:asciiTheme="majorHAnsi" w:hAnsiTheme="majorHAnsi"/>
                <w:sz w:val="22"/>
                <w:szCs w:val="22"/>
              </w:rPr>
              <w:tab/>
              <w:t xml:space="preserve">The </w:t>
            </w:r>
            <w:r w:rsidRPr="00146134">
              <w:rPr>
                <w:rFonts w:asciiTheme="majorHAnsi" w:hAnsiTheme="majorHAnsi"/>
                <w:noProof/>
                <w:sz w:val="22"/>
                <w:szCs w:val="22"/>
              </w:rPr>
              <w:t>objects of this Part are as follows</w:t>
            </w:r>
            <w:r w:rsidRPr="00146134">
              <w:rPr>
                <w:rFonts w:asciiTheme="majorHAnsi" w:hAnsiTheme="majorHAnsi"/>
                <w:sz w:val="22"/>
                <w:szCs w:val="22"/>
              </w:rPr>
              <w:t>:</w:t>
            </w:r>
          </w:p>
          <w:p w14:paraId="53F2A16D" w14:textId="7F2BF5AB" w:rsidR="001C70CA" w:rsidRPr="00146134" w:rsidRDefault="001C70CA" w:rsidP="00FC2EBF">
            <w:pPr>
              <w:pStyle w:val="ListNumber2"/>
              <w:rPr>
                <w:rFonts w:asciiTheme="majorHAnsi" w:hAnsiTheme="majorHAnsi"/>
                <w:sz w:val="22"/>
                <w:szCs w:val="22"/>
              </w:rPr>
            </w:pPr>
            <w:r w:rsidRPr="00146134">
              <w:rPr>
                <w:rFonts w:asciiTheme="majorHAnsi" w:hAnsiTheme="majorHAnsi"/>
                <w:sz w:val="22"/>
                <w:szCs w:val="22"/>
              </w:rPr>
              <w:t>(a)</w:t>
            </w:r>
            <w:r w:rsidRPr="00146134">
              <w:rPr>
                <w:rFonts w:asciiTheme="majorHAnsi" w:hAnsiTheme="majorHAnsi"/>
                <w:sz w:val="22"/>
                <w:szCs w:val="22"/>
              </w:rPr>
              <w:tab/>
              <w:t>to ensure that Australia complies with its obligations under CITES and the Biodiversity Convention;</w:t>
            </w:r>
          </w:p>
          <w:p w14:paraId="0BD3A59F" w14:textId="7487BC8A" w:rsidR="001C70CA" w:rsidRPr="00146134" w:rsidRDefault="001C70CA" w:rsidP="00FC2EBF">
            <w:pPr>
              <w:pStyle w:val="ListNumber2"/>
              <w:rPr>
                <w:rFonts w:asciiTheme="majorHAnsi" w:hAnsiTheme="majorHAnsi"/>
                <w:sz w:val="22"/>
                <w:szCs w:val="22"/>
              </w:rPr>
            </w:pPr>
            <w:r w:rsidRPr="00146134">
              <w:rPr>
                <w:rFonts w:asciiTheme="majorHAnsi" w:hAnsiTheme="majorHAnsi"/>
                <w:sz w:val="22"/>
                <w:szCs w:val="22"/>
              </w:rPr>
              <w:t>(b)</w:t>
            </w:r>
            <w:r w:rsidRPr="00146134">
              <w:rPr>
                <w:rFonts w:asciiTheme="majorHAnsi" w:hAnsiTheme="majorHAnsi"/>
                <w:sz w:val="22"/>
                <w:szCs w:val="22"/>
              </w:rPr>
              <w:tab/>
              <w:t>to protect wildlife that may be adversely affected by trad</w:t>
            </w:r>
            <w:r w:rsidR="003C3960" w:rsidRPr="00146134">
              <w:rPr>
                <w:rFonts w:asciiTheme="majorHAnsi" w:hAnsiTheme="majorHAnsi"/>
                <w:sz w:val="22"/>
                <w:szCs w:val="22"/>
              </w:rPr>
              <w:t>©</w:t>
            </w:r>
            <w:r w:rsidRPr="00146134">
              <w:rPr>
                <w:rFonts w:asciiTheme="majorHAnsi" w:hAnsiTheme="majorHAnsi"/>
                <w:sz w:val="22"/>
                <w:szCs w:val="22"/>
              </w:rPr>
              <w:t>(c)</w:t>
            </w:r>
            <w:r w:rsidRPr="00146134">
              <w:rPr>
                <w:rFonts w:asciiTheme="majorHAnsi" w:hAnsiTheme="majorHAnsi"/>
                <w:sz w:val="22"/>
                <w:szCs w:val="22"/>
              </w:rPr>
              <w:tab/>
              <w:t>to promote the conservation of biodiversity in Australia and other countries;</w:t>
            </w:r>
          </w:p>
          <w:p w14:paraId="51856DBF" w14:textId="1658E67B" w:rsidR="001C70CA" w:rsidRPr="00146134" w:rsidRDefault="001C70CA" w:rsidP="00FC2EBF">
            <w:pPr>
              <w:pStyle w:val="ListNumber2"/>
              <w:rPr>
                <w:rFonts w:asciiTheme="majorHAnsi" w:hAnsiTheme="majorHAnsi"/>
                <w:sz w:val="22"/>
                <w:szCs w:val="22"/>
              </w:rPr>
            </w:pPr>
            <w:r w:rsidRPr="00146134">
              <w:rPr>
                <w:rFonts w:asciiTheme="majorHAnsi" w:hAnsiTheme="majorHAnsi"/>
                <w:sz w:val="22"/>
                <w:szCs w:val="22"/>
              </w:rPr>
              <w:t>(d)</w:t>
            </w:r>
            <w:r w:rsidRPr="00146134">
              <w:rPr>
                <w:rFonts w:asciiTheme="majorHAnsi" w:hAnsiTheme="majorHAnsi"/>
                <w:sz w:val="22"/>
                <w:szCs w:val="22"/>
              </w:rPr>
              <w:tab/>
              <w:t>to ensure that any commercial utilisation of Australian native wildlife for the purposes of export is managed in an ecologically sustainable</w:t>
            </w:r>
            <w:r w:rsidR="003C3960" w:rsidRPr="00146134">
              <w:rPr>
                <w:rFonts w:asciiTheme="majorHAnsi" w:hAnsiTheme="majorHAnsi"/>
                <w:sz w:val="22"/>
                <w:szCs w:val="22"/>
              </w:rPr>
              <w:t>©</w:t>
            </w:r>
            <w:r w:rsidRPr="00146134">
              <w:rPr>
                <w:rFonts w:asciiTheme="majorHAnsi" w:hAnsiTheme="majorHAnsi"/>
                <w:sz w:val="22"/>
                <w:szCs w:val="22"/>
              </w:rPr>
              <w:t>y;</w:t>
            </w:r>
          </w:p>
          <w:p w14:paraId="06D01FF1" w14:textId="77777777" w:rsidR="001C70CA" w:rsidRPr="00146134" w:rsidRDefault="001C70CA" w:rsidP="00FC2EBF">
            <w:pPr>
              <w:pStyle w:val="ListNumber2"/>
              <w:rPr>
                <w:rFonts w:asciiTheme="majorHAnsi" w:hAnsiTheme="majorHAnsi"/>
                <w:sz w:val="22"/>
                <w:szCs w:val="22"/>
              </w:rPr>
            </w:pPr>
            <w:r w:rsidRPr="00146134">
              <w:rPr>
                <w:rFonts w:asciiTheme="majorHAnsi" w:hAnsiTheme="majorHAnsi"/>
                <w:sz w:val="22"/>
                <w:szCs w:val="22"/>
              </w:rPr>
              <w:t>(e)</w:t>
            </w:r>
            <w:r w:rsidRPr="00146134">
              <w:rPr>
                <w:rFonts w:asciiTheme="majorHAnsi" w:hAnsiTheme="majorHAnsi"/>
                <w:sz w:val="22"/>
                <w:szCs w:val="22"/>
              </w:rPr>
              <w:tab/>
              <w:t>to promote the humane treatment of wildlife;</w:t>
            </w:r>
          </w:p>
          <w:p w14:paraId="79661513" w14:textId="77777777" w:rsidR="001C70CA" w:rsidRPr="00146134" w:rsidRDefault="001C70CA" w:rsidP="00FC2EBF">
            <w:pPr>
              <w:pStyle w:val="ListNumber2"/>
              <w:rPr>
                <w:rFonts w:asciiTheme="majorHAnsi" w:hAnsiTheme="majorHAnsi"/>
                <w:sz w:val="22"/>
                <w:szCs w:val="22"/>
              </w:rPr>
            </w:pPr>
            <w:r w:rsidRPr="00146134">
              <w:rPr>
                <w:rFonts w:asciiTheme="majorHAnsi" w:hAnsiTheme="majorHAnsi"/>
                <w:sz w:val="22"/>
                <w:szCs w:val="22"/>
              </w:rPr>
              <w:t>(f)</w:t>
            </w:r>
            <w:r w:rsidRPr="00146134">
              <w:rPr>
                <w:rFonts w:asciiTheme="majorHAnsi" w:hAnsiTheme="majorHAnsi"/>
                <w:sz w:val="22"/>
                <w:szCs w:val="22"/>
              </w:rPr>
              <w:tab/>
              <w:t>to ensure ethical conduct during any research associated with the utilisation of wildlife; and</w:t>
            </w:r>
          </w:p>
          <w:p w14:paraId="4E62EAB3" w14:textId="5C436067" w:rsidR="001C70CA" w:rsidRPr="00146134" w:rsidRDefault="001C70CA" w:rsidP="00FC2EBF">
            <w:pPr>
              <w:pStyle w:val="ListNumber2"/>
              <w:rPr>
                <w:rFonts w:asciiTheme="majorHAnsi" w:hAnsiTheme="majorHAnsi"/>
                <w:sz w:val="22"/>
                <w:szCs w:val="22"/>
              </w:rPr>
            </w:pPr>
            <w:r w:rsidRPr="00146134">
              <w:rPr>
                <w:rFonts w:asciiTheme="majorHAnsi" w:hAnsiTheme="majorHAnsi"/>
                <w:sz w:val="22"/>
                <w:szCs w:val="22"/>
              </w:rPr>
              <w:t>(h)</w:t>
            </w:r>
            <w:r w:rsidRPr="00146134">
              <w:rPr>
                <w:rFonts w:asciiTheme="majorHAnsi" w:hAnsiTheme="majorHAnsi"/>
                <w:sz w:val="22"/>
                <w:szCs w:val="22"/>
              </w:rPr>
              <w:tab/>
              <w:t>to ensure the precautionary principle is taken into account in making decisions relating to the utilisation of wildlife.</w:t>
            </w:r>
          </w:p>
        </w:tc>
        <w:tc>
          <w:tcPr>
            <w:tcW w:w="3515" w:type="pct"/>
          </w:tcPr>
          <w:p w14:paraId="63AE0F15" w14:textId="08294CAD" w:rsidR="001C70CA" w:rsidRPr="00146134" w:rsidRDefault="001C70CA" w:rsidP="00FC2EBF">
            <w:pPr>
              <w:spacing w:before="60" w:after="60" w:line="276" w:lineRule="auto"/>
              <w:contextualSpacing/>
              <w:rPr>
                <w:rFonts w:asciiTheme="majorHAnsi" w:hAnsiTheme="majorHAnsi" w:cs="Arial"/>
                <w:iCs/>
              </w:rPr>
            </w:pPr>
            <w:r w:rsidRPr="00146134">
              <w:rPr>
                <w:rFonts w:asciiTheme="majorHAnsi" w:hAnsiTheme="majorHAnsi" w:cs="Arial"/>
                <w:noProof/>
              </w:rPr>
              <w:t xml:space="preserve">The management arrangements for the </w:t>
            </w:r>
            <w:r w:rsidR="00000937" w:rsidRPr="00146134">
              <w:rPr>
                <w:rFonts w:asciiTheme="majorHAnsi" w:hAnsiTheme="majorHAnsi" w:cs="Arial"/>
                <w:noProof/>
              </w:rPr>
              <w:t xml:space="preserve">ONLF </w:t>
            </w:r>
            <w:r w:rsidRPr="00146134">
              <w:rPr>
                <w:rFonts w:asciiTheme="majorHAnsi" w:hAnsiTheme="majorHAnsi" w:cs="Arial"/>
                <w:noProof/>
              </w:rPr>
              <w:t xml:space="preserve">have been assessed as consistent with the general guidance provided in the objects of Part 13A </w:t>
            </w:r>
            <w:r w:rsidRPr="00146134">
              <w:rPr>
                <w:rFonts w:asciiTheme="majorHAnsi" w:hAnsiTheme="majorHAnsi" w:cs="Arial"/>
                <w:iCs/>
              </w:rPr>
              <w:t>as:</w:t>
            </w:r>
          </w:p>
          <w:p w14:paraId="278579AA" w14:textId="6B8EC955" w:rsidR="001C70CA" w:rsidRPr="00146134" w:rsidRDefault="006A0B3B" w:rsidP="00FC2EBF">
            <w:pPr>
              <w:pStyle w:val="ListBullet"/>
              <w:rPr>
                <w:rFonts w:asciiTheme="majorHAnsi" w:hAnsiTheme="majorHAnsi"/>
                <w:sz w:val="22"/>
                <w:szCs w:val="22"/>
              </w:rPr>
            </w:pPr>
            <w:r w:rsidRPr="00146134">
              <w:rPr>
                <w:rFonts w:asciiTheme="majorHAnsi" w:hAnsiTheme="majorHAnsi"/>
                <w:sz w:val="22"/>
                <w:szCs w:val="22"/>
              </w:rPr>
              <w:t>W</w:t>
            </w:r>
            <w:r w:rsidR="00096D1C" w:rsidRPr="00146134">
              <w:rPr>
                <w:rFonts w:asciiTheme="majorHAnsi" w:hAnsiTheme="majorHAnsi"/>
                <w:sz w:val="22"/>
                <w:szCs w:val="22"/>
              </w:rPr>
              <w:t>hile the fishery harvest</w:t>
            </w:r>
            <w:r w:rsidR="00607D42" w:rsidRPr="00146134">
              <w:rPr>
                <w:rFonts w:asciiTheme="majorHAnsi" w:hAnsiTheme="majorHAnsi"/>
                <w:sz w:val="22"/>
                <w:szCs w:val="22"/>
              </w:rPr>
              <w:t>s</w:t>
            </w:r>
            <w:r w:rsidR="00096D1C" w:rsidRPr="00146134">
              <w:rPr>
                <w:rFonts w:asciiTheme="majorHAnsi" w:hAnsiTheme="majorHAnsi"/>
                <w:sz w:val="22"/>
                <w:szCs w:val="22"/>
              </w:rPr>
              <w:t xml:space="preserve"> </w:t>
            </w:r>
            <w:r w:rsidR="00444721" w:rsidRPr="00146134">
              <w:rPr>
                <w:rFonts w:asciiTheme="majorHAnsi" w:hAnsiTheme="majorHAnsi"/>
                <w:sz w:val="22"/>
                <w:szCs w:val="22"/>
              </w:rPr>
              <w:t>g</w:t>
            </w:r>
            <w:r w:rsidR="00096D1C" w:rsidRPr="00146134">
              <w:rPr>
                <w:rFonts w:asciiTheme="majorHAnsi" w:hAnsiTheme="majorHAnsi"/>
                <w:sz w:val="22"/>
                <w:szCs w:val="22"/>
              </w:rPr>
              <w:t xml:space="preserve">reat </w:t>
            </w:r>
            <w:r w:rsidR="00444721" w:rsidRPr="00146134">
              <w:rPr>
                <w:rFonts w:asciiTheme="majorHAnsi" w:hAnsiTheme="majorHAnsi"/>
                <w:sz w:val="22"/>
                <w:szCs w:val="22"/>
              </w:rPr>
              <w:t>h</w:t>
            </w:r>
            <w:r w:rsidR="00096D1C" w:rsidRPr="00146134">
              <w:rPr>
                <w:rFonts w:asciiTheme="majorHAnsi" w:hAnsiTheme="majorHAnsi"/>
                <w:sz w:val="22"/>
                <w:szCs w:val="22"/>
              </w:rPr>
              <w:t xml:space="preserve">ammerhead and </w:t>
            </w:r>
            <w:r w:rsidR="00444721" w:rsidRPr="00146134">
              <w:rPr>
                <w:rFonts w:asciiTheme="majorHAnsi" w:hAnsiTheme="majorHAnsi"/>
                <w:sz w:val="22"/>
                <w:szCs w:val="22"/>
              </w:rPr>
              <w:t>s</w:t>
            </w:r>
            <w:r w:rsidR="00096D1C" w:rsidRPr="00146134">
              <w:rPr>
                <w:rFonts w:asciiTheme="majorHAnsi" w:hAnsiTheme="majorHAnsi"/>
                <w:sz w:val="22"/>
                <w:szCs w:val="22"/>
              </w:rPr>
              <w:t xml:space="preserve">calloped </w:t>
            </w:r>
            <w:r w:rsidR="00444721" w:rsidRPr="00146134">
              <w:rPr>
                <w:rFonts w:asciiTheme="majorHAnsi" w:hAnsiTheme="majorHAnsi"/>
                <w:sz w:val="22"/>
                <w:szCs w:val="22"/>
              </w:rPr>
              <w:t>h</w:t>
            </w:r>
            <w:r w:rsidR="00096D1C" w:rsidRPr="00146134">
              <w:rPr>
                <w:rFonts w:asciiTheme="majorHAnsi" w:hAnsiTheme="majorHAnsi"/>
                <w:sz w:val="22"/>
                <w:szCs w:val="22"/>
              </w:rPr>
              <w:t xml:space="preserve">ammerhead, which are both </w:t>
            </w:r>
            <w:r w:rsidR="001C70CA" w:rsidRPr="00146134">
              <w:rPr>
                <w:rFonts w:asciiTheme="majorHAnsi" w:hAnsiTheme="majorHAnsi"/>
                <w:sz w:val="22"/>
                <w:szCs w:val="22"/>
              </w:rPr>
              <w:t>CITES listed species</w:t>
            </w:r>
            <w:r w:rsidR="00096D1C" w:rsidRPr="00146134">
              <w:rPr>
                <w:rFonts w:asciiTheme="majorHAnsi" w:hAnsiTheme="majorHAnsi"/>
                <w:sz w:val="22"/>
                <w:szCs w:val="22"/>
              </w:rPr>
              <w:t>, this harvest is consistent with the</w:t>
            </w:r>
            <w:r w:rsidRPr="00146134">
              <w:rPr>
                <w:rFonts w:asciiTheme="majorHAnsi" w:hAnsiTheme="majorHAnsi"/>
                <w:sz w:val="22"/>
                <w:szCs w:val="22"/>
              </w:rPr>
              <w:t xml:space="preserve"> current</w:t>
            </w:r>
            <w:r w:rsidR="00096D1C" w:rsidRPr="00146134">
              <w:rPr>
                <w:rFonts w:asciiTheme="majorHAnsi" w:hAnsiTheme="majorHAnsi"/>
                <w:sz w:val="22"/>
                <w:szCs w:val="22"/>
              </w:rPr>
              <w:t xml:space="preserve"> non-detrimental finding for these species</w:t>
            </w:r>
            <w:r w:rsidR="00000937" w:rsidRPr="00146134">
              <w:rPr>
                <w:rFonts w:asciiTheme="majorHAnsi" w:hAnsiTheme="majorHAnsi"/>
                <w:sz w:val="22"/>
                <w:szCs w:val="22"/>
              </w:rPr>
              <w:t xml:space="preserve"> and</w:t>
            </w:r>
            <w:r w:rsidRPr="00146134" w:rsidDel="00000937">
              <w:rPr>
                <w:rFonts w:asciiTheme="majorHAnsi" w:hAnsiTheme="majorHAnsi"/>
                <w:sz w:val="22"/>
                <w:szCs w:val="22"/>
              </w:rPr>
              <w:t xml:space="preserve"> </w:t>
            </w:r>
            <w:r w:rsidR="00C54320" w:rsidRPr="00146134">
              <w:rPr>
                <w:rFonts w:asciiTheme="majorHAnsi" w:hAnsiTheme="majorHAnsi"/>
                <w:sz w:val="22"/>
                <w:szCs w:val="22"/>
              </w:rPr>
              <w:t xml:space="preserve">the </w:t>
            </w:r>
            <w:r w:rsidR="00000937" w:rsidRPr="00146134">
              <w:rPr>
                <w:rFonts w:asciiTheme="majorHAnsi" w:hAnsiTheme="majorHAnsi"/>
                <w:sz w:val="22"/>
                <w:szCs w:val="22"/>
              </w:rPr>
              <w:t>current Co</w:t>
            </w:r>
            <w:r w:rsidR="0051288E" w:rsidRPr="00146134">
              <w:rPr>
                <w:rFonts w:asciiTheme="majorHAnsi" w:hAnsiTheme="majorHAnsi"/>
                <w:sz w:val="22"/>
                <w:szCs w:val="22"/>
              </w:rPr>
              <w:t>nservation</w:t>
            </w:r>
            <w:r w:rsidRPr="00146134">
              <w:rPr>
                <w:rFonts w:asciiTheme="majorHAnsi" w:hAnsiTheme="majorHAnsi"/>
                <w:sz w:val="22"/>
                <w:szCs w:val="22"/>
              </w:rPr>
              <w:t xml:space="preserve"> </w:t>
            </w:r>
            <w:r w:rsidR="00000937" w:rsidRPr="00146134">
              <w:rPr>
                <w:rFonts w:asciiTheme="majorHAnsi" w:hAnsiTheme="majorHAnsi"/>
                <w:sz w:val="22"/>
                <w:szCs w:val="22"/>
              </w:rPr>
              <w:t xml:space="preserve">Dependent </w:t>
            </w:r>
            <w:r w:rsidRPr="00146134">
              <w:rPr>
                <w:rFonts w:asciiTheme="majorHAnsi" w:hAnsiTheme="majorHAnsi"/>
                <w:sz w:val="22"/>
                <w:szCs w:val="22"/>
              </w:rPr>
              <w:t xml:space="preserve">status of </w:t>
            </w:r>
            <w:r w:rsidR="00444721" w:rsidRPr="00146134">
              <w:rPr>
                <w:rFonts w:asciiTheme="majorHAnsi" w:hAnsiTheme="majorHAnsi"/>
                <w:sz w:val="22"/>
                <w:szCs w:val="22"/>
              </w:rPr>
              <w:t>s</w:t>
            </w:r>
            <w:r w:rsidRPr="00146134">
              <w:rPr>
                <w:rFonts w:asciiTheme="majorHAnsi" w:hAnsiTheme="majorHAnsi"/>
                <w:sz w:val="22"/>
                <w:szCs w:val="22"/>
              </w:rPr>
              <w:t xml:space="preserve">calloped </w:t>
            </w:r>
            <w:r w:rsidR="00444721" w:rsidRPr="00146134">
              <w:rPr>
                <w:rFonts w:asciiTheme="majorHAnsi" w:hAnsiTheme="majorHAnsi"/>
                <w:sz w:val="22"/>
                <w:szCs w:val="22"/>
              </w:rPr>
              <w:t>h</w:t>
            </w:r>
            <w:r w:rsidRPr="00146134">
              <w:rPr>
                <w:rFonts w:asciiTheme="majorHAnsi" w:hAnsiTheme="majorHAnsi"/>
                <w:sz w:val="22"/>
                <w:szCs w:val="22"/>
              </w:rPr>
              <w:t>ammerhead.</w:t>
            </w:r>
          </w:p>
          <w:p w14:paraId="46992ADA" w14:textId="50584C12" w:rsidR="001C70CA" w:rsidRPr="00146134" w:rsidRDefault="006A0B3B" w:rsidP="00FC2EBF">
            <w:pPr>
              <w:pStyle w:val="ListBullet"/>
              <w:rPr>
                <w:rFonts w:asciiTheme="majorHAnsi" w:hAnsiTheme="majorHAnsi"/>
                <w:sz w:val="22"/>
                <w:szCs w:val="22"/>
              </w:rPr>
            </w:pPr>
            <w:r w:rsidRPr="00146134">
              <w:rPr>
                <w:rFonts w:asciiTheme="majorHAnsi" w:hAnsiTheme="majorHAnsi"/>
                <w:sz w:val="22"/>
                <w:szCs w:val="22"/>
              </w:rPr>
              <w:t>T</w:t>
            </w:r>
            <w:r w:rsidR="001C70CA" w:rsidRPr="00146134">
              <w:rPr>
                <w:rFonts w:asciiTheme="majorHAnsi" w:hAnsiTheme="majorHAnsi"/>
                <w:sz w:val="22"/>
                <w:szCs w:val="22"/>
              </w:rPr>
              <w:t xml:space="preserve">here are management arrangements in place to ensure the </w:t>
            </w:r>
            <w:r w:rsidR="00000937" w:rsidRPr="00146134">
              <w:rPr>
                <w:rFonts w:asciiTheme="majorHAnsi" w:hAnsiTheme="majorHAnsi"/>
                <w:sz w:val="22"/>
                <w:szCs w:val="22"/>
              </w:rPr>
              <w:t xml:space="preserve">fishery </w:t>
            </w:r>
            <w:r w:rsidR="001C70CA" w:rsidRPr="00146134">
              <w:rPr>
                <w:rFonts w:asciiTheme="majorHAnsi" w:hAnsiTheme="majorHAnsi"/>
                <w:sz w:val="22"/>
                <w:szCs w:val="22"/>
              </w:rPr>
              <w:t>resource</w:t>
            </w:r>
            <w:r w:rsidR="00000937" w:rsidRPr="00146134">
              <w:rPr>
                <w:rFonts w:asciiTheme="majorHAnsi" w:hAnsiTheme="majorHAnsi"/>
                <w:sz w:val="22"/>
                <w:szCs w:val="22"/>
              </w:rPr>
              <w:t>s</w:t>
            </w:r>
            <w:r w:rsidR="001C70CA" w:rsidRPr="00146134">
              <w:rPr>
                <w:rFonts w:asciiTheme="majorHAnsi" w:hAnsiTheme="majorHAnsi"/>
                <w:sz w:val="22"/>
                <w:szCs w:val="22"/>
              </w:rPr>
              <w:t xml:space="preserve"> </w:t>
            </w:r>
            <w:r w:rsidR="00000937" w:rsidRPr="00146134">
              <w:rPr>
                <w:rFonts w:asciiTheme="majorHAnsi" w:hAnsiTheme="majorHAnsi"/>
                <w:sz w:val="22"/>
                <w:szCs w:val="22"/>
              </w:rPr>
              <w:t xml:space="preserve">are </w:t>
            </w:r>
            <w:r w:rsidR="001C70CA" w:rsidRPr="00146134">
              <w:rPr>
                <w:rFonts w:asciiTheme="majorHAnsi" w:hAnsiTheme="majorHAnsi"/>
                <w:sz w:val="22"/>
                <w:szCs w:val="22"/>
              </w:rPr>
              <w:t>being managed in an ecologically sustainable way</w:t>
            </w:r>
            <w:r w:rsidRPr="00146134">
              <w:rPr>
                <w:rFonts w:asciiTheme="majorHAnsi" w:hAnsiTheme="majorHAnsi"/>
                <w:sz w:val="22"/>
                <w:szCs w:val="22"/>
              </w:rPr>
              <w:t>.</w:t>
            </w:r>
          </w:p>
          <w:p w14:paraId="7D0DBA98" w14:textId="666B2681" w:rsidR="001C70CA" w:rsidRPr="00146134" w:rsidRDefault="006A0B3B" w:rsidP="00FC2EBF">
            <w:pPr>
              <w:pStyle w:val="ListBullet"/>
              <w:rPr>
                <w:rFonts w:asciiTheme="majorHAnsi" w:hAnsiTheme="majorHAnsi"/>
                <w:sz w:val="22"/>
                <w:szCs w:val="22"/>
              </w:rPr>
            </w:pPr>
            <w:r w:rsidRPr="00146134">
              <w:rPr>
                <w:rFonts w:asciiTheme="majorHAnsi" w:hAnsiTheme="majorHAnsi"/>
                <w:sz w:val="22"/>
                <w:szCs w:val="22"/>
              </w:rPr>
              <w:t>T</w:t>
            </w:r>
            <w:r w:rsidR="001C70CA" w:rsidRPr="00146134">
              <w:rPr>
                <w:rFonts w:asciiTheme="majorHAnsi" w:hAnsiTheme="majorHAnsi"/>
                <w:sz w:val="22"/>
                <w:szCs w:val="22"/>
              </w:rPr>
              <w:t>he operation of the</w:t>
            </w:r>
            <w:r w:rsidR="001C70CA" w:rsidRPr="00146134" w:rsidDel="00096D1C">
              <w:rPr>
                <w:rFonts w:asciiTheme="majorHAnsi" w:hAnsiTheme="majorHAnsi"/>
                <w:sz w:val="22"/>
                <w:szCs w:val="22"/>
              </w:rPr>
              <w:t xml:space="preserve"> </w:t>
            </w:r>
            <w:r w:rsidR="00000937" w:rsidRPr="00146134">
              <w:rPr>
                <w:rFonts w:asciiTheme="majorHAnsi" w:hAnsiTheme="majorHAnsi"/>
                <w:sz w:val="22"/>
                <w:szCs w:val="22"/>
              </w:rPr>
              <w:t>f</w:t>
            </w:r>
            <w:r w:rsidR="00096D1C" w:rsidRPr="00146134">
              <w:rPr>
                <w:rFonts w:asciiTheme="majorHAnsi" w:hAnsiTheme="majorHAnsi"/>
                <w:sz w:val="22"/>
                <w:szCs w:val="22"/>
              </w:rPr>
              <w:t>ishery</w:t>
            </w:r>
            <w:r w:rsidR="001C70CA" w:rsidRPr="00146134">
              <w:rPr>
                <w:rFonts w:asciiTheme="majorHAnsi" w:hAnsiTheme="majorHAnsi"/>
                <w:sz w:val="22"/>
                <w:szCs w:val="22"/>
              </w:rPr>
              <w:t xml:space="preserve"> is unlikely to be unsustainable and threaten biodiversity within the next three years</w:t>
            </w:r>
            <w:r w:rsidRPr="00146134">
              <w:rPr>
                <w:rFonts w:asciiTheme="majorHAnsi" w:hAnsiTheme="majorHAnsi"/>
                <w:sz w:val="22"/>
                <w:szCs w:val="22"/>
              </w:rPr>
              <w:t>.</w:t>
            </w:r>
          </w:p>
          <w:p w14:paraId="0FEDAD98" w14:textId="390D7D58" w:rsidR="00607D42" w:rsidRPr="00146134" w:rsidRDefault="006A0B3B" w:rsidP="00750FA7">
            <w:pPr>
              <w:pStyle w:val="ListBullet"/>
              <w:rPr>
                <w:rFonts w:asciiTheme="majorHAnsi" w:hAnsiTheme="majorHAnsi"/>
                <w:sz w:val="22"/>
                <w:szCs w:val="22"/>
              </w:rPr>
            </w:pPr>
            <w:r w:rsidRPr="00146134">
              <w:rPr>
                <w:rFonts w:asciiTheme="majorHAnsi" w:hAnsiTheme="majorHAnsi"/>
                <w:sz w:val="22"/>
                <w:szCs w:val="22"/>
              </w:rPr>
              <w:t>T</w:t>
            </w:r>
            <w:r w:rsidR="001C70CA" w:rsidRPr="00146134">
              <w:rPr>
                <w:rFonts w:asciiTheme="majorHAnsi" w:hAnsiTheme="majorHAnsi"/>
                <w:sz w:val="22"/>
                <w:szCs w:val="22"/>
              </w:rPr>
              <w:t>he Environment Protection and Biodiversity Conservation Regulations 2000 do not specify fish as a class of animal in relation to the welfare of live specimens.</w:t>
            </w:r>
            <w:r w:rsidR="001C70CA" w:rsidRPr="00146134" w:rsidDel="001C70CA">
              <w:rPr>
                <w:rFonts w:asciiTheme="majorHAnsi" w:hAnsiTheme="majorHAnsi"/>
                <w:sz w:val="22"/>
                <w:szCs w:val="22"/>
              </w:rPr>
              <w:t xml:space="preserve"> </w:t>
            </w:r>
          </w:p>
        </w:tc>
      </w:tr>
      <w:tr w:rsidR="00802F99" w:rsidRPr="00DF27A9" w14:paraId="4624BC86" w14:textId="77777777" w:rsidTr="00802F99">
        <w:trPr>
          <w:cnfStyle w:val="000000010000" w:firstRow="0" w:lastRow="0" w:firstColumn="0" w:lastColumn="0" w:oddVBand="0" w:evenVBand="0" w:oddHBand="0" w:evenHBand="1" w:firstRowFirstColumn="0" w:firstRowLastColumn="0" w:lastRowFirstColumn="0" w:lastRowLastColumn="0"/>
        </w:trPr>
        <w:tc>
          <w:tcPr>
            <w:tcW w:w="1485" w:type="pct"/>
            <w:shd w:val="clear" w:color="auto" w:fill="D9D9D9" w:themeFill="background1" w:themeFillShade="D9"/>
            <w:vAlign w:val="center"/>
          </w:tcPr>
          <w:p w14:paraId="22E737C0" w14:textId="4706CC4F" w:rsidR="00D40B13" w:rsidRPr="00146134" w:rsidRDefault="00D40B13" w:rsidP="00FC2EBF">
            <w:pPr>
              <w:spacing w:before="60" w:after="60" w:line="276" w:lineRule="auto"/>
              <w:ind w:left="426" w:hanging="426"/>
              <w:contextualSpacing/>
              <w:jc w:val="center"/>
              <w:rPr>
                <w:rFonts w:asciiTheme="majorHAnsi" w:hAnsiTheme="majorHAnsi" w:cs="Arial"/>
                <w:b/>
              </w:rPr>
            </w:pPr>
            <w:r w:rsidRPr="00146134">
              <w:rPr>
                <w:rFonts w:asciiTheme="majorHAnsi" w:hAnsiTheme="majorHAnsi" w:cs="Arial"/>
                <w:b/>
              </w:rPr>
              <w:t>Section 303 CG Minister may issue permits (CITES species)</w:t>
            </w:r>
          </w:p>
        </w:tc>
        <w:tc>
          <w:tcPr>
            <w:tcW w:w="3515" w:type="pct"/>
            <w:shd w:val="clear" w:color="auto" w:fill="D9D9D9" w:themeFill="background1" w:themeFillShade="D9"/>
            <w:vAlign w:val="center"/>
          </w:tcPr>
          <w:p w14:paraId="1B527A26" w14:textId="1573575D" w:rsidR="00D40B13" w:rsidRPr="00146134" w:rsidRDefault="00D40B13" w:rsidP="00FC2EBF">
            <w:pPr>
              <w:spacing w:before="60" w:after="60" w:line="276" w:lineRule="auto"/>
              <w:contextualSpacing/>
              <w:jc w:val="center"/>
              <w:rPr>
                <w:rFonts w:asciiTheme="majorHAnsi" w:hAnsiTheme="majorHAnsi" w:cs="Arial"/>
                <w:b/>
              </w:rPr>
            </w:pPr>
            <w:r w:rsidRPr="00146134">
              <w:rPr>
                <w:rFonts w:asciiTheme="majorHAnsi" w:hAnsiTheme="majorHAnsi" w:cs="Arial"/>
                <w:b/>
              </w:rPr>
              <w:t>Comment</w:t>
            </w:r>
          </w:p>
        </w:tc>
      </w:tr>
      <w:tr w:rsidR="00802F99" w:rsidRPr="00DF27A9" w14:paraId="6658FC4B" w14:textId="77777777" w:rsidTr="00802F99">
        <w:trPr>
          <w:cnfStyle w:val="000000100000" w:firstRow="0" w:lastRow="0" w:firstColumn="0" w:lastColumn="0" w:oddVBand="0" w:evenVBand="0" w:oddHBand="1" w:evenHBand="0" w:firstRowFirstColumn="0" w:firstRowLastColumn="0" w:lastRowFirstColumn="0" w:lastRowLastColumn="0"/>
        </w:trPr>
        <w:tc>
          <w:tcPr>
            <w:tcW w:w="1485" w:type="pct"/>
            <w:shd w:val="clear" w:color="auto" w:fill="92D050"/>
          </w:tcPr>
          <w:p w14:paraId="34E2FBCB" w14:textId="3C165E9D" w:rsidR="00D40B13" w:rsidRPr="00146134" w:rsidRDefault="00D40B13" w:rsidP="00FC2EBF">
            <w:pPr>
              <w:pStyle w:val="ListNumber"/>
              <w:rPr>
                <w:rFonts w:asciiTheme="majorHAnsi" w:hAnsiTheme="majorHAnsi"/>
                <w:sz w:val="22"/>
                <w:szCs w:val="22"/>
              </w:rPr>
            </w:pPr>
            <w:r w:rsidRPr="00146134">
              <w:rPr>
                <w:rFonts w:asciiTheme="majorHAnsi" w:hAnsiTheme="majorHAnsi"/>
                <w:sz w:val="22"/>
                <w:szCs w:val="22"/>
              </w:rPr>
              <w:t>(3)</w:t>
            </w:r>
            <w:r w:rsidR="00A961C6" w:rsidRPr="00146134">
              <w:rPr>
                <w:rFonts w:asciiTheme="majorHAnsi" w:hAnsiTheme="majorHAnsi"/>
                <w:sz w:val="22"/>
                <w:szCs w:val="22"/>
              </w:rPr>
              <w:tab/>
            </w:r>
            <w:r w:rsidRPr="00146134">
              <w:rPr>
                <w:rFonts w:asciiTheme="majorHAnsi" w:hAnsiTheme="majorHAnsi"/>
                <w:sz w:val="22"/>
                <w:szCs w:val="22"/>
              </w:rPr>
              <w:t>The Minister must not issue a permit unless the Minister is satisfied that:</w:t>
            </w:r>
          </w:p>
          <w:p w14:paraId="415815ED" w14:textId="3C4D10A3" w:rsidR="00D40B13" w:rsidRPr="00146134" w:rsidRDefault="00A961C6" w:rsidP="00FC2EBF">
            <w:pPr>
              <w:pStyle w:val="ListNumber2"/>
              <w:rPr>
                <w:rFonts w:asciiTheme="majorHAnsi" w:hAnsiTheme="majorHAnsi"/>
                <w:sz w:val="22"/>
                <w:szCs w:val="22"/>
              </w:rPr>
            </w:pPr>
            <w:r w:rsidRPr="00146134">
              <w:rPr>
                <w:rFonts w:asciiTheme="majorHAnsi" w:hAnsiTheme="majorHAnsi"/>
                <w:sz w:val="22"/>
                <w:szCs w:val="22"/>
              </w:rPr>
              <w:lastRenderedPageBreak/>
              <w:t>(a)</w:t>
            </w:r>
            <w:r w:rsidR="00D40B13" w:rsidRPr="00146134">
              <w:rPr>
                <w:rFonts w:asciiTheme="majorHAnsi" w:hAnsiTheme="majorHAnsi"/>
                <w:sz w:val="22"/>
                <w:szCs w:val="22"/>
              </w:rPr>
              <w:tab/>
              <w:t>the action or actions specified in the permit will not be detrimental to, or contribute to trade which is detrimental to:</w:t>
            </w:r>
          </w:p>
          <w:p w14:paraId="5A0FB4C6" w14:textId="5FCEBB1C" w:rsidR="00807BB8" w:rsidRPr="00146134" w:rsidRDefault="00111796" w:rsidP="00C857A1">
            <w:pPr>
              <w:pStyle w:val="ListNumber3"/>
              <w:spacing w:line="276" w:lineRule="auto"/>
              <w:rPr>
                <w:rFonts w:asciiTheme="majorHAnsi" w:hAnsiTheme="majorHAnsi"/>
                <w:sz w:val="22"/>
                <w:szCs w:val="22"/>
              </w:rPr>
            </w:pPr>
            <w:r w:rsidRPr="00146134">
              <w:rPr>
                <w:rFonts w:asciiTheme="majorHAnsi" w:hAnsiTheme="majorHAnsi"/>
                <w:sz w:val="22"/>
                <w:szCs w:val="22"/>
              </w:rPr>
              <w:t>(i)</w:t>
            </w:r>
            <w:r w:rsidRPr="00146134">
              <w:rPr>
                <w:rFonts w:asciiTheme="majorHAnsi" w:hAnsiTheme="majorHAnsi"/>
                <w:sz w:val="22"/>
                <w:szCs w:val="22"/>
              </w:rPr>
              <w:tab/>
              <w:t>the survival of any taxon to which the specimen belongs; or</w:t>
            </w:r>
          </w:p>
        </w:tc>
        <w:tc>
          <w:tcPr>
            <w:tcW w:w="3515" w:type="pct"/>
          </w:tcPr>
          <w:p w14:paraId="6CA1705B" w14:textId="398BEBB8" w:rsidR="00056E19" w:rsidRPr="00146134" w:rsidRDefault="008F7A47" w:rsidP="008F7A47">
            <w:pPr>
              <w:spacing w:before="60" w:after="60" w:line="276" w:lineRule="auto"/>
              <w:contextualSpacing/>
              <w:rPr>
                <w:rFonts w:asciiTheme="majorHAnsi" w:hAnsiTheme="majorHAnsi" w:cs="Arial"/>
              </w:rPr>
            </w:pPr>
            <w:r w:rsidRPr="00146134">
              <w:rPr>
                <w:rFonts w:asciiTheme="majorHAnsi" w:hAnsiTheme="majorHAnsi" w:cs="Arial"/>
              </w:rPr>
              <w:lastRenderedPageBreak/>
              <w:t xml:space="preserve">The </w:t>
            </w:r>
            <w:r w:rsidR="002565C9" w:rsidRPr="00146134">
              <w:rPr>
                <w:rFonts w:asciiTheme="majorHAnsi" w:hAnsiTheme="majorHAnsi" w:cs="Arial"/>
              </w:rPr>
              <w:t>d</w:t>
            </w:r>
            <w:r w:rsidRPr="00146134">
              <w:rPr>
                <w:rFonts w:asciiTheme="majorHAnsi" w:hAnsiTheme="majorHAnsi" w:cs="Arial"/>
              </w:rPr>
              <w:t xml:space="preserve">epartment’s assessment has considered the fishery’s impact on </w:t>
            </w:r>
            <w:r w:rsidR="00C009DF" w:rsidRPr="00146134">
              <w:rPr>
                <w:rFonts w:asciiTheme="majorHAnsi" w:hAnsiTheme="majorHAnsi" w:cs="Arial"/>
              </w:rPr>
              <w:t>g</w:t>
            </w:r>
            <w:r w:rsidRPr="00146134">
              <w:rPr>
                <w:rFonts w:asciiTheme="majorHAnsi" w:hAnsiTheme="majorHAnsi" w:cs="Arial"/>
              </w:rPr>
              <w:t xml:space="preserve">reat </w:t>
            </w:r>
            <w:r w:rsidR="00C009DF" w:rsidRPr="00146134">
              <w:rPr>
                <w:rFonts w:asciiTheme="majorHAnsi" w:hAnsiTheme="majorHAnsi" w:cs="Arial"/>
              </w:rPr>
              <w:t>h</w:t>
            </w:r>
            <w:r w:rsidRPr="00146134">
              <w:rPr>
                <w:rFonts w:asciiTheme="majorHAnsi" w:hAnsiTheme="majorHAnsi" w:cs="Arial"/>
              </w:rPr>
              <w:t>ammerhead</w:t>
            </w:r>
            <w:r w:rsidR="00214BC8" w:rsidRPr="00146134">
              <w:rPr>
                <w:rFonts w:asciiTheme="majorHAnsi" w:hAnsiTheme="majorHAnsi" w:cs="Arial"/>
              </w:rPr>
              <w:t xml:space="preserve"> and </w:t>
            </w:r>
            <w:r w:rsidR="00C009DF" w:rsidRPr="00146134">
              <w:rPr>
                <w:rFonts w:asciiTheme="majorHAnsi" w:hAnsiTheme="majorHAnsi" w:cs="Arial"/>
              </w:rPr>
              <w:t>s</w:t>
            </w:r>
            <w:r w:rsidR="00214BC8" w:rsidRPr="00146134">
              <w:rPr>
                <w:rFonts w:asciiTheme="majorHAnsi" w:hAnsiTheme="majorHAnsi" w:cs="Arial"/>
              </w:rPr>
              <w:t xml:space="preserve">calloped </w:t>
            </w:r>
            <w:r w:rsidR="00C009DF" w:rsidRPr="00146134">
              <w:rPr>
                <w:rFonts w:asciiTheme="majorHAnsi" w:hAnsiTheme="majorHAnsi" w:cs="Arial"/>
              </w:rPr>
              <w:t>h</w:t>
            </w:r>
            <w:r w:rsidR="00D1484B" w:rsidRPr="00146134">
              <w:rPr>
                <w:rFonts w:asciiTheme="majorHAnsi" w:hAnsiTheme="majorHAnsi" w:cs="Arial"/>
              </w:rPr>
              <w:t>ammerhead</w:t>
            </w:r>
            <w:r w:rsidR="0029719D" w:rsidRPr="00146134">
              <w:rPr>
                <w:rFonts w:asciiTheme="majorHAnsi" w:hAnsiTheme="majorHAnsi" w:cs="Arial"/>
              </w:rPr>
              <w:t xml:space="preserve"> sharks which are listed under CITES Appendix II</w:t>
            </w:r>
            <w:r w:rsidR="008F6BDD" w:rsidRPr="00146134">
              <w:rPr>
                <w:rFonts w:asciiTheme="majorHAnsi" w:hAnsiTheme="majorHAnsi" w:cs="Arial"/>
              </w:rPr>
              <w:t xml:space="preserve"> and which are targeted by the fishery. </w:t>
            </w:r>
            <w:r w:rsidR="00A9257F" w:rsidRPr="00146134">
              <w:rPr>
                <w:rFonts w:asciiTheme="majorHAnsi" w:hAnsiTheme="majorHAnsi" w:cs="Arial"/>
              </w:rPr>
              <w:t xml:space="preserve">Scalloped </w:t>
            </w:r>
            <w:r w:rsidR="00C009DF" w:rsidRPr="00146134">
              <w:rPr>
                <w:rFonts w:asciiTheme="majorHAnsi" w:hAnsiTheme="majorHAnsi" w:cs="Arial"/>
              </w:rPr>
              <w:t>h</w:t>
            </w:r>
            <w:r w:rsidR="00A9257F" w:rsidRPr="00146134">
              <w:rPr>
                <w:rFonts w:asciiTheme="majorHAnsi" w:hAnsiTheme="majorHAnsi" w:cs="Arial"/>
              </w:rPr>
              <w:t xml:space="preserve">ammerhead sharks are </w:t>
            </w:r>
            <w:r w:rsidR="00C009DF" w:rsidRPr="00146134">
              <w:rPr>
                <w:rFonts w:asciiTheme="majorHAnsi" w:hAnsiTheme="majorHAnsi" w:cs="Arial"/>
              </w:rPr>
              <w:t xml:space="preserve">currently </w:t>
            </w:r>
            <w:r w:rsidR="001372C5" w:rsidRPr="00146134">
              <w:rPr>
                <w:rFonts w:asciiTheme="majorHAnsi" w:hAnsiTheme="majorHAnsi" w:cs="Arial"/>
              </w:rPr>
              <w:t xml:space="preserve">listed </w:t>
            </w:r>
            <w:r w:rsidR="00C31D51" w:rsidRPr="00146134">
              <w:rPr>
                <w:rFonts w:asciiTheme="majorHAnsi" w:hAnsiTheme="majorHAnsi" w:cs="Arial"/>
              </w:rPr>
              <w:t xml:space="preserve">in the </w:t>
            </w:r>
            <w:r w:rsidR="00C54320" w:rsidRPr="00146134">
              <w:rPr>
                <w:rFonts w:asciiTheme="majorHAnsi" w:hAnsiTheme="majorHAnsi" w:cs="Arial"/>
              </w:rPr>
              <w:t>Conservation Dependent</w:t>
            </w:r>
            <w:r w:rsidR="00802F99" w:rsidRPr="00146134">
              <w:rPr>
                <w:rFonts w:asciiTheme="majorHAnsi" w:hAnsiTheme="majorHAnsi" w:cs="Arial"/>
              </w:rPr>
              <w:t xml:space="preserve"> </w:t>
            </w:r>
            <w:r w:rsidR="0092772A" w:rsidRPr="00146134">
              <w:rPr>
                <w:rFonts w:asciiTheme="majorHAnsi" w:hAnsiTheme="majorHAnsi" w:cs="Arial"/>
              </w:rPr>
              <w:t xml:space="preserve">Threatened Species </w:t>
            </w:r>
            <w:r w:rsidR="00C31D51" w:rsidRPr="00146134">
              <w:rPr>
                <w:rFonts w:asciiTheme="majorHAnsi" w:hAnsiTheme="majorHAnsi" w:cs="Arial"/>
              </w:rPr>
              <w:t xml:space="preserve">category of the EPBC Act and subject to strict management measures. </w:t>
            </w:r>
          </w:p>
          <w:p w14:paraId="34219B9A" w14:textId="0F090DE1" w:rsidR="00C31D51" w:rsidRPr="00146134" w:rsidRDefault="00C31D51" w:rsidP="008F7A47">
            <w:pPr>
              <w:spacing w:before="60" w:after="60" w:line="276" w:lineRule="auto"/>
              <w:contextualSpacing/>
              <w:rPr>
                <w:rFonts w:asciiTheme="majorHAnsi" w:hAnsiTheme="majorHAnsi" w:cs="Arial"/>
                <w:bCs/>
              </w:rPr>
            </w:pPr>
            <w:r w:rsidRPr="00146134">
              <w:rPr>
                <w:rFonts w:asciiTheme="majorHAnsi" w:hAnsiTheme="majorHAnsi" w:cs="Arial"/>
                <w:bCs/>
              </w:rPr>
              <w:lastRenderedPageBreak/>
              <w:t>In 2014 Australia’s CITES Scientific Authority determined that Australia’s national take of hammerhead sharks</w:t>
            </w:r>
            <w:r w:rsidR="0051288E" w:rsidRPr="00146134">
              <w:rPr>
                <w:rFonts w:asciiTheme="majorHAnsi" w:hAnsiTheme="majorHAnsi" w:cs="Arial"/>
                <w:bCs/>
              </w:rPr>
              <w:t xml:space="preserve"> </w:t>
            </w:r>
            <w:hyperlink r:id="rId57" w:history="1">
              <w:r w:rsidR="0051288E" w:rsidRPr="00146134">
                <w:rPr>
                  <w:rStyle w:val="Hyperlink"/>
                  <w:rFonts w:asciiTheme="majorHAnsi" w:hAnsiTheme="majorHAnsi" w:cs="Arial"/>
                  <w:bCs/>
                </w:rPr>
                <w:t>would not be detrimental</w:t>
              </w:r>
            </w:hyperlink>
            <w:r w:rsidRPr="00146134">
              <w:rPr>
                <w:rFonts w:asciiTheme="majorHAnsi" w:hAnsiTheme="majorHAnsi" w:cs="Arial"/>
                <w:bCs/>
              </w:rPr>
              <w:t xml:space="preserve"> to the survi</w:t>
            </w:r>
            <w:r w:rsidR="00BE3638" w:rsidRPr="00146134">
              <w:rPr>
                <w:rFonts w:asciiTheme="majorHAnsi" w:hAnsiTheme="majorHAnsi" w:cs="Arial"/>
                <w:bCs/>
              </w:rPr>
              <w:t xml:space="preserve">val of </w:t>
            </w:r>
            <w:r w:rsidR="00CE56F8" w:rsidRPr="00146134">
              <w:rPr>
                <w:rFonts w:asciiTheme="majorHAnsi" w:hAnsiTheme="majorHAnsi" w:cs="Arial"/>
                <w:bCs/>
              </w:rPr>
              <w:t xml:space="preserve">either species </w:t>
            </w:r>
            <w:r w:rsidR="00BE3638" w:rsidRPr="00146134">
              <w:rPr>
                <w:rFonts w:asciiTheme="majorHAnsi" w:hAnsiTheme="majorHAnsi" w:cs="Arial"/>
                <w:bCs/>
              </w:rPr>
              <w:t>if catch was restricted to historic levels</w:t>
            </w:r>
            <w:r w:rsidR="0051288E" w:rsidRPr="00146134">
              <w:rPr>
                <w:rFonts w:asciiTheme="majorHAnsi" w:hAnsiTheme="majorHAnsi" w:cs="Arial"/>
                <w:bCs/>
              </w:rPr>
              <w:t xml:space="preserve">. </w:t>
            </w:r>
          </w:p>
          <w:p w14:paraId="2796FC47" w14:textId="14613BB8" w:rsidR="006E55EF" w:rsidRPr="00146134" w:rsidRDefault="000355A4" w:rsidP="0051288E">
            <w:pPr>
              <w:spacing w:before="60" w:after="60" w:line="276" w:lineRule="auto"/>
              <w:contextualSpacing/>
              <w:rPr>
                <w:rFonts w:asciiTheme="majorHAnsi" w:hAnsiTheme="majorHAnsi" w:cs="Arial"/>
                <w:bCs/>
              </w:rPr>
            </w:pPr>
            <w:r w:rsidRPr="00146134">
              <w:rPr>
                <w:rFonts w:asciiTheme="majorHAnsi" w:hAnsiTheme="majorHAnsi" w:cs="Arial"/>
                <w:bCs/>
              </w:rPr>
              <w:t>Considering</w:t>
            </w:r>
            <w:r w:rsidR="00DC42B8" w:rsidRPr="00146134">
              <w:rPr>
                <w:rFonts w:asciiTheme="majorHAnsi" w:hAnsiTheme="majorHAnsi" w:cs="Arial"/>
                <w:bCs/>
              </w:rPr>
              <w:t xml:space="preserve"> </w:t>
            </w:r>
            <w:r w:rsidR="00AF4813" w:rsidRPr="00146134">
              <w:rPr>
                <w:rFonts w:asciiTheme="majorHAnsi" w:hAnsiTheme="majorHAnsi" w:cs="Arial"/>
                <w:bCs/>
              </w:rPr>
              <w:t xml:space="preserve">the ONLF </w:t>
            </w:r>
            <w:r w:rsidR="00F36A5C" w:rsidRPr="00146134">
              <w:rPr>
                <w:rFonts w:asciiTheme="majorHAnsi" w:hAnsiTheme="majorHAnsi" w:cs="Arial"/>
                <w:bCs/>
              </w:rPr>
              <w:t>management arrangements and harvest strategy</w:t>
            </w:r>
            <w:r w:rsidR="00721749" w:rsidRPr="00146134">
              <w:rPr>
                <w:rFonts w:asciiTheme="majorHAnsi" w:hAnsiTheme="majorHAnsi" w:cs="Arial"/>
                <w:bCs/>
              </w:rPr>
              <w:t xml:space="preserve"> </w:t>
            </w:r>
            <w:r w:rsidR="005A111F" w:rsidRPr="00146134">
              <w:rPr>
                <w:rFonts w:asciiTheme="majorHAnsi" w:hAnsiTheme="majorHAnsi" w:cs="Arial"/>
                <w:bCs/>
              </w:rPr>
              <w:t>contain</w:t>
            </w:r>
            <w:r w:rsidR="0043575B" w:rsidRPr="00146134">
              <w:rPr>
                <w:rFonts w:asciiTheme="majorHAnsi" w:hAnsiTheme="majorHAnsi" w:cs="Arial"/>
                <w:bCs/>
              </w:rPr>
              <w:t xml:space="preserve"> arrangements to monitor and control </w:t>
            </w:r>
            <w:r w:rsidR="00232D9C" w:rsidRPr="00146134">
              <w:rPr>
                <w:rFonts w:asciiTheme="majorHAnsi" w:hAnsiTheme="majorHAnsi" w:cs="Arial"/>
                <w:bCs/>
              </w:rPr>
              <w:t xml:space="preserve">the harvest of </w:t>
            </w:r>
            <w:r w:rsidR="003B5B84" w:rsidRPr="00146134">
              <w:rPr>
                <w:rFonts w:asciiTheme="majorHAnsi" w:hAnsiTheme="majorHAnsi" w:cs="Arial"/>
                <w:bCs/>
              </w:rPr>
              <w:t>hammerhead sharks</w:t>
            </w:r>
            <w:r w:rsidRPr="00146134">
              <w:rPr>
                <w:rFonts w:asciiTheme="majorHAnsi" w:hAnsiTheme="majorHAnsi" w:cs="Arial"/>
                <w:bCs/>
              </w:rPr>
              <w:t xml:space="preserve">, the conditions proposed in </w:t>
            </w:r>
            <w:r w:rsidR="0092772A" w:rsidRPr="00146134">
              <w:rPr>
                <w:rFonts w:asciiTheme="majorHAnsi" w:hAnsiTheme="majorHAnsi" w:cs="Arial"/>
                <w:bCs/>
              </w:rPr>
              <w:t>Section</w:t>
            </w:r>
            <w:r w:rsidR="00643F20" w:rsidRPr="00146134">
              <w:rPr>
                <w:rFonts w:asciiTheme="majorHAnsi" w:hAnsiTheme="majorHAnsi" w:cs="Arial"/>
                <w:bCs/>
              </w:rPr>
              <w:t> </w:t>
            </w:r>
            <w:r w:rsidR="00096D1C" w:rsidRPr="00146134">
              <w:rPr>
                <w:rFonts w:asciiTheme="majorHAnsi" w:hAnsiTheme="majorHAnsi" w:cs="Arial"/>
                <w:bCs/>
              </w:rPr>
              <w:t>2</w:t>
            </w:r>
            <w:r w:rsidRPr="00146134">
              <w:rPr>
                <w:rFonts w:asciiTheme="majorHAnsi" w:hAnsiTheme="majorHAnsi" w:cs="Arial"/>
                <w:bCs/>
              </w:rPr>
              <w:t xml:space="preserve"> of this report, </w:t>
            </w:r>
            <w:r w:rsidR="0092772A" w:rsidRPr="00146134">
              <w:rPr>
                <w:rFonts w:asciiTheme="majorHAnsi" w:hAnsiTheme="majorHAnsi" w:cs="Arial"/>
                <w:bCs/>
              </w:rPr>
              <w:t xml:space="preserve">and </w:t>
            </w:r>
            <w:r w:rsidR="0051288E" w:rsidRPr="00146134">
              <w:rPr>
                <w:rFonts w:asciiTheme="majorHAnsi" w:hAnsiTheme="majorHAnsi" w:cs="Arial"/>
                <w:bCs/>
              </w:rPr>
              <w:t>the current non-detriment finding for hammerhead sharks,</w:t>
            </w:r>
            <w:r w:rsidRPr="00146134">
              <w:rPr>
                <w:rFonts w:asciiTheme="majorHAnsi" w:hAnsiTheme="majorHAnsi" w:cs="Arial"/>
                <w:bCs/>
              </w:rPr>
              <w:t xml:space="preserve"> the fishery </w:t>
            </w:r>
            <w:r w:rsidR="0092772A" w:rsidRPr="00146134">
              <w:rPr>
                <w:rFonts w:asciiTheme="majorHAnsi" w:hAnsiTheme="majorHAnsi" w:cs="Arial"/>
                <w:bCs/>
              </w:rPr>
              <w:t xml:space="preserve">is unlikely to be </w:t>
            </w:r>
            <w:r w:rsidRPr="00146134">
              <w:rPr>
                <w:rFonts w:asciiTheme="majorHAnsi" w:hAnsiTheme="majorHAnsi" w:cs="Arial"/>
                <w:bCs/>
              </w:rPr>
              <w:t xml:space="preserve">detrimental to the survival of any </w:t>
            </w:r>
            <w:r w:rsidR="006E55EF" w:rsidRPr="00146134">
              <w:rPr>
                <w:rFonts w:asciiTheme="majorHAnsi" w:hAnsiTheme="majorHAnsi" w:cs="Arial"/>
                <w:bCs/>
              </w:rPr>
              <w:t>CITES</w:t>
            </w:r>
            <w:r w:rsidR="00C857A1" w:rsidRPr="00146134">
              <w:rPr>
                <w:rFonts w:asciiTheme="majorHAnsi" w:hAnsiTheme="majorHAnsi" w:cs="Arial"/>
                <w:bCs/>
              </w:rPr>
              <w:t xml:space="preserve">-listed species </w:t>
            </w:r>
            <w:r w:rsidR="006E55EF" w:rsidRPr="00146134">
              <w:rPr>
                <w:rFonts w:asciiTheme="majorHAnsi" w:hAnsiTheme="majorHAnsi" w:cs="Arial"/>
                <w:bCs/>
              </w:rPr>
              <w:t xml:space="preserve">during the </w:t>
            </w:r>
            <w:r w:rsidR="00762FC6" w:rsidRPr="00146134">
              <w:rPr>
                <w:rFonts w:asciiTheme="majorHAnsi" w:hAnsiTheme="majorHAnsi" w:cs="Arial"/>
                <w:bCs/>
              </w:rPr>
              <w:t xml:space="preserve">proposed 3-year </w:t>
            </w:r>
            <w:r w:rsidR="006E55EF" w:rsidRPr="00146134">
              <w:rPr>
                <w:rFonts w:asciiTheme="majorHAnsi" w:hAnsiTheme="majorHAnsi" w:cs="Arial"/>
                <w:bCs/>
              </w:rPr>
              <w:t>term of the approval.</w:t>
            </w:r>
          </w:p>
        </w:tc>
      </w:tr>
      <w:tr w:rsidR="00802F99" w:rsidRPr="00DF27A9" w14:paraId="10EE98F1" w14:textId="77777777" w:rsidTr="00802F99">
        <w:trPr>
          <w:cnfStyle w:val="000000010000" w:firstRow="0" w:lastRow="0" w:firstColumn="0" w:lastColumn="0" w:oddVBand="0" w:evenVBand="0" w:oddHBand="0" w:evenHBand="1" w:firstRowFirstColumn="0" w:firstRowLastColumn="0" w:lastRowFirstColumn="0" w:lastRowLastColumn="0"/>
        </w:trPr>
        <w:tc>
          <w:tcPr>
            <w:tcW w:w="1485" w:type="pct"/>
            <w:shd w:val="clear" w:color="auto" w:fill="92D050"/>
          </w:tcPr>
          <w:p w14:paraId="47C6F1FD" w14:textId="2BCFB05B" w:rsidR="00807BB8" w:rsidRPr="00146134" w:rsidRDefault="00111796" w:rsidP="00982D0A">
            <w:pPr>
              <w:pStyle w:val="ListNumber3"/>
              <w:spacing w:line="276" w:lineRule="auto"/>
              <w:rPr>
                <w:rFonts w:asciiTheme="majorHAnsi" w:hAnsiTheme="majorHAnsi"/>
                <w:sz w:val="22"/>
                <w:szCs w:val="22"/>
              </w:rPr>
            </w:pPr>
            <w:r w:rsidRPr="00146134">
              <w:rPr>
                <w:rFonts w:asciiTheme="majorHAnsi" w:hAnsiTheme="majorHAnsi"/>
                <w:sz w:val="22"/>
                <w:szCs w:val="22"/>
              </w:rPr>
              <w:lastRenderedPageBreak/>
              <w:t>(ii)</w:t>
            </w:r>
            <w:r w:rsidRPr="00146134">
              <w:rPr>
                <w:rFonts w:asciiTheme="majorHAnsi" w:hAnsiTheme="majorHAnsi"/>
                <w:sz w:val="22"/>
                <w:szCs w:val="22"/>
              </w:rPr>
              <w:tab/>
              <w:t>the recovery in nature of any taxon to which the specimen belongs; or</w:t>
            </w:r>
          </w:p>
        </w:tc>
        <w:tc>
          <w:tcPr>
            <w:tcW w:w="3515" w:type="pct"/>
          </w:tcPr>
          <w:p w14:paraId="4387ED76" w14:textId="713CC6C6" w:rsidR="001B2F90" w:rsidRPr="00146134" w:rsidRDefault="00D40B13" w:rsidP="00CC49A4">
            <w:pPr>
              <w:spacing w:before="60" w:after="60" w:line="276" w:lineRule="auto"/>
              <w:contextualSpacing/>
              <w:rPr>
                <w:rFonts w:asciiTheme="majorHAnsi" w:hAnsiTheme="majorHAnsi" w:cs="Arial"/>
              </w:rPr>
            </w:pPr>
            <w:r w:rsidRPr="00146134">
              <w:rPr>
                <w:rFonts w:asciiTheme="majorHAnsi" w:hAnsiTheme="majorHAnsi" w:cs="Arial"/>
              </w:rPr>
              <w:t>The CITES specimens harvested from the fishery</w:t>
            </w:r>
            <w:r w:rsidR="00495DC3" w:rsidRPr="00146134">
              <w:rPr>
                <w:rFonts w:asciiTheme="majorHAnsi" w:hAnsiTheme="majorHAnsi" w:cs="Arial"/>
              </w:rPr>
              <w:t xml:space="preserve"> (</w:t>
            </w:r>
            <w:r w:rsidR="00194FC5" w:rsidRPr="00146134">
              <w:rPr>
                <w:rFonts w:asciiTheme="majorHAnsi" w:hAnsiTheme="majorHAnsi" w:cs="Arial"/>
              </w:rPr>
              <w:t>g</w:t>
            </w:r>
            <w:r w:rsidR="00495DC3" w:rsidRPr="00146134">
              <w:rPr>
                <w:rFonts w:asciiTheme="majorHAnsi" w:hAnsiTheme="majorHAnsi" w:cs="Arial"/>
              </w:rPr>
              <w:t xml:space="preserve">reat </w:t>
            </w:r>
            <w:r w:rsidR="00194FC5" w:rsidRPr="00146134">
              <w:rPr>
                <w:rFonts w:asciiTheme="majorHAnsi" w:hAnsiTheme="majorHAnsi" w:cs="Arial"/>
              </w:rPr>
              <w:t>h</w:t>
            </w:r>
            <w:r w:rsidR="00495DC3" w:rsidRPr="00146134">
              <w:rPr>
                <w:rFonts w:asciiTheme="majorHAnsi" w:hAnsiTheme="majorHAnsi" w:cs="Arial"/>
              </w:rPr>
              <w:t xml:space="preserve">ammerhead and </w:t>
            </w:r>
            <w:r w:rsidR="00194FC5" w:rsidRPr="00146134">
              <w:rPr>
                <w:rFonts w:asciiTheme="majorHAnsi" w:hAnsiTheme="majorHAnsi" w:cs="Arial"/>
              </w:rPr>
              <w:t>s</w:t>
            </w:r>
            <w:r w:rsidR="00495DC3" w:rsidRPr="00146134">
              <w:rPr>
                <w:rFonts w:asciiTheme="majorHAnsi" w:hAnsiTheme="majorHAnsi" w:cs="Arial"/>
              </w:rPr>
              <w:t xml:space="preserve">calloped </w:t>
            </w:r>
            <w:r w:rsidR="00194FC5" w:rsidRPr="00146134">
              <w:rPr>
                <w:rFonts w:asciiTheme="majorHAnsi" w:hAnsiTheme="majorHAnsi" w:cs="Arial"/>
              </w:rPr>
              <w:t>h</w:t>
            </w:r>
            <w:r w:rsidR="00495DC3" w:rsidRPr="00146134">
              <w:rPr>
                <w:rFonts w:asciiTheme="majorHAnsi" w:hAnsiTheme="majorHAnsi" w:cs="Arial"/>
              </w:rPr>
              <w:t>ammerhead)</w:t>
            </w:r>
            <w:r w:rsidRPr="00146134">
              <w:rPr>
                <w:rFonts w:asciiTheme="majorHAnsi" w:hAnsiTheme="majorHAnsi" w:cs="Arial"/>
              </w:rPr>
              <w:t xml:space="preserve"> are not </w:t>
            </w:r>
            <w:r w:rsidR="00F17670" w:rsidRPr="00146134">
              <w:rPr>
                <w:rFonts w:asciiTheme="majorHAnsi" w:hAnsiTheme="majorHAnsi" w:cs="Arial"/>
              </w:rPr>
              <w:t xml:space="preserve">currently </w:t>
            </w:r>
            <w:r w:rsidRPr="00146134">
              <w:rPr>
                <w:rFonts w:asciiTheme="majorHAnsi" w:hAnsiTheme="majorHAnsi" w:cs="Arial"/>
              </w:rPr>
              <w:t>considered to be overfished in</w:t>
            </w:r>
            <w:r w:rsidR="00F82699" w:rsidRPr="00146134">
              <w:rPr>
                <w:rFonts w:asciiTheme="majorHAnsi" w:hAnsiTheme="majorHAnsi" w:cs="Arial"/>
              </w:rPr>
              <w:t xml:space="preserve"> the </w:t>
            </w:r>
            <w:r w:rsidR="00EF2D52" w:rsidRPr="00146134">
              <w:rPr>
                <w:rFonts w:asciiTheme="majorHAnsi" w:hAnsiTheme="majorHAnsi" w:cs="Arial"/>
              </w:rPr>
              <w:t>NT</w:t>
            </w:r>
            <w:r w:rsidRPr="00146134">
              <w:rPr>
                <w:rFonts w:asciiTheme="majorHAnsi" w:hAnsiTheme="majorHAnsi" w:cs="Arial"/>
              </w:rPr>
              <w:t xml:space="preserve"> and management arrangements </w:t>
            </w:r>
            <w:r w:rsidR="00495DC3" w:rsidRPr="00146134">
              <w:rPr>
                <w:rFonts w:asciiTheme="majorHAnsi" w:hAnsiTheme="majorHAnsi" w:cs="Arial"/>
              </w:rPr>
              <w:t xml:space="preserve">are </w:t>
            </w:r>
            <w:r w:rsidRPr="00146134">
              <w:rPr>
                <w:rFonts w:asciiTheme="majorHAnsi" w:hAnsiTheme="majorHAnsi" w:cs="Arial"/>
              </w:rPr>
              <w:t>in place including</w:t>
            </w:r>
            <w:r w:rsidR="001B2F90" w:rsidRPr="00146134">
              <w:rPr>
                <w:rFonts w:asciiTheme="majorHAnsi" w:hAnsiTheme="majorHAnsi" w:cs="Arial"/>
              </w:rPr>
              <w:t>:</w:t>
            </w:r>
          </w:p>
          <w:p w14:paraId="47BF6F5F" w14:textId="15410ACC" w:rsidR="005939DA" w:rsidRPr="00146134" w:rsidRDefault="005939DA" w:rsidP="001B2F90">
            <w:pPr>
              <w:pStyle w:val="ListParagraph"/>
              <w:numPr>
                <w:ilvl w:val="0"/>
                <w:numId w:val="21"/>
              </w:numPr>
              <w:spacing w:before="60" w:after="60" w:line="276" w:lineRule="auto"/>
              <w:contextualSpacing/>
              <w:rPr>
                <w:rFonts w:asciiTheme="majorHAnsi" w:hAnsiTheme="majorHAnsi" w:cs="Arial"/>
              </w:rPr>
            </w:pPr>
            <w:r w:rsidRPr="00146134">
              <w:rPr>
                <w:rFonts w:asciiTheme="majorHAnsi" w:hAnsiTheme="majorHAnsi" w:cs="Arial"/>
              </w:rPr>
              <w:t>limited entry</w:t>
            </w:r>
          </w:p>
          <w:p w14:paraId="117A3D91" w14:textId="4BD53944" w:rsidR="00446CC9" w:rsidRPr="00146134" w:rsidRDefault="00BA3DF2" w:rsidP="001B2F90">
            <w:pPr>
              <w:pStyle w:val="ListParagraph"/>
              <w:numPr>
                <w:ilvl w:val="0"/>
                <w:numId w:val="21"/>
              </w:numPr>
              <w:spacing w:before="60" w:after="60" w:line="276" w:lineRule="auto"/>
              <w:contextualSpacing/>
              <w:rPr>
                <w:rFonts w:asciiTheme="majorHAnsi" w:hAnsiTheme="majorHAnsi" w:cs="Arial"/>
              </w:rPr>
            </w:pPr>
            <w:r w:rsidRPr="00146134">
              <w:rPr>
                <w:rFonts w:asciiTheme="majorHAnsi" w:hAnsiTheme="majorHAnsi" w:cs="Arial"/>
              </w:rPr>
              <w:t>total allowable commercial catch (TACC) limits</w:t>
            </w:r>
          </w:p>
          <w:p w14:paraId="7CA84A9C" w14:textId="717B5E85" w:rsidR="00446CC9" w:rsidRPr="00146134" w:rsidRDefault="00D656A3" w:rsidP="001B2F90">
            <w:pPr>
              <w:pStyle w:val="ListParagraph"/>
              <w:numPr>
                <w:ilvl w:val="0"/>
                <w:numId w:val="21"/>
              </w:numPr>
              <w:spacing w:before="60" w:after="60" w:line="276" w:lineRule="auto"/>
              <w:contextualSpacing/>
              <w:rPr>
                <w:rFonts w:asciiTheme="majorHAnsi" w:hAnsiTheme="majorHAnsi" w:cs="Arial"/>
              </w:rPr>
            </w:pPr>
            <w:r w:rsidRPr="00146134">
              <w:rPr>
                <w:rFonts w:asciiTheme="majorHAnsi" w:hAnsiTheme="majorHAnsi" w:cs="Arial"/>
              </w:rPr>
              <w:t>requirements that all sharks be landed with fins naturally attached</w:t>
            </w:r>
          </w:p>
          <w:p w14:paraId="7758C2A2" w14:textId="7A8038E2" w:rsidR="00446CC9" w:rsidRPr="00146134" w:rsidRDefault="00BA3DF2" w:rsidP="00446CC9">
            <w:pPr>
              <w:pStyle w:val="ListParagraph"/>
              <w:numPr>
                <w:ilvl w:val="0"/>
                <w:numId w:val="21"/>
              </w:numPr>
              <w:spacing w:before="60" w:after="60" w:line="276" w:lineRule="auto"/>
              <w:contextualSpacing/>
              <w:rPr>
                <w:rFonts w:asciiTheme="majorHAnsi" w:hAnsiTheme="majorHAnsi" w:cs="Arial"/>
              </w:rPr>
            </w:pPr>
            <w:r w:rsidRPr="00146134">
              <w:rPr>
                <w:rFonts w:asciiTheme="majorHAnsi" w:hAnsiTheme="majorHAnsi" w:cs="Arial"/>
              </w:rPr>
              <w:t>triggers for review of TACC</w:t>
            </w:r>
          </w:p>
          <w:p w14:paraId="6FC2280B" w14:textId="25551AC5" w:rsidR="005A741A" w:rsidRPr="00146134" w:rsidRDefault="005A741A" w:rsidP="00446CC9">
            <w:pPr>
              <w:pStyle w:val="ListParagraph"/>
              <w:numPr>
                <w:ilvl w:val="0"/>
                <w:numId w:val="21"/>
              </w:numPr>
              <w:spacing w:before="60" w:after="60" w:line="276" w:lineRule="auto"/>
              <w:contextualSpacing/>
              <w:rPr>
                <w:rFonts w:asciiTheme="majorHAnsi" w:hAnsiTheme="majorHAnsi" w:cs="Arial"/>
              </w:rPr>
            </w:pPr>
            <w:r w:rsidRPr="00146134">
              <w:rPr>
                <w:rFonts w:asciiTheme="majorHAnsi" w:hAnsiTheme="majorHAnsi" w:cs="Arial"/>
              </w:rPr>
              <w:t xml:space="preserve">trip limits of five </w:t>
            </w:r>
            <w:r w:rsidR="00194FC5" w:rsidRPr="00146134">
              <w:rPr>
                <w:rFonts w:asciiTheme="majorHAnsi" w:hAnsiTheme="majorHAnsi" w:cs="Arial"/>
              </w:rPr>
              <w:t>s</w:t>
            </w:r>
            <w:r w:rsidRPr="00146134">
              <w:rPr>
                <w:rFonts w:asciiTheme="majorHAnsi" w:hAnsiTheme="majorHAnsi" w:cs="Arial"/>
              </w:rPr>
              <w:t xml:space="preserve">calloped </w:t>
            </w:r>
            <w:r w:rsidR="00194FC5" w:rsidRPr="00146134">
              <w:rPr>
                <w:rFonts w:asciiTheme="majorHAnsi" w:hAnsiTheme="majorHAnsi" w:cs="Arial"/>
              </w:rPr>
              <w:t>h</w:t>
            </w:r>
            <w:r w:rsidRPr="00146134">
              <w:rPr>
                <w:rFonts w:asciiTheme="majorHAnsi" w:hAnsiTheme="majorHAnsi" w:cs="Arial"/>
              </w:rPr>
              <w:t xml:space="preserve">ammerheads </w:t>
            </w:r>
            <w:r w:rsidR="00C30DA0" w:rsidRPr="00146134">
              <w:rPr>
                <w:rFonts w:asciiTheme="majorHAnsi" w:hAnsiTheme="majorHAnsi" w:cs="Arial"/>
              </w:rPr>
              <w:t xml:space="preserve">once </w:t>
            </w:r>
            <w:r w:rsidR="00A011F8" w:rsidRPr="00146134">
              <w:rPr>
                <w:rFonts w:asciiTheme="majorHAnsi" w:hAnsiTheme="majorHAnsi" w:cs="Arial"/>
              </w:rPr>
              <w:t>75% of the TACC for either species has been harvested</w:t>
            </w:r>
          </w:p>
          <w:p w14:paraId="6D254E69" w14:textId="43A29E54" w:rsidR="00A011F8" w:rsidRPr="00146134" w:rsidRDefault="00D656A3" w:rsidP="007118E9">
            <w:pPr>
              <w:pStyle w:val="ListParagraph"/>
              <w:numPr>
                <w:ilvl w:val="0"/>
                <w:numId w:val="21"/>
              </w:numPr>
              <w:spacing w:before="60" w:after="60" w:line="276" w:lineRule="auto"/>
              <w:contextualSpacing/>
              <w:rPr>
                <w:rFonts w:asciiTheme="majorHAnsi" w:hAnsiTheme="majorHAnsi" w:cs="Arial"/>
              </w:rPr>
            </w:pPr>
            <w:r w:rsidRPr="00146134">
              <w:rPr>
                <w:rFonts w:asciiTheme="majorHAnsi" w:hAnsiTheme="majorHAnsi" w:cs="Arial"/>
              </w:rPr>
              <w:t xml:space="preserve">all hammerheads be landed with heads naturally attached once 75% of the TACC for either species has been </w:t>
            </w:r>
            <w:r w:rsidR="00F146D3" w:rsidRPr="00146134">
              <w:rPr>
                <w:rFonts w:asciiTheme="majorHAnsi" w:hAnsiTheme="majorHAnsi" w:cs="Arial"/>
              </w:rPr>
              <w:t>harvested</w:t>
            </w:r>
          </w:p>
          <w:p w14:paraId="2DE6741C" w14:textId="1315FADE" w:rsidR="002F1AE4" w:rsidRPr="00146134" w:rsidRDefault="002F1AE4" w:rsidP="007118E9">
            <w:pPr>
              <w:pStyle w:val="ListParagraph"/>
              <w:numPr>
                <w:ilvl w:val="0"/>
                <w:numId w:val="21"/>
              </w:numPr>
              <w:spacing w:before="60" w:after="60" w:line="276" w:lineRule="auto"/>
              <w:contextualSpacing/>
              <w:rPr>
                <w:rFonts w:asciiTheme="majorHAnsi" w:hAnsiTheme="majorHAnsi" w:cs="Arial"/>
              </w:rPr>
            </w:pPr>
            <w:r w:rsidRPr="00146134">
              <w:rPr>
                <w:rFonts w:asciiTheme="majorHAnsi" w:hAnsiTheme="majorHAnsi" w:cs="Arial"/>
              </w:rPr>
              <w:t>electronic monitoring on longline vessels which helps validate reported catch data.</w:t>
            </w:r>
          </w:p>
          <w:p w14:paraId="2C4B238B" w14:textId="76E05BB1" w:rsidR="003B5E29" w:rsidRPr="00146134" w:rsidRDefault="00A011F8" w:rsidP="00FC2EBF">
            <w:pPr>
              <w:spacing w:before="60" w:after="60" w:line="276" w:lineRule="auto"/>
              <w:contextualSpacing/>
              <w:rPr>
                <w:rFonts w:asciiTheme="majorHAnsi" w:hAnsiTheme="majorHAnsi" w:cs="Arial"/>
              </w:rPr>
            </w:pPr>
            <w:r w:rsidRPr="00146134">
              <w:rPr>
                <w:rFonts w:asciiTheme="majorHAnsi" w:hAnsiTheme="majorHAnsi" w:cs="Arial"/>
              </w:rPr>
              <w:t xml:space="preserve">These </w:t>
            </w:r>
            <w:r w:rsidR="00DB6BEB" w:rsidRPr="00146134">
              <w:rPr>
                <w:rFonts w:asciiTheme="majorHAnsi" w:hAnsiTheme="majorHAnsi" w:cs="Arial"/>
              </w:rPr>
              <w:t xml:space="preserve">arrangements </w:t>
            </w:r>
            <w:r w:rsidR="00F17670" w:rsidRPr="00146134">
              <w:rPr>
                <w:rFonts w:asciiTheme="majorHAnsi" w:hAnsiTheme="majorHAnsi" w:cs="Arial"/>
              </w:rPr>
              <w:t xml:space="preserve">are designed to </w:t>
            </w:r>
            <w:r w:rsidR="00D40B13" w:rsidRPr="00146134">
              <w:rPr>
                <w:rFonts w:asciiTheme="majorHAnsi" w:hAnsiTheme="majorHAnsi" w:cs="Arial"/>
              </w:rPr>
              <w:t>ensur</w:t>
            </w:r>
            <w:r w:rsidR="00F17670" w:rsidRPr="00146134">
              <w:rPr>
                <w:rFonts w:asciiTheme="majorHAnsi" w:hAnsiTheme="majorHAnsi" w:cs="Arial"/>
              </w:rPr>
              <w:t>e</w:t>
            </w:r>
            <w:r w:rsidR="00D40B13" w:rsidRPr="00146134">
              <w:rPr>
                <w:rFonts w:asciiTheme="majorHAnsi" w:hAnsiTheme="majorHAnsi" w:cs="Arial"/>
              </w:rPr>
              <w:t xml:space="preserve"> harvest</w:t>
            </w:r>
            <w:r w:rsidR="00F17670" w:rsidRPr="00146134">
              <w:rPr>
                <w:rFonts w:asciiTheme="majorHAnsi" w:hAnsiTheme="majorHAnsi" w:cs="Arial"/>
              </w:rPr>
              <w:t xml:space="preserve"> remains ecologically sustainable</w:t>
            </w:r>
            <w:r w:rsidR="00D40B13" w:rsidRPr="00146134">
              <w:rPr>
                <w:rFonts w:asciiTheme="majorHAnsi" w:hAnsiTheme="majorHAnsi" w:cs="Arial"/>
              </w:rPr>
              <w:t xml:space="preserve">. </w:t>
            </w:r>
            <w:r w:rsidR="00CC49A4" w:rsidRPr="00146134">
              <w:rPr>
                <w:rFonts w:asciiTheme="majorHAnsi" w:hAnsiTheme="majorHAnsi" w:cs="Arial"/>
              </w:rPr>
              <w:t xml:space="preserve">The ONLF </w:t>
            </w:r>
            <w:r w:rsidR="00982D0A" w:rsidRPr="00146134">
              <w:rPr>
                <w:rFonts w:asciiTheme="majorHAnsi" w:hAnsiTheme="majorHAnsi" w:cs="Arial"/>
              </w:rPr>
              <w:t xml:space="preserve">harvest strategy </w:t>
            </w:r>
            <w:r w:rsidR="003E7012" w:rsidRPr="00146134">
              <w:rPr>
                <w:rFonts w:asciiTheme="majorHAnsi" w:hAnsiTheme="majorHAnsi" w:cs="Arial"/>
              </w:rPr>
              <w:t xml:space="preserve">includes measures </w:t>
            </w:r>
            <w:r w:rsidR="006F2654" w:rsidRPr="00146134">
              <w:rPr>
                <w:rFonts w:asciiTheme="majorHAnsi" w:hAnsiTheme="majorHAnsi" w:cs="Arial"/>
              </w:rPr>
              <w:t>to</w:t>
            </w:r>
            <w:r w:rsidR="004F6D8F" w:rsidRPr="00146134">
              <w:rPr>
                <w:rFonts w:asciiTheme="majorHAnsi" w:hAnsiTheme="majorHAnsi" w:cs="Arial"/>
              </w:rPr>
              <w:t xml:space="preserve"> slow harvest once </w:t>
            </w:r>
            <w:r w:rsidR="002B5AC2" w:rsidRPr="00146134">
              <w:rPr>
                <w:rFonts w:asciiTheme="majorHAnsi" w:hAnsiTheme="majorHAnsi" w:cs="Arial"/>
              </w:rPr>
              <w:t>triggers are reached,</w:t>
            </w:r>
            <w:r w:rsidR="00495DC3" w:rsidRPr="00146134">
              <w:rPr>
                <w:rFonts w:asciiTheme="majorHAnsi" w:hAnsiTheme="majorHAnsi" w:cs="Arial"/>
              </w:rPr>
              <w:t xml:space="preserve"> a trip limit of 5 hammerheads and a requirement that all hammerheads are landed with heads and fins attached once 75% of the TACC for </w:t>
            </w:r>
            <w:r w:rsidR="00194FC5" w:rsidRPr="00146134">
              <w:rPr>
                <w:rFonts w:asciiTheme="majorHAnsi" w:hAnsiTheme="majorHAnsi" w:cs="Arial"/>
              </w:rPr>
              <w:t>s</w:t>
            </w:r>
            <w:r w:rsidR="00495DC3" w:rsidRPr="00146134">
              <w:rPr>
                <w:rFonts w:asciiTheme="majorHAnsi" w:hAnsiTheme="majorHAnsi" w:cs="Arial"/>
              </w:rPr>
              <w:t xml:space="preserve">calloped </w:t>
            </w:r>
            <w:r w:rsidR="00194FC5" w:rsidRPr="00146134">
              <w:rPr>
                <w:rFonts w:asciiTheme="majorHAnsi" w:hAnsiTheme="majorHAnsi" w:cs="Arial"/>
              </w:rPr>
              <w:t>h</w:t>
            </w:r>
            <w:r w:rsidR="00495DC3" w:rsidRPr="00146134">
              <w:rPr>
                <w:rFonts w:asciiTheme="majorHAnsi" w:hAnsiTheme="majorHAnsi" w:cs="Arial"/>
              </w:rPr>
              <w:t>ammerheads</w:t>
            </w:r>
            <w:r w:rsidR="00FD6D05" w:rsidRPr="00146134">
              <w:rPr>
                <w:rFonts w:asciiTheme="majorHAnsi" w:hAnsiTheme="majorHAnsi" w:cs="Arial"/>
              </w:rPr>
              <w:t xml:space="preserve"> has been harvested, and the cessation of all fishing once the TACC has been reached.</w:t>
            </w:r>
          </w:p>
          <w:p w14:paraId="363E5924" w14:textId="6ED885DD" w:rsidR="00056E19" w:rsidRPr="00146134" w:rsidRDefault="001924C5" w:rsidP="00FC2EBF">
            <w:pPr>
              <w:spacing w:before="60" w:after="60" w:line="276" w:lineRule="auto"/>
              <w:contextualSpacing/>
              <w:rPr>
                <w:rFonts w:asciiTheme="majorHAnsi" w:hAnsiTheme="majorHAnsi" w:cs="Arial"/>
                <w:b/>
              </w:rPr>
            </w:pPr>
            <w:r w:rsidRPr="00146134">
              <w:rPr>
                <w:rFonts w:asciiTheme="majorHAnsi" w:hAnsiTheme="majorHAnsi" w:cs="Arial"/>
              </w:rPr>
              <w:t xml:space="preserve">There is some uncertainty about the population structure and connectivity of populations of </w:t>
            </w:r>
            <w:r w:rsidR="00194FC5" w:rsidRPr="00146134">
              <w:rPr>
                <w:rFonts w:asciiTheme="majorHAnsi" w:hAnsiTheme="majorHAnsi" w:cs="Arial"/>
              </w:rPr>
              <w:t>s</w:t>
            </w:r>
            <w:r w:rsidRPr="00146134">
              <w:rPr>
                <w:rFonts w:asciiTheme="majorHAnsi" w:hAnsiTheme="majorHAnsi" w:cs="Arial"/>
              </w:rPr>
              <w:t xml:space="preserve">calloped </w:t>
            </w:r>
            <w:r w:rsidR="00194FC5" w:rsidRPr="00146134">
              <w:rPr>
                <w:rFonts w:asciiTheme="majorHAnsi" w:hAnsiTheme="majorHAnsi" w:cs="Arial"/>
              </w:rPr>
              <w:t>h</w:t>
            </w:r>
            <w:r w:rsidRPr="00146134">
              <w:rPr>
                <w:rFonts w:asciiTheme="majorHAnsi" w:hAnsiTheme="majorHAnsi" w:cs="Arial"/>
              </w:rPr>
              <w:t xml:space="preserve">ammerheads in the areas targeted by the ONLF with populations in Indonesia, Papua New </w:t>
            </w:r>
            <w:proofErr w:type="gramStart"/>
            <w:r w:rsidRPr="00146134">
              <w:rPr>
                <w:rFonts w:asciiTheme="majorHAnsi" w:hAnsiTheme="majorHAnsi" w:cs="Arial"/>
              </w:rPr>
              <w:t>Guinea</w:t>
            </w:r>
            <w:proofErr w:type="gramEnd"/>
            <w:r w:rsidRPr="00146134">
              <w:rPr>
                <w:rFonts w:asciiTheme="majorHAnsi" w:hAnsiTheme="majorHAnsi" w:cs="Arial"/>
              </w:rPr>
              <w:t xml:space="preserve"> and the east coast of Australia. In a recent stock status assessment for </w:t>
            </w:r>
            <w:r w:rsidR="00194FC5" w:rsidRPr="00146134">
              <w:rPr>
                <w:rFonts w:asciiTheme="majorHAnsi" w:hAnsiTheme="majorHAnsi" w:cs="Arial"/>
              </w:rPr>
              <w:t>s</w:t>
            </w:r>
            <w:r w:rsidRPr="00146134">
              <w:rPr>
                <w:rFonts w:asciiTheme="majorHAnsi" w:hAnsiTheme="majorHAnsi" w:cs="Arial"/>
              </w:rPr>
              <w:t xml:space="preserve">calloped </w:t>
            </w:r>
            <w:r w:rsidR="00194FC5" w:rsidRPr="00146134">
              <w:rPr>
                <w:rFonts w:asciiTheme="majorHAnsi" w:hAnsiTheme="majorHAnsi" w:cs="Arial"/>
              </w:rPr>
              <w:t>h</w:t>
            </w:r>
            <w:r w:rsidRPr="00146134">
              <w:rPr>
                <w:rFonts w:asciiTheme="majorHAnsi" w:hAnsiTheme="majorHAnsi" w:cs="Arial"/>
              </w:rPr>
              <w:t xml:space="preserve">ammerheads, </w:t>
            </w:r>
            <w:r w:rsidR="00982D0A" w:rsidRPr="00146134">
              <w:rPr>
                <w:rFonts w:asciiTheme="majorHAnsi" w:hAnsiTheme="majorHAnsi" w:cs="Arial"/>
              </w:rPr>
              <w:t>most</w:t>
            </w:r>
            <w:r w:rsidRPr="00146134">
              <w:rPr>
                <w:rFonts w:asciiTheme="majorHAnsi" w:hAnsiTheme="majorHAnsi" w:cs="Arial"/>
              </w:rPr>
              <w:t xml:space="preserve"> </w:t>
            </w:r>
            <w:r w:rsidR="00982D0A" w:rsidRPr="00146134">
              <w:rPr>
                <w:rFonts w:asciiTheme="majorHAnsi" w:hAnsiTheme="majorHAnsi" w:cs="Arial"/>
              </w:rPr>
              <w:t xml:space="preserve">of the </w:t>
            </w:r>
            <w:r w:rsidRPr="00146134">
              <w:rPr>
                <w:rFonts w:asciiTheme="majorHAnsi" w:hAnsiTheme="majorHAnsi" w:cs="Arial"/>
              </w:rPr>
              <w:t>population models considered found that populations were increasing to varying degrees.</w:t>
            </w:r>
          </w:p>
        </w:tc>
      </w:tr>
      <w:tr w:rsidR="00802F99" w:rsidRPr="00DF27A9" w14:paraId="7AC271A7" w14:textId="77777777" w:rsidTr="00802F99">
        <w:trPr>
          <w:cnfStyle w:val="000000100000" w:firstRow="0" w:lastRow="0" w:firstColumn="0" w:lastColumn="0" w:oddVBand="0" w:evenVBand="0" w:oddHBand="1" w:evenHBand="0" w:firstRowFirstColumn="0" w:firstRowLastColumn="0" w:lastRowFirstColumn="0" w:lastRowLastColumn="0"/>
        </w:trPr>
        <w:tc>
          <w:tcPr>
            <w:tcW w:w="1485" w:type="pct"/>
            <w:shd w:val="clear" w:color="auto" w:fill="92D050"/>
          </w:tcPr>
          <w:p w14:paraId="1D292992" w14:textId="7F011CC5" w:rsidR="00807BB8" w:rsidRPr="00146134" w:rsidRDefault="00111796" w:rsidP="004E43F1">
            <w:pPr>
              <w:pStyle w:val="ListNumber3"/>
              <w:spacing w:line="276" w:lineRule="auto"/>
              <w:rPr>
                <w:rFonts w:asciiTheme="majorHAnsi" w:hAnsiTheme="majorHAnsi"/>
                <w:sz w:val="22"/>
                <w:szCs w:val="22"/>
              </w:rPr>
            </w:pPr>
            <w:r w:rsidRPr="00146134">
              <w:rPr>
                <w:rFonts w:asciiTheme="majorHAnsi" w:hAnsiTheme="majorHAnsi"/>
                <w:sz w:val="22"/>
                <w:szCs w:val="22"/>
              </w:rPr>
              <w:t>(iii)</w:t>
            </w:r>
            <w:r w:rsidRPr="00146134">
              <w:rPr>
                <w:rFonts w:asciiTheme="majorHAnsi" w:hAnsiTheme="majorHAnsi"/>
                <w:sz w:val="22"/>
                <w:szCs w:val="22"/>
              </w:rPr>
              <w:tab/>
              <w:t>any relevant ecosystem (for example, detriment to habitat or biodiversity); and</w:t>
            </w:r>
          </w:p>
        </w:tc>
        <w:tc>
          <w:tcPr>
            <w:tcW w:w="3515" w:type="pct"/>
          </w:tcPr>
          <w:p w14:paraId="4F2C8A4C" w14:textId="68B99EE2" w:rsidR="00056E19" w:rsidRPr="00146134" w:rsidRDefault="00F473AB" w:rsidP="00FD6D05">
            <w:pPr>
              <w:spacing w:before="60" w:after="60" w:line="276" w:lineRule="auto"/>
              <w:contextualSpacing/>
              <w:rPr>
                <w:rFonts w:asciiTheme="majorHAnsi" w:hAnsiTheme="majorHAnsi" w:cs="Arial"/>
                <w:b/>
              </w:rPr>
            </w:pPr>
            <w:r w:rsidRPr="00146134">
              <w:rPr>
                <w:rFonts w:asciiTheme="majorHAnsi" w:hAnsiTheme="majorHAnsi" w:cs="Arial"/>
              </w:rPr>
              <w:t xml:space="preserve">Given </w:t>
            </w:r>
            <w:r w:rsidR="00D40B13" w:rsidRPr="00146134">
              <w:rPr>
                <w:rFonts w:asciiTheme="majorHAnsi" w:hAnsiTheme="majorHAnsi" w:cs="Arial"/>
              </w:rPr>
              <w:t>the nature of harvest and gear used in the fishery (</w:t>
            </w:r>
            <w:r w:rsidR="00FD6D05" w:rsidRPr="00146134">
              <w:rPr>
                <w:rFonts w:asciiTheme="majorHAnsi" w:hAnsiTheme="majorHAnsi" w:cs="Arial"/>
              </w:rPr>
              <w:t>pelagic and demersal longlines and pelagic nets</w:t>
            </w:r>
            <w:r w:rsidR="00D40B13" w:rsidRPr="00146134">
              <w:rPr>
                <w:rFonts w:asciiTheme="majorHAnsi" w:hAnsiTheme="majorHAnsi" w:cs="Arial"/>
              </w:rPr>
              <w:t xml:space="preserve">), the potential for </w:t>
            </w:r>
            <w:r w:rsidR="001B5AA8" w:rsidRPr="00146134">
              <w:rPr>
                <w:rFonts w:asciiTheme="majorHAnsi" w:hAnsiTheme="majorHAnsi" w:cs="Arial"/>
              </w:rPr>
              <w:t xml:space="preserve">the </w:t>
            </w:r>
            <w:r w:rsidRPr="00146134">
              <w:rPr>
                <w:rFonts w:asciiTheme="majorHAnsi" w:hAnsiTheme="majorHAnsi" w:cs="Arial"/>
              </w:rPr>
              <w:t xml:space="preserve">ONLF </w:t>
            </w:r>
            <w:r w:rsidR="00D40B13" w:rsidRPr="00146134">
              <w:rPr>
                <w:rFonts w:asciiTheme="majorHAnsi" w:hAnsiTheme="majorHAnsi" w:cs="Arial"/>
              </w:rPr>
              <w:t xml:space="preserve">to impact unacceptably and unsustainably on any relevant ecosystem generally is considered low. The </w:t>
            </w:r>
            <w:r w:rsidR="002565C9" w:rsidRPr="00146134">
              <w:rPr>
                <w:rFonts w:asciiTheme="majorHAnsi" w:hAnsiTheme="majorHAnsi" w:cs="Arial"/>
              </w:rPr>
              <w:t>d</w:t>
            </w:r>
            <w:r w:rsidR="00D40B13" w:rsidRPr="00146134">
              <w:rPr>
                <w:rFonts w:asciiTheme="majorHAnsi" w:hAnsiTheme="majorHAnsi" w:cs="Arial"/>
              </w:rPr>
              <w:t>epartment is satisfied the fishery is conducted in a manner that minimises the impact of fishing operations on the ecosystem generally.</w:t>
            </w:r>
          </w:p>
        </w:tc>
      </w:tr>
      <w:tr w:rsidR="00802F99" w:rsidRPr="00DF27A9" w14:paraId="5EC1D884" w14:textId="77777777" w:rsidTr="00802F99">
        <w:trPr>
          <w:cnfStyle w:val="000000010000" w:firstRow="0" w:lastRow="0" w:firstColumn="0" w:lastColumn="0" w:oddVBand="0" w:evenVBand="0" w:oddHBand="0" w:evenHBand="1" w:firstRowFirstColumn="0" w:firstRowLastColumn="0" w:lastRowFirstColumn="0" w:lastRowLastColumn="0"/>
        </w:trPr>
        <w:tc>
          <w:tcPr>
            <w:tcW w:w="1485" w:type="pct"/>
            <w:shd w:val="clear" w:color="auto" w:fill="D9D9D9" w:themeFill="background1" w:themeFillShade="D9"/>
            <w:vAlign w:val="center"/>
          </w:tcPr>
          <w:p w14:paraId="6B284D35" w14:textId="1E558C66" w:rsidR="00400844" w:rsidRPr="00146134" w:rsidRDefault="00400844" w:rsidP="00FC2EBF">
            <w:pPr>
              <w:spacing w:before="60" w:after="60" w:line="276" w:lineRule="auto"/>
              <w:ind w:left="426" w:hanging="426"/>
              <w:contextualSpacing/>
              <w:jc w:val="center"/>
              <w:rPr>
                <w:rFonts w:asciiTheme="majorHAnsi" w:hAnsiTheme="majorHAnsi" w:cs="Arial"/>
                <w:b/>
              </w:rPr>
            </w:pPr>
            <w:r w:rsidRPr="00146134">
              <w:rPr>
                <w:rFonts w:asciiTheme="majorHAnsi" w:hAnsiTheme="majorHAnsi" w:cs="Arial"/>
                <w:b/>
              </w:rPr>
              <w:lastRenderedPageBreak/>
              <w:t>Section 303DC Minister may amend list (</w:t>
            </w:r>
            <w:r w:rsidR="00DB57EB" w:rsidRPr="00146134">
              <w:rPr>
                <w:rFonts w:asciiTheme="majorHAnsi" w:hAnsiTheme="majorHAnsi" w:cs="Arial"/>
                <w:b/>
              </w:rPr>
              <w:t>non-CITES</w:t>
            </w:r>
            <w:r w:rsidRPr="00146134">
              <w:rPr>
                <w:rFonts w:asciiTheme="majorHAnsi" w:hAnsiTheme="majorHAnsi" w:cs="Arial"/>
                <w:b/>
              </w:rPr>
              <w:t xml:space="preserve"> species)</w:t>
            </w:r>
          </w:p>
        </w:tc>
        <w:tc>
          <w:tcPr>
            <w:tcW w:w="3515" w:type="pct"/>
            <w:shd w:val="clear" w:color="auto" w:fill="D9D9D9" w:themeFill="background1" w:themeFillShade="D9"/>
            <w:vAlign w:val="center"/>
          </w:tcPr>
          <w:p w14:paraId="0426C78B" w14:textId="352AD0C9" w:rsidR="00400844" w:rsidRPr="00146134" w:rsidRDefault="00400844" w:rsidP="00FC2EBF">
            <w:pPr>
              <w:spacing w:before="60" w:after="60" w:line="276" w:lineRule="auto"/>
              <w:contextualSpacing/>
              <w:jc w:val="center"/>
              <w:rPr>
                <w:rFonts w:asciiTheme="majorHAnsi" w:hAnsiTheme="majorHAnsi" w:cs="Arial"/>
                <w:b/>
              </w:rPr>
            </w:pPr>
            <w:r w:rsidRPr="00146134">
              <w:rPr>
                <w:rFonts w:asciiTheme="majorHAnsi" w:hAnsiTheme="majorHAnsi" w:cs="Arial"/>
                <w:b/>
              </w:rPr>
              <w:t>Comment</w:t>
            </w:r>
          </w:p>
        </w:tc>
      </w:tr>
      <w:tr w:rsidR="00802F99" w:rsidRPr="00DF27A9" w14:paraId="2F4AE07E" w14:textId="77777777" w:rsidTr="00802F99">
        <w:trPr>
          <w:cnfStyle w:val="000000100000" w:firstRow="0" w:lastRow="0" w:firstColumn="0" w:lastColumn="0" w:oddVBand="0" w:evenVBand="0" w:oddHBand="1" w:evenHBand="0" w:firstRowFirstColumn="0" w:firstRowLastColumn="0" w:lastRowFirstColumn="0" w:lastRowLastColumn="0"/>
        </w:trPr>
        <w:tc>
          <w:tcPr>
            <w:tcW w:w="1485" w:type="pct"/>
            <w:shd w:val="clear" w:color="auto" w:fill="92D050"/>
          </w:tcPr>
          <w:p w14:paraId="358C20E3" w14:textId="0F5EE9C0" w:rsidR="00D40B13" w:rsidRPr="00146134" w:rsidRDefault="00D40B13" w:rsidP="00FC2EBF">
            <w:pPr>
              <w:pStyle w:val="ListNumber"/>
              <w:rPr>
                <w:rFonts w:asciiTheme="majorHAnsi" w:hAnsiTheme="majorHAnsi"/>
                <w:sz w:val="22"/>
                <w:szCs w:val="22"/>
              </w:rPr>
            </w:pPr>
            <w:r w:rsidRPr="00146134">
              <w:rPr>
                <w:rFonts w:asciiTheme="majorHAnsi" w:hAnsiTheme="majorHAnsi"/>
                <w:sz w:val="22"/>
                <w:szCs w:val="22"/>
              </w:rPr>
              <w:t>(1)</w:t>
            </w:r>
            <w:r w:rsidR="00A961C6" w:rsidRPr="00146134">
              <w:rPr>
                <w:rFonts w:asciiTheme="majorHAnsi" w:hAnsiTheme="majorHAnsi"/>
                <w:sz w:val="22"/>
                <w:szCs w:val="22"/>
              </w:rPr>
              <w:tab/>
            </w:r>
            <w:r w:rsidRPr="00146134">
              <w:rPr>
                <w:rFonts w:asciiTheme="majorHAnsi" w:hAnsiTheme="majorHAnsi"/>
                <w:sz w:val="22"/>
                <w:szCs w:val="22"/>
              </w:rPr>
              <w:tab/>
              <w:t>The Minister may, by legislative instrument, amend the list referred to in section 303DB [list of exempt native specimens] by:</w:t>
            </w:r>
          </w:p>
          <w:p w14:paraId="5BD6692C" w14:textId="77777777" w:rsidR="00D40B13" w:rsidRPr="00146134" w:rsidRDefault="00D40B13" w:rsidP="00FC2EBF">
            <w:pPr>
              <w:pStyle w:val="ListNumber2"/>
              <w:rPr>
                <w:rFonts w:asciiTheme="majorHAnsi" w:hAnsiTheme="majorHAnsi"/>
                <w:sz w:val="22"/>
                <w:szCs w:val="22"/>
              </w:rPr>
            </w:pPr>
            <w:r w:rsidRPr="00146134">
              <w:rPr>
                <w:rFonts w:asciiTheme="majorHAnsi" w:hAnsiTheme="majorHAnsi"/>
                <w:sz w:val="22"/>
                <w:szCs w:val="22"/>
              </w:rPr>
              <w:t>(a)</w:t>
            </w:r>
            <w:r w:rsidRPr="00146134">
              <w:rPr>
                <w:rFonts w:asciiTheme="majorHAnsi" w:hAnsiTheme="majorHAnsi"/>
                <w:sz w:val="22"/>
                <w:szCs w:val="22"/>
              </w:rPr>
              <w:tab/>
              <w:t>doing any of the following:</w:t>
            </w:r>
          </w:p>
          <w:p w14:paraId="37F3AF82" w14:textId="77777777" w:rsidR="00807BB8" w:rsidRPr="00146134" w:rsidRDefault="00807BB8" w:rsidP="00FC2EBF">
            <w:pPr>
              <w:pStyle w:val="ListNumber3"/>
              <w:spacing w:line="276" w:lineRule="auto"/>
              <w:rPr>
                <w:rFonts w:asciiTheme="majorHAnsi" w:hAnsiTheme="majorHAnsi"/>
                <w:sz w:val="22"/>
                <w:szCs w:val="22"/>
              </w:rPr>
            </w:pPr>
            <w:r w:rsidRPr="00146134">
              <w:rPr>
                <w:rFonts w:asciiTheme="majorHAnsi" w:hAnsiTheme="majorHAnsi"/>
                <w:sz w:val="22"/>
                <w:szCs w:val="22"/>
              </w:rPr>
              <w:t>(i)</w:t>
            </w:r>
            <w:r w:rsidRPr="00146134">
              <w:rPr>
                <w:rFonts w:asciiTheme="majorHAnsi" w:hAnsiTheme="majorHAnsi"/>
                <w:sz w:val="22"/>
                <w:szCs w:val="22"/>
              </w:rPr>
              <w:tab/>
              <w:t xml:space="preserve">including items in the </w:t>
            </w:r>
            <w:proofErr w:type="gramStart"/>
            <w:r w:rsidRPr="00146134">
              <w:rPr>
                <w:rFonts w:asciiTheme="majorHAnsi" w:hAnsiTheme="majorHAnsi"/>
                <w:sz w:val="22"/>
                <w:szCs w:val="22"/>
              </w:rPr>
              <w:t>list;</w:t>
            </w:r>
            <w:proofErr w:type="gramEnd"/>
          </w:p>
          <w:p w14:paraId="076142CE" w14:textId="77777777" w:rsidR="00807BB8" w:rsidRPr="00146134" w:rsidRDefault="00807BB8" w:rsidP="00FC2EBF">
            <w:pPr>
              <w:pStyle w:val="ListNumber3"/>
              <w:spacing w:line="276" w:lineRule="auto"/>
              <w:rPr>
                <w:rFonts w:asciiTheme="majorHAnsi" w:hAnsiTheme="majorHAnsi"/>
                <w:sz w:val="22"/>
                <w:szCs w:val="22"/>
              </w:rPr>
            </w:pPr>
            <w:r w:rsidRPr="00146134">
              <w:rPr>
                <w:rFonts w:asciiTheme="majorHAnsi" w:hAnsiTheme="majorHAnsi"/>
                <w:sz w:val="22"/>
                <w:szCs w:val="22"/>
              </w:rPr>
              <w:t>(ii)</w:t>
            </w:r>
            <w:r w:rsidRPr="00146134">
              <w:rPr>
                <w:rFonts w:asciiTheme="majorHAnsi" w:hAnsiTheme="majorHAnsi"/>
                <w:sz w:val="22"/>
                <w:szCs w:val="22"/>
              </w:rPr>
              <w:tab/>
              <w:t xml:space="preserve">deleting items from the </w:t>
            </w:r>
            <w:proofErr w:type="gramStart"/>
            <w:r w:rsidRPr="00146134">
              <w:rPr>
                <w:rFonts w:asciiTheme="majorHAnsi" w:hAnsiTheme="majorHAnsi"/>
                <w:sz w:val="22"/>
                <w:szCs w:val="22"/>
              </w:rPr>
              <w:t>list;</w:t>
            </w:r>
            <w:proofErr w:type="gramEnd"/>
          </w:p>
          <w:p w14:paraId="718D1923" w14:textId="77777777" w:rsidR="00807BB8" w:rsidRPr="00146134" w:rsidRDefault="00807BB8" w:rsidP="00FC2EBF">
            <w:pPr>
              <w:pStyle w:val="ListNumber3"/>
              <w:spacing w:line="276" w:lineRule="auto"/>
              <w:rPr>
                <w:rFonts w:asciiTheme="majorHAnsi" w:hAnsiTheme="majorHAnsi"/>
                <w:sz w:val="22"/>
                <w:szCs w:val="22"/>
              </w:rPr>
            </w:pPr>
            <w:r w:rsidRPr="00146134">
              <w:rPr>
                <w:rFonts w:asciiTheme="majorHAnsi" w:hAnsiTheme="majorHAnsi"/>
                <w:sz w:val="22"/>
                <w:szCs w:val="22"/>
              </w:rPr>
              <w:t>(iii)</w:t>
            </w:r>
            <w:r w:rsidRPr="00146134">
              <w:rPr>
                <w:rFonts w:asciiTheme="majorHAnsi" w:hAnsiTheme="majorHAnsi"/>
                <w:sz w:val="22"/>
                <w:szCs w:val="22"/>
              </w:rPr>
              <w:tab/>
              <w:t xml:space="preserve">imposing a condition or restriction to which the inclusion of a specimen in the list is </w:t>
            </w:r>
            <w:proofErr w:type="gramStart"/>
            <w:r w:rsidRPr="00146134">
              <w:rPr>
                <w:rFonts w:asciiTheme="majorHAnsi" w:hAnsiTheme="majorHAnsi"/>
                <w:sz w:val="22"/>
                <w:szCs w:val="22"/>
              </w:rPr>
              <w:t>subject;</w:t>
            </w:r>
            <w:proofErr w:type="gramEnd"/>
          </w:p>
          <w:p w14:paraId="0B90D3C4" w14:textId="77777777" w:rsidR="00807BB8" w:rsidRPr="00146134" w:rsidRDefault="00807BB8" w:rsidP="00FC2EBF">
            <w:pPr>
              <w:pStyle w:val="ListNumber3"/>
              <w:spacing w:line="276" w:lineRule="auto"/>
              <w:rPr>
                <w:rFonts w:asciiTheme="majorHAnsi" w:hAnsiTheme="majorHAnsi"/>
                <w:sz w:val="22"/>
                <w:szCs w:val="22"/>
              </w:rPr>
            </w:pPr>
            <w:r w:rsidRPr="00146134">
              <w:rPr>
                <w:rFonts w:asciiTheme="majorHAnsi" w:hAnsiTheme="majorHAnsi"/>
                <w:sz w:val="22"/>
                <w:szCs w:val="22"/>
              </w:rPr>
              <w:t>(iv)</w:t>
            </w:r>
            <w:r w:rsidRPr="00146134">
              <w:rPr>
                <w:rFonts w:asciiTheme="majorHAnsi" w:hAnsiTheme="majorHAnsi"/>
                <w:sz w:val="22"/>
                <w:szCs w:val="22"/>
              </w:rPr>
              <w:tab/>
              <w:t>varying or revoking a condition or restriction to which the inclusion of a specimen in the list is subject; or</w:t>
            </w:r>
          </w:p>
          <w:p w14:paraId="4E0E7799" w14:textId="6536133D" w:rsidR="00807BB8" w:rsidRPr="00146134" w:rsidRDefault="00807BB8" w:rsidP="004E43F1">
            <w:pPr>
              <w:pStyle w:val="ListNumber2"/>
              <w:rPr>
                <w:rFonts w:asciiTheme="majorHAnsi" w:hAnsiTheme="majorHAnsi"/>
                <w:sz w:val="22"/>
                <w:szCs w:val="22"/>
              </w:rPr>
            </w:pPr>
            <w:r w:rsidRPr="00146134">
              <w:rPr>
                <w:rFonts w:asciiTheme="majorHAnsi" w:hAnsiTheme="majorHAnsi"/>
                <w:sz w:val="22"/>
                <w:szCs w:val="22"/>
              </w:rPr>
              <w:t>(b)</w:t>
            </w:r>
            <w:r w:rsidRPr="00146134">
              <w:rPr>
                <w:rFonts w:asciiTheme="majorHAnsi" w:hAnsiTheme="majorHAnsi"/>
                <w:sz w:val="22"/>
                <w:szCs w:val="22"/>
              </w:rPr>
              <w:tab/>
              <w:t>correcting an inaccuracy or updating the name of a species.</w:t>
            </w:r>
          </w:p>
        </w:tc>
        <w:tc>
          <w:tcPr>
            <w:tcW w:w="3515" w:type="pct"/>
            <w:shd w:val="clear" w:color="auto" w:fill="auto"/>
          </w:tcPr>
          <w:p w14:paraId="53BB02E9" w14:textId="4512B551" w:rsidR="005C0537" w:rsidRPr="00146134" w:rsidRDefault="006855D5" w:rsidP="00FC2EBF">
            <w:pPr>
              <w:pStyle w:val="Default"/>
              <w:spacing w:before="60" w:after="60" w:line="276" w:lineRule="auto"/>
              <w:contextualSpacing/>
              <w:rPr>
                <w:rFonts w:asciiTheme="majorHAnsi" w:hAnsiTheme="majorHAnsi" w:cs="Arial"/>
                <w:color w:val="auto"/>
                <w:sz w:val="22"/>
                <w:szCs w:val="22"/>
              </w:rPr>
            </w:pPr>
            <w:r w:rsidRPr="00146134">
              <w:rPr>
                <w:rFonts w:asciiTheme="majorHAnsi" w:hAnsiTheme="majorHAnsi" w:cs="Arial"/>
                <w:color w:val="auto"/>
                <w:sz w:val="22"/>
                <w:szCs w:val="22"/>
              </w:rPr>
              <w:t xml:space="preserve">The </w:t>
            </w:r>
            <w:r w:rsidR="002565C9" w:rsidRPr="00146134">
              <w:rPr>
                <w:rFonts w:asciiTheme="majorHAnsi" w:hAnsiTheme="majorHAnsi" w:cs="Arial"/>
                <w:color w:val="auto"/>
                <w:sz w:val="22"/>
                <w:szCs w:val="22"/>
              </w:rPr>
              <w:t>d</w:t>
            </w:r>
            <w:r w:rsidRPr="00146134">
              <w:rPr>
                <w:rFonts w:asciiTheme="majorHAnsi" w:hAnsiTheme="majorHAnsi" w:cs="Arial"/>
                <w:color w:val="auto"/>
                <w:sz w:val="22"/>
                <w:szCs w:val="22"/>
              </w:rPr>
              <w:t xml:space="preserve">epartment recommends that </w:t>
            </w:r>
            <w:r w:rsidR="005C0537" w:rsidRPr="00146134">
              <w:rPr>
                <w:rFonts w:asciiTheme="majorHAnsi" w:hAnsiTheme="majorHAnsi" w:cs="Arial"/>
                <w:color w:val="auto"/>
                <w:sz w:val="22"/>
                <w:szCs w:val="22"/>
              </w:rPr>
              <w:t xml:space="preserve">specimens </w:t>
            </w:r>
            <w:r w:rsidR="005C0537" w:rsidRPr="00146134">
              <w:rPr>
                <w:rFonts w:asciiTheme="majorHAnsi" w:hAnsiTheme="majorHAnsi" w:cs="Arial"/>
                <w:snapToGrid w:val="0"/>
                <w:color w:val="auto"/>
                <w:sz w:val="22"/>
                <w:szCs w:val="22"/>
              </w:rPr>
              <w:t>that are or are derived from fish or invertebrates</w:t>
            </w:r>
            <w:r w:rsidR="005C0537" w:rsidRPr="00146134">
              <w:rPr>
                <w:rFonts w:asciiTheme="majorHAnsi" w:hAnsiTheme="majorHAnsi" w:cs="Arial"/>
                <w:color w:val="auto"/>
                <w:sz w:val="22"/>
                <w:szCs w:val="22"/>
              </w:rPr>
              <w:t xml:space="preserve"> </w:t>
            </w:r>
            <w:r w:rsidRPr="00146134">
              <w:rPr>
                <w:rFonts w:asciiTheme="majorHAnsi" w:hAnsiTheme="majorHAnsi" w:cs="Arial"/>
                <w:color w:val="auto"/>
                <w:sz w:val="22"/>
                <w:szCs w:val="22"/>
              </w:rPr>
              <w:t xml:space="preserve">harvested in the </w:t>
            </w:r>
            <w:r w:rsidR="00BA6B6D" w:rsidRPr="00146134">
              <w:rPr>
                <w:rFonts w:asciiTheme="majorHAnsi" w:hAnsiTheme="majorHAnsi" w:cs="Arial"/>
                <w:color w:val="auto"/>
                <w:sz w:val="22"/>
                <w:szCs w:val="22"/>
              </w:rPr>
              <w:t>NT ONLF</w:t>
            </w:r>
            <w:r w:rsidR="001B5AA8" w:rsidRPr="00146134">
              <w:rPr>
                <w:rFonts w:asciiTheme="majorHAnsi" w:hAnsiTheme="majorHAnsi" w:cs="Arial"/>
                <w:color w:val="auto"/>
                <w:sz w:val="22"/>
                <w:szCs w:val="22"/>
              </w:rPr>
              <w:t xml:space="preserve">, </w:t>
            </w:r>
            <w:r w:rsidR="005C0537" w:rsidRPr="00146134">
              <w:rPr>
                <w:rFonts w:asciiTheme="majorHAnsi" w:hAnsiTheme="majorHAnsi" w:cs="Arial"/>
                <w:snapToGrid w:val="0"/>
                <w:color w:val="auto"/>
                <w:sz w:val="22"/>
                <w:szCs w:val="22"/>
              </w:rPr>
              <w:t xml:space="preserve">as defined in the </w:t>
            </w:r>
            <w:r w:rsidR="005C0537" w:rsidRPr="00146134" w:rsidDel="00CA138C">
              <w:rPr>
                <w:rFonts w:asciiTheme="majorHAnsi" w:hAnsiTheme="majorHAnsi" w:cs="Arial"/>
                <w:color w:val="auto"/>
                <w:sz w:val="22"/>
                <w:szCs w:val="22"/>
              </w:rPr>
              <w:t xml:space="preserve">management </w:t>
            </w:r>
            <w:r w:rsidR="00CA138C" w:rsidRPr="00146134">
              <w:rPr>
                <w:rFonts w:asciiTheme="majorHAnsi" w:hAnsiTheme="majorHAnsi" w:cs="Arial"/>
                <w:color w:val="auto"/>
                <w:sz w:val="22"/>
                <w:szCs w:val="22"/>
              </w:rPr>
              <w:t>arrangements and harvest strategy</w:t>
            </w:r>
            <w:r w:rsidR="005C0537" w:rsidRPr="00146134">
              <w:rPr>
                <w:rFonts w:asciiTheme="majorHAnsi" w:hAnsiTheme="majorHAnsi" w:cs="Arial"/>
                <w:color w:val="auto"/>
                <w:sz w:val="22"/>
                <w:szCs w:val="22"/>
              </w:rPr>
              <w:t xml:space="preserve"> in force under </w:t>
            </w:r>
            <w:r w:rsidR="005C0537" w:rsidRPr="00146134" w:rsidDel="00AD1777">
              <w:rPr>
                <w:rFonts w:asciiTheme="majorHAnsi" w:hAnsiTheme="majorHAnsi" w:cs="Arial"/>
                <w:color w:val="auto"/>
                <w:sz w:val="22"/>
                <w:szCs w:val="22"/>
              </w:rPr>
              <w:t xml:space="preserve">the </w:t>
            </w:r>
            <w:r w:rsidR="00AD1777" w:rsidRPr="00DF27A9">
              <w:rPr>
                <w:rFonts w:asciiTheme="majorHAnsi" w:hAnsiTheme="majorHAnsi" w:cs="Arial"/>
                <w:i/>
                <w:color w:val="auto"/>
                <w:sz w:val="22"/>
                <w:szCs w:val="22"/>
              </w:rPr>
              <w:t>Fisheries Act</w:t>
            </w:r>
            <w:r w:rsidR="00DA76BA" w:rsidRPr="00146134">
              <w:rPr>
                <w:rFonts w:asciiTheme="majorHAnsi" w:hAnsiTheme="majorHAnsi" w:cs="Arial"/>
                <w:i/>
                <w:color w:val="auto"/>
                <w:sz w:val="22"/>
                <w:szCs w:val="22"/>
              </w:rPr>
              <w:t xml:space="preserve"> </w:t>
            </w:r>
            <w:r w:rsidR="00C37D3A" w:rsidRPr="00146134">
              <w:rPr>
                <w:rFonts w:asciiTheme="majorHAnsi" w:hAnsiTheme="majorHAnsi" w:cs="Arial"/>
                <w:i/>
                <w:color w:val="auto"/>
                <w:sz w:val="22"/>
                <w:szCs w:val="22"/>
              </w:rPr>
              <w:t xml:space="preserve">1988 </w:t>
            </w:r>
            <w:r w:rsidR="00AD1777" w:rsidRPr="00146134">
              <w:rPr>
                <w:rFonts w:asciiTheme="majorHAnsi" w:hAnsiTheme="majorHAnsi" w:cs="Arial"/>
                <w:color w:val="auto"/>
                <w:sz w:val="22"/>
                <w:szCs w:val="22"/>
              </w:rPr>
              <w:t>and the Fisheries Regulations</w:t>
            </w:r>
            <w:r w:rsidR="00C37D3A" w:rsidRPr="00146134">
              <w:rPr>
                <w:rFonts w:asciiTheme="majorHAnsi" w:hAnsiTheme="majorHAnsi" w:cs="Arial"/>
                <w:color w:val="auto"/>
                <w:sz w:val="22"/>
                <w:szCs w:val="22"/>
              </w:rPr>
              <w:t xml:space="preserve"> 1992 (NT)</w:t>
            </w:r>
            <w:r w:rsidR="005C0537" w:rsidRPr="00146134">
              <w:rPr>
                <w:rFonts w:asciiTheme="majorHAnsi" w:hAnsiTheme="majorHAnsi" w:cs="Arial"/>
                <w:color w:val="auto"/>
                <w:sz w:val="22"/>
                <w:szCs w:val="22"/>
              </w:rPr>
              <w:t xml:space="preserve">, </w:t>
            </w:r>
            <w:r w:rsidR="005C0537" w:rsidRPr="00146134">
              <w:rPr>
                <w:rFonts w:asciiTheme="majorHAnsi" w:hAnsiTheme="majorHAnsi" w:cs="Arial"/>
                <w:snapToGrid w:val="0"/>
                <w:color w:val="auto"/>
                <w:sz w:val="22"/>
                <w:szCs w:val="22"/>
              </w:rPr>
              <w:t>but not including</w:t>
            </w:r>
            <w:r w:rsidR="00F00A56" w:rsidRPr="00146134">
              <w:rPr>
                <w:rFonts w:asciiTheme="majorHAnsi" w:hAnsiTheme="majorHAnsi" w:cs="Arial"/>
                <w:snapToGrid w:val="0"/>
                <w:color w:val="auto"/>
                <w:sz w:val="22"/>
                <w:szCs w:val="22"/>
              </w:rPr>
              <w:t>:</w:t>
            </w:r>
          </w:p>
          <w:p w14:paraId="00D22FED" w14:textId="77777777" w:rsidR="006B20BF" w:rsidRPr="00146134" w:rsidRDefault="006B20BF" w:rsidP="000C65FA">
            <w:pPr>
              <w:pStyle w:val="ListParagraph"/>
              <w:numPr>
                <w:ilvl w:val="0"/>
                <w:numId w:val="12"/>
              </w:numPr>
              <w:spacing w:before="0" w:after="0"/>
              <w:ind w:left="581" w:hanging="357"/>
              <w:rPr>
                <w:rFonts w:asciiTheme="majorHAnsi" w:hAnsiTheme="majorHAnsi" w:cs="Arial"/>
              </w:rPr>
            </w:pPr>
            <w:r w:rsidRPr="00146134">
              <w:rPr>
                <w:rFonts w:asciiTheme="majorHAnsi" w:hAnsiTheme="majorHAnsi" w:cs="Arial"/>
              </w:rPr>
              <w:t xml:space="preserve">specimens that belong to taxa listed under section 209 of the EPBC Act (Australia’s List of Migratory Species), or </w:t>
            </w:r>
          </w:p>
          <w:p w14:paraId="1A8537B2" w14:textId="77777777" w:rsidR="006B20BF" w:rsidRPr="00146134" w:rsidRDefault="006B20BF" w:rsidP="000C65FA">
            <w:pPr>
              <w:pStyle w:val="ListParagraph"/>
              <w:numPr>
                <w:ilvl w:val="0"/>
                <w:numId w:val="12"/>
              </w:numPr>
              <w:spacing w:before="0" w:after="0"/>
              <w:ind w:left="581" w:hanging="357"/>
              <w:rPr>
                <w:rFonts w:asciiTheme="majorHAnsi" w:hAnsiTheme="majorHAnsi" w:cs="Arial"/>
              </w:rPr>
            </w:pPr>
            <w:r w:rsidRPr="00146134">
              <w:rPr>
                <w:rFonts w:asciiTheme="majorHAnsi" w:hAnsiTheme="majorHAnsi" w:cs="Arial"/>
              </w:rPr>
              <w:t>specimens that belong to taxa listed under section 248 of the EPBC Act (Australia’s List of Marine Species), or</w:t>
            </w:r>
          </w:p>
          <w:p w14:paraId="03B65BAB" w14:textId="77777777" w:rsidR="006B20BF" w:rsidRPr="00146134" w:rsidRDefault="006B20BF" w:rsidP="000C65FA">
            <w:pPr>
              <w:pStyle w:val="ListParagraph"/>
              <w:numPr>
                <w:ilvl w:val="0"/>
                <w:numId w:val="12"/>
              </w:numPr>
              <w:spacing w:before="0" w:after="0"/>
              <w:ind w:left="581" w:hanging="357"/>
              <w:rPr>
                <w:rFonts w:asciiTheme="majorHAnsi" w:hAnsiTheme="majorHAnsi" w:cs="Arial"/>
              </w:rPr>
            </w:pPr>
            <w:r w:rsidRPr="00146134">
              <w:rPr>
                <w:rFonts w:asciiTheme="majorHAnsi" w:hAnsiTheme="majorHAnsi" w:cs="Arial"/>
              </w:rPr>
              <w:t>specimens that belong to eligible listed threatened species, as defined under section 303BC of the EPBC Act, or</w:t>
            </w:r>
          </w:p>
          <w:p w14:paraId="05E7705A" w14:textId="4714E6B1" w:rsidR="006B20BF" w:rsidRPr="00146134" w:rsidRDefault="006B20BF" w:rsidP="000C65FA">
            <w:pPr>
              <w:pStyle w:val="ListParagraph"/>
              <w:numPr>
                <w:ilvl w:val="0"/>
                <w:numId w:val="12"/>
              </w:numPr>
              <w:spacing w:before="0" w:after="0"/>
              <w:ind w:left="581" w:hanging="357"/>
              <w:rPr>
                <w:rFonts w:asciiTheme="majorHAnsi" w:hAnsiTheme="majorHAnsi" w:cs="Arial"/>
              </w:rPr>
            </w:pPr>
            <w:r w:rsidRPr="00146134">
              <w:rPr>
                <w:rFonts w:asciiTheme="majorHAnsi" w:hAnsiTheme="majorHAnsi" w:cs="Arial"/>
              </w:rPr>
              <w:t>specimens that belong to taxa listed under section 303CA of the EPBC Act (Australia’s CITE</w:t>
            </w:r>
            <w:r w:rsidR="003C3960" w:rsidRPr="00146134">
              <w:rPr>
                <w:rFonts w:asciiTheme="majorHAnsi" w:hAnsiTheme="majorHAnsi" w:cs="Arial"/>
              </w:rPr>
              <w:t>s</w:t>
            </w:r>
            <w:r w:rsidRPr="00146134">
              <w:rPr>
                <w:rFonts w:asciiTheme="majorHAnsi" w:hAnsiTheme="majorHAnsi" w:cs="Arial"/>
              </w:rPr>
              <w:t xml:space="preserve"> List).</w:t>
            </w:r>
          </w:p>
          <w:p w14:paraId="093E1F7E" w14:textId="76808EF0" w:rsidR="00060995" w:rsidRPr="00146134" w:rsidRDefault="006855D5" w:rsidP="00FC2EBF">
            <w:pPr>
              <w:pStyle w:val="Default"/>
              <w:spacing w:before="60" w:after="60" w:line="276" w:lineRule="auto"/>
              <w:contextualSpacing/>
              <w:rPr>
                <w:rFonts w:asciiTheme="majorHAnsi" w:hAnsiTheme="majorHAnsi" w:cs="Arial"/>
                <w:sz w:val="22"/>
                <w:szCs w:val="22"/>
              </w:rPr>
            </w:pPr>
            <w:r w:rsidRPr="00146134">
              <w:rPr>
                <w:rFonts w:asciiTheme="majorHAnsi" w:hAnsiTheme="majorHAnsi" w:cs="Arial"/>
                <w:color w:val="auto"/>
                <w:sz w:val="22"/>
                <w:szCs w:val="22"/>
              </w:rPr>
              <w:t>be included</w:t>
            </w:r>
            <w:r w:rsidR="00310F46" w:rsidRPr="00146134">
              <w:rPr>
                <w:rFonts w:asciiTheme="majorHAnsi" w:hAnsiTheme="majorHAnsi" w:cs="Arial"/>
                <w:color w:val="auto"/>
                <w:sz w:val="22"/>
                <w:szCs w:val="22"/>
              </w:rPr>
              <w:t xml:space="preserve"> in </w:t>
            </w:r>
            <w:r w:rsidRPr="00146134">
              <w:rPr>
                <w:rFonts w:asciiTheme="majorHAnsi" w:hAnsiTheme="majorHAnsi" w:cs="Arial"/>
                <w:color w:val="auto"/>
                <w:sz w:val="22"/>
                <w:szCs w:val="22"/>
              </w:rPr>
              <w:t xml:space="preserve">the </w:t>
            </w:r>
            <w:r w:rsidR="00BA6B6D" w:rsidRPr="00146134">
              <w:rPr>
                <w:rFonts w:asciiTheme="majorHAnsi" w:hAnsiTheme="majorHAnsi" w:cs="Arial"/>
                <w:color w:val="auto"/>
                <w:sz w:val="22"/>
                <w:szCs w:val="22"/>
              </w:rPr>
              <w:t xml:space="preserve">List </w:t>
            </w:r>
            <w:r w:rsidRPr="00146134">
              <w:rPr>
                <w:rFonts w:asciiTheme="majorHAnsi" w:hAnsiTheme="majorHAnsi" w:cs="Arial"/>
                <w:color w:val="auto"/>
                <w:sz w:val="22"/>
                <w:szCs w:val="22"/>
              </w:rPr>
              <w:t xml:space="preserve">of </w:t>
            </w:r>
            <w:r w:rsidR="00BA6B6D" w:rsidRPr="00146134">
              <w:rPr>
                <w:rFonts w:asciiTheme="majorHAnsi" w:hAnsiTheme="majorHAnsi" w:cs="Arial"/>
                <w:color w:val="auto"/>
                <w:sz w:val="22"/>
                <w:szCs w:val="22"/>
              </w:rPr>
              <w:t xml:space="preserve">Exempt Native Specimens </w:t>
            </w:r>
            <w:r w:rsidR="00060995" w:rsidRPr="00146134">
              <w:rPr>
                <w:rFonts w:asciiTheme="majorHAnsi" w:hAnsiTheme="majorHAnsi" w:cs="Arial"/>
                <w:color w:val="auto"/>
                <w:sz w:val="22"/>
                <w:szCs w:val="22"/>
              </w:rPr>
              <w:t xml:space="preserve">while the </w:t>
            </w:r>
            <w:r w:rsidR="00BA6B6D" w:rsidRPr="00146134">
              <w:rPr>
                <w:rFonts w:asciiTheme="majorHAnsi" w:hAnsiTheme="majorHAnsi" w:cs="Arial"/>
                <w:color w:val="auto"/>
                <w:sz w:val="22"/>
                <w:szCs w:val="22"/>
              </w:rPr>
              <w:t>f</w:t>
            </w:r>
            <w:r w:rsidR="00B9234B" w:rsidRPr="00146134">
              <w:rPr>
                <w:rFonts w:asciiTheme="majorHAnsi" w:hAnsiTheme="majorHAnsi" w:cs="Arial"/>
                <w:color w:val="auto"/>
                <w:sz w:val="22"/>
                <w:szCs w:val="22"/>
              </w:rPr>
              <w:t>ishery</w:t>
            </w:r>
            <w:r w:rsidR="00060995" w:rsidRPr="00146134">
              <w:rPr>
                <w:rFonts w:asciiTheme="majorHAnsi" w:hAnsiTheme="majorHAnsi" w:cs="Arial"/>
                <w:color w:val="auto"/>
                <w:sz w:val="22"/>
                <w:szCs w:val="22"/>
              </w:rPr>
              <w:t xml:space="preserve"> is subject </w:t>
            </w:r>
            <w:r w:rsidR="00060995" w:rsidRPr="00146134">
              <w:rPr>
                <w:rFonts w:asciiTheme="majorHAnsi" w:hAnsiTheme="majorHAnsi" w:cs="Arial"/>
                <w:snapToGrid w:val="0"/>
                <w:color w:val="auto"/>
                <w:sz w:val="22"/>
                <w:szCs w:val="22"/>
              </w:rPr>
              <w:t xml:space="preserve">to a declaration </w:t>
            </w:r>
            <w:r w:rsidR="005C0537" w:rsidRPr="00146134">
              <w:rPr>
                <w:rFonts w:asciiTheme="majorHAnsi" w:hAnsiTheme="majorHAnsi" w:cs="Arial"/>
                <w:snapToGrid w:val="0"/>
                <w:color w:val="auto"/>
                <w:sz w:val="22"/>
                <w:szCs w:val="22"/>
              </w:rPr>
              <w:t>as</w:t>
            </w:r>
            <w:r w:rsidR="00060995" w:rsidRPr="00146134">
              <w:rPr>
                <w:rFonts w:asciiTheme="majorHAnsi" w:hAnsiTheme="majorHAnsi" w:cs="Arial"/>
                <w:snapToGrid w:val="0"/>
                <w:color w:val="auto"/>
                <w:sz w:val="22"/>
                <w:szCs w:val="22"/>
              </w:rPr>
              <w:t xml:space="preserve"> an approved </w:t>
            </w:r>
            <w:r w:rsidR="00BA6B6D" w:rsidRPr="00146134">
              <w:rPr>
                <w:rFonts w:asciiTheme="majorHAnsi" w:hAnsiTheme="majorHAnsi" w:cs="Arial"/>
                <w:snapToGrid w:val="0"/>
                <w:color w:val="auto"/>
                <w:sz w:val="22"/>
                <w:szCs w:val="22"/>
              </w:rPr>
              <w:t>Wildlife Trade Operation</w:t>
            </w:r>
            <w:r w:rsidRPr="00146134">
              <w:rPr>
                <w:rFonts w:asciiTheme="majorHAnsi" w:hAnsiTheme="majorHAnsi" w:cs="Arial"/>
                <w:color w:val="auto"/>
                <w:sz w:val="22"/>
                <w:szCs w:val="22"/>
              </w:rPr>
              <w:t>.</w:t>
            </w:r>
          </w:p>
        </w:tc>
      </w:tr>
      <w:tr w:rsidR="00802F99" w:rsidRPr="00DF27A9" w14:paraId="5A8D2589" w14:textId="77777777" w:rsidTr="00802F99">
        <w:trPr>
          <w:cnfStyle w:val="000000010000" w:firstRow="0" w:lastRow="0" w:firstColumn="0" w:lastColumn="0" w:oddVBand="0" w:evenVBand="0" w:oddHBand="0" w:evenHBand="1" w:firstRowFirstColumn="0" w:firstRowLastColumn="0" w:lastRowFirstColumn="0" w:lastRowLastColumn="0"/>
        </w:trPr>
        <w:tc>
          <w:tcPr>
            <w:tcW w:w="1485" w:type="pct"/>
          </w:tcPr>
          <w:p w14:paraId="669312B2" w14:textId="623C0A19" w:rsidR="00227603" w:rsidRPr="00146134" w:rsidRDefault="00D40B13" w:rsidP="004E43F1">
            <w:pPr>
              <w:pStyle w:val="ListNumber"/>
              <w:rPr>
                <w:rFonts w:asciiTheme="majorHAnsi" w:hAnsiTheme="majorHAnsi"/>
                <w:sz w:val="22"/>
                <w:szCs w:val="22"/>
              </w:rPr>
            </w:pPr>
            <w:r w:rsidRPr="00146134">
              <w:rPr>
                <w:rFonts w:asciiTheme="majorHAnsi" w:hAnsiTheme="majorHAnsi"/>
                <w:sz w:val="22"/>
                <w:szCs w:val="22"/>
              </w:rPr>
              <w:t>(1A)</w:t>
            </w:r>
            <w:r w:rsidR="00A961C6" w:rsidRPr="00146134">
              <w:rPr>
                <w:rFonts w:asciiTheme="majorHAnsi" w:hAnsiTheme="majorHAnsi"/>
                <w:sz w:val="22"/>
                <w:szCs w:val="22"/>
              </w:rPr>
              <w:tab/>
            </w:r>
            <w:r w:rsidRPr="00146134">
              <w:rPr>
                <w:rFonts w:asciiTheme="majorHAnsi" w:hAnsiTheme="majorHAnsi"/>
                <w:sz w:val="22"/>
                <w:szCs w:val="22"/>
              </w:rPr>
              <w:t xml:space="preserve">In deciding to amend the LENS, the Minister must rely primarily on outcomes </w:t>
            </w:r>
            <w:r w:rsidR="008E3115" w:rsidRPr="00146134">
              <w:rPr>
                <w:rFonts w:asciiTheme="majorHAnsi" w:hAnsiTheme="majorHAnsi"/>
                <w:sz w:val="22"/>
                <w:szCs w:val="22"/>
              </w:rPr>
              <w:t xml:space="preserve">an assessment under </w:t>
            </w:r>
            <w:r w:rsidRPr="00146134">
              <w:rPr>
                <w:rFonts w:asciiTheme="majorHAnsi" w:hAnsiTheme="majorHAnsi"/>
                <w:sz w:val="22"/>
                <w:szCs w:val="22"/>
              </w:rPr>
              <w:t>Part 10, Div</w:t>
            </w:r>
            <w:r w:rsidR="008E3115" w:rsidRPr="00146134">
              <w:rPr>
                <w:rFonts w:asciiTheme="majorHAnsi" w:hAnsiTheme="majorHAnsi"/>
                <w:sz w:val="22"/>
                <w:szCs w:val="22"/>
              </w:rPr>
              <w:t>isions</w:t>
            </w:r>
            <w:r w:rsidRPr="00146134">
              <w:rPr>
                <w:rFonts w:asciiTheme="majorHAnsi" w:hAnsiTheme="majorHAnsi"/>
                <w:sz w:val="22"/>
                <w:szCs w:val="22"/>
              </w:rPr>
              <w:t xml:space="preserve"> 1 or 2 </w:t>
            </w:r>
          </w:p>
        </w:tc>
        <w:tc>
          <w:tcPr>
            <w:tcW w:w="3515" w:type="pct"/>
            <w:shd w:val="clear" w:color="auto" w:fill="auto"/>
          </w:tcPr>
          <w:p w14:paraId="631FEB27" w14:textId="3FD33F53" w:rsidR="00E57AB7" w:rsidRPr="00146134" w:rsidRDefault="00FB656E" w:rsidP="00B9234B">
            <w:pPr>
              <w:spacing w:before="60" w:after="60" w:line="276" w:lineRule="auto"/>
              <w:contextualSpacing/>
              <w:rPr>
                <w:rFonts w:asciiTheme="majorHAnsi" w:hAnsiTheme="majorHAnsi" w:cs="Arial"/>
              </w:rPr>
            </w:pPr>
            <w:r w:rsidRPr="00146134">
              <w:rPr>
                <w:rFonts w:asciiTheme="majorHAnsi" w:hAnsiTheme="majorHAnsi" w:cs="Arial"/>
                <w:b/>
              </w:rPr>
              <w:t>Not ap</w:t>
            </w:r>
            <w:r w:rsidR="007D56A3">
              <w:rPr>
                <w:rFonts w:asciiTheme="majorHAnsi" w:hAnsiTheme="majorHAnsi" w:cs="Arial"/>
                <w:b/>
              </w:rPr>
              <w:t>p</w:t>
            </w:r>
            <w:r w:rsidRPr="00146134">
              <w:rPr>
                <w:rFonts w:asciiTheme="majorHAnsi" w:hAnsiTheme="majorHAnsi" w:cs="Arial"/>
                <w:b/>
              </w:rPr>
              <w:t>licable</w:t>
            </w:r>
            <w:r w:rsidR="004E43F1" w:rsidRPr="00146134">
              <w:rPr>
                <w:rFonts w:asciiTheme="majorHAnsi" w:hAnsiTheme="majorHAnsi" w:cs="Arial"/>
              </w:rPr>
              <w:t xml:space="preserve"> </w:t>
            </w:r>
            <w:r w:rsidR="007D56A3">
              <w:rPr>
                <w:rFonts w:asciiTheme="majorHAnsi" w:hAnsiTheme="majorHAnsi" w:cs="Arial"/>
              </w:rPr>
              <w:t>–</w:t>
            </w:r>
            <w:r w:rsidR="004E43F1" w:rsidRPr="00146134">
              <w:rPr>
                <w:rFonts w:asciiTheme="majorHAnsi" w:hAnsiTheme="majorHAnsi" w:cs="Arial"/>
              </w:rPr>
              <w:t xml:space="preserve"> t</w:t>
            </w:r>
            <w:r w:rsidRPr="00146134">
              <w:rPr>
                <w:rFonts w:asciiTheme="majorHAnsi" w:hAnsiTheme="majorHAnsi" w:cs="Arial"/>
              </w:rPr>
              <w:t>he fishery is not managed by the Commonwealth.</w:t>
            </w:r>
          </w:p>
        </w:tc>
      </w:tr>
      <w:tr w:rsidR="00802F99" w:rsidRPr="00DF27A9" w14:paraId="38C0624F" w14:textId="77777777" w:rsidTr="00802F99">
        <w:trPr>
          <w:cnfStyle w:val="000000100000" w:firstRow="0" w:lastRow="0" w:firstColumn="0" w:lastColumn="0" w:oddVBand="0" w:evenVBand="0" w:oddHBand="1" w:evenHBand="0" w:firstRowFirstColumn="0" w:firstRowLastColumn="0" w:lastRowFirstColumn="0" w:lastRowLastColumn="0"/>
        </w:trPr>
        <w:tc>
          <w:tcPr>
            <w:tcW w:w="1485" w:type="pct"/>
            <w:shd w:val="clear" w:color="auto" w:fill="92D050"/>
          </w:tcPr>
          <w:p w14:paraId="73E5E7F6" w14:textId="2631189D" w:rsidR="00227603" w:rsidRPr="00146134" w:rsidRDefault="00D40B13" w:rsidP="004E43F1">
            <w:pPr>
              <w:pStyle w:val="ListNumber"/>
              <w:rPr>
                <w:rFonts w:asciiTheme="majorHAnsi" w:hAnsiTheme="majorHAnsi"/>
                <w:sz w:val="22"/>
                <w:szCs w:val="22"/>
              </w:rPr>
            </w:pPr>
            <w:r w:rsidRPr="00146134">
              <w:rPr>
                <w:rFonts w:asciiTheme="majorHAnsi" w:hAnsiTheme="majorHAnsi"/>
                <w:sz w:val="22"/>
                <w:szCs w:val="22"/>
              </w:rPr>
              <w:t>(1C)</w:t>
            </w:r>
            <w:r w:rsidR="00A961C6" w:rsidRPr="00146134">
              <w:rPr>
                <w:rFonts w:asciiTheme="majorHAnsi" w:hAnsiTheme="majorHAnsi"/>
                <w:sz w:val="22"/>
                <w:szCs w:val="22"/>
              </w:rPr>
              <w:tab/>
            </w:r>
            <w:r w:rsidRPr="00146134">
              <w:rPr>
                <w:rFonts w:asciiTheme="majorHAnsi" w:hAnsiTheme="majorHAnsi"/>
                <w:sz w:val="22"/>
                <w:szCs w:val="22"/>
              </w:rPr>
              <w:t>The above does not limit matters that may be considered when deciding to amend LEN</w:t>
            </w:r>
            <w:r w:rsidR="003C3960" w:rsidRPr="00146134">
              <w:rPr>
                <w:rFonts w:asciiTheme="majorHAnsi" w:hAnsiTheme="majorHAnsi"/>
                <w:sz w:val="22"/>
                <w:szCs w:val="22"/>
              </w:rPr>
              <w:t>–</w:t>
            </w:r>
            <w:r w:rsidRPr="00146134">
              <w:rPr>
                <w:rFonts w:asciiTheme="majorHAnsi" w:hAnsiTheme="majorHAnsi"/>
                <w:sz w:val="22"/>
                <w:szCs w:val="22"/>
              </w:rPr>
              <w:t>.</w:t>
            </w:r>
          </w:p>
        </w:tc>
        <w:tc>
          <w:tcPr>
            <w:tcW w:w="3515" w:type="pct"/>
            <w:shd w:val="clear" w:color="auto" w:fill="auto"/>
          </w:tcPr>
          <w:p w14:paraId="748BF845" w14:textId="448A011F" w:rsidR="00E57AB7" w:rsidRPr="00146134" w:rsidRDefault="002F564A" w:rsidP="004E43F1">
            <w:pPr>
              <w:spacing w:before="60" w:after="60" w:line="276" w:lineRule="auto"/>
              <w:contextualSpacing/>
              <w:rPr>
                <w:rFonts w:asciiTheme="majorHAnsi" w:hAnsiTheme="majorHAnsi" w:cs="Arial"/>
              </w:rPr>
            </w:pPr>
            <w:r w:rsidRPr="00146134">
              <w:rPr>
                <w:rFonts w:asciiTheme="majorHAnsi" w:hAnsiTheme="majorHAnsi" w:cs="Arial"/>
                <w:b/>
              </w:rPr>
              <w:t>Meets</w:t>
            </w:r>
            <w:r w:rsidR="004E43F1" w:rsidRPr="00146134">
              <w:rPr>
                <w:rFonts w:asciiTheme="majorHAnsi" w:hAnsiTheme="majorHAnsi" w:cs="Arial"/>
                <w:bCs/>
              </w:rPr>
              <w:t xml:space="preserve"> </w:t>
            </w:r>
            <w:r w:rsidR="007D56A3">
              <w:rPr>
                <w:rFonts w:asciiTheme="majorHAnsi" w:hAnsiTheme="majorHAnsi" w:cs="Arial"/>
                <w:bCs/>
              </w:rPr>
              <w:t>–</w:t>
            </w:r>
            <w:r w:rsidR="004E43F1" w:rsidRPr="00146134">
              <w:rPr>
                <w:rFonts w:asciiTheme="majorHAnsi" w:hAnsiTheme="majorHAnsi" w:cs="Arial"/>
                <w:bCs/>
              </w:rPr>
              <w:t xml:space="preserve"> </w:t>
            </w:r>
            <w:r w:rsidR="004E43F1" w:rsidRPr="00146134">
              <w:rPr>
                <w:rFonts w:asciiTheme="majorHAnsi" w:hAnsiTheme="majorHAnsi" w:cs="Arial"/>
              </w:rPr>
              <w:t xml:space="preserve">the </w:t>
            </w:r>
            <w:r w:rsidR="002565C9" w:rsidRPr="00146134">
              <w:rPr>
                <w:rFonts w:asciiTheme="majorHAnsi" w:hAnsiTheme="majorHAnsi" w:cs="Arial"/>
              </w:rPr>
              <w:t>d</w:t>
            </w:r>
            <w:r w:rsidR="00FB656E" w:rsidRPr="00146134">
              <w:rPr>
                <w:rFonts w:asciiTheme="majorHAnsi" w:hAnsiTheme="majorHAnsi" w:cs="Arial"/>
              </w:rPr>
              <w:t xml:space="preserve">epartment has </w:t>
            </w:r>
            <w:proofErr w:type="gramStart"/>
            <w:r w:rsidR="00FB656E" w:rsidRPr="00146134">
              <w:rPr>
                <w:rFonts w:asciiTheme="majorHAnsi" w:hAnsiTheme="majorHAnsi" w:cs="Arial"/>
              </w:rPr>
              <w:t>taken into account</w:t>
            </w:r>
            <w:proofErr w:type="gramEnd"/>
            <w:r w:rsidR="00FB656E" w:rsidRPr="00146134">
              <w:rPr>
                <w:rFonts w:asciiTheme="majorHAnsi" w:hAnsiTheme="majorHAnsi" w:cs="Arial"/>
              </w:rPr>
              <w:t xml:space="preserve"> all matters relevant to making an informed decision to amend the list of exempt native specimens to include product taken in this fishery.</w:t>
            </w:r>
          </w:p>
        </w:tc>
      </w:tr>
      <w:tr w:rsidR="00802F99" w:rsidRPr="00DF27A9" w14:paraId="50241D9F" w14:textId="77777777" w:rsidTr="00802F99">
        <w:trPr>
          <w:cnfStyle w:val="000000010000" w:firstRow="0" w:lastRow="0" w:firstColumn="0" w:lastColumn="0" w:oddVBand="0" w:evenVBand="0" w:oddHBand="0" w:evenHBand="1" w:firstRowFirstColumn="0" w:firstRowLastColumn="0" w:lastRowFirstColumn="0" w:lastRowLastColumn="0"/>
        </w:trPr>
        <w:tc>
          <w:tcPr>
            <w:tcW w:w="1485" w:type="pct"/>
            <w:shd w:val="clear" w:color="auto" w:fill="92D050"/>
          </w:tcPr>
          <w:p w14:paraId="47883243" w14:textId="7925DC91" w:rsidR="00D40B13" w:rsidRPr="00146134" w:rsidRDefault="00D40B13" w:rsidP="00FC2EBF">
            <w:pPr>
              <w:pStyle w:val="ListNumber"/>
              <w:rPr>
                <w:rFonts w:asciiTheme="majorHAnsi" w:hAnsiTheme="majorHAnsi"/>
                <w:sz w:val="22"/>
                <w:szCs w:val="22"/>
              </w:rPr>
            </w:pPr>
            <w:r w:rsidRPr="00146134">
              <w:rPr>
                <w:rFonts w:asciiTheme="majorHAnsi" w:hAnsiTheme="majorHAnsi"/>
                <w:sz w:val="22"/>
                <w:szCs w:val="22"/>
              </w:rPr>
              <w:t>(3)</w:t>
            </w:r>
            <w:r w:rsidR="00A961C6" w:rsidRPr="00146134">
              <w:rPr>
                <w:rFonts w:asciiTheme="majorHAnsi" w:hAnsiTheme="majorHAnsi"/>
                <w:sz w:val="22"/>
                <w:szCs w:val="22"/>
              </w:rPr>
              <w:tab/>
            </w:r>
            <w:r w:rsidRPr="00146134">
              <w:rPr>
                <w:rFonts w:asciiTheme="majorHAnsi" w:hAnsiTheme="majorHAnsi"/>
                <w:sz w:val="22"/>
                <w:szCs w:val="22"/>
              </w:rPr>
              <w:t>Before amending the LENS, the Minister must consult:</w:t>
            </w:r>
          </w:p>
          <w:p w14:paraId="72317F56" w14:textId="7F20C045" w:rsidR="00807BB8" w:rsidRPr="00146134" w:rsidRDefault="00807BB8" w:rsidP="00FC2EBF">
            <w:pPr>
              <w:pStyle w:val="ListNumber2"/>
              <w:rPr>
                <w:rFonts w:asciiTheme="majorHAnsi" w:hAnsiTheme="majorHAnsi"/>
                <w:sz w:val="22"/>
                <w:szCs w:val="22"/>
              </w:rPr>
            </w:pPr>
            <w:r w:rsidRPr="00146134">
              <w:rPr>
                <w:rFonts w:asciiTheme="majorHAnsi" w:hAnsiTheme="majorHAnsi"/>
                <w:sz w:val="22"/>
                <w:szCs w:val="22"/>
              </w:rPr>
              <w:t>(a)</w:t>
            </w:r>
            <w:r w:rsidRPr="00146134">
              <w:rPr>
                <w:rFonts w:asciiTheme="majorHAnsi" w:hAnsiTheme="majorHAnsi"/>
                <w:sz w:val="22"/>
                <w:szCs w:val="22"/>
              </w:rPr>
              <w:tab/>
              <w:t>other Minister or Ministers as appropriate; and</w:t>
            </w:r>
          </w:p>
          <w:p w14:paraId="6FEF0265" w14:textId="7D59E40A" w:rsidR="00807BB8" w:rsidRPr="00146134" w:rsidRDefault="00807BB8" w:rsidP="00FC2EBF">
            <w:pPr>
              <w:pStyle w:val="ListNumber2"/>
              <w:rPr>
                <w:rFonts w:asciiTheme="majorHAnsi" w:hAnsiTheme="majorHAnsi"/>
                <w:sz w:val="22"/>
                <w:szCs w:val="22"/>
              </w:rPr>
            </w:pPr>
            <w:r w:rsidRPr="00146134">
              <w:rPr>
                <w:rFonts w:asciiTheme="majorHAnsi" w:hAnsiTheme="majorHAnsi"/>
                <w:sz w:val="22"/>
                <w:szCs w:val="22"/>
              </w:rPr>
              <w:lastRenderedPageBreak/>
              <w:t>(b)</w:t>
            </w:r>
            <w:r w:rsidRPr="00146134">
              <w:rPr>
                <w:rFonts w:asciiTheme="majorHAnsi" w:hAnsiTheme="majorHAnsi"/>
                <w:sz w:val="22"/>
                <w:szCs w:val="22"/>
              </w:rPr>
              <w:tab/>
              <w:t>other Minister or Ministers of each State and self-governing Territory as appropri</w:t>
            </w:r>
            <w:r w:rsidR="007D56A3">
              <w:rPr>
                <w:rFonts w:asciiTheme="majorHAnsi" w:hAnsiTheme="majorHAnsi"/>
                <w:sz w:val="22"/>
                <w:szCs w:val="22"/>
              </w:rPr>
              <w:t>ate</w:t>
            </w:r>
            <w:r w:rsidRPr="00146134">
              <w:rPr>
                <w:rFonts w:asciiTheme="majorHAnsi" w:hAnsiTheme="majorHAnsi"/>
                <w:sz w:val="22"/>
                <w:szCs w:val="22"/>
              </w:rPr>
              <w:t>; and</w:t>
            </w:r>
          </w:p>
          <w:p w14:paraId="713AFE99" w14:textId="7C8E5568" w:rsidR="00227603" w:rsidRPr="00146134" w:rsidRDefault="00807BB8" w:rsidP="00714174">
            <w:pPr>
              <w:pStyle w:val="ListNumber2"/>
              <w:rPr>
                <w:rFonts w:asciiTheme="majorHAnsi" w:hAnsiTheme="majorHAnsi"/>
                <w:sz w:val="22"/>
                <w:szCs w:val="22"/>
              </w:rPr>
            </w:pPr>
            <w:r w:rsidRPr="00146134">
              <w:rPr>
                <w:rFonts w:asciiTheme="majorHAnsi" w:hAnsiTheme="majorHAnsi"/>
                <w:sz w:val="22"/>
                <w:szCs w:val="22"/>
              </w:rPr>
              <w:t>(c)</w:t>
            </w:r>
            <w:r w:rsidRPr="00146134">
              <w:rPr>
                <w:rFonts w:asciiTheme="majorHAnsi" w:hAnsiTheme="majorHAnsi"/>
                <w:sz w:val="22"/>
                <w:szCs w:val="22"/>
              </w:rPr>
              <w:tab/>
              <w:t>other persons and organisations as appropr</w:t>
            </w:r>
            <w:r w:rsidR="003C3960" w:rsidRPr="00146134">
              <w:rPr>
                <w:rFonts w:asciiTheme="majorHAnsi" w:hAnsiTheme="majorHAnsi"/>
                <w:sz w:val="22"/>
                <w:szCs w:val="22"/>
              </w:rPr>
              <w:t>–</w:t>
            </w:r>
            <w:r w:rsidRPr="00146134">
              <w:rPr>
                <w:rFonts w:asciiTheme="majorHAnsi" w:hAnsiTheme="majorHAnsi"/>
                <w:sz w:val="22"/>
                <w:szCs w:val="22"/>
              </w:rPr>
              <w:t>ate.</w:t>
            </w:r>
          </w:p>
        </w:tc>
        <w:tc>
          <w:tcPr>
            <w:tcW w:w="3515" w:type="pct"/>
            <w:shd w:val="clear" w:color="auto" w:fill="auto"/>
          </w:tcPr>
          <w:p w14:paraId="3FA5A127" w14:textId="0F8843B8" w:rsidR="00E57AB7" w:rsidRPr="00146134" w:rsidRDefault="001C70CA" w:rsidP="00FC2EBF">
            <w:pPr>
              <w:spacing w:before="60" w:after="60" w:line="276" w:lineRule="auto"/>
              <w:contextualSpacing/>
              <w:rPr>
                <w:rFonts w:asciiTheme="majorHAnsi" w:hAnsiTheme="majorHAnsi" w:cs="Arial"/>
              </w:rPr>
            </w:pPr>
            <w:r w:rsidRPr="00146134">
              <w:rPr>
                <w:rFonts w:asciiTheme="majorHAnsi" w:hAnsiTheme="majorHAnsi" w:cs="Arial"/>
                <w:b/>
              </w:rPr>
              <w:lastRenderedPageBreak/>
              <w:t>Meets</w:t>
            </w:r>
            <w:r w:rsidR="004E43F1" w:rsidRPr="00146134">
              <w:rPr>
                <w:rFonts w:asciiTheme="majorHAnsi" w:hAnsiTheme="majorHAnsi" w:cs="Arial"/>
              </w:rPr>
              <w:t xml:space="preserve"> </w:t>
            </w:r>
            <w:r w:rsidR="007D56A3">
              <w:rPr>
                <w:rFonts w:asciiTheme="majorHAnsi" w:hAnsiTheme="majorHAnsi" w:cs="Arial"/>
              </w:rPr>
              <w:t>–</w:t>
            </w:r>
            <w:r w:rsidR="004E43F1" w:rsidRPr="00146134">
              <w:rPr>
                <w:rFonts w:asciiTheme="majorHAnsi" w:hAnsiTheme="majorHAnsi" w:cs="Arial"/>
              </w:rPr>
              <w:t xml:space="preserve"> t</w:t>
            </w:r>
            <w:r w:rsidR="00111796" w:rsidRPr="00146134">
              <w:rPr>
                <w:rFonts w:asciiTheme="majorHAnsi" w:hAnsiTheme="majorHAnsi" w:cs="Arial"/>
              </w:rPr>
              <w:t xml:space="preserve">he </w:t>
            </w:r>
            <w:r w:rsidR="00D40B13" w:rsidRPr="00146134">
              <w:rPr>
                <w:rFonts w:asciiTheme="majorHAnsi" w:hAnsiTheme="majorHAnsi" w:cs="Arial"/>
              </w:rPr>
              <w:t xml:space="preserve">submission </w:t>
            </w:r>
            <w:r w:rsidR="00111796" w:rsidRPr="00146134">
              <w:rPr>
                <w:rFonts w:asciiTheme="majorHAnsi" w:hAnsiTheme="majorHAnsi" w:cs="Arial"/>
              </w:rPr>
              <w:t xml:space="preserve">from </w:t>
            </w:r>
            <w:r w:rsidR="008364B9" w:rsidRPr="00146134">
              <w:rPr>
                <w:rFonts w:asciiTheme="majorHAnsi" w:hAnsiTheme="majorHAnsi" w:cs="Arial"/>
              </w:rPr>
              <w:t>the</w:t>
            </w:r>
            <w:r w:rsidR="008364B9" w:rsidRPr="00146134" w:rsidDel="005939DA">
              <w:rPr>
                <w:rFonts w:asciiTheme="majorHAnsi" w:hAnsiTheme="majorHAnsi" w:cs="Arial"/>
                <w:color w:val="3366FF"/>
              </w:rPr>
              <w:t xml:space="preserve"> </w:t>
            </w:r>
            <w:r w:rsidR="004E43F1" w:rsidRPr="00146134">
              <w:rPr>
                <w:rFonts w:asciiTheme="majorHAnsi" w:hAnsiTheme="majorHAnsi" w:cs="Arial"/>
              </w:rPr>
              <w:t xml:space="preserve">NT DITT </w:t>
            </w:r>
            <w:r w:rsidR="001B5AA8" w:rsidRPr="00146134">
              <w:rPr>
                <w:rFonts w:asciiTheme="majorHAnsi" w:hAnsiTheme="majorHAnsi" w:cs="Arial"/>
              </w:rPr>
              <w:t>was made</w:t>
            </w:r>
            <w:r w:rsidR="00111796" w:rsidRPr="00146134">
              <w:rPr>
                <w:rFonts w:asciiTheme="majorHAnsi" w:hAnsiTheme="majorHAnsi" w:cs="Arial"/>
              </w:rPr>
              <w:t xml:space="preserve"> </w:t>
            </w:r>
            <w:r w:rsidR="00D40B13" w:rsidRPr="00146134">
              <w:rPr>
                <w:rFonts w:asciiTheme="majorHAnsi" w:hAnsiTheme="majorHAnsi" w:cs="Arial"/>
              </w:rPr>
              <w:t xml:space="preserve">available on </w:t>
            </w:r>
            <w:r w:rsidR="00F839FE" w:rsidRPr="00146134">
              <w:rPr>
                <w:rFonts w:asciiTheme="majorHAnsi" w:hAnsiTheme="majorHAnsi" w:cs="Arial"/>
              </w:rPr>
              <w:t xml:space="preserve">the </w:t>
            </w:r>
            <w:r w:rsidR="002565C9" w:rsidRPr="00146134">
              <w:rPr>
                <w:rFonts w:asciiTheme="majorHAnsi" w:hAnsiTheme="majorHAnsi" w:cs="Arial"/>
              </w:rPr>
              <w:t>d</w:t>
            </w:r>
            <w:r w:rsidR="00F839FE" w:rsidRPr="00146134">
              <w:rPr>
                <w:rFonts w:asciiTheme="majorHAnsi" w:hAnsiTheme="majorHAnsi" w:cs="Arial"/>
              </w:rPr>
              <w:t>epartment’s</w:t>
            </w:r>
            <w:r w:rsidR="00D40B13" w:rsidRPr="00146134">
              <w:rPr>
                <w:rFonts w:asciiTheme="majorHAnsi" w:hAnsiTheme="majorHAnsi" w:cs="Arial"/>
              </w:rPr>
              <w:t xml:space="preserve"> website from </w:t>
            </w:r>
            <w:r w:rsidR="005939DA" w:rsidRPr="00146134">
              <w:rPr>
                <w:rStyle w:val="Strong"/>
                <w:rFonts w:asciiTheme="majorHAnsi" w:hAnsiTheme="majorHAnsi" w:cs="Arial"/>
                <w:b w:val="0"/>
                <w:bCs w:val="0"/>
                <w:color w:val="000000"/>
                <w:shd w:val="clear" w:color="auto" w:fill="FFFFFF"/>
              </w:rPr>
              <w:t>26</w:t>
            </w:r>
            <w:r w:rsidR="00F00A56" w:rsidRPr="00146134">
              <w:rPr>
                <w:rStyle w:val="Strong"/>
                <w:rFonts w:asciiTheme="majorHAnsi" w:hAnsiTheme="majorHAnsi" w:cs="Arial"/>
                <w:b w:val="0"/>
                <w:bCs w:val="0"/>
                <w:color w:val="000000"/>
                <w:shd w:val="clear" w:color="auto" w:fill="FFFFFF"/>
              </w:rPr>
              <w:t> </w:t>
            </w:r>
            <w:r w:rsidR="005939DA" w:rsidRPr="00146134">
              <w:rPr>
                <w:rStyle w:val="Strong"/>
                <w:rFonts w:asciiTheme="majorHAnsi" w:hAnsiTheme="majorHAnsi" w:cs="Arial"/>
                <w:b w:val="0"/>
                <w:bCs w:val="0"/>
                <w:color w:val="000000"/>
                <w:shd w:val="clear" w:color="auto" w:fill="FFFFFF"/>
              </w:rPr>
              <w:t>November 2021 to 31 December 2021</w:t>
            </w:r>
            <w:r w:rsidR="00C0069B" w:rsidRPr="00146134">
              <w:rPr>
                <w:rStyle w:val="Strong"/>
                <w:rFonts w:asciiTheme="majorHAnsi" w:hAnsiTheme="majorHAnsi" w:cs="Arial"/>
                <w:b w:val="0"/>
                <w:bCs w:val="0"/>
                <w:color w:val="000000"/>
                <w:shd w:val="clear" w:color="auto" w:fill="FFFFFF"/>
              </w:rPr>
              <w:t xml:space="preserve">. </w:t>
            </w:r>
            <w:r w:rsidR="005939DA" w:rsidRPr="00146134">
              <w:rPr>
                <w:rFonts w:asciiTheme="majorHAnsi" w:hAnsiTheme="majorHAnsi" w:cs="Arial"/>
              </w:rPr>
              <w:t>Two</w:t>
            </w:r>
            <w:r w:rsidR="00D40B13" w:rsidRPr="00146134">
              <w:rPr>
                <w:rFonts w:asciiTheme="majorHAnsi" w:hAnsiTheme="majorHAnsi" w:cs="Arial"/>
              </w:rPr>
              <w:t xml:space="preserve"> comments</w:t>
            </w:r>
            <w:r w:rsidR="005939DA" w:rsidRPr="00146134">
              <w:rPr>
                <w:rFonts w:asciiTheme="majorHAnsi" w:hAnsiTheme="majorHAnsi" w:cs="Arial"/>
              </w:rPr>
              <w:t xml:space="preserve"> were</w:t>
            </w:r>
            <w:r w:rsidR="00D40B13" w:rsidRPr="00146134">
              <w:rPr>
                <w:rFonts w:asciiTheme="majorHAnsi" w:hAnsiTheme="majorHAnsi" w:cs="Arial"/>
              </w:rPr>
              <w:t xml:space="preserve"> received</w:t>
            </w:r>
            <w:r w:rsidR="005939DA" w:rsidRPr="00146134">
              <w:rPr>
                <w:rFonts w:asciiTheme="majorHAnsi" w:hAnsiTheme="majorHAnsi" w:cs="Arial"/>
              </w:rPr>
              <w:t xml:space="preserve"> and considered as part of this assessment</w:t>
            </w:r>
            <w:r w:rsidR="00D40B13" w:rsidRPr="00146134">
              <w:rPr>
                <w:rFonts w:asciiTheme="majorHAnsi" w:hAnsiTheme="majorHAnsi" w:cs="Arial"/>
              </w:rPr>
              <w:t>.</w:t>
            </w:r>
            <w:r w:rsidR="00FC124E" w:rsidRPr="00146134">
              <w:rPr>
                <w:rFonts w:asciiTheme="majorHAnsi" w:hAnsiTheme="majorHAnsi" w:cs="Arial"/>
              </w:rPr>
              <w:t xml:space="preserve"> NT DITT was also consulted on the issues raised during public consultation, and in development </w:t>
            </w:r>
            <w:r w:rsidR="00FC124E" w:rsidRPr="00146134">
              <w:rPr>
                <w:rFonts w:asciiTheme="majorHAnsi" w:hAnsiTheme="majorHAnsi" w:cs="Arial"/>
              </w:rPr>
              <w:lastRenderedPageBreak/>
              <w:t>of conditions proposed for the Part 13 and 13A approvals</w:t>
            </w:r>
            <w:r w:rsidR="00B279E5" w:rsidRPr="00146134">
              <w:rPr>
                <w:rFonts w:asciiTheme="majorHAnsi" w:hAnsiTheme="majorHAnsi" w:cs="Arial"/>
              </w:rPr>
              <w:t xml:space="preserve"> to ensure these are achievable</w:t>
            </w:r>
            <w:r w:rsidR="00FC124E" w:rsidRPr="00146134">
              <w:rPr>
                <w:rFonts w:asciiTheme="majorHAnsi" w:hAnsiTheme="majorHAnsi" w:cs="Arial"/>
              </w:rPr>
              <w:t>.</w:t>
            </w:r>
            <w:r w:rsidR="0040500F" w:rsidRPr="00146134">
              <w:rPr>
                <w:rFonts w:asciiTheme="majorHAnsi" w:hAnsiTheme="majorHAnsi" w:cs="Arial"/>
              </w:rPr>
              <w:t xml:space="preserve"> </w:t>
            </w:r>
            <w:r w:rsidR="00CC30C3" w:rsidRPr="00146134">
              <w:rPr>
                <w:rFonts w:asciiTheme="majorHAnsi" w:hAnsiTheme="majorHAnsi" w:cs="Arial"/>
              </w:rPr>
              <w:t>NT DITT agreed with the proposed conditions.</w:t>
            </w:r>
          </w:p>
        </w:tc>
      </w:tr>
      <w:tr w:rsidR="00802F99" w:rsidRPr="00DF27A9" w14:paraId="29D711AC" w14:textId="77777777" w:rsidTr="00802F99">
        <w:trPr>
          <w:cnfStyle w:val="000000100000" w:firstRow="0" w:lastRow="0" w:firstColumn="0" w:lastColumn="0" w:oddVBand="0" w:evenVBand="0" w:oddHBand="1" w:evenHBand="0" w:firstRowFirstColumn="0" w:firstRowLastColumn="0" w:lastRowFirstColumn="0" w:lastRowLastColumn="0"/>
        </w:trPr>
        <w:tc>
          <w:tcPr>
            <w:tcW w:w="1485" w:type="pct"/>
            <w:shd w:val="clear" w:color="auto" w:fill="D9D9D9" w:themeFill="background1" w:themeFillShade="D9"/>
            <w:vAlign w:val="center"/>
          </w:tcPr>
          <w:p w14:paraId="5A470539" w14:textId="0CD41278" w:rsidR="00DF3B87" w:rsidRPr="00146134" w:rsidRDefault="00DF3B87" w:rsidP="00FC2EBF">
            <w:pPr>
              <w:spacing w:before="60" w:after="60" w:line="276" w:lineRule="auto"/>
              <w:ind w:left="426" w:hanging="426"/>
              <w:contextualSpacing/>
              <w:jc w:val="center"/>
              <w:rPr>
                <w:rFonts w:asciiTheme="majorHAnsi" w:hAnsiTheme="majorHAnsi" w:cs="Arial"/>
              </w:rPr>
            </w:pPr>
            <w:r w:rsidRPr="00146134">
              <w:rPr>
                <w:rFonts w:asciiTheme="majorHAnsi" w:hAnsiTheme="majorHAnsi" w:cs="Arial"/>
                <w:b/>
              </w:rPr>
              <w:lastRenderedPageBreak/>
              <w:t>Section 303FN Approved wildlife trade operation</w:t>
            </w:r>
          </w:p>
        </w:tc>
        <w:tc>
          <w:tcPr>
            <w:tcW w:w="3515" w:type="pct"/>
            <w:shd w:val="clear" w:color="auto" w:fill="D9D9D9" w:themeFill="background1" w:themeFillShade="D9"/>
            <w:vAlign w:val="center"/>
          </w:tcPr>
          <w:p w14:paraId="71A03325" w14:textId="666FCAFD" w:rsidR="00DF3B87" w:rsidRPr="00146134" w:rsidRDefault="00DF3B87" w:rsidP="00FC2EBF">
            <w:pPr>
              <w:spacing w:before="60" w:after="60" w:line="276" w:lineRule="auto"/>
              <w:contextualSpacing/>
              <w:jc w:val="center"/>
              <w:rPr>
                <w:rFonts w:asciiTheme="majorHAnsi" w:hAnsiTheme="majorHAnsi" w:cs="Arial"/>
                <w:b/>
              </w:rPr>
            </w:pPr>
            <w:r w:rsidRPr="00146134">
              <w:rPr>
                <w:rFonts w:asciiTheme="majorHAnsi" w:hAnsiTheme="majorHAnsi" w:cs="Arial"/>
                <w:b/>
              </w:rPr>
              <w:t>Comment</w:t>
            </w:r>
          </w:p>
        </w:tc>
      </w:tr>
      <w:tr w:rsidR="00802F99" w:rsidRPr="00DF27A9" w14:paraId="3FA8DBB8" w14:textId="77777777" w:rsidTr="00802F99">
        <w:trPr>
          <w:cnfStyle w:val="000000010000" w:firstRow="0" w:lastRow="0" w:firstColumn="0" w:lastColumn="0" w:oddVBand="0" w:evenVBand="0" w:oddHBand="0" w:evenHBand="1" w:firstRowFirstColumn="0" w:firstRowLastColumn="0" w:lastRowFirstColumn="0" w:lastRowLastColumn="0"/>
          <w:trHeight w:val="3304"/>
        </w:trPr>
        <w:tc>
          <w:tcPr>
            <w:tcW w:w="1485" w:type="pct"/>
            <w:shd w:val="clear" w:color="auto" w:fill="92D050"/>
          </w:tcPr>
          <w:p w14:paraId="7640CCDD" w14:textId="0BD238FA" w:rsidR="00A74920" w:rsidRPr="00146134" w:rsidRDefault="00A74920" w:rsidP="00FC2EBF">
            <w:pPr>
              <w:pStyle w:val="ListNumber"/>
              <w:rPr>
                <w:rFonts w:asciiTheme="majorHAnsi" w:hAnsiTheme="majorHAnsi"/>
                <w:sz w:val="22"/>
                <w:szCs w:val="22"/>
              </w:rPr>
            </w:pPr>
            <w:r w:rsidRPr="00146134">
              <w:rPr>
                <w:rFonts w:asciiTheme="majorHAnsi" w:hAnsiTheme="majorHAnsi"/>
                <w:sz w:val="22"/>
                <w:szCs w:val="22"/>
              </w:rPr>
              <w:t>(3)</w:t>
            </w:r>
            <w:r w:rsidRPr="00146134">
              <w:rPr>
                <w:rFonts w:asciiTheme="majorHAnsi" w:hAnsiTheme="majorHAnsi"/>
                <w:sz w:val="22"/>
                <w:szCs w:val="22"/>
              </w:rPr>
              <w:tab/>
              <w:t xml:space="preserve">The Minister must not declare an operation as an approved wildlife trade operation unless the Minister is </w:t>
            </w:r>
            <w:r w:rsidRPr="00146134">
              <w:rPr>
                <w:rFonts w:asciiTheme="majorHAnsi" w:hAnsiTheme="majorHAnsi"/>
                <w:b/>
                <w:sz w:val="22"/>
                <w:szCs w:val="22"/>
              </w:rPr>
              <w:t>satisfied</w:t>
            </w:r>
            <w:r w:rsidRPr="00146134">
              <w:rPr>
                <w:rFonts w:asciiTheme="majorHAnsi" w:hAnsiTheme="majorHAnsi"/>
                <w:sz w:val="22"/>
                <w:szCs w:val="22"/>
              </w:rPr>
              <w:t xml:space="preserve"> that:</w:t>
            </w:r>
          </w:p>
          <w:p w14:paraId="532CF461" w14:textId="77777777" w:rsidR="00A74920" w:rsidRPr="00146134" w:rsidRDefault="00A74920" w:rsidP="00FC2EBF">
            <w:pPr>
              <w:pStyle w:val="ListNumber2"/>
              <w:rPr>
                <w:rFonts w:asciiTheme="majorHAnsi" w:hAnsiTheme="majorHAnsi"/>
                <w:sz w:val="22"/>
                <w:szCs w:val="22"/>
              </w:rPr>
            </w:pPr>
            <w:r w:rsidRPr="00146134">
              <w:rPr>
                <w:rFonts w:asciiTheme="majorHAnsi" w:hAnsiTheme="majorHAnsi"/>
                <w:sz w:val="22"/>
                <w:szCs w:val="22"/>
              </w:rPr>
              <w:t>(a)</w:t>
            </w:r>
            <w:r w:rsidRPr="00146134">
              <w:rPr>
                <w:rFonts w:asciiTheme="majorHAnsi" w:hAnsiTheme="majorHAnsi"/>
                <w:sz w:val="22"/>
                <w:szCs w:val="22"/>
              </w:rPr>
              <w:tab/>
              <w:t>the operation is consistent with the objects of Part 13A of the Act; and</w:t>
            </w:r>
          </w:p>
          <w:p w14:paraId="07F71B09" w14:textId="77777777" w:rsidR="00A74920" w:rsidRPr="00146134" w:rsidRDefault="00A74920" w:rsidP="00FC2EBF">
            <w:pPr>
              <w:pStyle w:val="ListNumber2"/>
              <w:rPr>
                <w:rFonts w:asciiTheme="majorHAnsi" w:hAnsiTheme="majorHAnsi"/>
                <w:sz w:val="22"/>
                <w:szCs w:val="22"/>
              </w:rPr>
            </w:pPr>
            <w:r w:rsidRPr="00146134">
              <w:rPr>
                <w:rFonts w:asciiTheme="majorHAnsi" w:hAnsiTheme="majorHAnsi"/>
                <w:sz w:val="22"/>
                <w:szCs w:val="22"/>
              </w:rPr>
              <w:t>(b)</w:t>
            </w:r>
            <w:r w:rsidRPr="00146134">
              <w:rPr>
                <w:rFonts w:asciiTheme="majorHAnsi" w:hAnsiTheme="majorHAnsi"/>
                <w:sz w:val="22"/>
                <w:szCs w:val="22"/>
              </w:rPr>
              <w:tab/>
              <w:t>the operation will not be detrimental to:</w:t>
            </w:r>
          </w:p>
          <w:p w14:paraId="2DD4D83A" w14:textId="77777777" w:rsidR="00A74920" w:rsidRPr="00146134" w:rsidRDefault="00A74920" w:rsidP="00FC2EBF">
            <w:pPr>
              <w:pStyle w:val="ListNumber3"/>
              <w:spacing w:line="276" w:lineRule="auto"/>
              <w:rPr>
                <w:rFonts w:asciiTheme="majorHAnsi" w:hAnsiTheme="majorHAnsi"/>
                <w:sz w:val="22"/>
                <w:szCs w:val="22"/>
              </w:rPr>
            </w:pPr>
            <w:r w:rsidRPr="00146134">
              <w:rPr>
                <w:rFonts w:asciiTheme="majorHAnsi" w:hAnsiTheme="majorHAnsi"/>
                <w:sz w:val="22"/>
                <w:szCs w:val="22"/>
              </w:rPr>
              <w:t>(i)</w:t>
            </w:r>
            <w:r w:rsidRPr="00146134">
              <w:rPr>
                <w:rFonts w:asciiTheme="majorHAnsi" w:hAnsiTheme="majorHAnsi"/>
                <w:sz w:val="22"/>
                <w:szCs w:val="22"/>
              </w:rPr>
              <w:tab/>
              <w:t>the survival of a taxon to which the operation relates; or</w:t>
            </w:r>
          </w:p>
          <w:p w14:paraId="5977E623" w14:textId="77777777" w:rsidR="00A74920" w:rsidRPr="00146134" w:rsidRDefault="00A74920" w:rsidP="00FC2EBF">
            <w:pPr>
              <w:pStyle w:val="ListNumber3"/>
              <w:spacing w:line="276" w:lineRule="auto"/>
              <w:rPr>
                <w:rFonts w:asciiTheme="majorHAnsi" w:hAnsiTheme="majorHAnsi"/>
                <w:sz w:val="22"/>
                <w:szCs w:val="22"/>
              </w:rPr>
            </w:pPr>
            <w:r w:rsidRPr="00146134">
              <w:rPr>
                <w:rFonts w:asciiTheme="majorHAnsi" w:hAnsiTheme="majorHAnsi"/>
                <w:sz w:val="22"/>
                <w:szCs w:val="22"/>
              </w:rPr>
              <w:t>(ii)</w:t>
            </w:r>
            <w:r w:rsidRPr="00146134">
              <w:rPr>
                <w:rFonts w:asciiTheme="majorHAnsi" w:hAnsiTheme="majorHAnsi"/>
                <w:sz w:val="22"/>
                <w:szCs w:val="22"/>
              </w:rPr>
              <w:tab/>
              <w:t>the conservation status of a taxon to which the operation relates; and</w:t>
            </w:r>
          </w:p>
          <w:p w14:paraId="67C4A7FA" w14:textId="7BEA0DAC" w:rsidR="00A74920" w:rsidRPr="00146134" w:rsidRDefault="00A74920" w:rsidP="00FC2EBF">
            <w:pPr>
              <w:pStyle w:val="ListNumber2"/>
              <w:rPr>
                <w:rFonts w:asciiTheme="majorHAnsi" w:hAnsiTheme="majorHAnsi"/>
                <w:sz w:val="22"/>
                <w:szCs w:val="22"/>
              </w:rPr>
            </w:pPr>
            <w:r w:rsidRPr="00146134">
              <w:rPr>
                <w:rFonts w:asciiTheme="majorHAnsi" w:hAnsiTheme="majorHAnsi"/>
                <w:sz w:val="22"/>
                <w:szCs w:val="22"/>
              </w:rPr>
              <w:t>(ba)</w:t>
            </w:r>
            <w:r w:rsidRPr="00146134">
              <w:rPr>
                <w:rFonts w:asciiTheme="majorHAnsi" w:hAnsiTheme="majorHAnsi"/>
                <w:sz w:val="22"/>
                <w:szCs w:val="22"/>
              </w:rPr>
              <w:tab/>
            </w:r>
            <w:r w:rsidR="00F00A56" w:rsidRPr="00146134">
              <w:rPr>
                <w:rFonts w:asciiTheme="majorHAnsi" w:hAnsiTheme="majorHAnsi"/>
                <w:sz w:val="22"/>
                <w:szCs w:val="22"/>
              </w:rPr>
              <w:t xml:space="preserve"> </w:t>
            </w:r>
            <w:r w:rsidRPr="00146134">
              <w:rPr>
                <w:rFonts w:asciiTheme="majorHAnsi" w:hAnsiTheme="majorHAnsi"/>
                <w:sz w:val="22"/>
                <w:szCs w:val="22"/>
              </w:rPr>
              <w:t>the operation will not be likely to threaten any relevant ecosystem including (but not limited to) any habitat or biodiversity;</w:t>
            </w:r>
            <w:r w:rsidR="003C3960" w:rsidRPr="00146134">
              <w:rPr>
                <w:rFonts w:asciiTheme="majorHAnsi" w:hAnsiTheme="majorHAnsi"/>
                <w:sz w:val="22"/>
                <w:szCs w:val="22"/>
              </w:rPr>
              <w:t>–</w:t>
            </w:r>
            <w:r w:rsidRPr="00146134">
              <w:rPr>
                <w:rFonts w:asciiTheme="majorHAnsi" w:hAnsiTheme="majorHAnsi"/>
                <w:sz w:val="22"/>
                <w:szCs w:val="22"/>
              </w:rPr>
              <w:t>and</w:t>
            </w:r>
          </w:p>
          <w:p w14:paraId="48696EA2" w14:textId="7E7ACD05" w:rsidR="00A74920" w:rsidRPr="00146134" w:rsidRDefault="00A74920" w:rsidP="00FC2EBF">
            <w:pPr>
              <w:pStyle w:val="ListNumber2"/>
              <w:rPr>
                <w:rFonts w:asciiTheme="majorHAnsi" w:hAnsiTheme="majorHAnsi"/>
                <w:sz w:val="22"/>
                <w:szCs w:val="22"/>
              </w:rPr>
            </w:pPr>
          </w:p>
        </w:tc>
        <w:tc>
          <w:tcPr>
            <w:tcW w:w="3515" w:type="pct"/>
            <w:shd w:val="clear" w:color="auto" w:fill="auto"/>
          </w:tcPr>
          <w:p w14:paraId="57E46C3A" w14:textId="5D1B82FB" w:rsidR="00A74920" w:rsidRPr="00146134" w:rsidRDefault="00A74920" w:rsidP="000A404F">
            <w:pPr>
              <w:spacing w:before="60" w:after="60" w:line="276" w:lineRule="auto"/>
              <w:contextualSpacing/>
              <w:rPr>
                <w:rFonts w:asciiTheme="majorHAnsi" w:hAnsiTheme="majorHAnsi" w:cs="Arial"/>
              </w:rPr>
            </w:pPr>
            <w:r w:rsidRPr="00146134">
              <w:rPr>
                <w:rFonts w:asciiTheme="majorHAnsi" w:hAnsiTheme="majorHAnsi" w:cs="Arial"/>
                <w:b/>
              </w:rPr>
              <w:t>Meets</w:t>
            </w:r>
            <w:r w:rsidR="000A404F" w:rsidRPr="00146134">
              <w:rPr>
                <w:rFonts w:asciiTheme="majorHAnsi" w:hAnsiTheme="majorHAnsi" w:cs="Arial"/>
                <w:b/>
              </w:rPr>
              <w:t xml:space="preserve"> </w:t>
            </w:r>
            <w:r w:rsidR="007D56A3">
              <w:rPr>
                <w:rFonts w:asciiTheme="majorHAnsi" w:hAnsiTheme="majorHAnsi" w:cs="Arial"/>
                <w:b/>
              </w:rPr>
              <w:t>–</w:t>
            </w:r>
            <w:r w:rsidR="000A404F" w:rsidRPr="00146134">
              <w:rPr>
                <w:rFonts w:asciiTheme="majorHAnsi" w:hAnsiTheme="majorHAnsi" w:cs="Arial"/>
                <w:b/>
              </w:rPr>
              <w:t xml:space="preserve"> </w:t>
            </w:r>
            <w:r w:rsidR="000A404F" w:rsidRPr="00146134">
              <w:rPr>
                <w:rFonts w:asciiTheme="majorHAnsi" w:hAnsiTheme="majorHAnsi" w:cs="Arial"/>
                <w:bCs/>
              </w:rPr>
              <w:t>t</w:t>
            </w:r>
            <w:r w:rsidRPr="00146134">
              <w:rPr>
                <w:rFonts w:asciiTheme="majorHAnsi" w:hAnsiTheme="majorHAnsi" w:cs="Arial"/>
              </w:rPr>
              <w:t>he fishery is consistent with Objects of 13A – see above assessment against the Guidelines.</w:t>
            </w:r>
          </w:p>
          <w:p w14:paraId="62C5101E" w14:textId="04C3FD3A" w:rsidR="005939DA" w:rsidRPr="00146134" w:rsidRDefault="00A74920" w:rsidP="00FC2EBF">
            <w:pPr>
              <w:spacing w:before="60" w:after="60" w:line="276" w:lineRule="auto"/>
              <w:contextualSpacing/>
              <w:rPr>
                <w:rFonts w:asciiTheme="majorHAnsi" w:hAnsiTheme="majorHAnsi" w:cs="Arial"/>
              </w:rPr>
            </w:pPr>
            <w:r w:rsidRPr="00146134">
              <w:rPr>
                <w:rFonts w:asciiTheme="majorHAnsi" w:hAnsiTheme="majorHAnsi" w:cs="Arial"/>
              </w:rPr>
              <w:t xml:space="preserve">The </w:t>
            </w:r>
            <w:r w:rsidRPr="00146134">
              <w:rPr>
                <w:rFonts w:asciiTheme="majorHAnsi" w:hAnsiTheme="majorHAnsi" w:cs="Arial"/>
                <w:iCs/>
              </w:rPr>
              <w:t>fishery</w:t>
            </w:r>
            <w:r w:rsidRPr="00146134">
              <w:rPr>
                <w:rFonts w:asciiTheme="majorHAnsi" w:hAnsiTheme="majorHAnsi" w:cs="Arial"/>
              </w:rPr>
              <w:t xml:space="preserve"> will not be detrimental to the survival or conservation status of a taxon to which it relates, nor will it threaten any relevant ecosystem, within the next </w:t>
            </w:r>
            <w:r w:rsidR="005939DA" w:rsidRPr="00146134">
              <w:rPr>
                <w:rFonts w:asciiTheme="majorHAnsi" w:hAnsiTheme="majorHAnsi" w:cs="Arial"/>
              </w:rPr>
              <w:t>three</w:t>
            </w:r>
            <w:r w:rsidRPr="00146134">
              <w:rPr>
                <w:rFonts w:asciiTheme="majorHAnsi" w:hAnsiTheme="majorHAnsi" w:cs="Arial"/>
                <w:b/>
              </w:rPr>
              <w:t xml:space="preserve"> </w:t>
            </w:r>
            <w:r w:rsidRPr="00146134">
              <w:rPr>
                <w:rFonts w:asciiTheme="majorHAnsi" w:hAnsiTheme="majorHAnsi" w:cs="Arial"/>
              </w:rPr>
              <w:t>years, given the management measures currently in place, which include</w:t>
            </w:r>
            <w:r w:rsidR="005939DA" w:rsidRPr="00146134">
              <w:rPr>
                <w:rFonts w:asciiTheme="majorHAnsi" w:hAnsiTheme="majorHAnsi" w:cs="Arial"/>
              </w:rPr>
              <w:t>:</w:t>
            </w:r>
          </w:p>
          <w:p w14:paraId="3B356699" w14:textId="1A034339" w:rsidR="005939DA" w:rsidRPr="00146134" w:rsidRDefault="005939DA" w:rsidP="005939DA">
            <w:pPr>
              <w:pStyle w:val="ListParagraph"/>
              <w:numPr>
                <w:ilvl w:val="0"/>
                <w:numId w:val="22"/>
              </w:numPr>
              <w:spacing w:before="60" w:after="60" w:line="276" w:lineRule="auto"/>
              <w:contextualSpacing/>
              <w:rPr>
                <w:rFonts w:asciiTheme="majorHAnsi" w:hAnsiTheme="majorHAnsi" w:cs="Arial"/>
              </w:rPr>
            </w:pPr>
            <w:r w:rsidRPr="00146134">
              <w:rPr>
                <w:rFonts w:asciiTheme="majorHAnsi" w:hAnsiTheme="majorHAnsi" w:cs="Arial"/>
              </w:rPr>
              <w:t>limited access</w:t>
            </w:r>
          </w:p>
          <w:p w14:paraId="3E9BD5A4" w14:textId="6CBB4CBC" w:rsidR="005939DA" w:rsidRPr="00146134" w:rsidRDefault="00E671E2" w:rsidP="005939DA">
            <w:pPr>
              <w:pStyle w:val="ListParagraph"/>
              <w:numPr>
                <w:ilvl w:val="0"/>
                <w:numId w:val="22"/>
              </w:numPr>
              <w:spacing w:before="60" w:after="60" w:line="276" w:lineRule="auto"/>
              <w:contextualSpacing/>
              <w:rPr>
                <w:rFonts w:asciiTheme="majorHAnsi" w:hAnsiTheme="majorHAnsi" w:cs="Arial"/>
              </w:rPr>
            </w:pPr>
            <w:r w:rsidRPr="00146134">
              <w:rPr>
                <w:rFonts w:asciiTheme="majorHAnsi" w:hAnsiTheme="majorHAnsi" w:cs="Arial"/>
              </w:rPr>
              <w:t>t</w:t>
            </w:r>
            <w:r w:rsidR="005939DA" w:rsidRPr="00146134">
              <w:rPr>
                <w:rFonts w:asciiTheme="majorHAnsi" w:hAnsiTheme="majorHAnsi" w:cs="Arial"/>
              </w:rPr>
              <w:t>otal allowable commercial catch (TACC) limits for target and byproduct species</w:t>
            </w:r>
          </w:p>
          <w:p w14:paraId="4DFD407C" w14:textId="0919EE94" w:rsidR="005939DA" w:rsidRPr="00146134" w:rsidRDefault="00E671E2" w:rsidP="005939DA">
            <w:pPr>
              <w:pStyle w:val="ListParagraph"/>
              <w:numPr>
                <w:ilvl w:val="0"/>
                <w:numId w:val="22"/>
              </w:numPr>
              <w:spacing w:before="60" w:after="60" w:line="276" w:lineRule="auto"/>
              <w:contextualSpacing/>
              <w:rPr>
                <w:rFonts w:asciiTheme="majorHAnsi" w:hAnsiTheme="majorHAnsi" w:cs="Arial"/>
              </w:rPr>
            </w:pPr>
            <w:r w:rsidRPr="00146134">
              <w:rPr>
                <w:rFonts w:asciiTheme="majorHAnsi" w:hAnsiTheme="majorHAnsi" w:cs="Arial"/>
              </w:rPr>
              <w:t>r</w:t>
            </w:r>
            <w:r w:rsidR="005939DA" w:rsidRPr="00146134">
              <w:rPr>
                <w:rFonts w:asciiTheme="majorHAnsi" w:hAnsiTheme="majorHAnsi" w:cs="Arial"/>
              </w:rPr>
              <w:t>estrictions on gear types</w:t>
            </w:r>
          </w:p>
          <w:p w14:paraId="7992176B" w14:textId="03A6F6E0" w:rsidR="005939DA" w:rsidRPr="00146134" w:rsidRDefault="00E671E2" w:rsidP="005939DA">
            <w:pPr>
              <w:pStyle w:val="ListParagraph"/>
              <w:numPr>
                <w:ilvl w:val="0"/>
                <w:numId w:val="22"/>
              </w:numPr>
              <w:spacing w:before="60" w:after="60" w:line="276" w:lineRule="auto"/>
              <w:contextualSpacing/>
              <w:rPr>
                <w:rFonts w:asciiTheme="majorHAnsi" w:hAnsiTheme="majorHAnsi" w:cs="Arial"/>
              </w:rPr>
            </w:pPr>
            <w:r w:rsidRPr="00146134">
              <w:rPr>
                <w:rFonts w:asciiTheme="majorHAnsi" w:hAnsiTheme="majorHAnsi" w:cs="Arial"/>
              </w:rPr>
              <w:t>c</w:t>
            </w:r>
            <w:r w:rsidR="005832E8" w:rsidRPr="00146134">
              <w:rPr>
                <w:rFonts w:asciiTheme="majorHAnsi" w:hAnsiTheme="majorHAnsi" w:cs="Arial"/>
              </w:rPr>
              <w:t xml:space="preserve">ommercial logbooks, on-board </w:t>
            </w:r>
            <w:proofErr w:type="gramStart"/>
            <w:r w:rsidR="005832E8" w:rsidRPr="00146134">
              <w:rPr>
                <w:rFonts w:asciiTheme="majorHAnsi" w:hAnsiTheme="majorHAnsi" w:cs="Arial"/>
              </w:rPr>
              <w:t>observers</w:t>
            </w:r>
            <w:proofErr w:type="gramEnd"/>
            <w:r w:rsidR="005832E8" w:rsidRPr="00146134">
              <w:rPr>
                <w:rFonts w:asciiTheme="majorHAnsi" w:hAnsiTheme="majorHAnsi" w:cs="Arial"/>
              </w:rPr>
              <w:t xml:space="preserve"> and electronic monitoring</w:t>
            </w:r>
          </w:p>
          <w:p w14:paraId="1C186837" w14:textId="0021E54C" w:rsidR="005832E8" w:rsidRPr="00146134" w:rsidRDefault="00E671E2" w:rsidP="005939DA">
            <w:pPr>
              <w:pStyle w:val="ListParagraph"/>
              <w:numPr>
                <w:ilvl w:val="0"/>
                <w:numId w:val="22"/>
              </w:numPr>
              <w:spacing w:before="60" w:after="60" w:line="276" w:lineRule="auto"/>
              <w:contextualSpacing/>
              <w:rPr>
                <w:rFonts w:asciiTheme="majorHAnsi" w:hAnsiTheme="majorHAnsi" w:cs="Arial"/>
              </w:rPr>
            </w:pPr>
            <w:r w:rsidRPr="00146134">
              <w:rPr>
                <w:rFonts w:asciiTheme="majorHAnsi" w:hAnsiTheme="majorHAnsi" w:cs="Arial"/>
              </w:rPr>
              <w:t>h</w:t>
            </w:r>
            <w:r w:rsidR="005832E8" w:rsidRPr="00146134">
              <w:rPr>
                <w:rFonts w:asciiTheme="majorHAnsi" w:hAnsiTheme="majorHAnsi" w:cs="Arial"/>
              </w:rPr>
              <w:t>arvest amounts that trigger further limitations on the fishery and review of fishery methods and TACCs</w:t>
            </w:r>
          </w:p>
          <w:p w14:paraId="0FC625E7" w14:textId="037CCEFF" w:rsidR="00A74920" w:rsidRPr="00146134" w:rsidRDefault="00E671E2" w:rsidP="00A0291D">
            <w:pPr>
              <w:pStyle w:val="ListParagraph"/>
              <w:numPr>
                <w:ilvl w:val="0"/>
                <w:numId w:val="22"/>
              </w:numPr>
              <w:spacing w:before="60" w:after="60" w:line="276" w:lineRule="auto"/>
              <w:contextualSpacing/>
              <w:rPr>
                <w:rFonts w:asciiTheme="majorHAnsi" w:hAnsiTheme="majorHAnsi" w:cs="Arial"/>
              </w:rPr>
            </w:pPr>
            <w:r w:rsidRPr="00146134">
              <w:rPr>
                <w:rFonts w:asciiTheme="majorHAnsi" w:hAnsiTheme="majorHAnsi" w:cs="Arial"/>
              </w:rPr>
              <w:t>c</w:t>
            </w:r>
            <w:r w:rsidR="005832E8" w:rsidRPr="00146134">
              <w:rPr>
                <w:rFonts w:asciiTheme="majorHAnsi" w:hAnsiTheme="majorHAnsi" w:cs="Arial"/>
              </w:rPr>
              <w:t>essation of all activity once TACCs ar</w:t>
            </w:r>
            <w:r w:rsidR="00CC30C3" w:rsidRPr="00146134">
              <w:rPr>
                <w:rFonts w:asciiTheme="majorHAnsi" w:hAnsiTheme="majorHAnsi" w:cs="Arial"/>
              </w:rPr>
              <w:t>e r</w:t>
            </w:r>
            <w:r w:rsidR="005832E8" w:rsidRPr="00146134">
              <w:rPr>
                <w:rFonts w:asciiTheme="majorHAnsi" w:hAnsiTheme="majorHAnsi" w:cs="Arial"/>
              </w:rPr>
              <w:t>eached.</w:t>
            </w:r>
          </w:p>
        </w:tc>
      </w:tr>
      <w:tr w:rsidR="00802F99" w:rsidRPr="00DF27A9" w14:paraId="22144A57" w14:textId="77777777" w:rsidTr="00802F99">
        <w:trPr>
          <w:cnfStyle w:val="000000100000" w:firstRow="0" w:lastRow="0" w:firstColumn="0" w:lastColumn="0" w:oddVBand="0" w:evenVBand="0" w:oddHBand="1" w:evenHBand="0" w:firstRowFirstColumn="0" w:firstRowLastColumn="0" w:lastRowFirstColumn="0" w:lastRowLastColumn="0"/>
        </w:trPr>
        <w:tc>
          <w:tcPr>
            <w:tcW w:w="1485" w:type="pct"/>
          </w:tcPr>
          <w:p w14:paraId="052799C3" w14:textId="7947CDA6" w:rsidR="00DF3B87" w:rsidRPr="00146134" w:rsidRDefault="00DF3B87" w:rsidP="004B27DE">
            <w:pPr>
              <w:pStyle w:val="ListNumber2"/>
              <w:rPr>
                <w:rFonts w:asciiTheme="majorHAnsi" w:hAnsiTheme="majorHAnsi"/>
                <w:sz w:val="22"/>
                <w:szCs w:val="22"/>
              </w:rPr>
            </w:pPr>
            <w:r w:rsidRPr="00146134">
              <w:rPr>
                <w:rFonts w:asciiTheme="majorHAnsi" w:hAnsiTheme="majorHAnsi"/>
                <w:sz w:val="22"/>
                <w:szCs w:val="22"/>
              </w:rPr>
              <w:t>(c)</w:t>
            </w:r>
            <w:r w:rsidRPr="00146134">
              <w:rPr>
                <w:rFonts w:asciiTheme="majorHAnsi" w:hAnsiTheme="majorHAnsi"/>
                <w:sz w:val="22"/>
                <w:szCs w:val="22"/>
              </w:rPr>
              <w:tab/>
              <w:t xml:space="preserve">if the operation relates to the taking of live specimens that belong to a taxon specified in the regulations – the conditions that, under the regulations, are applicable to the </w:t>
            </w:r>
            <w:r w:rsidRPr="00146134">
              <w:rPr>
                <w:rFonts w:asciiTheme="majorHAnsi" w:hAnsiTheme="majorHAnsi"/>
                <w:sz w:val="22"/>
                <w:szCs w:val="22"/>
              </w:rPr>
              <w:lastRenderedPageBreak/>
              <w:t>welfare of the specimens are likely to be complied with; and</w:t>
            </w:r>
          </w:p>
        </w:tc>
        <w:tc>
          <w:tcPr>
            <w:tcW w:w="3515" w:type="pct"/>
            <w:shd w:val="clear" w:color="auto" w:fill="auto"/>
          </w:tcPr>
          <w:p w14:paraId="5B4285CF" w14:textId="20EC6CDA" w:rsidR="00DF3B87" w:rsidRPr="00146134" w:rsidRDefault="00CC30C3" w:rsidP="00FC2EBF">
            <w:pPr>
              <w:spacing w:before="60" w:after="60" w:line="276" w:lineRule="auto"/>
              <w:contextualSpacing/>
              <w:rPr>
                <w:rFonts w:asciiTheme="majorHAnsi" w:hAnsiTheme="majorHAnsi" w:cs="Arial"/>
                <w:b/>
              </w:rPr>
            </w:pPr>
            <w:r w:rsidRPr="00146134">
              <w:rPr>
                <w:rFonts w:asciiTheme="majorHAnsi" w:hAnsiTheme="majorHAnsi" w:cs="Arial"/>
                <w:b/>
              </w:rPr>
              <w:lastRenderedPageBreak/>
              <w:t>N</w:t>
            </w:r>
            <w:r w:rsidR="00DF3B87" w:rsidRPr="00146134">
              <w:rPr>
                <w:rFonts w:asciiTheme="majorHAnsi" w:hAnsiTheme="majorHAnsi" w:cs="Arial"/>
                <w:b/>
              </w:rPr>
              <w:t xml:space="preserve">ot </w:t>
            </w:r>
            <w:r w:rsidR="000A404F" w:rsidRPr="00146134">
              <w:rPr>
                <w:rFonts w:asciiTheme="majorHAnsi" w:hAnsiTheme="majorHAnsi" w:cs="Arial"/>
                <w:b/>
              </w:rPr>
              <w:t>applicable</w:t>
            </w:r>
            <w:r w:rsidR="000A404F" w:rsidRPr="00146134">
              <w:rPr>
                <w:rFonts w:asciiTheme="majorHAnsi" w:hAnsiTheme="majorHAnsi" w:cs="Arial"/>
                <w:bCs/>
              </w:rPr>
              <w:t xml:space="preserve"> </w:t>
            </w:r>
            <w:r w:rsidR="007D56A3">
              <w:rPr>
                <w:rFonts w:asciiTheme="majorHAnsi" w:hAnsiTheme="majorHAnsi" w:cs="Arial"/>
                <w:bCs/>
              </w:rPr>
              <w:t>–</w:t>
            </w:r>
            <w:r w:rsidR="000A404F" w:rsidRPr="00146134">
              <w:rPr>
                <w:rFonts w:asciiTheme="majorHAnsi" w:hAnsiTheme="majorHAnsi" w:cs="Arial"/>
                <w:bCs/>
              </w:rPr>
              <w:t xml:space="preserve"> </w:t>
            </w:r>
            <w:r w:rsidR="000A404F" w:rsidRPr="00146134">
              <w:rPr>
                <w:rFonts w:asciiTheme="majorHAnsi" w:hAnsiTheme="majorHAnsi" w:cs="Arial"/>
              </w:rPr>
              <w:t>t</w:t>
            </w:r>
            <w:r w:rsidR="00DF3B87" w:rsidRPr="00146134">
              <w:rPr>
                <w:rFonts w:asciiTheme="majorHAnsi" w:hAnsiTheme="majorHAnsi" w:cs="Arial"/>
              </w:rPr>
              <w:t xml:space="preserve">he Environment Protection and Biodiversity Conservation Regulations 2000 (EPBC Regulations) do not specify </w:t>
            </w:r>
            <w:r w:rsidR="00E35930" w:rsidRPr="00146134">
              <w:rPr>
                <w:rFonts w:asciiTheme="majorHAnsi" w:hAnsiTheme="majorHAnsi" w:cs="Arial"/>
              </w:rPr>
              <w:t>Crustacea</w:t>
            </w:r>
            <w:r w:rsidR="00DF3B87" w:rsidRPr="00146134">
              <w:rPr>
                <w:rFonts w:asciiTheme="majorHAnsi" w:hAnsiTheme="majorHAnsi" w:cs="Arial"/>
              </w:rPr>
              <w:t xml:space="preserve"> or fish as a class of animal in relation to the welfare of live specimens.</w:t>
            </w:r>
          </w:p>
        </w:tc>
      </w:tr>
      <w:tr w:rsidR="00802F99" w:rsidRPr="00DF27A9" w14:paraId="69E94C3C" w14:textId="77777777" w:rsidTr="00802F99">
        <w:trPr>
          <w:cnfStyle w:val="000000010000" w:firstRow="0" w:lastRow="0" w:firstColumn="0" w:lastColumn="0" w:oddVBand="0" w:evenVBand="0" w:oddHBand="0" w:evenHBand="1" w:firstRowFirstColumn="0" w:firstRowLastColumn="0" w:lastRowFirstColumn="0" w:lastRowLastColumn="0"/>
        </w:trPr>
        <w:tc>
          <w:tcPr>
            <w:tcW w:w="1485" w:type="pct"/>
          </w:tcPr>
          <w:p w14:paraId="3255826D" w14:textId="78145A96" w:rsidR="00DF3B87" w:rsidRPr="00146134" w:rsidRDefault="00DF3B87" w:rsidP="004B27DE">
            <w:pPr>
              <w:pStyle w:val="ListNumber2"/>
              <w:rPr>
                <w:rFonts w:asciiTheme="majorHAnsi" w:hAnsiTheme="majorHAnsi"/>
                <w:sz w:val="22"/>
                <w:szCs w:val="22"/>
              </w:rPr>
            </w:pPr>
            <w:r w:rsidRPr="00146134">
              <w:rPr>
                <w:rFonts w:asciiTheme="majorHAnsi" w:hAnsiTheme="majorHAnsi"/>
                <w:sz w:val="22"/>
                <w:szCs w:val="22"/>
              </w:rPr>
              <w:t>(d)</w:t>
            </w:r>
            <w:r w:rsidRPr="00146134">
              <w:rPr>
                <w:rFonts w:asciiTheme="majorHAnsi" w:hAnsiTheme="majorHAnsi"/>
                <w:sz w:val="22"/>
                <w:szCs w:val="22"/>
              </w:rPr>
              <w:tab/>
              <w:t>such other conditions (if any) as are specified in the regulations have been, or are likely to be, satisfied.</w:t>
            </w:r>
          </w:p>
        </w:tc>
        <w:tc>
          <w:tcPr>
            <w:tcW w:w="3515" w:type="pct"/>
            <w:shd w:val="clear" w:color="auto" w:fill="auto"/>
          </w:tcPr>
          <w:p w14:paraId="15794F71" w14:textId="336AC232" w:rsidR="00DF3B87" w:rsidRPr="00146134" w:rsidRDefault="00CC30C3" w:rsidP="00FC2EBF">
            <w:pPr>
              <w:spacing w:before="60" w:after="60" w:line="276" w:lineRule="auto"/>
              <w:contextualSpacing/>
              <w:rPr>
                <w:rFonts w:asciiTheme="majorHAnsi" w:hAnsiTheme="majorHAnsi" w:cs="Arial"/>
                <w:b/>
              </w:rPr>
            </w:pPr>
            <w:r w:rsidRPr="00146134">
              <w:rPr>
                <w:rFonts w:asciiTheme="majorHAnsi" w:hAnsiTheme="majorHAnsi" w:cs="Arial"/>
                <w:b/>
              </w:rPr>
              <w:t>N</w:t>
            </w:r>
            <w:r w:rsidR="00DF3B87" w:rsidRPr="00146134">
              <w:rPr>
                <w:rFonts w:asciiTheme="majorHAnsi" w:hAnsiTheme="majorHAnsi" w:cs="Arial"/>
                <w:b/>
              </w:rPr>
              <w:t>ot applicable</w:t>
            </w:r>
            <w:r w:rsidR="000A404F" w:rsidRPr="00146134">
              <w:rPr>
                <w:rFonts w:asciiTheme="majorHAnsi" w:hAnsiTheme="majorHAnsi" w:cs="Arial"/>
              </w:rPr>
              <w:t xml:space="preserve"> </w:t>
            </w:r>
            <w:r w:rsidR="007D56A3">
              <w:rPr>
                <w:rFonts w:asciiTheme="majorHAnsi" w:hAnsiTheme="majorHAnsi" w:cs="Arial"/>
              </w:rPr>
              <w:t>–</w:t>
            </w:r>
            <w:r w:rsidR="000A404F" w:rsidRPr="00146134">
              <w:rPr>
                <w:rFonts w:asciiTheme="majorHAnsi" w:hAnsiTheme="majorHAnsi" w:cs="Arial"/>
              </w:rPr>
              <w:t xml:space="preserve"> n</w:t>
            </w:r>
            <w:r w:rsidR="00DF3B87" w:rsidRPr="00146134">
              <w:rPr>
                <w:rFonts w:asciiTheme="majorHAnsi" w:hAnsiTheme="majorHAnsi" w:cs="Arial"/>
              </w:rPr>
              <w:t>o other conditions are specified in relation to commercial fisheries in the EPBC Regulations.</w:t>
            </w:r>
          </w:p>
        </w:tc>
      </w:tr>
      <w:tr w:rsidR="00802F99" w:rsidRPr="00DF27A9" w14:paraId="00A781E9" w14:textId="77777777" w:rsidTr="00802F99">
        <w:trPr>
          <w:cnfStyle w:val="000000100000" w:firstRow="0" w:lastRow="0" w:firstColumn="0" w:lastColumn="0" w:oddVBand="0" w:evenVBand="0" w:oddHBand="1" w:evenHBand="0" w:firstRowFirstColumn="0" w:firstRowLastColumn="0" w:lastRowFirstColumn="0" w:lastRowLastColumn="0"/>
        </w:trPr>
        <w:tc>
          <w:tcPr>
            <w:tcW w:w="1485" w:type="pct"/>
            <w:shd w:val="clear" w:color="auto" w:fill="92D050"/>
          </w:tcPr>
          <w:p w14:paraId="37044E32" w14:textId="0DB8F0E0" w:rsidR="00DF3B87" w:rsidRPr="00146134" w:rsidRDefault="00DF3B87" w:rsidP="00FC2EBF">
            <w:pPr>
              <w:pStyle w:val="ListNumber"/>
              <w:rPr>
                <w:rFonts w:asciiTheme="majorHAnsi" w:hAnsiTheme="majorHAnsi"/>
                <w:sz w:val="22"/>
                <w:szCs w:val="22"/>
              </w:rPr>
            </w:pPr>
            <w:r w:rsidRPr="00146134">
              <w:rPr>
                <w:rFonts w:asciiTheme="majorHAnsi" w:hAnsiTheme="majorHAnsi"/>
                <w:sz w:val="22"/>
                <w:szCs w:val="22"/>
              </w:rPr>
              <w:t>(4)</w:t>
            </w:r>
            <w:r w:rsidRPr="00146134">
              <w:rPr>
                <w:rFonts w:asciiTheme="majorHAnsi" w:hAnsiTheme="majorHAnsi"/>
                <w:sz w:val="22"/>
                <w:szCs w:val="22"/>
              </w:rPr>
              <w:tab/>
              <w:t xml:space="preserve">In deciding whether to declare an operation as an approved wildlife trade operation the Minister must have </w:t>
            </w:r>
            <w:r w:rsidRPr="00146134">
              <w:rPr>
                <w:rFonts w:asciiTheme="majorHAnsi" w:hAnsiTheme="majorHAnsi"/>
                <w:b/>
                <w:sz w:val="22"/>
                <w:szCs w:val="22"/>
              </w:rPr>
              <w:t>regard</w:t>
            </w:r>
            <w:r w:rsidRPr="00146134">
              <w:rPr>
                <w:rFonts w:asciiTheme="majorHAnsi" w:hAnsiTheme="majorHAnsi"/>
                <w:sz w:val="22"/>
                <w:szCs w:val="22"/>
              </w:rPr>
              <w:t xml:space="preserve"> to:</w:t>
            </w:r>
          </w:p>
          <w:p w14:paraId="1C68DEAA" w14:textId="21A8CA23" w:rsidR="00DF3B87" w:rsidRPr="00146134" w:rsidRDefault="00DF3B87" w:rsidP="00F83248">
            <w:pPr>
              <w:pStyle w:val="ListNumber2"/>
              <w:rPr>
                <w:rFonts w:asciiTheme="majorHAnsi" w:hAnsiTheme="majorHAnsi"/>
                <w:sz w:val="22"/>
                <w:szCs w:val="22"/>
              </w:rPr>
            </w:pPr>
            <w:r w:rsidRPr="00146134">
              <w:rPr>
                <w:rFonts w:asciiTheme="majorHAnsi" w:hAnsiTheme="majorHAnsi"/>
                <w:sz w:val="22"/>
                <w:szCs w:val="22"/>
              </w:rPr>
              <w:t>(a)</w:t>
            </w:r>
            <w:r w:rsidRPr="00146134">
              <w:rPr>
                <w:rFonts w:asciiTheme="majorHAnsi" w:hAnsiTheme="majorHAnsi"/>
                <w:sz w:val="22"/>
                <w:szCs w:val="22"/>
              </w:rPr>
              <w:tab/>
              <w:t>the significance of the impact of the operation on an ecosystem (for example, an impact on habitat or biodiversi</w:t>
            </w:r>
            <w:r w:rsidR="003C3960" w:rsidRPr="00146134">
              <w:rPr>
                <w:rFonts w:asciiTheme="majorHAnsi" w:hAnsiTheme="majorHAnsi"/>
                <w:sz w:val="22"/>
                <w:szCs w:val="22"/>
              </w:rPr>
              <w:t>–</w:t>
            </w:r>
            <w:r w:rsidRPr="00146134">
              <w:rPr>
                <w:rFonts w:asciiTheme="majorHAnsi" w:hAnsiTheme="majorHAnsi"/>
                <w:sz w:val="22"/>
                <w:szCs w:val="22"/>
              </w:rPr>
              <w:t>y); and</w:t>
            </w:r>
          </w:p>
        </w:tc>
        <w:tc>
          <w:tcPr>
            <w:tcW w:w="3515" w:type="pct"/>
            <w:shd w:val="clear" w:color="auto" w:fill="auto"/>
          </w:tcPr>
          <w:p w14:paraId="7E32DF25" w14:textId="635F6F9D" w:rsidR="00DF3B87" w:rsidRPr="00146134" w:rsidRDefault="00DF3B87" w:rsidP="004B27DE">
            <w:pPr>
              <w:spacing w:before="60" w:after="60" w:line="276" w:lineRule="auto"/>
              <w:contextualSpacing/>
              <w:rPr>
                <w:rFonts w:asciiTheme="majorHAnsi" w:hAnsiTheme="majorHAnsi" w:cs="Arial"/>
                <w:b/>
              </w:rPr>
            </w:pPr>
            <w:r w:rsidRPr="00146134">
              <w:rPr>
                <w:rFonts w:asciiTheme="majorHAnsi" w:hAnsiTheme="majorHAnsi" w:cs="Arial"/>
                <w:b/>
              </w:rPr>
              <w:t>Meets</w:t>
            </w:r>
            <w:r w:rsidR="008E2218" w:rsidRPr="00146134">
              <w:rPr>
                <w:rFonts w:asciiTheme="majorHAnsi" w:hAnsiTheme="majorHAnsi" w:cs="Arial"/>
              </w:rPr>
              <w:t xml:space="preserve"> </w:t>
            </w:r>
            <w:r w:rsidR="007D56A3">
              <w:rPr>
                <w:rFonts w:asciiTheme="majorHAnsi" w:hAnsiTheme="majorHAnsi" w:cs="Arial"/>
              </w:rPr>
              <w:t>–</w:t>
            </w:r>
            <w:r w:rsidR="008E2218" w:rsidRPr="00146134">
              <w:rPr>
                <w:rFonts w:asciiTheme="majorHAnsi" w:hAnsiTheme="majorHAnsi" w:cs="Arial"/>
              </w:rPr>
              <w:t xml:space="preserve"> t</w:t>
            </w:r>
            <w:r w:rsidRPr="00146134">
              <w:rPr>
                <w:rFonts w:asciiTheme="majorHAnsi" w:hAnsiTheme="majorHAnsi" w:cs="Arial"/>
              </w:rPr>
              <w:t xml:space="preserve">he </w:t>
            </w:r>
            <w:r w:rsidR="008E2218" w:rsidRPr="00146134">
              <w:rPr>
                <w:rFonts w:asciiTheme="majorHAnsi" w:hAnsiTheme="majorHAnsi" w:cs="Arial"/>
              </w:rPr>
              <w:t xml:space="preserve">ONLF </w:t>
            </w:r>
            <w:r w:rsidRPr="00146134">
              <w:rPr>
                <w:rFonts w:asciiTheme="majorHAnsi" w:hAnsiTheme="majorHAnsi" w:cs="Arial"/>
              </w:rPr>
              <w:t xml:space="preserve">will not have a significant impact on any relevant ecosystem within the next </w:t>
            </w:r>
            <w:r w:rsidR="005832E8" w:rsidRPr="00146134">
              <w:rPr>
                <w:rFonts w:asciiTheme="majorHAnsi" w:hAnsiTheme="majorHAnsi" w:cs="Arial"/>
              </w:rPr>
              <w:t>three</w:t>
            </w:r>
            <w:r w:rsidRPr="00146134">
              <w:rPr>
                <w:rFonts w:asciiTheme="majorHAnsi" w:hAnsiTheme="majorHAnsi" w:cs="Arial"/>
              </w:rPr>
              <w:t xml:space="preserve"> years, given the management measures currently in place, which include the arrangements described above at s303FN 3(b)</w:t>
            </w:r>
            <w:r w:rsidR="008E2218" w:rsidRPr="00146134">
              <w:rPr>
                <w:rFonts w:asciiTheme="majorHAnsi" w:hAnsiTheme="majorHAnsi" w:cs="Arial"/>
              </w:rPr>
              <w:t xml:space="preserve"> and conditions proposed in Section 2 of this report</w:t>
            </w:r>
            <w:r w:rsidRPr="00146134">
              <w:rPr>
                <w:rFonts w:asciiTheme="majorHAnsi" w:hAnsiTheme="majorHAnsi" w:cs="Arial"/>
              </w:rPr>
              <w:t>.</w:t>
            </w:r>
          </w:p>
        </w:tc>
      </w:tr>
      <w:tr w:rsidR="00802F99" w:rsidRPr="00DF27A9" w14:paraId="7252F391" w14:textId="77777777" w:rsidTr="00802F99">
        <w:trPr>
          <w:cnfStyle w:val="000000010000" w:firstRow="0" w:lastRow="0" w:firstColumn="0" w:lastColumn="0" w:oddVBand="0" w:evenVBand="0" w:oddHBand="0" w:evenHBand="1" w:firstRowFirstColumn="0" w:firstRowLastColumn="0" w:lastRowFirstColumn="0" w:lastRowLastColumn="0"/>
        </w:trPr>
        <w:tc>
          <w:tcPr>
            <w:tcW w:w="1485" w:type="pct"/>
            <w:shd w:val="clear" w:color="auto" w:fill="92D050"/>
          </w:tcPr>
          <w:p w14:paraId="3E6A221B" w14:textId="5F49BE23" w:rsidR="00DF3B87" w:rsidRPr="00146134" w:rsidRDefault="00DF3B87" w:rsidP="00FC2EBF">
            <w:pPr>
              <w:pStyle w:val="ListNumber2"/>
              <w:rPr>
                <w:rFonts w:asciiTheme="majorHAnsi" w:hAnsiTheme="majorHAnsi"/>
                <w:sz w:val="22"/>
                <w:szCs w:val="22"/>
              </w:rPr>
            </w:pPr>
            <w:r w:rsidRPr="00146134">
              <w:rPr>
                <w:rFonts w:asciiTheme="majorHAnsi" w:hAnsiTheme="majorHAnsi"/>
                <w:sz w:val="22"/>
                <w:szCs w:val="22"/>
              </w:rPr>
              <w:t>(b)</w:t>
            </w:r>
            <w:r w:rsidRPr="00146134">
              <w:rPr>
                <w:rFonts w:asciiTheme="majorHAnsi" w:hAnsiTheme="majorHAnsi"/>
                <w:sz w:val="22"/>
                <w:szCs w:val="22"/>
              </w:rPr>
              <w:tab/>
              <w:t>the effectiveness of the management arrangements for the operation (including monitoring proce</w:t>
            </w:r>
            <w:r w:rsidR="003C3960" w:rsidRPr="00146134">
              <w:rPr>
                <w:rFonts w:asciiTheme="majorHAnsi" w:hAnsiTheme="majorHAnsi"/>
                <w:sz w:val="22"/>
                <w:szCs w:val="22"/>
              </w:rPr>
              <w:t>–</w:t>
            </w:r>
            <w:r w:rsidRPr="00146134">
              <w:rPr>
                <w:rFonts w:asciiTheme="majorHAnsi" w:hAnsiTheme="majorHAnsi"/>
                <w:sz w:val="22"/>
                <w:szCs w:val="22"/>
              </w:rPr>
              <w:t>ures).</w:t>
            </w:r>
          </w:p>
          <w:p w14:paraId="6C1B27E2" w14:textId="05731D1F" w:rsidR="00DF3B87" w:rsidRPr="00146134" w:rsidRDefault="00DF3B87" w:rsidP="00FC2EBF">
            <w:pPr>
              <w:pStyle w:val="ListNumber2"/>
              <w:rPr>
                <w:rFonts w:asciiTheme="majorHAnsi" w:hAnsiTheme="majorHAnsi"/>
                <w:sz w:val="22"/>
                <w:szCs w:val="22"/>
              </w:rPr>
            </w:pPr>
          </w:p>
        </w:tc>
        <w:tc>
          <w:tcPr>
            <w:tcW w:w="3515" w:type="pct"/>
            <w:shd w:val="clear" w:color="auto" w:fill="auto"/>
          </w:tcPr>
          <w:p w14:paraId="68D5EF87" w14:textId="2B103855" w:rsidR="00DF3B87" w:rsidRPr="00146134" w:rsidRDefault="00DF3B87" w:rsidP="004B27DE">
            <w:pPr>
              <w:spacing w:before="60" w:after="60" w:line="276" w:lineRule="auto"/>
              <w:contextualSpacing/>
              <w:rPr>
                <w:rFonts w:asciiTheme="majorHAnsi" w:hAnsiTheme="majorHAnsi" w:cs="Arial"/>
                <w:b/>
              </w:rPr>
            </w:pPr>
            <w:r w:rsidRPr="00146134">
              <w:rPr>
                <w:rFonts w:asciiTheme="majorHAnsi" w:hAnsiTheme="majorHAnsi" w:cs="Arial"/>
                <w:b/>
              </w:rPr>
              <w:t>Meets</w:t>
            </w:r>
            <w:r w:rsidR="008E2218" w:rsidRPr="00146134">
              <w:rPr>
                <w:rFonts w:asciiTheme="majorHAnsi" w:hAnsiTheme="majorHAnsi" w:cs="Arial"/>
                <w:b/>
              </w:rPr>
              <w:t xml:space="preserve"> </w:t>
            </w:r>
            <w:r w:rsidR="007D56A3">
              <w:rPr>
                <w:rFonts w:asciiTheme="majorHAnsi" w:hAnsiTheme="majorHAnsi" w:cs="Arial"/>
                <w:bCs/>
              </w:rPr>
              <w:t>–</w:t>
            </w:r>
            <w:r w:rsidR="008E2218" w:rsidRPr="00146134">
              <w:rPr>
                <w:rFonts w:asciiTheme="majorHAnsi" w:hAnsiTheme="majorHAnsi" w:cs="Arial"/>
                <w:bCs/>
              </w:rPr>
              <w:t xml:space="preserve"> t</w:t>
            </w:r>
            <w:r w:rsidRPr="00146134">
              <w:rPr>
                <w:rFonts w:asciiTheme="majorHAnsi" w:hAnsiTheme="majorHAnsi" w:cs="Arial"/>
                <w:bCs/>
              </w:rPr>
              <w:t xml:space="preserve">he management arrangements that will be employed for the </w:t>
            </w:r>
            <w:r w:rsidR="008E2218" w:rsidRPr="00146134">
              <w:rPr>
                <w:rFonts w:asciiTheme="majorHAnsi" w:hAnsiTheme="majorHAnsi" w:cs="Arial"/>
                <w:bCs/>
              </w:rPr>
              <w:t>ONLF</w:t>
            </w:r>
            <w:r w:rsidR="005F5790" w:rsidRPr="00146134">
              <w:rPr>
                <w:rFonts w:asciiTheme="majorHAnsi" w:hAnsiTheme="majorHAnsi" w:cs="Arial"/>
                <w:bCs/>
              </w:rPr>
              <w:t xml:space="preserve"> </w:t>
            </w:r>
            <w:r w:rsidRPr="00146134">
              <w:rPr>
                <w:rFonts w:asciiTheme="majorHAnsi" w:hAnsiTheme="majorHAnsi" w:cs="Arial"/>
                <w:bCs/>
              </w:rPr>
              <w:t xml:space="preserve">as outlined in in the assessment against the Guidelines (above), are likely to be effective. </w:t>
            </w:r>
          </w:p>
        </w:tc>
      </w:tr>
      <w:tr w:rsidR="00802F99" w:rsidRPr="00DF27A9" w14:paraId="4B92FE55" w14:textId="77777777" w:rsidTr="00802F99">
        <w:trPr>
          <w:cnfStyle w:val="000000100000" w:firstRow="0" w:lastRow="0" w:firstColumn="0" w:lastColumn="0" w:oddVBand="0" w:evenVBand="0" w:oddHBand="1" w:evenHBand="0" w:firstRowFirstColumn="0" w:firstRowLastColumn="0" w:lastRowFirstColumn="0" w:lastRowLastColumn="0"/>
        </w:trPr>
        <w:tc>
          <w:tcPr>
            <w:tcW w:w="1485" w:type="pct"/>
            <w:shd w:val="clear" w:color="auto" w:fill="92D050"/>
          </w:tcPr>
          <w:p w14:paraId="1F897613" w14:textId="4DD7CB90" w:rsidR="00DF3B87" w:rsidRPr="00146134" w:rsidRDefault="00DF3B87" w:rsidP="00FC2EBF">
            <w:pPr>
              <w:pStyle w:val="ListNumber"/>
              <w:rPr>
                <w:rFonts w:asciiTheme="majorHAnsi" w:hAnsiTheme="majorHAnsi"/>
                <w:sz w:val="22"/>
                <w:szCs w:val="22"/>
              </w:rPr>
            </w:pPr>
            <w:r w:rsidRPr="00146134">
              <w:rPr>
                <w:rFonts w:asciiTheme="majorHAnsi" w:hAnsiTheme="majorHAnsi"/>
                <w:sz w:val="22"/>
                <w:szCs w:val="22"/>
              </w:rPr>
              <w:t>(5)</w:t>
            </w:r>
            <w:r w:rsidRPr="00146134">
              <w:rPr>
                <w:rFonts w:asciiTheme="majorHAnsi" w:hAnsiTheme="majorHAnsi"/>
                <w:sz w:val="22"/>
                <w:szCs w:val="22"/>
              </w:rPr>
              <w:tab/>
              <w:t xml:space="preserve">In deciding whether to declare an operation as an approved wildlife trade operation the Minister must have </w:t>
            </w:r>
            <w:r w:rsidRPr="00146134">
              <w:rPr>
                <w:rFonts w:asciiTheme="majorHAnsi" w:hAnsiTheme="majorHAnsi"/>
                <w:b/>
                <w:sz w:val="22"/>
                <w:szCs w:val="22"/>
              </w:rPr>
              <w:t>regard</w:t>
            </w:r>
            <w:r w:rsidRPr="00146134">
              <w:rPr>
                <w:rFonts w:asciiTheme="majorHAnsi" w:hAnsiTheme="majorHAnsi"/>
                <w:sz w:val="22"/>
                <w:szCs w:val="22"/>
              </w:rPr>
              <w:t xml:space="preserve"> to:</w:t>
            </w:r>
          </w:p>
          <w:p w14:paraId="7783753D" w14:textId="77777777" w:rsidR="00DF3B87" w:rsidRPr="00146134" w:rsidRDefault="00DF3B87" w:rsidP="00FC2EBF">
            <w:pPr>
              <w:pStyle w:val="ListNumber2"/>
              <w:rPr>
                <w:rFonts w:asciiTheme="majorHAnsi" w:hAnsiTheme="majorHAnsi"/>
                <w:sz w:val="22"/>
                <w:szCs w:val="22"/>
              </w:rPr>
            </w:pPr>
            <w:r w:rsidRPr="00146134">
              <w:rPr>
                <w:rFonts w:asciiTheme="majorHAnsi" w:hAnsiTheme="majorHAnsi"/>
                <w:sz w:val="22"/>
                <w:szCs w:val="22"/>
              </w:rPr>
              <w:t>(a)</w:t>
            </w:r>
            <w:r w:rsidRPr="00146134">
              <w:rPr>
                <w:rFonts w:asciiTheme="majorHAnsi" w:hAnsiTheme="majorHAnsi"/>
                <w:sz w:val="22"/>
                <w:szCs w:val="22"/>
              </w:rPr>
              <w:tab/>
              <w:t>whether legislation relating to the protection, conservation or management of the specimens to which the operation relates is in force in the State or Territory concerned; and</w:t>
            </w:r>
          </w:p>
          <w:p w14:paraId="0935AA29" w14:textId="284DD2C5" w:rsidR="00DF3B87" w:rsidRPr="00146134" w:rsidRDefault="00DF3B87" w:rsidP="00FC2EBF">
            <w:pPr>
              <w:pStyle w:val="ListNumber2"/>
              <w:rPr>
                <w:rFonts w:asciiTheme="majorHAnsi" w:hAnsiTheme="majorHAnsi"/>
                <w:sz w:val="22"/>
                <w:szCs w:val="22"/>
              </w:rPr>
            </w:pPr>
            <w:r w:rsidRPr="00146134">
              <w:rPr>
                <w:rFonts w:asciiTheme="majorHAnsi" w:hAnsiTheme="majorHAnsi"/>
                <w:sz w:val="22"/>
                <w:szCs w:val="22"/>
              </w:rPr>
              <w:t>(b)</w:t>
            </w:r>
            <w:r w:rsidRPr="00146134">
              <w:rPr>
                <w:rFonts w:asciiTheme="majorHAnsi" w:hAnsiTheme="majorHAnsi"/>
                <w:sz w:val="22"/>
                <w:szCs w:val="22"/>
              </w:rPr>
              <w:tab/>
              <w:t xml:space="preserve">whether the legislation applies throughout the State or Territory </w:t>
            </w:r>
            <w:r w:rsidR="003C3960" w:rsidRPr="00146134">
              <w:rPr>
                <w:rFonts w:asciiTheme="majorHAnsi" w:hAnsiTheme="majorHAnsi"/>
                <w:sz w:val="22"/>
                <w:szCs w:val="22"/>
              </w:rPr>
              <w:t>©</w:t>
            </w:r>
            <w:r w:rsidRPr="00146134">
              <w:rPr>
                <w:rFonts w:asciiTheme="majorHAnsi" w:hAnsiTheme="majorHAnsi"/>
                <w:sz w:val="22"/>
                <w:szCs w:val="22"/>
              </w:rPr>
              <w:t>cerned; and</w:t>
            </w:r>
          </w:p>
          <w:p w14:paraId="273548CE" w14:textId="4C9BAAC1" w:rsidR="00DF3B87" w:rsidRPr="00146134" w:rsidRDefault="00DF3B87" w:rsidP="004B27DE">
            <w:pPr>
              <w:pStyle w:val="ListNumber2"/>
              <w:rPr>
                <w:rFonts w:asciiTheme="majorHAnsi" w:hAnsiTheme="majorHAnsi"/>
                <w:sz w:val="22"/>
                <w:szCs w:val="22"/>
              </w:rPr>
            </w:pPr>
            <w:r w:rsidRPr="00146134">
              <w:rPr>
                <w:rFonts w:asciiTheme="majorHAnsi" w:hAnsiTheme="majorHAnsi"/>
                <w:sz w:val="22"/>
                <w:szCs w:val="22"/>
              </w:rPr>
              <w:lastRenderedPageBreak/>
              <w:t>(c)</w:t>
            </w:r>
            <w:r w:rsidRPr="00146134">
              <w:rPr>
                <w:rFonts w:asciiTheme="majorHAnsi" w:hAnsiTheme="majorHAnsi"/>
                <w:sz w:val="22"/>
                <w:szCs w:val="22"/>
              </w:rPr>
              <w:tab/>
              <w:t>whether, in the opinion of the Minister, the legislation is</w:t>
            </w:r>
            <w:r w:rsidR="003C3960" w:rsidRPr="00146134">
              <w:rPr>
                <w:rFonts w:asciiTheme="majorHAnsi" w:hAnsiTheme="majorHAnsi"/>
                <w:sz w:val="22"/>
                <w:szCs w:val="22"/>
              </w:rPr>
              <w:t>–</w:t>
            </w:r>
            <w:r w:rsidRPr="00146134">
              <w:rPr>
                <w:rFonts w:asciiTheme="majorHAnsi" w:hAnsiTheme="majorHAnsi"/>
                <w:sz w:val="22"/>
                <w:szCs w:val="22"/>
              </w:rPr>
              <w:t>effective.</w:t>
            </w:r>
          </w:p>
        </w:tc>
        <w:tc>
          <w:tcPr>
            <w:tcW w:w="3515" w:type="pct"/>
            <w:shd w:val="clear" w:color="auto" w:fill="auto"/>
          </w:tcPr>
          <w:p w14:paraId="0C722AF4" w14:textId="64E1993E" w:rsidR="00DF3B87" w:rsidRPr="00146134" w:rsidRDefault="00DF3B87" w:rsidP="00FC2EBF">
            <w:pPr>
              <w:spacing w:before="60" w:after="60" w:line="276" w:lineRule="auto"/>
              <w:contextualSpacing/>
              <w:rPr>
                <w:rFonts w:asciiTheme="majorHAnsi" w:hAnsiTheme="majorHAnsi" w:cs="Arial"/>
              </w:rPr>
            </w:pPr>
            <w:r w:rsidRPr="00146134">
              <w:rPr>
                <w:rFonts w:asciiTheme="majorHAnsi" w:hAnsiTheme="majorHAnsi" w:cs="Arial"/>
                <w:b/>
              </w:rPr>
              <w:lastRenderedPageBreak/>
              <w:t>Meets</w:t>
            </w:r>
            <w:r w:rsidR="007467EF" w:rsidRPr="00146134">
              <w:rPr>
                <w:rFonts w:asciiTheme="majorHAnsi" w:hAnsiTheme="majorHAnsi" w:cs="Arial"/>
              </w:rPr>
              <w:t xml:space="preserve"> </w:t>
            </w:r>
            <w:r w:rsidR="007D56A3">
              <w:rPr>
                <w:rFonts w:asciiTheme="majorHAnsi" w:hAnsiTheme="majorHAnsi" w:cs="Arial"/>
                <w:bCs/>
              </w:rPr>
              <w:t>–</w:t>
            </w:r>
            <w:r w:rsidR="008E2218" w:rsidRPr="00146134">
              <w:rPr>
                <w:rFonts w:asciiTheme="majorHAnsi" w:hAnsiTheme="majorHAnsi" w:cs="Arial"/>
                <w:bCs/>
              </w:rPr>
              <w:t xml:space="preserve"> t</w:t>
            </w:r>
            <w:r w:rsidRPr="00146134">
              <w:rPr>
                <w:rFonts w:asciiTheme="majorHAnsi" w:hAnsiTheme="majorHAnsi" w:cs="Arial"/>
              </w:rPr>
              <w:t xml:space="preserve">he </w:t>
            </w:r>
            <w:r w:rsidR="008E2218" w:rsidRPr="00146134">
              <w:rPr>
                <w:rFonts w:asciiTheme="majorHAnsi" w:hAnsiTheme="majorHAnsi" w:cs="Arial"/>
              </w:rPr>
              <w:t xml:space="preserve">ONLF </w:t>
            </w:r>
            <w:r w:rsidRPr="00146134">
              <w:rPr>
                <w:rFonts w:asciiTheme="majorHAnsi" w:hAnsiTheme="majorHAnsi" w:cs="Arial"/>
              </w:rPr>
              <w:t>will be managed under the</w:t>
            </w:r>
            <w:r w:rsidRPr="00146134">
              <w:rPr>
                <w:rFonts w:asciiTheme="majorHAnsi" w:hAnsiTheme="majorHAnsi" w:cs="Arial"/>
                <w:color w:val="3366FF"/>
              </w:rPr>
              <w:t xml:space="preserve"> </w:t>
            </w:r>
            <w:r w:rsidR="005F5790" w:rsidRPr="00DF27A9">
              <w:rPr>
                <w:rFonts w:asciiTheme="majorHAnsi" w:hAnsiTheme="majorHAnsi" w:cs="Arial"/>
                <w:i/>
                <w:iCs/>
              </w:rPr>
              <w:t xml:space="preserve">Management </w:t>
            </w:r>
            <w:r w:rsidR="008B6A66" w:rsidRPr="00DF27A9">
              <w:rPr>
                <w:rFonts w:asciiTheme="majorHAnsi" w:hAnsiTheme="majorHAnsi" w:cs="Arial"/>
                <w:i/>
                <w:iCs/>
              </w:rPr>
              <w:t xml:space="preserve">arrangements </w:t>
            </w:r>
            <w:r w:rsidR="005F5790" w:rsidRPr="00DF27A9">
              <w:rPr>
                <w:rFonts w:asciiTheme="majorHAnsi" w:hAnsiTheme="majorHAnsi" w:cs="Arial"/>
                <w:i/>
                <w:iCs/>
              </w:rPr>
              <w:t>for the Northern Territory Offshore Net and Line Fishery</w:t>
            </w:r>
            <w:r w:rsidR="005F5790" w:rsidRPr="00146134">
              <w:rPr>
                <w:rFonts w:asciiTheme="majorHAnsi" w:hAnsiTheme="majorHAnsi" w:cs="Arial"/>
              </w:rPr>
              <w:t xml:space="preserve"> (2018)</w:t>
            </w:r>
            <w:r w:rsidRPr="00146134">
              <w:rPr>
                <w:rFonts w:asciiTheme="majorHAnsi" w:hAnsiTheme="majorHAnsi" w:cs="Arial"/>
              </w:rPr>
              <w:t xml:space="preserve">, the </w:t>
            </w:r>
            <w:r w:rsidR="00F65A68" w:rsidRPr="00DF27A9">
              <w:rPr>
                <w:rFonts w:asciiTheme="majorHAnsi" w:hAnsiTheme="majorHAnsi" w:cs="Arial"/>
                <w:i/>
              </w:rPr>
              <w:t>Fisheries Act</w:t>
            </w:r>
            <w:r w:rsidR="00DA76BA" w:rsidRPr="00146134">
              <w:rPr>
                <w:rFonts w:asciiTheme="majorHAnsi" w:hAnsiTheme="majorHAnsi" w:cs="Arial"/>
                <w:i/>
                <w:iCs/>
              </w:rPr>
              <w:t xml:space="preserve"> </w:t>
            </w:r>
            <w:r w:rsidR="00C37D3A" w:rsidRPr="00DF27A9">
              <w:rPr>
                <w:rFonts w:asciiTheme="majorHAnsi" w:hAnsiTheme="majorHAnsi" w:cs="Arial"/>
                <w:i/>
                <w:iCs/>
              </w:rPr>
              <w:t xml:space="preserve">1988 </w:t>
            </w:r>
            <w:r w:rsidR="00C37D3A" w:rsidRPr="00146134">
              <w:rPr>
                <w:rFonts w:asciiTheme="majorHAnsi" w:hAnsiTheme="majorHAnsi" w:cs="Arial"/>
              </w:rPr>
              <w:t xml:space="preserve">(NT) </w:t>
            </w:r>
            <w:r w:rsidR="00F65A68" w:rsidRPr="00146134">
              <w:rPr>
                <w:rFonts w:asciiTheme="majorHAnsi" w:hAnsiTheme="majorHAnsi" w:cs="Arial"/>
              </w:rPr>
              <w:t>and the Fisheries Regulations</w:t>
            </w:r>
            <w:r w:rsidR="00C37D3A" w:rsidRPr="00146134">
              <w:rPr>
                <w:rFonts w:asciiTheme="majorHAnsi" w:hAnsiTheme="majorHAnsi" w:cs="Arial"/>
              </w:rPr>
              <w:t xml:space="preserve"> 1992 (NT)</w:t>
            </w:r>
            <w:r w:rsidR="007467EF" w:rsidRPr="00146134">
              <w:rPr>
                <w:rFonts w:asciiTheme="majorHAnsi" w:hAnsiTheme="majorHAnsi" w:cs="Arial"/>
              </w:rPr>
              <w:t>.</w:t>
            </w:r>
          </w:p>
          <w:p w14:paraId="31B6B2EF" w14:textId="2D551A7D" w:rsidR="00DF3B87" w:rsidRPr="00146134" w:rsidRDefault="00DF3B87" w:rsidP="00FC2EBF">
            <w:pPr>
              <w:spacing w:before="60" w:after="60" w:line="276" w:lineRule="auto"/>
              <w:contextualSpacing/>
              <w:rPr>
                <w:rFonts w:asciiTheme="majorHAnsi" w:hAnsiTheme="majorHAnsi" w:cs="Arial"/>
              </w:rPr>
            </w:pPr>
            <w:r w:rsidRPr="00146134">
              <w:rPr>
                <w:rFonts w:asciiTheme="majorHAnsi" w:hAnsiTheme="majorHAnsi" w:cs="Arial"/>
              </w:rPr>
              <w:t>Th</w:t>
            </w:r>
            <w:r w:rsidR="007467EF" w:rsidRPr="00146134">
              <w:rPr>
                <w:rFonts w:asciiTheme="majorHAnsi" w:hAnsiTheme="majorHAnsi" w:cs="Arial"/>
              </w:rPr>
              <w:t xml:space="preserve">is legislation </w:t>
            </w:r>
            <w:r w:rsidRPr="00146134">
              <w:rPr>
                <w:rFonts w:asciiTheme="majorHAnsi" w:hAnsiTheme="majorHAnsi" w:cs="Arial"/>
              </w:rPr>
              <w:t xml:space="preserve">applies throughout </w:t>
            </w:r>
            <w:r w:rsidR="00F65A68" w:rsidRPr="00146134">
              <w:rPr>
                <w:rFonts w:asciiTheme="majorHAnsi" w:hAnsiTheme="majorHAnsi" w:cs="Arial"/>
              </w:rPr>
              <w:t>Northern Territory</w:t>
            </w:r>
            <w:r w:rsidRPr="00146134">
              <w:rPr>
                <w:rFonts w:asciiTheme="majorHAnsi" w:hAnsiTheme="majorHAnsi" w:cs="Arial"/>
              </w:rPr>
              <w:t xml:space="preserve"> waters.</w:t>
            </w:r>
          </w:p>
          <w:p w14:paraId="4236CE3E" w14:textId="0A8055A8" w:rsidR="00607D42" w:rsidRPr="00146134" w:rsidRDefault="00DF3B87" w:rsidP="00FC2EBF">
            <w:pPr>
              <w:spacing w:before="60" w:after="60" w:line="276" w:lineRule="auto"/>
              <w:contextualSpacing/>
              <w:rPr>
                <w:rFonts w:asciiTheme="majorHAnsi" w:hAnsiTheme="majorHAnsi" w:cs="Arial"/>
                <w:b/>
              </w:rPr>
            </w:pPr>
            <w:r w:rsidRPr="00146134">
              <w:rPr>
                <w:rFonts w:asciiTheme="majorHAnsi" w:hAnsiTheme="majorHAnsi" w:cs="Arial"/>
              </w:rPr>
              <w:t xml:space="preserve">The </w:t>
            </w:r>
            <w:r w:rsidR="002565C9" w:rsidRPr="00146134">
              <w:rPr>
                <w:rFonts w:asciiTheme="majorHAnsi" w:hAnsiTheme="majorHAnsi" w:cs="Arial"/>
              </w:rPr>
              <w:t>d</w:t>
            </w:r>
            <w:r w:rsidRPr="00146134">
              <w:rPr>
                <w:rFonts w:asciiTheme="majorHAnsi" w:hAnsiTheme="majorHAnsi" w:cs="Arial"/>
              </w:rPr>
              <w:t>epartment considers the legislation is likely to be effective.</w:t>
            </w:r>
          </w:p>
        </w:tc>
      </w:tr>
      <w:tr w:rsidR="00802F99" w:rsidRPr="00DF27A9" w14:paraId="060036F7" w14:textId="77777777" w:rsidTr="00802F99">
        <w:trPr>
          <w:cnfStyle w:val="000000010000" w:firstRow="0" w:lastRow="0" w:firstColumn="0" w:lastColumn="0" w:oddVBand="0" w:evenVBand="0" w:oddHBand="0" w:evenHBand="1" w:firstRowFirstColumn="0" w:firstRowLastColumn="0" w:lastRowFirstColumn="0" w:lastRowLastColumn="0"/>
        </w:trPr>
        <w:tc>
          <w:tcPr>
            <w:tcW w:w="1485" w:type="pct"/>
            <w:shd w:val="clear" w:color="auto" w:fill="92D050"/>
          </w:tcPr>
          <w:p w14:paraId="6EE05E75" w14:textId="7AABE0B8" w:rsidR="00DF3B87" w:rsidRPr="00146134" w:rsidRDefault="00DF3B87" w:rsidP="00FC2EBF">
            <w:pPr>
              <w:pStyle w:val="ListNumber"/>
              <w:rPr>
                <w:rFonts w:asciiTheme="majorHAnsi" w:hAnsiTheme="majorHAnsi"/>
                <w:sz w:val="22"/>
                <w:szCs w:val="22"/>
              </w:rPr>
            </w:pPr>
            <w:r w:rsidRPr="00146134">
              <w:rPr>
                <w:rFonts w:asciiTheme="majorHAnsi" w:hAnsiTheme="majorHAnsi"/>
                <w:sz w:val="22"/>
                <w:szCs w:val="22"/>
              </w:rPr>
              <w:t>(10)</w:t>
            </w:r>
            <w:r w:rsidRPr="00146134">
              <w:rPr>
                <w:rFonts w:asciiTheme="majorHAnsi" w:hAnsiTheme="majorHAnsi"/>
                <w:sz w:val="22"/>
                <w:szCs w:val="22"/>
              </w:rPr>
              <w:tab/>
              <w:t>For the purposes of section 303FN, an operation is a wildlife trade operation if, an only if, the operation is an operation for the taking of specimens and:</w:t>
            </w:r>
          </w:p>
          <w:p w14:paraId="09ABE326" w14:textId="3DC0DE9A" w:rsidR="00DF3B87" w:rsidRPr="00146134" w:rsidRDefault="00DF3B87" w:rsidP="004B27DE">
            <w:pPr>
              <w:pStyle w:val="ListNumber2"/>
              <w:rPr>
                <w:rFonts w:asciiTheme="majorHAnsi" w:hAnsiTheme="majorHAnsi"/>
                <w:sz w:val="22"/>
                <w:szCs w:val="22"/>
              </w:rPr>
            </w:pPr>
            <w:r w:rsidRPr="00146134">
              <w:rPr>
                <w:rFonts w:asciiTheme="majorHAnsi" w:hAnsiTheme="majorHAnsi"/>
                <w:sz w:val="22"/>
                <w:szCs w:val="22"/>
              </w:rPr>
              <w:t>(a)</w:t>
            </w:r>
            <w:r w:rsidRPr="00146134">
              <w:rPr>
                <w:rFonts w:asciiTheme="majorHAnsi" w:hAnsiTheme="majorHAnsi"/>
                <w:sz w:val="22"/>
                <w:szCs w:val="22"/>
              </w:rPr>
              <w:tab/>
              <w:t>the operation is a commerci</w:t>
            </w:r>
            <w:r w:rsidR="003C3960" w:rsidRPr="00146134">
              <w:rPr>
                <w:rFonts w:asciiTheme="majorHAnsi" w:hAnsiTheme="majorHAnsi"/>
                <w:sz w:val="22"/>
                <w:szCs w:val="22"/>
              </w:rPr>
              <w:t>–</w:t>
            </w:r>
            <w:r w:rsidRPr="00146134">
              <w:rPr>
                <w:rFonts w:asciiTheme="majorHAnsi" w:hAnsiTheme="majorHAnsi"/>
                <w:sz w:val="22"/>
                <w:szCs w:val="22"/>
              </w:rPr>
              <w:t>l fishery.</w:t>
            </w:r>
          </w:p>
        </w:tc>
        <w:tc>
          <w:tcPr>
            <w:tcW w:w="3515" w:type="pct"/>
            <w:shd w:val="clear" w:color="auto" w:fill="auto"/>
          </w:tcPr>
          <w:p w14:paraId="2235D384" w14:textId="2B28962F" w:rsidR="00DF3B87" w:rsidRPr="00146134" w:rsidRDefault="00DF3B87" w:rsidP="00FC2EBF">
            <w:pPr>
              <w:spacing w:before="60" w:after="60" w:line="276" w:lineRule="auto"/>
              <w:contextualSpacing/>
              <w:rPr>
                <w:rFonts w:asciiTheme="majorHAnsi" w:hAnsiTheme="majorHAnsi" w:cs="Arial"/>
                <w:b/>
              </w:rPr>
            </w:pPr>
            <w:r w:rsidRPr="00146134">
              <w:rPr>
                <w:rFonts w:asciiTheme="majorHAnsi" w:hAnsiTheme="majorHAnsi" w:cs="Arial"/>
                <w:b/>
              </w:rPr>
              <w:t>Meets</w:t>
            </w:r>
            <w:r w:rsidR="00377079" w:rsidRPr="00146134">
              <w:rPr>
                <w:rFonts w:asciiTheme="majorHAnsi" w:hAnsiTheme="majorHAnsi" w:cs="Arial"/>
                <w:bCs/>
              </w:rPr>
              <w:t xml:space="preserve"> </w:t>
            </w:r>
            <w:r w:rsidR="007D56A3">
              <w:rPr>
                <w:rFonts w:asciiTheme="majorHAnsi" w:hAnsiTheme="majorHAnsi" w:cs="Arial"/>
                <w:bCs/>
              </w:rPr>
              <w:t>–</w:t>
            </w:r>
            <w:r w:rsidR="00377079" w:rsidRPr="00146134">
              <w:rPr>
                <w:rFonts w:asciiTheme="majorHAnsi" w:hAnsiTheme="majorHAnsi" w:cs="Arial"/>
                <w:bCs/>
              </w:rPr>
              <w:t xml:space="preserve"> t</w:t>
            </w:r>
            <w:r w:rsidRPr="00146134">
              <w:rPr>
                <w:rFonts w:asciiTheme="majorHAnsi" w:hAnsiTheme="majorHAnsi" w:cs="Arial"/>
              </w:rPr>
              <w:t xml:space="preserve">he </w:t>
            </w:r>
            <w:r w:rsidR="00377079" w:rsidRPr="00146134">
              <w:rPr>
                <w:rFonts w:asciiTheme="majorHAnsi" w:hAnsiTheme="majorHAnsi" w:cs="Arial"/>
              </w:rPr>
              <w:t>ONLF</w:t>
            </w:r>
            <w:r w:rsidRPr="00146134">
              <w:rPr>
                <w:rFonts w:asciiTheme="majorHAnsi" w:hAnsiTheme="majorHAnsi" w:cs="Arial"/>
              </w:rPr>
              <w:t xml:space="preserve"> is a commercial fishery</w:t>
            </w:r>
            <w:r w:rsidR="00377079" w:rsidRPr="00146134">
              <w:rPr>
                <w:rFonts w:asciiTheme="majorHAnsi" w:hAnsiTheme="majorHAnsi" w:cs="Arial"/>
              </w:rPr>
              <w:t>.</w:t>
            </w:r>
          </w:p>
        </w:tc>
      </w:tr>
      <w:tr w:rsidR="00C071DA" w:rsidRPr="00DF27A9" w14:paraId="1E51394D" w14:textId="77777777" w:rsidTr="00802F99">
        <w:trPr>
          <w:cnfStyle w:val="000000100000" w:firstRow="0" w:lastRow="0" w:firstColumn="0" w:lastColumn="0" w:oddVBand="0" w:evenVBand="0" w:oddHBand="1" w:evenHBand="0" w:firstRowFirstColumn="0" w:firstRowLastColumn="0" w:lastRowFirstColumn="0" w:lastRowLastColumn="0"/>
        </w:trPr>
        <w:tc>
          <w:tcPr>
            <w:tcW w:w="1485" w:type="pct"/>
            <w:shd w:val="clear" w:color="auto" w:fill="D9D9D9" w:themeFill="background1" w:themeFillShade="D9"/>
          </w:tcPr>
          <w:p w14:paraId="468C03E7" w14:textId="77777777" w:rsidR="004B27DE" w:rsidRPr="00146134" w:rsidRDefault="004B27DE" w:rsidP="00F905DA">
            <w:pPr>
              <w:spacing w:before="60" w:after="60" w:line="276" w:lineRule="auto"/>
              <w:ind w:left="539" w:hanging="539"/>
              <w:contextualSpacing/>
              <w:jc w:val="center"/>
              <w:rPr>
                <w:rFonts w:asciiTheme="majorHAnsi" w:hAnsiTheme="majorHAnsi" w:cs="Arial"/>
                <w:highlight w:val="cyan"/>
              </w:rPr>
            </w:pPr>
            <w:r w:rsidRPr="00146134">
              <w:rPr>
                <w:rFonts w:asciiTheme="majorHAnsi" w:hAnsiTheme="majorHAnsi" w:cs="Arial"/>
                <w:b/>
              </w:rPr>
              <w:t xml:space="preserve">Section 303FR Public consultation </w:t>
            </w:r>
          </w:p>
        </w:tc>
        <w:tc>
          <w:tcPr>
            <w:tcW w:w="3515" w:type="pct"/>
            <w:shd w:val="clear" w:color="auto" w:fill="D9D9D9" w:themeFill="background1" w:themeFillShade="D9"/>
          </w:tcPr>
          <w:p w14:paraId="047E82D9" w14:textId="77777777" w:rsidR="004B27DE" w:rsidRPr="00146134" w:rsidRDefault="004B27DE" w:rsidP="00F905DA">
            <w:pPr>
              <w:spacing w:before="60" w:after="60" w:line="276" w:lineRule="auto"/>
              <w:contextualSpacing/>
              <w:jc w:val="center"/>
              <w:rPr>
                <w:rFonts w:asciiTheme="majorHAnsi" w:hAnsiTheme="majorHAnsi" w:cs="Arial"/>
                <w:b/>
              </w:rPr>
            </w:pPr>
            <w:r w:rsidRPr="00146134">
              <w:rPr>
                <w:rFonts w:asciiTheme="majorHAnsi" w:hAnsiTheme="majorHAnsi" w:cs="Arial"/>
                <w:b/>
              </w:rPr>
              <w:t>Comment</w:t>
            </w:r>
          </w:p>
        </w:tc>
      </w:tr>
      <w:tr w:rsidR="00C071DA" w:rsidRPr="00DF27A9" w14:paraId="0126D7E8" w14:textId="77777777" w:rsidTr="00802F99">
        <w:trPr>
          <w:cnfStyle w:val="000000010000" w:firstRow="0" w:lastRow="0" w:firstColumn="0" w:lastColumn="0" w:oddVBand="0" w:evenVBand="0" w:oddHBand="0" w:evenHBand="1" w:firstRowFirstColumn="0" w:firstRowLastColumn="0" w:lastRowFirstColumn="0" w:lastRowLastColumn="0"/>
          <w:trHeight w:val="5155"/>
        </w:trPr>
        <w:tc>
          <w:tcPr>
            <w:tcW w:w="1485" w:type="pct"/>
            <w:shd w:val="clear" w:color="auto" w:fill="92D050"/>
          </w:tcPr>
          <w:p w14:paraId="1B9A1895" w14:textId="77777777" w:rsidR="004B27DE" w:rsidRPr="00146134" w:rsidRDefault="004B27DE" w:rsidP="00F905DA">
            <w:pPr>
              <w:pStyle w:val="ListNumber"/>
              <w:rPr>
                <w:rFonts w:asciiTheme="majorHAnsi" w:hAnsiTheme="majorHAnsi"/>
                <w:sz w:val="22"/>
                <w:szCs w:val="22"/>
              </w:rPr>
            </w:pPr>
            <w:r w:rsidRPr="00146134">
              <w:rPr>
                <w:rFonts w:asciiTheme="majorHAnsi" w:hAnsiTheme="majorHAnsi"/>
                <w:sz w:val="22"/>
                <w:szCs w:val="22"/>
              </w:rPr>
              <w:t>(1)</w:t>
            </w:r>
            <w:r w:rsidRPr="00146134">
              <w:rPr>
                <w:rFonts w:asciiTheme="majorHAnsi" w:hAnsiTheme="majorHAnsi"/>
                <w:sz w:val="22"/>
                <w:szCs w:val="22"/>
              </w:rPr>
              <w:tab/>
              <w:t>Before making a declaration under section 303FN, the Minister must cause to be published on the Internet a notice:</w:t>
            </w:r>
          </w:p>
          <w:p w14:paraId="01ADC527" w14:textId="77777777" w:rsidR="004B27DE" w:rsidRPr="00146134" w:rsidRDefault="004B27DE" w:rsidP="00F905DA">
            <w:pPr>
              <w:pStyle w:val="ListNumber2"/>
              <w:rPr>
                <w:rFonts w:asciiTheme="majorHAnsi" w:hAnsiTheme="majorHAnsi"/>
                <w:sz w:val="22"/>
                <w:szCs w:val="22"/>
              </w:rPr>
            </w:pPr>
            <w:r w:rsidRPr="00146134">
              <w:rPr>
                <w:rFonts w:asciiTheme="majorHAnsi" w:hAnsiTheme="majorHAnsi"/>
                <w:sz w:val="22"/>
                <w:szCs w:val="22"/>
              </w:rPr>
              <w:t>(a)</w:t>
            </w:r>
            <w:r w:rsidRPr="00146134">
              <w:rPr>
                <w:rFonts w:asciiTheme="majorHAnsi" w:hAnsiTheme="majorHAnsi"/>
                <w:sz w:val="22"/>
                <w:szCs w:val="22"/>
              </w:rPr>
              <w:tab/>
              <w:t>setting out the proposal to make the declaration; and</w:t>
            </w:r>
          </w:p>
          <w:p w14:paraId="0271256A" w14:textId="4F16538D" w:rsidR="004B27DE" w:rsidRPr="00146134" w:rsidRDefault="004B27DE" w:rsidP="00F905DA">
            <w:pPr>
              <w:pStyle w:val="ListNumber2"/>
              <w:rPr>
                <w:rFonts w:asciiTheme="majorHAnsi" w:hAnsiTheme="majorHAnsi"/>
                <w:sz w:val="22"/>
                <w:szCs w:val="22"/>
              </w:rPr>
            </w:pPr>
            <w:r w:rsidRPr="00146134">
              <w:rPr>
                <w:rFonts w:asciiTheme="majorHAnsi" w:hAnsiTheme="majorHAnsi"/>
                <w:sz w:val="22"/>
                <w:szCs w:val="22"/>
              </w:rPr>
              <w:t>(b)</w:t>
            </w:r>
            <w:r w:rsidRPr="00146134">
              <w:rPr>
                <w:rFonts w:asciiTheme="majorHAnsi" w:hAnsiTheme="majorHAnsi"/>
                <w:sz w:val="22"/>
                <w:szCs w:val="22"/>
              </w:rPr>
              <w:tab/>
              <w:t xml:space="preserve">setting out sufficient information to enable persons and organisations to consider adequately the merits of </w:t>
            </w:r>
            <w:r w:rsidR="003C3960" w:rsidRPr="00146134">
              <w:rPr>
                <w:rFonts w:asciiTheme="majorHAnsi" w:hAnsiTheme="majorHAnsi"/>
                <w:sz w:val="22"/>
                <w:szCs w:val="22"/>
              </w:rPr>
              <w:t>©</w:t>
            </w:r>
            <w:r w:rsidRPr="00146134">
              <w:rPr>
                <w:rFonts w:asciiTheme="majorHAnsi" w:hAnsiTheme="majorHAnsi"/>
                <w:sz w:val="22"/>
                <w:szCs w:val="22"/>
              </w:rPr>
              <w:t xml:space="preserve"> proposal; and</w:t>
            </w:r>
          </w:p>
          <w:p w14:paraId="49B5087C" w14:textId="77777777" w:rsidR="004B27DE" w:rsidRPr="00146134" w:rsidRDefault="004B27DE" w:rsidP="00F905DA">
            <w:pPr>
              <w:pStyle w:val="ListNumber2"/>
              <w:rPr>
                <w:rFonts w:asciiTheme="majorHAnsi" w:hAnsiTheme="majorHAnsi"/>
                <w:sz w:val="22"/>
                <w:szCs w:val="22"/>
              </w:rPr>
            </w:pPr>
            <w:r w:rsidRPr="00146134">
              <w:rPr>
                <w:rFonts w:asciiTheme="majorHAnsi" w:hAnsiTheme="majorHAnsi"/>
                <w:sz w:val="22"/>
                <w:szCs w:val="22"/>
              </w:rPr>
              <w:t>(c)</w:t>
            </w:r>
            <w:r w:rsidRPr="00146134">
              <w:rPr>
                <w:rFonts w:asciiTheme="majorHAnsi" w:hAnsiTheme="majorHAnsi"/>
                <w:sz w:val="22"/>
                <w:szCs w:val="22"/>
              </w:rPr>
              <w:tab/>
              <w:t>inviting persons and organisations to give the Minister, within the period specified in the notice, written comments about the proposal.</w:t>
            </w:r>
          </w:p>
          <w:p w14:paraId="411357A1" w14:textId="77777777" w:rsidR="004B27DE" w:rsidRPr="00146134" w:rsidRDefault="004B27DE" w:rsidP="00F905DA">
            <w:pPr>
              <w:pStyle w:val="ListNumber"/>
              <w:rPr>
                <w:rFonts w:asciiTheme="majorHAnsi" w:hAnsiTheme="majorHAnsi"/>
                <w:sz w:val="22"/>
                <w:szCs w:val="22"/>
              </w:rPr>
            </w:pPr>
            <w:r w:rsidRPr="00146134">
              <w:rPr>
                <w:rFonts w:asciiTheme="majorHAnsi" w:hAnsiTheme="majorHAnsi"/>
                <w:sz w:val="22"/>
                <w:szCs w:val="22"/>
              </w:rPr>
              <w:t>(2)</w:t>
            </w:r>
            <w:r w:rsidRPr="00146134">
              <w:rPr>
                <w:rFonts w:asciiTheme="majorHAnsi" w:hAnsiTheme="majorHAnsi"/>
                <w:sz w:val="22"/>
                <w:szCs w:val="22"/>
              </w:rPr>
              <w:tab/>
              <w:t>A period specified in the notice must not be shorter than 20 business days after the date on which the notice was published on the Internet.</w:t>
            </w:r>
          </w:p>
          <w:p w14:paraId="3F618E6B" w14:textId="5C733151" w:rsidR="004B27DE" w:rsidRPr="00146134" w:rsidRDefault="004B27DE" w:rsidP="00B65617">
            <w:pPr>
              <w:pStyle w:val="ListNumber"/>
              <w:rPr>
                <w:rFonts w:asciiTheme="majorHAnsi" w:hAnsiTheme="majorHAnsi"/>
                <w:sz w:val="22"/>
                <w:szCs w:val="22"/>
              </w:rPr>
            </w:pPr>
            <w:r w:rsidRPr="00146134">
              <w:rPr>
                <w:rFonts w:asciiTheme="majorHAnsi" w:hAnsiTheme="majorHAnsi"/>
                <w:sz w:val="22"/>
                <w:szCs w:val="22"/>
              </w:rPr>
              <w:t>(3)</w:t>
            </w:r>
            <w:r w:rsidRPr="00146134">
              <w:rPr>
                <w:rFonts w:asciiTheme="majorHAnsi" w:hAnsiTheme="majorHAnsi"/>
                <w:sz w:val="22"/>
                <w:szCs w:val="22"/>
              </w:rPr>
              <w:tab/>
              <w:t xml:space="preserve">In </w:t>
            </w:r>
            <w:proofErr w:type="gramStart"/>
            <w:r w:rsidRPr="00146134">
              <w:rPr>
                <w:rFonts w:asciiTheme="majorHAnsi" w:hAnsiTheme="majorHAnsi"/>
                <w:sz w:val="22"/>
                <w:szCs w:val="22"/>
              </w:rPr>
              <w:t>making a decision</w:t>
            </w:r>
            <w:proofErr w:type="gramEnd"/>
            <w:r w:rsidRPr="00146134">
              <w:rPr>
                <w:rFonts w:asciiTheme="majorHAnsi" w:hAnsiTheme="majorHAnsi"/>
                <w:sz w:val="22"/>
                <w:szCs w:val="22"/>
              </w:rPr>
              <w:t xml:space="preserve"> about whether to make a declaration under section </w:t>
            </w:r>
            <w:r w:rsidRPr="00146134">
              <w:rPr>
                <w:rFonts w:asciiTheme="majorHAnsi" w:hAnsiTheme="majorHAnsi"/>
                <w:sz w:val="22"/>
                <w:szCs w:val="22"/>
              </w:rPr>
              <w:lastRenderedPageBreak/>
              <w:t>303FN, the Minister must consider any comments about the proposal to make the declaration that were given in response to the invitation in the notice.</w:t>
            </w:r>
          </w:p>
        </w:tc>
        <w:tc>
          <w:tcPr>
            <w:tcW w:w="3515" w:type="pct"/>
          </w:tcPr>
          <w:p w14:paraId="7833A036" w14:textId="14B7F1DF" w:rsidR="004B27DE" w:rsidRPr="00146134" w:rsidRDefault="004B27DE" w:rsidP="00F905DA">
            <w:pPr>
              <w:spacing w:before="60" w:after="60" w:line="276" w:lineRule="auto"/>
              <w:contextualSpacing/>
              <w:rPr>
                <w:rFonts w:asciiTheme="majorHAnsi" w:hAnsiTheme="majorHAnsi" w:cs="Arial"/>
                <w:b/>
              </w:rPr>
            </w:pPr>
            <w:r w:rsidRPr="00146134">
              <w:rPr>
                <w:rFonts w:asciiTheme="majorHAnsi" w:hAnsiTheme="majorHAnsi" w:cs="Arial"/>
                <w:b/>
              </w:rPr>
              <w:lastRenderedPageBreak/>
              <w:t>Meets</w:t>
            </w:r>
            <w:r w:rsidRPr="00146134">
              <w:rPr>
                <w:rFonts w:asciiTheme="majorHAnsi" w:hAnsiTheme="majorHAnsi" w:cs="Arial"/>
                <w:iCs/>
              </w:rPr>
              <w:t xml:space="preserve"> </w:t>
            </w:r>
            <w:r w:rsidR="00194E78" w:rsidRPr="00146134">
              <w:rPr>
                <w:rFonts w:asciiTheme="majorHAnsi" w:hAnsiTheme="majorHAnsi" w:cs="Arial"/>
                <w:iCs/>
              </w:rPr>
              <w:t>–</w:t>
            </w:r>
            <w:r w:rsidRPr="00146134">
              <w:rPr>
                <w:rFonts w:asciiTheme="majorHAnsi" w:hAnsiTheme="majorHAnsi" w:cs="Arial"/>
                <w:iCs/>
              </w:rPr>
              <w:t xml:space="preserve"> </w:t>
            </w:r>
            <w:r w:rsidR="00194E78" w:rsidRPr="00146134">
              <w:rPr>
                <w:rFonts w:asciiTheme="majorHAnsi" w:hAnsiTheme="majorHAnsi" w:cs="Arial"/>
                <w:iCs/>
              </w:rPr>
              <w:t xml:space="preserve">a </w:t>
            </w:r>
            <w:r w:rsidRPr="00146134">
              <w:rPr>
                <w:rFonts w:asciiTheme="majorHAnsi" w:hAnsiTheme="majorHAnsi" w:cs="Arial"/>
                <w:iCs/>
              </w:rPr>
              <w:t xml:space="preserve">public notice, which set out the proposal to declare the ONLF an approved Wildlife Trade Operation and included the application from the NT DITT, was released for public comment on </w:t>
            </w:r>
            <w:r w:rsidRPr="00146134">
              <w:rPr>
                <w:rStyle w:val="Strong"/>
                <w:rFonts w:asciiTheme="majorHAnsi" w:hAnsiTheme="majorHAnsi" w:cs="Arial"/>
                <w:b w:val="0"/>
                <w:bCs w:val="0"/>
                <w:color w:val="000000"/>
                <w:shd w:val="clear" w:color="auto" w:fill="FFFFFF"/>
              </w:rPr>
              <w:t>26</w:t>
            </w:r>
            <w:r w:rsidR="00FD5E08" w:rsidRPr="00146134">
              <w:rPr>
                <w:rStyle w:val="Strong"/>
                <w:rFonts w:asciiTheme="majorHAnsi" w:hAnsiTheme="majorHAnsi" w:cs="Arial"/>
                <w:b w:val="0"/>
                <w:bCs w:val="0"/>
                <w:color w:val="000000"/>
                <w:shd w:val="clear" w:color="auto" w:fill="FFFFFF"/>
              </w:rPr>
              <w:t> </w:t>
            </w:r>
            <w:r w:rsidRPr="00146134">
              <w:rPr>
                <w:rStyle w:val="Strong"/>
                <w:rFonts w:asciiTheme="majorHAnsi" w:hAnsiTheme="majorHAnsi" w:cs="Arial"/>
                <w:b w:val="0"/>
                <w:bCs w:val="0"/>
                <w:color w:val="000000"/>
                <w:shd w:val="clear" w:color="auto" w:fill="FFFFFF"/>
              </w:rPr>
              <w:t>November 2021 to 31 December 2021</w:t>
            </w:r>
            <w:r w:rsidRPr="00146134">
              <w:rPr>
                <w:rFonts w:asciiTheme="majorHAnsi" w:hAnsiTheme="majorHAnsi" w:cs="Arial"/>
                <w:iCs/>
              </w:rPr>
              <w:t xml:space="preserve">, a total of 23 business days. </w:t>
            </w:r>
          </w:p>
          <w:p w14:paraId="6EC8FD8D" w14:textId="64238598" w:rsidR="004B27DE" w:rsidRPr="00146134" w:rsidRDefault="004B27DE" w:rsidP="00F905DA">
            <w:pPr>
              <w:spacing w:before="60" w:after="60" w:line="276" w:lineRule="auto"/>
              <w:contextualSpacing/>
              <w:rPr>
                <w:rFonts w:asciiTheme="majorHAnsi" w:hAnsiTheme="majorHAnsi" w:cs="Arial"/>
                <w:iCs/>
              </w:rPr>
            </w:pPr>
            <w:r w:rsidRPr="00146134">
              <w:rPr>
                <w:rFonts w:asciiTheme="majorHAnsi" w:hAnsiTheme="majorHAnsi" w:cs="Arial"/>
                <w:iCs/>
              </w:rPr>
              <w:t>Two public comments were received on the submission. One of these expressed concerns about the management of the scalloped hammerhead in the fishery and about NT fisheries more broadly, the increase in threatened species interactions in the ONLF in recent years and a lack of transparency regarding the level of observer coverage in the fishery.</w:t>
            </w:r>
          </w:p>
          <w:p w14:paraId="2706E01C" w14:textId="05A22D05" w:rsidR="004B27DE" w:rsidRPr="00146134" w:rsidRDefault="004B27DE" w:rsidP="00F905DA">
            <w:pPr>
              <w:spacing w:line="276" w:lineRule="auto"/>
              <w:rPr>
                <w:rFonts w:asciiTheme="majorHAnsi" w:hAnsiTheme="majorHAnsi" w:cs="Arial"/>
                <w:iCs/>
              </w:rPr>
            </w:pPr>
            <w:r w:rsidRPr="00146134">
              <w:rPr>
                <w:rFonts w:asciiTheme="majorHAnsi" w:hAnsiTheme="majorHAnsi" w:cs="Arial"/>
                <w:iCs/>
              </w:rPr>
              <w:t xml:space="preserve">In response, </w:t>
            </w:r>
            <w:r w:rsidR="003C3960" w:rsidRPr="00146134">
              <w:rPr>
                <w:rFonts w:asciiTheme="majorHAnsi" w:hAnsiTheme="majorHAnsi" w:cs="Arial"/>
                <w:iCs/>
              </w:rPr>
              <w:t xml:space="preserve">NT </w:t>
            </w:r>
            <w:r w:rsidRPr="00146134">
              <w:rPr>
                <w:rFonts w:asciiTheme="majorHAnsi" w:hAnsiTheme="majorHAnsi" w:cs="Arial"/>
                <w:iCs/>
              </w:rPr>
              <w:t>DITT highlighted that if there is a change in the conservation status of scalloped hammerhead in the future, the fishery will comply with relevant legislation, including the species becoming a no-take species should it be listed as Endangered under the EPBC Act. Regarding the transparency of observer coverage in the fishery,</w:t>
            </w:r>
            <w:r w:rsidR="003C3960" w:rsidRPr="00146134">
              <w:rPr>
                <w:rFonts w:asciiTheme="majorHAnsi" w:hAnsiTheme="majorHAnsi" w:cs="Arial"/>
                <w:iCs/>
              </w:rPr>
              <w:t xml:space="preserve"> NT</w:t>
            </w:r>
            <w:r w:rsidRPr="00146134">
              <w:rPr>
                <w:rFonts w:asciiTheme="majorHAnsi" w:hAnsiTheme="majorHAnsi" w:cs="Arial"/>
                <w:iCs/>
              </w:rPr>
              <w:t xml:space="preserve"> DITT stated that due to the confidential nature of data collected by observers, the </w:t>
            </w:r>
            <w:r w:rsidRPr="00DF27A9">
              <w:rPr>
                <w:rFonts w:asciiTheme="majorHAnsi" w:hAnsiTheme="majorHAnsi" w:cs="Arial"/>
                <w:i/>
              </w:rPr>
              <w:t>Fisheries Act</w:t>
            </w:r>
            <w:r w:rsidRPr="00146134">
              <w:rPr>
                <w:rFonts w:asciiTheme="majorHAnsi" w:hAnsiTheme="majorHAnsi" w:cs="Arial"/>
                <w:i/>
              </w:rPr>
              <w:t xml:space="preserve"> </w:t>
            </w:r>
            <w:r w:rsidR="00C37D3A" w:rsidRPr="00146134">
              <w:rPr>
                <w:rFonts w:asciiTheme="majorHAnsi" w:hAnsiTheme="majorHAnsi" w:cs="Arial"/>
                <w:i/>
              </w:rPr>
              <w:t xml:space="preserve">1988 </w:t>
            </w:r>
            <w:r w:rsidR="00C37D3A" w:rsidRPr="00146134">
              <w:rPr>
                <w:rFonts w:asciiTheme="majorHAnsi" w:hAnsiTheme="majorHAnsi" w:cs="Arial"/>
                <w:iCs/>
              </w:rPr>
              <w:t xml:space="preserve">(NT) </w:t>
            </w:r>
            <w:r w:rsidRPr="00146134">
              <w:rPr>
                <w:rFonts w:asciiTheme="majorHAnsi" w:hAnsiTheme="majorHAnsi" w:cs="Arial"/>
                <w:iCs/>
              </w:rPr>
              <w:t xml:space="preserve">restricts the amount of information that can be provided. </w:t>
            </w:r>
            <w:r w:rsidR="003C3960" w:rsidRPr="00146134">
              <w:rPr>
                <w:rFonts w:asciiTheme="majorHAnsi" w:hAnsiTheme="majorHAnsi" w:cs="Arial"/>
                <w:iCs/>
              </w:rPr>
              <w:t xml:space="preserve">NT </w:t>
            </w:r>
            <w:r w:rsidRPr="00146134">
              <w:rPr>
                <w:rFonts w:asciiTheme="majorHAnsi" w:hAnsiTheme="majorHAnsi" w:cs="Arial"/>
                <w:iCs/>
              </w:rPr>
              <w:t>DITT also highlighted numerous efforts taken by the ONLF to reduce threatened species interactions.</w:t>
            </w:r>
          </w:p>
          <w:p w14:paraId="4A7CDDEF" w14:textId="7F9EEF9E" w:rsidR="004B27DE" w:rsidRPr="00DF27A9" w:rsidRDefault="004B27DE" w:rsidP="00F905DA">
            <w:pPr>
              <w:spacing w:line="276" w:lineRule="auto"/>
              <w:rPr>
                <w:rFonts w:asciiTheme="majorHAnsi" w:hAnsiTheme="majorHAnsi" w:cs="Arial"/>
                <w:b/>
              </w:rPr>
            </w:pPr>
            <w:r w:rsidRPr="00146134">
              <w:rPr>
                <w:rFonts w:asciiTheme="majorHAnsi" w:hAnsiTheme="majorHAnsi" w:cs="Arial"/>
                <w:iCs/>
              </w:rPr>
              <w:t>The second public comment broadly supported the submission and highlighted the ONLF’s implementation of conditions and recommendations that were part of the 2019 assessment.</w:t>
            </w:r>
          </w:p>
          <w:p w14:paraId="421A7FC0" w14:textId="546DB0DA" w:rsidR="004B27DE" w:rsidRPr="00146134" w:rsidRDefault="004B27DE" w:rsidP="00F905DA">
            <w:pPr>
              <w:spacing w:before="60" w:after="60" w:line="276" w:lineRule="auto"/>
              <w:contextualSpacing/>
              <w:rPr>
                <w:rFonts w:asciiTheme="majorHAnsi" w:hAnsiTheme="majorHAnsi" w:cs="Arial"/>
                <w:b/>
              </w:rPr>
            </w:pPr>
            <w:r w:rsidRPr="00146134">
              <w:rPr>
                <w:rFonts w:asciiTheme="majorHAnsi" w:hAnsiTheme="majorHAnsi" w:cs="Arial"/>
                <w:iCs/>
              </w:rPr>
              <w:t>The department’s assessment has considered all public comments received on the submission and addressed the issue of data validation through Condition 5, while the issue of increasing reported threatened species interactions is addressed through Conditions 6 and 7</w:t>
            </w:r>
            <w:r w:rsidR="00194E78" w:rsidRPr="00146134">
              <w:rPr>
                <w:rFonts w:asciiTheme="majorHAnsi" w:hAnsiTheme="majorHAnsi" w:cs="Arial"/>
                <w:iCs/>
              </w:rPr>
              <w:t>.</w:t>
            </w:r>
          </w:p>
        </w:tc>
      </w:tr>
      <w:tr w:rsidR="00C071DA" w:rsidRPr="00DF27A9" w14:paraId="6086B1EF" w14:textId="77777777" w:rsidTr="00802F99">
        <w:trPr>
          <w:cnfStyle w:val="000000100000" w:firstRow="0" w:lastRow="0" w:firstColumn="0" w:lastColumn="0" w:oddVBand="0" w:evenVBand="0" w:oddHBand="1" w:evenHBand="0" w:firstRowFirstColumn="0" w:firstRowLastColumn="0" w:lastRowFirstColumn="0" w:lastRowLastColumn="0"/>
        </w:trPr>
        <w:tc>
          <w:tcPr>
            <w:tcW w:w="1485" w:type="pct"/>
            <w:shd w:val="clear" w:color="auto" w:fill="D9D9D9" w:themeFill="background1" w:themeFillShade="D9"/>
          </w:tcPr>
          <w:p w14:paraId="5EBA8909" w14:textId="77777777" w:rsidR="004B27DE" w:rsidRPr="00146134" w:rsidRDefault="004B27DE" w:rsidP="00F905DA">
            <w:pPr>
              <w:spacing w:before="60" w:after="60" w:line="276" w:lineRule="auto"/>
              <w:ind w:left="360" w:hanging="360"/>
              <w:contextualSpacing/>
              <w:jc w:val="center"/>
              <w:rPr>
                <w:rFonts w:asciiTheme="majorHAnsi" w:hAnsiTheme="majorHAnsi" w:cs="Arial"/>
              </w:rPr>
            </w:pPr>
            <w:r w:rsidRPr="00146134">
              <w:rPr>
                <w:rFonts w:asciiTheme="majorHAnsi" w:hAnsiTheme="majorHAnsi" w:cs="Arial"/>
                <w:b/>
              </w:rPr>
              <w:t xml:space="preserve">Section 303FT Additional provisions relating to declarations </w:t>
            </w:r>
          </w:p>
        </w:tc>
        <w:tc>
          <w:tcPr>
            <w:tcW w:w="3515" w:type="pct"/>
            <w:shd w:val="clear" w:color="auto" w:fill="D9D9D9" w:themeFill="background1" w:themeFillShade="D9"/>
          </w:tcPr>
          <w:p w14:paraId="3527FB7B" w14:textId="77777777" w:rsidR="004B27DE" w:rsidRPr="00146134" w:rsidRDefault="004B27DE" w:rsidP="00F905DA">
            <w:pPr>
              <w:spacing w:before="60" w:after="60" w:line="276" w:lineRule="auto"/>
              <w:contextualSpacing/>
              <w:jc w:val="center"/>
              <w:rPr>
                <w:rFonts w:asciiTheme="majorHAnsi" w:hAnsiTheme="majorHAnsi" w:cs="Arial"/>
                <w:b/>
                <w:iCs/>
              </w:rPr>
            </w:pPr>
            <w:r w:rsidRPr="00146134">
              <w:rPr>
                <w:rFonts w:asciiTheme="majorHAnsi" w:hAnsiTheme="majorHAnsi" w:cs="Arial"/>
                <w:b/>
              </w:rPr>
              <w:t>Comments</w:t>
            </w:r>
          </w:p>
        </w:tc>
      </w:tr>
      <w:tr w:rsidR="00C071DA" w:rsidRPr="00DF27A9" w14:paraId="74C45148" w14:textId="77777777" w:rsidTr="00B65617">
        <w:trPr>
          <w:cnfStyle w:val="000000010000" w:firstRow="0" w:lastRow="0" w:firstColumn="0" w:lastColumn="0" w:oddVBand="0" w:evenVBand="0" w:oddHBand="0" w:evenHBand="1" w:firstRowFirstColumn="0" w:firstRowLastColumn="0" w:lastRowFirstColumn="0" w:lastRowLastColumn="0"/>
        </w:trPr>
        <w:tc>
          <w:tcPr>
            <w:tcW w:w="1485" w:type="pct"/>
            <w:shd w:val="clear" w:color="auto" w:fill="92D050"/>
          </w:tcPr>
          <w:p w14:paraId="1FA7A3F1" w14:textId="77777777" w:rsidR="004B27DE" w:rsidRPr="00146134" w:rsidRDefault="004B27DE" w:rsidP="00F905DA">
            <w:pPr>
              <w:pStyle w:val="ListNumber"/>
              <w:rPr>
                <w:rFonts w:asciiTheme="majorHAnsi" w:hAnsiTheme="majorHAnsi"/>
                <w:sz w:val="22"/>
                <w:szCs w:val="22"/>
              </w:rPr>
            </w:pPr>
            <w:r w:rsidRPr="00146134">
              <w:rPr>
                <w:rFonts w:asciiTheme="majorHAnsi" w:hAnsiTheme="majorHAnsi"/>
                <w:sz w:val="22"/>
                <w:szCs w:val="22"/>
              </w:rPr>
              <w:t>(1)</w:t>
            </w:r>
            <w:r w:rsidRPr="00146134">
              <w:rPr>
                <w:rFonts w:asciiTheme="majorHAnsi" w:hAnsiTheme="majorHAnsi"/>
                <w:sz w:val="22"/>
                <w:szCs w:val="22"/>
              </w:rPr>
              <w:tab/>
              <w:t>This section applies to a declaration made under section 303FN, 303FO or 303FP.</w:t>
            </w:r>
          </w:p>
        </w:tc>
        <w:tc>
          <w:tcPr>
            <w:tcW w:w="3515" w:type="pct"/>
          </w:tcPr>
          <w:p w14:paraId="7D490D45" w14:textId="39A5C09B" w:rsidR="004B27DE" w:rsidRPr="00146134" w:rsidRDefault="004B27DE" w:rsidP="00F905DA">
            <w:pPr>
              <w:spacing w:before="60" w:after="60" w:line="276" w:lineRule="auto"/>
              <w:contextualSpacing/>
              <w:rPr>
                <w:rFonts w:asciiTheme="majorHAnsi" w:hAnsiTheme="majorHAnsi" w:cs="Arial"/>
                <w:b/>
                <w:iCs/>
              </w:rPr>
            </w:pPr>
            <w:r w:rsidRPr="00146134">
              <w:rPr>
                <w:rFonts w:asciiTheme="majorHAnsi" w:hAnsiTheme="majorHAnsi" w:cs="Arial"/>
              </w:rPr>
              <w:t xml:space="preserve">A declaration for the </w:t>
            </w:r>
            <w:r w:rsidR="00576AD0" w:rsidRPr="00146134">
              <w:rPr>
                <w:rFonts w:asciiTheme="majorHAnsi" w:hAnsiTheme="majorHAnsi" w:cs="Arial"/>
              </w:rPr>
              <w:t>ONLF</w:t>
            </w:r>
            <w:r w:rsidRPr="00146134">
              <w:rPr>
                <w:rFonts w:asciiTheme="majorHAnsi" w:hAnsiTheme="majorHAnsi" w:cs="Arial"/>
              </w:rPr>
              <w:t xml:space="preserve"> will be made under section 303FN.</w:t>
            </w:r>
          </w:p>
        </w:tc>
      </w:tr>
      <w:tr w:rsidR="00C071DA" w:rsidRPr="00DF27A9" w14:paraId="5E79239B" w14:textId="77777777" w:rsidTr="00B65617">
        <w:trPr>
          <w:cnfStyle w:val="000000100000" w:firstRow="0" w:lastRow="0" w:firstColumn="0" w:lastColumn="0" w:oddVBand="0" w:evenVBand="0" w:oddHBand="1" w:evenHBand="0" w:firstRowFirstColumn="0" w:firstRowLastColumn="0" w:lastRowFirstColumn="0" w:lastRowLastColumn="0"/>
        </w:trPr>
        <w:tc>
          <w:tcPr>
            <w:tcW w:w="1485" w:type="pct"/>
            <w:shd w:val="clear" w:color="auto" w:fill="92D050"/>
          </w:tcPr>
          <w:p w14:paraId="6692F9B7" w14:textId="77777777" w:rsidR="004B27DE" w:rsidRPr="00146134" w:rsidRDefault="004B27DE" w:rsidP="00F905DA">
            <w:pPr>
              <w:pStyle w:val="ListNumber"/>
              <w:rPr>
                <w:rFonts w:asciiTheme="majorHAnsi" w:hAnsiTheme="majorHAnsi"/>
                <w:sz w:val="22"/>
                <w:szCs w:val="22"/>
              </w:rPr>
            </w:pPr>
            <w:r w:rsidRPr="00146134">
              <w:rPr>
                <w:rFonts w:asciiTheme="majorHAnsi" w:hAnsiTheme="majorHAnsi"/>
                <w:sz w:val="22"/>
                <w:szCs w:val="22"/>
              </w:rPr>
              <w:t>(4)</w:t>
            </w:r>
            <w:r w:rsidRPr="00146134">
              <w:rPr>
                <w:rFonts w:asciiTheme="majorHAnsi" w:hAnsiTheme="majorHAnsi"/>
                <w:sz w:val="22"/>
                <w:szCs w:val="22"/>
              </w:rPr>
              <w:tab/>
              <w:t>The Minister may make a declaration about a plan or operation even though he or she considers that the plan or operation should be the subject of the declaration only:</w:t>
            </w:r>
          </w:p>
          <w:p w14:paraId="2F82CA02" w14:textId="77777777" w:rsidR="004B27DE" w:rsidRPr="00146134" w:rsidRDefault="004B27DE" w:rsidP="00F905DA">
            <w:pPr>
              <w:pStyle w:val="ListNumber2"/>
              <w:rPr>
                <w:rFonts w:asciiTheme="majorHAnsi" w:hAnsiTheme="majorHAnsi"/>
                <w:sz w:val="22"/>
                <w:szCs w:val="22"/>
              </w:rPr>
            </w:pPr>
            <w:r w:rsidRPr="00146134">
              <w:rPr>
                <w:rFonts w:asciiTheme="majorHAnsi" w:hAnsiTheme="majorHAnsi"/>
                <w:sz w:val="22"/>
                <w:szCs w:val="22"/>
              </w:rPr>
              <w:t>(a)</w:t>
            </w:r>
            <w:r w:rsidRPr="00146134">
              <w:rPr>
                <w:rFonts w:asciiTheme="majorHAnsi" w:hAnsiTheme="majorHAnsi"/>
                <w:sz w:val="22"/>
                <w:szCs w:val="22"/>
              </w:rPr>
              <w:tab/>
              <w:t>during a particular period; or</w:t>
            </w:r>
          </w:p>
          <w:p w14:paraId="478C711D" w14:textId="77777777" w:rsidR="004B27DE" w:rsidRPr="00146134" w:rsidRDefault="004B27DE" w:rsidP="00F905DA">
            <w:pPr>
              <w:pStyle w:val="ListNumber2"/>
              <w:rPr>
                <w:rFonts w:asciiTheme="majorHAnsi" w:hAnsiTheme="majorHAnsi"/>
                <w:sz w:val="22"/>
                <w:szCs w:val="22"/>
              </w:rPr>
            </w:pPr>
            <w:r w:rsidRPr="00146134">
              <w:rPr>
                <w:rFonts w:asciiTheme="majorHAnsi" w:hAnsiTheme="majorHAnsi"/>
                <w:sz w:val="22"/>
                <w:szCs w:val="22"/>
              </w:rPr>
              <w:t>(b)</w:t>
            </w:r>
            <w:r w:rsidRPr="00146134">
              <w:rPr>
                <w:rFonts w:asciiTheme="majorHAnsi" w:hAnsiTheme="majorHAnsi"/>
                <w:sz w:val="22"/>
                <w:szCs w:val="22"/>
              </w:rPr>
              <w:tab/>
              <w:t>while certain circumstances exist; or</w:t>
            </w:r>
          </w:p>
          <w:p w14:paraId="71DC3CD3" w14:textId="77777777" w:rsidR="004B27DE" w:rsidRPr="00146134" w:rsidRDefault="004B27DE" w:rsidP="00F905DA">
            <w:pPr>
              <w:pStyle w:val="ListNumber2"/>
              <w:rPr>
                <w:rFonts w:asciiTheme="majorHAnsi" w:hAnsiTheme="majorHAnsi"/>
                <w:sz w:val="22"/>
                <w:szCs w:val="22"/>
              </w:rPr>
            </w:pPr>
            <w:r w:rsidRPr="00146134">
              <w:rPr>
                <w:rFonts w:asciiTheme="majorHAnsi" w:hAnsiTheme="majorHAnsi"/>
                <w:sz w:val="22"/>
                <w:szCs w:val="22"/>
              </w:rPr>
              <w:lastRenderedPageBreak/>
              <w:t>(c)</w:t>
            </w:r>
            <w:r w:rsidRPr="00146134">
              <w:rPr>
                <w:rFonts w:asciiTheme="majorHAnsi" w:hAnsiTheme="majorHAnsi"/>
                <w:sz w:val="22"/>
                <w:szCs w:val="22"/>
              </w:rPr>
              <w:tab/>
              <w:t>while a certain condition is complied with.</w:t>
            </w:r>
          </w:p>
          <w:p w14:paraId="59D21EF7" w14:textId="3392DF4B" w:rsidR="004B27DE" w:rsidRPr="00146134" w:rsidRDefault="004B27DE" w:rsidP="007118E9">
            <w:pPr>
              <w:spacing w:before="60" w:after="60" w:line="276" w:lineRule="auto"/>
              <w:contextualSpacing/>
              <w:rPr>
                <w:rFonts w:asciiTheme="majorHAnsi" w:hAnsiTheme="majorHAnsi"/>
              </w:rPr>
            </w:pPr>
            <w:r w:rsidRPr="00146134">
              <w:rPr>
                <w:rFonts w:asciiTheme="majorHAnsi" w:hAnsiTheme="majorHAnsi" w:cs="Arial"/>
              </w:rPr>
              <w:t xml:space="preserve">In such a case, the instrument of declaration is to specify the period, </w:t>
            </w:r>
            <w:proofErr w:type="gramStart"/>
            <w:r w:rsidRPr="00146134">
              <w:rPr>
                <w:rFonts w:asciiTheme="majorHAnsi" w:hAnsiTheme="majorHAnsi" w:cs="Arial"/>
              </w:rPr>
              <w:t>circumstances</w:t>
            </w:r>
            <w:proofErr w:type="gramEnd"/>
            <w:r w:rsidRPr="00146134">
              <w:rPr>
                <w:rFonts w:asciiTheme="majorHAnsi" w:hAnsiTheme="majorHAnsi" w:cs="Arial"/>
              </w:rPr>
              <w:t xml:space="preserve"> or condition.</w:t>
            </w:r>
          </w:p>
        </w:tc>
        <w:tc>
          <w:tcPr>
            <w:tcW w:w="3515" w:type="pct"/>
          </w:tcPr>
          <w:p w14:paraId="6CFAD194" w14:textId="458A6509" w:rsidR="004B27DE" w:rsidRPr="00146134" w:rsidRDefault="004B27DE" w:rsidP="00F905DA">
            <w:pPr>
              <w:spacing w:before="60" w:after="60" w:line="276" w:lineRule="auto"/>
              <w:contextualSpacing/>
              <w:rPr>
                <w:rFonts w:asciiTheme="majorHAnsi" w:hAnsiTheme="majorHAnsi" w:cs="Arial"/>
              </w:rPr>
            </w:pPr>
            <w:r w:rsidRPr="00146134">
              <w:rPr>
                <w:rFonts w:asciiTheme="majorHAnsi" w:hAnsiTheme="majorHAnsi" w:cs="Arial"/>
              </w:rPr>
              <w:lastRenderedPageBreak/>
              <w:t xml:space="preserve">The conditions </w:t>
            </w:r>
            <w:r w:rsidR="003815A5">
              <w:rPr>
                <w:rFonts w:asciiTheme="majorHAnsi" w:hAnsiTheme="majorHAnsi" w:cs="Arial"/>
              </w:rPr>
              <w:t xml:space="preserve">recommended to </w:t>
            </w:r>
            <w:r w:rsidRPr="00146134">
              <w:rPr>
                <w:rFonts w:asciiTheme="majorHAnsi" w:hAnsiTheme="majorHAnsi" w:cs="Arial"/>
              </w:rPr>
              <w:t>appl</w:t>
            </w:r>
            <w:r w:rsidR="003815A5">
              <w:rPr>
                <w:rFonts w:asciiTheme="majorHAnsi" w:hAnsiTheme="majorHAnsi" w:cs="Arial"/>
              </w:rPr>
              <w:t>y</w:t>
            </w:r>
            <w:r w:rsidRPr="00146134">
              <w:rPr>
                <w:rFonts w:asciiTheme="majorHAnsi" w:hAnsiTheme="majorHAnsi" w:cs="Arial"/>
              </w:rPr>
              <w:t xml:space="preserve"> to </w:t>
            </w:r>
            <w:r w:rsidR="003815A5">
              <w:rPr>
                <w:rFonts w:asciiTheme="majorHAnsi" w:hAnsiTheme="majorHAnsi" w:cs="Arial"/>
              </w:rPr>
              <w:t>the Wildlife Trade Operation</w:t>
            </w:r>
            <w:r w:rsidRPr="00146134">
              <w:rPr>
                <w:rFonts w:asciiTheme="majorHAnsi" w:hAnsiTheme="majorHAnsi" w:cs="Arial"/>
              </w:rPr>
              <w:t xml:space="preserve"> include:</w:t>
            </w:r>
          </w:p>
          <w:p w14:paraId="6D471186" w14:textId="77777777" w:rsidR="004B27DE" w:rsidRPr="00146134" w:rsidRDefault="004B27DE" w:rsidP="00F905DA">
            <w:pPr>
              <w:pStyle w:val="ListBullet"/>
              <w:rPr>
                <w:rFonts w:asciiTheme="majorHAnsi" w:hAnsiTheme="majorHAnsi"/>
                <w:sz w:val="22"/>
                <w:szCs w:val="22"/>
              </w:rPr>
            </w:pPr>
            <w:r w:rsidRPr="00146134">
              <w:rPr>
                <w:rFonts w:asciiTheme="majorHAnsi" w:hAnsiTheme="majorHAnsi"/>
                <w:sz w:val="22"/>
                <w:szCs w:val="22"/>
              </w:rPr>
              <w:t>operation in accordance with the management regime</w:t>
            </w:r>
          </w:p>
          <w:p w14:paraId="5A783E22" w14:textId="77777777" w:rsidR="004B27DE" w:rsidRPr="00146134" w:rsidRDefault="004B27DE" w:rsidP="00F905DA">
            <w:pPr>
              <w:pStyle w:val="ListBullet"/>
              <w:rPr>
                <w:rFonts w:asciiTheme="majorHAnsi" w:hAnsiTheme="majorHAnsi"/>
                <w:sz w:val="22"/>
                <w:szCs w:val="22"/>
              </w:rPr>
            </w:pPr>
            <w:r w:rsidRPr="00146134">
              <w:rPr>
                <w:rFonts w:asciiTheme="majorHAnsi" w:hAnsiTheme="majorHAnsi"/>
                <w:sz w:val="22"/>
                <w:szCs w:val="22"/>
              </w:rPr>
              <w:t>notifying the department of changes to the management regime</w:t>
            </w:r>
          </w:p>
          <w:p w14:paraId="51F49350" w14:textId="56267F21" w:rsidR="004B27DE" w:rsidRPr="00146134" w:rsidRDefault="004B27DE" w:rsidP="00F905DA">
            <w:pPr>
              <w:pStyle w:val="ListBullet"/>
              <w:rPr>
                <w:rFonts w:asciiTheme="majorHAnsi" w:hAnsiTheme="majorHAnsi"/>
                <w:sz w:val="22"/>
                <w:szCs w:val="22"/>
              </w:rPr>
            </w:pPr>
            <w:r w:rsidRPr="00146134">
              <w:rPr>
                <w:rFonts w:asciiTheme="majorHAnsi" w:hAnsiTheme="majorHAnsi"/>
                <w:sz w:val="22"/>
                <w:szCs w:val="22"/>
              </w:rPr>
              <w:t xml:space="preserve">notifying the department of changes to the </w:t>
            </w:r>
            <w:r w:rsidRPr="00DF27A9">
              <w:rPr>
                <w:rFonts w:asciiTheme="majorHAnsi" w:hAnsiTheme="majorHAnsi"/>
                <w:i/>
                <w:iCs/>
                <w:sz w:val="22"/>
                <w:szCs w:val="22"/>
              </w:rPr>
              <w:t xml:space="preserve">Fisheries Act </w:t>
            </w:r>
            <w:r w:rsidR="0004760D" w:rsidRPr="00DF27A9">
              <w:rPr>
                <w:rFonts w:asciiTheme="majorHAnsi" w:hAnsiTheme="majorHAnsi"/>
                <w:i/>
                <w:iCs/>
                <w:sz w:val="22"/>
                <w:szCs w:val="22"/>
              </w:rPr>
              <w:t>1988</w:t>
            </w:r>
            <w:r w:rsidR="0004760D" w:rsidRPr="00146134">
              <w:rPr>
                <w:rFonts w:asciiTheme="majorHAnsi" w:hAnsiTheme="majorHAnsi"/>
                <w:sz w:val="22"/>
                <w:szCs w:val="22"/>
              </w:rPr>
              <w:t xml:space="preserve"> (NT) </w:t>
            </w:r>
            <w:r w:rsidRPr="00146134">
              <w:rPr>
                <w:rFonts w:asciiTheme="majorHAnsi" w:hAnsiTheme="majorHAnsi"/>
                <w:sz w:val="22"/>
                <w:szCs w:val="22"/>
              </w:rPr>
              <w:t xml:space="preserve">and Fisheries Regulations </w:t>
            </w:r>
            <w:r w:rsidR="0004760D" w:rsidRPr="00146134">
              <w:rPr>
                <w:rFonts w:asciiTheme="majorHAnsi" w:hAnsiTheme="majorHAnsi"/>
                <w:sz w:val="22"/>
                <w:szCs w:val="22"/>
              </w:rPr>
              <w:t>1992 (NT)</w:t>
            </w:r>
          </w:p>
          <w:p w14:paraId="2EC452A8" w14:textId="1DE80323" w:rsidR="004B27DE" w:rsidRDefault="004B27DE" w:rsidP="00F905DA">
            <w:pPr>
              <w:pStyle w:val="ListBullet"/>
              <w:rPr>
                <w:rFonts w:asciiTheme="majorHAnsi" w:hAnsiTheme="majorHAnsi"/>
                <w:sz w:val="22"/>
                <w:szCs w:val="22"/>
              </w:rPr>
            </w:pPr>
            <w:r w:rsidRPr="00146134">
              <w:rPr>
                <w:rFonts w:asciiTheme="majorHAnsi" w:hAnsiTheme="majorHAnsi"/>
                <w:sz w:val="22"/>
                <w:szCs w:val="22"/>
              </w:rPr>
              <w:t xml:space="preserve">annual reporting in accordance with the requirements of the Australian Government </w:t>
            </w:r>
            <w:r w:rsidRPr="00146134">
              <w:rPr>
                <w:rFonts w:asciiTheme="majorHAnsi" w:hAnsiTheme="majorHAnsi"/>
                <w:i/>
                <w:iCs/>
                <w:sz w:val="22"/>
                <w:szCs w:val="22"/>
              </w:rPr>
              <w:t>Guidelines for the Ecologically Sustainable Management of Fisheries – 2nd Edition</w:t>
            </w:r>
          </w:p>
          <w:p w14:paraId="12127196" w14:textId="34348C9E" w:rsidR="003815A5" w:rsidRPr="003815A5" w:rsidRDefault="003815A5" w:rsidP="003815A5">
            <w:pPr>
              <w:pStyle w:val="ListBullet"/>
              <w:rPr>
                <w:rFonts w:asciiTheme="majorHAnsi" w:hAnsiTheme="majorHAnsi"/>
                <w:sz w:val="22"/>
                <w:szCs w:val="22"/>
              </w:rPr>
            </w:pPr>
            <w:r>
              <w:rPr>
                <w:rFonts w:asciiTheme="majorHAnsi" w:hAnsiTheme="majorHAnsi"/>
                <w:sz w:val="22"/>
                <w:szCs w:val="22"/>
              </w:rPr>
              <w:t>i</w:t>
            </w:r>
            <w:r w:rsidRPr="003815A5">
              <w:rPr>
                <w:rFonts w:asciiTheme="majorHAnsi" w:hAnsiTheme="majorHAnsi"/>
                <w:sz w:val="22"/>
                <w:szCs w:val="22"/>
              </w:rPr>
              <w:t xml:space="preserve">ndependent data validation and monitoring </w:t>
            </w:r>
          </w:p>
          <w:p w14:paraId="689C496D" w14:textId="4BBE31C4" w:rsidR="003815A5" w:rsidRPr="003815A5" w:rsidRDefault="003815A5" w:rsidP="003815A5">
            <w:pPr>
              <w:pStyle w:val="ListBullet"/>
              <w:rPr>
                <w:rFonts w:asciiTheme="majorHAnsi" w:hAnsiTheme="majorHAnsi"/>
                <w:sz w:val="22"/>
                <w:szCs w:val="22"/>
              </w:rPr>
            </w:pPr>
            <w:r>
              <w:rPr>
                <w:rFonts w:asciiTheme="majorHAnsi" w:hAnsiTheme="majorHAnsi"/>
                <w:sz w:val="22"/>
                <w:szCs w:val="22"/>
              </w:rPr>
              <w:t>d</w:t>
            </w:r>
            <w:r w:rsidRPr="003815A5">
              <w:rPr>
                <w:rFonts w:asciiTheme="majorHAnsi" w:hAnsiTheme="majorHAnsi"/>
                <w:sz w:val="22"/>
                <w:szCs w:val="22"/>
              </w:rPr>
              <w:t>evelopment and implementation of ecological risk mitigation strategies for protected species and identified high-risk species</w:t>
            </w:r>
          </w:p>
          <w:p w14:paraId="0D5B9971" w14:textId="0312E097" w:rsidR="003815A5" w:rsidRPr="00146134" w:rsidRDefault="003815A5" w:rsidP="003815A5">
            <w:pPr>
              <w:pStyle w:val="ListBullet"/>
              <w:rPr>
                <w:rFonts w:asciiTheme="majorHAnsi" w:hAnsiTheme="majorHAnsi"/>
                <w:sz w:val="22"/>
                <w:szCs w:val="22"/>
              </w:rPr>
            </w:pPr>
            <w:r>
              <w:rPr>
                <w:rFonts w:asciiTheme="majorHAnsi" w:hAnsiTheme="majorHAnsi"/>
                <w:sz w:val="22"/>
                <w:szCs w:val="22"/>
              </w:rPr>
              <w:lastRenderedPageBreak/>
              <w:t>r</w:t>
            </w:r>
            <w:r w:rsidRPr="003815A5">
              <w:rPr>
                <w:rFonts w:asciiTheme="majorHAnsi" w:hAnsiTheme="majorHAnsi"/>
                <w:sz w:val="22"/>
                <w:szCs w:val="22"/>
              </w:rPr>
              <w:t xml:space="preserve">eview of </w:t>
            </w:r>
            <w:r>
              <w:rPr>
                <w:rFonts w:asciiTheme="majorHAnsi" w:hAnsiTheme="majorHAnsi"/>
                <w:sz w:val="22"/>
                <w:szCs w:val="22"/>
              </w:rPr>
              <w:t>the ERA</w:t>
            </w:r>
            <w:r w:rsidRPr="003815A5">
              <w:rPr>
                <w:rFonts w:asciiTheme="majorHAnsi" w:hAnsiTheme="majorHAnsi"/>
                <w:sz w:val="22"/>
                <w:szCs w:val="22"/>
              </w:rPr>
              <w:t xml:space="preserve"> for </w:t>
            </w:r>
            <w:r>
              <w:rPr>
                <w:rFonts w:asciiTheme="majorHAnsi" w:hAnsiTheme="majorHAnsi"/>
                <w:sz w:val="22"/>
                <w:szCs w:val="22"/>
              </w:rPr>
              <w:t>p</w:t>
            </w:r>
            <w:r w:rsidRPr="003815A5">
              <w:rPr>
                <w:rFonts w:asciiTheme="majorHAnsi" w:hAnsiTheme="majorHAnsi"/>
                <w:sz w:val="22"/>
                <w:szCs w:val="22"/>
              </w:rPr>
              <w:t xml:space="preserve">rotected </w:t>
            </w:r>
            <w:r>
              <w:rPr>
                <w:rFonts w:asciiTheme="majorHAnsi" w:hAnsiTheme="majorHAnsi"/>
                <w:sz w:val="22"/>
                <w:szCs w:val="22"/>
              </w:rPr>
              <w:t>s</w:t>
            </w:r>
            <w:r w:rsidRPr="003815A5">
              <w:rPr>
                <w:rFonts w:asciiTheme="majorHAnsi" w:hAnsiTheme="majorHAnsi"/>
                <w:sz w:val="22"/>
                <w:szCs w:val="22"/>
              </w:rPr>
              <w:t>pecies</w:t>
            </w:r>
          </w:p>
          <w:p w14:paraId="3CA3D4C4" w14:textId="64CF6CB0" w:rsidR="004B27DE" w:rsidRPr="00146134" w:rsidRDefault="004B27DE" w:rsidP="00F905DA">
            <w:pPr>
              <w:spacing w:before="60" w:after="60" w:line="276" w:lineRule="auto"/>
              <w:contextualSpacing/>
              <w:rPr>
                <w:rFonts w:asciiTheme="majorHAnsi" w:hAnsiTheme="majorHAnsi" w:cs="Arial"/>
                <w:b/>
                <w:iCs/>
              </w:rPr>
            </w:pPr>
            <w:r w:rsidRPr="00146134">
              <w:rPr>
                <w:rFonts w:asciiTheme="majorHAnsi" w:hAnsiTheme="majorHAnsi" w:cs="Arial"/>
              </w:rPr>
              <w:t xml:space="preserve">The </w:t>
            </w:r>
            <w:r w:rsidRPr="00146134">
              <w:rPr>
                <w:rFonts w:asciiTheme="majorHAnsi" w:hAnsiTheme="majorHAnsi" w:cs="Arial"/>
                <w:iCs/>
              </w:rPr>
              <w:t xml:space="preserve">wildlife trade operation </w:t>
            </w:r>
            <w:r w:rsidRPr="00146134">
              <w:rPr>
                <w:rFonts w:asciiTheme="majorHAnsi" w:hAnsiTheme="majorHAnsi" w:cs="Arial"/>
              </w:rPr>
              <w:t xml:space="preserve">instrument for the </w:t>
            </w:r>
            <w:r w:rsidR="00784844">
              <w:rPr>
                <w:rFonts w:asciiTheme="majorHAnsi" w:hAnsiTheme="majorHAnsi" w:cs="Arial"/>
              </w:rPr>
              <w:t>ONLF</w:t>
            </w:r>
            <w:r w:rsidRPr="00146134">
              <w:rPr>
                <w:rFonts w:asciiTheme="majorHAnsi" w:hAnsiTheme="majorHAnsi" w:cs="Arial"/>
              </w:rPr>
              <w:t xml:space="preserve"> specifies the conditions applied.</w:t>
            </w:r>
          </w:p>
        </w:tc>
      </w:tr>
      <w:tr w:rsidR="00C071DA" w:rsidRPr="00DF27A9" w14:paraId="2924A867" w14:textId="77777777" w:rsidTr="00B65617">
        <w:trPr>
          <w:cnfStyle w:val="000000010000" w:firstRow="0" w:lastRow="0" w:firstColumn="0" w:lastColumn="0" w:oddVBand="0" w:evenVBand="0" w:oddHBand="0" w:evenHBand="1" w:firstRowFirstColumn="0" w:firstRowLastColumn="0" w:lastRowFirstColumn="0" w:lastRowLastColumn="0"/>
        </w:trPr>
        <w:tc>
          <w:tcPr>
            <w:tcW w:w="1485" w:type="pct"/>
            <w:shd w:val="clear" w:color="auto" w:fill="92D050"/>
          </w:tcPr>
          <w:p w14:paraId="47DBD293" w14:textId="14A7379C" w:rsidR="004B27DE" w:rsidRPr="00146134" w:rsidRDefault="004B27DE" w:rsidP="00647F1F">
            <w:pPr>
              <w:pStyle w:val="ListNumber"/>
              <w:rPr>
                <w:rFonts w:asciiTheme="majorHAnsi" w:hAnsiTheme="majorHAnsi"/>
                <w:sz w:val="22"/>
                <w:szCs w:val="22"/>
              </w:rPr>
            </w:pPr>
            <w:r w:rsidRPr="00146134">
              <w:rPr>
                <w:rFonts w:asciiTheme="majorHAnsi" w:hAnsiTheme="majorHAnsi"/>
                <w:sz w:val="22"/>
                <w:szCs w:val="22"/>
              </w:rPr>
              <w:lastRenderedPageBreak/>
              <w:t>(8)</w:t>
            </w:r>
            <w:r w:rsidRPr="00146134">
              <w:rPr>
                <w:rFonts w:asciiTheme="majorHAnsi" w:hAnsiTheme="majorHAnsi"/>
                <w:sz w:val="22"/>
                <w:szCs w:val="22"/>
              </w:rPr>
              <w:tab/>
              <w:t>A condition may relate to reporting or monitoring.</w:t>
            </w:r>
          </w:p>
        </w:tc>
        <w:tc>
          <w:tcPr>
            <w:tcW w:w="3515" w:type="pct"/>
          </w:tcPr>
          <w:p w14:paraId="572A2CE4" w14:textId="77777777" w:rsidR="004B27DE" w:rsidRPr="00146134" w:rsidRDefault="004B27DE" w:rsidP="00F905DA">
            <w:pPr>
              <w:spacing w:before="60" w:after="60" w:line="276" w:lineRule="auto"/>
              <w:contextualSpacing/>
              <w:rPr>
                <w:rFonts w:asciiTheme="majorHAnsi" w:hAnsiTheme="majorHAnsi" w:cs="Arial"/>
                <w:b/>
                <w:iCs/>
              </w:rPr>
            </w:pPr>
            <w:r w:rsidRPr="00146134">
              <w:rPr>
                <w:rFonts w:asciiTheme="majorHAnsi" w:hAnsiTheme="majorHAnsi" w:cs="Arial"/>
              </w:rPr>
              <w:t>One of the standard conditions relates to reporting.</w:t>
            </w:r>
          </w:p>
        </w:tc>
      </w:tr>
      <w:tr w:rsidR="00C071DA" w:rsidRPr="00DF27A9" w14:paraId="35CECE24" w14:textId="77777777" w:rsidTr="00B65617">
        <w:trPr>
          <w:cnfStyle w:val="000000100000" w:firstRow="0" w:lastRow="0" w:firstColumn="0" w:lastColumn="0" w:oddVBand="0" w:evenVBand="0" w:oddHBand="1" w:evenHBand="0" w:firstRowFirstColumn="0" w:firstRowLastColumn="0" w:lastRowFirstColumn="0" w:lastRowLastColumn="0"/>
        </w:trPr>
        <w:tc>
          <w:tcPr>
            <w:tcW w:w="1485" w:type="pct"/>
            <w:shd w:val="clear" w:color="auto" w:fill="92D050"/>
          </w:tcPr>
          <w:p w14:paraId="50716845" w14:textId="2B2A2C32" w:rsidR="004B27DE" w:rsidRPr="00146134" w:rsidRDefault="004B27DE" w:rsidP="00647F1F">
            <w:pPr>
              <w:pStyle w:val="ListNumber"/>
              <w:rPr>
                <w:rFonts w:asciiTheme="majorHAnsi" w:hAnsiTheme="majorHAnsi"/>
                <w:sz w:val="22"/>
                <w:szCs w:val="22"/>
              </w:rPr>
            </w:pPr>
            <w:r w:rsidRPr="00146134">
              <w:rPr>
                <w:rFonts w:asciiTheme="majorHAnsi" w:hAnsiTheme="majorHAnsi"/>
                <w:sz w:val="22"/>
                <w:szCs w:val="22"/>
              </w:rPr>
              <w:t>(9)</w:t>
            </w:r>
            <w:r w:rsidRPr="00146134">
              <w:rPr>
                <w:rFonts w:asciiTheme="majorHAnsi" w:hAnsiTheme="majorHAnsi"/>
                <w:sz w:val="22"/>
                <w:szCs w:val="22"/>
              </w:rPr>
              <w:tab/>
              <w:t xml:space="preserve">The Minister must, by instrument published in the </w:t>
            </w:r>
            <w:r w:rsidRPr="00146134">
              <w:rPr>
                <w:rFonts w:asciiTheme="majorHAnsi" w:hAnsiTheme="majorHAnsi"/>
                <w:i/>
                <w:sz w:val="22"/>
                <w:szCs w:val="22"/>
              </w:rPr>
              <w:t>Gazette</w:t>
            </w:r>
            <w:r w:rsidRPr="00146134">
              <w:rPr>
                <w:rFonts w:asciiTheme="majorHAnsi" w:hAnsiTheme="majorHAnsi"/>
                <w:sz w:val="22"/>
                <w:szCs w:val="22"/>
              </w:rPr>
              <w:t>, revoke a declaration if he or she is satisfied that a condition of the declaration has been contravened.</w:t>
            </w:r>
          </w:p>
        </w:tc>
        <w:tc>
          <w:tcPr>
            <w:tcW w:w="3515" w:type="pct"/>
          </w:tcPr>
          <w:p w14:paraId="29BA106F" w14:textId="1E5921EB" w:rsidR="004B27DE" w:rsidRPr="00146134" w:rsidRDefault="00487BF7" w:rsidP="00F905DA">
            <w:pPr>
              <w:spacing w:before="60" w:after="60" w:line="276" w:lineRule="auto"/>
              <w:contextualSpacing/>
              <w:rPr>
                <w:rFonts w:asciiTheme="majorHAnsi" w:hAnsiTheme="majorHAnsi" w:cs="Arial"/>
              </w:rPr>
            </w:pPr>
            <w:r w:rsidRPr="00146134">
              <w:rPr>
                <w:rFonts w:asciiTheme="majorHAnsi" w:hAnsiTheme="majorHAnsi" w:cs="Arial"/>
              </w:rPr>
              <w:t>No conditions have been contravened.</w:t>
            </w:r>
          </w:p>
        </w:tc>
      </w:tr>
    </w:tbl>
    <w:p w14:paraId="7E10C3A0" w14:textId="6B3A04CC" w:rsidR="00BC49CD" w:rsidRPr="00DF27A9" w:rsidRDefault="00BC49CD">
      <w:pPr>
        <w:rPr>
          <w:rFonts w:asciiTheme="majorHAnsi" w:hAnsiTheme="majorHAnsi"/>
        </w:rPr>
      </w:pPr>
    </w:p>
    <w:p w14:paraId="30030771" w14:textId="77777777" w:rsidR="005F2C1C" w:rsidRPr="00DF27A9" w:rsidRDefault="005F2C1C" w:rsidP="005F2C1C">
      <w:pPr>
        <w:pStyle w:val="Heading2"/>
        <w:rPr>
          <w:rFonts w:asciiTheme="majorHAnsi" w:hAnsiTheme="majorHAnsi" w:cstheme="minorHAnsi"/>
          <w:sz w:val="24"/>
          <w:szCs w:val="24"/>
        </w:rPr>
      </w:pPr>
      <w:bookmarkStart w:id="18" w:name="_Toc98885502"/>
      <w:r w:rsidRPr="00DF27A9">
        <w:rPr>
          <w:rFonts w:asciiTheme="majorHAnsi" w:hAnsiTheme="majorHAnsi" w:cstheme="minorHAnsi"/>
          <w:sz w:val="24"/>
          <w:szCs w:val="24"/>
        </w:rPr>
        <w:t>Part 16 – Precautionary principle and other considerations in making decisions</w:t>
      </w:r>
      <w:bookmarkEnd w:id="18"/>
    </w:p>
    <w:tbl>
      <w:tblPr>
        <w:tblStyle w:val="TableGrid"/>
        <w:tblW w:w="5000" w:type="pct"/>
        <w:tblLook w:val="04A0" w:firstRow="1" w:lastRow="0" w:firstColumn="1" w:lastColumn="0" w:noHBand="0" w:noVBand="1"/>
      </w:tblPr>
      <w:tblGrid>
        <w:gridCol w:w="4391"/>
        <w:gridCol w:w="10395"/>
      </w:tblGrid>
      <w:tr w:rsidR="005F2C1C" w:rsidRPr="00DF27A9" w14:paraId="475C6B49" w14:textId="77777777" w:rsidTr="007118E9">
        <w:trPr>
          <w:cnfStyle w:val="100000000000" w:firstRow="1" w:lastRow="0" w:firstColumn="0" w:lastColumn="0" w:oddVBand="0" w:evenVBand="0" w:oddHBand="0" w:evenHBand="0" w:firstRowFirstColumn="0" w:firstRowLastColumn="0" w:lastRowFirstColumn="0" w:lastRowLastColumn="0"/>
        </w:trPr>
        <w:tc>
          <w:tcPr>
            <w:tcW w:w="1485" w:type="pct"/>
            <w:shd w:val="clear" w:color="auto" w:fill="D9D9D9" w:themeFill="background1" w:themeFillShade="D9"/>
            <w:vAlign w:val="center"/>
          </w:tcPr>
          <w:p w14:paraId="7F414B7F" w14:textId="77777777" w:rsidR="005F2C1C" w:rsidRPr="00146134" w:rsidRDefault="005F2C1C" w:rsidP="00085477">
            <w:pPr>
              <w:spacing w:before="60" w:after="60" w:line="276" w:lineRule="auto"/>
              <w:ind w:left="426" w:hanging="426"/>
              <w:contextualSpacing/>
              <w:jc w:val="center"/>
              <w:rPr>
                <w:rFonts w:asciiTheme="majorHAnsi" w:hAnsiTheme="majorHAnsi" w:cs="Arial"/>
                <w:b/>
              </w:rPr>
            </w:pPr>
            <w:r w:rsidRPr="00146134">
              <w:rPr>
                <w:rFonts w:asciiTheme="majorHAnsi" w:hAnsiTheme="majorHAnsi" w:cs="Arial"/>
                <w:b/>
              </w:rPr>
              <w:t>Section 391 Minister must consider precautionary principle in making decisions</w:t>
            </w:r>
          </w:p>
        </w:tc>
        <w:tc>
          <w:tcPr>
            <w:tcW w:w="3515" w:type="pct"/>
            <w:shd w:val="clear" w:color="auto" w:fill="D9D9D9" w:themeFill="background1" w:themeFillShade="D9"/>
            <w:vAlign w:val="center"/>
          </w:tcPr>
          <w:p w14:paraId="06FA31FD" w14:textId="77777777" w:rsidR="005F2C1C" w:rsidRPr="00146134" w:rsidRDefault="005F2C1C" w:rsidP="00085477">
            <w:pPr>
              <w:spacing w:before="60" w:after="60" w:line="276" w:lineRule="auto"/>
              <w:contextualSpacing/>
              <w:jc w:val="center"/>
              <w:rPr>
                <w:rFonts w:asciiTheme="majorHAnsi" w:hAnsiTheme="majorHAnsi" w:cs="Arial"/>
                <w:b/>
              </w:rPr>
            </w:pPr>
            <w:r w:rsidRPr="00146134">
              <w:rPr>
                <w:rFonts w:asciiTheme="majorHAnsi" w:hAnsiTheme="majorHAnsi" w:cs="Arial"/>
                <w:b/>
              </w:rPr>
              <w:t>Comment</w:t>
            </w:r>
          </w:p>
        </w:tc>
      </w:tr>
      <w:tr w:rsidR="005F2C1C" w:rsidRPr="00DF27A9" w14:paraId="26FF16F4" w14:textId="77777777" w:rsidTr="007118E9">
        <w:trPr>
          <w:cnfStyle w:val="000000100000" w:firstRow="0" w:lastRow="0" w:firstColumn="0" w:lastColumn="0" w:oddVBand="0" w:evenVBand="0" w:oddHBand="1" w:evenHBand="0" w:firstRowFirstColumn="0" w:firstRowLastColumn="0" w:lastRowFirstColumn="0" w:lastRowLastColumn="0"/>
        </w:trPr>
        <w:tc>
          <w:tcPr>
            <w:tcW w:w="1485" w:type="pct"/>
            <w:shd w:val="clear" w:color="auto" w:fill="92D050"/>
          </w:tcPr>
          <w:p w14:paraId="3F8CA816" w14:textId="77777777" w:rsidR="005F2C1C" w:rsidRPr="00146134" w:rsidRDefault="005F2C1C" w:rsidP="00085477">
            <w:pPr>
              <w:pStyle w:val="ListNumber"/>
              <w:rPr>
                <w:rFonts w:asciiTheme="majorHAnsi" w:hAnsiTheme="majorHAnsi"/>
                <w:sz w:val="22"/>
                <w:szCs w:val="22"/>
              </w:rPr>
            </w:pPr>
            <w:r w:rsidRPr="00146134">
              <w:rPr>
                <w:rFonts w:asciiTheme="majorHAnsi" w:hAnsiTheme="majorHAnsi"/>
                <w:sz w:val="22"/>
                <w:szCs w:val="22"/>
              </w:rPr>
              <w:t>(1)</w:t>
            </w:r>
            <w:r w:rsidRPr="00146134">
              <w:rPr>
                <w:rFonts w:asciiTheme="majorHAnsi" w:hAnsiTheme="majorHAnsi"/>
                <w:sz w:val="22"/>
                <w:szCs w:val="22"/>
              </w:rPr>
              <w:tab/>
              <w:t xml:space="preserve">Minister must take account of the precautionary principle in </w:t>
            </w:r>
            <w:proofErr w:type="gramStart"/>
            <w:r w:rsidRPr="00146134">
              <w:rPr>
                <w:rFonts w:asciiTheme="majorHAnsi" w:hAnsiTheme="majorHAnsi"/>
                <w:sz w:val="22"/>
                <w:szCs w:val="22"/>
              </w:rPr>
              <w:t>making a decision</w:t>
            </w:r>
            <w:proofErr w:type="gramEnd"/>
            <w:r w:rsidRPr="00146134">
              <w:rPr>
                <w:rFonts w:asciiTheme="majorHAnsi" w:hAnsiTheme="majorHAnsi"/>
                <w:sz w:val="22"/>
                <w:szCs w:val="22"/>
              </w:rPr>
              <w:t>, to the extent that the decision is consistent with other provisions under this Act.</w:t>
            </w:r>
          </w:p>
          <w:p w14:paraId="1219224C" w14:textId="77777777" w:rsidR="005F2C1C" w:rsidRPr="00146134" w:rsidRDefault="005F2C1C" w:rsidP="00085477">
            <w:pPr>
              <w:pStyle w:val="ListNumber"/>
              <w:rPr>
                <w:rFonts w:asciiTheme="majorHAnsi" w:hAnsiTheme="majorHAnsi"/>
                <w:sz w:val="22"/>
                <w:szCs w:val="22"/>
              </w:rPr>
            </w:pPr>
            <w:r w:rsidRPr="00146134">
              <w:rPr>
                <w:rFonts w:asciiTheme="majorHAnsi" w:hAnsiTheme="majorHAnsi"/>
                <w:sz w:val="22"/>
                <w:szCs w:val="22"/>
              </w:rPr>
              <w:t>(2)</w:t>
            </w:r>
            <w:r w:rsidRPr="00146134">
              <w:rPr>
                <w:rFonts w:asciiTheme="majorHAnsi" w:hAnsiTheme="majorHAnsi"/>
                <w:sz w:val="22"/>
                <w:szCs w:val="22"/>
              </w:rPr>
              <w:tab/>
              <w:t>The precautionary principle is that lack of full scientific certainty should not be used as a reason for postponing a measure to prevent degradation of the environment where there are threats of serious or irreversible environmental damage.</w:t>
            </w:r>
          </w:p>
        </w:tc>
        <w:tc>
          <w:tcPr>
            <w:tcW w:w="3515" w:type="pct"/>
          </w:tcPr>
          <w:p w14:paraId="694569F7" w14:textId="58A104CE" w:rsidR="005F2C1C" w:rsidRPr="00146134" w:rsidRDefault="005F2C1C" w:rsidP="00085477">
            <w:pPr>
              <w:spacing w:before="60" w:after="60" w:line="276" w:lineRule="auto"/>
              <w:contextualSpacing/>
              <w:rPr>
                <w:rFonts w:asciiTheme="majorHAnsi" w:hAnsiTheme="majorHAnsi" w:cs="Arial"/>
              </w:rPr>
            </w:pPr>
            <w:r w:rsidRPr="00146134">
              <w:rPr>
                <w:rFonts w:asciiTheme="majorHAnsi" w:hAnsiTheme="majorHAnsi" w:cs="Arial"/>
                <w:b/>
              </w:rPr>
              <w:t>Meets</w:t>
            </w:r>
            <w:r w:rsidRPr="00146134">
              <w:rPr>
                <w:rFonts w:asciiTheme="majorHAnsi" w:hAnsiTheme="majorHAnsi" w:cs="Arial"/>
              </w:rPr>
              <w:t xml:space="preserve"> </w:t>
            </w:r>
            <w:r w:rsidRPr="00146134">
              <w:rPr>
                <w:rFonts w:asciiTheme="majorHAnsi" w:hAnsiTheme="majorHAnsi" w:cs="Arial"/>
                <w:bCs/>
              </w:rPr>
              <w:t xml:space="preserve">– the precautionary principle is evident in the approach taken </w:t>
            </w:r>
            <w:r w:rsidR="009934D4" w:rsidRPr="00146134">
              <w:rPr>
                <w:rFonts w:asciiTheme="majorHAnsi" w:hAnsiTheme="majorHAnsi" w:cs="Arial"/>
                <w:bCs/>
              </w:rPr>
              <w:t xml:space="preserve">in the </w:t>
            </w:r>
            <w:r w:rsidR="00FA7F93" w:rsidRPr="00146134">
              <w:rPr>
                <w:rFonts w:asciiTheme="majorHAnsi" w:hAnsiTheme="majorHAnsi" w:cs="Arial"/>
                <w:bCs/>
              </w:rPr>
              <w:t>ERA</w:t>
            </w:r>
            <w:r w:rsidRPr="00146134">
              <w:rPr>
                <w:rFonts w:asciiTheme="majorHAnsi" w:hAnsiTheme="majorHAnsi" w:cs="Arial"/>
                <w:bCs/>
              </w:rPr>
              <w:t xml:space="preserve">, </w:t>
            </w:r>
            <w:r w:rsidRPr="00146134">
              <w:rPr>
                <w:rFonts w:asciiTheme="majorHAnsi" w:hAnsiTheme="majorHAnsi" w:cs="Arial"/>
              </w:rPr>
              <w:t xml:space="preserve">the triggers and limits contained in the harvest strategy and </w:t>
            </w:r>
            <w:r w:rsidRPr="00146134" w:rsidDel="003B0C6B">
              <w:rPr>
                <w:rFonts w:asciiTheme="majorHAnsi" w:hAnsiTheme="majorHAnsi" w:cs="Arial"/>
              </w:rPr>
              <w:t>the annual monitoring of stocks against prescribed performance measures</w:t>
            </w:r>
            <w:r w:rsidRPr="00146134">
              <w:rPr>
                <w:rFonts w:asciiTheme="majorHAnsi" w:hAnsiTheme="majorHAnsi" w:cs="Arial"/>
              </w:rPr>
              <w:t>. There are</w:t>
            </w:r>
            <w:r w:rsidR="009934D4" w:rsidRPr="00146134">
              <w:rPr>
                <w:rFonts w:asciiTheme="majorHAnsi" w:hAnsiTheme="majorHAnsi" w:cs="Arial"/>
              </w:rPr>
              <w:t>,</w:t>
            </w:r>
            <w:r w:rsidRPr="00146134">
              <w:rPr>
                <w:rFonts w:asciiTheme="majorHAnsi" w:hAnsiTheme="majorHAnsi" w:cs="Arial"/>
              </w:rPr>
              <w:t xml:space="preserve"> however</w:t>
            </w:r>
            <w:r w:rsidR="009934D4" w:rsidRPr="00146134">
              <w:rPr>
                <w:rFonts w:asciiTheme="majorHAnsi" w:hAnsiTheme="majorHAnsi" w:cs="Arial"/>
              </w:rPr>
              <w:t>,</w:t>
            </w:r>
            <w:r w:rsidRPr="00146134">
              <w:rPr>
                <w:rFonts w:asciiTheme="majorHAnsi" w:hAnsiTheme="majorHAnsi" w:cs="Arial"/>
              </w:rPr>
              <w:t xml:space="preserve"> concerns about the accuracy of the current ERA findings, especially for protected species such as dugong, snubfin dolphins, leatherback turtles, dwarf sawfish and manta and pygmy devilrays. Conditions are recommended on the EPBC Act approvals for this fishery, requiring precautionary interim risk mitigation measures to be developed and implemented while the ERA is reviewed and updated with more accurate data. </w:t>
            </w:r>
          </w:p>
        </w:tc>
      </w:tr>
    </w:tbl>
    <w:p w14:paraId="02A7EAA6" w14:textId="27FD1247" w:rsidR="00BC49CD" w:rsidRPr="00DF27A9" w:rsidRDefault="00BC49CD">
      <w:pPr>
        <w:rPr>
          <w:rFonts w:asciiTheme="majorHAnsi" w:hAnsiTheme="majorHAnsi"/>
          <w:sz w:val="2"/>
          <w:szCs w:val="2"/>
        </w:rPr>
      </w:pPr>
    </w:p>
    <w:p w14:paraId="4F13199B" w14:textId="77777777" w:rsidR="00ED0F91" w:rsidRPr="00DF27A9" w:rsidRDefault="00ED0F91" w:rsidP="00A23801">
      <w:pPr>
        <w:rPr>
          <w:rFonts w:asciiTheme="majorHAnsi" w:hAnsiTheme="majorHAnsi"/>
        </w:rPr>
        <w:sectPr w:rsidR="00ED0F91" w:rsidRPr="00DF27A9" w:rsidSect="001955CD">
          <w:pgSz w:w="16838" w:h="11906" w:orient="landscape"/>
          <w:pgMar w:top="1021" w:right="1021" w:bottom="1021" w:left="1021" w:header="709" w:footer="709" w:gutter="0"/>
          <w:cols w:space="708"/>
          <w:docGrid w:linePitch="360"/>
        </w:sectPr>
      </w:pPr>
      <w:bookmarkStart w:id="19" w:name="_Toc316301052"/>
      <w:bookmarkEnd w:id="2"/>
    </w:p>
    <w:p w14:paraId="3FD16CD5" w14:textId="51A4B6D5" w:rsidR="00B6012C" w:rsidRPr="00DF27A9" w:rsidRDefault="00B6012C" w:rsidP="00C82C91">
      <w:pPr>
        <w:pStyle w:val="Heading1"/>
        <w:rPr>
          <w:rFonts w:asciiTheme="majorHAnsi" w:hAnsiTheme="majorHAnsi" w:cstheme="minorHAnsi"/>
          <w:szCs w:val="24"/>
        </w:rPr>
      </w:pPr>
      <w:bookmarkStart w:id="20" w:name="_Toc316301053"/>
      <w:bookmarkStart w:id="21" w:name="_Toc98885503"/>
      <w:bookmarkEnd w:id="19"/>
      <w:r w:rsidRPr="00DF27A9">
        <w:rPr>
          <w:rFonts w:asciiTheme="majorHAnsi" w:hAnsiTheme="majorHAnsi" w:cstheme="minorHAnsi"/>
          <w:szCs w:val="24"/>
        </w:rPr>
        <w:lastRenderedPageBreak/>
        <w:t>References</w:t>
      </w:r>
      <w:bookmarkEnd w:id="20"/>
      <w:bookmarkEnd w:id="21"/>
    </w:p>
    <w:p w14:paraId="004C6903" w14:textId="231B4E54" w:rsidR="00A030BE" w:rsidRPr="006B2F21" w:rsidRDefault="00D81F67" w:rsidP="00D81F67">
      <w:pPr>
        <w:rPr>
          <w:rFonts w:asciiTheme="majorHAnsi" w:hAnsiTheme="majorHAnsi"/>
        </w:rPr>
      </w:pPr>
      <w:r w:rsidRPr="006B2F21">
        <w:rPr>
          <w:rFonts w:asciiTheme="majorHAnsi" w:hAnsiTheme="majorHAnsi"/>
        </w:rPr>
        <w:t>Australian Government Department of Agriculture, Fisheries and Forestry</w:t>
      </w:r>
      <w:r w:rsidR="00B4647E" w:rsidRPr="006B2F21">
        <w:rPr>
          <w:rFonts w:asciiTheme="majorHAnsi" w:hAnsiTheme="majorHAnsi"/>
        </w:rPr>
        <w:t xml:space="preserve"> 2012</w:t>
      </w:r>
      <w:r w:rsidRPr="006B2F21">
        <w:rPr>
          <w:rFonts w:asciiTheme="majorHAnsi" w:hAnsiTheme="majorHAnsi"/>
        </w:rPr>
        <w:t xml:space="preserve">, </w:t>
      </w:r>
      <w:hyperlink r:id="rId58" w:history="1">
        <w:r w:rsidRPr="006B2F21">
          <w:rPr>
            <w:rStyle w:val="Hyperlink"/>
            <w:rFonts w:asciiTheme="majorHAnsi" w:hAnsiTheme="majorHAnsi" w:cs="Arial"/>
            <w:bCs/>
            <w:iCs/>
            <w:noProof/>
          </w:rPr>
          <w:t>National Plan of Action for the Conservation and Management of Sharks 2012 Shark Plan 2</w:t>
        </w:r>
      </w:hyperlink>
      <w:r w:rsidRPr="006B2F21">
        <w:rPr>
          <w:rStyle w:val="Hyperlink"/>
          <w:rFonts w:asciiTheme="majorHAnsi" w:hAnsiTheme="majorHAnsi" w:cs="Arial"/>
          <w:bCs/>
          <w:iCs/>
          <w:noProof/>
          <w:color w:val="auto"/>
          <w:u w:val="none"/>
        </w:rPr>
        <w:t>, accessed 8 March 2022.</w:t>
      </w:r>
    </w:p>
    <w:p w14:paraId="10D044E3" w14:textId="52B33254" w:rsidR="00F60B36" w:rsidRPr="006B2F21" w:rsidRDefault="00F60B36" w:rsidP="00F60B36">
      <w:pPr>
        <w:rPr>
          <w:rStyle w:val="Hyperlink"/>
          <w:rFonts w:asciiTheme="majorHAnsi" w:hAnsiTheme="majorHAnsi" w:cs="Arial"/>
          <w:bCs/>
          <w:color w:val="auto"/>
          <w:u w:val="none"/>
        </w:rPr>
      </w:pPr>
      <w:r w:rsidRPr="006B2F21">
        <w:rPr>
          <w:rFonts w:asciiTheme="majorHAnsi" w:hAnsiTheme="majorHAnsi"/>
        </w:rPr>
        <w:t xml:space="preserve">Australian Government Department of the Environment and Energy 2018, </w:t>
      </w:r>
      <w:hyperlink r:id="rId59" w:history="1">
        <w:r w:rsidRPr="006B2F21">
          <w:rPr>
            <w:rStyle w:val="Hyperlink"/>
            <w:rFonts w:asciiTheme="majorHAnsi" w:hAnsiTheme="majorHAnsi" w:cs="Arial"/>
            <w:bCs/>
          </w:rPr>
          <w:t>Threat Abatement Plan for the impacts of marine debris on the vertebrate wildlife of Australia’s coasts and oceans</w:t>
        </w:r>
      </w:hyperlink>
      <w:r w:rsidRPr="006B2F21">
        <w:rPr>
          <w:rStyle w:val="Hyperlink"/>
          <w:rFonts w:asciiTheme="majorHAnsi" w:hAnsiTheme="majorHAnsi" w:cs="Arial"/>
          <w:bCs/>
          <w:color w:val="auto"/>
          <w:u w:val="none"/>
        </w:rPr>
        <w:t>, accessed 8 March 2022.</w:t>
      </w:r>
    </w:p>
    <w:p w14:paraId="3F9E96E9" w14:textId="28065E59" w:rsidR="00717246" w:rsidRPr="006B2F21" w:rsidRDefault="00717246" w:rsidP="00F60B36">
      <w:pPr>
        <w:rPr>
          <w:rFonts w:asciiTheme="majorHAnsi" w:hAnsiTheme="majorHAnsi"/>
        </w:rPr>
      </w:pPr>
      <w:r w:rsidRPr="006B2F21">
        <w:rPr>
          <w:rStyle w:val="Hyperlink"/>
          <w:rFonts w:asciiTheme="majorHAnsi" w:hAnsiTheme="majorHAnsi" w:cs="Arial"/>
          <w:bCs/>
          <w:color w:val="auto"/>
          <w:u w:val="none"/>
        </w:rPr>
        <w:t xml:space="preserve">Australian Government Department of the Environment 2015, </w:t>
      </w:r>
      <w:hyperlink r:id="rId60" w:history="1">
        <w:r w:rsidRPr="006B2F21">
          <w:rPr>
            <w:rStyle w:val="Hyperlink"/>
            <w:rFonts w:asciiTheme="majorHAnsi" w:hAnsiTheme="majorHAnsi"/>
          </w:rPr>
          <w:t>Sawfish and River Sharks Multispecies Recovery Plan</w:t>
        </w:r>
      </w:hyperlink>
      <w:r w:rsidRPr="006B2F21">
        <w:rPr>
          <w:rFonts w:asciiTheme="majorHAnsi" w:hAnsiTheme="majorHAnsi"/>
        </w:rPr>
        <w:t>, accessed 9 March 2022.</w:t>
      </w:r>
    </w:p>
    <w:p w14:paraId="050C6876" w14:textId="5EABE959" w:rsidR="00D81F67" w:rsidRPr="006B2F21" w:rsidRDefault="00D81F67" w:rsidP="00D81F67">
      <w:pPr>
        <w:rPr>
          <w:rStyle w:val="Hyperlink"/>
          <w:rFonts w:asciiTheme="majorHAnsi" w:hAnsiTheme="majorHAnsi" w:cs="Arial"/>
          <w:color w:val="auto"/>
          <w:u w:val="none"/>
        </w:rPr>
      </w:pPr>
      <w:r w:rsidRPr="006B2F21">
        <w:rPr>
          <w:rStyle w:val="Hyperlink"/>
          <w:rFonts w:asciiTheme="majorHAnsi" w:hAnsiTheme="majorHAnsi" w:cs="Arial"/>
          <w:bCs/>
          <w:iCs/>
          <w:noProof/>
          <w:color w:val="auto"/>
          <w:u w:val="none"/>
        </w:rPr>
        <w:t>Australian Government Department of Sustainability, Environment, Water, Population and Communities</w:t>
      </w:r>
      <w:r w:rsidR="00B4647E" w:rsidRPr="006B2F21">
        <w:rPr>
          <w:rStyle w:val="Hyperlink"/>
          <w:rFonts w:asciiTheme="majorHAnsi" w:hAnsiTheme="majorHAnsi" w:cs="Arial"/>
          <w:bCs/>
          <w:iCs/>
          <w:noProof/>
          <w:color w:val="auto"/>
          <w:u w:val="none"/>
        </w:rPr>
        <w:t xml:space="preserve"> 2012</w:t>
      </w:r>
      <w:r w:rsidRPr="006B2F21">
        <w:rPr>
          <w:rStyle w:val="Hyperlink"/>
          <w:rFonts w:asciiTheme="majorHAnsi" w:hAnsiTheme="majorHAnsi" w:cs="Arial"/>
          <w:bCs/>
          <w:iCs/>
          <w:noProof/>
          <w:color w:val="auto"/>
          <w:u w:val="none"/>
        </w:rPr>
        <w:t xml:space="preserve">, </w:t>
      </w:r>
      <w:hyperlink r:id="rId61" w:history="1">
        <w:r w:rsidRPr="006B2F21">
          <w:rPr>
            <w:rStyle w:val="Hyperlink"/>
            <w:rFonts w:asciiTheme="majorHAnsi" w:hAnsiTheme="majorHAnsi" w:cs="Arial"/>
          </w:rPr>
          <w:t>Marine Bioregional Plan for the North Marine Region 2012</w:t>
        </w:r>
      </w:hyperlink>
      <w:r w:rsidRPr="006B2F21">
        <w:rPr>
          <w:rStyle w:val="Hyperlink"/>
          <w:rFonts w:asciiTheme="majorHAnsi" w:hAnsiTheme="majorHAnsi" w:cs="Arial"/>
          <w:color w:val="auto"/>
          <w:u w:val="none"/>
        </w:rPr>
        <w:t>, accessed 8 March 2022.</w:t>
      </w:r>
    </w:p>
    <w:p w14:paraId="0423E549" w14:textId="283508B4" w:rsidR="008F6B50" w:rsidRPr="006B2F21" w:rsidRDefault="008F6B50" w:rsidP="00D81F67">
      <w:pPr>
        <w:rPr>
          <w:rFonts w:asciiTheme="majorHAnsi" w:hAnsiTheme="majorHAnsi"/>
        </w:rPr>
      </w:pPr>
      <w:r w:rsidRPr="006B2F21">
        <w:rPr>
          <w:rFonts w:asciiTheme="majorHAnsi" w:hAnsiTheme="majorHAnsi"/>
        </w:rPr>
        <w:t xml:space="preserve">Dapp, D R, Walker, T I, Huveneers, C </w:t>
      </w:r>
      <w:r w:rsidR="00FF4D6C" w:rsidRPr="006B2F21">
        <w:rPr>
          <w:rFonts w:asciiTheme="majorHAnsi" w:hAnsiTheme="majorHAnsi"/>
        </w:rPr>
        <w:t xml:space="preserve">&amp; </w:t>
      </w:r>
      <w:r w:rsidRPr="006B2F21">
        <w:rPr>
          <w:rFonts w:asciiTheme="majorHAnsi" w:hAnsiTheme="majorHAnsi"/>
        </w:rPr>
        <w:t xml:space="preserve">Reina, R D 2015, </w:t>
      </w:r>
      <w:hyperlink r:id="rId62" w:history="1">
        <w:r w:rsidRPr="006B2F21">
          <w:rPr>
            <w:rStyle w:val="Hyperlink"/>
            <w:rFonts w:asciiTheme="majorHAnsi" w:hAnsiTheme="majorHAnsi"/>
          </w:rPr>
          <w:t>Respiratory mode and gear type are important determinants of elasmobranch immediate and post-release mortality</w:t>
        </w:r>
      </w:hyperlink>
      <w:r w:rsidRPr="006B2F21">
        <w:rPr>
          <w:rFonts w:asciiTheme="majorHAnsi" w:hAnsiTheme="majorHAnsi"/>
        </w:rPr>
        <w:t xml:space="preserve">, </w:t>
      </w:r>
      <w:r w:rsidRPr="006B2F21">
        <w:rPr>
          <w:rFonts w:asciiTheme="majorHAnsi" w:hAnsiTheme="majorHAnsi"/>
          <w:i/>
          <w:iCs/>
        </w:rPr>
        <w:t>Fish and Fisheries</w:t>
      </w:r>
      <w:r w:rsidRPr="006B2F21">
        <w:rPr>
          <w:rFonts w:asciiTheme="majorHAnsi" w:hAnsiTheme="majorHAnsi"/>
        </w:rPr>
        <w:t>, vol. 17, issue 2, pp. 507-524, DOI: 10.1111/faf.12124</w:t>
      </w:r>
      <w:r w:rsidRPr="006B2F21">
        <w:rPr>
          <w:rFonts w:asciiTheme="majorHAnsi" w:hAnsiTheme="majorHAnsi"/>
          <w:bdr w:val="none" w:sz="0" w:space="0" w:color="auto" w:frame="1"/>
          <w:shd w:val="clear" w:color="auto" w:fill="FFFFFF"/>
        </w:rPr>
        <w:t>, accessed 9 March 2022.</w:t>
      </w:r>
    </w:p>
    <w:p w14:paraId="7678FB81" w14:textId="611409DB" w:rsidR="008F6B50" w:rsidRPr="006B2F21" w:rsidRDefault="00FE1CA6" w:rsidP="00706689">
      <w:pPr>
        <w:rPr>
          <w:rFonts w:asciiTheme="majorHAnsi" w:hAnsiTheme="majorHAnsi" w:cs="Arial"/>
        </w:rPr>
      </w:pPr>
      <w:r w:rsidRPr="006B2F21">
        <w:rPr>
          <w:rFonts w:asciiTheme="majorHAnsi" w:hAnsiTheme="majorHAnsi" w:cs="Arial"/>
        </w:rPr>
        <w:t xml:space="preserve">Francis, M P &amp; Jones, E G 2016, </w:t>
      </w:r>
      <w:hyperlink r:id="rId63" w:history="1">
        <w:r w:rsidRPr="006B2F21">
          <w:rPr>
            <w:rStyle w:val="Hyperlink"/>
            <w:rFonts w:asciiTheme="majorHAnsi" w:hAnsiTheme="majorHAnsi" w:cs="Arial"/>
          </w:rPr>
          <w:t>Movement, depth distribution and survival of spinetail devilrays (</w:t>
        </w:r>
        <w:r w:rsidRPr="006B2F21">
          <w:rPr>
            <w:rStyle w:val="Hyperlink"/>
            <w:rFonts w:asciiTheme="majorHAnsi" w:hAnsiTheme="majorHAnsi" w:cs="Arial"/>
            <w:i/>
            <w:iCs/>
          </w:rPr>
          <w:t>Mobula japanica</w:t>
        </w:r>
        <w:r w:rsidRPr="006B2F21">
          <w:rPr>
            <w:rStyle w:val="Hyperlink"/>
            <w:rFonts w:asciiTheme="majorHAnsi" w:hAnsiTheme="majorHAnsi" w:cs="Arial"/>
          </w:rPr>
          <w:t>) tagged and released from purse-seine catches in New Zealand</w:t>
        </w:r>
      </w:hyperlink>
      <w:r w:rsidRPr="006B2F21">
        <w:rPr>
          <w:rFonts w:asciiTheme="majorHAnsi" w:hAnsiTheme="majorHAnsi" w:cs="Arial"/>
        </w:rPr>
        <w:t xml:space="preserve">, </w:t>
      </w:r>
      <w:r w:rsidRPr="006B2F21">
        <w:rPr>
          <w:rFonts w:asciiTheme="majorHAnsi" w:hAnsiTheme="majorHAnsi" w:cs="Arial"/>
          <w:i/>
        </w:rPr>
        <w:t>Aquatic Conservation: Marine and Freshwater Ecosystems</w:t>
      </w:r>
      <w:r w:rsidRPr="006B2F21">
        <w:rPr>
          <w:rFonts w:asciiTheme="majorHAnsi" w:hAnsiTheme="majorHAnsi" w:cs="Arial"/>
        </w:rPr>
        <w:t xml:space="preserve">, vol. 27, </w:t>
      </w:r>
      <w:r w:rsidR="008F6B50" w:rsidRPr="006B2F21">
        <w:rPr>
          <w:rFonts w:asciiTheme="majorHAnsi" w:hAnsiTheme="majorHAnsi" w:cs="Arial"/>
        </w:rPr>
        <w:t>i</w:t>
      </w:r>
      <w:r w:rsidRPr="006B2F21">
        <w:rPr>
          <w:rFonts w:asciiTheme="majorHAnsi" w:hAnsiTheme="majorHAnsi" w:cs="Arial"/>
        </w:rPr>
        <w:t>ssue 1, pp. 219-236, DOI: 10.1002/aqc.2641, accessed 8 March 2022.</w:t>
      </w:r>
    </w:p>
    <w:p w14:paraId="7AC8815B" w14:textId="072BBBF4" w:rsidR="00EC08A4" w:rsidRPr="006B2F21" w:rsidRDefault="00EC08A4" w:rsidP="00EC08A4">
      <w:pPr>
        <w:rPr>
          <w:rFonts w:asciiTheme="majorHAnsi" w:hAnsiTheme="majorHAnsi"/>
        </w:rPr>
      </w:pPr>
      <w:r w:rsidRPr="006B2F21">
        <w:rPr>
          <w:rFonts w:asciiTheme="majorHAnsi" w:hAnsiTheme="majorHAnsi" w:cs="Arial"/>
        </w:rPr>
        <w:t>Northern Territory Department of Industry, Tourism and Trade</w:t>
      </w:r>
      <w:r w:rsidR="00B4647E" w:rsidRPr="006B2F21">
        <w:rPr>
          <w:rFonts w:asciiTheme="majorHAnsi" w:hAnsiTheme="majorHAnsi" w:cs="Arial"/>
        </w:rPr>
        <w:t xml:space="preserve"> 2020</w:t>
      </w:r>
      <w:r w:rsidRPr="006B2F21">
        <w:rPr>
          <w:rFonts w:asciiTheme="majorHAnsi" w:hAnsiTheme="majorHAnsi" w:cs="Arial"/>
        </w:rPr>
        <w:t xml:space="preserve">, </w:t>
      </w:r>
      <w:hyperlink r:id="rId64" w:history="1">
        <w:r w:rsidRPr="006B2F21">
          <w:rPr>
            <w:rStyle w:val="Hyperlink"/>
            <w:rFonts w:asciiTheme="majorHAnsi" w:hAnsiTheme="majorHAnsi" w:cs="Arial"/>
          </w:rPr>
          <w:t>Northern Territory Offshore Net and Line Fishery Ecological Risk Assessment 2020</w:t>
        </w:r>
      </w:hyperlink>
      <w:r w:rsidRPr="006B2F21">
        <w:rPr>
          <w:rStyle w:val="Hyperlink"/>
          <w:rFonts w:asciiTheme="majorHAnsi" w:hAnsiTheme="majorHAnsi" w:cs="Arial"/>
          <w:u w:val="none"/>
        </w:rPr>
        <w:t xml:space="preserve">, </w:t>
      </w:r>
      <w:r w:rsidRPr="006B2F21">
        <w:rPr>
          <w:rFonts w:asciiTheme="majorHAnsi" w:hAnsiTheme="majorHAnsi" w:cs="Arial"/>
        </w:rPr>
        <w:t>accessed 8 March 2022.</w:t>
      </w:r>
    </w:p>
    <w:p w14:paraId="7B529486" w14:textId="2D4DCE08" w:rsidR="006442A3" w:rsidRPr="006B2F21" w:rsidRDefault="006442A3" w:rsidP="006442A3">
      <w:pPr>
        <w:rPr>
          <w:rFonts w:asciiTheme="majorHAnsi" w:hAnsiTheme="majorHAnsi"/>
        </w:rPr>
      </w:pPr>
      <w:r w:rsidRPr="006B2F21">
        <w:rPr>
          <w:rFonts w:asciiTheme="majorHAnsi" w:hAnsiTheme="majorHAnsi" w:cs="Arial"/>
        </w:rPr>
        <w:t>Northern Territory Department of Primary Industry and Resources</w:t>
      </w:r>
      <w:r w:rsidR="00B4647E" w:rsidRPr="006B2F21">
        <w:rPr>
          <w:rFonts w:asciiTheme="majorHAnsi" w:hAnsiTheme="majorHAnsi" w:cs="Arial"/>
        </w:rPr>
        <w:t xml:space="preserve"> 2019</w:t>
      </w:r>
      <w:r w:rsidRPr="006B2F21">
        <w:rPr>
          <w:rFonts w:asciiTheme="majorHAnsi" w:hAnsiTheme="majorHAnsi" w:cs="Arial"/>
        </w:rPr>
        <w:t xml:space="preserve">, </w:t>
      </w:r>
      <w:hyperlink r:id="rId65" w:history="1">
        <w:r w:rsidRPr="006B2F21">
          <w:rPr>
            <w:rStyle w:val="Hyperlink"/>
            <w:rFonts w:asciiTheme="majorHAnsi" w:hAnsiTheme="majorHAnsi" w:cs="Arial"/>
            <w:iCs/>
            <w:noProof/>
          </w:rPr>
          <w:t>Status of Key NT Fish Stocks Report 2017</w:t>
        </w:r>
      </w:hyperlink>
      <w:r w:rsidRPr="006B2F21">
        <w:rPr>
          <w:rStyle w:val="Hyperlink"/>
          <w:rFonts w:asciiTheme="majorHAnsi" w:hAnsiTheme="majorHAnsi" w:cs="Arial"/>
          <w:u w:val="none"/>
        </w:rPr>
        <w:t xml:space="preserve">, </w:t>
      </w:r>
      <w:r w:rsidRPr="006B2F21">
        <w:rPr>
          <w:rFonts w:asciiTheme="majorHAnsi" w:hAnsiTheme="majorHAnsi" w:cs="Arial"/>
        </w:rPr>
        <w:t>accessed 8 March 2022.</w:t>
      </w:r>
    </w:p>
    <w:p w14:paraId="334F6CB7" w14:textId="51FE9FD8" w:rsidR="009304AA" w:rsidRPr="006B2F21" w:rsidRDefault="009304AA" w:rsidP="00706689">
      <w:pPr>
        <w:rPr>
          <w:rFonts w:asciiTheme="majorHAnsi" w:hAnsiTheme="majorHAnsi" w:cs="Arial"/>
        </w:rPr>
      </w:pPr>
      <w:r w:rsidRPr="006B2F21">
        <w:rPr>
          <w:rFonts w:asciiTheme="majorHAnsi" w:hAnsiTheme="majorHAnsi" w:cs="Arial"/>
        </w:rPr>
        <w:t>Northern Territory Department of Primary Industry and Resources</w:t>
      </w:r>
      <w:r w:rsidR="00B4647E" w:rsidRPr="006B2F21">
        <w:rPr>
          <w:rFonts w:asciiTheme="majorHAnsi" w:hAnsiTheme="majorHAnsi" w:cs="Arial"/>
        </w:rPr>
        <w:t xml:space="preserve"> 2018</w:t>
      </w:r>
      <w:r w:rsidRPr="006B2F21">
        <w:rPr>
          <w:rFonts w:asciiTheme="majorHAnsi" w:hAnsiTheme="majorHAnsi" w:cs="Arial"/>
        </w:rPr>
        <w:t xml:space="preserve">, </w:t>
      </w:r>
      <w:hyperlink r:id="rId66" w:history="1">
        <w:r w:rsidRPr="006B2F21">
          <w:rPr>
            <w:rStyle w:val="Hyperlink"/>
            <w:rFonts w:asciiTheme="majorHAnsi" w:hAnsiTheme="majorHAnsi" w:cs="Arial"/>
          </w:rPr>
          <w:t>Management arrangements for the Northern T</w:t>
        </w:r>
        <w:bookmarkStart w:id="22" w:name="_Hlk97648275"/>
        <w:r w:rsidRPr="006B2F21">
          <w:rPr>
            <w:rStyle w:val="Hyperlink"/>
            <w:rFonts w:asciiTheme="majorHAnsi" w:hAnsiTheme="majorHAnsi" w:cs="Arial"/>
          </w:rPr>
          <w:t>erritory Offshore Net and Line Fishery 2018</w:t>
        </w:r>
      </w:hyperlink>
      <w:r w:rsidRPr="006B2F21">
        <w:rPr>
          <w:rStyle w:val="Hyperlink"/>
          <w:rFonts w:asciiTheme="majorHAnsi" w:hAnsiTheme="majorHAnsi" w:cs="Arial"/>
          <w:u w:val="none"/>
        </w:rPr>
        <w:t>,</w:t>
      </w:r>
      <w:r w:rsidRPr="006B2F21">
        <w:rPr>
          <w:rFonts w:asciiTheme="majorHAnsi" w:hAnsiTheme="majorHAnsi" w:cs="Arial"/>
        </w:rPr>
        <w:t xml:space="preserve"> accessed 8 March 2022.</w:t>
      </w:r>
    </w:p>
    <w:p w14:paraId="61A8A1A7" w14:textId="65EA6B78" w:rsidR="00B4647E" w:rsidRPr="006B2F21" w:rsidRDefault="00B4647E" w:rsidP="00706689">
      <w:pPr>
        <w:rPr>
          <w:rFonts w:asciiTheme="majorHAnsi" w:hAnsiTheme="majorHAnsi"/>
        </w:rPr>
      </w:pPr>
      <w:r w:rsidRPr="006B2F21">
        <w:rPr>
          <w:rFonts w:asciiTheme="majorHAnsi" w:hAnsiTheme="majorHAnsi" w:cs="Arial"/>
        </w:rPr>
        <w:t>Roelofs, A, Lewis, P &amp; Usher, M 2021</w:t>
      </w:r>
      <w:r w:rsidR="006908A2" w:rsidRPr="006B2F21">
        <w:rPr>
          <w:rFonts w:asciiTheme="majorHAnsi" w:hAnsiTheme="majorHAnsi" w:cs="Arial"/>
        </w:rPr>
        <w:t xml:space="preserve">, </w:t>
      </w:r>
      <w:hyperlink r:id="rId67" w:history="1">
        <w:r w:rsidR="006908A2" w:rsidRPr="006B2F21">
          <w:rPr>
            <w:rStyle w:val="Hyperlink"/>
            <w:rFonts w:asciiTheme="majorHAnsi" w:hAnsiTheme="majorHAnsi"/>
          </w:rPr>
          <w:t>Status of Australian Fish Stocks - Grey Mackerel</w:t>
        </w:r>
      </w:hyperlink>
      <w:r w:rsidR="006908A2" w:rsidRPr="006B2F21">
        <w:rPr>
          <w:rFonts w:asciiTheme="majorHAnsi" w:hAnsiTheme="majorHAnsi"/>
        </w:rPr>
        <w:t>, accessed 8 March 2022.</w:t>
      </w:r>
    </w:p>
    <w:p w14:paraId="6D29BAF3" w14:textId="6C50D90B" w:rsidR="001064D7" w:rsidRPr="006B2F21" w:rsidRDefault="001064D7" w:rsidP="00706689">
      <w:pPr>
        <w:rPr>
          <w:rFonts w:asciiTheme="majorHAnsi" w:hAnsiTheme="majorHAnsi"/>
        </w:rPr>
      </w:pPr>
      <w:r w:rsidRPr="006B2F21">
        <w:rPr>
          <w:rFonts w:asciiTheme="majorHAnsi" w:hAnsiTheme="majorHAnsi" w:cs="Arial"/>
        </w:rPr>
        <w:t xml:space="preserve">Usher, M, Braccini, M &amp; Roelofs, A 2021, </w:t>
      </w:r>
      <w:hyperlink r:id="rId68" w:history="1">
        <w:r w:rsidRPr="006B2F21">
          <w:rPr>
            <w:rStyle w:val="Hyperlink"/>
            <w:rFonts w:asciiTheme="majorHAnsi" w:hAnsiTheme="majorHAnsi"/>
          </w:rPr>
          <w:t>Status of Australian Fish Stocks - Spot Tail Shark</w:t>
        </w:r>
      </w:hyperlink>
      <w:r w:rsidRPr="006B2F21">
        <w:rPr>
          <w:rFonts w:asciiTheme="majorHAnsi" w:hAnsiTheme="majorHAnsi"/>
        </w:rPr>
        <w:t>, accessed 8 March 2022.</w:t>
      </w:r>
    </w:p>
    <w:p w14:paraId="1CF24BAA" w14:textId="5C740CD7" w:rsidR="006908A2" w:rsidRPr="006B2F21" w:rsidRDefault="006908A2" w:rsidP="00706689">
      <w:pPr>
        <w:rPr>
          <w:rFonts w:asciiTheme="majorHAnsi" w:hAnsiTheme="majorHAnsi"/>
        </w:rPr>
      </w:pPr>
      <w:r w:rsidRPr="006B2F21">
        <w:rPr>
          <w:rFonts w:asciiTheme="majorHAnsi" w:hAnsiTheme="majorHAnsi" w:cs="Arial"/>
        </w:rPr>
        <w:t xml:space="preserve">Usher, M, Braccini, M, Roelofs, A &amp; Peddemors, V 2021, </w:t>
      </w:r>
      <w:hyperlink r:id="rId69" w:history="1">
        <w:r w:rsidRPr="006B2F21">
          <w:rPr>
            <w:rStyle w:val="Hyperlink"/>
            <w:rFonts w:asciiTheme="majorHAnsi" w:hAnsiTheme="majorHAnsi"/>
          </w:rPr>
          <w:t>Status of Australian Fish Stocks - Australian Blacktip Shark</w:t>
        </w:r>
      </w:hyperlink>
      <w:r w:rsidRPr="006B2F21">
        <w:rPr>
          <w:rFonts w:asciiTheme="majorHAnsi" w:hAnsiTheme="majorHAnsi"/>
        </w:rPr>
        <w:t>, accessed 8 March 2022.</w:t>
      </w:r>
    </w:p>
    <w:bookmarkEnd w:id="22"/>
    <w:p w14:paraId="622123BE" w14:textId="54EACB7B" w:rsidR="00FB7D7D" w:rsidRPr="006B2F21" w:rsidRDefault="006908A2" w:rsidP="00D81F67">
      <w:pPr>
        <w:rPr>
          <w:rFonts w:asciiTheme="majorHAnsi" w:hAnsiTheme="majorHAnsi"/>
        </w:rPr>
      </w:pPr>
      <w:r w:rsidRPr="006B2F21">
        <w:rPr>
          <w:rFonts w:asciiTheme="majorHAnsi" w:hAnsiTheme="majorHAnsi" w:cs="Arial"/>
        </w:rPr>
        <w:t xml:space="preserve">Usher, M, Braccini, M, Roelofs, A &amp; Peddemors, V 2021, </w:t>
      </w:r>
      <w:hyperlink r:id="rId70" w:history="1">
        <w:r w:rsidRPr="006B2F21">
          <w:rPr>
            <w:rStyle w:val="Hyperlink"/>
            <w:rFonts w:asciiTheme="majorHAnsi" w:hAnsiTheme="majorHAnsi"/>
          </w:rPr>
          <w:t>Status of Australian Fish Stocks - Common Blacktip Shark</w:t>
        </w:r>
      </w:hyperlink>
      <w:r w:rsidR="001064D7" w:rsidRPr="006B2F21">
        <w:rPr>
          <w:rFonts w:asciiTheme="majorHAnsi" w:hAnsiTheme="majorHAnsi"/>
        </w:rPr>
        <w:t>, accessed 8 March 2022.</w:t>
      </w:r>
    </w:p>
    <w:p w14:paraId="4E8D09C5" w14:textId="449426A8" w:rsidR="00F60B36" w:rsidRPr="006B2F21" w:rsidRDefault="00F60B36" w:rsidP="008F6B50">
      <w:pPr>
        <w:rPr>
          <w:rFonts w:asciiTheme="majorHAnsi" w:hAnsiTheme="majorHAnsi"/>
        </w:rPr>
      </w:pPr>
    </w:p>
    <w:sectPr w:rsidR="00F60B36" w:rsidRPr="006B2F21" w:rsidSect="00231C67">
      <w:headerReference w:type="even" r:id="rId71"/>
      <w:headerReference w:type="default" r:id="rId72"/>
      <w:footerReference w:type="even" r:id="rId73"/>
      <w:footerReference w:type="default" r:id="rId74"/>
      <w:headerReference w:type="first" r:id="rId75"/>
      <w:footerReference w:type="first" r:id="rId76"/>
      <w:pgSz w:w="11906" w:h="16838"/>
      <w:pgMar w:top="1418" w:right="1276" w:bottom="567" w:left="1418"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FAF4" w14:textId="77777777" w:rsidR="00ED1E54" w:rsidRDefault="00ED1E54" w:rsidP="00A60185">
      <w:pPr>
        <w:spacing w:after="0"/>
      </w:pPr>
      <w:r>
        <w:separator/>
      </w:r>
    </w:p>
  </w:endnote>
  <w:endnote w:type="continuationSeparator" w:id="0">
    <w:p w14:paraId="123B8ACF" w14:textId="77777777" w:rsidR="00ED1E54" w:rsidRDefault="00ED1E54" w:rsidP="00A60185">
      <w:pPr>
        <w:spacing w:after="0"/>
      </w:pPr>
      <w:r>
        <w:continuationSeparator/>
      </w:r>
    </w:p>
  </w:endnote>
  <w:endnote w:type="continuationNotice" w:id="1">
    <w:p w14:paraId="313F4470" w14:textId="77777777" w:rsidR="00ED1E54" w:rsidRDefault="00ED1E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5558"/>
      <w:docPartObj>
        <w:docPartGallery w:val="Page Numbers (Bottom of Page)"/>
        <w:docPartUnique/>
      </w:docPartObj>
    </w:sdtPr>
    <w:sdtEndPr>
      <w:rPr>
        <w:noProof/>
      </w:rPr>
    </w:sdtEndPr>
    <w:sdtContent>
      <w:p w14:paraId="491F878D" w14:textId="6BECFBC8" w:rsidR="009006B4" w:rsidRDefault="009006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3D335D" w14:textId="77777777" w:rsidR="00211477" w:rsidRDefault="00211477">
    <w:pPr>
      <w:pStyle w:val="Footer"/>
      <w:jc w:val="right"/>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163240"/>
      <w:docPartObj>
        <w:docPartGallery w:val="Page Numbers (Bottom of Page)"/>
        <w:docPartUnique/>
      </w:docPartObj>
    </w:sdtPr>
    <w:sdtEndPr>
      <w:rPr>
        <w:noProof/>
      </w:rPr>
    </w:sdtEndPr>
    <w:sdtContent>
      <w:p w14:paraId="6988CA82" w14:textId="550B5548" w:rsidR="009006B4" w:rsidRDefault="009006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43290D" w14:textId="77777777" w:rsidR="00211477" w:rsidRDefault="00211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863705"/>
      <w:docPartObj>
        <w:docPartGallery w:val="Page Numbers (Bottom of Page)"/>
        <w:docPartUnique/>
      </w:docPartObj>
    </w:sdtPr>
    <w:sdtEndPr>
      <w:rPr>
        <w:noProof/>
      </w:rPr>
    </w:sdtEndPr>
    <w:sdtContent>
      <w:p w14:paraId="08004E1D" w14:textId="225D7C6A" w:rsidR="009006B4" w:rsidRDefault="00285FC8">
        <w:pPr>
          <w:pStyle w:val="Footer"/>
          <w:jc w:val="right"/>
        </w:pPr>
      </w:p>
    </w:sdtContent>
  </w:sdt>
  <w:p w14:paraId="6627FCF2" w14:textId="77777777" w:rsidR="00211477" w:rsidRDefault="002114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906190"/>
      <w:docPartObj>
        <w:docPartGallery w:val="Page Numbers (Bottom of Page)"/>
        <w:docPartUnique/>
      </w:docPartObj>
    </w:sdtPr>
    <w:sdtEndPr>
      <w:rPr>
        <w:noProof/>
      </w:rPr>
    </w:sdtEndPr>
    <w:sdtContent>
      <w:p w14:paraId="6E3258A1" w14:textId="380CFB51" w:rsidR="009006B4" w:rsidRDefault="009006B4">
        <w:pPr>
          <w:pStyle w:val="Footer"/>
          <w:jc w:val="right"/>
        </w:pPr>
        <w:r>
          <w:t>i</w:t>
        </w:r>
      </w:p>
    </w:sdtContent>
  </w:sdt>
  <w:p w14:paraId="1C7EFB19" w14:textId="76B22D4C" w:rsidR="009006B4" w:rsidRDefault="009006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946024"/>
      <w:docPartObj>
        <w:docPartGallery w:val="Page Numbers (Bottom of Page)"/>
        <w:docPartUnique/>
      </w:docPartObj>
    </w:sdtPr>
    <w:sdtEndPr>
      <w:rPr>
        <w:noProof/>
      </w:rPr>
    </w:sdtEndPr>
    <w:sdtContent>
      <w:p w14:paraId="2F3CC486" w14:textId="0C2CDD06" w:rsidR="009006B4" w:rsidRDefault="009006B4">
        <w:pPr>
          <w:pStyle w:val="Footer"/>
          <w:jc w:val="right"/>
        </w:pPr>
        <w:r>
          <w:t>1</w:t>
        </w:r>
      </w:p>
    </w:sdtContent>
  </w:sdt>
  <w:p w14:paraId="494C024D" w14:textId="77777777" w:rsidR="009006B4" w:rsidRDefault="009006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64740"/>
      <w:docPartObj>
        <w:docPartGallery w:val="Page Numbers (Bottom of Page)"/>
        <w:docPartUnique/>
      </w:docPartObj>
    </w:sdtPr>
    <w:sdtEndPr>
      <w:rPr>
        <w:noProof/>
      </w:rPr>
    </w:sdtEndPr>
    <w:sdtContent>
      <w:p w14:paraId="0F1C1152" w14:textId="58FFA0D4" w:rsidR="009006B4" w:rsidRDefault="009006B4" w:rsidP="009006B4">
        <w:pPr>
          <w:pStyle w:val="Footer"/>
          <w:jc w:val="right"/>
        </w:pPr>
        <w:r>
          <w:t>2</w:t>
        </w:r>
      </w:p>
    </w:sdtContent>
  </w:sdt>
  <w:p w14:paraId="42D12086" w14:textId="77777777" w:rsidR="009006B4" w:rsidRDefault="009006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8B91" w14:textId="77777777" w:rsidR="00211477" w:rsidRPr="008676DA" w:rsidRDefault="00211477">
    <w:pPr>
      <w:pStyle w:val="Footer"/>
      <w:jc w:val="right"/>
      <w:rPr>
        <w:rFonts w:cs="Arial"/>
      </w:rPr>
    </w:pPr>
    <w:r w:rsidRPr="008676DA">
      <w:rPr>
        <w:rFonts w:cs="Arial"/>
      </w:rPr>
      <w:fldChar w:fldCharType="begin"/>
    </w:r>
    <w:r w:rsidRPr="008676DA">
      <w:rPr>
        <w:rFonts w:cs="Arial"/>
      </w:rPr>
      <w:instrText xml:space="preserve"> PAGE   \* MERGEFORMAT </w:instrText>
    </w:r>
    <w:r w:rsidRPr="008676DA">
      <w:rPr>
        <w:rFonts w:cs="Arial"/>
      </w:rPr>
      <w:fldChar w:fldCharType="separate"/>
    </w:r>
    <w:r>
      <w:rPr>
        <w:rFonts w:cs="Arial"/>
        <w:noProof/>
      </w:rPr>
      <w:t>30</w:t>
    </w:r>
    <w:r w:rsidRPr="008676DA">
      <w:rPr>
        <w:rFonts w:cs="Arial"/>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C6D4" w14:textId="77777777" w:rsidR="00211477" w:rsidRDefault="002114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5FD6" w14:textId="77777777" w:rsidR="00211477" w:rsidRDefault="002114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6E209919" w14:textId="77777777" w:rsidR="00211477" w:rsidRDefault="002114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5F570" w14:textId="77777777" w:rsidR="00ED1E54" w:rsidRDefault="00ED1E54" w:rsidP="00A60185">
      <w:pPr>
        <w:spacing w:after="0"/>
      </w:pPr>
      <w:r>
        <w:separator/>
      </w:r>
    </w:p>
  </w:footnote>
  <w:footnote w:type="continuationSeparator" w:id="0">
    <w:p w14:paraId="61C7CE85" w14:textId="77777777" w:rsidR="00ED1E54" w:rsidRDefault="00ED1E54" w:rsidP="00A60185">
      <w:pPr>
        <w:spacing w:after="0"/>
      </w:pPr>
      <w:r>
        <w:continuationSeparator/>
      </w:r>
    </w:p>
  </w:footnote>
  <w:footnote w:type="continuationNotice" w:id="1">
    <w:p w14:paraId="51C4321F" w14:textId="77777777" w:rsidR="00ED1E54" w:rsidRDefault="00ED1E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EE0D" w14:textId="5364D28F" w:rsidR="00211477" w:rsidRDefault="00211477" w:rsidP="00E45765">
    <w:pPr>
      <w:pStyle w:val="Classification"/>
    </w:pPr>
    <w:r>
      <w:fldChar w:fldCharType="begin"/>
    </w:r>
    <w:r>
      <w:instrText xml:space="preserve"> DOCPROPERTY SecurityClassification \* MERGEFORMAT </w:instrText>
    </w:r>
    <w:r>
      <w:fldChar w:fldCharType="separate"/>
    </w:r>
    <w:r w:rsidR="00DB5F1E">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AA7A" w14:textId="77777777" w:rsidR="00211477" w:rsidRDefault="002114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4C7A" w14:textId="77777777" w:rsidR="00211477" w:rsidRDefault="00211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029217B8"/>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2010155"/>
    <w:multiLevelType w:val="hybridMultilevel"/>
    <w:tmpl w:val="D098EA38"/>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651951"/>
    <w:multiLevelType w:val="hybridMultilevel"/>
    <w:tmpl w:val="EF788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55957"/>
    <w:multiLevelType w:val="hybridMultilevel"/>
    <w:tmpl w:val="44A25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103C6"/>
    <w:multiLevelType w:val="hybridMultilevel"/>
    <w:tmpl w:val="6B982C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013253"/>
    <w:multiLevelType w:val="hybridMultilevel"/>
    <w:tmpl w:val="BEBE2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674F12"/>
    <w:multiLevelType w:val="hybridMultilevel"/>
    <w:tmpl w:val="5A224BF4"/>
    <w:lvl w:ilvl="0" w:tplc="26B42906">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745BC2"/>
    <w:multiLevelType w:val="multilevel"/>
    <w:tmpl w:val="029217B8"/>
    <w:numStyleLink w:val="BulletList"/>
  </w:abstractNum>
  <w:abstractNum w:abstractNumId="8" w15:restartNumberingAfterBreak="0">
    <w:nsid w:val="2032480B"/>
    <w:multiLevelType w:val="hybridMultilevel"/>
    <w:tmpl w:val="20361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EF19CB"/>
    <w:multiLevelType w:val="hybridMultilevel"/>
    <w:tmpl w:val="89A8855E"/>
    <w:lvl w:ilvl="0" w:tplc="04090001">
      <w:start w:val="1"/>
      <w:numFmt w:val="bullet"/>
      <w:lvlText w:val=""/>
      <w:lvlJc w:val="left"/>
      <w:pPr>
        <w:tabs>
          <w:tab w:val="num" w:pos="720"/>
        </w:tabs>
        <w:ind w:left="720" w:hanging="360"/>
      </w:pPr>
      <w:rPr>
        <w:rFonts w:ascii="Symbol" w:hAnsi="Symbol" w:hint="default"/>
        <w:color w:val="000000"/>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color w:val="000000"/>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703EBA"/>
    <w:multiLevelType w:val="hybridMultilevel"/>
    <w:tmpl w:val="6AF82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E30320"/>
    <w:multiLevelType w:val="hybridMultilevel"/>
    <w:tmpl w:val="60B2E3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A34F17"/>
    <w:multiLevelType w:val="hybridMultilevel"/>
    <w:tmpl w:val="F76EB90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5" w15:restartNumberingAfterBreak="0">
    <w:nsid w:val="4CA5294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16" w15:restartNumberingAfterBreak="0">
    <w:nsid w:val="4DD0603B"/>
    <w:multiLevelType w:val="hybridMultilevel"/>
    <w:tmpl w:val="151078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FE4CD5"/>
    <w:multiLevelType w:val="hybridMultilevel"/>
    <w:tmpl w:val="7CD6B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38293A"/>
    <w:multiLevelType w:val="hybridMultilevel"/>
    <w:tmpl w:val="95D82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0751DE"/>
    <w:multiLevelType w:val="hybridMultilevel"/>
    <w:tmpl w:val="0DEA0E92"/>
    <w:lvl w:ilvl="0" w:tplc="42809D1E">
      <w:start w:val="1"/>
      <w:numFmt w:val="lowerLetter"/>
      <w:lvlText w:val="%1)"/>
      <w:lvlJc w:val="left"/>
      <w:pPr>
        <w:ind w:left="720" w:hanging="360"/>
      </w:pPr>
      <w:rPr>
        <w:color w:val="FF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8A75470"/>
    <w:multiLevelType w:val="hybridMultilevel"/>
    <w:tmpl w:val="47E46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C44836"/>
    <w:multiLevelType w:val="hybridMultilevel"/>
    <w:tmpl w:val="2C6A6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3B0FD3"/>
    <w:multiLevelType w:val="hybridMultilevel"/>
    <w:tmpl w:val="61BA7806"/>
    <w:lvl w:ilvl="0" w:tplc="CECE5E76">
      <w:start w:val="1"/>
      <w:numFmt w:val="lowerLetter"/>
      <w:lvlText w:val="%1)"/>
      <w:lvlJc w:val="left"/>
      <w:pPr>
        <w:ind w:left="783" w:hanging="360"/>
      </w:pPr>
      <w:rPr>
        <w:rFonts w:hint="default"/>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23" w15:restartNumberingAfterBreak="0">
    <w:nsid w:val="5FC97230"/>
    <w:multiLevelType w:val="hybridMultilevel"/>
    <w:tmpl w:val="E12A8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456429"/>
    <w:multiLevelType w:val="multilevel"/>
    <w:tmpl w:val="E898CC72"/>
    <w:numStyleLink w:val="KeyPoints"/>
  </w:abstractNum>
  <w:abstractNum w:abstractNumId="25" w15:restartNumberingAfterBreak="0">
    <w:nsid w:val="693432C9"/>
    <w:multiLevelType w:val="hybridMultilevel"/>
    <w:tmpl w:val="2BA0E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085278"/>
    <w:multiLevelType w:val="hybridMultilevel"/>
    <w:tmpl w:val="137E41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A5493C"/>
    <w:multiLevelType w:val="hybridMultilevel"/>
    <w:tmpl w:val="8A265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9" w15:restartNumberingAfterBreak="0">
    <w:nsid w:val="78C44223"/>
    <w:multiLevelType w:val="hybridMultilevel"/>
    <w:tmpl w:val="16ECA17A"/>
    <w:lvl w:ilvl="0" w:tplc="6C36CD72">
      <w:start w:val="1"/>
      <w:numFmt w:val="bullet"/>
      <w:pStyle w:val="Stylea"/>
      <w:lvlText w:val=""/>
      <w:lvlJc w:val="left"/>
      <w:pPr>
        <w:ind w:left="426" w:hanging="360"/>
      </w:pPr>
      <w:rPr>
        <w:rFonts w:ascii="Wingdings" w:hAnsi="Wingdings" w:hint="default"/>
      </w:rPr>
    </w:lvl>
    <w:lvl w:ilvl="1" w:tplc="0C090019" w:tentative="1">
      <w:start w:val="1"/>
      <w:numFmt w:val="lowerLetter"/>
      <w:lvlText w:val="%2."/>
      <w:lvlJc w:val="left"/>
      <w:pPr>
        <w:ind w:left="2022" w:hanging="360"/>
      </w:pPr>
    </w:lvl>
    <w:lvl w:ilvl="2" w:tplc="0C09001B" w:tentative="1">
      <w:start w:val="1"/>
      <w:numFmt w:val="lowerRoman"/>
      <w:lvlText w:val="%3."/>
      <w:lvlJc w:val="right"/>
      <w:pPr>
        <w:ind w:left="2742" w:hanging="180"/>
      </w:pPr>
    </w:lvl>
    <w:lvl w:ilvl="3" w:tplc="0C09000F" w:tentative="1">
      <w:start w:val="1"/>
      <w:numFmt w:val="decimal"/>
      <w:lvlText w:val="%4."/>
      <w:lvlJc w:val="left"/>
      <w:pPr>
        <w:ind w:left="3462" w:hanging="360"/>
      </w:pPr>
    </w:lvl>
    <w:lvl w:ilvl="4" w:tplc="0C090019" w:tentative="1">
      <w:start w:val="1"/>
      <w:numFmt w:val="lowerLetter"/>
      <w:lvlText w:val="%5."/>
      <w:lvlJc w:val="left"/>
      <w:pPr>
        <w:ind w:left="4182" w:hanging="360"/>
      </w:pPr>
    </w:lvl>
    <w:lvl w:ilvl="5" w:tplc="0C09001B" w:tentative="1">
      <w:start w:val="1"/>
      <w:numFmt w:val="lowerRoman"/>
      <w:lvlText w:val="%6."/>
      <w:lvlJc w:val="right"/>
      <w:pPr>
        <w:ind w:left="4902" w:hanging="180"/>
      </w:pPr>
    </w:lvl>
    <w:lvl w:ilvl="6" w:tplc="0C09000F" w:tentative="1">
      <w:start w:val="1"/>
      <w:numFmt w:val="decimal"/>
      <w:lvlText w:val="%7."/>
      <w:lvlJc w:val="left"/>
      <w:pPr>
        <w:ind w:left="5622" w:hanging="360"/>
      </w:pPr>
    </w:lvl>
    <w:lvl w:ilvl="7" w:tplc="0C090019" w:tentative="1">
      <w:start w:val="1"/>
      <w:numFmt w:val="lowerLetter"/>
      <w:lvlText w:val="%8."/>
      <w:lvlJc w:val="left"/>
      <w:pPr>
        <w:ind w:left="6342" w:hanging="360"/>
      </w:pPr>
    </w:lvl>
    <w:lvl w:ilvl="8" w:tplc="0C09001B" w:tentative="1">
      <w:start w:val="1"/>
      <w:numFmt w:val="lowerRoman"/>
      <w:lvlText w:val="%9."/>
      <w:lvlJc w:val="right"/>
      <w:pPr>
        <w:ind w:left="7062" w:hanging="180"/>
      </w:pPr>
    </w:lvl>
  </w:abstractNum>
  <w:abstractNum w:abstractNumId="30" w15:restartNumberingAfterBreak="0">
    <w:nsid w:val="79BB5AC0"/>
    <w:multiLevelType w:val="hybridMultilevel"/>
    <w:tmpl w:val="662ABE74"/>
    <w:lvl w:ilvl="0" w:tplc="F14C8EA6">
      <w:start w:val="1"/>
      <w:numFmt w:val="bullet"/>
      <w:pStyle w:val="ListBullet2"/>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31" w15:restartNumberingAfterBreak="0">
    <w:nsid w:val="7C19139A"/>
    <w:multiLevelType w:val="hybridMultilevel"/>
    <w:tmpl w:val="8334F282"/>
    <w:lvl w:ilvl="0" w:tplc="F2A2BE90">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11"/>
  </w:num>
  <w:num w:numId="4">
    <w:abstractNumId w:val="10"/>
  </w:num>
  <w:num w:numId="5">
    <w:abstractNumId w:val="24"/>
  </w:num>
  <w:num w:numId="6">
    <w:abstractNumId w:val="6"/>
  </w:num>
  <w:num w:numId="7">
    <w:abstractNumId w:val="9"/>
  </w:num>
  <w:num w:numId="8">
    <w:abstractNumId w:val="31"/>
  </w:num>
  <w:num w:numId="9">
    <w:abstractNumId w:val="7"/>
    <w:lvlOverride w:ilvl="0">
      <w:lvl w:ilvl="0">
        <w:start w:val="1"/>
        <w:numFmt w:val="bullet"/>
        <w:lvlText w:val=""/>
        <w:lvlJc w:val="left"/>
        <w:pPr>
          <w:ind w:left="369" w:hanging="369"/>
        </w:pPr>
        <w:rPr>
          <w:rFonts w:ascii="Symbol" w:hAnsi="Symbol" w:hint="default"/>
        </w:rPr>
      </w:lvl>
    </w:lvlOverride>
  </w:num>
  <w:num w:numId="10">
    <w:abstractNumId w:val="29"/>
  </w:num>
  <w:num w:numId="11">
    <w:abstractNumId w:val="3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3"/>
  </w:num>
  <w:num w:numId="15">
    <w:abstractNumId w:val="8"/>
  </w:num>
  <w:num w:numId="16">
    <w:abstractNumId w:val="21"/>
  </w:num>
  <w:num w:numId="17">
    <w:abstractNumId w:val="25"/>
  </w:num>
  <w:num w:numId="18">
    <w:abstractNumId w:val="12"/>
  </w:num>
  <w:num w:numId="19">
    <w:abstractNumId w:val="3"/>
  </w:num>
  <w:num w:numId="20">
    <w:abstractNumId w:val="27"/>
  </w:num>
  <w:num w:numId="21">
    <w:abstractNumId w:val="20"/>
  </w:num>
  <w:num w:numId="22">
    <w:abstractNumId w:val="14"/>
  </w:num>
  <w:num w:numId="23">
    <w:abstractNumId w:val="2"/>
  </w:num>
  <w:num w:numId="24">
    <w:abstractNumId w:val="5"/>
  </w:num>
  <w:num w:numId="25">
    <w:abstractNumId w:val="17"/>
  </w:num>
  <w:num w:numId="26">
    <w:abstractNumId w:val="18"/>
  </w:num>
  <w:num w:numId="27">
    <w:abstractNumId w:val="22"/>
  </w:num>
  <w:num w:numId="28">
    <w:abstractNumId w:val="26"/>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
  </w:num>
  <w:num w:numId="3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463A45"/>
    <w:rsid w:val="0000030C"/>
    <w:rsid w:val="00000937"/>
    <w:rsid w:val="00003C21"/>
    <w:rsid w:val="00004AEE"/>
    <w:rsid w:val="000058BD"/>
    <w:rsid w:val="00005CAA"/>
    <w:rsid w:val="0000720A"/>
    <w:rsid w:val="00007F11"/>
    <w:rsid w:val="00010210"/>
    <w:rsid w:val="000121CC"/>
    <w:rsid w:val="00012B2B"/>
    <w:rsid w:val="00012C3C"/>
    <w:rsid w:val="00012D66"/>
    <w:rsid w:val="00014146"/>
    <w:rsid w:val="000145AE"/>
    <w:rsid w:val="00014CD1"/>
    <w:rsid w:val="0001595B"/>
    <w:rsid w:val="00015ADA"/>
    <w:rsid w:val="00020C99"/>
    <w:rsid w:val="00023ED4"/>
    <w:rsid w:val="0002488F"/>
    <w:rsid w:val="00025A22"/>
    <w:rsid w:val="0002707B"/>
    <w:rsid w:val="00027942"/>
    <w:rsid w:val="0003231A"/>
    <w:rsid w:val="000329A4"/>
    <w:rsid w:val="0003346A"/>
    <w:rsid w:val="000355A4"/>
    <w:rsid w:val="000355EA"/>
    <w:rsid w:val="00036820"/>
    <w:rsid w:val="00037914"/>
    <w:rsid w:val="00037D03"/>
    <w:rsid w:val="00040184"/>
    <w:rsid w:val="00041A71"/>
    <w:rsid w:val="0004215B"/>
    <w:rsid w:val="0004557E"/>
    <w:rsid w:val="00045A78"/>
    <w:rsid w:val="00045DDF"/>
    <w:rsid w:val="000466BB"/>
    <w:rsid w:val="0004760D"/>
    <w:rsid w:val="00047CE7"/>
    <w:rsid w:val="0005123F"/>
    <w:rsid w:val="0005148E"/>
    <w:rsid w:val="00051682"/>
    <w:rsid w:val="00051A93"/>
    <w:rsid w:val="0005211E"/>
    <w:rsid w:val="00052147"/>
    <w:rsid w:val="0005215D"/>
    <w:rsid w:val="00052414"/>
    <w:rsid w:val="0005272D"/>
    <w:rsid w:val="00053F50"/>
    <w:rsid w:val="00054949"/>
    <w:rsid w:val="00056E19"/>
    <w:rsid w:val="00057CAC"/>
    <w:rsid w:val="00060995"/>
    <w:rsid w:val="00061D6A"/>
    <w:rsid w:val="00062478"/>
    <w:rsid w:val="0006291D"/>
    <w:rsid w:val="000648B4"/>
    <w:rsid w:val="00064FEE"/>
    <w:rsid w:val="000656CC"/>
    <w:rsid w:val="000665C4"/>
    <w:rsid w:val="00066BAC"/>
    <w:rsid w:val="0006725C"/>
    <w:rsid w:val="00067685"/>
    <w:rsid w:val="00067DC5"/>
    <w:rsid w:val="00071080"/>
    <w:rsid w:val="00072C5A"/>
    <w:rsid w:val="00072DD1"/>
    <w:rsid w:val="0007467D"/>
    <w:rsid w:val="00074A80"/>
    <w:rsid w:val="000759E5"/>
    <w:rsid w:val="00076652"/>
    <w:rsid w:val="00076DBC"/>
    <w:rsid w:val="00077E0E"/>
    <w:rsid w:val="00080680"/>
    <w:rsid w:val="00080785"/>
    <w:rsid w:val="00081D2A"/>
    <w:rsid w:val="00084587"/>
    <w:rsid w:val="00084AC6"/>
    <w:rsid w:val="000854BD"/>
    <w:rsid w:val="00086C74"/>
    <w:rsid w:val="0008776A"/>
    <w:rsid w:val="00090A00"/>
    <w:rsid w:val="00091608"/>
    <w:rsid w:val="00092539"/>
    <w:rsid w:val="0009333C"/>
    <w:rsid w:val="00095254"/>
    <w:rsid w:val="000952D4"/>
    <w:rsid w:val="00095EBB"/>
    <w:rsid w:val="000965D7"/>
    <w:rsid w:val="00096C8F"/>
    <w:rsid w:val="00096D1C"/>
    <w:rsid w:val="0009704F"/>
    <w:rsid w:val="000A0F11"/>
    <w:rsid w:val="000A117A"/>
    <w:rsid w:val="000A125A"/>
    <w:rsid w:val="000A13EC"/>
    <w:rsid w:val="000A1BEA"/>
    <w:rsid w:val="000A396C"/>
    <w:rsid w:val="000A3D1F"/>
    <w:rsid w:val="000A4003"/>
    <w:rsid w:val="000A404F"/>
    <w:rsid w:val="000A41BA"/>
    <w:rsid w:val="000A45B7"/>
    <w:rsid w:val="000A5258"/>
    <w:rsid w:val="000A57CD"/>
    <w:rsid w:val="000A788D"/>
    <w:rsid w:val="000A7EBA"/>
    <w:rsid w:val="000B000F"/>
    <w:rsid w:val="000B17C0"/>
    <w:rsid w:val="000B1ED5"/>
    <w:rsid w:val="000B2634"/>
    <w:rsid w:val="000B3129"/>
    <w:rsid w:val="000B337B"/>
    <w:rsid w:val="000B3758"/>
    <w:rsid w:val="000B3BD8"/>
    <w:rsid w:val="000B3C44"/>
    <w:rsid w:val="000B3D21"/>
    <w:rsid w:val="000B67DA"/>
    <w:rsid w:val="000B7681"/>
    <w:rsid w:val="000B7B42"/>
    <w:rsid w:val="000C029E"/>
    <w:rsid w:val="000C02B7"/>
    <w:rsid w:val="000C04A7"/>
    <w:rsid w:val="000C093D"/>
    <w:rsid w:val="000C162F"/>
    <w:rsid w:val="000C1A73"/>
    <w:rsid w:val="000C5100"/>
    <w:rsid w:val="000C5342"/>
    <w:rsid w:val="000C54EB"/>
    <w:rsid w:val="000C5EBB"/>
    <w:rsid w:val="000C62E7"/>
    <w:rsid w:val="000C65FA"/>
    <w:rsid w:val="000C706A"/>
    <w:rsid w:val="000C70AE"/>
    <w:rsid w:val="000D0A53"/>
    <w:rsid w:val="000D2887"/>
    <w:rsid w:val="000D4A2F"/>
    <w:rsid w:val="000D5CB2"/>
    <w:rsid w:val="000D5F33"/>
    <w:rsid w:val="000D6D63"/>
    <w:rsid w:val="000D7969"/>
    <w:rsid w:val="000E0081"/>
    <w:rsid w:val="000E07CF"/>
    <w:rsid w:val="000E2D7A"/>
    <w:rsid w:val="000E2FBD"/>
    <w:rsid w:val="000E31C1"/>
    <w:rsid w:val="000E5A76"/>
    <w:rsid w:val="000E7E08"/>
    <w:rsid w:val="000F107B"/>
    <w:rsid w:val="000F2CF2"/>
    <w:rsid w:val="000F2EBE"/>
    <w:rsid w:val="000F36DC"/>
    <w:rsid w:val="000F39FC"/>
    <w:rsid w:val="000F3B82"/>
    <w:rsid w:val="000F486F"/>
    <w:rsid w:val="000F50E9"/>
    <w:rsid w:val="000F7A90"/>
    <w:rsid w:val="000F7DB8"/>
    <w:rsid w:val="000F7ED8"/>
    <w:rsid w:val="00100BEF"/>
    <w:rsid w:val="00101CDF"/>
    <w:rsid w:val="00103447"/>
    <w:rsid w:val="00104974"/>
    <w:rsid w:val="00105098"/>
    <w:rsid w:val="001064D7"/>
    <w:rsid w:val="001067F7"/>
    <w:rsid w:val="001075D9"/>
    <w:rsid w:val="00110C45"/>
    <w:rsid w:val="00111326"/>
    <w:rsid w:val="00111796"/>
    <w:rsid w:val="0011498E"/>
    <w:rsid w:val="00114B53"/>
    <w:rsid w:val="00114CB7"/>
    <w:rsid w:val="00115702"/>
    <w:rsid w:val="0011698E"/>
    <w:rsid w:val="00117179"/>
    <w:rsid w:val="001179F4"/>
    <w:rsid w:val="00117A45"/>
    <w:rsid w:val="00120D57"/>
    <w:rsid w:val="00122137"/>
    <w:rsid w:val="00122227"/>
    <w:rsid w:val="001224AE"/>
    <w:rsid w:val="0012289B"/>
    <w:rsid w:val="00125A02"/>
    <w:rsid w:val="00126661"/>
    <w:rsid w:val="00127133"/>
    <w:rsid w:val="00130017"/>
    <w:rsid w:val="0013199C"/>
    <w:rsid w:val="001337D4"/>
    <w:rsid w:val="00134108"/>
    <w:rsid w:val="00134456"/>
    <w:rsid w:val="00134C7B"/>
    <w:rsid w:val="0013623F"/>
    <w:rsid w:val="001372C5"/>
    <w:rsid w:val="001377B2"/>
    <w:rsid w:val="00137B9E"/>
    <w:rsid w:val="0014018F"/>
    <w:rsid w:val="001419AD"/>
    <w:rsid w:val="001423C8"/>
    <w:rsid w:val="00142506"/>
    <w:rsid w:val="001426DB"/>
    <w:rsid w:val="00142C28"/>
    <w:rsid w:val="001452AB"/>
    <w:rsid w:val="00146134"/>
    <w:rsid w:val="00147C12"/>
    <w:rsid w:val="00150426"/>
    <w:rsid w:val="00150EB1"/>
    <w:rsid w:val="00150EEB"/>
    <w:rsid w:val="00150FBF"/>
    <w:rsid w:val="00151B82"/>
    <w:rsid w:val="001527A1"/>
    <w:rsid w:val="00152DF2"/>
    <w:rsid w:val="001530DC"/>
    <w:rsid w:val="001542D1"/>
    <w:rsid w:val="00154989"/>
    <w:rsid w:val="0015580A"/>
    <w:rsid w:val="00155A9F"/>
    <w:rsid w:val="0015659C"/>
    <w:rsid w:val="00156AB4"/>
    <w:rsid w:val="00157139"/>
    <w:rsid w:val="001577EE"/>
    <w:rsid w:val="00160262"/>
    <w:rsid w:val="001605C7"/>
    <w:rsid w:val="00161ADA"/>
    <w:rsid w:val="001646D4"/>
    <w:rsid w:val="00166779"/>
    <w:rsid w:val="00166C31"/>
    <w:rsid w:val="0016780A"/>
    <w:rsid w:val="00170193"/>
    <w:rsid w:val="0017034E"/>
    <w:rsid w:val="001706AC"/>
    <w:rsid w:val="001712F7"/>
    <w:rsid w:val="001713FA"/>
    <w:rsid w:val="00172DC1"/>
    <w:rsid w:val="00172E11"/>
    <w:rsid w:val="0017302B"/>
    <w:rsid w:val="001731B7"/>
    <w:rsid w:val="00173704"/>
    <w:rsid w:val="00173CFF"/>
    <w:rsid w:val="00173EBF"/>
    <w:rsid w:val="001751D7"/>
    <w:rsid w:val="00175A2C"/>
    <w:rsid w:val="00175ED3"/>
    <w:rsid w:val="001763E7"/>
    <w:rsid w:val="00177014"/>
    <w:rsid w:val="00177446"/>
    <w:rsid w:val="00177FD8"/>
    <w:rsid w:val="00180721"/>
    <w:rsid w:val="0018406F"/>
    <w:rsid w:val="001842A2"/>
    <w:rsid w:val="001843CC"/>
    <w:rsid w:val="00184788"/>
    <w:rsid w:val="00185FC2"/>
    <w:rsid w:val="00187F23"/>
    <w:rsid w:val="00187FA8"/>
    <w:rsid w:val="00191E32"/>
    <w:rsid w:val="001924C5"/>
    <w:rsid w:val="00192B5C"/>
    <w:rsid w:val="00192CF4"/>
    <w:rsid w:val="00192F5E"/>
    <w:rsid w:val="00193C72"/>
    <w:rsid w:val="00194E78"/>
    <w:rsid w:val="00194FC5"/>
    <w:rsid w:val="001955CD"/>
    <w:rsid w:val="00195D5B"/>
    <w:rsid w:val="001963E3"/>
    <w:rsid w:val="001965F7"/>
    <w:rsid w:val="00196954"/>
    <w:rsid w:val="00197645"/>
    <w:rsid w:val="00197772"/>
    <w:rsid w:val="001A0031"/>
    <w:rsid w:val="001A068C"/>
    <w:rsid w:val="001A101A"/>
    <w:rsid w:val="001A1B5A"/>
    <w:rsid w:val="001A204F"/>
    <w:rsid w:val="001A34A7"/>
    <w:rsid w:val="001A51C8"/>
    <w:rsid w:val="001A5C4C"/>
    <w:rsid w:val="001A62E4"/>
    <w:rsid w:val="001A7721"/>
    <w:rsid w:val="001B007B"/>
    <w:rsid w:val="001B0D04"/>
    <w:rsid w:val="001B12B2"/>
    <w:rsid w:val="001B186D"/>
    <w:rsid w:val="001B1CBA"/>
    <w:rsid w:val="001B2390"/>
    <w:rsid w:val="001B2F90"/>
    <w:rsid w:val="001B3A80"/>
    <w:rsid w:val="001B4CA8"/>
    <w:rsid w:val="001B5742"/>
    <w:rsid w:val="001B5761"/>
    <w:rsid w:val="001B5AA8"/>
    <w:rsid w:val="001B5EA1"/>
    <w:rsid w:val="001B5EDC"/>
    <w:rsid w:val="001B61CC"/>
    <w:rsid w:val="001B698F"/>
    <w:rsid w:val="001B6C39"/>
    <w:rsid w:val="001C3753"/>
    <w:rsid w:val="001C3EB8"/>
    <w:rsid w:val="001C4577"/>
    <w:rsid w:val="001C4F3D"/>
    <w:rsid w:val="001C603C"/>
    <w:rsid w:val="001C6719"/>
    <w:rsid w:val="001C68E7"/>
    <w:rsid w:val="001C70CA"/>
    <w:rsid w:val="001C716C"/>
    <w:rsid w:val="001C745F"/>
    <w:rsid w:val="001D0CDC"/>
    <w:rsid w:val="001D16D6"/>
    <w:rsid w:val="001D1D82"/>
    <w:rsid w:val="001D220B"/>
    <w:rsid w:val="001D297A"/>
    <w:rsid w:val="001D656D"/>
    <w:rsid w:val="001E00D6"/>
    <w:rsid w:val="001E0847"/>
    <w:rsid w:val="001E1182"/>
    <w:rsid w:val="001E4218"/>
    <w:rsid w:val="001E46CF"/>
    <w:rsid w:val="001E6C4E"/>
    <w:rsid w:val="001E6D59"/>
    <w:rsid w:val="001F07FB"/>
    <w:rsid w:val="001F0991"/>
    <w:rsid w:val="001F17F4"/>
    <w:rsid w:val="001F2E7E"/>
    <w:rsid w:val="001F31F2"/>
    <w:rsid w:val="001F3C47"/>
    <w:rsid w:val="001F4207"/>
    <w:rsid w:val="001F4CAA"/>
    <w:rsid w:val="001F6DCC"/>
    <w:rsid w:val="001F7126"/>
    <w:rsid w:val="0020148D"/>
    <w:rsid w:val="00201752"/>
    <w:rsid w:val="00202AF8"/>
    <w:rsid w:val="00202C90"/>
    <w:rsid w:val="002036D8"/>
    <w:rsid w:val="00203849"/>
    <w:rsid w:val="00204DBE"/>
    <w:rsid w:val="00205857"/>
    <w:rsid w:val="00205F27"/>
    <w:rsid w:val="00206317"/>
    <w:rsid w:val="00206E03"/>
    <w:rsid w:val="00211477"/>
    <w:rsid w:val="00211693"/>
    <w:rsid w:val="00211E93"/>
    <w:rsid w:val="00212AE5"/>
    <w:rsid w:val="0021304E"/>
    <w:rsid w:val="00213DE8"/>
    <w:rsid w:val="00214027"/>
    <w:rsid w:val="00214BC8"/>
    <w:rsid w:val="00215128"/>
    <w:rsid w:val="00215FE3"/>
    <w:rsid w:val="00216118"/>
    <w:rsid w:val="00216DC7"/>
    <w:rsid w:val="0021756E"/>
    <w:rsid w:val="0022034C"/>
    <w:rsid w:val="002209AB"/>
    <w:rsid w:val="002209DD"/>
    <w:rsid w:val="00221359"/>
    <w:rsid w:val="002216B2"/>
    <w:rsid w:val="00223AA5"/>
    <w:rsid w:val="00223C3E"/>
    <w:rsid w:val="002244D3"/>
    <w:rsid w:val="002251E3"/>
    <w:rsid w:val="002257CB"/>
    <w:rsid w:val="0022698C"/>
    <w:rsid w:val="00227603"/>
    <w:rsid w:val="00227A95"/>
    <w:rsid w:val="002316BD"/>
    <w:rsid w:val="00231C67"/>
    <w:rsid w:val="00232D9C"/>
    <w:rsid w:val="002330C8"/>
    <w:rsid w:val="0023366D"/>
    <w:rsid w:val="002347C8"/>
    <w:rsid w:val="00237D40"/>
    <w:rsid w:val="00237F3A"/>
    <w:rsid w:val="002407DA"/>
    <w:rsid w:val="002411BD"/>
    <w:rsid w:val="0024339A"/>
    <w:rsid w:val="00243693"/>
    <w:rsid w:val="0024374C"/>
    <w:rsid w:val="00243D85"/>
    <w:rsid w:val="00244621"/>
    <w:rsid w:val="002446DF"/>
    <w:rsid w:val="00245EDE"/>
    <w:rsid w:val="002473FC"/>
    <w:rsid w:val="00247A51"/>
    <w:rsid w:val="00250489"/>
    <w:rsid w:val="00252E3C"/>
    <w:rsid w:val="00252EF5"/>
    <w:rsid w:val="002556FD"/>
    <w:rsid w:val="002559FD"/>
    <w:rsid w:val="002565C9"/>
    <w:rsid w:val="00256907"/>
    <w:rsid w:val="00256A47"/>
    <w:rsid w:val="002572D4"/>
    <w:rsid w:val="00261448"/>
    <w:rsid w:val="00262198"/>
    <w:rsid w:val="002624B0"/>
    <w:rsid w:val="002633EE"/>
    <w:rsid w:val="00264445"/>
    <w:rsid w:val="00264A60"/>
    <w:rsid w:val="00265044"/>
    <w:rsid w:val="00265E79"/>
    <w:rsid w:val="0026643A"/>
    <w:rsid w:val="00266959"/>
    <w:rsid w:val="0026698B"/>
    <w:rsid w:val="00267ECF"/>
    <w:rsid w:val="0027138D"/>
    <w:rsid w:val="00271A9C"/>
    <w:rsid w:val="00272158"/>
    <w:rsid w:val="002725F9"/>
    <w:rsid w:val="0027273A"/>
    <w:rsid w:val="00273091"/>
    <w:rsid w:val="0027356B"/>
    <w:rsid w:val="0027396B"/>
    <w:rsid w:val="00273F08"/>
    <w:rsid w:val="0027415B"/>
    <w:rsid w:val="002746B4"/>
    <w:rsid w:val="00274B3E"/>
    <w:rsid w:val="00275D69"/>
    <w:rsid w:val="00275FB9"/>
    <w:rsid w:val="00277532"/>
    <w:rsid w:val="0027770A"/>
    <w:rsid w:val="00281167"/>
    <w:rsid w:val="00281737"/>
    <w:rsid w:val="00282293"/>
    <w:rsid w:val="00283E87"/>
    <w:rsid w:val="00285F1B"/>
    <w:rsid w:val="00285FC8"/>
    <w:rsid w:val="00287189"/>
    <w:rsid w:val="0028723A"/>
    <w:rsid w:val="0029003D"/>
    <w:rsid w:val="002907EB"/>
    <w:rsid w:val="00290E45"/>
    <w:rsid w:val="00290ECB"/>
    <w:rsid w:val="00291560"/>
    <w:rsid w:val="00292B81"/>
    <w:rsid w:val="00292BB3"/>
    <w:rsid w:val="002953D1"/>
    <w:rsid w:val="002956DB"/>
    <w:rsid w:val="00296F30"/>
    <w:rsid w:val="0029719D"/>
    <w:rsid w:val="0029751A"/>
    <w:rsid w:val="002A0587"/>
    <w:rsid w:val="002A37B7"/>
    <w:rsid w:val="002A4A18"/>
    <w:rsid w:val="002A501A"/>
    <w:rsid w:val="002A5119"/>
    <w:rsid w:val="002A5376"/>
    <w:rsid w:val="002B1152"/>
    <w:rsid w:val="002B1481"/>
    <w:rsid w:val="002B18AE"/>
    <w:rsid w:val="002B4ECB"/>
    <w:rsid w:val="002B5638"/>
    <w:rsid w:val="002B5AC2"/>
    <w:rsid w:val="002B6B9D"/>
    <w:rsid w:val="002B7313"/>
    <w:rsid w:val="002B78C9"/>
    <w:rsid w:val="002B79B0"/>
    <w:rsid w:val="002C19F6"/>
    <w:rsid w:val="002C1A02"/>
    <w:rsid w:val="002C1C93"/>
    <w:rsid w:val="002C1E5E"/>
    <w:rsid w:val="002C2880"/>
    <w:rsid w:val="002C2D69"/>
    <w:rsid w:val="002C45B9"/>
    <w:rsid w:val="002C4DA0"/>
    <w:rsid w:val="002C5066"/>
    <w:rsid w:val="002C51E9"/>
    <w:rsid w:val="002C5813"/>
    <w:rsid w:val="002C5B06"/>
    <w:rsid w:val="002C7715"/>
    <w:rsid w:val="002C7ECF"/>
    <w:rsid w:val="002D2187"/>
    <w:rsid w:val="002D35C6"/>
    <w:rsid w:val="002D4AAC"/>
    <w:rsid w:val="002D58F2"/>
    <w:rsid w:val="002D5B62"/>
    <w:rsid w:val="002D64C5"/>
    <w:rsid w:val="002D7051"/>
    <w:rsid w:val="002E0738"/>
    <w:rsid w:val="002E1528"/>
    <w:rsid w:val="002E22EF"/>
    <w:rsid w:val="002E26AD"/>
    <w:rsid w:val="002E2D96"/>
    <w:rsid w:val="002E34D0"/>
    <w:rsid w:val="002E4467"/>
    <w:rsid w:val="002E6193"/>
    <w:rsid w:val="002E7CC7"/>
    <w:rsid w:val="002F045A"/>
    <w:rsid w:val="002F0B87"/>
    <w:rsid w:val="002F0C8B"/>
    <w:rsid w:val="002F0DC9"/>
    <w:rsid w:val="002F1AE4"/>
    <w:rsid w:val="002F2A34"/>
    <w:rsid w:val="002F37C6"/>
    <w:rsid w:val="002F37ED"/>
    <w:rsid w:val="002F40A8"/>
    <w:rsid w:val="002F43DE"/>
    <w:rsid w:val="002F4D8F"/>
    <w:rsid w:val="002F564A"/>
    <w:rsid w:val="002F6021"/>
    <w:rsid w:val="002F6A68"/>
    <w:rsid w:val="002F6B6A"/>
    <w:rsid w:val="002F712A"/>
    <w:rsid w:val="002F7BF5"/>
    <w:rsid w:val="0030039D"/>
    <w:rsid w:val="003006C2"/>
    <w:rsid w:val="00300BE4"/>
    <w:rsid w:val="00300E90"/>
    <w:rsid w:val="0030326F"/>
    <w:rsid w:val="00303412"/>
    <w:rsid w:val="00304B8B"/>
    <w:rsid w:val="003058E5"/>
    <w:rsid w:val="00306B34"/>
    <w:rsid w:val="003071D4"/>
    <w:rsid w:val="00310701"/>
    <w:rsid w:val="00310CFB"/>
    <w:rsid w:val="00310F46"/>
    <w:rsid w:val="00311AB8"/>
    <w:rsid w:val="0031228E"/>
    <w:rsid w:val="00313292"/>
    <w:rsid w:val="00313A65"/>
    <w:rsid w:val="003147FF"/>
    <w:rsid w:val="00314EA0"/>
    <w:rsid w:val="003156EF"/>
    <w:rsid w:val="00315980"/>
    <w:rsid w:val="00315F51"/>
    <w:rsid w:val="00316C51"/>
    <w:rsid w:val="00316F7F"/>
    <w:rsid w:val="00317609"/>
    <w:rsid w:val="003218E8"/>
    <w:rsid w:val="003227AD"/>
    <w:rsid w:val="00322DBA"/>
    <w:rsid w:val="00322DE3"/>
    <w:rsid w:val="00322F7E"/>
    <w:rsid w:val="00323482"/>
    <w:rsid w:val="00323CA8"/>
    <w:rsid w:val="00324E76"/>
    <w:rsid w:val="003254C8"/>
    <w:rsid w:val="003256ED"/>
    <w:rsid w:val="00325A2F"/>
    <w:rsid w:val="00325E34"/>
    <w:rsid w:val="00326536"/>
    <w:rsid w:val="00326E76"/>
    <w:rsid w:val="003271C4"/>
    <w:rsid w:val="00330083"/>
    <w:rsid w:val="003302B6"/>
    <w:rsid w:val="00330DCE"/>
    <w:rsid w:val="00331E11"/>
    <w:rsid w:val="00332F90"/>
    <w:rsid w:val="0033353E"/>
    <w:rsid w:val="003341CE"/>
    <w:rsid w:val="003346E8"/>
    <w:rsid w:val="00334761"/>
    <w:rsid w:val="00336BC1"/>
    <w:rsid w:val="00337D18"/>
    <w:rsid w:val="00337EBC"/>
    <w:rsid w:val="00340367"/>
    <w:rsid w:val="00340993"/>
    <w:rsid w:val="0034132C"/>
    <w:rsid w:val="00341DCD"/>
    <w:rsid w:val="003425DD"/>
    <w:rsid w:val="00343168"/>
    <w:rsid w:val="003431C4"/>
    <w:rsid w:val="003440A6"/>
    <w:rsid w:val="00344152"/>
    <w:rsid w:val="0034563E"/>
    <w:rsid w:val="00345B5E"/>
    <w:rsid w:val="003507D0"/>
    <w:rsid w:val="003518D6"/>
    <w:rsid w:val="00351EDC"/>
    <w:rsid w:val="0035225F"/>
    <w:rsid w:val="00352841"/>
    <w:rsid w:val="00353400"/>
    <w:rsid w:val="0035342F"/>
    <w:rsid w:val="0035460C"/>
    <w:rsid w:val="00354BAB"/>
    <w:rsid w:val="003556BD"/>
    <w:rsid w:val="003569B1"/>
    <w:rsid w:val="00356E9C"/>
    <w:rsid w:val="00360D05"/>
    <w:rsid w:val="003619D7"/>
    <w:rsid w:val="00362096"/>
    <w:rsid w:val="003624A6"/>
    <w:rsid w:val="00362A30"/>
    <w:rsid w:val="0036388E"/>
    <w:rsid w:val="003642C4"/>
    <w:rsid w:val="00364EDC"/>
    <w:rsid w:val="00365147"/>
    <w:rsid w:val="00365C7D"/>
    <w:rsid w:val="00365F74"/>
    <w:rsid w:val="00365F93"/>
    <w:rsid w:val="003676F4"/>
    <w:rsid w:val="00367DC3"/>
    <w:rsid w:val="0037016E"/>
    <w:rsid w:val="003703C8"/>
    <w:rsid w:val="0037040A"/>
    <w:rsid w:val="00370960"/>
    <w:rsid w:val="00371743"/>
    <w:rsid w:val="003718AB"/>
    <w:rsid w:val="00372908"/>
    <w:rsid w:val="00373DEE"/>
    <w:rsid w:val="00375E19"/>
    <w:rsid w:val="00376871"/>
    <w:rsid w:val="00377079"/>
    <w:rsid w:val="0037722E"/>
    <w:rsid w:val="003809BA"/>
    <w:rsid w:val="0038140B"/>
    <w:rsid w:val="003815A5"/>
    <w:rsid w:val="00381C3D"/>
    <w:rsid w:val="003821CF"/>
    <w:rsid w:val="00383020"/>
    <w:rsid w:val="003849BC"/>
    <w:rsid w:val="00384DE1"/>
    <w:rsid w:val="0038555B"/>
    <w:rsid w:val="00385808"/>
    <w:rsid w:val="00385E3C"/>
    <w:rsid w:val="00386540"/>
    <w:rsid w:val="00387D68"/>
    <w:rsid w:val="00390438"/>
    <w:rsid w:val="00392FB9"/>
    <w:rsid w:val="0039384E"/>
    <w:rsid w:val="00393C7C"/>
    <w:rsid w:val="00394D7E"/>
    <w:rsid w:val="003969EA"/>
    <w:rsid w:val="003975FD"/>
    <w:rsid w:val="003A126E"/>
    <w:rsid w:val="003A15C6"/>
    <w:rsid w:val="003A193F"/>
    <w:rsid w:val="003A1B86"/>
    <w:rsid w:val="003A240A"/>
    <w:rsid w:val="003A32C8"/>
    <w:rsid w:val="003A3417"/>
    <w:rsid w:val="003A35E3"/>
    <w:rsid w:val="003A565A"/>
    <w:rsid w:val="003A60F9"/>
    <w:rsid w:val="003A757A"/>
    <w:rsid w:val="003A7E3F"/>
    <w:rsid w:val="003B032C"/>
    <w:rsid w:val="003B057D"/>
    <w:rsid w:val="003B065E"/>
    <w:rsid w:val="003B0C6B"/>
    <w:rsid w:val="003B227D"/>
    <w:rsid w:val="003B31F1"/>
    <w:rsid w:val="003B3241"/>
    <w:rsid w:val="003B33A3"/>
    <w:rsid w:val="003B4568"/>
    <w:rsid w:val="003B4AE3"/>
    <w:rsid w:val="003B500A"/>
    <w:rsid w:val="003B5945"/>
    <w:rsid w:val="003B5B84"/>
    <w:rsid w:val="003B5E29"/>
    <w:rsid w:val="003B6097"/>
    <w:rsid w:val="003B60CC"/>
    <w:rsid w:val="003B7C3E"/>
    <w:rsid w:val="003C146E"/>
    <w:rsid w:val="003C1546"/>
    <w:rsid w:val="003C1B25"/>
    <w:rsid w:val="003C1C85"/>
    <w:rsid w:val="003C2443"/>
    <w:rsid w:val="003C285B"/>
    <w:rsid w:val="003C3960"/>
    <w:rsid w:val="003C3B62"/>
    <w:rsid w:val="003C3BE8"/>
    <w:rsid w:val="003C5DA3"/>
    <w:rsid w:val="003C756D"/>
    <w:rsid w:val="003D127F"/>
    <w:rsid w:val="003D18E5"/>
    <w:rsid w:val="003D2874"/>
    <w:rsid w:val="003D4BCD"/>
    <w:rsid w:val="003D6C2B"/>
    <w:rsid w:val="003D740C"/>
    <w:rsid w:val="003E01D8"/>
    <w:rsid w:val="003E1DB0"/>
    <w:rsid w:val="003E2100"/>
    <w:rsid w:val="003E2532"/>
    <w:rsid w:val="003E4571"/>
    <w:rsid w:val="003E4DF4"/>
    <w:rsid w:val="003E5C6F"/>
    <w:rsid w:val="003E6DC5"/>
    <w:rsid w:val="003E7012"/>
    <w:rsid w:val="003E7694"/>
    <w:rsid w:val="003E77B4"/>
    <w:rsid w:val="003E7CAD"/>
    <w:rsid w:val="003E7FCF"/>
    <w:rsid w:val="003F038C"/>
    <w:rsid w:val="003F0C0B"/>
    <w:rsid w:val="003F1879"/>
    <w:rsid w:val="003F1D01"/>
    <w:rsid w:val="003F3435"/>
    <w:rsid w:val="003F3906"/>
    <w:rsid w:val="003F395A"/>
    <w:rsid w:val="003F68C0"/>
    <w:rsid w:val="003F6F5B"/>
    <w:rsid w:val="003F7D0C"/>
    <w:rsid w:val="004000F5"/>
    <w:rsid w:val="00400625"/>
    <w:rsid w:val="00400844"/>
    <w:rsid w:val="004024F6"/>
    <w:rsid w:val="00402699"/>
    <w:rsid w:val="00402D96"/>
    <w:rsid w:val="00403196"/>
    <w:rsid w:val="0040342D"/>
    <w:rsid w:val="004038A5"/>
    <w:rsid w:val="0040500F"/>
    <w:rsid w:val="00405920"/>
    <w:rsid w:val="00405CCB"/>
    <w:rsid w:val="004117E5"/>
    <w:rsid w:val="0041192D"/>
    <w:rsid w:val="00412C8B"/>
    <w:rsid w:val="004132CA"/>
    <w:rsid w:val="00413324"/>
    <w:rsid w:val="00413499"/>
    <w:rsid w:val="00413EE1"/>
    <w:rsid w:val="004144B5"/>
    <w:rsid w:val="00415E91"/>
    <w:rsid w:val="004162EE"/>
    <w:rsid w:val="00417282"/>
    <w:rsid w:val="00417DFC"/>
    <w:rsid w:val="00420755"/>
    <w:rsid w:val="00420C06"/>
    <w:rsid w:val="0042128E"/>
    <w:rsid w:val="00421822"/>
    <w:rsid w:val="0042221F"/>
    <w:rsid w:val="004222FF"/>
    <w:rsid w:val="004232FF"/>
    <w:rsid w:val="00423AE9"/>
    <w:rsid w:val="00424C07"/>
    <w:rsid w:val="004269C2"/>
    <w:rsid w:val="004305AD"/>
    <w:rsid w:val="00431843"/>
    <w:rsid w:val="004323E7"/>
    <w:rsid w:val="00432B60"/>
    <w:rsid w:val="00433FCA"/>
    <w:rsid w:val="00434D06"/>
    <w:rsid w:val="00435193"/>
    <w:rsid w:val="0043575B"/>
    <w:rsid w:val="00436153"/>
    <w:rsid w:val="004367D4"/>
    <w:rsid w:val="00440698"/>
    <w:rsid w:val="004408AE"/>
    <w:rsid w:val="00442E1F"/>
    <w:rsid w:val="00443B17"/>
    <w:rsid w:val="00444568"/>
    <w:rsid w:val="00444721"/>
    <w:rsid w:val="00445B7A"/>
    <w:rsid w:val="00446065"/>
    <w:rsid w:val="00446A22"/>
    <w:rsid w:val="00446CC9"/>
    <w:rsid w:val="00446EEE"/>
    <w:rsid w:val="0044744E"/>
    <w:rsid w:val="00450F8B"/>
    <w:rsid w:val="00451ECB"/>
    <w:rsid w:val="00452C52"/>
    <w:rsid w:val="004531F6"/>
    <w:rsid w:val="004540E2"/>
    <w:rsid w:val="00454454"/>
    <w:rsid w:val="004558D7"/>
    <w:rsid w:val="00455C70"/>
    <w:rsid w:val="00455C99"/>
    <w:rsid w:val="00456316"/>
    <w:rsid w:val="00456CF0"/>
    <w:rsid w:val="004574AF"/>
    <w:rsid w:val="00457BE0"/>
    <w:rsid w:val="004606C9"/>
    <w:rsid w:val="0046170D"/>
    <w:rsid w:val="00463A45"/>
    <w:rsid w:val="004649FA"/>
    <w:rsid w:val="00464C6A"/>
    <w:rsid w:val="0046564A"/>
    <w:rsid w:val="00466314"/>
    <w:rsid w:val="0046676B"/>
    <w:rsid w:val="00467025"/>
    <w:rsid w:val="004673F7"/>
    <w:rsid w:val="004678F1"/>
    <w:rsid w:val="00467924"/>
    <w:rsid w:val="004712A5"/>
    <w:rsid w:val="0047210B"/>
    <w:rsid w:val="0047266F"/>
    <w:rsid w:val="00473929"/>
    <w:rsid w:val="0047541F"/>
    <w:rsid w:val="004758B2"/>
    <w:rsid w:val="00476D6B"/>
    <w:rsid w:val="0048066E"/>
    <w:rsid w:val="0048078C"/>
    <w:rsid w:val="00480CD4"/>
    <w:rsid w:val="004823EE"/>
    <w:rsid w:val="004825B4"/>
    <w:rsid w:val="00482AC4"/>
    <w:rsid w:val="00482B85"/>
    <w:rsid w:val="00483F59"/>
    <w:rsid w:val="004840AF"/>
    <w:rsid w:val="00484710"/>
    <w:rsid w:val="00484C62"/>
    <w:rsid w:val="00485261"/>
    <w:rsid w:val="0048526D"/>
    <w:rsid w:val="00485AD5"/>
    <w:rsid w:val="00486254"/>
    <w:rsid w:val="00486C85"/>
    <w:rsid w:val="00487BF7"/>
    <w:rsid w:val="00487EEB"/>
    <w:rsid w:val="004907AA"/>
    <w:rsid w:val="00490ACF"/>
    <w:rsid w:val="00491D0D"/>
    <w:rsid w:val="00491EF5"/>
    <w:rsid w:val="00492AA5"/>
    <w:rsid w:val="00492C16"/>
    <w:rsid w:val="00493094"/>
    <w:rsid w:val="0049339E"/>
    <w:rsid w:val="004940F5"/>
    <w:rsid w:val="00494197"/>
    <w:rsid w:val="0049593F"/>
    <w:rsid w:val="00495DC3"/>
    <w:rsid w:val="0049683D"/>
    <w:rsid w:val="00496BFF"/>
    <w:rsid w:val="00497159"/>
    <w:rsid w:val="00497E32"/>
    <w:rsid w:val="004A0678"/>
    <w:rsid w:val="004A1C50"/>
    <w:rsid w:val="004A48A3"/>
    <w:rsid w:val="004A754F"/>
    <w:rsid w:val="004A758E"/>
    <w:rsid w:val="004B0D92"/>
    <w:rsid w:val="004B0EC0"/>
    <w:rsid w:val="004B23E8"/>
    <w:rsid w:val="004B27DE"/>
    <w:rsid w:val="004B35B6"/>
    <w:rsid w:val="004B3FC1"/>
    <w:rsid w:val="004B4167"/>
    <w:rsid w:val="004B4780"/>
    <w:rsid w:val="004B5F69"/>
    <w:rsid w:val="004B66F1"/>
    <w:rsid w:val="004C0884"/>
    <w:rsid w:val="004C091F"/>
    <w:rsid w:val="004C0B6E"/>
    <w:rsid w:val="004C18E0"/>
    <w:rsid w:val="004C3E76"/>
    <w:rsid w:val="004C3EA0"/>
    <w:rsid w:val="004C4525"/>
    <w:rsid w:val="004C4CF9"/>
    <w:rsid w:val="004C7E44"/>
    <w:rsid w:val="004D13CE"/>
    <w:rsid w:val="004D2C56"/>
    <w:rsid w:val="004D4C85"/>
    <w:rsid w:val="004D4C94"/>
    <w:rsid w:val="004D51D1"/>
    <w:rsid w:val="004D52D0"/>
    <w:rsid w:val="004D5D1E"/>
    <w:rsid w:val="004E08A6"/>
    <w:rsid w:val="004E178D"/>
    <w:rsid w:val="004E281D"/>
    <w:rsid w:val="004E3933"/>
    <w:rsid w:val="004E4264"/>
    <w:rsid w:val="004E43F1"/>
    <w:rsid w:val="004E456C"/>
    <w:rsid w:val="004E4D0B"/>
    <w:rsid w:val="004E6C95"/>
    <w:rsid w:val="004E7333"/>
    <w:rsid w:val="004E7562"/>
    <w:rsid w:val="004E792C"/>
    <w:rsid w:val="004F1047"/>
    <w:rsid w:val="004F37D5"/>
    <w:rsid w:val="004F3866"/>
    <w:rsid w:val="004F39C9"/>
    <w:rsid w:val="004F4152"/>
    <w:rsid w:val="004F43E3"/>
    <w:rsid w:val="004F4CD3"/>
    <w:rsid w:val="004F58EE"/>
    <w:rsid w:val="004F68D5"/>
    <w:rsid w:val="004F6D8F"/>
    <w:rsid w:val="004F7169"/>
    <w:rsid w:val="004F79CD"/>
    <w:rsid w:val="00500D66"/>
    <w:rsid w:val="005016C2"/>
    <w:rsid w:val="005037E3"/>
    <w:rsid w:val="00503A8B"/>
    <w:rsid w:val="00503C84"/>
    <w:rsid w:val="00504B5D"/>
    <w:rsid w:val="00504BA2"/>
    <w:rsid w:val="00505FBB"/>
    <w:rsid w:val="005103EB"/>
    <w:rsid w:val="005105E8"/>
    <w:rsid w:val="00512015"/>
    <w:rsid w:val="0051288E"/>
    <w:rsid w:val="00512C48"/>
    <w:rsid w:val="00513B2B"/>
    <w:rsid w:val="005141B9"/>
    <w:rsid w:val="00514C8E"/>
    <w:rsid w:val="00515F6F"/>
    <w:rsid w:val="005171BD"/>
    <w:rsid w:val="00520011"/>
    <w:rsid w:val="005206CD"/>
    <w:rsid w:val="005207DC"/>
    <w:rsid w:val="00522B95"/>
    <w:rsid w:val="00523679"/>
    <w:rsid w:val="00524D63"/>
    <w:rsid w:val="005278DC"/>
    <w:rsid w:val="00527B60"/>
    <w:rsid w:val="00530624"/>
    <w:rsid w:val="00530C1E"/>
    <w:rsid w:val="00531DBF"/>
    <w:rsid w:val="00532A74"/>
    <w:rsid w:val="00532EA2"/>
    <w:rsid w:val="005330E9"/>
    <w:rsid w:val="0053317C"/>
    <w:rsid w:val="00537B5C"/>
    <w:rsid w:val="00537BBD"/>
    <w:rsid w:val="00541827"/>
    <w:rsid w:val="00542DCC"/>
    <w:rsid w:val="00542ED9"/>
    <w:rsid w:val="00545759"/>
    <w:rsid w:val="00545BE0"/>
    <w:rsid w:val="00546023"/>
    <w:rsid w:val="00546930"/>
    <w:rsid w:val="005528EC"/>
    <w:rsid w:val="00553E2B"/>
    <w:rsid w:val="00554C6A"/>
    <w:rsid w:val="00555497"/>
    <w:rsid w:val="005561F6"/>
    <w:rsid w:val="00557756"/>
    <w:rsid w:val="00561009"/>
    <w:rsid w:val="0056147B"/>
    <w:rsid w:val="00562652"/>
    <w:rsid w:val="00562E85"/>
    <w:rsid w:val="005631BE"/>
    <w:rsid w:val="0056332F"/>
    <w:rsid w:val="0056434E"/>
    <w:rsid w:val="005645DD"/>
    <w:rsid w:val="00565C8D"/>
    <w:rsid w:val="00566037"/>
    <w:rsid w:val="0056674F"/>
    <w:rsid w:val="005668AB"/>
    <w:rsid w:val="00567936"/>
    <w:rsid w:val="005719B3"/>
    <w:rsid w:val="005726FB"/>
    <w:rsid w:val="0057295E"/>
    <w:rsid w:val="00573145"/>
    <w:rsid w:val="005734C0"/>
    <w:rsid w:val="00574DD7"/>
    <w:rsid w:val="005751AC"/>
    <w:rsid w:val="00575353"/>
    <w:rsid w:val="00576AD0"/>
    <w:rsid w:val="005778E5"/>
    <w:rsid w:val="0057792B"/>
    <w:rsid w:val="005806BB"/>
    <w:rsid w:val="005809A7"/>
    <w:rsid w:val="00580D9F"/>
    <w:rsid w:val="00581C39"/>
    <w:rsid w:val="0058206A"/>
    <w:rsid w:val="005832E8"/>
    <w:rsid w:val="00583889"/>
    <w:rsid w:val="00585C24"/>
    <w:rsid w:val="00586908"/>
    <w:rsid w:val="005869AD"/>
    <w:rsid w:val="00586EBF"/>
    <w:rsid w:val="00587830"/>
    <w:rsid w:val="005903B6"/>
    <w:rsid w:val="00591192"/>
    <w:rsid w:val="0059169A"/>
    <w:rsid w:val="00591C12"/>
    <w:rsid w:val="00592D8C"/>
    <w:rsid w:val="005939DA"/>
    <w:rsid w:val="00594EE1"/>
    <w:rsid w:val="0059574C"/>
    <w:rsid w:val="0059746F"/>
    <w:rsid w:val="00597D22"/>
    <w:rsid w:val="00597D9F"/>
    <w:rsid w:val="005A0247"/>
    <w:rsid w:val="005A048E"/>
    <w:rsid w:val="005A111F"/>
    <w:rsid w:val="005A126E"/>
    <w:rsid w:val="005A1EA5"/>
    <w:rsid w:val="005A31C2"/>
    <w:rsid w:val="005A348D"/>
    <w:rsid w:val="005A3FB7"/>
    <w:rsid w:val="005A452F"/>
    <w:rsid w:val="005A4E9D"/>
    <w:rsid w:val="005A59BB"/>
    <w:rsid w:val="005A5C60"/>
    <w:rsid w:val="005A5C89"/>
    <w:rsid w:val="005A655E"/>
    <w:rsid w:val="005A680D"/>
    <w:rsid w:val="005A730E"/>
    <w:rsid w:val="005A73D6"/>
    <w:rsid w:val="005A741A"/>
    <w:rsid w:val="005B066E"/>
    <w:rsid w:val="005B08D7"/>
    <w:rsid w:val="005B0B81"/>
    <w:rsid w:val="005B140D"/>
    <w:rsid w:val="005B23B0"/>
    <w:rsid w:val="005B2E60"/>
    <w:rsid w:val="005B4742"/>
    <w:rsid w:val="005B488F"/>
    <w:rsid w:val="005B6580"/>
    <w:rsid w:val="005B66D8"/>
    <w:rsid w:val="005B6F4C"/>
    <w:rsid w:val="005B72C2"/>
    <w:rsid w:val="005C002A"/>
    <w:rsid w:val="005C0537"/>
    <w:rsid w:val="005C1FEA"/>
    <w:rsid w:val="005C2426"/>
    <w:rsid w:val="005C3495"/>
    <w:rsid w:val="005C34C2"/>
    <w:rsid w:val="005C35AD"/>
    <w:rsid w:val="005C5E64"/>
    <w:rsid w:val="005C70E5"/>
    <w:rsid w:val="005C7899"/>
    <w:rsid w:val="005D0969"/>
    <w:rsid w:val="005D1405"/>
    <w:rsid w:val="005D1583"/>
    <w:rsid w:val="005D1644"/>
    <w:rsid w:val="005D2A7A"/>
    <w:rsid w:val="005D4741"/>
    <w:rsid w:val="005D725B"/>
    <w:rsid w:val="005D7780"/>
    <w:rsid w:val="005D7DD2"/>
    <w:rsid w:val="005E0D99"/>
    <w:rsid w:val="005E20BB"/>
    <w:rsid w:val="005E3DFC"/>
    <w:rsid w:val="005E5942"/>
    <w:rsid w:val="005E60AF"/>
    <w:rsid w:val="005E7283"/>
    <w:rsid w:val="005E736A"/>
    <w:rsid w:val="005F0371"/>
    <w:rsid w:val="005F1B5D"/>
    <w:rsid w:val="005F1BCF"/>
    <w:rsid w:val="005F1DEA"/>
    <w:rsid w:val="005F22C4"/>
    <w:rsid w:val="005F23B9"/>
    <w:rsid w:val="005F2C1C"/>
    <w:rsid w:val="005F2E38"/>
    <w:rsid w:val="005F2FC7"/>
    <w:rsid w:val="005F347A"/>
    <w:rsid w:val="005F5790"/>
    <w:rsid w:val="005F5880"/>
    <w:rsid w:val="005F5981"/>
    <w:rsid w:val="005F62B3"/>
    <w:rsid w:val="005F6E80"/>
    <w:rsid w:val="005F7386"/>
    <w:rsid w:val="005F783D"/>
    <w:rsid w:val="0060004E"/>
    <w:rsid w:val="006009E6"/>
    <w:rsid w:val="006046E6"/>
    <w:rsid w:val="00605013"/>
    <w:rsid w:val="006062A6"/>
    <w:rsid w:val="00606CEE"/>
    <w:rsid w:val="00607D42"/>
    <w:rsid w:val="00607FC9"/>
    <w:rsid w:val="00610E19"/>
    <w:rsid w:val="00611557"/>
    <w:rsid w:val="006117B2"/>
    <w:rsid w:val="006130C3"/>
    <w:rsid w:val="00615138"/>
    <w:rsid w:val="00615913"/>
    <w:rsid w:val="00617761"/>
    <w:rsid w:val="00620CE1"/>
    <w:rsid w:val="0062180B"/>
    <w:rsid w:val="00622595"/>
    <w:rsid w:val="0062279C"/>
    <w:rsid w:val="00622FE1"/>
    <w:rsid w:val="00624D6B"/>
    <w:rsid w:val="0062521C"/>
    <w:rsid w:val="00625229"/>
    <w:rsid w:val="00625504"/>
    <w:rsid w:val="006263EC"/>
    <w:rsid w:val="00627421"/>
    <w:rsid w:val="00627E54"/>
    <w:rsid w:val="00630A2B"/>
    <w:rsid w:val="00632AA0"/>
    <w:rsid w:val="00632DC7"/>
    <w:rsid w:val="00633442"/>
    <w:rsid w:val="006338BD"/>
    <w:rsid w:val="00633F59"/>
    <w:rsid w:val="006346E9"/>
    <w:rsid w:val="006357FB"/>
    <w:rsid w:val="00635F10"/>
    <w:rsid w:val="00636969"/>
    <w:rsid w:val="006406FC"/>
    <w:rsid w:val="00640E57"/>
    <w:rsid w:val="0064378A"/>
    <w:rsid w:val="006438EA"/>
    <w:rsid w:val="00643DDF"/>
    <w:rsid w:val="00643F20"/>
    <w:rsid w:val="00644261"/>
    <w:rsid w:val="006442A3"/>
    <w:rsid w:val="006444CD"/>
    <w:rsid w:val="0064523B"/>
    <w:rsid w:val="00645413"/>
    <w:rsid w:val="00645C89"/>
    <w:rsid w:val="00646122"/>
    <w:rsid w:val="00647F1F"/>
    <w:rsid w:val="00650391"/>
    <w:rsid w:val="006503CE"/>
    <w:rsid w:val="00650682"/>
    <w:rsid w:val="006521E4"/>
    <w:rsid w:val="00652597"/>
    <w:rsid w:val="0065359E"/>
    <w:rsid w:val="00653E16"/>
    <w:rsid w:val="00654407"/>
    <w:rsid w:val="00654EC3"/>
    <w:rsid w:val="006559BA"/>
    <w:rsid w:val="00657220"/>
    <w:rsid w:val="00657362"/>
    <w:rsid w:val="0066083A"/>
    <w:rsid w:val="0066104B"/>
    <w:rsid w:val="00661C88"/>
    <w:rsid w:val="00663CA4"/>
    <w:rsid w:val="006654ED"/>
    <w:rsid w:val="006655EE"/>
    <w:rsid w:val="00666064"/>
    <w:rsid w:val="00667C10"/>
    <w:rsid w:val="00667EF4"/>
    <w:rsid w:val="0067118A"/>
    <w:rsid w:val="00671437"/>
    <w:rsid w:val="006718E6"/>
    <w:rsid w:val="0067254D"/>
    <w:rsid w:val="00672D3A"/>
    <w:rsid w:val="00673F0C"/>
    <w:rsid w:val="00674211"/>
    <w:rsid w:val="00674430"/>
    <w:rsid w:val="00674445"/>
    <w:rsid w:val="00675A5C"/>
    <w:rsid w:val="00676C85"/>
    <w:rsid w:val="00676FCA"/>
    <w:rsid w:val="00677017"/>
    <w:rsid w:val="00677177"/>
    <w:rsid w:val="006803B1"/>
    <w:rsid w:val="00680AFD"/>
    <w:rsid w:val="00682D96"/>
    <w:rsid w:val="006831FE"/>
    <w:rsid w:val="00683A80"/>
    <w:rsid w:val="00684465"/>
    <w:rsid w:val="0068451E"/>
    <w:rsid w:val="006855D5"/>
    <w:rsid w:val="00685EB8"/>
    <w:rsid w:val="0068612E"/>
    <w:rsid w:val="00686D67"/>
    <w:rsid w:val="006873C4"/>
    <w:rsid w:val="00687C92"/>
    <w:rsid w:val="006908A2"/>
    <w:rsid w:val="006916E0"/>
    <w:rsid w:val="00693D62"/>
    <w:rsid w:val="0069534E"/>
    <w:rsid w:val="00695885"/>
    <w:rsid w:val="0069669C"/>
    <w:rsid w:val="006A0B3B"/>
    <w:rsid w:val="006A1200"/>
    <w:rsid w:val="006A16A1"/>
    <w:rsid w:val="006A1EF5"/>
    <w:rsid w:val="006A2E3F"/>
    <w:rsid w:val="006A32D6"/>
    <w:rsid w:val="006A452D"/>
    <w:rsid w:val="006A4F4E"/>
    <w:rsid w:val="006A576E"/>
    <w:rsid w:val="006A58D7"/>
    <w:rsid w:val="006A6C23"/>
    <w:rsid w:val="006B14DB"/>
    <w:rsid w:val="006B20BF"/>
    <w:rsid w:val="006B21C4"/>
    <w:rsid w:val="006B2F21"/>
    <w:rsid w:val="006B30B3"/>
    <w:rsid w:val="006B35F1"/>
    <w:rsid w:val="006B3C5A"/>
    <w:rsid w:val="006B3DD7"/>
    <w:rsid w:val="006B4CDF"/>
    <w:rsid w:val="006B5F20"/>
    <w:rsid w:val="006B641D"/>
    <w:rsid w:val="006B6D57"/>
    <w:rsid w:val="006B6EF9"/>
    <w:rsid w:val="006C071C"/>
    <w:rsid w:val="006C0D9F"/>
    <w:rsid w:val="006C0F0E"/>
    <w:rsid w:val="006C1507"/>
    <w:rsid w:val="006C28AA"/>
    <w:rsid w:val="006C4A1A"/>
    <w:rsid w:val="006D0172"/>
    <w:rsid w:val="006D0393"/>
    <w:rsid w:val="006D1A83"/>
    <w:rsid w:val="006D2046"/>
    <w:rsid w:val="006D309A"/>
    <w:rsid w:val="006D4463"/>
    <w:rsid w:val="006D6215"/>
    <w:rsid w:val="006D78E4"/>
    <w:rsid w:val="006D7FF0"/>
    <w:rsid w:val="006E0B30"/>
    <w:rsid w:val="006E0F01"/>
    <w:rsid w:val="006E1CFE"/>
    <w:rsid w:val="006E377D"/>
    <w:rsid w:val="006E47F9"/>
    <w:rsid w:val="006E4EA3"/>
    <w:rsid w:val="006E55EF"/>
    <w:rsid w:val="006E5DFE"/>
    <w:rsid w:val="006E6201"/>
    <w:rsid w:val="006E6E4D"/>
    <w:rsid w:val="006E7E10"/>
    <w:rsid w:val="006F10C4"/>
    <w:rsid w:val="006F1517"/>
    <w:rsid w:val="006F2654"/>
    <w:rsid w:val="006F40E9"/>
    <w:rsid w:val="006F485E"/>
    <w:rsid w:val="006F499D"/>
    <w:rsid w:val="006F5603"/>
    <w:rsid w:val="006F60BC"/>
    <w:rsid w:val="006F6818"/>
    <w:rsid w:val="006F7318"/>
    <w:rsid w:val="006F7B87"/>
    <w:rsid w:val="00700A06"/>
    <w:rsid w:val="00701400"/>
    <w:rsid w:val="007020A2"/>
    <w:rsid w:val="007037CF"/>
    <w:rsid w:val="00704F95"/>
    <w:rsid w:val="007061EC"/>
    <w:rsid w:val="00706689"/>
    <w:rsid w:val="00706F6E"/>
    <w:rsid w:val="00710186"/>
    <w:rsid w:val="007105D5"/>
    <w:rsid w:val="0071134D"/>
    <w:rsid w:val="007118E9"/>
    <w:rsid w:val="00711B4C"/>
    <w:rsid w:val="00712801"/>
    <w:rsid w:val="00712CD4"/>
    <w:rsid w:val="00714174"/>
    <w:rsid w:val="007167C0"/>
    <w:rsid w:val="00716C18"/>
    <w:rsid w:val="00717246"/>
    <w:rsid w:val="00720481"/>
    <w:rsid w:val="00720B7C"/>
    <w:rsid w:val="00720D34"/>
    <w:rsid w:val="00720EFC"/>
    <w:rsid w:val="00721749"/>
    <w:rsid w:val="00722782"/>
    <w:rsid w:val="007234C6"/>
    <w:rsid w:val="007236F4"/>
    <w:rsid w:val="00726EFA"/>
    <w:rsid w:val="00731110"/>
    <w:rsid w:val="00731681"/>
    <w:rsid w:val="00732B28"/>
    <w:rsid w:val="00732C40"/>
    <w:rsid w:val="00733193"/>
    <w:rsid w:val="007341B1"/>
    <w:rsid w:val="00734491"/>
    <w:rsid w:val="00734BB0"/>
    <w:rsid w:val="00735977"/>
    <w:rsid w:val="00735ABB"/>
    <w:rsid w:val="007361FC"/>
    <w:rsid w:val="0073732F"/>
    <w:rsid w:val="00741D45"/>
    <w:rsid w:val="00742761"/>
    <w:rsid w:val="0074281A"/>
    <w:rsid w:val="00742847"/>
    <w:rsid w:val="007430E0"/>
    <w:rsid w:val="00743164"/>
    <w:rsid w:val="00744DDA"/>
    <w:rsid w:val="00745BCD"/>
    <w:rsid w:val="00745E03"/>
    <w:rsid w:val="007467EF"/>
    <w:rsid w:val="00746C63"/>
    <w:rsid w:val="00750738"/>
    <w:rsid w:val="00750FA7"/>
    <w:rsid w:val="00751620"/>
    <w:rsid w:val="00752EE8"/>
    <w:rsid w:val="00753536"/>
    <w:rsid w:val="00754058"/>
    <w:rsid w:val="00754486"/>
    <w:rsid w:val="00754501"/>
    <w:rsid w:val="0075492E"/>
    <w:rsid w:val="00754CDA"/>
    <w:rsid w:val="0075533F"/>
    <w:rsid w:val="007556C2"/>
    <w:rsid w:val="00755FF5"/>
    <w:rsid w:val="00756711"/>
    <w:rsid w:val="00756A56"/>
    <w:rsid w:val="0075732A"/>
    <w:rsid w:val="007600F8"/>
    <w:rsid w:val="00760262"/>
    <w:rsid w:val="0076200E"/>
    <w:rsid w:val="00762C33"/>
    <w:rsid w:val="00762FC6"/>
    <w:rsid w:val="0076310C"/>
    <w:rsid w:val="00765BA2"/>
    <w:rsid w:val="00766A92"/>
    <w:rsid w:val="0076744F"/>
    <w:rsid w:val="00767980"/>
    <w:rsid w:val="00767BCE"/>
    <w:rsid w:val="00767EFC"/>
    <w:rsid w:val="007706DD"/>
    <w:rsid w:val="007707DE"/>
    <w:rsid w:val="00770B5D"/>
    <w:rsid w:val="007711F8"/>
    <w:rsid w:val="0077122F"/>
    <w:rsid w:val="007715F7"/>
    <w:rsid w:val="007735FA"/>
    <w:rsid w:val="00774860"/>
    <w:rsid w:val="007752F1"/>
    <w:rsid w:val="00775725"/>
    <w:rsid w:val="0077578F"/>
    <w:rsid w:val="00775E5A"/>
    <w:rsid w:val="00776768"/>
    <w:rsid w:val="00777655"/>
    <w:rsid w:val="007777A6"/>
    <w:rsid w:val="00780C96"/>
    <w:rsid w:val="0078187A"/>
    <w:rsid w:val="00783379"/>
    <w:rsid w:val="00783ABD"/>
    <w:rsid w:val="00784844"/>
    <w:rsid w:val="00785B16"/>
    <w:rsid w:val="00785E64"/>
    <w:rsid w:val="00787D18"/>
    <w:rsid w:val="00792912"/>
    <w:rsid w:val="00792F6E"/>
    <w:rsid w:val="007946F0"/>
    <w:rsid w:val="0079480F"/>
    <w:rsid w:val="00794855"/>
    <w:rsid w:val="00794ED8"/>
    <w:rsid w:val="0079537E"/>
    <w:rsid w:val="00797964"/>
    <w:rsid w:val="00797ABF"/>
    <w:rsid w:val="007A0140"/>
    <w:rsid w:val="007A0970"/>
    <w:rsid w:val="007A0D61"/>
    <w:rsid w:val="007A0E2D"/>
    <w:rsid w:val="007A2573"/>
    <w:rsid w:val="007A2B26"/>
    <w:rsid w:val="007A2F7C"/>
    <w:rsid w:val="007B106C"/>
    <w:rsid w:val="007B1189"/>
    <w:rsid w:val="007B1A4E"/>
    <w:rsid w:val="007B1E8E"/>
    <w:rsid w:val="007B2373"/>
    <w:rsid w:val="007B23A9"/>
    <w:rsid w:val="007B30A2"/>
    <w:rsid w:val="007B34FD"/>
    <w:rsid w:val="007B3A8C"/>
    <w:rsid w:val="007B3D05"/>
    <w:rsid w:val="007B3D8E"/>
    <w:rsid w:val="007B5503"/>
    <w:rsid w:val="007B6409"/>
    <w:rsid w:val="007C057E"/>
    <w:rsid w:val="007C108F"/>
    <w:rsid w:val="007C179C"/>
    <w:rsid w:val="007C1BA4"/>
    <w:rsid w:val="007C21E3"/>
    <w:rsid w:val="007C5826"/>
    <w:rsid w:val="007C5D7B"/>
    <w:rsid w:val="007C61D5"/>
    <w:rsid w:val="007C6BB3"/>
    <w:rsid w:val="007C6DAE"/>
    <w:rsid w:val="007C7A03"/>
    <w:rsid w:val="007C7DEA"/>
    <w:rsid w:val="007D06AC"/>
    <w:rsid w:val="007D0B98"/>
    <w:rsid w:val="007D14B4"/>
    <w:rsid w:val="007D1D18"/>
    <w:rsid w:val="007D1D71"/>
    <w:rsid w:val="007D209F"/>
    <w:rsid w:val="007D30DF"/>
    <w:rsid w:val="007D3664"/>
    <w:rsid w:val="007D398C"/>
    <w:rsid w:val="007D3AC2"/>
    <w:rsid w:val="007D3AD7"/>
    <w:rsid w:val="007D472F"/>
    <w:rsid w:val="007D49DF"/>
    <w:rsid w:val="007D54FA"/>
    <w:rsid w:val="007D56A3"/>
    <w:rsid w:val="007D5A35"/>
    <w:rsid w:val="007D5EB3"/>
    <w:rsid w:val="007E039A"/>
    <w:rsid w:val="007E1403"/>
    <w:rsid w:val="007E24F6"/>
    <w:rsid w:val="007E33AD"/>
    <w:rsid w:val="007E6086"/>
    <w:rsid w:val="007E6E02"/>
    <w:rsid w:val="007E74C5"/>
    <w:rsid w:val="007E785F"/>
    <w:rsid w:val="007E7BE2"/>
    <w:rsid w:val="007E7C75"/>
    <w:rsid w:val="007F1ABC"/>
    <w:rsid w:val="007F1EF2"/>
    <w:rsid w:val="007F2131"/>
    <w:rsid w:val="007F3C13"/>
    <w:rsid w:val="007F46C6"/>
    <w:rsid w:val="007F7ABC"/>
    <w:rsid w:val="007F7DE9"/>
    <w:rsid w:val="00800F64"/>
    <w:rsid w:val="0080104D"/>
    <w:rsid w:val="00801050"/>
    <w:rsid w:val="00801D81"/>
    <w:rsid w:val="00802F0B"/>
    <w:rsid w:val="00802F99"/>
    <w:rsid w:val="00803C99"/>
    <w:rsid w:val="0080417B"/>
    <w:rsid w:val="0080428B"/>
    <w:rsid w:val="00807BB8"/>
    <w:rsid w:val="00807BE8"/>
    <w:rsid w:val="00810251"/>
    <w:rsid w:val="0081083E"/>
    <w:rsid w:val="00810A67"/>
    <w:rsid w:val="00814CAD"/>
    <w:rsid w:val="00815AF4"/>
    <w:rsid w:val="0081672A"/>
    <w:rsid w:val="00817DC2"/>
    <w:rsid w:val="00820FD2"/>
    <w:rsid w:val="00821AC1"/>
    <w:rsid w:val="0082225E"/>
    <w:rsid w:val="00822820"/>
    <w:rsid w:val="008236F3"/>
    <w:rsid w:val="00827035"/>
    <w:rsid w:val="00827748"/>
    <w:rsid w:val="0083115D"/>
    <w:rsid w:val="0083366A"/>
    <w:rsid w:val="00833CF7"/>
    <w:rsid w:val="00833DB7"/>
    <w:rsid w:val="00834CDE"/>
    <w:rsid w:val="00834FF1"/>
    <w:rsid w:val="008352DA"/>
    <w:rsid w:val="0083597B"/>
    <w:rsid w:val="00835B9A"/>
    <w:rsid w:val="008364B9"/>
    <w:rsid w:val="00836902"/>
    <w:rsid w:val="00840B40"/>
    <w:rsid w:val="00840EDC"/>
    <w:rsid w:val="00841741"/>
    <w:rsid w:val="00841915"/>
    <w:rsid w:val="008419D4"/>
    <w:rsid w:val="00842074"/>
    <w:rsid w:val="00842128"/>
    <w:rsid w:val="0084227F"/>
    <w:rsid w:val="00842464"/>
    <w:rsid w:val="008428DE"/>
    <w:rsid w:val="0084431D"/>
    <w:rsid w:val="00844A16"/>
    <w:rsid w:val="00844CC4"/>
    <w:rsid w:val="00845203"/>
    <w:rsid w:val="00845601"/>
    <w:rsid w:val="008460AA"/>
    <w:rsid w:val="008470A2"/>
    <w:rsid w:val="00850519"/>
    <w:rsid w:val="00850D21"/>
    <w:rsid w:val="00852525"/>
    <w:rsid w:val="00852D6A"/>
    <w:rsid w:val="00852D9E"/>
    <w:rsid w:val="0085359E"/>
    <w:rsid w:val="00855C5C"/>
    <w:rsid w:val="00857001"/>
    <w:rsid w:val="008573F8"/>
    <w:rsid w:val="00860282"/>
    <w:rsid w:val="00860B80"/>
    <w:rsid w:val="00860EE0"/>
    <w:rsid w:val="0086147F"/>
    <w:rsid w:val="0086180D"/>
    <w:rsid w:val="00861ED9"/>
    <w:rsid w:val="00863F80"/>
    <w:rsid w:val="0086533A"/>
    <w:rsid w:val="008659D0"/>
    <w:rsid w:val="00865A2F"/>
    <w:rsid w:val="00866AF9"/>
    <w:rsid w:val="00867590"/>
    <w:rsid w:val="008679B5"/>
    <w:rsid w:val="0087014A"/>
    <w:rsid w:val="00870C80"/>
    <w:rsid w:val="00871B94"/>
    <w:rsid w:val="00873515"/>
    <w:rsid w:val="00873C80"/>
    <w:rsid w:val="00875283"/>
    <w:rsid w:val="00875D92"/>
    <w:rsid w:val="0087608C"/>
    <w:rsid w:val="00876600"/>
    <w:rsid w:val="00876DEC"/>
    <w:rsid w:val="00880344"/>
    <w:rsid w:val="008807A4"/>
    <w:rsid w:val="00880ABD"/>
    <w:rsid w:val="00881374"/>
    <w:rsid w:val="0088166D"/>
    <w:rsid w:val="00882055"/>
    <w:rsid w:val="0088239E"/>
    <w:rsid w:val="008829B9"/>
    <w:rsid w:val="00883BC5"/>
    <w:rsid w:val="00884B43"/>
    <w:rsid w:val="00885298"/>
    <w:rsid w:val="00885758"/>
    <w:rsid w:val="00885C79"/>
    <w:rsid w:val="00887241"/>
    <w:rsid w:val="00887255"/>
    <w:rsid w:val="00893305"/>
    <w:rsid w:val="008941F5"/>
    <w:rsid w:val="008959CB"/>
    <w:rsid w:val="00895D42"/>
    <w:rsid w:val="008971AC"/>
    <w:rsid w:val="00897628"/>
    <w:rsid w:val="008A1F69"/>
    <w:rsid w:val="008A2023"/>
    <w:rsid w:val="008A2766"/>
    <w:rsid w:val="008A28AD"/>
    <w:rsid w:val="008A3C96"/>
    <w:rsid w:val="008A3FAA"/>
    <w:rsid w:val="008B295C"/>
    <w:rsid w:val="008B4019"/>
    <w:rsid w:val="008B42C5"/>
    <w:rsid w:val="008B65C9"/>
    <w:rsid w:val="008B6A66"/>
    <w:rsid w:val="008C100E"/>
    <w:rsid w:val="008C1257"/>
    <w:rsid w:val="008C2D4A"/>
    <w:rsid w:val="008C4DAD"/>
    <w:rsid w:val="008C5769"/>
    <w:rsid w:val="008C6455"/>
    <w:rsid w:val="008C6BC5"/>
    <w:rsid w:val="008C7A85"/>
    <w:rsid w:val="008D0DE0"/>
    <w:rsid w:val="008D1AAF"/>
    <w:rsid w:val="008D222A"/>
    <w:rsid w:val="008D2B86"/>
    <w:rsid w:val="008D3250"/>
    <w:rsid w:val="008D3900"/>
    <w:rsid w:val="008D4841"/>
    <w:rsid w:val="008D6E1D"/>
    <w:rsid w:val="008D7152"/>
    <w:rsid w:val="008D7CF2"/>
    <w:rsid w:val="008E0EF9"/>
    <w:rsid w:val="008E2218"/>
    <w:rsid w:val="008E3115"/>
    <w:rsid w:val="008E363C"/>
    <w:rsid w:val="008E3C52"/>
    <w:rsid w:val="008E3E44"/>
    <w:rsid w:val="008E3FF4"/>
    <w:rsid w:val="008E4032"/>
    <w:rsid w:val="008E4EEC"/>
    <w:rsid w:val="008E6008"/>
    <w:rsid w:val="008E6DE6"/>
    <w:rsid w:val="008E6E5E"/>
    <w:rsid w:val="008E7C89"/>
    <w:rsid w:val="008F0E60"/>
    <w:rsid w:val="008F18AF"/>
    <w:rsid w:val="008F1DCB"/>
    <w:rsid w:val="008F2155"/>
    <w:rsid w:val="008F2E94"/>
    <w:rsid w:val="008F3739"/>
    <w:rsid w:val="008F39B4"/>
    <w:rsid w:val="008F3E8B"/>
    <w:rsid w:val="008F4162"/>
    <w:rsid w:val="008F4EB5"/>
    <w:rsid w:val="008F5399"/>
    <w:rsid w:val="008F5EEE"/>
    <w:rsid w:val="008F5F13"/>
    <w:rsid w:val="008F635A"/>
    <w:rsid w:val="008F6B50"/>
    <w:rsid w:val="008F6BDD"/>
    <w:rsid w:val="008F7A47"/>
    <w:rsid w:val="008F7F96"/>
    <w:rsid w:val="009006B4"/>
    <w:rsid w:val="009006F0"/>
    <w:rsid w:val="00901383"/>
    <w:rsid w:val="00901FF8"/>
    <w:rsid w:val="00903E02"/>
    <w:rsid w:val="00905080"/>
    <w:rsid w:val="00906F6A"/>
    <w:rsid w:val="009127F5"/>
    <w:rsid w:val="00913175"/>
    <w:rsid w:val="0091347A"/>
    <w:rsid w:val="00913620"/>
    <w:rsid w:val="00914488"/>
    <w:rsid w:val="0091474D"/>
    <w:rsid w:val="00914D3A"/>
    <w:rsid w:val="0091529D"/>
    <w:rsid w:val="00915AB3"/>
    <w:rsid w:val="009163BA"/>
    <w:rsid w:val="009163C0"/>
    <w:rsid w:val="00916EDB"/>
    <w:rsid w:val="0091753D"/>
    <w:rsid w:val="0091773C"/>
    <w:rsid w:val="00917BA4"/>
    <w:rsid w:val="0092000C"/>
    <w:rsid w:val="0092060C"/>
    <w:rsid w:val="00920861"/>
    <w:rsid w:val="00921199"/>
    <w:rsid w:val="00922B13"/>
    <w:rsid w:val="00922D8E"/>
    <w:rsid w:val="00923FD0"/>
    <w:rsid w:val="009242EF"/>
    <w:rsid w:val="009257AD"/>
    <w:rsid w:val="00925A30"/>
    <w:rsid w:val="009267AD"/>
    <w:rsid w:val="00927064"/>
    <w:rsid w:val="009273C2"/>
    <w:rsid w:val="0092772A"/>
    <w:rsid w:val="009304AA"/>
    <w:rsid w:val="009307D7"/>
    <w:rsid w:val="0093121C"/>
    <w:rsid w:val="0093180D"/>
    <w:rsid w:val="00932291"/>
    <w:rsid w:val="00932861"/>
    <w:rsid w:val="00933A3E"/>
    <w:rsid w:val="00933B8C"/>
    <w:rsid w:val="0093408E"/>
    <w:rsid w:val="009348EB"/>
    <w:rsid w:val="00936881"/>
    <w:rsid w:val="00936ECA"/>
    <w:rsid w:val="009378B7"/>
    <w:rsid w:val="00937DA0"/>
    <w:rsid w:val="00942404"/>
    <w:rsid w:val="00943483"/>
    <w:rsid w:val="00943848"/>
    <w:rsid w:val="00944FF4"/>
    <w:rsid w:val="009451CF"/>
    <w:rsid w:val="00947B9A"/>
    <w:rsid w:val="00950569"/>
    <w:rsid w:val="00952DDF"/>
    <w:rsid w:val="00954211"/>
    <w:rsid w:val="00955324"/>
    <w:rsid w:val="00956DCF"/>
    <w:rsid w:val="00957817"/>
    <w:rsid w:val="009610A3"/>
    <w:rsid w:val="00962395"/>
    <w:rsid w:val="00962C1A"/>
    <w:rsid w:val="0096311B"/>
    <w:rsid w:val="00963B6A"/>
    <w:rsid w:val="00964A47"/>
    <w:rsid w:val="00970032"/>
    <w:rsid w:val="00970950"/>
    <w:rsid w:val="00970D18"/>
    <w:rsid w:val="00971D72"/>
    <w:rsid w:val="00971EA8"/>
    <w:rsid w:val="00971EF4"/>
    <w:rsid w:val="00972A76"/>
    <w:rsid w:val="009730AF"/>
    <w:rsid w:val="00973AE3"/>
    <w:rsid w:val="00975A97"/>
    <w:rsid w:val="00975F6C"/>
    <w:rsid w:val="00976AAC"/>
    <w:rsid w:val="00977BF3"/>
    <w:rsid w:val="00980B1B"/>
    <w:rsid w:val="00980D7E"/>
    <w:rsid w:val="009812D4"/>
    <w:rsid w:val="009827B7"/>
    <w:rsid w:val="00982D0A"/>
    <w:rsid w:val="0098393E"/>
    <w:rsid w:val="00984315"/>
    <w:rsid w:val="00984747"/>
    <w:rsid w:val="00984E2E"/>
    <w:rsid w:val="00986B1F"/>
    <w:rsid w:val="00986CEE"/>
    <w:rsid w:val="00987506"/>
    <w:rsid w:val="009920D8"/>
    <w:rsid w:val="009922FC"/>
    <w:rsid w:val="009934D4"/>
    <w:rsid w:val="009952F5"/>
    <w:rsid w:val="00995B5D"/>
    <w:rsid w:val="00996BDD"/>
    <w:rsid w:val="009A1276"/>
    <w:rsid w:val="009A1654"/>
    <w:rsid w:val="009A194D"/>
    <w:rsid w:val="009A23DC"/>
    <w:rsid w:val="009A283E"/>
    <w:rsid w:val="009A2AC4"/>
    <w:rsid w:val="009A2FA5"/>
    <w:rsid w:val="009A4046"/>
    <w:rsid w:val="009A555A"/>
    <w:rsid w:val="009A5754"/>
    <w:rsid w:val="009A5B01"/>
    <w:rsid w:val="009A6707"/>
    <w:rsid w:val="009A6BA1"/>
    <w:rsid w:val="009B0E54"/>
    <w:rsid w:val="009B0E8F"/>
    <w:rsid w:val="009B1F22"/>
    <w:rsid w:val="009B38BE"/>
    <w:rsid w:val="009B3959"/>
    <w:rsid w:val="009B486B"/>
    <w:rsid w:val="009B57E3"/>
    <w:rsid w:val="009B5F23"/>
    <w:rsid w:val="009B6576"/>
    <w:rsid w:val="009C04C8"/>
    <w:rsid w:val="009C1146"/>
    <w:rsid w:val="009C3D0F"/>
    <w:rsid w:val="009C4CA6"/>
    <w:rsid w:val="009C4D1B"/>
    <w:rsid w:val="009C4E54"/>
    <w:rsid w:val="009C4FC4"/>
    <w:rsid w:val="009C58AB"/>
    <w:rsid w:val="009C7B9D"/>
    <w:rsid w:val="009D05E0"/>
    <w:rsid w:val="009D0E61"/>
    <w:rsid w:val="009D24BD"/>
    <w:rsid w:val="009D2829"/>
    <w:rsid w:val="009D35B5"/>
    <w:rsid w:val="009D3644"/>
    <w:rsid w:val="009D3ECB"/>
    <w:rsid w:val="009D5019"/>
    <w:rsid w:val="009D50C5"/>
    <w:rsid w:val="009D7BB8"/>
    <w:rsid w:val="009E1B19"/>
    <w:rsid w:val="009E3D6F"/>
    <w:rsid w:val="009E50D8"/>
    <w:rsid w:val="009E7F0D"/>
    <w:rsid w:val="009F053A"/>
    <w:rsid w:val="009F0B5B"/>
    <w:rsid w:val="009F0BBA"/>
    <w:rsid w:val="009F150F"/>
    <w:rsid w:val="009F35E2"/>
    <w:rsid w:val="009F544A"/>
    <w:rsid w:val="009F56CD"/>
    <w:rsid w:val="009F65F9"/>
    <w:rsid w:val="009F68BA"/>
    <w:rsid w:val="009F6E4E"/>
    <w:rsid w:val="00A011F8"/>
    <w:rsid w:val="00A0129B"/>
    <w:rsid w:val="00A01383"/>
    <w:rsid w:val="00A01623"/>
    <w:rsid w:val="00A0291D"/>
    <w:rsid w:val="00A030BE"/>
    <w:rsid w:val="00A03878"/>
    <w:rsid w:val="00A0552B"/>
    <w:rsid w:val="00A06277"/>
    <w:rsid w:val="00A06EEA"/>
    <w:rsid w:val="00A079DC"/>
    <w:rsid w:val="00A111C2"/>
    <w:rsid w:val="00A11916"/>
    <w:rsid w:val="00A13842"/>
    <w:rsid w:val="00A158D4"/>
    <w:rsid w:val="00A16B5A"/>
    <w:rsid w:val="00A17F1F"/>
    <w:rsid w:val="00A211DA"/>
    <w:rsid w:val="00A217BC"/>
    <w:rsid w:val="00A21A1A"/>
    <w:rsid w:val="00A21EB8"/>
    <w:rsid w:val="00A23801"/>
    <w:rsid w:val="00A2683C"/>
    <w:rsid w:val="00A27FAA"/>
    <w:rsid w:val="00A3217C"/>
    <w:rsid w:val="00A32518"/>
    <w:rsid w:val="00A3298A"/>
    <w:rsid w:val="00A338E7"/>
    <w:rsid w:val="00A35CAA"/>
    <w:rsid w:val="00A36E7F"/>
    <w:rsid w:val="00A406C3"/>
    <w:rsid w:val="00A40D4A"/>
    <w:rsid w:val="00A411F4"/>
    <w:rsid w:val="00A41E65"/>
    <w:rsid w:val="00A42FD0"/>
    <w:rsid w:val="00A4306D"/>
    <w:rsid w:val="00A43E0A"/>
    <w:rsid w:val="00A4413C"/>
    <w:rsid w:val="00A445A0"/>
    <w:rsid w:val="00A455B0"/>
    <w:rsid w:val="00A45855"/>
    <w:rsid w:val="00A45F05"/>
    <w:rsid w:val="00A509DD"/>
    <w:rsid w:val="00A51D90"/>
    <w:rsid w:val="00A522F4"/>
    <w:rsid w:val="00A52AB9"/>
    <w:rsid w:val="00A530C7"/>
    <w:rsid w:val="00A5338A"/>
    <w:rsid w:val="00A542EE"/>
    <w:rsid w:val="00A54B36"/>
    <w:rsid w:val="00A54B62"/>
    <w:rsid w:val="00A55F5B"/>
    <w:rsid w:val="00A569DD"/>
    <w:rsid w:val="00A57C8D"/>
    <w:rsid w:val="00A60185"/>
    <w:rsid w:val="00A6060C"/>
    <w:rsid w:val="00A607D8"/>
    <w:rsid w:val="00A6113E"/>
    <w:rsid w:val="00A61D4D"/>
    <w:rsid w:val="00A622B5"/>
    <w:rsid w:val="00A6547D"/>
    <w:rsid w:val="00A661EA"/>
    <w:rsid w:val="00A6626D"/>
    <w:rsid w:val="00A66844"/>
    <w:rsid w:val="00A67636"/>
    <w:rsid w:val="00A74920"/>
    <w:rsid w:val="00A74991"/>
    <w:rsid w:val="00A74EDE"/>
    <w:rsid w:val="00A75008"/>
    <w:rsid w:val="00A7524F"/>
    <w:rsid w:val="00A7740B"/>
    <w:rsid w:val="00A81978"/>
    <w:rsid w:val="00A82792"/>
    <w:rsid w:val="00A830E5"/>
    <w:rsid w:val="00A84891"/>
    <w:rsid w:val="00A84AAE"/>
    <w:rsid w:val="00A84C78"/>
    <w:rsid w:val="00A85DFD"/>
    <w:rsid w:val="00A87135"/>
    <w:rsid w:val="00A8777B"/>
    <w:rsid w:val="00A913EA"/>
    <w:rsid w:val="00A916FC"/>
    <w:rsid w:val="00A9185D"/>
    <w:rsid w:val="00A91F5F"/>
    <w:rsid w:val="00A9257F"/>
    <w:rsid w:val="00A93280"/>
    <w:rsid w:val="00A951EA"/>
    <w:rsid w:val="00A9540C"/>
    <w:rsid w:val="00A95F0D"/>
    <w:rsid w:val="00A961C6"/>
    <w:rsid w:val="00A969D8"/>
    <w:rsid w:val="00A96D05"/>
    <w:rsid w:val="00A9727C"/>
    <w:rsid w:val="00A97320"/>
    <w:rsid w:val="00A973B9"/>
    <w:rsid w:val="00A978DF"/>
    <w:rsid w:val="00A97BD3"/>
    <w:rsid w:val="00AA0510"/>
    <w:rsid w:val="00AA06CF"/>
    <w:rsid w:val="00AA0C06"/>
    <w:rsid w:val="00AA14AF"/>
    <w:rsid w:val="00AA2548"/>
    <w:rsid w:val="00AA58C4"/>
    <w:rsid w:val="00AA68F7"/>
    <w:rsid w:val="00AA691E"/>
    <w:rsid w:val="00AA7003"/>
    <w:rsid w:val="00AA7AA2"/>
    <w:rsid w:val="00AB0170"/>
    <w:rsid w:val="00AB11C8"/>
    <w:rsid w:val="00AB194A"/>
    <w:rsid w:val="00AB2756"/>
    <w:rsid w:val="00AB607B"/>
    <w:rsid w:val="00AB76A1"/>
    <w:rsid w:val="00AB7CAE"/>
    <w:rsid w:val="00AC08A8"/>
    <w:rsid w:val="00AC2DA8"/>
    <w:rsid w:val="00AC31B0"/>
    <w:rsid w:val="00AC37D1"/>
    <w:rsid w:val="00AC4A9E"/>
    <w:rsid w:val="00AC59BB"/>
    <w:rsid w:val="00AC5C57"/>
    <w:rsid w:val="00AC7B20"/>
    <w:rsid w:val="00AD1777"/>
    <w:rsid w:val="00AD29EA"/>
    <w:rsid w:val="00AD2F96"/>
    <w:rsid w:val="00AD316A"/>
    <w:rsid w:val="00AD356C"/>
    <w:rsid w:val="00AD4082"/>
    <w:rsid w:val="00AD4A4E"/>
    <w:rsid w:val="00AD56C8"/>
    <w:rsid w:val="00AD58F2"/>
    <w:rsid w:val="00AD62AB"/>
    <w:rsid w:val="00AD66DD"/>
    <w:rsid w:val="00AD689A"/>
    <w:rsid w:val="00AD6A62"/>
    <w:rsid w:val="00AD6B61"/>
    <w:rsid w:val="00AD7B61"/>
    <w:rsid w:val="00AE0C16"/>
    <w:rsid w:val="00AE1623"/>
    <w:rsid w:val="00AE1A40"/>
    <w:rsid w:val="00AE1BD7"/>
    <w:rsid w:val="00AE1F6C"/>
    <w:rsid w:val="00AE3990"/>
    <w:rsid w:val="00AE5399"/>
    <w:rsid w:val="00AE5F6A"/>
    <w:rsid w:val="00AE6276"/>
    <w:rsid w:val="00AF19E9"/>
    <w:rsid w:val="00AF4040"/>
    <w:rsid w:val="00AF4813"/>
    <w:rsid w:val="00AF4C1F"/>
    <w:rsid w:val="00AF4D2A"/>
    <w:rsid w:val="00AF51D2"/>
    <w:rsid w:val="00AF6402"/>
    <w:rsid w:val="00B00FB3"/>
    <w:rsid w:val="00B02401"/>
    <w:rsid w:val="00B03791"/>
    <w:rsid w:val="00B04086"/>
    <w:rsid w:val="00B0512A"/>
    <w:rsid w:val="00B0529F"/>
    <w:rsid w:val="00B05CDE"/>
    <w:rsid w:val="00B06B39"/>
    <w:rsid w:val="00B077B7"/>
    <w:rsid w:val="00B07AD7"/>
    <w:rsid w:val="00B07C16"/>
    <w:rsid w:val="00B10B18"/>
    <w:rsid w:val="00B114BE"/>
    <w:rsid w:val="00B120AD"/>
    <w:rsid w:val="00B1293D"/>
    <w:rsid w:val="00B12A91"/>
    <w:rsid w:val="00B12E17"/>
    <w:rsid w:val="00B1418B"/>
    <w:rsid w:val="00B14A1F"/>
    <w:rsid w:val="00B14C7C"/>
    <w:rsid w:val="00B155D5"/>
    <w:rsid w:val="00B16732"/>
    <w:rsid w:val="00B16B74"/>
    <w:rsid w:val="00B173C4"/>
    <w:rsid w:val="00B17CC6"/>
    <w:rsid w:val="00B17DF1"/>
    <w:rsid w:val="00B2027F"/>
    <w:rsid w:val="00B20317"/>
    <w:rsid w:val="00B20F99"/>
    <w:rsid w:val="00B21195"/>
    <w:rsid w:val="00B21856"/>
    <w:rsid w:val="00B22EB8"/>
    <w:rsid w:val="00B23034"/>
    <w:rsid w:val="00B23A93"/>
    <w:rsid w:val="00B23B74"/>
    <w:rsid w:val="00B24B22"/>
    <w:rsid w:val="00B25310"/>
    <w:rsid w:val="00B255AF"/>
    <w:rsid w:val="00B26407"/>
    <w:rsid w:val="00B26AB6"/>
    <w:rsid w:val="00B279E5"/>
    <w:rsid w:val="00B31016"/>
    <w:rsid w:val="00B31A0C"/>
    <w:rsid w:val="00B325AB"/>
    <w:rsid w:val="00B32840"/>
    <w:rsid w:val="00B32F8F"/>
    <w:rsid w:val="00B335E7"/>
    <w:rsid w:val="00B33640"/>
    <w:rsid w:val="00B33AC8"/>
    <w:rsid w:val="00B3492A"/>
    <w:rsid w:val="00B3753B"/>
    <w:rsid w:val="00B37F13"/>
    <w:rsid w:val="00B4015B"/>
    <w:rsid w:val="00B40CE9"/>
    <w:rsid w:val="00B4331B"/>
    <w:rsid w:val="00B439E3"/>
    <w:rsid w:val="00B43E7E"/>
    <w:rsid w:val="00B44388"/>
    <w:rsid w:val="00B45933"/>
    <w:rsid w:val="00B4647E"/>
    <w:rsid w:val="00B466C0"/>
    <w:rsid w:val="00B46B9E"/>
    <w:rsid w:val="00B47A82"/>
    <w:rsid w:val="00B47FAE"/>
    <w:rsid w:val="00B511CF"/>
    <w:rsid w:val="00B51861"/>
    <w:rsid w:val="00B518F0"/>
    <w:rsid w:val="00B522ED"/>
    <w:rsid w:val="00B52AE0"/>
    <w:rsid w:val="00B5309A"/>
    <w:rsid w:val="00B54CD7"/>
    <w:rsid w:val="00B54DE9"/>
    <w:rsid w:val="00B551E1"/>
    <w:rsid w:val="00B553EC"/>
    <w:rsid w:val="00B55E3F"/>
    <w:rsid w:val="00B55F3C"/>
    <w:rsid w:val="00B5766A"/>
    <w:rsid w:val="00B576AE"/>
    <w:rsid w:val="00B6012C"/>
    <w:rsid w:val="00B623DC"/>
    <w:rsid w:val="00B62A68"/>
    <w:rsid w:val="00B63C1E"/>
    <w:rsid w:val="00B64F87"/>
    <w:rsid w:val="00B65617"/>
    <w:rsid w:val="00B66D3F"/>
    <w:rsid w:val="00B67417"/>
    <w:rsid w:val="00B67F90"/>
    <w:rsid w:val="00B703E3"/>
    <w:rsid w:val="00B70627"/>
    <w:rsid w:val="00B70932"/>
    <w:rsid w:val="00B70F9F"/>
    <w:rsid w:val="00B71366"/>
    <w:rsid w:val="00B71EA3"/>
    <w:rsid w:val="00B73DA4"/>
    <w:rsid w:val="00B75B03"/>
    <w:rsid w:val="00B77BF7"/>
    <w:rsid w:val="00B8028A"/>
    <w:rsid w:val="00B81A5A"/>
    <w:rsid w:val="00B82D3D"/>
    <w:rsid w:val="00B82D6A"/>
    <w:rsid w:val="00B82DAC"/>
    <w:rsid w:val="00B83ABF"/>
    <w:rsid w:val="00B84211"/>
    <w:rsid w:val="00B842C5"/>
    <w:rsid w:val="00B84715"/>
    <w:rsid w:val="00B85ECC"/>
    <w:rsid w:val="00B8722A"/>
    <w:rsid w:val="00B920A9"/>
    <w:rsid w:val="00B9234B"/>
    <w:rsid w:val="00B9328E"/>
    <w:rsid w:val="00B93DD0"/>
    <w:rsid w:val="00B96168"/>
    <w:rsid w:val="00B96712"/>
    <w:rsid w:val="00B972C4"/>
    <w:rsid w:val="00B97732"/>
    <w:rsid w:val="00B97B40"/>
    <w:rsid w:val="00BA02A0"/>
    <w:rsid w:val="00BA09B7"/>
    <w:rsid w:val="00BA146F"/>
    <w:rsid w:val="00BA18E4"/>
    <w:rsid w:val="00BA324C"/>
    <w:rsid w:val="00BA39BA"/>
    <w:rsid w:val="00BA3DF2"/>
    <w:rsid w:val="00BA4424"/>
    <w:rsid w:val="00BA5A12"/>
    <w:rsid w:val="00BA65A8"/>
    <w:rsid w:val="00BA6B6D"/>
    <w:rsid w:val="00BA6C92"/>
    <w:rsid w:val="00BA6D19"/>
    <w:rsid w:val="00BA7461"/>
    <w:rsid w:val="00BA7A53"/>
    <w:rsid w:val="00BA7DA9"/>
    <w:rsid w:val="00BB06E8"/>
    <w:rsid w:val="00BB1787"/>
    <w:rsid w:val="00BB1CBC"/>
    <w:rsid w:val="00BB2A89"/>
    <w:rsid w:val="00BB4A82"/>
    <w:rsid w:val="00BB6C11"/>
    <w:rsid w:val="00BB6D10"/>
    <w:rsid w:val="00BB7AD2"/>
    <w:rsid w:val="00BC09F9"/>
    <w:rsid w:val="00BC0E33"/>
    <w:rsid w:val="00BC4215"/>
    <w:rsid w:val="00BC4354"/>
    <w:rsid w:val="00BC49CD"/>
    <w:rsid w:val="00BC5432"/>
    <w:rsid w:val="00BC56D6"/>
    <w:rsid w:val="00BC57E7"/>
    <w:rsid w:val="00BC5A6C"/>
    <w:rsid w:val="00BC674C"/>
    <w:rsid w:val="00BD1A6F"/>
    <w:rsid w:val="00BD1C93"/>
    <w:rsid w:val="00BD1EC6"/>
    <w:rsid w:val="00BD27D0"/>
    <w:rsid w:val="00BD41B5"/>
    <w:rsid w:val="00BD4492"/>
    <w:rsid w:val="00BD5A4B"/>
    <w:rsid w:val="00BD7068"/>
    <w:rsid w:val="00BE0F48"/>
    <w:rsid w:val="00BE1D73"/>
    <w:rsid w:val="00BE2974"/>
    <w:rsid w:val="00BE2B38"/>
    <w:rsid w:val="00BE2EDB"/>
    <w:rsid w:val="00BE33B8"/>
    <w:rsid w:val="00BE3638"/>
    <w:rsid w:val="00BE40B4"/>
    <w:rsid w:val="00BE43B1"/>
    <w:rsid w:val="00BE467B"/>
    <w:rsid w:val="00BE557B"/>
    <w:rsid w:val="00BE68A0"/>
    <w:rsid w:val="00BE6D3C"/>
    <w:rsid w:val="00BE7852"/>
    <w:rsid w:val="00BE78F5"/>
    <w:rsid w:val="00BE7FAD"/>
    <w:rsid w:val="00BF1A34"/>
    <w:rsid w:val="00BF1C2E"/>
    <w:rsid w:val="00BF32D7"/>
    <w:rsid w:val="00BF3FDA"/>
    <w:rsid w:val="00BF4283"/>
    <w:rsid w:val="00BF5997"/>
    <w:rsid w:val="00BF6FB0"/>
    <w:rsid w:val="00BF7610"/>
    <w:rsid w:val="00BF7CEE"/>
    <w:rsid w:val="00C0069B"/>
    <w:rsid w:val="00C009DF"/>
    <w:rsid w:val="00C00C89"/>
    <w:rsid w:val="00C01621"/>
    <w:rsid w:val="00C021DC"/>
    <w:rsid w:val="00C02D68"/>
    <w:rsid w:val="00C03880"/>
    <w:rsid w:val="00C0428A"/>
    <w:rsid w:val="00C046C3"/>
    <w:rsid w:val="00C05411"/>
    <w:rsid w:val="00C055B0"/>
    <w:rsid w:val="00C071DA"/>
    <w:rsid w:val="00C071FC"/>
    <w:rsid w:val="00C077D4"/>
    <w:rsid w:val="00C1262A"/>
    <w:rsid w:val="00C133C3"/>
    <w:rsid w:val="00C135CF"/>
    <w:rsid w:val="00C141C7"/>
    <w:rsid w:val="00C16811"/>
    <w:rsid w:val="00C16BE3"/>
    <w:rsid w:val="00C179B7"/>
    <w:rsid w:val="00C17A35"/>
    <w:rsid w:val="00C202B5"/>
    <w:rsid w:val="00C20661"/>
    <w:rsid w:val="00C2071E"/>
    <w:rsid w:val="00C20F9A"/>
    <w:rsid w:val="00C233FF"/>
    <w:rsid w:val="00C25F58"/>
    <w:rsid w:val="00C2629F"/>
    <w:rsid w:val="00C262BF"/>
    <w:rsid w:val="00C2683F"/>
    <w:rsid w:val="00C27A58"/>
    <w:rsid w:val="00C30D71"/>
    <w:rsid w:val="00C30DA0"/>
    <w:rsid w:val="00C3184D"/>
    <w:rsid w:val="00C31D51"/>
    <w:rsid w:val="00C33000"/>
    <w:rsid w:val="00C339F7"/>
    <w:rsid w:val="00C34C65"/>
    <w:rsid w:val="00C36B3B"/>
    <w:rsid w:val="00C37442"/>
    <w:rsid w:val="00C3745F"/>
    <w:rsid w:val="00C37D3A"/>
    <w:rsid w:val="00C40AD0"/>
    <w:rsid w:val="00C40F47"/>
    <w:rsid w:val="00C41F13"/>
    <w:rsid w:val="00C41F34"/>
    <w:rsid w:val="00C42522"/>
    <w:rsid w:val="00C436F7"/>
    <w:rsid w:val="00C449CB"/>
    <w:rsid w:val="00C449F8"/>
    <w:rsid w:val="00C451A0"/>
    <w:rsid w:val="00C45713"/>
    <w:rsid w:val="00C464DC"/>
    <w:rsid w:val="00C46D0D"/>
    <w:rsid w:val="00C47030"/>
    <w:rsid w:val="00C4714E"/>
    <w:rsid w:val="00C51A96"/>
    <w:rsid w:val="00C51B51"/>
    <w:rsid w:val="00C51CCA"/>
    <w:rsid w:val="00C51DBC"/>
    <w:rsid w:val="00C530EC"/>
    <w:rsid w:val="00C531BD"/>
    <w:rsid w:val="00C54320"/>
    <w:rsid w:val="00C5478A"/>
    <w:rsid w:val="00C5504F"/>
    <w:rsid w:val="00C57A47"/>
    <w:rsid w:val="00C57B55"/>
    <w:rsid w:val="00C60D5C"/>
    <w:rsid w:val="00C61A24"/>
    <w:rsid w:val="00C61F5C"/>
    <w:rsid w:val="00C61F76"/>
    <w:rsid w:val="00C6307E"/>
    <w:rsid w:val="00C63376"/>
    <w:rsid w:val="00C6368E"/>
    <w:rsid w:val="00C63997"/>
    <w:rsid w:val="00C64DB3"/>
    <w:rsid w:val="00C64F02"/>
    <w:rsid w:val="00C654F1"/>
    <w:rsid w:val="00C67F98"/>
    <w:rsid w:val="00C718F6"/>
    <w:rsid w:val="00C72E5A"/>
    <w:rsid w:val="00C73487"/>
    <w:rsid w:val="00C74242"/>
    <w:rsid w:val="00C743A7"/>
    <w:rsid w:val="00C74B33"/>
    <w:rsid w:val="00C74C74"/>
    <w:rsid w:val="00C74F97"/>
    <w:rsid w:val="00C75926"/>
    <w:rsid w:val="00C763AF"/>
    <w:rsid w:val="00C811F1"/>
    <w:rsid w:val="00C812D2"/>
    <w:rsid w:val="00C822BE"/>
    <w:rsid w:val="00C8276E"/>
    <w:rsid w:val="00C82C91"/>
    <w:rsid w:val="00C83325"/>
    <w:rsid w:val="00C83790"/>
    <w:rsid w:val="00C83B59"/>
    <w:rsid w:val="00C842AC"/>
    <w:rsid w:val="00C857A1"/>
    <w:rsid w:val="00C85D0C"/>
    <w:rsid w:val="00C86FBB"/>
    <w:rsid w:val="00C87DC1"/>
    <w:rsid w:val="00C90D66"/>
    <w:rsid w:val="00C9159A"/>
    <w:rsid w:val="00C92195"/>
    <w:rsid w:val="00C92B7B"/>
    <w:rsid w:val="00C93B12"/>
    <w:rsid w:val="00C93FFC"/>
    <w:rsid w:val="00C94082"/>
    <w:rsid w:val="00C94A98"/>
    <w:rsid w:val="00C94ABA"/>
    <w:rsid w:val="00C94AEF"/>
    <w:rsid w:val="00C95293"/>
    <w:rsid w:val="00C95C92"/>
    <w:rsid w:val="00C9643F"/>
    <w:rsid w:val="00C96688"/>
    <w:rsid w:val="00C96973"/>
    <w:rsid w:val="00C97457"/>
    <w:rsid w:val="00C97545"/>
    <w:rsid w:val="00C978B1"/>
    <w:rsid w:val="00C97968"/>
    <w:rsid w:val="00C97995"/>
    <w:rsid w:val="00CA0283"/>
    <w:rsid w:val="00CA0723"/>
    <w:rsid w:val="00CA138C"/>
    <w:rsid w:val="00CA2AFD"/>
    <w:rsid w:val="00CA3654"/>
    <w:rsid w:val="00CA4036"/>
    <w:rsid w:val="00CA587A"/>
    <w:rsid w:val="00CA5BD9"/>
    <w:rsid w:val="00CA602C"/>
    <w:rsid w:val="00CA64B7"/>
    <w:rsid w:val="00CA74BE"/>
    <w:rsid w:val="00CB068C"/>
    <w:rsid w:val="00CB0B35"/>
    <w:rsid w:val="00CB0D8F"/>
    <w:rsid w:val="00CB1690"/>
    <w:rsid w:val="00CB2A5B"/>
    <w:rsid w:val="00CB2FCB"/>
    <w:rsid w:val="00CB339E"/>
    <w:rsid w:val="00CB402C"/>
    <w:rsid w:val="00CB5F81"/>
    <w:rsid w:val="00CB7D5D"/>
    <w:rsid w:val="00CC0C7F"/>
    <w:rsid w:val="00CC0E31"/>
    <w:rsid w:val="00CC1027"/>
    <w:rsid w:val="00CC156A"/>
    <w:rsid w:val="00CC275B"/>
    <w:rsid w:val="00CC2D38"/>
    <w:rsid w:val="00CC2ECE"/>
    <w:rsid w:val="00CC30C3"/>
    <w:rsid w:val="00CC3DEA"/>
    <w:rsid w:val="00CC4365"/>
    <w:rsid w:val="00CC49A4"/>
    <w:rsid w:val="00CC6D80"/>
    <w:rsid w:val="00CC73AC"/>
    <w:rsid w:val="00CC77AB"/>
    <w:rsid w:val="00CD0543"/>
    <w:rsid w:val="00CD094C"/>
    <w:rsid w:val="00CD11B0"/>
    <w:rsid w:val="00CD2507"/>
    <w:rsid w:val="00CD2C00"/>
    <w:rsid w:val="00CD35F3"/>
    <w:rsid w:val="00CD559B"/>
    <w:rsid w:val="00CE0443"/>
    <w:rsid w:val="00CE0987"/>
    <w:rsid w:val="00CE3623"/>
    <w:rsid w:val="00CE4614"/>
    <w:rsid w:val="00CE56F8"/>
    <w:rsid w:val="00CE5C2A"/>
    <w:rsid w:val="00CE71C2"/>
    <w:rsid w:val="00CF09B9"/>
    <w:rsid w:val="00CF1501"/>
    <w:rsid w:val="00CF1DE5"/>
    <w:rsid w:val="00CF29FB"/>
    <w:rsid w:val="00CF34E9"/>
    <w:rsid w:val="00CF397A"/>
    <w:rsid w:val="00CF41AA"/>
    <w:rsid w:val="00CF42D5"/>
    <w:rsid w:val="00CF4B04"/>
    <w:rsid w:val="00CF4EDA"/>
    <w:rsid w:val="00CF6C95"/>
    <w:rsid w:val="00CF7D7F"/>
    <w:rsid w:val="00D013EA"/>
    <w:rsid w:val="00D021CB"/>
    <w:rsid w:val="00D03548"/>
    <w:rsid w:val="00D036BA"/>
    <w:rsid w:val="00D04062"/>
    <w:rsid w:val="00D046B4"/>
    <w:rsid w:val="00D057D0"/>
    <w:rsid w:val="00D05850"/>
    <w:rsid w:val="00D0694B"/>
    <w:rsid w:val="00D1053A"/>
    <w:rsid w:val="00D10553"/>
    <w:rsid w:val="00D1072E"/>
    <w:rsid w:val="00D10AFF"/>
    <w:rsid w:val="00D10F1A"/>
    <w:rsid w:val="00D112BD"/>
    <w:rsid w:val="00D116F8"/>
    <w:rsid w:val="00D1484B"/>
    <w:rsid w:val="00D16C5F"/>
    <w:rsid w:val="00D17596"/>
    <w:rsid w:val="00D20820"/>
    <w:rsid w:val="00D213D0"/>
    <w:rsid w:val="00D21858"/>
    <w:rsid w:val="00D21D54"/>
    <w:rsid w:val="00D2223E"/>
    <w:rsid w:val="00D22640"/>
    <w:rsid w:val="00D23A9D"/>
    <w:rsid w:val="00D24732"/>
    <w:rsid w:val="00D2475A"/>
    <w:rsid w:val="00D249C6"/>
    <w:rsid w:val="00D24B6F"/>
    <w:rsid w:val="00D25592"/>
    <w:rsid w:val="00D25E0E"/>
    <w:rsid w:val="00D262E4"/>
    <w:rsid w:val="00D266A2"/>
    <w:rsid w:val="00D26D3A"/>
    <w:rsid w:val="00D2794B"/>
    <w:rsid w:val="00D30206"/>
    <w:rsid w:val="00D346F3"/>
    <w:rsid w:val="00D403A7"/>
    <w:rsid w:val="00D40B13"/>
    <w:rsid w:val="00D41009"/>
    <w:rsid w:val="00D4388E"/>
    <w:rsid w:val="00D44CF1"/>
    <w:rsid w:val="00D45614"/>
    <w:rsid w:val="00D45EE3"/>
    <w:rsid w:val="00D46FC9"/>
    <w:rsid w:val="00D47EAC"/>
    <w:rsid w:val="00D50618"/>
    <w:rsid w:val="00D509E9"/>
    <w:rsid w:val="00D536B9"/>
    <w:rsid w:val="00D53B1C"/>
    <w:rsid w:val="00D54495"/>
    <w:rsid w:val="00D55E6B"/>
    <w:rsid w:val="00D55F26"/>
    <w:rsid w:val="00D61CBE"/>
    <w:rsid w:val="00D63066"/>
    <w:rsid w:val="00D6335C"/>
    <w:rsid w:val="00D64951"/>
    <w:rsid w:val="00D65356"/>
    <w:rsid w:val="00D65536"/>
    <w:rsid w:val="00D656A3"/>
    <w:rsid w:val="00D65892"/>
    <w:rsid w:val="00D65C97"/>
    <w:rsid w:val="00D66EA1"/>
    <w:rsid w:val="00D67A84"/>
    <w:rsid w:val="00D70CBC"/>
    <w:rsid w:val="00D7282D"/>
    <w:rsid w:val="00D730B6"/>
    <w:rsid w:val="00D732CC"/>
    <w:rsid w:val="00D7416C"/>
    <w:rsid w:val="00D7432D"/>
    <w:rsid w:val="00D744B3"/>
    <w:rsid w:val="00D74F54"/>
    <w:rsid w:val="00D75A23"/>
    <w:rsid w:val="00D76CC6"/>
    <w:rsid w:val="00D77E41"/>
    <w:rsid w:val="00D80C17"/>
    <w:rsid w:val="00D810AB"/>
    <w:rsid w:val="00D81F67"/>
    <w:rsid w:val="00D83242"/>
    <w:rsid w:val="00D84E36"/>
    <w:rsid w:val="00D859FD"/>
    <w:rsid w:val="00D94868"/>
    <w:rsid w:val="00D94956"/>
    <w:rsid w:val="00D95E5E"/>
    <w:rsid w:val="00D96E1D"/>
    <w:rsid w:val="00D9788C"/>
    <w:rsid w:val="00D9789B"/>
    <w:rsid w:val="00D97CBC"/>
    <w:rsid w:val="00DA1B0C"/>
    <w:rsid w:val="00DA1B12"/>
    <w:rsid w:val="00DA21BA"/>
    <w:rsid w:val="00DA30D3"/>
    <w:rsid w:val="00DA3815"/>
    <w:rsid w:val="00DA38D4"/>
    <w:rsid w:val="00DA3E4C"/>
    <w:rsid w:val="00DA489F"/>
    <w:rsid w:val="00DA541E"/>
    <w:rsid w:val="00DA54C9"/>
    <w:rsid w:val="00DA6739"/>
    <w:rsid w:val="00DA6B01"/>
    <w:rsid w:val="00DA6CAE"/>
    <w:rsid w:val="00DA76BA"/>
    <w:rsid w:val="00DA7EFC"/>
    <w:rsid w:val="00DB1A9E"/>
    <w:rsid w:val="00DB2445"/>
    <w:rsid w:val="00DB2803"/>
    <w:rsid w:val="00DB31D6"/>
    <w:rsid w:val="00DB342C"/>
    <w:rsid w:val="00DB3E5B"/>
    <w:rsid w:val="00DB4005"/>
    <w:rsid w:val="00DB43B0"/>
    <w:rsid w:val="00DB45F4"/>
    <w:rsid w:val="00DB492A"/>
    <w:rsid w:val="00DB4D33"/>
    <w:rsid w:val="00DB4DBC"/>
    <w:rsid w:val="00DB57EB"/>
    <w:rsid w:val="00DB5F1E"/>
    <w:rsid w:val="00DB6384"/>
    <w:rsid w:val="00DB6BEB"/>
    <w:rsid w:val="00DB79D9"/>
    <w:rsid w:val="00DB7DCD"/>
    <w:rsid w:val="00DB7F84"/>
    <w:rsid w:val="00DB7FA8"/>
    <w:rsid w:val="00DC34EB"/>
    <w:rsid w:val="00DC3A6E"/>
    <w:rsid w:val="00DC42B8"/>
    <w:rsid w:val="00DC4575"/>
    <w:rsid w:val="00DC5002"/>
    <w:rsid w:val="00DC504A"/>
    <w:rsid w:val="00DC50EB"/>
    <w:rsid w:val="00DC6EBA"/>
    <w:rsid w:val="00DC7FD3"/>
    <w:rsid w:val="00DD07A2"/>
    <w:rsid w:val="00DD1783"/>
    <w:rsid w:val="00DD20E9"/>
    <w:rsid w:val="00DD2383"/>
    <w:rsid w:val="00DD2FB7"/>
    <w:rsid w:val="00DD36E0"/>
    <w:rsid w:val="00DD48A3"/>
    <w:rsid w:val="00DD5569"/>
    <w:rsid w:val="00DD5BA1"/>
    <w:rsid w:val="00DD5D04"/>
    <w:rsid w:val="00DD7A6B"/>
    <w:rsid w:val="00DD7E67"/>
    <w:rsid w:val="00DE3D1A"/>
    <w:rsid w:val="00DE3F74"/>
    <w:rsid w:val="00DE3FEC"/>
    <w:rsid w:val="00DE623E"/>
    <w:rsid w:val="00DE78D9"/>
    <w:rsid w:val="00DF04D2"/>
    <w:rsid w:val="00DF1E5B"/>
    <w:rsid w:val="00DF2275"/>
    <w:rsid w:val="00DF25A8"/>
    <w:rsid w:val="00DF277F"/>
    <w:rsid w:val="00DF27A9"/>
    <w:rsid w:val="00DF27FA"/>
    <w:rsid w:val="00DF2B4E"/>
    <w:rsid w:val="00DF38A6"/>
    <w:rsid w:val="00DF3B87"/>
    <w:rsid w:val="00DF3F5E"/>
    <w:rsid w:val="00DF447B"/>
    <w:rsid w:val="00DF4BEF"/>
    <w:rsid w:val="00DF5653"/>
    <w:rsid w:val="00DF64AE"/>
    <w:rsid w:val="00DF686C"/>
    <w:rsid w:val="00DF779B"/>
    <w:rsid w:val="00DF78CD"/>
    <w:rsid w:val="00E0031C"/>
    <w:rsid w:val="00E0046F"/>
    <w:rsid w:val="00E00522"/>
    <w:rsid w:val="00E005CF"/>
    <w:rsid w:val="00E0136A"/>
    <w:rsid w:val="00E015BB"/>
    <w:rsid w:val="00E02399"/>
    <w:rsid w:val="00E0373E"/>
    <w:rsid w:val="00E03D6A"/>
    <w:rsid w:val="00E03D6E"/>
    <w:rsid w:val="00E049F7"/>
    <w:rsid w:val="00E0596E"/>
    <w:rsid w:val="00E066E8"/>
    <w:rsid w:val="00E06AE9"/>
    <w:rsid w:val="00E06F66"/>
    <w:rsid w:val="00E103EB"/>
    <w:rsid w:val="00E10F79"/>
    <w:rsid w:val="00E11185"/>
    <w:rsid w:val="00E117E6"/>
    <w:rsid w:val="00E12D9C"/>
    <w:rsid w:val="00E151A4"/>
    <w:rsid w:val="00E162D4"/>
    <w:rsid w:val="00E16ABF"/>
    <w:rsid w:val="00E16BCA"/>
    <w:rsid w:val="00E17155"/>
    <w:rsid w:val="00E17D96"/>
    <w:rsid w:val="00E205F2"/>
    <w:rsid w:val="00E22A97"/>
    <w:rsid w:val="00E23E71"/>
    <w:rsid w:val="00E2473C"/>
    <w:rsid w:val="00E25805"/>
    <w:rsid w:val="00E261AE"/>
    <w:rsid w:val="00E2633F"/>
    <w:rsid w:val="00E30542"/>
    <w:rsid w:val="00E30C47"/>
    <w:rsid w:val="00E30D03"/>
    <w:rsid w:val="00E3126C"/>
    <w:rsid w:val="00E33B3B"/>
    <w:rsid w:val="00E340E7"/>
    <w:rsid w:val="00E342A3"/>
    <w:rsid w:val="00E34C39"/>
    <w:rsid w:val="00E356E5"/>
    <w:rsid w:val="00E357E4"/>
    <w:rsid w:val="00E35930"/>
    <w:rsid w:val="00E3602A"/>
    <w:rsid w:val="00E36DF4"/>
    <w:rsid w:val="00E36F81"/>
    <w:rsid w:val="00E3768F"/>
    <w:rsid w:val="00E40A6F"/>
    <w:rsid w:val="00E4347A"/>
    <w:rsid w:val="00E43D9F"/>
    <w:rsid w:val="00E443B1"/>
    <w:rsid w:val="00E445BD"/>
    <w:rsid w:val="00E45765"/>
    <w:rsid w:val="00E5000A"/>
    <w:rsid w:val="00E500BC"/>
    <w:rsid w:val="00E5098C"/>
    <w:rsid w:val="00E51319"/>
    <w:rsid w:val="00E51F47"/>
    <w:rsid w:val="00E53E59"/>
    <w:rsid w:val="00E53F00"/>
    <w:rsid w:val="00E54E87"/>
    <w:rsid w:val="00E54FA7"/>
    <w:rsid w:val="00E564C9"/>
    <w:rsid w:val="00E56FF1"/>
    <w:rsid w:val="00E57AB7"/>
    <w:rsid w:val="00E60213"/>
    <w:rsid w:val="00E630D5"/>
    <w:rsid w:val="00E63A29"/>
    <w:rsid w:val="00E64B58"/>
    <w:rsid w:val="00E64BA7"/>
    <w:rsid w:val="00E65B11"/>
    <w:rsid w:val="00E661B2"/>
    <w:rsid w:val="00E6692E"/>
    <w:rsid w:val="00E66EC7"/>
    <w:rsid w:val="00E671E2"/>
    <w:rsid w:val="00E675E4"/>
    <w:rsid w:val="00E678F9"/>
    <w:rsid w:val="00E70D2F"/>
    <w:rsid w:val="00E7196B"/>
    <w:rsid w:val="00E71995"/>
    <w:rsid w:val="00E726FF"/>
    <w:rsid w:val="00E72B1C"/>
    <w:rsid w:val="00E72F8C"/>
    <w:rsid w:val="00E72FEE"/>
    <w:rsid w:val="00E73480"/>
    <w:rsid w:val="00E7493C"/>
    <w:rsid w:val="00E74D29"/>
    <w:rsid w:val="00E75379"/>
    <w:rsid w:val="00E7560C"/>
    <w:rsid w:val="00E75C36"/>
    <w:rsid w:val="00E76232"/>
    <w:rsid w:val="00E76512"/>
    <w:rsid w:val="00E77469"/>
    <w:rsid w:val="00E802A1"/>
    <w:rsid w:val="00E8032D"/>
    <w:rsid w:val="00E81C20"/>
    <w:rsid w:val="00E836BA"/>
    <w:rsid w:val="00E83C74"/>
    <w:rsid w:val="00E83CEE"/>
    <w:rsid w:val="00E852D1"/>
    <w:rsid w:val="00E858AA"/>
    <w:rsid w:val="00E8644C"/>
    <w:rsid w:val="00E91B0F"/>
    <w:rsid w:val="00E91BE4"/>
    <w:rsid w:val="00E91F18"/>
    <w:rsid w:val="00E9226D"/>
    <w:rsid w:val="00E922D4"/>
    <w:rsid w:val="00E92652"/>
    <w:rsid w:val="00E92B90"/>
    <w:rsid w:val="00E9304F"/>
    <w:rsid w:val="00E943AB"/>
    <w:rsid w:val="00EA20B7"/>
    <w:rsid w:val="00EA3965"/>
    <w:rsid w:val="00EA416C"/>
    <w:rsid w:val="00EA4386"/>
    <w:rsid w:val="00EA48C9"/>
    <w:rsid w:val="00EA4C4A"/>
    <w:rsid w:val="00EA5609"/>
    <w:rsid w:val="00EA5941"/>
    <w:rsid w:val="00EA5A84"/>
    <w:rsid w:val="00EA5AC3"/>
    <w:rsid w:val="00EA6DB3"/>
    <w:rsid w:val="00EA75A1"/>
    <w:rsid w:val="00EA7F72"/>
    <w:rsid w:val="00EB0317"/>
    <w:rsid w:val="00EB0C27"/>
    <w:rsid w:val="00EB0ECD"/>
    <w:rsid w:val="00EB1365"/>
    <w:rsid w:val="00EB2A39"/>
    <w:rsid w:val="00EB2AFF"/>
    <w:rsid w:val="00EB301F"/>
    <w:rsid w:val="00EB60CE"/>
    <w:rsid w:val="00EB75EE"/>
    <w:rsid w:val="00EB7687"/>
    <w:rsid w:val="00EB7D53"/>
    <w:rsid w:val="00EB7E1B"/>
    <w:rsid w:val="00EB7FA8"/>
    <w:rsid w:val="00EB7FB9"/>
    <w:rsid w:val="00EC02C9"/>
    <w:rsid w:val="00EC08A4"/>
    <w:rsid w:val="00EC215E"/>
    <w:rsid w:val="00EC3029"/>
    <w:rsid w:val="00EC3CEA"/>
    <w:rsid w:val="00EC4436"/>
    <w:rsid w:val="00EC52FF"/>
    <w:rsid w:val="00EC5713"/>
    <w:rsid w:val="00EC5DCA"/>
    <w:rsid w:val="00EC7D70"/>
    <w:rsid w:val="00ED0912"/>
    <w:rsid w:val="00ED0F91"/>
    <w:rsid w:val="00ED1B61"/>
    <w:rsid w:val="00ED1E54"/>
    <w:rsid w:val="00ED223A"/>
    <w:rsid w:val="00ED7335"/>
    <w:rsid w:val="00ED77A7"/>
    <w:rsid w:val="00EE0BC7"/>
    <w:rsid w:val="00EE0E71"/>
    <w:rsid w:val="00EE25BC"/>
    <w:rsid w:val="00EE3146"/>
    <w:rsid w:val="00EE6B97"/>
    <w:rsid w:val="00EF04FF"/>
    <w:rsid w:val="00EF2060"/>
    <w:rsid w:val="00EF2A85"/>
    <w:rsid w:val="00EF2D52"/>
    <w:rsid w:val="00EF2FE1"/>
    <w:rsid w:val="00EF394D"/>
    <w:rsid w:val="00EF3F96"/>
    <w:rsid w:val="00EF439D"/>
    <w:rsid w:val="00EF49D2"/>
    <w:rsid w:val="00EF50BB"/>
    <w:rsid w:val="00EF53FF"/>
    <w:rsid w:val="00EF54E6"/>
    <w:rsid w:val="00EF57D0"/>
    <w:rsid w:val="00EF5F95"/>
    <w:rsid w:val="00EF6524"/>
    <w:rsid w:val="00EF6A50"/>
    <w:rsid w:val="00EF7227"/>
    <w:rsid w:val="00F00192"/>
    <w:rsid w:val="00F007FB"/>
    <w:rsid w:val="00F00A56"/>
    <w:rsid w:val="00F01599"/>
    <w:rsid w:val="00F01DF6"/>
    <w:rsid w:val="00F0340D"/>
    <w:rsid w:val="00F0366E"/>
    <w:rsid w:val="00F0460E"/>
    <w:rsid w:val="00F04B0A"/>
    <w:rsid w:val="00F059A6"/>
    <w:rsid w:val="00F06E45"/>
    <w:rsid w:val="00F07BF0"/>
    <w:rsid w:val="00F10B8C"/>
    <w:rsid w:val="00F124EA"/>
    <w:rsid w:val="00F1296D"/>
    <w:rsid w:val="00F12EBB"/>
    <w:rsid w:val="00F146D3"/>
    <w:rsid w:val="00F14BCE"/>
    <w:rsid w:val="00F168E0"/>
    <w:rsid w:val="00F17670"/>
    <w:rsid w:val="00F200B9"/>
    <w:rsid w:val="00F23756"/>
    <w:rsid w:val="00F2523A"/>
    <w:rsid w:val="00F25FFA"/>
    <w:rsid w:val="00F2616F"/>
    <w:rsid w:val="00F310D2"/>
    <w:rsid w:val="00F3121E"/>
    <w:rsid w:val="00F3172D"/>
    <w:rsid w:val="00F318DA"/>
    <w:rsid w:val="00F34AB6"/>
    <w:rsid w:val="00F35EEF"/>
    <w:rsid w:val="00F36A5C"/>
    <w:rsid w:val="00F36E21"/>
    <w:rsid w:val="00F36F3D"/>
    <w:rsid w:val="00F42AA5"/>
    <w:rsid w:val="00F44D26"/>
    <w:rsid w:val="00F44DDA"/>
    <w:rsid w:val="00F45F0F"/>
    <w:rsid w:val="00F46E43"/>
    <w:rsid w:val="00F473AB"/>
    <w:rsid w:val="00F47790"/>
    <w:rsid w:val="00F477BD"/>
    <w:rsid w:val="00F50229"/>
    <w:rsid w:val="00F50E0B"/>
    <w:rsid w:val="00F530B6"/>
    <w:rsid w:val="00F532FE"/>
    <w:rsid w:val="00F53491"/>
    <w:rsid w:val="00F53DE2"/>
    <w:rsid w:val="00F54B0D"/>
    <w:rsid w:val="00F54F5E"/>
    <w:rsid w:val="00F553E5"/>
    <w:rsid w:val="00F5712E"/>
    <w:rsid w:val="00F57194"/>
    <w:rsid w:val="00F57D8E"/>
    <w:rsid w:val="00F60684"/>
    <w:rsid w:val="00F60B36"/>
    <w:rsid w:val="00F60C1A"/>
    <w:rsid w:val="00F61856"/>
    <w:rsid w:val="00F62416"/>
    <w:rsid w:val="00F62955"/>
    <w:rsid w:val="00F63254"/>
    <w:rsid w:val="00F6421F"/>
    <w:rsid w:val="00F647DA"/>
    <w:rsid w:val="00F65A1C"/>
    <w:rsid w:val="00F65A68"/>
    <w:rsid w:val="00F66F50"/>
    <w:rsid w:val="00F66F59"/>
    <w:rsid w:val="00F673EC"/>
    <w:rsid w:val="00F67891"/>
    <w:rsid w:val="00F67AE4"/>
    <w:rsid w:val="00F710E9"/>
    <w:rsid w:val="00F71E20"/>
    <w:rsid w:val="00F72DCB"/>
    <w:rsid w:val="00F7370F"/>
    <w:rsid w:val="00F73A17"/>
    <w:rsid w:val="00F73C73"/>
    <w:rsid w:val="00F74BBF"/>
    <w:rsid w:val="00F74FEC"/>
    <w:rsid w:val="00F75567"/>
    <w:rsid w:val="00F768C4"/>
    <w:rsid w:val="00F76ABC"/>
    <w:rsid w:val="00F77297"/>
    <w:rsid w:val="00F822FD"/>
    <w:rsid w:val="00F82699"/>
    <w:rsid w:val="00F82FF8"/>
    <w:rsid w:val="00F83248"/>
    <w:rsid w:val="00F8330D"/>
    <w:rsid w:val="00F839FE"/>
    <w:rsid w:val="00F84305"/>
    <w:rsid w:val="00F8472A"/>
    <w:rsid w:val="00F8485C"/>
    <w:rsid w:val="00F850AC"/>
    <w:rsid w:val="00F8613A"/>
    <w:rsid w:val="00F87031"/>
    <w:rsid w:val="00F87149"/>
    <w:rsid w:val="00F876B7"/>
    <w:rsid w:val="00F878FB"/>
    <w:rsid w:val="00F87FFE"/>
    <w:rsid w:val="00F9004A"/>
    <w:rsid w:val="00F90736"/>
    <w:rsid w:val="00F92B61"/>
    <w:rsid w:val="00F93026"/>
    <w:rsid w:val="00F942C2"/>
    <w:rsid w:val="00F94F52"/>
    <w:rsid w:val="00F954C9"/>
    <w:rsid w:val="00F95526"/>
    <w:rsid w:val="00F968CA"/>
    <w:rsid w:val="00F96926"/>
    <w:rsid w:val="00F97DF7"/>
    <w:rsid w:val="00FA1DE6"/>
    <w:rsid w:val="00FA336A"/>
    <w:rsid w:val="00FA36DC"/>
    <w:rsid w:val="00FA395F"/>
    <w:rsid w:val="00FA3C65"/>
    <w:rsid w:val="00FA4727"/>
    <w:rsid w:val="00FA4CF0"/>
    <w:rsid w:val="00FA5728"/>
    <w:rsid w:val="00FA5F71"/>
    <w:rsid w:val="00FA61AA"/>
    <w:rsid w:val="00FA6741"/>
    <w:rsid w:val="00FA69A4"/>
    <w:rsid w:val="00FA69E0"/>
    <w:rsid w:val="00FA6B96"/>
    <w:rsid w:val="00FA6E5F"/>
    <w:rsid w:val="00FA7407"/>
    <w:rsid w:val="00FA796C"/>
    <w:rsid w:val="00FA79E6"/>
    <w:rsid w:val="00FA7F93"/>
    <w:rsid w:val="00FB0A20"/>
    <w:rsid w:val="00FB1179"/>
    <w:rsid w:val="00FB11FB"/>
    <w:rsid w:val="00FB1279"/>
    <w:rsid w:val="00FB1310"/>
    <w:rsid w:val="00FB1495"/>
    <w:rsid w:val="00FB1597"/>
    <w:rsid w:val="00FB17E7"/>
    <w:rsid w:val="00FB3335"/>
    <w:rsid w:val="00FB42B0"/>
    <w:rsid w:val="00FB42BD"/>
    <w:rsid w:val="00FB5F87"/>
    <w:rsid w:val="00FB656E"/>
    <w:rsid w:val="00FB6997"/>
    <w:rsid w:val="00FB7D7D"/>
    <w:rsid w:val="00FB7FBD"/>
    <w:rsid w:val="00FC124E"/>
    <w:rsid w:val="00FC15FA"/>
    <w:rsid w:val="00FC1EE2"/>
    <w:rsid w:val="00FC2EBF"/>
    <w:rsid w:val="00FC302A"/>
    <w:rsid w:val="00FC406E"/>
    <w:rsid w:val="00FC510B"/>
    <w:rsid w:val="00FC55DE"/>
    <w:rsid w:val="00FC64C8"/>
    <w:rsid w:val="00FD1694"/>
    <w:rsid w:val="00FD1B0F"/>
    <w:rsid w:val="00FD3AD9"/>
    <w:rsid w:val="00FD3F04"/>
    <w:rsid w:val="00FD4D42"/>
    <w:rsid w:val="00FD4D85"/>
    <w:rsid w:val="00FD4D90"/>
    <w:rsid w:val="00FD534B"/>
    <w:rsid w:val="00FD5D69"/>
    <w:rsid w:val="00FD5E08"/>
    <w:rsid w:val="00FD6893"/>
    <w:rsid w:val="00FD69EA"/>
    <w:rsid w:val="00FD6B89"/>
    <w:rsid w:val="00FD6D05"/>
    <w:rsid w:val="00FD7636"/>
    <w:rsid w:val="00FE00C8"/>
    <w:rsid w:val="00FE1CA6"/>
    <w:rsid w:val="00FE3229"/>
    <w:rsid w:val="00FE3843"/>
    <w:rsid w:val="00FE4A62"/>
    <w:rsid w:val="00FE4AC5"/>
    <w:rsid w:val="00FE56DC"/>
    <w:rsid w:val="00FE68CF"/>
    <w:rsid w:val="00FE74C3"/>
    <w:rsid w:val="00FF0BD9"/>
    <w:rsid w:val="00FF215C"/>
    <w:rsid w:val="00FF2677"/>
    <w:rsid w:val="00FF2C02"/>
    <w:rsid w:val="00FF2ED2"/>
    <w:rsid w:val="00FF353E"/>
    <w:rsid w:val="00FF3584"/>
    <w:rsid w:val="00FF49E8"/>
    <w:rsid w:val="00FF4D6C"/>
    <w:rsid w:val="00FF560F"/>
    <w:rsid w:val="00FF5F36"/>
    <w:rsid w:val="00FF66A9"/>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E2572"/>
  <w15:docId w15:val="{5CE71304-4701-44C9-9EB5-92F2CC57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CDE"/>
    <w:pPr>
      <w:spacing w:before="120" w:after="120"/>
    </w:pPr>
    <w:rPr>
      <w:sz w:val="22"/>
      <w:szCs w:val="22"/>
      <w:lang w:eastAsia="en-US"/>
    </w:rPr>
  </w:style>
  <w:style w:type="paragraph" w:styleId="Heading1">
    <w:name w:val="heading 1"/>
    <w:basedOn w:val="Normal"/>
    <w:next w:val="Normal"/>
    <w:link w:val="Heading1Char"/>
    <w:qFormat/>
    <w:rsid w:val="00B05CDE"/>
    <w:pPr>
      <w:keepNext/>
      <w:spacing w:before="0" w:after="200" w:line="276" w:lineRule="auto"/>
      <w:outlineLvl w:val="0"/>
    </w:pPr>
    <w:rPr>
      <w:rFonts w:ascii="Times New Roman" w:hAnsi="Times New Roman" w:cs="Arial"/>
      <w:b/>
      <w:caps/>
      <w:sz w:val="24"/>
    </w:rPr>
  </w:style>
  <w:style w:type="paragraph" w:styleId="Heading2">
    <w:name w:val="heading 2"/>
    <w:basedOn w:val="Normal"/>
    <w:next w:val="Normal"/>
    <w:link w:val="Heading2Char"/>
    <w:uiPriority w:val="9"/>
    <w:qFormat/>
    <w:rsid w:val="00CC1027"/>
    <w:pPr>
      <w:keepNext/>
      <w:outlineLvl w:val="1"/>
    </w:pPr>
    <w:rPr>
      <w:rFonts w:cs="Arial"/>
      <w:b/>
    </w:rPr>
  </w:style>
  <w:style w:type="paragraph" w:styleId="Heading3">
    <w:name w:val="heading 3"/>
    <w:basedOn w:val="Normal"/>
    <w:next w:val="Normal"/>
    <w:link w:val="Heading3Char"/>
    <w:qFormat/>
    <w:rsid w:val="000E31C1"/>
    <w:pPr>
      <w:keepNext/>
      <w:outlineLvl w:val="2"/>
    </w:pPr>
    <w:rPr>
      <w:rFonts w:cs="Arial"/>
      <w:b/>
      <w:i/>
    </w:rPr>
  </w:style>
  <w:style w:type="paragraph" w:styleId="Heading4">
    <w:name w:val="heading 4"/>
    <w:basedOn w:val="Normal"/>
    <w:next w:val="Normal"/>
    <w:link w:val="Heading4Char"/>
    <w:qFormat/>
    <w:rsid w:val="000E31C1"/>
    <w:pPr>
      <w:keepNext/>
      <w:outlineLvl w:val="3"/>
    </w:pPr>
    <w:rPr>
      <w:rFonts w:cs="Arial"/>
      <w:i/>
    </w:rPr>
  </w:style>
  <w:style w:type="paragraph" w:styleId="Heading6">
    <w:name w:val="heading 6"/>
    <w:basedOn w:val="Normal"/>
    <w:next w:val="Normal"/>
    <w:link w:val="Heading6Char"/>
    <w:qFormat/>
    <w:rsid w:val="00B6012C"/>
    <w:pPr>
      <w:spacing w:before="240" w:after="60"/>
      <w:outlineLvl w:val="5"/>
    </w:pPr>
    <w:rPr>
      <w:rFonts w:ascii="Times New Roman" w:eastAsia="Times New Roman" w:hAnsi="Times New Roman"/>
      <w:b/>
      <w:bCs/>
      <w:lang w:eastAsia="en-AU"/>
    </w:rPr>
  </w:style>
  <w:style w:type="paragraph" w:styleId="Heading7">
    <w:name w:val="heading 7"/>
    <w:basedOn w:val="Normal"/>
    <w:next w:val="Normal"/>
    <w:link w:val="Heading7Char"/>
    <w:qFormat/>
    <w:rsid w:val="00B6012C"/>
    <w:pPr>
      <w:keepNext/>
      <w:autoSpaceDE w:val="0"/>
      <w:autoSpaceDN w:val="0"/>
      <w:spacing w:after="0"/>
      <w:jc w:val="center"/>
      <w:outlineLvl w:val="6"/>
    </w:pPr>
    <w:rPr>
      <w:rFonts w:ascii="Times New Roman" w:eastAsia="Times New Roman" w:hAnsi="Times New Roman"/>
      <w:b/>
      <w:bCs/>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0185"/>
    <w:pPr>
      <w:tabs>
        <w:tab w:val="center" w:pos="4513"/>
        <w:tab w:val="right" w:pos="9026"/>
      </w:tabs>
      <w:spacing w:after="0"/>
    </w:pPr>
  </w:style>
  <w:style w:type="character" w:customStyle="1" w:styleId="HeaderChar">
    <w:name w:val="Header Char"/>
    <w:basedOn w:val="DefaultParagraphFont"/>
    <w:link w:val="Header"/>
    <w:rsid w:val="00A60185"/>
  </w:style>
  <w:style w:type="paragraph" w:styleId="Footer">
    <w:name w:val="footer"/>
    <w:basedOn w:val="Normal"/>
    <w:link w:val="FooterChar"/>
    <w:uiPriority w:val="99"/>
    <w:unhideWhenUsed/>
    <w:rsid w:val="00A60185"/>
    <w:pPr>
      <w:tabs>
        <w:tab w:val="center" w:pos="4513"/>
        <w:tab w:val="right" w:pos="9026"/>
      </w:tabs>
      <w:spacing w:after="0"/>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semiHidden/>
    <w:unhideWhenUsed/>
    <w:rsid w:val="00A60185"/>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lang w:eastAsia="en-AU"/>
    </w:rPr>
  </w:style>
  <w:style w:type="character" w:customStyle="1" w:styleId="Heading1Char">
    <w:name w:val="Heading 1 Char"/>
    <w:basedOn w:val="DefaultParagraphFont"/>
    <w:link w:val="Heading1"/>
    <w:rsid w:val="00B05CDE"/>
    <w:rPr>
      <w:rFonts w:ascii="Times New Roman" w:hAnsi="Times New Roman" w:cs="Arial"/>
      <w:b/>
      <w:caps/>
      <w:sz w:val="24"/>
      <w:szCs w:val="22"/>
      <w:lang w:eastAsia="en-US"/>
    </w:rPr>
  </w:style>
  <w:style w:type="character" w:customStyle="1" w:styleId="Heading2Char">
    <w:name w:val="Heading 2 Char"/>
    <w:basedOn w:val="DefaultParagraphFont"/>
    <w:link w:val="Heading2"/>
    <w:uiPriority w:val="9"/>
    <w:rsid w:val="00CC1027"/>
    <w:rPr>
      <w:rFonts w:cs="Arial"/>
      <w:b/>
      <w:sz w:val="22"/>
      <w:szCs w:val="22"/>
      <w:lang w:eastAsia="en-US"/>
    </w:rPr>
  </w:style>
  <w:style w:type="character" w:customStyle="1" w:styleId="Heading3Char">
    <w:name w:val="Heading 3 Char"/>
    <w:basedOn w:val="DefaultParagraphFont"/>
    <w:link w:val="Heading3"/>
    <w:rsid w:val="000E31C1"/>
    <w:rPr>
      <w:rFonts w:cs="Arial"/>
      <w:b/>
      <w:i/>
      <w:sz w:val="22"/>
      <w:szCs w:val="22"/>
      <w:lang w:eastAsia="en-US"/>
    </w:rPr>
  </w:style>
  <w:style w:type="character" w:customStyle="1" w:styleId="Heading4Char">
    <w:name w:val="Heading 4 Char"/>
    <w:basedOn w:val="DefaultParagraphFont"/>
    <w:link w:val="Heading4"/>
    <w:rsid w:val="000E31C1"/>
    <w:rPr>
      <w:rFonts w:cs="Arial"/>
      <w:i/>
      <w:sz w:val="22"/>
      <w:szCs w:val="22"/>
      <w:lang w:eastAsia="en-US"/>
    </w:rPr>
  </w:style>
  <w:style w:type="paragraph" w:styleId="ListBullet">
    <w:name w:val="List Bullet"/>
    <w:basedOn w:val="Normal"/>
    <w:uiPriority w:val="99"/>
    <w:unhideWhenUsed/>
    <w:qFormat/>
    <w:rsid w:val="00CC1027"/>
    <w:pPr>
      <w:numPr>
        <w:numId w:val="6"/>
      </w:numPr>
      <w:spacing w:before="60" w:after="60" w:line="276" w:lineRule="auto"/>
      <w:ind w:left="357" w:hanging="357"/>
      <w:contextualSpacing/>
    </w:pPr>
    <w:rPr>
      <w:rFonts w:cs="Arial"/>
      <w:sz w:val="20"/>
      <w:szCs w:val="18"/>
    </w:rPr>
  </w:style>
  <w:style w:type="paragraph" w:styleId="ListBullet2">
    <w:name w:val="List Bullet 2"/>
    <w:basedOn w:val="Normal"/>
    <w:uiPriority w:val="99"/>
    <w:unhideWhenUsed/>
    <w:rsid w:val="00CC1027"/>
    <w:pPr>
      <w:numPr>
        <w:numId w:val="11"/>
      </w:numPr>
      <w:spacing w:before="60" w:after="60" w:line="276" w:lineRule="auto"/>
      <w:ind w:left="357" w:hanging="357"/>
      <w:contextualSpacing/>
    </w:pPr>
    <w:rPr>
      <w:sz w:val="20"/>
    </w:rPr>
  </w:style>
  <w:style w:type="paragraph" w:styleId="ListBullet3">
    <w:name w:val="List Bullet 3"/>
    <w:basedOn w:val="Normal"/>
    <w:uiPriority w:val="99"/>
    <w:unhideWhenUsed/>
    <w:rsid w:val="00091608"/>
    <w:pPr>
      <w:numPr>
        <w:ilvl w:val="2"/>
        <w:numId w:val="9"/>
      </w:numPr>
    </w:pPr>
  </w:style>
  <w:style w:type="paragraph" w:styleId="ListBullet4">
    <w:name w:val="List Bullet 4"/>
    <w:basedOn w:val="Normal"/>
    <w:uiPriority w:val="99"/>
    <w:unhideWhenUsed/>
    <w:rsid w:val="00091608"/>
    <w:pPr>
      <w:numPr>
        <w:ilvl w:val="3"/>
        <w:numId w:val="9"/>
      </w:numPr>
    </w:pPr>
  </w:style>
  <w:style w:type="paragraph" w:styleId="ListBullet5">
    <w:name w:val="List Bullet 5"/>
    <w:basedOn w:val="Normal"/>
    <w:uiPriority w:val="99"/>
    <w:unhideWhenUsed/>
    <w:rsid w:val="00091608"/>
    <w:pPr>
      <w:numPr>
        <w:ilvl w:val="4"/>
        <w:numId w:val="9"/>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subsection"/>
    <w:uiPriority w:val="99"/>
    <w:qFormat/>
    <w:rsid w:val="00CC1027"/>
    <w:pPr>
      <w:spacing w:before="60" w:after="60" w:line="276" w:lineRule="auto"/>
      <w:ind w:left="720" w:hanging="720"/>
      <w:contextualSpacing/>
    </w:pPr>
    <w:rPr>
      <w:rFonts w:ascii="Arial" w:hAnsi="Arial" w:cs="Arial"/>
      <w:sz w:val="20"/>
    </w:rPr>
  </w:style>
  <w:style w:type="paragraph" w:styleId="ListNumber2">
    <w:name w:val="List Number 2"/>
    <w:basedOn w:val="paragraph"/>
    <w:uiPriority w:val="99"/>
    <w:rsid w:val="00CC1027"/>
    <w:pPr>
      <w:spacing w:before="60" w:after="60" w:line="276" w:lineRule="auto"/>
      <w:ind w:left="738" w:hanging="369"/>
      <w:contextualSpacing/>
    </w:pPr>
    <w:rPr>
      <w:rFonts w:ascii="Arial" w:hAnsi="Arial" w:cs="Arial"/>
      <w:noProof/>
      <w:sz w:val="20"/>
    </w:rPr>
  </w:style>
  <w:style w:type="paragraph" w:styleId="ListNumber3">
    <w:name w:val="List Number 3"/>
    <w:basedOn w:val="Normal"/>
    <w:uiPriority w:val="99"/>
    <w:rsid w:val="00CC1027"/>
    <w:pPr>
      <w:spacing w:before="60" w:after="60"/>
      <w:ind w:left="1089" w:hanging="369"/>
      <w:contextualSpacing/>
    </w:pPr>
    <w:rPr>
      <w:rFonts w:cs="Arial"/>
      <w:sz w:val="20"/>
      <w:szCs w:val="20"/>
    </w:r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Heading6Char">
    <w:name w:val="Heading 6 Char"/>
    <w:basedOn w:val="DefaultParagraphFont"/>
    <w:link w:val="Heading6"/>
    <w:rsid w:val="00B6012C"/>
    <w:rPr>
      <w:rFonts w:ascii="Times New Roman" w:eastAsia="Times New Roman" w:hAnsi="Times New Roman"/>
      <w:b/>
      <w:bCs/>
      <w:sz w:val="22"/>
      <w:szCs w:val="22"/>
    </w:rPr>
  </w:style>
  <w:style w:type="character" w:customStyle="1" w:styleId="Heading7Char">
    <w:name w:val="Heading 7 Char"/>
    <w:basedOn w:val="DefaultParagraphFont"/>
    <w:link w:val="Heading7"/>
    <w:rsid w:val="00B6012C"/>
    <w:rPr>
      <w:rFonts w:ascii="Times New Roman" w:eastAsia="Times New Roman" w:hAnsi="Times New Roman"/>
      <w:b/>
      <w:bCs/>
      <w:szCs w:val="24"/>
      <w:lang w:val="en-GB" w:eastAsia="en-US"/>
    </w:rPr>
  </w:style>
  <w:style w:type="paragraph" w:styleId="BodyTextIndent3">
    <w:name w:val="Body Text Indent 3"/>
    <w:basedOn w:val="Normal"/>
    <w:link w:val="BodyTextIndent3Char"/>
    <w:rsid w:val="00B6012C"/>
    <w:pPr>
      <w:ind w:left="283"/>
    </w:pPr>
    <w:rPr>
      <w:rFonts w:ascii="Times New Roman" w:eastAsia="Times New Roman" w:hAnsi="Times New Roman"/>
      <w:sz w:val="16"/>
      <w:szCs w:val="16"/>
      <w:lang w:eastAsia="en-AU"/>
    </w:rPr>
  </w:style>
  <w:style w:type="character" w:customStyle="1" w:styleId="BodyTextIndent3Char">
    <w:name w:val="Body Text Indent 3 Char"/>
    <w:basedOn w:val="DefaultParagraphFont"/>
    <w:link w:val="BodyTextIndent3"/>
    <w:rsid w:val="00B6012C"/>
    <w:rPr>
      <w:rFonts w:ascii="Times New Roman" w:eastAsia="Times New Roman" w:hAnsi="Times New Roman"/>
      <w:sz w:val="16"/>
      <w:szCs w:val="16"/>
    </w:rPr>
  </w:style>
  <w:style w:type="paragraph" w:styleId="NormalWeb">
    <w:name w:val="Normal (Web)"/>
    <w:basedOn w:val="Normal"/>
    <w:uiPriority w:val="99"/>
    <w:rsid w:val="00B6012C"/>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normal-dot">
    <w:name w:val="normal-dot"/>
    <w:basedOn w:val="Normal"/>
    <w:rsid w:val="00B6012C"/>
    <w:pPr>
      <w:tabs>
        <w:tab w:val="num" w:pos="360"/>
      </w:tabs>
      <w:spacing w:after="0"/>
      <w:ind w:left="357" w:hanging="357"/>
    </w:pPr>
    <w:rPr>
      <w:rFonts w:ascii="Times New Roman" w:eastAsia="Times New Roman" w:hAnsi="Times New Roman"/>
      <w:szCs w:val="20"/>
    </w:rPr>
  </w:style>
  <w:style w:type="paragraph" w:styleId="BodyText2">
    <w:name w:val="Body Text 2"/>
    <w:basedOn w:val="Normal"/>
    <w:link w:val="BodyText2Char"/>
    <w:rsid w:val="00B6012C"/>
    <w:pPr>
      <w:spacing w:after="0"/>
    </w:pPr>
    <w:rPr>
      <w:rFonts w:ascii="Times New Roman" w:eastAsia="Times New Roman" w:hAnsi="Times New Roman"/>
      <w:bCs/>
      <w:i/>
      <w:sz w:val="24"/>
      <w:szCs w:val="24"/>
      <w:lang w:val="en-US"/>
    </w:rPr>
  </w:style>
  <w:style w:type="character" w:customStyle="1" w:styleId="BodyText2Char">
    <w:name w:val="Body Text 2 Char"/>
    <w:basedOn w:val="DefaultParagraphFont"/>
    <w:link w:val="BodyText2"/>
    <w:rsid w:val="00B6012C"/>
    <w:rPr>
      <w:rFonts w:ascii="Times New Roman" w:eastAsia="Times New Roman" w:hAnsi="Times New Roman"/>
      <w:bCs/>
      <w:i/>
      <w:sz w:val="24"/>
      <w:szCs w:val="24"/>
      <w:lang w:val="en-US" w:eastAsia="en-US"/>
    </w:rPr>
  </w:style>
  <w:style w:type="paragraph" w:styleId="PlainText">
    <w:name w:val="Plain Text"/>
    <w:basedOn w:val="Normal"/>
    <w:link w:val="PlainTextChar"/>
    <w:rsid w:val="001F4207"/>
    <w:pPr>
      <w:autoSpaceDE w:val="0"/>
      <w:autoSpaceDN w:val="0"/>
      <w:contextualSpacing/>
    </w:pPr>
    <w:rPr>
      <w:rFonts w:eastAsia="Times New Roman" w:cs="Courier New"/>
      <w:sz w:val="20"/>
      <w:szCs w:val="24"/>
      <w:lang w:val="en-GB"/>
    </w:rPr>
  </w:style>
  <w:style w:type="character" w:customStyle="1" w:styleId="PlainTextChar">
    <w:name w:val="Plain Text Char"/>
    <w:basedOn w:val="DefaultParagraphFont"/>
    <w:link w:val="PlainText"/>
    <w:rsid w:val="001F4207"/>
    <w:rPr>
      <w:rFonts w:eastAsia="Times New Roman" w:cs="Courier New"/>
      <w:szCs w:val="24"/>
      <w:lang w:val="en-GB" w:eastAsia="en-US"/>
    </w:rPr>
  </w:style>
  <w:style w:type="character" w:styleId="CommentReference">
    <w:name w:val="annotation reference"/>
    <w:basedOn w:val="DefaultParagraphFont"/>
    <w:semiHidden/>
    <w:rsid w:val="00B6012C"/>
    <w:rPr>
      <w:sz w:val="16"/>
      <w:szCs w:val="16"/>
    </w:rPr>
  </w:style>
  <w:style w:type="paragraph" w:styleId="CommentText">
    <w:name w:val="annotation text"/>
    <w:basedOn w:val="Normal"/>
    <w:link w:val="CommentTextChar"/>
    <w:semiHidden/>
    <w:rsid w:val="00B6012C"/>
    <w:pPr>
      <w:spacing w:after="0"/>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semiHidden/>
    <w:rsid w:val="00B6012C"/>
    <w:rPr>
      <w:rFonts w:ascii="Times New Roman" w:eastAsia="Times New Roman" w:hAnsi="Times New Roman"/>
    </w:rPr>
  </w:style>
  <w:style w:type="character" w:styleId="Emphasis">
    <w:name w:val="Emphasis"/>
    <w:basedOn w:val="DefaultParagraphFont"/>
    <w:uiPriority w:val="20"/>
    <w:qFormat/>
    <w:rsid w:val="00B6012C"/>
    <w:rPr>
      <w:i/>
      <w:iCs/>
    </w:rPr>
  </w:style>
  <w:style w:type="character" w:styleId="FootnoteReference">
    <w:name w:val="footnote reference"/>
    <w:basedOn w:val="DefaultParagraphFont"/>
    <w:uiPriority w:val="99"/>
    <w:semiHidden/>
    <w:rsid w:val="00B6012C"/>
    <w:rPr>
      <w:vertAlign w:val="superscript"/>
    </w:rPr>
  </w:style>
  <w:style w:type="paragraph" w:styleId="FootnoteText">
    <w:name w:val="footnote text"/>
    <w:basedOn w:val="Normal"/>
    <w:link w:val="FootnoteTextChar"/>
    <w:uiPriority w:val="99"/>
    <w:semiHidden/>
    <w:rsid w:val="00B6012C"/>
    <w:pPr>
      <w:autoSpaceDE w:val="0"/>
      <w:autoSpaceDN w:val="0"/>
      <w:spacing w:after="0"/>
    </w:pPr>
    <w:rPr>
      <w:rFonts w:ascii="Times New Roman" w:eastAsia="Times New Roman" w:hAnsi="Times New Roman"/>
      <w:sz w:val="20"/>
      <w:szCs w:val="24"/>
      <w:lang w:val="en-GB"/>
    </w:rPr>
  </w:style>
  <w:style w:type="character" w:customStyle="1" w:styleId="FootnoteTextChar">
    <w:name w:val="Footnote Text Char"/>
    <w:basedOn w:val="DefaultParagraphFont"/>
    <w:link w:val="FootnoteText"/>
    <w:uiPriority w:val="99"/>
    <w:semiHidden/>
    <w:rsid w:val="00B6012C"/>
    <w:rPr>
      <w:rFonts w:ascii="Times New Roman" w:eastAsia="Times New Roman" w:hAnsi="Times New Roman"/>
      <w:szCs w:val="24"/>
      <w:lang w:val="en-GB" w:eastAsia="en-US"/>
    </w:rPr>
  </w:style>
  <w:style w:type="character" w:styleId="Hyperlink">
    <w:name w:val="Hyperlink"/>
    <w:basedOn w:val="DefaultParagraphFont"/>
    <w:uiPriority w:val="99"/>
    <w:rsid w:val="00B6012C"/>
    <w:rPr>
      <w:color w:val="0000FF"/>
      <w:u w:val="single"/>
    </w:rPr>
  </w:style>
  <w:style w:type="paragraph" w:styleId="DocumentMap">
    <w:name w:val="Document Map"/>
    <w:basedOn w:val="Normal"/>
    <w:link w:val="DocumentMapChar"/>
    <w:semiHidden/>
    <w:rsid w:val="00B6012C"/>
    <w:pPr>
      <w:shd w:val="clear" w:color="auto" w:fill="000080"/>
      <w:spacing w:after="0"/>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semiHidden/>
    <w:rsid w:val="00B6012C"/>
    <w:rPr>
      <w:rFonts w:ascii="Tahoma" w:eastAsia="Times New Roman" w:hAnsi="Tahoma" w:cs="Tahoma"/>
      <w:shd w:val="clear" w:color="auto" w:fill="000080"/>
    </w:rPr>
  </w:style>
  <w:style w:type="character" w:styleId="PageNumber">
    <w:name w:val="page number"/>
    <w:basedOn w:val="DefaultParagraphFont"/>
    <w:rsid w:val="00B6012C"/>
  </w:style>
  <w:style w:type="paragraph" w:styleId="CommentSubject">
    <w:name w:val="annotation subject"/>
    <w:basedOn w:val="CommentText"/>
    <w:next w:val="CommentText"/>
    <w:link w:val="CommentSubjectChar"/>
    <w:semiHidden/>
    <w:rsid w:val="00B6012C"/>
    <w:rPr>
      <w:b/>
      <w:bCs/>
    </w:rPr>
  </w:style>
  <w:style w:type="character" w:customStyle="1" w:styleId="CommentSubjectChar">
    <w:name w:val="Comment Subject Char"/>
    <w:basedOn w:val="CommentTextChar"/>
    <w:link w:val="CommentSubject"/>
    <w:semiHidden/>
    <w:rsid w:val="00B6012C"/>
    <w:rPr>
      <w:rFonts w:ascii="Times New Roman" w:eastAsia="Times New Roman" w:hAnsi="Times New Roman"/>
      <w:b/>
      <w:bCs/>
    </w:rPr>
  </w:style>
  <w:style w:type="paragraph" w:customStyle="1" w:styleId="BodyText1">
    <w:name w:val="Body Text1"/>
    <w:basedOn w:val="Normal"/>
    <w:rsid w:val="00B6012C"/>
    <w:pPr>
      <w:spacing w:line="240" w:lineRule="atLeast"/>
      <w:jc w:val="both"/>
    </w:pPr>
    <w:rPr>
      <w:rFonts w:eastAsia="Times New Roman"/>
      <w:szCs w:val="20"/>
    </w:rPr>
  </w:style>
  <w:style w:type="paragraph" w:styleId="TOCHeading">
    <w:name w:val="TOC Heading"/>
    <w:basedOn w:val="Heading1"/>
    <w:next w:val="Normal"/>
    <w:uiPriority w:val="39"/>
    <w:unhideWhenUsed/>
    <w:qFormat/>
    <w:rsid w:val="00B05CDE"/>
    <w:pPr>
      <w:keepLines/>
      <w:outlineLvl w:val="9"/>
    </w:pPr>
    <w:rPr>
      <w:rFonts w:eastAsia="Times New Roman" w:cs="Times New Roman"/>
      <w:bCs/>
      <w:caps w:val="0"/>
      <w:sz w:val="28"/>
      <w:szCs w:val="28"/>
      <w:lang w:val="en-US"/>
    </w:rPr>
  </w:style>
  <w:style w:type="paragraph" w:styleId="TOC1">
    <w:name w:val="toc 1"/>
    <w:basedOn w:val="Normal"/>
    <w:next w:val="Normal"/>
    <w:autoRedefine/>
    <w:uiPriority w:val="39"/>
    <w:unhideWhenUsed/>
    <w:rsid w:val="0065359E"/>
    <w:pPr>
      <w:tabs>
        <w:tab w:val="right" w:leader="dot" w:pos="8931"/>
      </w:tabs>
      <w:spacing w:before="0" w:after="200" w:line="276" w:lineRule="auto"/>
      <w:ind w:left="992" w:hanging="992"/>
    </w:pPr>
    <w:rPr>
      <w:rFonts w:asciiTheme="majorHAnsi" w:eastAsia="Times New Roman" w:hAnsiTheme="majorHAnsi" w:cstheme="minorHAnsi"/>
      <w:noProof/>
      <w:lang w:eastAsia="en-AU"/>
    </w:rPr>
  </w:style>
  <w:style w:type="paragraph" w:customStyle="1" w:styleId="Default">
    <w:name w:val="Default"/>
    <w:rsid w:val="00B6012C"/>
    <w:pPr>
      <w:autoSpaceDE w:val="0"/>
      <w:autoSpaceDN w:val="0"/>
      <w:adjustRightInd w:val="0"/>
    </w:pPr>
    <w:rPr>
      <w:rFonts w:ascii="Times New Roman" w:hAnsi="Times New Roman"/>
      <w:color w:val="000000"/>
      <w:sz w:val="24"/>
      <w:szCs w:val="24"/>
      <w:lang w:eastAsia="en-US"/>
    </w:rPr>
  </w:style>
  <w:style w:type="numbering" w:customStyle="1" w:styleId="BulletList1">
    <w:name w:val="Bullet List1"/>
    <w:uiPriority w:val="99"/>
    <w:rsid w:val="00CA5BD9"/>
  </w:style>
  <w:style w:type="table" w:customStyle="1" w:styleId="TableGrid1">
    <w:name w:val="Table Grid1"/>
    <w:basedOn w:val="TableNormal"/>
    <w:next w:val="TableGrid"/>
    <w:uiPriority w:val="59"/>
    <w:rsid w:val="009F053A"/>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character" w:customStyle="1" w:styleId="textinfo1">
    <w:name w:val="textinfo1"/>
    <w:basedOn w:val="DefaultParagraphFont"/>
    <w:rsid w:val="00AB194A"/>
    <w:rPr>
      <w:rFonts w:ascii="Arial" w:hAnsi="Arial" w:cs="Arial" w:hint="default"/>
      <w:b w:val="0"/>
      <w:bCs w:val="0"/>
      <w:color w:val="000000"/>
      <w:sz w:val="24"/>
      <w:szCs w:val="24"/>
    </w:rPr>
  </w:style>
  <w:style w:type="paragraph" w:styleId="TOC3">
    <w:name w:val="toc 3"/>
    <w:basedOn w:val="Normal"/>
    <w:next w:val="Normal"/>
    <w:autoRedefine/>
    <w:uiPriority w:val="39"/>
    <w:unhideWhenUsed/>
    <w:rsid w:val="00216DC7"/>
    <w:pPr>
      <w:spacing w:after="100"/>
      <w:ind w:left="440"/>
    </w:pPr>
  </w:style>
  <w:style w:type="paragraph" w:styleId="TOC2">
    <w:name w:val="toc 2"/>
    <w:basedOn w:val="Normal"/>
    <w:next w:val="Normal"/>
    <w:autoRedefine/>
    <w:uiPriority w:val="39"/>
    <w:unhideWhenUsed/>
    <w:rsid w:val="0022034C"/>
    <w:pPr>
      <w:tabs>
        <w:tab w:val="right" w:leader="dot" w:pos="9202"/>
      </w:tabs>
      <w:spacing w:before="0" w:after="200" w:line="276" w:lineRule="auto"/>
      <w:ind w:left="426"/>
      <w:jc w:val="both"/>
    </w:pPr>
    <w:rPr>
      <w:rFonts w:ascii="Times New Roman" w:eastAsiaTheme="minorEastAsia" w:hAnsi="Times New Roman"/>
      <w:lang w:val="en-US"/>
    </w:rPr>
  </w:style>
  <w:style w:type="paragraph" w:styleId="Revision">
    <w:name w:val="Revision"/>
    <w:hidden/>
    <w:uiPriority w:val="99"/>
    <w:semiHidden/>
    <w:rsid w:val="00310F46"/>
    <w:rPr>
      <w:sz w:val="22"/>
      <w:szCs w:val="22"/>
      <w:lang w:eastAsia="en-US"/>
    </w:rPr>
  </w:style>
  <w:style w:type="paragraph" w:customStyle="1" w:styleId="paragraph">
    <w:name w:val="paragraph"/>
    <w:aliases w:val="a"/>
    <w:basedOn w:val="Normal"/>
    <w:link w:val="paragraphChar"/>
    <w:rsid w:val="009A1276"/>
    <w:pPr>
      <w:tabs>
        <w:tab w:val="right" w:pos="1531"/>
      </w:tabs>
      <w:spacing w:before="40" w:after="0"/>
      <w:ind w:left="1644" w:hanging="1644"/>
    </w:pPr>
    <w:rPr>
      <w:rFonts w:ascii="Times New Roman" w:eastAsia="Times New Roman" w:hAnsi="Times New Roman"/>
      <w:szCs w:val="20"/>
      <w:lang w:eastAsia="en-AU"/>
    </w:rPr>
  </w:style>
  <w:style w:type="character" w:customStyle="1" w:styleId="paragraphChar">
    <w:name w:val="paragraph Char"/>
    <w:aliases w:val="a Char"/>
    <w:basedOn w:val="DefaultParagraphFont"/>
    <w:link w:val="paragraph"/>
    <w:rsid w:val="009A1276"/>
    <w:rPr>
      <w:rFonts w:ascii="Times New Roman" w:eastAsia="Times New Roman" w:hAnsi="Times New Roman"/>
      <w:sz w:val="22"/>
    </w:rPr>
  </w:style>
  <w:style w:type="paragraph" w:customStyle="1" w:styleId="subsection">
    <w:name w:val="subsection"/>
    <w:aliases w:val="ss"/>
    <w:basedOn w:val="Normal"/>
    <w:link w:val="subsectionChar"/>
    <w:rsid w:val="00215FE3"/>
    <w:pPr>
      <w:tabs>
        <w:tab w:val="right" w:pos="1021"/>
      </w:tabs>
      <w:spacing w:before="180" w:after="0"/>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rsid w:val="00215FE3"/>
    <w:rPr>
      <w:rFonts w:ascii="Times New Roman" w:eastAsia="Times New Roman" w:hAnsi="Times New Roman"/>
      <w:sz w:val="22"/>
    </w:rPr>
  </w:style>
  <w:style w:type="paragraph" w:customStyle="1" w:styleId="subsection2">
    <w:name w:val="subsection2"/>
    <w:aliases w:val="ss2"/>
    <w:basedOn w:val="Normal"/>
    <w:next w:val="subsection"/>
    <w:link w:val="subsection2Char"/>
    <w:rsid w:val="00306B34"/>
    <w:pPr>
      <w:spacing w:before="40" w:after="0"/>
      <w:ind w:left="1134"/>
    </w:pPr>
    <w:rPr>
      <w:rFonts w:ascii="Times New Roman" w:eastAsia="Times New Roman" w:hAnsi="Times New Roman"/>
      <w:szCs w:val="20"/>
      <w:lang w:eastAsia="en-AU"/>
    </w:rPr>
  </w:style>
  <w:style w:type="character" w:customStyle="1" w:styleId="subsection2Char">
    <w:name w:val="subsection2 Char"/>
    <w:aliases w:val="ss2 Char"/>
    <w:link w:val="subsection2"/>
    <w:rsid w:val="00306B34"/>
    <w:rPr>
      <w:rFonts w:ascii="Times New Roman" w:eastAsia="Times New Roman" w:hAnsi="Times New Roman"/>
      <w:sz w:val="22"/>
    </w:rPr>
  </w:style>
  <w:style w:type="paragraph" w:customStyle="1" w:styleId="paragraphsub">
    <w:name w:val="paragraph(sub)"/>
    <w:aliases w:val="aa"/>
    <w:basedOn w:val="Normal"/>
    <w:rsid w:val="00807BB8"/>
    <w:pPr>
      <w:tabs>
        <w:tab w:val="right" w:pos="1985"/>
      </w:tabs>
      <w:spacing w:before="40" w:after="0"/>
      <w:ind w:left="2098" w:hanging="2098"/>
    </w:pPr>
    <w:rPr>
      <w:rFonts w:ascii="Times New Roman" w:eastAsia="Times New Roman" w:hAnsi="Times New Roman"/>
      <w:szCs w:val="20"/>
      <w:lang w:eastAsia="en-AU"/>
    </w:rPr>
  </w:style>
  <w:style w:type="paragraph" w:customStyle="1" w:styleId="Stylea">
    <w:name w:val="Style (a)"/>
    <w:basedOn w:val="Normal"/>
    <w:qFormat/>
    <w:rsid w:val="005C0537"/>
    <w:pPr>
      <w:numPr>
        <w:numId w:val="10"/>
      </w:numPr>
      <w:spacing w:after="0"/>
      <w:ind w:left="714" w:hanging="357"/>
    </w:pPr>
    <w:rPr>
      <w:rFonts w:ascii="Times New Roman" w:eastAsia="Times New Roman" w:hAnsi="Times New Roman"/>
      <w:snapToGrid w:val="0"/>
      <w:color w:val="FF0000"/>
      <w:sz w:val="24"/>
      <w:szCs w:val="24"/>
    </w:rPr>
  </w:style>
  <w:style w:type="character" w:styleId="FollowedHyperlink">
    <w:name w:val="FollowedHyperlink"/>
    <w:basedOn w:val="DefaultParagraphFont"/>
    <w:uiPriority w:val="99"/>
    <w:semiHidden/>
    <w:unhideWhenUsed/>
    <w:rsid w:val="00367DC3"/>
    <w:rPr>
      <w:color w:val="800080" w:themeColor="followedHyperlink"/>
      <w:u w:val="single"/>
    </w:rPr>
  </w:style>
  <w:style w:type="character" w:styleId="UnresolvedMention">
    <w:name w:val="Unresolved Mention"/>
    <w:basedOn w:val="DefaultParagraphFont"/>
    <w:uiPriority w:val="99"/>
    <w:semiHidden/>
    <w:unhideWhenUsed/>
    <w:rsid w:val="00E72FEE"/>
    <w:rPr>
      <w:color w:val="605E5C"/>
      <w:shd w:val="clear" w:color="auto" w:fill="E1DFDD"/>
    </w:rPr>
  </w:style>
  <w:style w:type="character" w:styleId="Strong">
    <w:name w:val="Strong"/>
    <w:basedOn w:val="DefaultParagraphFont"/>
    <w:uiPriority w:val="22"/>
    <w:qFormat/>
    <w:rsid w:val="005939DA"/>
    <w:rPr>
      <w:b/>
      <w:bCs/>
    </w:rPr>
  </w:style>
  <w:style w:type="paragraph" w:styleId="Bibliography">
    <w:name w:val="Bibliography"/>
    <w:basedOn w:val="Normal"/>
    <w:next w:val="Normal"/>
    <w:uiPriority w:val="37"/>
    <w:unhideWhenUsed/>
    <w:rsid w:val="008F6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6514">
      <w:bodyDiv w:val="1"/>
      <w:marLeft w:val="0"/>
      <w:marRight w:val="0"/>
      <w:marTop w:val="0"/>
      <w:marBottom w:val="0"/>
      <w:divBdr>
        <w:top w:val="none" w:sz="0" w:space="0" w:color="auto"/>
        <w:left w:val="none" w:sz="0" w:space="0" w:color="auto"/>
        <w:bottom w:val="none" w:sz="0" w:space="0" w:color="auto"/>
        <w:right w:val="none" w:sz="0" w:space="0" w:color="auto"/>
      </w:divBdr>
    </w:div>
    <w:div w:id="235286338">
      <w:bodyDiv w:val="1"/>
      <w:marLeft w:val="0"/>
      <w:marRight w:val="0"/>
      <w:marTop w:val="0"/>
      <w:marBottom w:val="0"/>
      <w:divBdr>
        <w:top w:val="none" w:sz="0" w:space="0" w:color="auto"/>
        <w:left w:val="none" w:sz="0" w:space="0" w:color="auto"/>
        <w:bottom w:val="none" w:sz="0" w:space="0" w:color="auto"/>
        <w:right w:val="none" w:sz="0" w:space="0" w:color="auto"/>
      </w:divBdr>
    </w:div>
    <w:div w:id="276986031">
      <w:bodyDiv w:val="1"/>
      <w:marLeft w:val="0"/>
      <w:marRight w:val="0"/>
      <w:marTop w:val="0"/>
      <w:marBottom w:val="0"/>
      <w:divBdr>
        <w:top w:val="none" w:sz="0" w:space="0" w:color="auto"/>
        <w:left w:val="none" w:sz="0" w:space="0" w:color="auto"/>
        <w:bottom w:val="none" w:sz="0" w:space="0" w:color="auto"/>
        <w:right w:val="none" w:sz="0" w:space="0" w:color="auto"/>
      </w:divBdr>
    </w:div>
    <w:div w:id="305087020">
      <w:bodyDiv w:val="1"/>
      <w:marLeft w:val="0"/>
      <w:marRight w:val="0"/>
      <w:marTop w:val="0"/>
      <w:marBottom w:val="0"/>
      <w:divBdr>
        <w:top w:val="none" w:sz="0" w:space="0" w:color="auto"/>
        <w:left w:val="none" w:sz="0" w:space="0" w:color="auto"/>
        <w:bottom w:val="none" w:sz="0" w:space="0" w:color="auto"/>
        <w:right w:val="none" w:sz="0" w:space="0" w:color="auto"/>
      </w:divBdr>
    </w:div>
    <w:div w:id="605381266">
      <w:bodyDiv w:val="1"/>
      <w:marLeft w:val="0"/>
      <w:marRight w:val="0"/>
      <w:marTop w:val="0"/>
      <w:marBottom w:val="0"/>
      <w:divBdr>
        <w:top w:val="none" w:sz="0" w:space="0" w:color="auto"/>
        <w:left w:val="none" w:sz="0" w:space="0" w:color="auto"/>
        <w:bottom w:val="none" w:sz="0" w:space="0" w:color="auto"/>
        <w:right w:val="none" w:sz="0" w:space="0" w:color="auto"/>
      </w:divBdr>
    </w:div>
    <w:div w:id="718212337">
      <w:bodyDiv w:val="1"/>
      <w:marLeft w:val="0"/>
      <w:marRight w:val="0"/>
      <w:marTop w:val="0"/>
      <w:marBottom w:val="0"/>
      <w:divBdr>
        <w:top w:val="none" w:sz="0" w:space="0" w:color="auto"/>
        <w:left w:val="none" w:sz="0" w:space="0" w:color="auto"/>
        <w:bottom w:val="none" w:sz="0" w:space="0" w:color="auto"/>
        <w:right w:val="none" w:sz="0" w:space="0" w:color="auto"/>
      </w:divBdr>
    </w:div>
    <w:div w:id="723338075">
      <w:bodyDiv w:val="1"/>
      <w:marLeft w:val="0"/>
      <w:marRight w:val="0"/>
      <w:marTop w:val="0"/>
      <w:marBottom w:val="0"/>
      <w:divBdr>
        <w:top w:val="none" w:sz="0" w:space="0" w:color="auto"/>
        <w:left w:val="none" w:sz="0" w:space="0" w:color="auto"/>
        <w:bottom w:val="none" w:sz="0" w:space="0" w:color="auto"/>
        <w:right w:val="none" w:sz="0" w:space="0" w:color="auto"/>
      </w:divBdr>
    </w:div>
    <w:div w:id="856502971">
      <w:bodyDiv w:val="1"/>
      <w:marLeft w:val="0"/>
      <w:marRight w:val="0"/>
      <w:marTop w:val="0"/>
      <w:marBottom w:val="0"/>
      <w:divBdr>
        <w:top w:val="none" w:sz="0" w:space="0" w:color="auto"/>
        <w:left w:val="none" w:sz="0" w:space="0" w:color="auto"/>
        <w:bottom w:val="none" w:sz="0" w:space="0" w:color="auto"/>
        <w:right w:val="none" w:sz="0" w:space="0" w:color="auto"/>
      </w:divBdr>
    </w:div>
    <w:div w:id="892305149">
      <w:bodyDiv w:val="1"/>
      <w:marLeft w:val="0"/>
      <w:marRight w:val="0"/>
      <w:marTop w:val="0"/>
      <w:marBottom w:val="0"/>
      <w:divBdr>
        <w:top w:val="none" w:sz="0" w:space="0" w:color="auto"/>
        <w:left w:val="none" w:sz="0" w:space="0" w:color="auto"/>
        <w:bottom w:val="none" w:sz="0" w:space="0" w:color="auto"/>
        <w:right w:val="none" w:sz="0" w:space="0" w:color="auto"/>
      </w:divBdr>
    </w:div>
    <w:div w:id="961110390">
      <w:bodyDiv w:val="1"/>
      <w:marLeft w:val="0"/>
      <w:marRight w:val="0"/>
      <w:marTop w:val="0"/>
      <w:marBottom w:val="0"/>
      <w:divBdr>
        <w:top w:val="none" w:sz="0" w:space="0" w:color="auto"/>
        <w:left w:val="none" w:sz="0" w:space="0" w:color="auto"/>
        <w:bottom w:val="none" w:sz="0" w:space="0" w:color="auto"/>
        <w:right w:val="none" w:sz="0" w:space="0" w:color="auto"/>
      </w:divBdr>
    </w:div>
    <w:div w:id="1052264926">
      <w:bodyDiv w:val="1"/>
      <w:marLeft w:val="0"/>
      <w:marRight w:val="0"/>
      <w:marTop w:val="0"/>
      <w:marBottom w:val="0"/>
      <w:divBdr>
        <w:top w:val="none" w:sz="0" w:space="0" w:color="auto"/>
        <w:left w:val="none" w:sz="0" w:space="0" w:color="auto"/>
        <w:bottom w:val="none" w:sz="0" w:space="0" w:color="auto"/>
        <w:right w:val="none" w:sz="0" w:space="0" w:color="auto"/>
      </w:divBdr>
    </w:div>
    <w:div w:id="1258369364">
      <w:bodyDiv w:val="1"/>
      <w:marLeft w:val="0"/>
      <w:marRight w:val="0"/>
      <w:marTop w:val="0"/>
      <w:marBottom w:val="0"/>
      <w:divBdr>
        <w:top w:val="none" w:sz="0" w:space="0" w:color="auto"/>
        <w:left w:val="none" w:sz="0" w:space="0" w:color="auto"/>
        <w:bottom w:val="none" w:sz="0" w:space="0" w:color="auto"/>
        <w:right w:val="none" w:sz="0" w:space="0" w:color="auto"/>
      </w:divBdr>
    </w:div>
    <w:div w:id="1270964745">
      <w:bodyDiv w:val="1"/>
      <w:marLeft w:val="0"/>
      <w:marRight w:val="0"/>
      <w:marTop w:val="0"/>
      <w:marBottom w:val="0"/>
      <w:divBdr>
        <w:top w:val="none" w:sz="0" w:space="0" w:color="auto"/>
        <w:left w:val="none" w:sz="0" w:space="0" w:color="auto"/>
        <w:bottom w:val="none" w:sz="0" w:space="0" w:color="auto"/>
        <w:right w:val="none" w:sz="0" w:space="0" w:color="auto"/>
      </w:divBdr>
    </w:div>
    <w:div w:id="1313750578">
      <w:bodyDiv w:val="1"/>
      <w:marLeft w:val="0"/>
      <w:marRight w:val="0"/>
      <w:marTop w:val="0"/>
      <w:marBottom w:val="0"/>
      <w:divBdr>
        <w:top w:val="none" w:sz="0" w:space="0" w:color="auto"/>
        <w:left w:val="none" w:sz="0" w:space="0" w:color="auto"/>
        <w:bottom w:val="none" w:sz="0" w:space="0" w:color="auto"/>
        <w:right w:val="none" w:sz="0" w:space="0" w:color="auto"/>
      </w:divBdr>
    </w:div>
    <w:div w:id="1325628002">
      <w:bodyDiv w:val="1"/>
      <w:marLeft w:val="0"/>
      <w:marRight w:val="0"/>
      <w:marTop w:val="0"/>
      <w:marBottom w:val="0"/>
      <w:divBdr>
        <w:top w:val="none" w:sz="0" w:space="0" w:color="auto"/>
        <w:left w:val="none" w:sz="0" w:space="0" w:color="auto"/>
        <w:bottom w:val="none" w:sz="0" w:space="0" w:color="auto"/>
        <w:right w:val="none" w:sz="0" w:space="0" w:color="auto"/>
      </w:divBdr>
    </w:div>
    <w:div w:id="1475637767">
      <w:bodyDiv w:val="1"/>
      <w:marLeft w:val="0"/>
      <w:marRight w:val="0"/>
      <w:marTop w:val="0"/>
      <w:marBottom w:val="0"/>
      <w:divBdr>
        <w:top w:val="none" w:sz="0" w:space="0" w:color="auto"/>
        <w:left w:val="none" w:sz="0" w:space="0" w:color="auto"/>
        <w:bottom w:val="none" w:sz="0" w:space="0" w:color="auto"/>
        <w:right w:val="none" w:sz="0" w:space="0" w:color="auto"/>
      </w:divBdr>
      <w:divsChild>
        <w:div w:id="222570761">
          <w:marLeft w:val="0"/>
          <w:marRight w:val="0"/>
          <w:marTop w:val="0"/>
          <w:marBottom w:val="0"/>
          <w:divBdr>
            <w:top w:val="none" w:sz="0" w:space="0" w:color="auto"/>
            <w:left w:val="none" w:sz="0" w:space="0" w:color="auto"/>
            <w:bottom w:val="none" w:sz="0" w:space="0" w:color="auto"/>
            <w:right w:val="none" w:sz="0" w:space="0" w:color="auto"/>
          </w:divBdr>
          <w:divsChild>
            <w:div w:id="1794010096">
              <w:marLeft w:val="0"/>
              <w:marRight w:val="0"/>
              <w:marTop w:val="0"/>
              <w:marBottom w:val="0"/>
              <w:divBdr>
                <w:top w:val="none" w:sz="0" w:space="0" w:color="auto"/>
                <w:left w:val="none" w:sz="0" w:space="0" w:color="auto"/>
                <w:bottom w:val="none" w:sz="0" w:space="0" w:color="auto"/>
                <w:right w:val="none" w:sz="0" w:space="0" w:color="auto"/>
              </w:divBdr>
              <w:divsChild>
                <w:div w:id="1701978227">
                  <w:marLeft w:val="0"/>
                  <w:marRight w:val="0"/>
                  <w:marTop w:val="0"/>
                  <w:marBottom w:val="0"/>
                  <w:divBdr>
                    <w:top w:val="none" w:sz="0" w:space="0" w:color="auto"/>
                    <w:left w:val="none" w:sz="0" w:space="0" w:color="auto"/>
                    <w:bottom w:val="none" w:sz="0" w:space="0" w:color="auto"/>
                    <w:right w:val="none" w:sz="0" w:space="0" w:color="auto"/>
                  </w:divBdr>
                  <w:divsChild>
                    <w:div w:id="1790124053">
                      <w:marLeft w:val="0"/>
                      <w:marRight w:val="0"/>
                      <w:marTop w:val="0"/>
                      <w:marBottom w:val="0"/>
                      <w:divBdr>
                        <w:top w:val="none" w:sz="0" w:space="0" w:color="auto"/>
                        <w:left w:val="none" w:sz="0" w:space="0" w:color="auto"/>
                        <w:bottom w:val="none" w:sz="0" w:space="0" w:color="auto"/>
                        <w:right w:val="none" w:sz="0" w:space="0" w:color="auto"/>
                      </w:divBdr>
                      <w:divsChild>
                        <w:div w:id="64960048">
                          <w:marLeft w:val="0"/>
                          <w:marRight w:val="0"/>
                          <w:marTop w:val="0"/>
                          <w:marBottom w:val="0"/>
                          <w:divBdr>
                            <w:top w:val="none" w:sz="0" w:space="0" w:color="auto"/>
                            <w:left w:val="none" w:sz="0" w:space="0" w:color="auto"/>
                            <w:bottom w:val="none" w:sz="0" w:space="0" w:color="auto"/>
                            <w:right w:val="none" w:sz="0" w:space="0" w:color="auto"/>
                          </w:divBdr>
                          <w:divsChild>
                            <w:div w:id="562253302">
                              <w:marLeft w:val="0"/>
                              <w:marRight w:val="0"/>
                              <w:marTop w:val="0"/>
                              <w:marBottom w:val="0"/>
                              <w:divBdr>
                                <w:top w:val="none" w:sz="0" w:space="0" w:color="auto"/>
                                <w:left w:val="none" w:sz="0" w:space="0" w:color="auto"/>
                                <w:bottom w:val="none" w:sz="0" w:space="0" w:color="auto"/>
                                <w:right w:val="none" w:sz="0" w:space="0" w:color="auto"/>
                              </w:divBdr>
                              <w:divsChild>
                                <w:div w:id="715591398">
                                  <w:marLeft w:val="0"/>
                                  <w:marRight w:val="0"/>
                                  <w:marTop w:val="0"/>
                                  <w:marBottom w:val="0"/>
                                  <w:divBdr>
                                    <w:top w:val="none" w:sz="0" w:space="0" w:color="auto"/>
                                    <w:left w:val="none" w:sz="0" w:space="0" w:color="auto"/>
                                    <w:bottom w:val="none" w:sz="0" w:space="0" w:color="auto"/>
                                    <w:right w:val="none" w:sz="0" w:space="0" w:color="auto"/>
                                  </w:divBdr>
                                  <w:divsChild>
                                    <w:div w:id="111900808">
                                      <w:marLeft w:val="0"/>
                                      <w:marRight w:val="0"/>
                                      <w:marTop w:val="0"/>
                                      <w:marBottom w:val="0"/>
                                      <w:divBdr>
                                        <w:top w:val="none" w:sz="0" w:space="0" w:color="auto"/>
                                        <w:left w:val="none" w:sz="0" w:space="0" w:color="auto"/>
                                        <w:bottom w:val="none" w:sz="0" w:space="0" w:color="auto"/>
                                        <w:right w:val="none" w:sz="0" w:space="0" w:color="auto"/>
                                      </w:divBdr>
                                      <w:divsChild>
                                        <w:div w:id="1503617698">
                                          <w:marLeft w:val="0"/>
                                          <w:marRight w:val="0"/>
                                          <w:marTop w:val="0"/>
                                          <w:marBottom w:val="0"/>
                                          <w:divBdr>
                                            <w:top w:val="none" w:sz="0" w:space="0" w:color="auto"/>
                                            <w:left w:val="none" w:sz="0" w:space="0" w:color="auto"/>
                                            <w:bottom w:val="none" w:sz="0" w:space="0" w:color="auto"/>
                                            <w:right w:val="none" w:sz="0" w:space="0" w:color="auto"/>
                                          </w:divBdr>
                                          <w:divsChild>
                                            <w:div w:id="31930020">
                                              <w:marLeft w:val="0"/>
                                              <w:marRight w:val="0"/>
                                              <w:marTop w:val="0"/>
                                              <w:marBottom w:val="0"/>
                                              <w:divBdr>
                                                <w:top w:val="none" w:sz="0" w:space="0" w:color="auto"/>
                                                <w:left w:val="none" w:sz="0" w:space="0" w:color="auto"/>
                                                <w:bottom w:val="none" w:sz="0" w:space="0" w:color="auto"/>
                                                <w:right w:val="none" w:sz="0" w:space="0" w:color="auto"/>
                                              </w:divBdr>
                                              <w:divsChild>
                                                <w:div w:id="1325890075">
                                                  <w:marLeft w:val="0"/>
                                                  <w:marRight w:val="0"/>
                                                  <w:marTop w:val="0"/>
                                                  <w:marBottom w:val="0"/>
                                                  <w:divBdr>
                                                    <w:top w:val="none" w:sz="0" w:space="0" w:color="auto"/>
                                                    <w:left w:val="none" w:sz="0" w:space="0" w:color="auto"/>
                                                    <w:bottom w:val="none" w:sz="0" w:space="0" w:color="auto"/>
                                                    <w:right w:val="none" w:sz="0" w:space="0" w:color="auto"/>
                                                  </w:divBdr>
                                                  <w:divsChild>
                                                    <w:div w:id="1557204021">
                                                      <w:marLeft w:val="0"/>
                                                      <w:marRight w:val="0"/>
                                                      <w:marTop w:val="0"/>
                                                      <w:marBottom w:val="0"/>
                                                      <w:divBdr>
                                                        <w:top w:val="none" w:sz="0" w:space="0" w:color="auto"/>
                                                        <w:left w:val="none" w:sz="0" w:space="0" w:color="auto"/>
                                                        <w:bottom w:val="none" w:sz="0" w:space="0" w:color="auto"/>
                                                        <w:right w:val="none" w:sz="0" w:space="0" w:color="auto"/>
                                                      </w:divBdr>
                                                      <w:divsChild>
                                                        <w:div w:id="276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0129058">
      <w:bodyDiv w:val="1"/>
      <w:marLeft w:val="0"/>
      <w:marRight w:val="0"/>
      <w:marTop w:val="0"/>
      <w:marBottom w:val="0"/>
      <w:divBdr>
        <w:top w:val="none" w:sz="0" w:space="0" w:color="auto"/>
        <w:left w:val="none" w:sz="0" w:space="0" w:color="auto"/>
        <w:bottom w:val="none" w:sz="0" w:space="0" w:color="auto"/>
        <w:right w:val="none" w:sz="0" w:space="0" w:color="auto"/>
      </w:divBdr>
    </w:div>
    <w:div w:id="1894803511">
      <w:bodyDiv w:val="1"/>
      <w:marLeft w:val="0"/>
      <w:marRight w:val="0"/>
      <w:marTop w:val="0"/>
      <w:marBottom w:val="0"/>
      <w:divBdr>
        <w:top w:val="none" w:sz="0" w:space="0" w:color="auto"/>
        <w:left w:val="none" w:sz="0" w:space="0" w:color="auto"/>
        <w:bottom w:val="none" w:sz="0" w:space="0" w:color="auto"/>
        <w:right w:val="none" w:sz="0" w:space="0" w:color="auto"/>
      </w:divBdr>
    </w:div>
    <w:div w:id="1949577505">
      <w:bodyDiv w:val="1"/>
      <w:marLeft w:val="0"/>
      <w:marRight w:val="0"/>
      <w:marTop w:val="0"/>
      <w:marBottom w:val="0"/>
      <w:divBdr>
        <w:top w:val="none" w:sz="0" w:space="0" w:color="auto"/>
        <w:left w:val="none" w:sz="0" w:space="0" w:color="auto"/>
        <w:bottom w:val="none" w:sz="0" w:space="0" w:color="auto"/>
        <w:right w:val="none" w:sz="0" w:space="0" w:color="auto"/>
      </w:divBdr>
    </w:div>
    <w:div w:id="1972588881">
      <w:bodyDiv w:val="1"/>
      <w:marLeft w:val="0"/>
      <w:marRight w:val="0"/>
      <w:marTop w:val="0"/>
      <w:marBottom w:val="0"/>
      <w:divBdr>
        <w:top w:val="none" w:sz="0" w:space="0" w:color="auto"/>
        <w:left w:val="none" w:sz="0" w:space="0" w:color="auto"/>
        <w:bottom w:val="none" w:sz="0" w:space="0" w:color="auto"/>
        <w:right w:val="none" w:sz="0" w:space="0" w:color="auto"/>
      </w:divBdr>
    </w:div>
    <w:div w:id="2075078317">
      <w:bodyDiv w:val="1"/>
      <w:marLeft w:val="0"/>
      <w:marRight w:val="0"/>
      <w:marTop w:val="0"/>
      <w:marBottom w:val="0"/>
      <w:divBdr>
        <w:top w:val="none" w:sz="0" w:space="0" w:color="auto"/>
        <w:left w:val="none" w:sz="0" w:space="0" w:color="auto"/>
        <w:bottom w:val="none" w:sz="0" w:space="0" w:color="auto"/>
        <w:right w:val="none" w:sz="0" w:space="0" w:color="auto"/>
      </w:divBdr>
      <w:divsChild>
        <w:div w:id="89160279">
          <w:marLeft w:val="0"/>
          <w:marRight w:val="0"/>
          <w:marTop w:val="0"/>
          <w:marBottom w:val="0"/>
          <w:divBdr>
            <w:top w:val="none" w:sz="0" w:space="0" w:color="auto"/>
            <w:left w:val="none" w:sz="0" w:space="0" w:color="auto"/>
            <w:bottom w:val="none" w:sz="0" w:space="0" w:color="auto"/>
            <w:right w:val="none" w:sz="0" w:space="0" w:color="auto"/>
          </w:divBdr>
          <w:divsChild>
            <w:div w:id="1612666829">
              <w:marLeft w:val="0"/>
              <w:marRight w:val="0"/>
              <w:marTop w:val="0"/>
              <w:marBottom w:val="0"/>
              <w:divBdr>
                <w:top w:val="none" w:sz="0" w:space="0" w:color="auto"/>
                <w:left w:val="none" w:sz="0" w:space="0" w:color="auto"/>
                <w:bottom w:val="none" w:sz="0" w:space="0" w:color="auto"/>
                <w:right w:val="none" w:sz="0" w:space="0" w:color="auto"/>
              </w:divBdr>
              <w:divsChild>
                <w:div w:id="1390691449">
                  <w:marLeft w:val="0"/>
                  <w:marRight w:val="0"/>
                  <w:marTop w:val="0"/>
                  <w:marBottom w:val="0"/>
                  <w:divBdr>
                    <w:top w:val="none" w:sz="0" w:space="0" w:color="auto"/>
                    <w:left w:val="none" w:sz="0" w:space="0" w:color="auto"/>
                    <w:bottom w:val="none" w:sz="0" w:space="0" w:color="auto"/>
                    <w:right w:val="none" w:sz="0" w:space="0" w:color="auto"/>
                  </w:divBdr>
                  <w:divsChild>
                    <w:div w:id="1461070853">
                      <w:marLeft w:val="0"/>
                      <w:marRight w:val="0"/>
                      <w:marTop w:val="0"/>
                      <w:marBottom w:val="0"/>
                      <w:divBdr>
                        <w:top w:val="none" w:sz="0" w:space="0" w:color="auto"/>
                        <w:left w:val="none" w:sz="0" w:space="0" w:color="auto"/>
                        <w:bottom w:val="none" w:sz="0" w:space="0" w:color="auto"/>
                        <w:right w:val="none" w:sz="0" w:space="0" w:color="auto"/>
                      </w:divBdr>
                      <w:divsChild>
                        <w:div w:id="1876313675">
                          <w:marLeft w:val="0"/>
                          <w:marRight w:val="0"/>
                          <w:marTop w:val="0"/>
                          <w:marBottom w:val="0"/>
                          <w:divBdr>
                            <w:top w:val="none" w:sz="0" w:space="0" w:color="auto"/>
                            <w:left w:val="none" w:sz="0" w:space="0" w:color="auto"/>
                            <w:bottom w:val="none" w:sz="0" w:space="0" w:color="auto"/>
                            <w:right w:val="none" w:sz="0" w:space="0" w:color="auto"/>
                          </w:divBdr>
                          <w:divsChild>
                            <w:div w:id="281574415">
                              <w:marLeft w:val="0"/>
                              <w:marRight w:val="0"/>
                              <w:marTop w:val="0"/>
                              <w:marBottom w:val="0"/>
                              <w:divBdr>
                                <w:top w:val="none" w:sz="0" w:space="0" w:color="auto"/>
                                <w:left w:val="none" w:sz="0" w:space="0" w:color="auto"/>
                                <w:bottom w:val="none" w:sz="0" w:space="0" w:color="auto"/>
                                <w:right w:val="none" w:sz="0" w:space="0" w:color="auto"/>
                              </w:divBdr>
                              <w:divsChild>
                                <w:div w:id="486241115">
                                  <w:marLeft w:val="0"/>
                                  <w:marRight w:val="0"/>
                                  <w:marTop w:val="0"/>
                                  <w:marBottom w:val="0"/>
                                  <w:divBdr>
                                    <w:top w:val="none" w:sz="0" w:space="0" w:color="auto"/>
                                    <w:left w:val="none" w:sz="0" w:space="0" w:color="auto"/>
                                    <w:bottom w:val="none" w:sz="0" w:space="0" w:color="auto"/>
                                    <w:right w:val="none" w:sz="0" w:space="0" w:color="auto"/>
                                  </w:divBdr>
                                  <w:divsChild>
                                    <w:div w:id="1859076311">
                                      <w:marLeft w:val="0"/>
                                      <w:marRight w:val="0"/>
                                      <w:marTop w:val="0"/>
                                      <w:marBottom w:val="0"/>
                                      <w:divBdr>
                                        <w:top w:val="none" w:sz="0" w:space="0" w:color="auto"/>
                                        <w:left w:val="none" w:sz="0" w:space="0" w:color="auto"/>
                                        <w:bottom w:val="none" w:sz="0" w:space="0" w:color="auto"/>
                                        <w:right w:val="none" w:sz="0" w:space="0" w:color="auto"/>
                                      </w:divBdr>
                                      <w:divsChild>
                                        <w:div w:id="1333529213">
                                          <w:marLeft w:val="0"/>
                                          <w:marRight w:val="0"/>
                                          <w:marTop w:val="0"/>
                                          <w:marBottom w:val="0"/>
                                          <w:divBdr>
                                            <w:top w:val="none" w:sz="0" w:space="0" w:color="auto"/>
                                            <w:left w:val="none" w:sz="0" w:space="0" w:color="auto"/>
                                            <w:bottom w:val="none" w:sz="0" w:space="0" w:color="auto"/>
                                            <w:right w:val="none" w:sz="0" w:space="0" w:color="auto"/>
                                          </w:divBdr>
                                          <w:divsChild>
                                            <w:div w:id="1901819921">
                                              <w:marLeft w:val="0"/>
                                              <w:marRight w:val="0"/>
                                              <w:marTop w:val="0"/>
                                              <w:marBottom w:val="0"/>
                                              <w:divBdr>
                                                <w:top w:val="none" w:sz="0" w:space="0" w:color="auto"/>
                                                <w:left w:val="none" w:sz="0" w:space="0" w:color="auto"/>
                                                <w:bottom w:val="none" w:sz="0" w:space="0" w:color="auto"/>
                                                <w:right w:val="none" w:sz="0" w:space="0" w:color="auto"/>
                                              </w:divBdr>
                                              <w:divsChild>
                                                <w:div w:id="1834567731">
                                                  <w:marLeft w:val="0"/>
                                                  <w:marRight w:val="0"/>
                                                  <w:marTop w:val="0"/>
                                                  <w:marBottom w:val="0"/>
                                                  <w:divBdr>
                                                    <w:top w:val="none" w:sz="0" w:space="0" w:color="auto"/>
                                                    <w:left w:val="none" w:sz="0" w:space="0" w:color="auto"/>
                                                    <w:bottom w:val="none" w:sz="0" w:space="0" w:color="auto"/>
                                                    <w:right w:val="none" w:sz="0" w:space="0" w:color="auto"/>
                                                  </w:divBdr>
                                                  <w:divsChild>
                                                    <w:div w:id="2140872455">
                                                      <w:marLeft w:val="0"/>
                                                      <w:marRight w:val="0"/>
                                                      <w:marTop w:val="0"/>
                                                      <w:marBottom w:val="0"/>
                                                      <w:divBdr>
                                                        <w:top w:val="none" w:sz="0" w:space="0" w:color="auto"/>
                                                        <w:left w:val="none" w:sz="0" w:space="0" w:color="auto"/>
                                                        <w:bottom w:val="none" w:sz="0" w:space="0" w:color="auto"/>
                                                        <w:right w:val="none" w:sz="0" w:space="0" w:color="auto"/>
                                                      </w:divBdr>
                                                      <w:divsChild>
                                                        <w:div w:id="4425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9549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ire.environment.gov.au/spire/886644/246810/338/Annual%20Reports%20-%20All%20Fisheries/NT%20-%20ONLF%20-%20Update%20and%20Status%20Report%20March%202020.pdf" TargetMode="External"/><Relationship Id="rId21" Type="http://schemas.openxmlformats.org/officeDocument/2006/relationships/hyperlink" Target="http://www.environment.gov.au/resource/guidelines-ecologically-sustainable-management-fisheries" TargetMode="External"/><Relationship Id="rId42" Type="http://schemas.openxmlformats.org/officeDocument/2006/relationships/hyperlink" Target="https://dpir.nt.gov.au/__data/assets/pdf_file/0005/744278/FR121.pdf" TargetMode="External"/><Relationship Id="rId47" Type="http://schemas.openxmlformats.org/officeDocument/2006/relationships/hyperlink" Target="https://industry.nt.gov.au/projects-and-initiatives/fisheries/fisheries-research" TargetMode="External"/><Relationship Id="rId63" Type="http://schemas.openxmlformats.org/officeDocument/2006/relationships/hyperlink" Target="https://onlinelibrary.wiley.com/doi/10.1002/aqc.2641" TargetMode="External"/><Relationship Id="rId68" Type="http://schemas.openxmlformats.org/officeDocument/2006/relationships/hyperlink" Target="https://www.fish.gov.au/report/306-Spot-Tail-Shark-2020" TargetMode="External"/><Relationship Id="rId16" Type="http://schemas.openxmlformats.org/officeDocument/2006/relationships/image" Target="media/image2.jpeg"/><Relationship Id="rId11" Type="http://schemas.openxmlformats.org/officeDocument/2006/relationships/footnotes" Target="footnotes.xml"/><Relationship Id="rId24" Type="http://schemas.openxmlformats.org/officeDocument/2006/relationships/hyperlink" Target="http://www.environment.gov.au/resource/guidelines-ecologically-sustainable-management-fisheries" TargetMode="External"/><Relationship Id="rId32" Type="http://schemas.openxmlformats.org/officeDocument/2006/relationships/hyperlink" Target="https://nt.gov.au/marine/commercial-fishing/fishery-licenses/offshore-net-and-line-fishery" TargetMode="External"/><Relationship Id="rId37" Type="http://schemas.openxmlformats.org/officeDocument/2006/relationships/hyperlink" Target="https://www.fish.gov.au/report/306-Spot-Tail-Shark-2020?jurisdictionId=3" TargetMode="External"/><Relationship Id="rId40" Type="http://schemas.openxmlformats.org/officeDocument/2006/relationships/hyperlink" Target="https://industry.nt.gov.au/industries/fisheries/management-arrangements-onlf" TargetMode="External"/><Relationship Id="rId45" Type="http://schemas.openxmlformats.org/officeDocument/2006/relationships/hyperlink" Target="https://www.awe.gov.au/environment/biodiversity/threatened/publications/tap/marine-debris-2018" TargetMode="External"/><Relationship Id="rId53" Type="http://schemas.openxmlformats.org/officeDocument/2006/relationships/hyperlink" Target="https://www.researchgate.net/publication/280912859_Respiratory_mode_and_gear_type_are_important_determinants_of_elasmobranch_immediate_and_post-release_mortality" TargetMode="External"/><Relationship Id="rId58" Type="http://schemas.openxmlformats.org/officeDocument/2006/relationships/hyperlink" Target="https://www.awe.gov.au/agriculture-land/fisheries/environment/sharks/sharkplan-2" TargetMode="External"/><Relationship Id="rId66" Type="http://schemas.openxmlformats.org/officeDocument/2006/relationships/hyperlink" Target="https://industry.nt.gov.au/industries/fisheries/management-arrangements-onlf" TargetMode="External"/><Relationship Id="rId74" Type="http://schemas.openxmlformats.org/officeDocument/2006/relationships/footer" Target="footer9.xml"/><Relationship Id="rId5" Type="http://schemas.openxmlformats.org/officeDocument/2006/relationships/customXml" Target="../customXml/item5.xml"/><Relationship Id="rId61" Type="http://schemas.openxmlformats.org/officeDocument/2006/relationships/hyperlink" Target="https://www.awe.gov.au/environment/marine/marine-bioregional-plans/north" TargetMode="External"/><Relationship Id="rId19" Type="http://schemas.openxmlformats.org/officeDocument/2006/relationships/footer" Target="footer5.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yperlink" Target="https://www.awe.gov.au/environment/marine/fisheries/nt/offshore-net-line" TargetMode="External"/><Relationship Id="rId30" Type="http://schemas.openxmlformats.org/officeDocument/2006/relationships/hyperlink" Target="https://legislation.nt.gov.au/Legislation/FISHERIES-REGULATIONS-1992" TargetMode="External"/><Relationship Id="rId35" Type="http://schemas.openxmlformats.org/officeDocument/2006/relationships/hyperlink" Target="https://www.fish.gov.au/report/416-Australian-Blacktip-Shark-2020?jurisdictionId=3" TargetMode="External"/><Relationship Id="rId43" Type="http://schemas.openxmlformats.org/officeDocument/2006/relationships/hyperlink" Target="https://fish.gov.au/jurisdiction/northern-territory" TargetMode="External"/><Relationship Id="rId48" Type="http://schemas.openxmlformats.org/officeDocument/2006/relationships/hyperlink" Target="https://fish.gov.au/jurisdiction/northern-territory" TargetMode="External"/><Relationship Id="rId56" Type="http://schemas.openxmlformats.org/officeDocument/2006/relationships/hyperlink" Target="https://onlinelibrary.wiley.com/doi/10.1002/aqc.2641" TargetMode="External"/><Relationship Id="rId64" Type="http://schemas.openxmlformats.org/officeDocument/2006/relationships/hyperlink" Target="https://nt.gov.au/marine/commercial-fishing/fishery-licenses/offshore-net-and-line-fishery" TargetMode="External"/><Relationship Id="rId69" Type="http://schemas.openxmlformats.org/officeDocument/2006/relationships/hyperlink" Target="https://www.fish.gov.au/report/416-Australian-Blacktip-Shark-2020" TargetMode="External"/><Relationship Id="rId77"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fish.gov.au/jurisdiction/northern-territory"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www.awe.gov.au/environment/marine/fisheries/nt/offshore-net-line" TargetMode="External"/><Relationship Id="rId33" Type="http://schemas.openxmlformats.org/officeDocument/2006/relationships/hyperlink" Target="https://dpir.nt.gov.au/__data/assets/pdf_file/0005/744278/FR121.pdf" TargetMode="External"/><Relationship Id="rId38" Type="http://schemas.openxmlformats.org/officeDocument/2006/relationships/hyperlink" Target="https://legislation.nt.gov.au/Legislation/FISHERIES-ACT-1988" TargetMode="External"/><Relationship Id="rId46" Type="http://schemas.openxmlformats.org/officeDocument/2006/relationships/hyperlink" Target="https://www.awe.gov.au/environment/biodiversity/threatened/publications/recovery/sawfish-river-sharks-multispecies-recovery-plan" TargetMode="External"/><Relationship Id="rId59" Type="http://schemas.openxmlformats.org/officeDocument/2006/relationships/hyperlink" Target="https://www.awe.gov.au/environment/biodiversity/threatened/publications/tap/marine-debris-2018" TargetMode="External"/><Relationship Id="rId67" Type="http://schemas.openxmlformats.org/officeDocument/2006/relationships/hyperlink" Target="https://fish.gov.au/report/397-Grey-Mackerel-2020" TargetMode="External"/><Relationship Id="rId20" Type="http://schemas.openxmlformats.org/officeDocument/2006/relationships/hyperlink" Target="https://nt.gov.au/marine/commercial-fishing/fishery-licenses/offshore-net-and-line-fishery" TargetMode="External"/><Relationship Id="rId41" Type="http://schemas.openxmlformats.org/officeDocument/2006/relationships/hyperlink" Target="https://nt.gov.au/marine/commercial-fishing/fishery-licenses/offshore-net-and-line-fishery" TargetMode="External"/><Relationship Id="rId54" Type="http://schemas.openxmlformats.org/officeDocument/2006/relationships/hyperlink" Target="https://nt.gov.au/marine/commercial-fishing/fishery-licenses/offshore-net-and-line-fishery" TargetMode="External"/><Relationship Id="rId62" Type="http://schemas.openxmlformats.org/officeDocument/2006/relationships/hyperlink" Target="https://www.researchgate.net/publication/280912859_Respiratory_mode_and_gear_type_are_important_determinants_of_elasmobranch_immediate_and_post-release_mortality" TargetMode="External"/><Relationship Id="rId70" Type="http://schemas.openxmlformats.org/officeDocument/2006/relationships/hyperlink" Target="https://www.fish.gov.au/report/403-Common-Blacktip-Shark-2020" TargetMode="External"/><Relationship Id="rId75" Type="http://schemas.openxmlformats.org/officeDocument/2006/relationships/header" Target="header3.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hyperlink" Target="https://industry.nt.gov.au/industries/fisheries/proposed-management-arrangements-for-the-northern-territory-offshore-net-and-line-fishery" TargetMode="External"/><Relationship Id="rId36" Type="http://schemas.openxmlformats.org/officeDocument/2006/relationships/hyperlink" Target="https://www.fish.gov.au/report/403-Common-Blacktip-Shark-2020?jurisdictionId=3" TargetMode="External"/><Relationship Id="rId49" Type="http://schemas.openxmlformats.org/officeDocument/2006/relationships/hyperlink" Target="https://industry.nt.gov.au/projects-and-initiatives/fisheries/fisheries-research" TargetMode="External"/><Relationship Id="rId57" Type="http://schemas.openxmlformats.org/officeDocument/2006/relationships/hyperlink" Target="https://www.awe.gov.au/biosecurity-trade/wildlife-trade/publications/non-detriment-finding-five-shark-species" TargetMode="External"/><Relationship Id="rId10" Type="http://schemas.openxmlformats.org/officeDocument/2006/relationships/webSettings" Target="webSettings.xml"/><Relationship Id="rId31" Type="http://schemas.openxmlformats.org/officeDocument/2006/relationships/hyperlink" Target="https://industry.nt.gov.au/industries/fisheries/management-arrangements-onlf" TargetMode="External"/><Relationship Id="rId44" Type="http://schemas.openxmlformats.org/officeDocument/2006/relationships/hyperlink" Target="https://legislation.nt.gov.au/en/Legislation/MARINE-POLLUTION-ACT-1999" TargetMode="External"/><Relationship Id="rId52" Type="http://schemas.openxmlformats.org/officeDocument/2006/relationships/hyperlink" Target="https://industry.nt.gov.au/projects-and-initiatives/fisheries/fisheries-research" TargetMode="External"/><Relationship Id="rId60" Type="http://schemas.openxmlformats.org/officeDocument/2006/relationships/hyperlink" Target="https://www.awe.gov.au/environment/biodiversity/threatened/publications/recovery/sawfish-river-sharks-multispecies-recovery-plan" TargetMode="External"/><Relationship Id="rId65" Type="http://schemas.openxmlformats.org/officeDocument/2006/relationships/hyperlink" Target="https://industry.nt.gov.au/projects-and-initiatives/fisheries/fisheries-research" TargetMode="External"/><Relationship Id="rId73" Type="http://schemas.openxmlformats.org/officeDocument/2006/relationships/footer" Target="footer8.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4.xml"/><Relationship Id="rId39" Type="http://schemas.openxmlformats.org/officeDocument/2006/relationships/hyperlink" Target="https://legislation.nt.gov.au/Legislation/FISHERIES-REGULATIONS-1992" TargetMode="External"/><Relationship Id="rId34" Type="http://schemas.openxmlformats.org/officeDocument/2006/relationships/hyperlink" Target="https://www.fish.gov.au/report/397-Grey-Mackerel-2020?jurisdictionId=3" TargetMode="External"/><Relationship Id="rId50" Type="http://schemas.openxmlformats.org/officeDocument/2006/relationships/hyperlink" Target="https://fish.gov.au/jurisdiction/northern-territory" TargetMode="External"/><Relationship Id="rId55" Type="http://schemas.openxmlformats.org/officeDocument/2006/relationships/hyperlink" Target="https://fish.gov.au/report/360-Golden-Snapper-2020?jurisdictionId=3" TargetMode="External"/><Relationship Id="rId76" Type="http://schemas.openxmlformats.org/officeDocument/2006/relationships/footer" Target="footer10.xml"/><Relationship Id="rId7" Type="http://schemas.openxmlformats.org/officeDocument/2006/relationships/numbering" Target="numbering.xml"/><Relationship Id="rId71" Type="http://schemas.openxmlformats.org/officeDocument/2006/relationships/header" Target="header1.xml"/><Relationship Id="rId29" Type="http://schemas.openxmlformats.org/officeDocument/2006/relationships/hyperlink" Target="https://legislation.nt.gov.au/Legislation/FISHERIES-ACT-1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10" ma:contentTypeDescription="Create a new Word Document" ma:contentTypeScope="" ma:versionID="9f9311c14275b08cee78b4e5f3f21b01">
  <xsd:schema xmlns:xsd="http://www.w3.org/2001/XMLSchema" xmlns:xs="http://www.w3.org/2001/XMLSchema" xmlns:p="http://schemas.microsoft.com/office/2006/metadata/properties" xmlns:ns2="344c6e69-c594-4ca4-b341-09ae9dfc1422" targetNamespace="http://schemas.microsoft.com/office/2006/metadata/properties" ma:root="true" ma:fieldsID="8779cb1afe74a9082b92c9138427d8cc"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b:Source>
    <b:Tag>Joh16</b:Tag>
    <b:SourceType>JournalArticle</b:SourceType>
    <b:Guid>{FF08EE8C-68C6-4EB7-80E6-6C592A057C64}</b:Guid>
    <b:Title>A novel field method to distinguish between cryptic carcharhinid sharks, Australian blacktip shark Carcharhinus tilstoni and common blacktip shark C. limbatus, despite the presence of hybrids</b:Title>
    <b:Year>2016</b:Year>
    <b:Author>
      <b:Author>
        <b:NameList>
          <b:Person>
            <b:Last>Johnson</b:Last>
            <b:First>G.,</b:First>
            <b:Middle>Buckworth, R., Lee, H., Morgan, J. A. T., Ovenden, J. R., McMahon, C. R.</b:Middle>
          </b:Person>
        </b:NameList>
      </b:Author>
    </b:Author>
    <b:JournalName>Journal of Fish Biology (90)</b:JournalName>
    <b:RefOrder>2</b:RefOrder>
  </b:Source>
  <b:Source>
    <b:Tag>Dap15</b:Tag>
    <b:SourceType>JournalArticle</b:SourceType>
    <b:Guid>{19C7861A-8E44-4571-B76A-ACD4B6DE9AD7}</b:Guid>
    <b:Title>Respiratory mode and gear type are important determinants elasmobranch immediate and post release mortality</b:Title>
    <b:JournalName>Fish and Fisheries 17 (2)</b:JournalName>
    <b:Year>2015</b:Year>
    <b:Pages>507-524</b:Pages>
    <b:Author>
      <b:Author>
        <b:NameList>
          <b:Person>
            <b:Last>Dapp</b:Last>
            <b:Middle>R</b:Middle>
            <b:First>D</b:First>
          </b:Person>
          <b:Person>
            <b:Last>Walker</b:Last>
            <b:First>T</b:First>
          </b:Person>
          <b:Person>
            <b:Last>Huveneers</b:Last>
            <b:First>C</b:First>
          </b:Person>
          <b:Person>
            <b:Last>Reina</b:Last>
            <b:Middle>D</b:Middle>
            <b:First>R</b:First>
          </b:Person>
        </b:NameList>
      </b:Author>
    </b:Author>
    <b:RefOrder>1</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4EBD9B5E-2B02-439E-A8A6-B2B1CA614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93F13-0829-496D-A1B9-9BC67BCFB7E2}">
  <ds:schemaRefs>
    <ds:schemaRef ds:uri="http://schemas.microsoft.com/sharepoint/events"/>
  </ds:schemaRefs>
</ds:datastoreItem>
</file>

<file path=customXml/itemProps3.xml><?xml version="1.0" encoding="utf-8"?>
<ds:datastoreItem xmlns:ds="http://schemas.openxmlformats.org/officeDocument/2006/customXml" ds:itemID="{6DC1560C-42D2-4B58-A9F7-7E8782BD37ED}">
  <ds:schemaRefs>
    <ds:schemaRef ds:uri="http://schemas.microsoft.com/sharepoint/v3/contenttype/forms"/>
  </ds:schemaRefs>
</ds:datastoreItem>
</file>

<file path=customXml/itemProps4.xml><?xml version="1.0" encoding="utf-8"?>
<ds:datastoreItem xmlns:ds="http://schemas.openxmlformats.org/officeDocument/2006/customXml" ds:itemID="{29B7EDBF-3C20-4B97-BFB4-45D3185CFD3B}">
  <ds:schemaRefs>
    <ds:schemaRef ds:uri="http://schemas.openxmlformats.org/officeDocument/2006/bibliography"/>
  </ds:schemaRefs>
</ds:datastoreItem>
</file>

<file path=customXml/itemProps5.xml><?xml version="1.0" encoding="utf-8"?>
<ds:datastoreItem xmlns:ds="http://schemas.openxmlformats.org/officeDocument/2006/customXml" ds:itemID="{DFB6DAA6-5E29-4B74-8AF9-F82BA5341CE6}"/>
</file>

<file path=customXml/itemProps6.xml><?xml version="1.0" encoding="utf-8"?>
<ds:datastoreItem xmlns:ds="http://schemas.openxmlformats.org/officeDocument/2006/customXml" ds:itemID="{3A950031-DF30-4B96-B6FC-F23CE65DD586}">
  <ds:schemaRefs>
    <ds:schemaRef ds:uri="344c6e69-c594-4ca4-b341-09ae9dfc14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16540</Words>
  <Characters>94282</Characters>
  <Application>Microsoft Office Word</Application>
  <DocSecurity>4</DocSecurity>
  <Lines>785</Lines>
  <Paragraphs>221</Paragraphs>
  <ScaleCrop>false</ScaleCrop>
  <HeadingPairs>
    <vt:vector size="2" baseType="variant">
      <vt:variant>
        <vt:lpstr>Title</vt:lpstr>
      </vt:variant>
      <vt:variant>
        <vt:i4>1</vt:i4>
      </vt:variant>
    </vt:vector>
  </HeadingPairs>
  <TitlesOfParts>
    <vt:vector size="1" baseType="lpstr">
      <vt:lpstr>Assessment of Northern Territory Offshore Net and Line Fishery 2022</vt:lpstr>
    </vt:vector>
  </TitlesOfParts>
  <Company/>
  <LinksUpToDate>false</LinksUpToDate>
  <CharactersWithSpaces>110601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Northern Territory Offshore Net and Line Fishery 2022</dc:title>
  <dc:subject/>
  <dc:creator>Department of Agriculture, Water and the Environment</dc:creator>
  <cp:keywords/>
  <dc:description/>
  <cp:lastModifiedBy>Bec Durack</cp:lastModifiedBy>
  <cp:revision>2</cp:revision>
  <cp:lastPrinted>2022-03-29T02:59:00Z</cp:lastPrinted>
  <dcterms:created xsi:type="dcterms:W3CDTF">2022-03-31T06:52:00Z</dcterms:created>
  <dcterms:modified xsi:type="dcterms:W3CDTF">2022-03-31T06:52:00Z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{725d436b-8bdf-45f3-aa62-37b3b0e1f2e0}</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