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561303" w14:textId="77777777" w:rsidR="009534A9" w:rsidRDefault="009534A9" w:rsidP="009534A9">
      <w:pPr>
        <w:pStyle w:val="Title"/>
      </w:pPr>
    </w:p>
    <w:p w14:paraId="2A242818" w14:textId="77777777" w:rsidR="009534A9" w:rsidRDefault="009534A9" w:rsidP="009534A9">
      <w:pPr>
        <w:pStyle w:val="Title"/>
      </w:pPr>
    </w:p>
    <w:p w14:paraId="4822D791" w14:textId="77777777" w:rsidR="009534A9" w:rsidRDefault="009534A9" w:rsidP="009534A9">
      <w:pPr>
        <w:pStyle w:val="Title"/>
      </w:pPr>
    </w:p>
    <w:p w14:paraId="7BB4AE03" w14:textId="77777777" w:rsidR="009534A9" w:rsidRDefault="009534A9" w:rsidP="009534A9">
      <w:pPr>
        <w:pStyle w:val="Title"/>
      </w:pPr>
    </w:p>
    <w:p w14:paraId="5D84AF36" w14:textId="77777777" w:rsidR="009534A9" w:rsidRPr="009534A9" w:rsidRDefault="000D57C3" w:rsidP="009534A9">
      <w:pPr>
        <w:pStyle w:val="Title"/>
      </w:pPr>
      <w:r>
        <w:t>Evaluati</w:t>
      </w:r>
      <w:bookmarkStart w:id="0" w:name="_GoBack"/>
      <w:bookmarkEnd w:id="0"/>
      <w:r>
        <w:t>on of the National Television and Computer Recycling Scheme (NTCRS)</w:t>
      </w:r>
      <w:r w:rsidR="009534A9" w:rsidRPr="009534A9">
        <w:t xml:space="preserve"> </w:t>
      </w:r>
    </w:p>
    <w:p w14:paraId="464289DA" w14:textId="77777777" w:rsidR="009534A9" w:rsidRPr="00E21F0B" w:rsidRDefault="000D57C3" w:rsidP="009534A9">
      <w:pPr>
        <w:pStyle w:val="BodyText"/>
        <w:pBdr>
          <w:top w:val="single" w:sz="18" w:space="1" w:color="1F497D"/>
        </w:pBdr>
        <w:jc w:val="left"/>
        <w:rPr>
          <w:rFonts w:ascii="Arial Narrow" w:eastAsia="Times New Roman" w:hAnsi="Arial Narrow"/>
          <w:b/>
          <w:bCs/>
          <w:color w:val="00408E"/>
          <w:kern w:val="28"/>
          <w:sz w:val="48"/>
          <w:szCs w:val="48"/>
        </w:rPr>
      </w:pPr>
      <w:r>
        <w:rPr>
          <w:rFonts w:ascii="Arial Narrow" w:eastAsia="Times New Roman" w:hAnsi="Arial Narrow"/>
          <w:b/>
          <w:bCs/>
          <w:color w:val="00408E"/>
          <w:kern w:val="28"/>
          <w:sz w:val="48"/>
          <w:szCs w:val="48"/>
        </w:rPr>
        <w:t>Department of the Environment and Energy</w:t>
      </w:r>
      <w:r w:rsidR="009534A9" w:rsidRPr="00E21F0B">
        <w:rPr>
          <w:rFonts w:ascii="Arial Narrow" w:eastAsia="Times New Roman" w:hAnsi="Arial Narrow"/>
          <w:b/>
          <w:bCs/>
          <w:color w:val="00408E"/>
          <w:kern w:val="28"/>
          <w:sz w:val="48"/>
          <w:szCs w:val="48"/>
        </w:rPr>
        <w:t xml:space="preserve"> </w:t>
      </w:r>
    </w:p>
    <w:p w14:paraId="01AF44DE" w14:textId="77777777" w:rsidR="009534A9" w:rsidRDefault="009534A9" w:rsidP="009534A9">
      <w:pPr>
        <w:pStyle w:val="BodyText"/>
        <w:pBdr>
          <w:top w:val="single" w:sz="18" w:space="1" w:color="1F497D"/>
        </w:pBdr>
        <w:jc w:val="left"/>
        <w:rPr>
          <w:rFonts w:ascii="Arial Narrow" w:eastAsia="Times New Roman" w:hAnsi="Arial Narrow"/>
          <w:b/>
          <w:bCs/>
          <w:color w:val="00408E"/>
          <w:kern w:val="28"/>
          <w:sz w:val="48"/>
          <w:szCs w:val="48"/>
        </w:rPr>
      </w:pPr>
    </w:p>
    <w:p w14:paraId="3BF1B5DE" w14:textId="77777777" w:rsidR="009534A9" w:rsidRDefault="009534A9" w:rsidP="009534A9">
      <w:pPr>
        <w:pStyle w:val="BodyText"/>
        <w:pBdr>
          <w:top w:val="single" w:sz="18" w:space="1" w:color="1F497D"/>
        </w:pBdr>
        <w:jc w:val="left"/>
        <w:rPr>
          <w:rFonts w:ascii="Arial Narrow" w:eastAsia="Times New Roman" w:hAnsi="Arial Narrow"/>
          <w:b/>
          <w:bCs/>
          <w:color w:val="00408E"/>
          <w:kern w:val="28"/>
          <w:sz w:val="48"/>
          <w:szCs w:val="48"/>
        </w:rPr>
      </w:pPr>
    </w:p>
    <w:p w14:paraId="637633BC" w14:textId="77777777" w:rsidR="00AC411A" w:rsidRDefault="00AC411A">
      <w:pPr>
        <w:spacing w:after="0" w:line="240" w:lineRule="auto"/>
        <w:jc w:val="left"/>
        <w:rPr>
          <w:b/>
          <w:color w:val="00408E"/>
          <w:sz w:val="28"/>
          <w:szCs w:val="28"/>
        </w:rPr>
      </w:pPr>
      <w:bookmarkStart w:id="1" w:name="_Toc489274701"/>
      <w:bookmarkStart w:id="2" w:name="_Toc489970680"/>
      <w:bookmarkStart w:id="3" w:name="_Toc490070462"/>
      <w:bookmarkStart w:id="4" w:name="_Toc494206585"/>
      <w:r>
        <w:br w:type="page"/>
      </w:r>
    </w:p>
    <w:p w14:paraId="77D3B422" w14:textId="77777777" w:rsidR="00251056" w:rsidRDefault="00251056" w:rsidP="00AC411A">
      <w:pPr>
        <w:pStyle w:val="Heading2"/>
      </w:pPr>
    </w:p>
    <w:p w14:paraId="2D54653C" w14:textId="77777777" w:rsidR="00251056" w:rsidRDefault="00251056" w:rsidP="00AC411A">
      <w:pPr>
        <w:pStyle w:val="Heading2"/>
      </w:pPr>
    </w:p>
    <w:p w14:paraId="3D0C3992" w14:textId="77777777" w:rsidR="00251056" w:rsidRDefault="00251056" w:rsidP="00AC411A">
      <w:pPr>
        <w:pStyle w:val="Heading2"/>
      </w:pPr>
    </w:p>
    <w:p w14:paraId="7D9F5C0B" w14:textId="77777777" w:rsidR="00251056" w:rsidRDefault="00251056" w:rsidP="00AC411A">
      <w:pPr>
        <w:pStyle w:val="Heading2"/>
      </w:pPr>
    </w:p>
    <w:p w14:paraId="16B7745E" w14:textId="77777777" w:rsidR="00251056" w:rsidRDefault="00251056" w:rsidP="00AC411A">
      <w:pPr>
        <w:pStyle w:val="Heading2"/>
      </w:pPr>
    </w:p>
    <w:p w14:paraId="6305F549" w14:textId="77777777" w:rsidR="00251056" w:rsidRDefault="00251056" w:rsidP="00AC411A">
      <w:pPr>
        <w:pStyle w:val="Heading2"/>
      </w:pPr>
    </w:p>
    <w:p w14:paraId="4D5603FF" w14:textId="77777777" w:rsidR="00251056" w:rsidRDefault="00251056" w:rsidP="00AC411A">
      <w:pPr>
        <w:pStyle w:val="Heading2"/>
      </w:pPr>
    </w:p>
    <w:p w14:paraId="699DA3D1" w14:textId="77777777" w:rsidR="00251056" w:rsidRDefault="00251056" w:rsidP="00AC411A">
      <w:pPr>
        <w:pStyle w:val="Heading2"/>
      </w:pPr>
    </w:p>
    <w:p w14:paraId="00B2990D" w14:textId="77777777" w:rsidR="00251056" w:rsidRDefault="00251056" w:rsidP="00AC411A">
      <w:pPr>
        <w:pStyle w:val="Heading2"/>
      </w:pPr>
    </w:p>
    <w:p w14:paraId="6250DAFA" w14:textId="77777777" w:rsidR="00251056" w:rsidRDefault="00251056" w:rsidP="00AC411A">
      <w:pPr>
        <w:pStyle w:val="Heading2"/>
      </w:pPr>
    </w:p>
    <w:p w14:paraId="1C599034" w14:textId="59991F41" w:rsidR="00AC411A" w:rsidRDefault="00AC411A" w:rsidP="00AC411A">
      <w:pPr>
        <w:pStyle w:val="Heading2"/>
      </w:pPr>
      <w:r>
        <w:t>Disclaimer</w:t>
      </w:r>
    </w:p>
    <w:p w14:paraId="4A2EB97C" w14:textId="28B37EE2" w:rsidR="00AC411A" w:rsidRDefault="00AC411A" w:rsidP="00AC411A">
      <w:pPr>
        <w:pStyle w:val="BodyText"/>
        <w:rPr>
          <w:lang w:eastAsia="en-AU"/>
        </w:rPr>
      </w:pPr>
      <w:r>
        <w:rPr>
          <w:lang w:eastAsia="en-AU"/>
        </w:rPr>
        <w:t xml:space="preserve">This report has been produced independently by the Australian Continuous Improvement Group (ACIG) </w:t>
      </w:r>
      <w:r w:rsidR="005F53E5">
        <w:rPr>
          <w:lang w:eastAsia="en-AU"/>
        </w:rPr>
        <w:t>at</w:t>
      </w:r>
      <w:r>
        <w:rPr>
          <w:lang w:eastAsia="en-AU"/>
        </w:rPr>
        <w:t xml:space="preserve"> the request of the Australian Government Department of the Environment and Energy (</w:t>
      </w:r>
      <w:r w:rsidR="00FE337C">
        <w:rPr>
          <w:lang w:eastAsia="en-AU"/>
        </w:rPr>
        <w:t>DoEE</w:t>
      </w:r>
      <w:r>
        <w:rPr>
          <w:lang w:eastAsia="en-AU"/>
        </w:rPr>
        <w:t xml:space="preserve">). The views expressed in this </w:t>
      </w:r>
      <w:r w:rsidR="00FE4426">
        <w:rPr>
          <w:lang w:eastAsia="en-AU"/>
        </w:rPr>
        <w:t>r</w:t>
      </w:r>
      <w:r>
        <w:rPr>
          <w:lang w:eastAsia="en-AU"/>
        </w:rPr>
        <w:t xml:space="preserve">eport are </w:t>
      </w:r>
      <w:r w:rsidR="00FE337C">
        <w:rPr>
          <w:lang w:eastAsia="en-AU"/>
        </w:rPr>
        <w:t>not necessarily the views of DoEE</w:t>
      </w:r>
      <w:r>
        <w:rPr>
          <w:lang w:eastAsia="en-AU"/>
        </w:rPr>
        <w:t xml:space="preserve">. </w:t>
      </w:r>
    </w:p>
    <w:p w14:paraId="23D79611" w14:textId="26BCB1CF" w:rsidR="00251056" w:rsidRDefault="00AC411A" w:rsidP="00AC411A">
      <w:pPr>
        <w:pStyle w:val="BodyText"/>
        <w:rPr>
          <w:lang w:eastAsia="en-AU"/>
        </w:rPr>
      </w:pPr>
      <w:r>
        <w:rPr>
          <w:lang w:eastAsia="en-AU"/>
        </w:rPr>
        <w:t xml:space="preserve">The information, statements, statistics and commentary (together the ‘Information’) contained in this </w:t>
      </w:r>
      <w:r w:rsidR="00FE4426">
        <w:rPr>
          <w:lang w:eastAsia="en-AU"/>
        </w:rPr>
        <w:t>r</w:t>
      </w:r>
      <w:r>
        <w:rPr>
          <w:lang w:eastAsia="en-AU"/>
        </w:rPr>
        <w:t xml:space="preserve">eport have been prepared by ACIG from publicly available material, from material provided by </w:t>
      </w:r>
      <w:r w:rsidR="00FE337C">
        <w:rPr>
          <w:lang w:eastAsia="en-AU"/>
        </w:rPr>
        <w:t>DoEE</w:t>
      </w:r>
      <w:r>
        <w:rPr>
          <w:lang w:eastAsia="en-AU"/>
        </w:rPr>
        <w:t xml:space="preserve">, and from discussions held with stakeholders. ACIG does not express an opinion as to the accuracy or completeness of the </w:t>
      </w:r>
      <w:r w:rsidR="00FE4426">
        <w:rPr>
          <w:lang w:eastAsia="en-AU"/>
        </w:rPr>
        <w:t>I</w:t>
      </w:r>
      <w:r>
        <w:rPr>
          <w:lang w:eastAsia="en-AU"/>
        </w:rPr>
        <w:t xml:space="preserve">nformation provided, the assumptions made by the parties that provided the </w:t>
      </w:r>
      <w:r w:rsidR="00FE4426">
        <w:rPr>
          <w:lang w:eastAsia="en-AU"/>
        </w:rPr>
        <w:t>I</w:t>
      </w:r>
      <w:r>
        <w:rPr>
          <w:lang w:eastAsia="en-AU"/>
        </w:rPr>
        <w:t>nformation or any conclusions rea</w:t>
      </w:r>
      <w:r w:rsidR="00FE4426">
        <w:rPr>
          <w:lang w:eastAsia="en-AU"/>
        </w:rPr>
        <w:t>ched by those parties. ACIG has</w:t>
      </w:r>
      <w:r>
        <w:rPr>
          <w:lang w:eastAsia="en-AU"/>
        </w:rPr>
        <w:t xml:space="preserve"> based this </w:t>
      </w:r>
      <w:r w:rsidR="00FE4426">
        <w:rPr>
          <w:lang w:eastAsia="en-AU"/>
        </w:rPr>
        <w:t>r</w:t>
      </w:r>
      <w:r>
        <w:rPr>
          <w:lang w:eastAsia="en-AU"/>
        </w:rPr>
        <w:t xml:space="preserve">eport on </w:t>
      </w:r>
      <w:r w:rsidR="00FE4426">
        <w:rPr>
          <w:lang w:eastAsia="en-AU"/>
        </w:rPr>
        <w:t>I</w:t>
      </w:r>
      <w:r>
        <w:rPr>
          <w:lang w:eastAsia="en-AU"/>
        </w:rPr>
        <w:t xml:space="preserve">nformation received or obtained, on the basis that such </w:t>
      </w:r>
      <w:r w:rsidR="00FE4426">
        <w:rPr>
          <w:lang w:eastAsia="en-AU"/>
        </w:rPr>
        <w:t>I</w:t>
      </w:r>
      <w:r>
        <w:rPr>
          <w:lang w:eastAsia="en-AU"/>
        </w:rPr>
        <w:t xml:space="preserve">nformation is accurate and, where it is represented to ACIG as such, complete. The Information contained in this </w:t>
      </w:r>
      <w:r w:rsidR="00FE4426">
        <w:rPr>
          <w:lang w:eastAsia="en-AU"/>
        </w:rPr>
        <w:t>r</w:t>
      </w:r>
      <w:r>
        <w:rPr>
          <w:lang w:eastAsia="en-AU"/>
        </w:rPr>
        <w:t>eport has not been subject to an audit.</w:t>
      </w:r>
    </w:p>
    <w:p w14:paraId="104074F7" w14:textId="77777777" w:rsidR="00251056" w:rsidRDefault="00251056" w:rsidP="00251056">
      <w:pPr>
        <w:pStyle w:val="Heading2"/>
      </w:pPr>
      <w:r>
        <w:t>Acknowledgements</w:t>
      </w:r>
    </w:p>
    <w:p w14:paraId="6974B585" w14:textId="1ED2E004" w:rsidR="00251056" w:rsidRDefault="00251056" w:rsidP="00251056">
      <w:pPr>
        <w:pStyle w:val="BodyText"/>
        <w:rPr>
          <w:lang w:eastAsia="en-AU"/>
        </w:rPr>
      </w:pPr>
      <w:r>
        <w:rPr>
          <w:lang w:eastAsia="en-AU"/>
        </w:rPr>
        <w:t xml:space="preserve">ACIG warmly thanks the all the stakeholders who contributed to this report, for generously sharing with us their knowledge and understanding of the NTCRS. Representatives from </w:t>
      </w:r>
      <w:r w:rsidR="00FE337C">
        <w:rPr>
          <w:lang w:eastAsia="en-AU"/>
        </w:rPr>
        <w:t xml:space="preserve">DoEE, from </w:t>
      </w:r>
      <w:r>
        <w:rPr>
          <w:lang w:eastAsia="en-AU"/>
        </w:rPr>
        <w:t>the co-regulatory arrangements, from the recycling sector</w:t>
      </w:r>
      <w:r w:rsidR="008B15D2">
        <w:rPr>
          <w:lang w:eastAsia="en-AU"/>
        </w:rPr>
        <w:t>, from liable parties,</w:t>
      </w:r>
      <w:r>
        <w:rPr>
          <w:lang w:eastAsia="en-AU"/>
        </w:rPr>
        <w:t xml:space="preserve"> and from state and local governments all took the time and effort to communicate with ACIG, and we are most grateful.</w:t>
      </w:r>
    </w:p>
    <w:p w14:paraId="13D3D836" w14:textId="54DDB5C2" w:rsidR="00251056" w:rsidRDefault="00251056" w:rsidP="00251056">
      <w:pPr>
        <w:pStyle w:val="BodyText"/>
        <w:rPr>
          <w:lang w:eastAsia="en-AU"/>
        </w:rPr>
      </w:pPr>
      <w:r>
        <w:rPr>
          <w:lang w:eastAsia="en-AU"/>
        </w:rPr>
        <w:t xml:space="preserve">In particular we also thank the members of </w:t>
      </w:r>
      <w:r w:rsidR="00FE337C">
        <w:rPr>
          <w:lang w:eastAsia="en-AU"/>
        </w:rPr>
        <w:t>DoEE</w:t>
      </w:r>
      <w:r>
        <w:rPr>
          <w:lang w:eastAsia="en-AU"/>
        </w:rPr>
        <w:t xml:space="preserve">’s </w:t>
      </w:r>
      <w:r>
        <w:t xml:space="preserve">Stewardship and Waste Section, whose insights and in-depth understanding of the scheme were invaluable. Last, but certainly not least, we thank the members of </w:t>
      </w:r>
      <w:r w:rsidR="00FE337C">
        <w:t>DoEE</w:t>
      </w:r>
      <w:r>
        <w:t>’s Reporting and Evaluation Section – their professionalism and evaluation expertise made a substantial contribution to the depth and quality of this report.</w:t>
      </w:r>
    </w:p>
    <w:p w14:paraId="36EBB661" w14:textId="3443B084" w:rsidR="00AC411A" w:rsidRPr="00AC411A" w:rsidRDefault="00AC411A" w:rsidP="00AC411A">
      <w:pPr>
        <w:pStyle w:val="BodyText"/>
        <w:rPr>
          <w:lang w:eastAsia="en-AU"/>
        </w:rPr>
      </w:pPr>
      <w:r>
        <w:rPr>
          <w:lang w:eastAsia="en-AU"/>
        </w:rPr>
        <w:br w:type="page"/>
      </w:r>
    </w:p>
    <w:p w14:paraId="6D5BB620" w14:textId="26AC314A" w:rsidR="00C046DB" w:rsidRDefault="0072423D" w:rsidP="00D27C37">
      <w:pPr>
        <w:pStyle w:val="TOAHeading"/>
        <w:rPr>
          <w:noProof/>
        </w:rPr>
      </w:pPr>
      <w:r w:rsidRPr="000C5167">
        <w:lastRenderedPageBreak/>
        <w:t>Contents</w:t>
      </w:r>
      <w:bookmarkEnd w:id="1"/>
      <w:bookmarkEnd w:id="2"/>
      <w:bookmarkEnd w:id="3"/>
      <w:bookmarkEnd w:id="4"/>
      <w:r w:rsidR="009A1DA2">
        <w:fldChar w:fldCharType="begin"/>
      </w:r>
      <w:r w:rsidR="00D75874">
        <w:instrText xml:space="preserve"> TOC \o "1-3" \h \z \u </w:instrText>
      </w:r>
      <w:r w:rsidR="009A1DA2">
        <w:fldChar w:fldCharType="separate"/>
      </w:r>
    </w:p>
    <w:p w14:paraId="7266E567" w14:textId="678E9A6E" w:rsidR="00C046DB" w:rsidRPr="00C046DB" w:rsidRDefault="00C046DB">
      <w:pPr>
        <w:pStyle w:val="TOC1"/>
        <w:rPr>
          <w:rFonts w:asciiTheme="minorHAnsi" w:eastAsiaTheme="minorEastAsia" w:hAnsiTheme="minorHAnsi" w:cstheme="minorBidi"/>
          <w:b w:val="0"/>
          <w:bCs w:val="0"/>
          <w:noProof/>
          <w:sz w:val="20"/>
          <w:lang w:eastAsia="en-AU"/>
        </w:rPr>
      </w:pPr>
    </w:p>
    <w:p w14:paraId="08AAE37D" w14:textId="467B195C" w:rsidR="00C046DB" w:rsidRPr="00C046DB" w:rsidRDefault="0008455A" w:rsidP="00C046DB">
      <w:pPr>
        <w:pStyle w:val="TOC1"/>
        <w:rPr>
          <w:rFonts w:asciiTheme="minorHAnsi" w:eastAsiaTheme="minorEastAsia" w:hAnsiTheme="minorHAnsi" w:cstheme="minorBidi"/>
          <w:b w:val="0"/>
          <w:bCs w:val="0"/>
          <w:noProof/>
          <w:sz w:val="20"/>
          <w:lang w:eastAsia="en-AU"/>
        </w:rPr>
      </w:pPr>
      <w:hyperlink w:anchor="_Toc494206586" w:history="1">
        <w:r w:rsidR="00C046DB" w:rsidRPr="00C046DB">
          <w:rPr>
            <w:rStyle w:val="Hyperlink"/>
            <w:noProof/>
            <w:sz w:val="20"/>
          </w:rPr>
          <w:t>Executive Summary</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_Toc494206586 \h </w:instrText>
        </w:r>
        <w:r w:rsidR="00C046DB" w:rsidRPr="00C046DB">
          <w:rPr>
            <w:noProof/>
            <w:webHidden/>
            <w:sz w:val="20"/>
          </w:rPr>
        </w:r>
        <w:r w:rsidR="00C046DB" w:rsidRPr="00C046DB">
          <w:rPr>
            <w:noProof/>
            <w:webHidden/>
            <w:sz w:val="20"/>
          </w:rPr>
          <w:fldChar w:fldCharType="separate"/>
        </w:r>
        <w:r w:rsidR="00800C70">
          <w:rPr>
            <w:noProof/>
            <w:webHidden/>
            <w:sz w:val="20"/>
          </w:rPr>
          <w:t>4</w:t>
        </w:r>
        <w:r w:rsidR="00C046DB" w:rsidRPr="00C046DB">
          <w:rPr>
            <w:noProof/>
            <w:webHidden/>
            <w:sz w:val="20"/>
          </w:rPr>
          <w:fldChar w:fldCharType="end"/>
        </w:r>
      </w:hyperlink>
    </w:p>
    <w:p w14:paraId="401B6561" w14:textId="3E355382" w:rsidR="00C046DB" w:rsidRPr="00C046DB" w:rsidRDefault="0008455A" w:rsidP="00C046DB">
      <w:pPr>
        <w:pStyle w:val="TOC1"/>
        <w:rPr>
          <w:rFonts w:asciiTheme="minorHAnsi" w:eastAsiaTheme="minorEastAsia" w:hAnsiTheme="minorHAnsi" w:cstheme="minorBidi"/>
          <w:b w:val="0"/>
          <w:bCs w:val="0"/>
          <w:noProof/>
          <w:sz w:val="20"/>
          <w:lang w:eastAsia="en-AU"/>
        </w:rPr>
      </w:pPr>
      <w:hyperlink w:anchor="_Toc494206599" w:history="1">
        <w:r w:rsidR="00C046DB" w:rsidRPr="00C046DB">
          <w:rPr>
            <w:rStyle w:val="Hyperlink"/>
            <w:noProof/>
            <w:sz w:val="20"/>
          </w:rPr>
          <w:t>Introduction and Background</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_Toc494206599 \h </w:instrText>
        </w:r>
        <w:r w:rsidR="00C046DB" w:rsidRPr="00C046DB">
          <w:rPr>
            <w:noProof/>
            <w:webHidden/>
            <w:sz w:val="20"/>
          </w:rPr>
        </w:r>
        <w:r w:rsidR="00C046DB" w:rsidRPr="00C046DB">
          <w:rPr>
            <w:noProof/>
            <w:webHidden/>
            <w:sz w:val="20"/>
          </w:rPr>
          <w:fldChar w:fldCharType="separate"/>
        </w:r>
        <w:r w:rsidR="00800C70">
          <w:rPr>
            <w:noProof/>
            <w:webHidden/>
            <w:sz w:val="20"/>
          </w:rPr>
          <w:t>10</w:t>
        </w:r>
        <w:r w:rsidR="00C046DB" w:rsidRPr="00C046DB">
          <w:rPr>
            <w:noProof/>
            <w:webHidden/>
            <w:sz w:val="20"/>
          </w:rPr>
          <w:fldChar w:fldCharType="end"/>
        </w:r>
      </w:hyperlink>
    </w:p>
    <w:p w14:paraId="6BBD05E3" w14:textId="5951BC36" w:rsidR="00C046DB" w:rsidRPr="00C046DB" w:rsidRDefault="0008455A" w:rsidP="00C046DB">
      <w:pPr>
        <w:pStyle w:val="TOC1"/>
        <w:rPr>
          <w:rFonts w:asciiTheme="minorHAnsi" w:eastAsiaTheme="minorEastAsia" w:hAnsiTheme="minorHAnsi" w:cstheme="minorBidi"/>
          <w:b w:val="0"/>
          <w:bCs w:val="0"/>
          <w:noProof/>
          <w:sz w:val="20"/>
          <w:lang w:eastAsia="en-AU"/>
        </w:rPr>
      </w:pPr>
      <w:hyperlink w:anchor="_Toc494206602" w:history="1">
        <w:r w:rsidR="00C046DB" w:rsidRPr="00C046DB">
          <w:rPr>
            <w:rStyle w:val="Hyperlink"/>
            <w:noProof/>
            <w:sz w:val="20"/>
          </w:rPr>
          <w:t>Evaluation Methodology</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_Toc494206602 \h </w:instrText>
        </w:r>
        <w:r w:rsidR="00C046DB" w:rsidRPr="00C046DB">
          <w:rPr>
            <w:noProof/>
            <w:webHidden/>
            <w:sz w:val="20"/>
          </w:rPr>
        </w:r>
        <w:r w:rsidR="00C046DB" w:rsidRPr="00C046DB">
          <w:rPr>
            <w:noProof/>
            <w:webHidden/>
            <w:sz w:val="20"/>
          </w:rPr>
          <w:fldChar w:fldCharType="separate"/>
        </w:r>
        <w:r w:rsidR="00800C70">
          <w:rPr>
            <w:noProof/>
            <w:webHidden/>
            <w:sz w:val="20"/>
          </w:rPr>
          <w:t>12</w:t>
        </w:r>
        <w:r w:rsidR="00C046DB" w:rsidRPr="00C046DB">
          <w:rPr>
            <w:noProof/>
            <w:webHidden/>
            <w:sz w:val="20"/>
          </w:rPr>
          <w:fldChar w:fldCharType="end"/>
        </w:r>
      </w:hyperlink>
    </w:p>
    <w:p w14:paraId="4D97CB40" w14:textId="087F669D" w:rsidR="00C046DB" w:rsidRPr="00C046DB" w:rsidRDefault="0008455A">
      <w:pPr>
        <w:pStyle w:val="TOC1"/>
        <w:rPr>
          <w:rFonts w:asciiTheme="minorHAnsi" w:eastAsiaTheme="minorEastAsia" w:hAnsiTheme="minorHAnsi" w:cstheme="minorBidi"/>
          <w:b w:val="0"/>
          <w:bCs w:val="0"/>
          <w:noProof/>
          <w:sz w:val="20"/>
          <w:lang w:eastAsia="en-AU"/>
        </w:rPr>
      </w:pPr>
      <w:hyperlink w:anchor="_Toc494206621" w:history="1">
        <w:r w:rsidR="00C046DB" w:rsidRPr="00C046DB">
          <w:rPr>
            <w:rStyle w:val="Hyperlink"/>
            <w:noProof/>
            <w:sz w:val="20"/>
          </w:rPr>
          <w:t>Findings</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_Toc494206621 \h </w:instrText>
        </w:r>
        <w:r w:rsidR="00C046DB" w:rsidRPr="00C046DB">
          <w:rPr>
            <w:noProof/>
            <w:webHidden/>
            <w:sz w:val="20"/>
          </w:rPr>
        </w:r>
        <w:r w:rsidR="00C046DB" w:rsidRPr="00C046DB">
          <w:rPr>
            <w:noProof/>
            <w:webHidden/>
            <w:sz w:val="20"/>
          </w:rPr>
          <w:fldChar w:fldCharType="separate"/>
        </w:r>
        <w:r w:rsidR="00800C70">
          <w:rPr>
            <w:noProof/>
            <w:webHidden/>
            <w:sz w:val="20"/>
          </w:rPr>
          <w:t>19</w:t>
        </w:r>
        <w:r w:rsidR="00C046DB" w:rsidRPr="00C046DB">
          <w:rPr>
            <w:noProof/>
            <w:webHidden/>
            <w:sz w:val="20"/>
          </w:rPr>
          <w:fldChar w:fldCharType="end"/>
        </w:r>
      </w:hyperlink>
    </w:p>
    <w:p w14:paraId="09CC9C04" w14:textId="148FF50F" w:rsidR="00C046DB" w:rsidRPr="00C046DB" w:rsidRDefault="0008455A" w:rsidP="00C046DB">
      <w:pPr>
        <w:pStyle w:val="TOC2"/>
        <w:rPr>
          <w:rFonts w:asciiTheme="minorHAnsi" w:eastAsiaTheme="minorEastAsia" w:hAnsiTheme="minorHAnsi" w:cstheme="minorBidi"/>
          <w:noProof/>
          <w:szCs w:val="20"/>
          <w:lang w:eastAsia="en-AU"/>
        </w:rPr>
      </w:pPr>
      <w:hyperlink w:anchor="_Toc494206622" w:history="1">
        <w:r w:rsidR="00C046DB" w:rsidRPr="00C046DB">
          <w:rPr>
            <w:rStyle w:val="Hyperlink"/>
            <w:noProof/>
            <w:szCs w:val="20"/>
          </w:rPr>
          <w:t>Appropriateness</w:t>
        </w:r>
        <w:r w:rsidR="00C046DB" w:rsidRPr="00C046DB">
          <w:rPr>
            <w:noProof/>
            <w:webHidden/>
            <w:szCs w:val="20"/>
          </w:rPr>
          <w:tab/>
        </w:r>
        <w:r w:rsidR="00C046DB" w:rsidRPr="00C046DB">
          <w:rPr>
            <w:noProof/>
            <w:webHidden/>
            <w:szCs w:val="20"/>
          </w:rPr>
          <w:fldChar w:fldCharType="begin"/>
        </w:r>
        <w:r w:rsidR="00C046DB" w:rsidRPr="00C046DB">
          <w:rPr>
            <w:noProof/>
            <w:webHidden/>
            <w:szCs w:val="20"/>
          </w:rPr>
          <w:instrText xml:space="preserve"> PAGEREF _Toc494206622 \h </w:instrText>
        </w:r>
        <w:r w:rsidR="00C046DB" w:rsidRPr="00C046DB">
          <w:rPr>
            <w:noProof/>
            <w:webHidden/>
            <w:szCs w:val="20"/>
          </w:rPr>
        </w:r>
        <w:r w:rsidR="00C046DB" w:rsidRPr="00C046DB">
          <w:rPr>
            <w:noProof/>
            <w:webHidden/>
            <w:szCs w:val="20"/>
          </w:rPr>
          <w:fldChar w:fldCharType="separate"/>
        </w:r>
        <w:r w:rsidR="00800C70">
          <w:rPr>
            <w:noProof/>
            <w:webHidden/>
            <w:szCs w:val="20"/>
          </w:rPr>
          <w:t>19</w:t>
        </w:r>
        <w:r w:rsidR="00C046DB" w:rsidRPr="00C046DB">
          <w:rPr>
            <w:noProof/>
            <w:webHidden/>
            <w:szCs w:val="20"/>
          </w:rPr>
          <w:fldChar w:fldCharType="end"/>
        </w:r>
      </w:hyperlink>
    </w:p>
    <w:p w14:paraId="2161EB1F" w14:textId="1D068191" w:rsidR="00C046DB" w:rsidRPr="00C046DB" w:rsidRDefault="0008455A" w:rsidP="00C046DB">
      <w:pPr>
        <w:pStyle w:val="TOC2"/>
        <w:rPr>
          <w:rFonts w:asciiTheme="minorHAnsi" w:eastAsiaTheme="minorEastAsia" w:hAnsiTheme="minorHAnsi" w:cstheme="minorBidi"/>
          <w:noProof/>
          <w:szCs w:val="20"/>
          <w:lang w:eastAsia="en-AU"/>
        </w:rPr>
      </w:pPr>
      <w:hyperlink w:anchor="_Toc494206626" w:history="1">
        <w:r w:rsidR="00C046DB" w:rsidRPr="00C046DB">
          <w:rPr>
            <w:rStyle w:val="Hyperlink"/>
            <w:noProof/>
            <w:szCs w:val="20"/>
          </w:rPr>
          <w:t>Efficiency</w:t>
        </w:r>
        <w:r w:rsidR="00C046DB" w:rsidRPr="00C046DB">
          <w:rPr>
            <w:noProof/>
            <w:webHidden/>
            <w:szCs w:val="20"/>
          </w:rPr>
          <w:tab/>
        </w:r>
        <w:r w:rsidR="00C046DB" w:rsidRPr="00C046DB">
          <w:rPr>
            <w:noProof/>
            <w:webHidden/>
            <w:szCs w:val="20"/>
          </w:rPr>
          <w:fldChar w:fldCharType="begin"/>
        </w:r>
        <w:r w:rsidR="00C046DB" w:rsidRPr="00C046DB">
          <w:rPr>
            <w:noProof/>
            <w:webHidden/>
            <w:szCs w:val="20"/>
          </w:rPr>
          <w:instrText xml:space="preserve"> PAGEREF _Toc494206626 \h </w:instrText>
        </w:r>
        <w:r w:rsidR="00C046DB" w:rsidRPr="00C046DB">
          <w:rPr>
            <w:noProof/>
            <w:webHidden/>
            <w:szCs w:val="20"/>
          </w:rPr>
        </w:r>
        <w:r w:rsidR="00C046DB" w:rsidRPr="00C046DB">
          <w:rPr>
            <w:noProof/>
            <w:webHidden/>
            <w:szCs w:val="20"/>
          </w:rPr>
          <w:fldChar w:fldCharType="separate"/>
        </w:r>
        <w:r w:rsidR="00800C70">
          <w:rPr>
            <w:noProof/>
            <w:webHidden/>
            <w:szCs w:val="20"/>
          </w:rPr>
          <w:t>23</w:t>
        </w:r>
        <w:r w:rsidR="00C046DB" w:rsidRPr="00C046DB">
          <w:rPr>
            <w:noProof/>
            <w:webHidden/>
            <w:szCs w:val="20"/>
          </w:rPr>
          <w:fldChar w:fldCharType="end"/>
        </w:r>
      </w:hyperlink>
    </w:p>
    <w:p w14:paraId="7F44B63B" w14:textId="296B356B" w:rsidR="00C046DB" w:rsidRPr="00C046DB" w:rsidRDefault="0008455A" w:rsidP="00C046DB">
      <w:pPr>
        <w:pStyle w:val="TOC2"/>
        <w:rPr>
          <w:rFonts w:asciiTheme="minorHAnsi" w:eastAsiaTheme="minorEastAsia" w:hAnsiTheme="minorHAnsi" w:cstheme="minorBidi"/>
          <w:noProof/>
          <w:szCs w:val="20"/>
          <w:lang w:eastAsia="en-AU"/>
        </w:rPr>
      </w:pPr>
      <w:hyperlink w:anchor="_Toc494206632" w:history="1">
        <w:r w:rsidR="00C046DB" w:rsidRPr="00C046DB">
          <w:rPr>
            <w:rStyle w:val="Hyperlink"/>
            <w:noProof/>
            <w:szCs w:val="20"/>
          </w:rPr>
          <w:t>Effectiveness and Impact</w:t>
        </w:r>
        <w:r w:rsidR="00C046DB" w:rsidRPr="00C046DB">
          <w:rPr>
            <w:noProof/>
            <w:webHidden/>
            <w:szCs w:val="20"/>
          </w:rPr>
          <w:tab/>
        </w:r>
        <w:r w:rsidR="00C046DB" w:rsidRPr="00C046DB">
          <w:rPr>
            <w:noProof/>
            <w:webHidden/>
            <w:szCs w:val="20"/>
          </w:rPr>
          <w:fldChar w:fldCharType="begin"/>
        </w:r>
        <w:r w:rsidR="00C046DB" w:rsidRPr="00C046DB">
          <w:rPr>
            <w:noProof/>
            <w:webHidden/>
            <w:szCs w:val="20"/>
          </w:rPr>
          <w:instrText xml:space="preserve"> PAGEREF _Toc494206632 \h </w:instrText>
        </w:r>
        <w:r w:rsidR="00C046DB" w:rsidRPr="00C046DB">
          <w:rPr>
            <w:noProof/>
            <w:webHidden/>
            <w:szCs w:val="20"/>
          </w:rPr>
        </w:r>
        <w:r w:rsidR="00C046DB" w:rsidRPr="00C046DB">
          <w:rPr>
            <w:noProof/>
            <w:webHidden/>
            <w:szCs w:val="20"/>
          </w:rPr>
          <w:fldChar w:fldCharType="separate"/>
        </w:r>
        <w:r w:rsidR="00800C70">
          <w:rPr>
            <w:noProof/>
            <w:webHidden/>
            <w:szCs w:val="20"/>
          </w:rPr>
          <w:t>30</w:t>
        </w:r>
        <w:r w:rsidR="00C046DB" w:rsidRPr="00C046DB">
          <w:rPr>
            <w:noProof/>
            <w:webHidden/>
            <w:szCs w:val="20"/>
          </w:rPr>
          <w:fldChar w:fldCharType="end"/>
        </w:r>
      </w:hyperlink>
    </w:p>
    <w:p w14:paraId="70B7B9BD" w14:textId="0DAC2356" w:rsidR="00C046DB" w:rsidRPr="00C046DB" w:rsidRDefault="0008455A" w:rsidP="00C046DB">
      <w:pPr>
        <w:pStyle w:val="TOC2"/>
        <w:rPr>
          <w:rFonts w:asciiTheme="minorHAnsi" w:eastAsiaTheme="minorEastAsia" w:hAnsiTheme="minorHAnsi" w:cstheme="minorBidi"/>
          <w:noProof/>
          <w:szCs w:val="20"/>
          <w:lang w:eastAsia="en-AU"/>
        </w:rPr>
      </w:pPr>
      <w:hyperlink w:anchor="_Toc494206648" w:history="1">
        <w:r w:rsidR="00C046DB" w:rsidRPr="00C046DB">
          <w:rPr>
            <w:rStyle w:val="Hyperlink"/>
            <w:noProof/>
            <w:szCs w:val="20"/>
          </w:rPr>
          <w:t>Sustainability</w:t>
        </w:r>
        <w:r w:rsidR="00C046DB" w:rsidRPr="00C046DB">
          <w:rPr>
            <w:noProof/>
            <w:webHidden/>
            <w:szCs w:val="20"/>
          </w:rPr>
          <w:tab/>
        </w:r>
        <w:r w:rsidR="00C046DB" w:rsidRPr="00C046DB">
          <w:rPr>
            <w:noProof/>
            <w:webHidden/>
            <w:szCs w:val="20"/>
          </w:rPr>
          <w:fldChar w:fldCharType="begin"/>
        </w:r>
        <w:r w:rsidR="00C046DB" w:rsidRPr="00C046DB">
          <w:rPr>
            <w:noProof/>
            <w:webHidden/>
            <w:szCs w:val="20"/>
          </w:rPr>
          <w:instrText xml:space="preserve"> PAGEREF _Toc494206648 \h </w:instrText>
        </w:r>
        <w:r w:rsidR="00C046DB" w:rsidRPr="00C046DB">
          <w:rPr>
            <w:noProof/>
            <w:webHidden/>
            <w:szCs w:val="20"/>
          </w:rPr>
        </w:r>
        <w:r w:rsidR="00C046DB" w:rsidRPr="00C046DB">
          <w:rPr>
            <w:noProof/>
            <w:webHidden/>
            <w:szCs w:val="20"/>
          </w:rPr>
          <w:fldChar w:fldCharType="separate"/>
        </w:r>
        <w:r w:rsidR="00800C70">
          <w:rPr>
            <w:noProof/>
            <w:webHidden/>
            <w:szCs w:val="20"/>
          </w:rPr>
          <w:t>48</w:t>
        </w:r>
        <w:r w:rsidR="00C046DB" w:rsidRPr="00C046DB">
          <w:rPr>
            <w:noProof/>
            <w:webHidden/>
            <w:szCs w:val="20"/>
          </w:rPr>
          <w:fldChar w:fldCharType="end"/>
        </w:r>
      </w:hyperlink>
    </w:p>
    <w:p w14:paraId="5C820F31" w14:textId="21226801" w:rsidR="00C046DB" w:rsidRPr="00C046DB" w:rsidRDefault="0008455A" w:rsidP="00C046DB">
      <w:pPr>
        <w:pStyle w:val="TOC2"/>
        <w:rPr>
          <w:rFonts w:asciiTheme="minorHAnsi" w:eastAsiaTheme="minorEastAsia" w:hAnsiTheme="minorHAnsi" w:cstheme="minorBidi"/>
          <w:noProof/>
          <w:szCs w:val="20"/>
          <w:lang w:eastAsia="en-AU"/>
        </w:rPr>
      </w:pPr>
      <w:hyperlink w:anchor="_Toc494206653" w:history="1">
        <w:r w:rsidR="00C046DB" w:rsidRPr="00C046DB">
          <w:rPr>
            <w:rStyle w:val="Hyperlink"/>
            <w:noProof/>
            <w:szCs w:val="20"/>
          </w:rPr>
          <w:t>Improvement</w:t>
        </w:r>
        <w:r w:rsidR="00C046DB" w:rsidRPr="00C046DB">
          <w:rPr>
            <w:noProof/>
            <w:webHidden/>
            <w:szCs w:val="20"/>
          </w:rPr>
          <w:tab/>
        </w:r>
        <w:r w:rsidR="00C046DB" w:rsidRPr="00C046DB">
          <w:rPr>
            <w:noProof/>
            <w:webHidden/>
            <w:szCs w:val="20"/>
          </w:rPr>
          <w:fldChar w:fldCharType="begin"/>
        </w:r>
        <w:r w:rsidR="00C046DB" w:rsidRPr="00C046DB">
          <w:rPr>
            <w:noProof/>
            <w:webHidden/>
            <w:szCs w:val="20"/>
          </w:rPr>
          <w:instrText xml:space="preserve"> PAGEREF _Toc494206653 \h </w:instrText>
        </w:r>
        <w:r w:rsidR="00C046DB" w:rsidRPr="00C046DB">
          <w:rPr>
            <w:noProof/>
            <w:webHidden/>
            <w:szCs w:val="20"/>
          </w:rPr>
        </w:r>
        <w:r w:rsidR="00C046DB" w:rsidRPr="00C046DB">
          <w:rPr>
            <w:noProof/>
            <w:webHidden/>
            <w:szCs w:val="20"/>
          </w:rPr>
          <w:fldChar w:fldCharType="separate"/>
        </w:r>
        <w:r w:rsidR="00800C70">
          <w:rPr>
            <w:noProof/>
            <w:webHidden/>
            <w:szCs w:val="20"/>
          </w:rPr>
          <w:t>53</w:t>
        </w:r>
        <w:r w:rsidR="00C046DB" w:rsidRPr="00C046DB">
          <w:rPr>
            <w:noProof/>
            <w:webHidden/>
            <w:szCs w:val="20"/>
          </w:rPr>
          <w:fldChar w:fldCharType="end"/>
        </w:r>
      </w:hyperlink>
    </w:p>
    <w:p w14:paraId="048DBAAC" w14:textId="303630EC" w:rsidR="00C046DB" w:rsidRPr="00C046DB" w:rsidRDefault="0008455A">
      <w:pPr>
        <w:pStyle w:val="TOC1"/>
        <w:rPr>
          <w:rFonts w:asciiTheme="minorHAnsi" w:eastAsiaTheme="minorEastAsia" w:hAnsiTheme="minorHAnsi" w:cstheme="minorBidi"/>
          <w:b w:val="0"/>
          <w:bCs w:val="0"/>
          <w:noProof/>
          <w:sz w:val="20"/>
          <w:lang w:eastAsia="en-AU"/>
        </w:rPr>
      </w:pPr>
      <w:hyperlink w:anchor="_Toc494206669" w:history="1">
        <w:r w:rsidR="00C046DB" w:rsidRPr="00C046DB">
          <w:rPr>
            <w:rStyle w:val="Hyperlink"/>
            <w:noProof/>
            <w:sz w:val="20"/>
          </w:rPr>
          <w:t>Conclusions and Recommendations</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_Toc494206669 \h </w:instrText>
        </w:r>
        <w:r w:rsidR="00C046DB" w:rsidRPr="00C046DB">
          <w:rPr>
            <w:noProof/>
            <w:webHidden/>
            <w:sz w:val="20"/>
          </w:rPr>
        </w:r>
        <w:r w:rsidR="00C046DB" w:rsidRPr="00C046DB">
          <w:rPr>
            <w:noProof/>
            <w:webHidden/>
            <w:sz w:val="20"/>
          </w:rPr>
          <w:fldChar w:fldCharType="separate"/>
        </w:r>
        <w:r w:rsidR="00800C70">
          <w:rPr>
            <w:noProof/>
            <w:webHidden/>
            <w:sz w:val="20"/>
          </w:rPr>
          <w:t>68</w:t>
        </w:r>
        <w:r w:rsidR="00C046DB" w:rsidRPr="00C046DB">
          <w:rPr>
            <w:noProof/>
            <w:webHidden/>
            <w:sz w:val="20"/>
          </w:rPr>
          <w:fldChar w:fldCharType="end"/>
        </w:r>
      </w:hyperlink>
    </w:p>
    <w:p w14:paraId="46BB7FAE" w14:textId="479F414A" w:rsidR="00C046DB" w:rsidRPr="00C046DB" w:rsidRDefault="00C046DB" w:rsidP="00C046DB">
      <w:pPr>
        <w:pStyle w:val="TOC2"/>
        <w:rPr>
          <w:rFonts w:asciiTheme="minorHAnsi" w:eastAsiaTheme="minorEastAsia" w:hAnsiTheme="minorHAnsi" w:cstheme="minorBidi"/>
          <w:noProof/>
          <w:szCs w:val="20"/>
          <w:lang w:eastAsia="en-AU"/>
        </w:rPr>
      </w:pPr>
    </w:p>
    <w:p w14:paraId="221E1705" w14:textId="6626F56A" w:rsidR="00C046DB" w:rsidRPr="00C046DB" w:rsidRDefault="0008455A">
      <w:pPr>
        <w:pStyle w:val="TOC1"/>
        <w:rPr>
          <w:rFonts w:asciiTheme="minorHAnsi" w:eastAsiaTheme="minorEastAsia" w:hAnsiTheme="minorHAnsi" w:cstheme="minorBidi"/>
          <w:b w:val="0"/>
          <w:bCs w:val="0"/>
          <w:noProof/>
          <w:sz w:val="20"/>
          <w:lang w:eastAsia="en-AU"/>
        </w:rPr>
      </w:pPr>
      <w:hyperlink w:anchor="_Toc494206682" w:history="1">
        <w:r w:rsidR="00C046DB" w:rsidRPr="00C046DB">
          <w:rPr>
            <w:rStyle w:val="Hyperlink"/>
            <w:noProof/>
            <w:sz w:val="20"/>
          </w:rPr>
          <w:t>Appendix A: References</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_Toc494206682 \h </w:instrText>
        </w:r>
        <w:r w:rsidR="00C046DB" w:rsidRPr="00C046DB">
          <w:rPr>
            <w:noProof/>
            <w:webHidden/>
            <w:sz w:val="20"/>
          </w:rPr>
        </w:r>
        <w:r w:rsidR="00C046DB" w:rsidRPr="00C046DB">
          <w:rPr>
            <w:noProof/>
            <w:webHidden/>
            <w:sz w:val="20"/>
          </w:rPr>
          <w:fldChar w:fldCharType="separate"/>
        </w:r>
        <w:r w:rsidR="00800C70">
          <w:rPr>
            <w:noProof/>
            <w:webHidden/>
            <w:sz w:val="20"/>
          </w:rPr>
          <w:t>75</w:t>
        </w:r>
        <w:r w:rsidR="00C046DB" w:rsidRPr="00C046DB">
          <w:rPr>
            <w:noProof/>
            <w:webHidden/>
            <w:sz w:val="20"/>
          </w:rPr>
          <w:fldChar w:fldCharType="end"/>
        </w:r>
      </w:hyperlink>
    </w:p>
    <w:p w14:paraId="3BE8A15F" w14:textId="7A36236B" w:rsidR="00C046DB" w:rsidRPr="00C046DB" w:rsidRDefault="0008455A" w:rsidP="00C046DB">
      <w:pPr>
        <w:pStyle w:val="TOC1"/>
        <w:rPr>
          <w:rFonts w:asciiTheme="minorHAnsi" w:eastAsiaTheme="minorEastAsia" w:hAnsiTheme="minorHAnsi" w:cstheme="minorBidi"/>
          <w:b w:val="0"/>
          <w:bCs w:val="0"/>
          <w:noProof/>
          <w:sz w:val="20"/>
          <w:lang w:eastAsia="en-AU"/>
        </w:rPr>
      </w:pPr>
      <w:hyperlink w:anchor="_Toc494206683" w:history="1">
        <w:r w:rsidR="00C046DB" w:rsidRPr="00C046DB">
          <w:rPr>
            <w:rStyle w:val="Hyperlink"/>
            <w:noProof/>
            <w:sz w:val="20"/>
          </w:rPr>
          <w:t>Appendix B: Stakeholders Consulted</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_Toc494206683 \h </w:instrText>
        </w:r>
        <w:r w:rsidR="00C046DB" w:rsidRPr="00C046DB">
          <w:rPr>
            <w:noProof/>
            <w:webHidden/>
            <w:sz w:val="20"/>
          </w:rPr>
        </w:r>
        <w:r w:rsidR="00C046DB" w:rsidRPr="00C046DB">
          <w:rPr>
            <w:noProof/>
            <w:webHidden/>
            <w:sz w:val="20"/>
          </w:rPr>
          <w:fldChar w:fldCharType="separate"/>
        </w:r>
        <w:r w:rsidR="00800C70">
          <w:rPr>
            <w:noProof/>
            <w:webHidden/>
            <w:sz w:val="20"/>
          </w:rPr>
          <w:t>76</w:t>
        </w:r>
        <w:r w:rsidR="00C046DB" w:rsidRPr="00C046DB">
          <w:rPr>
            <w:noProof/>
            <w:webHidden/>
            <w:sz w:val="20"/>
          </w:rPr>
          <w:fldChar w:fldCharType="end"/>
        </w:r>
      </w:hyperlink>
    </w:p>
    <w:p w14:paraId="5ACF020F" w14:textId="50CEF838" w:rsidR="00C046DB" w:rsidRPr="00C046DB" w:rsidRDefault="0008455A" w:rsidP="00C046DB">
      <w:pPr>
        <w:pStyle w:val="TOC1"/>
        <w:rPr>
          <w:rFonts w:asciiTheme="minorHAnsi" w:eastAsiaTheme="minorEastAsia" w:hAnsiTheme="minorHAnsi" w:cstheme="minorBidi"/>
          <w:b w:val="0"/>
          <w:bCs w:val="0"/>
          <w:noProof/>
          <w:sz w:val="20"/>
          <w:lang w:eastAsia="en-AU"/>
        </w:rPr>
      </w:pPr>
      <w:hyperlink w:anchor="_Toc494206687" w:history="1">
        <w:r w:rsidR="00C046DB" w:rsidRPr="00C046DB">
          <w:rPr>
            <w:rStyle w:val="Hyperlink"/>
            <w:noProof/>
            <w:sz w:val="20"/>
          </w:rPr>
          <w:t>Appendix C: Stakeholder Interview Guide</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_Toc494206687 \h </w:instrText>
        </w:r>
        <w:r w:rsidR="00C046DB" w:rsidRPr="00C046DB">
          <w:rPr>
            <w:noProof/>
            <w:webHidden/>
            <w:sz w:val="20"/>
          </w:rPr>
        </w:r>
        <w:r w:rsidR="00C046DB" w:rsidRPr="00C046DB">
          <w:rPr>
            <w:noProof/>
            <w:webHidden/>
            <w:sz w:val="20"/>
          </w:rPr>
          <w:fldChar w:fldCharType="separate"/>
        </w:r>
        <w:r w:rsidR="00800C70">
          <w:rPr>
            <w:noProof/>
            <w:webHidden/>
            <w:sz w:val="20"/>
          </w:rPr>
          <w:t>79</w:t>
        </w:r>
        <w:r w:rsidR="00C046DB" w:rsidRPr="00C046DB">
          <w:rPr>
            <w:noProof/>
            <w:webHidden/>
            <w:sz w:val="20"/>
          </w:rPr>
          <w:fldChar w:fldCharType="end"/>
        </w:r>
      </w:hyperlink>
    </w:p>
    <w:p w14:paraId="528ED59C" w14:textId="57A32990" w:rsidR="00C046DB" w:rsidRPr="00C046DB" w:rsidRDefault="0008455A">
      <w:pPr>
        <w:pStyle w:val="TOC1"/>
        <w:rPr>
          <w:rFonts w:asciiTheme="minorHAnsi" w:eastAsiaTheme="minorEastAsia" w:hAnsiTheme="minorHAnsi" w:cstheme="minorBidi"/>
          <w:b w:val="0"/>
          <w:bCs w:val="0"/>
          <w:noProof/>
          <w:sz w:val="20"/>
          <w:lang w:eastAsia="en-AU"/>
        </w:rPr>
      </w:pPr>
      <w:hyperlink w:anchor="_Toc494206690" w:history="1">
        <w:r w:rsidR="00C046DB" w:rsidRPr="00C046DB">
          <w:rPr>
            <w:rStyle w:val="Hyperlink"/>
            <w:noProof/>
            <w:sz w:val="20"/>
          </w:rPr>
          <w:t>Appendix D: Program Logic (Prepared by DoEE and provided to ACIG)</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_Toc494206690 \h </w:instrText>
        </w:r>
        <w:r w:rsidR="00C046DB" w:rsidRPr="00C046DB">
          <w:rPr>
            <w:noProof/>
            <w:webHidden/>
            <w:sz w:val="20"/>
          </w:rPr>
        </w:r>
        <w:r w:rsidR="00C046DB" w:rsidRPr="00C046DB">
          <w:rPr>
            <w:noProof/>
            <w:webHidden/>
            <w:sz w:val="20"/>
          </w:rPr>
          <w:fldChar w:fldCharType="separate"/>
        </w:r>
        <w:r w:rsidR="00800C70">
          <w:rPr>
            <w:noProof/>
            <w:webHidden/>
            <w:sz w:val="20"/>
          </w:rPr>
          <w:t>81</w:t>
        </w:r>
        <w:r w:rsidR="00C046DB" w:rsidRPr="00C046DB">
          <w:rPr>
            <w:noProof/>
            <w:webHidden/>
            <w:sz w:val="20"/>
          </w:rPr>
          <w:fldChar w:fldCharType="end"/>
        </w:r>
      </w:hyperlink>
    </w:p>
    <w:p w14:paraId="6C670F42" w14:textId="7FD7F65D" w:rsidR="00C046DB" w:rsidRPr="00C046DB" w:rsidRDefault="0008455A" w:rsidP="00C046DB">
      <w:pPr>
        <w:pStyle w:val="TOC1"/>
        <w:rPr>
          <w:rFonts w:asciiTheme="minorHAnsi" w:eastAsiaTheme="minorEastAsia" w:hAnsiTheme="minorHAnsi" w:cstheme="minorBidi"/>
          <w:b w:val="0"/>
          <w:bCs w:val="0"/>
          <w:noProof/>
          <w:sz w:val="20"/>
          <w:lang w:eastAsia="en-AU"/>
        </w:rPr>
      </w:pPr>
      <w:hyperlink w:anchor="_Toc494206691" w:history="1">
        <w:r w:rsidR="00C046DB" w:rsidRPr="00C046DB">
          <w:rPr>
            <w:rStyle w:val="Hyperlink"/>
            <w:noProof/>
            <w:sz w:val="20"/>
          </w:rPr>
          <w:t>Appendix E: Evaluation Framework</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_Toc494206691 \h </w:instrText>
        </w:r>
        <w:r w:rsidR="00C046DB" w:rsidRPr="00C046DB">
          <w:rPr>
            <w:noProof/>
            <w:webHidden/>
            <w:sz w:val="20"/>
          </w:rPr>
        </w:r>
        <w:r w:rsidR="00C046DB" w:rsidRPr="00C046DB">
          <w:rPr>
            <w:noProof/>
            <w:webHidden/>
            <w:sz w:val="20"/>
          </w:rPr>
          <w:fldChar w:fldCharType="separate"/>
        </w:r>
        <w:r w:rsidR="00800C70">
          <w:rPr>
            <w:noProof/>
            <w:webHidden/>
            <w:sz w:val="20"/>
          </w:rPr>
          <w:t>82</w:t>
        </w:r>
        <w:r w:rsidR="00C046DB" w:rsidRPr="00C046DB">
          <w:rPr>
            <w:noProof/>
            <w:webHidden/>
            <w:sz w:val="20"/>
          </w:rPr>
          <w:fldChar w:fldCharType="end"/>
        </w:r>
      </w:hyperlink>
    </w:p>
    <w:p w14:paraId="48C14918" w14:textId="28EDA4A2" w:rsidR="00C046DB" w:rsidRPr="00C046DB" w:rsidRDefault="0008455A">
      <w:pPr>
        <w:pStyle w:val="TOC1"/>
        <w:rPr>
          <w:rFonts w:asciiTheme="minorHAnsi" w:eastAsiaTheme="minorEastAsia" w:hAnsiTheme="minorHAnsi" w:cstheme="minorBidi"/>
          <w:b w:val="0"/>
          <w:bCs w:val="0"/>
          <w:noProof/>
          <w:sz w:val="20"/>
          <w:lang w:eastAsia="en-AU"/>
        </w:rPr>
      </w:pPr>
      <w:hyperlink w:anchor="_Toc494206697" w:history="1">
        <w:r w:rsidR="00C046DB" w:rsidRPr="00C046DB">
          <w:rPr>
            <w:rStyle w:val="Hyperlink"/>
            <w:noProof/>
            <w:sz w:val="20"/>
          </w:rPr>
          <w:t xml:space="preserve">Appendix </w:t>
        </w:r>
        <w:r w:rsidR="00B42F4B">
          <w:rPr>
            <w:rStyle w:val="Hyperlink"/>
            <w:noProof/>
            <w:sz w:val="20"/>
          </w:rPr>
          <w:t>F</w:t>
        </w:r>
        <w:r w:rsidR="00C046DB" w:rsidRPr="00C046DB">
          <w:rPr>
            <w:rStyle w:val="Hyperlink"/>
            <w:noProof/>
            <w:sz w:val="20"/>
          </w:rPr>
          <w:t>: Glossary and List of Acronyms</w:t>
        </w:r>
        <w:r w:rsidR="00C046DB" w:rsidRPr="00C046DB">
          <w:rPr>
            <w:noProof/>
            <w:webHidden/>
            <w:sz w:val="20"/>
          </w:rPr>
          <w:tab/>
        </w:r>
        <w:r w:rsidR="00C046DB" w:rsidRPr="00C046DB">
          <w:rPr>
            <w:noProof/>
            <w:webHidden/>
            <w:sz w:val="20"/>
          </w:rPr>
          <w:fldChar w:fldCharType="begin"/>
        </w:r>
        <w:r w:rsidR="00C046DB" w:rsidRPr="00C046DB">
          <w:rPr>
            <w:noProof/>
            <w:webHidden/>
            <w:sz w:val="20"/>
          </w:rPr>
          <w:instrText xml:space="preserve"> PAGEREF _Toc494206697 \h </w:instrText>
        </w:r>
        <w:r w:rsidR="00C046DB" w:rsidRPr="00C046DB">
          <w:rPr>
            <w:noProof/>
            <w:webHidden/>
            <w:sz w:val="20"/>
          </w:rPr>
        </w:r>
        <w:r w:rsidR="00C046DB" w:rsidRPr="00C046DB">
          <w:rPr>
            <w:noProof/>
            <w:webHidden/>
            <w:sz w:val="20"/>
          </w:rPr>
          <w:fldChar w:fldCharType="separate"/>
        </w:r>
        <w:r w:rsidR="00800C70">
          <w:rPr>
            <w:noProof/>
            <w:webHidden/>
            <w:sz w:val="20"/>
          </w:rPr>
          <w:t>85</w:t>
        </w:r>
        <w:r w:rsidR="00C046DB" w:rsidRPr="00C046DB">
          <w:rPr>
            <w:noProof/>
            <w:webHidden/>
            <w:sz w:val="20"/>
          </w:rPr>
          <w:fldChar w:fldCharType="end"/>
        </w:r>
      </w:hyperlink>
    </w:p>
    <w:p w14:paraId="03CDBCB7" w14:textId="77777777" w:rsidR="00AF3C7D" w:rsidRDefault="009A1DA2" w:rsidP="00AF3C7D">
      <w:pPr>
        <w:pStyle w:val="TOC1"/>
      </w:pPr>
      <w:r>
        <w:fldChar w:fldCharType="end"/>
      </w:r>
      <w:r w:rsidR="00AF3C7D">
        <w:br w:type="page"/>
      </w:r>
    </w:p>
    <w:p w14:paraId="06CD6478" w14:textId="77777777" w:rsidR="00D75874" w:rsidRDefault="00D75874" w:rsidP="00D75874">
      <w:pPr>
        <w:pStyle w:val="Heading1"/>
      </w:pPr>
      <w:bookmarkStart w:id="5" w:name="_Toc302038684"/>
      <w:bookmarkStart w:id="6" w:name="_Toc489970681"/>
      <w:bookmarkStart w:id="7" w:name="_Toc494206586"/>
      <w:r w:rsidRPr="00C5073F">
        <w:lastRenderedPageBreak/>
        <w:t>E</w:t>
      </w:r>
      <w:r w:rsidR="0062089D">
        <w:t>xecutive S</w:t>
      </w:r>
      <w:r w:rsidRPr="00C5073F">
        <w:t>ummary</w:t>
      </w:r>
      <w:bookmarkEnd w:id="5"/>
      <w:bookmarkEnd w:id="6"/>
      <w:bookmarkEnd w:id="7"/>
    </w:p>
    <w:p w14:paraId="1093F49D" w14:textId="77777777" w:rsidR="007C2FC1" w:rsidRPr="000460B7" w:rsidRDefault="007C2FC1" w:rsidP="007C2FC1">
      <w:pPr>
        <w:pStyle w:val="BodyText"/>
        <w:rPr>
          <w:lang w:eastAsia="en-AU"/>
        </w:rPr>
      </w:pPr>
      <w:r w:rsidRPr="000460B7">
        <w:rPr>
          <w:lang w:eastAsia="en-AU"/>
        </w:rPr>
        <w:t xml:space="preserve">The National Television and Computer Recycling Scheme </w:t>
      </w:r>
      <w:r>
        <w:rPr>
          <w:lang w:eastAsia="en-AU"/>
        </w:rPr>
        <w:t xml:space="preserve">(NTCRS) </w:t>
      </w:r>
      <w:r w:rsidRPr="000460B7">
        <w:rPr>
          <w:lang w:eastAsia="en-AU"/>
        </w:rPr>
        <w:t>was established in 2011 to provide Australian householders and small business with access to industry-funded collection and recycling services for televisions and computers.</w:t>
      </w:r>
      <w:r>
        <w:rPr>
          <w:lang w:eastAsia="en-AU"/>
        </w:rPr>
        <w:t xml:space="preserve"> </w:t>
      </w:r>
      <w:r>
        <w:t>The NTCRS involves a combination of government regulation (overseen by the Department of the Environment and Energy – DoEE) and industry action.</w:t>
      </w:r>
    </w:p>
    <w:p w14:paraId="21A76B1C" w14:textId="77777777" w:rsidR="007C2FC1" w:rsidRDefault="007C2FC1" w:rsidP="00F103F3">
      <w:pPr>
        <w:pStyle w:val="BodyText"/>
        <w:spacing w:line="240" w:lineRule="auto"/>
      </w:pPr>
      <w:r w:rsidRPr="002F4DD9">
        <w:t xml:space="preserve">The objectives of the NTCRS are to: </w:t>
      </w:r>
    </w:p>
    <w:p w14:paraId="2EC4E3D2" w14:textId="2704740F" w:rsidR="007C2FC1" w:rsidRDefault="007C2FC1" w:rsidP="0044367C">
      <w:pPr>
        <w:pStyle w:val="BodyText"/>
        <w:numPr>
          <w:ilvl w:val="0"/>
          <w:numId w:val="5"/>
        </w:numPr>
        <w:spacing w:line="240" w:lineRule="auto"/>
      </w:pPr>
      <w:r w:rsidRPr="002F4DD9">
        <w:t>reduce waste to landfill, especially hazardous materials found in e-waste</w:t>
      </w:r>
      <w:r w:rsidR="00C16261">
        <w:t>;</w:t>
      </w:r>
      <w:r w:rsidRPr="002F4DD9">
        <w:t xml:space="preserve"> </w:t>
      </w:r>
    </w:p>
    <w:p w14:paraId="5264B02D" w14:textId="2BB5414D" w:rsidR="007C2FC1" w:rsidRDefault="007C2FC1" w:rsidP="0044367C">
      <w:pPr>
        <w:pStyle w:val="BodyText"/>
        <w:numPr>
          <w:ilvl w:val="0"/>
          <w:numId w:val="5"/>
        </w:numPr>
        <w:spacing w:line="240" w:lineRule="auto"/>
      </w:pPr>
      <w:r w:rsidRPr="002F4DD9">
        <w:t>increase recovery of reusable materials in a safe, scientific a</w:t>
      </w:r>
      <w:r>
        <w:t>nd environmentally sound manner</w:t>
      </w:r>
      <w:r w:rsidR="00C16261">
        <w:t>; and</w:t>
      </w:r>
    </w:p>
    <w:p w14:paraId="7BC793B9" w14:textId="77777777" w:rsidR="007C2FC1" w:rsidRPr="002F4DD9" w:rsidRDefault="007C2FC1" w:rsidP="0044367C">
      <w:pPr>
        <w:pStyle w:val="BodyText"/>
        <w:numPr>
          <w:ilvl w:val="0"/>
          <w:numId w:val="5"/>
        </w:numPr>
      </w:pPr>
      <w:r w:rsidRPr="002F4DD9">
        <w:t xml:space="preserve">provide access for households and small businesses Australia-wide to an industry-funded recycling service. </w:t>
      </w:r>
    </w:p>
    <w:p w14:paraId="10C75CB7" w14:textId="32884C43" w:rsidR="007C2FC1" w:rsidRDefault="007C2FC1" w:rsidP="00984AF2">
      <w:pPr>
        <w:pStyle w:val="BodyText"/>
      </w:pPr>
      <w:r w:rsidRPr="002F4DD9">
        <w:t>The Regulations specify three key outcomes to be achieved by approved co-regulatory arrangements: the provision of reasonable access to collection services in metropolitan, regional and remote areas</w:t>
      </w:r>
      <w:r w:rsidR="00984AF2">
        <w:t xml:space="preserve">; </w:t>
      </w:r>
      <w:r w:rsidRPr="002F4DD9">
        <w:t>annual recycling targets</w:t>
      </w:r>
      <w:r w:rsidR="00984AF2">
        <w:t xml:space="preserve">; and </w:t>
      </w:r>
      <w:r>
        <w:t>a material recovery target.</w:t>
      </w:r>
    </w:p>
    <w:p w14:paraId="31E2746B" w14:textId="50D04540" w:rsidR="00520E39" w:rsidRPr="002F4DD9" w:rsidRDefault="00520E39" w:rsidP="00984AF2">
      <w:pPr>
        <w:pStyle w:val="BodyText"/>
        <w:rPr>
          <w:lang w:eastAsia="en-AU"/>
        </w:rPr>
      </w:pPr>
      <w:r w:rsidRPr="000460B7">
        <w:rPr>
          <w:lang w:eastAsia="en-AU"/>
        </w:rPr>
        <w:t>To date, more than 1,800 collection services have been made availab</w:t>
      </w:r>
      <w:r>
        <w:rPr>
          <w:lang w:eastAsia="en-AU"/>
        </w:rPr>
        <w:t>le to the public and, according to the NTCRS team, more than 2</w:t>
      </w:r>
      <w:r w:rsidRPr="000460B7">
        <w:rPr>
          <w:lang w:eastAsia="en-AU"/>
        </w:rPr>
        <w:t>30,000 tonnes of TV and computer e-waste has been collected and recycled under the scheme. This has diverted hazardous materials away from landfill and enabled the reuse of valuable resources contained in e-waste.</w:t>
      </w:r>
      <w:r>
        <w:rPr>
          <w:lang w:eastAsia="en-AU"/>
        </w:rPr>
        <w:t xml:space="preserve"> </w:t>
      </w:r>
      <w:r w:rsidRPr="000460B7">
        <w:rPr>
          <w:lang w:eastAsia="en-AU"/>
        </w:rPr>
        <w:t>The scheme has also created employment opportunities within the recycling sector, and assisted local government manage e-waste by providing alternative collection services.</w:t>
      </w:r>
      <w:r>
        <w:rPr>
          <w:lang w:eastAsia="en-AU"/>
        </w:rPr>
        <w:t xml:space="preserve"> </w:t>
      </w:r>
      <w:r w:rsidRPr="000460B7">
        <w:rPr>
          <w:lang w:eastAsia="en-AU"/>
        </w:rPr>
        <w:t>The scheme supplements state, territory and local government e-waste management, but does not entirely replace these activities.</w:t>
      </w:r>
    </w:p>
    <w:p w14:paraId="4B3C8909" w14:textId="77777777" w:rsidR="007C2FC1" w:rsidRDefault="007C2FC1" w:rsidP="007C2FC1">
      <w:pPr>
        <w:pStyle w:val="Heading2"/>
      </w:pPr>
      <w:bookmarkStart w:id="8" w:name="_Toc494206587"/>
      <w:r w:rsidRPr="00C5073F">
        <w:t xml:space="preserve">Purpose </w:t>
      </w:r>
      <w:r>
        <w:t xml:space="preserve">and Scope </w:t>
      </w:r>
      <w:r w:rsidRPr="00C5073F">
        <w:t xml:space="preserve">of </w:t>
      </w:r>
      <w:r>
        <w:t>the E</w:t>
      </w:r>
      <w:r w:rsidRPr="00C5073F">
        <w:t>valuation</w:t>
      </w:r>
      <w:bookmarkEnd w:id="8"/>
      <w:r w:rsidRPr="00C5073F">
        <w:t xml:space="preserve"> </w:t>
      </w:r>
    </w:p>
    <w:p w14:paraId="6C61ECB8" w14:textId="77777777" w:rsidR="007C2FC1" w:rsidRDefault="007C2FC1" w:rsidP="007C2FC1">
      <w:pPr>
        <w:pStyle w:val="BodyText"/>
      </w:pPr>
      <w:r>
        <w:t xml:space="preserve">The purposes of this evaluation are to: </w:t>
      </w:r>
    </w:p>
    <w:p w14:paraId="03C32F81" w14:textId="1659FFA6" w:rsidR="007C2FC1" w:rsidRDefault="007C2FC1" w:rsidP="0044367C">
      <w:pPr>
        <w:pStyle w:val="BodyText"/>
        <w:numPr>
          <w:ilvl w:val="0"/>
          <w:numId w:val="10"/>
        </w:numPr>
      </w:pPr>
      <w:r>
        <w:t>determine the overall quality</w:t>
      </w:r>
      <w:r w:rsidR="00EC6709">
        <w:t xml:space="preserve"> and effectiveness of the NTCRS;</w:t>
      </w:r>
    </w:p>
    <w:p w14:paraId="720227A0" w14:textId="74FD488B" w:rsidR="007C2FC1" w:rsidRDefault="007C2FC1" w:rsidP="0044367C">
      <w:pPr>
        <w:pStyle w:val="BodyText"/>
        <w:numPr>
          <w:ilvl w:val="0"/>
          <w:numId w:val="10"/>
        </w:numPr>
      </w:pPr>
      <w:r>
        <w:t>identify lessons learned and recommend areas for improvement of the NTCRS</w:t>
      </w:r>
      <w:r w:rsidR="00EC6709">
        <w:t>;</w:t>
      </w:r>
      <w:r>
        <w:t xml:space="preserve"> </w:t>
      </w:r>
    </w:p>
    <w:p w14:paraId="57B71511" w14:textId="5CEF7275" w:rsidR="007C2FC1" w:rsidRDefault="007C2FC1" w:rsidP="0044367C">
      <w:pPr>
        <w:pStyle w:val="BodyText"/>
        <w:numPr>
          <w:ilvl w:val="0"/>
          <w:numId w:val="10"/>
        </w:numPr>
      </w:pPr>
      <w:r>
        <w:t>recommend whether NTCRS should expand to include other e-waste products</w:t>
      </w:r>
      <w:r w:rsidR="00EC6709">
        <w:t>;</w:t>
      </w:r>
      <w:r>
        <w:t xml:space="preserve"> </w:t>
      </w:r>
    </w:p>
    <w:p w14:paraId="25B01567" w14:textId="491D1003" w:rsidR="007C2FC1" w:rsidRDefault="007C2FC1" w:rsidP="0044367C">
      <w:pPr>
        <w:pStyle w:val="BodyText"/>
        <w:numPr>
          <w:ilvl w:val="0"/>
          <w:numId w:val="10"/>
        </w:numPr>
      </w:pPr>
      <w:r>
        <w:t>identify lessons learned for potential co-regulatory approaches for other (i.e. non e-waste) products</w:t>
      </w:r>
      <w:r w:rsidR="00EC6709">
        <w:t>; and</w:t>
      </w:r>
      <w:r>
        <w:t xml:space="preserve"> </w:t>
      </w:r>
    </w:p>
    <w:p w14:paraId="391E623F" w14:textId="00FC0472" w:rsidR="00984AF2" w:rsidRDefault="007C2FC1" w:rsidP="00984AF2">
      <w:pPr>
        <w:pStyle w:val="BodyText"/>
        <w:numPr>
          <w:ilvl w:val="0"/>
          <w:numId w:val="10"/>
        </w:numPr>
      </w:pPr>
      <w:r>
        <w:t xml:space="preserve">identify lessons learned for evaluating the effectiveness of other regulations. </w:t>
      </w:r>
      <w:bookmarkStart w:id="9" w:name="_Toc302039008"/>
      <w:bookmarkStart w:id="10" w:name="_Toc489274705"/>
      <w:bookmarkStart w:id="11" w:name="_Toc489970684"/>
      <w:bookmarkStart w:id="12" w:name="_Toc490070466"/>
    </w:p>
    <w:p w14:paraId="3EC5F504" w14:textId="77777777" w:rsidR="008B15D2" w:rsidRDefault="00984AF2" w:rsidP="002603D6">
      <w:pPr>
        <w:pStyle w:val="BodyText"/>
      </w:pPr>
      <w:r w:rsidRPr="00436004">
        <w:t xml:space="preserve">The </w:t>
      </w:r>
      <w:r w:rsidRPr="00CE7142">
        <w:t>primary uses</w:t>
      </w:r>
      <w:r>
        <w:t xml:space="preserve"> of the evaluation findings will be: as an input to a</w:t>
      </w:r>
      <w:r w:rsidRPr="00436004">
        <w:t xml:space="preserve"> statutory review of the </w:t>
      </w:r>
      <w:r w:rsidRPr="00CE7142">
        <w:t>Product Stewardship Act 2011</w:t>
      </w:r>
      <w:r>
        <w:t xml:space="preserve">, being undertaken in </w:t>
      </w:r>
      <w:r w:rsidRPr="00436004">
        <w:t>2017</w:t>
      </w:r>
      <w:r>
        <w:t>; and to inform development of a consistent approach to evaluating the effectiveness of other regulation administered by the Department.</w:t>
      </w:r>
      <w:r w:rsidR="00E04C41">
        <w:t xml:space="preserve"> </w:t>
      </w:r>
    </w:p>
    <w:p w14:paraId="67477BBA" w14:textId="77777777" w:rsidR="008B15D2" w:rsidRDefault="008B15D2" w:rsidP="008B15D2">
      <w:pPr>
        <w:pStyle w:val="Heading2"/>
      </w:pPr>
      <w:r>
        <w:t>Methodology</w:t>
      </w:r>
    </w:p>
    <w:p w14:paraId="67EAC30D" w14:textId="7AE8ECF8" w:rsidR="008B15D2" w:rsidRDefault="008B15D2" w:rsidP="008B15D2">
      <w:pPr>
        <w:pStyle w:val="BodyText"/>
      </w:pPr>
      <w:r>
        <w:t xml:space="preserve">ACIG undertook stakeholder consultation and analysis of relevant </w:t>
      </w:r>
      <w:r>
        <w:rPr>
          <w:szCs w:val="24"/>
        </w:rPr>
        <w:t xml:space="preserve">qualitative and quantitative </w:t>
      </w:r>
      <w:r>
        <w:t xml:space="preserve">data.  We interviewed representatives from </w:t>
      </w:r>
      <w:r>
        <w:rPr>
          <w:lang w:eastAsia="en-AU"/>
        </w:rPr>
        <w:t xml:space="preserve">the co-regulatory arrangements, and from state and local governments. We surveyed </w:t>
      </w:r>
      <w:r>
        <w:t xml:space="preserve">representatives </w:t>
      </w:r>
      <w:r>
        <w:rPr>
          <w:lang w:eastAsia="en-AU"/>
        </w:rPr>
        <w:t>from the recycling sector, and from liable parties.</w:t>
      </w:r>
    </w:p>
    <w:p w14:paraId="07E079D8" w14:textId="2B0E866B" w:rsidR="002603D6" w:rsidRDefault="007565A3" w:rsidP="002603D6">
      <w:pPr>
        <w:pStyle w:val="BodyText"/>
        <w:rPr>
          <w:lang w:eastAsia="en-AU"/>
        </w:rPr>
      </w:pPr>
      <w:r>
        <w:t xml:space="preserve">Both quantitative and qualitative data were collected for analysis in the evaluation.  </w:t>
      </w:r>
      <w:r>
        <w:rPr>
          <w:lang w:eastAsia="en-AU"/>
        </w:rPr>
        <w:t>We used a mixed-method approach to overcome the limitations in the use of qualitative or quantitative methods alone. The validity and reliability of both forms of data have been further reinforced through data triangulation, which involves drawing on different methods, sources and stakeholder perspectives.</w:t>
      </w:r>
    </w:p>
    <w:p w14:paraId="67036E05" w14:textId="77777777" w:rsidR="007C2FC1" w:rsidRDefault="007C2FC1" w:rsidP="007C2FC1">
      <w:pPr>
        <w:pStyle w:val="Heading2"/>
      </w:pPr>
      <w:bookmarkStart w:id="13" w:name="_Toc494206588"/>
      <w:r w:rsidRPr="00C5073F">
        <w:t>Summary of main findings</w:t>
      </w:r>
      <w:bookmarkEnd w:id="9"/>
      <w:bookmarkEnd w:id="10"/>
      <w:bookmarkEnd w:id="11"/>
      <w:bookmarkEnd w:id="12"/>
      <w:bookmarkEnd w:id="13"/>
    </w:p>
    <w:p w14:paraId="0739D7F6" w14:textId="289D952F" w:rsidR="00C16261" w:rsidRDefault="007C2FC1" w:rsidP="007C2FC1">
      <w:pPr>
        <w:pStyle w:val="BodyText"/>
      </w:pPr>
      <w:r>
        <w:t xml:space="preserve">We evaluated the NTCRS in terms of: </w:t>
      </w:r>
      <w:r w:rsidR="00C16261">
        <w:t>appropriateness, efficiency, effectiveness and impact, sustainability,</w:t>
      </w:r>
      <w:r w:rsidR="00C16261" w:rsidRPr="009013AE">
        <w:t xml:space="preserve"> </w:t>
      </w:r>
      <w:r w:rsidR="00C16261">
        <w:t>and improvement</w:t>
      </w:r>
      <w:r>
        <w:t xml:space="preserve">. </w:t>
      </w:r>
      <w:r w:rsidR="00C16261">
        <w:t xml:space="preserve">Relevant key evaluation questions (KEQs) relating to each focus area were developed in consultation with DoEE.  </w:t>
      </w:r>
    </w:p>
    <w:p w14:paraId="76B5DEB6" w14:textId="33C21724" w:rsidR="00292948" w:rsidRDefault="00292948" w:rsidP="00292948">
      <w:pPr>
        <w:pStyle w:val="Heading3"/>
      </w:pPr>
      <w:bookmarkStart w:id="14" w:name="_Toc494206589"/>
      <w:r>
        <w:t>Appropriateness</w:t>
      </w:r>
      <w:bookmarkEnd w:id="14"/>
    </w:p>
    <w:p w14:paraId="7C8938ED" w14:textId="77777777" w:rsidR="00292948" w:rsidRDefault="00292948" w:rsidP="00292948">
      <w:pPr>
        <w:pStyle w:val="BodyText"/>
        <w:numPr>
          <w:ilvl w:val="0"/>
          <w:numId w:val="11"/>
        </w:numPr>
      </w:pPr>
      <w:r>
        <w:t>To what extent has the program design proven to be adequately matched to identified needs?</w:t>
      </w:r>
    </w:p>
    <w:p w14:paraId="35979AE2" w14:textId="4F9460EF" w:rsidR="004540F4" w:rsidRDefault="004540F4" w:rsidP="004540F4">
      <w:pPr>
        <w:pStyle w:val="BodyText"/>
      </w:pPr>
      <w:r w:rsidRPr="009E0D37">
        <w:t xml:space="preserve">The design of the NTCRS – including the changes made to the scheme in 2015 – has proven to be appropriate and adequately matched to the identified needs. </w:t>
      </w:r>
      <w:r>
        <w:rPr>
          <w:lang w:val="en-GB"/>
        </w:rPr>
        <w:t>So far the scheme has, overall, met or exceeded the stated targets (even when those targets were raised in 2015). However based on stakeholder concerns and market experience, the NTCRS target trajectory should be revisited to ensure that the program remains sustainable and is able to meet its projected outcomes.</w:t>
      </w:r>
    </w:p>
    <w:p w14:paraId="7A4981E8" w14:textId="2180C123" w:rsidR="00292948" w:rsidRDefault="00292948" w:rsidP="00292948">
      <w:pPr>
        <w:pStyle w:val="Heading3"/>
        <w:rPr>
          <w:lang w:val="en-GB"/>
        </w:rPr>
      </w:pPr>
      <w:bookmarkStart w:id="15" w:name="_Toc494206590"/>
      <w:r>
        <w:rPr>
          <w:lang w:val="en-GB"/>
        </w:rPr>
        <w:t>Efficiency</w:t>
      </w:r>
      <w:bookmarkEnd w:id="15"/>
    </w:p>
    <w:p w14:paraId="0BEB3525" w14:textId="77777777" w:rsidR="00292948" w:rsidRDefault="00292948" w:rsidP="00292948">
      <w:pPr>
        <w:pStyle w:val="ListParagraph"/>
        <w:numPr>
          <w:ilvl w:val="0"/>
          <w:numId w:val="11"/>
        </w:numPr>
        <w:rPr>
          <w:lang w:val="en-GB"/>
        </w:rPr>
      </w:pPr>
      <w:r w:rsidRPr="00207809">
        <w:rPr>
          <w:lang w:val="en-GB"/>
        </w:rPr>
        <w:t xml:space="preserve">How efficiently has the NTCRS been managed and implemented? </w:t>
      </w:r>
    </w:p>
    <w:p w14:paraId="331A08D0" w14:textId="77777777" w:rsidR="00292948" w:rsidRPr="00C86C9A" w:rsidRDefault="00292948" w:rsidP="00292948">
      <w:pPr>
        <w:pStyle w:val="ListParagraph"/>
        <w:numPr>
          <w:ilvl w:val="0"/>
          <w:numId w:val="11"/>
        </w:numPr>
        <w:rPr>
          <w:lang w:val="en-GB"/>
        </w:rPr>
      </w:pPr>
      <w:r w:rsidRPr="00264DE9">
        <w:rPr>
          <w:lang w:val="en-GB"/>
        </w:rPr>
        <w:t xml:space="preserve">How efficient has the NTCRS been in </w:t>
      </w:r>
      <w:r>
        <w:rPr>
          <w:lang w:val="en-GB"/>
        </w:rPr>
        <w:t>delivering</w:t>
      </w:r>
      <w:r w:rsidRPr="00264DE9">
        <w:rPr>
          <w:lang w:val="en-GB"/>
        </w:rPr>
        <w:t xml:space="preserve"> its intended outcomes? </w:t>
      </w:r>
      <w:r w:rsidRPr="00207809">
        <w:rPr>
          <w:rFonts w:ascii="MS Gothic" w:eastAsia="MS Gothic" w:hAnsi="MS Gothic" w:cs="MS Gothic" w:hint="eastAsia"/>
          <w:lang w:val="en-GB"/>
        </w:rPr>
        <w:t> </w:t>
      </w:r>
    </w:p>
    <w:p w14:paraId="2E0F21EB" w14:textId="751CAAAC" w:rsidR="00175F8F" w:rsidRDefault="00175F8F" w:rsidP="00175F8F">
      <w:pPr>
        <w:pStyle w:val="BodyText"/>
        <w:rPr>
          <w:lang w:val="en-GB"/>
        </w:rPr>
      </w:pPr>
      <w:r>
        <w:rPr>
          <w:lang w:val="en-GB"/>
        </w:rPr>
        <w:t>Ther</w:t>
      </w:r>
      <w:r w:rsidRPr="00AB1135">
        <w:rPr>
          <w:lang w:val="en-GB"/>
        </w:rPr>
        <w:t xml:space="preserve">e exists a common view amongst all stakeholders that </w:t>
      </w:r>
      <w:r>
        <w:rPr>
          <w:lang w:val="en-GB"/>
        </w:rPr>
        <w:t>DoEE</w:t>
      </w:r>
      <w:r w:rsidRPr="00AB1135">
        <w:rPr>
          <w:lang w:val="en-GB"/>
        </w:rPr>
        <w:t xml:space="preserve"> staff are doing the best they can in an environment of ever declining resources and personnel numbers. Our finding, supported by the available data and stakeholder views, is that </w:t>
      </w:r>
      <w:r>
        <w:rPr>
          <w:lang w:val="en-GB"/>
        </w:rPr>
        <w:t>DoEE</w:t>
      </w:r>
      <w:r w:rsidRPr="00AB1135">
        <w:rPr>
          <w:lang w:val="en-GB"/>
        </w:rPr>
        <w:t>’s costs of program delivery are clearly justifiable against its results, and represents good value for money for the Australian Government.</w:t>
      </w:r>
      <w:r>
        <w:rPr>
          <w:lang w:val="en-GB"/>
        </w:rPr>
        <w:t xml:space="preserve"> </w:t>
      </w:r>
    </w:p>
    <w:p w14:paraId="67CC8AC8" w14:textId="75D59A65" w:rsidR="00175F8F" w:rsidRPr="00175F8F" w:rsidRDefault="00175F8F" w:rsidP="00175F8F">
      <w:r>
        <w:rPr>
          <w:lang w:val="en-GB"/>
        </w:rPr>
        <w:t>DoEE has delivered the scheme with high compliance results and good customer satisfaction rates. DoEE’s annual outcomes reports from 2011-12 to 2014-15 demonstrate that the scheme has mostly achieved the three key outcomes specified in the Regulations:</w:t>
      </w:r>
      <w:r w:rsidRPr="00E11487">
        <w:t xml:space="preserve"> </w:t>
      </w:r>
      <w:r w:rsidRPr="002F4DD9">
        <w:t>the provision of reasonable access to collection services in metropol</w:t>
      </w:r>
      <w:r>
        <w:t>itan, regional and remote areas;</w:t>
      </w:r>
      <w:r w:rsidRPr="00E11487">
        <w:t xml:space="preserve"> </w:t>
      </w:r>
      <w:r>
        <w:t>annual recycling targets; and</w:t>
      </w:r>
      <w:r w:rsidRPr="00E11487">
        <w:t xml:space="preserve"> </w:t>
      </w:r>
      <w:r w:rsidRPr="002F4DD9">
        <w:t>a material recovery target</w:t>
      </w:r>
      <w:r>
        <w:t>.</w:t>
      </w:r>
    </w:p>
    <w:p w14:paraId="6E9970F4" w14:textId="6985AF2C" w:rsidR="00292948" w:rsidRDefault="00292948" w:rsidP="00292948">
      <w:pPr>
        <w:pStyle w:val="Heading3"/>
      </w:pPr>
      <w:bookmarkStart w:id="16" w:name="_Toc494206591"/>
      <w:r>
        <w:t>Effectiveness and Impact</w:t>
      </w:r>
      <w:bookmarkEnd w:id="16"/>
    </w:p>
    <w:p w14:paraId="22337E3A" w14:textId="77777777" w:rsidR="00292948" w:rsidRDefault="00292948" w:rsidP="00292948">
      <w:pPr>
        <w:pStyle w:val="ListParagraph"/>
        <w:numPr>
          <w:ilvl w:val="0"/>
          <w:numId w:val="11"/>
        </w:numPr>
        <w:rPr>
          <w:lang w:val="en-GB"/>
        </w:rPr>
      </w:pPr>
      <w:r>
        <w:rPr>
          <w:lang w:val="en-GB"/>
        </w:rPr>
        <w:t>Were communication and education activities adequate?</w:t>
      </w:r>
    </w:p>
    <w:p w14:paraId="018613C4" w14:textId="77777777" w:rsidR="00292948" w:rsidRDefault="00292948" w:rsidP="00292948">
      <w:pPr>
        <w:pStyle w:val="ListParagraph"/>
        <w:numPr>
          <w:ilvl w:val="0"/>
          <w:numId w:val="11"/>
        </w:numPr>
        <w:rPr>
          <w:lang w:val="en-GB"/>
        </w:rPr>
      </w:pPr>
      <w:r>
        <w:rPr>
          <w:lang w:val="en-GB"/>
        </w:rPr>
        <w:t>Were the activities and their resourcing adequate to ensure the delivery of the planned outputs?</w:t>
      </w:r>
    </w:p>
    <w:p w14:paraId="7FA7CEB4" w14:textId="4BCE59A4" w:rsidR="00292948" w:rsidRPr="00984AF2" w:rsidRDefault="00292948" w:rsidP="00984AF2">
      <w:pPr>
        <w:pStyle w:val="ListParagraph"/>
        <w:numPr>
          <w:ilvl w:val="0"/>
          <w:numId w:val="11"/>
        </w:numPr>
        <w:rPr>
          <w:lang w:val="en-GB"/>
        </w:rPr>
      </w:pPr>
      <w:r w:rsidRPr="00264DE9">
        <w:rPr>
          <w:lang w:val="en-GB"/>
        </w:rPr>
        <w:t xml:space="preserve">To what extent has the NTCRS been implemented as intended? </w:t>
      </w:r>
    </w:p>
    <w:p w14:paraId="5D2C1DD8" w14:textId="76B19185" w:rsidR="00292948" w:rsidRPr="00984AF2" w:rsidRDefault="00292948" w:rsidP="00984AF2">
      <w:pPr>
        <w:pStyle w:val="ListParagraph"/>
        <w:numPr>
          <w:ilvl w:val="0"/>
          <w:numId w:val="11"/>
        </w:numPr>
        <w:rPr>
          <w:lang w:val="en-GB"/>
        </w:rPr>
      </w:pPr>
      <w:r w:rsidRPr="00264DE9">
        <w:rPr>
          <w:lang w:val="en-GB"/>
        </w:rPr>
        <w:t xml:space="preserve">How effective has the NTCRS been in achieving its intended outcomes? </w:t>
      </w:r>
      <w:r w:rsidRPr="00984AF2">
        <w:rPr>
          <w:lang w:val="en-GB"/>
        </w:rPr>
        <w:t xml:space="preserve"> </w:t>
      </w:r>
    </w:p>
    <w:p w14:paraId="4CCD7532" w14:textId="436C7CD5" w:rsidR="004540F4" w:rsidRDefault="004540F4" w:rsidP="004540F4">
      <w:pPr>
        <w:pStyle w:val="BodyText"/>
      </w:pPr>
      <w:r w:rsidRPr="007A0797">
        <w:t xml:space="preserve">The NTCRS </w:t>
      </w:r>
      <w:r>
        <w:t xml:space="preserve">has been effective in achieving its objectives. The scheme has demonstrably </w:t>
      </w:r>
      <w:r w:rsidRPr="002F4DD9">
        <w:t>reduce</w:t>
      </w:r>
      <w:r>
        <w:t>d</w:t>
      </w:r>
      <w:r w:rsidRPr="002F4DD9">
        <w:t xml:space="preserve"> waste to landfill, especially </w:t>
      </w:r>
      <w:r w:rsidR="0039271C">
        <w:t xml:space="preserve">the </w:t>
      </w:r>
      <w:r w:rsidRPr="002F4DD9">
        <w:t>hazardous materials found in e-waste</w:t>
      </w:r>
      <w:r>
        <w:t xml:space="preserve">. It has </w:t>
      </w:r>
      <w:r w:rsidRPr="002F4DD9">
        <w:t>increase</w:t>
      </w:r>
      <w:r>
        <w:t>d</w:t>
      </w:r>
      <w:r w:rsidRPr="002F4DD9">
        <w:t xml:space="preserve"> recovery of reusable materials in a safe, scientific a</w:t>
      </w:r>
      <w:r>
        <w:t xml:space="preserve">nd environmentally sound manner and it has </w:t>
      </w:r>
      <w:r w:rsidRPr="002F4DD9">
        <w:t>provide</w:t>
      </w:r>
      <w:r>
        <w:t>d</w:t>
      </w:r>
      <w:r w:rsidRPr="002F4DD9">
        <w:t xml:space="preserve"> access for households and small businesses to an industry-funded recycling service.</w:t>
      </w:r>
      <w:r>
        <w:t xml:space="preserve"> Overall, although the communications and stakeholder engagement could be improved, the scheme is so far meeting its recycling targets and has achieved a very high level of liable party compliance.</w:t>
      </w:r>
    </w:p>
    <w:p w14:paraId="0081D5FE" w14:textId="69DABC0E" w:rsidR="00292948" w:rsidRDefault="00292948" w:rsidP="00292948">
      <w:pPr>
        <w:pStyle w:val="Heading3"/>
      </w:pPr>
      <w:bookmarkStart w:id="17" w:name="_Toc494206434"/>
      <w:bookmarkStart w:id="18" w:name="_Toc494206592"/>
      <w:r>
        <w:t>Sustainability</w:t>
      </w:r>
      <w:bookmarkEnd w:id="17"/>
      <w:bookmarkEnd w:id="18"/>
    </w:p>
    <w:p w14:paraId="1F8B5730" w14:textId="7CA8B320" w:rsidR="00292948" w:rsidRPr="00984AF2" w:rsidRDefault="00292948" w:rsidP="00984AF2">
      <w:pPr>
        <w:pStyle w:val="ListParagraph"/>
        <w:numPr>
          <w:ilvl w:val="0"/>
          <w:numId w:val="11"/>
        </w:numPr>
        <w:rPr>
          <w:lang w:val="en-GB"/>
        </w:rPr>
      </w:pPr>
      <w:r w:rsidRPr="004A42AE">
        <w:rPr>
          <w:lang w:val="en-GB"/>
        </w:rPr>
        <w:t>To what extent is the scheme sustainable in the future</w:t>
      </w:r>
      <w:r w:rsidR="00175F8F">
        <w:rPr>
          <w:lang w:val="en-GB"/>
        </w:rPr>
        <w:t>?</w:t>
      </w:r>
    </w:p>
    <w:p w14:paraId="5FF735DC" w14:textId="46302340" w:rsidR="004540F4" w:rsidRPr="00B8294F" w:rsidRDefault="004540F4" w:rsidP="004540F4">
      <w:pPr>
        <w:pStyle w:val="BodyText"/>
        <w:rPr>
          <w:lang w:val="en-GB"/>
        </w:rPr>
      </w:pPr>
      <w:r>
        <w:rPr>
          <w:lang w:val="en-GB"/>
        </w:rPr>
        <w:t>DoEE</w:t>
      </w:r>
      <w:r w:rsidRPr="00AB1135">
        <w:rPr>
          <w:lang w:val="en-GB"/>
        </w:rPr>
        <w:t xml:space="preserve"> resourcing of the scheme has steadily declined since 2011</w:t>
      </w:r>
      <w:r w:rsidR="00DD0B7F">
        <w:rPr>
          <w:lang w:val="en-GB"/>
        </w:rPr>
        <w:t>, and if</w:t>
      </w:r>
      <w:r w:rsidRPr="00AB1135">
        <w:rPr>
          <w:lang w:val="en-GB"/>
        </w:rPr>
        <w:t xml:space="preserve"> this downward trend continues, </w:t>
      </w:r>
      <w:r>
        <w:rPr>
          <w:lang w:val="en-GB"/>
        </w:rPr>
        <w:t>DoEE</w:t>
      </w:r>
      <w:r w:rsidRPr="00AB1135">
        <w:rPr>
          <w:lang w:val="en-GB"/>
        </w:rPr>
        <w:t xml:space="preserve"> seems likely to face substantial difficulties in administering the scheme effectively. </w:t>
      </w:r>
      <w:r>
        <w:t xml:space="preserve">Based on available evidence, liable party resourcing of the scheme seems appropriate and sustainable. </w:t>
      </w:r>
      <w:r>
        <w:rPr>
          <w:lang w:val="en-GB"/>
        </w:rPr>
        <w:t xml:space="preserve">The current </w:t>
      </w:r>
      <w:r w:rsidRPr="006D41C2">
        <w:rPr>
          <w:lang w:val="en-GB"/>
        </w:rPr>
        <w:t>institutional or structural arrangements for implementing the program in the future</w:t>
      </w:r>
      <w:r>
        <w:rPr>
          <w:lang w:val="en-GB"/>
        </w:rPr>
        <w:t xml:space="preserve"> are adequate, but need not necessarily remain static. Industry and community pressures to change and improve the scheme will likely build over time. A</w:t>
      </w:r>
      <w:r w:rsidRPr="00BA2A69">
        <w:rPr>
          <w:lang w:val="en-GB"/>
        </w:rPr>
        <w:t xml:space="preserve">ll stakeholders want the scheme to </w:t>
      </w:r>
      <w:r w:rsidR="0039271C">
        <w:rPr>
          <w:lang w:val="en-GB"/>
        </w:rPr>
        <w:t xml:space="preserve">continue to </w:t>
      </w:r>
      <w:r w:rsidRPr="00BA2A69">
        <w:rPr>
          <w:lang w:val="en-GB"/>
        </w:rPr>
        <w:t xml:space="preserve">be improved, which will </w:t>
      </w:r>
      <w:r>
        <w:rPr>
          <w:lang w:val="en-GB"/>
        </w:rPr>
        <w:t>in turn</w:t>
      </w:r>
      <w:r w:rsidRPr="00BA2A69">
        <w:rPr>
          <w:lang w:val="en-GB"/>
        </w:rPr>
        <w:t xml:space="preserve"> require more resources.</w:t>
      </w:r>
    </w:p>
    <w:p w14:paraId="3F9C8F93" w14:textId="365E9881" w:rsidR="00292948" w:rsidRDefault="00292948" w:rsidP="00292948">
      <w:pPr>
        <w:pStyle w:val="Heading3"/>
      </w:pPr>
      <w:bookmarkStart w:id="19" w:name="_Toc494206435"/>
      <w:bookmarkStart w:id="20" w:name="_Toc494206593"/>
      <w:r>
        <w:t>Improvement</w:t>
      </w:r>
      <w:bookmarkEnd w:id="19"/>
      <w:bookmarkEnd w:id="20"/>
    </w:p>
    <w:p w14:paraId="7DDA910C" w14:textId="6B9746B5" w:rsidR="00292948" w:rsidRPr="00984AF2" w:rsidRDefault="00292948" w:rsidP="00984AF2">
      <w:pPr>
        <w:pStyle w:val="ListParagraph"/>
        <w:numPr>
          <w:ilvl w:val="0"/>
          <w:numId w:val="11"/>
        </w:numPr>
        <w:rPr>
          <w:lang w:val="en-GB"/>
        </w:rPr>
      </w:pPr>
      <w:r w:rsidRPr="00264DE9">
        <w:rPr>
          <w:lang w:val="en-GB"/>
        </w:rPr>
        <w:t>What lessons have been learned that can i</w:t>
      </w:r>
      <w:r>
        <w:rPr>
          <w:lang w:val="en-GB"/>
        </w:rPr>
        <w:t>nform improvements in the NTCRS?</w:t>
      </w:r>
    </w:p>
    <w:p w14:paraId="207A4610" w14:textId="175F14DC" w:rsidR="00292948" w:rsidRPr="00984AF2" w:rsidRDefault="00292948" w:rsidP="00984AF2">
      <w:pPr>
        <w:pStyle w:val="ListParagraph"/>
        <w:numPr>
          <w:ilvl w:val="0"/>
          <w:numId w:val="11"/>
        </w:numPr>
        <w:rPr>
          <w:lang w:val="en-GB"/>
        </w:rPr>
      </w:pPr>
      <w:r w:rsidRPr="00264DE9">
        <w:rPr>
          <w:lang w:val="en-GB"/>
        </w:rPr>
        <w:t>What lessons have been learned that could inform potential co-regulato</w:t>
      </w:r>
      <w:r>
        <w:rPr>
          <w:lang w:val="en-GB"/>
        </w:rPr>
        <w:t>ry approaches for other (non e-</w:t>
      </w:r>
      <w:r w:rsidRPr="00264DE9">
        <w:rPr>
          <w:lang w:val="en-GB"/>
        </w:rPr>
        <w:t xml:space="preserve">waste) products? </w:t>
      </w:r>
      <w:r w:rsidRPr="004A42AE">
        <w:rPr>
          <w:rFonts w:ascii="MS Gothic" w:eastAsia="MS Gothic" w:hAnsi="MS Gothic" w:cs="MS Gothic" w:hint="eastAsia"/>
          <w:lang w:val="en-GB"/>
        </w:rPr>
        <w:t> </w:t>
      </w:r>
      <w:r w:rsidRPr="00984AF2">
        <w:rPr>
          <w:rFonts w:ascii="MS Gothic" w:eastAsia="MS Gothic" w:hAnsi="MS Gothic" w:cs="MS Gothic" w:hint="eastAsia"/>
          <w:lang w:val="en-GB"/>
        </w:rPr>
        <w:t> </w:t>
      </w:r>
    </w:p>
    <w:p w14:paraId="72510EF5" w14:textId="26C9019E" w:rsidR="00292948" w:rsidRPr="00984AF2" w:rsidRDefault="00292948" w:rsidP="00984AF2">
      <w:pPr>
        <w:pStyle w:val="ListParagraph"/>
        <w:numPr>
          <w:ilvl w:val="0"/>
          <w:numId w:val="11"/>
        </w:numPr>
        <w:rPr>
          <w:lang w:val="en-GB"/>
        </w:rPr>
      </w:pPr>
      <w:r w:rsidRPr="00264DE9">
        <w:rPr>
          <w:lang w:val="en-GB"/>
        </w:rPr>
        <w:t xml:space="preserve">What are the key elements and lessons from the evaluation of the NTCRS that </w:t>
      </w:r>
      <w:r>
        <w:rPr>
          <w:lang w:val="en-GB"/>
        </w:rPr>
        <w:t xml:space="preserve">are potentially useful in other regulatory evaluation settings and </w:t>
      </w:r>
      <w:r w:rsidRPr="00264DE9">
        <w:rPr>
          <w:lang w:val="en-GB"/>
        </w:rPr>
        <w:t>could inform development of a consistent approach to evaluation of regulation</w:t>
      </w:r>
      <w:r w:rsidR="00984AF2">
        <w:rPr>
          <w:lang w:val="en-GB"/>
        </w:rPr>
        <w:t xml:space="preserve"> administered by the Department?</w:t>
      </w:r>
    </w:p>
    <w:p w14:paraId="0929169A" w14:textId="77777777" w:rsidR="000068A6" w:rsidRDefault="004540F4" w:rsidP="000A754D">
      <w:pPr>
        <w:pStyle w:val="BodyText"/>
        <w:rPr>
          <w:lang w:val="en-GB"/>
        </w:rPr>
      </w:pPr>
      <w:r>
        <w:rPr>
          <w:lang w:val="en-GB"/>
        </w:rPr>
        <w:t xml:space="preserve">While the scheme is working well overall for all participants, there are improvements that could be made to enhance its efficiency and effectiveness. </w:t>
      </w:r>
      <w:r w:rsidR="00DD0B7F">
        <w:rPr>
          <w:lang w:val="en-GB"/>
        </w:rPr>
        <w:t>In addition, t</w:t>
      </w:r>
      <w:r>
        <w:rPr>
          <w:lang w:val="en-GB"/>
        </w:rPr>
        <w:t xml:space="preserve">he majority of stakeholders believe that there is the potential to expand the scheme to cover other types of e-waste, although views are mixed on how this should be done. </w:t>
      </w:r>
    </w:p>
    <w:p w14:paraId="30168DF5" w14:textId="7B18600E" w:rsidR="004540F4" w:rsidRDefault="004540F4" w:rsidP="00245523">
      <w:pPr>
        <w:rPr>
          <w:lang w:val="en-GB"/>
        </w:rPr>
      </w:pPr>
      <w:r w:rsidRPr="0046120E">
        <w:rPr>
          <w:lang w:val="en-GB"/>
        </w:rPr>
        <w:t>The improvement opportunities we assess as being of the highest priority are addressed below, in the recommendations.</w:t>
      </w:r>
      <w:r w:rsidR="00245523">
        <w:rPr>
          <w:lang w:val="en-GB"/>
        </w:rPr>
        <w:t xml:space="preserve"> However there are several lessons arising from the NTCRS that are translatable to other regulatory schemes.</w:t>
      </w:r>
    </w:p>
    <w:p w14:paraId="04613A0B" w14:textId="77777777" w:rsidR="00BF04FD" w:rsidRPr="00B41138" w:rsidRDefault="00BF04FD" w:rsidP="00BF04FD">
      <w:pPr>
        <w:pStyle w:val="BodyText"/>
      </w:pPr>
      <w:r>
        <w:rPr>
          <w:b/>
          <w:lang w:val="en-GB"/>
        </w:rPr>
        <w:t>Flexible program a</w:t>
      </w:r>
      <w:r w:rsidRPr="00B41138">
        <w:rPr>
          <w:b/>
          <w:lang w:val="en-GB"/>
        </w:rPr>
        <w:t>dministration.</w:t>
      </w:r>
      <w:r>
        <w:rPr>
          <w:lang w:val="en-GB"/>
        </w:rPr>
        <w:t xml:space="preserve"> The NTCRS has been subject to </w:t>
      </w:r>
      <w:r>
        <w:t xml:space="preserve">regular review, and its administrators have demonstrated flexibility in improving the scheme as required, according to market outcomes and stakeholder requirements. </w:t>
      </w:r>
      <w:r w:rsidRPr="00B41138">
        <w:rPr>
          <w:lang w:val="en-GB"/>
        </w:rPr>
        <w:t xml:space="preserve">We found that the 2014 operational review of the NTCRS, and the resulting changes made to the scheme in 2015, were very well received by stakeholders. Not only did the review and subsequent changes address the problems raised by stakeholders, it also enhanced the credibility of both the scheme and </w:t>
      </w:r>
      <w:r>
        <w:rPr>
          <w:lang w:val="en-GB"/>
        </w:rPr>
        <w:t>DoEE</w:t>
      </w:r>
      <w:r w:rsidRPr="00B41138">
        <w:rPr>
          <w:lang w:val="en-GB"/>
        </w:rPr>
        <w:t xml:space="preserve"> amongst all stakeholder groups.</w:t>
      </w:r>
    </w:p>
    <w:p w14:paraId="20FC6794" w14:textId="77777777" w:rsidR="00BF04FD" w:rsidRDefault="00BF04FD" w:rsidP="00BF04FD">
      <w:pPr>
        <w:pStyle w:val="BodyText"/>
        <w:rPr>
          <w:lang w:val="en-GB"/>
        </w:rPr>
      </w:pPr>
      <w:r w:rsidRPr="00B41138">
        <w:rPr>
          <w:b/>
          <w:lang w:val="en-GB"/>
        </w:rPr>
        <w:t xml:space="preserve">Sufficient </w:t>
      </w:r>
      <w:r>
        <w:rPr>
          <w:b/>
          <w:lang w:val="en-GB"/>
        </w:rPr>
        <w:t>DoEE r</w:t>
      </w:r>
      <w:r w:rsidRPr="00B41138">
        <w:rPr>
          <w:b/>
          <w:lang w:val="en-GB"/>
        </w:rPr>
        <w:t>esources</w:t>
      </w:r>
      <w:r>
        <w:rPr>
          <w:b/>
          <w:lang w:val="en-GB"/>
        </w:rPr>
        <w:t xml:space="preserve"> for scheme enforcement</w:t>
      </w:r>
      <w:r w:rsidRPr="00B41138">
        <w:rPr>
          <w:b/>
          <w:lang w:val="en-GB"/>
        </w:rPr>
        <w:t>.</w:t>
      </w:r>
      <w:r>
        <w:t xml:space="preserve"> T</w:t>
      </w:r>
      <w:r w:rsidRPr="00B41138">
        <w:rPr>
          <w:lang w:val="en-GB"/>
        </w:rPr>
        <w:t xml:space="preserve">here must be sufficient government resources provided to ensure effective enforcement of the scheme. </w:t>
      </w:r>
      <w:r>
        <w:rPr>
          <w:lang w:val="en-GB"/>
        </w:rPr>
        <w:t>DoEE</w:t>
      </w:r>
      <w:r w:rsidRPr="00B41138">
        <w:rPr>
          <w:lang w:val="en-GB"/>
        </w:rPr>
        <w:t xml:space="preserve"> has achieved NTCRS liable party compliance rates of 97-99%. This effort is highly commendable, </w:t>
      </w:r>
      <w:r>
        <w:rPr>
          <w:lang w:val="en-GB"/>
        </w:rPr>
        <w:t>because</w:t>
      </w:r>
      <w:r w:rsidRPr="00B41138">
        <w:rPr>
          <w:lang w:val="en-GB"/>
        </w:rPr>
        <w:t xml:space="preserve"> </w:t>
      </w:r>
      <w:r>
        <w:rPr>
          <w:lang w:val="en-GB"/>
        </w:rPr>
        <w:t>DoEE</w:t>
      </w:r>
      <w:r w:rsidRPr="00B41138">
        <w:rPr>
          <w:lang w:val="en-GB"/>
        </w:rPr>
        <w:t xml:space="preserve"> resources generally have been declining since the scheme was introduced. However, </w:t>
      </w:r>
      <w:r>
        <w:rPr>
          <w:lang w:val="en-GB"/>
        </w:rPr>
        <w:t>m</w:t>
      </w:r>
      <w:r w:rsidRPr="00B41138">
        <w:rPr>
          <w:lang w:val="en-GB"/>
        </w:rPr>
        <w:t xml:space="preserve">aking sure liable parties meet their obligations under the NTCRS is only one of the activities that go towards enforcing the scheme and making sure it is achieving its stated aims and intended outcomes. </w:t>
      </w:r>
      <w:r>
        <w:rPr>
          <w:lang w:val="en-GB"/>
        </w:rPr>
        <w:t xml:space="preserve">Other areas of enforcement within the NTCRS are less strong, including </w:t>
      </w:r>
      <w:r w:rsidRPr="00B41138">
        <w:rPr>
          <w:lang w:val="en-GB"/>
        </w:rPr>
        <w:t>health checks on co-regulatory arrangements</w:t>
      </w:r>
      <w:r>
        <w:rPr>
          <w:lang w:val="en-GB"/>
        </w:rPr>
        <w:t xml:space="preserve">, and the effective oversight of downstream recycling. </w:t>
      </w:r>
    </w:p>
    <w:p w14:paraId="0E1E595B" w14:textId="77777777" w:rsidR="00BF04FD" w:rsidRPr="00B75718" w:rsidRDefault="00BF04FD" w:rsidP="00BF04FD">
      <w:pPr>
        <w:rPr>
          <w:lang w:val="en-GB"/>
        </w:rPr>
      </w:pPr>
      <w:r w:rsidRPr="00B75718">
        <w:rPr>
          <w:b/>
          <w:lang w:val="en-GB"/>
        </w:rPr>
        <w:t>Design.</w:t>
      </w:r>
      <w:r w:rsidRPr="00B75718">
        <w:rPr>
          <w:lang w:val="en-GB"/>
        </w:rPr>
        <w:t xml:space="preserve"> There was broad consensus among stakeholders that a co-regulatory scheme like the NTCRS is the best way to achieve the desired outcomes of product stewardship. The majority of stakeholders, including </w:t>
      </w:r>
      <w:r>
        <w:rPr>
          <w:lang w:val="en-GB"/>
        </w:rPr>
        <w:t xml:space="preserve">those from </w:t>
      </w:r>
      <w:r w:rsidRPr="00B75718">
        <w:rPr>
          <w:lang w:val="en-GB"/>
        </w:rPr>
        <w:t>liable parties, agreed that a scheme which requires industry to bear the lion’s share of the responsibility and cost is both fair and reasonable, and also in line with public expectations. Several stakeholders, across all groups, were of the view that a voluntary or self-regulatory scheme would not achieve the same high rates of compliance by industry participants.</w:t>
      </w:r>
    </w:p>
    <w:p w14:paraId="3D56C190" w14:textId="77777777" w:rsidR="00BF04FD" w:rsidRPr="00B75718" w:rsidRDefault="00BF04FD" w:rsidP="00BF04FD">
      <w:pPr>
        <w:rPr>
          <w:b/>
          <w:lang w:val="en-GB"/>
        </w:rPr>
      </w:pPr>
      <w:r w:rsidRPr="00B75718">
        <w:rPr>
          <w:b/>
          <w:lang w:val="en-GB"/>
        </w:rPr>
        <w:t xml:space="preserve">Timing. </w:t>
      </w:r>
      <w:r w:rsidRPr="00B75718">
        <w:rPr>
          <w:lang w:val="en-GB"/>
        </w:rPr>
        <w:t xml:space="preserve">Some state and territory jurisdictions </w:t>
      </w:r>
      <w:r>
        <w:rPr>
          <w:lang w:val="en-GB"/>
        </w:rPr>
        <w:t>claimed</w:t>
      </w:r>
      <w:r w:rsidRPr="00B75718">
        <w:rPr>
          <w:lang w:val="en-GB"/>
        </w:rPr>
        <w:t xml:space="preserve"> that introduction of the NTCRS </w:t>
      </w:r>
      <w:r>
        <w:rPr>
          <w:lang w:val="en-GB"/>
        </w:rPr>
        <w:t xml:space="preserve">was, in their opinion, delayed.  This </w:t>
      </w:r>
      <w:r w:rsidRPr="00B75718">
        <w:rPr>
          <w:lang w:val="en-GB"/>
        </w:rPr>
        <w:t>affected the timing of their own activities in relation to e-waste (in some cases, forcing them to extend activities beyond their original deadline). Secondly, the introduction of the NTCRS unfortunately coincided with the Digital TV Switchover, resulting in much greater volumes of old cathode ray tube (CRT) televisions coming onto the recycling market than would normally be the case. The lesson for other similar schemes is, to the greatest extent possible, be aware of the broader context and how the timing of a new scheme might impact, or be impacted by, other government initiatives and market developments.</w:t>
      </w:r>
    </w:p>
    <w:p w14:paraId="444C926B" w14:textId="77777777" w:rsidR="00BF04FD" w:rsidRPr="00B75718" w:rsidRDefault="00BF04FD" w:rsidP="00BF04FD">
      <w:pPr>
        <w:rPr>
          <w:b/>
          <w:lang w:val="en-GB"/>
        </w:rPr>
      </w:pPr>
      <w:r w:rsidRPr="00B75718">
        <w:rPr>
          <w:b/>
          <w:lang w:val="en-GB"/>
        </w:rPr>
        <w:t xml:space="preserve">State </w:t>
      </w:r>
      <w:r>
        <w:rPr>
          <w:b/>
          <w:lang w:val="en-GB"/>
        </w:rPr>
        <w:t>government regulatory e</w:t>
      </w:r>
      <w:r w:rsidRPr="00B75718">
        <w:rPr>
          <w:b/>
          <w:lang w:val="en-GB"/>
        </w:rPr>
        <w:t xml:space="preserve">nvironments. </w:t>
      </w:r>
      <w:r w:rsidRPr="00B75718">
        <w:rPr>
          <w:lang w:val="en-GB"/>
        </w:rPr>
        <w:t>The rollout of a national scheme must always take into account the differences between state and territory jurisdictions in terms of regulatory environment, existing infrastructure and market conditions. We suggest that this could in part be addressed through stronger and more regular consultation and communication between all levels of government. We do note, however, that while the Commonwealth needs to take a leading role, all jurisdictions must take their share of responsibility for ensuring successful outcomes on a national level.</w:t>
      </w:r>
    </w:p>
    <w:p w14:paraId="4899FC4C" w14:textId="77777777" w:rsidR="00BF04FD" w:rsidRPr="00B75718" w:rsidRDefault="00BF04FD" w:rsidP="00BF04FD">
      <w:pPr>
        <w:rPr>
          <w:b/>
          <w:lang w:val="en-GB"/>
        </w:rPr>
      </w:pPr>
      <w:r>
        <w:rPr>
          <w:b/>
          <w:lang w:val="en-GB"/>
        </w:rPr>
        <w:t>Impact on local g</w:t>
      </w:r>
      <w:r w:rsidRPr="00B75718">
        <w:rPr>
          <w:b/>
          <w:lang w:val="en-GB"/>
        </w:rPr>
        <w:t xml:space="preserve">overnment. </w:t>
      </w:r>
      <w:r w:rsidRPr="00B75718">
        <w:rPr>
          <w:lang w:val="en-GB"/>
        </w:rPr>
        <w:t>Within Australia there are 546 local councils, each playing an important regulatory and practical role, particularly in the field of waste management. Just as with state and territory governments, it is important to ensure strong engagement and regular consultation and communication.</w:t>
      </w:r>
    </w:p>
    <w:p w14:paraId="3DC40BCA" w14:textId="4058C68F" w:rsidR="00BF04FD" w:rsidRDefault="00BF04FD" w:rsidP="00BF04FD">
      <w:pPr>
        <w:pStyle w:val="BodyText"/>
        <w:rPr>
          <w:lang w:val="en-GB"/>
        </w:rPr>
      </w:pPr>
      <w:r>
        <w:rPr>
          <w:b/>
          <w:lang w:val="en-GB"/>
        </w:rPr>
        <w:t>Impact on i</w:t>
      </w:r>
      <w:r w:rsidRPr="00B75718">
        <w:rPr>
          <w:b/>
          <w:lang w:val="en-GB"/>
        </w:rPr>
        <w:t xml:space="preserve">ndustry. </w:t>
      </w:r>
      <w:r w:rsidRPr="00B75718">
        <w:rPr>
          <w:lang w:val="en-GB"/>
        </w:rPr>
        <w:t xml:space="preserve">The NTCRS was designed to allow for multiple co-regulatory arrangements, so that liable parties and recyclers were able to shop around for the </w:t>
      </w:r>
      <w:r>
        <w:rPr>
          <w:lang w:val="en-GB"/>
        </w:rPr>
        <w:t>best commercial deal for them. In the opinion of stakeholders, p</w:t>
      </w:r>
      <w:r w:rsidRPr="00B75718">
        <w:rPr>
          <w:lang w:val="en-GB"/>
        </w:rPr>
        <w:t xml:space="preserve">rices have dropped, at least partially as a result. Not all stakeholders believe that this led to the best outcomes, particularly in the early years of the scheme. </w:t>
      </w:r>
      <w:r>
        <w:rPr>
          <w:lang w:val="en-GB"/>
        </w:rPr>
        <w:t>Some raised concerns that competition and pricing pressure may cause recyclers to adopt sub-standard processes, leading to poor environmental and health and safety outcomes.</w:t>
      </w:r>
    </w:p>
    <w:p w14:paraId="28C6303F" w14:textId="2A13C2D5" w:rsidR="000068A6" w:rsidRDefault="000068A6" w:rsidP="00BF04FD">
      <w:pPr>
        <w:pStyle w:val="BodyText"/>
        <w:rPr>
          <w:lang w:val="en-GB"/>
        </w:rPr>
      </w:pPr>
    </w:p>
    <w:p w14:paraId="53263BEC" w14:textId="36F297C5" w:rsidR="000068A6" w:rsidRDefault="000068A6" w:rsidP="00BF04FD">
      <w:pPr>
        <w:pStyle w:val="BodyText"/>
        <w:rPr>
          <w:lang w:val="en-GB"/>
        </w:rPr>
      </w:pPr>
    </w:p>
    <w:p w14:paraId="13B53FF4" w14:textId="77777777" w:rsidR="000068A6" w:rsidRPr="004540F4" w:rsidRDefault="000068A6" w:rsidP="00BF04FD">
      <w:pPr>
        <w:pStyle w:val="BodyText"/>
        <w:rPr>
          <w:b/>
        </w:rPr>
      </w:pPr>
    </w:p>
    <w:p w14:paraId="328CAD81" w14:textId="77777777" w:rsidR="007C2FC1" w:rsidRDefault="007C2FC1" w:rsidP="007C2FC1">
      <w:pPr>
        <w:pStyle w:val="Heading2"/>
      </w:pPr>
      <w:bookmarkStart w:id="21" w:name="_Toc302039010"/>
      <w:bookmarkStart w:id="22" w:name="_Toc489274707"/>
      <w:bookmarkStart w:id="23" w:name="_Toc489970686"/>
      <w:bookmarkStart w:id="24" w:name="_Toc490070468"/>
      <w:bookmarkStart w:id="25" w:name="_Toc494206436"/>
      <w:bookmarkStart w:id="26" w:name="_Toc494206594"/>
      <w:r>
        <w:t>Recommendations</w:t>
      </w:r>
      <w:bookmarkEnd w:id="21"/>
      <w:bookmarkEnd w:id="22"/>
      <w:bookmarkEnd w:id="23"/>
      <w:bookmarkEnd w:id="24"/>
      <w:bookmarkEnd w:id="25"/>
      <w:bookmarkEnd w:id="26"/>
    </w:p>
    <w:p w14:paraId="59E8FD5D" w14:textId="77777777" w:rsidR="007C2FC1" w:rsidRDefault="007C2FC1" w:rsidP="007C2FC1">
      <w:pPr>
        <w:pStyle w:val="BodyText"/>
        <w:rPr>
          <w:lang w:eastAsia="en-AU"/>
        </w:rPr>
      </w:pPr>
      <w:r>
        <w:rPr>
          <w:lang w:eastAsia="en-AU"/>
        </w:rPr>
        <w:t>To follow is a summary – the full recommendations are articulated in the final chapter of this evaluation report.</w:t>
      </w:r>
    </w:p>
    <w:p w14:paraId="5A4CBEE9" w14:textId="77777777" w:rsidR="007C2FC1" w:rsidRDefault="007C2FC1" w:rsidP="007C2FC1">
      <w:pPr>
        <w:pStyle w:val="Heading3"/>
        <w:rPr>
          <w:lang w:val="en-GB"/>
        </w:rPr>
      </w:pPr>
      <w:bookmarkStart w:id="27" w:name="_Toc494206437"/>
      <w:bookmarkStart w:id="28" w:name="_Toc494206595"/>
      <w:r>
        <w:rPr>
          <w:lang w:val="en-GB"/>
        </w:rPr>
        <w:t>Identified areas for improvements to management of the scheme</w:t>
      </w:r>
      <w:bookmarkEnd w:id="27"/>
      <w:bookmarkEnd w:id="28"/>
    </w:p>
    <w:p w14:paraId="4D44E096" w14:textId="77777777" w:rsidR="007C2FC1" w:rsidRPr="00667B71" w:rsidRDefault="007C2FC1" w:rsidP="007C2FC1">
      <w:pPr>
        <w:rPr>
          <w:b/>
          <w:lang w:val="en-GB"/>
        </w:rPr>
      </w:pPr>
      <w:r w:rsidRPr="00667B71">
        <w:rPr>
          <w:b/>
          <w:color w:val="C00000"/>
          <w:lang w:val="en-GB"/>
        </w:rPr>
        <w:t>Recommendation 1.</w:t>
      </w:r>
      <w:r w:rsidRPr="00667B71">
        <w:rPr>
          <w:b/>
          <w:lang w:val="en-GB"/>
        </w:rPr>
        <w:t xml:space="preserve"> Improve or replace PS Online. </w:t>
      </w:r>
    </w:p>
    <w:p w14:paraId="6668C291" w14:textId="1813EA10" w:rsidR="007C2FC1" w:rsidRDefault="007C2FC1" w:rsidP="007C2FC1">
      <w:pPr>
        <w:rPr>
          <w:lang w:val="en-GB"/>
        </w:rPr>
      </w:pPr>
      <w:r w:rsidRPr="00B209E7">
        <w:rPr>
          <w:lang w:val="en-GB"/>
        </w:rPr>
        <w:t xml:space="preserve">NTCRS data is collected, collated and managed within software that </w:t>
      </w:r>
      <w:r>
        <w:rPr>
          <w:lang w:val="en-GB"/>
        </w:rPr>
        <w:t>DoEE</w:t>
      </w:r>
      <w:r w:rsidRPr="00B209E7">
        <w:rPr>
          <w:lang w:val="en-GB"/>
        </w:rPr>
        <w:t xml:space="preserve"> calls PS Online. </w:t>
      </w:r>
      <w:r w:rsidR="000068A6">
        <w:rPr>
          <w:lang w:val="en-GB"/>
        </w:rPr>
        <w:t xml:space="preserve">Although </w:t>
      </w:r>
      <w:r w:rsidRPr="00B209E7">
        <w:rPr>
          <w:lang w:val="en-GB"/>
        </w:rPr>
        <w:t xml:space="preserve">PS Online was </w:t>
      </w:r>
      <w:r w:rsidR="000068A6">
        <w:rPr>
          <w:lang w:val="en-GB"/>
        </w:rPr>
        <w:t>originally built specifically for the NTCRS</w:t>
      </w:r>
      <w:r w:rsidR="00412EAA">
        <w:rPr>
          <w:lang w:val="en-GB"/>
        </w:rPr>
        <w:t xml:space="preserve">, </w:t>
      </w:r>
      <w:r w:rsidR="000068A6">
        <w:rPr>
          <w:lang w:val="en-GB"/>
        </w:rPr>
        <w:t>the requirements of the scheme have become more complex since its inception. W</w:t>
      </w:r>
      <w:r w:rsidR="00412EAA">
        <w:rPr>
          <w:lang w:val="en-GB"/>
        </w:rPr>
        <w:t>hile</w:t>
      </w:r>
      <w:r w:rsidRPr="00B209E7">
        <w:rPr>
          <w:lang w:val="en-GB"/>
        </w:rPr>
        <w:t xml:space="preserve"> </w:t>
      </w:r>
      <w:r w:rsidR="000068A6">
        <w:rPr>
          <w:lang w:val="en-GB"/>
        </w:rPr>
        <w:t>the software</w:t>
      </w:r>
      <w:r w:rsidRPr="00B209E7">
        <w:rPr>
          <w:lang w:val="en-GB"/>
        </w:rPr>
        <w:t xml:space="preserve"> has been modified and improved over time, it </w:t>
      </w:r>
      <w:r w:rsidR="000068A6">
        <w:rPr>
          <w:lang w:val="en-GB"/>
        </w:rPr>
        <w:t>does not consistently perform the tasks it was designed to do, and is often broken, preventing DoEE from administering the scheme more effectively.</w:t>
      </w:r>
      <w:r w:rsidRPr="00B209E7">
        <w:rPr>
          <w:lang w:val="en-GB"/>
        </w:rPr>
        <w:t xml:space="preserve"> </w:t>
      </w:r>
      <w:r>
        <w:rPr>
          <w:lang w:val="en-GB"/>
        </w:rPr>
        <w:t>DoEE</w:t>
      </w:r>
      <w:r w:rsidRPr="00AB1135">
        <w:rPr>
          <w:lang w:val="en-GB"/>
        </w:rPr>
        <w:t xml:space="preserve"> </w:t>
      </w:r>
      <w:r w:rsidRPr="00B209E7">
        <w:rPr>
          <w:lang w:val="en-GB"/>
        </w:rPr>
        <w:t xml:space="preserve">officers reported that they need to manually check the data in the system due to concerns about reliability and accuracy, and they spend an inordinate proportion of their time trying to manage </w:t>
      </w:r>
      <w:r w:rsidR="00412EAA">
        <w:rPr>
          <w:lang w:val="en-GB"/>
        </w:rPr>
        <w:t xml:space="preserve">and maintain </w:t>
      </w:r>
      <w:r w:rsidRPr="00B209E7">
        <w:rPr>
          <w:lang w:val="en-GB"/>
        </w:rPr>
        <w:t>the system.</w:t>
      </w:r>
    </w:p>
    <w:p w14:paraId="5BFD19FA" w14:textId="77777777" w:rsidR="007C2FC1" w:rsidRPr="00B209E7" w:rsidRDefault="007C2FC1" w:rsidP="007C2FC1">
      <w:pPr>
        <w:rPr>
          <w:lang w:val="en-GB"/>
        </w:rPr>
      </w:pPr>
      <w:r w:rsidRPr="00B209E7">
        <w:rPr>
          <w:b/>
          <w:color w:val="C00000"/>
          <w:lang w:val="en-GB"/>
        </w:rPr>
        <w:t xml:space="preserve">Recommendation 2. </w:t>
      </w:r>
      <w:r w:rsidRPr="00B209E7">
        <w:rPr>
          <w:b/>
          <w:lang w:val="en-GB"/>
        </w:rPr>
        <w:t>Improve and formalise stakeholder engagement.</w:t>
      </w:r>
      <w:r w:rsidRPr="00B209E7">
        <w:rPr>
          <w:lang w:val="en-GB"/>
        </w:rPr>
        <w:t xml:space="preserve"> </w:t>
      </w:r>
    </w:p>
    <w:p w14:paraId="17DA7BD7" w14:textId="77777777" w:rsidR="007C2FC1" w:rsidRDefault="007C2FC1" w:rsidP="007C2FC1">
      <w:pPr>
        <w:pStyle w:val="ListParagraph"/>
        <w:ind w:left="0"/>
        <w:rPr>
          <w:lang w:val="en-GB"/>
        </w:rPr>
      </w:pPr>
      <w:r>
        <w:rPr>
          <w:lang w:val="en-GB"/>
        </w:rPr>
        <w:t>DoEE engagement with state and territory government agencies, and with local councils (including the state-based peak bodies for local government) is inconsistent. A formal consultative/reference group does not exist. DoEE liaises with State and Territory governments on an ad hoc basis (approximately annually). DoEE</w:t>
      </w:r>
      <w:r w:rsidRPr="00AB1135">
        <w:rPr>
          <w:lang w:val="en-GB"/>
        </w:rPr>
        <w:t xml:space="preserve"> </w:t>
      </w:r>
      <w:r>
        <w:rPr>
          <w:lang w:val="en-GB"/>
        </w:rPr>
        <w:t xml:space="preserve">has far stronger relationships with some States and Territories than others. DoEE’s engagement with local government is even weaker, and similarly patchy. Its strongest ties lie with one or two state-based peak bodies for local government, rather than with councils themselves.  </w:t>
      </w:r>
    </w:p>
    <w:p w14:paraId="33CDAFC9" w14:textId="77777777" w:rsidR="007C2FC1" w:rsidRPr="00B209E7" w:rsidRDefault="007C2FC1" w:rsidP="007C2FC1">
      <w:pPr>
        <w:rPr>
          <w:lang w:val="en-GB"/>
        </w:rPr>
      </w:pPr>
      <w:r w:rsidRPr="00B209E7">
        <w:rPr>
          <w:b/>
          <w:color w:val="C00000"/>
          <w:lang w:val="en-GB"/>
        </w:rPr>
        <w:t xml:space="preserve">Recommendation 3. </w:t>
      </w:r>
      <w:r w:rsidRPr="00B209E7">
        <w:rPr>
          <w:b/>
          <w:lang w:val="en-GB"/>
        </w:rPr>
        <w:t>Prepare a communications strategy, with agreed roles, activities and outcomes, so that stakeholders and the public receive strong, consistent messages about the NTCRS.</w:t>
      </w:r>
      <w:r w:rsidRPr="00B209E7">
        <w:rPr>
          <w:lang w:val="en-GB"/>
        </w:rPr>
        <w:t xml:space="preserve"> </w:t>
      </w:r>
    </w:p>
    <w:p w14:paraId="74DD9333" w14:textId="18DDE7B6" w:rsidR="007C2FC1" w:rsidRDefault="007C2FC1" w:rsidP="007C2FC1">
      <w:pPr>
        <w:pStyle w:val="ListParagraph"/>
        <w:ind w:left="0"/>
        <w:rPr>
          <w:lang w:val="en-GB"/>
        </w:rPr>
      </w:pPr>
      <w:r w:rsidRPr="008071C7">
        <w:rPr>
          <w:lang w:val="en-GB"/>
        </w:rPr>
        <w:t xml:space="preserve">The NTCRS is a complex scheme with multiple key stakeholders. Roles and responsibilities, especially around communications, are not always clear. An agreed communications strategy, prepared by DoEE in consultation with key stakeholders, </w:t>
      </w:r>
      <w:r>
        <w:rPr>
          <w:lang w:val="en-GB"/>
        </w:rPr>
        <w:t>should include: o</w:t>
      </w:r>
      <w:r w:rsidRPr="008071C7">
        <w:rPr>
          <w:lang w:val="en-GB"/>
        </w:rPr>
        <w:t>bjectives</w:t>
      </w:r>
      <w:r>
        <w:rPr>
          <w:lang w:val="en-GB"/>
        </w:rPr>
        <w:t>;</w:t>
      </w:r>
      <w:r w:rsidRPr="008071C7">
        <w:rPr>
          <w:lang w:val="en-GB"/>
        </w:rPr>
        <w:t xml:space="preserve"> </w:t>
      </w:r>
      <w:r>
        <w:rPr>
          <w:lang w:val="en-GB"/>
        </w:rPr>
        <w:t>audiences; key messages; tools and activities; r</w:t>
      </w:r>
      <w:r w:rsidRPr="008071C7">
        <w:rPr>
          <w:lang w:val="en-GB"/>
        </w:rPr>
        <w:t>esources and time</w:t>
      </w:r>
      <w:r>
        <w:rPr>
          <w:lang w:val="en-GB"/>
        </w:rPr>
        <w:t xml:space="preserve">lines; </w:t>
      </w:r>
      <w:r w:rsidR="0039271C">
        <w:rPr>
          <w:lang w:val="en-GB"/>
        </w:rPr>
        <w:t xml:space="preserve">allocated responsibilities; </w:t>
      </w:r>
      <w:r>
        <w:rPr>
          <w:lang w:val="en-GB"/>
        </w:rPr>
        <w:t>and opportunities for measurement and review.</w:t>
      </w:r>
    </w:p>
    <w:p w14:paraId="7364FBEB" w14:textId="77777777" w:rsidR="007C2FC1" w:rsidRPr="00B209E7" w:rsidRDefault="007C2FC1" w:rsidP="007C2FC1">
      <w:pPr>
        <w:rPr>
          <w:b/>
          <w:lang w:val="en-GB"/>
        </w:rPr>
      </w:pPr>
      <w:r w:rsidRPr="00B209E7">
        <w:rPr>
          <w:b/>
          <w:color w:val="C00000"/>
          <w:lang w:val="en-GB"/>
        </w:rPr>
        <w:t>Recommendation 4.</w:t>
      </w:r>
      <w:r w:rsidRPr="00B209E7">
        <w:rPr>
          <w:lang w:val="en-GB"/>
        </w:rPr>
        <w:t xml:space="preserve"> </w:t>
      </w:r>
      <w:r w:rsidRPr="00B209E7">
        <w:rPr>
          <w:b/>
          <w:lang w:val="en-GB"/>
        </w:rPr>
        <w:t>Map and review the existing reporting timelines and associated data collection activities.</w:t>
      </w:r>
    </w:p>
    <w:p w14:paraId="042151E6" w14:textId="3CF88A81" w:rsidR="007C2FC1" w:rsidRDefault="007C2FC1" w:rsidP="007C2FC1">
      <w:pPr>
        <w:pStyle w:val="ListParagraph"/>
        <w:ind w:left="0"/>
        <w:rPr>
          <w:lang w:val="en-GB"/>
        </w:rPr>
      </w:pPr>
      <w:r>
        <w:rPr>
          <w:lang w:val="en-GB"/>
        </w:rPr>
        <w:t>T</w:t>
      </w:r>
      <w:r w:rsidRPr="008071C7">
        <w:rPr>
          <w:lang w:val="en-GB"/>
        </w:rPr>
        <w:t xml:space="preserve">here are some obvious points at which the </w:t>
      </w:r>
      <w:r>
        <w:rPr>
          <w:lang w:val="en-GB"/>
        </w:rPr>
        <w:t xml:space="preserve">data collection </w:t>
      </w:r>
      <w:r w:rsidRPr="008071C7">
        <w:rPr>
          <w:lang w:val="en-GB"/>
        </w:rPr>
        <w:t>timelines are very tight, and any slippage in one will inevitably have a cascading effect onto the others.</w:t>
      </w:r>
      <w:r>
        <w:rPr>
          <w:lang w:val="en-GB"/>
        </w:rPr>
        <w:t xml:space="preserve"> In some cases actions are required (by the Regulations) before all the necessary data is available. A process review could also identify issues with data reliability and cross-checking, enabling DoEE to determine how best to enhance its data collection activities with the Department of Immigration and Border Protection, co-regulatory arrangements and liable parties.</w:t>
      </w:r>
    </w:p>
    <w:p w14:paraId="25E63D13" w14:textId="77777777" w:rsidR="009F25B6" w:rsidRDefault="009F25B6" w:rsidP="007C2FC1">
      <w:pPr>
        <w:pStyle w:val="ListParagraph"/>
        <w:ind w:left="0"/>
        <w:rPr>
          <w:lang w:val="en-GB"/>
        </w:rPr>
      </w:pPr>
    </w:p>
    <w:p w14:paraId="0D4F8AD9" w14:textId="77777777" w:rsidR="007C2FC1" w:rsidRDefault="007C2FC1" w:rsidP="007C2FC1">
      <w:pPr>
        <w:pStyle w:val="Heading3"/>
        <w:rPr>
          <w:lang w:val="en-GB"/>
        </w:rPr>
      </w:pPr>
      <w:bookmarkStart w:id="29" w:name="_Toc494206438"/>
      <w:bookmarkStart w:id="30" w:name="_Toc494206596"/>
      <w:r>
        <w:rPr>
          <w:lang w:val="en-GB"/>
        </w:rPr>
        <w:t>Identified areas for improvements to the implementation of the scheme</w:t>
      </w:r>
      <w:bookmarkEnd w:id="29"/>
      <w:bookmarkEnd w:id="30"/>
    </w:p>
    <w:p w14:paraId="3F8E5357" w14:textId="77777777" w:rsidR="007C2FC1" w:rsidRPr="00B209E7" w:rsidRDefault="007C2FC1" w:rsidP="007C2FC1">
      <w:pPr>
        <w:rPr>
          <w:lang w:val="en-GB"/>
        </w:rPr>
      </w:pPr>
      <w:r w:rsidRPr="00B209E7">
        <w:rPr>
          <w:b/>
          <w:color w:val="C00000"/>
          <w:lang w:val="en-GB"/>
        </w:rPr>
        <w:t xml:space="preserve">Recommendation 5. </w:t>
      </w:r>
      <w:r w:rsidRPr="00B209E7">
        <w:rPr>
          <w:b/>
          <w:lang w:val="en-GB"/>
        </w:rPr>
        <w:t>Review whether current service levels provide equitable access to the scheme for consumers in rural, regional and remote locations.</w:t>
      </w:r>
    </w:p>
    <w:p w14:paraId="52200666" w14:textId="2A21B31A" w:rsidR="007C2FC1" w:rsidRDefault="007C2FC1" w:rsidP="007C2FC1">
      <w:pPr>
        <w:pStyle w:val="ListParagraph"/>
        <w:ind w:left="0"/>
        <w:rPr>
          <w:lang w:val="en-GB"/>
        </w:rPr>
      </w:pPr>
      <w:r>
        <w:rPr>
          <w:lang w:val="en-GB"/>
        </w:rPr>
        <w:t>Local and state government stakeholders consistently raised the point that</w:t>
      </w:r>
      <w:r w:rsidRPr="0081698A">
        <w:rPr>
          <w:lang w:val="en-GB"/>
        </w:rPr>
        <w:t xml:space="preserve"> </w:t>
      </w:r>
      <w:r>
        <w:rPr>
          <w:lang w:val="en-GB"/>
        </w:rPr>
        <w:t xml:space="preserve">collection </w:t>
      </w:r>
      <w:r w:rsidRPr="0081698A">
        <w:rPr>
          <w:lang w:val="en-GB"/>
        </w:rPr>
        <w:t>services in rural</w:t>
      </w:r>
      <w:r>
        <w:rPr>
          <w:lang w:val="en-GB"/>
        </w:rPr>
        <w:t>, regional</w:t>
      </w:r>
      <w:r w:rsidRPr="0081698A">
        <w:rPr>
          <w:lang w:val="en-GB"/>
        </w:rPr>
        <w:t xml:space="preserve"> and remote</w:t>
      </w:r>
      <w:r>
        <w:rPr>
          <w:lang w:val="en-GB"/>
        </w:rPr>
        <w:t xml:space="preserve"> </w:t>
      </w:r>
      <w:r w:rsidR="000068A6">
        <w:rPr>
          <w:lang w:val="en-GB"/>
        </w:rPr>
        <w:t xml:space="preserve">locations </w:t>
      </w:r>
      <w:r>
        <w:rPr>
          <w:lang w:val="en-GB"/>
        </w:rPr>
        <w:t>needed to be improved</w:t>
      </w:r>
      <w:r w:rsidRPr="0081698A">
        <w:rPr>
          <w:lang w:val="en-GB"/>
        </w:rPr>
        <w:t xml:space="preserve">. </w:t>
      </w:r>
      <w:r>
        <w:rPr>
          <w:lang w:val="en-GB"/>
        </w:rPr>
        <w:t>A DoEE review could investigate whether the situation could be improved by setting a minimum performance standard to force higher service standards for areas currently under-served by the NTCRS. For example: A minimum collection weight of two</w:t>
      </w:r>
      <w:r w:rsidRPr="0081698A">
        <w:rPr>
          <w:lang w:val="en-GB"/>
        </w:rPr>
        <w:t xml:space="preserve"> tonnes per collection service.</w:t>
      </w:r>
    </w:p>
    <w:p w14:paraId="31A25012" w14:textId="77777777" w:rsidR="007C2FC1" w:rsidRPr="00B209E7" w:rsidRDefault="007C2FC1" w:rsidP="007C2FC1">
      <w:pPr>
        <w:rPr>
          <w:b/>
          <w:lang w:val="en-GB"/>
        </w:rPr>
      </w:pPr>
      <w:r w:rsidRPr="00B209E7">
        <w:rPr>
          <w:b/>
          <w:color w:val="C00000"/>
          <w:lang w:val="en-GB"/>
        </w:rPr>
        <w:t xml:space="preserve">Recommendation 6. </w:t>
      </w:r>
      <w:r w:rsidRPr="00B209E7">
        <w:rPr>
          <w:b/>
          <w:lang w:val="en-GB"/>
        </w:rPr>
        <w:t>Increase oversight of the downstream flow of recycled products.</w:t>
      </w:r>
    </w:p>
    <w:p w14:paraId="3AE69449" w14:textId="77777777" w:rsidR="007C2FC1" w:rsidRDefault="007C2FC1" w:rsidP="007C2FC1">
      <w:pPr>
        <w:pStyle w:val="ListParagraph"/>
        <w:ind w:left="0"/>
        <w:rPr>
          <w:lang w:val="en-GB"/>
        </w:rPr>
      </w:pPr>
      <w:r>
        <w:rPr>
          <w:lang w:val="en-GB"/>
        </w:rPr>
        <w:t xml:space="preserve">Various stakeholders raised concerns about the lack of visibility of downstream arrangements, particularly where the by-products of recycling are exported. If e-waste material is not being handled in accordance with hazardous waste obligations and standards, there may be significant risk to DoEE, and to the community’s perception of the scheme.  </w:t>
      </w:r>
    </w:p>
    <w:p w14:paraId="3AD394E1" w14:textId="77777777" w:rsidR="007C2FC1" w:rsidRDefault="007C2FC1" w:rsidP="007C2FC1">
      <w:pPr>
        <w:rPr>
          <w:lang w:val="en-GB"/>
        </w:rPr>
      </w:pPr>
      <w:r w:rsidRPr="00CA24F4">
        <w:rPr>
          <w:b/>
          <w:color w:val="C00000"/>
          <w:lang w:val="en-GB"/>
        </w:rPr>
        <w:t xml:space="preserve">Recommendation </w:t>
      </w:r>
      <w:r>
        <w:rPr>
          <w:b/>
          <w:color w:val="C00000"/>
          <w:lang w:val="en-GB"/>
        </w:rPr>
        <w:t>7.</w:t>
      </w:r>
      <w:r>
        <w:rPr>
          <w:lang w:val="en-GB"/>
        </w:rPr>
        <w:t xml:space="preserve"> </w:t>
      </w:r>
      <w:r w:rsidRPr="00372614">
        <w:rPr>
          <w:b/>
          <w:lang w:val="en-GB"/>
        </w:rPr>
        <w:t>That further analysis and consultation be undertaken prior to determining whether the NTCRS should be expanded to include other types of e-waste.</w:t>
      </w:r>
      <w:r>
        <w:rPr>
          <w:lang w:val="en-GB"/>
        </w:rPr>
        <w:t xml:space="preserve"> </w:t>
      </w:r>
    </w:p>
    <w:p w14:paraId="620345D7" w14:textId="204DD3DE" w:rsidR="007C2FC1" w:rsidRPr="0046120E" w:rsidRDefault="007C2FC1" w:rsidP="007C2FC1">
      <w:pPr>
        <w:rPr>
          <w:lang w:val="en-GB"/>
        </w:rPr>
      </w:pPr>
      <w:r>
        <w:rPr>
          <w:lang w:val="en-GB"/>
        </w:rPr>
        <w:t>In considering whether or not to expand the scheme, the following factors should be taken into account: consumer confusion</w:t>
      </w:r>
      <w:r w:rsidR="00412EAA">
        <w:rPr>
          <w:lang w:val="en-GB"/>
        </w:rPr>
        <w:t xml:space="preserve"> about what can and can’t be recycled under the scheme</w:t>
      </w:r>
      <w:r>
        <w:rPr>
          <w:lang w:val="en-GB"/>
        </w:rPr>
        <w:t xml:space="preserve">; nature of hazardous waste; nature of products; stakeholder capacity; and </w:t>
      </w:r>
      <w:r w:rsidRPr="0046120E">
        <w:rPr>
          <w:lang w:val="en-GB"/>
        </w:rPr>
        <w:t xml:space="preserve">impact on market. </w:t>
      </w:r>
    </w:p>
    <w:p w14:paraId="329B3B99" w14:textId="77777777" w:rsidR="007C2FC1" w:rsidRDefault="007C2FC1" w:rsidP="007C2FC1">
      <w:pPr>
        <w:pStyle w:val="Heading3"/>
      </w:pPr>
      <w:bookmarkStart w:id="31" w:name="_Toc494206439"/>
      <w:bookmarkStart w:id="32" w:name="_Toc494206597"/>
      <w:r>
        <w:t>Lessons learned for evaluating the effectiveness of other regulations</w:t>
      </w:r>
      <w:bookmarkEnd w:id="31"/>
      <w:bookmarkEnd w:id="32"/>
    </w:p>
    <w:p w14:paraId="084A250B" w14:textId="147F1536" w:rsidR="002C43C4" w:rsidRDefault="007C2FC1" w:rsidP="007C2FC1">
      <w:pPr>
        <w:pStyle w:val="BodyText"/>
        <w:rPr>
          <w:b/>
        </w:rPr>
      </w:pPr>
      <w:r w:rsidRPr="00E76F22">
        <w:rPr>
          <w:b/>
          <w:color w:val="C00000"/>
        </w:rPr>
        <w:t xml:space="preserve">Recommendation </w:t>
      </w:r>
      <w:r>
        <w:rPr>
          <w:b/>
          <w:color w:val="C00000"/>
        </w:rPr>
        <w:t xml:space="preserve">8. </w:t>
      </w:r>
      <w:r w:rsidRPr="00703448">
        <w:rPr>
          <w:b/>
        </w:rPr>
        <w:t>Monitoring evaluation</w:t>
      </w:r>
      <w:r>
        <w:rPr>
          <w:b/>
        </w:rPr>
        <w:t>, review and improvement</w:t>
      </w:r>
      <w:r w:rsidRPr="00703448">
        <w:rPr>
          <w:b/>
        </w:rPr>
        <w:t xml:space="preserve"> </w:t>
      </w:r>
      <w:r w:rsidR="007850F8">
        <w:rPr>
          <w:b/>
        </w:rPr>
        <w:t>processes should be built in</w:t>
      </w:r>
      <w:r>
        <w:rPr>
          <w:b/>
        </w:rPr>
        <w:t xml:space="preserve">to the design of a regulatory scheme at the earliest opportunity.  </w:t>
      </w:r>
    </w:p>
    <w:p w14:paraId="5F2AE959" w14:textId="1E625229" w:rsidR="009F25B6" w:rsidRDefault="005C6C88" w:rsidP="009F25B6">
      <w:pPr>
        <w:pStyle w:val="BodyText"/>
      </w:pPr>
      <w:r>
        <w:t xml:space="preserve">The development by key DoEE stakeholders of a comprehensive program logic ensured all parties agreed and were clear about the intended causal connections and relationships between the scheme’s efforts and the intended results. </w:t>
      </w:r>
      <w:r w:rsidR="00245523">
        <w:t xml:space="preserve">However we note that the program logic model was developed retrospectively by DoEE (in early 2017, in preparation for this evaluation) to reflect the existing program. Ideally a program logic model, and associated monitoring, review and improvement activities, should be built into the initial design and implementation of a regulatory scheme. </w:t>
      </w:r>
      <w:r w:rsidR="009F25B6">
        <w:t xml:space="preserve">DoEE may also wish to consider some further refinements of the program logic to assist with the definition and measurement of outcomes in future evaluations. </w:t>
      </w:r>
    </w:p>
    <w:p w14:paraId="6A5D69FE" w14:textId="5A3C8799" w:rsidR="005C6C88" w:rsidRDefault="005C6C88" w:rsidP="007C2FC1">
      <w:pPr>
        <w:pStyle w:val="BodyText"/>
        <w:rPr>
          <w:b/>
        </w:rPr>
      </w:pPr>
    </w:p>
    <w:p w14:paraId="547D0570" w14:textId="736A4514" w:rsidR="000A754D" w:rsidRPr="00B75718" w:rsidRDefault="000A754D" w:rsidP="000A754D">
      <w:pPr>
        <w:rPr>
          <w:b/>
          <w:lang w:val="en-GB"/>
        </w:rPr>
      </w:pPr>
      <w:r>
        <w:rPr>
          <w:lang w:val="en-GB"/>
        </w:rPr>
        <w:t xml:space="preserve"> </w:t>
      </w:r>
    </w:p>
    <w:p w14:paraId="507025AD" w14:textId="77777777" w:rsidR="000A754D" w:rsidRPr="000A754D" w:rsidRDefault="000A754D" w:rsidP="000A754D">
      <w:pPr>
        <w:pStyle w:val="BodyText"/>
        <w:rPr>
          <w:lang w:eastAsia="en-AU"/>
        </w:rPr>
      </w:pPr>
    </w:p>
    <w:p w14:paraId="6BF3F691" w14:textId="77777777" w:rsidR="00D75874" w:rsidRDefault="00D75874" w:rsidP="00D75874">
      <w:pPr>
        <w:pStyle w:val="Heading1"/>
      </w:pPr>
      <w:bookmarkStart w:id="33" w:name="_Toc302038685"/>
      <w:bookmarkStart w:id="34" w:name="_Toc489970687"/>
      <w:bookmarkStart w:id="35" w:name="_Toc494206599"/>
      <w:r w:rsidRPr="00C5073F">
        <w:t xml:space="preserve">Introduction and </w:t>
      </w:r>
      <w:r w:rsidR="00D7025E">
        <w:t>B</w:t>
      </w:r>
      <w:r w:rsidRPr="00C5073F">
        <w:t>ackground</w:t>
      </w:r>
      <w:bookmarkEnd w:id="33"/>
      <w:bookmarkEnd w:id="34"/>
      <w:bookmarkEnd w:id="35"/>
    </w:p>
    <w:p w14:paraId="09470AB8" w14:textId="77777777" w:rsidR="00D75874" w:rsidRDefault="000D57C3" w:rsidP="00D75874">
      <w:pPr>
        <w:pStyle w:val="Heading2"/>
      </w:pPr>
      <w:bookmarkStart w:id="36" w:name="_Toc489970688"/>
      <w:bookmarkStart w:id="37" w:name="_Toc490070470"/>
      <w:bookmarkStart w:id="38" w:name="_Toc494206442"/>
      <w:bookmarkStart w:id="39" w:name="_Toc494206600"/>
      <w:r>
        <w:t>What is the</w:t>
      </w:r>
      <w:r w:rsidR="00D75874" w:rsidRPr="00C5073F">
        <w:t xml:space="preserve"> </w:t>
      </w:r>
      <w:r>
        <w:t>NTCRS</w:t>
      </w:r>
      <w:r w:rsidR="00600D6C">
        <w:t>?</w:t>
      </w:r>
      <w:bookmarkEnd w:id="36"/>
      <w:bookmarkEnd w:id="37"/>
      <w:bookmarkEnd w:id="38"/>
      <w:bookmarkEnd w:id="39"/>
    </w:p>
    <w:p w14:paraId="0572FA02" w14:textId="77777777" w:rsidR="000D57C3" w:rsidRDefault="000D57C3" w:rsidP="00600D6C">
      <w:pPr>
        <w:pStyle w:val="BodyText"/>
      </w:pPr>
      <w:r>
        <w:t xml:space="preserve">Products and their component materials can have a negative impact on the environment and on human health and safety. Product stewardship acknowledges that those involved in producing, selling, using and disposing of products share responsibility for managing the impacts of products throughout their lifecycle. The </w:t>
      </w:r>
      <w:r>
        <w:rPr>
          <w:i/>
          <w:iCs/>
        </w:rPr>
        <w:t xml:space="preserve">Product Stewardship Act 2011 </w:t>
      </w:r>
      <w:r>
        <w:t xml:space="preserve">is intended to address the negative impacts of products by providing a framework for mandatory, co-regulatory, and voluntary product stewardship. </w:t>
      </w:r>
    </w:p>
    <w:p w14:paraId="26EDC4F1" w14:textId="47EA7111" w:rsidR="000D57C3" w:rsidRDefault="000D57C3" w:rsidP="00600D6C">
      <w:pPr>
        <w:pStyle w:val="BodyText"/>
      </w:pPr>
      <w:r>
        <w:t xml:space="preserve">Televisions and computers </w:t>
      </w:r>
      <w:r w:rsidR="00600D6C">
        <w:t>were</w:t>
      </w:r>
      <w:r>
        <w:t xml:space="preserve"> the first products to be regulated under the Act. The </w:t>
      </w:r>
      <w:r>
        <w:rPr>
          <w:i/>
          <w:iCs/>
        </w:rPr>
        <w:t xml:space="preserve">Product Stewardship (Televisions and Computers) Regulations 2011 </w:t>
      </w:r>
      <w:r>
        <w:t xml:space="preserve">support a co-regulatory recycling scheme for televisions, computers, printers and computer products. </w:t>
      </w:r>
    </w:p>
    <w:p w14:paraId="0AA91D75" w14:textId="0DC90F39" w:rsidR="00D42039" w:rsidRDefault="00D42039" w:rsidP="00D42039">
      <w:pPr>
        <w:pStyle w:val="BodyText"/>
      </w:pPr>
      <w:r>
        <w:t xml:space="preserve">The National Television and Computer Recycling Scheme (NTCRS) aims to reduce the impact of television and computer e-waste products on the environment and to reduce the impact that substances contained in these products have on human health and safety. The NTCRS involves a combination of government regulation and industry action. Government sets the outcomes to be met, while industry funds and implements the scheme and has the flexibility to determine how outcomes will be achieved. </w:t>
      </w:r>
    </w:p>
    <w:p w14:paraId="14DBC50F" w14:textId="77777777" w:rsidR="000D57C3" w:rsidRDefault="000D57C3" w:rsidP="00600D6C">
      <w:pPr>
        <w:pStyle w:val="BodyText"/>
      </w:pPr>
      <w:r>
        <w:t xml:space="preserve">The Regulations apply to televisions, computers, printers and computer products, including internal parts and peripherals. The Regulations apply to two key groups of stakeholders: </w:t>
      </w:r>
    </w:p>
    <w:p w14:paraId="4E2382BA" w14:textId="77777777" w:rsidR="002F4DD9" w:rsidRPr="002F4DD9" w:rsidRDefault="000D57C3" w:rsidP="0044367C">
      <w:pPr>
        <w:pStyle w:val="BodyText"/>
        <w:numPr>
          <w:ilvl w:val="0"/>
          <w:numId w:val="46"/>
        </w:numPr>
      </w:pPr>
      <w:r w:rsidRPr="00D42039">
        <w:rPr>
          <w:b/>
        </w:rPr>
        <w:t>Liable parties</w:t>
      </w:r>
      <w:r w:rsidR="00D42039" w:rsidRPr="00D42039">
        <w:rPr>
          <w:b/>
        </w:rPr>
        <w:t>.</w:t>
      </w:r>
      <w:r>
        <w:t xml:space="preserve"> </w:t>
      </w:r>
      <w:r w:rsidR="00D42039">
        <w:t xml:space="preserve">These </w:t>
      </w:r>
      <w:r>
        <w:t>are corporations that imported or manufactured regulated products in the previous financial year. Liable parties must become a member of an approved co-regulatory arrangement which organises collection and recycling of e-waste on their behalf.</w:t>
      </w:r>
      <w:r w:rsidR="002F4DD9">
        <w:t xml:space="preserve"> (</w:t>
      </w:r>
      <w:r w:rsidR="002F4DD9" w:rsidRPr="002F4DD9">
        <w:t>To limit the impact on small business, companies that import or manufacture fewer than 5,001 units of televisions, fewer than 5,001 units of computers or printers, or fewer than 15,001 units of computer p</w:t>
      </w:r>
      <w:r w:rsidR="002F4DD9">
        <w:t>arts or peripherals are exempt.)</w:t>
      </w:r>
    </w:p>
    <w:p w14:paraId="435AEED7" w14:textId="77777777" w:rsidR="002F4DD9" w:rsidRPr="002F4DD9" w:rsidRDefault="002F4DD9" w:rsidP="0044367C">
      <w:pPr>
        <w:pStyle w:val="BodyText"/>
        <w:numPr>
          <w:ilvl w:val="0"/>
          <w:numId w:val="46"/>
        </w:numPr>
      </w:pPr>
      <w:r w:rsidRPr="00D42039">
        <w:rPr>
          <w:b/>
        </w:rPr>
        <w:t>Co</w:t>
      </w:r>
      <w:r w:rsidR="00D42039" w:rsidRPr="00D42039">
        <w:rPr>
          <w:b/>
        </w:rPr>
        <w:t>-regulatory arrangements.</w:t>
      </w:r>
      <w:r w:rsidRPr="002F4DD9">
        <w:t xml:space="preserve"> </w:t>
      </w:r>
      <w:r w:rsidR="00D42039">
        <w:t xml:space="preserve">These </w:t>
      </w:r>
      <w:r w:rsidRPr="002F4DD9">
        <w:t xml:space="preserve">are body corporates responsible for administering the arrangement on behalf of liable party members. </w:t>
      </w:r>
    </w:p>
    <w:p w14:paraId="12897CB5" w14:textId="77777777" w:rsidR="002F4DD9" w:rsidRDefault="002F4DD9" w:rsidP="00D7025E">
      <w:pPr>
        <w:pStyle w:val="BodyText"/>
      </w:pPr>
      <w:r w:rsidRPr="002F4DD9">
        <w:t xml:space="preserve">The objectives of the NTCRS are to: </w:t>
      </w:r>
    </w:p>
    <w:p w14:paraId="3F81F3FC" w14:textId="77777777" w:rsidR="002F4DD9" w:rsidRDefault="002F4DD9" w:rsidP="0044367C">
      <w:pPr>
        <w:pStyle w:val="BodyText"/>
        <w:numPr>
          <w:ilvl w:val="0"/>
          <w:numId w:val="5"/>
        </w:numPr>
      </w:pPr>
      <w:r w:rsidRPr="002F4DD9">
        <w:t>reduce waste to landfill, especially hazardous materials found in e-waste</w:t>
      </w:r>
      <w:r w:rsidR="00D42039">
        <w:t>;</w:t>
      </w:r>
      <w:r w:rsidRPr="002F4DD9">
        <w:t xml:space="preserve"> </w:t>
      </w:r>
    </w:p>
    <w:p w14:paraId="7779E847" w14:textId="77777777" w:rsidR="002F4DD9" w:rsidRDefault="002F4DD9" w:rsidP="0044367C">
      <w:pPr>
        <w:pStyle w:val="BodyText"/>
        <w:numPr>
          <w:ilvl w:val="0"/>
          <w:numId w:val="5"/>
        </w:numPr>
      </w:pPr>
      <w:r w:rsidRPr="002F4DD9">
        <w:t>increase recovery of reusable materials in a safe, scientific a</w:t>
      </w:r>
      <w:r>
        <w:t>nd environmentally sound manner</w:t>
      </w:r>
      <w:r w:rsidR="00D42039">
        <w:t>; and</w:t>
      </w:r>
    </w:p>
    <w:p w14:paraId="1AD0F4EA" w14:textId="77777777" w:rsidR="002F4DD9" w:rsidRPr="002F4DD9" w:rsidRDefault="002F4DD9" w:rsidP="0044367C">
      <w:pPr>
        <w:pStyle w:val="BodyText"/>
        <w:numPr>
          <w:ilvl w:val="0"/>
          <w:numId w:val="5"/>
        </w:numPr>
      </w:pPr>
      <w:r w:rsidRPr="002F4DD9">
        <w:t xml:space="preserve">provide access for households and small businesses Australia-wide to an industry-funded recycling service. </w:t>
      </w:r>
    </w:p>
    <w:p w14:paraId="16955046" w14:textId="3DEECC76" w:rsidR="002F4DD9" w:rsidRPr="002F4DD9" w:rsidRDefault="002F4DD9" w:rsidP="00382A5C">
      <w:pPr>
        <w:pStyle w:val="BodyText"/>
      </w:pPr>
      <w:r w:rsidRPr="002F4DD9">
        <w:t>The Regulations specify three key outcomes to be achieved by approved co-regulatory arrangements: the provision of reasonable access to collection services in metropolitan, regional and remote areas</w:t>
      </w:r>
      <w:r w:rsidR="00D42039">
        <w:t>;</w:t>
      </w:r>
      <w:r w:rsidRPr="002F4DD9">
        <w:t xml:space="preserve"> annual recycling targets</w:t>
      </w:r>
      <w:r w:rsidR="00D42039">
        <w:t>; and</w:t>
      </w:r>
      <w:r w:rsidRPr="002F4DD9">
        <w:t xml:space="preserve"> a material recovery target</w:t>
      </w:r>
      <w:r w:rsidR="00D42039">
        <w:t>.</w:t>
      </w:r>
      <w:r w:rsidRPr="002F4DD9">
        <w:t xml:space="preserve"> </w:t>
      </w:r>
    </w:p>
    <w:p w14:paraId="4FEE0385" w14:textId="2E95B8E5" w:rsidR="003C6595" w:rsidRDefault="00D42039" w:rsidP="00D42039">
      <w:pPr>
        <w:pStyle w:val="BodyText"/>
      </w:pPr>
      <w:bookmarkStart w:id="40" w:name="_Toc489970689"/>
      <w:bookmarkStart w:id="41" w:name="_Toc490070471"/>
      <w:r w:rsidRPr="00227089">
        <w:t xml:space="preserve">Under the scheme, </w:t>
      </w:r>
      <w:r>
        <w:t>liable parties</w:t>
      </w:r>
      <w:r w:rsidRPr="00227089">
        <w:t xml:space="preserve"> are required to fund collection and recycling of a proportion of the televisions and computers disposed of in Australia each year</w:t>
      </w:r>
      <w:r w:rsidR="007F7780">
        <w:t>, by joining a co-regulatory arrangement which delivers recycling services on their behalf</w:t>
      </w:r>
      <w:r w:rsidRPr="00227089">
        <w:t xml:space="preserve">. </w:t>
      </w:r>
      <w:r w:rsidR="003C6595">
        <w:t>Through the scheme, government has established a market and controls access to that market by approving the co-regulatory arrangements.</w:t>
      </w:r>
    </w:p>
    <w:p w14:paraId="0F2F661B" w14:textId="7CF7F322" w:rsidR="00D42039" w:rsidRDefault="00D42039" w:rsidP="00D42039">
      <w:pPr>
        <w:pStyle w:val="BodyText"/>
        <w:rPr>
          <w:szCs w:val="24"/>
          <w:lang w:eastAsia="en-AU"/>
        </w:rPr>
      </w:pPr>
      <w:r w:rsidRPr="00227089">
        <w:t xml:space="preserve">The aim </w:t>
      </w:r>
      <w:r w:rsidR="003C6595">
        <w:t xml:space="preserve">of the scheme </w:t>
      </w:r>
      <w:r w:rsidRPr="00227089">
        <w:t>is to deliver a staged increase in the rate of recycling of televisions and computers in</w:t>
      </w:r>
      <w:r w:rsidR="00DE3A3E">
        <w:t xml:space="preserve"> Australia </w:t>
      </w:r>
      <w:r w:rsidR="003C6595">
        <w:t>(</w:t>
      </w:r>
      <w:r w:rsidR="00DE3A3E">
        <w:t>estimated</w:t>
      </w:r>
      <w:r w:rsidR="003C6595">
        <w:t xml:space="preserve"> to be only</w:t>
      </w:r>
      <w:r w:rsidR="00DE3A3E">
        <w:t xml:space="preserve"> 17% in 2010–11</w:t>
      </w:r>
      <w:r w:rsidR="003C6595">
        <w:t xml:space="preserve"> prior to the scheme’s introduction)</w:t>
      </w:r>
      <w:r>
        <w:t>.</w:t>
      </w:r>
      <w:r w:rsidR="003C6595">
        <w:t xml:space="preserve"> </w:t>
      </w:r>
      <w:r>
        <w:t>In July 2015, as a result of extensive stakeholder consultation as part of a comprehensive, formal Operational Review, NTCRS recycling targets were increased to better meet strong public demand for recycling services and ensure stability and ongoing capacity in the e-waste recycling industry. From 1 July 2015, the target trajectory for industry-funded recycling was raised to 50% of available e-waste for the 2015-16 financial year reaching 80% in 2026-27 (the original target was 80% by 2021-22).</w:t>
      </w:r>
    </w:p>
    <w:p w14:paraId="286CD694" w14:textId="77777777" w:rsidR="00D42039" w:rsidRPr="00227089" w:rsidRDefault="00D42039" w:rsidP="00D42039">
      <w:pPr>
        <w:pStyle w:val="BodyText"/>
      </w:pPr>
      <w:r>
        <w:t>Non-scheme</w:t>
      </w:r>
      <w:r w:rsidRPr="00227089">
        <w:t xml:space="preserve"> waste televisions and computers, along with all other e-waste, </w:t>
      </w:r>
      <w:r>
        <w:t>remains</w:t>
      </w:r>
      <w:r w:rsidRPr="00227089">
        <w:t xml:space="preserve"> the constitutional responsibility of state and territory governments and through them, local governments.</w:t>
      </w:r>
    </w:p>
    <w:p w14:paraId="7270AB27" w14:textId="77777777" w:rsidR="00D75874" w:rsidRDefault="00D75874" w:rsidP="00D75874">
      <w:pPr>
        <w:pStyle w:val="Heading2"/>
      </w:pPr>
      <w:bookmarkStart w:id="42" w:name="_Toc494206443"/>
      <w:bookmarkStart w:id="43" w:name="_Toc494206601"/>
      <w:r w:rsidRPr="00C5073F">
        <w:t xml:space="preserve">Purpose </w:t>
      </w:r>
      <w:r w:rsidR="00930769">
        <w:t xml:space="preserve">and Scope </w:t>
      </w:r>
      <w:r w:rsidRPr="00C5073F">
        <w:t xml:space="preserve">of </w:t>
      </w:r>
      <w:r>
        <w:t xml:space="preserve">the </w:t>
      </w:r>
      <w:r w:rsidR="0062089D">
        <w:t>E</w:t>
      </w:r>
      <w:r w:rsidRPr="00C5073F">
        <w:t>valuation</w:t>
      </w:r>
      <w:bookmarkEnd w:id="40"/>
      <w:bookmarkEnd w:id="41"/>
      <w:bookmarkEnd w:id="42"/>
      <w:bookmarkEnd w:id="43"/>
      <w:r w:rsidRPr="00C5073F">
        <w:t xml:space="preserve"> </w:t>
      </w:r>
    </w:p>
    <w:p w14:paraId="6762EAA1" w14:textId="77777777" w:rsidR="00CD23F6" w:rsidRDefault="00CD23F6" w:rsidP="00D7025E">
      <w:pPr>
        <w:pStyle w:val="BodyText"/>
      </w:pPr>
      <w:r>
        <w:t xml:space="preserve">The purposes of this evaluation are to: </w:t>
      </w:r>
    </w:p>
    <w:p w14:paraId="58D01F3E" w14:textId="77777777" w:rsidR="00CD23F6" w:rsidRDefault="00CD23F6" w:rsidP="0044367C">
      <w:pPr>
        <w:pStyle w:val="BodyText"/>
        <w:numPr>
          <w:ilvl w:val="0"/>
          <w:numId w:val="10"/>
        </w:numPr>
      </w:pPr>
      <w:r>
        <w:t>determine the overall quality</w:t>
      </w:r>
      <w:r w:rsidR="00D42039">
        <w:t xml:space="preserve"> and effectiveness of the NTCRS;</w:t>
      </w:r>
    </w:p>
    <w:p w14:paraId="434B77EC" w14:textId="77777777" w:rsidR="00CD23F6" w:rsidRDefault="00CD23F6" w:rsidP="0044367C">
      <w:pPr>
        <w:pStyle w:val="BodyText"/>
        <w:numPr>
          <w:ilvl w:val="0"/>
          <w:numId w:val="10"/>
        </w:numPr>
      </w:pPr>
      <w:r>
        <w:t>identify lessons learned and recommend areas for improvement of the NTCRS</w:t>
      </w:r>
      <w:r w:rsidR="00D42039">
        <w:t>;</w:t>
      </w:r>
      <w:r>
        <w:t xml:space="preserve"> </w:t>
      </w:r>
    </w:p>
    <w:p w14:paraId="41446FE0" w14:textId="77777777" w:rsidR="00CD23F6" w:rsidRDefault="00CD23F6" w:rsidP="0044367C">
      <w:pPr>
        <w:pStyle w:val="BodyText"/>
        <w:numPr>
          <w:ilvl w:val="0"/>
          <w:numId w:val="10"/>
        </w:numPr>
      </w:pPr>
      <w:r>
        <w:t>recommend whether the NTCRS should be expanded to include other e-waste products</w:t>
      </w:r>
      <w:r w:rsidR="00D42039">
        <w:t>;</w:t>
      </w:r>
      <w:r>
        <w:t xml:space="preserve"> </w:t>
      </w:r>
    </w:p>
    <w:p w14:paraId="7984C7BA" w14:textId="77777777" w:rsidR="00CD23F6" w:rsidRDefault="00CD23F6" w:rsidP="0044367C">
      <w:pPr>
        <w:pStyle w:val="BodyText"/>
        <w:numPr>
          <w:ilvl w:val="0"/>
          <w:numId w:val="10"/>
        </w:numPr>
      </w:pPr>
      <w:r>
        <w:t>identify lessons learned for potential co-regulatory approaches for other (i.e. non e-waste) products</w:t>
      </w:r>
      <w:r w:rsidR="00D42039">
        <w:t>; and</w:t>
      </w:r>
      <w:r>
        <w:t xml:space="preserve"> </w:t>
      </w:r>
    </w:p>
    <w:p w14:paraId="75EF253A" w14:textId="77777777" w:rsidR="00CD23F6" w:rsidRDefault="00CD23F6" w:rsidP="0044367C">
      <w:pPr>
        <w:pStyle w:val="BodyText"/>
        <w:numPr>
          <w:ilvl w:val="0"/>
          <w:numId w:val="10"/>
        </w:numPr>
      </w:pPr>
      <w:r>
        <w:t xml:space="preserve">identify key elements and lessons learned for evaluating the effectiveness of other regulations. </w:t>
      </w:r>
    </w:p>
    <w:p w14:paraId="7274093E" w14:textId="77777777" w:rsidR="00CD23F6" w:rsidRDefault="00CD23F6" w:rsidP="00D7025E">
      <w:pPr>
        <w:pStyle w:val="BodyText"/>
      </w:pPr>
      <w:r>
        <w:t xml:space="preserve">The primary uses of the evaluation findings will be: </w:t>
      </w:r>
    </w:p>
    <w:p w14:paraId="6893945F" w14:textId="77777777" w:rsidR="00CD23F6" w:rsidRDefault="00CD23F6" w:rsidP="0044367C">
      <w:pPr>
        <w:pStyle w:val="BodyText"/>
        <w:numPr>
          <w:ilvl w:val="0"/>
          <w:numId w:val="9"/>
        </w:numPr>
      </w:pPr>
      <w:r>
        <w:t xml:space="preserve">as an input to a statutory review of the </w:t>
      </w:r>
      <w:r>
        <w:rPr>
          <w:i/>
          <w:iCs/>
        </w:rPr>
        <w:t>Product Stewardship Act 2011</w:t>
      </w:r>
      <w:r>
        <w:t>, being undertaken in 2017</w:t>
      </w:r>
      <w:r w:rsidR="00EC1D07">
        <w:t>;</w:t>
      </w:r>
      <w:r>
        <w:t xml:space="preserve"> </w:t>
      </w:r>
    </w:p>
    <w:p w14:paraId="00AFDC4E" w14:textId="77777777" w:rsidR="00CD23F6" w:rsidRDefault="00CD23F6" w:rsidP="0044367C">
      <w:pPr>
        <w:pStyle w:val="BodyText"/>
        <w:numPr>
          <w:ilvl w:val="0"/>
          <w:numId w:val="9"/>
        </w:numPr>
      </w:pPr>
      <w:r>
        <w:t xml:space="preserve">to inform development of a consistent approach to evaluating the effectiveness of other regulation administered by </w:t>
      </w:r>
      <w:r w:rsidR="006445FD">
        <w:t xml:space="preserve">the </w:t>
      </w:r>
      <w:r w:rsidR="006445FD" w:rsidRPr="00CD23F6">
        <w:t>Department of the</w:t>
      </w:r>
      <w:r w:rsidR="006445FD">
        <w:t xml:space="preserve"> Environment and Energy (DoEE)</w:t>
      </w:r>
      <w:r>
        <w:t xml:space="preserve">. </w:t>
      </w:r>
    </w:p>
    <w:p w14:paraId="75A33D00" w14:textId="77777777" w:rsidR="00D7025E" w:rsidRPr="002F4DD9" w:rsidRDefault="00D7025E" w:rsidP="002F4DD9">
      <w:pPr>
        <w:pStyle w:val="BodyText"/>
        <w:rPr>
          <w:lang w:eastAsia="en-AU"/>
        </w:rPr>
      </w:pPr>
      <w:bookmarkStart w:id="44" w:name="_Toc489970690"/>
    </w:p>
    <w:p w14:paraId="126830B3" w14:textId="77777777" w:rsidR="002F4DD9" w:rsidRPr="00D75874" w:rsidRDefault="002F4DD9" w:rsidP="009534A9">
      <w:pPr>
        <w:pStyle w:val="BodyText"/>
      </w:pPr>
    </w:p>
    <w:p w14:paraId="4221003E" w14:textId="77777777" w:rsidR="00D75874" w:rsidRDefault="00D84E74" w:rsidP="00D75874">
      <w:pPr>
        <w:pStyle w:val="Heading1"/>
      </w:pPr>
      <w:bookmarkStart w:id="45" w:name="_Toc494206602"/>
      <w:r>
        <w:t xml:space="preserve">Evaluation </w:t>
      </w:r>
      <w:r w:rsidR="00930769">
        <w:t>Methodology</w:t>
      </w:r>
      <w:bookmarkEnd w:id="45"/>
    </w:p>
    <w:p w14:paraId="071333BA" w14:textId="77777777" w:rsidR="00930769" w:rsidRDefault="00930769" w:rsidP="00BA66F6">
      <w:pPr>
        <w:pStyle w:val="BodyText"/>
      </w:pPr>
      <w:r>
        <w:t>ACIG’s evaluation of the NTCRS combine</w:t>
      </w:r>
      <w:r w:rsidR="00D27C37">
        <w:t>s</w:t>
      </w:r>
      <w:r>
        <w:t xml:space="preserve"> formative and summative elements.</w:t>
      </w:r>
    </w:p>
    <w:p w14:paraId="06B41AF3" w14:textId="77777777" w:rsidR="006445FD" w:rsidRDefault="006445FD" w:rsidP="006445FD">
      <w:pPr>
        <w:pStyle w:val="BodyText"/>
      </w:pPr>
      <w:r>
        <w:t>A formative evaluation is often undertaken during the development or implementation of a program with the aim of providing feedback to program staff so that they are able to make any necessary adjustments. In contrast, a summative evaluation is more retrospective and oriented toward making judgements about a program’s performance over time. Formative and summative evaluations are complementary approaches that combine to provide a complete picture of a program.</w:t>
      </w:r>
    </w:p>
    <w:p w14:paraId="467A8E7B" w14:textId="750DD48F" w:rsidR="007C5E25" w:rsidRDefault="007C5E25" w:rsidP="007C5E25">
      <w:pPr>
        <w:pStyle w:val="Heading2"/>
      </w:pPr>
      <w:bookmarkStart w:id="46" w:name="_Toc494206445"/>
      <w:bookmarkStart w:id="47" w:name="_Toc494206603"/>
      <w:r>
        <w:t>Key Evaluation Questions</w:t>
      </w:r>
      <w:r w:rsidR="00DE3A3E">
        <w:t xml:space="preserve"> (KEQs)</w:t>
      </w:r>
      <w:bookmarkEnd w:id="46"/>
      <w:bookmarkEnd w:id="47"/>
    </w:p>
    <w:p w14:paraId="66B8D2FB" w14:textId="364389D2" w:rsidR="00D27C37" w:rsidRPr="007B3493" w:rsidRDefault="00D27C37" w:rsidP="007B3E4A">
      <w:pPr>
        <w:pStyle w:val="BodyText"/>
      </w:pPr>
      <w:r>
        <w:t>The key evaluation questions</w:t>
      </w:r>
      <w:r w:rsidR="00812C77">
        <w:t xml:space="preserve"> (KEQs)</w:t>
      </w:r>
      <w:r>
        <w:t xml:space="preserve"> were </w:t>
      </w:r>
      <w:r w:rsidR="00B13086">
        <w:t xml:space="preserve">initially </w:t>
      </w:r>
      <w:r>
        <w:t xml:space="preserve">developed by </w:t>
      </w:r>
      <w:r w:rsidR="006445FD">
        <w:t>DoEE</w:t>
      </w:r>
      <w:r>
        <w:t>.</w:t>
      </w:r>
      <w:r w:rsidR="00B13086">
        <w:t xml:space="preserve"> With DoEE’s approval, ACIG modified the wording of some KEQs, and added some sub-questions to help address the KEQs more completely. </w:t>
      </w:r>
      <w:r w:rsidR="007C5E25">
        <w:t xml:space="preserve">We have grouped the </w:t>
      </w:r>
      <w:r w:rsidR="00812C77">
        <w:t>KEQs</w:t>
      </w:r>
      <w:r w:rsidR="007C5E25">
        <w:t xml:space="preserve"> under five evaluation domains: Appropriateness, Efficiency, Effectiveness and Impact, Sustainability,</w:t>
      </w:r>
      <w:r w:rsidR="007C5E25" w:rsidRPr="009013AE">
        <w:t xml:space="preserve"> </w:t>
      </w:r>
      <w:r w:rsidR="007C5E25">
        <w:t xml:space="preserve">and Improvement. </w:t>
      </w:r>
      <w:r>
        <w:t>Each question is addressed in de</w:t>
      </w:r>
      <w:r w:rsidR="00812C77">
        <w:t>tail</w:t>
      </w:r>
      <w:r>
        <w:t xml:space="preserve"> in the section</w:t>
      </w:r>
      <w:r w:rsidR="006445FD">
        <w:t xml:space="preserve"> of this report</w:t>
      </w:r>
      <w:r>
        <w:t xml:space="preserve"> headed ‘Findings’.</w:t>
      </w:r>
    </w:p>
    <w:p w14:paraId="5B82E044" w14:textId="227D55B5" w:rsidR="007C5E25" w:rsidRDefault="007C5E25" w:rsidP="001A7A79">
      <w:pPr>
        <w:pStyle w:val="Heading3"/>
        <w:tabs>
          <w:tab w:val="left" w:pos="2160"/>
        </w:tabs>
      </w:pPr>
      <w:bookmarkStart w:id="48" w:name="_Toc490070474"/>
      <w:bookmarkStart w:id="49" w:name="_Toc494206446"/>
      <w:bookmarkStart w:id="50" w:name="_Toc494206604"/>
      <w:r>
        <w:t>Appropriateness</w:t>
      </w:r>
      <w:bookmarkEnd w:id="48"/>
      <w:bookmarkEnd w:id="49"/>
      <w:bookmarkEnd w:id="50"/>
      <w:r w:rsidR="001A7A79">
        <w:tab/>
      </w:r>
    </w:p>
    <w:p w14:paraId="46E27EEC" w14:textId="77777777" w:rsidR="007C5E25" w:rsidRDefault="007C5E25" w:rsidP="001A7A79">
      <w:pPr>
        <w:pStyle w:val="BodyText"/>
        <w:numPr>
          <w:ilvl w:val="0"/>
          <w:numId w:val="52"/>
        </w:numPr>
      </w:pPr>
      <w:r>
        <w:t>To what extent has the program design proven to be adequately matched to identified needs?</w:t>
      </w:r>
    </w:p>
    <w:p w14:paraId="7A2C04FD" w14:textId="77777777" w:rsidR="007C5E25" w:rsidRDefault="007C5E25" w:rsidP="001A7A79">
      <w:pPr>
        <w:pStyle w:val="ListParagraph"/>
        <w:numPr>
          <w:ilvl w:val="1"/>
          <w:numId w:val="52"/>
        </w:numPr>
        <w:rPr>
          <w:lang w:val="en-GB"/>
        </w:rPr>
      </w:pPr>
      <w:r>
        <w:rPr>
          <w:lang w:val="en-GB"/>
        </w:rPr>
        <w:t>Have the needs identified during the original development of the NTCRS changed over time?</w:t>
      </w:r>
    </w:p>
    <w:p w14:paraId="05C85546" w14:textId="77777777" w:rsidR="007C5E25" w:rsidRPr="00E22977" w:rsidRDefault="007C5E25" w:rsidP="001A7A79">
      <w:pPr>
        <w:pStyle w:val="ListParagraph"/>
        <w:numPr>
          <w:ilvl w:val="1"/>
          <w:numId w:val="52"/>
        </w:numPr>
        <w:rPr>
          <w:lang w:val="en-GB"/>
        </w:rPr>
      </w:pPr>
      <w:r>
        <w:rPr>
          <w:lang w:val="en-GB"/>
        </w:rPr>
        <w:t>What evidence is there that the NTCRS program design meets or is likely to meet identified needs?</w:t>
      </w:r>
    </w:p>
    <w:p w14:paraId="717C1F8A" w14:textId="77777777" w:rsidR="007C5E25" w:rsidRDefault="007C5E25" w:rsidP="007C5E25">
      <w:pPr>
        <w:pStyle w:val="Heading3"/>
      </w:pPr>
      <w:bookmarkStart w:id="51" w:name="_Toc490070475"/>
      <w:bookmarkStart w:id="52" w:name="_Toc494206447"/>
      <w:bookmarkStart w:id="53" w:name="_Toc494206605"/>
      <w:r>
        <w:t>Efficiency</w:t>
      </w:r>
      <w:bookmarkEnd w:id="51"/>
      <w:bookmarkEnd w:id="52"/>
      <w:bookmarkEnd w:id="53"/>
    </w:p>
    <w:p w14:paraId="41D2EB6A" w14:textId="77777777" w:rsidR="007C5E25" w:rsidRDefault="007C5E25" w:rsidP="001A7A79">
      <w:pPr>
        <w:pStyle w:val="ListParagraph"/>
        <w:numPr>
          <w:ilvl w:val="0"/>
          <w:numId w:val="52"/>
        </w:numPr>
        <w:rPr>
          <w:lang w:val="en-GB"/>
        </w:rPr>
      </w:pPr>
      <w:r w:rsidRPr="00207809">
        <w:rPr>
          <w:lang w:val="en-GB"/>
        </w:rPr>
        <w:t xml:space="preserve">How efficiently has the NTCRS been managed and implemented? </w:t>
      </w:r>
    </w:p>
    <w:p w14:paraId="539E2C21" w14:textId="77777777" w:rsidR="007C5E25" w:rsidRPr="00207809" w:rsidRDefault="007C5E25" w:rsidP="001A7A79">
      <w:pPr>
        <w:pStyle w:val="ListParagraph"/>
        <w:numPr>
          <w:ilvl w:val="1"/>
          <w:numId w:val="52"/>
        </w:numPr>
        <w:rPr>
          <w:lang w:val="en-GB"/>
        </w:rPr>
      </w:pPr>
      <w:r w:rsidRPr="00207809">
        <w:rPr>
          <w:lang w:val="en-GB"/>
        </w:rPr>
        <w:t>To what extent were available resources used to the best effect?</w:t>
      </w:r>
    </w:p>
    <w:p w14:paraId="760FDA08" w14:textId="77777777" w:rsidR="007C5E25" w:rsidRPr="00C86C9A" w:rsidRDefault="007C5E25" w:rsidP="001A7A79">
      <w:pPr>
        <w:pStyle w:val="ListParagraph"/>
        <w:numPr>
          <w:ilvl w:val="0"/>
          <w:numId w:val="52"/>
        </w:numPr>
        <w:rPr>
          <w:lang w:val="en-GB"/>
        </w:rPr>
      </w:pPr>
      <w:r w:rsidRPr="00264DE9">
        <w:rPr>
          <w:lang w:val="en-GB"/>
        </w:rPr>
        <w:t xml:space="preserve">How efficient has the NTCRS been in </w:t>
      </w:r>
      <w:r>
        <w:rPr>
          <w:lang w:val="en-GB"/>
        </w:rPr>
        <w:t>delivering</w:t>
      </w:r>
      <w:r w:rsidRPr="00264DE9">
        <w:rPr>
          <w:lang w:val="en-GB"/>
        </w:rPr>
        <w:t xml:space="preserve"> its intended outcomes? </w:t>
      </w:r>
      <w:r w:rsidRPr="00207809">
        <w:rPr>
          <w:rFonts w:ascii="MS Gothic" w:eastAsia="MS Gothic" w:hAnsi="MS Gothic" w:cs="MS Gothic" w:hint="eastAsia"/>
          <w:lang w:val="en-GB"/>
        </w:rPr>
        <w:t> </w:t>
      </w:r>
    </w:p>
    <w:p w14:paraId="592C6243" w14:textId="77777777" w:rsidR="007C5E25" w:rsidRDefault="007C5E25" w:rsidP="001A7A79">
      <w:pPr>
        <w:pStyle w:val="ListParagraph"/>
        <w:numPr>
          <w:ilvl w:val="1"/>
          <w:numId w:val="52"/>
        </w:numPr>
        <w:rPr>
          <w:lang w:val="en-GB"/>
        </w:rPr>
      </w:pPr>
      <w:r>
        <w:rPr>
          <w:lang w:val="en-GB"/>
        </w:rPr>
        <w:t>To what extent are the costs of program delivery justifiable against its results?</w:t>
      </w:r>
    </w:p>
    <w:p w14:paraId="16C279D6" w14:textId="77777777" w:rsidR="007C5E25" w:rsidRPr="009140C4" w:rsidRDefault="007C5E25" w:rsidP="001A7A79">
      <w:pPr>
        <w:pStyle w:val="ListParagraph"/>
        <w:numPr>
          <w:ilvl w:val="1"/>
          <w:numId w:val="52"/>
        </w:numPr>
        <w:rPr>
          <w:lang w:val="en-GB"/>
        </w:rPr>
      </w:pPr>
      <w:r>
        <w:rPr>
          <w:lang w:val="en-GB"/>
        </w:rPr>
        <w:t>To what degree is the scheme cost-effective compared to other like programs or other options that address the same needs?</w:t>
      </w:r>
    </w:p>
    <w:p w14:paraId="3DC8C3E2" w14:textId="77777777" w:rsidR="007C5E25" w:rsidRDefault="007C5E25" w:rsidP="007C5E25">
      <w:pPr>
        <w:pStyle w:val="Heading3"/>
      </w:pPr>
      <w:bookmarkStart w:id="54" w:name="_Toc490070476"/>
      <w:bookmarkStart w:id="55" w:name="_Toc494206448"/>
      <w:bookmarkStart w:id="56" w:name="_Toc494206606"/>
      <w:r>
        <w:t>Effectiveness and Impact</w:t>
      </w:r>
      <w:bookmarkEnd w:id="54"/>
      <w:bookmarkEnd w:id="55"/>
      <w:bookmarkEnd w:id="56"/>
    </w:p>
    <w:p w14:paraId="5A0F9755" w14:textId="77777777" w:rsidR="007C5E25" w:rsidRDefault="007C5E25" w:rsidP="001A7A79">
      <w:pPr>
        <w:pStyle w:val="ListParagraph"/>
        <w:numPr>
          <w:ilvl w:val="0"/>
          <w:numId w:val="52"/>
        </w:numPr>
        <w:rPr>
          <w:lang w:val="en-GB"/>
        </w:rPr>
      </w:pPr>
      <w:r>
        <w:rPr>
          <w:lang w:val="en-GB"/>
        </w:rPr>
        <w:t>Were communication and education activities adequate?</w:t>
      </w:r>
    </w:p>
    <w:p w14:paraId="232D76BD" w14:textId="77777777" w:rsidR="007C5E25" w:rsidRDefault="007C5E25" w:rsidP="001A7A79">
      <w:pPr>
        <w:pStyle w:val="ListParagraph"/>
        <w:numPr>
          <w:ilvl w:val="1"/>
          <w:numId w:val="52"/>
        </w:numPr>
        <w:rPr>
          <w:lang w:val="en-GB"/>
        </w:rPr>
      </w:pPr>
      <w:r>
        <w:rPr>
          <w:lang w:val="en-GB"/>
        </w:rPr>
        <w:t>How were the target audiences for education and information determined and to what extent were they reached?</w:t>
      </w:r>
    </w:p>
    <w:p w14:paraId="223108DA" w14:textId="77777777" w:rsidR="007C5E25" w:rsidRDefault="007C5E25" w:rsidP="001A7A79">
      <w:pPr>
        <w:pStyle w:val="ListParagraph"/>
        <w:numPr>
          <w:ilvl w:val="0"/>
          <w:numId w:val="52"/>
        </w:numPr>
        <w:rPr>
          <w:lang w:val="en-GB"/>
        </w:rPr>
      </w:pPr>
      <w:r>
        <w:rPr>
          <w:lang w:val="en-GB"/>
        </w:rPr>
        <w:t>Were the activities and their resourcing adequate to ensure the delivery of the planned outputs?</w:t>
      </w:r>
    </w:p>
    <w:p w14:paraId="4E2D6504" w14:textId="77777777" w:rsidR="007C5E25" w:rsidRDefault="007C5E25" w:rsidP="001A7A79">
      <w:pPr>
        <w:pStyle w:val="ListParagraph"/>
        <w:numPr>
          <w:ilvl w:val="1"/>
          <w:numId w:val="52"/>
        </w:numPr>
        <w:rPr>
          <w:lang w:val="en-GB"/>
        </w:rPr>
      </w:pPr>
      <w:r>
        <w:rPr>
          <w:lang w:val="en-GB"/>
        </w:rPr>
        <w:t>Were the activities that were delivered adequate in achieving the planned outputs?</w:t>
      </w:r>
    </w:p>
    <w:p w14:paraId="3E8931C8" w14:textId="77777777" w:rsidR="007C5E25" w:rsidRDefault="007C5E25" w:rsidP="001A7A79">
      <w:pPr>
        <w:pStyle w:val="ListParagraph"/>
        <w:numPr>
          <w:ilvl w:val="1"/>
          <w:numId w:val="52"/>
        </w:numPr>
        <w:rPr>
          <w:lang w:val="en-GB"/>
        </w:rPr>
      </w:pPr>
      <w:r>
        <w:rPr>
          <w:lang w:val="en-GB"/>
        </w:rPr>
        <w:t>Were the resources provided adequate to achieve the planned outputs?</w:t>
      </w:r>
    </w:p>
    <w:p w14:paraId="30478BA4" w14:textId="77777777" w:rsidR="007C5E25" w:rsidRPr="00264DE9" w:rsidRDefault="007C5E25" w:rsidP="001A7A79">
      <w:pPr>
        <w:pStyle w:val="ListParagraph"/>
        <w:numPr>
          <w:ilvl w:val="0"/>
          <w:numId w:val="52"/>
        </w:numPr>
        <w:rPr>
          <w:lang w:val="en-GB"/>
        </w:rPr>
      </w:pPr>
      <w:r w:rsidRPr="00264DE9">
        <w:rPr>
          <w:lang w:val="en-GB"/>
        </w:rPr>
        <w:t xml:space="preserve">To what extent has the NTCRS been implemented as intended? </w:t>
      </w:r>
    </w:p>
    <w:p w14:paraId="3BDC8B59" w14:textId="77777777" w:rsidR="007C5E25" w:rsidRDefault="007C5E25" w:rsidP="001A7A79">
      <w:pPr>
        <w:pStyle w:val="ListParagraph"/>
        <w:numPr>
          <w:ilvl w:val="1"/>
          <w:numId w:val="52"/>
        </w:numPr>
        <w:rPr>
          <w:lang w:val="en-GB"/>
        </w:rPr>
      </w:pPr>
      <w:r>
        <w:rPr>
          <w:lang w:val="en-GB"/>
        </w:rPr>
        <w:t>Has adequate resourcing been provided to the NTCRS?</w:t>
      </w:r>
    </w:p>
    <w:p w14:paraId="16DAADAD" w14:textId="77777777" w:rsidR="007C5E25" w:rsidRPr="002034C0" w:rsidRDefault="007C5E25" w:rsidP="001A7A79">
      <w:pPr>
        <w:pStyle w:val="ListParagraph"/>
        <w:numPr>
          <w:ilvl w:val="1"/>
          <w:numId w:val="52"/>
        </w:numPr>
        <w:rPr>
          <w:lang w:val="en-GB"/>
        </w:rPr>
      </w:pPr>
      <w:r w:rsidRPr="002034C0">
        <w:rPr>
          <w:lang w:val="en-GB"/>
        </w:rPr>
        <w:t xml:space="preserve">What outputs has the NTCRS delivered? </w:t>
      </w:r>
      <w:r w:rsidRPr="004A42AE">
        <w:rPr>
          <w:rFonts w:ascii="MS Gothic" w:eastAsia="MS Gothic" w:hAnsi="MS Gothic" w:cs="MS Gothic" w:hint="eastAsia"/>
          <w:lang w:val="en-GB"/>
        </w:rPr>
        <w:t> </w:t>
      </w:r>
    </w:p>
    <w:p w14:paraId="5E457F3E" w14:textId="77777777" w:rsidR="007C5E25" w:rsidRPr="00C40760" w:rsidRDefault="007C5E25" w:rsidP="001A7A79">
      <w:pPr>
        <w:pStyle w:val="ListParagraph"/>
        <w:numPr>
          <w:ilvl w:val="1"/>
          <w:numId w:val="52"/>
        </w:numPr>
        <w:rPr>
          <w:lang w:val="en-GB"/>
        </w:rPr>
      </w:pPr>
      <w:r>
        <w:rPr>
          <w:lang w:val="en-GB"/>
        </w:rPr>
        <w:t>How consistent has the implementation been across organisations and target audiences</w:t>
      </w:r>
      <w:r w:rsidRPr="002034C0">
        <w:rPr>
          <w:lang w:val="en-GB"/>
        </w:rPr>
        <w:t xml:space="preserve">? </w:t>
      </w:r>
      <w:r w:rsidRPr="004A42AE">
        <w:rPr>
          <w:rFonts w:ascii="MS Gothic" w:eastAsia="MS Gothic" w:hAnsi="MS Gothic" w:cs="MS Gothic" w:hint="eastAsia"/>
          <w:lang w:val="en-GB"/>
        </w:rPr>
        <w:t> </w:t>
      </w:r>
    </w:p>
    <w:p w14:paraId="2B2F4C9C" w14:textId="77777777" w:rsidR="007C5E25" w:rsidRPr="002034C0" w:rsidRDefault="007C5E25" w:rsidP="001A7A79">
      <w:pPr>
        <w:pStyle w:val="ListParagraph"/>
        <w:numPr>
          <w:ilvl w:val="1"/>
          <w:numId w:val="52"/>
        </w:numPr>
        <w:rPr>
          <w:lang w:val="en-GB"/>
        </w:rPr>
      </w:pPr>
      <w:r w:rsidRPr="00C40760">
        <w:rPr>
          <w:rFonts w:hint="eastAsia"/>
          <w:lang w:val="en-GB"/>
        </w:rPr>
        <w:t>What were the ba</w:t>
      </w:r>
      <w:r w:rsidRPr="00C40760">
        <w:rPr>
          <w:lang w:val="en-GB"/>
        </w:rPr>
        <w:t>rr</w:t>
      </w:r>
      <w:r>
        <w:rPr>
          <w:lang w:val="en-GB"/>
        </w:rPr>
        <w:t>iers to, and enablers of, implementation activities.</w:t>
      </w:r>
    </w:p>
    <w:p w14:paraId="509AC367" w14:textId="77777777" w:rsidR="007C5E25" w:rsidRPr="00264DE9" w:rsidRDefault="007C5E25" w:rsidP="001A7A79">
      <w:pPr>
        <w:pStyle w:val="ListParagraph"/>
        <w:numPr>
          <w:ilvl w:val="0"/>
          <w:numId w:val="52"/>
        </w:numPr>
        <w:rPr>
          <w:lang w:val="en-GB"/>
        </w:rPr>
      </w:pPr>
      <w:r w:rsidRPr="00264DE9">
        <w:rPr>
          <w:lang w:val="en-GB"/>
        </w:rPr>
        <w:t xml:space="preserve">How effective has the NTCRS been in achieving its intended outcomes? </w:t>
      </w:r>
    </w:p>
    <w:p w14:paraId="5C47323D" w14:textId="77777777" w:rsidR="007C5E25" w:rsidRPr="002034C0" w:rsidRDefault="007C5E25" w:rsidP="001A7A79">
      <w:pPr>
        <w:pStyle w:val="ListParagraph"/>
        <w:numPr>
          <w:ilvl w:val="1"/>
          <w:numId w:val="52"/>
        </w:numPr>
        <w:rPr>
          <w:lang w:val="en-GB"/>
        </w:rPr>
      </w:pPr>
      <w:r w:rsidRPr="002034C0">
        <w:rPr>
          <w:lang w:val="en-GB"/>
        </w:rPr>
        <w:t xml:space="preserve">What outcomes have been achieved to date? </w:t>
      </w:r>
      <w:r w:rsidRPr="004A42AE">
        <w:rPr>
          <w:rFonts w:ascii="MS Gothic" w:eastAsia="MS Gothic" w:hAnsi="MS Gothic" w:cs="MS Gothic" w:hint="eastAsia"/>
          <w:lang w:val="en-GB"/>
        </w:rPr>
        <w:t> </w:t>
      </w:r>
    </w:p>
    <w:p w14:paraId="325F369D" w14:textId="77777777" w:rsidR="007C5E25" w:rsidRPr="002034C0" w:rsidRDefault="007C5E25" w:rsidP="001A7A79">
      <w:pPr>
        <w:pStyle w:val="ListParagraph"/>
        <w:numPr>
          <w:ilvl w:val="1"/>
          <w:numId w:val="52"/>
        </w:numPr>
        <w:rPr>
          <w:lang w:val="en-GB"/>
        </w:rPr>
      </w:pPr>
      <w:r w:rsidRPr="002034C0">
        <w:rPr>
          <w:lang w:val="en-GB"/>
        </w:rPr>
        <w:t xml:space="preserve">What </w:t>
      </w:r>
      <w:r>
        <w:rPr>
          <w:lang w:val="en-GB"/>
        </w:rPr>
        <w:t>demonstrable progress has been made towards achieving longer term outcomes?</w:t>
      </w:r>
    </w:p>
    <w:p w14:paraId="09BEE075" w14:textId="77777777" w:rsidR="007C5E25" w:rsidRPr="002034C0" w:rsidRDefault="007C5E25" w:rsidP="001A7A79">
      <w:pPr>
        <w:pStyle w:val="ListParagraph"/>
        <w:numPr>
          <w:ilvl w:val="1"/>
          <w:numId w:val="52"/>
        </w:numPr>
        <w:rPr>
          <w:lang w:val="en-GB"/>
        </w:rPr>
      </w:pPr>
      <w:r w:rsidRPr="002034C0">
        <w:rPr>
          <w:lang w:val="en-GB"/>
        </w:rPr>
        <w:t xml:space="preserve">What, if any, unintended outcomes (positive and/or negative) have </w:t>
      </w:r>
      <w:r>
        <w:rPr>
          <w:lang w:val="en-GB"/>
        </w:rPr>
        <w:t>been observed</w:t>
      </w:r>
      <w:r w:rsidRPr="002034C0">
        <w:rPr>
          <w:lang w:val="en-GB"/>
        </w:rPr>
        <w:t xml:space="preserve">? </w:t>
      </w:r>
      <w:r w:rsidRPr="004A42AE">
        <w:rPr>
          <w:rFonts w:ascii="MS Gothic" w:eastAsia="MS Gothic" w:hAnsi="MS Gothic" w:cs="MS Gothic" w:hint="eastAsia"/>
          <w:lang w:val="en-GB"/>
        </w:rPr>
        <w:t> </w:t>
      </w:r>
    </w:p>
    <w:p w14:paraId="7AB59D8D" w14:textId="77777777" w:rsidR="007C5E25" w:rsidRDefault="007C5E25" w:rsidP="001A7A79">
      <w:pPr>
        <w:pStyle w:val="ListParagraph"/>
        <w:numPr>
          <w:ilvl w:val="1"/>
          <w:numId w:val="52"/>
        </w:numPr>
        <w:rPr>
          <w:lang w:val="en-GB"/>
        </w:rPr>
      </w:pPr>
      <w:r w:rsidRPr="002034C0">
        <w:rPr>
          <w:lang w:val="en-GB"/>
        </w:rPr>
        <w:t xml:space="preserve">To what extent is the NTCRS having an impact, or </w:t>
      </w:r>
      <w:r>
        <w:rPr>
          <w:lang w:val="en-GB"/>
        </w:rPr>
        <w:t xml:space="preserve">is </w:t>
      </w:r>
      <w:r w:rsidRPr="002034C0">
        <w:rPr>
          <w:lang w:val="en-GB"/>
        </w:rPr>
        <w:t>likely to have an impact</w:t>
      </w:r>
      <w:r>
        <w:rPr>
          <w:lang w:val="en-GB"/>
        </w:rPr>
        <w:t xml:space="preserve"> in the longer term</w:t>
      </w:r>
      <w:r w:rsidRPr="002034C0">
        <w:rPr>
          <w:lang w:val="en-GB"/>
        </w:rPr>
        <w:t xml:space="preserve">, on reducing the negative environment, health and safety impacts of the products that it regulates? </w:t>
      </w:r>
    </w:p>
    <w:p w14:paraId="246A1B24" w14:textId="77777777" w:rsidR="007C5E25" w:rsidRDefault="007C5E25" w:rsidP="007C5E25">
      <w:pPr>
        <w:pStyle w:val="Heading3"/>
      </w:pPr>
      <w:bookmarkStart w:id="57" w:name="_Toc490070477"/>
      <w:bookmarkStart w:id="58" w:name="_Toc494206449"/>
      <w:bookmarkStart w:id="59" w:name="_Toc494206607"/>
      <w:r>
        <w:t>Sustainability</w:t>
      </w:r>
      <w:bookmarkEnd w:id="57"/>
      <w:bookmarkEnd w:id="58"/>
      <w:bookmarkEnd w:id="59"/>
    </w:p>
    <w:p w14:paraId="15A003BB" w14:textId="77777777" w:rsidR="007C5E25" w:rsidRPr="004A42AE" w:rsidRDefault="007C5E25" w:rsidP="001A7A79">
      <w:pPr>
        <w:pStyle w:val="ListParagraph"/>
        <w:numPr>
          <w:ilvl w:val="0"/>
          <w:numId w:val="52"/>
        </w:numPr>
        <w:rPr>
          <w:lang w:val="en-GB"/>
        </w:rPr>
      </w:pPr>
      <w:r w:rsidRPr="004A42AE">
        <w:rPr>
          <w:lang w:val="en-GB"/>
        </w:rPr>
        <w:t>To what extent is the scheme sustainable in the future, with respect to:</w:t>
      </w:r>
    </w:p>
    <w:p w14:paraId="36BBD3A2" w14:textId="77777777" w:rsidR="007C5E25" w:rsidRPr="004A42AE" w:rsidRDefault="007C5E25" w:rsidP="001A7A79">
      <w:pPr>
        <w:pStyle w:val="ListParagraph"/>
        <w:numPr>
          <w:ilvl w:val="1"/>
          <w:numId w:val="52"/>
        </w:numPr>
        <w:rPr>
          <w:lang w:val="en-GB"/>
        </w:rPr>
      </w:pPr>
      <w:r w:rsidRPr="004A42AE">
        <w:rPr>
          <w:lang w:val="en-GB"/>
        </w:rPr>
        <w:t>Resources: what is the adequacy of future financial arrangements for implementing the program?</w:t>
      </w:r>
    </w:p>
    <w:p w14:paraId="5EB2B841" w14:textId="77777777" w:rsidR="007C5E25" w:rsidRPr="004A42AE" w:rsidRDefault="007C5E25" w:rsidP="001A7A79">
      <w:pPr>
        <w:pStyle w:val="ListParagraph"/>
        <w:numPr>
          <w:ilvl w:val="1"/>
          <w:numId w:val="52"/>
        </w:numPr>
        <w:rPr>
          <w:lang w:val="en-GB"/>
        </w:rPr>
      </w:pPr>
      <w:r w:rsidRPr="004A42AE">
        <w:rPr>
          <w:lang w:val="en-GB"/>
        </w:rPr>
        <w:t>Organisational capacity and capability: what is the adequacy of institutional or structural arrangements for implementing the program in the future?</w:t>
      </w:r>
    </w:p>
    <w:p w14:paraId="09537D9E" w14:textId="77777777" w:rsidR="007C5E25" w:rsidRPr="004A42AE" w:rsidRDefault="007C5E25" w:rsidP="001A7A79">
      <w:pPr>
        <w:pStyle w:val="ListParagraph"/>
        <w:numPr>
          <w:ilvl w:val="1"/>
          <w:numId w:val="52"/>
        </w:numPr>
        <w:rPr>
          <w:lang w:val="en-GB"/>
        </w:rPr>
      </w:pPr>
      <w:r w:rsidRPr="004A42AE">
        <w:rPr>
          <w:lang w:val="en-GB"/>
        </w:rPr>
        <w:t>Context:  the effects of reasonably foreseeable social, economic, technical or environmental change that may impact the need for the program or organisation’s ability to deliver the program.</w:t>
      </w:r>
    </w:p>
    <w:p w14:paraId="6306CE5E" w14:textId="77777777" w:rsidR="007C5E25" w:rsidRPr="009013AE" w:rsidRDefault="007C5E25" w:rsidP="007C5E25">
      <w:pPr>
        <w:pStyle w:val="Heading3"/>
      </w:pPr>
      <w:bookmarkStart w:id="60" w:name="_Toc490070478"/>
      <w:bookmarkStart w:id="61" w:name="_Toc494206450"/>
      <w:bookmarkStart w:id="62" w:name="_Toc494206608"/>
      <w:r>
        <w:t>Improvement</w:t>
      </w:r>
      <w:bookmarkEnd w:id="60"/>
      <w:bookmarkEnd w:id="61"/>
      <w:bookmarkEnd w:id="62"/>
    </w:p>
    <w:p w14:paraId="1727E04A" w14:textId="77777777" w:rsidR="007C5E25" w:rsidRPr="00264DE9" w:rsidRDefault="007C5E25" w:rsidP="001A7A79">
      <w:pPr>
        <w:pStyle w:val="ListParagraph"/>
        <w:numPr>
          <w:ilvl w:val="0"/>
          <w:numId w:val="52"/>
        </w:numPr>
        <w:rPr>
          <w:lang w:val="en-GB"/>
        </w:rPr>
      </w:pPr>
      <w:r w:rsidRPr="00264DE9">
        <w:rPr>
          <w:lang w:val="en-GB"/>
        </w:rPr>
        <w:t>What lessons have been learned that can i</w:t>
      </w:r>
      <w:r>
        <w:rPr>
          <w:lang w:val="en-GB"/>
        </w:rPr>
        <w:t>nform improvements in the NTCRS?</w:t>
      </w:r>
    </w:p>
    <w:p w14:paraId="6FD43F30" w14:textId="77777777" w:rsidR="007C5E25" w:rsidRPr="00DB496D" w:rsidRDefault="007C5E25" w:rsidP="001A7A79">
      <w:pPr>
        <w:pStyle w:val="ListParagraph"/>
        <w:numPr>
          <w:ilvl w:val="1"/>
          <w:numId w:val="52"/>
        </w:numPr>
        <w:rPr>
          <w:lang w:val="en-GB"/>
        </w:rPr>
      </w:pPr>
      <w:r w:rsidRPr="002034C0">
        <w:rPr>
          <w:lang w:val="en-GB"/>
        </w:rPr>
        <w:t xml:space="preserve">What has worked for whom, why and how? </w:t>
      </w:r>
      <w:r w:rsidRPr="004A42AE">
        <w:rPr>
          <w:rFonts w:ascii="MS Gothic" w:eastAsia="MS Gothic" w:hAnsi="MS Gothic" w:cs="MS Gothic" w:hint="eastAsia"/>
          <w:lang w:val="en-GB"/>
        </w:rPr>
        <w:t> </w:t>
      </w:r>
    </w:p>
    <w:p w14:paraId="3C88F924" w14:textId="77777777" w:rsidR="007C5E25" w:rsidRPr="002034C0" w:rsidRDefault="007C5E25" w:rsidP="001A7A79">
      <w:pPr>
        <w:pStyle w:val="ListParagraph"/>
        <w:numPr>
          <w:ilvl w:val="1"/>
          <w:numId w:val="52"/>
        </w:numPr>
        <w:rPr>
          <w:lang w:val="en-GB"/>
        </w:rPr>
      </w:pPr>
      <w:r w:rsidRPr="002034C0">
        <w:rPr>
          <w:lang w:val="en-GB"/>
        </w:rPr>
        <w:t xml:space="preserve">What factors (internal and external) have facilitated or </w:t>
      </w:r>
      <w:r>
        <w:rPr>
          <w:lang w:val="en-GB"/>
        </w:rPr>
        <w:t>impeded</w:t>
      </w:r>
      <w:r w:rsidRPr="002034C0">
        <w:rPr>
          <w:lang w:val="en-GB"/>
        </w:rPr>
        <w:t xml:space="preserve"> the achievement of intended outcomes? </w:t>
      </w:r>
      <w:r w:rsidRPr="004A42AE">
        <w:rPr>
          <w:rFonts w:ascii="MS Gothic" w:eastAsia="MS Gothic" w:hAnsi="MS Gothic" w:cs="MS Gothic" w:hint="eastAsia"/>
          <w:lang w:val="en-GB"/>
        </w:rPr>
        <w:t> </w:t>
      </w:r>
    </w:p>
    <w:p w14:paraId="6DCAB8B6" w14:textId="77777777" w:rsidR="007C5E25" w:rsidRPr="002034C0" w:rsidRDefault="007C5E25" w:rsidP="001A7A79">
      <w:pPr>
        <w:pStyle w:val="ListParagraph"/>
        <w:numPr>
          <w:ilvl w:val="1"/>
          <w:numId w:val="52"/>
        </w:numPr>
        <w:rPr>
          <w:lang w:val="en-GB"/>
        </w:rPr>
      </w:pPr>
      <w:r w:rsidRPr="002034C0">
        <w:rPr>
          <w:lang w:val="en-GB"/>
        </w:rPr>
        <w:t xml:space="preserve">What lessons (from success or failure) could be shared among co-regulators for the purpose of improvement? </w:t>
      </w:r>
      <w:r w:rsidRPr="004A42AE">
        <w:rPr>
          <w:rFonts w:ascii="MS Gothic" w:eastAsia="MS Gothic" w:hAnsi="MS Gothic" w:cs="MS Gothic" w:hint="eastAsia"/>
          <w:lang w:val="en-GB"/>
        </w:rPr>
        <w:t> </w:t>
      </w:r>
    </w:p>
    <w:p w14:paraId="151D07C5" w14:textId="77777777" w:rsidR="007C5E25" w:rsidRDefault="007C5E25" w:rsidP="001A7A79">
      <w:pPr>
        <w:pStyle w:val="ListParagraph"/>
        <w:numPr>
          <w:ilvl w:val="1"/>
          <w:numId w:val="52"/>
        </w:numPr>
        <w:rPr>
          <w:lang w:val="en-GB"/>
        </w:rPr>
      </w:pPr>
      <w:r w:rsidRPr="002034C0">
        <w:rPr>
          <w:lang w:val="en-GB"/>
        </w:rPr>
        <w:t xml:space="preserve">In what ways could the efficiency of implementation be improved? </w:t>
      </w:r>
    </w:p>
    <w:p w14:paraId="15BFC88A" w14:textId="77777777" w:rsidR="007C5E25" w:rsidRPr="002034C0" w:rsidRDefault="007C5E25" w:rsidP="001A7A79">
      <w:pPr>
        <w:pStyle w:val="ListParagraph"/>
        <w:numPr>
          <w:ilvl w:val="1"/>
          <w:numId w:val="52"/>
        </w:numPr>
        <w:rPr>
          <w:lang w:val="en-GB"/>
        </w:rPr>
      </w:pPr>
      <w:r>
        <w:rPr>
          <w:lang w:val="en-GB"/>
        </w:rPr>
        <w:t>In what ways could the effectiveness of the scheme be improved?</w:t>
      </w:r>
    </w:p>
    <w:p w14:paraId="797D23E8" w14:textId="77777777" w:rsidR="007C5E25" w:rsidRPr="002034C0" w:rsidRDefault="007C5E25" w:rsidP="001A7A79">
      <w:pPr>
        <w:pStyle w:val="ListParagraph"/>
        <w:numPr>
          <w:ilvl w:val="1"/>
          <w:numId w:val="52"/>
        </w:numPr>
        <w:rPr>
          <w:lang w:val="en-GB"/>
        </w:rPr>
      </w:pPr>
      <w:r w:rsidRPr="002034C0">
        <w:rPr>
          <w:lang w:val="en-GB"/>
        </w:rPr>
        <w:t>If the scheme is expanded, what e-waste products sh</w:t>
      </w:r>
      <w:r>
        <w:rPr>
          <w:lang w:val="en-GB"/>
        </w:rPr>
        <w:t>ould be included as a priority?</w:t>
      </w:r>
    </w:p>
    <w:p w14:paraId="50D769F3" w14:textId="77777777" w:rsidR="007C5E25" w:rsidRPr="00C86C9A" w:rsidRDefault="007C5E25" w:rsidP="001A7A79">
      <w:pPr>
        <w:pStyle w:val="ListParagraph"/>
        <w:numPr>
          <w:ilvl w:val="0"/>
          <w:numId w:val="52"/>
        </w:numPr>
        <w:rPr>
          <w:lang w:val="en-GB"/>
        </w:rPr>
      </w:pPr>
      <w:r w:rsidRPr="00264DE9">
        <w:rPr>
          <w:lang w:val="en-GB"/>
        </w:rPr>
        <w:t>What lessons have been learned that could inform potential co-regulato</w:t>
      </w:r>
      <w:r>
        <w:rPr>
          <w:lang w:val="en-GB"/>
        </w:rPr>
        <w:t>ry approaches for other (non e-</w:t>
      </w:r>
      <w:r w:rsidRPr="00264DE9">
        <w:rPr>
          <w:lang w:val="en-GB"/>
        </w:rPr>
        <w:t xml:space="preserve">waste) products? </w:t>
      </w:r>
      <w:r w:rsidRPr="004A42AE">
        <w:rPr>
          <w:rFonts w:ascii="MS Gothic" w:eastAsia="MS Gothic" w:hAnsi="MS Gothic" w:cs="MS Gothic" w:hint="eastAsia"/>
          <w:lang w:val="en-GB"/>
        </w:rPr>
        <w:t> </w:t>
      </w:r>
    </w:p>
    <w:p w14:paraId="7308740E" w14:textId="77777777" w:rsidR="007C5E25" w:rsidRDefault="007C5E25" w:rsidP="001A7A79">
      <w:pPr>
        <w:pStyle w:val="ListParagraph"/>
        <w:numPr>
          <w:ilvl w:val="1"/>
          <w:numId w:val="52"/>
        </w:numPr>
        <w:rPr>
          <w:lang w:val="en-GB"/>
        </w:rPr>
      </w:pPr>
      <w:r>
        <w:rPr>
          <w:lang w:val="en-GB"/>
        </w:rPr>
        <w:t>What lessons from the NTCRS are translatable to other regulatory schemes?</w:t>
      </w:r>
    </w:p>
    <w:p w14:paraId="265922B1" w14:textId="77777777" w:rsidR="007C5E25" w:rsidRPr="002034C0" w:rsidRDefault="007C5E25" w:rsidP="001A7A79">
      <w:pPr>
        <w:pStyle w:val="ListParagraph"/>
        <w:numPr>
          <w:ilvl w:val="1"/>
          <w:numId w:val="52"/>
        </w:numPr>
        <w:rPr>
          <w:lang w:val="en-GB"/>
        </w:rPr>
      </w:pPr>
      <w:r w:rsidRPr="002034C0">
        <w:rPr>
          <w:lang w:val="en-GB"/>
        </w:rPr>
        <w:t xml:space="preserve">What factors should inform expansion of the scheme to other e-waste? </w:t>
      </w:r>
      <w:r w:rsidRPr="004A42AE">
        <w:rPr>
          <w:rFonts w:ascii="MS Gothic" w:eastAsia="MS Gothic" w:hAnsi="MS Gothic" w:cs="MS Gothic" w:hint="eastAsia"/>
          <w:lang w:val="en-GB"/>
        </w:rPr>
        <w:t> </w:t>
      </w:r>
    </w:p>
    <w:p w14:paraId="44949F77" w14:textId="77777777" w:rsidR="007C5E25" w:rsidRDefault="007C5E25" w:rsidP="001A7A79">
      <w:pPr>
        <w:pStyle w:val="ListParagraph"/>
        <w:numPr>
          <w:ilvl w:val="0"/>
          <w:numId w:val="52"/>
        </w:numPr>
        <w:rPr>
          <w:lang w:val="en-GB"/>
        </w:rPr>
      </w:pPr>
      <w:bookmarkStart w:id="63" w:name="_Ref494117524"/>
      <w:r w:rsidRPr="00264DE9">
        <w:rPr>
          <w:lang w:val="en-GB"/>
        </w:rPr>
        <w:t xml:space="preserve">What are the key elements and lessons from the evaluation of the NTCRS that </w:t>
      </w:r>
      <w:r>
        <w:rPr>
          <w:lang w:val="en-GB"/>
        </w:rPr>
        <w:t xml:space="preserve">are potentially useful in other regulatory evaluation settings and </w:t>
      </w:r>
      <w:r w:rsidRPr="00264DE9">
        <w:rPr>
          <w:lang w:val="en-GB"/>
        </w:rPr>
        <w:t>could inform development of a consistent approach to evaluation of regulation administered by the Department?</w:t>
      </w:r>
      <w:bookmarkEnd w:id="63"/>
    </w:p>
    <w:p w14:paraId="14B676CB" w14:textId="77777777" w:rsidR="007C5E25" w:rsidRDefault="007C5E25" w:rsidP="001A7A79">
      <w:pPr>
        <w:pStyle w:val="ListParagraph"/>
        <w:numPr>
          <w:ilvl w:val="1"/>
          <w:numId w:val="52"/>
        </w:numPr>
        <w:rPr>
          <w:lang w:val="en-GB"/>
        </w:rPr>
      </w:pPr>
      <w:r w:rsidRPr="00264DE9">
        <w:rPr>
          <w:lang w:val="en-GB"/>
        </w:rPr>
        <w:t xml:space="preserve"> </w:t>
      </w:r>
      <w:r>
        <w:rPr>
          <w:lang w:val="en-GB"/>
        </w:rPr>
        <w:t>What worked well in the evaluation?</w:t>
      </w:r>
    </w:p>
    <w:p w14:paraId="36F80610" w14:textId="77777777" w:rsidR="007C5E25" w:rsidRDefault="007C5E25" w:rsidP="001A7A79">
      <w:pPr>
        <w:pStyle w:val="ListParagraph"/>
        <w:numPr>
          <w:ilvl w:val="1"/>
          <w:numId w:val="52"/>
        </w:numPr>
        <w:rPr>
          <w:lang w:val="en-GB"/>
        </w:rPr>
      </w:pPr>
      <w:r>
        <w:rPr>
          <w:lang w:val="en-GB"/>
        </w:rPr>
        <w:t>What did not?</w:t>
      </w:r>
    </w:p>
    <w:p w14:paraId="640D761E" w14:textId="77777777" w:rsidR="007C5E25" w:rsidRDefault="007C5E25" w:rsidP="001A7A79">
      <w:pPr>
        <w:pStyle w:val="ListParagraph"/>
        <w:numPr>
          <w:ilvl w:val="1"/>
          <w:numId w:val="52"/>
        </w:numPr>
        <w:rPr>
          <w:lang w:val="en-GB"/>
        </w:rPr>
      </w:pPr>
      <w:r>
        <w:rPr>
          <w:lang w:val="en-GB"/>
        </w:rPr>
        <w:t>What were the limitations in practice of the approach?</w:t>
      </w:r>
    </w:p>
    <w:p w14:paraId="737942B9" w14:textId="77777777" w:rsidR="007C5E25" w:rsidRPr="00264DE9" w:rsidRDefault="007C5E25" w:rsidP="001A7A79">
      <w:pPr>
        <w:pStyle w:val="ListParagraph"/>
        <w:numPr>
          <w:ilvl w:val="1"/>
          <w:numId w:val="52"/>
        </w:numPr>
        <w:rPr>
          <w:lang w:val="en-GB"/>
        </w:rPr>
      </w:pPr>
      <w:r>
        <w:rPr>
          <w:lang w:val="en-GB"/>
        </w:rPr>
        <w:t xml:space="preserve">What improvements can be made for future evaluations? </w:t>
      </w:r>
    </w:p>
    <w:p w14:paraId="0E01ADA5" w14:textId="62C7A64B" w:rsidR="009534A9" w:rsidRDefault="00B13086" w:rsidP="009534A9">
      <w:pPr>
        <w:pStyle w:val="Heading2"/>
      </w:pPr>
      <w:bookmarkStart w:id="64" w:name="_Toc494206451"/>
      <w:bookmarkStart w:id="65" w:name="_Toc494206609"/>
      <w:r>
        <w:t xml:space="preserve">NTCRS and </w:t>
      </w:r>
      <w:r w:rsidR="002F4DD9">
        <w:t>Evaluation Stakeholders</w:t>
      </w:r>
      <w:bookmarkEnd w:id="44"/>
      <w:r>
        <w:t xml:space="preserve"> and Users</w:t>
      </w:r>
      <w:bookmarkEnd w:id="64"/>
      <w:bookmarkEnd w:id="65"/>
    </w:p>
    <w:p w14:paraId="716F3EEC" w14:textId="77777777" w:rsidR="0062089D" w:rsidRDefault="0062089D" w:rsidP="0062089D">
      <w:pPr>
        <w:rPr>
          <w:lang w:val="en-US"/>
        </w:rPr>
      </w:pPr>
      <w:r>
        <w:rPr>
          <w:lang w:val="en-US"/>
        </w:rPr>
        <w:t xml:space="preserve">A list of stakeholders consulted during the evaluation is provided at </w:t>
      </w:r>
      <w:r w:rsidR="007B3E4A" w:rsidRPr="008B31CD">
        <w:rPr>
          <w:lang w:val="en-US"/>
        </w:rPr>
        <w:t xml:space="preserve">Appendix </w:t>
      </w:r>
      <w:r w:rsidR="001147A7">
        <w:rPr>
          <w:lang w:val="en-US"/>
        </w:rPr>
        <w:t>B</w:t>
      </w:r>
      <w:r>
        <w:rPr>
          <w:lang w:val="en-US"/>
        </w:rPr>
        <w:t>.</w:t>
      </w:r>
    </w:p>
    <w:p w14:paraId="40C49F28" w14:textId="2FA4415D" w:rsidR="002F4DD9" w:rsidRPr="00CD23F6" w:rsidRDefault="0062089D" w:rsidP="00525A4D">
      <w:pPr>
        <w:pStyle w:val="BodyText"/>
      </w:pPr>
      <w:r>
        <w:rPr>
          <w:lang w:eastAsia="en-AU"/>
        </w:rPr>
        <w:t>T</w:t>
      </w:r>
      <w:r w:rsidR="002F4DD9" w:rsidRPr="00CD23F6">
        <w:t>he main stakeholders and users of the evaluation are</w:t>
      </w:r>
      <w:r w:rsidR="00D84E74">
        <w:t xml:space="preserve"> within </w:t>
      </w:r>
      <w:r w:rsidR="006445FD">
        <w:t>DoEE</w:t>
      </w:r>
      <w:r w:rsidR="00D84E74">
        <w:t>, including</w:t>
      </w:r>
      <w:r w:rsidR="002F4DD9" w:rsidRPr="00CD23F6">
        <w:t xml:space="preserve">: </w:t>
      </w:r>
      <w:r w:rsidR="00D84E74">
        <w:t xml:space="preserve">various officers from within the </w:t>
      </w:r>
      <w:r w:rsidR="002F4DD9" w:rsidRPr="00CD23F6">
        <w:t>Environment Standards Division (ESD)</w:t>
      </w:r>
      <w:r w:rsidR="00D84E74">
        <w:t xml:space="preserve"> and the </w:t>
      </w:r>
      <w:r w:rsidR="00D84E74" w:rsidRPr="00CD23F6">
        <w:t>Policy Analysis and Implementation Division (PAID)</w:t>
      </w:r>
      <w:r w:rsidR="006445FD">
        <w:t>; and</w:t>
      </w:r>
      <w:r w:rsidR="00D84E74" w:rsidRPr="00CD23F6">
        <w:t xml:space="preserve"> </w:t>
      </w:r>
      <w:r w:rsidR="006445FD">
        <w:t xml:space="preserve">the </w:t>
      </w:r>
      <w:r w:rsidR="002F4DD9" w:rsidRPr="00CD23F6">
        <w:t xml:space="preserve">Regulatory Maturity Committee (advises on improvements to regulatory capacity and practice, and provides strategic oversight of </w:t>
      </w:r>
      <w:r w:rsidR="006445FD">
        <w:t>DoEE</w:t>
      </w:r>
      <w:r w:rsidR="002F4DD9" w:rsidRPr="00CD23F6">
        <w:t>’s</w:t>
      </w:r>
      <w:r w:rsidR="006445FD">
        <w:t xml:space="preserve"> regulatory activity).</w:t>
      </w:r>
    </w:p>
    <w:p w14:paraId="521A8BEF" w14:textId="77777777" w:rsidR="002F4DD9" w:rsidRPr="00CD23F6" w:rsidRDefault="00D84E74" w:rsidP="00CD23F6">
      <w:pPr>
        <w:pStyle w:val="BodyText"/>
      </w:pPr>
      <w:r>
        <w:t>Other</w:t>
      </w:r>
      <w:r w:rsidR="002F4DD9" w:rsidRPr="00CD23F6">
        <w:t xml:space="preserve"> NTCRS stakeholders also include: </w:t>
      </w:r>
    </w:p>
    <w:p w14:paraId="5F7737D3" w14:textId="77777777" w:rsidR="002F4DD9" w:rsidRPr="00CD23F6" w:rsidRDefault="006445FD" w:rsidP="0044367C">
      <w:pPr>
        <w:pStyle w:val="BodyText"/>
        <w:numPr>
          <w:ilvl w:val="0"/>
          <w:numId w:val="8"/>
        </w:numPr>
        <w:spacing w:after="0"/>
      </w:pPr>
      <w:r>
        <w:t>NTCRS co-regulatory arrangements</w:t>
      </w:r>
    </w:p>
    <w:p w14:paraId="7BA577FC" w14:textId="77777777" w:rsidR="002F4DD9" w:rsidRPr="00CD23F6" w:rsidRDefault="002F4DD9" w:rsidP="0044367C">
      <w:pPr>
        <w:pStyle w:val="BodyText"/>
        <w:numPr>
          <w:ilvl w:val="1"/>
          <w:numId w:val="8"/>
        </w:numPr>
        <w:spacing w:after="0"/>
      </w:pPr>
      <w:r w:rsidRPr="00CD23F6">
        <w:t xml:space="preserve">ANZRP </w:t>
      </w:r>
    </w:p>
    <w:p w14:paraId="15F8F2B0" w14:textId="77777777" w:rsidR="002F4DD9" w:rsidRPr="00CD23F6" w:rsidRDefault="002F4DD9" w:rsidP="0044367C">
      <w:pPr>
        <w:pStyle w:val="BodyText"/>
        <w:numPr>
          <w:ilvl w:val="1"/>
          <w:numId w:val="8"/>
        </w:numPr>
        <w:spacing w:after="0"/>
      </w:pPr>
      <w:r w:rsidRPr="00CD23F6">
        <w:t xml:space="preserve">MRI PSO Pty Ltd </w:t>
      </w:r>
    </w:p>
    <w:p w14:paraId="0A831266" w14:textId="77777777" w:rsidR="002F4DD9" w:rsidRPr="00CD23F6" w:rsidRDefault="002F4DD9" w:rsidP="0044367C">
      <w:pPr>
        <w:pStyle w:val="BodyText"/>
        <w:numPr>
          <w:ilvl w:val="1"/>
          <w:numId w:val="8"/>
        </w:numPr>
        <w:spacing w:after="0"/>
      </w:pPr>
      <w:r w:rsidRPr="00CD23F6">
        <w:t xml:space="preserve">Ecycle Solutions Pty Ltd </w:t>
      </w:r>
    </w:p>
    <w:p w14:paraId="616578F7" w14:textId="77777777" w:rsidR="002F4DD9" w:rsidRPr="00CD23F6" w:rsidRDefault="002F4DD9" w:rsidP="0044367C">
      <w:pPr>
        <w:pStyle w:val="BodyText"/>
        <w:numPr>
          <w:ilvl w:val="1"/>
          <w:numId w:val="8"/>
        </w:numPr>
      </w:pPr>
      <w:r w:rsidRPr="00CD23F6">
        <w:t>Electronic Product</w:t>
      </w:r>
      <w:r w:rsidR="006445FD">
        <w:t xml:space="preserve"> Stewardship Australasia (EPSA);</w:t>
      </w:r>
      <w:r w:rsidRPr="00CD23F6">
        <w:t xml:space="preserve"> </w:t>
      </w:r>
    </w:p>
    <w:p w14:paraId="0CDE987D" w14:textId="6EB97E06" w:rsidR="002F4DD9" w:rsidRDefault="002F4DD9" w:rsidP="0044367C">
      <w:pPr>
        <w:pStyle w:val="BodyText"/>
        <w:numPr>
          <w:ilvl w:val="0"/>
          <w:numId w:val="8"/>
        </w:numPr>
      </w:pPr>
      <w:r w:rsidRPr="00CD23F6">
        <w:t>NTCRS liable parties (there were 139 liable parties in 2015-16 and 141 in 2016-17)</w:t>
      </w:r>
      <w:r w:rsidR="006445FD">
        <w:t>;</w:t>
      </w:r>
    </w:p>
    <w:p w14:paraId="5D249826" w14:textId="37BBA105" w:rsidR="00C95B1D" w:rsidRPr="00CD23F6" w:rsidRDefault="00C95B1D" w:rsidP="0044367C">
      <w:pPr>
        <w:pStyle w:val="BodyText"/>
        <w:numPr>
          <w:ilvl w:val="0"/>
          <w:numId w:val="8"/>
        </w:numPr>
      </w:pPr>
      <w:r>
        <w:t>recyclers;</w:t>
      </w:r>
    </w:p>
    <w:p w14:paraId="51F75D9F" w14:textId="0E20EC18" w:rsidR="00C95B1D" w:rsidRPr="00CD23F6" w:rsidRDefault="002F4DD9" w:rsidP="00C95B1D">
      <w:pPr>
        <w:pStyle w:val="BodyText"/>
        <w:numPr>
          <w:ilvl w:val="0"/>
          <w:numId w:val="8"/>
        </w:numPr>
      </w:pPr>
      <w:r w:rsidRPr="00CD23F6">
        <w:t xml:space="preserve">Australian </w:t>
      </w:r>
      <w:r w:rsidR="00DE3A3E">
        <w:t>s</w:t>
      </w:r>
      <w:r w:rsidR="006445FD">
        <w:t xml:space="preserve">tate and </w:t>
      </w:r>
      <w:r w:rsidR="00DE3A3E">
        <w:t>territory g</w:t>
      </w:r>
      <w:r w:rsidR="00062CF4">
        <w:t>overnments;</w:t>
      </w:r>
    </w:p>
    <w:p w14:paraId="7B66678D" w14:textId="3828299C" w:rsidR="002F4DD9" w:rsidRDefault="00062CF4" w:rsidP="0044367C">
      <w:pPr>
        <w:pStyle w:val="BodyText"/>
        <w:numPr>
          <w:ilvl w:val="0"/>
          <w:numId w:val="8"/>
        </w:numPr>
      </w:pPr>
      <w:r>
        <w:t>local councils; and</w:t>
      </w:r>
    </w:p>
    <w:p w14:paraId="77D11CA9" w14:textId="0D25A023" w:rsidR="00062CF4" w:rsidRPr="00CD23F6" w:rsidRDefault="00062CF4" w:rsidP="0044367C">
      <w:pPr>
        <w:pStyle w:val="BodyText"/>
        <w:numPr>
          <w:ilvl w:val="0"/>
          <w:numId w:val="8"/>
        </w:numPr>
      </w:pPr>
      <w:r>
        <w:t>the Australian public.</w:t>
      </w:r>
    </w:p>
    <w:p w14:paraId="229F95F1" w14:textId="2C5FB724" w:rsidR="002F4DD9" w:rsidRDefault="002F4DD9" w:rsidP="002F4DD9">
      <w:pPr>
        <w:pStyle w:val="Heading2"/>
      </w:pPr>
      <w:bookmarkStart w:id="66" w:name="_Toc489970691"/>
      <w:bookmarkStart w:id="67" w:name="_Toc494206452"/>
      <w:bookmarkStart w:id="68" w:name="_Toc494206610"/>
      <w:r>
        <w:t>Users of the Evaluation</w:t>
      </w:r>
      <w:bookmarkEnd w:id="66"/>
      <w:bookmarkEnd w:id="67"/>
      <w:bookmarkEnd w:id="68"/>
    </w:p>
    <w:p w14:paraId="5F4812FE" w14:textId="77777777" w:rsidR="00CA6420" w:rsidRDefault="00CA6420" w:rsidP="00CA6420">
      <w:pPr>
        <w:rPr>
          <w:lang w:val="en-US"/>
        </w:rPr>
      </w:pPr>
      <w:r>
        <w:rPr>
          <w:lang w:val="en-US"/>
        </w:rPr>
        <w:t xml:space="preserve">The primary users of the evaluation </w:t>
      </w:r>
      <w:r w:rsidR="007B3E4A">
        <w:rPr>
          <w:lang w:val="en-US"/>
        </w:rPr>
        <w:t xml:space="preserve">(as identified by </w:t>
      </w:r>
      <w:r w:rsidR="006445FD">
        <w:rPr>
          <w:lang w:val="en-US"/>
        </w:rPr>
        <w:t>DoEE</w:t>
      </w:r>
      <w:r w:rsidR="007B3E4A">
        <w:rPr>
          <w:lang w:val="en-US"/>
        </w:rPr>
        <w:t>) are:</w:t>
      </w:r>
    </w:p>
    <w:p w14:paraId="6B0D8F4F" w14:textId="77777777" w:rsidR="007B3E4A" w:rsidRPr="007B3E4A" w:rsidRDefault="007B3E4A" w:rsidP="0044367C">
      <w:pPr>
        <w:pStyle w:val="ListParagraph"/>
        <w:numPr>
          <w:ilvl w:val="0"/>
          <w:numId w:val="42"/>
        </w:numPr>
        <w:rPr>
          <w:lang w:val="en-US"/>
        </w:rPr>
      </w:pPr>
      <w:r>
        <w:t>Senior Executive, Environment Standards Division (ESD)</w:t>
      </w:r>
      <w:r w:rsidR="006445FD">
        <w:t>;</w:t>
      </w:r>
    </w:p>
    <w:p w14:paraId="023FBF44" w14:textId="77777777" w:rsidR="007B3E4A" w:rsidRPr="007B3E4A" w:rsidRDefault="007B3E4A" w:rsidP="0044367C">
      <w:pPr>
        <w:pStyle w:val="ListParagraph"/>
        <w:numPr>
          <w:ilvl w:val="0"/>
          <w:numId w:val="42"/>
        </w:numPr>
        <w:rPr>
          <w:lang w:val="en-US"/>
        </w:rPr>
      </w:pPr>
      <w:r>
        <w:t>Product Stewardship Section (NTCRS administrators), ESD</w:t>
      </w:r>
      <w:r w:rsidR="006445FD">
        <w:t>;</w:t>
      </w:r>
    </w:p>
    <w:p w14:paraId="62994707" w14:textId="77777777" w:rsidR="007B3E4A" w:rsidRPr="007B3E4A" w:rsidRDefault="007B3E4A" w:rsidP="0044367C">
      <w:pPr>
        <w:pStyle w:val="ListParagraph"/>
        <w:numPr>
          <w:ilvl w:val="0"/>
          <w:numId w:val="42"/>
        </w:numPr>
        <w:rPr>
          <w:lang w:val="en-US"/>
        </w:rPr>
      </w:pPr>
      <w:r>
        <w:t>Data Analysis and Information Management Section, ESD</w:t>
      </w:r>
      <w:r w:rsidR="006445FD">
        <w:t>;</w:t>
      </w:r>
    </w:p>
    <w:p w14:paraId="2D46C1A5" w14:textId="77777777" w:rsidR="007B3E4A" w:rsidRPr="007B3E4A" w:rsidRDefault="007B3E4A" w:rsidP="0044367C">
      <w:pPr>
        <w:pStyle w:val="ListParagraph"/>
        <w:numPr>
          <w:ilvl w:val="0"/>
          <w:numId w:val="42"/>
        </w:numPr>
        <w:rPr>
          <w:lang w:val="en-US"/>
        </w:rPr>
      </w:pPr>
      <w:r>
        <w:t>Reporting and Evaluation Section, Policy Analysis and Implementation Division (PAID)</w:t>
      </w:r>
      <w:r w:rsidR="006445FD">
        <w:t>;</w:t>
      </w:r>
    </w:p>
    <w:p w14:paraId="0E7FA937" w14:textId="77777777" w:rsidR="007B3E4A" w:rsidRPr="007B3E4A" w:rsidRDefault="007B3E4A" w:rsidP="0044367C">
      <w:pPr>
        <w:pStyle w:val="ListParagraph"/>
        <w:numPr>
          <w:ilvl w:val="0"/>
          <w:numId w:val="42"/>
        </w:numPr>
        <w:rPr>
          <w:lang w:val="en-US"/>
        </w:rPr>
      </w:pPr>
      <w:r>
        <w:t>Regulatory Maturity Committee, DoEE</w:t>
      </w:r>
      <w:r w:rsidR="006445FD">
        <w:t>; and</w:t>
      </w:r>
    </w:p>
    <w:p w14:paraId="528B6764" w14:textId="77777777" w:rsidR="007B3E4A" w:rsidRPr="007B3E4A" w:rsidRDefault="007B3E4A" w:rsidP="0044367C">
      <w:pPr>
        <w:pStyle w:val="ListParagraph"/>
        <w:numPr>
          <w:ilvl w:val="0"/>
          <w:numId w:val="42"/>
        </w:numPr>
        <w:rPr>
          <w:lang w:val="en-US"/>
        </w:rPr>
      </w:pPr>
      <w:r>
        <w:t>Regulatory Capability Section, ESD</w:t>
      </w:r>
      <w:r w:rsidR="006445FD">
        <w:t>.</w:t>
      </w:r>
    </w:p>
    <w:p w14:paraId="7EA5FC40" w14:textId="53981495" w:rsidR="00930769" w:rsidRPr="006445FD" w:rsidRDefault="00CA6420" w:rsidP="00525A4D">
      <w:pPr>
        <w:rPr>
          <w:lang w:val="en-US"/>
        </w:rPr>
      </w:pPr>
      <w:r>
        <w:rPr>
          <w:lang w:val="en-US"/>
        </w:rPr>
        <w:t xml:space="preserve">Potential secondary users of the evaluation </w:t>
      </w:r>
      <w:r w:rsidR="006D3CED">
        <w:rPr>
          <w:lang w:val="en-US"/>
        </w:rPr>
        <w:t>(again,</w:t>
      </w:r>
      <w:r w:rsidR="006445FD">
        <w:rPr>
          <w:lang w:val="en-US"/>
        </w:rPr>
        <w:t xml:space="preserve"> as identified by DoEE</w:t>
      </w:r>
      <w:r w:rsidR="006D3CED">
        <w:rPr>
          <w:lang w:val="en-US"/>
        </w:rPr>
        <w:t>)</w:t>
      </w:r>
      <w:r w:rsidR="004151E7">
        <w:rPr>
          <w:lang w:val="en-US"/>
        </w:rPr>
        <w:t xml:space="preserve"> </w:t>
      </w:r>
      <w:r>
        <w:rPr>
          <w:lang w:val="en-US"/>
        </w:rPr>
        <w:t>are:</w:t>
      </w:r>
      <w:r w:rsidR="00525A4D">
        <w:rPr>
          <w:lang w:val="en-US"/>
        </w:rPr>
        <w:t xml:space="preserve"> </w:t>
      </w:r>
      <w:r w:rsidR="00930769">
        <w:t xml:space="preserve">NTCRS </w:t>
      </w:r>
      <w:r w:rsidR="006445FD">
        <w:t>co-regulatory arrang</w:t>
      </w:r>
      <w:r w:rsidR="00635D1C">
        <w:t>e</w:t>
      </w:r>
      <w:r w:rsidR="006445FD">
        <w:t xml:space="preserve">ments; </w:t>
      </w:r>
      <w:r w:rsidR="00DE3A3E">
        <w:t>s</w:t>
      </w:r>
      <w:r w:rsidR="006D3CED">
        <w:t>tate</w:t>
      </w:r>
      <w:r w:rsidR="00930769">
        <w:t xml:space="preserve"> and </w:t>
      </w:r>
      <w:r w:rsidR="00DE3A3E">
        <w:t>t</w:t>
      </w:r>
      <w:r w:rsidR="006D3CED">
        <w:t>erritory governments and local councils</w:t>
      </w:r>
      <w:r w:rsidR="006445FD">
        <w:t>;</w:t>
      </w:r>
      <w:r w:rsidR="00525A4D">
        <w:t xml:space="preserve"> </w:t>
      </w:r>
      <w:r w:rsidR="006445FD">
        <w:t>liable parties; and</w:t>
      </w:r>
      <w:r w:rsidR="00525A4D">
        <w:t xml:space="preserve"> </w:t>
      </w:r>
      <w:r w:rsidR="006445FD">
        <w:t>recyclers.</w:t>
      </w:r>
    </w:p>
    <w:p w14:paraId="40CB0C86" w14:textId="77777777" w:rsidR="00A2483E" w:rsidRDefault="00A2483E" w:rsidP="00A2483E">
      <w:pPr>
        <w:pStyle w:val="Heading2"/>
      </w:pPr>
      <w:bookmarkStart w:id="69" w:name="_Toc489970693"/>
      <w:bookmarkStart w:id="70" w:name="_Toc494206453"/>
      <w:bookmarkStart w:id="71" w:name="_Toc494206611"/>
      <w:r>
        <w:t>Evaluation Activities</w:t>
      </w:r>
      <w:bookmarkEnd w:id="69"/>
      <w:bookmarkEnd w:id="70"/>
      <w:bookmarkEnd w:id="71"/>
    </w:p>
    <w:p w14:paraId="47039E9A" w14:textId="5481C9C6" w:rsidR="00867100" w:rsidRDefault="00867100" w:rsidP="00BA66F6">
      <w:pPr>
        <w:pStyle w:val="BodyText"/>
      </w:pPr>
      <w:r>
        <w:t>ACIG conducted the evaluation in three stages:</w:t>
      </w:r>
    </w:p>
    <w:p w14:paraId="115A11F6" w14:textId="444FF1E3" w:rsidR="00A2483E" w:rsidRDefault="00A2483E" w:rsidP="00FE63EF">
      <w:r>
        <w:t xml:space="preserve">1. </w:t>
      </w:r>
      <w:r w:rsidR="00867100">
        <w:t>Planning</w:t>
      </w:r>
      <w:r>
        <w:t>:</w:t>
      </w:r>
      <w:r w:rsidR="00867100">
        <w:t xml:space="preserve"> We r</w:t>
      </w:r>
      <w:r>
        <w:t>eview</w:t>
      </w:r>
      <w:r w:rsidR="00867100">
        <w:t>ed</w:t>
      </w:r>
      <w:r>
        <w:t xml:space="preserve"> and analys</w:t>
      </w:r>
      <w:r w:rsidR="00867100">
        <w:t>ed</w:t>
      </w:r>
      <w:r>
        <w:t xml:space="preserve"> relevant data and documents</w:t>
      </w:r>
      <w:r w:rsidR="00867100">
        <w:t>; agreed the program logic and evaluation framework with DoEE; and developed a stakeholder engagement and evaluation plan</w:t>
      </w:r>
      <w:r>
        <w:t xml:space="preserve">. </w:t>
      </w:r>
    </w:p>
    <w:p w14:paraId="476FC363" w14:textId="097A26AC" w:rsidR="00A2483E" w:rsidRDefault="00A2483E" w:rsidP="00A2483E">
      <w:pPr>
        <w:pStyle w:val="BodyText"/>
      </w:pPr>
      <w:r>
        <w:t xml:space="preserve">2. </w:t>
      </w:r>
      <w:r w:rsidR="00867100">
        <w:t>Data collection and analysis</w:t>
      </w:r>
      <w:r>
        <w:t>:</w:t>
      </w:r>
      <w:r w:rsidR="00867100">
        <w:t xml:space="preserve"> we undertook stakeholder consultation (through interviews and online surveys) and analysis of all </w:t>
      </w:r>
      <w:r w:rsidR="00867100">
        <w:rPr>
          <w:szCs w:val="24"/>
        </w:rPr>
        <w:t xml:space="preserve">qualitative and quantitative </w:t>
      </w:r>
      <w:r w:rsidR="00867100">
        <w:t xml:space="preserve">data.  </w:t>
      </w:r>
    </w:p>
    <w:p w14:paraId="14C3DFD4" w14:textId="2C0CBBF1" w:rsidR="00A2483E" w:rsidRDefault="00A2483E" w:rsidP="00A2483E">
      <w:pPr>
        <w:pStyle w:val="BodyText"/>
      </w:pPr>
      <w:r>
        <w:t xml:space="preserve">3. </w:t>
      </w:r>
      <w:r w:rsidR="00867100">
        <w:t>Reporting</w:t>
      </w:r>
      <w:r>
        <w:t>:</w:t>
      </w:r>
      <w:r w:rsidR="00867100">
        <w:t xml:space="preserve"> we prepared preliminary evaluation findings, key issues and recommendations in a draft report to DoEE; incorporated feedback from DoEE on the draft report; and delivered the final report.</w:t>
      </w:r>
    </w:p>
    <w:p w14:paraId="68376253" w14:textId="04635B58" w:rsidR="00D75874" w:rsidRDefault="00D75874" w:rsidP="00D75874">
      <w:pPr>
        <w:pStyle w:val="Heading2"/>
      </w:pPr>
      <w:bookmarkStart w:id="72" w:name="_Toc489970694"/>
      <w:bookmarkStart w:id="73" w:name="_Toc494206454"/>
      <w:bookmarkStart w:id="74" w:name="_Toc494206612"/>
      <w:r>
        <w:t>E</w:t>
      </w:r>
      <w:r w:rsidR="00D84E74">
        <w:t>valuation A</w:t>
      </w:r>
      <w:r w:rsidRPr="008C4233">
        <w:t>pproach</w:t>
      </w:r>
      <w:bookmarkEnd w:id="72"/>
      <w:bookmarkEnd w:id="73"/>
      <w:bookmarkEnd w:id="74"/>
      <w:r w:rsidRPr="008C4233">
        <w:t xml:space="preserve"> </w:t>
      </w:r>
    </w:p>
    <w:p w14:paraId="5C431C3D" w14:textId="25B38A5B" w:rsidR="00867100" w:rsidRDefault="00867100" w:rsidP="00867100">
      <w:pPr>
        <w:pStyle w:val="BodyText"/>
        <w:rPr>
          <w:lang w:eastAsia="en-AU"/>
        </w:rPr>
      </w:pPr>
      <w:bookmarkStart w:id="75" w:name="_Ref489949470"/>
      <w:bookmarkStart w:id="76" w:name="_Toc489970695"/>
      <w:bookmarkStart w:id="77" w:name="_Toc490070483"/>
      <w:r>
        <w:rPr>
          <w:lang w:eastAsia="en-AU"/>
        </w:rPr>
        <w:t>For this evaluation we used a mixed-method approach (also known as methodological pluralism) as a means to overcome the limitations in the use of qualitative or quantitative methods alone. It draws on the advantages of combining the breadth that quantitative data provide with the depth offered by qualitative data. The validity and reliability of both forms of data have been further reinforced through the use of da</w:t>
      </w:r>
      <w:r w:rsidR="00DE3A3E">
        <w:rPr>
          <w:lang w:eastAsia="en-AU"/>
        </w:rPr>
        <w:t>ta triangulation, which involves</w:t>
      </w:r>
      <w:r>
        <w:rPr>
          <w:lang w:eastAsia="en-AU"/>
        </w:rPr>
        <w:t xml:space="preserve"> drawing on different methods, sources and stakeholder perspectives.</w:t>
      </w:r>
    </w:p>
    <w:p w14:paraId="2FC3EAE3" w14:textId="77777777" w:rsidR="003D48B5" w:rsidRDefault="003D48B5" w:rsidP="003D48B5">
      <w:pPr>
        <w:pStyle w:val="Heading3"/>
      </w:pPr>
      <w:bookmarkStart w:id="78" w:name="_Toc494206455"/>
      <w:bookmarkStart w:id="79" w:name="_Toc494206613"/>
      <w:r>
        <w:t>Data Sources</w:t>
      </w:r>
      <w:bookmarkEnd w:id="75"/>
      <w:bookmarkEnd w:id="76"/>
      <w:bookmarkEnd w:id="77"/>
      <w:bookmarkEnd w:id="78"/>
      <w:bookmarkEnd w:id="79"/>
    </w:p>
    <w:p w14:paraId="0A16CD0D" w14:textId="77777777" w:rsidR="00A2483E" w:rsidRDefault="00A2483E" w:rsidP="00A2483E">
      <w:r>
        <w:t>Both quantitative and qualitative data were collected for analysis in the evaluation.  We note, however, that the quantitative data was largely limited to:</w:t>
      </w:r>
    </w:p>
    <w:p w14:paraId="27C5233F" w14:textId="79D9E3A8" w:rsidR="003D48B5" w:rsidRDefault="00DE3A3E" w:rsidP="0044367C">
      <w:pPr>
        <w:pStyle w:val="ListParagraph"/>
        <w:numPr>
          <w:ilvl w:val="0"/>
          <w:numId w:val="14"/>
        </w:numPr>
      </w:pPr>
      <w:r>
        <w:t xml:space="preserve">annual </w:t>
      </w:r>
      <w:r w:rsidR="003D48B5">
        <w:t>outcomes data for 2012-13, 2013-14, and 2014-15 (with the 2015-16 data not available at the time of writing);</w:t>
      </w:r>
    </w:p>
    <w:p w14:paraId="50E5F237" w14:textId="77777777" w:rsidR="003D48B5" w:rsidRDefault="003D48B5" w:rsidP="0044367C">
      <w:pPr>
        <w:pStyle w:val="ListParagraph"/>
        <w:numPr>
          <w:ilvl w:val="0"/>
          <w:numId w:val="14"/>
        </w:numPr>
      </w:pPr>
      <w:r>
        <w:t xml:space="preserve">annual reports published by the co-regulatory arrangements on the </w:t>
      </w:r>
      <w:r w:rsidR="006445FD">
        <w:t>DoEE</w:t>
      </w:r>
      <w:r>
        <w:t xml:space="preserve"> website;</w:t>
      </w:r>
    </w:p>
    <w:p w14:paraId="208A0904" w14:textId="77777777" w:rsidR="003D48B5" w:rsidRDefault="003D48B5" w:rsidP="0044367C">
      <w:pPr>
        <w:pStyle w:val="ListParagraph"/>
        <w:numPr>
          <w:ilvl w:val="0"/>
          <w:numId w:val="14"/>
        </w:numPr>
      </w:pPr>
      <w:r>
        <w:t xml:space="preserve">the 2014-15 Operational Review of the NTCRS; </w:t>
      </w:r>
    </w:p>
    <w:p w14:paraId="6A889A8B" w14:textId="77777777" w:rsidR="003D48B5" w:rsidRDefault="003D48B5" w:rsidP="0044367C">
      <w:pPr>
        <w:pStyle w:val="ListParagraph"/>
        <w:numPr>
          <w:ilvl w:val="0"/>
          <w:numId w:val="14"/>
        </w:numPr>
      </w:pPr>
      <w:r>
        <w:t>data contained within Regulatory Impact Statements; and</w:t>
      </w:r>
    </w:p>
    <w:p w14:paraId="159DBA43" w14:textId="77777777" w:rsidR="003D48B5" w:rsidRDefault="003D48B5" w:rsidP="0044367C">
      <w:pPr>
        <w:pStyle w:val="ListParagraph"/>
        <w:numPr>
          <w:ilvl w:val="0"/>
          <w:numId w:val="14"/>
        </w:numPr>
      </w:pPr>
      <w:r>
        <w:t>D</w:t>
      </w:r>
      <w:r w:rsidR="006445FD">
        <w:t>oEE</w:t>
      </w:r>
      <w:r>
        <w:t xml:space="preserve"> budget, risk assessment and administrative data.</w:t>
      </w:r>
    </w:p>
    <w:p w14:paraId="5EFF682A" w14:textId="4479BC5B" w:rsidR="003D48B5" w:rsidRDefault="003D48B5" w:rsidP="003D48B5">
      <w:r w:rsidRPr="004949E6">
        <w:t xml:space="preserve">Qualitative data </w:t>
      </w:r>
      <w:r w:rsidR="003A61E2">
        <w:t>included</w:t>
      </w:r>
      <w:r>
        <w:t xml:space="preserve"> the above sources, as well as</w:t>
      </w:r>
      <w:r w:rsidRPr="004949E6">
        <w:t>:</w:t>
      </w:r>
    </w:p>
    <w:p w14:paraId="074C0C92" w14:textId="3FD1AFBF" w:rsidR="003D48B5" w:rsidRPr="004A42AE" w:rsidRDefault="0008455A" w:rsidP="0044367C">
      <w:pPr>
        <w:pStyle w:val="ListParagraph"/>
        <w:numPr>
          <w:ilvl w:val="0"/>
          <w:numId w:val="14"/>
        </w:numPr>
      </w:pPr>
      <w:hyperlink r:id="rId8" w:history="1">
        <w:r w:rsidR="003D48B5" w:rsidRPr="004A42AE">
          <w:rPr>
            <w:rStyle w:val="Hyperlink"/>
          </w:rPr>
          <w:t>Regulatory Maturity Project Final Report</w:t>
        </w:r>
      </w:hyperlink>
      <w:r w:rsidR="006445FD">
        <w:t xml:space="preserve"> (Woodward report) and DoEE</w:t>
      </w:r>
      <w:r w:rsidR="003D48B5">
        <w:t xml:space="preserve"> </w:t>
      </w:r>
      <w:r w:rsidR="006445FD">
        <w:t>r</w:t>
      </w:r>
      <w:r w:rsidR="003D48B5">
        <w:t>esponse to the report;</w:t>
      </w:r>
    </w:p>
    <w:p w14:paraId="0B8AF371" w14:textId="6A500482" w:rsidR="003D48B5" w:rsidRDefault="0008455A" w:rsidP="0044367C">
      <w:pPr>
        <w:pStyle w:val="ListParagraph"/>
        <w:numPr>
          <w:ilvl w:val="0"/>
          <w:numId w:val="14"/>
        </w:numPr>
      </w:pPr>
      <w:hyperlink r:id="rId9" w:history="1">
        <w:r w:rsidR="003D48B5" w:rsidRPr="004A42AE">
          <w:rPr>
            <w:rStyle w:val="Hyperlink"/>
          </w:rPr>
          <w:t>D</w:t>
        </w:r>
        <w:r w:rsidR="00DE3A3E">
          <w:rPr>
            <w:rStyle w:val="Hyperlink"/>
          </w:rPr>
          <w:t>oEE</w:t>
        </w:r>
        <w:r w:rsidR="003D48B5" w:rsidRPr="004A42AE">
          <w:rPr>
            <w:rStyle w:val="Hyperlink"/>
          </w:rPr>
          <w:t>’s Regulator Performance Framework self-assessment report</w:t>
        </w:r>
      </w:hyperlink>
      <w:r w:rsidR="003D48B5">
        <w:t>;</w:t>
      </w:r>
    </w:p>
    <w:p w14:paraId="6CA9E494" w14:textId="77777777" w:rsidR="003D48B5" w:rsidRDefault="003D48B5" w:rsidP="0044367C">
      <w:pPr>
        <w:pStyle w:val="ListParagraph"/>
        <w:numPr>
          <w:ilvl w:val="0"/>
          <w:numId w:val="15"/>
        </w:numPr>
      </w:pPr>
      <w:r>
        <w:t>assessments from stakeholders about how efficiently the NTCRS has been managed and implemented;</w:t>
      </w:r>
    </w:p>
    <w:p w14:paraId="4CB2FA40" w14:textId="77777777" w:rsidR="003D48B5" w:rsidRDefault="003D48B5" w:rsidP="0044367C">
      <w:pPr>
        <w:pStyle w:val="ListParagraph"/>
        <w:numPr>
          <w:ilvl w:val="0"/>
          <w:numId w:val="15"/>
        </w:numPr>
      </w:pPr>
      <w:r>
        <w:t>discussion with stakeholders about outcomes and impacts (including unintended outcomes) and the factors leading to those results; and</w:t>
      </w:r>
    </w:p>
    <w:p w14:paraId="09374617" w14:textId="77777777" w:rsidR="003D48B5" w:rsidRDefault="003D48B5" w:rsidP="0044367C">
      <w:pPr>
        <w:pStyle w:val="ListParagraph"/>
        <w:numPr>
          <w:ilvl w:val="0"/>
          <w:numId w:val="15"/>
        </w:numPr>
      </w:pPr>
      <w:r>
        <w:t>information from stakeholders about lessons learned, gathered through interviews and surveys.</w:t>
      </w:r>
    </w:p>
    <w:p w14:paraId="1AE9C090" w14:textId="77777777" w:rsidR="003D48B5" w:rsidRDefault="003D48B5" w:rsidP="003D48B5">
      <w:pPr>
        <w:pStyle w:val="Heading3"/>
      </w:pPr>
      <w:bookmarkStart w:id="80" w:name="_Toc489970696"/>
      <w:bookmarkStart w:id="81" w:name="_Toc490070484"/>
      <w:bookmarkStart w:id="82" w:name="_Toc494206456"/>
      <w:bookmarkStart w:id="83" w:name="_Toc494206614"/>
      <w:r>
        <w:t>Limitations</w:t>
      </w:r>
      <w:bookmarkEnd w:id="80"/>
      <w:bookmarkEnd w:id="81"/>
      <w:bookmarkEnd w:id="82"/>
      <w:bookmarkEnd w:id="83"/>
    </w:p>
    <w:p w14:paraId="148D0B2A" w14:textId="77777777" w:rsidR="003D48B5" w:rsidRPr="003D48B5" w:rsidRDefault="003D48B5" w:rsidP="004E178C">
      <w:pPr>
        <w:pStyle w:val="Heading3"/>
        <w:jc w:val="both"/>
        <w:rPr>
          <w:b w:val="0"/>
          <w:color w:val="auto"/>
          <w:lang w:eastAsia="en-US"/>
        </w:rPr>
      </w:pPr>
      <w:bookmarkStart w:id="84" w:name="_Toc489970697"/>
      <w:bookmarkStart w:id="85" w:name="_Toc490070485"/>
      <w:bookmarkStart w:id="86" w:name="_Toc494206457"/>
      <w:bookmarkStart w:id="87" w:name="_Toc494206615"/>
      <w:r w:rsidRPr="003D48B5">
        <w:rPr>
          <w:color w:val="auto"/>
          <w:lang w:eastAsia="en-US"/>
        </w:rPr>
        <w:t>Potential Sources of Bias</w:t>
      </w:r>
      <w:r>
        <w:rPr>
          <w:b w:val="0"/>
          <w:color w:val="auto"/>
          <w:lang w:eastAsia="en-US"/>
        </w:rPr>
        <w:t>.</w:t>
      </w:r>
      <w:r w:rsidRPr="003D48B5">
        <w:rPr>
          <w:b w:val="0"/>
          <w:color w:val="auto"/>
          <w:lang w:eastAsia="en-US"/>
        </w:rPr>
        <w:t xml:space="preserve"> All evaluation methods carry the risk of some form of bias, if only because human beings carry them out, and we are all prone to bias.</w:t>
      </w:r>
      <w:bookmarkEnd w:id="84"/>
      <w:bookmarkEnd w:id="85"/>
      <w:bookmarkEnd w:id="86"/>
      <w:bookmarkEnd w:id="87"/>
      <w:r w:rsidRPr="003D48B5">
        <w:rPr>
          <w:b w:val="0"/>
          <w:color w:val="auto"/>
          <w:lang w:eastAsia="en-US"/>
        </w:rPr>
        <w:t xml:space="preserve">  </w:t>
      </w:r>
    </w:p>
    <w:p w14:paraId="01F1FC3D" w14:textId="77777777" w:rsidR="003D48B5" w:rsidRDefault="003D48B5" w:rsidP="003D48B5">
      <w:r>
        <w:t>Attribution bias – the tendency to seek and find confirmatory evidence to support existing beliefs and to ignore or discard conflicting evidence – is considered important for evaluations because it underpins many other forms of cognitive bias.  The most practical way to manage this tendency is for the evaluators to maintain their own self-awareness and critically question their judgements throughout the data collection and analysis. By holding off making evaluative judgements until all the evidence is available, the evaluators will strive to maintain impartiality.</w:t>
      </w:r>
    </w:p>
    <w:p w14:paraId="3B66698E" w14:textId="77777777" w:rsidR="003D48B5" w:rsidRDefault="003D48B5" w:rsidP="003D48B5">
      <w:r>
        <w:t>Attribution bias can also be an issue for respondents to evaluation surveys, interviews</w:t>
      </w:r>
      <w:r w:rsidRPr="00C10697">
        <w:t xml:space="preserve"> </w:t>
      </w:r>
      <w:r>
        <w:t>and story collection exercises, because they may attribute change to specific individuals and programs while underplaying general social forces or other valid elements of the context within which the evaluation occurs</w:t>
      </w:r>
      <w:r>
        <w:fldChar w:fldCharType="begin"/>
      </w:r>
      <w:r>
        <w:instrText xml:space="preserve"> ADDIN EN.CITE &lt;EndNote&gt;&lt;Cite&gt;&lt;Author&gt;White&lt;/Author&gt;&lt;Year&gt;2012&lt;/Year&gt;&lt;RecNum&gt;201&lt;/RecNum&gt;&lt;Suffix&gt;`, p.21&lt;/Suffix&gt;&lt;DisplayText&gt;(White and Phillips 2012, p.21)&lt;/DisplayText&gt;&lt;record&gt;&lt;rec-number&gt;201&lt;/rec-number&gt;&lt;foreign-keys&gt;&lt;key app="EN" db-id="st9d5vrr6vdrd1ez9v2vvszypxz2zdprvz9r"&gt;201&lt;/key&gt;&lt;/foreign-keys&gt;&lt;ref-type name="Report"&gt;27&lt;/ref-type&gt;&lt;contributors&gt;&lt;authors&gt;&lt;author&gt;White, H.&lt;/author&gt;&lt;author&gt;Phillips, D.&lt;/author&gt;&lt;/authors&gt;&lt;/contributors&gt;&lt;titles&gt;&lt;title&gt;Addressing attribution of cause and effect in small n impact evaluations: towards an integrated framework&lt;/title&gt;&lt;/titles&gt;&lt;dates&gt;&lt;year&gt;2012&lt;/year&gt;&lt;/dates&gt;&lt;publisher&gt;Working Paper 15, International Initiative for Impact Evaluation [online]. New Delhi: 3ie. http://www.3ieimpact.org/media/filer/2012/06/29/working_paper_15.pdf (Accessed: 15 July 2012)&lt;/publisher&gt;&lt;urls&gt;&lt;/urls&gt;&lt;/record&gt;&lt;/Cite&gt;&lt;/EndNote&gt;</w:instrText>
      </w:r>
      <w:r>
        <w:fldChar w:fldCharType="end"/>
      </w:r>
      <w:r>
        <w:t xml:space="preserve">. This is an inherent risk in all evaluations where people’s opinions are canvassed through interviews and surveys. Evaluators manage this by designing carefully constructed questions, and triangulating evidence sources.  </w:t>
      </w:r>
    </w:p>
    <w:p w14:paraId="62EC4BAC" w14:textId="77777777" w:rsidR="003D48B5" w:rsidRDefault="003D48B5" w:rsidP="003D48B5">
      <w:r>
        <w:t xml:space="preserve">Confirmation bias is a well-known issue for evaluators, and can be expected to be of concern in circumstances where theories of action (as in the program logic) are being tested by evaluators who may have significant attachment to their particular theories and models.  In the current evaluation, the program logic has been developed by </w:t>
      </w:r>
      <w:r w:rsidR="006445FD">
        <w:t>DoEE</w:t>
      </w:r>
      <w:r>
        <w:t xml:space="preserve"> independently of the evaluators, so the latter have no investment in confirming or contradicting it. </w:t>
      </w:r>
    </w:p>
    <w:p w14:paraId="1E1FE339" w14:textId="77777777" w:rsidR="003D48B5" w:rsidRDefault="003D48B5" w:rsidP="003D48B5">
      <w:r>
        <w:t>Another form of bias that might be anticipated in an evaluation is that in which people over</w:t>
      </w:r>
      <w:r>
        <w:softHyphen/>
        <w:t>report socially acceptable behaviours and under-report undesirable behaviours. Evaluators manage this by designing carefully constructed questions that aim to minimise implications of ‘social good’ in any particular response.</w:t>
      </w:r>
    </w:p>
    <w:p w14:paraId="485CBE19" w14:textId="77777777" w:rsidR="003D48B5" w:rsidRDefault="003D48B5" w:rsidP="003D48B5">
      <w:r w:rsidRPr="003D48B5">
        <w:rPr>
          <w:b/>
        </w:rPr>
        <w:t>Data Validity.</w:t>
      </w:r>
      <w:r>
        <w:t xml:space="preserve"> The survey and interview sample sizes </w:t>
      </w:r>
      <w:r w:rsidR="008B052A">
        <w:t>were</w:t>
      </w:r>
      <w:r>
        <w:t xml:space="preserve"> necessarily limited, due to the numbers involved in the industry. Therefore, data derived from these sources lack</w:t>
      </w:r>
      <w:r w:rsidR="008B052A">
        <w:t>s</w:t>
      </w:r>
      <w:r>
        <w:t xml:space="preserve"> statistical significance. Consequently, should the same surveys be repeated over a period of time, only very large changes will show up as being statistically significant. Smaller changes, while potentially reflecting actual underlying trends, could not be demonstrated to be statistically significant. Confidence in judgements will be drawn from the totality and combination of evidence drawn from multiple sources or data types, through triangulation.</w:t>
      </w:r>
    </w:p>
    <w:p w14:paraId="28F5AE5C" w14:textId="77777777" w:rsidR="007E5398" w:rsidRDefault="007E5398" w:rsidP="007E5398">
      <w:pPr>
        <w:pStyle w:val="Heading3"/>
      </w:pPr>
      <w:bookmarkStart w:id="88" w:name="_Toc489970698"/>
      <w:bookmarkStart w:id="89" w:name="_Toc490070486"/>
      <w:bookmarkStart w:id="90" w:name="_Toc494206458"/>
      <w:bookmarkStart w:id="91" w:name="_Toc494206616"/>
      <w:r>
        <w:t>Ethics</w:t>
      </w:r>
      <w:bookmarkEnd w:id="88"/>
      <w:bookmarkEnd w:id="89"/>
      <w:bookmarkEnd w:id="90"/>
      <w:bookmarkEnd w:id="91"/>
    </w:p>
    <w:p w14:paraId="742EBAC3" w14:textId="1AC9CC11" w:rsidR="007E5398" w:rsidRPr="007E5398" w:rsidRDefault="007E5398" w:rsidP="007E5398">
      <w:pPr>
        <w:pStyle w:val="BodyText"/>
      </w:pPr>
      <w:r w:rsidRPr="007E5398">
        <w:t>ACIG</w:t>
      </w:r>
      <w:r>
        <w:t xml:space="preserve"> follows the </w:t>
      </w:r>
      <w:hyperlink r:id="rId10" w:history="1">
        <w:r w:rsidRPr="006350CA">
          <w:rPr>
            <w:rStyle w:val="Hyperlink"/>
          </w:rPr>
          <w:t xml:space="preserve">Australasian Evaluation Society’s </w:t>
        </w:r>
        <w:r w:rsidR="00E93BF2" w:rsidRPr="006350CA">
          <w:rPr>
            <w:rStyle w:val="Hyperlink"/>
          </w:rPr>
          <w:t xml:space="preserve">Guidelines for the Ethical Conduct of Evaluations and </w:t>
        </w:r>
        <w:r w:rsidRPr="006350CA">
          <w:rPr>
            <w:rStyle w:val="Hyperlink"/>
          </w:rPr>
          <w:t>Code of Ethics</w:t>
        </w:r>
      </w:hyperlink>
      <w:r>
        <w:t>.</w:t>
      </w:r>
    </w:p>
    <w:p w14:paraId="3FBFC5A6" w14:textId="77777777" w:rsidR="007E5398" w:rsidRPr="00F15DBE" w:rsidRDefault="007E5398" w:rsidP="007E5398">
      <w:pPr>
        <w:pStyle w:val="BodyText"/>
      </w:pPr>
      <w:r w:rsidRPr="007E5398">
        <w:rPr>
          <w:b/>
        </w:rPr>
        <w:t>Voluntary participation.</w:t>
      </w:r>
      <w:r>
        <w:t xml:space="preserve"> Participation in the evaluation research was on a voluntary basis and interviewees and survey respondents could opt out at any time. Requests for participation in surveys and interviews contained information on the voluntary nature of their participation, as well as assurances concerning confidentiality and security of the information collected as part of the evaluation.</w:t>
      </w:r>
    </w:p>
    <w:p w14:paraId="3B0E400E" w14:textId="77777777" w:rsidR="007E5398" w:rsidRDefault="007E5398" w:rsidP="007E5398">
      <w:pPr>
        <w:pStyle w:val="BodyText"/>
      </w:pPr>
      <w:r w:rsidRPr="007E5398">
        <w:rPr>
          <w:b/>
        </w:rPr>
        <w:t>Confidentiality</w:t>
      </w:r>
      <w:r>
        <w:t xml:space="preserve">. Data compiled from surveys and interviews is held by the evaluators securely to ensure that the original data cannot be accessed by anyone outside the evaluation team. Survey and interview data records are coded, with the identification codes held separately to the response data. All data reported in the evaluation has been anonymised, de-identified or aggregated. The evaluators will not use or disclose personal information, as defined in the </w:t>
      </w:r>
      <w:r w:rsidRPr="006445FD">
        <w:rPr>
          <w:i/>
        </w:rPr>
        <w:t>Privacy Act</w:t>
      </w:r>
      <w:r w:rsidR="006445FD" w:rsidRPr="006445FD">
        <w:rPr>
          <w:i/>
        </w:rPr>
        <w:t xml:space="preserve"> 1988</w:t>
      </w:r>
      <w:r>
        <w:t>, for any purpose. ACIG will securely dispose of primary evaluation data five years after the completion of the project.</w:t>
      </w:r>
    </w:p>
    <w:p w14:paraId="2CBC2F41" w14:textId="77777777" w:rsidR="00D75874" w:rsidRDefault="00D75874" w:rsidP="00D75874">
      <w:pPr>
        <w:pStyle w:val="Heading2"/>
      </w:pPr>
      <w:bookmarkStart w:id="92" w:name="_Toc489970699"/>
      <w:bookmarkStart w:id="93" w:name="_Toc490070487"/>
      <w:bookmarkStart w:id="94" w:name="_Toc494206459"/>
      <w:bookmarkStart w:id="95" w:name="_Toc494206617"/>
      <w:r>
        <w:t xml:space="preserve">Data </w:t>
      </w:r>
      <w:r w:rsidR="00D84E74">
        <w:t>Collection</w:t>
      </w:r>
      <w:bookmarkEnd w:id="92"/>
      <w:bookmarkEnd w:id="93"/>
      <w:bookmarkEnd w:id="94"/>
      <w:bookmarkEnd w:id="95"/>
      <w:r w:rsidR="00D84E74">
        <w:t xml:space="preserve"> </w:t>
      </w:r>
    </w:p>
    <w:p w14:paraId="4A6DA61B" w14:textId="77777777" w:rsidR="00AB2B25" w:rsidRDefault="00AB2B25" w:rsidP="00AB2B25">
      <w:pPr>
        <w:pStyle w:val="Heading3"/>
      </w:pPr>
      <w:bookmarkStart w:id="96" w:name="_Toc489970700"/>
      <w:bookmarkStart w:id="97" w:name="_Toc490070488"/>
      <w:bookmarkStart w:id="98" w:name="_Toc494206460"/>
      <w:bookmarkStart w:id="99" w:name="_Toc494206618"/>
      <w:r>
        <w:t>Documents</w:t>
      </w:r>
      <w:bookmarkEnd w:id="96"/>
      <w:bookmarkEnd w:id="97"/>
      <w:bookmarkEnd w:id="98"/>
      <w:bookmarkEnd w:id="99"/>
    </w:p>
    <w:p w14:paraId="6B8A3D50" w14:textId="3F9A67DC" w:rsidR="003D48B5" w:rsidRDefault="003D48B5" w:rsidP="003D48B5">
      <w:pPr>
        <w:pStyle w:val="BodyText"/>
        <w:rPr>
          <w:lang w:eastAsia="en-AU"/>
        </w:rPr>
      </w:pPr>
      <w:r>
        <w:rPr>
          <w:lang w:eastAsia="en-AU"/>
        </w:rPr>
        <w:t>Relevant documents (refer</w:t>
      </w:r>
      <w:r w:rsidR="00812C77">
        <w:rPr>
          <w:lang w:eastAsia="en-AU"/>
        </w:rPr>
        <w:t xml:space="preserve"> also to previous list of data s</w:t>
      </w:r>
      <w:r>
        <w:rPr>
          <w:lang w:eastAsia="en-AU"/>
        </w:rPr>
        <w:t xml:space="preserve">ources) </w:t>
      </w:r>
      <w:r w:rsidR="002C7668">
        <w:rPr>
          <w:lang w:eastAsia="en-AU"/>
        </w:rPr>
        <w:t>which were publicly availab</w:t>
      </w:r>
      <w:r w:rsidR="00812C77">
        <w:rPr>
          <w:lang w:eastAsia="en-AU"/>
        </w:rPr>
        <w:t>le were downloaded from the DoEE</w:t>
      </w:r>
      <w:r w:rsidR="002C7668">
        <w:rPr>
          <w:lang w:eastAsia="en-AU"/>
        </w:rPr>
        <w:t xml:space="preserve"> website. Internal documents, including the NTCRS Risk Assessment (June 2017 – July 2018) and </w:t>
      </w:r>
      <w:r w:rsidR="006350CA">
        <w:rPr>
          <w:lang w:eastAsia="en-AU"/>
        </w:rPr>
        <w:t>DoEE</w:t>
      </w:r>
      <w:r w:rsidR="002C7668">
        <w:rPr>
          <w:lang w:eastAsia="en-AU"/>
        </w:rPr>
        <w:t xml:space="preserve"> NTCRS Expenditure 2011-12 to 2017-18, were prov</w:t>
      </w:r>
      <w:r w:rsidR="00812C77">
        <w:rPr>
          <w:lang w:eastAsia="en-AU"/>
        </w:rPr>
        <w:t xml:space="preserve">ided to us by </w:t>
      </w:r>
      <w:r w:rsidR="006350CA">
        <w:rPr>
          <w:lang w:eastAsia="en-AU"/>
        </w:rPr>
        <w:t xml:space="preserve">DoEE </w:t>
      </w:r>
      <w:r w:rsidR="00812C77">
        <w:rPr>
          <w:lang w:eastAsia="en-AU"/>
        </w:rPr>
        <w:t>officers</w:t>
      </w:r>
      <w:r w:rsidR="002C7668">
        <w:rPr>
          <w:lang w:eastAsia="en-AU"/>
        </w:rPr>
        <w:t>.</w:t>
      </w:r>
    </w:p>
    <w:p w14:paraId="315F084B" w14:textId="77777777" w:rsidR="00AB2B25" w:rsidRDefault="00AB2B25" w:rsidP="00AB2B25">
      <w:pPr>
        <w:pStyle w:val="Heading3"/>
      </w:pPr>
      <w:bookmarkStart w:id="100" w:name="_Toc489970701"/>
      <w:bookmarkStart w:id="101" w:name="_Toc490070489"/>
      <w:bookmarkStart w:id="102" w:name="_Toc494206461"/>
      <w:bookmarkStart w:id="103" w:name="_Toc494206619"/>
      <w:r>
        <w:t>Interviews</w:t>
      </w:r>
      <w:bookmarkEnd w:id="100"/>
      <w:bookmarkEnd w:id="101"/>
      <w:bookmarkEnd w:id="102"/>
      <w:bookmarkEnd w:id="103"/>
    </w:p>
    <w:p w14:paraId="25CE042F" w14:textId="77777777" w:rsidR="00FF557B" w:rsidRDefault="00AB2B25" w:rsidP="003D48B5">
      <w:pPr>
        <w:pStyle w:val="BodyText"/>
        <w:rPr>
          <w:lang w:eastAsia="en-AU"/>
        </w:rPr>
      </w:pPr>
      <w:r>
        <w:rPr>
          <w:lang w:eastAsia="en-AU"/>
        </w:rPr>
        <w:t>Seventeen t</w:t>
      </w:r>
      <w:r w:rsidR="002C7668">
        <w:rPr>
          <w:lang w:eastAsia="en-AU"/>
        </w:rPr>
        <w:t xml:space="preserve">elephone interviews, each of around 60 minutes duration, were conducted with </w:t>
      </w:r>
      <w:r w:rsidR="00812C77">
        <w:rPr>
          <w:lang w:eastAsia="en-AU"/>
        </w:rPr>
        <w:t>24</w:t>
      </w:r>
      <w:r>
        <w:rPr>
          <w:lang w:eastAsia="en-AU"/>
        </w:rPr>
        <w:t xml:space="preserve"> stakeholders. Interviewees included</w:t>
      </w:r>
      <w:r w:rsidR="00FF557B">
        <w:rPr>
          <w:lang w:eastAsia="en-AU"/>
        </w:rPr>
        <w:t>:</w:t>
      </w:r>
      <w:r>
        <w:rPr>
          <w:lang w:eastAsia="en-AU"/>
        </w:rPr>
        <w:t xml:space="preserve"> </w:t>
      </w:r>
    </w:p>
    <w:p w14:paraId="6B8337DE" w14:textId="77777777" w:rsidR="00FF557B" w:rsidRDefault="00AE4794" w:rsidP="0044367C">
      <w:pPr>
        <w:pStyle w:val="BodyText"/>
        <w:numPr>
          <w:ilvl w:val="0"/>
          <w:numId w:val="16"/>
        </w:numPr>
        <w:rPr>
          <w:lang w:eastAsia="en-AU"/>
        </w:rPr>
      </w:pPr>
      <w:r>
        <w:rPr>
          <w:lang w:eastAsia="en-AU"/>
        </w:rPr>
        <w:t>E</w:t>
      </w:r>
      <w:r w:rsidR="00FF557B">
        <w:rPr>
          <w:lang w:eastAsia="en-AU"/>
        </w:rPr>
        <w:t>ight</w:t>
      </w:r>
      <w:r w:rsidR="00812C77">
        <w:rPr>
          <w:lang w:eastAsia="en-AU"/>
        </w:rPr>
        <w:t xml:space="preserve"> DoEE officers.</w:t>
      </w:r>
    </w:p>
    <w:p w14:paraId="240333B7" w14:textId="77777777" w:rsidR="00FF557B" w:rsidRDefault="00AE4794" w:rsidP="0044367C">
      <w:pPr>
        <w:pStyle w:val="BodyText"/>
        <w:numPr>
          <w:ilvl w:val="0"/>
          <w:numId w:val="16"/>
        </w:numPr>
        <w:rPr>
          <w:lang w:eastAsia="en-AU"/>
        </w:rPr>
      </w:pPr>
      <w:r>
        <w:rPr>
          <w:lang w:eastAsia="en-AU"/>
        </w:rPr>
        <w:t>F</w:t>
      </w:r>
      <w:r w:rsidR="00FF557B">
        <w:rPr>
          <w:lang w:eastAsia="en-AU"/>
        </w:rPr>
        <w:t>our people from three different c</w:t>
      </w:r>
      <w:r w:rsidR="00812C77">
        <w:rPr>
          <w:lang w:eastAsia="en-AU"/>
        </w:rPr>
        <w:t>o-regulatory arrangements</w:t>
      </w:r>
      <w:r>
        <w:rPr>
          <w:lang w:eastAsia="en-AU"/>
        </w:rPr>
        <w:t>. ACIG made numerous attempts to contact the fourth co-regulator</w:t>
      </w:r>
      <w:r w:rsidR="00812C77">
        <w:rPr>
          <w:lang w:eastAsia="en-AU"/>
        </w:rPr>
        <w:t>y arrangement</w:t>
      </w:r>
      <w:r>
        <w:rPr>
          <w:lang w:eastAsia="en-AU"/>
        </w:rPr>
        <w:t xml:space="preserve"> but they </w:t>
      </w:r>
      <w:r w:rsidR="007E5398">
        <w:rPr>
          <w:lang w:eastAsia="en-AU"/>
        </w:rPr>
        <w:t>did not</w:t>
      </w:r>
      <w:r>
        <w:rPr>
          <w:lang w:eastAsia="en-AU"/>
        </w:rPr>
        <w:t xml:space="preserve"> respond</w:t>
      </w:r>
      <w:r w:rsidR="007E5398">
        <w:rPr>
          <w:lang w:eastAsia="en-AU"/>
        </w:rPr>
        <w:t>.</w:t>
      </w:r>
    </w:p>
    <w:p w14:paraId="29E3B4E5" w14:textId="77777777" w:rsidR="00FF557B" w:rsidRDefault="007E5398" w:rsidP="0044367C">
      <w:pPr>
        <w:pStyle w:val="BodyText"/>
        <w:numPr>
          <w:ilvl w:val="0"/>
          <w:numId w:val="16"/>
        </w:numPr>
        <w:rPr>
          <w:lang w:eastAsia="en-AU"/>
        </w:rPr>
      </w:pPr>
      <w:r>
        <w:rPr>
          <w:lang w:eastAsia="en-AU"/>
        </w:rPr>
        <w:t>E</w:t>
      </w:r>
      <w:r w:rsidR="00FF557B">
        <w:rPr>
          <w:lang w:eastAsia="en-AU"/>
        </w:rPr>
        <w:t xml:space="preserve">ight </w:t>
      </w:r>
      <w:r w:rsidR="00812C77">
        <w:rPr>
          <w:lang w:eastAsia="en-AU"/>
        </w:rPr>
        <w:t>state and territory government officers</w:t>
      </w:r>
      <w:r w:rsidR="00FF557B">
        <w:rPr>
          <w:lang w:eastAsia="en-AU"/>
        </w:rPr>
        <w:t xml:space="preserve">, with two each from </w:t>
      </w:r>
      <w:r>
        <w:rPr>
          <w:lang w:eastAsia="en-AU"/>
        </w:rPr>
        <w:t xml:space="preserve">relevant </w:t>
      </w:r>
      <w:r w:rsidR="00FF557B">
        <w:rPr>
          <w:lang w:eastAsia="en-AU"/>
        </w:rPr>
        <w:t>agencies in WA, ACT, NSW and SA</w:t>
      </w:r>
      <w:r>
        <w:rPr>
          <w:lang w:eastAsia="en-AU"/>
        </w:rPr>
        <w:t>. ACIG made numerous attempts to contact the other states and territories but the relevant people did not respond.</w:t>
      </w:r>
    </w:p>
    <w:p w14:paraId="1F9F7EA0" w14:textId="2D786246" w:rsidR="007E5398" w:rsidRDefault="00812C77" w:rsidP="0044367C">
      <w:pPr>
        <w:pStyle w:val="BodyText"/>
        <w:numPr>
          <w:ilvl w:val="0"/>
          <w:numId w:val="16"/>
        </w:numPr>
        <w:rPr>
          <w:lang w:eastAsia="en-AU"/>
        </w:rPr>
      </w:pPr>
      <w:r>
        <w:rPr>
          <w:lang w:eastAsia="en-AU"/>
        </w:rPr>
        <w:t>One officer each</w:t>
      </w:r>
      <w:r w:rsidR="00FF557B">
        <w:rPr>
          <w:lang w:eastAsia="en-AU"/>
        </w:rPr>
        <w:t xml:space="preserve"> from a rural council in Victo</w:t>
      </w:r>
      <w:r>
        <w:rPr>
          <w:lang w:eastAsia="en-AU"/>
        </w:rPr>
        <w:t xml:space="preserve">ria, </w:t>
      </w:r>
      <w:r w:rsidR="00FF557B">
        <w:rPr>
          <w:lang w:eastAsia="en-AU"/>
        </w:rPr>
        <w:t>a large metropolitan council</w:t>
      </w:r>
      <w:r w:rsidR="00607E93">
        <w:rPr>
          <w:lang w:eastAsia="en-AU"/>
        </w:rPr>
        <w:t xml:space="preserve"> in Queensland</w:t>
      </w:r>
      <w:r w:rsidR="00FF557B">
        <w:rPr>
          <w:lang w:eastAsia="en-AU"/>
        </w:rPr>
        <w:t xml:space="preserve">, </w:t>
      </w:r>
      <w:r w:rsidR="00607E93">
        <w:rPr>
          <w:lang w:eastAsia="en-AU"/>
        </w:rPr>
        <w:t xml:space="preserve">and </w:t>
      </w:r>
      <w:r w:rsidR="00110E8C">
        <w:rPr>
          <w:lang w:eastAsia="en-AU"/>
        </w:rPr>
        <w:t>the peak bod</w:t>
      </w:r>
      <w:r w:rsidR="00607E93">
        <w:rPr>
          <w:lang w:eastAsia="en-AU"/>
        </w:rPr>
        <w:t>ies in WA</w:t>
      </w:r>
      <w:r w:rsidR="00110E8C">
        <w:rPr>
          <w:lang w:eastAsia="en-AU"/>
        </w:rPr>
        <w:t xml:space="preserve"> </w:t>
      </w:r>
      <w:r w:rsidR="00607E93">
        <w:rPr>
          <w:lang w:eastAsia="en-AU"/>
        </w:rPr>
        <w:t>(</w:t>
      </w:r>
      <w:r w:rsidR="00110E8C">
        <w:rPr>
          <w:lang w:eastAsia="en-AU"/>
        </w:rPr>
        <w:t>WALGA</w:t>
      </w:r>
      <w:r w:rsidR="00607E93">
        <w:rPr>
          <w:lang w:eastAsia="en-AU"/>
        </w:rPr>
        <w:t>)</w:t>
      </w:r>
      <w:r w:rsidR="00110E8C">
        <w:rPr>
          <w:lang w:eastAsia="en-AU"/>
        </w:rPr>
        <w:t xml:space="preserve"> and </w:t>
      </w:r>
      <w:r w:rsidR="00607E93">
        <w:rPr>
          <w:lang w:eastAsia="en-AU"/>
        </w:rPr>
        <w:t>NSW (</w:t>
      </w:r>
      <w:r w:rsidR="00110E8C">
        <w:rPr>
          <w:lang w:eastAsia="en-AU"/>
        </w:rPr>
        <w:t>Local Government NSW</w:t>
      </w:r>
      <w:r w:rsidR="00607E93">
        <w:rPr>
          <w:lang w:eastAsia="en-AU"/>
        </w:rPr>
        <w:t>)</w:t>
      </w:r>
      <w:r w:rsidR="002C7668">
        <w:rPr>
          <w:lang w:eastAsia="en-AU"/>
        </w:rPr>
        <w:t xml:space="preserve">. </w:t>
      </w:r>
      <w:r w:rsidR="007E5398">
        <w:rPr>
          <w:lang w:eastAsia="en-AU"/>
        </w:rPr>
        <w:t xml:space="preserve"> </w:t>
      </w:r>
    </w:p>
    <w:p w14:paraId="44C973E7" w14:textId="36684557" w:rsidR="00110E8C" w:rsidRDefault="007E5398" w:rsidP="00812C77">
      <w:pPr>
        <w:pStyle w:val="BodyText"/>
        <w:rPr>
          <w:lang w:eastAsia="en-AU"/>
        </w:rPr>
      </w:pPr>
      <w:r>
        <w:rPr>
          <w:lang w:eastAsia="en-AU"/>
        </w:rPr>
        <w:t>ACIG reached out to over a dozen of the councils</w:t>
      </w:r>
      <w:r w:rsidR="00812C77">
        <w:rPr>
          <w:lang w:eastAsia="en-AU"/>
        </w:rPr>
        <w:t xml:space="preserve"> which had submitted responses </w:t>
      </w:r>
      <w:r>
        <w:rPr>
          <w:lang w:eastAsia="en-AU"/>
        </w:rPr>
        <w:t xml:space="preserve">to the </w:t>
      </w:r>
      <w:r w:rsidR="00812C77">
        <w:rPr>
          <w:lang w:eastAsia="en-AU"/>
        </w:rPr>
        <w:t xml:space="preserve">2014-15 </w:t>
      </w:r>
      <w:r>
        <w:rPr>
          <w:lang w:eastAsia="en-AU"/>
        </w:rPr>
        <w:t xml:space="preserve">Operational Review but </w:t>
      </w:r>
      <w:r w:rsidR="00812C77">
        <w:rPr>
          <w:lang w:eastAsia="en-AU"/>
        </w:rPr>
        <w:t>only one person replied</w:t>
      </w:r>
      <w:r>
        <w:rPr>
          <w:lang w:eastAsia="en-AU"/>
        </w:rPr>
        <w:t xml:space="preserve"> (whom we subsequently interviewed). </w:t>
      </w:r>
      <w:r w:rsidR="00607E93">
        <w:rPr>
          <w:lang w:eastAsia="en-AU"/>
        </w:rPr>
        <w:t>We also</w:t>
      </w:r>
      <w:r>
        <w:rPr>
          <w:lang w:eastAsia="en-AU"/>
        </w:rPr>
        <w:t xml:space="preserve"> used our own networks to contact another council</w:t>
      </w:r>
      <w:r w:rsidR="00812C77">
        <w:rPr>
          <w:lang w:eastAsia="en-AU"/>
        </w:rPr>
        <w:t xml:space="preserve"> officer</w:t>
      </w:r>
      <w:r>
        <w:rPr>
          <w:lang w:eastAsia="en-AU"/>
        </w:rPr>
        <w:t xml:space="preserve"> (whom we also subsequently interviewed). Late in the evaluation process </w:t>
      </w:r>
      <w:r w:rsidR="00812C77">
        <w:rPr>
          <w:lang w:eastAsia="en-AU"/>
        </w:rPr>
        <w:t>DoEE</w:t>
      </w:r>
      <w:r>
        <w:rPr>
          <w:lang w:eastAsia="en-AU"/>
        </w:rPr>
        <w:t xml:space="preserve"> provided contact details for </w:t>
      </w:r>
      <w:r w:rsidR="00812C77">
        <w:rPr>
          <w:lang w:eastAsia="en-AU"/>
        </w:rPr>
        <w:t xml:space="preserve">officers </w:t>
      </w:r>
      <w:r>
        <w:rPr>
          <w:lang w:eastAsia="en-AU"/>
        </w:rPr>
        <w:t>within two local government peak bodies (in WA and NSW) whom we subsequently interviewed.</w:t>
      </w:r>
    </w:p>
    <w:p w14:paraId="7F702C19" w14:textId="6B6483D8" w:rsidR="002C7668" w:rsidRDefault="002C7668" w:rsidP="00110E8C">
      <w:pPr>
        <w:pStyle w:val="BodyText"/>
        <w:rPr>
          <w:lang w:eastAsia="en-AU"/>
        </w:rPr>
      </w:pPr>
      <w:r w:rsidRPr="008B31CD">
        <w:rPr>
          <w:lang w:eastAsia="en-AU"/>
        </w:rPr>
        <w:t xml:space="preserve">A list of interviewees is provided at Appendix </w:t>
      </w:r>
      <w:r w:rsidR="004151E7" w:rsidRPr="008B31CD">
        <w:rPr>
          <w:lang w:eastAsia="en-AU"/>
        </w:rPr>
        <w:t>B</w:t>
      </w:r>
      <w:r w:rsidRPr="008B31CD">
        <w:rPr>
          <w:lang w:eastAsia="en-AU"/>
        </w:rPr>
        <w:t xml:space="preserve">, </w:t>
      </w:r>
      <w:r w:rsidR="004151E7" w:rsidRPr="008B31CD">
        <w:rPr>
          <w:lang w:eastAsia="en-AU"/>
        </w:rPr>
        <w:t>and</w:t>
      </w:r>
      <w:r w:rsidRPr="008B31CD">
        <w:rPr>
          <w:lang w:eastAsia="en-AU"/>
        </w:rPr>
        <w:t xml:space="preserve"> a copy of the interview guide</w:t>
      </w:r>
      <w:r w:rsidR="004151E7" w:rsidRPr="008B31CD">
        <w:rPr>
          <w:lang w:eastAsia="en-AU"/>
        </w:rPr>
        <w:t xml:space="preserve"> is provided at Appendix C</w:t>
      </w:r>
      <w:r w:rsidRPr="008B31CD">
        <w:rPr>
          <w:lang w:eastAsia="en-AU"/>
        </w:rPr>
        <w:t>.</w:t>
      </w:r>
      <w:r>
        <w:rPr>
          <w:lang w:eastAsia="en-AU"/>
        </w:rPr>
        <w:t xml:space="preserve">  </w:t>
      </w:r>
      <w:r w:rsidR="001D3C7B">
        <w:rPr>
          <w:lang w:eastAsia="en-AU"/>
        </w:rPr>
        <w:t>The detailed notes taken at each interview are NOT provided, in order to preserve the privacy of interview</w:t>
      </w:r>
      <w:r w:rsidR="00CE2C09">
        <w:rPr>
          <w:lang w:eastAsia="en-AU"/>
        </w:rPr>
        <w:t>e</w:t>
      </w:r>
      <w:r w:rsidR="001D3C7B">
        <w:rPr>
          <w:lang w:eastAsia="en-AU"/>
        </w:rPr>
        <w:t xml:space="preserve">es and the anonymity of their responses. </w:t>
      </w:r>
      <w:r w:rsidR="00607E93">
        <w:rPr>
          <w:lang w:eastAsia="en-AU"/>
        </w:rPr>
        <w:t xml:space="preserve">We used the data gathered during interviews to draw out common or key themes and issues, and have provided de-identified quotes to illustrate these in our report. </w:t>
      </w:r>
      <w:r>
        <w:rPr>
          <w:lang w:eastAsia="en-AU"/>
        </w:rPr>
        <w:t xml:space="preserve">The </w:t>
      </w:r>
      <w:r w:rsidR="00AB2B25">
        <w:rPr>
          <w:lang w:eastAsia="en-AU"/>
        </w:rPr>
        <w:t>interviewees</w:t>
      </w:r>
      <w:r>
        <w:rPr>
          <w:lang w:eastAsia="en-AU"/>
        </w:rPr>
        <w:t xml:space="preserve"> were selected in consultation with </w:t>
      </w:r>
      <w:r w:rsidR="00812C77">
        <w:rPr>
          <w:lang w:eastAsia="en-AU"/>
        </w:rPr>
        <w:t>DoEE</w:t>
      </w:r>
      <w:r>
        <w:rPr>
          <w:lang w:eastAsia="en-AU"/>
        </w:rPr>
        <w:t>.</w:t>
      </w:r>
      <w:r w:rsidR="00110E8C">
        <w:rPr>
          <w:lang w:eastAsia="en-AU"/>
        </w:rPr>
        <w:t xml:space="preserve"> The challenges ACIG faced in contacting and interviewing stakeholders are</w:t>
      </w:r>
      <w:r w:rsidR="007E5398">
        <w:rPr>
          <w:lang w:eastAsia="en-AU"/>
        </w:rPr>
        <w:t xml:space="preserve"> further</w:t>
      </w:r>
      <w:r w:rsidR="00110E8C">
        <w:rPr>
          <w:lang w:eastAsia="en-AU"/>
        </w:rPr>
        <w:t xml:space="preserve"> discussed</w:t>
      </w:r>
      <w:r w:rsidR="00812C77">
        <w:rPr>
          <w:lang w:eastAsia="en-AU"/>
        </w:rPr>
        <w:t xml:space="preserve"> in our findings under</w:t>
      </w:r>
      <w:r w:rsidR="00110E8C">
        <w:rPr>
          <w:lang w:eastAsia="en-AU"/>
        </w:rPr>
        <w:t xml:space="preserve"> </w:t>
      </w:r>
      <w:r w:rsidR="00812C77">
        <w:rPr>
          <w:lang w:eastAsia="en-AU"/>
        </w:rPr>
        <w:t>KEQ</w:t>
      </w:r>
      <w:r w:rsidR="00110E8C">
        <w:rPr>
          <w:lang w:eastAsia="en-AU"/>
        </w:rPr>
        <w:t xml:space="preserve"> 11</w:t>
      </w:r>
      <w:r w:rsidR="006D4C98">
        <w:rPr>
          <w:lang w:eastAsia="en-AU"/>
        </w:rPr>
        <w:t xml:space="preserve"> on page </w:t>
      </w:r>
      <w:r w:rsidR="006D4C98">
        <w:rPr>
          <w:lang w:eastAsia="en-AU"/>
        </w:rPr>
        <w:fldChar w:fldCharType="begin"/>
      </w:r>
      <w:r w:rsidR="006D4C98">
        <w:rPr>
          <w:lang w:eastAsia="en-AU"/>
        </w:rPr>
        <w:instrText xml:space="preserve"> PAGEREF _Ref494117544 \h </w:instrText>
      </w:r>
      <w:r w:rsidR="006D4C98">
        <w:rPr>
          <w:lang w:eastAsia="en-AU"/>
        </w:rPr>
      </w:r>
      <w:r w:rsidR="006D4C98">
        <w:rPr>
          <w:lang w:eastAsia="en-AU"/>
        </w:rPr>
        <w:fldChar w:fldCharType="separate"/>
      </w:r>
      <w:r w:rsidR="00800C70">
        <w:rPr>
          <w:noProof/>
          <w:lang w:eastAsia="en-AU"/>
        </w:rPr>
        <w:t>65</w:t>
      </w:r>
      <w:r w:rsidR="006D4C98">
        <w:rPr>
          <w:lang w:eastAsia="en-AU"/>
        </w:rPr>
        <w:fldChar w:fldCharType="end"/>
      </w:r>
      <w:r w:rsidR="00812C77">
        <w:rPr>
          <w:lang w:eastAsia="en-AU"/>
        </w:rPr>
        <w:t>.</w:t>
      </w:r>
    </w:p>
    <w:p w14:paraId="0D58AA5B" w14:textId="77777777" w:rsidR="002C7668" w:rsidRDefault="00AB2B25" w:rsidP="00AB2B25">
      <w:pPr>
        <w:pStyle w:val="BodyText"/>
      </w:pPr>
      <w:r>
        <w:t xml:space="preserve">Prior to the interviews, each interviewee was sent an email from </w:t>
      </w:r>
      <w:r w:rsidR="00812C77">
        <w:t>DoEE</w:t>
      </w:r>
      <w:r>
        <w:t xml:space="preserve"> </w:t>
      </w:r>
      <w:r w:rsidR="002C7668">
        <w:t>tell</w:t>
      </w:r>
      <w:r>
        <w:t>ing</w:t>
      </w:r>
      <w:r w:rsidR="002C7668">
        <w:t xml:space="preserve"> them abo</w:t>
      </w:r>
      <w:r w:rsidR="00812C77">
        <w:t>ut the NTCRS</w:t>
      </w:r>
      <w:r>
        <w:t xml:space="preserve"> evaluation and encouraging</w:t>
      </w:r>
      <w:r w:rsidR="00812C77">
        <w:t xml:space="preserve"> them to participate. The</w:t>
      </w:r>
      <w:r>
        <w:t xml:space="preserve"> initial email included:  the purpose and the importance of the research; the name and website of the organisation that would undertake the research; the period when the respondents could be expected to be contacted to arrange an interview; privacy information; and</w:t>
      </w:r>
      <w:r w:rsidRPr="005E0765">
        <w:t xml:space="preserve"> </w:t>
      </w:r>
      <w:r>
        <w:t xml:space="preserve">a </w:t>
      </w:r>
      <w:r w:rsidR="00812C77">
        <w:t>DoEE</w:t>
      </w:r>
      <w:r>
        <w:t xml:space="preserve"> contact email and phone number to give the stakeholders the opportunity to seek clarification. </w:t>
      </w:r>
    </w:p>
    <w:p w14:paraId="1D8C0E7F" w14:textId="77777777" w:rsidR="00FF557B" w:rsidRDefault="002C7668" w:rsidP="002C7668">
      <w:pPr>
        <w:rPr>
          <w:szCs w:val="20"/>
        </w:rPr>
      </w:pPr>
      <w:r>
        <w:rPr>
          <w:szCs w:val="20"/>
        </w:rPr>
        <w:t xml:space="preserve">In consultation with the </w:t>
      </w:r>
      <w:r w:rsidR="00ED4E7F">
        <w:t>DoEE</w:t>
      </w:r>
      <w:r>
        <w:rPr>
          <w:szCs w:val="20"/>
        </w:rPr>
        <w:t xml:space="preserve"> </w:t>
      </w:r>
      <w:r w:rsidR="00ED4E7F">
        <w:rPr>
          <w:szCs w:val="20"/>
        </w:rPr>
        <w:t>e</w:t>
      </w:r>
      <w:r>
        <w:rPr>
          <w:szCs w:val="20"/>
        </w:rPr>
        <w:t xml:space="preserve">valuation </w:t>
      </w:r>
      <w:r w:rsidR="00AB2B25">
        <w:rPr>
          <w:szCs w:val="20"/>
        </w:rPr>
        <w:t>team</w:t>
      </w:r>
      <w:r>
        <w:rPr>
          <w:szCs w:val="20"/>
        </w:rPr>
        <w:t>, ACIG develop</w:t>
      </w:r>
      <w:r w:rsidR="00AB2B25">
        <w:rPr>
          <w:szCs w:val="20"/>
        </w:rPr>
        <w:t>ed</w:t>
      </w:r>
      <w:r w:rsidR="00ED4E7F">
        <w:rPr>
          <w:szCs w:val="20"/>
        </w:rPr>
        <w:t xml:space="preserve"> an interview guide. </w:t>
      </w:r>
      <w:r>
        <w:rPr>
          <w:szCs w:val="20"/>
        </w:rPr>
        <w:t>This document lists key discussion points that need to be covered during the course of the interview but – unlike a questionnaire – does not circumscribe the conversation.  Our consultants use</w:t>
      </w:r>
      <w:r w:rsidR="00ED4E7F">
        <w:rPr>
          <w:szCs w:val="20"/>
        </w:rPr>
        <w:t>d</w:t>
      </w:r>
      <w:r>
        <w:rPr>
          <w:szCs w:val="20"/>
        </w:rPr>
        <w:t xml:space="preserve"> the interview guide as a prompt, then carefully probe</w:t>
      </w:r>
      <w:r w:rsidR="00ED4E7F">
        <w:rPr>
          <w:szCs w:val="20"/>
        </w:rPr>
        <w:t>d</w:t>
      </w:r>
      <w:r>
        <w:rPr>
          <w:szCs w:val="20"/>
        </w:rPr>
        <w:t xml:space="preserve"> the interviewee for further depth or follow up on other issues </w:t>
      </w:r>
      <w:r w:rsidR="00ED4E7F">
        <w:rPr>
          <w:szCs w:val="20"/>
        </w:rPr>
        <w:t>of relevance.  The guide ensured</w:t>
      </w:r>
      <w:r>
        <w:rPr>
          <w:szCs w:val="20"/>
        </w:rPr>
        <w:t xml:space="preserve"> that all key topics </w:t>
      </w:r>
      <w:r w:rsidR="00ED4E7F">
        <w:rPr>
          <w:szCs w:val="20"/>
        </w:rPr>
        <w:t>we</w:t>
      </w:r>
      <w:r>
        <w:rPr>
          <w:szCs w:val="20"/>
        </w:rPr>
        <w:t>re covere</w:t>
      </w:r>
      <w:r w:rsidR="00ED4E7F">
        <w:rPr>
          <w:szCs w:val="20"/>
        </w:rPr>
        <w:t>d during each interview but did</w:t>
      </w:r>
      <w:r>
        <w:rPr>
          <w:szCs w:val="20"/>
        </w:rPr>
        <w:t xml:space="preserve"> not limi</w:t>
      </w:r>
      <w:r w:rsidR="00ED4E7F">
        <w:rPr>
          <w:szCs w:val="20"/>
        </w:rPr>
        <w:t>t the related issues that were</w:t>
      </w:r>
      <w:r>
        <w:rPr>
          <w:szCs w:val="20"/>
        </w:rPr>
        <w:t xml:space="preserve"> raised</w:t>
      </w:r>
      <w:r w:rsidR="00ED4E7F">
        <w:rPr>
          <w:szCs w:val="20"/>
        </w:rPr>
        <w:t xml:space="preserve"> by interviewees</w:t>
      </w:r>
      <w:r>
        <w:rPr>
          <w:szCs w:val="20"/>
        </w:rPr>
        <w:t>.</w:t>
      </w:r>
    </w:p>
    <w:p w14:paraId="2114E2C6" w14:textId="77777777" w:rsidR="00AB2B25" w:rsidRDefault="00AB2B25" w:rsidP="00AB2B25">
      <w:pPr>
        <w:pStyle w:val="Heading3"/>
      </w:pPr>
      <w:bookmarkStart w:id="104" w:name="_Toc489970702"/>
      <w:bookmarkStart w:id="105" w:name="_Toc490070490"/>
      <w:bookmarkStart w:id="106" w:name="_Toc494206462"/>
      <w:bookmarkStart w:id="107" w:name="_Toc494206620"/>
      <w:r>
        <w:t>Surveys</w:t>
      </w:r>
      <w:bookmarkEnd w:id="104"/>
      <w:bookmarkEnd w:id="105"/>
      <w:bookmarkEnd w:id="106"/>
      <w:bookmarkEnd w:id="107"/>
    </w:p>
    <w:p w14:paraId="394C8818" w14:textId="76C1E535" w:rsidR="008B31CD" w:rsidRDefault="008B31CD" w:rsidP="008B31CD">
      <w:pPr>
        <w:pStyle w:val="BodyText"/>
      </w:pPr>
      <w:r>
        <w:t xml:space="preserve">ACIG used an online survey to consult with the NTCRS liable parties. The survey was developed in close consultation with </w:t>
      </w:r>
      <w:r w:rsidR="00DF3034">
        <w:t xml:space="preserve">DoEE </w:t>
      </w:r>
      <w:r>
        <w:t>staff. A link to the survey and an explanation of the evaluation was sent by email to potential respondents by the co-regulator</w:t>
      </w:r>
      <w:r w:rsidR="00DF3034">
        <w:t>y arrangement</w:t>
      </w:r>
      <w:r>
        <w:t xml:space="preserve">s (at </w:t>
      </w:r>
      <w:r w:rsidR="00DF3034">
        <w:t>DoEE</w:t>
      </w:r>
      <w:r>
        <w:t xml:space="preserve">’s request). Of the 141 liable parties, 34 responded to the survey (a 24% response rate). </w:t>
      </w:r>
    </w:p>
    <w:p w14:paraId="480DC31B" w14:textId="2E283245" w:rsidR="008B31CD" w:rsidRDefault="008B31CD" w:rsidP="008B31CD">
      <w:pPr>
        <w:pStyle w:val="BodyText"/>
      </w:pPr>
      <w:r>
        <w:t xml:space="preserve">ACIG also used an online survey to consult with recyclers. Again, the survey was developed in close consultation with </w:t>
      </w:r>
      <w:r w:rsidR="003A61E2">
        <w:t xml:space="preserve">DoEE </w:t>
      </w:r>
      <w:r>
        <w:t xml:space="preserve">staff and again, a link to the survey and an explanation of the evaluation was sent by email to potential respondents by </w:t>
      </w:r>
      <w:r w:rsidR="008B454A">
        <w:t>two</w:t>
      </w:r>
      <w:r>
        <w:t xml:space="preserve"> of the four co-regulator</w:t>
      </w:r>
      <w:r w:rsidR="003A61E2">
        <w:t>y arrangements</w:t>
      </w:r>
      <w:r>
        <w:t xml:space="preserve"> (at </w:t>
      </w:r>
      <w:r w:rsidR="003A61E2">
        <w:t>DoEE</w:t>
      </w:r>
      <w:r>
        <w:t>’s request).</w:t>
      </w:r>
    </w:p>
    <w:p w14:paraId="4A77782E" w14:textId="7D457BE9" w:rsidR="009E32B8" w:rsidRDefault="009E32B8" w:rsidP="009E32B8">
      <w:pPr>
        <w:pStyle w:val="BodyText"/>
      </w:pPr>
      <w:r>
        <w:t xml:space="preserve">In total, and based on information provided to ACIG directly as well as sourced from relevant annual reports, the four co-regulatory arrangements work with 19 recyclers around Australia. Some of the recyclers are used by two or more of the co-regulatory arrangements. The survey was sent 14 of those recyclers (74%). Of those </w:t>
      </w:r>
      <w:r w:rsidR="00CC3904">
        <w:t xml:space="preserve">14, 13 responded to the survey – </w:t>
      </w:r>
      <w:r>
        <w:t>a 93% response rate from those who received the survey, and representing 68% of the total number of recyclers that work with the four co-regulatory arrangements.</w:t>
      </w:r>
    </w:p>
    <w:p w14:paraId="5302BA19" w14:textId="5A258E8E" w:rsidR="008B31CD" w:rsidRDefault="00522B23" w:rsidP="008B31CD">
      <w:pPr>
        <w:pStyle w:val="BodyText"/>
      </w:pPr>
      <w:r>
        <w:t>As with the stakeholder interviews, w</w:t>
      </w:r>
      <w:r w:rsidR="007F7CED">
        <w:t>e have included quotes from survey responden</w:t>
      </w:r>
      <w:r>
        <w:t xml:space="preserve">ts (de-identified) throughout the report in order </w:t>
      </w:r>
      <w:r w:rsidR="007F7CED">
        <w:t xml:space="preserve">to </w:t>
      </w:r>
      <w:r>
        <w:t>illustrate the key themes and issues in our findings.</w:t>
      </w:r>
      <w:r w:rsidR="00382A5C">
        <w:t xml:space="preserve"> However </w:t>
      </w:r>
      <w:r w:rsidR="008B454A">
        <w:rPr>
          <w:lang w:eastAsia="en-AU"/>
        </w:rPr>
        <w:t>the collected survey responses</w:t>
      </w:r>
      <w:r w:rsidR="00382A5C">
        <w:rPr>
          <w:lang w:eastAsia="en-AU"/>
        </w:rPr>
        <w:t xml:space="preserve"> are NOT provided, in order to preserve the privacy of </w:t>
      </w:r>
      <w:r w:rsidR="008B454A">
        <w:rPr>
          <w:lang w:eastAsia="en-AU"/>
        </w:rPr>
        <w:t>survey participants</w:t>
      </w:r>
      <w:r w:rsidR="00382A5C">
        <w:rPr>
          <w:lang w:eastAsia="en-AU"/>
        </w:rPr>
        <w:t xml:space="preserve"> and the anonymity of their responses.</w:t>
      </w:r>
    </w:p>
    <w:p w14:paraId="6D4BF3F2" w14:textId="77777777" w:rsidR="00D75874" w:rsidRDefault="00D75874" w:rsidP="00D75874">
      <w:pPr>
        <w:pStyle w:val="Heading1"/>
      </w:pPr>
      <w:bookmarkStart w:id="108" w:name="_Toc302038687"/>
      <w:bookmarkStart w:id="109" w:name="_Toc489970703"/>
      <w:bookmarkStart w:id="110" w:name="_Toc494206621"/>
      <w:r w:rsidRPr="00C5073F">
        <w:t>Findings</w:t>
      </w:r>
      <w:bookmarkEnd w:id="108"/>
      <w:bookmarkEnd w:id="109"/>
      <w:bookmarkEnd w:id="110"/>
    </w:p>
    <w:p w14:paraId="15DA81AE" w14:textId="6D57F25F" w:rsidR="00CE2C09" w:rsidRDefault="005D77AA" w:rsidP="00CE2C09">
      <w:pPr>
        <w:pStyle w:val="BodyText"/>
      </w:pPr>
      <w:r>
        <w:t xml:space="preserve">In this </w:t>
      </w:r>
      <w:r w:rsidR="00522B23">
        <w:t>chapter</w:t>
      </w:r>
      <w:r w:rsidR="00CE2C09">
        <w:t>, we respond in detail to each of the</w:t>
      </w:r>
      <w:r>
        <w:t xml:space="preserve"> key evaluation questions</w:t>
      </w:r>
      <w:r w:rsidR="00CE2C09">
        <w:t xml:space="preserve"> </w:t>
      </w:r>
      <w:r>
        <w:t>(KEQs)</w:t>
      </w:r>
      <w:r w:rsidR="00CE2C09">
        <w:t xml:space="preserve">.  We have grouped the </w:t>
      </w:r>
      <w:r>
        <w:t>KEQs</w:t>
      </w:r>
      <w:r w:rsidR="00CE2C09">
        <w:t xml:space="preserve"> under five evaluation domains: </w:t>
      </w:r>
      <w:r w:rsidR="00542314">
        <w:t>appropriateness, efficiency, effectiveness and impact, sustainability,</w:t>
      </w:r>
      <w:r w:rsidR="00542314" w:rsidRPr="009013AE">
        <w:t xml:space="preserve"> </w:t>
      </w:r>
      <w:r w:rsidR="00542314">
        <w:t>and improvement</w:t>
      </w:r>
      <w:r w:rsidR="00CE2C09">
        <w:t xml:space="preserve">. </w:t>
      </w:r>
    </w:p>
    <w:p w14:paraId="7AAD9FF0" w14:textId="6B63DFEC" w:rsidR="00CE2C09" w:rsidRDefault="00CE2C09" w:rsidP="00CE2C09">
      <w:pPr>
        <w:pStyle w:val="BodyText"/>
      </w:pPr>
      <w:r>
        <w:t xml:space="preserve">An overarching summary of our findings, conclusions and recommendations is provided in the final </w:t>
      </w:r>
      <w:r w:rsidR="00A54C1E">
        <w:t>chapter</w:t>
      </w:r>
      <w:r>
        <w:t xml:space="preserve"> of this report, ‘Conclusions and Recommendations’.</w:t>
      </w:r>
    </w:p>
    <w:p w14:paraId="71DDAF13" w14:textId="77777777" w:rsidR="005430FC" w:rsidRDefault="005430FC" w:rsidP="00CE2C09">
      <w:pPr>
        <w:pStyle w:val="Heading2"/>
      </w:pPr>
      <w:bookmarkStart w:id="111" w:name="_Toc489970704"/>
      <w:bookmarkStart w:id="112" w:name="_Toc494206622"/>
      <w:r>
        <w:t>Appropriateness</w:t>
      </w:r>
      <w:bookmarkEnd w:id="111"/>
      <w:bookmarkEnd w:id="112"/>
    </w:p>
    <w:p w14:paraId="60925387" w14:textId="77777777" w:rsidR="005430FC" w:rsidRDefault="00204D83" w:rsidP="00204D83">
      <w:pPr>
        <w:pStyle w:val="Heading3"/>
        <w:jc w:val="both"/>
      </w:pPr>
      <w:bookmarkStart w:id="113" w:name="_Ref494104249"/>
      <w:bookmarkStart w:id="114" w:name="_Toc494206623"/>
      <w:r>
        <w:t xml:space="preserve">1. </w:t>
      </w:r>
      <w:r w:rsidR="005430FC" w:rsidRPr="00E3276C">
        <w:t>To what extent has the program design proven to be adequately matched to identified needs?</w:t>
      </w:r>
      <w:bookmarkEnd w:id="113"/>
      <w:bookmarkEnd w:id="114"/>
    </w:p>
    <w:p w14:paraId="38558251" w14:textId="07B7F731" w:rsidR="009E6CD0" w:rsidRDefault="009E6CD0" w:rsidP="00EF5C94">
      <w:pPr>
        <w:pStyle w:val="BodyText"/>
      </w:pPr>
      <w:r>
        <w:rPr>
          <w:lang w:val="en-GB"/>
        </w:rPr>
        <w:t xml:space="preserve">We consider that the design of the NTCRS – including the changes made to the scheme following the 2014-15 Operational Review – has proven to be appropriate and adequately matched to the identified needs. However, as discussed </w:t>
      </w:r>
      <w:r w:rsidR="00EC225B">
        <w:rPr>
          <w:lang w:val="en-GB"/>
        </w:rPr>
        <w:t xml:space="preserve">under KEQs 1a and 1b </w:t>
      </w:r>
      <w:r>
        <w:rPr>
          <w:lang w:val="en-GB"/>
        </w:rPr>
        <w:t>below, there are areas where the scheme design should be revisited and potentially revised to ensure that the key identified needs are being met.</w:t>
      </w:r>
    </w:p>
    <w:p w14:paraId="689B43F9" w14:textId="575A254B" w:rsidR="00EF5C94" w:rsidRDefault="00EF5C94" w:rsidP="00EF5C94">
      <w:pPr>
        <w:pStyle w:val="BodyText"/>
      </w:pPr>
      <w:r w:rsidRPr="002F4DD9">
        <w:t xml:space="preserve">The </w:t>
      </w:r>
      <w:r>
        <w:t xml:space="preserve">NTCRS was established to meet identified environmental needs arising </w:t>
      </w:r>
      <w:r w:rsidR="002F6879">
        <w:t>from the high landfill disposal</w:t>
      </w:r>
      <w:r>
        <w:t xml:space="preserve"> and low recycling rates of televisions, computers and computer products. These needs are reflected in the stated objectives of the NTCRS</w:t>
      </w:r>
      <w:r w:rsidRPr="002F4DD9">
        <w:t xml:space="preserve">: </w:t>
      </w:r>
    </w:p>
    <w:p w14:paraId="278B90CF" w14:textId="77777777" w:rsidR="00EF5C94" w:rsidRDefault="00EF5C94" w:rsidP="0044367C">
      <w:pPr>
        <w:pStyle w:val="BodyText"/>
        <w:numPr>
          <w:ilvl w:val="0"/>
          <w:numId w:val="5"/>
        </w:numPr>
      </w:pPr>
      <w:r w:rsidRPr="002F4DD9">
        <w:t>reduce waste to landfill, especially hazar</w:t>
      </w:r>
      <w:r>
        <w:t>dous materials found in e-waste;</w:t>
      </w:r>
    </w:p>
    <w:p w14:paraId="303F1783" w14:textId="77777777" w:rsidR="00EF5C94" w:rsidRDefault="00EF5C94" w:rsidP="0044367C">
      <w:pPr>
        <w:pStyle w:val="BodyText"/>
        <w:numPr>
          <w:ilvl w:val="0"/>
          <w:numId w:val="5"/>
        </w:numPr>
      </w:pPr>
      <w:r w:rsidRPr="002F4DD9">
        <w:t>increase recovery of reusable materials in a safe, scientific a</w:t>
      </w:r>
      <w:r>
        <w:t>nd environmentally sound manner; and</w:t>
      </w:r>
    </w:p>
    <w:p w14:paraId="7F75CCE9" w14:textId="77777777" w:rsidR="00EF5C94" w:rsidRPr="002F4DD9" w:rsidRDefault="00EF5C94" w:rsidP="0044367C">
      <w:pPr>
        <w:pStyle w:val="BodyText"/>
        <w:numPr>
          <w:ilvl w:val="0"/>
          <w:numId w:val="5"/>
        </w:numPr>
      </w:pPr>
      <w:r w:rsidRPr="002F4DD9">
        <w:t xml:space="preserve">provide access for households and small businesses Australia-wide to an industry-funded recycling service. </w:t>
      </w:r>
    </w:p>
    <w:p w14:paraId="6542FC0E" w14:textId="77777777" w:rsidR="00EF5C94" w:rsidRDefault="00EF5C94" w:rsidP="00EF5C94">
      <w:pPr>
        <w:pStyle w:val="BodyText"/>
      </w:pPr>
      <w:r>
        <w:t>Two policy approaches informed the design of the NTCRS:</w:t>
      </w:r>
    </w:p>
    <w:p w14:paraId="55CC9733" w14:textId="77777777" w:rsidR="00EF5C94" w:rsidRDefault="00EF5C94" w:rsidP="0044367C">
      <w:pPr>
        <w:pStyle w:val="BodyText"/>
        <w:numPr>
          <w:ilvl w:val="0"/>
          <w:numId w:val="44"/>
        </w:numPr>
      </w:pPr>
      <w:r>
        <w:t>Product Stewardship, where those involved in producing, selling, using and disposing of products have a shared responsibility to ensure those products or materials are managed throughout their life cycle in a way that reduces their impact on the environment and on human health and safety.</w:t>
      </w:r>
    </w:p>
    <w:p w14:paraId="24D171DF" w14:textId="77777777" w:rsidR="00EF5C94" w:rsidRDefault="00EF5C94" w:rsidP="0044367C">
      <w:pPr>
        <w:pStyle w:val="BodyText"/>
        <w:numPr>
          <w:ilvl w:val="0"/>
          <w:numId w:val="44"/>
        </w:numPr>
      </w:pPr>
      <w:r>
        <w:t>Co-regulation, where government sets the outcomes to be met, and industry funds and implements the scheme.</w:t>
      </w:r>
    </w:p>
    <w:p w14:paraId="120A3289" w14:textId="1C8DE5F6" w:rsidR="002F6879" w:rsidRPr="002F6879" w:rsidRDefault="002F6879" w:rsidP="002F6879">
      <w:pPr>
        <w:pStyle w:val="BodyText"/>
      </w:pPr>
      <w:r>
        <w:t xml:space="preserve">The NTCRS is the first scheme to be established under the </w:t>
      </w:r>
      <w:r>
        <w:rPr>
          <w:i/>
        </w:rPr>
        <w:t>Product Stewardship Act 2011</w:t>
      </w:r>
      <w:r>
        <w:t xml:space="preserve"> and is the largest producer scheme to be rolled out in Australia.</w:t>
      </w:r>
      <w:r w:rsidR="00403C42">
        <w:t xml:space="preserve"> </w:t>
      </w:r>
      <w:r w:rsidR="006E774E">
        <w:t xml:space="preserve">The scheme was co-designed by the Australian, state and territory governments. </w:t>
      </w:r>
      <w:r w:rsidR="00EB322B">
        <w:t>As the co-regulatory approach relied on the cooperation of industry to fund and implement the scheme, it was necessary to secure industry agreement and support from the outset. C</w:t>
      </w:r>
      <w:r w:rsidR="006E774E">
        <w:t>onsultation with industry</w:t>
      </w:r>
      <w:r w:rsidR="00EB322B">
        <w:t xml:space="preserve"> </w:t>
      </w:r>
      <w:r w:rsidR="006E774E">
        <w:t xml:space="preserve">stakeholders </w:t>
      </w:r>
      <w:r w:rsidR="00145104">
        <w:t xml:space="preserve">first </w:t>
      </w:r>
      <w:r w:rsidR="00EB322B">
        <w:t>took place</w:t>
      </w:r>
      <w:r w:rsidR="006E774E">
        <w:t xml:space="preserve"> in July 2009 and </w:t>
      </w:r>
      <w:r w:rsidR="00EB322B">
        <w:t>again between May 2010 and</w:t>
      </w:r>
      <w:r w:rsidR="006E774E">
        <w:t xml:space="preserve"> May 2012</w:t>
      </w:r>
      <w:r w:rsidR="00EB322B">
        <w:t xml:space="preserve">. The extended consultation period was intended to optimise the engagement and cooperation of industry, however some of the state and territory government stakeholders whom we interviewed claimed that it delayed the introduction of the NTCRS beyond their expectations. </w:t>
      </w:r>
      <w:r>
        <w:t xml:space="preserve"> </w:t>
      </w:r>
    </w:p>
    <w:p w14:paraId="2C415FED" w14:textId="550F0DD4" w:rsidR="00EF5C94" w:rsidRDefault="00EB322B" w:rsidP="00EF5C94">
      <w:pPr>
        <w:pStyle w:val="BodyText"/>
      </w:pPr>
      <w:r>
        <w:t>Some s</w:t>
      </w:r>
      <w:r w:rsidR="00EF5C94">
        <w:t xml:space="preserve">takeholders </w:t>
      </w:r>
      <w:r>
        <w:t xml:space="preserve">also </w:t>
      </w:r>
      <w:r w:rsidR="00EF5C94">
        <w:t>claimed that industry involvement in the design of the scheme meant that the original rec</w:t>
      </w:r>
      <w:r w:rsidR="002F6879">
        <w:t>ycling targets were set too low</w:t>
      </w:r>
      <w:r w:rsidR="00597D49">
        <w:t xml:space="preserve"> and did not take into account the level of public demand for e-waste recycling</w:t>
      </w:r>
      <w:r w:rsidR="002F6879">
        <w:t>.</w:t>
      </w:r>
      <w:r w:rsidR="00EF5C94">
        <w:t xml:space="preserve"> </w:t>
      </w:r>
      <w:r w:rsidR="002F6879">
        <w:t>In the first years of the scheme</w:t>
      </w:r>
      <w:r w:rsidR="00EF5C94">
        <w:t xml:space="preserve"> </w:t>
      </w:r>
      <w:r w:rsidR="00EF5C94" w:rsidRPr="007428EA">
        <w:t>the co-regulatory arrangements met the target sooner than expected</w:t>
      </w:r>
      <w:r w:rsidR="002F6879">
        <w:t>,</w:t>
      </w:r>
      <w:r w:rsidR="009E6CD0">
        <w:t xml:space="preserve"> </w:t>
      </w:r>
      <w:r w:rsidR="00873113">
        <w:t>which caused</w:t>
      </w:r>
      <w:r w:rsidR="00597D49">
        <w:t xml:space="preserve"> the co-regulatory arrangements</w:t>
      </w:r>
      <w:r w:rsidR="00873113">
        <w:t xml:space="preserve"> to reduce or withdraw recycling services in some areas to avoid collecting more e-waste than they were funded to recycle.</w:t>
      </w:r>
      <w:r w:rsidR="00EF5C94" w:rsidRPr="007428EA">
        <w:t xml:space="preserve"> </w:t>
      </w:r>
      <w:r w:rsidR="009E6CD0">
        <w:t>T</w:t>
      </w:r>
      <w:r w:rsidR="009E6CD0" w:rsidRPr="007428EA">
        <w:t xml:space="preserve">he </w:t>
      </w:r>
      <w:r w:rsidR="00EF5C94" w:rsidRPr="007428EA">
        <w:t>resulting market fluctuation an</w:t>
      </w:r>
      <w:r w:rsidR="00EF5C94">
        <w:t>d</w:t>
      </w:r>
      <w:r w:rsidR="00EF5C94" w:rsidRPr="007428EA">
        <w:t xml:space="preserve"> instability had significant negative impacts</w:t>
      </w:r>
      <w:r w:rsidR="00EC225B">
        <w:t xml:space="preserve"> on scheme recyclers, who faced financial and resourcing difficulties when their e-waste feedstock became intermittent or ceased entirely. </w:t>
      </w:r>
      <w:r w:rsidR="00597D49">
        <w:t xml:space="preserve"> </w:t>
      </w:r>
      <w:r w:rsidR="00EF5C94" w:rsidRPr="007428EA">
        <w:t xml:space="preserve"> </w:t>
      </w:r>
      <w:r w:rsidR="00EC225B">
        <w:t>This problem was recognised and addressed during the 2014-15 Operational Review (discussed further under KEQ 1a below).</w:t>
      </w:r>
    </w:p>
    <w:p w14:paraId="6309DCBD" w14:textId="2C860C4B" w:rsidR="00EF5C94" w:rsidRDefault="00EF5C94" w:rsidP="00EF5C94">
      <w:pPr>
        <w:pStyle w:val="BodyText"/>
      </w:pPr>
      <w:r>
        <w:rPr>
          <w:lang w:val="en-GB"/>
        </w:rPr>
        <w:t xml:space="preserve">Stakeholders have also suggested that the original design of the NTCRS failed to recognise the </w:t>
      </w:r>
      <w:r w:rsidR="00823B41">
        <w:rPr>
          <w:lang w:val="en-GB"/>
        </w:rPr>
        <w:t>extent to which</w:t>
      </w:r>
      <w:r>
        <w:rPr>
          <w:lang w:val="en-GB"/>
        </w:rPr>
        <w:t xml:space="preserve"> consumers, both household and business, had been stockpiling</w:t>
      </w:r>
      <w:r w:rsidR="00823B41">
        <w:rPr>
          <w:lang w:val="en-GB"/>
        </w:rPr>
        <w:t xml:space="preserve"> their</w:t>
      </w:r>
      <w:r>
        <w:rPr>
          <w:lang w:val="en-GB"/>
        </w:rPr>
        <w:t xml:space="preserve"> </w:t>
      </w:r>
      <w:r w:rsidR="00823B41">
        <w:rPr>
          <w:lang w:val="en-GB"/>
        </w:rPr>
        <w:t>e-waste</w:t>
      </w:r>
      <w:r>
        <w:rPr>
          <w:lang w:val="en-GB"/>
        </w:rPr>
        <w:t xml:space="preserve">. Existing stockpiles led to an early glut of e-waste which </w:t>
      </w:r>
      <w:r w:rsidR="00823B41">
        <w:rPr>
          <w:lang w:val="en-GB"/>
        </w:rPr>
        <w:t>contributed to</w:t>
      </w:r>
      <w:r>
        <w:rPr>
          <w:lang w:val="en-GB"/>
        </w:rPr>
        <w:t xml:space="preserve"> the problem of recycling targets being met much earlier than expected</w:t>
      </w:r>
      <w:r w:rsidR="00873113">
        <w:rPr>
          <w:lang w:val="en-GB"/>
        </w:rPr>
        <w:t xml:space="preserve"> and recycling services being reduced or withdrawn as a result</w:t>
      </w:r>
      <w:r>
        <w:rPr>
          <w:lang w:val="en-GB"/>
        </w:rPr>
        <w:t xml:space="preserve">. </w:t>
      </w:r>
      <w:r w:rsidR="00EC225B">
        <w:rPr>
          <w:lang w:val="en-GB"/>
        </w:rPr>
        <w:t xml:space="preserve">This had a negative impact on consumers who may have wanted to dispose of their e-waste through the scheme but were unable to do so. It also affected some local councils who had ceased their own e-waste recycling program when the NTCRS was introduced, but were forced to recommence it when scheme-funded recycling services were withdrawn from their area. </w:t>
      </w:r>
      <w:r>
        <w:rPr>
          <w:lang w:val="en-GB"/>
        </w:rPr>
        <w:t xml:space="preserve">Current market information indicates that stockpiling is no longer a problem, except possibly in more remote areas where collection services don’t operate as frequently as in other areas of the country – this issue is discussed further under </w:t>
      </w:r>
      <w:r w:rsidR="00B372D2">
        <w:rPr>
          <w:lang w:val="en-GB"/>
        </w:rPr>
        <w:t>KEQ</w:t>
      </w:r>
      <w:r>
        <w:rPr>
          <w:lang w:val="en-GB"/>
        </w:rPr>
        <w:t xml:space="preserve"> 1b below.</w:t>
      </w:r>
    </w:p>
    <w:p w14:paraId="0C66301B" w14:textId="77777777" w:rsidR="005430FC" w:rsidRPr="00E3276C" w:rsidRDefault="005B5CDB" w:rsidP="005B5CDB">
      <w:pPr>
        <w:pStyle w:val="Heading3"/>
        <w:jc w:val="both"/>
        <w:rPr>
          <w:lang w:val="en-GB"/>
        </w:rPr>
      </w:pPr>
      <w:bookmarkStart w:id="115" w:name="_Toc494206624"/>
      <w:r>
        <w:rPr>
          <w:lang w:val="en-GB"/>
        </w:rPr>
        <w:t xml:space="preserve">a. </w:t>
      </w:r>
      <w:r w:rsidR="005430FC" w:rsidRPr="00E3276C">
        <w:rPr>
          <w:lang w:val="en-GB"/>
        </w:rPr>
        <w:t>Have the needs identified during the original development of the NTCRS changed over time?</w:t>
      </w:r>
      <w:bookmarkEnd w:id="115"/>
    </w:p>
    <w:p w14:paraId="47502F6F" w14:textId="77777777" w:rsidR="00E00EA2" w:rsidRDefault="00AC4FEC" w:rsidP="005430FC">
      <w:pPr>
        <w:rPr>
          <w:lang w:val="en-GB"/>
        </w:rPr>
      </w:pPr>
      <w:r>
        <w:rPr>
          <w:lang w:val="en-GB"/>
        </w:rPr>
        <w:t>In our view t</w:t>
      </w:r>
      <w:r w:rsidR="00E00EA2">
        <w:rPr>
          <w:lang w:val="en-GB"/>
        </w:rPr>
        <w:t xml:space="preserve">he </w:t>
      </w:r>
      <w:r>
        <w:rPr>
          <w:lang w:val="en-GB"/>
        </w:rPr>
        <w:t xml:space="preserve">fundamental </w:t>
      </w:r>
      <w:r w:rsidR="00E00EA2">
        <w:rPr>
          <w:lang w:val="en-GB"/>
        </w:rPr>
        <w:t xml:space="preserve">needs </w:t>
      </w:r>
      <w:r>
        <w:rPr>
          <w:lang w:val="en-GB"/>
        </w:rPr>
        <w:t xml:space="preserve">that drove the original development of the NTCRS </w:t>
      </w:r>
      <w:r w:rsidR="00E00EA2">
        <w:rPr>
          <w:lang w:val="en-GB"/>
        </w:rPr>
        <w:t xml:space="preserve">haven’t necessarily changed, but </w:t>
      </w:r>
      <w:r>
        <w:rPr>
          <w:lang w:val="en-GB"/>
        </w:rPr>
        <w:t xml:space="preserve">lived </w:t>
      </w:r>
      <w:r w:rsidR="00E00EA2">
        <w:rPr>
          <w:lang w:val="en-GB"/>
        </w:rPr>
        <w:t>experience</w:t>
      </w:r>
      <w:r w:rsidR="00F54C3F">
        <w:rPr>
          <w:lang w:val="en-GB"/>
        </w:rPr>
        <w:t xml:space="preserve"> in implementing and administering the scheme</w:t>
      </w:r>
      <w:r w:rsidR="00E00EA2">
        <w:rPr>
          <w:lang w:val="en-GB"/>
        </w:rPr>
        <w:t xml:space="preserve"> has better informe</w:t>
      </w:r>
      <w:r w:rsidR="00F54C3F">
        <w:rPr>
          <w:lang w:val="en-GB"/>
        </w:rPr>
        <w:t>d the way in which the needs</w:t>
      </w:r>
      <w:r>
        <w:rPr>
          <w:lang w:val="en-GB"/>
        </w:rPr>
        <w:t xml:space="preserve"> can be met.</w:t>
      </w:r>
    </w:p>
    <w:p w14:paraId="6A3894EE" w14:textId="66E38A57" w:rsidR="00823B41" w:rsidRDefault="00823B41" w:rsidP="00823B41">
      <w:pPr>
        <w:rPr>
          <w:lang w:val="en-GB"/>
        </w:rPr>
      </w:pPr>
      <w:r>
        <w:rPr>
          <w:lang w:val="en-GB"/>
        </w:rPr>
        <w:t xml:space="preserve">Problems with the scheme’s regulatory design were identified early and articulated in the Operational Review initiated in </w:t>
      </w:r>
      <w:r w:rsidR="006D4C98">
        <w:rPr>
          <w:lang w:val="en-GB"/>
        </w:rPr>
        <w:t>Novembe</w:t>
      </w:r>
      <w:r>
        <w:rPr>
          <w:lang w:val="en-GB"/>
        </w:rPr>
        <w:t>r 2014. The problems were summarised in the</w:t>
      </w:r>
      <w:r w:rsidR="006D4C98">
        <w:rPr>
          <w:lang w:val="en-GB"/>
        </w:rPr>
        <w:t xml:space="preserve"> subsequent June 2015 Regulation</w:t>
      </w:r>
      <w:r>
        <w:rPr>
          <w:lang w:val="en-GB"/>
        </w:rPr>
        <w:t xml:space="preserve"> Impact Statement</w:t>
      </w:r>
      <w:r w:rsidR="005951EA">
        <w:rPr>
          <w:lang w:val="en-GB"/>
        </w:rPr>
        <w:t xml:space="preserve"> (RIS)</w:t>
      </w:r>
      <w:r w:rsidR="00A336EA">
        <w:rPr>
          <w:lang w:val="en-GB"/>
        </w:rPr>
        <w:t xml:space="preserve"> and addressed by changes made to the scheme which were initiated in 2015</w:t>
      </w:r>
      <w:r w:rsidR="00626E90">
        <w:rPr>
          <w:lang w:val="en-GB"/>
        </w:rPr>
        <w:t>, as outlined below</w:t>
      </w:r>
      <w:r>
        <w:rPr>
          <w:lang w:val="en-GB"/>
        </w:rPr>
        <w:t>:</w:t>
      </w:r>
    </w:p>
    <w:p w14:paraId="30F491CF" w14:textId="77777777" w:rsidR="00626E90" w:rsidRPr="00626E90" w:rsidRDefault="00626E90" w:rsidP="00FE63EF">
      <w:pPr>
        <w:pStyle w:val="ListParagraph"/>
        <w:autoSpaceDE w:val="0"/>
        <w:autoSpaceDN w:val="0"/>
        <w:adjustRightInd w:val="0"/>
        <w:spacing w:after="0" w:line="240" w:lineRule="auto"/>
        <w:ind w:right="-45"/>
        <w:rPr>
          <w:rFonts w:cs="Arial"/>
          <w:i/>
          <w:color w:val="000000"/>
          <w:szCs w:val="20"/>
          <w:lang w:eastAsia="en-AU"/>
        </w:rPr>
      </w:pPr>
      <w:r w:rsidRPr="00626E90">
        <w:rPr>
          <w:rFonts w:cs="Arial"/>
          <w:i/>
          <w:color w:val="000000"/>
          <w:szCs w:val="20"/>
          <w:lang w:eastAsia="en-AU"/>
        </w:rPr>
        <w:t xml:space="preserve">A. Regulatory settings established to enable calculation of the weights of imported televisions and computers are out of date and do not accurately reflect the relative contributions of different importers of televisions, computers and computer parts and accessories to the future waste stream. </w:t>
      </w:r>
    </w:p>
    <w:p w14:paraId="09657D4F" w14:textId="2891F149" w:rsidR="00626E90" w:rsidRDefault="00626E90" w:rsidP="00FE63EF">
      <w:pPr>
        <w:pStyle w:val="ListParagraph"/>
        <w:jc w:val="right"/>
        <w:rPr>
          <w:lang w:val="en-GB"/>
        </w:rPr>
      </w:pPr>
      <w:r>
        <w:rPr>
          <w:lang w:val="en-GB"/>
        </w:rPr>
        <w:t>(Source:</w:t>
      </w:r>
      <w:r w:rsidRPr="00626E90">
        <w:rPr>
          <w:lang w:val="en-GB"/>
        </w:rPr>
        <w:t xml:space="preserve"> </w:t>
      </w:r>
      <w:r>
        <w:rPr>
          <w:lang w:val="en-GB"/>
        </w:rPr>
        <w:t xml:space="preserve">2015 </w:t>
      </w:r>
      <w:r w:rsidR="005951EA">
        <w:rPr>
          <w:lang w:val="en-GB"/>
        </w:rPr>
        <w:t>RIS</w:t>
      </w:r>
      <w:r w:rsidRPr="00D458DF">
        <w:rPr>
          <w:lang w:val="en-GB"/>
        </w:rPr>
        <w:t>, p</w:t>
      </w:r>
      <w:r>
        <w:rPr>
          <w:lang w:val="en-GB"/>
        </w:rPr>
        <w:t>age</w:t>
      </w:r>
      <w:r w:rsidRPr="00D458DF">
        <w:rPr>
          <w:lang w:val="en-GB"/>
        </w:rPr>
        <w:t xml:space="preserve"> 5</w:t>
      </w:r>
      <w:r>
        <w:rPr>
          <w:lang w:val="en-GB"/>
        </w:rPr>
        <w:t xml:space="preserve">) </w:t>
      </w:r>
    </w:p>
    <w:p w14:paraId="13D1FEAE" w14:textId="7A102DE6" w:rsidR="00626E90" w:rsidRPr="00A528A6" w:rsidRDefault="00DE3A3E" w:rsidP="00525A4D">
      <w:pPr>
        <w:pStyle w:val="BodyText"/>
        <w:rPr>
          <w:lang w:val="en-GB"/>
        </w:rPr>
      </w:pPr>
      <w:r>
        <w:rPr>
          <w:lang w:val="en-GB"/>
        </w:rPr>
        <w:t>To address this problem, f</w:t>
      </w:r>
      <w:r w:rsidR="00626E90" w:rsidRPr="00A528A6">
        <w:rPr>
          <w:lang w:val="en-GB"/>
        </w:rPr>
        <w:t>rom 1 July 2015 a wast</w:t>
      </w:r>
      <w:r w:rsidR="00062CF4">
        <w:rPr>
          <w:lang w:val="en-GB"/>
        </w:rPr>
        <w:t>e arising scaling factor of 0.8</w:t>
      </w:r>
      <w:r w:rsidR="00626E90">
        <w:rPr>
          <w:lang w:val="en-GB"/>
        </w:rPr>
        <w:t xml:space="preserve"> was</w:t>
      </w:r>
      <w:r w:rsidR="00626E90" w:rsidRPr="00A528A6">
        <w:rPr>
          <w:lang w:val="en-GB"/>
        </w:rPr>
        <w:t xml:space="preserve"> appl</w:t>
      </w:r>
      <w:r w:rsidR="00626E90">
        <w:rPr>
          <w:lang w:val="en-GB"/>
        </w:rPr>
        <w:t>ied</w:t>
      </w:r>
      <w:r w:rsidR="00626E90" w:rsidRPr="00A528A6">
        <w:rPr>
          <w:lang w:val="en-GB"/>
        </w:rPr>
        <w:t xml:space="preserve"> to computers, reflecting higher exports of these products. For printers, computer parts and peripherals which are less frequently exported than computers, the waste arising scaling factor </w:t>
      </w:r>
      <w:r w:rsidR="00626E90">
        <w:rPr>
          <w:lang w:val="en-GB"/>
        </w:rPr>
        <w:t>was</w:t>
      </w:r>
      <w:r w:rsidR="00626E90" w:rsidRPr="00A528A6">
        <w:rPr>
          <w:lang w:val="en-GB"/>
        </w:rPr>
        <w:t xml:space="preserve"> 0.8. The waste arising scaling factor of 0.9 remain</w:t>
      </w:r>
      <w:r w:rsidR="00626E90">
        <w:rPr>
          <w:lang w:val="en-GB"/>
        </w:rPr>
        <w:t>ed</w:t>
      </w:r>
      <w:r w:rsidR="00626E90" w:rsidRPr="00A528A6">
        <w:rPr>
          <w:lang w:val="en-GB"/>
        </w:rPr>
        <w:t xml:space="preserve"> for televisions, reflecting no change in the export trends for this product type.</w:t>
      </w:r>
    </w:p>
    <w:p w14:paraId="7A24276F" w14:textId="77777777" w:rsidR="00626E90" w:rsidRPr="000B0CCB" w:rsidRDefault="00626E90" w:rsidP="00525A4D">
      <w:pPr>
        <w:pStyle w:val="BodyText"/>
        <w:rPr>
          <w:lang w:val="en-GB"/>
        </w:rPr>
      </w:pPr>
      <w:r w:rsidRPr="000B0CCB">
        <w:rPr>
          <w:lang w:val="en-GB"/>
        </w:rPr>
        <w:t>From 1 July 2015, product codes for televisions bec</w:t>
      </w:r>
      <w:r>
        <w:rPr>
          <w:lang w:val="en-GB"/>
        </w:rPr>
        <w:t>a</w:t>
      </w:r>
      <w:r w:rsidRPr="000B0CCB">
        <w:rPr>
          <w:lang w:val="en-GB"/>
        </w:rPr>
        <w:t xml:space="preserve">me weight-based rather than screen size-based; product codes </w:t>
      </w:r>
      <w:r>
        <w:rPr>
          <w:lang w:val="en-GB"/>
        </w:rPr>
        <w:t>were</w:t>
      </w:r>
      <w:r w:rsidRPr="000B0CCB">
        <w:rPr>
          <w:lang w:val="en-GB"/>
        </w:rPr>
        <w:t xml:space="preserve"> also split to reduce weight variation of products within a code; and other product codes </w:t>
      </w:r>
      <w:r>
        <w:rPr>
          <w:lang w:val="en-GB"/>
        </w:rPr>
        <w:t>were</w:t>
      </w:r>
      <w:r w:rsidRPr="000B0CCB">
        <w:rPr>
          <w:lang w:val="en-GB"/>
        </w:rPr>
        <w:t xml:space="preserve"> added or removed to reflect changes in technology. </w:t>
      </w:r>
    </w:p>
    <w:p w14:paraId="4545673D" w14:textId="44097C31" w:rsidR="00626E90" w:rsidRDefault="00626E90" w:rsidP="00FE63EF">
      <w:pPr>
        <w:pStyle w:val="ListParagraph"/>
        <w:rPr>
          <w:rFonts w:cs="Arial"/>
          <w:i/>
          <w:color w:val="000000"/>
          <w:szCs w:val="20"/>
          <w:lang w:eastAsia="en-AU"/>
        </w:rPr>
      </w:pPr>
      <w:r w:rsidRPr="00686148">
        <w:rPr>
          <w:rFonts w:cs="Arial"/>
          <w:i/>
          <w:color w:val="000000"/>
          <w:szCs w:val="20"/>
          <w:lang w:eastAsia="en-AU"/>
        </w:rPr>
        <w:t>B. The scheme’s established trajectory for increasing recycling from an estimated 17 per cent of the available waste prior to the scheme’s introduction, to 80 per cent in 2021–22, is contributing to instability in the e-waste recycling sector that is impacting disproportionally on disadvantaged workers. A number of Australian Disability Enterprises identify e-waste recycling as work suitable for people with disability, and were operating e-waste recycling businesses before the scheme was established. Around 50 supported positions were lost in Australian Disability Enterprises in 2014 due to the closure of 3 e-waste businesses, and several of the remaining businesses are reporting difficulty under current market conditions.</w:t>
      </w:r>
    </w:p>
    <w:p w14:paraId="419951FB" w14:textId="4059C6BB" w:rsidR="00C63DB1" w:rsidRDefault="00C63DB1" w:rsidP="00C63DB1">
      <w:pPr>
        <w:pStyle w:val="ListParagraph"/>
        <w:jc w:val="right"/>
        <w:rPr>
          <w:lang w:val="en-GB"/>
        </w:rPr>
      </w:pPr>
      <w:r>
        <w:rPr>
          <w:lang w:val="en-GB"/>
        </w:rPr>
        <w:t>(Source:</w:t>
      </w:r>
      <w:r w:rsidRPr="00626E90">
        <w:rPr>
          <w:lang w:val="en-GB"/>
        </w:rPr>
        <w:t xml:space="preserve"> </w:t>
      </w:r>
      <w:r w:rsidR="005951EA">
        <w:rPr>
          <w:lang w:val="en-GB"/>
        </w:rPr>
        <w:t>2015 RIS</w:t>
      </w:r>
      <w:r w:rsidRPr="00D458DF">
        <w:rPr>
          <w:lang w:val="en-GB"/>
        </w:rPr>
        <w:t>, p</w:t>
      </w:r>
      <w:r>
        <w:rPr>
          <w:lang w:val="en-GB"/>
        </w:rPr>
        <w:t>age</w:t>
      </w:r>
      <w:r w:rsidRPr="00D458DF">
        <w:rPr>
          <w:lang w:val="en-GB"/>
        </w:rPr>
        <w:t xml:space="preserve"> 5</w:t>
      </w:r>
      <w:r>
        <w:rPr>
          <w:lang w:val="en-GB"/>
        </w:rPr>
        <w:t xml:space="preserve">) </w:t>
      </w:r>
    </w:p>
    <w:p w14:paraId="6BAAC808" w14:textId="1AC564FD" w:rsidR="00626E90" w:rsidRPr="000B0CCB" w:rsidRDefault="00DE3A3E" w:rsidP="00525A4D">
      <w:pPr>
        <w:pStyle w:val="BodyText"/>
        <w:rPr>
          <w:lang w:val="en-GB"/>
        </w:rPr>
      </w:pPr>
      <w:r>
        <w:rPr>
          <w:lang w:val="en-GB"/>
        </w:rPr>
        <w:t xml:space="preserve">In response to </w:t>
      </w:r>
      <w:r w:rsidR="00542314">
        <w:rPr>
          <w:lang w:val="en-GB"/>
        </w:rPr>
        <w:t>the above</w:t>
      </w:r>
      <w:r>
        <w:rPr>
          <w:lang w:val="en-GB"/>
        </w:rPr>
        <w:t xml:space="preserve"> problem, s</w:t>
      </w:r>
      <w:r w:rsidR="00626E90" w:rsidRPr="000B0CCB">
        <w:rPr>
          <w:lang w:val="en-GB"/>
        </w:rPr>
        <w:t xml:space="preserve">cheme recycling targets </w:t>
      </w:r>
      <w:r w:rsidR="00626E90">
        <w:rPr>
          <w:lang w:val="en-GB"/>
        </w:rPr>
        <w:t>were</w:t>
      </w:r>
      <w:r w:rsidR="00626E90" w:rsidRPr="000B0CCB">
        <w:rPr>
          <w:lang w:val="en-GB"/>
        </w:rPr>
        <w:t xml:space="preserve"> increas</w:t>
      </w:r>
      <w:r w:rsidR="00626E90">
        <w:rPr>
          <w:lang w:val="en-GB"/>
        </w:rPr>
        <w:t>ed</w:t>
      </w:r>
      <w:r w:rsidR="00626E90" w:rsidRPr="000B0CCB">
        <w:rPr>
          <w:lang w:val="en-GB"/>
        </w:rPr>
        <w:t xml:space="preserve"> to better meet strong public demand for recycling services and ensure stability and ongoing capacity in the e-waste recycling industry. From 1 July 2015, the target trajectory for industry-funded recycling </w:t>
      </w:r>
      <w:r w:rsidR="00626E90">
        <w:rPr>
          <w:lang w:val="en-GB"/>
        </w:rPr>
        <w:t>was</w:t>
      </w:r>
      <w:r w:rsidR="00626E90" w:rsidRPr="000B0CCB">
        <w:rPr>
          <w:lang w:val="en-GB"/>
        </w:rPr>
        <w:t xml:space="preserve"> </w:t>
      </w:r>
      <w:r w:rsidR="00626E90">
        <w:rPr>
          <w:lang w:val="en-GB"/>
        </w:rPr>
        <w:t xml:space="preserve">raised to 50% </w:t>
      </w:r>
      <w:r w:rsidR="00626E90" w:rsidRPr="000B0CCB">
        <w:rPr>
          <w:lang w:val="en-GB"/>
        </w:rPr>
        <w:t>of available e-waste for the 201</w:t>
      </w:r>
      <w:r w:rsidR="00982078">
        <w:rPr>
          <w:lang w:val="en-GB"/>
        </w:rPr>
        <w:t xml:space="preserve">5-16 financial year reaching 80% </w:t>
      </w:r>
      <w:r w:rsidR="00626E90" w:rsidRPr="000B0CCB">
        <w:rPr>
          <w:lang w:val="en-GB"/>
        </w:rPr>
        <w:t xml:space="preserve">in 2026-27. </w:t>
      </w:r>
    </w:p>
    <w:p w14:paraId="18B02C8E" w14:textId="77777777" w:rsidR="00C63DB1" w:rsidRPr="00C63DB1" w:rsidRDefault="00C63DB1" w:rsidP="00FE63EF">
      <w:pPr>
        <w:pStyle w:val="ListParagraph"/>
        <w:autoSpaceDE w:val="0"/>
        <w:autoSpaceDN w:val="0"/>
        <w:adjustRightInd w:val="0"/>
        <w:spacing w:after="0" w:line="240" w:lineRule="auto"/>
        <w:ind w:right="-45"/>
        <w:rPr>
          <w:rFonts w:cs="Arial"/>
          <w:i/>
          <w:color w:val="000000"/>
          <w:szCs w:val="20"/>
          <w:lang w:eastAsia="en-AU"/>
        </w:rPr>
      </w:pPr>
      <w:r w:rsidRPr="00C63DB1">
        <w:rPr>
          <w:rFonts w:cs="Arial"/>
          <w:i/>
          <w:color w:val="000000"/>
          <w:szCs w:val="20"/>
          <w:lang w:eastAsia="en-AU"/>
        </w:rPr>
        <w:t xml:space="preserve">C. Stakeholder concern about the adequacy of current provisions underpinning health and safety and environmental performance. Stakeholders have expressed concern that the absence of a clear, minimum standard is contributing to risk of poor health and safety and environmental outcomes, and leaving recyclers and co-regulators that have invested in higher quality health and safety and environmental policies and procedures vulnerable to price disadvantage compared to competitors that are performing to lower standards. </w:t>
      </w:r>
    </w:p>
    <w:p w14:paraId="79BB6C88" w14:textId="240EA5AB" w:rsidR="00C63DB1" w:rsidRDefault="00C63DB1" w:rsidP="00C63DB1">
      <w:pPr>
        <w:pStyle w:val="ListParagraph"/>
        <w:jc w:val="right"/>
        <w:rPr>
          <w:lang w:val="en-GB"/>
        </w:rPr>
      </w:pPr>
      <w:r>
        <w:rPr>
          <w:lang w:val="en-GB"/>
        </w:rPr>
        <w:t>(Source:</w:t>
      </w:r>
      <w:r w:rsidRPr="00626E90">
        <w:rPr>
          <w:lang w:val="en-GB"/>
        </w:rPr>
        <w:t xml:space="preserve"> </w:t>
      </w:r>
      <w:r w:rsidR="005951EA">
        <w:rPr>
          <w:lang w:val="en-GB"/>
        </w:rPr>
        <w:t>2015 RIS</w:t>
      </w:r>
      <w:r w:rsidRPr="00D458DF">
        <w:rPr>
          <w:lang w:val="en-GB"/>
        </w:rPr>
        <w:t>, p</w:t>
      </w:r>
      <w:r>
        <w:rPr>
          <w:lang w:val="en-GB"/>
        </w:rPr>
        <w:t>age</w:t>
      </w:r>
      <w:r w:rsidRPr="00D458DF">
        <w:rPr>
          <w:lang w:val="en-GB"/>
        </w:rPr>
        <w:t xml:space="preserve"> 5</w:t>
      </w:r>
      <w:r>
        <w:rPr>
          <w:lang w:val="en-GB"/>
        </w:rPr>
        <w:t xml:space="preserve">) </w:t>
      </w:r>
    </w:p>
    <w:p w14:paraId="1BE0FFEC" w14:textId="0A975685" w:rsidR="00C63DB1" w:rsidRPr="00BF5448" w:rsidRDefault="00DE3A3E" w:rsidP="00525A4D">
      <w:pPr>
        <w:pStyle w:val="BodyText"/>
        <w:rPr>
          <w:lang w:val="en-GB"/>
        </w:rPr>
      </w:pPr>
      <w:r>
        <w:rPr>
          <w:lang w:val="en-GB"/>
        </w:rPr>
        <w:t xml:space="preserve">To address </w:t>
      </w:r>
      <w:r w:rsidR="00542314">
        <w:rPr>
          <w:lang w:val="en-GB"/>
        </w:rPr>
        <w:t>these concerns</w:t>
      </w:r>
      <w:r>
        <w:rPr>
          <w:lang w:val="en-GB"/>
        </w:rPr>
        <w:t>, f</w:t>
      </w:r>
      <w:r w:rsidR="00C63DB1" w:rsidRPr="00BF5448">
        <w:rPr>
          <w:lang w:val="en-GB"/>
        </w:rPr>
        <w:t>rom 1 July 2016, the Australian Government require</w:t>
      </w:r>
      <w:r w:rsidR="00C63DB1">
        <w:rPr>
          <w:lang w:val="en-GB"/>
        </w:rPr>
        <w:t>d</w:t>
      </w:r>
      <w:r w:rsidR="00C63DB1" w:rsidRPr="00BF5448">
        <w:rPr>
          <w:lang w:val="en-GB"/>
        </w:rPr>
        <w:t xml:space="preserve"> co-regulatory arrangements to only contract with recycling service providers that are certified to AS 5377: the Australian Standard for the collection, storage, transport and treatment of end-of-life electrical and electronic equipment. </w:t>
      </w:r>
    </w:p>
    <w:p w14:paraId="6747EF72" w14:textId="77777777" w:rsidR="00C63DB1" w:rsidRPr="00C63DB1" w:rsidRDefault="00C63DB1" w:rsidP="00FE63EF">
      <w:pPr>
        <w:pStyle w:val="ListParagraph"/>
        <w:autoSpaceDE w:val="0"/>
        <w:autoSpaceDN w:val="0"/>
        <w:adjustRightInd w:val="0"/>
        <w:spacing w:after="0" w:line="240" w:lineRule="auto"/>
        <w:ind w:right="-45"/>
        <w:rPr>
          <w:rFonts w:ascii="Arial" w:hAnsi="Arial" w:cs="Arial"/>
          <w:color w:val="000000"/>
          <w:sz w:val="22"/>
          <w:lang w:eastAsia="en-AU"/>
        </w:rPr>
      </w:pPr>
      <w:r w:rsidRPr="00C63DB1">
        <w:rPr>
          <w:rFonts w:cs="Arial"/>
          <w:i/>
          <w:color w:val="000000"/>
          <w:szCs w:val="20"/>
          <w:lang w:eastAsia="en-AU"/>
        </w:rPr>
        <w:t>D. Calculation of recycling targets under the scheme relies on import data derived from import declarations, which can be subject to amendments. Amendments to import declarations result in changes to recycling targets, and therefore repeated billing of liable parties, which is inefficient.</w:t>
      </w:r>
      <w:r w:rsidRPr="00C63DB1">
        <w:rPr>
          <w:rFonts w:ascii="Arial" w:hAnsi="Arial" w:cs="Arial"/>
          <w:color w:val="000000"/>
          <w:sz w:val="22"/>
          <w:lang w:eastAsia="en-AU"/>
        </w:rPr>
        <w:t xml:space="preserve"> </w:t>
      </w:r>
    </w:p>
    <w:p w14:paraId="4DB9E8B1" w14:textId="591DCEC1" w:rsidR="00C63DB1" w:rsidRPr="00C63DB1" w:rsidRDefault="006D4C98" w:rsidP="00FE63EF">
      <w:pPr>
        <w:pStyle w:val="ListParagraph"/>
        <w:autoSpaceDE w:val="0"/>
        <w:autoSpaceDN w:val="0"/>
        <w:adjustRightInd w:val="0"/>
        <w:spacing w:line="240" w:lineRule="auto"/>
        <w:ind w:right="-45"/>
        <w:jc w:val="right"/>
        <w:rPr>
          <w:lang w:val="en-GB"/>
        </w:rPr>
      </w:pPr>
      <w:r>
        <w:rPr>
          <w:lang w:val="en-GB"/>
        </w:rPr>
        <w:t xml:space="preserve">(Source: </w:t>
      </w:r>
      <w:r w:rsidR="005951EA">
        <w:rPr>
          <w:lang w:val="en-GB"/>
        </w:rPr>
        <w:t>2015 RIS</w:t>
      </w:r>
      <w:r w:rsidR="00C63DB1" w:rsidRPr="00C63DB1">
        <w:rPr>
          <w:lang w:val="en-GB"/>
        </w:rPr>
        <w:t>, page 5)</w:t>
      </w:r>
    </w:p>
    <w:p w14:paraId="5BBF9677" w14:textId="4595AD2C" w:rsidR="00C63DB1" w:rsidRPr="00BF5448" w:rsidRDefault="00C63DB1" w:rsidP="00525A4D">
      <w:pPr>
        <w:pStyle w:val="BodyText"/>
        <w:rPr>
          <w:lang w:val="en-GB"/>
        </w:rPr>
      </w:pPr>
      <w:r w:rsidRPr="00BF5448">
        <w:rPr>
          <w:lang w:val="en-GB"/>
        </w:rPr>
        <w:t xml:space="preserve">To ensure more timely and efficient management of target data, </w:t>
      </w:r>
      <w:r>
        <w:rPr>
          <w:lang w:val="en-GB"/>
        </w:rPr>
        <w:t>a firm</w:t>
      </w:r>
      <w:r w:rsidRPr="00BF5448">
        <w:rPr>
          <w:lang w:val="en-GB"/>
        </w:rPr>
        <w:t xml:space="preserve"> settlement date for liable parties to finalise their import data with the Department of Immigration and Border Protection</w:t>
      </w:r>
      <w:r w:rsidR="005951EA">
        <w:rPr>
          <w:lang w:val="en-GB"/>
        </w:rPr>
        <w:t xml:space="preserve"> (DIBP)</w:t>
      </w:r>
      <w:r w:rsidRPr="00BF5448">
        <w:rPr>
          <w:lang w:val="en-GB"/>
        </w:rPr>
        <w:t xml:space="preserve"> and notify </w:t>
      </w:r>
      <w:r>
        <w:rPr>
          <w:lang w:val="en-GB"/>
        </w:rPr>
        <w:t xml:space="preserve">DoEE </w:t>
      </w:r>
      <w:r w:rsidRPr="00BF5448">
        <w:rPr>
          <w:lang w:val="en-GB"/>
        </w:rPr>
        <w:t xml:space="preserve">of any changes </w:t>
      </w:r>
      <w:r>
        <w:rPr>
          <w:lang w:val="en-GB"/>
        </w:rPr>
        <w:t>was established as</w:t>
      </w:r>
      <w:r w:rsidRPr="00BF5448">
        <w:rPr>
          <w:lang w:val="en-GB"/>
        </w:rPr>
        <w:t xml:space="preserve"> 31 October of each financial year from 2015-16.</w:t>
      </w:r>
    </w:p>
    <w:p w14:paraId="307D5600" w14:textId="762301CA" w:rsidR="00626E90" w:rsidRDefault="00C63DB1" w:rsidP="00823B41">
      <w:pPr>
        <w:rPr>
          <w:lang w:val="en-GB"/>
        </w:rPr>
      </w:pPr>
      <w:r>
        <w:rPr>
          <w:lang w:val="en-GB"/>
        </w:rPr>
        <w:t>DoEE</w:t>
      </w:r>
      <w:r w:rsidRPr="00823B41">
        <w:rPr>
          <w:lang w:val="en-GB"/>
        </w:rPr>
        <w:t xml:space="preserve"> also implemented non-regulatory changes to enhance the scheme including improved stakeholder communication and an expectation that co-regulatory arrangements effectively communicate their contracting processes, particularly any changes in terms, to their service providers. </w:t>
      </w:r>
      <w:r>
        <w:rPr>
          <w:lang w:val="en-GB"/>
        </w:rPr>
        <w:t>DoEE</w:t>
      </w:r>
      <w:r w:rsidRPr="00823B41">
        <w:rPr>
          <w:lang w:val="en-GB"/>
        </w:rPr>
        <w:t xml:space="preserve"> and co-regulatory arrangements also committed to provide additional information on market trends and capacity to the recycling industry to assist e-waste business planning.</w:t>
      </w:r>
    </w:p>
    <w:p w14:paraId="7316ACAB" w14:textId="77777777" w:rsidR="005430FC" w:rsidRPr="00E3276C" w:rsidRDefault="00204D83" w:rsidP="00204D83">
      <w:pPr>
        <w:pStyle w:val="Heading3"/>
        <w:rPr>
          <w:lang w:val="en-GB"/>
        </w:rPr>
      </w:pPr>
      <w:bookmarkStart w:id="116" w:name="_Ref494105087"/>
      <w:bookmarkStart w:id="117" w:name="_Toc494206625"/>
      <w:r>
        <w:rPr>
          <w:lang w:val="en-GB"/>
        </w:rPr>
        <w:t xml:space="preserve">b. </w:t>
      </w:r>
      <w:r w:rsidR="005430FC" w:rsidRPr="00E3276C">
        <w:rPr>
          <w:lang w:val="en-GB"/>
        </w:rPr>
        <w:t>What evidence is there that the NTCRS program design meets or is likely to meet identified needs?</w:t>
      </w:r>
      <w:bookmarkEnd w:id="116"/>
      <w:bookmarkEnd w:id="117"/>
    </w:p>
    <w:p w14:paraId="47EB241E" w14:textId="77777777" w:rsidR="004932DF" w:rsidRDefault="00F60886" w:rsidP="005430FC">
      <w:pPr>
        <w:rPr>
          <w:lang w:val="en-GB"/>
        </w:rPr>
      </w:pPr>
      <w:r>
        <w:rPr>
          <w:lang w:val="en-GB"/>
        </w:rPr>
        <w:t>One of the key needs that the NTCRS was designed to meet was to minimise the amount of e-waste going to landfill</w:t>
      </w:r>
      <w:r w:rsidR="002E7209">
        <w:rPr>
          <w:lang w:val="en-GB"/>
        </w:rPr>
        <w:t xml:space="preserve"> and divert it into the recycling stream instead</w:t>
      </w:r>
      <w:r>
        <w:rPr>
          <w:lang w:val="en-GB"/>
        </w:rPr>
        <w:t xml:space="preserve">. </w:t>
      </w:r>
    </w:p>
    <w:p w14:paraId="22D56074" w14:textId="01FE986A" w:rsidR="005430FC" w:rsidRDefault="005430FC" w:rsidP="005430FC">
      <w:pPr>
        <w:rPr>
          <w:lang w:val="en-GB"/>
        </w:rPr>
      </w:pPr>
      <w:r>
        <w:rPr>
          <w:lang w:val="en-GB"/>
        </w:rPr>
        <w:t xml:space="preserve">The </w:t>
      </w:r>
      <w:r w:rsidR="00497C32">
        <w:rPr>
          <w:lang w:val="en-GB"/>
        </w:rPr>
        <w:t xml:space="preserve">original </w:t>
      </w:r>
      <w:r>
        <w:rPr>
          <w:lang w:val="en-GB"/>
        </w:rPr>
        <w:t>design of the NTCRS allowed for a gradual ramping</w:t>
      </w:r>
      <w:r w:rsidR="00497C32">
        <w:rPr>
          <w:lang w:val="en-GB"/>
        </w:rPr>
        <w:t xml:space="preserve"> up of annual</w:t>
      </w:r>
      <w:r w:rsidR="00F60886">
        <w:rPr>
          <w:lang w:val="en-GB"/>
        </w:rPr>
        <w:t xml:space="preserve"> e-waste</w:t>
      </w:r>
      <w:r w:rsidR="00497C32">
        <w:rPr>
          <w:lang w:val="en-GB"/>
        </w:rPr>
        <w:t xml:space="preserve"> recycling targets from 3</w:t>
      </w:r>
      <w:r w:rsidR="004932DF">
        <w:rPr>
          <w:lang w:val="en-GB"/>
        </w:rPr>
        <w:t xml:space="preserve">0% in 2012-13 to 80% in 2021-22. </w:t>
      </w:r>
      <w:r w:rsidR="00DE3A3E">
        <w:rPr>
          <w:lang w:val="en-GB"/>
        </w:rPr>
        <w:t>As noted above, t</w:t>
      </w:r>
      <w:r w:rsidR="00794C47">
        <w:rPr>
          <w:lang w:val="en-GB"/>
        </w:rPr>
        <w:t xml:space="preserve">he target was raised ahead of the original schedule, in response to problems arising in the first </w:t>
      </w:r>
      <w:r w:rsidR="00794C47" w:rsidRPr="004E178C">
        <w:rPr>
          <w:lang w:val="en-GB"/>
        </w:rPr>
        <w:t>years</w:t>
      </w:r>
      <w:r w:rsidR="00794C47">
        <w:rPr>
          <w:lang w:val="en-GB"/>
        </w:rPr>
        <w:t xml:space="preserve"> of the scheme when recycling and collection service providers suffered negative impacts from unexpected market fluctuation. This meant that the annual recycling target on 1 July 2015 was set at 50% </w:t>
      </w:r>
      <w:r w:rsidR="00794C47" w:rsidRPr="00A34866">
        <w:rPr>
          <w:lang w:val="en-GB"/>
        </w:rPr>
        <w:t>(instead of 37%</w:t>
      </w:r>
      <w:r w:rsidR="00794C47">
        <w:rPr>
          <w:lang w:val="en-GB"/>
        </w:rPr>
        <w:t xml:space="preserve"> under the original target trajectory</w:t>
      </w:r>
      <w:r w:rsidR="00794C47" w:rsidRPr="00A34866">
        <w:rPr>
          <w:lang w:val="en-GB"/>
        </w:rPr>
        <w:t>).</w:t>
      </w:r>
      <w:r w:rsidR="00794C47">
        <w:rPr>
          <w:lang w:val="en-GB"/>
        </w:rPr>
        <w:t xml:space="preserve"> The increase in industry-funded recycling in the short term was offset by delaying the eventual end target of 80% to 2026-27 (instead of 2021-22). See </w:t>
      </w:r>
      <w:r w:rsidR="00C569E1">
        <w:rPr>
          <w:lang w:val="en-GB"/>
        </w:rPr>
        <w:t>T</w:t>
      </w:r>
      <w:r w:rsidR="00794C47">
        <w:rPr>
          <w:lang w:val="en-GB"/>
        </w:rPr>
        <w:t>able</w:t>
      </w:r>
      <w:r w:rsidR="00C569E1">
        <w:rPr>
          <w:lang w:val="en-GB"/>
        </w:rPr>
        <w:t xml:space="preserve"> 1</w:t>
      </w:r>
      <w:r w:rsidR="00794C47">
        <w:rPr>
          <w:lang w:val="en-GB"/>
        </w:rPr>
        <w:t xml:space="preserve"> below.</w:t>
      </w:r>
    </w:p>
    <w:p w14:paraId="6EE1F58A" w14:textId="79F8813B" w:rsidR="004932DF" w:rsidRPr="00AC1EDB" w:rsidRDefault="00D350FD" w:rsidP="00AC1EDB">
      <w:pPr>
        <w:pStyle w:val="Caption"/>
        <w:keepNext/>
        <w:rPr>
          <w:i/>
          <w:color w:val="auto"/>
          <w:sz w:val="24"/>
          <w:szCs w:val="24"/>
        </w:rPr>
      </w:pPr>
      <w:r>
        <w:rPr>
          <w:i/>
          <w:color w:val="auto"/>
          <w:sz w:val="24"/>
          <w:szCs w:val="24"/>
        </w:rPr>
        <w:t xml:space="preserve"> </w:t>
      </w:r>
      <w:r w:rsidR="00AC1EDB" w:rsidRPr="00AC1EDB">
        <w:rPr>
          <w:i/>
          <w:color w:val="auto"/>
          <w:sz w:val="24"/>
          <w:szCs w:val="24"/>
        </w:rPr>
        <w:t xml:space="preserve">Table </w:t>
      </w:r>
      <w:r w:rsidR="00AC1EDB" w:rsidRPr="00AC1EDB">
        <w:rPr>
          <w:i/>
          <w:color w:val="auto"/>
          <w:sz w:val="24"/>
          <w:szCs w:val="24"/>
        </w:rPr>
        <w:fldChar w:fldCharType="begin"/>
      </w:r>
      <w:r w:rsidR="00AC1EDB" w:rsidRPr="00AC1EDB">
        <w:rPr>
          <w:i/>
          <w:color w:val="auto"/>
          <w:sz w:val="24"/>
          <w:szCs w:val="24"/>
        </w:rPr>
        <w:instrText xml:space="preserve"> SEQ Table \* ARABIC </w:instrText>
      </w:r>
      <w:r w:rsidR="00AC1EDB" w:rsidRPr="00AC1EDB">
        <w:rPr>
          <w:i/>
          <w:color w:val="auto"/>
          <w:sz w:val="24"/>
          <w:szCs w:val="24"/>
        </w:rPr>
        <w:fldChar w:fldCharType="separate"/>
      </w:r>
      <w:r w:rsidR="00800C70">
        <w:rPr>
          <w:i/>
          <w:noProof/>
          <w:color w:val="auto"/>
          <w:sz w:val="24"/>
          <w:szCs w:val="24"/>
        </w:rPr>
        <w:t>1</w:t>
      </w:r>
      <w:r w:rsidR="00AC1EDB" w:rsidRPr="00AC1EDB">
        <w:rPr>
          <w:i/>
          <w:color w:val="auto"/>
          <w:sz w:val="24"/>
          <w:szCs w:val="24"/>
        </w:rPr>
        <w:fldChar w:fldCharType="end"/>
      </w:r>
      <w:r w:rsidR="00AC1EDB" w:rsidRPr="00AC1EDB">
        <w:rPr>
          <w:i/>
          <w:noProof/>
          <w:color w:val="auto"/>
          <w:sz w:val="24"/>
          <w:szCs w:val="24"/>
        </w:rPr>
        <w:t>: Original and Revised Recycling Targets 2012-13 to 2026-27</w:t>
      </w:r>
    </w:p>
    <w:tbl>
      <w:tblPr>
        <w:tblStyle w:val="TableGrid"/>
        <w:tblW w:w="9067" w:type="dxa"/>
        <w:tblLook w:val="04A0" w:firstRow="1" w:lastRow="0" w:firstColumn="1" w:lastColumn="0" w:noHBand="0" w:noVBand="1"/>
      </w:tblPr>
      <w:tblGrid>
        <w:gridCol w:w="3022"/>
        <w:gridCol w:w="3022"/>
        <w:gridCol w:w="3023"/>
      </w:tblGrid>
      <w:tr w:rsidR="00EE6A2F" w:rsidRPr="00B65E30" w14:paraId="4B08D915" w14:textId="77777777" w:rsidTr="00A45C0E">
        <w:trPr>
          <w:trHeight w:val="750"/>
          <w:tblHeader/>
        </w:trPr>
        <w:tc>
          <w:tcPr>
            <w:tcW w:w="3022" w:type="dxa"/>
            <w:shd w:val="clear" w:color="auto" w:fill="4F81BD" w:themeFill="accent1"/>
          </w:tcPr>
          <w:p w14:paraId="6D95A032" w14:textId="77777777" w:rsidR="00EE6A2F" w:rsidRPr="00B65E30" w:rsidRDefault="00823B41" w:rsidP="00B65E30">
            <w:pPr>
              <w:jc w:val="center"/>
              <w:rPr>
                <w:b/>
                <w:color w:val="FFFFFF" w:themeColor="background1"/>
                <w:lang w:val="en-GB"/>
              </w:rPr>
            </w:pPr>
            <w:r>
              <w:rPr>
                <w:b/>
                <w:color w:val="FFFFFF" w:themeColor="background1"/>
                <w:lang w:val="en-GB"/>
              </w:rPr>
              <w:t>Year</w:t>
            </w:r>
          </w:p>
        </w:tc>
        <w:tc>
          <w:tcPr>
            <w:tcW w:w="3022" w:type="dxa"/>
            <w:shd w:val="clear" w:color="auto" w:fill="4F81BD" w:themeFill="accent1"/>
          </w:tcPr>
          <w:p w14:paraId="202FA21D" w14:textId="77777777" w:rsidR="00EE6A2F" w:rsidRPr="00B65E30" w:rsidRDefault="00EE6A2F" w:rsidP="00B65E30">
            <w:pPr>
              <w:jc w:val="center"/>
              <w:rPr>
                <w:b/>
                <w:color w:val="FFFFFF" w:themeColor="background1"/>
                <w:lang w:val="en-GB"/>
              </w:rPr>
            </w:pPr>
            <w:r>
              <w:rPr>
                <w:b/>
                <w:color w:val="FFFFFF" w:themeColor="background1"/>
                <w:lang w:val="en-GB"/>
              </w:rPr>
              <w:t>Original Targets</w:t>
            </w:r>
          </w:p>
        </w:tc>
        <w:tc>
          <w:tcPr>
            <w:tcW w:w="3023" w:type="dxa"/>
            <w:shd w:val="clear" w:color="auto" w:fill="4F81BD" w:themeFill="accent1"/>
          </w:tcPr>
          <w:p w14:paraId="5E6B076D" w14:textId="77777777" w:rsidR="00EE6A2F" w:rsidRPr="00B65E30" w:rsidRDefault="00EE6A2F" w:rsidP="00B65E30">
            <w:pPr>
              <w:jc w:val="center"/>
              <w:rPr>
                <w:b/>
                <w:color w:val="FFFFFF" w:themeColor="background1"/>
                <w:lang w:val="en-GB"/>
              </w:rPr>
            </w:pPr>
            <w:r>
              <w:rPr>
                <w:b/>
                <w:color w:val="FFFFFF" w:themeColor="background1"/>
                <w:lang w:val="en-GB"/>
              </w:rPr>
              <w:t>Revised Targets</w:t>
            </w:r>
          </w:p>
        </w:tc>
      </w:tr>
      <w:tr w:rsidR="00EE6A2F" w14:paraId="026FAA0F" w14:textId="77777777" w:rsidTr="00823B41">
        <w:trPr>
          <w:trHeight w:val="476"/>
        </w:trPr>
        <w:tc>
          <w:tcPr>
            <w:tcW w:w="3022" w:type="dxa"/>
          </w:tcPr>
          <w:p w14:paraId="2D7CD777" w14:textId="77777777" w:rsidR="00EE6A2F" w:rsidRDefault="00EE6A2F" w:rsidP="00B65E30">
            <w:pPr>
              <w:jc w:val="center"/>
              <w:rPr>
                <w:lang w:val="en-GB"/>
              </w:rPr>
            </w:pPr>
            <w:r>
              <w:rPr>
                <w:lang w:val="en-GB"/>
              </w:rPr>
              <w:t>2012-13</w:t>
            </w:r>
          </w:p>
        </w:tc>
        <w:tc>
          <w:tcPr>
            <w:tcW w:w="3022" w:type="dxa"/>
          </w:tcPr>
          <w:p w14:paraId="2962CC18" w14:textId="77777777" w:rsidR="00EE6A2F" w:rsidRDefault="00EE6A2F" w:rsidP="00B65E30">
            <w:pPr>
              <w:jc w:val="center"/>
              <w:rPr>
                <w:lang w:val="en-GB"/>
              </w:rPr>
            </w:pPr>
            <w:r>
              <w:rPr>
                <w:lang w:val="en-GB"/>
              </w:rPr>
              <w:t>30%</w:t>
            </w:r>
          </w:p>
        </w:tc>
        <w:tc>
          <w:tcPr>
            <w:tcW w:w="3023" w:type="dxa"/>
          </w:tcPr>
          <w:p w14:paraId="4E3C82B8" w14:textId="77777777" w:rsidR="00EE6A2F" w:rsidRDefault="00EB2747" w:rsidP="00B65E30">
            <w:pPr>
              <w:jc w:val="center"/>
              <w:rPr>
                <w:lang w:val="en-GB"/>
              </w:rPr>
            </w:pPr>
            <w:r>
              <w:rPr>
                <w:lang w:val="en-GB"/>
              </w:rPr>
              <w:t>N/A</w:t>
            </w:r>
          </w:p>
        </w:tc>
      </w:tr>
      <w:tr w:rsidR="00EE6A2F" w14:paraId="4CA42078" w14:textId="77777777" w:rsidTr="00823B41">
        <w:trPr>
          <w:trHeight w:val="476"/>
        </w:trPr>
        <w:tc>
          <w:tcPr>
            <w:tcW w:w="3022" w:type="dxa"/>
          </w:tcPr>
          <w:p w14:paraId="10DBB36E" w14:textId="77777777" w:rsidR="00EE6A2F" w:rsidRDefault="00EE6A2F" w:rsidP="00B65E30">
            <w:pPr>
              <w:jc w:val="center"/>
              <w:rPr>
                <w:lang w:val="en-GB"/>
              </w:rPr>
            </w:pPr>
            <w:r>
              <w:rPr>
                <w:lang w:val="en-GB"/>
              </w:rPr>
              <w:t>2013-14</w:t>
            </w:r>
          </w:p>
        </w:tc>
        <w:tc>
          <w:tcPr>
            <w:tcW w:w="3022" w:type="dxa"/>
          </w:tcPr>
          <w:p w14:paraId="577F3C5B" w14:textId="77777777" w:rsidR="00EE6A2F" w:rsidRDefault="00EE6A2F" w:rsidP="00B65E30">
            <w:pPr>
              <w:jc w:val="center"/>
              <w:rPr>
                <w:lang w:val="en-GB"/>
              </w:rPr>
            </w:pPr>
            <w:r>
              <w:rPr>
                <w:lang w:val="en-GB"/>
              </w:rPr>
              <w:t>33%</w:t>
            </w:r>
          </w:p>
        </w:tc>
        <w:tc>
          <w:tcPr>
            <w:tcW w:w="3023" w:type="dxa"/>
          </w:tcPr>
          <w:p w14:paraId="473B6525" w14:textId="77777777" w:rsidR="00EE6A2F" w:rsidRDefault="00EB2747" w:rsidP="00B65E30">
            <w:pPr>
              <w:jc w:val="center"/>
              <w:rPr>
                <w:lang w:val="en-GB"/>
              </w:rPr>
            </w:pPr>
            <w:r>
              <w:rPr>
                <w:lang w:val="en-GB"/>
              </w:rPr>
              <w:t>N/A</w:t>
            </w:r>
          </w:p>
        </w:tc>
      </w:tr>
      <w:tr w:rsidR="00EE6A2F" w14:paraId="69B3E1A9" w14:textId="77777777" w:rsidTr="00823B41">
        <w:trPr>
          <w:trHeight w:val="476"/>
        </w:trPr>
        <w:tc>
          <w:tcPr>
            <w:tcW w:w="3022" w:type="dxa"/>
          </w:tcPr>
          <w:p w14:paraId="4F7E883D" w14:textId="77777777" w:rsidR="00EE6A2F" w:rsidRDefault="00EE6A2F" w:rsidP="00B65E30">
            <w:pPr>
              <w:jc w:val="center"/>
              <w:rPr>
                <w:lang w:val="en-GB"/>
              </w:rPr>
            </w:pPr>
            <w:r>
              <w:rPr>
                <w:lang w:val="en-GB"/>
              </w:rPr>
              <w:t>2014-15</w:t>
            </w:r>
          </w:p>
        </w:tc>
        <w:tc>
          <w:tcPr>
            <w:tcW w:w="3022" w:type="dxa"/>
          </w:tcPr>
          <w:p w14:paraId="443D7489" w14:textId="77777777" w:rsidR="00EE6A2F" w:rsidRDefault="00EE6A2F" w:rsidP="00B65E30">
            <w:pPr>
              <w:jc w:val="center"/>
              <w:rPr>
                <w:lang w:val="en-GB"/>
              </w:rPr>
            </w:pPr>
            <w:r>
              <w:rPr>
                <w:lang w:val="en-GB"/>
              </w:rPr>
              <w:t>35%</w:t>
            </w:r>
          </w:p>
        </w:tc>
        <w:tc>
          <w:tcPr>
            <w:tcW w:w="3023" w:type="dxa"/>
          </w:tcPr>
          <w:p w14:paraId="04AC8696" w14:textId="77777777" w:rsidR="00EE6A2F" w:rsidRDefault="00EB2747" w:rsidP="00B65E30">
            <w:pPr>
              <w:jc w:val="center"/>
              <w:rPr>
                <w:lang w:val="en-GB"/>
              </w:rPr>
            </w:pPr>
            <w:r>
              <w:rPr>
                <w:lang w:val="en-GB"/>
              </w:rPr>
              <w:t>N/A</w:t>
            </w:r>
          </w:p>
        </w:tc>
      </w:tr>
      <w:tr w:rsidR="00EE6A2F" w14:paraId="7C6B9C35" w14:textId="77777777" w:rsidTr="00823B41">
        <w:trPr>
          <w:trHeight w:val="476"/>
        </w:trPr>
        <w:tc>
          <w:tcPr>
            <w:tcW w:w="3022" w:type="dxa"/>
          </w:tcPr>
          <w:p w14:paraId="34E500F0" w14:textId="77777777" w:rsidR="00EE6A2F" w:rsidRDefault="00EE6A2F" w:rsidP="00B65E30">
            <w:pPr>
              <w:jc w:val="center"/>
              <w:rPr>
                <w:lang w:val="en-GB"/>
              </w:rPr>
            </w:pPr>
            <w:r>
              <w:rPr>
                <w:lang w:val="en-GB"/>
              </w:rPr>
              <w:t>2015-16</w:t>
            </w:r>
          </w:p>
        </w:tc>
        <w:tc>
          <w:tcPr>
            <w:tcW w:w="3022" w:type="dxa"/>
          </w:tcPr>
          <w:p w14:paraId="5061CA48" w14:textId="77777777" w:rsidR="00EE6A2F" w:rsidRDefault="00EE6A2F" w:rsidP="00B65E30">
            <w:pPr>
              <w:jc w:val="center"/>
              <w:rPr>
                <w:lang w:val="en-GB"/>
              </w:rPr>
            </w:pPr>
            <w:r>
              <w:rPr>
                <w:lang w:val="en-GB"/>
              </w:rPr>
              <w:t>37%</w:t>
            </w:r>
          </w:p>
        </w:tc>
        <w:tc>
          <w:tcPr>
            <w:tcW w:w="3023" w:type="dxa"/>
          </w:tcPr>
          <w:p w14:paraId="529A16DA" w14:textId="77777777" w:rsidR="00EE6A2F" w:rsidRDefault="00EE6A2F" w:rsidP="00B65E30">
            <w:pPr>
              <w:jc w:val="center"/>
              <w:rPr>
                <w:lang w:val="en-GB"/>
              </w:rPr>
            </w:pPr>
            <w:r>
              <w:rPr>
                <w:lang w:val="en-GB"/>
              </w:rPr>
              <w:t>50%</w:t>
            </w:r>
          </w:p>
        </w:tc>
      </w:tr>
      <w:tr w:rsidR="00EE6A2F" w14:paraId="431A67CF" w14:textId="77777777" w:rsidTr="00823B41">
        <w:trPr>
          <w:trHeight w:val="476"/>
        </w:trPr>
        <w:tc>
          <w:tcPr>
            <w:tcW w:w="3022" w:type="dxa"/>
          </w:tcPr>
          <w:p w14:paraId="4754967D" w14:textId="77777777" w:rsidR="00EE6A2F" w:rsidRDefault="00EE6A2F" w:rsidP="00B65E30">
            <w:pPr>
              <w:jc w:val="center"/>
              <w:rPr>
                <w:lang w:val="en-GB"/>
              </w:rPr>
            </w:pPr>
            <w:r>
              <w:rPr>
                <w:lang w:val="en-GB"/>
              </w:rPr>
              <w:t>2016-17</w:t>
            </w:r>
          </w:p>
        </w:tc>
        <w:tc>
          <w:tcPr>
            <w:tcW w:w="3022" w:type="dxa"/>
          </w:tcPr>
          <w:p w14:paraId="131E0F5B" w14:textId="77777777" w:rsidR="00EE6A2F" w:rsidRDefault="00EE6A2F" w:rsidP="00B65E30">
            <w:pPr>
              <w:jc w:val="center"/>
              <w:rPr>
                <w:lang w:val="en-GB"/>
              </w:rPr>
            </w:pPr>
            <w:r>
              <w:rPr>
                <w:lang w:val="en-GB"/>
              </w:rPr>
              <w:t>40%</w:t>
            </w:r>
          </w:p>
        </w:tc>
        <w:tc>
          <w:tcPr>
            <w:tcW w:w="3023" w:type="dxa"/>
          </w:tcPr>
          <w:p w14:paraId="033FD6A7" w14:textId="77777777" w:rsidR="00EE6A2F" w:rsidRDefault="00EE6A2F" w:rsidP="00B65E30">
            <w:pPr>
              <w:jc w:val="center"/>
              <w:rPr>
                <w:lang w:val="en-GB"/>
              </w:rPr>
            </w:pPr>
            <w:r>
              <w:rPr>
                <w:lang w:val="en-GB"/>
              </w:rPr>
              <w:t>58%</w:t>
            </w:r>
          </w:p>
        </w:tc>
      </w:tr>
      <w:tr w:rsidR="00EE6A2F" w14:paraId="37E0DDE6" w14:textId="77777777" w:rsidTr="00823B41">
        <w:trPr>
          <w:trHeight w:val="476"/>
        </w:trPr>
        <w:tc>
          <w:tcPr>
            <w:tcW w:w="3022" w:type="dxa"/>
          </w:tcPr>
          <w:p w14:paraId="670D514E" w14:textId="77777777" w:rsidR="00EE6A2F" w:rsidRDefault="00EE6A2F" w:rsidP="00B65E30">
            <w:pPr>
              <w:jc w:val="center"/>
              <w:rPr>
                <w:lang w:val="en-GB"/>
              </w:rPr>
            </w:pPr>
            <w:r>
              <w:rPr>
                <w:lang w:val="en-GB"/>
              </w:rPr>
              <w:t>2017-18</w:t>
            </w:r>
          </w:p>
        </w:tc>
        <w:tc>
          <w:tcPr>
            <w:tcW w:w="3022" w:type="dxa"/>
          </w:tcPr>
          <w:p w14:paraId="04F51DC4" w14:textId="77777777" w:rsidR="00EE6A2F" w:rsidRDefault="00EE6A2F" w:rsidP="00B65E30">
            <w:pPr>
              <w:jc w:val="center"/>
              <w:rPr>
                <w:lang w:val="en-GB"/>
              </w:rPr>
            </w:pPr>
            <w:r>
              <w:rPr>
                <w:lang w:val="en-GB"/>
              </w:rPr>
              <w:t>48%</w:t>
            </w:r>
          </w:p>
        </w:tc>
        <w:tc>
          <w:tcPr>
            <w:tcW w:w="3023" w:type="dxa"/>
          </w:tcPr>
          <w:p w14:paraId="4A83A86B" w14:textId="77777777" w:rsidR="00EE6A2F" w:rsidRDefault="00EE6A2F" w:rsidP="00B65E30">
            <w:pPr>
              <w:jc w:val="center"/>
              <w:rPr>
                <w:lang w:val="en-GB"/>
              </w:rPr>
            </w:pPr>
            <w:r>
              <w:rPr>
                <w:lang w:val="en-GB"/>
              </w:rPr>
              <w:t>62%</w:t>
            </w:r>
          </w:p>
        </w:tc>
      </w:tr>
      <w:tr w:rsidR="00EE6A2F" w14:paraId="11B34B30" w14:textId="77777777" w:rsidTr="00823B41">
        <w:trPr>
          <w:trHeight w:val="476"/>
        </w:trPr>
        <w:tc>
          <w:tcPr>
            <w:tcW w:w="3022" w:type="dxa"/>
          </w:tcPr>
          <w:p w14:paraId="48AD8FE7" w14:textId="77777777" w:rsidR="00EE6A2F" w:rsidRDefault="00EE6A2F" w:rsidP="00B65E30">
            <w:pPr>
              <w:jc w:val="center"/>
              <w:rPr>
                <w:lang w:val="en-GB"/>
              </w:rPr>
            </w:pPr>
            <w:r>
              <w:rPr>
                <w:lang w:val="en-GB"/>
              </w:rPr>
              <w:t>2018-19</w:t>
            </w:r>
          </w:p>
        </w:tc>
        <w:tc>
          <w:tcPr>
            <w:tcW w:w="3022" w:type="dxa"/>
          </w:tcPr>
          <w:p w14:paraId="45767878" w14:textId="77777777" w:rsidR="00EE6A2F" w:rsidRDefault="00EE6A2F" w:rsidP="00B65E30">
            <w:pPr>
              <w:jc w:val="center"/>
              <w:rPr>
                <w:lang w:val="en-GB"/>
              </w:rPr>
            </w:pPr>
            <w:r>
              <w:rPr>
                <w:lang w:val="en-GB"/>
              </w:rPr>
              <w:t>56%</w:t>
            </w:r>
          </w:p>
        </w:tc>
        <w:tc>
          <w:tcPr>
            <w:tcW w:w="3023" w:type="dxa"/>
          </w:tcPr>
          <w:p w14:paraId="6CF86E7B" w14:textId="77777777" w:rsidR="00EE6A2F" w:rsidRDefault="00EE6A2F" w:rsidP="00B65E30">
            <w:pPr>
              <w:jc w:val="center"/>
              <w:rPr>
                <w:lang w:val="en-GB"/>
              </w:rPr>
            </w:pPr>
            <w:r>
              <w:rPr>
                <w:lang w:val="en-GB"/>
              </w:rPr>
              <w:t>64%</w:t>
            </w:r>
          </w:p>
        </w:tc>
      </w:tr>
      <w:tr w:rsidR="00EE6A2F" w14:paraId="35C07175" w14:textId="77777777" w:rsidTr="00823B41">
        <w:trPr>
          <w:trHeight w:val="476"/>
        </w:trPr>
        <w:tc>
          <w:tcPr>
            <w:tcW w:w="3022" w:type="dxa"/>
          </w:tcPr>
          <w:p w14:paraId="2658367F" w14:textId="77777777" w:rsidR="00EE6A2F" w:rsidRDefault="00EE6A2F" w:rsidP="00B65E30">
            <w:pPr>
              <w:jc w:val="center"/>
              <w:rPr>
                <w:lang w:val="en-GB"/>
              </w:rPr>
            </w:pPr>
            <w:r>
              <w:rPr>
                <w:lang w:val="en-GB"/>
              </w:rPr>
              <w:t>2019-20</w:t>
            </w:r>
          </w:p>
        </w:tc>
        <w:tc>
          <w:tcPr>
            <w:tcW w:w="3022" w:type="dxa"/>
          </w:tcPr>
          <w:p w14:paraId="212F799C" w14:textId="77777777" w:rsidR="00EE6A2F" w:rsidRDefault="00EE6A2F" w:rsidP="00B65E30">
            <w:pPr>
              <w:jc w:val="center"/>
              <w:rPr>
                <w:lang w:val="en-GB"/>
              </w:rPr>
            </w:pPr>
            <w:r>
              <w:rPr>
                <w:lang w:val="en-GB"/>
              </w:rPr>
              <w:t>64%</w:t>
            </w:r>
          </w:p>
        </w:tc>
        <w:tc>
          <w:tcPr>
            <w:tcW w:w="3023" w:type="dxa"/>
          </w:tcPr>
          <w:p w14:paraId="3559167C" w14:textId="77777777" w:rsidR="00EE6A2F" w:rsidRDefault="00EE6A2F" w:rsidP="00B65E30">
            <w:pPr>
              <w:jc w:val="center"/>
              <w:rPr>
                <w:lang w:val="en-GB"/>
              </w:rPr>
            </w:pPr>
            <w:r>
              <w:rPr>
                <w:lang w:val="en-GB"/>
              </w:rPr>
              <w:t>66%</w:t>
            </w:r>
          </w:p>
        </w:tc>
      </w:tr>
      <w:tr w:rsidR="00EE6A2F" w14:paraId="586FDA88" w14:textId="77777777" w:rsidTr="00823B41">
        <w:trPr>
          <w:trHeight w:val="476"/>
        </w:trPr>
        <w:tc>
          <w:tcPr>
            <w:tcW w:w="3022" w:type="dxa"/>
          </w:tcPr>
          <w:p w14:paraId="32CD6A40" w14:textId="77777777" w:rsidR="00EE6A2F" w:rsidRDefault="00EE6A2F" w:rsidP="00B65E30">
            <w:pPr>
              <w:jc w:val="center"/>
              <w:rPr>
                <w:lang w:val="en-GB"/>
              </w:rPr>
            </w:pPr>
            <w:r>
              <w:rPr>
                <w:lang w:val="en-GB"/>
              </w:rPr>
              <w:t>2020-21</w:t>
            </w:r>
          </w:p>
        </w:tc>
        <w:tc>
          <w:tcPr>
            <w:tcW w:w="3022" w:type="dxa"/>
          </w:tcPr>
          <w:p w14:paraId="0D71DD70" w14:textId="77777777" w:rsidR="00EE6A2F" w:rsidRDefault="00EE6A2F" w:rsidP="00B65E30">
            <w:pPr>
              <w:jc w:val="center"/>
              <w:rPr>
                <w:lang w:val="en-GB"/>
              </w:rPr>
            </w:pPr>
            <w:r>
              <w:rPr>
                <w:lang w:val="en-GB"/>
              </w:rPr>
              <w:t>72%</w:t>
            </w:r>
          </w:p>
        </w:tc>
        <w:tc>
          <w:tcPr>
            <w:tcW w:w="3023" w:type="dxa"/>
          </w:tcPr>
          <w:p w14:paraId="6448D067" w14:textId="77777777" w:rsidR="00EE6A2F" w:rsidRDefault="00EE6A2F" w:rsidP="00B65E30">
            <w:pPr>
              <w:jc w:val="center"/>
              <w:rPr>
                <w:lang w:val="en-GB"/>
              </w:rPr>
            </w:pPr>
            <w:r>
              <w:rPr>
                <w:lang w:val="en-GB"/>
              </w:rPr>
              <w:t>68%</w:t>
            </w:r>
          </w:p>
        </w:tc>
      </w:tr>
      <w:tr w:rsidR="00EE6A2F" w14:paraId="3DFC88DB" w14:textId="77777777" w:rsidTr="00823B41">
        <w:trPr>
          <w:trHeight w:val="476"/>
        </w:trPr>
        <w:tc>
          <w:tcPr>
            <w:tcW w:w="3022" w:type="dxa"/>
          </w:tcPr>
          <w:p w14:paraId="561F6873" w14:textId="77777777" w:rsidR="00EE6A2F" w:rsidRDefault="00EE6A2F" w:rsidP="00B65E30">
            <w:pPr>
              <w:jc w:val="center"/>
              <w:rPr>
                <w:lang w:val="en-GB"/>
              </w:rPr>
            </w:pPr>
            <w:r>
              <w:rPr>
                <w:lang w:val="en-GB"/>
              </w:rPr>
              <w:t>2021-22</w:t>
            </w:r>
          </w:p>
        </w:tc>
        <w:tc>
          <w:tcPr>
            <w:tcW w:w="3022" w:type="dxa"/>
          </w:tcPr>
          <w:p w14:paraId="0DF6E3D7" w14:textId="77777777" w:rsidR="00EE6A2F" w:rsidRDefault="00EE6A2F" w:rsidP="00B65E30">
            <w:pPr>
              <w:jc w:val="center"/>
              <w:rPr>
                <w:lang w:val="en-GB"/>
              </w:rPr>
            </w:pPr>
            <w:r>
              <w:rPr>
                <w:lang w:val="en-GB"/>
              </w:rPr>
              <w:t>80%</w:t>
            </w:r>
          </w:p>
        </w:tc>
        <w:tc>
          <w:tcPr>
            <w:tcW w:w="3023" w:type="dxa"/>
          </w:tcPr>
          <w:p w14:paraId="538F5D56" w14:textId="77777777" w:rsidR="00EE6A2F" w:rsidRDefault="00EE6A2F" w:rsidP="00B65E30">
            <w:pPr>
              <w:jc w:val="center"/>
              <w:rPr>
                <w:lang w:val="en-GB"/>
              </w:rPr>
            </w:pPr>
            <w:r>
              <w:rPr>
                <w:lang w:val="en-GB"/>
              </w:rPr>
              <w:t>70%</w:t>
            </w:r>
          </w:p>
        </w:tc>
      </w:tr>
      <w:tr w:rsidR="00EE6A2F" w14:paraId="0FCF5980" w14:textId="77777777" w:rsidTr="00823B41">
        <w:trPr>
          <w:trHeight w:val="476"/>
        </w:trPr>
        <w:tc>
          <w:tcPr>
            <w:tcW w:w="3022" w:type="dxa"/>
          </w:tcPr>
          <w:p w14:paraId="1C1B0085" w14:textId="77777777" w:rsidR="00EE6A2F" w:rsidRDefault="00EE6A2F" w:rsidP="00EE6A2F">
            <w:pPr>
              <w:jc w:val="center"/>
              <w:rPr>
                <w:lang w:val="en-GB"/>
              </w:rPr>
            </w:pPr>
            <w:r>
              <w:rPr>
                <w:lang w:val="en-GB"/>
              </w:rPr>
              <w:t>2022-23</w:t>
            </w:r>
          </w:p>
        </w:tc>
        <w:tc>
          <w:tcPr>
            <w:tcW w:w="3022" w:type="dxa"/>
          </w:tcPr>
          <w:p w14:paraId="52EFA251" w14:textId="77777777" w:rsidR="00EE6A2F" w:rsidRDefault="00EE6A2F" w:rsidP="00EE6A2F">
            <w:pPr>
              <w:jc w:val="center"/>
              <w:rPr>
                <w:lang w:val="en-GB"/>
              </w:rPr>
            </w:pPr>
            <w:r>
              <w:rPr>
                <w:lang w:val="en-GB"/>
              </w:rPr>
              <w:t>80%</w:t>
            </w:r>
          </w:p>
        </w:tc>
        <w:tc>
          <w:tcPr>
            <w:tcW w:w="3023" w:type="dxa"/>
          </w:tcPr>
          <w:p w14:paraId="4E32D983" w14:textId="77777777" w:rsidR="00EE6A2F" w:rsidRDefault="00EE6A2F" w:rsidP="00EE6A2F">
            <w:pPr>
              <w:jc w:val="center"/>
              <w:rPr>
                <w:lang w:val="en-GB"/>
              </w:rPr>
            </w:pPr>
            <w:r>
              <w:rPr>
                <w:lang w:val="en-GB"/>
              </w:rPr>
              <w:t>72%</w:t>
            </w:r>
          </w:p>
        </w:tc>
      </w:tr>
      <w:tr w:rsidR="00EE6A2F" w14:paraId="28B70627" w14:textId="77777777" w:rsidTr="00823B41">
        <w:trPr>
          <w:trHeight w:val="476"/>
        </w:trPr>
        <w:tc>
          <w:tcPr>
            <w:tcW w:w="3022" w:type="dxa"/>
          </w:tcPr>
          <w:p w14:paraId="20A92DFD" w14:textId="77777777" w:rsidR="00EE6A2F" w:rsidRDefault="00EE6A2F" w:rsidP="00EE6A2F">
            <w:pPr>
              <w:jc w:val="center"/>
              <w:rPr>
                <w:lang w:val="en-GB"/>
              </w:rPr>
            </w:pPr>
            <w:r>
              <w:rPr>
                <w:lang w:val="en-GB"/>
              </w:rPr>
              <w:t>2023-24</w:t>
            </w:r>
          </w:p>
        </w:tc>
        <w:tc>
          <w:tcPr>
            <w:tcW w:w="3022" w:type="dxa"/>
          </w:tcPr>
          <w:p w14:paraId="1555F604" w14:textId="77777777" w:rsidR="00EE6A2F" w:rsidRDefault="00EE6A2F" w:rsidP="00EE6A2F">
            <w:pPr>
              <w:jc w:val="center"/>
              <w:rPr>
                <w:lang w:val="en-GB"/>
              </w:rPr>
            </w:pPr>
            <w:r>
              <w:rPr>
                <w:lang w:val="en-GB"/>
              </w:rPr>
              <w:t>80%</w:t>
            </w:r>
          </w:p>
        </w:tc>
        <w:tc>
          <w:tcPr>
            <w:tcW w:w="3023" w:type="dxa"/>
          </w:tcPr>
          <w:p w14:paraId="1DCBA649" w14:textId="77777777" w:rsidR="00EE6A2F" w:rsidRDefault="00EE6A2F" w:rsidP="00EE6A2F">
            <w:pPr>
              <w:jc w:val="center"/>
              <w:rPr>
                <w:lang w:val="en-GB"/>
              </w:rPr>
            </w:pPr>
            <w:r>
              <w:rPr>
                <w:lang w:val="en-GB"/>
              </w:rPr>
              <w:t>74%</w:t>
            </w:r>
          </w:p>
        </w:tc>
      </w:tr>
      <w:tr w:rsidR="00EE6A2F" w14:paraId="176FC725" w14:textId="77777777" w:rsidTr="00823B41">
        <w:trPr>
          <w:trHeight w:val="476"/>
        </w:trPr>
        <w:tc>
          <w:tcPr>
            <w:tcW w:w="3022" w:type="dxa"/>
          </w:tcPr>
          <w:p w14:paraId="1073D286" w14:textId="77777777" w:rsidR="00EE6A2F" w:rsidRDefault="00EE6A2F" w:rsidP="00EE6A2F">
            <w:pPr>
              <w:jc w:val="center"/>
              <w:rPr>
                <w:lang w:val="en-GB"/>
              </w:rPr>
            </w:pPr>
            <w:r>
              <w:rPr>
                <w:lang w:val="en-GB"/>
              </w:rPr>
              <w:t>2024-25</w:t>
            </w:r>
          </w:p>
        </w:tc>
        <w:tc>
          <w:tcPr>
            <w:tcW w:w="3022" w:type="dxa"/>
          </w:tcPr>
          <w:p w14:paraId="466015AD" w14:textId="77777777" w:rsidR="00EE6A2F" w:rsidRDefault="00EE6A2F" w:rsidP="00EE6A2F">
            <w:pPr>
              <w:jc w:val="center"/>
              <w:rPr>
                <w:lang w:val="en-GB"/>
              </w:rPr>
            </w:pPr>
            <w:r>
              <w:rPr>
                <w:lang w:val="en-GB"/>
              </w:rPr>
              <w:t>80%</w:t>
            </w:r>
          </w:p>
        </w:tc>
        <w:tc>
          <w:tcPr>
            <w:tcW w:w="3023" w:type="dxa"/>
          </w:tcPr>
          <w:p w14:paraId="6F2C741F" w14:textId="77777777" w:rsidR="00EE6A2F" w:rsidRDefault="00EE6A2F" w:rsidP="00EE6A2F">
            <w:pPr>
              <w:jc w:val="center"/>
              <w:rPr>
                <w:lang w:val="en-GB"/>
              </w:rPr>
            </w:pPr>
            <w:r>
              <w:rPr>
                <w:lang w:val="en-GB"/>
              </w:rPr>
              <w:t>76%</w:t>
            </w:r>
          </w:p>
        </w:tc>
      </w:tr>
      <w:tr w:rsidR="00EE6A2F" w14:paraId="018C956A" w14:textId="77777777" w:rsidTr="00823B41">
        <w:trPr>
          <w:trHeight w:val="476"/>
        </w:trPr>
        <w:tc>
          <w:tcPr>
            <w:tcW w:w="3022" w:type="dxa"/>
          </w:tcPr>
          <w:p w14:paraId="36378FEA" w14:textId="77777777" w:rsidR="00EE6A2F" w:rsidRDefault="00EE6A2F" w:rsidP="00EE6A2F">
            <w:pPr>
              <w:jc w:val="center"/>
              <w:rPr>
                <w:lang w:val="en-GB"/>
              </w:rPr>
            </w:pPr>
            <w:r>
              <w:rPr>
                <w:lang w:val="en-GB"/>
              </w:rPr>
              <w:t>2025-26</w:t>
            </w:r>
          </w:p>
        </w:tc>
        <w:tc>
          <w:tcPr>
            <w:tcW w:w="3022" w:type="dxa"/>
          </w:tcPr>
          <w:p w14:paraId="0C98C3B3" w14:textId="77777777" w:rsidR="00EE6A2F" w:rsidRDefault="00EE6A2F" w:rsidP="00EE6A2F">
            <w:pPr>
              <w:jc w:val="center"/>
              <w:rPr>
                <w:lang w:val="en-GB"/>
              </w:rPr>
            </w:pPr>
            <w:r>
              <w:rPr>
                <w:lang w:val="en-GB"/>
              </w:rPr>
              <w:t>80%</w:t>
            </w:r>
          </w:p>
        </w:tc>
        <w:tc>
          <w:tcPr>
            <w:tcW w:w="3023" w:type="dxa"/>
          </w:tcPr>
          <w:p w14:paraId="5B986CA3" w14:textId="77777777" w:rsidR="00EE6A2F" w:rsidRDefault="00EE6A2F" w:rsidP="00EE6A2F">
            <w:pPr>
              <w:jc w:val="center"/>
              <w:rPr>
                <w:lang w:val="en-GB"/>
              </w:rPr>
            </w:pPr>
            <w:r>
              <w:rPr>
                <w:lang w:val="en-GB"/>
              </w:rPr>
              <w:t>78%</w:t>
            </w:r>
          </w:p>
        </w:tc>
      </w:tr>
      <w:tr w:rsidR="00EE6A2F" w14:paraId="7F2D48B7" w14:textId="77777777" w:rsidTr="00823B41">
        <w:trPr>
          <w:trHeight w:val="476"/>
        </w:trPr>
        <w:tc>
          <w:tcPr>
            <w:tcW w:w="3022" w:type="dxa"/>
          </w:tcPr>
          <w:p w14:paraId="094CC214" w14:textId="77777777" w:rsidR="00EE6A2F" w:rsidRDefault="00EE6A2F" w:rsidP="00EE6A2F">
            <w:pPr>
              <w:jc w:val="center"/>
              <w:rPr>
                <w:lang w:val="en-GB"/>
              </w:rPr>
            </w:pPr>
            <w:r>
              <w:rPr>
                <w:lang w:val="en-GB"/>
              </w:rPr>
              <w:t>2026-27</w:t>
            </w:r>
          </w:p>
        </w:tc>
        <w:tc>
          <w:tcPr>
            <w:tcW w:w="3022" w:type="dxa"/>
          </w:tcPr>
          <w:p w14:paraId="60BE2014" w14:textId="77777777" w:rsidR="00EE6A2F" w:rsidRDefault="00EE6A2F" w:rsidP="00EE6A2F">
            <w:pPr>
              <w:jc w:val="center"/>
              <w:rPr>
                <w:lang w:val="en-GB"/>
              </w:rPr>
            </w:pPr>
            <w:r>
              <w:rPr>
                <w:lang w:val="en-GB"/>
              </w:rPr>
              <w:t>80%</w:t>
            </w:r>
          </w:p>
        </w:tc>
        <w:tc>
          <w:tcPr>
            <w:tcW w:w="3023" w:type="dxa"/>
          </w:tcPr>
          <w:p w14:paraId="78E1880D" w14:textId="77777777" w:rsidR="00EE6A2F" w:rsidRDefault="00EE6A2F" w:rsidP="00EE6A2F">
            <w:pPr>
              <w:jc w:val="center"/>
              <w:rPr>
                <w:lang w:val="en-GB"/>
              </w:rPr>
            </w:pPr>
            <w:r>
              <w:rPr>
                <w:lang w:val="en-GB"/>
              </w:rPr>
              <w:t>80%</w:t>
            </w:r>
          </w:p>
        </w:tc>
      </w:tr>
    </w:tbl>
    <w:p w14:paraId="074B8733" w14:textId="3A565BD8" w:rsidR="000F3B2F" w:rsidRDefault="00B65E30" w:rsidP="00823B41">
      <w:pPr>
        <w:jc w:val="right"/>
        <w:rPr>
          <w:lang w:val="en-GB"/>
        </w:rPr>
      </w:pPr>
      <w:r>
        <w:rPr>
          <w:lang w:val="en-GB"/>
        </w:rPr>
        <w:t xml:space="preserve">(Source: </w:t>
      </w:r>
      <w:r w:rsidR="006D4C98">
        <w:rPr>
          <w:lang w:val="en-GB"/>
        </w:rPr>
        <w:t xml:space="preserve">2014-15 </w:t>
      </w:r>
      <w:r>
        <w:rPr>
          <w:lang w:val="en-GB"/>
        </w:rPr>
        <w:t>Operational Review</w:t>
      </w:r>
      <w:r w:rsidR="006D4C98">
        <w:rPr>
          <w:lang w:val="en-GB"/>
        </w:rPr>
        <w:t xml:space="preserve"> Issues Paper</w:t>
      </w:r>
      <w:r>
        <w:rPr>
          <w:lang w:val="en-GB"/>
        </w:rPr>
        <w:t xml:space="preserve">, </w:t>
      </w:r>
      <w:r w:rsidR="006D4C98">
        <w:rPr>
          <w:lang w:val="en-GB"/>
        </w:rPr>
        <w:t>d</w:t>
      </w:r>
      <w:r>
        <w:rPr>
          <w:lang w:val="en-GB"/>
        </w:rPr>
        <w:t xml:space="preserve">ata </w:t>
      </w:r>
      <w:r w:rsidR="006D4C98">
        <w:rPr>
          <w:lang w:val="en-GB"/>
        </w:rPr>
        <w:t>t</w:t>
      </w:r>
      <w:r>
        <w:rPr>
          <w:lang w:val="en-GB"/>
        </w:rPr>
        <w:t>ables pp 29-31</w:t>
      </w:r>
      <w:r w:rsidR="004932DF">
        <w:rPr>
          <w:lang w:val="en-GB"/>
        </w:rPr>
        <w:t xml:space="preserve">; </w:t>
      </w:r>
      <w:r w:rsidR="006D4C98">
        <w:rPr>
          <w:lang w:val="en-GB"/>
        </w:rPr>
        <w:t xml:space="preserve">2015 </w:t>
      </w:r>
      <w:r w:rsidR="004932DF">
        <w:rPr>
          <w:lang w:val="en-GB"/>
        </w:rPr>
        <w:t>RIS, pp 3-4</w:t>
      </w:r>
      <w:r>
        <w:rPr>
          <w:lang w:val="en-GB"/>
        </w:rPr>
        <w:t>)</w:t>
      </w:r>
    </w:p>
    <w:p w14:paraId="2D02E8D4" w14:textId="0153FF5C" w:rsidR="005430FC" w:rsidRDefault="006B77F3" w:rsidP="005430FC">
      <w:pPr>
        <w:rPr>
          <w:lang w:val="en-GB"/>
        </w:rPr>
      </w:pPr>
      <w:r>
        <w:rPr>
          <w:lang w:val="en-GB"/>
        </w:rPr>
        <w:t xml:space="preserve">Despite the changes in 2015, target trajectory continues to be an issue of concern for  </w:t>
      </w:r>
      <w:r w:rsidR="005430FC">
        <w:rPr>
          <w:lang w:val="en-GB"/>
        </w:rPr>
        <w:t xml:space="preserve"> stakeholders</w:t>
      </w:r>
      <w:r>
        <w:rPr>
          <w:lang w:val="en-GB"/>
        </w:rPr>
        <w:t>.</w:t>
      </w:r>
      <w:r w:rsidR="005430FC">
        <w:rPr>
          <w:lang w:val="en-GB"/>
        </w:rPr>
        <w:t xml:space="preserve"> </w:t>
      </w:r>
      <w:r>
        <w:rPr>
          <w:lang w:val="en-GB"/>
        </w:rPr>
        <w:t xml:space="preserve">There is a view among some </w:t>
      </w:r>
      <w:r w:rsidR="00794C47">
        <w:rPr>
          <w:lang w:val="en-GB"/>
        </w:rPr>
        <w:t>liable parties and co-regulatory arrangement</w:t>
      </w:r>
      <w:r w:rsidR="00DE3A3E">
        <w:rPr>
          <w:lang w:val="en-GB"/>
        </w:rPr>
        <w:t>s</w:t>
      </w:r>
      <w:r w:rsidR="00794C47">
        <w:rPr>
          <w:lang w:val="en-GB"/>
        </w:rPr>
        <w:t xml:space="preserve"> </w:t>
      </w:r>
      <w:r w:rsidR="005430FC">
        <w:rPr>
          <w:lang w:val="en-GB"/>
        </w:rPr>
        <w:t>that the targets are unrealistically high and will cause the scheme to become unsustainable:</w:t>
      </w:r>
    </w:p>
    <w:p w14:paraId="63AAE08F" w14:textId="3FF13CA0" w:rsidR="00A45C0E" w:rsidRDefault="005430FC" w:rsidP="00A45C0E">
      <w:pPr>
        <w:ind w:left="720"/>
        <w:contextualSpacing/>
        <w:rPr>
          <w:i/>
          <w:lang w:val="en-GB"/>
        </w:rPr>
      </w:pPr>
      <w:r w:rsidRPr="007C0CC6">
        <w:rPr>
          <w:i/>
          <w:lang w:val="en-GB"/>
        </w:rPr>
        <w:t>“Targets for the IT industry must be measured differently to take into account</w:t>
      </w:r>
      <w:r w:rsidR="00DE3A3E">
        <w:rPr>
          <w:i/>
          <w:lang w:val="en-GB"/>
        </w:rPr>
        <w:t xml:space="preserve"> [of]</w:t>
      </w:r>
      <w:r w:rsidRPr="007C0CC6">
        <w:rPr>
          <w:i/>
          <w:lang w:val="en-GB"/>
        </w:rPr>
        <w:t xml:space="preserve"> the large amount of second hand material legitimately exported. This has the potential to break the scheme, increase costs and bring the scheme into disrepute. 80% of available waste as currently calculated is completely unachievable. Overs</w:t>
      </w:r>
      <w:r>
        <w:rPr>
          <w:i/>
          <w:lang w:val="en-GB"/>
        </w:rPr>
        <w:t>eas figures are very much lower</w:t>
      </w:r>
      <w:r w:rsidRPr="007C0CC6">
        <w:rPr>
          <w:i/>
          <w:lang w:val="en-GB"/>
        </w:rPr>
        <w:t>.”</w:t>
      </w:r>
    </w:p>
    <w:p w14:paraId="2D75BC18" w14:textId="77777777" w:rsidR="00A45C0E" w:rsidRPr="00A45C0E" w:rsidRDefault="005469EA" w:rsidP="00A45C0E">
      <w:pPr>
        <w:ind w:left="720"/>
        <w:contextualSpacing/>
        <w:jc w:val="right"/>
        <w:rPr>
          <w:lang w:val="en-GB"/>
        </w:rPr>
      </w:pPr>
      <w:r>
        <w:rPr>
          <w:lang w:val="en-GB"/>
        </w:rPr>
        <w:t xml:space="preserve">(Source: </w:t>
      </w:r>
      <w:r w:rsidR="00A45C0E">
        <w:rPr>
          <w:lang w:val="en-GB"/>
        </w:rPr>
        <w:t xml:space="preserve">Liable </w:t>
      </w:r>
      <w:r>
        <w:rPr>
          <w:lang w:val="en-GB"/>
        </w:rPr>
        <w:t>p</w:t>
      </w:r>
      <w:r w:rsidR="00A45C0E">
        <w:rPr>
          <w:lang w:val="en-GB"/>
        </w:rPr>
        <w:t>arty</w:t>
      </w:r>
      <w:r>
        <w:rPr>
          <w:lang w:val="en-GB"/>
        </w:rPr>
        <w:t xml:space="preserve"> survey response)</w:t>
      </w:r>
    </w:p>
    <w:p w14:paraId="18BDBF03" w14:textId="615CA2CC" w:rsidR="00A45C0E" w:rsidRDefault="00A45C0E" w:rsidP="00A45C0E">
      <w:pPr>
        <w:ind w:left="720"/>
        <w:contextualSpacing/>
        <w:rPr>
          <w:lang w:val="en-GB"/>
        </w:rPr>
      </w:pPr>
      <w:r>
        <w:rPr>
          <w:i/>
          <w:lang w:val="en-GB"/>
        </w:rPr>
        <w:br/>
      </w:r>
      <w:r w:rsidR="00823B41">
        <w:rPr>
          <w:i/>
          <w:lang w:val="en-GB"/>
        </w:rPr>
        <w:t xml:space="preserve"> </w:t>
      </w:r>
      <w:r w:rsidR="005430FC">
        <w:rPr>
          <w:i/>
          <w:lang w:val="en-GB"/>
        </w:rPr>
        <w:t>“[R]</w:t>
      </w:r>
      <w:r w:rsidR="005430FC" w:rsidRPr="007C0CC6">
        <w:rPr>
          <w:i/>
          <w:lang w:val="en-GB"/>
        </w:rPr>
        <w:t xml:space="preserve">educe the targets to a realistic level. A large percentage of EOL </w:t>
      </w:r>
      <w:r w:rsidR="00794C47">
        <w:rPr>
          <w:i/>
          <w:lang w:val="en-GB"/>
        </w:rPr>
        <w:t xml:space="preserve">[end of life] </w:t>
      </w:r>
      <w:r w:rsidR="005430FC" w:rsidRPr="007C0CC6">
        <w:rPr>
          <w:i/>
          <w:lang w:val="en-GB"/>
        </w:rPr>
        <w:t>machines will never make it to the waste stream.</w:t>
      </w:r>
      <w:r w:rsidR="005430FC">
        <w:rPr>
          <w:i/>
          <w:lang w:val="en-GB"/>
        </w:rPr>
        <w:t>”</w:t>
      </w:r>
    </w:p>
    <w:p w14:paraId="425584D8" w14:textId="77777777" w:rsidR="005469EA" w:rsidRDefault="005469EA" w:rsidP="00A45C0E">
      <w:pPr>
        <w:ind w:left="720"/>
        <w:contextualSpacing/>
        <w:jc w:val="right"/>
        <w:rPr>
          <w:lang w:val="en-GB"/>
        </w:rPr>
      </w:pPr>
      <w:r>
        <w:rPr>
          <w:lang w:val="en-GB"/>
        </w:rPr>
        <w:t>(Source: Liable party survey response)</w:t>
      </w:r>
    </w:p>
    <w:p w14:paraId="65D6397E" w14:textId="77777777" w:rsidR="005469EA" w:rsidRPr="00A45C0E" w:rsidRDefault="005469EA" w:rsidP="00A45C0E">
      <w:pPr>
        <w:ind w:left="720"/>
        <w:contextualSpacing/>
        <w:jc w:val="right"/>
        <w:rPr>
          <w:lang w:val="en-GB"/>
        </w:rPr>
      </w:pPr>
    </w:p>
    <w:p w14:paraId="66688D9C" w14:textId="77777777" w:rsidR="005430FC" w:rsidRDefault="005430FC" w:rsidP="00A45C0E">
      <w:pPr>
        <w:ind w:left="720"/>
        <w:contextualSpacing/>
        <w:rPr>
          <w:lang w:val="en-GB"/>
        </w:rPr>
      </w:pPr>
      <w:r>
        <w:rPr>
          <w:i/>
          <w:lang w:val="en-GB"/>
        </w:rPr>
        <w:t>“[L]</w:t>
      </w:r>
      <w:r w:rsidRPr="007C0CC6">
        <w:rPr>
          <w:i/>
          <w:lang w:val="en-GB"/>
        </w:rPr>
        <w:t>ook at targets that are too high. The co regulatory companies have dropped out because the system is unsustainable in its current form.</w:t>
      </w:r>
      <w:r>
        <w:rPr>
          <w:i/>
          <w:lang w:val="en-GB"/>
        </w:rPr>
        <w:t>”</w:t>
      </w:r>
    </w:p>
    <w:p w14:paraId="540D76A8" w14:textId="77777777" w:rsidR="00A45C0E" w:rsidRDefault="005469EA" w:rsidP="008B31CD">
      <w:pPr>
        <w:ind w:left="720"/>
        <w:contextualSpacing/>
        <w:jc w:val="right"/>
        <w:rPr>
          <w:lang w:val="en-GB"/>
        </w:rPr>
      </w:pPr>
      <w:r>
        <w:rPr>
          <w:lang w:val="en-GB"/>
        </w:rPr>
        <w:t>(Source: Liable party survey response)</w:t>
      </w:r>
    </w:p>
    <w:p w14:paraId="238DF4D5" w14:textId="77777777" w:rsidR="00A45C0E" w:rsidRPr="00A45C0E" w:rsidRDefault="00A45C0E" w:rsidP="00A45C0E">
      <w:pPr>
        <w:ind w:left="720"/>
        <w:contextualSpacing/>
        <w:jc w:val="right"/>
        <w:rPr>
          <w:lang w:val="en-GB"/>
        </w:rPr>
      </w:pPr>
    </w:p>
    <w:p w14:paraId="17F65524" w14:textId="5BB2745D" w:rsidR="005430FC" w:rsidRDefault="005430FC" w:rsidP="00A45C0E">
      <w:pPr>
        <w:ind w:left="720"/>
        <w:contextualSpacing/>
        <w:rPr>
          <w:i/>
          <w:lang w:val="en-GB"/>
        </w:rPr>
      </w:pPr>
      <w:r>
        <w:rPr>
          <w:i/>
          <w:lang w:val="en-GB"/>
        </w:rPr>
        <w:t xml:space="preserve"> “</w:t>
      </w:r>
      <w:r w:rsidRPr="007C0CC6">
        <w:rPr>
          <w:i/>
          <w:lang w:val="en-GB"/>
        </w:rPr>
        <w:t>Scaling factor must reflect the level of waste arising in the country, as target increased further, the Scheme will become unsustainable and in view of the light weighting of ITE</w:t>
      </w:r>
      <w:r w:rsidR="00FC456B">
        <w:rPr>
          <w:i/>
          <w:lang w:val="en-GB"/>
        </w:rPr>
        <w:t xml:space="preserve"> [information technology equipment]</w:t>
      </w:r>
      <w:r>
        <w:rPr>
          <w:i/>
          <w:lang w:val="en-GB"/>
        </w:rPr>
        <w:t>”</w:t>
      </w:r>
    </w:p>
    <w:p w14:paraId="602CFDAC" w14:textId="77777777" w:rsidR="00A45C0E" w:rsidRDefault="005469EA" w:rsidP="008B31CD">
      <w:pPr>
        <w:ind w:left="720"/>
        <w:contextualSpacing/>
        <w:jc w:val="right"/>
        <w:rPr>
          <w:lang w:val="en-GB"/>
        </w:rPr>
      </w:pPr>
      <w:r>
        <w:rPr>
          <w:lang w:val="en-GB"/>
        </w:rPr>
        <w:t>(Source: Liable party survey response)</w:t>
      </w:r>
    </w:p>
    <w:p w14:paraId="390CA725" w14:textId="77777777" w:rsidR="008B31CD" w:rsidRPr="00A45C0E" w:rsidRDefault="008B31CD" w:rsidP="008B31CD">
      <w:pPr>
        <w:ind w:left="720"/>
        <w:contextualSpacing/>
        <w:jc w:val="right"/>
        <w:rPr>
          <w:lang w:val="en-GB"/>
        </w:rPr>
      </w:pPr>
    </w:p>
    <w:p w14:paraId="3575135A" w14:textId="77777777" w:rsidR="005430FC" w:rsidRDefault="005430FC" w:rsidP="008B31CD">
      <w:pPr>
        <w:spacing w:before="240"/>
        <w:ind w:left="720"/>
        <w:contextualSpacing/>
        <w:rPr>
          <w:i/>
          <w:lang w:val="en-GB"/>
        </w:rPr>
      </w:pPr>
      <w:r>
        <w:rPr>
          <w:i/>
          <w:lang w:val="en-GB"/>
        </w:rPr>
        <w:t>“</w:t>
      </w:r>
      <w:r w:rsidRPr="007C0CC6">
        <w:rPr>
          <w:i/>
          <w:lang w:val="en-GB"/>
        </w:rPr>
        <w:t>The methods to calculate waste arising and the collections targets are inaccurate and misguided and industry and the community would be far better served if industry were to guide and drive the scheme focusing primarily on diversion of waste from land fill and reuse targets.</w:t>
      </w:r>
      <w:r>
        <w:rPr>
          <w:i/>
          <w:lang w:val="en-GB"/>
        </w:rPr>
        <w:t>”</w:t>
      </w:r>
    </w:p>
    <w:p w14:paraId="67744686" w14:textId="77777777" w:rsidR="00A45C0E" w:rsidRPr="00A45C0E" w:rsidRDefault="005469EA" w:rsidP="00A45C0E">
      <w:pPr>
        <w:ind w:left="720"/>
        <w:contextualSpacing/>
        <w:jc w:val="right"/>
        <w:rPr>
          <w:lang w:val="en-GB"/>
        </w:rPr>
      </w:pPr>
      <w:r>
        <w:rPr>
          <w:lang w:val="en-GB"/>
        </w:rPr>
        <w:t>(Source: Liable party survey response)</w:t>
      </w:r>
    </w:p>
    <w:p w14:paraId="72C272EB" w14:textId="77777777" w:rsidR="005430FC" w:rsidRDefault="005430FC" w:rsidP="00A45C0E">
      <w:pPr>
        <w:pStyle w:val="BodyText"/>
        <w:ind w:left="720"/>
        <w:contextualSpacing/>
        <w:rPr>
          <w:i/>
        </w:rPr>
      </w:pPr>
      <w:r>
        <w:rPr>
          <w:i/>
        </w:rPr>
        <w:t>“</w:t>
      </w:r>
      <w:r w:rsidRPr="00867EE4">
        <w:rPr>
          <w:i/>
        </w:rPr>
        <w:t xml:space="preserve">We have to look at the scaling factors, targets </w:t>
      </w:r>
      <w:r>
        <w:rPr>
          <w:i/>
        </w:rPr>
        <w:t xml:space="preserve">are now </w:t>
      </w:r>
      <w:r w:rsidRPr="00867EE4">
        <w:rPr>
          <w:i/>
        </w:rPr>
        <w:t>greater than the waste available.</w:t>
      </w:r>
      <w:r>
        <w:rPr>
          <w:i/>
        </w:rPr>
        <w:t>”</w:t>
      </w:r>
    </w:p>
    <w:p w14:paraId="28BFA552" w14:textId="77777777" w:rsidR="005469EA" w:rsidRPr="005469EA" w:rsidRDefault="005469EA" w:rsidP="005469EA">
      <w:pPr>
        <w:pStyle w:val="BodyText"/>
        <w:ind w:left="720"/>
        <w:contextualSpacing/>
        <w:jc w:val="right"/>
      </w:pPr>
      <w:r>
        <w:t>(Source: Co-regulatory arrangement interviewee)</w:t>
      </w:r>
    </w:p>
    <w:p w14:paraId="5B360FAE" w14:textId="77777777" w:rsidR="00E00EA2" w:rsidRDefault="005430FC" w:rsidP="005430FC">
      <w:pPr>
        <w:rPr>
          <w:lang w:val="en-GB"/>
        </w:rPr>
      </w:pPr>
      <w:r>
        <w:rPr>
          <w:lang w:val="en-GB"/>
        </w:rPr>
        <w:t xml:space="preserve">We were advised that it is likely that </w:t>
      </w:r>
      <w:r w:rsidRPr="004E178C">
        <w:rPr>
          <w:lang w:val="en-GB"/>
        </w:rPr>
        <w:t>one co-regulatory arrangement will not meet its recycling target for 2016-17</w:t>
      </w:r>
      <w:r>
        <w:rPr>
          <w:lang w:val="en-GB"/>
        </w:rPr>
        <w:t xml:space="preserve">. </w:t>
      </w:r>
      <w:r w:rsidR="002F6879">
        <w:rPr>
          <w:lang w:val="en-GB"/>
        </w:rPr>
        <w:t>While</w:t>
      </w:r>
      <w:r w:rsidR="006B77F3">
        <w:rPr>
          <w:lang w:val="en-GB"/>
        </w:rPr>
        <w:t xml:space="preserve"> some </w:t>
      </w:r>
      <w:r w:rsidR="00823B41">
        <w:rPr>
          <w:lang w:val="en-GB"/>
        </w:rPr>
        <w:t xml:space="preserve">stakeholders </w:t>
      </w:r>
      <w:r w:rsidR="006B77F3">
        <w:rPr>
          <w:lang w:val="en-GB"/>
        </w:rPr>
        <w:t xml:space="preserve">have alleged that this </w:t>
      </w:r>
      <w:r w:rsidR="00A5748F">
        <w:rPr>
          <w:lang w:val="en-GB"/>
        </w:rPr>
        <w:t>supports</w:t>
      </w:r>
      <w:r w:rsidR="006B77F3">
        <w:rPr>
          <w:lang w:val="en-GB"/>
        </w:rPr>
        <w:t xml:space="preserve"> their view that the target trajectory is unsustainable</w:t>
      </w:r>
      <w:r w:rsidR="00A5748F">
        <w:rPr>
          <w:lang w:val="en-GB"/>
        </w:rPr>
        <w:t>,</w:t>
      </w:r>
      <w:r w:rsidR="006B77F3">
        <w:rPr>
          <w:lang w:val="en-GB"/>
        </w:rPr>
        <w:t xml:space="preserve"> </w:t>
      </w:r>
      <w:r w:rsidR="00A5748F">
        <w:rPr>
          <w:lang w:val="en-GB"/>
        </w:rPr>
        <w:t>we believe it is too soon to draw conclusions and there may be other contributing factors which are not yet known.</w:t>
      </w:r>
    </w:p>
    <w:p w14:paraId="44047EB2" w14:textId="77777777" w:rsidR="000A7861" w:rsidRDefault="000A7861" w:rsidP="005430FC">
      <w:pPr>
        <w:rPr>
          <w:lang w:val="en-GB"/>
        </w:rPr>
      </w:pPr>
      <w:r>
        <w:rPr>
          <w:lang w:val="en-GB"/>
        </w:rPr>
        <w:t>Nevertheless, based on stakeholder concerns and market experience, we are of the view that the NTCRS target trajectory should be revisited to ensure that the program remains sustainable and is able to meet its projected outcomes.</w:t>
      </w:r>
    </w:p>
    <w:p w14:paraId="7B7D4F7F" w14:textId="752F812D" w:rsidR="005430FC" w:rsidRDefault="005B5CDB" w:rsidP="005430FC">
      <w:pPr>
        <w:rPr>
          <w:lang w:val="en-GB"/>
        </w:rPr>
      </w:pPr>
      <w:r w:rsidRPr="005B5CDB">
        <w:rPr>
          <w:lang w:val="en-GB"/>
        </w:rPr>
        <w:t>In addition to achieving increased volumes of e-waste recycling and material recovery, one of the key objectives of the NTCRS is to provide access for households and small businesses to industry funded recycling services. Many</w:t>
      </w:r>
      <w:r w:rsidR="000A7861" w:rsidRPr="005B5CDB">
        <w:rPr>
          <w:lang w:val="en-GB"/>
        </w:rPr>
        <w:t xml:space="preserve"> stakeholders have identified </w:t>
      </w:r>
      <w:r w:rsidRPr="005B5CDB">
        <w:rPr>
          <w:lang w:val="en-GB"/>
        </w:rPr>
        <w:t>this as</w:t>
      </w:r>
      <w:r w:rsidR="000A7861" w:rsidRPr="005B5CDB">
        <w:rPr>
          <w:lang w:val="en-GB"/>
        </w:rPr>
        <w:t xml:space="preserve"> a need which is not being well met by the </w:t>
      </w:r>
      <w:r w:rsidRPr="005B5CDB">
        <w:rPr>
          <w:lang w:val="en-GB"/>
        </w:rPr>
        <w:t>current scheme</w:t>
      </w:r>
      <w:r w:rsidR="005430FC" w:rsidRPr="005B5CDB">
        <w:rPr>
          <w:lang w:val="en-GB"/>
        </w:rPr>
        <w:t>.</w:t>
      </w:r>
      <w:r w:rsidR="00823B41" w:rsidRPr="005B5CDB">
        <w:rPr>
          <w:lang w:val="en-GB"/>
        </w:rPr>
        <w:t xml:space="preserve"> Some stakeholders believe that the co-regulatory,</w:t>
      </w:r>
      <w:r w:rsidR="00823B41">
        <w:rPr>
          <w:lang w:val="en-GB"/>
        </w:rPr>
        <w:t xml:space="preserve"> market-based design of the scheme, did not properly address the disparity</w:t>
      </w:r>
      <w:r>
        <w:rPr>
          <w:lang w:val="en-GB"/>
        </w:rPr>
        <w:t xml:space="preserve"> between jurisdictions in terms of</w:t>
      </w:r>
      <w:r w:rsidR="00823B41">
        <w:rPr>
          <w:lang w:val="en-GB"/>
        </w:rPr>
        <w:t xml:space="preserve"> </w:t>
      </w:r>
      <w:r>
        <w:rPr>
          <w:lang w:val="en-GB"/>
        </w:rPr>
        <w:t>population distribution, geographic distances</w:t>
      </w:r>
      <w:r w:rsidR="005469EA">
        <w:rPr>
          <w:lang w:val="en-GB"/>
        </w:rPr>
        <w:t xml:space="preserve"> and transport costs. As noted</w:t>
      </w:r>
      <w:r>
        <w:rPr>
          <w:lang w:val="en-GB"/>
        </w:rPr>
        <w:t xml:space="preserve"> in our findings</w:t>
      </w:r>
      <w:r w:rsidR="001B4FDD">
        <w:rPr>
          <w:lang w:val="en-GB"/>
        </w:rPr>
        <w:t xml:space="preserve"> under other KEQs</w:t>
      </w:r>
      <w:r>
        <w:rPr>
          <w:lang w:val="en-GB"/>
        </w:rPr>
        <w:t>, equity of access to collection services is an issue which requires further consideration and action.</w:t>
      </w:r>
    </w:p>
    <w:p w14:paraId="20F066F0" w14:textId="77777777" w:rsidR="005430FC" w:rsidRDefault="005430FC" w:rsidP="009B3BB7">
      <w:pPr>
        <w:pStyle w:val="Heading2"/>
      </w:pPr>
      <w:bookmarkStart w:id="118" w:name="_Toc489970705"/>
      <w:bookmarkStart w:id="119" w:name="_Toc494206626"/>
      <w:r>
        <w:t>Efficiency</w:t>
      </w:r>
      <w:bookmarkEnd w:id="118"/>
      <w:bookmarkEnd w:id="119"/>
    </w:p>
    <w:p w14:paraId="41A9C9F9" w14:textId="77777777" w:rsidR="005430FC" w:rsidRDefault="00D876E8" w:rsidP="00204D83">
      <w:pPr>
        <w:pStyle w:val="Heading3"/>
        <w:rPr>
          <w:lang w:val="en-GB"/>
        </w:rPr>
      </w:pPr>
      <w:bookmarkStart w:id="120" w:name="_Toc494206627"/>
      <w:r>
        <w:rPr>
          <w:lang w:val="en-GB"/>
        </w:rPr>
        <w:t>2</w:t>
      </w:r>
      <w:r w:rsidR="00204D83">
        <w:rPr>
          <w:lang w:val="en-GB"/>
        </w:rPr>
        <w:t xml:space="preserve">. </w:t>
      </w:r>
      <w:r w:rsidR="005430FC" w:rsidRPr="00E3276C">
        <w:rPr>
          <w:lang w:val="en-GB"/>
        </w:rPr>
        <w:t>How efficiently has the NTCRS been managed and implemented?</w:t>
      </w:r>
      <w:bookmarkEnd w:id="120"/>
      <w:r w:rsidR="005430FC" w:rsidRPr="00E3276C">
        <w:rPr>
          <w:lang w:val="en-GB"/>
        </w:rPr>
        <w:t xml:space="preserve"> </w:t>
      </w:r>
    </w:p>
    <w:p w14:paraId="29B6258F" w14:textId="33A1E5B2" w:rsidR="005430FC" w:rsidRDefault="005430FC" w:rsidP="005430FC">
      <w:pPr>
        <w:rPr>
          <w:lang w:val="en-GB"/>
        </w:rPr>
      </w:pPr>
      <w:r>
        <w:rPr>
          <w:lang w:val="en-GB"/>
        </w:rPr>
        <w:t xml:space="preserve">In looking at this question we have focused on the way in which the NTCRS has been managed and implemented by </w:t>
      </w:r>
      <w:r w:rsidR="005469EA">
        <w:rPr>
          <w:lang w:val="en-GB"/>
        </w:rPr>
        <w:t>DoEE</w:t>
      </w:r>
      <w:r>
        <w:rPr>
          <w:lang w:val="en-GB"/>
        </w:rPr>
        <w:t>, as opposed to other scheme participants. The way in which other scheme participants have handled their respective r</w:t>
      </w:r>
      <w:r w:rsidR="00204D83">
        <w:rPr>
          <w:lang w:val="en-GB"/>
        </w:rPr>
        <w:t>esponsibilities is covered in our respons</w:t>
      </w:r>
      <w:r w:rsidR="001B4FDD">
        <w:rPr>
          <w:lang w:val="en-GB"/>
        </w:rPr>
        <w:t>es to other KEQs</w:t>
      </w:r>
      <w:r>
        <w:rPr>
          <w:lang w:val="en-GB"/>
        </w:rPr>
        <w:t>.</w:t>
      </w:r>
      <w:r w:rsidRPr="00436485">
        <w:rPr>
          <w:lang w:val="en-GB"/>
        </w:rPr>
        <w:t xml:space="preserve"> </w:t>
      </w:r>
    </w:p>
    <w:p w14:paraId="4BCB9918" w14:textId="77777777" w:rsidR="005430FC" w:rsidRPr="00E3276C" w:rsidRDefault="005430FC" w:rsidP="005430FC">
      <w:pPr>
        <w:rPr>
          <w:b/>
          <w:lang w:val="en-GB"/>
        </w:rPr>
      </w:pPr>
      <w:r>
        <w:rPr>
          <w:lang w:val="en-GB"/>
        </w:rPr>
        <w:t>As an overall comment, we note there was a</w:t>
      </w:r>
      <w:r w:rsidRPr="00E3276C">
        <w:rPr>
          <w:lang w:val="en-GB"/>
        </w:rPr>
        <w:t xml:space="preserve"> broad recognition</w:t>
      </w:r>
      <w:r>
        <w:rPr>
          <w:lang w:val="en-GB"/>
        </w:rPr>
        <w:t xml:space="preserve"> amon</w:t>
      </w:r>
      <w:r w:rsidR="005469EA">
        <w:rPr>
          <w:lang w:val="en-GB"/>
        </w:rPr>
        <w:t>g stakeholders that DoEE</w:t>
      </w:r>
      <w:r>
        <w:rPr>
          <w:lang w:val="en-GB"/>
        </w:rPr>
        <w:t xml:space="preserve"> officers are</w:t>
      </w:r>
      <w:r w:rsidRPr="00E3276C">
        <w:rPr>
          <w:lang w:val="en-GB"/>
        </w:rPr>
        <w:t xml:space="preserve"> doing the best they </w:t>
      </w:r>
      <w:r>
        <w:rPr>
          <w:lang w:val="en-GB"/>
        </w:rPr>
        <w:t>can with very limited resources:</w:t>
      </w:r>
    </w:p>
    <w:p w14:paraId="5CBD05C2" w14:textId="77777777" w:rsidR="005430FC" w:rsidRDefault="005430FC" w:rsidP="005469EA">
      <w:pPr>
        <w:ind w:left="720"/>
        <w:contextualSpacing/>
        <w:rPr>
          <w:lang w:val="en-GB"/>
        </w:rPr>
      </w:pPr>
      <w:r>
        <w:rPr>
          <w:i/>
          <w:lang w:val="en-GB"/>
        </w:rPr>
        <w:t>“Departmental personnel are very good, very helpful. A delight to work with even when dealing with hard issues.”</w:t>
      </w:r>
    </w:p>
    <w:p w14:paraId="5A92CDB9" w14:textId="77777777" w:rsidR="005469EA" w:rsidRPr="005469EA" w:rsidRDefault="005469EA" w:rsidP="005469EA">
      <w:pPr>
        <w:ind w:left="720"/>
        <w:contextualSpacing/>
        <w:jc w:val="right"/>
        <w:rPr>
          <w:lang w:val="en-GB"/>
        </w:rPr>
      </w:pPr>
      <w:r>
        <w:rPr>
          <w:lang w:val="en-GB"/>
        </w:rPr>
        <w:t>(Source: Co-regulatory arrangement interviewee)</w:t>
      </w:r>
    </w:p>
    <w:p w14:paraId="4CEB21C6" w14:textId="77777777" w:rsidR="005430FC" w:rsidRPr="00E3276C" w:rsidRDefault="00204D83" w:rsidP="00204D83">
      <w:pPr>
        <w:pStyle w:val="Heading3"/>
        <w:rPr>
          <w:lang w:val="en-GB"/>
        </w:rPr>
      </w:pPr>
      <w:bookmarkStart w:id="121" w:name="_Ref494102975"/>
      <w:bookmarkStart w:id="122" w:name="_Toc494206628"/>
      <w:r>
        <w:rPr>
          <w:lang w:val="en-GB"/>
        </w:rPr>
        <w:t xml:space="preserve">a. </w:t>
      </w:r>
      <w:r w:rsidR="005430FC" w:rsidRPr="00E3276C">
        <w:rPr>
          <w:lang w:val="en-GB"/>
        </w:rPr>
        <w:t>To what extent were available resources used to the best effect?</w:t>
      </w:r>
      <w:bookmarkEnd w:id="121"/>
      <w:bookmarkEnd w:id="122"/>
    </w:p>
    <w:p w14:paraId="737B9486" w14:textId="628950EE" w:rsidR="005430FC" w:rsidRDefault="005430FC" w:rsidP="005430FC">
      <w:pPr>
        <w:rPr>
          <w:lang w:val="en-GB"/>
        </w:rPr>
      </w:pPr>
      <w:r>
        <w:rPr>
          <w:lang w:val="en-GB"/>
        </w:rPr>
        <w:t xml:space="preserve">Budget figures provided by </w:t>
      </w:r>
      <w:r w:rsidR="005469EA">
        <w:rPr>
          <w:lang w:val="en-GB"/>
        </w:rPr>
        <w:t>DoEE</w:t>
      </w:r>
      <w:r>
        <w:rPr>
          <w:lang w:val="en-GB"/>
        </w:rPr>
        <w:t xml:space="preserve"> show that</w:t>
      </w:r>
      <w:r w:rsidR="00FC456B">
        <w:rPr>
          <w:lang w:val="en-GB"/>
        </w:rPr>
        <w:t xml:space="preserve"> full-time equivalent</w:t>
      </w:r>
      <w:r>
        <w:rPr>
          <w:lang w:val="en-GB"/>
        </w:rPr>
        <w:t xml:space="preserve"> </w:t>
      </w:r>
      <w:r w:rsidR="00FC456B">
        <w:rPr>
          <w:lang w:val="en-GB"/>
        </w:rPr>
        <w:t>(</w:t>
      </w:r>
      <w:r>
        <w:rPr>
          <w:lang w:val="en-GB"/>
        </w:rPr>
        <w:t>FTE</w:t>
      </w:r>
      <w:r w:rsidR="00FC456B">
        <w:rPr>
          <w:lang w:val="en-GB"/>
        </w:rPr>
        <w:t>)</w:t>
      </w:r>
      <w:r>
        <w:rPr>
          <w:lang w:val="en-GB"/>
        </w:rPr>
        <w:t xml:space="preserve"> </w:t>
      </w:r>
      <w:r w:rsidR="00FC456B">
        <w:rPr>
          <w:lang w:val="en-GB"/>
        </w:rPr>
        <w:t xml:space="preserve">staffing </w:t>
      </w:r>
      <w:r>
        <w:rPr>
          <w:lang w:val="en-GB"/>
        </w:rPr>
        <w:t>resources for the NTCRS generally have been declining over the five years of its operation.</w:t>
      </w:r>
    </w:p>
    <w:p w14:paraId="3284B2B6" w14:textId="762E5092" w:rsidR="00204D83" w:rsidRPr="00D350FD" w:rsidRDefault="00D350FD" w:rsidP="00D350FD">
      <w:pPr>
        <w:pStyle w:val="Caption"/>
        <w:rPr>
          <w:i/>
          <w:color w:val="auto"/>
          <w:sz w:val="24"/>
          <w:szCs w:val="24"/>
          <w:lang w:val="en-GB"/>
        </w:rPr>
      </w:pPr>
      <w:r w:rsidRPr="00D350FD">
        <w:rPr>
          <w:i/>
          <w:color w:val="auto"/>
          <w:sz w:val="24"/>
          <w:szCs w:val="24"/>
          <w:lang w:val="en-GB"/>
        </w:rPr>
        <w:t xml:space="preserve">Chart </w:t>
      </w:r>
      <w:r w:rsidRPr="00D350FD">
        <w:rPr>
          <w:i/>
          <w:color w:val="auto"/>
          <w:sz w:val="24"/>
          <w:szCs w:val="24"/>
          <w:lang w:val="en-GB"/>
        </w:rPr>
        <w:fldChar w:fldCharType="begin"/>
      </w:r>
      <w:r w:rsidRPr="00D350FD">
        <w:rPr>
          <w:i/>
          <w:color w:val="auto"/>
          <w:sz w:val="24"/>
          <w:szCs w:val="24"/>
          <w:lang w:val="en-GB"/>
        </w:rPr>
        <w:instrText xml:space="preserve"> SEQ Figure \* ARABIC </w:instrText>
      </w:r>
      <w:r w:rsidRPr="00D350FD">
        <w:rPr>
          <w:i/>
          <w:color w:val="auto"/>
          <w:sz w:val="24"/>
          <w:szCs w:val="24"/>
          <w:lang w:val="en-GB"/>
        </w:rPr>
        <w:fldChar w:fldCharType="separate"/>
      </w:r>
      <w:r w:rsidR="00800C70">
        <w:rPr>
          <w:i/>
          <w:noProof/>
          <w:color w:val="auto"/>
          <w:sz w:val="24"/>
          <w:szCs w:val="24"/>
          <w:lang w:val="en-GB"/>
        </w:rPr>
        <w:t>1</w:t>
      </w:r>
      <w:r w:rsidRPr="00D350FD">
        <w:rPr>
          <w:i/>
          <w:color w:val="auto"/>
          <w:sz w:val="24"/>
          <w:szCs w:val="24"/>
          <w:lang w:val="en-GB"/>
        </w:rPr>
        <w:fldChar w:fldCharType="end"/>
      </w:r>
      <w:r w:rsidR="00204D83" w:rsidRPr="00D350FD">
        <w:rPr>
          <w:i/>
          <w:color w:val="auto"/>
          <w:sz w:val="24"/>
          <w:szCs w:val="24"/>
          <w:lang w:val="en-GB"/>
        </w:rPr>
        <w:t>: NTCRS Staffing 2011-2018</w:t>
      </w:r>
    </w:p>
    <w:p w14:paraId="27826186" w14:textId="77777777" w:rsidR="009E32B8" w:rsidRDefault="009E32B8" w:rsidP="005951EA">
      <w:pPr>
        <w:jc w:val="center"/>
        <w:rPr>
          <w:lang w:val="en-GB"/>
        </w:rPr>
      </w:pPr>
      <w:r>
        <w:rPr>
          <w:noProof/>
          <w:lang w:eastAsia="en-AU"/>
        </w:rPr>
        <w:drawing>
          <wp:inline distT="0" distB="0" distL="0" distR="0" wp14:anchorId="37DD92EA" wp14:editId="41708D78">
            <wp:extent cx="4450080" cy="2743200"/>
            <wp:effectExtent l="0" t="0" r="7620" b="0"/>
            <wp:docPr id="2" name="Chart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5D0C820-C4FB-43C4-8752-1D22CBCC77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bl>
      <w:tblPr>
        <w:tblW w:w="6655" w:type="dxa"/>
        <w:jc w:val="center"/>
        <w:tblLook w:val="04A0" w:firstRow="1" w:lastRow="0" w:firstColumn="1" w:lastColumn="0" w:noHBand="0" w:noVBand="1"/>
      </w:tblPr>
      <w:tblGrid>
        <w:gridCol w:w="6655"/>
      </w:tblGrid>
      <w:tr w:rsidR="009E32B8" w:rsidRPr="00F93599" w14:paraId="7E0D6E81" w14:textId="77777777" w:rsidTr="005951EA">
        <w:trPr>
          <w:trHeight w:val="309"/>
          <w:jc w:val="center"/>
        </w:trPr>
        <w:tc>
          <w:tcPr>
            <w:tcW w:w="6655" w:type="dxa"/>
            <w:tcBorders>
              <w:top w:val="nil"/>
              <w:left w:val="nil"/>
              <w:bottom w:val="nil"/>
              <w:right w:val="nil"/>
            </w:tcBorders>
            <w:shd w:val="clear" w:color="auto" w:fill="auto"/>
            <w:noWrap/>
            <w:vAlign w:val="bottom"/>
            <w:hideMark/>
          </w:tcPr>
          <w:p w14:paraId="4FE42287" w14:textId="77777777" w:rsidR="009E32B8" w:rsidRPr="00F93599" w:rsidRDefault="009E32B8" w:rsidP="00DE3A3E">
            <w:pPr>
              <w:spacing w:after="0" w:line="240" w:lineRule="auto"/>
              <w:jc w:val="left"/>
              <w:rPr>
                <w:rFonts w:eastAsia="Times New Roman"/>
                <w:color w:val="000000"/>
                <w:sz w:val="16"/>
                <w:szCs w:val="16"/>
                <w:lang w:eastAsia="en-AU"/>
              </w:rPr>
            </w:pPr>
            <w:r w:rsidRPr="00F93599">
              <w:rPr>
                <w:rFonts w:eastAsia="Times New Roman"/>
                <w:color w:val="000000"/>
                <w:sz w:val="16"/>
                <w:szCs w:val="16"/>
                <w:lang w:eastAsia="en-AU"/>
              </w:rPr>
              <w:t>* Includes FTE and expenses to conduct operational review</w:t>
            </w:r>
          </w:p>
        </w:tc>
      </w:tr>
      <w:tr w:rsidR="009E32B8" w:rsidRPr="00F93599" w14:paraId="367B64F1" w14:textId="77777777" w:rsidTr="005951EA">
        <w:trPr>
          <w:trHeight w:val="309"/>
          <w:jc w:val="center"/>
        </w:trPr>
        <w:tc>
          <w:tcPr>
            <w:tcW w:w="6655" w:type="dxa"/>
            <w:tcBorders>
              <w:top w:val="nil"/>
              <w:left w:val="nil"/>
              <w:bottom w:val="nil"/>
              <w:right w:val="nil"/>
            </w:tcBorders>
            <w:shd w:val="clear" w:color="auto" w:fill="auto"/>
            <w:noWrap/>
            <w:vAlign w:val="bottom"/>
            <w:hideMark/>
          </w:tcPr>
          <w:p w14:paraId="6455466B" w14:textId="77777777" w:rsidR="009E32B8" w:rsidRPr="00F93599" w:rsidRDefault="009E32B8" w:rsidP="00DE3A3E">
            <w:pPr>
              <w:spacing w:after="0" w:line="240" w:lineRule="auto"/>
              <w:jc w:val="left"/>
              <w:rPr>
                <w:rFonts w:eastAsia="Times New Roman"/>
                <w:color w:val="000000"/>
                <w:sz w:val="16"/>
                <w:szCs w:val="16"/>
                <w:lang w:eastAsia="en-AU"/>
              </w:rPr>
            </w:pPr>
            <w:r w:rsidRPr="00F93599">
              <w:rPr>
                <w:rFonts w:eastAsia="Times New Roman"/>
                <w:color w:val="000000"/>
                <w:sz w:val="16"/>
                <w:szCs w:val="16"/>
                <w:lang w:eastAsia="en-AU"/>
              </w:rPr>
              <w:t>** Includes FTE and expenses to conduct statutory review</w:t>
            </w:r>
          </w:p>
        </w:tc>
      </w:tr>
    </w:tbl>
    <w:p w14:paraId="462295E7" w14:textId="0BEBDE6D" w:rsidR="009E32B8" w:rsidRDefault="006D4C98" w:rsidP="009E32B8">
      <w:pPr>
        <w:jc w:val="center"/>
        <w:rPr>
          <w:lang w:val="en-GB"/>
        </w:rPr>
      </w:pPr>
      <w:r>
        <w:rPr>
          <w:lang w:val="en-GB"/>
        </w:rPr>
        <w:t xml:space="preserve"> </w:t>
      </w:r>
    </w:p>
    <w:p w14:paraId="72C0A4F5" w14:textId="59BB578A" w:rsidR="006D4C98" w:rsidRDefault="006D4C98" w:rsidP="006D4C98">
      <w:pPr>
        <w:jc w:val="right"/>
        <w:rPr>
          <w:lang w:val="en-GB"/>
        </w:rPr>
      </w:pPr>
      <w:r>
        <w:rPr>
          <w:lang w:val="en-GB"/>
        </w:rPr>
        <w:t xml:space="preserve">(Source: DoEE budget figures) </w:t>
      </w:r>
    </w:p>
    <w:p w14:paraId="6B9AF269" w14:textId="77777777" w:rsidR="00B667FF" w:rsidRDefault="00B667FF" w:rsidP="00204D83">
      <w:pPr>
        <w:rPr>
          <w:lang w:val="en-GB"/>
        </w:rPr>
      </w:pPr>
      <w:r>
        <w:rPr>
          <w:lang w:val="en-GB"/>
        </w:rPr>
        <w:t xml:space="preserve">From a high of 7.7 FTE in 2012-13, </w:t>
      </w:r>
      <w:r w:rsidR="005469EA">
        <w:rPr>
          <w:lang w:val="en-GB"/>
        </w:rPr>
        <w:t>DoEE</w:t>
      </w:r>
      <w:r>
        <w:rPr>
          <w:lang w:val="en-GB"/>
        </w:rPr>
        <w:t xml:space="preserve"> NTCRS staffing has declined to 2.4 FTE in the 2017-18 financial year.</w:t>
      </w:r>
      <w:r w:rsidR="005469EA">
        <w:rPr>
          <w:lang w:val="en-GB"/>
        </w:rPr>
        <w:t xml:space="preserve"> DoEE</w:t>
      </w:r>
      <w:r w:rsidR="00204D83">
        <w:rPr>
          <w:lang w:val="en-GB"/>
        </w:rPr>
        <w:t xml:space="preserve"> staffing levels for the scheme reflect the declining financial resources.</w:t>
      </w:r>
    </w:p>
    <w:p w14:paraId="32529976" w14:textId="3DB8D93E" w:rsidR="005430FC" w:rsidRDefault="005430FC" w:rsidP="005430FC">
      <w:pPr>
        <w:rPr>
          <w:lang w:val="en-GB"/>
        </w:rPr>
      </w:pPr>
      <w:r>
        <w:rPr>
          <w:lang w:val="en-GB"/>
        </w:rPr>
        <w:t xml:space="preserve">We were advised that despite the decline in FTE resources, </w:t>
      </w:r>
      <w:r w:rsidR="005469EA">
        <w:rPr>
          <w:lang w:val="en-GB"/>
        </w:rPr>
        <w:t>DoEE</w:t>
      </w:r>
      <w:r>
        <w:rPr>
          <w:lang w:val="en-GB"/>
        </w:rPr>
        <w:t xml:space="preserve"> has continued to meet the ongoing administrative requirements for the NTCRS – including liable party notifications, co-regulatory arrangement oversight and liaison</w:t>
      </w:r>
      <w:r w:rsidR="00131EC7">
        <w:rPr>
          <w:lang w:val="en-GB"/>
        </w:rPr>
        <w:t xml:space="preserve"> through quarterly meetings</w:t>
      </w:r>
      <w:r>
        <w:rPr>
          <w:lang w:val="en-GB"/>
        </w:rPr>
        <w:t xml:space="preserve">, data analysis and outcomes reporting. </w:t>
      </w:r>
    </w:p>
    <w:p w14:paraId="25D60C53" w14:textId="070908F8" w:rsidR="005430FC" w:rsidRDefault="005430FC" w:rsidP="005430FC">
      <w:pPr>
        <w:rPr>
          <w:lang w:val="en-GB"/>
        </w:rPr>
      </w:pPr>
      <w:r>
        <w:rPr>
          <w:lang w:val="en-GB"/>
        </w:rPr>
        <w:t xml:space="preserve">However, the lack of available resources means that additional activities, which in the view of </w:t>
      </w:r>
      <w:r w:rsidR="005469EA">
        <w:rPr>
          <w:lang w:val="en-GB"/>
        </w:rPr>
        <w:t xml:space="preserve">DoEE </w:t>
      </w:r>
      <w:r>
        <w:rPr>
          <w:lang w:val="en-GB"/>
        </w:rPr>
        <w:t xml:space="preserve">officers and other stakeholders would enhance the operation and effectiveness of the NTCRS, have not been able to be undertaken to date. </w:t>
      </w:r>
    </w:p>
    <w:p w14:paraId="621B8A5A" w14:textId="4FAD4F90" w:rsidR="00B667FF" w:rsidRDefault="002E71CE" w:rsidP="005430FC">
      <w:pPr>
        <w:rPr>
          <w:lang w:val="en-GB"/>
        </w:rPr>
      </w:pPr>
      <w:r>
        <w:rPr>
          <w:lang w:val="en-GB"/>
        </w:rPr>
        <w:t>A</w:t>
      </w:r>
      <w:r w:rsidR="00B667FF">
        <w:rPr>
          <w:lang w:val="en-GB"/>
        </w:rPr>
        <w:t xml:space="preserve"> particular</w:t>
      </w:r>
      <w:r w:rsidR="00C526C8">
        <w:rPr>
          <w:lang w:val="en-GB"/>
        </w:rPr>
        <w:t xml:space="preserve"> area of concern relates to </w:t>
      </w:r>
      <w:r w:rsidR="005469EA">
        <w:rPr>
          <w:lang w:val="en-GB"/>
        </w:rPr>
        <w:t>DoEE</w:t>
      </w:r>
      <w:r w:rsidR="00B667FF">
        <w:rPr>
          <w:lang w:val="en-GB"/>
        </w:rPr>
        <w:t xml:space="preserve">’s reporting timeline. As shown in the </w:t>
      </w:r>
      <w:r w:rsidR="00204D83">
        <w:rPr>
          <w:lang w:val="en-GB"/>
        </w:rPr>
        <w:t>chart</w:t>
      </w:r>
      <w:r w:rsidR="00B667FF">
        <w:rPr>
          <w:lang w:val="en-GB"/>
        </w:rPr>
        <w:t xml:space="preserve"> </w:t>
      </w:r>
      <w:r w:rsidR="005A3299">
        <w:rPr>
          <w:lang w:val="en-GB"/>
        </w:rPr>
        <w:t>below</w:t>
      </w:r>
      <w:r w:rsidR="00B667FF">
        <w:rPr>
          <w:lang w:val="en-GB"/>
        </w:rPr>
        <w:t xml:space="preserve">, </w:t>
      </w:r>
      <w:r w:rsidR="00204D83">
        <w:rPr>
          <w:lang w:val="en-GB"/>
        </w:rPr>
        <w:t>l</w:t>
      </w:r>
      <w:r w:rsidR="00B667FF">
        <w:rPr>
          <w:lang w:val="en-GB"/>
        </w:rPr>
        <w:t xml:space="preserve">iable </w:t>
      </w:r>
      <w:r w:rsidR="00204D83">
        <w:rPr>
          <w:lang w:val="en-GB"/>
        </w:rPr>
        <w:t>p</w:t>
      </w:r>
      <w:r w:rsidR="00B667FF">
        <w:rPr>
          <w:lang w:val="en-GB"/>
        </w:rPr>
        <w:t xml:space="preserve">arties have to join a co-regulatory arrangement and provide relevant information by 1 September each year. But their import declarations – which are used to determine whether or not an importer is or is not a liable party </w:t>
      </w:r>
      <w:r w:rsidR="00542314">
        <w:rPr>
          <w:lang w:val="en-GB"/>
        </w:rPr>
        <w:t>–</w:t>
      </w:r>
      <w:r w:rsidR="00B667FF">
        <w:rPr>
          <w:lang w:val="en-GB"/>
        </w:rPr>
        <w:t xml:space="preserve"> are not finalised until 3</w:t>
      </w:r>
      <w:r w:rsidR="00204D83">
        <w:rPr>
          <w:lang w:val="en-GB"/>
        </w:rPr>
        <w:t>1 October each year. Thus some liable p</w:t>
      </w:r>
      <w:r w:rsidR="00B667FF">
        <w:rPr>
          <w:lang w:val="en-GB"/>
        </w:rPr>
        <w:t>arties join a</w:t>
      </w:r>
      <w:r w:rsidR="00B667FF" w:rsidRPr="00B667FF">
        <w:rPr>
          <w:lang w:val="en-GB"/>
        </w:rPr>
        <w:t xml:space="preserve"> </w:t>
      </w:r>
      <w:r w:rsidR="00B667FF">
        <w:rPr>
          <w:lang w:val="en-GB"/>
        </w:rPr>
        <w:t xml:space="preserve">co-regulatory arrangement on the basis that they </w:t>
      </w:r>
      <w:r w:rsidR="00B667FF" w:rsidRPr="00B667FF">
        <w:rPr>
          <w:i/>
          <w:lang w:val="en-GB"/>
        </w:rPr>
        <w:t>might</w:t>
      </w:r>
      <w:r w:rsidR="00B667FF">
        <w:rPr>
          <w:lang w:val="en-GB"/>
        </w:rPr>
        <w:t xml:space="preserve"> be a liable party.</w:t>
      </w:r>
    </w:p>
    <w:p w14:paraId="25A3FFC3" w14:textId="2469EA7D" w:rsidR="00204D83" w:rsidRPr="00D350FD" w:rsidRDefault="00D350FD" w:rsidP="00D350FD">
      <w:pPr>
        <w:pStyle w:val="Caption"/>
        <w:rPr>
          <w:i/>
          <w:color w:val="auto"/>
          <w:sz w:val="24"/>
          <w:szCs w:val="24"/>
          <w:lang w:val="en-GB"/>
        </w:rPr>
      </w:pPr>
      <w:r w:rsidRPr="00D350FD">
        <w:rPr>
          <w:i/>
          <w:color w:val="auto"/>
          <w:sz w:val="24"/>
          <w:szCs w:val="24"/>
          <w:lang w:val="en-GB"/>
        </w:rPr>
        <w:t xml:space="preserve">Chart </w:t>
      </w:r>
      <w:r w:rsidRPr="00D350FD">
        <w:rPr>
          <w:i/>
          <w:color w:val="auto"/>
          <w:sz w:val="24"/>
          <w:szCs w:val="24"/>
          <w:lang w:val="en-GB"/>
        </w:rPr>
        <w:fldChar w:fldCharType="begin"/>
      </w:r>
      <w:r w:rsidRPr="00D350FD">
        <w:rPr>
          <w:i/>
          <w:color w:val="auto"/>
          <w:sz w:val="24"/>
          <w:szCs w:val="24"/>
          <w:lang w:val="en-GB"/>
        </w:rPr>
        <w:instrText xml:space="preserve"> SEQ Figure \* ARABIC </w:instrText>
      </w:r>
      <w:r w:rsidRPr="00D350FD">
        <w:rPr>
          <w:i/>
          <w:color w:val="auto"/>
          <w:sz w:val="24"/>
          <w:szCs w:val="24"/>
          <w:lang w:val="en-GB"/>
        </w:rPr>
        <w:fldChar w:fldCharType="separate"/>
      </w:r>
      <w:r w:rsidR="00800C70">
        <w:rPr>
          <w:i/>
          <w:noProof/>
          <w:color w:val="auto"/>
          <w:sz w:val="24"/>
          <w:szCs w:val="24"/>
          <w:lang w:val="en-GB"/>
        </w:rPr>
        <w:t>2</w:t>
      </w:r>
      <w:r w:rsidRPr="00D350FD">
        <w:rPr>
          <w:i/>
          <w:color w:val="auto"/>
          <w:sz w:val="24"/>
          <w:szCs w:val="24"/>
          <w:lang w:val="en-GB"/>
        </w:rPr>
        <w:fldChar w:fldCharType="end"/>
      </w:r>
      <w:r w:rsidR="00204D83" w:rsidRPr="00D350FD">
        <w:rPr>
          <w:i/>
          <w:color w:val="auto"/>
          <w:sz w:val="24"/>
          <w:szCs w:val="24"/>
          <w:lang w:val="en-GB"/>
        </w:rPr>
        <w:t xml:space="preserve">: NTCRS </w:t>
      </w:r>
      <w:r w:rsidR="005469EA" w:rsidRPr="00D350FD">
        <w:rPr>
          <w:i/>
          <w:color w:val="auto"/>
          <w:sz w:val="24"/>
          <w:szCs w:val="24"/>
          <w:lang w:val="en-GB"/>
        </w:rPr>
        <w:t>Reporting T</w:t>
      </w:r>
      <w:r w:rsidR="00204D83" w:rsidRPr="00D350FD">
        <w:rPr>
          <w:i/>
          <w:color w:val="auto"/>
          <w:sz w:val="24"/>
          <w:szCs w:val="24"/>
          <w:lang w:val="en-GB"/>
        </w:rPr>
        <w:t>imeline</w:t>
      </w:r>
    </w:p>
    <w:p w14:paraId="1F979FA7" w14:textId="77777777" w:rsidR="00B667FF" w:rsidRDefault="00B667FF" w:rsidP="005951EA">
      <w:pPr>
        <w:rPr>
          <w:lang w:val="en-GB"/>
        </w:rPr>
      </w:pPr>
      <w:r>
        <w:rPr>
          <w:noProof/>
          <w:lang w:eastAsia="en-AU"/>
        </w:rPr>
        <w:drawing>
          <wp:inline distT="0" distB="0" distL="0" distR="0" wp14:anchorId="09A3EA98" wp14:editId="706B73A0">
            <wp:extent cx="5858462" cy="301752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79216" cy="3028210"/>
                    </a:xfrm>
                    <a:prstGeom prst="rect">
                      <a:avLst/>
                    </a:prstGeom>
                    <a:noFill/>
                  </pic:spPr>
                </pic:pic>
              </a:graphicData>
            </a:graphic>
          </wp:inline>
        </w:drawing>
      </w:r>
    </w:p>
    <w:p w14:paraId="73080CA2" w14:textId="77777777" w:rsidR="00204D83" w:rsidRDefault="00204D83" w:rsidP="00204D83">
      <w:pPr>
        <w:jc w:val="right"/>
        <w:rPr>
          <w:lang w:val="en-GB"/>
        </w:rPr>
      </w:pPr>
      <w:r>
        <w:rPr>
          <w:lang w:val="en-GB"/>
        </w:rPr>
        <w:t>(Source: D</w:t>
      </w:r>
      <w:r w:rsidR="005469EA">
        <w:rPr>
          <w:lang w:val="en-GB"/>
        </w:rPr>
        <w:t>oEE</w:t>
      </w:r>
      <w:r>
        <w:rPr>
          <w:lang w:val="en-GB"/>
        </w:rPr>
        <w:t xml:space="preserve"> interview</w:t>
      </w:r>
      <w:r w:rsidR="005469EA">
        <w:rPr>
          <w:lang w:val="en-GB"/>
        </w:rPr>
        <w:t>ee</w:t>
      </w:r>
      <w:r>
        <w:rPr>
          <w:lang w:val="en-GB"/>
        </w:rPr>
        <w:t>s)</w:t>
      </w:r>
    </w:p>
    <w:p w14:paraId="16D99C63" w14:textId="68CDF435" w:rsidR="007935B2" w:rsidRDefault="007935B2" w:rsidP="004E178C">
      <w:pPr>
        <w:rPr>
          <w:lang w:val="en-GB"/>
        </w:rPr>
      </w:pPr>
      <w:r w:rsidRPr="007935B2">
        <w:rPr>
          <w:lang w:val="en-GB"/>
        </w:rPr>
        <w:t xml:space="preserve">Similarly </w:t>
      </w:r>
      <w:r>
        <w:rPr>
          <w:lang w:val="en-GB"/>
        </w:rPr>
        <w:t xml:space="preserve">inefficient is the cluster of reports due in September and October. The data in the </w:t>
      </w:r>
      <w:r w:rsidR="00204D83">
        <w:rPr>
          <w:lang w:val="en-GB"/>
        </w:rPr>
        <w:t>e</w:t>
      </w:r>
      <w:r>
        <w:rPr>
          <w:lang w:val="en-GB"/>
        </w:rPr>
        <w:t xml:space="preserve">xport </w:t>
      </w:r>
      <w:r w:rsidR="00204D83">
        <w:rPr>
          <w:lang w:val="en-GB"/>
        </w:rPr>
        <w:t>r</w:t>
      </w:r>
      <w:r>
        <w:rPr>
          <w:lang w:val="en-GB"/>
        </w:rPr>
        <w:t xml:space="preserve">eports, for example, is required to be independently audited and these audits often must be arranged in the short time between a </w:t>
      </w:r>
      <w:r w:rsidR="00204D83">
        <w:rPr>
          <w:lang w:val="en-GB"/>
        </w:rPr>
        <w:t>l</w:t>
      </w:r>
      <w:r>
        <w:rPr>
          <w:lang w:val="en-GB"/>
        </w:rPr>
        <w:t xml:space="preserve">iable </w:t>
      </w:r>
      <w:r w:rsidR="00204D83">
        <w:rPr>
          <w:lang w:val="en-GB"/>
        </w:rPr>
        <w:t>p</w:t>
      </w:r>
      <w:r>
        <w:rPr>
          <w:lang w:val="en-GB"/>
        </w:rPr>
        <w:t>arty having to join a co-regulator</w:t>
      </w:r>
      <w:r w:rsidR="005A3299">
        <w:rPr>
          <w:lang w:val="en-GB"/>
        </w:rPr>
        <w:t>y arrangement</w:t>
      </w:r>
      <w:r>
        <w:rPr>
          <w:lang w:val="en-GB"/>
        </w:rPr>
        <w:t xml:space="preserve"> (on 1 September) and the </w:t>
      </w:r>
      <w:r w:rsidR="00204D83">
        <w:rPr>
          <w:lang w:val="en-GB"/>
        </w:rPr>
        <w:t>e</w:t>
      </w:r>
      <w:r>
        <w:rPr>
          <w:lang w:val="en-GB"/>
        </w:rPr>
        <w:t xml:space="preserve">xport </w:t>
      </w:r>
      <w:r w:rsidR="00204D83">
        <w:rPr>
          <w:lang w:val="en-GB"/>
        </w:rPr>
        <w:t>r</w:t>
      </w:r>
      <w:r>
        <w:rPr>
          <w:lang w:val="en-GB"/>
        </w:rPr>
        <w:t>eport falling due (15 September).</w:t>
      </w:r>
      <w:r w:rsidR="002E71CE">
        <w:rPr>
          <w:lang w:val="en-GB"/>
        </w:rPr>
        <w:t xml:space="preserve"> </w:t>
      </w:r>
      <w:r w:rsidR="005A3299">
        <w:rPr>
          <w:lang w:val="en-GB"/>
        </w:rPr>
        <w:t>S</w:t>
      </w:r>
      <w:r w:rsidR="002E71CE" w:rsidRPr="00834EA9">
        <w:rPr>
          <w:lang w:val="en-GB"/>
        </w:rPr>
        <w:t xml:space="preserve">ome of these timelines are legislated, </w:t>
      </w:r>
      <w:r w:rsidR="002F6879">
        <w:rPr>
          <w:lang w:val="en-GB"/>
        </w:rPr>
        <w:t>while</w:t>
      </w:r>
      <w:r w:rsidR="002E71CE" w:rsidRPr="00834EA9">
        <w:rPr>
          <w:lang w:val="en-GB"/>
        </w:rPr>
        <w:t xml:space="preserve"> other are internally set by </w:t>
      </w:r>
      <w:r w:rsidR="005469EA">
        <w:rPr>
          <w:lang w:val="en-GB"/>
        </w:rPr>
        <w:t>DoEE</w:t>
      </w:r>
      <w:r w:rsidR="002E71CE" w:rsidRPr="00834EA9">
        <w:rPr>
          <w:lang w:val="en-GB"/>
        </w:rPr>
        <w:t xml:space="preserve">. </w:t>
      </w:r>
      <w:r w:rsidR="005A3299">
        <w:rPr>
          <w:lang w:val="en-GB"/>
        </w:rPr>
        <w:t>W</w:t>
      </w:r>
      <w:r w:rsidR="002E71CE" w:rsidRPr="00834EA9">
        <w:rPr>
          <w:lang w:val="en-GB"/>
        </w:rPr>
        <w:t>hil</w:t>
      </w:r>
      <w:r w:rsidR="002E71CE">
        <w:rPr>
          <w:lang w:val="en-GB"/>
        </w:rPr>
        <w:t>e</w:t>
      </w:r>
      <w:r w:rsidR="002E71CE" w:rsidRPr="00834EA9">
        <w:rPr>
          <w:lang w:val="en-GB"/>
        </w:rPr>
        <w:t xml:space="preserve"> we have not undertaken a detailed process mapping exercise, </w:t>
      </w:r>
      <w:bookmarkStart w:id="123" w:name="_Hlk490133131"/>
      <w:r w:rsidR="002E71CE" w:rsidRPr="00834EA9">
        <w:rPr>
          <w:lang w:val="en-GB"/>
        </w:rPr>
        <w:t>there are some obvious points at which the timelines are very tight, and any slippage in one will inevitably have a cascading effect onto the others.</w:t>
      </w:r>
    </w:p>
    <w:bookmarkEnd w:id="123"/>
    <w:p w14:paraId="35514D6B" w14:textId="77777777" w:rsidR="00874F5C" w:rsidRDefault="00874F5C" w:rsidP="005430FC">
      <w:pPr>
        <w:rPr>
          <w:lang w:val="en-GB"/>
        </w:rPr>
      </w:pPr>
      <w:r>
        <w:rPr>
          <w:lang w:val="en-GB"/>
        </w:rPr>
        <w:t>Missing from the above timeline</w:t>
      </w:r>
      <w:r w:rsidR="00204D83">
        <w:rPr>
          <w:lang w:val="en-GB"/>
        </w:rPr>
        <w:t xml:space="preserve"> chart</w:t>
      </w:r>
      <w:r>
        <w:rPr>
          <w:lang w:val="en-GB"/>
        </w:rPr>
        <w:t xml:space="preserve"> are the multiple points at which </w:t>
      </w:r>
      <w:r w:rsidR="005469EA">
        <w:rPr>
          <w:lang w:val="en-GB"/>
        </w:rPr>
        <w:t>DoEE</w:t>
      </w:r>
      <w:r>
        <w:rPr>
          <w:lang w:val="en-GB"/>
        </w:rPr>
        <w:t xml:space="preserve"> reaches out to the </w:t>
      </w:r>
      <w:r w:rsidR="00204D83">
        <w:rPr>
          <w:lang w:val="en-GB"/>
        </w:rPr>
        <w:t>l</w:t>
      </w:r>
      <w:r>
        <w:rPr>
          <w:lang w:val="en-GB"/>
        </w:rPr>
        <w:t xml:space="preserve">iable </w:t>
      </w:r>
      <w:r w:rsidR="00204D83">
        <w:rPr>
          <w:lang w:val="en-GB"/>
        </w:rPr>
        <w:t>p</w:t>
      </w:r>
      <w:r>
        <w:rPr>
          <w:lang w:val="en-GB"/>
        </w:rPr>
        <w:t>arties: at least three formal notifications are sent out, plus additional time spent answering questions by phone and email.</w:t>
      </w:r>
      <w:r w:rsidR="004F2DDD">
        <w:rPr>
          <w:lang w:val="en-GB"/>
        </w:rPr>
        <w:t xml:space="preserve"> Rather than the </w:t>
      </w:r>
      <w:r w:rsidR="00204D83">
        <w:rPr>
          <w:lang w:val="en-GB"/>
        </w:rPr>
        <w:t>l</w:t>
      </w:r>
      <w:r w:rsidR="004F2DDD">
        <w:rPr>
          <w:lang w:val="en-GB"/>
        </w:rPr>
        <w:t xml:space="preserve">iable </w:t>
      </w:r>
      <w:r w:rsidR="00204D83">
        <w:rPr>
          <w:lang w:val="en-GB"/>
        </w:rPr>
        <w:t>p</w:t>
      </w:r>
      <w:r w:rsidR="004F2DDD">
        <w:rPr>
          <w:lang w:val="en-GB"/>
        </w:rPr>
        <w:t xml:space="preserve">arties providing information to </w:t>
      </w:r>
      <w:r w:rsidR="005469EA">
        <w:rPr>
          <w:lang w:val="en-GB"/>
        </w:rPr>
        <w:t>DoEE</w:t>
      </w:r>
      <w:r w:rsidR="004F2DDD">
        <w:rPr>
          <w:lang w:val="en-GB"/>
        </w:rPr>
        <w:t xml:space="preserve"> about their import and export activities, </w:t>
      </w:r>
      <w:r w:rsidR="005469EA">
        <w:rPr>
          <w:lang w:val="en-GB"/>
        </w:rPr>
        <w:t>DoEE</w:t>
      </w:r>
      <w:r w:rsidR="004F2DDD">
        <w:rPr>
          <w:lang w:val="en-GB"/>
        </w:rPr>
        <w:t xml:space="preserve"> provides that information </w:t>
      </w:r>
      <w:r w:rsidR="004F2DDD" w:rsidRPr="004F2DDD">
        <w:rPr>
          <w:i/>
          <w:lang w:val="en-GB"/>
        </w:rPr>
        <w:t>to them</w:t>
      </w:r>
      <w:r w:rsidR="004F2DDD">
        <w:rPr>
          <w:lang w:val="en-GB"/>
        </w:rPr>
        <w:t xml:space="preserve">.  </w:t>
      </w:r>
    </w:p>
    <w:p w14:paraId="0B13D858" w14:textId="2D3C4B2F" w:rsidR="002E71CE" w:rsidRDefault="002E71CE" w:rsidP="005430FC">
      <w:pPr>
        <w:rPr>
          <w:lang w:val="en-GB"/>
        </w:rPr>
      </w:pPr>
      <w:r>
        <w:rPr>
          <w:lang w:val="en-GB"/>
        </w:rPr>
        <w:t>According to the stakeholders we interviewed, t</w:t>
      </w:r>
      <w:r w:rsidR="007935B2">
        <w:rPr>
          <w:lang w:val="en-GB"/>
        </w:rPr>
        <w:t>he</w:t>
      </w:r>
      <w:r w:rsidR="007935B2" w:rsidRPr="004E178C">
        <w:rPr>
          <w:lang w:val="en-GB"/>
        </w:rPr>
        <w:t xml:space="preserve"> data</w:t>
      </w:r>
      <w:r w:rsidR="007935B2">
        <w:rPr>
          <w:lang w:val="en-GB"/>
        </w:rPr>
        <w:t xml:space="preserve"> which </w:t>
      </w:r>
      <w:r w:rsidR="005469EA">
        <w:rPr>
          <w:lang w:val="en-GB"/>
        </w:rPr>
        <w:t>DoEE</w:t>
      </w:r>
      <w:r w:rsidR="007935B2">
        <w:rPr>
          <w:lang w:val="en-GB"/>
        </w:rPr>
        <w:t xml:space="preserve"> </w:t>
      </w:r>
      <w:r w:rsidR="00204D83">
        <w:rPr>
          <w:lang w:val="en-GB"/>
        </w:rPr>
        <w:t>uses</w:t>
      </w:r>
      <w:r w:rsidR="007935B2">
        <w:rPr>
          <w:lang w:val="en-GB"/>
        </w:rPr>
        <w:t xml:space="preserve"> to identify </w:t>
      </w:r>
      <w:r w:rsidR="00204D83">
        <w:rPr>
          <w:lang w:val="en-GB"/>
        </w:rPr>
        <w:t>l</w:t>
      </w:r>
      <w:r w:rsidR="007935B2">
        <w:rPr>
          <w:lang w:val="en-GB"/>
        </w:rPr>
        <w:t>iab</w:t>
      </w:r>
      <w:r w:rsidR="00204D83">
        <w:rPr>
          <w:lang w:val="en-GB"/>
        </w:rPr>
        <w:t>le p</w:t>
      </w:r>
      <w:r w:rsidR="007935B2">
        <w:rPr>
          <w:lang w:val="en-GB"/>
        </w:rPr>
        <w:t xml:space="preserve">arties is provided by </w:t>
      </w:r>
      <w:r w:rsidR="005951EA">
        <w:rPr>
          <w:lang w:val="en-GB"/>
        </w:rPr>
        <w:t>DIBP</w:t>
      </w:r>
      <w:r w:rsidR="007935B2">
        <w:rPr>
          <w:lang w:val="en-GB"/>
        </w:rPr>
        <w:t xml:space="preserve">. </w:t>
      </w:r>
      <w:r w:rsidR="005951EA">
        <w:rPr>
          <w:lang w:val="en-GB"/>
        </w:rPr>
        <w:t>DIBP</w:t>
      </w:r>
      <w:r w:rsidR="007935B2">
        <w:rPr>
          <w:lang w:val="en-GB"/>
        </w:rPr>
        <w:t xml:space="preserve"> has no single resource dedicated to providing this data and, to a large extent, </w:t>
      </w:r>
      <w:r w:rsidR="005469EA">
        <w:rPr>
          <w:lang w:val="en-GB"/>
        </w:rPr>
        <w:t>DoEE</w:t>
      </w:r>
      <w:r w:rsidR="007935B2">
        <w:rPr>
          <w:lang w:val="en-GB"/>
        </w:rPr>
        <w:t xml:space="preserve"> depends on the goodwill of </w:t>
      </w:r>
      <w:r w:rsidR="005951EA">
        <w:rPr>
          <w:lang w:val="en-GB"/>
        </w:rPr>
        <w:t>DIBP</w:t>
      </w:r>
      <w:r w:rsidR="007935B2">
        <w:rPr>
          <w:lang w:val="en-GB"/>
        </w:rPr>
        <w:t xml:space="preserve"> staff to provide it.</w:t>
      </w:r>
      <w:r>
        <w:rPr>
          <w:lang w:val="en-GB"/>
        </w:rPr>
        <w:t xml:space="preserve"> </w:t>
      </w:r>
    </w:p>
    <w:p w14:paraId="135F4C9D" w14:textId="4FFB8EB8" w:rsidR="002E71CE" w:rsidRDefault="002E71CE" w:rsidP="005430FC">
      <w:pPr>
        <w:rPr>
          <w:lang w:val="en-GB"/>
        </w:rPr>
      </w:pPr>
      <w:r>
        <w:rPr>
          <w:lang w:val="en-GB"/>
        </w:rPr>
        <w:t xml:space="preserve">The proper administration of the NTCRS is heavily dependent on the accuracy and timeliness of the </w:t>
      </w:r>
      <w:r w:rsidRPr="004E178C">
        <w:rPr>
          <w:lang w:val="en-GB"/>
        </w:rPr>
        <w:t xml:space="preserve">data supplied by </w:t>
      </w:r>
      <w:r w:rsidR="005951EA">
        <w:rPr>
          <w:lang w:val="en-GB"/>
        </w:rPr>
        <w:t>DIBP</w:t>
      </w:r>
      <w:r w:rsidRPr="004E178C">
        <w:rPr>
          <w:lang w:val="en-GB"/>
        </w:rPr>
        <w:t>, by the co-regulatory arrangements and by the liable parties</w:t>
      </w:r>
      <w:r w:rsidRPr="00E00EA2">
        <w:rPr>
          <w:lang w:val="en-GB"/>
        </w:rPr>
        <w:t>.</w:t>
      </w:r>
      <w:r>
        <w:rPr>
          <w:lang w:val="en-GB"/>
        </w:rPr>
        <w:t xml:space="preserve"> We were advised that these data sets don’t always match up, requiring </w:t>
      </w:r>
      <w:r w:rsidR="005469EA">
        <w:rPr>
          <w:lang w:val="en-GB"/>
        </w:rPr>
        <w:t>DoEE</w:t>
      </w:r>
      <w:r>
        <w:rPr>
          <w:lang w:val="en-GB"/>
        </w:rPr>
        <w:t xml:space="preserve"> officers to conduct manual checks of the data supplied to them and then follow up with scheme participants to verify and correct any discrepancies. This was the reason given for the time taken for </w:t>
      </w:r>
      <w:r w:rsidR="005469EA">
        <w:rPr>
          <w:lang w:val="en-GB"/>
        </w:rPr>
        <w:t>DoEE</w:t>
      </w:r>
      <w:r>
        <w:rPr>
          <w:lang w:val="en-GB"/>
        </w:rPr>
        <w:t xml:space="preserve"> to issue its annual outcomes report, which is usually several months after its receipt of annual reports from the co-regulatory arrangements. </w:t>
      </w:r>
      <w:r w:rsidR="00676393">
        <w:rPr>
          <w:lang w:val="en-GB"/>
        </w:rPr>
        <w:t>At the time of this evaluation,</w:t>
      </w:r>
      <w:r>
        <w:rPr>
          <w:lang w:val="en-GB"/>
        </w:rPr>
        <w:t xml:space="preserve"> </w:t>
      </w:r>
      <w:r w:rsidR="005469EA">
        <w:rPr>
          <w:lang w:val="en-GB"/>
        </w:rPr>
        <w:t>DoEE</w:t>
      </w:r>
      <w:r>
        <w:rPr>
          <w:lang w:val="en-GB"/>
        </w:rPr>
        <w:t xml:space="preserve"> </w:t>
      </w:r>
      <w:r w:rsidR="00676393">
        <w:rPr>
          <w:lang w:val="en-GB"/>
        </w:rPr>
        <w:t>had</w:t>
      </w:r>
      <w:r>
        <w:rPr>
          <w:lang w:val="en-GB"/>
        </w:rPr>
        <w:t xml:space="preserve"> not issued its annual </w:t>
      </w:r>
      <w:r w:rsidR="00E9127F">
        <w:rPr>
          <w:lang w:val="en-GB"/>
        </w:rPr>
        <w:t xml:space="preserve">outcomes </w:t>
      </w:r>
      <w:r>
        <w:rPr>
          <w:lang w:val="en-GB"/>
        </w:rPr>
        <w:t>report for 2015-16.</w:t>
      </w:r>
    </w:p>
    <w:p w14:paraId="7144EA8E" w14:textId="24526E4D" w:rsidR="000068A6" w:rsidRDefault="000068A6" w:rsidP="005430FC">
      <w:pPr>
        <w:rPr>
          <w:lang w:val="en-GB"/>
        </w:rPr>
      </w:pPr>
      <w:bookmarkStart w:id="124" w:name="_Hlk490132041"/>
      <w:r w:rsidRPr="00B209E7">
        <w:rPr>
          <w:lang w:val="en-GB"/>
        </w:rPr>
        <w:t xml:space="preserve">NTCRS data is collected, collated and managed within software that </w:t>
      </w:r>
      <w:r>
        <w:rPr>
          <w:lang w:val="en-GB"/>
        </w:rPr>
        <w:t>DoEE</w:t>
      </w:r>
      <w:r w:rsidRPr="00B209E7">
        <w:rPr>
          <w:lang w:val="en-GB"/>
        </w:rPr>
        <w:t xml:space="preserve"> calls PS Online. </w:t>
      </w:r>
      <w:r>
        <w:rPr>
          <w:lang w:val="en-GB"/>
        </w:rPr>
        <w:t xml:space="preserve">Although </w:t>
      </w:r>
      <w:r w:rsidRPr="00B209E7">
        <w:rPr>
          <w:lang w:val="en-GB"/>
        </w:rPr>
        <w:t xml:space="preserve">PS Online was </w:t>
      </w:r>
      <w:r>
        <w:rPr>
          <w:lang w:val="en-GB"/>
        </w:rPr>
        <w:t>originally built specifically for the NTCRS, the requirements of the scheme have become more complex since its inception. While</w:t>
      </w:r>
      <w:r w:rsidRPr="00B209E7">
        <w:rPr>
          <w:lang w:val="en-GB"/>
        </w:rPr>
        <w:t xml:space="preserve"> </w:t>
      </w:r>
      <w:r>
        <w:rPr>
          <w:lang w:val="en-GB"/>
        </w:rPr>
        <w:t>the software</w:t>
      </w:r>
      <w:r w:rsidRPr="00B209E7">
        <w:rPr>
          <w:lang w:val="en-GB"/>
        </w:rPr>
        <w:t xml:space="preserve"> has been modified and improved over time, it </w:t>
      </w:r>
      <w:r>
        <w:rPr>
          <w:lang w:val="en-GB"/>
        </w:rPr>
        <w:t>does not consistently perform the tasks it was designed to do, and is often broken, preventing DoEE from administering the scheme more effectively.</w:t>
      </w:r>
      <w:r w:rsidRPr="00B209E7">
        <w:rPr>
          <w:lang w:val="en-GB"/>
        </w:rPr>
        <w:t xml:space="preserve"> </w:t>
      </w:r>
      <w:r>
        <w:rPr>
          <w:lang w:val="en-GB"/>
        </w:rPr>
        <w:t>DoEE</w:t>
      </w:r>
      <w:r w:rsidRPr="00AB1135">
        <w:rPr>
          <w:lang w:val="en-GB"/>
        </w:rPr>
        <w:t xml:space="preserve"> </w:t>
      </w:r>
      <w:r w:rsidRPr="00B209E7">
        <w:rPr>
          <w:lang w:val="en-GB"/>
        </w:rPr>
        <w:t xml:space="preserve">officers reported that they need to manually check the data in the system due to concerns about reliability and accuracy, and they spend an inordinate proportion of their time trying to manage </w:t>
      </w:r>
      <w:r>
        <w:rPr>
          <w:lang w:val="en-GB"/>
        </w:rPr>
        <w:t xml:space="preserve">and maintain </w:t>
      </w:r>
      <w:r w:rsidRPr="00B209E7">
        <w:rPr>
          <w:lang w:val="en-GB"/>
        </w:rPr>
        <w:t>the system.</w:t>
      </w:r>
    </w:p>
    <w:bookmarkEnd w:id="124"/>
    <w:p w14:paraId="1BCE9D08" w14:textId="06BF0F27" w:rsidR="005430FC" w:rsidRDefault="00874F5C" w:rsidP="00204D83">
      <w:pPr>
        <w:rPr>
          <w:lang w:val="en-GB"/>
        </w:rPr>
      </w:pPr>
      <w:r w:rsidRPr="00B667FF">
        <w:rPr>
          <w:lang w:val="en-GB"/>
        </w:rPr>
        <w:t xml:space="preserve">It was not within the scope of this evaluation to undertake a detailed process </w:t>
      </w:r>
      <w:r>
        <w:rPr>
          <w:lang w:val="en-GB"/>
        </w:rPr>
        <w:t>mapping exercise</w:t>
      </w:r>
      <w:r w:rsidR="005A3299">
        <w:rPr>
          <w:lang w:val="en-GB"/>
        </w:rPr>
        <w:t xml:space="preserve"> of DoEE’s administration of the scheme</w:t>
      </w:r>
      <w:r>
        <w:rPr>
          <w:lang w:val="en-GB"/>
        </w:rPr>
        <w:t>, but on a high-</w:t>
      </w:r>
      <w:r w:rsidRPr="00B667FF">
        <w:rPr>
          <w:lang w:val="en-GB"/>
        </w:rPr>
        <w:t>level analysis we believe that there may be opportunities for process improvement</w:t>
      </w:r>
      <w:r>
        <w:rPr>
          <w:lang w:val="en-GB"/>
        </w:rPr>
        <w:t xml:space="preserve">. </w:t>
      </w:r>
    </w:p>
    <w:p w14:paraId="606B0CAD" w14:textId="77777777" w:rsidR="005430FC" w:rsidRPr="00E3276C" w:rsidRDefault="00204D83" w:rsidP="00204D83">
      <w:pPr>
        <w:pStyle w:val="Heading3"/>
        <w:rPr>
          <w:lang w:val="en-GB"/>
        </w:rPr>
      </w:pPr>
      <w:bookmarkStart w:id="125" w:name="_Toc494206629"/>
      <w:r>
        <w:rPr>
          <w:lang w:val="en-GB"/>
        </w:rPr>
        <w:t xml:space="preserve">3. </w:t>
      </w:r>
      <w:r w:rsidR="005430FC" w:rsidRPr="00E3276C">
        <w:rPr>
          <w:lang w:val="en-GB"/>
        </w:rPr>
        <w:t xml:space="preserve">How efficient has the NTCRS been in delivering its intended outcomes? </w:t>
      </w:r>
      <w:r w:rsidR="005430FC" w:rsidRPr="00E3276C">
        <w:rPr>
          <w:rFonts w:ascii="MS Gothic" w:eastAsia="MS Gothic" w:hAnsi="MS Gothic" w:cs="MS Gothic" w:hint="eastAsia"/>
          <w:lang w:val="en-GB"/>
        </w:rPr>
        <w:t> </w:t>
      </w:r>
      <w:bookmarkEnd w:id="125"/>
    </w:p>
    <w:p w14:paraId="05D241B6" w14:textId="77777777" w:rsidR="005430FC" w:rsidRDefault="00204D83" w:rsidP="00204D83">
      <w:pPr>
        <w:pStyle w:val="Heading3"/>
        <w:rPr>
          <w:lang w:val="en-GB"/>
        </w:rPr>
      </w:pPr>
      <w:bookmarkStart w:id="126" w:name="_Ref494101612"/>
      <w:bookmarkStart w:id="127" w:name="_Toc494206630"/>
      <w:r>
        <w:rPr>
          <w:lang w:val="en-GB"/>
        </w:rPr>
        <w:t xml:space="preserve">a. </w:t>
      </w:r>
      <w:r w:rsidR="005430FC" w:rsidRPr="00E3276C">
        <w:rPr>
          <w:lang w:val="en-GB"/>
        </w:rPr>
        <w:t>To what extent are the costs of program delivery justifiable against its results?</w:t>
      </w:r>
      <w:bookmarkEnd w:id="126"/>
      <w:bookmarkEnd w:id="127"/>
    </w:p>
    <w:p w14:paraId="50F650F2" w14:textId="0B8EDF34" w:rsidR="00CA5B10" w:rsidRPr="00A75348" w:rsidRDefault="007F3A70" w:rsidP="00CA5B10">
      <w:pPr>
        <w:rPr>
          <w:b/>
          <w:color w:val="C00000"/>
          <w:lang w:val="en-GB"/>
        </w:rPr>
      </w:pPr>
      <w:r>
        <w:rPr>
          <w:lang w:val="en-GB"/>
        </w:rPr>
        <w:t>Noting that a detailed cost-benefit analysis was beyond the scope of this evaluation, o</w:t>
      </w:r>
      <w:r w:rsidR="005A3299">
        <w:rPr>
          <w:lang w:val="en-GB"/>
        </w:rPr>
        <w:t>ur</w:t>
      </w:r>
      <w:r w:rsidR="00CA5B10">
        <w:rPr>
          <w:lang w:val="en-GB"/>
        </w:rPr>
        <w:t xml:space="preserve"> finding is that the costs of program delivery are clearly justifiable against its results, and represents good value for money for the Australian Government.</w:t>
      </w:r>
    </w:p>
    <w:p w14:paraId="4AB1B719" w14:textId="50A07D04" w:rsidR="003F4217" w:rsidRDefault="005430FC" w:rsidP="003F4217">
      <w:pPr>
        <w:rPr>
          <w:lang w:val="en-GB"/>
        </w:rPr>
      </w:pPr>
      <w:r>
        <w:rPr>
          <w:lang w:val="en-GB"/>
        </w:rPr>
        <w:t xml:space="preserve">We were provided with </w:t>
      </w:r>
      <w:r w:rsidR="009726F8">
        <w:rPr>
          <w:lang w:val="en-GB"/>
        </w:rPr>
        <w:t>DoEE</w:t>
      </w:r>
      <w:r>
        <w:rPr>
          <w:lang w:val="en-GB"/>
        </w:rPr>
        <w:t xml:space="preserve"> budget figures for NTCRS expe</w:t>
      </w:r>
      <w:r w:rsidR="00704F74">
        <w:rPr>
          <w:lang w:val="en-GB"/>
        </w:rPr>
        <w:t>nditure from 2011-12 to 2017-18</w:t>
      </w:r>
      <w:r w:rsidR="003F4217">
        <w:rPr>
          <w:lang w:val="en-GB"/>
        </w:rPr>
        <w:t>. Total actual expenditure for the period 2011-12 to 2016-17 was $5, 744, 532 (comprising staffing and supplier expenses). The budgeted figure for 2017-18 is $478,491.</w:t>
      </w:r>
    </w:p>
    <w:p w14:paraId="0FB714D4" w14:textId="6716771F" w:rsidR="003F4217" w:rsidRDefault="003F4217" w:rsidP="003F4217">
      <w:pPr>
        <w:rPr>
          <w:lang w:val="en-GB"/>
        </w:rPr>
      </w:pPr>
      <w:r>
        <w:rPr>
          <w:lang w:val="en-GB"/>
        </w:rPr>
        <w:t xml:space="preserve">As illustrated in </w:t>
      </w:r>
      <w:r w:rsidR="001B4FDD">
        <w:rPr>
          <w:lang w:val="en-GB"/>
        </w:rPr>
        <w:t>Chart 3</w:t>
      </w:r>
      <w:r>
        <w:rPr>
          <w:lang w:val="en-GB"/>
        </w:rPr>
        <w:t xml:space="preserve"> below, Government expenditure on the NTCRS has been steadily decreasing over time, as would be expected for a program which has been operating for several years. </w:t>
      </w:r>
    </w:p>
    <w:p w14:paraId="329CF7CC" w14:textId="56F21C62" w:rsidR="00204D83" w:rsidRPr="00D350FD" w:rsidRDefault="00D350FD" w:rsidP="00321E62">
      <w:pPr>
        <w:pStyle w:val="Caption"/>
        <w:tabs>
          <w:tab w:val="left" w:pos="6100"/>
        </w:tabs>
        <w:rPr>
          <w:i/>
          <w:color w:val="auto"/>
          <w:sz w:val="24"/>
          <w:szCs w:val="24"/>
          <w:lang w:val="en-GB"/>
        </w:rPr>
      </w:pPr>
      <w:r w:rsidRPr="00D350FD">
        <w:rPr>
          <w:i/>
          <w:color w:val="auto"/>
          <w:sz w:val="24"/>
          <w:szCs w:val="24"/>
          <w:lang w:val="en-GB"/>
        </w:rPr>
        <w:t xml:space="preserve">Chart </w:t>
      </w:r>
      <w:r w:rsidRPr="00D350FD">
        <w:rPr>
          <w:i/>
          <w:color w:val="auto"/>
          <w:sz w:val="24"/>
          <w:szCs w:val="24"/>
          <w:lang w:val="en-GB"/>
        </w:rPr>
        <w:fldChar w:fldCharType="begin"/>
      </w:r>
      <w:r w:rsidRPr="00D350FD">
        <w:rPr>
          <w:i/>
          <w:color w:val="auto"/>
          <w:sz w:val="24"/>
          <w:szCs w:val="24"/>
          <w:lang w:val="en-GB"/>
        </w:rPr>
        <w:instrText xml:space="preserve"> SEQ Figure \* ARABIC </w:instrText>
      </w:r>
      <w:r w:rsidRPr="00D350FD">
        <w:rPr>
          <w:i/>
          <w:color w:val="auto"/>
          <w:sz w:val="24"/>
          <w:szCs w:val="24"/>
          <w:lang w:val="en-GB"/>
        </w:rPr>
        <w:fldChar w:fldCharType="separate"/>
      </w:r>
      <w:r w:rsidR="00800C70">
        <w:rPr>
          <w:i/>
          <w:noProof/>
          <w:color w:val="auto"/>
          <w:sz w:val="24"/>
          <w:szCs w:val="24"/>
          <w:lang w:val="en-GB"/>
        </w:rPr>
        <w:t>3</w:t>
      </w:r>
      <w:r w:rsidRPr="00D350FD">
        <w:rPr>
          <w:i/>
          <w:color w:val="auto"/>
          <w:sz w:val="24"/>
          <w:szCs w:val="24"/>
          <w:lang w:val="en-GB"/>
        </w:rPr>
        <w:fldChar w:fldCharType="end"/>
      </w:r>
      <w:r w:rsidR="00204D83" w:rsidRPr="00D350FD">
        <w:rPr>
          <w:i/>
          <w:color w:val="auto"/>
          <w:sz w:val="24"/>
          <w:szCs w:val="24"/>
          <w:lang w:val="en-GB"/>
        </w:rPr>
        <w:t>: DoEE NTCRS Expenditure 2011-2018</w:t>
      </w:r>
      <w:r w:rsidR="00321E62">
        <w:rPr>
          <w:i/>
          <w:color w:val="auto"/>
          <w:sz w:val="24"/>
          <w:szCs w:val="24"/>
          <w:lang w:val="en-GB"/>
        </w:rPr>
        <w:tab/>
      </w:r>
    </w:p>
    <w:p w14:paraId="4ADB1D0F" w14:textId="77777777" w:rsidR="00704F74" w:rsidRDefault="00704F74" w:rsidP="005951EA">
      <w:pPr>
        <w:jc w:val="center"/>
        <w:rPr>
          <w:lang w:val="en-GB"/>
        </w:rPr>
      </w:pPr>
      <w:r>
        <w:rPr>
          <w:noProof/>
          <w:lang w:eastAsia="en-AU"/>
        </w:rPr>
        <w:drawing>
          <wp:inline distT="0" distB="0" distL="0" distR="0" wp14:anchorId="653FB9FB" wp14:editId="15F01A46">
            <wp:extent cx="4106174" cy="2147977"/>
            <wp:effectExtent l="0" t="0" r="8890" b="5080"/>
            <wp:docPr id="6" name="Chart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4EEBECA-7109-4399-98CF-26274481D2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bl>
      <w:tblPr>
        <w:tblW w:w="6524" w:type="dxa"/>
        <w:jc w:val="center"/>
        <w:tblLook w:val="04A0" w:firstRow="1" w:lastRow="0" w:firstColumn="1" w:lastColumn="0" w:noHBand="0" w:noVBand="1"/>
      </w:tblPr>
      <w:tblGrid>
        <w:gridCol w:w="6524"/>
      </w:tblGrid>
      <w:tr w:rsidR="00704F74" w:rsidRPr="00F93599" w14:paraId="59A5EF19" w14:textId="77777777" w:rsidTr="005951EA">
        <w:trPr>
          <w:trHeight w:val="200"/>
          <w:jc w:val="center"/>
        </w:trPr>
        <w:tc>
          <w:tcPr>
            <w:tcW w:w="6524" w:type="dxa"/>
            <w:tcBorders>
              <w:top w:val="nil"/>
              <w:left w:val="nil"/>
              <w:bottom w:val="nil"/>
              <w:right w:val="nil"/>
            </w:tcBorders>
            <w:shd w:val="clear" w:color="auto" w:fill="auto"/>
            <w:noWrap/>
            <w:vAlign w:val="bottom"/>
            <w:hideMark/>
          </w:tcPr>
          <w:p w14:paraId="52F69B05" w14:textId="77777777" w:rsidR="00704F74" w:rsidRPr="00F93599" w:rsidRDefault="00704F74" w:rsidP="0040737C">
            <w:pPr>
              <w:spacing w:after="0" w:line="240" w:lineRule="auto"/>
              <w:jc w:val="left"/>
              <w:rPr>
                <w:rFonts w:eastAsia="Times New Roman"/>
                <w:color w:val="000000"/>
                <w:sz w:val="16"/>
                <w:szCs w:val="16"/>
                <w:lang w:eastAsia="en-AU"/>
              </w:rPr>
            </w:pPr>
            <w:r w:rsidRPr="00F93599">
              <w:rPr>
                <w:rFonts w:eastAsia="Times New Roman"/>
                <w:color w:val="000000"/>
                <w:sz w:val="16"/>
                <w:szCs w:val="16"/>
                <w:lang w:eastAsia="en-AU"/>
              </w:rPr>
              <w:t>* Includes FTE and expenses to conduct operational review</w:t>
            </w:r>
          </w:p>
        </w:tc>
      </w:tr>
      <w:tr w:rsidR="009E32B8" w:rsidRPr="00F93599" w14:paraId="1F48FF43" w14:textId="77777777" w:rsidTr="005951EA">
        <w:trPr>
          <w:trHeight w:val="198"/>
          <w:jc w:val="center"/>
        </w:trPr>
        <w:tc>
          <w:tcPr>
            <w:tcW w:w="6524" w:type="dxa"/>
            <w:tcBorders>
              <w:top w:val="nil"/>
              <w:left w:val="nil"/>
              <w:bottom w:val="nil"/>
              <w:right w:val="nil"/>
            </w:tcBorders>
            <w:shd w:val="clear" w:color="auto" w:fill="auto"/>
            <w:noWrap/>
            <w:vAlign w:val="bottom"/>
            <w:hideMark/>
          </w:tcPr>
          <w:p w14:paraId="4029D123" w14:textId="0E9D2D8A" w:rsidR="009E32B8" w:rsidRPr="00F93599" w:rsidRDefault="009E32B8" w:rsidP="00DE3A3E">
            <w:pPr>
              <w:spacing w:after="0" w:line="240" w:lineRule="auto"/>
              <w:jc w:val="left"/>
              <w:rPr>
                <w:rFonts w:eastAsia="Times New Roman"/>
                <w:color w:val="000000"/>
                <w:sz w:val="16"/>
                <w:szCs w:val="16"/>
                <w:lang w:eastAsia="en-AU"/>
              </w:rPr>
            </w:pPr>
            <w:r w:rsidRPr="00F93599">
              <w:rPr>
                <w:rFonts w:eastAsia="Times New Roman"/>
                <w:color w:val="000000"/>
                <w:sz w:val="16"/>
                <w:szCs w:val="16"/>
                <w:lang w:eastAsia="en-AU"/>
              </w:rPr>
              <w:t>** Includes FTE and expenses to conduct statutory review</w:t>
            </w:r>
          </w:p>
        </w:tc>
      </w:tr>
      <w:tr w:rsidR="009E32B8" w:rsidRPr="00F93599" w14:paraId="545A29FE" w14:textId="77777777" w:rsidTr="005951EA">
        <w:trPr>
          <w:trHeight w:val="200"/>
          <w:jc w:val="center"/>
        </w:trPr>
        <w:tc>
          <w:tcPr>
            <w:tcW w:w="6524" w:type="dxa"/>
            <w:tcBorders>
              <w:top w:val="nil"/>
              <w:left w:val="nil"/>
              <w:bottom w:val="nil"/>
              <w:right w:val="nil"/>
            </w:tcBorders>
            <w:shd w:val="clear" w:color="auto" w:fill="auto"/>
            <w:noWrap/>
            <w:vAlign w:val="bottom"/>
          </w:tcPr>
          <w:p w14:paraId="4CBB9BF0" w14:textId="0DAEFE82" w:rsidR="009E32B8" w:rsidRPr="00F93599" w:rsidRDefault="009E32B8" w:rsidP="00DE3A3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Note: This evaluation is not funded from the NTCRS budget</w:t>
            </w:r>
          </w:p>
        </w:tc>
      </w:tr>
    </w:tbl>
    <w:p w14:paraId="7248F851" w14:textId="77777777" w:rsidR="00204D83" w:rsidRDefault="00204D83" w:rsidP="00204D83">
      <w:pPr>
        <w:jc w:val="right"/>
        <w:rPr>
          <w:lang w:val="en-GB"/>
        </w:rPr>
      </w:pPr>
      <w:r>
        <w:rPr>
          <w:lang w:val="en-GB"/>
        </w:rPr>
        <w:t xml:space="preserve">(Source: </w:t>
      </w:r>
      <w:r w:rsidR="00373185">
        <w:rPr>
          <w:lang w:val="en-GB"/>
        </w:rPr>
        <w:t>DoEE</w:t>
      </w:r>
      <w:r>
        <w:rPr>
          <w:lang w:val="en-GB"/>
        </w:rPr>
        <w:t xml:space="preserve"> budget figures)</w:t>
      </w:r>
    </w:p>
    <w:p w14:paraId="4F5A3290" w14:textId="7539B29D" w:rsidR="00560F9C" w:rsidRDefault="005430FC" w:rsidP="005430FC">
      <w:pPr>
        <w:rPr>
          <w:lang w:val="en-GB"/>
        </w:rPr>
      </w:pPr>
      <w:r>
        <w:rPr>
          <w:lang w:val="en-GB"/>
        </w:rPr>
        <w:t xml:space="preserve">Despite the decrease in budget, </w:t>
      </w:r>
      <w:r w:rsidR="00373185">
        <w:rPr>
          <w:lang w:val="en-GB"/>
        </w:rPr>
        <w:t>DoEE</w:t>
      </w:r>
      <w:r>
        <w:rPr>
          <w:lang w:val="en-GB"/>
        </w:rPr>
        <w:t xml:space="preserve"> </w:t>
      </w:r>
      <w:r w:rsidR="00AB51DD">
        <w:rPr>
          <w:lang w:val="en-GB"/>
        </w:rPr>
        <w:t xml:space="preserve">maintains that it </w:t>
      </w:r>
      <w:r>
        <w:rPr>
          <w:lang w:val="en-GB"/>
        </w:rPr>
        <w:t xml:space="preserve">has managed to deliver the scheme with high compliance results and good customer satisfaction rates. </w:t>
      </w:r>
      <w:r w:rsidR="00373185">
        <w:rPr>
          <w:lang w:val="en-GB"/>
        </w:rPr>
        <w:t>DoEE</w:t>
      </w:r>
      <w:r>
        <w:rPr>
          <w:lang w:val="en-GB"/>
        </w:rPr>
        <w:t xml:space="preserve">’s annual outcomes reports from 2011-12 to 2014-15 demonstrate that the scheme has </w:t>
      </w:r>
      <w:r w:rsidR="00AB51DD">
        <w:rPr>
          <w:lang w:val="en-GB"/>
        </w:rPr>
        <w:t xml:space="preserve">mostly </w:t>
      </w:r>
      <w:r>
        <w:rPr>
          <w:lang w:val="en-GB"/>
        </w:rPr>
        <w:t>achieved the three key outcomes specified in the Regulations</w:t>
      </w:r>
      <w:r w:rsidR="00560F9C">
        <w:rPr>
          <w:lang w:val="en-GB"/>
        </w:rPr>
        <w:t>:</w:t>
      </w:r>
      <w:r w:rsidR="00E11487" w:rsidRPr="00E11487">
        <w:t xml:space="preserve"> </w:t>
      </w:r>
      <w:r w:rsidR="00E11487" w:rsidRPr="002F4DD9">
        <w:t>the provision of reasonable access to collection services in metropol</w:t>
      </w:r>
      <w:r w:rsidR="00E11487">
        <w:t>itan, regional and remote areas;</w:t>
      </w:r>
      <w:r w:rsidR="00E11487" w:rsidRPr="00E11487">
        <w:t xml:space="preserve"> </w:t>
      </w:r>
      <w:r w:rsidR="00E11487">
        <w:t>annual recycling targets; and</w:t>
      </w:r>
      <w:r w:rsidR="00E11487" w:rsidRPr="00E11487">
        <w:t xml:space="preserve"> </w:t>
      </w:r>
      <w:r w:rsidR="00E11487" w:rsidRPr="002F4DD9">
        <w:t>a material recovery target</w:t>
      </w:r>
      <w:r w:rsidR="00E11487">
        <w:t>.</w:t>
      </w:r>
    </w:p>
    <w:p w14:paraId="71408729" w14:textId="0A08E0DC" w:rsidR="00560F9C" w:rsidRPr="00D350FD" w:rsidRDefault="00D350FD" w:rsidP="00D350FD">
      <w:pPr>
        <w:pStyle w:val="Caption"/>
        <w:rPr>
          <w:i/>
          <w:color w:val="auto"/>
          <w:sz w:val="24"/>
          <w:szCs w:val="24"/>
        </w:rPr>
      </w:pPr>
      <w:bookmarkStart w:id="128" w:name="_Ref494188438"/>
      <w:r w:rsidRPr="00D350FD">
        <w:rPr>
          <w:i/>
          <w:color w:val="auto"/>
          <w:sz w:val="24"/>
          <w:szCs w:val="24"/>
        </w:rPr>
        <w:t xml:space="preserve">Table </w:t>
      </w:r>
      <w:r w:rsidRPr="00D350FD">
        <w:rPr>
          <w:i/>
          <w:color w:val="auto"/>
          <w:sz w:val="24"/>
          <w:szCs w:val="24"/>
        </w:rPr>
        <w:fldChar w:fldCharType="begin"/>
      </w:r>
      <w:r w:rsidRPr="00D350FD">
        <w:rPr>
          <w:i/>
          <w:color w:val="auto"/>
          <w:sz w:val="24"/>
          <w:szCs w:val="24"/>
        </w:rPr>
        <w:instrText xml:space="preserve"> SEQ Table \* ARABIC </w:instrText>
      </w:r>
      <w:r w:rsidRPr="00D350FD">
        <w:rPr>
          <w:i/>
          <w:color w:val="auto"/>
          <w:sz w:val="24"/>
          <w:szCs w:val="24"/>
        </w:rPr>
        <w:fldChar w:fldCharType="separate"/>
      </w:r>
      <w:r w:rsidR="00800C70">
        <w:rPr>
          <w:i/>
          <w:noProof/>
          <w:color w:val="auto"/>
          <w:sz w:val="24"/>
          <w:szCs w:val="24"/>
        </w:rPr>
        <w:t>2</w:t>
      </w:r>
      <w:r w:rsidRPr="00D350FD">
        <w:rPr>
          <w:i/>
          <w:color w:val="auto"/>
          <w:sz w:val="24"/>
          <w:szCs w:val="24"/>
        </w:rPr>
        <w:fldChar w:fldCharType="end"/>
      </w:r>
      <w:r w:rsidR="00560F9C" w:rsidRPr="00D350FD">
        <w:rPr>
          <w:i/>
          <w:color w:val="auto"/>
          <w:sz w:val="24"/>
          <w:szCs w:val="24"/>
        </w:rPr>
        <w:t xml:space="preserve">: </w:t>
      </w:r>
      <w:r w:rsidR="00AB51DD" w:rsidRPr="00D350FD">
        <w:rPr>
          <w:i/>
          <w:color w:val="auto"/>
          <w:sz w:val="24"/>
          <w:szCs w:val="24"/>
        </w:rPr>
        <w:t>K</w:t>
      </w:r>
      <w:r w:rsidR="00560F9C" w:rsidRPr="00D350FD">
        <w:rPr>
          <w:i/>
          <w:color w:val="auto"/>
          <w:sz w:val="24"/>
          <w:szCs w:val="24"/>
        </w:rPr>
        <w:t xml:space="preserve">ey </w:t>
      </w:r>
      <w:r w:rsidR="00AB51DD" w:rsidRPr="00D350FD">
        <w:rPr>
          <w:i/>
          <w:color w:val="auto"/>
          <w:sz w:val="24"/>
          <w:szCs w:val="24"/>
        </w:rPr>
        <w:t>NTCRS Outcomes by Y</w:t>
      </w:r>
      <w:r w:rsidR="00560F9C" w:rsidRPr="00D350FD">
        <w:rPr>
          <w:i/>
          <w:color w:val="auto"/>
          <w:sz w:val="24"/>
          <w:szCs w:val="24"/>
        </w:rPr>
        <w:t>ear</w:t>
      </w:r>
      <w:bookmarkEnd w:id="128"/>
    </w:p>
    <w:tbl>
      <w:tblPr>
        <w:tblStyle w:val="TableGrid"/>
        <w:tblW w:w="9017" w:type="dxa"/>
        <w:tblLook w:val="04A0" w:firstRow="1" w:lastRow="0" w:firstColumn="1" w:lastColumn="0" w:noHBand="0" w:noVBand="1"/>
      </w:tblPr>
      <w:tblGrid>
        <w:gridCol w:w="1162"/>
        <w:gridCol w:w="2094"/>
        <w:gridCol w:w="2693"/>
        <w:gridCol w:w="3068"/>
      </w:tblGrid>
      <w:tr w:rsidR="00EC757B" w:rsidRPr="00560F9C" w14:paraId="1F74FE87" w14:textId="77777777" w:rsidTr="00FE63EF">
        <w:trPr>
          <w:trHeight w:val="484"/>
        </w:trPr>
        <w:tc>
          <w:tcPr>
            <w:tcW w:w="1162" w:type="dxa"/>
            <w:shd w:val="clear" w:color="auto" w:fill="4F81BD" w:themeFill="accent1"/>
          </w:tcPr>
          <w:p w14:paraId="538E308C" w14:textId="77777777" w:rsidR="00EC757B" w:rsidRPr="00560F9C" w:rsidRDefault="00A75348" w:rsidP="00E70CE2">
            <w:pPr>
              <w:pStyle w:val="BodyText"/>
              <w:jc w:val="center"/>
              <w:rPr>
                <w:b/>
                <w:color w:val="FFFFFF" w:themeColor="background1"/>
              </w:rPr>
            </w:pPr>
            <w:r>
              <w:rPr>
                <w:b/>
                <w:color w:val="FFFFFF" w:themeColor="background1"/>
              </w:rPr>
              <w:t>Year</w:t>
            </w:r>
          </w:p>
        </w:tc>
        <w:tc>
          <w:tcPr>
            <w:tcW w:w="2094" w:type="dxa"/>
            <w:shd w:val="clear" w:color="auto" w:fill="4F81BD" w:themeFill="accent1"/>
          </w:tcPr>
          <w:p w14:paraId="10E9400E" w14:textId="228375BE" w:rsidR="00EC757B" w:rsidRPr="00560F9C" w:rsidRDefault="00EC757B" w:rsidP="00E70CE2">
            <w:pPr>
              <w:pStyle w:val="BodyText"/>
              <w:jc w:val="left"/>
              <w:rPr>
                <w:b/>
                <w:color w:val="FFFFFF" w:themeColor="background1"/>
              </w:rPr>
            </w:pPr>
            <w:r w:rsidRPr="00560F9C">
              <w:rPr>
                <w:b/>
                <w:color w:val="FFFFFF" w:themeColor="background1"/>
              </w:rPr>
              <w:t>Access</w:t>
            </w:r>
            <w:r w:rsidR="00D32D3A">
              <w:rPr>
                <w:b/>
                <w:color w:val="FFFFFF" w:themeColor="background1"/>
              </w:rPr>
              <w:t xml:space="preserve"> to </w:t>
            </w:r>
            <w:r w:rsidR="00E11487">
              <w:rPr>
                <w:b/>
                <w:color w:val="FFFFFF" w:themeColor="background1"/>
              </w:rPr>
              <w:t>S</w:t>
            </w:r>
            <w:r w:rsidR="00D32D3A">
              <w:rPr>
                <w:b/>
                <w:color w:val="FFFFFF" w:themeColor="background1"/>
              </w:rPr>
              <w:t>ervices</w:t>
            </w:r>
          </w:p>
        </w:tc>
        <w:tc>
          <w:tcPr>
            <w:tcW w:w="2693" w:type="dxa"/>
            <w:shd w:val="clear" w:color="auto" w:fill="4F81BD" w:themeFill="accent1"/>
          </w:tcPr>
          <w:p w14:paraId="5F4B20B7" w14:textId="77777777" w:rsidR="00EC757B" w:rsidRPr="00560F9C" w:rsidRDefault="00D32D3A" w:rsidP="00E70CE2">
            <w:pPr>
              <w:pStyle w:val="BodyText"/>
              <w:jc w:val="left"/>
              <w:rPr>
                <w:b/>
                <w:color w:val="FFFFFF" w:themeColor="background1"/>
              </w:rPr>
            </w:pPr>
            <w:r>
              <w:rPr>
                <w:b/>
                <w:color w:val="FFFFFF" w:themeColor="background1"/>
              </w:rPr>
              <w:t xml:space="preserve">Annual </w:t>
            </w:r>
            <w:r w:rsidR="00EC757B">
              <w:rPr>
                <w:b/>
                <w:color w:val="FFFFFF" w:themeColor="background1"/>
              </w:rPr>
              <w:t xml:space="preserve">Recycling </w:t>
            </w:r>
            <w:r w:rsidR="00EC757B" w:rsidRPr="00560F9C">
              <w:rPr>
                <w:b/>
                <w:color w:val="FFFFFF" w:themeColor="background1"/>
              </w:rPr>
              <w:t>Targets</w:t>
            </w:r>
          </w:p>
        </w:tc>
        <w:tc>
          <w:tcPr>
            <w:tcW w:w="3068" w:type="dxa"/>
            <w:shd w:val="clear" w:color="auto" w:fill="4F81BD" w:themeFill="accent1"/>
          </w:tcPr>
          <w:p w14:paraId="6032FF32" w14:textId="77777777" w:rsidR="00EC757B" w:rsidRPr="00560F9C" w:rsidRDefault="00EC757B" w:rsidP="00E70CE2">
            <w:pPr>
              <w:pStyle w:val="BodyText"/>
              <w:jc w:val="left"/>
              <w:rPr>
                <w:b/>
                <w:color w:val="FFFFFF" w:themeColor="background1"/>
              </w:rPr>
            </w:pPr>
            <w:r w:rsidRPr="00560F9C">
              <w:rPr>
                <w:b/>
                <w:color w:val="FFFFFF" w:themeColor="background1"/>
              </w:rPr>
              <w:t>Material Recovery</w:t>
            </w:r>
          </w:p>
        </w:tc>
      </w:tr>
      <w:tr w:rsidR="00EC757B" w14:paraId="4C6D7FEB" w14:textId="77777777" w:rsidTr="00FE63EF">
        <w:trPr>
          <w:trHeight w:val="695"/>
        </w:trPr>
        <w:tc>
          <w:tcPr>
            <w:tcW w:w="1162" w:type="dxa"/>
          </w:tcPr>
          <w:p w14:paraId="665540F4" w14:textId="77777777" w:rsidR="00EC757B" w:rsidRDefault="00EC757B" w:rsidP="00E70CE2">
            <w:pPr>
              <w:pStyle w:val="BodyText"/>
              <w:jc w:val="center"/>
            </w:pPr>
            <w:r>
              <w:t>2012-13</w:t>
            </w:r>
          </w:p>
        </w:tc>
        <w:tc>
          <w:tcPr>
            <w:tcW w:w="2094" w:type="dxa"/>
          </w:tcPr>
          <w:p w14:paraId="6FA9CE84" w14:textId="77777777" w:rsidR="00EC757B" w:rsidRDefault="00EC757B" w:rsidP="00E70CE2">
            <w:pPr>
              <w:pStyle w:val="BodyText"/>
              <w:jc w:val="left"/>
            </w:pPr>
            <w:r>
              <w:t>635 collection services provided</w:t>
            </w:r>
          </w:p>
        </w:tc>
        <w:tc>
          <w:tcPr>
            <w:tcW w:w="2693" w:type="dxa"/>
          </w:tcPr>
          <w:p w14:paraId="6064A426" w14:textId="0D5674B1" w:rsidR="00EC757B" w:rsidRDefault="00EC757B" w:rsidP="00E70CE2">
            <w:pPr>
              <w:pStyle w:val="BodyText"/>
              <w:spacing w:after="0"/>
              <w:jc w:val="left"/>
            </w:pPr>
            <w:r>
              <w:t>Target: 30%</w:t>
            </w:r>
            <w:r w:rsidR="00611C71">
              <w:t xml:space="preserve"> (41,327 tonnes</w:t>
            </w:r>
          </w:p>
          <w:p w14:paraId="4F632C7F" w14:textId="2848C208" w:rsidR="00611C71" w:rsidRDefault="00611C71" w:rsidP="00E70CE2">
            <w:pPr>
              <w:pStyle w:val="BodyText"/>
              <w:spacing w:after="0"/>
              <w:jc w:val="left"/>
            </w:pPr>
            <w:r>
              <w:t>Achieved:  40,813 tonnes</w:t>
            </w:r>
          </w:p>
          <w:p w14:paraId="0B743968" w14:textId="1E59B5B6" w:rsidR="00EC757B" w:rsidRDefault="00A75348" w:rsidP="008B31CD">
            <w:pPr>
              <w:pStyle w:val="BodyText"/>
              <w:spacing w:after="0"/>
              <w:jc w:val="left"/>
            </w:pPr>
            <w:r>
              <w:t>Target not met</w:t>
            </w:r>
            <w:r w:rsidR="0009525D">
              <w:t xml:space="preserve"> (98.8% achieved)</w:t>
            </w:r>
          </w:p>
        </w:tc>
        <w:tc>
          <w:tcPr>
            <w:tcW w:w="3068" w:type="dxa"/>
          </w:tcPr>
          <w:p w14:paraId="7CAB2313" w14:textId="6F5276A8" w:rsidR="00947CC2" w:rsidRDefault="00947CC2" w:rsidP="00E70CE2">
            <w:pPr>
              <w:pStyle w:val="BodyText"/>
              <w:spacing w:after="0"/>
              <w:jc w:val="left"/>
            </w:pPr>
            <w:r>
              <w:t>N/A – material recovery target not in effect</w:t>
            </w:r>
          </w:p>
        </w:tc>
      </w:tr>
      <w:tr w:rsidR="00EC757B" w14:paraId="74C02D62" w14:textId="77777777" w:rsidTr="00FE63EF">
        <w:trPr>
          <w:trHeight w:val="484"/>
        </w:trPr>
        <w:tc>
          <w:tcPr>
            <w:tcW w:w="1162" w:type="dxa"/>
          </w:tcPr>
          <w:p w14:paraId="1FD1497E" w14:textId="77777777" w:rsidR="00EC757B" w:rsidRDefault="00EC757B" w:rsidP="00E70CE2">
            <w:pPr>
              <w:pStyle w:val="BodyText"/>
              <w:jc w:val="center"/>
            </w:pPr>
            <w:r>
              <w:t>2013-14</w:t>
            </w:r>
          </w:p>
        </w:tc>
        <w:tc>
          <w:tcPr>
            <w:tcW w:w="2094" w:type="dxa"/>
          </w:tcPr>
          <w:p w14:paraId="3AFD2890" w14:textId="77777777" w:rsidR="00EC757B" w:rsidRDefault="00EC757B" w:rsidP="00E70CE2">
            <w:pPr>
              <w:pStyle w:val="BodyText"/>
              <w:jc w:val="left"/>
            </w:pPr>
            <w:r>
              <w:t>1181 collection services provided</w:t>
            </w:r>
          </w:p>
        </w:tc>
        <w:tc>
          <w:tcPr>
            <w:tcW w:w="2693" w:type="dxa"/>
          </w:tcPr>
          <w:p w14:paraId="1D09E239" w14:textId="60F8BF0F" w:rsidR="00EC757B" w:rsidRDefault="00EC757B" w:rsidP="00E70CE2">
            <w:pPr>
              <w:pStyle w:val="BodyText"/>
              <w:spacing w:after="0"/>
              <w:jc w:val="left"/>
            </w:pPr>
            <w:r>
              <w:t>Target:  33%</w:t>
            </w:r>
            <w:r w:rsidR="00947CC2">
              <w:t xml:space="preserve"> (43,430 tonnes)</w:t>
            </w:r>
          </w:p>
          <w:p w14:paraId="750DE11A" w14:textId="46A2F66E" w:rsidR="00947CC2" w:rsidRDefault="00947CC2" w:rsidP="00E70CE2">
            <w:pPr>
              <w:pStyle w:val="BodyText"/>
              <w:spacing w:after="0"/>
              <w:jc w:val="left"/>
            </w:pPr>
            <w:r>
              <w:t>Achieved:  52,735 tonnes</w:t>
            </w:r>
          </w:p>
          <w:p w14:paraId="1F386A3E" w14:textId="70973D0C" w:rsidR="00A75348" w:rsidRDefault="00A75348" w:rsidP="00E70CE2">
            <w:pPr>
              <w:pStyle w:val="BodyText"/>
              <w:spacing w:after="0"/>
              <w:jc w:val="left"/>
            </w:pPr>
            <w:r>
              <w:t>Target exceeded</w:t>
            </w:r>
          </w:p>
        </w:tc>
        <w:tc>
          <w:tcPr>
            <w:tcW w:w="3068" w:type="dxa"/>
          </w:tcPr>
          <w:p w14:paraId="78872C6C" w14:textId="7D00BDCE" w:rsidR="00947CC2" w:rsidRDefault="00947CC2" w:rsidP="00E70CE2">
            <w:pPr>
              <w:pStyle w:val="BodyText"/>
              <w:spacing w:after="0"/>
              <w:jc w:val="left"/>
            </w:pPr>
            <w:r>
              <w:t xml:space="preserve">N/A – material recovery target not in effect </w:t>
            </w:r>
          </w:p>
        </w:tc>
      </w:tr>
      <w:tr w:rsidR="00EC757B" w14:paraId="6913398D" w14:textId="77777777" w:rsidTr="00FE63EF">
        <w:trPr>
          <w:trHeight w:val="484"/>
        </w:trPr>
        <w:tc>
          <w:tcPr>
            <w:tcW w:w="1162" w:type="dxa"/>
          </w:tcPr>
          <w:p w14:paraId="0B99F613" w14:textId="77777777" w:rsidR="00EC757B" w:rsidRDefault="00EC757B" w:rsidP="00E70CE2">
            <w:pPr>
              <w:pStyle w:val="BodyText"/>
              <w:jc w:val="center"/>
            </w:pPr>
            <w:r>
              <w:t>2014-15</w:t>
            </w:r>
          </w:p>
        </w:tc>
        <w:tc>
          <w:tcPr>
            <w:tcW w:w="2094" w:type="dxa"/>
          </w:tcPr>
          <w:p w14:paraId="2C81F8EA" w14:textId="77777777" w:rsidR="00EC757B" w:rsidRDefault="00EC757B" w:rsidP="00E70CE2">
            <w:pPr>
              <w:pStyle w:val="BodyText"/>
              <w:jc w:val="left"/>
            </w:pPr>
            <w:r>
              <w:t>1677 collection services provided</w:t>
            </w:r>
          </w:p>
        </w:tc>
        <w:tc>
          <w:tcPr>
            <w:tcW w:w="2693" w:type="dxa"/>
          </w:tcPr>
          <w:p w14:paraId="113703D3" w14:textId="20E50C62" w:rsidR="00EC757B" w:rsidRDefault="00EC757B" w:rsidP="00E70CE2">
            <w:pPr>
              <w:pStyle w:val="BodyText"/>
              <w:spacing w:after="0"/>
              <w:jc w:val="left"/>
            </w:pPr>
            <w:r>
              <w:t>Target:  35%</w:t>
            </w:r>
            <w:r w:rsidR="00947CC2">
              <w:t xml:space="preserve"> (42,653 tonnes)</w:t>
            </w:r>
          </w:p>
          <w:p w14:paraId="0E18E033" w14:textId="0AA383BC" w:rsidR="00947CC2" w:rsidRDefault="00947CC2" w:rsidP="00E70CE2">
            <w:pPr>
              <w:pStyle w:val="BodyText"/>
              <w:spacing w:after="0"/>
              <w:jc w:val="left"/>
            </w:pPr>
            <w:r>
              <w:t>Achieved:  44,730 tonnes</w:t>
            </w:r>
          </w:p>
          <w:p w14:paraId="05A98A82" w14:textId="77777777" w:rsidR="00947CC2" w:rsidRDefault="00947CC2" w:rsidP="00E70CE2">
            <w:pPr>
              <w:pStyle w:val="BodyText"/>
              <w:spacing w:after="0"/>
              <w:jc w:val="left"/>
            </w:pPr>
          </w:p>
          <w:p w14:paraId="069A6ED4" w14:textId="45090249" w:rsidR="00A75348" w:rsidRDefault="00A75348" w:rsidP="00E70CE2">
            <w:pPr>
              <w:pStyle w:val="BodyText"/>
              <w:spacing w:after="0"/>
              <w:jc w:val="left"/>
            </w:pPr>
            <w:r>
              <w:t>Target exceeded</w:t>
            </w:r>
          </w:p>
          <w:p w14:paraId="6D9A5ED4" w14:textId="77777777" w:rsidR="00EC757B" w:rsidRDefault="00EC757B" w:rsidP="00E70CE2">
            <w:pPr>
              <w:pStyle w:val="BodyText"/>
              <w:spacing w:after="0"/>
              <w:jc w:val="left"/>
            </w:pPr>
          </w:p>
        </w:tc>
        <w:tc>
          <w:tcPr>
            <w:tcW w:w="3068" w:type="dxa"/>
          </w:tcPr>
          <w:p w14:paraId="5634E479" w14:textId="207E7B01" w:rsidR="00EC757B" w:rsidRDefault="00EC757B" w:rsidP="00E70CE2">
            <w:pPr>
              <w:pStyle w:val="BodyText"/>
              <w:spacing w:after="0"/>
              <w:jc w:val="left"/>
            </w:pPr>
            <w:r>
              <w:t xml:space="preserve">Target:  </w:t>
            </w:r>
            <w:r w:rsidR="00947CC2">
              <w:t xml:space="preserve">90% </w:t>
            </w:r>
          </w:p>
          <w:p w14:paraId="48F1F816" w14:textId="2F418FE2" w:rsidR="00EC757B" w:rsidRDefault="00EC757B" w:rsidP="00E70CE2">
            <w:pPr>
              <w:pStyle w:val="BodyText"/>
              <w:spacing w:after="0"/>
              <w:jc w:val="left"/>
            </w:pPr>
          </w:p>
          <w:p w14:paraId="462DE0BB" w14:textId="771443A6" w:rsidR="00947CC2" w:rsidRDefault="00947CC2" w:rsidP="00E70CE2">
            <w:pPr>
              <w:pStyle w:val="BodyText"/>
              <w:spacing w:after="0"/>
              <w:jc w:val="left"/>
            </w:pPr>
            <w:r>
              <w:t xml:space="preserve">Achieved: </w:t>
            </w:r>
            <w:r w:rsidR="00BC46E7">
              <w:t>All co-regulatory arrangements reported meeting the target</w:t>
            </w:r>
          </w:p>
        </w:tc>
      </w:tr>
    </w:tbl>
    <w:p w14:paraId="2193CB56" w14:textId="3266C629" w:rsidR="00560F9C" w:rsidRDefault="00831645" w:rsidP="00A75348">
      <w:pPr>
        <w:pStyle w:val="BodyText"/>
        <w:jc w:val="right"/>
      </w:pPr>
      <w:r>
        <w:t xml:space="preserve">(Source: </w:t>
      </w:r>
      <w:r w:rsidR="00373185">
        <w:t xml:space="preserve">DoEE </w:t>
      </w:r>
      <w:r w:rsidR="006D4C98">
        <w:t>a</w:t>
      </w:r>
      <w:r>
        <w:t xml:space="preserve">nnual </w:t>
      </w:r>
      <w:r w:rsidR="006D4C98">
        <w:t>o</w:t>
      </w:r>
      <w:r>
        <w:t xml:space="preserve">utcomes </w:t>
      </w:r>
      <w:r w:rsidR="006D4C98">
        <w:t>r</w:t>
      </w:r>
      <w:r>
        <w:t>eports 2012-13 to 2014-15)</w:t>
      </w:r>
    </w:p>
    <w:p w14:paraId="04CE552F" w14:textId="277CB43D" w:rsidR="00411411" w:rsidRDefault="00411411" w:rsidP="005430FC">
      <w:pPr>
        <w:rPr>
          <w:lang w:val="en-GB"/>
        </w:rPr>
      </w:pPr>
      <w:r>
        <w:rPr>
          <w:lang w:val="en-GB"/>
        </w:rPr>
        <w:t>NTCRS team members have informed us that since 2014-15 the overall total of e-waste collected and recycled has increased to more than 230,000 tonnes.</w:t>
      </w:r>
    </w:p>
    <w:p w14:paraId="33D429A4" w14:textId="44C64192" w:rsidR="005430FC" w:rsidRDefault="003F4217" w:rsidP="005430FC">
      <w:pPr>
        <w:rPr>
          <w:lang w:val="en-GB"/>
        </w:rPr>
      </w:pPr>
      <w:r>
        <w:rPr>
          <w:lang w:val="en-GB"/>
        </w:rPr>
        <w:t>The 2015 RIS estimated</w:t>
      </w:r>
      <w:r w:rsidR="0009525D">
        <w:rPr>
          <w:lang w:val="en-GB"/>
        </w:rPr>
        <w:t xml:space="preserve"> the costs to industry over the first three years of the scheme at:</w:t>
      </w:r>
    </w:p>
    <w:p w14:paraId="10E2D8FF" w14:textId="1FEEBC41" w:rsidR="0009525D" w:rsidRDefault="0009525D" w:rsidP="0044367C">
      <w:pPr>
        <w:pStyle w:val="ListParagraph"/>
        <w:numPr>
          <w:ilvl w:val="0"/>
          <w:numId w:val="49"/>
        </w:numPr>
        <w:rPr>
          <w:lang w:val="en-GB"/>
        </w:rPr>
      </w:pPr>
      <w:r>
        <w:rPr>
          <w:lang w:val="en-GB"/>
        </w:rPr>
        <w:t>$1,120 per tonne of recycling target in 2012-13, with a total cost of $46.3 million.</w:t>
      </w:r>
    </w:p>
    <w:p w14:paraId="24B8C21C" w14:textId="332EAB38" w:rsidR="0009525D" w:rsidRDefault="0009525D" w:rsidP="0044367C">
      <w:pPr>
        <w:pStyle w:val="ListParagraph"/>
        <w:numPr>
          <w:ilvl w:val="0"/>
          <w:numId w:val="49"/>
        </w:numPr>
        <w:rPr>
          <w:lang w:val="en-GB"/>
        </w:rPr>
      </w:pPr>
      <w:r>
        <w:rPr>
          <w:lang w:val="en-GB"/>
        </w:rPr>
        <w:t>$1,080 per tonne of recycling target in 2013-14, with a total cost of $46.9 million.</w:t>
      </w:r>
    </w:p>
    <w:p w14:paraId="206B576A" w14:textId="3EDC7519" w:rsidR="0009525D" w:rsidRPr="0009525D" w:rsidRDefault="0009525D" w:rsidP="0044367C">
      <w:pPr>
        <w:pStyle w:val="ListParagraph"/>
        <w:numPr>
          <w:ilvl w:val="0"/>
          <w:numId w:val="49"/>
        </w:numPr>
        <w:rPr>
          <w:lang w:val="en-GB"/>
        </w:rPr>
      </w:pPr>
      <w:r>
        <w:rPr>
          <w:lang w:val="en-GB"/>
        </w:rPr>
        <w:t>$950 per tonne of recycling target in 2014-15, with a total cost of $40.5 million.</w:t>
      </w:r>
    </w:p>
    <w:p w14:paraId="012AD896" w14:textId="6FE2B422" w:rsidR="003A0A7D" w:rsidRDefault="003A0A7D" w:rsidP="005430FC">
      <w:pPr>
        <w:rPr>
          <w:lang w:val="en-GB"/>
        </w:rPr>
      </w:pPr>
      <w:r>
        <w:rPr>
          <w:lang w:val="en-GB"/>
        </w:rPr>
        <w:t>Total industry</w:t>
      </w:r>
      <w:r w:rsidR="003F4217">
        <w:rPr>
          <w:lang w:val="en-GB"/>
        </w:rPr>
        <w:t xml:space="preserve"> costs</w:t>
      </w:r>
      <w:r>
        <w:rPr>
          <w:lang w:val="en-GB"/>
        </w:rPr>
        <w:t xml:space="preserve"> for the period 2012-2015 were $133.7 million</w:t>
      </w:r>
      <w:r w:rsidR="003F4217">
        <w:rPr>
          <w:lang w:val="en-GB"/>
        </w:rPr>
        <w:t xml:space="preserve"> compare</w:t>
      </w:r>
      <w:r>
        <w:rPr>
          <w:lang w:val="en-GB"/>
        </w:rPr>
        <w:t>d</w:t>
      </w:r>
      <w:r w:rsidR="003F4217">
        <w:rPr>
          <w:lang w:val="en-GB"/>
        </w:rPr>
        <w:t xml:space="preserve"> with total government (DoEE) expenditure over the same period of $3,154,036.</w:t>
      </w:r>
      <w:r>
        <w:rPr>
          <w:lang w:val="en-GB"/>
        </w:rPr>
        <w:t xml:space="preserve"> On this basis, the NTCRS can be regarded as highly cost-effective as far as government expenditure is concerned. This </w:t>
      </w:r>
      <w:r w:rsidR="005A3299">
        <w:rPr>
          <w:lang w:val="en-GB"/>
        </w:rPr>
        <w:t>can be attributed</w:t>
      </w:r>
      <w:r>
        <w:rPr>
          <w:lang w:val="en-GB"/>
        </w:rPr>
        <w:t xml:space="preserve"> to the fact that the scheme was deliberately designed to make industry bear most of the costs, in line with product stewardship principles. </w:t>
      </w:r>
    </w:p>
    <w:p w14:paraId="6D4E35B8" w14:textId="78C6FDC2" w:rsidR="005430FC" w:rsidRDefault="005430FC" w:rsidP="005430FC">
      <w:pPr>
        <w:rPr>
          <w:lang w:val="en-GB"/>
        </w:rPr>
      </w:pPr>
      <w:r>
        <w:rPr>
          <w:lang w:val="en-GB"/>
        </w:rPr>
        <w:t xml:space="preserve">We found that the degree to which the NTCRS was considered to be cost-effective </w:t>
      </w:r>
      <w:r w:rsidR="00A75348">
        <w:rPr>
          <w:lang w:val="en-GB"/>
        </w:rPr>
        <w:t>for other</w:t>
      </w:r>
      <w:r>
        <w:rPr>
          <w:lang w:val="en-GB"/>
        </w:rPr>
        <w:t xml:space="preserve"> stakeholder groups</w:t>
      </w:r>
      <w:r w:rsidR="00A75348">
        <w:rPr>
          <w:lang w:val="en-GB"/>
        </w:rPr>
        <w:t xml:space="preserve"> was variable</w:t>
      </w:r>
      <w:r>
        <w:rPr>
          <w:lang w:val="en-GB"/>
        </w:rPr>
        <w:t xml:space="preserve">. Some local councils have been pleased to see their own costs come down, as the combination of market competition, increasing recycling targets and declining volumes of e-waste has put them in a strong position to negotiate favourable collection arrangements. </w:t>
      </w:r>
    </w:p>
    <w:p w14:paraId="6C6FB613" w14:textId="51AF4372" w:rsidR="005430FC" w:rsidRPr="00552FD0" w:rsidRDefault="005430FC" w:rsidP="005430FC">
      <w:pPr>
        <w:rPr>
          <w:lang w:val="en-GB"/>
        </w:rPr>
      </w:pPr>
      <w:r>
        <w:rPr>
          <w:lang w:val="en-GB"/>
        </w:rPr>
        <w:t>However, not all local councils reported such positive financial outcomes. One interviewee explained that prior to the NTCRS, their council had negotiated an e-waste collection service in their area at very low consumer charges ($2-$10). The council discontinued the service when free collection under the NTCRS was introduced, but discovered that they now have to pay higher rates for the collection of</w:t>
      </w:r>
      <w:r w:rsidR="00E11487">
        <w:rPr>
          <w:lang w:val="en-GB"/>
        </w:rPr>
        <w:t xml:space="preserve"> e-waste that is not included in the scheme</w:t>
      </w:r>
      <w:r w:rsidR="00E11487" w:rsidRPr="00E11487">
        <w:rPr>
          <w:lang w:val="en-GB"/>
        </w:rPr>
        <w:t xml:space="preserve"> </w:t>
      </w:r>
      <w:r w:rsidR="005F65C8">
        <w:rPr>
          <w:lang w:val="en-GB"/>
        </w:rPr>
        <w:t>such as VCRs and microwaves</w:t>
      </w:r>
      <w:r>
        <w:rPr>
          <w:lang w:val="en-GB"/>
        </w:rPr>
        <w:t xml:space="preserve"> </w:t>
      </w:r>
      <w:r w:rsidR="00E11487">
        <w:rPr>
          <w:lang w:val="en-GB"/>
        </w:rPr>
        <w:t xml:space="preserve">(i.e. </w:t>
      </w:r>
      <w:r>
        <w:rPr>
          <w:lang w:val="en-GB"/>
        </w:rPr>
        <w:t>non-scheme e-waste</w:t>
      </w:r>
      <w:r w:rsidR="00E11487">
        <w:rPr>
          <w:lang w:val="en-GB"/>
        </w:rPr>
        <w:t xml:space="preserve">) </w:t>
      </w:r>
      <w:r>
        <w:rPr>
          <w:lang w:val="en-GB"/>
        </w:rPr>
        <w:t>in their area – which, being a regional area, accounts for a greater proportion of e-waste than is collected under the scheme. So in this stakeholder’s experience, the NTCRS is far less cost-effective than their previous arrangement.</w:t>
      </w:r>
    </w:p>
    <w:p w14:paraId="14A8D5D7" w14:textId="4E954A61" w:rsidR="005430FC" w:rsidRDefault="005430FC" w:rsidP="003A0A7D">
      <w:pPr>
        <w:rPr>
          <w:lang w:val="en-GB"/>
        </w:rPr>
      </w:pPr>
      <w:r>
        <w:rPr>
          <w:lang w:val="en-GB"/>
        </w:rPr>
        <w:t>Perhaps not surprisingly, some of the liable parties who responded to the survey</w:t>
      </w:r>
      <w:r w:rsidR="003A0A7D">
        <w:rPr>
          <w:lang w:val="en-GB"/>
        </w:rPr>
        <w:t xml:space="preserve"> questioned whether the scheme is cost-effective,</w:t>
      </w:r>
      <w:r>
        <w:rPr>
          <w:lang w:val="en-GB"/>
        </w:rPr>
        <w:t xml:space="preserve"> </w:t>
      </w:r>
      <w:r w:rsidR="003A0A7D">
        <w:rPr>
          <w:lang w:val="en-GB"/>
        </w:rPr>
        <w:t xml:space="preserve">suggesting </w:t>
      </w:r>
      <w:r>
        <w:rPr>
          <w:lang w:val="en-GB"/>
        </w:rPr>
        <w:t>that the scheme has had a negative cost impact:</w:t>
      </w:r>
    </w:p>
    <w:p w14:paraId="2C2051FA" w14:textId="77777777" w:rsidR="00373185" w:rsidRDefault="005430FC" w:rsidP="00373185">
      <w:pPr>
        <w:ind w:left="720"/>
        <w:contextualSpacing/>
        <w:rPr>
          <w:lang w:val="en-GB"/>
        </w:rPr>
      </w:pPr>
      <w:r>
        <w:rPr>
          <w:i/>
          <w:lang w:val="en-GB"/>
        </w:rPr>
        <w:t>“</w:t>
      </w:r>
      <w:r w:rsidRPr="00DE27AB">
        <w:rPr>
          <w:i/>
          <w:lang w:val="en-GB"/>
        </w:rPr>
        <w:t>It has raised the consumer price of relevant electronic goods, and reduced shareholder returns on those goods. It has imposed a taxation on free trade, for no benefit whatsoever to the economy, or the environment.</w:t>
      </w:r>
      <w:r>
        <w:rPr>
          <w:i/>
          <w:lang w:val="en-GB"/>
        </w:rPr>
        <w:t>”</w:t>
      </w:r>
    </w:p>
    <w:p w14:paraId="6EF5B87D" w14:textId="77777777" w:rsidR="00373185" w:rsidRDefault="00373185" w:rsidP="00373185">
      <w:pPr>
        <w:ind w:left="720"/>
        <w:contextualSpacing/>
        <w:jc w:val="right"/>
        <w:rPr>
          <w:lang w:val="en-GB"/>
        </w:rPr>
      </w:pPr>
      <w:r>
        <w:rPr>
          <w:lang w:val="en-GB"/>
        </w:rPr>
        <w:t>(Source: Liable party survey response)</w:t>
      </w:r>
    </w:p>
    <w:p w14:paraId="63B376FD" w14:textId="77777777" w:rsidR="005430FC" w:rsidRDefault="005430FC" w:rsidP="00373185">
      <w:pPr>
        <w:ind w:left="720"/>
        <w:contextualSpacing/>
        <w:jc w:val="right"/>
        <w:rPr>
          <w:i/>
          <w:lang w:val="en-GB"/>
        </w:rPr>
      </w:pPr>
      <w:r w:rsidRPr="00DE27AB">
        <w:rPr>
          <w:i/>
          <w:lang w:val="en-GB"/>
        </w:rPr>
        <w:t xml:space="preserve">  </w:t>
      </w:r>
    </w:p>
    <w:p w14:paraId="76E8B12E" w14:textId="77777777" w:rsidR="005430FC" w:rsidRDefault="005430FC" w:rsidP="00373185">
      <w:pPr>
        <w:ind w:left="720"/>
        <w:contextualSpacing/>
        <w:rPr>
          <w:lang w:val="en-GB"/>
        </w:rPr>
      </w:pPr>
      <w:r>
        <w:rPr>
          <w:i/>
          <w:lang w:val="en-GB"/>
        </w:rPr>
        <w:t>“</w:t>
      </w:r>
      <w:r w:rsidRPr="006347C1">
        <w:rPr>
          <w:i/>
          <w:lang w:val="en-GB"/>
        </w:rPr>
        <w:t>The total costs of recycling have significantly increased due to the rapid increase of targets even though the unit price for recycling has been coming down.</w:t>
      </w:r>
      <w:r>
        <w:rPr>
          <w:i/>
          <w:lang w:val="en-GB"/>
        </w:rPr>
        <w:t>”</w:t>
      </w:r>
    </w:p>
    <w:p w14:paraId="57E239C8" w14:textId="77777777" w:rsidR="00373185" w:rsidRDefault="00373185" w:rsidP="00373185">
      <w:pPr>
        <w:ind w:left="720"/>
        <w:contextualSpacing/>
        <w:jc w:val="right"/>
        <w:rPr>
          <w:lang w:val="en-GB"/>
        </w:rPr>
      </w:pPr>
      <w:r>
        <w:rPr>
          <w:lang w:val="en-GB"/>
        </w:rPr>
        <w:t>(Source: Liable party survey response)</w:t>
      </w:r>
    </w:p>
    <w:p w14:paraId="1CCF821A" w14:textId="77777777" w:rsidR="00373185" w:rsidRPr="00373185" w:rsidRDefault="00373185" w:rsidP="00373185">
      <w:pPr>
        <w:ind w:left="720"/>
        <w:contextualSpacing/>
        <w:jc w:val="right"/>
        <w:rPr>
          <w:lang w:val="en-GB"/>
        </w:rPr>
      </w:pPr>
    </w:p>
    <w:p w14:paraId="5FBEEE1E" w14:textId="77777777" w:rsidR="005430FC" w:rsidRDefault="005430FC" w:rsidP="00373185">
      <w:pPr>
        <w:ind w:left="720"/>
        <w:contextualSpacing/>
        <w:rPr>
          <w:lang w:val="en-GB"/>
        </w:rPr>
      </w:pPr>
      <w:r>
        <w:rPr>
          <w:i/>
          <w:lang w:val="en-GB"/>
        </w:rPr>
        <w:t>“</w:t>
      </w:r>
      <w:r w:rsidRPr="009766C7">
        <w:rPr>
          <w:i/>
          <w:lang w:val="en-GB"/>
        </w:rPr>
        <w:t>PC importers are extremely disadvantaged by the scheme to the extent that they are subsidizing the cost to recycle TV industries products.</w:t>
      </w:r>
      <w:r>
        <w:rPr>
          <w:i/>
          <w:lang w:val="en-GB"/>
        </w:rPr>
        <w:t>”</w:t>
      </w:r>
    </w:p>
    <w:p w14:paraId="3AC1EA76" w14:textId="77777777" w:rsidR="00373185" w:rsidRDefault="00373185" w:rsidP="00373185">
      <w:pPr>
        <w:ind w:left="720"/>
        <w:contextualSpacing/>
        <w:jc w:val="right"/>
        <w:rPr>
          <w:lang w:val="en-GB"/>
        </w:rPr>
      </w:pPr>
      <w:r>
        <w:rPr>
          <w:lang w:val="en-GB"/>
        </w:rPr>
        <w:t>(Source: Liable party survey response)</w:t>
      </w:r>
    </w:p>
    <w:p w14:paraId="3C4C8A7B" w14:textId="77777777" w:rsidR="00373185" w:rsidRPr="00373185" w:rsidRDefault="00373185" w:rsidP="00373185">
      <w:pPr>
        <w:ind w:left="720"/>
        <w:contextualSpacing/>
        <w:jc w:val="right"/>
        <w:rPr>
          <w:lang w:val="en-GB"/>
        </w:rPr>
      </w:pPr>
    </w:p>
    <w:p w14:paraId="5F6973D0" w14:textId="77777777" w:rsidR="005430FC" w:rsidRDefault="005430FC" w:rsidP="00373185">
      <w:pPr>
        <w:ind w:left="720"/>
        <w:contextualSpacing/>
        <w:rPr>
          <w:i/>
          <w:lang w:val="en-GB"/>
        </w:rPr>
      </w:pPr>
      <w:r>
        <w:rPr>
          <w:i/>
          <w:lang w:val="en-GB"/>
        </w:rPr>
        <w:t>“</w:t>
      </w:r>
      <w:r w:rsidRPr="006347C1">
        <w:rPr>
          <w:i/>
          <w:lang w:val="en-GB"/>
        </w:rPr>
        <w:t>Costing us a lot of money for what I see as little result to waste.</w:t>
      </w:r>
      <w:r>
        <w:rPr>
          <w:i/>
          <w:lang w:val="en-GB"/>
        </w:rPr>
        <w:t>”</w:t>
      </w:r>
    </w:p>
    <w:p w14:paraId="6B8CD850" w14:textId="77777777" w:rsidR="00373185" w:rsidRDefault="00373185" w:rsidP="00373185">
      <w:pPr>
        <w:ind w:left="720"/>
        <w:contextualSpacing/>
        <w:jc w:val="right"/>
        <w:rPr>
          <w:lang w:val="en-GB"/>
        </w:rPr>
      </w:pPr>
      <w:r>
        <w:rPr>
          <w:lang w:val="en-GB"/>
        </w:rPr>
        <w:t>(Source: Liable party survey response)</w:t>
      </w:r>
    </w:p>
    <w:p w14:paraId="15536888" w14:textId="77777777" w:rsidR="00373185" w:rsidRPr="00DE27AB" w:rsidRDefault="00373185" w:rsidP="00373185">
      <w:pPr>
        <w:ind w:left="720"/>
        <w:contextualSpacing/>
        <w:jc w:val="right"/>
        <w:rPr>
          <w:i/>
          <w:lang w:val="en-GB"/>
        </w:rPr>
      </w:pPr>
    </w:p>
    <w:p w14:paraId="3BDDD970" w14:textId="5ACEDEAF" w:rsidR="005430FC" w:rsidRDefault="002F6879" w:rsidP="005430FC">
      <w:pPr>
        <w:rPr>
          <w:lang w:val="en-GB"/>
        </w:rPr>
      </w:pPr>
      <w:r>
        <w:rPr>
          <w:lang w:val="en-GB"/>
        </w:rPr>
        <w:t>While</w:t>
      </w:r>
      <w:r w:rsidR="005430FC">
        <w:rPr>
          <w:lang w:val="en-GB"/>
        </w:rPr>
        <w:t xml:space="preserve"> not discounting these criticisms, it is important to note that the majority of liable parties who responded to the survey thought that the scheme is working well and is having a positive impact. Of course, believing that the scheme is a good thing is not necessarily the same as believing that the scheme is cost-effective, or more cost-effective than other options. However, we would suggest that the high rates of liable party compliance indicate that, </w:t>
      </w:r>
      <w:r>
        <w:rPr>
          <w:lang w:val="en-GB"/>
        </w:rPr>
        <w:t>while</w:t>
      </w:r>
      <w:r w:rsidR="005430FC">
        <w:rPr>
          <w:lang w:val="en-GB"/>
        </w:rPr>
        <w:t xml:space="preserve"> not all companies may be happy about paying them, the costs are not overly burdensome. We note that 91% </w:t>
      </w:r>
      <w:r w:rsidR="00E11487">
        <w:rPr>
          <w:lang w:val="en-GB"/>
        </w:rPr>
        <w:t xml:space="preserve">(31 out of 34) </w:t>
      </w:r>
      <w:r w:rsidR="005430FC">
        <w:rPr>
          <w:lang w:val="en-GB"/>
        </w:rPr>
        <w:t>of liable party survey respondents</w:t>
      </w:r>
      <w:r w:rsidR="00E11487">
        <w:rPr>
          <w:lang w:val="en-GB"/>
        </w:rPr>
        <w:t xml:space="preserve"> </w:t>
      </w:r>
      <w:r w:rsidR="005430FC">
        <w:rPr>
          <w:lang w:val="en-GB"/>
        </w:rPr>
        <w:t>expected that they would still be a liable party in 2017-18</w:t>
      </w:r>
      <w:r w:rsidR="00E11487">
        <w:rPr>
          <w:lang w:val="en-GB"/>
        </w:rPr>
        <w:t>, which implies that they will continue to import sufficient units to meet the scheme threshold</w:t>
      </w:r>
      <w:r w:rsidR="005430FC">
        <w:rPr>
          <w:lang w:val="en-GB"/>
        </w:rPr>
        <w:t>.</w:t>
      </w:r>
    </w:p>
    <w:p w14:paraId="64A2B2AF" w14:textId="68181D03" w:rsidR="00B6567B" w:rsidRDefault="005430FC" w:rsidP="005430FC">
      <w:pPr>
        <w:rPr>
          <w:lang w:val="en-GB"/>
        </w:rPr>
      </w:pPr>
      <w:r>
        <w:rPr>
          <w:lang w:val="en-GB"/>
        </w:rPr>
        <w:t xml:space="preserve">During stakeholder </w:t>
      </w:r>
      <w:r w:rsidR="005F65C8">
        <w:rPr>
          <w:lang w:val="en-GB"/>
        </w:rPr>
        <w:t>consultations,</w:t>
      </w:r>
      <w:r>
        <w:rPr>
          <w:lang w:val="en-GB"/>
        </w:rPr>
        <w:t xml:space="preserve"> it was suggested to us that a few smaller companies may have gone out of business as a result of the NTCRS. We </w:t>
      </w:r>
      <w:r w:rsidR="000355E2">
        <w:rPr>
          <w:lang w:val="en-GB"/>
        </w:rPr>
        <w:t xml:space="preserve">note that the information was hearsay and we </w:t>
      </w:r>
      <w:r>
        <w:rPr>
          <w:lang w:val="en-GB"/>
        </w:rPr>
        <w:t>were unable to verify whe</w:t>
      </w:r>
      <w:r w:rsidR="00B6567B">
        <w:rPr>
          <w:lang w:val="en-GB"/>
        </w:rPr>
        <w:t>ther this had in fact happened, or whether the compani</w:t>
      </w:r>
      <w:r w:rsidR="00A75348">
        <w:rPr>
          <w:lang w:val="en-GB"/>
        </w:rPr>
        <w:t xml:space="preserve">es’ business problems were </w:t>
      </w:r>
      <w:r w:rsidR="00B6567B">
        <w:rPr>
          <w:lang w:val="en-GB"/>
        </w:rPr>
        <w:t xml:space="preserve">a direct result of the NTCRS. </w:t>
      </w:r>
      <w:r w:rsidR="00A75348">
        <w:rPr>
          <w:lang w:val="en-GB"/>
        </w:rPr>
        <w:t>The product importation th</w:t>
      </w:r>
      <w:r w:rsidR="007A033E">
        <w:rPr>
          <w:lang w:val="en-GB"/>
        </w:rPr>
        <w:t>r</w:t>
      </w:r>
      <w:r w:rsidR="00A75348">
        <w:rPr>
          <w:lang w:val="en-GB"/>
        </w:rPr>
        <w:t>esholds (5,000 units for televisions, 5,000 units for computers and 15,000 for computer peripherals)</w:t>
      </w:r>
      <w:r w:rsidR="00B6567B">
        <w:rPr>
          <w:lang w:val="en-GB"/>
        </w:rPr>
        <w:t xml:space="preserve"> would rule out many very small businesses anyway. </w:t>
      </w:r>
    </w:p>
    <w:p w14:paraId="75B6E6AE" w14:textId="1CEECDD6" w:rsidR="005A3299" w:rsidRDefault="00A75348" w:rsidP="004E57A7">
      <w:pPr>
        <w:rPr>
          <w:lang w:val="en-GB"/>
        </w:rPr>
      </w:pPr>
      <w:r>
        <w:rPr>
          <w:lang w:val="en-GB"/>
        </w:rPr>
        <w:t>We further note that t</w:t>
      </w:r>
      <w:r w:rsidR="000355E2">
        <w:rPr>
          <w:lang w:val="en-GB"/>
        </w:rPr>
        <w:t>he total</w:t>
      </w:r>
      <w:r w:rsidR="005430FC">
        <w:rPr>
          <w:lang w:val="en-GB"/>
        </w:rPr>
        <w:t xml:space="preserve"> number of liable parties identified by </w:t>
      </w:r>
      <w:r w:rsidR="00ED1E0A">
        <w:rPr>
          <w:lang w:val="en-GB"/>
        </w:rPr>
        <w:t>DoEE</w:t>
      </w:r>
      <w:r w:rsidR="005430FC">
        <w:rPr>
          <w:lang w:val="en-GB"/>
        </w:rPr>
        <w:t xml:space="preserve"> in </w:t>
      </w:r>
      <w:r w:rsidR="004E57A7">
        <w:rPr>
          <w:lang w:val="en-GB"/>
        </w:rPr>
        <w:t xml:space="preserve">the first three </w:t>
      </w:r>
      <w:r w:rsidR="005430FC">
        <w:rPr>
          <w:lang w:val="en-GB"/>
        </w:rPr>
        <w:t>year</w:t>
      </w:r>
      <w:r w:rsidR="004E57A7">
        <w:rPr>
          <w:lang w:val="en-GB"/>
        </w:rPr>
        <w:t>s</w:t>
      </w:r>
      <w:r w:rsidR="005430FC">
        <w:rPr>
          <w:lang w:val="en-GB"/>
        </w:rPr>
        <w:t xml:space="preserve"> of the scheme remained r</w:t>
      </w:r>
      <w:r w:rsidR="000355E2">
        <w:rPr>
          <w:lang w:val="en-GB"/>
        </w:rPr>
        <w:t>elatively</w:t>
      </w:r>
      <w:r w:rsidR="005430FC">
        <w:rPr>
          <w:lang w:val="en-GB"/>
        </w:rPr>
        <w:t xml:space="preserve"> stable</w:t>
      </w:r>
      <w:r w:rsidR="00FD0356">
        <w:rPr>
          <w:lang w:val="en-GB"/>
        </w:rPr>
        <w:t xml:space="preserve">: 131 in 2012-13, </w:t>
      </w:r>
      <w:r w:rsidR="004E57A7">
        <w:rPr>
          <w:lang w:val="en-GB"/>
        </w:rPr>
        <w:t>141 in 2013-14 and 130</w:t>
      </w:r>
      <w:r w:rsidR="00FD0356">
        <w:rPr>
          <w:lang w:val="en-GB"/>
        </w:rPr>
        <w:t xml:space="preserve"> in 2014-15.</w:t>
      </w:r>
      <w:r w:rsidR="004E57A7">
        <w:rPr>
          <w:lang w:val="en-GB"/>
        </w:rPr>
        <w:t xml:space="preserve"> We understand that some companies have dropped in and out during that time. A comparison of the number of liable party members for each co-regulatory arrangement in 2013-14 and 2014-15 (data was not available for 2012-13) indicates </w:t>
      </w:r>
      <w:r w:rsidR="00D8532F">
        <w:rPr>
          <w:lang w:val="en-GB"/>
        </w:rPr>
        <w:t>that there is a degree of</w:t>
      </w:r>
      <w:r w:rsidR="004E57A7">
        <w:rPr>
          <w:lang w:val="en-GB"/>
        </w:rPr>
        <w:t xml:space="preserve"> movement between co-regulatory arrangements.</w:t>
      </w:r>
      <w:r w:rsidR="001B4FDD">
        <w:rPr>
          <w:lang w:val="en-GB"/>
        </w:rPr>
        <w:t xml:space="preserve"> See Table 3 below.</w:t>
      </w:r>
    </w:p>
    <w:p w14:paraId="6583E7B2" w14:textId="14CA7B53" w:rsidR="00FD0356" w:rsidRPr="00D350FD" w:rsidRDefault="00D350FD" w:rsidP="00D350FD">
      <w:pPr>
        <w:pStyle w:val="Caption"/>
        <w:rPr>
          <w:color w:val="auto"/>
          <w:sz w:val="24"/>
          <w:szCs w:val="24"/>
          <w:lang w:val="en-GB"/>
        </w:rPr>
      </w:pPr>
      <w:bookmarkStart w:id="129" w:name="_Ref494187896"/>
      <w:r w:rsidRPr="00D350FD">
        <w:rPr>
          <w:i/>
          <w:color w:val="auto"/>
          <w:sz w:val="24"/>
          <w:szCs w:val="24"/>
          <w:lang w:val="en-GB"/>
        </w:rPr>
        <w:t xml:space="preserve">Table </w:t>
      </w:r>
      <w:r w:rsidRPr="00D350FD">
        <w:rPr>
          <w:i/>
          <w:color w:val="auto"/>
          <w:sz w:val="24"/>
          <w:szCs w:val="24"/>
          <w:lang w:val="en-GB"/>
        </w:rPr>
        <w:fldChar w:fldCharType="begin"/>
      </w:r>
      <w:r w:rsidRPr="00D350FD">
        <w:rPr>
          <w:i/>
          <w:color w:val="auto"/>
          <w:sz w:val="24"/>
          <w:szCs w:val="24"/>
          <w:lang w:val="en-GB"/>
        </w:rPr>
        <w:instrText xml:space="preserve"> SEQ Table \* ARABIC </w:instrText>
      </w:r>
      <w:r w:rsidRPr="00D350FD">
        <w:rPr>
          <w:i/>
          <w:color w:val="auto"/>
          <w:sz w:val="24"/>
          <w:szCs w:val="24"/>
          <w:lang w:val="en-GB"/>
        </w:rPr>
        <w:fldChar w:fldCharType="separate"/>
      </w:r>
      <w:r w:rsidR="00800C70">
        <w:rPr>
          <w:i/>
          <w:noProof/>
          <w:color w:val="auto"/>
          <w:sz w:val="24"/>
          <w:szCs w:val="24"/>
          <w:lang w:val="en-GB"/>
        </w:rPr>
        <w:t>3</w:t>
      </w:r>
      <w:r w:rsidRPr="00D350FD">
        <w:rPr>
          <w:i/>
          <w:color w:val="auto"/>
          <w:sz w:val="24"/>
          <w:szCs w:val="24"/>
          <w:lang w:val="en-GB"/>
        </w:rPr>
        <w:fldChar w:fldCharType="end"/>
      </w:r>
      <w:r w:rsidR="00FD0356" w:rsidRPr="00D350FD">
        <w:rPr>
          <w:i/>
          <w:color w:val="auto"/>
          <w:sz w:val="24"/>
          <w:szCs w:val="24"/>
          <w:lang w:val="en-GB"/>
        </w:rPr>
        <w:t>: Number of Liable Party Members per Co-Regulatory Arrangement in 2013-14 and 2014-15</w:t>
      </w:r>
      <w:bookmarkEnd w:id="129"/>
      <w:r w:rsidR="00FD0356" w:rsidRPr="00D350FD">
        <w:rPr>
          <w:color w:val="auto"/>
          <w:sz w:val="24"/>
          <w:szCs w:val="24"/>
          <w:lang w:val="en-GB"/>
        </w:rPr>
        <w:t xml:space="preserve"> </w:t>
      </w:r>
    </w:p>
    <w:tbl>
      <w:tblPr>
        <w:tblStyle w:val="TableGrid"/>
        <w:tblW w:w="0" w:type="auto"/>
        <w:tblLook w:val="04A0" w:firstRow="1" w:lastRow="0" w:firstColumn="1" w:lastColumn="0" w:noHBand="0" w:noVBand="1"/>
      </w:tblPr>
      <w:tblGrid>
        <w:gridCol w:w="3823"/>
        <w:gridCol w:w="2597"/>
        <w:gridCol w:w="2597"/>
      </w:tblGrid>
      <w:tr w:rsidR="004E57A7" w:rsidRPr="004E57A7" w14:paraId="275C2D64" w14:textId="77777777" w:rsidTr="00FE63EF">
        <w:tc>
          <w:tcPr>
            <w:tcW w:w="3823" w:type="dxa"/>
            <w:shd w:val="clear" w:color="auto" w:fill="4F81BD" w:themeFill="accent1"/>
          </w:tcPr>
          <w:p w14:paraId="105C7E2B" w14:textId="0AB338DF" w:rsidR="00FD0356" w:rsidRPr="00FE63EF" w:rsidRDefault="005951EA" w:rsidP="005951EA">
            <w:pPr>
              <w:jc w:val="left"/>
              <w:rPr>
                <w:b/>
                <w:color w:val="FFFFFF" w:themeColor="background1"/>
                <w:lang w:val="en-GB"/>
              </w:rPr>
            </w:pPr>
            <w:r>
              <w:rPr>
                <w:b/>
                <w:color w:val="FFFFFF" w:themeColor="background1"/>
                <w:lang w:val="en-GB"/>
              </w:rPr>
              <w:t>Co-regulatory A</w:t>
            </w:r>
            <w:r w:rsidR="00FD0356" w:rsidRPr="00FE63EF">
              <w:rPr>
                <w:b/>
                <w:color w:val="FFFFFF" w:themeColor="background1"/>
                <w:lang w:val="en-GB"/>
              </w:rPr>
              <w:t>rrangement</w:t>
            </w:r>
          </w:p>
        </w:tc>
        <w:tc>
          <w:tcPr>
            <w:tcW w:w="2597" w:type="dxa"/>
            <w:shd w:val="clear" w:color="auto" w:fill="4F81BD" w:themeFill="accent1"/>
          </w:tcPr>
          <w:p w14:paraId="4760FDAE" w14:textId="2D0C0555" w:rsidR="00FD0356" w:rsidRPr="00FE63EF" w:rsidRDefault="005951EA" w:rsidP="001C321B">
            <w:pPr>
              <w:jc w:val="center"/>
              <w:rPr>
                <w:b/>
                <w:color w:val="FFFFFF" w:themeColor="background1"/>
                <w:lang w:val="en-GB"/>
              </w:rPr>
            </w:pPr>
            <w:r>
              <w:rPr>
                <w:b/>
                <w:color w:val="FFFFFF" w:themeColor="background1"/>
                <w:lang w:val="en-GB"/>
              </w:rPr>
              <w:t>No of L</w:t>
            </w:r>
            <w:r w:rsidR="00FD0356" w:rsidRPr="00FE63EF">
              <w:rPr>
                <w:b/>
                <w:color w:val="FFFFFF" w:themeColor="background1"/>
                <w:lang w:val="en-GB"/>
              </w:rPr>
              <w:t>iable Party Members in 2013-14</w:t>
            </w:r>
          </w:p>
        </w:tc>
        <w:tc>
          <w:tcPr>
            <w:tcW w:w="2597" w:type="dxa"/>
            <w:shd w:val="clear" w:color="auto" w:fill="4F81BD" w:themeFill="accent1"/>
          </w:tcPr>
          <w:p w14:paraId="6EF0CFAE" w14:textId="77777777" w:rsidR="00FD0356" w:rsidRPr="00FE63EF" w:rsidRDefault="00FD0356" w:rsidP="001C321B">
            <w:pPr>
              <w:jc w:val="center"/>
              <w:rPr>
                <w:b/>
                <w:color w:val="FFFFFF" w:themeColor="background1"/>
                <w:lang w:val="en-GB"/>
              </w:rPr>
            </w:pPr>
            <w:r w:rsidRPr="00FE63EF">
              <w:rPr>
                <w:b/>
                <w:color w:val="FFFFFF" w:themeColor="background1"/>
                <w:lang w:val="en-GB"/>
              </w:rPr>
              <w:t>No of Liable Party Members in 2014-15</w:t>
            </w:r>
          </w:p>
        </w:tc>
      </w:tr>
      <w:tr w:rsidR="00FD0356" w14:paraId="32B1C432" w14:textId="77777777" w:rsidTr="00FE63EF">
        <w:tc>
          <w:tcPr>
            <w:tcW w:w="3823" w:type="dxa"/>
          </w:tcPr>
          <w:p w14:paraId="16460D74" w14:textId="77777777" w:rsidR="00FD0356" w:rsidRDefault="00FD0356" w:rsidP="003A61E2">
            <w:pPr>
              <w:rPr>
                <w:lang w:val="en-GB"/>
              </w:rPr>
            </w:pPr>
            <w:r>
              <w:rPr>
                <w:lang w:val="en-GB"/>
              </w:rPr>
              <w:t>ANZRP</w:t>
            </w:r>
          </w:p>
        </w:tc>
        <w:tc>
          <w:tcPr>
            <w:tcW w:w="2597" w:type="dxa"/>
          </w:tcPr>
          <w:p w14:paraId="187ED07E" w14:textId="6463DFE8" w:rsidR="00FD0356" w:rsidRDefault="004E57A7" w:rsidP="001C321B">
            <w:pPr>
              <w:jc w:val="center"/>
              <w:rPr>
                <w:lang w:val="en-GB"/>
              </w:rPr>
            </w:pPr>
            <w:r>
              <w:rPr>
                <w:lang w:val="en-GB"/>
              </w:rPr>
              <w:t>67</w:t>
            </w:r>
          </w:p>
        </w:tc>
        <w:tc>
          <w:tcPr>
            <w:tcW w:w="2597" w:type="dxa"/>
          </w:tcPr>
          <w:p w14:paraId="541131D6" w14:textId="0FE2F9A7" w:rsidR="00FD0356" w:rsidRDefault="004E57A7" w:rsidP="001C321B">
            <w:pPr>
              <w:jc w:val="center"/>
              <w:rPr>
                <w:lang w:val="en-GB"/>
              </w:rPr>
            </w:pPr>
            <w:r>
              <w:rPr>
                <w:lang w:val="en-GB"/>
              </w:rPr>
              <w:t>45</w:t>
            </w:r>
          </w:p>
        </w:tc>
      </w:tr>
      <w:tr w:rsidR="00FD0356" w14:paraId="5D325989" w14:textId="77777777" w:rsidTr="00FE63EF">
        <w:tc>
          <w:tcPr>
            <w:tcW w:w="3823" w:type="dxa"/>
          </w:tcPr>
          <w:p w14:paraId="68C089C1" w14:textId="77777777" w:rsidR="00FD0356" w:rsidRDefault="00FD0356" w:rsidP="003A61E2">
            <w:pPr>
              <w:rPr>
                <w:lang w:val="en-GB"/>
              </w:rPr>
            </w:pPr>
            <w:r>
              <w:rPr>
                <w:lang w:val="en-GB"/>
              </w:rPr>
              <w:t>DHL</w:t>
            </w:r>
          </w:p>
        </w:tc>
        <w:tc>
          <w:tcPr>
            <w:tcW w:w="2597" w:type="dxa"/>
          </w:tcPr>
          <w:p w14:paraId="3D7197EA" w14:textId="1229F03B" w:rsidR="00FD0356" w:rsidRDefault="004E57A7" w:rsidP="001C321B">
            <w:pPr>
              <w:jc w:val="center"/>
              <w:rPr>
                <w:lang w:val="en-GB"/>
              </w:rPr>
            </w:pPr>
            <w:r>
              <w:rPr>
                <w:lang w:val="en-GB"/>
              </w:rPr>
              <w:t>37</w:t>
            </w:r>
          </w:p>
        </w:tc>
        <w:tc>
          <w:tcPr>
            <w:tcW w:w="2597" w:type="dxa"/>
          </w:tcPr>
          <w:p w14:paraId="49DDCDF0" w14:textId="64A4298D" w:rsidR="00FD0356" w:rsidRDefault="004E57A7" w:rsidP="001C321B">
            <w:pPr>
              <w:jc w:val="center"/>
              <w:rPr>
                <w:lang w:val="en-GB"/>
              </w:rPr>
            </w:pPr>
            <w:r>
              <w:rPr>
                <w:lang w:val="en-GB"/>
              </w:rPr>
              <w:t>34</w:t>
            </w:r>
          </w:p>
        </w:tc>
      </w:tr>
      <w:tr w:rsidR="00FD0356" w14:paraId="3A99B4CC" w14:textId="77777777" w:rsidTr="00FE63EF">
        <w:tc>
          <w:tcPr>
            <w:tcW w:w="3823" w:type="dxa"/>
          </w:tcPr>
          <w:p w14:paraId="6FA1C571" w14:textId="1C3604E2" w:rsidR="00FD0356" w:rsidRDefault="00FD0356" w:rsidP="003A61E2">
            <w:pPr>
              <w:rPr>
                <w:lang w:val="en-GB"/>
              </w:rPr>
            </w:pPr>
            <w:r>
              <w:rPr>
                <w:lang w:val="en-GB"/>
              </w:rPr>
              <w:t>E</w:t>
            </w:r>
            <w:r w:rsidR="004E57A7">
              <w:rPr>
                <w:lang w:val="en-GB"/>
              </w:rPr>
              <w:t>-cycle Solutions</w:t>
            </w:r>
          </w:p>
        </w:tc>
        <w:tc>
          <w:tcPr>
            <w:tcW w:w="2597" w:type="dxa"/>
          </w:tcPr>
          <w:p w14:paraId="2C2076BD" w14:textId="199F2E79" w:rsidR="00FD0356" w:rsidRDefault="004E57A7" w:rsidP="001C321B">
            <w:pPr>
              <w:jc w:val="center"/>
              <w:rPr>
                <w:lang w:val="en-GB"/>
              </w:rPr>
            </w:pPr>
            <w:r>
              <w:rPr>
                <w:lang w:val="en-GB"/>
              </w:rPr>
              <w:t>11</w:t>
            </w:r>
          </w:p>
        </w:tc>
        <w:tc>
          <w:tcPr>
            <w:tcW w:w="2597" w:type="dxa"/>
          </w:tcPr>
          <w:p w14:paraId="7477FFB5" w14:textId="22B80FCC" w:rsidR="00FD0356" w:rsidRDefault="004E57A7" w:rsidP="001C321B">
            <w:pPr>
              <w:jc w:val="center"/>
              <w:rPr>
                <w:lang w:val="en-GB"/>
              </w:rPr>
            </w:pPr>
            <w:r>
              <w:rPr>
                <w:lang w:val="en-GB"/>
              </w:rPr>
              <w:t>13</w:t>
            </w:r>
          </w:p>
        </w:tc>
      </w:tr>
      <w:tr w:rsidR="00FD0356" w14:paraId="4846AB62" w14:textId="77777777" w:rsidTr="00FE63EF">
        <w:tc>
          <w:tcPr>
            <w:tcW w:w="3823" w:type="dxa"/>
          </w:tcPr>
          <w:p w14:paraId="35B9BB45" w14:textId="03F4CA81" w:rsidR="00FD0356" w:rsidRDefault="004E57A7" w:rsidP="003A61E2">
            <w:pPr>
              <w:rPr>
                <w:lang w:val="en-GB"/>
              </w:rPr>
            </w:pPr>
            <w:r>
              <w:rPr>
                <w:lang w:val="en-GB"/>
              </w:rPr>
              <w:t>EPSA</w:t>
            </w:r>
          </w:p>
        </w:tc>
        <w:tc>
          <w:tcPr>
            <w:tcW w:w="2597" w:type="dxa"/>
          </w:tcPr>
          <w:p w14:paraId="315212A5" w14:textId="777821B4" w:rsidR="00FD0356" w:rsidRDefault="004E57A7" w:rsidP="001C321B">
            <w:pPr>
              <w:jc w:val="center"/>
              <w:rPr>
                <w:lang w:val="en-GB"/>
              </w:rPr>
            </w:pPr>
            <w:r>
              <w:rPr>
                <w:lang w:val="en-GB"/>
              </w:rPr>
              <w:t>6</w:t>
            </w:r>
          </w:p>
        </w:tc>
        <w:tc>
          <w:tcPr>
            <w:tcW w:w="2597" w:type="dxa"/>
          </w:tcPr>
          <w:p w14:paraId="34A20FD8" w14:textId="52682020" w:rsidR="00FD0356" w:rsidRDefault="004E57A7" w:rsidP="001C321B">
            <w:pPr>
              <w:jc w:val="center"/>
              <w:rPr>
                <w:lang w:val="en-GB"/>
              </w:rPr>
            </w:pPr>
            <w:r>
              <w:rPr>
                <w:lang w:val="en-GB"/>
              </w:rPr>
              <w:t>16</w:t>
            </w:r>
          </w:p>
        </w:tc>
      </w:tr>
      <w:tr w:rsidR="00FD0356" w14:paraId="10F3CA91" w14:textId="77777777" w:rsidTr="00FE63EF">
        <w:tc>
          <w:tcPr>
            <w:tcW w:w="3823" w:type="dxa"/>
          </w:tcPr>
          <w:p w14:paraId="5A29A73E" w14:textId="77777777" w:rsidR="00FD0356" w:rsidRDefault="00FD0356" w:rsidP="003A61E2">
            <w:pPr>
              <w:rPr>
                <w:lang w:val="en-GB"/>
              </w:rPr>
            </w:pPr>
            <w:r>
              <w:rPr>
                <w:lang w:val="en-GB"/>
              </w:rPr>
              <w:t>Reverse E-waste</w:t>
            </w:r>
          </w:p>
        </w:tc>
        <w:tc>
          <w:tcPr>
            <w:tcW w:w="2597" w:type="dxa"/>
          </w:tcPr>
          <w:p w14:paraId="0B01CACC" w14:textId="3E271152" w:rsidR="00FD0356" w:rsidRDefault="004E57A7" w:rsidP="001C321B">
            <w:pPr>
              <w:jc w:val="center"/>
              <w:rPr>
                <w:lang w:val="en-GB"/>
              </w:rPr>
            </w:pPr>
            <w:r>
              <w:rPr>
                <w:lang w:val="en-GB"/>
              </w:rPr>
              <w:t>18</w:t>
            </w:r>
          </w:p>
        </w:tc>
        <w:tc>
          <w:tcPr>
            <w:tcW w:w="2597" w:type="dxa"/>
          </w:tcPr>
          <w:p w14:paraId="5ECD9C58" w14:textId="4DBB9913" w:rsidR="00FD0356" w:rsidRDefault="004E57A7" w:rsidP="001C321B">
            <w:pPr>
              <w:jc w:val="center"/>
              <w:rPr>
                <w:lang w:val="en-GB"/>
              </w:rPr>
            </w:pPr>
            <w:r>
              <w:rPr>
                <w:lang w:val="en-GB"/>
              </w:rPr>
              <w:t>22</w:t>
            </w:r>
          </w:p>
        </w:tc>
      </w:tr>
      <w:tr w:rsidR="004E57A7" w:rsidRPr="001C321B" w14:paraId="707BDF97" w14:textId="77777777" w:rsidTr="004E57A7">
        <w:tc>
          <w:tcPr>
            <w:tcW w:w="3823" w:type="dxa"/>
          </w:tcPr>
          <w:p w14:paraId="3F32BF88" w14:textId="1EE9B4B6" w:rsidR="004E57A7" w:rsidRPr="001C321B" w:rsidRDefault="004E57A7" w:rsidP="003A61E2">
            <w:pPr>
              <w:rPr>
                <w:b/>
                <w:lang w:val="en-GB"/>
              </w:rPr>
            </w:pPr>
            <w:r w:rsidRPr="001C321B">
              <w:rPr>
                <w:b/>
                <w:lang w:val="en-GB"/>
              </w:rPr>
              <w:t>Total</w:t>
            </w:r>
          </w:p>
        </w:tc>
        <w:tc>
          <w:tcPr>
            <w:tcW w:w="2597" w:type="dxa"/>
          </w:tcPr>
          <w:p w14:paraId="18EAA90A" w14:textId="2475EABB" w:rsidR="004E57A7" w:rsidRPr="001C321B" w:rsidRDefault="004E57A7" w:rsidP="001C321B">
            <w:pPr>
              <w:jc w:val="center"/>
              <w:rPr>
                <w:b/>
                <w:lang w:val="en-GB"/>
              </w:rPr>
            </w:pPr>
            <w:r w:rsidRPr="001C321B">
              <w:rPr>
                <w:b/>
                <w:lang w:val="en-GB"/>
              </w:rPr>
              <w:t>139</w:t>
            </w:r>
          </w:p>
        </w:tc>
        <w:tc>
          <w:tcPr>
            <w:tcW w:w="2597" w:type="dxa"/>
          </w:tcPr>
          <w:p w14:paraId="7D6395EF" w14:textId="7CBD7602" w:rsidR="004E57A7" w:rsidRPr="001C321B" w:rsidRDefault="004E57A7" w:rsidP="001C321B">
            <w:pPr>
              <w:jc w:val="center"/>
              <w:rPr>
                <w:b/>
                <w:lang w:val="en-GB"/>
              </w:rPr>
            </w:pPr>
            <w:r w:rsidRPr="001C321B">
              <w:rPr>
                <w:b/>
                <w:lang w:val="en-GB"/>
              </w:rPr>
              <w:t>130</w:t>
            </w:r>
          </w:p>
        </w:tc>
      </w:tr>
    </w:tbl>
    <w:p w14:paraId="1509B31E" w14:textId="5172109C" w:rsidR="00FD0356" w:rsidRDefault="00FD0356" w:rsidP="00FD0356">
      <w:pPr>
        <w:jc w:val="right"/>
        <w:rPr>
          <w:lang w:val="en-GB"/>
        </w:rPr>
      </w:pPr>
      <w:r>
        <w:rPr>
          <w:lang w:val="en-GB"/>
        </w:rPr>
        <w:t xml:space="preserve">(Source: DoEE </w:t>
      </w:r>
      <w:r w:rsidR="006D4C98">
        <w:rPr>
          <w:lang w:val="en-GB"/>
        </w:rPr>
        <w:t>a</w:t>
      </w:r>
      <w:r>
        <w:rPr>
          <w:lang w:val="en-GB"/>
        </w:rPr>
        <w:t xml:space="preserve">nnual </w:t>
      </w:r>
      <w:r w:rsidR="006D4C98">
        <w:rPr>
          <w:lang w:val="en-GB"/>
        </w:rPr>
        <w:t>o</w:t>
      </w:r>
      <w:r>
        <w:rPr>
          <w:lang w:val="en-GB"/>
        </w:rPr>
        <w:t xml:space="preserve">utcomes </w:t>
      </w:r>
      <w:r w:rsidR="006D4C98">
        <w:rPr>
          <w:lang w:val="en-GB"/>
        </w:rPr>
        <w:t>r</w:t>
      </w:r>
      <w:r>
        <w:rPr>
          <w:lang w:val="en-GB"/>
        </w:rPr>
        <w:t>eports 2013-14 and 2014-15)</w:t>
      </w:r>
    </w:p>
    <w:p w14:paraId="3DA8CA32" w14:textId="3C9089EE" w:rsidR="00FD0356" w:rsidRDefault="00D8532F" w:rsidP="005430FC">
      <w:pPr>
        <w:rPr>
          <w:lang w:val="en-GB"/>
        </w:rPr>
      </w:pPr>
      <w:r>
        <w:rPr>
          <w:lang w:val="en-GB"/>
        </w:rPr>
        <w:t xml:space="preserve">To understand the degree of flux between co-regulatory arrangements, we analysed EPSA which increased its members from six in 2013-14 to 16 in 2014-15. Our analysis showed that EPSA lost two members and gained 12 members (resulting in the net gain of </w:t>
      </w:r>
      <w:r w:rsidR="00D87F34">
        <w:rPr>
          <w:lang w:val="en-GB"/>
        </w:rPr>
        <w:t>ten</w:t>
      </w:r>
      <w:r>
        <w:rPr>
          <w:lang w:val="en-GB"/>
        </w:rPr>
        <w:t>). Of the 12 new members, eight had previously been members of other co-regulatory arrangements, while four were new liable parties in 2014-15.</w:t>
      </w:r>
    </w:p>
    <w:p w14:paraId="7670B154" w14:textId="5651027C" w:rsidR="00C21C48" w:rsidRDefault="00C21C48" w:rsidP="00C21C48">
      <w:pPr>
        <w:rPr>
          <w:lang w:val="en-GB"/>
        </w:rPr>
      </w:pPr>
      <w:r>
        <w:rPr>
          <w:lang w:val="en-GB"/>
        </w:rPr>
        <w:t>Although we have not undertaken a full cost-benefit analysis, we believe that the NTCRS has proven to be cost-effective. Taking into consideration all stakeholders involved, including government, industry, business and consumers, we consider that the NTCRS represents good value for money from a broader societal view</w:t>
      </w:r>
      <w:r w:rsidR="00F22720">
        <w:rPr>
          <w:lang w:val="en-GB"/>
        </w:rPr>
        <w:t>. This is discussed further in our findings under the ‘Effectiveness and Impact’ and ‘Sustainability’ KEQs below</w:t>
      </w:r>
      <w:r>
        <w:rPr>
          <w:lang w:val="en-GB"/>
        </w:rPr>
        <w:t>.</w:t>
      </w:r>
      <w:r w:rsidR="00F22720">
        <w:rPr>
          <w:lang w:val="en-GB"/>
        </w:rPr>
        <w:t xml:space="preserve">  </w:t>
      </w:r>
      <w:r w:rsidR="00D350FD">
        <w:rPr>
          <w:lang w:val="en-GB"/>
        </w:rPr>
        <w:t xml:space="preserve"> </w:t>
      </w:r>
      <w:r>
        <w:rPr>
          <w:lang w:val="en-GB"/>
        </w:rPr>
        <w:t xml:space="preserve"> </w:t>
      </w:r>
    </w:p>
    <w:p w14:paraId="2045F138" w14:textId="77777777" w:rsidR="005A3299" w:rsidRPr="00E3276C" w:rsidRDefault="005A3299" w:rsidP="005A3299">
      <w:pPr>
        <w:pStyle w:val="Heading3"/>
        <w:jc w:val="both"/>
        <w:rPr>
          <w:lang w:val="en-GB"/>
        </w:rPr>
      </w:pPr>
      <w:bookmarkStart w:id="130" w:name="_Ref494104445"/>
      <w:bookmarkStart w:id="131" w:name="_Toc494206631"/>
      <w:r>
        <w:rPr>
          <w:lang w:val="en-GB"/>
        </w:rPr>
        <w:t xml:space="preserve">b. </w:t>
      </w:r>
      <w:r w:rsidRPr="00E3276C">
        <w:rPr>
          <w:lang w:val="en-GB"/>
        </w:rPr>
        <w:t>To what degree is the scheme cost-effective compared to other like programs or other options that address the same needs?</w:t>
      </w:r>
      <w:bookmarkEnd w:id="130"/>
      <w:bookmarkEnd w:id="131"/>
    </w:p>
    <w:p w14:paraId="3643C4E4" w14:textId="42A73C24" w:rsidR="005A3299" w:rsidRDefault="005A3299" w:rsidP="005A3299">
      <w:pPr>
        <w:rPr>
          <w:lang w:val="en-GB"/>
        </w:rPr>
      </w:pPr>
      <w:r w:rsidRPr="004D3E50">
        <w:rPr>
          <w:lang w:val="en-GB"/>
        </w:rPr>
        <w:t xml:space="preserve">Whether the costs </w:t>
      </w:r>
      <w:r>
        <w:rPr>
          <w:lang w:val="en-GB"/>
        </w:rPr>
        <w:t>to</w:t>
      </w:r>
      <w:r w:rsidRPr="004D3E50">
        <w:rPr>
          <w:lang w:val="en-GB"/>
        </w:rPr>
        <w:t xml:space="preserve"> </w:t>
      </w:r>
      <w:r>
        <w:rPr>
          <w:lang w:val="en-GB"/>
        </w:rPr>
        <w:t xml:space="preserve">government and </w:t>
      </w:r>
      <w:r w:rsidRPr="004D3E50">
        <w:rPr>
          <w:lang w:val="en-GB"/>
        </w:rPr>
        <w:t>industry would be higher or lower under comparative programs is difficult to assess</w:t>
      </w:r>
      <w:r>
        <w:rPr>
          <w:lang w:val="en-GB"/>
        </w:rPr>
        <w:t xml:space="preserve"> due to the fact that there are no other “like programs” to the NTCRS. There are product stewardship e-waste recycling programs in overseas jurisdictions that feature some of the same elements of the NTCRS, however they cannot be regarded as directly comparable to the NTCRS due to differences in type of regulated products, market conditions, environmental law and regulation, geographic location and economies of scale. </w:t>
      </w:r>
    </w:p>
    <w:p w14:paraId="24BB0A3F" w14:textId="41400F9B" w:rsidR="005A3299" w:rsidRDefault="007F7CED" w:rsidP="005A3299">
      <w:pPr>
        <w:rPr>
          <w:lang w:val="en-GB"/>
        </w:rPr>
      </w:pPr>
      <w:r>
        <w:rPr>
          <w:lang w:val="en-GB"/>
        </w:rPr>
        <w:t>In evaluating the cost-effectiveness of the NTCRS, it is useful to give some consideration to what would have happened in the absence of a national, co-regulatory scheme for television and computer e-waste. Based on information provided by interviewees, our view is that state,</w:t>
      </w:r>
      <w:r w:rsidR="001C321B">
        <w:rPr>
          <w:lang w:val="en-GB"/>
        </w:rPr>
        <w:t xml:space="preserve"> territory and local government</w:t>
      </w:r>
      <w:r>
        <w:rPr>
          <w:lang w:val="en-GB"/>
        </w:rPr>
        <w:t xml:space="preserve"> jurisdictions would have continued or commenced their own e-waste collection and recycling schemes. This would have resulted in an ad hoc, piecemeal approach and is unlikely to have achieved national coverage in the same way that the NTCRS has done. It is also unlikely that individual jurisdictions would have been able to secure the support and cooperation of industry for a product stewardship scheme like the NTCRS.</w:t>
      </w:r>
      <w:r w:rsidR="005A3299">
        <w:rPr>
          <w:lang w:val="en-GB"/>
        </w:rPr>
        <w:t xml:space="preserve"> </w:t>
      </w:r>
    </w:p>
    <w:p w14:paraId="64A36A54" w14:textId="77777777" w:rsidR="005430FC" w:rsidRDefault="005430FC" w:rsidP="009B3BB7">
      <w:pPr>
        <w:pStyle w:val="Heading2"/>
      </w:pPr>
      <w:bookmarkStart w:id="132" w:name="_Toc489970706"/>
      <w:bookmarkStart w:id="133" w:name="_Toc494206632"/>
      <w:r>
        <w:t>Effectiveness and Impact</w:t>
      </w:r>
      <w:bookmarkEnd w:id="132"/>
      <w:bookmarkEnd w:id="133"/>
    </w:p>
    <w:p w14:paraId="6C330E13" w14:textId="77777777" w:rsidR="005430FC" w:rsidRPr="00E3276C" w:rsidRDefault="007618CA" w:rsidP="007618CA">
      <w:pPr>
        <w:pStyle w:val="Heading3"/>
        <w:rPr>
          <w:lang w:val="en-GB"/>
        </w:rPr>
      </w:pPr>
      <w:bookmarkStart w:id="134" w:name="_Ref494103021"/>
      <w:bookmarkStart w:id="135" w:name="_Toc494206633"/>
      <w:r>
        <w:rPr>
          <w:lang w:val="en-GB"/>
        </w:rPr>
        <w:t xml:space="preserve">4. </w:t>
      </w:r>
      <w:r w:rsidR="005430FC" w:rsidRPr="00E3276C">
        <w:rPr>
          <w:lang w:val="en-GB"/>
        </w:rPr>
        <w:t>Were communication and education activities adequate?</w:t>
      </w:r>
      <w:bookmarkEnd w:id="134"/>
      <w:bookmarkEnd w:id="135"/>
    </w:p>
    <w:p w14:paraId="66F8C1EC" w14:textId="7356A253" w:rsidR="00E11487" w:rsidRDefault="008A78E2" w:rsidP="005430FC">
      <w:pPr>
        <w:rPr>
          <w:lang w:val="en-GB"/>
        </w:rPr>
      </w:pPr>
      <w:r>
        <w:rPr>
          <w:lang w:val="en-GB"/>
        </w:rPr>
        <w:t xml:space="preserve">The design of the scheme envisaged that DoEE would communicate primarily with co-regulatory arrangements, </w:t>
      </w:r>
      <w:r w:rsidR="005A3299">
        <w:rPr>
          <w:lang w:val="en-GB"/>
        </w:rPr>
        <w:t>and</w:t>
      </w:r>
      <w:r>
        <w:rPr>
          <w:lang w:val="en-GB"/>
        </w:rPr>
        <w:t xml:space="preserve"> the co-regulatory arrangements would be responsible for communicating with their liable party members. An exception to this general rule is that DoEE directly advises all liable parties of their scheme liability each year.</w:t>
      </w:r>
    </w:p>
    <w:p w14:paraId="7DAFEEE0" w14:textId="435675FA" w:rsidR="005430FC" w:rsidRDefault="005430FC" w:rsidP="005430FC">
      <w:pPr>
        <w:rPr>
          <w:lang w:val="en-GB"/>
        </w:rPr>
      </w:pPr>
      <w:r>
        <w:rPr>
          <w:lang w:val="en-GB"/>
        </w:rPr>
        <w:t xml:space="preserve">We were advised that </w:t>
      </w:r>
      <w:r w:rsidR="00ED1E0A">
        <w:rPr>
          <w:lang w:val="en-GB"/>
        </w:rPr>
        <w:t>DoEE</w:t>
      </w:r>
      <w:r>
        <w:rPr>
          <w:lang w:val="en-GB"/>
        </w:rPr>
        <w:t xml:space="preserve"> has undertaken the following communication and education activities in relation to the NTCRS:</w:t>
      </w:r>
    </w:p>
    <w:p w14:paraId="616C10DE" w14:textId="3798BA9E" w:rsidR="005430FC" w:rsidRDefault="005430FC" w:rsidP="0044367C">
      <w:pPr>
        <w:pStyle w:val="ListParagraph"/>
        <w:numPr>
          <w:ilvl w:val="0"/>
          <w:numId w:val="25"/>
        </w:numPr>
        <w:rPr>
          <w:lang w:val="en-GB"/>
        </w:rPr>
      </w:pPr>
      <w:r>
        <w:rPr>
          <w:lang w:val="en-GB"/>
        </w:rPr>
        <w:t xml:space="preserve">Publishing FAQs, reports and other content on the </w:t>
      </w:r>
      <w:hyperlink r:id="rId14" w:history="1">
        <w:r w:rsidRPr="0018349C">
          <w:rPr>
            <w:rStyle w:val="Hyperlink"/>
            <w:lang w:val="en-GB"/>
          </w:rPr>
          <w:t>NTCRS homepage</w:t>
        </w:r>
      </w:hyperlink>
      <w:r>
        <w:rPr>
          <w:lang w:val="en-GB"/>
        </w:rPr>
        <w:t xml:space="preserve"> on the Departmental website. </w:t>
      </w:r>
      <w:r w:rsidR="00E11487">
        <w:rPr>
          <w:lang w:val="en-GB"/>
        </w:rPr>
        <w:t>This includes some information which is specifically targeted at scheme participants.</w:t>
      </w:r>
    </w:p>
    <w:p w14:paraId="09CFFA7B" w14:textId="77777777" w:rsidR="007618CA" w:rsidRDefault="007618CA" w:rsidP="0044367C">
      <w:pPr>
        <w:pStyle w:val="ListParagraph"/>
        <w:numPr>
          <w:ilvl w:val="0"/>
          <w:numId w:val="25"/>
        </w:numPr>
        <w:rPr>
          <w:lang w:val="en-GB"/>
        </w:rPr>
      </w:pPr>
      <w:r>
        <w:rPr>
          <w:lang w:val="en-GB"/>
        </w:rPr>
        <w:t>Operating a Product Stewardship information line and email inquiries service.</w:t>
      </w:r>
    </w:p>
    <w:p w14:paraId="0AC8EE65" w14:textId="77777777" w:rsidR="005430FC" w:rsidRDefault="005430FC" w:rsidP="0044367C">
      <w:pPr>
        <w:pStyle w:val="ListParagraph"/>
        <w:numPr>
          <w:ilvl w:val="0"/>
          <w:numId w:val="25"/>
        </w:numPr>
        <w:rPr>
          <w:lang w:val="en-GB"/>
        </w:rPr>
      </w:pPr>
      <w:r>
        <w:rPr>
          <w:lang w:val="en-GB"/>
        </w:rPr>
        <w:t>Conducting a national roadshow in 2014 to engage with state, territory and local governments.</w:t>
      </w:r>
    </w:p>
    <w:p w14:paraId="596E4486" w14:textId="77777777" w:rsidR="005430FC" w:rsidRPr="0018349C" w:rsidRDefault="005430FC" w:rsidP="0044367C">
      <w:pPr>
        <w:pStyle w:val="ListParagraph"/>
        <w:numPr>
          <w:ilvl w:val="0"/>
          <w:numId w:val="25"/>
        </w:numPr>
        <w:rPr>
          <w:lang w:val="en-GB"/>
        </w:rPr>
      </w:pPr>
      <w:r>
        <w:rPr>
          <w:lang w:val="en-GB"/>
        </w:rPr>
        <w:t>Conducting semi-regular meetings with state and territory governments.</w:t>
      </w:r>
    </w:p>
    <w:p w14:paraId="7647AC7B" w14:textId="77777777" w:rsidR="005430FC" w:rsidRDefault="005430FC" w:rsidP="0044367C">
      <w:pPr>
        <w:pStyle w:val="ListParagraph"/>
        <w:numPr>
          <w:ilvl w:val="0"/>
          <w:numId w:val="25"/>
        </w:numPr>
        <w:rPr>
          <w:lang w:val="en-GB"/>
        </w:rPr>
      </w:pPr>
      <w:r>
        <w:rPr>
          <w:lang w:val="en-GB"/>
        </w:rPr>
        <w:t>Individual contact and follow up with all liable parties, multiple times during the scheme year.</w:t>
      </w:r>
    </w:p>
    <w:p w14:paraId="36B0E8CA" w14:textId="77777777" w:rsidR="005430FC" w:rsidRDefault="005430FC" w:rsidP="0044367C">
      <w:pPr>
        <w:pStyle w:val="ListParagraph"/>
        <w:numPr>
          <w:ilvl w:val="0"/>
          <w:numId w:val="25"/>
        </w:numPr>
        <w:rPr>
          <w:lang w:val="en-GB"/>
        </w:rPr>
      </w:pPr>
      <w:r>
        <w:rPr>
          <w:lang w:val="en-GB"/>
        </w:rPr>
        <w:t>Regular contact with all co-regulatory arrangements.</w:t>
      </w:r>
    </w:p>
    <w:p w14:paraId="3BDF5BD5" w14:textId="77777777" w:rsidR="005430FC" w:rsidRDefault="005430FC" w:rsidP="005430FC">
      <w:pPr>
        <w:rPr>
          <w:lang w:val="en-GB"/>
        </w:rPr>
      </w:pPr>
      <w:r>
        <w:rPr>
          <w:lang w:val="en-GB"/>
        </w:rPr>
        <w:t>We were not provided with comprehensive information about the communication and education activities undertaken by other stakeholder groups, however we were advised that:</w:t>
      </w:r>
    </w:p>
    <w:p w14:paraId="02D2DB0A" w14:textId="77777777" w:rsidR="005430FC" w:rsidRDefault="005430FC" w:rsidP="0044367C">
      <w:pPr>
        <w:pStyle w:val="ListParagraph"/>
        <w:numPr>
          <w:ilvl w:val="0"/>
          <w:numId w:val="27"/>
        </w:numPr>
        <w:rPr>
          <w:lang w:val="en-GB"/>
        </w:rPr>
      </w:pPr>
      <w:r>
        <w:rPr>
          <w:lang w:val="en-GB"/>
        </w:rPr>
        <w:t>Co-regulatory arrangements maintain regular communication with their recyclers and liable parties, as a necessary part of scheme administration.</w:t>
      </w:r>
    </w:p>
    <w:p w14:paraId="6E29CE3F" w14:textId="77777777" w:rsidR="005430FC" w:rsidRDefault="005430FC" w:rsidP="0044367C">
      <w:pPr>
        <w:pStyle w:val="ListParagraph"/>
        <w:numPr>
          <w:ilvl w:val="0"/>
          <w:numId w:val="27"/>
        </w:numPr>
        <w:rPr>
          <w:lang w:val="en-GB"/>
        </w:rPr>
      </w:pPr>
      <w:r>
        <w:rPr>
          <w:lang w:val="en-GB"/>
        </w:rPr>
        <w:t>Co-regulatory arrangements and/or recyclers communicate with the local councils that they service under the scheme.</w:t>
      </w:r>
    </w:p>
    <w:p w14:paraId="54DA28E5" w14:textId="2AB0CB59" w:rsidR="005430FC" w:rsidRPr="00410207" w:rsidRDefault="005430FC" w:rsidP="0044367C">
      <w:pPr>
        <w:pStyle w:val="ListParagraph"/>
        <w:numPr>
          <w:ilvl w:val="0"/>
          <w:numId w:val="27"/>
        </w:numPr>
        <w:rPr>
          <w:lang w:val="en-GB"/>
        </w:rPr>
      </w:pPr>
      <w:r>
        <w:rPr>
          <w:lang w:val="en-GB"/>
        </w:rPr>
        <w:t>Some state and territory governments have provided information to co-regulatory arrangements about the regulatory requirements within their jurisdiction.</w:t>
      </w:r>
    </w:p>
    <w:p w14:paraId="505FBA39" w14:textId="77777777" w:rsidR="005430FC" w:rsidRDefault="005430FC" w:rsidP="0044367C">
      <w:pPr>
        <w:pStyle w:val="ListParagraph"/>
        <w:numPr>
          <w:ilvl w:val="0"/>
          <w:numId w:val="27"/>
        </w:numPr>
        <w:rPr>
          <w:lang w:val="en-GB"/>
        </w:rPr>
      </w:pPr>
      <w:r>
        <w:rPr>
          <w:lang w:val="en-GB"/>
        </w:rPr>
        <w:t>M</w:t>
      </w:r>
      <w:r w:rsidRPr="00410207">
        <w:rPr>
          <w:lang w:val="en-GB"/>
        </w:rPr>
        <w:t xml:space="preserve">ost, if not all, local councils produce information for residents about </w:t>
      </w:r>
      <w:r w:rsidR="007618CA">
        <w:rPr>
          <w:lang w:val="en-GB"/>
        </w:rPr>
        <w:t>e-</w:t>
      </w:r>
      <w:r w:rsidRPr="00410207">
        <w:rPr>
          <w:lang w:val="en-GB"/>
        </w:rPr>
        <w:t>waste recycling services in their area.</w:t>
      </w:r>
    </w:p>
    <w:p w14:paraId="0377FF2B" w14:textId="77777777" w:rsidR="005430FC" w:rsidRDefault="005430FC" w:rsidP="0044367C">
      <w:pPr>
        <w:pStyle w:val="ListParagraph"/>
        <w:numPr>
          <w:ilvl w:val="0"/>
          <w:numId w:val="27"/>
        </w:numPr>
        <w:rPr>
          <w:lang w:val="en-GB"/>
        </w:rPr>
      </w:pPr>
      <w:r>
        <w:rPr>
          <w:lang w:val="en-GB"/>
        </w:rPr>
        <w:t>One Local Government Association facilitated a meeting of local councils, recyclers and co-regulatory arrangements in 2015.</w:t>
      </w:r>
    </w:p>
    <w:p w14:paraId="2D84BBA9" w14:textId="77777777" w:rsidR="005430FC" w:rsidRPr="00E3276C" w:rsidRDefault="007618CA" w:rsidP="007618CA">
      <w:pPr>
        <w:pStyle w:val="Heading3"/>
        <w:rPr>
          <w:lang w:val="en-GB"/>
        </w:rPr>
      </w:pPr>
      <w:bookmarkStart w:id="136" w:name="_Ref494203715"/>
      <w:bookmarkStart w:id="137" w:name="_Toc494206634"/>
      <w:r>
        <w:rPr>
          <w:lang w:val="en-GB"/>
        </w:rPr>
        <w:t xml:space="preserve">a. </w:t>
      </w:r>
      <w:r w:rsidR="005430FC" w:rsidRPr="00E3276C">
        <w:rPr>
          <w:lang w:val="en-GB"/>
        </w:rPr>
        <w:t>How were the target audiences for education and information determined and to what extent were they reached?</w:t>
      </w:r>
      <w:bookmarkEnd w:id="136"/>
      <w:bookmarkEnd w:id="137"/>
    </w:p>
    <w:p w14:paraId="519212DB" w14:textId="38DCF42F" w:rsidR="005430FC" w:rsidRDefault="005430FC" w:rsidP="00113FE7">
      <w:pPr>
        <w:rPr>
          <w:lang w:val="en-GB"/>
        </w:rPr>
      </w:pPr>
      <w:r>
        <w:rPr>
          <w:lang w:val="en-GB"/>
        </w:rPr>
        <w:t>We have evaluated the education and communication activities under three target audience categories:</w:t>
      </w:r>
      <w:r w:rsidR="00113FE7">
        <w:rPr>
          <w:lang w:val="en-GB"/>
        </w:rPr>
        <w:t xml:space="preserve"> </w:t>
      </w:r>
      <w:r>
        <w:rPr>
          <w:lang w:val="en-GB"/>
        </w:rPr>
        <w:t>Industry – including co-regulatory arrangements, liable p</w:t>
      </w:r>
      <w:r w:rsidR="00113FE7">
        <w:rPr>
          <w:lang w:val="en-GB"/>
        </w:rPr>
        <w:t xml:space="preserve">arties and recyclers; </w:t>
      </w:r>
      <w:r>
        <w:rPr>
          <w:lang w:val="en-GB"/>
        </w:rPr>
        <w:t>Government – including state,</w:t>
      </w:r>
      <w:r w:rsidR="00113FE7">
        <w:rPr>
          <w:lang w:val="en-GB"/>
        </w:rPr>
        <w:t xml:space="preserve"> territory and local government; and g</w:t>
      </w:r>
      <w:r>
        <w:rPr>
          <w:lang w:val="en-GB"/>
        </w:rPr>
        <w:t>eneral public.</w:t>
      </w:r>
    </w:p>
    <w:p w14:paraId="0F9090C9" w14:textId="77777777" w:rsidR="00113FE7" w:rsidRPr="00410207" w:rsidRDefault="00113FE7" w:rsidP="00113FE7">
      <w:pPr>
        <w:rPr>
          <w:lang w:val="en-GB"/>
        </w:rPr>
      </w:pPr>
    </w:p>
    <w:p w14:paraId="6BEA2DC1" w14:textId="77777777" w:rsidR="005430FC" w:rsidRPr="00F539D3" w:rsidRDefault="005430FC" w:rsidP="005430FC">
      <w:pPr>
        <w:rPr>
          <w:b/>
          <w:lang w:val="en-GB"/>
        </w:rPr>
      </w:pPr>
      <w:r w:rsidRPr="00F539D3">
        <w:rPr>
          <w:b/>
          <w:lang w:val="en-GB"/>
        </w:rPr>
        <w:t>Industry</w:t>
      </w:r>
    </w:p>
    <w:p w14:paraId="283C3799" w14:textId="11EBC779" w:rsidR="008A72E5" w:rsidRDefault="005430FC" w:rsidP="008A72E5">
      <w:pPr>
        <w:rPr>
          <w:lang w:val="en-GB"/>
        </w:rPr>
      </w:pPr>
      <w:r>
        <w:rPr>
          <w:lang w:val="en-GB"/>
        </w:rPr>
        <w:t xml:space="preserve">As noted </w:t>
      </w:r>
      <w:r w:rsidR="007618CA">
        <w:rPr>
          <w:lang w:val="en-GB"/>
        </w:rPr>
        <w:t xml:space="preserve">under </w:t>
      </w:r>
      <w:r w:rsidR="00ED1E0A" w:rsidRPr="00F22720">
        <w:rPr>
          <w:lang w:val="en-GB"/>
        </w:rPr>
        <w:t>KEQ</w:t>
      </w:r>
      <w:r w:rsidR="007618CA" w:rsidRPr="00F22720">
        <w:rPr>
          <w:lang w:val="en-GB"/>
        </w:rPr>
        <w:t xml:space="preserve"> 2a</w:t>
      </w:r>
      <w:r w:rsidR="00EF2434" w:rsidRPr="00F22720">
        <w:rPr>
          <w:lang w:val="en-GB"/>
        </w:rPr>
        <w:t xml:space="preserve"> on page </w:t>
      </w:r>
      <w:r w:rsidR="00EF2434" w:rsidRPr="00F22720">
        <w:rPr>
          <w:lang w:val="en-GB"/>
        </w:rPr>
        <w:fldChar w:fldCharType="begin"/>
      </w:r>
      <w:r w:rsidR="00EF2434" w:rsidRPr="00F22720">
        <w:rPr>
          <w:lang w:val="en-GB"/>
        </w:rPr>
        <w:instrText xml:space="preserve"> PAGEREF _Ref494102975 \h </w:instrText>
      </w:r>
      <w:r w:rsidR="00EF2434" w:rsidRPr="00F22720">
        <w:rPr>
          <w:lang w:val="en-GB"/>
        </w:rPr>
      </w:r>
      <w:r w:rsidR="00EF2434" w:rsidRPr="00F22720">
        <w:rPr>
          <w:lang w:val="en-GB"/>
        </w:rPr>
        <w:fldChar w:fldCharType="separate"/>
      </w:r>
      <w:r w:rsidR="00800C70">
        <w:rPr>
          <w:noProof/>
          <w:lang w:val="en-GB"/>
        </w:rPr>
        <w:t>24</w:t>
      </w:r>
      <w:r w:rsidR="00EF2434" w:rsidRPr="00F22720">
        <w:rPr>
          <w:lang w:val="en-GB"/>
        </w:rPr>
        <w:fldChar w:fldCharType="end"/>
      </w:r>
      <w:r>
        <w:rPr>
          <w:lang w:val="en-GB"/>
        </w:rPr>
        <w:t xml:space="preserve">, </w:t>
      </w:r>
      <w:r w:rsidR="00ED1E0A">
        <w:rPr>
          <w:lang w:val="en-GB"/>
        </w:rPr>
        <w:t>DoEE</w:t>
      </w:r>
      <w:r>
        <w:rPr>
          <w:lang w:val="en-GB"/>
        </w:rPr>
        <w:t xml:space="preserve"> undertakes extensive communication with liable parties during the scheme year. We understand this communication is focused on making liable parties aware of their liability under the scheme, and providing them with information to help them to comply with their obligations. A majority of liable party survey respondents </w:t>
      </w:r>
      <w:r w:rsidR="004B4EAB">
        <w:rPr>
          <w:lang w:val="en-GB"/>
        </w:rPr>
        <w:t xml:space="preserve">(64.71%) </w:t>
      </w:r>
      <w:r>
        <w:rPr>
          <w:lang w:val="en-GB"/>
        </w:rPr>
        <w:t xml:space="preserve">agreed that communications from </w:t>
      </w:r>
      <w:r w:rsidR="00ED1E0A">
        <w:rPr>
          <w:lang w:val="en-GB"/>
        </w:rPr>
        <w:t>DoEE</w:t>
      </w:r>
      <w:r>
        <w:rPr>
          <w:lang w:val="en-GB"/>
        </w:rPr>
        <w:t xml:space="preserve"> helped them become aware of </w:t>
      </w:r>
      <w:r w:rsidR="00BE5CD0">
        <w:rPr>
          <w:lang w:val="en-GB"/>
        </w:rPr>
        <w:t>their liability under the NTCRS.</w:t>
      </w:r>
      <w:r w:rsidR="008A72E5" w:rsidRPr="008A72E5">
        <w:rPr>
          <w:lang w:val="en-GB"/>
        </w:rPr>
        <w:t xml:space="preserve"> </w:t>
      </w:r>
    </w:p>
    <w:p w14:paraId="5F30971C" w14:textId="3B60EA0C" w:rsidR="007618CA" w:rsidRPr="00F22720" w:rsidRDefault="00F22720" w:rsidP="00F22720">
      <w:pPr>
        <w:pStyle w:val="Caption"/>
        <w:rPr>
          <w:i/>
          <w:color w:val="auto"/>
          <w:sz w:val="24"/>
          <w:szCs w:val="24"/>
        </w:rPr>
      </w:pPr>
      <w:r w:rsidRPr="00F22720">
        <w:rPr>
          <w:i/>
          <w:color w:val="auto"/>
          <w:sz w:val="24"/>
          <w:szCs w:val="24"/>
        </w:rPr>
        <w:t xml:space="preserve">Chart </w:t>
      </w:r>
      <w:r w:rsidRPr="00F22720">
        <w:rPr>
          <w:i/>
          <w:color w:val="auto"/>
          <w:sz w:val="24"/>
          <w:szCs w:val="24"/>
        </w:rPr>
        <w:fldChar w:fldCharType="begin"/>
      </w:r>
      <w:r w:rsidRPr="00F22720">
        <w:rPr>
          <w:i/>
          <w:color w:val="auto"/>
          <w:sz w:val="24"/>
          <w:szCs w:val="24"/>
        </w:rPr>
        <w:instrText xml:space="preserve"> SEQ Figure \* ARABIC </w:instrText>
      </w:r>
      <w:r w:rsidRPr="00F22720">
        <w:rPr>
          <w:i/>
          <w:color w:val="auto"/>
          <w:sz w:val="24"/>
          <w:szCs w:val="24"/>
        </w:rPr>
        <w:fldChar w:fldCharType="separate"/>
      </w:r>
      <w:r w:rsidR="00800C70">
        <w:rPr>
          <w:i/>
          <w:noProof/>
          <w:color w:val="auto"/>
          <w:sz w:val="24"/>
          <w:szCs w:val="24"/>
        </w:rPr>
        <w:t>4</w:t>
      </w:r>
      <w:r w:rsidRPr="00F22720">
        <w:rPr>
          <w:i/>
          <w:color w:val="auto"/>
          <w:sz w:val="24"/>
          <w:szCs w:val="24"/>
        </w:rPr>
        <w:fldChar w:fldCharType="end"/>
      </w:r>
      <w:r w:rsidRPr="00F22720">
        <w:rPr>
          <w:i/>
          <w:color w:val="auto"/>
          <w:sz w:val="24"/>
          <w:szCs w:val="24"/>
        </w:rPr>
        <w:t xml:space="preserve">: </w:t>
      </w:r>
      <w:r w:rsidR="007618CA" w:rsidRPr="00F22720">
        <w:rPr>
          <w:i/>
          <w:color w:val="auto"/>
          <w:sz w:val="24"/>
          <w:szCs w:val="24"/>
        </w:rPr>
        <w:t xml:space="preserve">NTCRS Evaluation </w:t>
      </w:r>
      <w:r w:rsidR="00ED1E0A" w:rsidRPr="00F22720">
        <w:rPr>
          <w:i/>
          <w:color w:val="auto"/>
          <w:sz w:val="24"/>
          <w:szCs w:val="24"/>
        </w:rPr>
        <w:t>Liable Party Survey</w:t>
      </w:r>
      <w:r w:rsidR="007618CA" w:rsidRPr="00F22720">
        <w:rPr>
          <w:i/>
          <w:color w:val="auto"/>
          <w:sz w:val="24"/>
          <w:szCs w:val="24"/>
        </w:rPr>
        <w:t xml:space="preserve"> Question 5</w:t>
      </w:r>
    </w:p>
    <w:p w14:paraId="662201E8" w14:textId="34A910F6" w:rsidR="00BE5CD0" w:rsidRDefault="00113FE7" w:rsidP="00113FE7">
      <w:pPr>
        <w:spacing w:after="0"/>
        <w:ind w:left="-426"/>
        <w:jc w:val="center"/>
        <w:rPr>
          <w:lang w:val="en-GB"/>
        </w:rPr>
      </w:pPr>
      <w:r>
        <w:rPr>
          <w:noProof/>
          <w:lang w:eastAsia="en-AU"/>
        </w:rPr>
        <mc:AlternateContent>
          <mc:Choice Requires="wps">
            <w:drawing>
              <wp:anchor distT="0" distB="0" distL="114300" distR="114300" simplePos="0" relativeHeight="251667456" behindDoc="0" locked="0" layoutInCell="1" allowOverlap="1" wp14:anchorId="56A46AA6" wp14:editId="221AFB18">
                <wp:simplePos x="0" y="0"/>
                <wp:positionH relativeFrom="column">
                  <wp:posOffset>3244850</wp:posOffset>
                </wp:positionH>
                <wp:positionV relativeFrom="paragraph">
                  <wp:posOffset>1526540</wp:posOffset>
                </wp:positionV>
                <wp:extent cx="387350" cy="20955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47AF4BB7" w14:textId="1E16F56E" w:rsidR="00520E39" w:rsidRPr="001C321B" w:rsidRDefault="00520E39" w:rsidP="001C321B">
                            <w:pPr>
                              <w:rPr>
                                <w:sz w:val="12"/>
                                <w:szCs w:val="12"/>
                              </w:rPr>
                            </w:pPr>
                            <w:r w:rsidRPr="001C321B">
                              <w:rPr>
                                <w:sz w:val="12"/>
                                <w:szCs w:val="12"/>
                              </w:rPr>
                              <w:t>n=</w:t>
                            </w:r>
                            <w:r>
                              <w:rPr>
                                <w:sz w:val="12"/>
                                <w:szCs w:val="1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A46AA6" id="_x0000_t202" coordsize="21600,21600" o:spt="202" path="m,l,21600r21600,l21600,xe">
                <v:stroke joinstyle="miter"/>
                <v:path gradientshapeok="t" o:connecttype="rect"/>
              </v:shapetype>
              <v:shape id="Text Box 21" o:spid="_x0000_s1026" type="#_x0000_t202" style="position:absolute;left:0;text-align:left;margin-left:255.5pt;margin-top:120.2pt;width:30.5pt;height: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" fillcolor="white [3201]" stroked="f" strokeweight=".5pt">
                <v:textbox>
                  <w:txbxContent>
                    <w:p w14:paraId="47AF4BB7" w14:textId="1E16F56E" w:rsidR="00520E39" w:rsidRPr="001C321B" w:rsidRDefault="00520E39" w:rsidP="001C321B">
                      <w:pPr>
                        <w:rPr>
                          <w:sz w:val="12"/>
                          <w:szCs w:val="12"/>
                        </w:rPr>
                      </w:pPr>
                      <w:r w:rsidRPr="001C321B">
                        <w:rPr>
                          <w:sz w:val="12"/>
                          <w:szCs w:val="12"/>
                        </w:rPr>
                        <w:t>n=</w:t>
                      </w:r>
                      <w:r>
                        <w:rPr>
                          <w:sz w:val="12"/>
                          <w:szCs w:val="12"/>
                        </w:rPr>
                        <w:t>22</w:t>
                      </w:r>
                    </w:p>
                  </w:txbxContent>
                </v:textbox>
              </v:shape>
            </w:pict>
          </mc:Fallback>
        </mc:AlternateContent>
      </w:r>
      <w:r>
        <w:rPr>
          <w:noProof/>
          <w:lang w:eastAsia="en-AU"/>
        </w:rPr>
        <mc:AlternateContent>
          <mc:Choice Requires="wps">
            <w:drawing>
              <wp:anchor distT="0" distB="0" distL="114300" distR="114300" simplePos="0" relativeHeight="251665408" behindDoc="0" locked="0" layoutInCell="1" allowOverlap="1" wp14:anchorId="5DB133A3" wp14:editId="48555B81">
                <wp:simplePos x="0" y="0"/>
                <wp:positionH relativeFrom="column">
                  <wp:posOffset>2127250</wp:posOffset>
                </wp:positionH>
                <wp:positionV relativeFrom="paragraph">
                  <wp:posOffset>1228090</wp:posOffset>
                </wp:positionV>
                <wp:extent cx="330200" cy="2095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30200" cy="209550"/>
                        </a:xfrm>
                        <a:prstGeom prst="rect">
                          <a:avLst/>
                        </a:prstGeom>
                        <a:solidFill>
                          <a:schemeClr val="lt1"/>
                        </a:solidFill>
                        <a:ln w="6350">
                          <a:noFill/>
                        </a:ln>
                      </wps:spPr>
                      <wps:txbx>
                        <w:txbxContent>
                          <w:p w14:paraId="6F5E9528" w14:textId="49838C80" w:rsidR="00520E39" w:rsidRPr="001C321B" w:rsidRDefault="00520E39" w:rsidP="001C321B">
                            <w:pPr>
                              <w:rPr>
                                <w:sz w:val="12"/>
                                <w:szCs w:val="12"/>
                              </w:rPr>
                            </w:pPr>
                            <w:r w:rsidRPr="001C321B">
                              <w:rPr>
                                <w:sz w:val="12"/>
                                <w:szCs w:val="12"/>
                              </w:rPr>
                              <w:t>n=</w:t>
                            </w:r>
                            <w:r>
                              <w:rPr>
                                <w:sz w:val="12"/>
                                <w:szCs w:val="1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133A3" id="Text Box 13" o:spid="_x0000_s1027" type="#_x0000_t202" style="position:absolute;left:0;text-align:left;margin-left:167.5pt;margin-top:96.7pt;width:26pt;height: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" fillcolor="white [3201]" stroked="f" strokeweight=".5pt">
                <v:textbox>
                  <w:txbxContent>
                    <w:p w14:paraId="6F5E9528" w14:textId="49838C80" w:rsidR="00520E39" w:rsidRPr="001C321B" w:rsidRDefault="00520E39" w:rsidP="001C321B">
                      <w:pPr>
                        <w:rPr>
                          <w:sz w:val="12"/>
                          <w:szCs w:val="12"/>
                        </w:rPr>
                      </w:pPr>
                      <w:r w:rsidRPr="001C321B">
                        <w:rPr>
                          <w:sz w:val="12"/>
                          <w:szCs w:val="12"/>
                        </w:rPr>
                        <w:t>n=</w:t>
                      </w:r>
                      <w:r>
                        <w:rPr>
                          <w:sz w:val="12"/>
                          <w:szCs w:val="12"/>
                        </w:rPr>
                        <w:t>7</w:t>
                      </w:r>
                    </w:p>
                  </w:txbxContent>
                </v:textbox>
              </v:shape>
            </w:pict>
          </mc:Fallback>
        </mc:AlternateContent>
      </w:r>
      <w:r>
        <w:rPr>
          <w:noProof/>
          <w:lang w:eastAsia="en-AU"/>
        </w:rPr>
        <mc:AlternateContent>
          <mc:Choice Requires="wps">
            <w:drawing>
              <wp:anchor distT="0" distB="0" distL="114300" distR="114300" simplePos="0" relativeHeight="251663360" behindDoc="0" locked="0" layoutInCell="1" allowOverlap="1" wp14:anchorId="1AC90D9C" wp14:editId="62251FEE">
                <wp:simplePos x="0" y="0"/>
                <wp:positionH relativeFrom="column">
                  <wp:posOffset>1898650</wp:posOffset>
                </wp:positionH>
                <wp:positionV relativeFrom="paragraph">
                  <wp:posOffset>935990</wp:posOffset>
                </wp:positionV>
                <wp:extent cx="330200" cy="2095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30200" cy="209550"/>
                        </a:xfrm>
                        <a:prstGeom prst="rect">
                          <a:avLst/>
                        </a:prstGeom>
                        <a:solidFill>
                          <a:schemeClr val="lt1"/>
                        </a:solidFill>
                        <a:ln w="6350">
                          <a:noFill/>
                        </a:ln>
                      </wps:spPr>
                      <wps:txbx>
                        <w:txbxContent>
                          <w:p w14:paraId="7F53096A" w14:textId="426D517F" w:rsidR="00520E39" w:rsidRPr="001C321B" w:rsidRDefault="00520E39" w:rsidP="001C321B">
                            <w:pPr>
                              <w:rPr>
                                <w:sz w:val="12"/>
                                <w:szCs w:val="12"/>
                              </w:rPr>
                            </w:pPr>
                            <w:r w:rsidRPr="001C321B">
                              <w:rPr>
                                <w:sz w:val="12"/>
                                <w:szCs w:val="12"/>
                              </w:rPr>
                              <w:t>n=</w:t>
                            </w:r>
                            <w:r>
                              <w:rPr>
                                <w:sz w:val="12"/>
                                <w:szCs w:val="1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90D9C" id="Text Box 11" o:spid="_x0000_s1028" type="#_x0000_t202" style="position:absolute;left:0;text-align:left;margin-left:149.5pt;margin-top:73.7pt;width:26pt;height: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" fillcolor="white [3201]" stroked="f" strokeweight=".5pt">
                <v:textbox>
                  <w:txbxContent>
                    <w:p w14:paraId="7F53096A" w14:textId="426D517F" w:rsidR="00520E39" w:rsidRPr="001C321B" w:rsidRDefault="00520E39" w:rsidP="001C321B">
                      <w:pPr>
                        <w:rPr>
                          <w:sz w:val="12"/>
                          <w:szCs w:val="12"/>
                        </w:rPr>
                      </w:pPr>
                      <w:r w:rsidRPr="001C321B">
                        <w:rPr>
                          <w:sz w:val="12"/>
                          <w:szCs w:val="12"/>
                        </w:rPr>
                        <w:t>n=</w:t>
                      </w:r>
                      <w:r>
                        <w:rPr>
                          <w:sz w:val="12"/>
                          <w:szCs w:val="12"/>
                        </w:rPr>
                        <w:t>4</w:t>
                      </w:r>
                    </w:p>
                  </w:txbxContent>
                </v:textbox>
              </v:shape>
            </w:pict>
          </mc:Fallback>
        </mc:AlternateContent>
      </w:r>
      <w:r>
        <w:rPr>
          <w:noProof/>
          <w:lang w:eastAsia="en-AU"/>
        </w:rPr>
        <mc:AlternateContent>
          <mc:Choice Requires="wps">
            <w:drawing>
              <wp:anchor distT="0" distB="0" distL="114300" distR="114300" simplePos="0" relativeHeight="251661312" behindDoc="0" locked="0" layoutInCell="1" allowOverlap="1" wp14:anchorId="6D477D71" wp14:editId="36022979">
                <wp:simplePos x="0" y="0"/>
                <wp:positionH relativeFrom="column">
                  <wp:posOffset>1670050</wp:posOffset>
                </wp:positionH>
                <wp:positionV relativeFrom="paragraph">
                  <wp:posOffset>637540</wp:posOffset>
                </wp:positionV>
                <wp:extent cx="330200" cy="20955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30200" cy="209550"/>
                        </a:xfrm>
                        <a:prstGeom prst="rect">
                          <a:avLst/>
                        </a:prstGeom>
                        <a:solidFill>
                          <a:schemeClr val="lt1"/>
                        </a:solidFill>
                        <a:ln w="6350">
                          <a:noFill/>
                        </a:ln>
                      </wps:spPr>
                      <wps:txbx>
                        <w:txbxContent>
                          <w:p w14:paraId="29E88A0E" w14:textId="57E6975E" w:rsidR="00520E39" w:rsidRPr="001C321B" w:rsidRDefault="00520E39">
                            <w:pPr>
                              <w:rPr>
                                <w:sz w:val="12"/>
                                <w:szCs w:val="12"/>
                              </w:rPr>
                            </w:pPr>
                            <w:r w:rsidRPr="001C321B">
                              <w:rPr>
                                <w:sz w:val="12"/>
                                <w:szCs w:val="12"/>
                              </w:rPr>
                              <w:t>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77D71" id="Text Box 10" o:spid="_x0000_s1029" type="#_x0000_t202" style="position:absolute;left:0;text-align:left;margin-left:131.5pt;margin-top:50.2pt;width:26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" fillcolor="white [3201]" stroked="f" strokeweight=".5pt">
                <v:textbox>
                  <w:txbxContent>
                    <w:p w14:paraId="29E88A0E" w14:textId="57E6975E" w:rsidR="00520E39" w:rsidRPr="001C321B" w:rsidRDefault="00520E39">
                      <w:pPr>
                        <w:rPr>
                          <w:sz w:val="12"/>
                          <w:szCs w:val="12"/>
                        </w:rPr>
                      </w:pPr>
                      <w:r w:rsidRPr="001C321B">
                        <w:rPr>
                          <w:sz w:val="12"/>
                          <w:szCs w:val="12"/>
                        </w:rPr>
                        <w:t>n=1</w:t>
                      </w:r>
                    </w:p>
                  </w:txbxContent>
                </v:textbox>
              </v:shape>
            </w:pict>
          </mc:Fallback>
        </mc:AlternateContent>
      </w:r>
      <w:r w:rsidR="00BE5CD0" w:rsidRPr="00BE5CD0">
        <w:rPr>
          <w:noProof/>
          <w:lang w:eastAsia="en-AU"/>
        </w:rPr>
        <w:drawing>
          <wp:inline distT="0" distB="0" distL="0" distR="0" wp14:anchorId="1E63CE52" wp14:editId="11A70A9E">
            <wp:extent cx="5448300" cy="2324997"/>
            <wp:effectExtent l="0" t="0" r="0" b="0"/>
            <wp:docPr id="7" name="Picture 7" descr="C:\Users\michelle\Downloads\Chart_Q5_17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elle\Downloads\Chart_Q5_17081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2411" cy="2373692"/>
                    </a:xfrm>
                    <a:prstGeom prst="rect">
                      <a:avLst/>
                    </a:prstGeom>
                    <a:noFill/>
                    <a:ln>
                      <a:noFill/>
                    </a:ln>
                  </pic:spPr>
                </pic:pic>
              </a:graphicData>
            </a:graphic>
          </wp:inline>
        </w:drawing>
      </w:r>
    </w:p>
    <w:p w14:paraId="41B02155" w14:textId="27DA783D" w:rsidR="00BE5CD0" w:rsidRDefault="007618CA" w:rsidP="001A7B2A">
      <w:pPr>
        <w:jc w:val="right"/>
        <w:rPr>
          <w:lang w:val="en-GB"/>
        </w:rPr>
      </w:pPr>
      <w:r>
        <w:rPr>
          <w:lang w:val="en-GB"/>
        </w:rPr>
        <w:t>(</w:t>
      </w:r>
      <w:r w:rsidR="001A7B2A">
        <w:rPr>
          <w:lang w:val="en-GB"/>
        </w:rPr>
        <w:t xml:space="preserve">Source: NTCRS </w:t>
      </w:r>
      <w:r w:rsidR="00522B23">
        <w:rPr>
          <w:lang w:val="en-GB"/>
        </w:rPr>
        <w:t>e</w:t>
      </w:r>
      <w:r w:rsidR="001A7B2A">
        <w:rPr>
          <w:lang w:val="en-GB"/>
        </w:rPr>
        <w:t xml:space="preserve">valuation </w:t>
      </w:r>
      <w:r w:rsidR="00522B23">
        <w:rPr>
          <w:lang w:val="en-GB"/>
        </w:rPr>
        <w:t>l</w:t>
      </w:r>
      <w:r w:rsidR="00ED1E0A">
        <w:rPr>
          <w:lang w:val="en-GB"/>
        </w:rPr>
        <w:t xml:space="preserve">iable </w:t>
      </w:r>
      <w:r w:rsidR="00522B23">
        <w:rPr>
          <w:lang w:val="en-GB"/>
        </w:rPr>
        <w:t>p</w:t>
      </w:r>
      <w:r w:rsidR="00ED1E0A">
        <w:rPr>
          <w:lang w:val="en-GB"/>
        </w:rPr>
        <w:t xml:space="preserve">arty </w:t>
      </w:r>
      <w:r w:rsidR="00522B23">
        <w:rPr>
          <w:lang w:val="en-GB"/>
        </w:rPr>
        <w:t>s</w:t>
      </w:r>
      <w:r w:rsidR="00ED1E0A">
        <w:rPr>
          <w:lang w:val="en-GB"/>
        </w:rPr>
        <w:t>urvey</w:t>
      </w:r>
      <w:r w:rsidR="00522B23">
        <w:rPr>
          <w:lang w:val="en-GB"/>
        </w:rPr>
        <w:t>, July 2017</w:t>
      </w:r>
      <w:r>
        <w:rPr>
          <w:lang w:val="en-GB"/>
        </w:rPr>
        <w:t>)</w:t>
      </w:r>
    </w:p>
    <w:p w14:paraId="5FC194F2" w14:textId="5ABFA269" w:rsidR="005A3299" w:rsidRDefault="005A3299" w:rsidP="005A3299">
      <w:pPr>
        <w:rPr>
          <w:lang w:val="en-GB"/>
        </w:rPr>
      </w:pPr>
      <w:r>
        <w:rPr>
          <w:lang w:val="en-GB"/>
        </w:rPr>
        <w:t xml:space="preserve">The high compliance rates for liable parties (see </w:t>
      </w:r>
      <w:r w:rsidRPr="00FE63EF">
        <w:rPr>
          <w:i/>
          <w:lang w:val="en-GB"/>
        </w:rPr>
        <w:t>Table 3: Liable Party Numbers by Year</w:t>
      </w:r>
      <w:r w:rsidR="001B4FDD">
        <w:rPr>
          <w:lang w:val="en-GB"/>
        </w:rPr>
        <w:t xml:space="preserve"> under </w:t>
      </w:r>
      <w:r w:rsidR="001B4FDD" w:rsidRPr="00F22720">
        <w:rPr>
          <w:lang w:val="en-GB"/>
        </w:rPr>
        <w:t>KEQ 3a on page</w:t>
      </w:r>
      <w:r w:rsidR="001B4FDD">
        <w:rPr>
          <w:lang w:val="en-GB"/>
        </w:rPr>
        <w:t xml:space="preserve"> </w:t>
      </w:r>
      <w:r w:rsidR="00F22720">
        <w:rPr>
          <w:lang w:val="en-GB"/>
        </w:rPr>
        <w:fldChar w:fldCharType="begin"/>
      </w:r>
      <w:r w:rsidR="00F22720">
        <w:rPr>
          <w:lang w:val="en-GB"/>
        </w:rPr>
        <w:instrText xml:space="preserve"> PAGEREF _Ref494187896 \h </w:instrText>
      </w:r>
      <w:r w:rsidR="00F22720">
        <w:rPr>
          <w:lang w:val="en-GB"/>
        </w:rPr>
      </w:r>
      <w:r w:rsidR="00F22720">
        <w:rPr>
          <w:lang w:val="en-GB"/>
        </w:rPr>
        <w:fldChar w:fldCharType="separate"/>
      </w:r>
      <w:r w:rsidR="00800C70">
        <w:rPr>
          <w:noProof/>
          <w:lang w:val="en-GB"/>
        </w:rPr>
        <w:t>29</w:t>
      </w:r>
      <w:r w:rsidR="00F22720">
        <w:rPr>
          <w:lang w:val="en-GB"/>
        </w:rPr>
        <w:fldChar w:fldCharType="end"/>
      </w:r>
      <w:r>
        <w:rPr>
          <w:lang w:val="en-GB"/>
        </w:rPr>
        <w:t>) can also be regarded as a measurement of how well that particular target audience has been reached.</w:t>
      </w:r>
    </w:p>
    <w:p w14:paraId="1CFBA3FB" w14:textId="37F4BF81" w:rsidR="005430FC" w:rsidRDefault="004B4EAB" w:rsidP="005430FC">
      <w:pPr>
        <w:rPr>
          <w:lang w:val="en-GB"/>
        </w:rPr>
      </w:pPr>
      <w:r>
        <w:rPr>
          <w:lang w:val="en-GB"/>
        </w:rPr>
        <w:t>The survey</w:t>
      </w:r>
      <w:r w:rsidR="005430FC">
        <w:rPr>
          <w:lang w:val="en-GB"/>
        </w:rPr>
        <w:t xml:space="preserve"> of liable parties indicated a high level of satisfaction with respect to communication with the</w:t>
      </w:r>
      <w:r>
        <w:rPr>
          <w:lang w:val="en-GB"/>
        </w:rPr>
        <w:t>ir co-regulatory arrangement (85.29% agree or strongly agree that communication from their co-regulatory arrangement helped them to comply with the NTCRS)</w:t>
      </w:r>
      <w:r w:rsidR="001A7B2A">
        <w:rPr>
          <w:lang w:val="en-GB"/>
        </w:rPr>
        <w:t>.</w:t>
      </w:r>
    </w:p>
    <w:p w14:paraId="7CCE8F73" w14:textId="0260F26C" w:rsidR="007618CA" w:rsidRPr="00F22720" w:rsidRDefault="00F22720" w:rsidP="00F22720">
      <w:pPr>
        <w:pStyle w:val="Caption"/>
        <w:rPr>
          <w:i/>
          <w:color w:val="auto"/>
          <w:sz w:val="24"/>
          <w:szCs w:val="24"/>
          <w:lang w:val="en-GB"/>
        </w:rPr>
      </w:pPr>
      <w:r w:rsidRPr="00F22720">
        <w:rPr>
          <w:i/>
          <w:color w:val="auto"/>
          <w:sz w:val="24"/>
          <w:szCs w:val="24"/>
          <w:lang w:val="en-GB"/>
        </w:rPr>
        <w:t xml:space="preserve">Chart </w:t>
      </w:r>
      <w:r w:rsidRPr="00F22720">
        <w:rPr>
          <w:i/>
          <w:color w:val="auto"/>
          <w:sz w:val="24"/>
          <w:szCs w:val="24"/>
          <w:lang w:val="en-GB"/>
        </w:rPr>
        <w:fldChar w:fldCharType="begin"/>
      </w:r>
      <w:r w:rsidRPr="00F22720">
        <w:rPr>
          <w:i/>
          <w:color w:val="auto"/>
          <w:sz w:val="24"/>
          <w:szCs w:val="24"/>
          <w:lang w:val="en-GB"/>
        </w:rPr>
        <w:instrText xml:space="preserve"> SEQ Figure \* ARABIC </w:instrText>
      </w:r>
      <w:r w:rsidRPr="00F22720">
        <w:rPr>
          <w:i/>
          <w:color w:val="auto"/>
          <w:sz w:val="24"/>
          <w:szCs w:val="24"/>
          <w:lang w:val="en-GB"/>
        </w:rPr>
        <w:fldChar w:fldCharType="separate"/>
      </w:r>
      <w:r w:rsidR="00800C70">
        <w:rPr>
          <w:i/>
          <w:noProof/>
          <w:color w:val="auto"/>
          <w:sz w:val="24"/>
          <w:szCs w:val="24"/>
          <w:lang w:val="en-GB"/>
        </w:rPr>
        <w:t>5</w:t>
      </w:r>
      <w:r w:rsidRPr="00F22720">
        <w:rPr>
          <w:i/>
          <w:color w:val="auto"/>
          <w:sz w:val="24"/>
          <w:szCs w:val="24"/>
          <w:lang w:val="en-GB"/>
        </w:rPr>
        <w:fldChar w:fldCharType="end"/>
      </w:r>
      <w:r w:rsidRPr="00F22720">
        <w:rPr>
          <w:color w:val="auto"/>
        </w:rPr>
        <w:t xml:space="preserve">: </w:t>
      </w:r>
      <w:r w:rsidR="007618CA" w:rsidRPr="00F22720">
        <w:rPr>
          <w:i/>
          <w:color w:val="auto"/>
          <w:sz w:val="24"/>
          <w:szCs w:val="24"/>
          <w:lang w:val="en-GB"/>
        </w:rPr>
        <w:t xml:space="preserve">NTCRS Evaluation </w:t>
      </w:r>
      <w:r w:rsidR="00ED1E0A" w:rsidRPr="00F22720">
        <w:rPr>
          <w:i/>
          <w:color w:val="auto"/>
          <w:sz w:val="24"/>
          <w:szCs w:val="24"/>
          <w:lang w:val="en-GB"/>
        </w:rPr>
        <w:t>Liable Party Survey</w:t>
      </w:r>
      <w:r w:rsidR="007618CA" w:rsidRPr="00F22720">
        <w:rPr>
          <w:i/>
          <w:color w:val="auto"/>
          <w:sz w:val="24"/>
          <w:szCs w:val="24"/>
          <w:lang w:val="en-GB"/>
        </w:rPr>
        <w:t xml:space="preserve"> Question 6</w:t>
      </w:r>
    </w:p>
    <w:p w14:paraId="1B62229E" w14:textId="11D09252" w:rsidR="001A7B2A" w:rsidRDefault="00113FE7" w:rsidP="005951EA">
      <w:pPr>
        <w:jc w:val="center"/>
        <w:rPr>
          <w:lang w:val="en-GB"/>
        </w:rPr>
      </w:pPr>
      <w:r>
        <w:rPr>
          <w:noProof/>
          <w:lang w:eastAsia="en-AU"/>
        </w:rPr>
        <mc:AlternateContent>
          <mc:Choice Requires="wps">
            <w:drawing>
              <wp:anchor distT="0" distB="0" distL="114300" distR="114300" simplePos="0" relativeHeight="251675648" behindDoc="0" locked="0" layoutInCell="1" allowOverlap="1" wp14:anchorId="4BC2F8DE" wp14:editId="440CFCE0">
                <wp:simplePos x="0" y="0"/>
                <wp:positionH relativeFrom="column">
                  <wp:posOffset>2508250</wp:posOffset>
                </wp:positionH>
                <wp:positionV relativeFrom="paragraph">
                  <wp:posOffset>1718945</wp:posOffset>
                </wp:positionV>
                <wp:extent cx="387350" cy="2095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E0536EA" w14:textId="11262F45" w:rsidR="00520E39" w:rsidRPr="001C321B" w:rsidRDefault="00520E39" w:rsidP="00113FE7">
                            <w:pPr>
                              <w:rPr>
                                <w:sz w:val="12"/>
                                <w:szCs w:val="12"/>
                              </w:rPr>
                            </w:pPr>
                            <w:r w:rsidRPr="001C321B">
                              <w:rPr>
                                <w:sz w:val="12"/>
                                <w:szCs w:val="12"/>
                              </w:rPr>
                              <w:t>n=</w:t>
                            </w:r>
                            <w:r>
                              <w:rPr>
                                <w:sz w:val="12"/>
                                <w:szCs w:val="1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2F8DE" id="Text Box 25" o:spid="_x0000_s1030" type="#_x0000_t202" style="position:absolute;left:0;text-align:left;margin-left:197.5pt;margin-top:135.35pt;width:30.5pt;height: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" fillcolor="white [3201]" stroked="f" strokeweight=".5pt">
                <v:textbox>
                  <w:txbxContent>
                    <w:p w14:paraId="3E0536EA" w14:textId="11262F45" w:rsidR="00520E39" w:rsidRPr="001C321B" w:rsidRDefault="00520E39" w:rsidP="00113FE7">
                      <w:pPr>
                        <w:rPr>
                          <w:sz w:val="12"/>
                          <w:szCs w:val="12"/>
                        </w:rPr>
                      </w:pPr>
                      <w:r w:rsidRPr="001C321B">
                        <w:rPr>
                          <w:sz w:val="12"/>
                          <w:szCs w:val="12"/>
                        </w:rPr>
                        <w:t>n=</w:t>
                      </w:r>
                      <w:r>
                        <w:rPr>
                          <w:sz w:val="12"/>
                          <w:szCs w:val="12"/>
                        </w:rPr>
                        <w:t>10</w:t>
                      </w:r>
                    </w:p>
                  </w:txbxContent>
                </v:textbox>
              </v:shape>
            </w:pict>
          </mc:Fallback>
        </mc:AlternateContent>
      </w:r>
      <w:r>
        <w:rPr>
          <w:noProof/>
          <w:lang w:eastAsia="en-AU"/>
        </w:rPr>
        <mc:AlternateContent>
          <mc:Choice Requires="wps">
            <w:drawing>
              <wp:anchor distT="0" distB="0" distL="114300" distR="114300" simplePos="0" relativeHeight="251673600" behindDoc="0" locked="0" layoutInCell="1" allowOverlap="1" wp14:anchorId="3AC89AEE" wp14:editId="67BC6CF8">
                <wp:simplePos x="0" y="0"/>
                <wp:positionH relativeFrom="column">
                  <wp:posOffset>3143250</wp:posOffset>
                </wp:positionH>
                <wp:positionV relativeFrom="paragraph">
                  <wp:posOffset>1420495</wp:posOffset>
                </wp:positionV>
                <wp:extent cx="387350" cy="2095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72572BE5" w14:textId="6C5CFD3F" w:rsidR="00520E39" w:rsidRPr="001C321B" w:rsidRDefault="00520E39" w:rsidP="00113FE7">
                            <w:pPr>
                              <w:rPr>
                                <w:sz w:val="12"/>
                                <w:szCs w:val="12"/>
                              </w:rPr>
                            </w:pPr>
                            <w:r w:rsidRPr="001C321B">
                              <w:rPr>
                                <w:sz w:val="12"/>
                                <w:szCs w:val="12"/>
                              </w:rPr>
                              <w:t>n=</w:t>
                            </w:r>
                            <w:r>
                              <w:rPr>
                                <w:sz w:val="12"/>
                                <w:szCs w:val="12"/>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89AEE" id="Text Box 24" o:spid="_x0000_s1031" type="#_x0000_t202" style="position:absolute;left:0;text-align:left;margin-left:247.5pt;margin-top:111.85pt;width:30.5pt;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" fillcolor="white [3201]" stroked="f" strokeweight=".5pt">
                <v:textbox>
                  <w:txbxContent>
                    <w:p w14:paraId="72572BE5" w14:textId="6C5CFD3F" w:rsidR="00520E39" w:rsidRPr="001C321B" w:rsidRDefault="00520E39" w:rsidP="00113FE7">
                      <w:pPr>
                        <w:rPr>
                          <w:sz w:val="12"/>
                          <w:szCs w:val="12"/>
                        </w:rPr>
                      </w:pPr>
                      <w:r w:rsidRPr="001C321B">
                        <w:rPr>
                          <w:sz w:val="12"/>
                          <w:szCs w:val="12"/>
                        </w:rPr>
                        <w:t>n=</w:t>
                      </w:r>
                      <w:r>
                        <w:rPr>
                          <w:sz w:val="12"/>
                          <w:szCs w:val="12"/>
                        </w:rPr>
                        <w:t>19</w:t>
                      </w:r>
                    </w:p>
                  </w:txbxContent>
                </v:textbox>
              </v:shape>
            </w:pict>
          </mc:Fallback>
        </mc:AlternateContent>
      </w:r>
      <w:r>
        <w:rPr>
          <w:noProof/>
          <w:lang w:eastAsia="en-AU"/>
        </w:rPr>
        <mc:AlternateContent>
          <mc:Choice Requires="wps">
            <w:drawing>
              <wp:anchor distT="0" distB="0" distL="114300" distR="114300" simplePos="0" relativeHeight="251671552" behindDoc="0" locked="0" layoutInCell="1" allowOverlap="1" wp14:anchorId="6A86D9E9" wp14:editId="37D1D2BA">
                <wp:simplePos x="0" y="0"/>
                <wp:positionH relativeFrom="column">
                  <wp:posOffset>2076450</wp:posOffset>
                </wp:positionH>
                <wp:positionV relativeFrom="paragraph">
                  <wp:posOffset>1115695</wp:posOffset>
                </wp:positionV>
                <wp:extent cx="387350" cy="2095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47926A69" w14:textId="251EE7AB" w:rsidR="00520E39" w:rsidRPr="001C321B" w:rsidRDefault="00520E39" w:rsidP="00113FE7">
                            <w:pPr>
                              <w:rPr>
                                <w:sz w:val="12"/>
                                <w:szCs w:val="12"/>
                              </w:rPr>
                            </w:pPr>
                            <w:r w:rsidRPr="001C321B">
                              <w:rPr>
                                <w:sz w:val="12"/>
                                <w:szCs w:val="12"/>
                              </w:rPr>
                              <w:t>n=</w:t>
                            </w:r>
                            <w:r>
                              <w:rPr>
                                <w:sz w:val="12"/>
                                <w:szCs w:val="1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6D9E9" id="Text Box 23" o:spid="_x0000_s1032" type="#_x0000_t202" style="position:absolute;left:0;text-align:left;margin-left:163.5pt;margin-top:87.85pt;width:30.5pt;height:1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" fillcolor="white [3201]" stroked="f" strokeweight=".5pt">
                <v:textbox>
                  <w:txbxContent>
                    <w:p w14:paraId="47926A69" w14:textId="251EE7AB" w:rsidR="00520E39" w:rsidRPr="001C321B" w:rsidRDefault="00520E39" w:rsidP="00113FE7">
                      <w:pPr>
                        <w:rPr>
                          <w:sz w:val="12"/>
                          <w:szCs w:val="12"/>
                        </w:rPr>
                      </w:pPr>
                      <w:r w:rsidRPr="001C321B">
                        <w:rPr>
                          <w:sz w:val="12"/>
                          <w:szCs w:val="12"/>
                        </w:rPr>
                        <w:t>n=</w:t>
                      </w:r>
                      <w:r>
                        <w:rPr>
                          <w:sz w:val="12"/>
                          <w:szCs w:val="12"/>
                        </w:rPr>
                        <w:t>4</w:t>
                      </w:r>
                    </w:p>
                  </w:txbxContent>
                </v:textbox>
              </v:shape>
            </w:pict>
          </mc:Fallback>
        </mc:AlternateContent>
      </w:r>
      <w:r>
        <w:rPr>
          <w:noProof/>
          <w:lang w:eastAsia="en-AU"/>
        </w:rPr>
        <mc:AlternateContent>
          <mc:Choice Requires="wps">
            <w:drawing>
              <wp:anchor distT="0" distB="0" distL="114300" distR="114300" simplePos="0" relativeHeight="251669504" behindDoc="0" locked="0" layoutInCell="1" allowOverlap="1" wp14:anchorId="2E649596" wp14:editId="2EA23A3B">
                <wp:simplePos x="0" y="0"/>
                <wp:positionH relativeFrom="column">
                  <wp:posOffset>1873250</wp:posOffset>
                </wp:positionH>
                <wp:positionV relativeFrom="paragraph">
                  <wp:posOffset>798195</wp:posOffset>
                </wp:positionV>
                <wp:extent cx="387350" cy="2095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D2F265C" w14:textId="2C0E07E6" w:rsidR="00520E39" w:rsidRPr="001C321B" w:rsidRDefault="00520E39" w:rsidP="00113FE7">
                            <w:pPr>
                              <w:rPr>
                                <w:sz w:val="12"/>
                                <w:szCs w:val="12"/>
                              </w:rPr>
                            </w:pPr>
                            <w:r w:rsidRPr="001C321B">
                              <w:rPr>
                                <w:sz w:val="12"/>
                                <w:szCs w:val="12"/>
                              </w:rPr>
                              <w:t>n=</w:t>
                            </w:r>
                            <w:r>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49596" id="Text Box 22" o:spid="_x0000_s1033" type="#_x0000_t202" style="position:absolute;left:0;text-align:left;margin-left:147.5pt;margin-top:62.85pt;width:30.5pt;height: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" fillcolor="white [3201]" stroked="f" strokeweight=".5pt">
                <v:textbox>
                  <w:txbxContent>
                    <w:p w14:paraId="3D2F265C" w14:textId="2C0E07E6" w:rsidR="00520E39" w:rsidRPr="001C321B" w:rsidRDefault="00520E39" w:rsidP="00113FE7">
                      <w:pPr>
                        <w:rPr>
                          <w:sz w:val="12"/>
                          <w:szCs w:val="12"/>
                        </w:rPr>
                      </w:pPr>
                      <w:r w:rsidRPr="001C321B">
                        <w:rPr>
                          <w:sz w:val="12"/>
                          <w:szCs w:val="12"/>
                        </w:rPr>
                        <w:t>n=</w:t>
                      </w:r>
                      <w:r>
                        <w:rPr>
                          <w:sz w:val="12"/>
                          <w:szCs w:val="12"/>
                        </w:rPr>
                        <w:t>1</w:t>
                      </w:r>
                    </w:p>
                  </w:txbxContent>
                </v:textbox>
              </v:shape>
            </w:pict>
          </mc:Fallback>
        </mc:AlternateContent>
      </w:r>
      <w:r w:rsidR="001A7B2A" w:rsidRPr="001A7B2A">
        <w:rPr>
          <w:noProof/>
          <w:lang w:eastAsia="en-AU"/>
        </w:rPr>
        <w:drawing>
          <wp:inline distT="0" distB="0" distL="0" distR="0" wp14:anchorId="6739DD37" wp14:editId="0C4E1058">
            <wp:extent cx="5156200" cy="2247574"/>
            <wp:effectExtent l="0" t="0" r="6350" b="635"/>
            <wp:docPr id="8" name="Picture 8" descr="C:\Users\michelle\Downloads\Chart_Q6_17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elle\Downloads\Chart_Q6_17081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5539" cy="2269081"/>
                    </a:xfrm>
                    <a:prstGeom prst="rect">
                      <a:avLst/>
                    </a:prstGeom>
                    <a:noFill/>
                    <a:ln>
                      <a:noFill/>
                    </a:ln>
                  </pic:spPr>
                </pic:pic>
              </a:graphicData>
            </a:graphic>
          </wp:inline>
        </w:drawing>
      </w:r>
    </w:p>
    <w:p w14:paraId="1ED6DA59" w14:textId="044A7628" w:rsidR="001A7B2A" w:rsidRDefault="007618CA" w:rsidP="001A7B2A">
      <w:pPr>
        <w:jc w:val="right"/>
        <w:rPr>
          <w:lang w:val="en-GB"/>
        </w:rPr>
      </w:pPr>
      <w:r>
        <w:rPr>
          <w:lang w:val="en-GB"/>
        </w:rPr>
        <w:t>(</w:t>
      </w:r>
      <w:r w:rsidR="001A7B2A">
        <w:rPr>
          <w:lang w:val="en-GB"/>
        </w:rPr>
        <w:t xml:space="preserve">Source: </w:t>
      </w:r>
      <w:r w:rsidR="00522B23">
        <w:rPr>
          <w:lang w:val="en-GB"/>
        </w:rPr>
        <w:t>NTCRS evaluation liable party survey, July 2017</w:t>
      </w:r>
      <w:r>
        <w:rPr>
          <w:lang w:val="en-GB"/>
        </w:rPr>
        <w:t>)</w:t>
      </w:r>
    </w:p>
    <w:p w14:paraId="33833EBB" w14:textId="0C79690A" w:rsidR="005430FC" w:rsidRDefault="005430FC" w:rsidP="005430FC">
      <w:pPr>
        <w:rPr>
          <w:lang w:val="en-GB"/>
        </w:rPr>
      </w:pPr>
      <w:r>
        <w:rPr>
          <w:lang w:val="en-GB"/>
        </w:rPr>
        <w:t xml:space="preserve">The surveys also indicated </w:t>
      </w:r>
      <w:r w:rsidR="00062CF4">
        <w:rPr>
          <w:lang w:val="en-GB"/>
        </w:rPr>
        <w:t>that approximately one-third</w:t>
      </w:r>
      <w:r>
        <w:rPr>
          <w:lang w:val="en-GB"/>
        </w:rPr>
        <w:t xml:space="preserve"> of liable parties</w:t>
      </w:r>
      <w:r w:rsidR="004B4EAB">
        <w:rPr>
          <w:lang w:val="en-GB"/>
        </w:rPr>
        <w:t xml:space="preserve"> </w:t>
      </w:r>
      <w:r w:rsidR="00E970D8">
        <w:rPr>
          <w:lang w:val="en-GB"/>
        </w:rPr>
        <w:t>(36.36%)</w:t>
      </w:r>
      <w:r>
        <w:rPr>
          <w:lang w:val="en-GB"/>
        </w:rPr>
        <w:t xml:space="preserve"> and</w:t>
      </w:r>
      <w:r w:rsidR="00062CF4">
        <w:rPr>
          <w:lang w:val="en-GB"/>
        </w:rPr>
        <w:t xml:space="preserve"> two-thirds of</w:t>
      </w:r>
      <w:r>
        <w:rPr>
          <w:lang w:val="en-GB"/>
        </w:rPr>
        <w:t xml:space="preserve"> recyclers</w:t>
      </w:r>
      <w:r w:rsidR="00E970D8">
        <w:rPr>
          <w:lang w:val="en-GB"/>
        </w:rPr>
        <w:t xml:space="preserve"> (61.54%)</w:t>
      </w:r>
      <w:r>
        <w:rPr>
          <w:lang w:val="en-GB"/>
        </w:rPr>
        <w:t xml:space="preserve"> </w:t>
      </w:r>
      <w:r w:rsidR="008A72E5">
        <w:rPr>
          <w:lang w:val="en-GB"/>
        </w:rPr>
        <w:t>who responded to the survey</w:t>
      </w:r>
      <w:r w:rsidR="00062CF4">
        <w:rPr>
          <w:lang w:val="en-GB"/>
        </w:rPr>
        <w:t xml:space="preserve"> thought that the level of understanding of the NTCRS within their organisation is strong</w:t>
      </w:r>
      <w:r w:rsidR="007618CA">
        <w:rPr>
          <w:lang w:val="en-GB"/>
        </w:rPr>
        <w:t>.</w:t>
      </w:r>
    </w:p>
    <w:p w14:paraId="4D0A60D4" w14:textId="504D90C2" w:rsidR="007618CA" w:rsidRPr="00F22720" w:rsidRDefault="00F22720" w:rsidP="00F22720">
      <w:pPr>
        <w:pStyle w:val="Caption"/>
        <w:rPr>
          <w:i/>
          <w:color w:val="auto"/>
          <w:sz w:val="24"/>
          <w:szCs w:val="24"/>
          <w:lang w:val="en-GB"/>
        </w:rPr>
      </w:pPr>
      <w:r w:rsidRPr="00F22720">
        <w:rPr>
          <w:i/>
          <w:color w:val="auto"/>
          <w:sz w:val="24"/>
          <w:szCs w:val="24"/>
          <w:lang w:val="en-GB"/>
        </w:rPr>
        <w:t xml:space="preserve">Chart </w:t>
      </w:r>
      <w:r w:rsidRPr="00F22720">
        <w:rPr>
          <w:i/>
          <w:color w:val="auto"/>
          <w:sz w:val="24"/>
          <w:szCs w:val="24"/>
          <w:lang w:val="en-GB"/>
        </w:rPr>
        <w:fldChar w:fldCharType="begin"/>
      </w:r>
      <w:r w:rsidRPr="00F22720">
        <w:rPr>
          <w:i/>
          <w:color w:val="auto"/>
          <w:sz w:val="24"/>
          <w:szCs w:val="24"/>
          <w:lang w:val="en-GB"/>
        </w:rPr>
        <w:instrText xml:space="preserve"> SEQ Figure \* ARABIC </w:instrText>
      </w:r>
      <w:r w:rsidRPr="00F22720">
        <w:rPr>
          <w:i/>
          <w:color w:val="auto"/>
          <w:sz w:val="24"/>
          <w:szCs w:val="24"/>
          <w:lang w:val="en-GB"/>
        </w:rPr>
        <w:fldChar w:fldCharType="separate"/>
      </w:r>
      <w:r w:rsidR="00800C70">
        <w:rPr>
          <w:i/>
          <w:noProof/>
          <w:color w:val="auto"/>
          <w:sz w:val="24"/>
          <w:szCs w:val="24"/>
          <w:lang w:val="en-GB"/>
        </w:rPr>
        <w:t>6</w:t>
      </w:r>
      <w:r w:rsidRPr="00F22720">
        <w:rPr>
          <w:i/>
          <w:color w:val="auto"/>
          <w:sz w:val="24"/>
          <w:szCs w:val="24"/>
          <w:lang w:val="en-GB"/>
        </w:rPr>
        <w:fldChar w:fldCharType="end"/>
      </w:r>
      <w:r w:rsidR="007618CA" w:rsidRPr="00F22720">
        <w:rPr>
          <w:i/>
          <w:color w:val="auto"/>
          <w:sz w:val="24"/>
          <w:szCs w:val="24"/>
          <w:lang w:val="en-GB"/>
        </w:rPr>
        <w:t xml:space="preserve">: NTCRS Evaluation </w:t>
      </w:r>
      <w:r w:rsidR="00ED1E0A" w:rsidRPr="00F22720">
        <w:rPr>
          <w:i/>
          <w:color w:val="auto"/>
          <w:sz w:val="24"/>
          <w:szCs w:val="24"/>
          <w:lang w:val="en-GB"/>
        </w:rPr>
        <w:t>Liable Party</w:t>
      </w:r>
      <w:r w:rsidR="00AA1655">
        <w:rPr>
          <w:i/>
          <w:color w:val="auto"/>
          <w:sz w:val="24"/>
          <w:szCs w:val="24"/>
          <w:lang w:val="en-GB"/>
        </w:rPr>
        <w:t xml:space="preserve"> Survey</w:t>
      </w:r>
      <w:r w:rsidR="007618CA" w:rsidRPr="00F22720">
        <w:rPr>
          <w:i/>
          <w:color w:val="auto"/>
          <w:sz w:val="24"/>
          <w:szCs w:val="24"/>
          <w:lang w:val="en-GB"/>
        </w:rPr>
        <w:t xml:space="preserve"> Question 4</w:t>
      </w:r>
    </w:p>
    <w:p w14:paraId="22317724" w14:textId="4BC41D47" w:rsidR="007618CA" w:rsidRDefault="00AA1655" w:rsidP="005951EA">
      <w:pPr>
        <w:jc w:val="center"/>
        <w:rPr>
          <w:i/>
          <w:highlight w:val="yellow"/>
          <w:lang w:val="en-GB"/>
        </w:rPr>
      </w:pPr>
      <w:r>
        <w:rPr>
          <w:noProof/>
          <w:lang w:eastAsia="en-AU"/>
        </w:rPr>
        <mc:AlternateContent>
          <mc:Choice Requires="wps">
            <w:drawing>
              <wp:anchor distT="0" distB="0" distL="114300" distR="114300" simplePos="0" relativeHeight="251683840" behindDoc="0" locked="0" layoutInCell="1" allowOverlap="1" wp14:anchorId="7A5008B9" wp14:editId="4439A09B">
                <wp:simplePos x="0" y="0"/>
                <wp:positionH relativeFrom="margin">
                  <wp:align>center</wp:align>
                </wp:positionH>
                <wp:positionV relativeFrom="paragraph">
                  <wp:posOffset>1503680</wp:posOffset>
                </wp:positionV>
                <wp:extent cx="387350" cy="2095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01306D78" w14:textId="363E5B77" w:rsidR="00520E39" w:rsidRPr="001C321B" w:rsidRDefault="00520E39" w:rsidP="00AA1655">
                            <w:pPr>
                              <w:rPr>
                                <w:sz w:val="12"/>
                                <w:szCs w:val="12"/>
                              </w:rPr>
                            </w:pPr>
                            <w:r w:rsidRPr="001C321B">
                              <w:rPr>
                                <w:sz w:val="12"/>
                                <w:szCs w:val="12"/>
                              </w:rPr>
                              <w:t>n=</w:t>
                            </w:r>
                            <w:r>
                              <w:rPr>
                                <w:sz w:val="12"/>
                                <w:szCs w:val="1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008B9" id="Text Box 32" o:spid="_x0000_s1034" type="#_x0000_t202" style="position:absolute;left:0;text-align:left;margin-left:0;margin-top:118.4pt;width:30.5pt;height:16.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" fillcolor="white [3201]" stroked="f" strokeweight=".5pt">
                <v:textbox>
                  <w:txbxContent>
                    <w:p w14:paraId="01306D78" w14:textId="363E5B77" w:rsidR="00520E39" w:rsidRPr="001C321B" w:rsidRDefault="00520E39" w:rsidP="00AA1655">
                      <w:pPr>
                        <w:rPr>
                          <w:sz w:val="12"/>
                          <w:szCs w:val="12"/>
                        </w:rPr>
                      </w:pPr>
                      <w:r w:rsidRPr="001C321B">
                        <w:rPr>
                          <w:sz w:val="12"/>
                          <w:szCs w:val="12"/>
                        </w:rPr>
                        <w:t>n=</w:t>
                      </w:r>
                      <w:r>
                        <w:rPr>
                          <w:sz w:val="12"/>
                          <w:szCs w:val="12"/>
                        </w:rPr>
                        <w:t>12</w:t>
                      </w:r>
                    </w:p>
                  </w:txbxContent>
                </v:textbox>
                <w10:wrap anchorx="margin"/>
              </v:shape>
            </w:pict>
          </mc:Fallback>
        </mc:AlternateContent>
      </w:r>
      <w:r>
        <w:rPr>
          <w:noProof/>
          <w:lang w:eastAsia="en-AU"/>
        </w:rPr>
        <mc:AlternateContent>
          <mc:Choice Requires="wps">
            <w:drawing>
              <wp:anchor distT="0" distB="0" distL="114300" distR="114300" simplePos="0" relativeHeight="251681792" behindDoc="0" locked="0" layoutInCell="1" allowOverlap="1" wp14:anchorId="1AFE89E7" wp14:editId="45E19CAC">
                <wp:simplePos x="0" y="0"/>
                <wp:positionH relativeFrom="column">
                  <wp:posOffset>2565400</wp:posOffset>
                </wp:positionH>
                <wp:positionV relativeFrom="paragraph">
                  <wp:posOffset>1154430</wp:posOffset>
                </wp:positionV>
                <wp:extent cx="387350" cy="2095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AD0C0AD" w14:textId="713E64D3" w:rsidR="00520E39" w:rsidRPr="001C321B" w:rsidRDefault="00520E39" w:rsidP="00AA1655">
                            <w:pPr>
                              <w:rPr>
                                <w:sz w:val="12"/>
                                <w:szCs w:val="12"/>
                              </w:rPr>
                            </w:pPr>
                            <w:r w:rsidRPr="001C321B">
                              <w:rPr>
                                <w:sz w:val="12"/>
                                <w:szCs w:val="12"/>
                              </w:rPr>
                              <w:t>n=</w:t>
                            </w:r>
                            <w:r>
                              <w:rPr>
                                <w:sz w:val="12"/>
                                <w:szCs w:val="1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E89E7" id="Text Box 31" o:spid="_x0000_s1035" type="#_x0000_t202" style="position:absolute;left:0;text-align:left;margin-left:202pt;margin-top:90.9pt;width:30.5pt;height:1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" fillcolor="white [3201]" stroked="f" strokeweight=".5pt">
                <v:textbox>
                  <w:txbxContent>
                    <w:p w14:paraId="3AD0C0AD" w14:textId="713E64D3" w:rsidR="00520E39" w:rsidRPr="001C321B" w:rsidRDefault="00520E39" w:rsidP="00AA1655">
                      <w:pPr>
                        <w:rPr>
                          <w:sz w:val="12"/>
                          <w:szCs w:val="12"/>
                        </w:rPr>
                      </w:pPr>
                      <w:r w:rsidRPr="001C321B">
                        <w:rPr>
                          <w:sz w:val="12"/>
                          <w:szCs w:val="12"/>
                        </w:rPr>
                        <w:t>n=</w:t>
                      </w:r>
                      <w:r>
                        <w:rPr>
                          <w:sz w:val="12"/>
                          <w:szCs w:val="12"/>
                        </w:rPr>
                        <w:t>11</w:t>
                      </w:r>
                    </w:p>
                  </w:txbxContent>
                </v:textbox>
              </v:shape>
            </w:pict>
          </mc:Fallback>
        </mc:AlternateContent>
      </w:r>
      <w:r>
        <w:rPr>
          <w:noProof/>
          <w:lang w:eastAsia="en-AU"/>
        </w:rPr>
        <mc:AlternateContent>
          <mc:Choice Requires="wps">
            <w:drawing>
              <wp:anchor distT="0" distB="0" distL="114300" distR="114300" simplePos="0" relativeHeight="251679744" behindDoc="0" locked="0" layoutInCell="1" allowOverlap="1" wp14:anchorId="43B6C288" wp14:editId="70A8352D">
                <wp:simplePos x="0" y="0"/>
                <wp:positionH relativeFrom="column">
                  <wp:posOffset>2159000</wp:posOffset>
                </wp:positionH>
                <wp:positionV relativeFrom="paragraph">
                  <wp:posOffset>792480</wp:posOffset>
                </wp:positionV>
                <wp:extent cx="387350" cy="2095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6CCFD08C" w14:textId="7EF74CFA" w:rsidR="00520E39" w:rsidRPr="001C321B" w:rsidRDefault="00520E39" w:rsidP="00AA1655">
                            <w:pPr>
                              <w:rPr>
                                <w:sz w:val="12"/>
                                <w:szCs w:val="12"/>
                              </w:rPr>
                            </w:pPr>
                            <w:r w:rsidRPr="001C321B">
                              <w:rPr>
                                <w:sz w:val="12"/>
                                <w:szCs w:val="12"/>
                              </w:rPr>
                              <w:t>n=</w:t>
                            </w:r>
                            <w:r>
                              <w:rPr>
                                <w:sz w:val="12"/>
                                <w:szCs w:val="1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6C288" id="Text Box 30" o:spid="_x0000_s1036" type="#_x0000_t202" style="position:absolute;left:0;text-align:left;margin-left:170pt;margin-top:62.4pt;width:30.5pt;height:1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" fillcolor="white [3201]" stroked="f" strokeweight=".5pt">
                <v:textbox>
                  <w:txbxContent>
                    <w:p w14:paraId="6CCFD08C" w14:textId="7EF74CFA" w:rsidR="00520E39" w:rsidRPr="001C321B" w:rsidRDefault="00520E39" w:rsidP="00AA1655">
                      <w:pPr>
                        <w:rPr>
                          <w:sz w:val="12"/>
                          <w:szCs w:val="12"/>
                        </w:rPr>
                      </w:pPr>
                      <w:r w:rsidRPr="001C321B">
                        <w:rPr>
                          <w:sz w:val="12"/>
                          <w:szCs w:val="12"/>
                        </w:rPr>
                        <w:t>n=</w:t>
                      </w:r>
                      <w:r>
                        <w:rPr>
                          <w:sz w:val="12"/>
                          <w:szCs w:val="12"/>
                        </w:rPr>
                        <w:t>6</w:t>
                      </w:r>
                    </w:p>
                  </w:txbxContent>
                </v:textbox>
              </v:shape>
            </w:pict>
          </mc:Fallback>
        </mc:AlternateContent>
      </w:r>
      <w:r>
        <w:rPr>
          <w:noProof/>
          <w:lang w:eastAsia="en-AU"/>
        </w:rPr>
        <mc:AlternateContent>
          <mc:Choice Requires="wps">
            <w:drawing>
              <wp:anchor distT="0" distB="0" distL="114300" distR="114300" simplePos="0" relativeHeight="251677696" behindDoc="0" locked="0" layoutInCell="1" allowOverlap="1" wp14:anchorId="11C84D42" wp14:editId="49F637F3">
                <wp:simplePos x="0" y="0"/>
                <wp:positionH relativeFrom="column">
                  <wp:posOffset>2000250</wp:posOffset>
                </wp:positionH>
                <wp:positionV relativeFrom="paragraph">
                  <wp:posOffset>436880</wp:posOffset>
                </wp:positionV>
                <wp:extent cx="387350" cy="2095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E0CF4A9" w14:textId="589C721F" w:rsidR="00520E39" w:rsidRPr="001C321B" w:rsidRDefault="00520E39" w:rsidP="00AA1655">
                            <w:pPr>
                              <w:rPr>
                                <w:sz w:val="12"/>
                                <w:szCs w:val="12"/>
                              </w:rPr>
                            </w:pPr>
                            <w:r w:rsidRPr="001C321B">
                              <w:rPr>
                                <w:sz w:val="12"/>
                                <w:szCs w:val="12"/>
                              </w:rPr>
                              <w:t>n=</w:t>
                            </w:r>
                            <w:r>
                              <w:rPr>
                                <w:sz w:val="12"/>
                                <w:szCs w:val="1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84D42" id="Text Box 29" o:spid="_x0000_s1037" type="#_x0000_t202" style="position:absolute;left:0;text-align:left;margin-left:157.5pt;margin-top:34.4pt;width:30.5pt;height:1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" fillcolor="white [3201]" stroked="f" strokeweight=".5pt">
                <v:textbox>
                  <w:txbxContent>
                    <w:p w14:paraId="3E0CF4A9" w14:textId="589C721F" w:rsidR="00520E39" w:rsidRPr="001C321B" w:rsidRDefault="00520E39" w:rsidP="00AA1655">
                      <w:pPr>
                        <w:rPr>
                          <w:sz w:val="12"/>
                          <w:szCs w:val="12"/>
                        </w:rPr>
                      </w:pPr>
                      <w:r w:rsidRPr="001C321B">
                        <w:rPr>
                          <w:sz w:val="12"/>
                          <w:szCs w:val="12"/>
                        </w:rPr>
                        <w:t>n=</w:t>
                      </w:r>
                      <w:r>
                        <w:rPr>
                          <w:sz w:val="12"/>
                          <w:szCs w:val="12"/>
                        </w:rPr>
                        <w:t>4</w:t>
                      </w:r>
                    </w:p>
                  </w:txbxContent>
                </v:textbox>
              </v:shape>
            </w:pict>
          </mc:Fallback>
        </mc:AlternateContent>
      </w:r>
      <w:r w:rsidR="007618CA" w:rsidRPr="001A7B2A">
        <w:rPr>
          <w:noProof/>
          <w:lang w:eastAsia="en-AU"/>
        </w:rPr>
        <w:drawing>
          <wp:inline distT="0" distB="0" distL="0" distR="0" wp14:anchorId="3FF5EEFD" wp14:editId="7E24B31B">
            <wp:extent cx="5676900" cy="2458085"/>
            <wp:effectExtent l="0" t="0" r="0" b="0"/>
            <wp:docPr id="17" name="Picture 17" descr="C:\Users\michelle\Downloads\Chart_Q4_17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elle\Downloads\Chart_Q4_17081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84813" cy="2461511"/>
                    </a:xfrm>
                    <a:prstGeom prst="rect">
                      <a:avLst/>
                    </a:prstGeom>
                    <a:noFill/>
                    <a:ln>
                      <a:noFill/>
                    </a:ln>
                  </pic:spPr>
                </pic:pic>
              </a:graphicData>
            </a:graphic>
          </wp:inline>
        </w:drawing>
      </w:r>
    </w:p>
    <w:p w14:paraId="5EB4568D" w14:textId="1D8ADDC7" w:rsidR="007618CA" w:rsidRDefault="007618CA" w:rsidP="007618CA">
      <w:pPr>
        <w:jc w:val="right"/>
        <w:rPr>
          <w:lang w:val="en-GB"/>
        </w:rPr>
      </w:pPr>
      <w:r>
        <w:rPr>
          <w:lang w:val="en-GB"/>
        </w:rPr>
        <w:t xml:space="preserve">(Source: </w:t>
      </w:r>
      <w:r w:rsidR="00522B23">
        <w:rPr>
          <w:lang w:val="en-GB"/>
        </w:rPr>
        <w:t>NTCRS evaluation liable party survey, July 2017</w:t>
      </w:r>
      <w:r>
        <w:rPr>
          <w:lang w:val="en-GB"/>
        </w:rPr>
        <w:t>)</w:t>
      </w:r>
    </w:p>
    <w:p w14:paraId="110C4E64" w14:textId="70C07FFC" w:rsidR="007618CA" w:rsidRPr="00F22720" w:rsidRDefault="00F22720" w:rsidP="00F22720">
      <w:pPr>
        <w:pStyle w:val="Caption"/>
        <w:rPr>
          <w:i/>
          <w:color w:val="auto"/>
          <w:sz w:val="24"/>
          <w:szCs w:val="24"/>
          <w:lang w:val="en-GB"/>
        </w:rPr>
      </w:pPr>
      <w:r w:rsidRPr="00F22720">
        <w:rPr>
          <w:i/>
          <w:color w:val="auto"/>
          <w:sz w:val="24"/>
          <w:szCs w:val="24"/>
          <w:lang w:val="en-GB"/>
        </w:rPr>
        <w:t xml:space="preserve">Chart </w:t>
      </w:r>
      <w:r w:rsidRPr="00F22720">
        <w:rPr>
          <w:i/>
          <w:color w:val="auto"/>
          <w:sz w:val="24"/>
          <w:szCs w:val="24"/>
          <w:lang w:val="en-GB"/>
        </w:rPr>
        <w:fldChar w:fldCharType="begin"/>
      </w:r>
      <w:r w:rsidRPr="00F22720">
        <w:rPr>
          <w:i/>
          <w:color w:val="auto"/>
          <w:sz w:val="24"/>
          <w:szCs w:val="24"/>
          <w:lang w:val="en-GB"/>
        </w:rPr>
        <w:instrText xml:space="preserve"> SEQ Figure \* ARABIC </w:instrText>
      </w:r>
      <w:r w:rsidRPr="00F22720">
        <w:rPr>
          <w:i/>
          <w:color w:val="auto"/>
          <w:sz w:val="24"/>
          <w:szCs w:val="24"/>
          <w:lang w:val="en-GB"/>
        </w:rPr>
        <w:fldChar w:fldCharType="separate"/>
      </w:r>
      <w:r w:rsidR="00800C70">
        <w:rPr>
          <w:i/>
          <w:noProof/>
          <w:color w:val="auto"/>
          <w:sz w:val="24"/>
          <w:szCs w:val="24"/>
          <w:lang w:val="en-GB"/>
        </w:rPr>
        <w:t>7</w:t>
      </w:r>
      <w:r w:rsidRPr="00F22720">
        <w:rPr>
          <w:i/>
          <w:color w:val="auto"/>
          <w:sz w:val="24"/>
          <w:szCs w:val="24"/>
          <w:lang w:val="en-GB"/>
        </w:rPr>
        <w:fldChar w:fldCharType="end"/>
      </w:r>
      <w:r w:rsidR="007618CA" w:rsidRPr="00F22720">
        <w:rPr>
          <w:i/>
          <w:color w:val="auto"/>
          <w:sz w:val="24"/>
          <w:szCs w:val="24"/>
          <w:lang w:val="en-GB"/>
        </w:rPr>
        <w:t xml:space="preserve">: NTCRS Evaluation </w:t>
      </w:r>
      <w:r w:rsidR="00ED1E0A" w:rsidRPr="00F22720">
        <w:rPr>
          <w:i/>
          <w:color w:val="auto"/>
          <w:sz w:val="24"/>
          <w:szCs w:val="24"/>
          <w:lang w:val="en-GB"/>
        </w:rPr>
        <w:t>Recycler Survey</w:t>
      </w:r>
      <w:r w:rsidR="007618CA" w:rsidRPr="00F22720">
        <w:rPr>
          <w:i/>
          <w:color w:val="auto"/>
          <w:sz w:val="24"/>
          <w:szCs w:val="24"/>
          <w:lang w:val="en-GB"/>
        </w:rPr>
        <w:t xml:space="preserve"> Question 6</w:t>
      </w:r>
    </w:p>
    <w:p w14:paraId="20280BBA" w14:textId="3B11CBA8" w:rsidR="001A7B2A" w:rsidRDefault="0069468B" w:rsidP="005430FC">
      <w:pPr>
        <w:rPr>
          <w:lang w:val="en-GB"/>
        </w:rPr>
      </w:pPr>
      <w:r>
        <w:rPr>
          <w:noProof/>
          <w:lang w:eastAsia="en-AU"/>
        </w:rPr>
        <mc:AlternateContent>
          <mc:Choice Requires="wps">
            <w:drawing>
              <wp:anchor distT="0" distB="0" distL="114300" distR="114300" simplePos="0" relativeHeight="251694080" behindDoc="0" locked="0" layoutInCell="1" allowOverlap="1" wp14:anchorId="34BEB011" wp14:editId="0C50D64E">
                <wp:simplePos x="0" y="0"/>
                <wp:positionH relativeFrom="margin">
                  <wp:posOffset>2298700</wp:posOffset>
                </wp:positionH>
                <wp:positionV relativeFrom="paragraph">
                  <wp:posOffset>1750695</wp:posOffset>
                </wp:positionV>
                <wp:extent cx="387350" cy="2095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33FE5B8" w14:textId="414A5EE6" w:rsidR="00520E39" w:rsidRPr="001C321B" w:rsidRDefault="00520E39" w:rsidP="0069468B">
                            <w:pPr>
                              <w:rPr>
                                <w:sz w:val="12"/>
                                <w:szCs w:val="12"/>
                              </w:rPr>
                            </w:pPr>
                            <w:r w:rsidRPr="001C321B">
                              <w:rPr>
                                <w:sz w:val="12"/>
                                <w:szCs w:val="12"/>
                              </w:rPr>
                              <w:t>n=</w:t>
                            </w:r>
                            <w:r>
                              <w:rPr>
                                <w:sz w:val="12"/>
                                <w:szCs w:val="1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EB011" id="Text Box 37" o:spid="_x0000_s1038" type="#_x0000_t202" style="position:absolute;left:0;text-align:left;margin-left:181pt;margin-top:137.85pt;width:30.5pt;height:16.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" fillcolor="white [3201]" stroked="f" strokeweight=".5pt">
                <v:textbox>
                  <w:txbxContent>
                    <w:p w14:paraId="333FE5B8" w14:textId="414A5EE6" w:rsidR="00520E39" w:rsidRPr="001C321B" w:rsidRDefault="00520E39" w:rsidP="0069468B">
                      <w:pPr>
                        <w:rPr>
                          <w:sz w:val="12"/>
                          <w:szCs w:val="12"/>
                        </w:rPr>
                      </w:pPr>
                      <w:r w:rsidRPr="001C321B">
                        <w:rPr>
                          <w:sz w:val="12"/>
                          <w:szCs w:val="12"/>
                        </w:rPr>
                        <w:t>n=</w:t>
                      </w:r>
                      <w:r>
                        <w:rPr>
                          <w:sz w:val="12"/>
                          <w:szCs w:val="12"/>
                        </w:rPr>
                        <w:t>3</w:t>
                      </w:r>
                    </w:p>
                  </w:txbxContent>
                </v:textbox>
                <w10:wrap anchorx="margin"/>
              </v:shape>
            </w:pict>
          </mc:Fallback>
        </mc:AlternateContent>
      </w:r>
      <w:r>
        <w:rPr>
          <w:noProof/>
          <w:lang w:eastAsia="en-AU"/>
        </w:rPr>
        <mc:AlternateContent>
          <mc:Choice Requires="wps">
            <w:drawing>
              <wp:anchor distT="0" distB="0" distL="114300" distR="114300" simplePos="0" relativeHeight="251692032" behindDoc="0" locked="0" layoutInCell="1" allowOverlap="1" wp14:anchorId="36ADD0E6" wp14:editId="687F920F">
                <wp:simplePos x="0" y="0"/>
                <wp:positionH relativeFrom="margin">
                  <wp:posOffset>2704465</wp:posOffset>
                </wp:positionH>
                <wp:positionV relativeFrom="paragraph">
                  <wp:posOffset>1420495</wp:posOffset>
                </wp:positionV>
                <wp:extent cx="387350" cy="2095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0C7A125D" w14:textId="087E5C60" w:rsidR="00520E39" w:rsidRPr="001C321B" w:rsidRDefault="00520E39" w:rsidP="0069468B">
                            <w:pPr>
                              <w:rPr>
                                <w:sz w:val="12"/>
                                <w:szCs w:val="12"/>
                              </w:rPr>
                            </w:pPr>
                            <w:r w:rsidRPr="001C321B">
                              <w:rPr>
                                <w:sz w:val="12"/>
                                <w:szCs w:val="12"/>
                              </w:rPr>
                              <w:t>n=</w:t>
                            </w:r>
                            <w:r>
                              <w:rPr>
                                <w:sz w:val="12"/>
                                <w:szCs w:val="1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DD0E6" id="Text Box 36" o:spid="_x0000_s1039" type="#_x0000_t202" style="position:absolute;left:0;text-align:left;margin-left:212.95pt;margin-top:111.85pt;width:30.5pt;height:16.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" fillcolor="white [3201]" stroked="f" strokeweight=".5pt">
                <v:textbox>
                  <w:txbxContent>
                    <w:p w14:paraId="0C7A125D" w14:textId="087E5C60" w:rsidR="00520E39" w:rsidRPr="001C321B" w:rsidRDefault="00520E39" w:rsidP="0069468B">
                      <w:pPr>
                        <w:rPr>
                          <w:sz w:val="12"/>
                          <w:szCs w:val="12"/>
                        </w:rPr>
                      </w:pPr>
                      <w:r w:rsidRPr="001C321B">
                        <w:rPr>
                          <w:sz w:val="12"/>
                          <w:szCs w:val="12"/>
                        </w:rPr>
                        <w:t>n=</w:t>
                      </w:r>
                      <w:r>
                        <w:rPr>
                          <w:sz w:val="12"/>
                          <w:szCs w:val="12"/>
                        </w:rPr>
                        <w:t>5</w:t>
                      </w:r>
                    </w:p>
                  </w:txbxContent>
                </v:textbox>
                <w10:wrap anchorx="margin"/>
              </v:shape>
            </w:pict>
          </mc:Fallback>
        </mc:AlternateContent>
      </w:r>
      <w:r>
        <w:rPr>
          <w:noProof/>
          <w:lang w:eastAsia="en-AU"/>
        </w:rPr>
        <mc:AlternateContent>
          <mc:Choice Requires="wps">
            <w:drawing>
              <wp:anchor distT="0" distB="0" distL="114300" distR="114300" simplePos="0" relativeHeight="251689984" behindDoc="0" locked="0" layoutInCell="1" allowOverlap="1" wp14:anchorId="75466B45" wp14:editId="30202C31">
                <wp:simplePos x="0" y="0"/>
                <wp:positionH relativeFrom="margin">
                  <wp:posOffset>2089150</wp:posOffset>
                </wp:positionH>
                <wp:positionV relativeFrom="paragraph">
                  <wp:posOffset>1083945</wp:posOffset>
                </wp:positionV>
                <wp:extent cx="387350" cy="20955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13792D0D" w14:textId="3D30E150" w:rsidR="00520E39" w:rsidRPr="001C321B" w:rsidRDefault="00520E39" w:rsidP="0069468B">
                            <w:pPr>
                              <w:rPr>
                                <w:sz w:val="12"/>
                                <w:szCs w:val="12"/>
                              </w:rPr>
                            </w:pPr>
                            <w:r w:rsidRPr="001C321B">
                              <w:rPr>
                                <w:sz w:val="12"/>
                                <w:szCs w:val="12"/>
                              </w:rPr>
                              <w:t>n=</w:t>
                            </w: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66B45" id="Text Box 35" o:spid="_x0000_s1040" type="#_x0000_t202" style="position:absolute;left:0;text-align:left;margin-left:164.5pt;margin-top:85.35pt;width:30.5pt;height:16.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" fillcolor="white [3201]" stroked="f" strokeweight=".5pt">
                <v:textbox>
                  <w:txbxContent>
                    <w:p w14:paraId="13792D0D" w14:textId="3D30E150" w:rsidR="00520E39" w:rsidRPr="001C321B" w:rsidRDefault="00520E39" w:rsidP="0069468B">
                      <w:pPr>
                        <w:rPr>
                          <w:sz w:val="12"/>
                          <w:szCs w:val="12"/>
                        </w:rPr>
                      </w:pPr>
                      <w:r w:rsidRPr="001C321B">
                        <w:rPr>
                          <w:sz w:val="12"/>
                          <w:szCs w:val="12"/>
                        </w:rPr>
                        <w:t>n=</w:t>
                      </w:r>
                      <w:r>
                        <w:rPr>
                          <w:sz w:val="12"/>
                          <w:szCs w:val="12"/>
                        </w:rPr>
                        <w:t>2</w:t>
                      </w:r>
                    </w:p>
                  </w:txbxContent>
                </v:textbox>
                <w10:wrap anchorx="margin"/>
              </v:shape>
            </w:pict>
          </mc:Fallback>
        </mc:AlternateContent>
      </w:r>
      <w:r>
        <w:rPr>
          <w:noProof/>
          <w:lang w:eastAsia="en-AU"/>
        </w:rPr>
        <mc:AlternateContent>
          <mc:Choice Requires="wps">
            <w:drawing>
              <wp:anchor distT="0" distB="0" distL="114300" distR="114300" simplePos="0" relativeHeight="251687936" behindDoc="0" locked="0" layoutInCell="1" allowOverlap="1" wp14:anchorId="0120CC35" wp14:editId="144C6863">
                <wp:simplePos x="0" y="0"/>
                <wp:positionH relativeFrom="margin">
                  <wp:posOffset>1885950</wp:posOffset>
                </wp:positionH>
                <wp:positionV relativeFrom="paragraph">
                  <wp:posOffset>741045</wp:posOffset>
                </wp:positionV>
                <wp:extent cx="387350" cy="2095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37C7F4E" w14:textId="1EA33CD5" w:rsidR="00520E39" w:rsidRPr="001C321B" w:rsidRDefault="00520E39" w:rsidP="0069468B">
                            <w:pPr>
                              <w:rPr>
                                <w:sz w:val="12"/>
                                <w:szCs w:val="12"/>
                              </w:rPr>
                            </w:pPr>
                            <w:r w:rsidRPr="001C321B">
                              <w:rPr>
                                <w:sz w:val="12"/>
                                <w:szCs w:val="12"/>
                              </w:rPr>
                              <w:t>n=</w:t>
                            </w:r>
                            <w:r>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0CC35" id="Text Box 34" o:spid="_x0000_s1041" type="#_x0000_t202" style="position:absolute;left:0;text-align:left;margin-left:148.5pt;margin-top:58.35pt;width:30.5pt;height:16.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" fillcolor="white [3201]" stroked="f" strokeweight=".5pt">
                <v:textbox>
                  <w:txbxContent>
                    <w:p w14:paraId="337C7F4E" w14:textId="1EA33CD5" w:rsidR="00520E39" w:rsidRPr="001C321B" w:rsidRDefault="00520E39" w:rsidP="0069468B">
                      <w:pPr>
                        <w:rPr>
                          <w:sz w:val="12"/>
                          <w:szCs w:val="12"/>
                        </w:rPr>
                      </w:pPr>
                      <w:r w:rsidRPr="001C321B">
                        <w:rPr>
                          <w:sz w:val="12"/>
                          <w:szCs w:val="12"/>
                        </w:rPr>
                        <w:t>n=</w:t>
                      </w:r>
                      <w:r>
                        <w:rPr>
                          <w:sz w:val="12"/>
                          <w:szCs w:val="12"/>
                        </w:rPr>
                        <w:t>1</w:t>
                      </w:r>
                    </w:p>
                  </w:txbxContent>
                </v:textbox>
                <w10:wrap anchorx="margin"/>
              </v:shape>
            </w:pict>
          </mc:Fallback>
        </mc:AlternateContent>
      </w:r>
      <w:r>
        <w:rPr>
          <w:noProof/>
          <w:lang w:eastAsia="en-AU"/>
        </w:rPr>
        <mc:AlternateContent>
          <mc:Choice Requires="wps">
            <w:drawing>
              <wp:anchor distT="0" distB="0" distL="114300" distR="114300" simplePos="0" relativeHeight="251685888" behindDoc="0" locked="0" layoutInCell="1" allowOverlap="1" wp14:anchorId="1236C358" wp14:editId="552C8613">
                <wp:simplePos x="0" y="0"/>
                <wp:positionH relativeFrom="margin">
                  <wp:posOffset>2089150</wp:posOffset>
                </wp:positionH>
                <wp:positionV relativeFrom="paragraph">
                  <wp:posOffset>410845</wp:posOffset>
                </wp:positionV>
                <wp:extent cx="387350" cy="20955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2F427BF8" w14:textId="1EE32508" w:rsidR="00520E39" w:rsidRPr="001C321B" w:rsidRDefault="00520E39" w:rsidP="0069468B">
                            <w:pPr>
                              <w:rPr>
                                <w:sz w:val="12"/>
                                <w:szCs w:val="12"/>
                              </w:rPr>
                            </w:pPr>
                            <w:r w:rsidRPr="001C321B">
                              <w:rPr>
                                <w:sz w:val="12"/>
                                <w:szCs w:val="12"/>
                              </w:rPr>
                              <w:t>n=</w:t>
                            </w: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6C358" id="Text Box 33" o:spid="_x0000_s1042" type="#_x0000_t202" style="position:absolute;left:0;text-align:left;margin-left:164.5pt;margin-top:32.35pt;width:30.5pt;height:16.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" fillcolor="white [3201]" stroked="f" strokeweight=".5pt">
                <v:textbox>
                  <w:txbxContent>
                    <w:p w14:paraId="2F427BF8" w14:textId="1EE32508" w:rsidR="00520E39" w:rsidRPr="001C321B" w:rsidRDefault="00520E39" w:rsidP="0069468B">
                      <w:pPr>
                        <w:rPr>
                          <w:sz w:val="12"/>
                          <w:szCs w:val="12"/>
                        </w:rPr>
                      </w:pPr>
                      <w:r w:rsidRPr="001C321B">
                        <w:rPr>
                          <w:sz w:val="12"/>
                          <w:szCs w:val="12"/>
                        </w:rPr>
                        <w:t>n=</w:t>
                      </w:r>
                      <w:r>
                        <w:rPr>
                          <w:sz w:val="12"/>
                          <w:szCs w:val="12"/>
                        </w:rPr>
                        <w:t>2</w:t>
                      </w:r>
                    </w:p>
                  </w:txbxContent>
                </v:textbox>
                <w10:wrap anchorx="margin"/>
              </v:shape>
            </w:pict>
          </mc:Fallback>
        </mc:AlternateContent>
      </w:r>
      <w:r w:rsidR="001A7B2A" w:rsidRPr="001A7B2A">
        <w:rPr>
          <w:noProof/>
          <w:lang w:eastAsia="en-AU"/>
        </w:rPr>
        <w:drawing>
          <wp:inline distT="0" distB="0" distL="0" distR="0" wp14:anchorId="60600C29" wp14:editId="5FBF7867">
            <wp:extent cx="5732145" cy="2330652"/>
            <wp:effectExtent l="0" t="0" r="1905" b="0"/>
            <wp:docPr id="12" name="Picture 12" descr="C:\Users\michelle\Downloads\Chart_Q6_17081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helle\Downloads\Chart_Q6_170810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2145" cy="2330652"/>
                    </a:xfrm>
                    <a:prstGeom prst="rect">
                      <a:avLst/>
                    </a:prstGeom>
                    <a:noFill/>
                    <a:ln>
                      <a:noFill/>
                    </a:ln>
                  </pic:spPr>
                </pic:pic>
              </a:graphicData>
            </a:graphic>
          </wp:inline>
        </w:drawing>
      </w:r>
    </w:p>
    <w:p w14:paraId="3B56974B" w14:textId="1DEAC573" w:rsidR="001A7B2A" w:rsidRDefault="007618CA" w:rsidP="001A7B2A">
      <w:pPr>
        <w:jc w:val="right"/>
        <w:rPr>
          <w:lang w:val="en-GB"/>
        </w:rPr>
      </w:pPr>
      <w:r>
        <w:rPr>
          <w:lang w:val="en-GB"/>
        </w:rPr>
        <w:t>(</w:t>
      </w:r>
      <w:r w:rsidR="001A7B2A">
        <w:rPr>
          <w:lang w:val="en-GB"/>
        </w:rPr>
        <w:t xml:space="preserve">Source: </w:t>
      </w:r>
      <w:r w:rsidR="00522B23">
        <w:rPr>
          <w:lang w:val="en-GB"/>
        </w:rPr>
        <w:t>NTCRS evaluation recycler survey, July 2017</w:t>
      </w:r>
      <w:r>
        <w:rPr>
          <w:lang w:val="en-GB"/>
        </w:rPr>
        <w:t>)</w:t>
      </w:r>
    </w:p>
    <w:p w14:paraId="30D508A5" w14:textId="77777777" w:rsidR="005430FC" w:rsidRDefault="005430FC" w:rsidP="005430FC">
      <w:pPr>
        <w:rPr>
          <w:lang w:val="en-GB"/>
        </w:rPr>
      </w:pPr>
      <w:r>
        <w:rPr>
          <w:b/>
          <w:lang w:val="en-GB"/>
        </w:rPr>
        <w:t>Government</w:t>
      </w:r>
    </w:p>
    <w:p w14:paraId="77B96406" w14:textId="77777777" w:rsidR="005430FC" w:rsidRDefault="005430FC" w:rsidP="005430FC">
      <w:pPr>
        <w:rPr>
          <w:lang w:val="en-GB"/>
        </w:rPr>
      </w:pPr>
      <w:r>
        <w:rPr>
          <w:lang w:val="en-GB"/>
        </w:rPr>
        <w:t>Government stakeholders had mixed views on the adequacy of communications and education activities in relation to the NTCRS.</w:t>
      </w:r>
    </w:p>
    <w:p w14:paraId="1E3F4254" w14:textId="77777777" w:rsidR="005430FC" w:rsidRDefault="005430FC" w:rsidP="005430FC">
      <w:pPr>
        <w:rPr>
          <w:lang w:val="en-GB"/>
        </w:rPr>
      </w:pPr>
      <w:r>
        <w:rPr>
          <w:lang w:val="en-GB"/>
        </w:rPr>
        <w:t xml:space="preserve">Of the state and territory government officials we interviewed, most advised that their communication with </w:t>
      </w:r>
      <w:r w:rsidR="00ED1E0A">
        <w:rPr>
          <w:lang w:val="en-GB"/>
        </w:rPr>
        <w:t>DoEE</w:t>
      </w:r>
      <w:r>
        <w:rPr>
          <w:lang w:val="en-GB"/>
        </w:rPr>
        <w:t xml:space="preserve"> had improved significantly since the scheme was introduced, and that </w:t>
      </w:r>
      <w:r w:rsidR="00ED1E0A">
        <w:rPr>
          <w:lang w:val="en-GB"/>
        </w:rPr>
        <w:t>DoEE</w:t>
      </w:r>
      <w:r>
        <w:rPr>
          <w:lang w:val="en-GB"/>
        </w:rPr>
        <w:t xml:space="preserve"> had been responsive to the concerns they raised in the first years of the scheme and as part of the 2014</w:t>
      </w:r>
      <w:r w:rsidR="000035D9">
        <w:rPr>
          <w:lang w:val="en-GB"/>
        </w:rPr>
        <w:t>-15 Operational R</w:t>
      </w:r>
      <w:r>
        <w:rPr>
          <w:lang w:val="en-GB"/>
        </w:rPr>
        <w:t xml:space="preserve">eview. Some state government officials commented that the information they receive about the NTCRS is not as regular or as comprehensive as they would like, especially with respect to how the scheme is operating within their own jurisdiction. </w:t>
      </w:r>
    </w:p>
    <w:p w14:paraId="7BE045A3" w14:textId="77777777" w:rsidR="005430FC" w:rsidRDefault="005430FC" w:rsidP="005430FC">
      <w:pPr>
        <w:rPr>
          <w:lang w:val="en-GB"/>
        </w:rPr>
      </w:pPr>
      <w:r>
        <w:rPr>
          <w:lang w:val="en-GB"/>
        </w:rPr>
        <w:t xml:space="preserve">State and territory government officials were somewhat uncertain about the extent to which they were expected to communicate directly with scheme participants. For example, some mentioned that they were surprised to discover when the NTCRS was first introduced, that co-regulatory arrangements seemed to be unaware of the different environmental regulations in each jurisdiction. Some states and territories advised that they provide information about the NTCRS on their websites, and one advised that they ran an advertising and social media campaign when the NTCRS was introduced, however in general they do not consider it their role to engage in active promotion of the scheme. </w:t>
      </w:r>
    </w:p>
    <w:p w14:paraId="65DC7619" w14:textId="77777777" w:rsidR="005430FC" w:rsidRPr="00F539D3" w:rsidRDefault="005430FC" w:rsidP="005430FC">
      <w:pPr>
        <w:rPr>
          <w:lang w:val="en-GB"/>
        </w:rPr>
      </w:pPr>
      <w:r>
        <w:rPr>
          <w:lang w:val="en-GB"/>
        </w:rPr>
        <w:t xml:space="preserve">Local council interviewees advised that they received most of their communications about the NTCRS from a co-regulatory arrangement and/or recycler, and that these communications were adequate for the purposes of understanding and fulfilling their role under the scheme. However, we were advised that the quality of communications between co-regulatory arrangements and local councils varies across the country. It was suggested that </w:t>
      </w:r>
      <w:r w:rsidR="00154B5F">
        <w:rPr>
          <w:lang w:val="en-GB"/>
        </w:rPr>
        <w:t>DoEE</w:t>
      </w:r>
      <w:r>
        <w:rPr>
          <w:lang w:val="en-GB"/>
        </w:rPr>
        <w:t xml:space="preserve"> should provide national guidance or a central feed to help improve the consistency and accuracy of communications to local councils.</w:t>
      </w:r>
    </w:p>
    <w:p w14:paraId="55AB8EE6" w14:textId="77777777" w:rsidR="005430FC" w:rsidRPr="00F539D3" w:rsidRDefault="005430FC" w:rsidP="005430FC">
      <w:pPr>
        <w:rPr>
          <w:b/>
          <w:lang w:val="en-GB"/>
        </w:rPr>
      </w:pPr>
      <w:r>
        <w:rPr>
          <w:b/>
          <w:lang w:val="en-GB"/>
        </w:rPr>
        <w:t>General public</w:t>
      </w:r>
    </w:p>
    <w:p w14:paraId="1864A1A9" w14:textId="53AB165D" w:rsidR="00D87F34" w:rsidRDefault="00D87F34" w:rsidP="005430FC">
      <w:pPr>
        <w:rPr>
          <w:lang w:val="en-GB"/>
        </w:rPr>
      </w:pPr>
      <w:r>
        <w:rPr>
          <w:lang w:val="en-GB"/>
        </w:rPr>
        <w:t>We did not undertake any general public consultation as par</w:t>
      </w:r>
      <w:r w:rsidR="002D462D">
        <w:rPr>
          <w:lang w:val="en-GB"/>
        </w:rPr>
        <w:t xml:space="preserve">t of this evaluation, but </w:t>
      </w:r>
      <w:r w:rsidR="005430FC">
        <w:rPr>
          <w:lang w:val="en-GB"/>
        </w:rPr>
        <w:t>all stakeholders</w:t>
      </w:r>
      <w:r>
        <w:rPr>
          <w:lang w:val="en-GB"/>
        </w:rPr>
        <w:t xml:space="preserve"> were asked for their </w:t>
      </w:r>
      <w:r w:rsidR="005279C2">
        <w:rPr>
          <w:lang w:val="en-GB"/>
        </w:rPr>
        <w:t>opinion</w:t>
      </w:r>
      <w:r>
        <w:rPr>
          <w:lang w:val="en-GB"/>
        </w:rPr>
        <w:t xml:space="preserve"> on public awareness of the </w:t>
      </w:r>
      <w:r w:rsidR="0088527A">
        <w:rPr>
          <w:lang w:val="en-GB"/>
        </w:rPr>
        <w:t>NTCRS</w:t>
      </w:r>
      <w:r>
        <w:rPr>
          <w:lang w:val="en-GB"/>
        </w:rPr>
        <w:t>.</w:t>
      </w:r>
      <w:r w:rsidR="00FA71BC">
        <w:rPr>
          <w:lang w:val="en-GB"/>
        </w:rPr>
        <w:t xml:space="preserve"> We note that ‘educating public and importers about the scheme’ is one of the activities listed in DoEE’s program logic (Appendix D), with ‘raised awareness’ listed as a subsequent outcome. </w:t>
      </w:r>
    </w:p>
    <w:p w14:paraId="7B9E7CBD" w14:textId="6860FA50" w:rsidR="0088527A" w:rsidRDefault="00D87F34" w:rsidP="005430FC">
      <w:pPr>
        <w:rPr>
          <w:lang w:val="en-GB"/>
        </w:rPr>
      </w:pPr>
      <w:r>
        <w:rPr>
          <w:lang w:val="en-GB"/>
        </w:rPr>
        <w:t>T</w:t>
      </w:r>
      <w:r w:rsidR="005430FC">
        <w:rPr>
          <w:lang w:val="en-GB"/>
        </w:rPr>
        <w:t xml:space="preserve">here was a </w:t>
      </w:r>
      <w:r w:rsidR="00D064F7">
        <w:rPr>
          <w:lang w:val="en-GB"/>
        </w:rPr>
        <w:t>strong</w:t>
      </w:r>
      <w:r>
        <w:rPr>
          <w:lang w:val="en-GB"/>
        </w:rPr>
        <w:t xml:space="preserve"> </w:t>
      </w:r>
      <w:r w:rsidR="005430FC">
        <w:rPr>
          <w:lang w:val="en-GB"/>
        </w:rPr>
        <w:t xml:space="preserve">consensus view that public awareness of the NTCRS is very low. </w:t>
      </w:r>
      <w:r>
        <w:rPr>
          <w:lang w:val="en-GB"/>
        </w:rPr>
        <w:t>However, stakeholder</w:t>
      </w:r>
      <w:r w:rsidR="00D064F7">
        <w:rPr>
          <w:lang w:val="en-GB"/>
        </w:rPr>
        <w:t>s had</w:t>
      </w:r>
      <w:r>
        <w:rPr>
          <w:lang w:val="en-GB"/>
        </w:rPr>
        <w:t xml:space="preserve"> mixed </w:t>
      </w:r>
      <w:r w:rsidR="00D064F7">
        <w:rPr>
          <w:lang w:val="en-GB"/>
        </w:rPr>
        <w:t xml:space="preserve">views </w:t>
      </w:r>
      <w:r>
        <w:rPr>
          <w:lang w:val="en-GB"/>
        </w:rPr>
        <w:t>about the extent to which the public needs to know about the scheme</w:t>
      </w:r>
      <w:r w:rsidR="0088527A">
        <w:rPr>
          <w:lang w:val="en-GB"/>
        </w:rPr>
        <w:t xml:space="preserve">. </w:t>
      </w:r>
    </w:p>
    <w:p w14:paraId="16FFC6C1" w14:textId="0E157796" w:rsidR="00D87F34" w:rsidRDefault="0088527A" w:rsidP="005430FC">
      <w:pPr>
        <w:rPr>
          <w:lang w:val="en-GB"/>
        </w:rPr>
      </w:pPr>
      <w:r>
        <w:rPr>
          <w:lang w:val="en-GB"/>
        </w:rPr>
        <w:t xml:space="preserve">On the one hand, some stakeholders considered that the public doesn’t need to know about the NTCRS per se, they just need </w:t>
      </w:r>
      <w:r w:rsidR="00E072BC">
        <w:rPr>
          <w:lang w:val="en-GB"/>
        </w:rPr>
        <w:t>to know</w:t>
      </w:r>
      <w:r w:rsidR="00D87F34">
        <w:rPr>
          <w:lang w:val="en-GB"/>
        </w:rPr>
        <w:t xml:space="preserve"> what they can recycle, and how they can access recycling services.</w:t>
      </w:r>
      <w:r>
        <w:rPr>
          <w:lang w:val="en-GB"/>
        </w:rPr>
        <w:t xml:space="preserve"> If the assumption that the general public doesn’t need to know detailed information about the NTCRS is accepted, then we would regard the current levels of communication to be adequate</w:t>
      </w:r>
      <w:r w:rsidR="00E072BC">
        <w:rPr>
          <w:lang w:val="en-GB"/>
        </w:rPr>
        <w:t>,</w:t>
      </w:r>
      <w:r w:rsidR="00D064F7">
        <w:rPr>
          <w:lang w:val="en-GB"/>
        </w:rPr>
        <w:t xml:space="preserve"> based on the simple measure</w:t>
      </w:r>
      <w:r w:rsidR="00FA71BC">
        <w:rPr>
          <w:lang w:val="en-GB"/>
        </w:rPr>
        <w:t>s</w:t>
      </w:r>
      <w:r w:rsidR="00D064F7">
        <w:rPr>
          <w:lang w:val="en-GB"/>
        </w:rPr>
        <w:t xml:space="preserve"> that scheme targets are being met</w:t>
      </w:r>
      <w:r w:rsidR="00E072BC">
        <w:rPr>
          <w:lang w:val="en-GB"/>
        </w:rPr>
        <w:t xml:space="preserve"> </w:t>
      </w:r>
      <w:r w:rsidR="00FA71BC">
        <w:rPr>
          <w:szCs w:val="20"/>
          <w:lang w:val="en-GB"/>
        </w:rPr>
        <w:t>and collection services are well used</w:t>
      </w:r>
      <w:r w:rsidR="00FA71BC">
        <w:rPr>
          <w:lang w:val="en-GB"/>
        </w:rPr>
        <w:t xml:space="preserve">, as demonstrated by </w:t>
      </w:r>
      <w:r w:rsidR="00FA71BC">
        <w:rPr>
          <w:szCs w:val="20"/>
          <w:lang w:val="en-GB"/>
        </w:rPr>
        <w:t>statistics in co-regulatory arrangements’ annual reports and DoEE annual outcomes reports.</w:t>
      </w:r>
    </w:p>
    <w:p w14:paraId="3195E406" w14:textId="5AA0BACB" w:rsidR="005430FC" w:rsidRDefault="0088527A" w:rsidP="00A62AC1">
      <w:pPr>
        <w:rPr>
          <w:lang w:val="en-GB"/>
        </w:rPr>
      </w:pPr>
      <w:r>
        <w:rPr>
          <w:lang w:val="en-GB"/>
        </w:rPr>
        <w:t xml:space="preserve">On the other hand, </w:t>
      </w:r>
      <w:r w:rsidR="00A62AC1">
        <w:rPr>
          <w:lang w:val="en-GB"/>
        </w:rPr>
        <w:t>some stakeholders believed that public knowledge of the scheme</w:t>
      </w:r>
      <w:r w:rsidR="00D064F7">
        <w:rPr>
          <w:lang w:val="en-GB"/>
        </w:rPr>
        <w:t xml:space="preserve"> is important, and more should be done to improve it:</w:t>
      </w:r>
    </w:p>
    <w:p w14:paraId="5E59852E" w14:textId="1C7FBBFA" w:rsidR="005430FC" w:rsidRDefault="00067EB5" w:rsidP="00154B5F">
      <w:pPr>
        <w:ind w:left="720"/>
        <w:contextualSpacing/>
        <w:rPr>
          <w:lang w:val="en-GB"/>
        </w:rPr>
      </w:pPr>
      <w:r>
        <w:rPr>
          <w:i/>
          <w:lang w:val="en-GB"/>
        </w:rPr>
        <w:t xml:space="preserve"> </w:t>
      </w:r>
      <w:r w:rsidR="005430FC">
        <w:rPr>
          <w:i/>
          <w:lang w:val="en-GB"/>
        </w:rPr>
        <w:t>“</w:t>
      </w:r>
      <w:r w:rsidR="005430FC" w:rsidRPr="00E9495E">
        <w:rPr>
          <w:i/>
          <w:lang w:val="en-GB"/>
        </w:rPr>
        <w:t>National awareness raising should be more effectively implemented by Department rather than individual co-regulatory arrangement</w:t>
      </w:r>
      <w:r w:rsidR="00D064F7">
        <w:rPr>
          <w:i/>
          <w:lang w:val="en-GB"/>
        </w:rPr>
        <w:t>[s]</w:t>
      </w:r>
      <w:r w:rsidR="005430FC" w:rsidRPr="00E9495E">
        <w:rPr>
          <w:i/>
          <w:lang w:val="en-GB"/>
        </w:rPr>
        <w:t xml:space="preserve">, so that the message is consistent and </w:t>
      </w:r>
      <w:r w:rsidR="000035D9">
        <w:rPr>
          <w:i/>
          <w:lang w:val="en-GB"/>
        </w:rPr>
        <w:t>[</w:t>
      </w:r>
      <w:r w:rsidR="005430FC" w:rsidRPr="00E9495E">
        <w:rPr>
          <w:i/>
          <w:lang w:val="en-GB"/>
        </w:rPr>
        <w:t>do</w:t>
      </w:r>
      <w:r w:rsidR="000035D9">
        <w:rPr>
          <w:i/>
          <w:lang w:val="en-GB"/>
        </w:rPr>
        <w:t>es]</w:t>
      </w:r>
      <w:r w:rsidR="005430FC" w:rsidRPr="00E9495E">
        <w:rPr>
          <w:i/>
          <w:lang w:val="en-GB"/>
        </w:rPr>
        <w:t xml:space="preserve"> not pose confusion.</w:t>
      </w:r>
      <w:r w:rsidR="005430FC">
        <w:rPr>
          <w:i/>
          <w:lang w:val="en-GB"/>
        </w:rPr>
        <w:t>”</w:t>
      </w:r>
    </w:p>
    <w:p w14:paraId="2B572F19" w14:textId="77777777" w:rsidR="00154B5F" w:rsidRDefault="00154B5F" w:rsidP="00154B5F">
      <w:pPr>
        <w:ind w:left="720"/>
        <w:contextualSpacing/>
        <w:jc w:val="right"/>
        <w:rPr>
          <w:lang w:val="en-GB"/>
        </w:rPr>
      </w:pPr>
      <w:r>
        <w:rPr>
          <w:lang w:val="en-GB"/>
        </w:rPr>
        <w:t>(Source: Liable party survey response)</w:t>
      </w:r>
    </w:p>
    <w:p w14:paraId="4AB68F73" w14:textId="77777777" w:rsidR="00154B5F" w:rsidRPr="00154B5F" w:rsidRDefault="00154B5F" w:rsidP="00154B5F">
      <w:pPr>
        <w:ind w:left="720"/>
        <w:contextualSpacing/>
        <w:jc w:val="right"/>
        <w:rPr>
          <w:lang w:val="en-GB"/>
        </w:rPr>
      </w:pPr>
    </w:p>
    <w:p w14:paraId="58A9FF8D" w14:textId="5727BD29" w:rsidR="005430FC" w:rsidRDefault="00D064F7" w:rsidP="005430FC">
      <w:pPr>
        <w:rPr>
          <w:lang w:val="en-GB"/>
        </w:rPr>
      </w:pPr>
      <w:r>
        <w:rPr>
          <w:lang w:val="en-GB"/>
        </w:rPr>
        <w:t xml:space="preserve">If this view is accepted, then based on the majority view of stakeholders we would conclude that communications to the general public is currently inadequate.  Stakeholders put forward </w:t>
      </w:r>
      <w:r w:rsidR="00E072BC">
        <w:rPr>
          <w:lang w:val="en-GB"/>
        </w:rPr>
        <w:t>different reasons why this might be</w:t>
      </w:r>
      <w:r>
        <w:rPr>
          <w:lang w:val="en-GB"/>
        </w:rPr>
        <w:t xml:space="preserve"> the cas</w:t>
      </w:r>
      <w:r w:rsidR="002D462D">
        <w:rPr>
          <w:lang w:val="en-GB"/>
        </w:rPr>
        <w:t>e. For example, the quote above</w:t>
      </w:r>
      <w:r w:rsidR="005430FC">
        <w:rPr>
          <w:lang w:val="en-GB"/>
        </w:rPr>
        <w:t xml:space="preserve"> cite</w:t>
      </w:r>
      <w:r>
        <w:rPr>
          <w:lang w:val="en-GB"/>
        </w:rPr>
        <w:t>s</w:t>
      </w:r>
      <w:r w:rsidR="005430FC">
        <w:rPr>
          <w:lang w:val="en-GB"/>
        </w:rPr>
        <w:t xml:space="preserve"> problems with inconsistent</w:t>
      </w:r>
      <w:r w:rsidR="00E072BC">
        <w:rPr>
          <w:lang w:val="en-GB"/>
        </w:rPr>
        <w:t xml:space="preserve"> or confusing</w:t>
      </w:r>
      <w:r w:rsidR="005430FC">
        <w:rPr>
          <w:lang w:val="en-GB"/>
        </w:rPr>
        <w:t xml:space="preserve"> messaging from different co-regulatory arrangements. Some </w:t>
      </w:r>
      <w:r>
        <w:rPr>
          <w:lang w:val="en-GB"/>
        </w:rPr>
        <w:t xml:space="preserve">stakeholders </w:t>
      </w:r>
      <w:r w:rsidR="005430FC">
        <w:rPr>
          <w:lang w:val="en-GB"/>
        </w:rPr>
        <w:t>pointed out that it is not in the commercial interests of co-regulatory arrangements to engage in general advertising and promotion of the NTCRS, for two reasons:</w:t>
      </w:r>
    </w:p>
    <w:p w14:paraId="0CBD96B9" w14:textId="77777777" w:rsidR="005430FC" w:rsidRDefault="005430FC" w:rsidP="0044367C">
      <w:pPr>
        <w:pStyle w:val="ListParagraph"/>
        <w:numPr>
          <w:ilvl w:val="0"/>
          <w:numId w:val="28"/>
        </w:numPr>
        <w:rPr>
          <w:lang w:val="en-GB"/>
        </w:rPr>
      </w:pPr>
      <w:r>
        <w:rPr>
          <w:lang w:val="en-GB"/>
        </w:rPr>
        <w:t>They are naturally averse to doing anything that costs them money and which might end up benefitting their competitors.</w:t>
      </w:r>
    </w:p>
    <w:p w14:paraId="604BEA28" w14:textId="77777777" w:rsidR="005430FC" w:rsidRPr="00907C85" w:rsidRDefault="005430FC" w:rsidP="0044367C">
      <w:pPr>
        <w:pStyle w:val="ListParagraph"/>
        <w:numPr>
          <w:ilvl w:val="0"/>
          <w:numId w:val="28"/>
        </w:numPr>
        <w:rPr>
          <w:lang w:val="en-GB"/>
        </w:rPr>
      </w:pPr>
      <w:r>
        <w:rPr>
          <w:lang w:val="en-GB"/>
        </w:rPr>
        <w:t>They don’t want to attract excessively higher volumes of e-waste to their collection services than they need to meet their annual recycling target.</w:t>
      </w:r>
    </w:p>
    <w:p w14:paraId="5B62EE26" w14:textId="77777777" w:rsidR="005430FC" w:rsidRDefault="005430FC" w:rsidP="005430FC">
      <w:pPr>
        <w:rPr>
          <w:lang w:val="en-GB"/>
        </w:rPr>
      </w:pPr>
      <w:r>
        <w:rPr>
          <w:lang w:val="en-GB"/>
        </w:rPr>
        <w:t>There appears to be an expectation on the part of some stakeholders that local councils will play a role in public communication. However, one local council interviewee explained that it is not necessarily in their interest to do so:</w:t>
      </w:r>
    </w:p>
    <w:p w14:paraId="7D571E0A" w14:textId="77777777" w:rsidR="005430FC" w:rsidRDefault="005430FC" w:rsidP="002C4BAA">
      <w:pPr>
        <w:ind w:left="720"/>
        <w:contextualSpacing/>
        <w:rPr>
          <w:i/>
        </w:rPr>
      </w:pPr>
      <w:r w:rsidRPr="0022717E">
        <w:rPr>
          <w:i/>
          <w:lang w:val="en-GB"/>
        </w:rPr>
        <w:t>“</w:t>
      </w:r>
      <w:r w:rsidRPr="0022717E">
        <w:rPr>
          <w:i/>
        </w:rPr>
        <w:t>Council is reluctant to overly promote the scheme because the more we promote, the more it costs us [to dispose of non-scheme e-waste].”</w:t>
      </w:r>
    </w:p>
    <w:p w14:paraId="1228579A" w14:textId="77777777" w:rsidR="002C4BAA" w:rsidRDefault="002C4BAA" w:rsidP="002C4BAA">
      <w:pPr>
        <w:ind w:left="720"/>
        <w:contextualSpacing/>
        <w:jc w:val="right"/>
      </w:pPr>
      <w:r>
        <w:t>(Source: Local council interviewee)</w:t>
      </w:r>
    </w:p>
    <w:p w14:paraId="30B56D10" w14:textId="77777777" w:rsidR="002C4BAA" w:rsidRPr="002C4BAA" w:rsidRDefault="002C4BAA" w:rsidP="002C4BAA">
      <w:pPr>
        <w:ind w:left="720"/>
        <w:contextualSpacing/>
        <w:jc w:val="right"/>
        <w:rPr>
          <w:lang w:val="en-GB"/>
        </w:rPr>
      </w:pPr>
    </w:p>
    <w:p w14:paraId="3B25C88B" w14:textId="1882F1C8" w:rsidR="005430FC" w:rsidRDefault="005430FC" w:rsidP="005430FC">
      <w:pPr>
        <w:rPr>
          <w:lang w:val="en-GB"/>
        </w:rPr>
      </w:pPr>
      <w:r>
        <w:rPr>
          <w:lang w:val="en-GB"/>
        </w:rPr>
        <w:t>In looking at communications to the general public, at least one liable party has taken the opportunity presented by the NTCRS to enhance its own marketing and communications:</w:t>
      </w:r>
    </w:p>
    <w:p w14:paraId="338B4C25" w14:textId="77777777" w:rsidR="000B01A9" w:rsidRDefault="005430FC" w:rsidP="000B01A9">
      <w:pPr>
        <w:ind w:left="720"/>
        <w:contextualSpacing/>
        <w:rPr>
          <w:i/>
          <w:lang w:val="en-GB"/>
        </w:rPr>
      </w:pPr>
      <w:r>
        <w:rPr>
          <w:i/>
          <w:lang w:val="en-GB"/>
        </w:rPr>
        <w:t>“The scheme also enabled us to develop our own branding to take back equipment for recycling. This enabled our business to own and champion this program.”</w:t>
      </w:r>
    </w:p>
    <w:p w14:paraId="01F50482" w14:textId="77777777" w:rsidR="000B01A9" w:rsidRDefault="000B01A9" w:rsidP="000B01A9">
      <w:pPr>
        <w:ind w:left="720"/>
        <w:contextualSpacing/>
        <w:jc w:val="right"/>
        <w:rPr>
          <w:lang w:val="en-GB"/>
        </w:rPr>
      </w:pPr>
      <w:r>
        <w:rPr>
          <w:lang w:val="en-GB"/>
        </w:rPr>
        <w:t>(Source: Liable party survey response)</w:t>
      </w:r>
    </w:p>
    <w:p w14:paraId="452011BA" w14:textId="68D72D33" w:rsidR="005430FC" w:rsidRDefault="000035D9" w:rsidP="000035D9">
      <w:pPr>
        <w:pStyle w:val="Heading3"/>
        <w:rPr>
          <w:lang w:val="en-GB"/>
        </w:rPr>
      </w:pPr>
      <w:bookmarkStart w:id="138" w:name="_Ref494103113"/>
      <w:bookmarkStart w:id="139" w:name="_Toc494206635"/>
      <w:r>
        <w:rPr>
          <w:lang w:val="en-GB"/>
        </w:rPr>
        <w:t xml:space="preserve">5. </w:t>
      </w:r>
      <w:r w:rsidR="005430FC" w:rsidRPr="00E3276C">
        <w:rPr>
          <w:lang w:val="en-GB"/>
        </w:rPr>
        <w:t>Were the activities and their resourcing adequate to ensure the delivery of the planned outputs?</w:t>
      </w:r>
      <w:bookmarkEnd w:id="138"/>
      <w:bookmarkEnd w:id="139"/>
    </w:p>
    <w:p w14:paraId="71FFF08C" w14:textId="1FB29394" w:rsidR="002C0C3F" w:rsidRDefault="002C0C3F" w:rsidP="002C0C3F">
      <w:pPr>
        <w:rPr>
          <w:lang w:val="en-GB"/>
        </w:rPr>
      </w:pPr>
      <w:r>
        <w:rPr>
          <w:lang w:val="en-GB"/>
        </w:rPr>
        <w:t>In responding to this KEQ, we have referred to the program logic table developed retrospectively by DoEE to reflect the planned action an</w:t>
      </w:r>
      <w:r w:rsidR="00062CF4">
        <w:rPr>
          <w:lang w:val="en-GB"/>
        </w:rPr>
        <w:t>d intended changes in early 2017</w:t>
      </w:r>
      <w:r>
        <w:rPr>
          <w:lang w:val="en-GB"/>
        </w:rPr>
        <w:t xml:space="preserve">. A copy of the program logic is </w:t>
      </w:r>
      <w:r w:rsidRPr="004744DF">
        <w:rPr>
          <w:lang w:val="en-GB"/>
        </w:rPr>
        <w:t xml:space="preserve">provided at Appendix </w:t>
      </w:r>
      <w:r>
        <w:rPr>
          <w:lang w:val="en-GB"/>
        </w:rPr>
        <w:t>D. The program logic lists the agreed activities and planned outputs for the NTCRS.</w:t>
      </w:r>
    </w:p>
    <w:p w14:paraId="599A518B" w14:textId="24977DE2" w:rsidR="002C0C3F" w:rsidRDefault="002C0C3F" w:rsidP="002C0C3F">
      <w:pPr>
        <w:rPr>
          <w:lang w:val="en-GB"/>
        </w:rPr>
      </w:pPr>
      <w:r>
        <w:rPr>
          <w:lang w:val="en-GB"/>
        </w:rPr>
        <w:t>Our overall assessment is that the activities and their resourcing has been mostly adequate to ensure delivery of the majority of planned outputs, as explained in further detail below.</w:t>
      </w:r>
    </w:p>
    <w:p w14:paraId="7A54F7A4" w14:textId="2C5FCB1D" w:rsidR="005430FC" w:rsidRDefault="000035D9" w:rsidP="000035D9">
      <w:pPr>
        <w:pStyle w:val="Heading3"/>
        <w:rPr>
          <w:lang w:val="en-GB"/>
        </w:rPr>
      </w:pPr>
      <w:bookmarkStart w:id="140" w:name="_Toc494206478"/>
      <w:bookmarkStart w:id="141" w:name="_Toc494206636"/>
      <w:r>
        <w:rPr>
          <w:lang w:val="en-GB"/>
        </w:rPr>
        <w:t xml:space="preserve">a. </w:t>
      </w:r>
      <w:r w:rsidR="005430FC" w:rsidRPr="00E3276C">
        <w:rPr>
          <w:lang w:val="en-GB"/>
        </w:rPr>
        <w:t>Were the activities that were delivered adequate in achieving the planned outputs?</w:t>
      </w:r>
      <w:bookmarkEnd w:id="140"/>
      <w:bookmarkEnd w:id="141"/>
    </w:p>
    <w:p w14:paraId="22962B7A" w14:textId="07F7FAD3" w:rsidR="00E072BC" w:rsidRPr="00FE63EF" w:rsidRDefault="00E072BC" w:rsidP="00FE63EF">
      <w:r>
        <w:t>We have answered this question together with KEQ 5b below.</w:t>
      </w:r>
    </w:p>
    <w:p w14:paraId="28AD3E13" w14:textId="77777777" w:rsidR="005430FC" w:rsidRPr="00E3276C" w:rsidRDefault="000035D9" w:rsidP="000035D9">
      <w:pPr>
        <w:pStyle w:val="Heading3"/>
        <w:rPr>
          <w:lang w:val="en-GB"/>
        </w:rPr>
      </w:pPr>
      <w:bookmarkStart w:id="142" w:name="_Ref494203697"/>
      <w:bookmarkStart w:id="143" w:name="_Toc494206479"/>
      <w:bookmarkStart w:id="144" w:name="_Toc494206637"/>
      <w:r>
        <w:rPr>
          <w:lang w:val="en-GB"/>
        </w:rPr>
        <w:t xml:space="preserve">b. </w:t>
      </w:r>
      <w:r w:rsidR="005430FC" w:rsidRPr="00E3276C">
        <w:rPr>
          <w:lang w:val="en-GB"/>
        </w:rPr>
        <w:t>Were the resources provided adequate to achieve the planned outputs?</w:t>
      </w:r>
      <w:bookmarkEnd w:id="142"/>
      <w:bookmarkEnd w:id="143"/>
      <w:bookmarkEnd w:id="144"/>
    </w:p>
    <w:p w14:paraId="58F2D249" w14:textId="15C074ED" w:rsidR="0037247D" w:rsidRDefault="002C0C3F" w:rsidP="00CA2233">
      <w:pPr>
        <w:rPr>
          <w:lang w:val="en-GB"/>
        </w:rPr>
      </w:pPr>
      <w:r>
        <w:rPr>
          <w:lang w:val="en-GB"/>
        </w:rPr>
        <w:t>Table 4</w:t>
      </w:r>
      <w:r w:rsidR="0037247D">
        <w:rPr>
          <w:lang w:val="en-GB"/>
        </w:rPr>
        <w:t xml:space="preserve"> </w:t>
      </w:r>
      <w:r w:rsidR="00CB5CD5">
        <w:rPr>
          <w:lang w:val="en-GB"/>
        </w:rPr>
        <w:t>below</w:t>
      </w:r>
      <w:r w:rsidR="0037247D">
        <w:rPr>
          <w:lang w:val="en-GB"/>
        </w:rPr>
        <w:t xml:space="preserve"> records the activities and outputs that were listed in </w:t>
      </w:r>
      <w:r w:rsidR="00CA7C38">
        <w:rPr>
          <w:lang w:val="en-GB"/>
        </w:rPr>
        <w:t>DoEE</w:t>
      </w:r>
      <w:r w:rsidR="0037247D">
        <w:rPr>
          <w:lang w:val="en-GB"/>
        </w:rPr>
        <w:t xml:space="preserve">’s </w:t>
      </w:r>
      <w:r w:rsidR="00CA7C38">
        <w:rPr>
          <w:lang w:val="en-GB"/>
        </w:rPr>
        <w:t>p</w:t>
      </w:r>
      <w:r w:rsidR="0037247D">
        <w:rPr>
          <w:lang w:val="en-GB"/>
        </w:rPr>
        <w:t xml:space="preserve">rogram </w:t>
      </w:r>
      <w:r w:rsidR="00CA7C38">
        <w:rPr>
          <w:lang w:val="en-GB"/>
        </w:rPr>
        <w:t>l</w:t>
      </w:r>
      <w:r w:rsidR="0037247D">
        <w:rPr>
          <w:lang w:val="en-GB"/>
        </w:rPr>
        <w:t>ogic. Against eac</w:t>
      </w:r>
      <w:r w:rsidR="004744DF">
        <w:rPr>
          <w:lang w:val="en-GB"/>
        </w:rPr>
        <w:t>h, we have made a combined high-</w:t>
      </w:r>
      <w:r w:rsidR="0037247D">
        <w:rPr>
          <w:lang w:val="en-GB"/>
        </w:rPr>
        <w:t>level assessment of:</w:t>
      </w:r>
    </w:p>
    <w:p w14:paraId="767A2849" w14:textId="66912D55" w:rsidR="0037247D" w:rsidRDefault="0037247D" w:rsidP="0044367C">
      <w:pPr>
        <w:pStyle w:val="ListParagraph"/>
        <w:numPr>
          <w:ilvl w:val="0"/>
          <w:numId w:val="36"/>
        </w:numPr>
        <w:rPr>
          <w:lang w:val="en-GB"/>
        </w:rPr>
      </w:pPr>
      <w:r>
        <w:rPr>
          <w:lang w:val="en-GB"/>
        </w:rPr>
        <w:t xml:space="preserve">The adequacy of </w:t>
      </w:r>
      <w:r w:rsidR="00CA7C38">
        <w:rPr>
          <w:lang w:val="en-GB"/>
        </w:rPr>
        <w:t>DoEE</w:t>
      </w:r>
      <w:r>
        <w:rPr>
          <w:lang w:val="en-GB"/>
        </w:rPr>
        <w:t xml:space="preserve"> activities in achieving the planned outputs. The activities were considered adequate if the output was achieved</w:t>
      </w:r>
      <w:r w:rsidR="0008507D">
        <w:rPr>
          <w:lang w:val="en-GB"/>
        </w:rPr>
        <w:t>, and not adequate if the output was not achieved</w:t>
      </w:r>
      <w:r>
        <w:rPr>
          <w:lang w:val="en-GB"/>
        </w:rPr>
        <w:t>.</w:t>
      </w:r>
    </w:p>
    <w:p w14:paraId="47687CB1" w14:textId="011D4645" w:rsidR="0037247D" w:rsidRDefault="005A3299" w:rsidP="0044367C">
      <w:pPr>
        <w:pStyle w:val="ListParagraph"/>
        <w:numPr>
          <w:ilvl w:val="0"/>
          <w:numId w:val="36"/>
        </w:numPr>
        <w:rPr>
          <w:lang w:val="en-GB"/>
        </w:rPr>
      </w:pPr>
      <w:r>
        <w:rPr>
          <w:lang w:val="en-GB"/>
        </w:rPr>
        <w:t xml:space="preserve">The adequacy of </w:t>
      </w:r>
      <w:r w:rsidR="00CA7C38">
        <w:rPr>
          <w:lang w:val="en-GB"/>
        </w:rPr>
        <w:t>DoEE</w:t>
      </w:r>
      <w:r w:rsidR="0037247D">
        <w:rPr>
          <w:lang w:val="en-GB"/>
        </w:rPr>
        <w:t xml:space="preserve"> resources in achieving the planned outputs. Again, the resources were considered adequate if the output was achieved</w:t>
      </w:r>
      <w:r w:rsidR="0008507D">
        <w:rPr>
          <w:lang w:val="en-GB"/>
        </w:rPr>
        <w:t>, and not adequate if the output was not achieved</w:t>
      </w:r>
      <w:r w:rsidR="0037247D">
        <w:rPr>
          <w:lang w:val="en-GB"/>
        </w:rPr>
        <w:t>.</w:t>
      </w:r>
    </w:p>
    <w:p w14:paraId="248D0A0B" w14:textId="77777777" w:rsidR="00244036" w:rsidRDefault="0037247D" w:rsidP="00244036">
      <w:pPr>
        <w:rPr>
          <w:lang w:val="en-GB"/>
        </w:rPr>
      </w:pPr>
      <w:r>
        <w:rPr>
          <w:lang w:val="en-GB"/>
        </w:rPr>
        <w:t xml:space="preserve">Where there are questions or issues about the adequacy of </w:t>
      </w:r>
      <w:r w:rsidR="00CA7C38">
        <w:rPr>
          <w:lang w:val="en-GB"/>
        </w:rPr>
        <w:t>DoEE</w:t>
      </w:r>
      <w:r>
        <w:rPr>
          <w:lang w:val="en-GB"/>
        </w:rPr>
        <w:t xml:space="preserve"> resourcing or activities, or both, we have provided additional commentary.</w:t>
      </w:r>
      <w:r w:rsidR="00244036" w:rsidRPr="00244036">
        <w:rPr>
          <w:lang w:val="en-GB"/>
        </w:rPr>
        <w:t xml:space="preserve"> </w:t>
      </w:r>
    </w:p>
    <w:p w14:paraId="65453268" w14:textId="632ADE40" w:rsidR="00244036" w:rsidRDefault="00244036" w:rsidP="00244036">
      <w:pPr>
        <w:rPr>
          <w:lang w:val="en-GB"/>
        </w:rPr>
      </w:pPr>
      <w:r>
        <w:rPr>
          <w:lang w:val="en-GB"/>
        </w:rPr>
        <w:t>To summarise the findings presented in the table below:</w:t>
      </w:r>
    </w:p>
    <w:p w14:paraId="2AAB9B92" w14:textId="77777777" w:rsidR="00244036" w:rsidRPr="00BB312A" w:rsidRDefault="00244036" w:rsidP="0044367C">
      <w:pPr>
        <w:pStyle w:val="ListParagraph"/>
        <w:numPr>
          <w:ilvl w:val="0"/>
          <w:numId w:val="45"/>
        </w:numPr>
        <w:rPr>
          <w:lang w:val="en-GB"/>
        </w:rPr>
      </w:pPr>
      <w:r>
        <w:rPr>
          <w:lang w:val="en-GB"/>
        </w:rPr>
        <w:t>DoEE</w:t>
      </w:r>
      <w:r w:rsidRPr="00BB312A">
        <w:rPr>
          <w:lang w:val="en-GB"/>
        </w:rPr>
        <w:t xml:space="preserve"> activities in achieving the planned outputs were and are adequate. The desired outputs have all been achieved as planned, with the exception of stakeholder engagement (which has been achieved to some extent, but not through the</w:t>
      </w:r>
      <w:r>
        <w:rPr>
          <w:lang w:val="en-GB"/>
        </w:rPr>
        <w:t xml:space="preserve"> delivery of the</w:t>
      </w:r>
      <w:r w:rsidRPr="00BB312A">
        <w:rPr>
          <w:lang w:val="en-GB"/>
        </w:rPr>
        <w:t xml:space="preserve"> planned outputs).</w:t>
      </w:r>
    </w:p>
    <w:p w14:paraId="147BF713" w14:textId="77777777" w:rsidR="00244036" w:rsidRPr="00BB312A" w:rsidRDefault="00244036" w:rsidP="0044367C">
      <w:pPr>
        <w:pStyle w:val="ListParagraph"/>
        <w:numPr>
          <w:ilvl w:val="0"/>
          <w:numId w:val="45"/>
        </w:numPr>
        <w:rPr>
          <w:lang w:val="en-GB"/>
        </w:rPr>
      </w:pPr>
      <w:r>
        <w:rPr>
          <w:lang w:val="en-GB"/>
        </w:rPr>
        <w:t>DoEE</w:t>
      </w:r>
      <w:r w:rsidRPr="00BB312A">
        <w:rPr>
          <w:lang w:val="en-GB"/>
        </w:rPr>
        <w:t xml:space="preserve"> resources for achieving the planned outputs were adequate. However, </w:t>
      </w:r>
      <w:r>
        <w:rPr>
          <w:lang w:val="en-GB"/>
        </w:rPr>
        <w:t>the consistent decline in available</w:t>
      </w:r>
      <w:r w:rsidRPr="00BB312A">
        <w:rPr>
          <w:lang w:val="en-GB"/>
        </w:rPr>
        <w:t xml:space="preserve"> resources has contributed to </w:t>
      </w:r>
      <w:r>
        <w:rPr>
          <w:lang w:val="en-GB"/>
        </w:rPr>
        <w:t>DoEE</w:t>
      </w:r>
      <w:r w:rsidRPr="00BB312A">
        <w:rPr>
          <w:lang w:val="en-GB"/>
        </w:rPr>
        <w:t xml:space="preserve">’s inability to fully engage with key stakeholders and has </w:t>
      </w:r>
      <w:r>
        <w:rPr>
          <w:lang w:val="en-GB"/>
        </w:rPr>
        <w:t xml:space="preserve">also </w:t>
      </w:r>
      <w:r w:rsidRPr="00BB312A">
        <w:rPr>
          <w:lang w:val="en-GB"/>
        </w:rPr>
        <w:t xml:space="preserve">led to substantial inefficiencies in data collection, assessment and management. </w:t>
      </w:r>
    </w:p>
    <w:p w14:paraId="0B96D756" w14:textId="40D5411F" w:rsidR="00CB5CD5" w:rsidRPr="00750206" w:rsidRDefault="00750206" w:rsidP="00750206">
      <w:pPr>
        <w:pStyle w:val="Caption"/>
        <w:rPr>
          <w:i/>
          <w:color w:val="auto"/>
          <w:sz w:val="24"/>
          <w:szCs w:val="24"/>
          <w:lang w:val="en-GB"/>
        </w:rPr>
      </w:pPr>
      <w:bookmarkStart w:id="145" w:name="_Ref494188371"/>
      <w:r w:rsidRPr="00750206">
        <w:rPr>
          <w:i/>
          <w:color w:val="auto"/>
          <w:sz w:val="24"/>
          <w:szCs w:val="24"/>
          <w:lang w:val="en-GB"/>
        </w:rPr>
        <w:t xml:space="preserve">Table </w:t>
      </w:r>
      <w:r w:rsidRPr="00750206">
        <w:rPr>
          <w:i/>
          <w:color w:val="auto"/>
          <w:sz w:val="24"/>
          <w:szCs w:val="24"/>
          <w:lang w:val="en-GB"/>
        </w:rPr>
        <w:fldChar w:fldCharType="begin"/>
      </w:r>
      <w:r w:rsidRPr="00750206">
        <w:rPr>
          <w:i/>
          <w:color w:val="auto"/>
          <w:sz w:val="24"/>
          <w:szCs w:val="24"/>
          <w:lang w:val="en-GB"/>
        </w:rPr>
        <w:instrText xml:space="preserve"> SEQ Table \* ARABIC </w:instrText>
      </w:r>
      <w:r w:rsidRPr="00750206">
        <w:rPr>
          <w:i/>
          <w:color w:val="auto"/>
          <w:sz w:val="24"/>
          <w:szCs w:val="24"/>
          <w:lang w:val="en-GB"/>
        </w:rPr>
        <w:fldChar w:fldCharType="separate"/>
      </w:r>
      <w:r w:rsidR="00800C70">
        <w:rPr>
          <w:i/>
          <w:noProof/>
          <w:color w:val="auto"/>
          <w:sz w:val="24"/>
          <w:szCs w:val="24"/>
          <w:lang w:val="en-GB"/>
        </w:rPr>
        <w:t>4</w:t>
      </w:r>
      <w:r w:rsidRPr="00750206">
        <w:rPr>
          <w:i/>
          <w:color w:val="auto"/>
          <w:sz w:val="24"/>
          <w:szCs w:val="24"/>
          <w:lang w:val="en-GB"/>
        </w:rPr>
        <w:fldChar w:fldCharType="end"/>
      </w:r>
      <w:r w:rsidR="00CB5CD5" w:rsidRPr="00750206">
        <w:rPr>
          <w:i/>
          <w:color w:val="auto"/>
          <w:sz w:val="24"/>
          <w:szCs w:val="24"/>
          <w:lang w:val="en-GB"/>
        </w:rPr>
        <w:t>: Assessment of NTCRS Outputs</w:t>
      </w:r>
      <w:bookmarkEnd w:id="145"/>
    </w:p>
    <w:tbl>
      <w:tblPr>
        <w:tblStyle w:val="TableGrid"/>
        <w:tblW w:w="0" w:type="auto"/>
        <w:tblLayout w:type="fixed"/>
        <w:tblLook w:val="04A0" w:firstRow="1" w:lastRow="0" w:firstColumn="1" w:lastColumn="0" w:noHBand="0" w:noVBand="1"/>
      </w:tblPr>
      <w:tblGrid>
        <w:gridCol w:w="2330"/>
        <w:gridCol w:w="2331"/>
        <w:gridCol w:w="4356"/>
      </w:tblGrid>
      <w:tr w:rsidR="0037247D" w:rsidRPr="0037247D" w14:paraId="2685EA80" w14:textId="77777777" w:rsidTr="00704F74">
        <w:trPr>
          <w:tblHeader/>
        </w:trPr>
        <w:tc>
          <w:tcPr>
            <w:tcW w:w="2330" w:type="dxa"/>
            <w:shd w:val="clear" w:color="auto" w:fill="4F81BD" w:themeFill="accent1"/>
          </w:tcPr>
          <w:p w14:paraId="34CFB9F6" w14:textId="77777777" w:rsidR="001214EE" w:rsidRPr="0037247D" w:rsidRDefault="001214EE" w:rsidP="008C45F4">
            <w:pPr>
              <w:jc w:val="left"/>
              <w:rPr>
                <w:b/>
                <w:color w:val="FFFFFF" w:themeColor="background1"/>
                <w:lang w:val="en-GB"/>
              </w:rPr>
            </w:pPr>
            <w:r w:rsidRPr="0037247D">
              <w:rPr>
                <w:b/>
                <w:color w:val="FFFFFF" w:themeColor="background1"/>
                <w:lang w:val="en-GB"/>
              </w:rPr>
              <w:t>Activities</w:t>
            </w:r>
          </w:p>
        </w:tc>
        <w:tc>
          <w:tcPr>
            <w:tcW w:w="2331" w:type="dxa"/>
            <w:shd w:val="clear" w:color="auto" w:fill="4F81BD" w:themeFill="accent1"/>
          </w:tcPr>
          <w:p w14:paraId="201DE34B" w14:textId="77777777" w:rsidR="001214EE" w:rsidRPr="0037247D" w:rsidRDefault="00A65352" w:rsidP="008C45F4">
            <w:pPr>
              <w:jc w:val="left"/>
              <w:rPr>
                <w:b/>
                <w:color w:val="FFFFFF" w:themeColor="background1"/>
                <w:lang w:val="en-GB"/>
              </w:rPr>
            </w:pPr>
            <w:r>
              <w:rPr>
                <w:b/>
                <w:color w:val="FFFFFF" w:themeColor="background1"/>
                <w:lang w:val="en-GB"/>
              </w:rPr>
              <w:t xml:space="preserve">Planned </w:t>
            </w:r>
            <w:r w:rsidR="001214EE" w:rsidRPr="0037247D">
              <w:rPr>
                <w:b/>
                <w:color w:val="FFFFFF" w:themeColor="background1"/>
                <w:lang w:val="en-GB"/>
              </w:rPr>
              <w:t>Outputs</w:t>
            </w:r>
          </w:p>
        </w:tc>
        <w:tc>
          <w:tcPr>
            <w:tcW w:w="4356" w:type="dxa"/>
            <w:shd w:val="clear" w:color="auto" w:fill="4F81BD" w:themeFill="accent1"/>
          </w:tcPr>
          <w:p w14:paraId="35A56E51" w14:textId="7525F914" w:rsidR="001214EE" w:rsidRPr="0037247D" w:rsidRDefault="008C45F4" w:rsidP="008C45F4">
            <w:pPr>
              <w:jc w:val="left"/>
              <w:rPr>
                <w:b/>
                <w:color w:val="FFFFFF" w:themeColor="background1"/>
                <w:lang w:val="en-GB"/>
              </w:rPr>
            </w:pPr>
            <w:r w:rsidRPr="0037247D">
              <w:rPr>
                <w:b/>
                <w:color w:val="FFFFFF" w:themeColor="background1"/>
                <w:lang w:val="en-GB"/>
              </w:rPr>
              <w:t>Assessment of Adequacy</w:t>
            </w:r>
            <w:r w:rsidR="005951EA">
              <w:rPr>
                <w:b/>
                <w:color w:val="FFFFFF" w:themeColor="background1"/>
                <w:lang w:val="en-GB"/>
              </w:rPr>
              <w:t xml:space="preserve"> of A</w:t>
            </w:r>
            <w:r w:rsidR="0025038B">
              <w:rPr>
                <w:b/>
                <w:color w:val="FFFFFF" w:themeColor="background1"/>
                <w:lang w:val="en-GB"/>
              </w:rPr>
              <w:t>chievement</w:t>
            </w:r>
          </w:p>
        </w:tc>
      </w:tr>
      <w:tr w:rsidR="001214EE" w14:paraId="5B8DD70A" w14:textId="77777777" w:rsidTr="00DE4B2A">
        <w:tc>
          <w:tcPr>
            <w:tcW w:w="2330" w:type="dxa"/>
          </w:tcPr>
          <w:p w14:paraId="7A81F881" w14:textId="77777777" w:rsidR="001214EE" w:rsidRPr="008C45F4" w:rsidRDefault="008C45F4" w:rsidP="008C45F4">
            <w:pPr>
              <w:jc w:val="left"/>
              <w:rPr>
                <w:lang w:val="en-GB"/>
              </w:rPr>
            </w:pPr>
            <w:r>
              <w:rPr>
                <w:lang w:val="en-GB"/>
              </w:rPr>
              <w:t>Regulate using a co-regulatory approach</w:t>
            </w:r>
          </w:p>
        </w:tc>
        <w:tc>
          <w:tcPr>
            <w:tcW w:w="2331" w:type="dxa"/>
          </w:tcPr>
          <w:p w14:paraId="67275C0E" w14:textId="77777777" w:rsidR="001214EE" w:rsidRPr="008C45F4" w:rsidRDefault="008C45F4" w:rsidP="008C45F4">
            <w:pPr>
              <w:jc w:val="left"/>
              <w:rPr>
                <w:lang w:val="en-GB"/>
              </w:rPr>
            </w:pPr>
            <w:r w:rsidRPr="008C45F4">
              <w:rPr>
                <w:lang w:val="en-GB"/>
              </w:rPr>
              <w:t>Product S</w:t>
            </w:r>
            <w:r>
              <w:rPr>
                <w:lang w:val="en-GB"/>
              </w:rPr>
              <w:t>tewardship Act and Regulations</w:t>
            </w:r>
          </w:p>
        </w:tc>
        <w:tc>
          <w:tcPr>
            <w:tcW w:w="4356" w:type="dxa"/>
          </w:tcPr>
          <w:p w14:paraId="6C037434" w14:textId="77777777" w:rsidR="001214EE" w:rsidRPr="008C45F4" w:rsidRDefault="008C45F4" w:rsidP="008C45F4">
            <w:pPr>
              <w:jc w:val="left"/>
              <w:rPr>
                <w:lang w:val="en-GB"/>
              </w:rPr>
            </w:pPr>
            <w:r>
              <w:rPr>
                <w:lang w:val="en-GB"/>
              </w:rPr>
              <w:t>Adequate. Relevant legislation and regulations have been enacted.</w:t>
            </w:r>
          </w:p>
        </w:tc>
      </w:tr>
      <w:tr w:rsidR="001214EE" w14:paraId="60577BFD" w14:textId="77777777" w:rsidTr="00DE4B2A">
        <w:tc>
          <w:tcPr>
            <w:tcW w:w="2330" w:type="dxa"/>
          </w:tcPr>
          <w:p w14:paraId="6B7F870D" w14:textId="77777777" w:rsidR="001214EE" w:rsidRPr="008C45F4" w:rsidRDefault="008C45F4" w:rsidP="008C45F4">
            <w:pPr>
              <w:jc w:val="left"/>
              <w:rPr>
                <w:lang w:val="en-GB"/>
              </w:rPr>
            </w:pPr>
            <w:r>
              <w:rPr>
                <w:lang w:val="en-GB"/>
              </w:rPr>
              <w:t>Establish incentives for compliance</w:t>
            </w:r>
          </w:p>
        </w:tc>
        <w:tc>
          <w:tcPr>
            <w:tcW w:w="2331" w:type="dxa"/>
          </w:tcPr>
          <w:p w14:paraId="166CF78F" w14:textId="77777777" w:rsidR="001214EE" w:rsidRPr="008C45F4" w:rsidRDefault="008C45F4" w:rsidP="008C45F4">
            <w:pPr>
              <w:jc w:val="left"/>
              <w:rPr>
                <w:lang w:val="en-GB"/>
              </w:rPr>
            </w:pPr>
            <w:r>
              <w:rPr>
                <w:lang w:val="en-GB"/>
              </w:rPr>
              <w:t>Provide civil penalties for non-compliance with Act/regulations</w:t>
            </w:r>
          </w:p>
        </w:tc>
        <w:tc>
          <w:tcPr>
            <w:tcW w:w="4356" w:type="dxa"/>
          </w:tcPr>
          <w:p w14:paraId="6D61E9E9" w14:textId="48E702A4" w:rsidR="001214EE" w:rsidRPr="008C45F4" w:rsidRDefault="008C45F4" w:rsidP="008C45F4">
            <w:pPr>
              <w:jc w:val="left"/>
              <w:rPr>
                <w:lang w:val="en-GB"/>
              </w:rPr>
            </w:pPr>
            <w:r>
              <w:rPr>
                <w:lang w:val="en-GB"/>
              </w:rPr>
              <w:t xml:space="preserve">Adequate. Liable party compliance is very high. Relevant civil penalties are in place for non-compliance (according to interviewees, </w:t>
            </w:r>
            <w:r w:rsidR="0008507D">
              <w:rPr>
                <w:lang w:val="en-GB"/>
              </w:rPr>
              <w:t xml:space="preserve">these </w:t>
            </w:r>
            <w:r>
              <w:rPr>
                <w:lang w:val="en-GB"/>
              </w:rPr>
              <w:t xml:space="preserve">have </w:t>
            </w:r>
            <w:r w:rsidR="0008507D">
              <w:rPr>
                <w:lang w:val="en-GB"/>
              </w:rPr>
              <w:t xml:space="preserve">not </w:t>
            </w:r>
            <w:r>
              <w:rPr>
                <w:lang w:val="en-GB"/>
              </w:rPr>
              <w:t>been applied</w:t>
            </w:r>
            <w:r w:rsidR="0008507D">
              <w:rPr>
                <w:lang w:val="en-GB"/>
              </w:rPr>
              <w:t xml:space="preserve"> to date</w:t>
            </w:r>
            <w:r>
              <w:rPr>
                <w:lang w:val="en-GB"/>
              </w:rPr>
              <w:t>).</w:t>
            </w:r>
          </w:p>
        </w:tc>
      </w:tr>
      <w:tr w:rsidR="001214EE" w14:paraId="6C6ABD7A" w14:textId="77777777" w:rsidTr="00DE4B2A">
        <w:tc>
          <w:tcPr>
            <w:tcW w:w="2330" w:type="dxa"/>
          </w:tcPr>
          <w:p w14:paraId="173C8BEE" w14:textId="77777777" w:rsidR="001214EE" w:rsidRPr="008C45F4" w:rsidRDefault="008C45F4" w:rsidP="008C45F4">
            <w:pPr>
              <w:jc w:val="left"/>
              <w:rPr>
                <w:lang w:val="en-GB"/>
              </w:rPr>
            </w:pPr>
            <w:r>
              <w:rPr>
                <w:lang w:val="en-GB"/>
              </w:rPr>
              <w:t>Import and analyse customs data to establish targets and liability</w:t>
            </w:r>
          </w:p>
        </w:tc>
        <w:tc>
          <w:tcPr>
            <w:tcW w:w="2331" w:type="dxa"/>
          </w:tcPr>
          <w:p w14:paraId="08D0D5F9" w14:textId="77777777" w:rsidR="001214EE" w:rsidRPr="008C45F4" w:rsidRDefault="008C45F4" w:rsidP="008C45F4">
            <w:pPr>
              <w:jc w:val="left"/>
              <w:rPr>
                <w:lang w:val="en-GB"/>
              </w:rPr>
            </w:pPr>
            <w:r>
              <w:rPr>
                <w:lang w:val="en-GB"/>
              </w:rPr>
              <w:t>(Annual) scheme target and co-regulators’ share of the scheme target (final sent to co-regulators in November)</w:t>
            </w:r>
          </w:p>
        </w:tc>
        <w:tc>
          <w:tcPr>
            <w:tcW w:w="4356" w:type="dxa"/>
          </w:tcPr>
          <w:p w14:paraId="4EAD60E3" w14:textId="77777777" w:rsidR="001214EE" w:rsidRPr="008C45F4" w:rsidRDefault="008C45F4" w:rsidP="008C45F4">
            <w:pPr>
              <w:jc w:val="left"/>
              <w:rPr>
                <w:lang w:val="en-GB"/>
              </w:rPr>
            </w:pPr>
            <w:r>
              <w:rPr>
                <w:lang w:val="en-GB"/>
              </w:rPr>
              <w:t xml:space="preserve">Adequate. </w:t>
            </w:r>
            <w:r w:rsidR="00244AD8">
              <w:rPr>
                <w:lang w:val="en-GB"/>
              </w:rPr>
              <w:t>Co-reg</w:t>
            </w:r>
            <w:r w:rsidR="00CB5CD5">
              <w:rPr>
                <w:lang w:val="en-GB"/>
              </w:rPr>
              <w:t>ulatory arrangement</w:t>
            </w:r>
            <w:r w:rsidR="00244AD8">
              <w:rPr>
                <w:lang w:val="en-GB"/>
              </w:rPr>
              <w:t xml:space="preserve">s are notified each November. </w:t>
            </w:r>
            <w:r>
              <w:rPr>
                <w:lang w:val="en-GB"/>
              </w:rPr>
              <w:t>Some stakeholders noted concerns with timing, and would prefer notification about target share to occur earlier. But as targets rise, it will be less likely that co-reg</w:t>
            </w:r>
            <w:r w:rsidR="00CB5CD5">
              <w:rPr>
                <w:lang w:val="en-GB"/>
              </w:rPr>
              <w:t>ulatory arrangement</w:t>
            </w:r>
            <w:r>
              <w:rPr>
                <w:lang w:val="en-GB"/>
              </w:rPr>
              <w:t>s will meet or exceed their individual targets prior to November.</w:t>
            </w:r>
          </w:p>
        </w:tc>
      </w:tr>
      <w:tr w:rsidR="001214EE" w14:paraId="7C283735" w14:textId="77777777" w:rsidTr="00DE4B2A">
        <w:tc>
          <w:tcPr>
            <w:tcW w:w="2330" w:type="dxa"/>
          </w:tcPr>
          <w:p w14:paraId="55F3E96E" w14:textId="77777777" w:rsidR="001214EE" w:rsidRPr="008C45F4" w:rsidRDefault="008C45F4" w:rsidP="008C45F4">
            <w:pPr>
              <w:jc w:val="left"/>
              <w:rPr>
                <w:lang w:val="en-GB"/>
              </w:rPr>
            </w:pPr>
            <w:r>
              <w:rPr>
                <w:lang w:val="en-GB"/>
              </w:rPr>
              <w:t>Assess liability and notify liable parties</w:t>
            </w:r>
          </w:p>
        </w:tc>
        <w:tc>
          <w:tcPr>
            <w:tcW w:w="2331" w:type="dxa"/>
          </w:tcPr>
          <w:p w14:paraId="094F0166" w14:textId="77777777" w:rsidR="001214EE" w:rsidRPr="008C45F4" w:rsidRDefault="00E62E9D" w:rsidP="008C45F4">
            <w:pPr>
              <w:jc w:val="left"/>
              <w:rPr>
                <w:lang w:val="en-GB"/>
              </w:rPr>
            </w:pPr>
            <w:r>
              <w:rPr>
                <w:lang w:val="en-GB"/>
              </w:rPr>
              <w:t>Statements of advice (liability) sent to liable parties in May and July, with final in November.</w:t>
            </w:r>
          </w:p>
        </w:tc>
        <w:tc>
          <w:tcPr>
            <w:tcW w:w="4356" w:type="dxa"/>
          </w:tcPr>
          <w:p w14:paraId="36F550C4" w14:textId="77777777" w:rsidR="001214EE" w:rsidRPr="008C45F4" w:rsidRDefault="00E62E9D" w:rsidP="008C45F4">
            <w:pPr>
              <w:jc w:val="left"/>
              <w:rPr>
                <w:lang w:val="en-GB"/>
              </w:rPr>
            </w:pPr>
            <w:r>
              <w:rPr>
                <w:lang w:val="en-GB"/>
              </w:rPr>
              <w:t>Adequate. Liable parties are sent relevant notifications at specified times. Additional information and support is also provided to liable parties by phone and email.</w:t>
            </w:r>
          </w:p>
        </w:tc>
      </w:tr>
      <w:tr w:rsidR="001214EE" w14:paraId="37F323DC" w14:textId="77777777" w:rsidTr="00DE4B2A">
        <w:tc>
          <w:tcPr>
            <w:tcW w:w="2330" w:type="dxa"/>
          </w:tcPr>
          <w:p w14:paraId="2DDADB73" w14:textId="77777777" w:rsidR="001214EE" w:rsidRPr="008C45F4" w:rsidRDefault="008C45F4" w:rsidP="008C45F4">
            <w:pPr>
              <w:jc w:val="left"/>
              <w:rPr>
                <w:lang w:val="en-GB"/>
              </w:rPr>
            </w:pPr>
            <w:r>
              <w:rPr>
                <w:lang w:val="en-GB"/>
              </w:rPr>
              <w:t>Assess and approve co-regulators</w:t>
            </w:r>
          </w:p>
        </w:tc>
        <w:tc>
          <w:tcPr>
            <w:tcW w:w="2331" w:type="dxa"/>
          </w:tcPr>
          <w:p w14:paraId="40219388" w14:textId="77777777" w:rsidR="001214EE" w:rsidRPr="008C45F4" w:rsidRDefault="00A17E13" w:rsidP="008C45F4">
            <w:pPr>
              <w:jc w:val="left"/>
              <w:rPr>
                <w:lang w:val="en-GB"/>
              </w:rPr>
            </w:pPr>
            <w:r>
              <w:rPr>
                <w:lang w:val="en-GB"/>
              </w:rPr>
              <w:t>Approved co-regulatory arrangements</w:t>
            </w:r>
          </w:p>
        </w:tc>
        <w:tc>
          <w:tcPr>
            <w:tcW w:w="4356" w:type="dxa"/>
          </w:tcPr>
          <w:p w14:paraId="6325B08E" w14:textId="623F8585" w:rsidR="001214EE" w:rsidRPr="008C45F4" w:rsidRDefault="00CB5CD5" w:rsidP="008C45F4">
            <w:pPr>
              <w:jc w:val="left"/>
              <w:rPr>
                <w:lang w:val="en-GB"/>
              </w:rPr>
            </w:pPr>
            <w:r>
              <w:rPr>
                <w:lang w:val="en-GB"/>
              </w:rPr>
              <w:t>Adequate. Co-regulatory arrangements</w:t>
            </w:r>
            <w:r w:rsidR="0037247D">
              <w:rPr>
                <w:lang w:val="en-GB"/>
              </w:rPr>
              <w:t xml:space="preserve"> </w:t>
            </w:r>
            <w:r w:rsidR="005A3299">
              <w:rPr>
                <w:lang w:val="en-GB"/>
              </w:rPr>
              <w:t>were assessed according to the R</w:t>
            </w:r>
            <w:r w:rsidR="0037247D">
              <w:rPr>
                <w:lang w:val="en-GB"/>
              </w:rPr>
              <w:t>egulations and, as appropriate</w:t>
            </w:r>
            <w:r>
              <w:rPr>
                <w:lang w:val="en-GB"/>
              </w:rPr>
              <w:t>, approved. As new co-regulatory arrangements have</w:t>
            </w:r>
            <w:r w:rsidR="0037247D">
              <w:rPr>
                <w:lang w:val="en-GB"/>
              </w:rPr>
              <w:t xml:space="preserve"> soug</w:t>
            </w:r>
            <w:r>
              <w:rPr>
                <w:lang w:val="en-GB"/>
              </w:rPr>
              <w:t>ht to join the scheme, they have been</w:t>
            </w:r>
            <w:r w:rsidR="0037247D">
              <w:rPr>
                <w:lang w:val="en-GB"/>
              </w:rPr>
              <w:t xml:space="preserve"> similarly assessed and approved.</w:t>
            </w:r>
          </w:p>
        </w:tc>
      </w:tr>
      <w:tr w:rsidR="001214EE" w14:paraId="41896DF9" w14:textId="77777777" w:rsidTr="00DE4B2A">
        <w:tc>
          <w:tcPr>
            <w:tcW w:w="2330" w:type="dxa"/>
          </w:tcPr>
          <w:p w14:paraId="05B37476" w14:textId="77777777" w:rsidR="001214EE" w:rsidRPr="008C45F4" w:rsidRDefault="008C45F4" w:rsidP="008C45F4">
            <w:pPr>
              <w:jc w:val="left"/>
              <w:rPr>
                <w:lang w:val="en-GB"/>
              </w:rPr>
            </w:pPr>
            <w:r>
              <w:rPr>
                <w:lang w:val="en-GB"/>
              </w:rPr>
              <w:t>Assess and approve co-regulators’ quarterly and annual reports (through PSO)</w:t>
            </w:r>
          </w:p>
        </w:tc>
        <w:tc>
          <w:tcPr>
            <w:tcW w:w="2331" w:type="dxa"/>
          </w:tcPr>
          <w:p w14:paraId="5087758F" w14:textId="77777777" w:rsidR="001214EE" w:rsidRPr="008C45F4" w:rsidRDefault="00A17E13" w:rsidP="008C45F4">
            <w:pPr>
              <w:jc w:val="left"/>
              <w:rPr>
                <w:lang w:val="en-GB"/>
              </w:rPr>
            </w:pPr>
            <w:r>
              <w:rPr>
                <w:lang w:val="en-GB"/>
              </w:rPr>
              <w:t>Approved co-regulators reports</w:t>
            </w:r>
          </w:p>
        </w:tc>
        <w:tc>
          <w:tcPr>
            <w:tcW w:w="4356" w:type="dxa"/>
          </w:tcPr>
          <w:p w14:paraId="77B5CC9B" w14:textId="77777777" w:rsidR="00CB5CD5" w:rsidRDefault="0037247D" w:rsidP="008C45F4">
            <w:pPr>
              <w:jc w:val="left"/>
              <w:rPr>
                <w:lang w:val="en-GB"/>
              </w:rPr>
            </w:pPr>
            <w:r>
              <w:rPr>
                <w:lang w:val="en-GB"/>
              </w:rPr>
              <w:t>Adequate. Co-regulator</w:t>
            </w:r>
            <w:r w:rsidR="00CB5CD5">
              <w:rPr>
                <w:lang w:val="en-GB"/>
              </w:rPr>
              <w:t>y arrangements</w:t>
            </w:r>
            <w:r>
              <w:rPr>
                <w:lang w:val="en-GB"/>
              </w:rPr>
              <w:t xml:space="preserve">’ quarterly and annual reports are assessed and approved. </w:t>
            </w:r>
          </w:p>
          <w:p w14:paraId="14775876" w14:textId="63BA9EE8" w:rsidR="00CB5CD5" w:rsidRPr="008C45F4" w:rsidRDefault="00CB5CD5" w:rsidP="007D1A6C">
            <w:pPr>
              <w:jc w:val="left"/>
              <w:rPr>
                <w:lang w:val="en-GB"/>
              </w:rPr>
            </w:pPr>
            <w:r>
              <w:rPr>
                <w:lang w:val="en-GB"/>
              </w:rPr>
              <w:t xml:space="preserve">As identified in our response to </w:t>
            </w:r>
            <w:r w:rsidR="002C0C3F">
              <w:rPr>
                <w:lang w:val="en-GB"/>
              </w:rPr>
              <w:t>KEQ</w:t>
            </w:r>
            <w:r>
              <w:rPr>
                <w:lang w:val="en-GB"/>
              </w:rPr>
              <w:t xml:space="preserve"> 2a</w:t>
            </w:r>
            <w:r w:rsidR="002C0C3F">
              <w:rPr>
                <w:lang w:val="en-GB"/>
              </w:rPr>
              <w:t xml:space="preserve"> on page </w:t>
            </w:r>
            <w:r w:rsidR="00A708F1">
              <w:rPr>
                <w:lang w:val="en-GB"/>
              </w:rPr>
              <w:fldChar w:fldCharType="begin"/>
            </w:r>
            <w:r w:rsidR="00A708F1">
              <w:rPr>
                <w:lang w:val="en-GB"/>
              </w:rPr>
              <w:instrText xml:space="preserve"> PAGEREF _Ref494102975 \h </w:instrText>
            </w:r>
            <w:r w:rsidR="00A708F1">
              <w:rPr>
                <w:lang w:val="en-GB"/>
              </w:rPr>
            </w:r>
            <w:r w:rsidR="00A708F1">
              <w:rPr>
                <w:lang w:val="en-GB"/>
              </w:rPr>
              <w:fldChar w:fldCharType="separate"/>
            </w:r>
            <w:r w:rsidR="00800C70">
              <w:rPr>
                <w:noProof/>
                <w:lang w:val="en-GB"/>
              </w:rPr>
              <w:t>24</w:t>
            </w:r>
            <w:r w:rsidR="00A708F1">
              <w:rPr>
                <w:lang w:val="en-GB"/>
              </w:rPr>
              <w:fldChar w:fldCharType="end"/>
            </w:r>
            <w:r>
              <w:rPr>
                <w:lang w:val="en-GB"/>
              </w:rPr>
              <w:t>, d</w:t>
            </w:r>
            <w:r w:rsidR="00DE4B2A">
              <w:rPr>
                <w:lang w:val="en-GB"/>
              </w:rPr>
              <w:t>el</w:t>
            </w:r>
            <w:r>
              <w:rPr>
                <w:lang w:val="en-GB"/>
              </w:rPr>
              <w:t>ays occur when the co-regulatory arrangements</w:t>
            </w:r>
            <w:r w:rsidR="00DE4B2A">
              <w:rPr>
                <w:lang w:val="en-GB"/>
              </w:rPr>
              <w:t xml:space="preserve">’ annual reports do not tally with the separate figures provided to </w:t>
            </w:r>
            <w:r w:rsidR="0008507D">
              <w:rPr>
                <w:lang w:val="en-GB"/>
              </w:rPr>
              <w:t>DoEE</w:t>
            </w:r>
            <w:r w:rsidR="00DE4B2A">
              <w:rPr>
                <w:lang w:val="en-GB"/>
              </w:rPr>
              <w:t xml:space="preserve"> (by the </w:t>
            </w:r>
            <w:r>
              <w:rPr>
                <w:lang w:val="en-GB"/>
              </w:rPr>
              <w:t>c</w:t>
            </w:r>
            <w:r w:rsidR="00DE4B2A">
              <w:rPr>
                <w:lang w:val="en-GB"/>
              </w:rPr>
              <w:t>o-regulator</w:t>
            </w:r>
            <w:r>
              <w:rPr>
                <w:lang w:val="en-GB"/>
              </w:rPr>
              <w:t xml:space="preserve"> arrangement</w:t>
            </w:r>
            <w:r w:rsidR="00DE4B2A">
              <w:rPr>
                <w:lang w:val="en-GB"/>
              </w:rPr>
              <w:t xml:space="preserve">s themselves). </w:t>
            </w:r>
            <w:r>
              <w:rPr>
                <w:lang w:val="en-GB"/>
              </w:rPr>
              <w:t xml:space="preserve">These delays are </w:t>
            </w:r>
            <w:r w:rsidR="00062CF4">
              <w:rPr>
                <w:lang w:val="en-GB"/>
              </w:rPr>
              <w:t xml:space="preserve">sometimes </w:t>
            </w:r>
            <w:r>
              <w:rPr>
                <w:lang w:val="en-GB"/>
              </w:rPr>
              <w:t xml:space="preserve">exacerbated </w:t>
            </w:r>
            <w:r w:rsidR="00062CF4">
              <w:rPr>
                <w:lang w:val="en-GB"/>
              </w:rPr>
              <w:t>by PS Online, in which co-regulatory arrangements may experience problems entering or uploading data</w:t>
            </w:r>
            <w:r>
              <w:rPr>
                <w:lang w:val="en-GB"/>
              </w:rPr>
              <w:t>.</w:t>
            </w:r>
          </w:p>
        </w:tc>
      </w:tr>
      <w:tr w:rsidR="001214EE" w14:paraId="0056A333" w14:textId="77777777" w:rsidTr="00DE4B2A">
        <w:tc>
          <w:tcPr>
            <w:tcW w:w="2330" w:type="dxa"/>
          </w:tcPr>
          <w:p w14:paraId="504CD1C2" w14:textId="77777777" w:rsidR="001214EE" w:rsidRPr="008C45F4" w:rsidRDefault="008C45F4" w:rsidP="008C45F4">
            <w:pPr>
              <w:jc w:val="left"/>
              <w:rPr>
                <w:lang w:val="en-GB"/>
              </w:rPr>
            </w:pPr>
            <w:r>
              <w:rPr>
                <w:lang w:val="en-GB"/>
              </w:rPr>
              <w:t>Engage and collaborate with key partners</w:t>
            </w:r>
          </w:p>
        </w:tc>
        <w:tc>
          <w:tcPr>
            <w:tcW w:w="2331" w:type="dxa"/>
          </w:tcPr>
          <w:p w14:paraId="2E17D353" w14:textId="473E791B" w:rsidR="001214EE" w:rsidRDefault="00A17E13" w:rsidP="008C45F4">
            <w:pPr>
              <w:jc w:val="left"/>
              <w:rPr>
                <w:lang w:val="en-GB"/>
              </w:rPr>
            </w:pPr>
            <w:r>
              <w:rPr>
                <w:lang w:val="en-GB"/>
              </w:rPr>
              <w:t>Consultative</w:t>
            </w:r>
            <w:r w:rsidR="008630D3">
              <w:rPr>
                <w:lang w:val="en-GB"/>
              </w:rPr>
              <w:t xml:space="preserve"> </w:t>
            </w:r>
            <w:r w:rsidR="002C0C3F">
              <w:rPr>
                <w:lang w:val="en-GB"/>
              </w:rPr>
              <w:t>/reference group</w:t>
            </w:r>
          </w:p>
          <w:p w14:paraId="6312D471" w14:textId="77777777" w:rsidR="00A17E13" w:rsidRDefault="00A17E13" w:rsidP="008C45F4">
            <w:pPr>
              <w:jc w:val="left"/>
              <w:rPr>
                <w:lang w:val="en-GB"/>
              </w:rPr>
            </w:pPr>
            <w:r>
              <w:rPr>
                <w:lang w:val="en-GB"/>
              </w:rPr>
              <w:t>Quarterly visits to co-regulators</w:t>
            </w:r>
          </w:p>
          <w:p w14:paraId="646CE337" w14:textId="77777777" w:rsidR="00A17E13" w:rsidRPr="008C45F4" w:rsidRDefault="00A17E13" w:rsidP="008C45F4">
            <w:pPr>
              <w:jc w:val="left"/>
              <w:rPr>
                <w:lang w:val="en-GB"/>
              </w:rPr>
            </w:pPr>
            <w:r>
              <w:rPr>
                <w:lang w:val="en-GB"/>
              </w:rPr>
              <w:t>Conference papers and presentations</w:t>
            </w:r>
          </w:p>
        </w:tc>
        <w:tc>
          <w:tcPr>
            <w:tcW w:w="4356" w:type="dxa"/>
          </w:tcPr>
          <w:p w14:paraId="4055B1F6" w14:textId="048A9917" w:rsidR="001214EE" w:rsidRDefault="00CB5CD5" w:rsidP="008C45F4">
            <w:pPr>
              <w:jc w:val="left"/>
              <w:rPr>
                <w:lang w:val="en-GB"/>
              </w:rPr>
            </w:pPr>
            <w:r>
              <w:rPr>
                <w:lang w:val="en-GB"/>
              </w:rPr>
              <w:t>Not adequate</w:t>
            </w:r>
            <w:r w:rsidR="00DE4B2A">
              <w:rPr>
                <w:lang w:val="en-GB"/>
              </w:rPr>
              <w:t>.</w:t>
            </w:r>
            <w:r w:rsidR="00416D0B">
              <w:rPr>
                <w:lang w:val="en-GB"/>
              </w:rPr>
              <w:t xml:space="preserve"> </w:t>
            </w:r>
            <w:r w:rsidR="0008507D">
              <w:rPr>
                <w:lang w:val="en-GB"/>
              </w:rPr>
              <w:t>DoEE</w:t>
            </w:r>
            <w:r w:rsidR="00416D0B">
              <w:rPr>
                <w:lang w:val="en-GB"/>
              </w:rPr>
              <w:t xml:space="preserve"> does engage with key stakeholders</w:t>
            </w:r>
            <w:r>
              <w:rPr>
                <w:lang w:val="en-GB"/>
              </w:rPr>
              <w:t xml:space="preserve"> (as discussed under </w:t>
            </w:r>
            <w:r w:rsidR="002C0C3F">
              <w:rPr>
                <w:lang w:val="en-GB"/>
              </w:rPr>
              <w:t>KEQ</w:t>
            </w:r>
            <w:r>
              <w:rPr>
                <w:lang w:val="en-GB"/>
              </w:rPr>
              <w:t xml:space="preserve"> 4</w:t>
            </w:r>
            <w:r w:rsidR="00A708F1">
              <w:rPr>
                <w:lang w:val="en-GB"/>
              </w:rPr>
              <w:t xml:space="preserve"> on page </w:t>
            </w:r>
            <w:r w:rsidR="00A708F1">
              <w:rPr>
                <w:lang w:val="en-GB"/>
              </w:rPr>
              <w:fldChar w:fldCharType="begin"/>
            </w:r>
            <w:r w:rsidR="00A708F1">
              <w:rPr>
                <w:lang w:val="en-GB"/>
              </w:rPr>
              <w:instrText xml:space="preserve"> PAGEREF _Ref494103021 \h </w:instrText>
            </w:r>
            <w:r w:rsidR="00A708F1">
              <w:rPr>
                <w:lang w:val="en-GB"/>
              </w:rPr>
            </w:r>
            <w:r w:rsidR="00A708F1">
              <w:rPr>
                <w:lang w:val="en-GB"/>
              </w:rPr>
              <w:fldChar w:fldCharType="separate"/>
            </w:r>
            <w:r w:rsidR="00800C70">
              <w:rPr>
                <w:noProof/>
                <w:lang w:val="en-GB"/>
              </w:rPr>
              <w:t>30</w:t>
            </w:r>
            <w:r w:rsidR="00A708F1">
              <w:rPr>
                <w:lang w:val="en-GB"/>
              </w:rPr>
              <w:fldChar w:fldCharType="end"/>
            </w:r>
            <w:r>
              <w:rPr>
                <w:lang w:val="en-GB"/>
              </w:rPr>
              <w:t>)</w:t>
            </w:r>
            <w:r w:rsidR="00416D0B">
              <w:rPr>
                <w:lang w:val="en-GB"/>
              </w:rPr>
              <w:t xml:space="preserve"> but not through</w:t>
            </w:r>
            <w:r w:rsidR="00173C96">
              <w:rPr>
                <w:lang w:val="en-GB"/>
              </w:rPr>
              <w:t xml:space="preserve"> all of</w:t>
            </w:r>
            <w:r w:rsidR="00416D0B">
              <w:rPr>
                <w:lang w:val="en-GB"/>
              </w:rPr>
              <w:t xml:space="preserve"> the </w:t>
            </w:r>
            <w:r>
              <w:rPr>
                <w:lang w:val="en-GB"/>
              </w:rPr>
              <w:t>planned output</w:t>
            </w:r>
            <w:r w:rsidR="00416D0B">
              <w:rPr>
                <w:lang w:val="en-GB"/>
              </w:rPr>
              <w:t>s articulated here.</w:t>
            </w:r>
          </w:p>
          <w:p w14:paraId="3299034F" w14:textId="77777777" w:rsidR="00D131AC" w:rsidRDefault="00DE4B2A" w:rsidP="008C45F4">
            <w:pPr>
              <w:jc w:val="left"/>
              <w:rPr>
                <w:lang w:val="en-GB"/>
              </w:rPr>
            </w:pPr>
            <w:bookmarkStart w:id="146" w:name="_Hlk490132319"/>
            <w:r>
              <w:rPr>
                <w:lang w:val="en-GB"/>
              </w:rPr>
              <w:t xml:space="preserve">A formal consultative /reference group does not exist. </w:t>
            </w:r>
          </w:p>
          <w:p w14:paraId="095204CE" w14:textId="6862E7F5" w:rsidR="00CB5CD5" w:rsidRDefault="0008507D" w:rsidP="008C45F4">
            <w:pPr>
              <w:jc w:val="left"/>
              <w:rPr>
                <w:lang w:val="en-GB"/>
              </w:rPr>
            </w:pPr>
            <w:r>
              <w:rPr>
                <w:lang w:val="en-GB"/>
              </w:rPr>
              <w:t>DoEE</w:t>
            </w:r>
            <w:r w:rsidR="00DE4B2A">
              <w:rPr>
                <w:lang w:val="en-GB"/>
              </w:rPr>
              <w:t xml:space="preserve"> liaises with </w:t>
            </w:r>
            <w:r w:rsidR="00CB5CD5">
              <w:rPr>
                <w:lang w:val="en-GB"/>
              </w:rPr>
              <w:t>s</w:t>
            </w:r>
            <w:r w:rsidR="00DE4B2A">
              <w:rPr>
                <w:lang w:val="en-GB"/>
              </w:rPr>
              <w:t>tate an</w:t>
            </w:r>
            <w:r w:rsidR="00CB5CD5">
              <w:rPr>
                <w:lang w:val="en-GB"/>
              </w:rPr>
              <w:t>d t</w:t>
            </w:r>
            <w:r w:rsidR="00DE4B2A">
              <w:rPr>
                <w:lang w:val="en-GB"/>
              </w:rPr>
              <w:t>erritory governments on an ad hoc basis (approximately annually)</w:t>
            </w:r>
            <w:r w:rsidR="00CB5CD5">
              <w:rPr>
                <w:lang w:val="en-GB"/>
              </w:rPr>
              <w:t>, and there is no regular liaison with local government</w:t>
            </w:r>
            <w:r w:rsidR="00DE4B2A">
              <w:rPr>
                <w:lang w:val="en-GB"/>
              </w:rPr>
              <w:t xml:space="preserve">. </w:t>
            </w:r>
            <w:bookmarkEnd w:id="146"/>
          </w:p>
          <w:p w14:paraId="2A8EF634" w14:textId="0F2BDEA2" w:rsidR="00DE4B2A" w:rsidRDefault="00244036" w:rsidP="008C45F4">
            <w:pPr>
              <w:jc w:val="left"/>
              <w:rPr>
                <w:lang w:val="en-GB"/>
              </w:rPr>
            </w:pPr>
            <w:r>
              <w:rPr>
                <w:lang w:val="en-GB"/>
              </w:rPr>
              <w:t>E</w:t>
            </w:r>
            <w:r w:rsidR="0008507D">
              <w:rPr>
                <w:lang w:val="en-GB"/>
              </w:rPr>
              <w:t>ngagement with</w:t>
            </w:r>
            <w:r w:rsidR="00DE4B2A">
              <w:rPr>
                <w:lang w:val="en-GB"/>
              </w:rPr>
              <w:t xml:space="preserve"> co-regulator</w:t>
            </w:r>
            <w:r w:rsidR="0008507D">
              <w:rPr>
                <w:lang w:val="en-GB"/>
              </w:rPr>
              <w:t>y arrangements is generally</w:t>
            </w:r>
            <w:r>
              <w:rPr>
                <w:lang w:val="en-GB"/>
              </w:rPr>
              <w:t xml:space="preserve"> undertaken on a</w:t>
            </w:r>
            <w:r w:rsidR="0008507D">
              <w:rPr>
                <w:lang w:val="en-GB"/>
              </w:rPr>
              <w:t xml:space="preserve"> quarterly</w:t>
            </w:r>
            <w:r>
              <w:rPr>
                <w:lang w:val="en-GB"/>
              </w:rPr>
              <w:t xml:space="preserve"> basis</w:t>
            </w:r>
            <w:r w:rsidR="0008507D">
              <w:rPr>
                <w:lang w:val="en-GB"/>
              </w:rPr>
              <w:t>,</w:t>
            </w:r>
            <w:r>
              <w:rPr>
                <w:lang w:val="en-GB"/>
              </w:rPr>
              <w:t xml:space="preserve"> including site visits to co-regulatory arrangements’ offices (there have been a couple of exceptions).</w:t>
            </w:r>
            <w:r w:rsidR="0008507D">
              <w:rPr>
                <w:lang w:val="en-GB"/>
              </w:rPr>
              <w:t xml:space="preserve"> </w:t>
            </w:r>
            <w:r w:rsidR="00DE4B2A">
              <w:rPr>
                <w:lang w:val="en-GB"/>
              </w:rPr>
              <w:t xml:space="preserve"> </w:t>
            </w:r>
          </w:p>
          <w:p w14:paraId="4987F88A" w14:textId="117AFE06" w:rsidR="008630D3" w:rsidRPr="008C45F4" w:rsidRDefault="008630D3" w:rsidP="008C45F4">
            <w:pPr>
              <w:jc w:val="left"/>
              <w:rPr>
                <w:lang w:val="en-GB"/>
              </w:rPr>
            </w:pPr>
            <w:r>
              <w:rPr>
                <w:lang w:val="en-GB"/>
              </w:rPr>
              <w:t xml:space="preserve">Conference papers and presentations were planned, particularly at the annual conferences of state-based peak bodies for local government but have never been undertaken due to </w:t>
            </w:r>
            <w:r w:rsidR="00244036">
              <w:rPr>
                <w:lang w:val="en-GB"/>
              </w:rPr>
              <w:t>DoEE</w:t>
            </w:r>
            <w:r w:rsidR="005A3299">
              <w:rPr>
                <w:lang w:val="en-GB"/>
              </w:rPr>
              <w:t xml:space="preserve"> </w:t>
            </w:r>
            <w:r>
              <w:rPr>
                <w:lang w:val="en-GB"/>
              </w:rPr>
              <w:t xml:space="preserve">resourcing constraints (according to </w:t>
            </w:r>
            <w:r w:rsidR="00244036">
              <w:rPr>
                <w:lang w:val="en-GB"/>
              </w:rPr>
              <w:t xml:space="preserve">DoEE </w:t>
            </w:r>
            <w:r>
              <w:rPr>
                <w:lang w:val="en-GB"/>
              </w:rPr>
              <w:t>interviewees).</w:t>
            </w:r>
          </w:p>
        </w:tc>
      </w:tr>
      <w:tr w:rsidR="008C45F4" w14:paraId="6D579495" w14:textId="77777777" w:rsidTr="00DE4B2A">
        <w:tc>
          <w:tcPr>
            <w:tcW w:w="2330" w:type="dxa"/>
          </w:tcPr>
          <w:p w14:paraId="16BF7F92" w14:textId="77777777" w:rsidR="008C45F4" w:rsidRPr="008C45F4" w:rsidRDefault="008C45F4" w:rsidP="008C45F4">
            <w:pPr>
              <w:jc w:val="left"/>
              <w:rPr>
                <w:lang w:val="en-GB"/>
              </w:rPr>
            </w:pPr>
            <w:r>
              <w:rPr>
                <w:lang w:val="en-GB"/>
              </w:rPr>
              <w:t>Monitor and report on scheme implementation and outcomes</w:t>
            </w:r>
          </w:p>
        </w:tc>
        <w:tc>
          <w:tcPr>
            <w:tcW w:w="2331" w:type="dxa"/>
          </w:tcPr>
          <w:p w14:paraId="4B8DC5AD" w14:textId="77777777" w:rsidR="008C45F4" w:rsidRDefault="00A17E13" w:rsidP="008C45F4">
            <w:pPr>
              <w:jc w:val="left"/>
              <w:rPr>
                <w:lang w:val="en-GB"/>
              </w:rPr>
            </w:pPr>
            <w:r>
              <w:rPr>
                <w:lang w:val="en-GB"/>
              </w:rPr>
              <w:t>Annual scheme outcomes report</w:t>
            </w:r>
          </w:p>
          <w:p w14:paraId="18E56A8D" w14:textId="77777777" w:rsidR="00A17E13" w:rsidRDefault="00A17E13" w:rsidP="008C45F4">
            <w:pPr>
              <w:jc w:val="left"/>
              <w:rPr>
                <w:lang w:val="en-GB"/>
              </w:rPr>
            </w:pPr>
            <w:r>
              <w:rPr>
                <w:lang w:val="en-GB"/>
              </w:rPr>
              <w:t>Assessment of co-regulators’ annual reports</w:t>
            </w:r>
          </w:p>
          <w:p w14:paraId="34357412" w14:textId="77777777" w:rsidR="00A17E13" w:rsidRPr="008C45F4" w:rsidRDefault="00A17E13" w:rsidP="008C45F4">
            <w:pPr>
              <w:jc w:val="left"/>
              <w:rPr>
                <w:lang w:val="en-GB"/>
              </w:rPr>
            </w:pPr>
            <w:r>
              <w:rPr>
                <w:lang w:val="en-GB"/>
              </w:rPr>
              <w:t>DoEE annual report input</w:t>
            </w:r>
          </w:p>
        </w:tc>
        <w:tc>
          <w:tcPr>
            <w:tcW w:w="4356" w:type="dxa"/>
          </w:tcPr>
          <w:p w14:paraId="01B2B002" w14:textId="4DA0BE6C" w:rsidR="008630D3" w:rsidRDefault="008630D3" w:rsidP="008C45F4">
            <w:pPr>
              <w:jc w:val="left"/>
              <w:rPr>
                <w:lang w:val="en-GB"/>
              </w:rPr>
            </w:pPr>
            <w:r>
              <w:rPr>
                <w:lang w:val="en-GB"/>
              </w:rPr>
              <w:t xml:space="preserve">Adequate. </w:t>
            </w:r>
            <w:r w:rsidR="00244036">
              <w:rPr>
                <w:lang w:val="en-GB"/>
              </w:rPr>
              <w:t>DoEE</w:t>
            </w:r>
            <w:r>
              <w:rPr>
                <w:lang w:val="en-GB"/>
              </w:rPr>
              <w:t xml:space="preserve"> </w:t>
            </w:r>
            <w:r w:rsidR="00244036">
              <w:rPr>
                <w:lang w:val="en-GB"/>
              </w:rPr>
              <w:t xml:space="preserve">has </w:t>
            </w:r>
            <w:r>
              <w:rPr>
                <w:lang w:val="en-GB"/>
              </w:rPr>
              <w:t>produce</w:t>
            </w:r>
            <w:r w:rsidR="00244036">
              <w:rPr>
                <w:lang w:val="en-GB"/>
              </w:rPr>
              <w:t>d</w:t>
            </w:r>
            <w:r>
              <w:rPr>
                <w:lang w:val="en-GB"/>
              </w:rPr>
              <w:t xml:space="preserve"> an annual scheme outcomes report</w:t>
            </w:r>
            <w:r w:rsidR="00244036">
              <w:rPr>
                <w:lang w:val="en-GB"/>
              </w:rPr>
              <w:t xml:space="preserve"> for 2011-2012, 2012-13 and 2014-15</w:t>
            </w:r>
            <w:r>
              <w:rPr>
                <w:lang w:val="en-GB"/>
              </w:rPr>
              <w:t>, assesses the co-regulator</w:t>
            </w:r>
            <w:r w:rsidR="005A3299">
              <w:rPr>
                <w:lang w:val="en-GB"/>
              </w:rPr>
              <w:t>y arrangement</w:t>
            </w:r>
            <w:r>
              <w:rPr>
                <w:lang w:val="en-GB"/>
              </w:rPr>
              <w:t xml:space="preserve">s’ annual reports and provides input to the DoEE annual report. </w:t>
            </w:r>
          </w:p>
          <w:p w14:paraId="3F16EB8F" w14:textId="6140C430" w:rsidR="008630D3" w:rsidRPr="008C45F4" w:rsidRDefault="00BB312A" w:rsidP="008C45F4">
            <w:pPr>
              <w:jc w:val="left"/>
              <w:rPr>
                <w:lang w:val="en-GB"/>
              </w:rPr>
            </w:pPr>
            <w:r>
              <w:rPr>
                <w:lang w:val="en-GB"/>
              </w:rPr>
              <w:t xml:space="preserve">As noted under </w:t>
            </w:r>
            <w:r w:rsidR="00244036">
              <w:rPr>
                <w:lang w:val="en-GB"/>
              </w:rPr>
              <w:t xml:space="preserve">KEQ </w:t>
            </w:r>
            <w:r>
              <w:rPr>
                <w:lang w:val="en-GB"/>
              </w:rPr>
              <w:t>2a</w:t>
            </w:r>
            <w:r w:rsidR="00A708F1">
              <w:rPr>
                <w:lang w:val="en-GB"/>
              </w:rPr>
              <w:t xml:space="preserve"> on page </w:t>
            </w:r>
            <w:r w:rsidR="00A708F1">
              <w:rPr>
                <w:lang w:val="en-GB"/>
              </w:rPr>
              <w:fldChar w:fldCharType="begin"/>
            </w:r>
            <w:r w:rsidR="00A708F1">
              <w:rPr>
                <w:lang w:val="en-GB"/>
              </w:rPr>
              <w:instrText xml:space="preserve"> PAGEREF _Ref494102975 \h </w:instrText>
            </w:r>
            <w:r w:rsidR="00A708F1">
              <w:rPr>
                <w:lang w:val="en-GB"/>
              </w:rPr>
            </w:r>
            <w:r w:rsidR="00A708F1">
              <w:rPr>
                <w:lang w:val="en-GB"/>
              </w:rPr>
              <w:fldChar w:fldCharType="separate"/>
            </w:r>
            <w:r w:rsidR="00800C70">
              <w:rPr>
                <w:noProof/>
                <w:lang w:val="en-GB"/>
              </w:rPr>
              <w:t>24</w:t>
            </w:r>
            <w:r w:rsidR="00A708F1">
              <w:rPr>
                <w:lang w:val="en-GB"/>
              </w:rPr>
              <w:fldChar w:fldCharType="end"/>
            </w:r>
            <w:r>
              <w:rPr>
                <w:lang w:val="en-GB"/>
              </w:rPr>
              <w:t>, d</w:t>
            </w:r>
            <w:r w:rsidR="008630D3">
              <w:rPr>
                <w:lang w:val="en-GB"/>
              </w:rPr>
              <w:t xml:space="preserve">elays in the publication of the 2015-16 outcomes report are due to </w:t>
            </w:r>
            <w:r>
              <w:rPr>
                <w:lang w:val="en-GB"/>
              </w:rPr>
              <w:t xml:space="preserve">the need for </w:t>
            </w:r>
            <w:r w:rsidR="00244036">
              <w:rPr>
                <w:lang w:val="en-GB"/>
              </w:rPr>
              <w:t xml:space="preserve">DoEE </w:t>
            </w:r>
            <w:r>
              <w:rPr>
                <w:lang w:val="en-GB"/>
              </w:rPr>
              <w:t xml:space="preserve">officers to check and reconcile </w:t>
            </w:r>
            <w:r w:rsidR="008630D3">
              <w:rPr>
                <w:lang w:val="en-GB"/>
              </w:rPr>
              <w:t>data inaccuracies.</w:t>
            </w:r>
          </w:p>
        </w:tc>
      </w:tr>
      <w:tr w:rsidR="008C45F4" w14:paraId="5DB31A6F" w14:textId="77777777" w:rsidTr="00DE4B2A">
        <w:tc>
          <w:tcPr>
            <w:tcW w:w="2330" w:type="dxa"/>
          </w:tcPr>
          <w:p w14:paraId="53EBFB7C" w14:textId="77777777" w:rsidR="008C45F4" w:rsidRPr="008C45F4" w:rsidRDefault="008C45F4" w:rsidP="008C45F4">
            <w:pPr>
              <w:jc w:val="left"/>
              <w:rPr>
                <w:lang w:val="en-GB"/>
              </w:rPr>
            </w:pPr>
            <w:r>
              <w:rPr>
                <w:lang w:val="en-GB"/>
              </w:rPr>
              <w:t>Educate the public and importers about the scheme</w:t>
            </w:r>
          </w:p>
        </w:tc>
        <w:tc>
          <w:tcPr>
            <w:tcW w:w="2331" w:type="dxa"/>
          </w:tcPr>
          <w:p w14:paraId="1F1B987E" w14:textId="56B3D014" w:rsidR="008C45F4" w:rsidRPr="008C45F4" w:rsidRDefault="00A17E13" w:rsidP="008C45F4">
            <w:pPr>
              <w:jc w:val="left"/>
              <w:rPr>
                <w:lang w:val="en-GB"/>
              </w:rPr>
            </w:pPr>
            <w:r>
              <w:rPr>
                <w:lang w:val="en-GB"/>
              </w:rPr>
              <w:t>Website content, Product Stewardship information line &amp; written responses to queries in E-waste inbox</w:t>
            </w:r>
          </w:p>
        </w:tc>
        <w:tc>
          <w:tcPr>
            <w:tcW w:w="4356" w:type="dxa"/>
          </w:tcPr>
          <w:p w14:paraId="00B5E874" w14:textId="60A8B578" w:rsidR="008C45F4" w:rsidRDefault="00A52C41" w:rsidP="008C45F4">
            <w:pPr>
              <w:jc w:val="left"/>
              <w:rPr>
                <w:lang w:val="en-GB"/>
              </w:rPr>
            </w:pPr>
            <w:r>
              <w:rPr>
                <w:lang w:val="en-GB"/>
              </w:rPr>
              <w:t xml:space="preserve">Adequate. </w:t>
            </w:r>
            <w:r w:rsidR="00244036">
              <w:rPr>
                <w:lang w:val="en-GB"/>
              </w:rPr>
              <w:t>DoEE</w:t>
            </w:r>
            <w:r>
              <w:rPr>
                <w:lang w:val="en-GB"/>
              </w:rPr>
              <w:t xml:space="preserve"> provides comprehensive website content</w:t>
            </w:r>
            <w:r w:rsidR="00244036">
              <w:rPr>
                <w:lang w:val="en-GB"/>
              </w:rPr>
              <w:t xml:space="preserve"> including information targeted at scheme participants</w:t>
            </w:r>
            <w:r>
              <w:rPr>
                <w:lang w:val="en-GB"/>
              </w:rPr>
              <w:t>, a Product Stewardship information line and written responses to queries in E-waste inbox.</w:t>
            </w:r>
          </w:p>
          <w:p w14:paraId="5DA352FA" w14:textId="535B9ACB" w:rsidR="00A52C41" w:rsidRPr="008C45F4" w:rsidRDefault="00A52C41" w:rsidP="008C45F4">
            <w:pPr>
              <w:jc w:val="left"/>
              <w:rPr>
                <w:lang w:val="en-GB"/>
              </w:rPr>
            </w:pPr>
            <w:r>
              <w:rPr>
                <w:lang w:val="en-GB"/>
              </w:rPr>
              <w:t xml:space="preserve">As noted in response to </w:t>
            </w:r>
            <w:r w:rsidR="00244036">
              <w:rPr>
                <w:lang w:val="en-GB"/>
              </w:rPr>
              <w:t xml:space="preserve">KEQ </w:t>
            </w:r>
            <w:r w:rsidR="00BB312A">
              <w:rPr>
                <w:lang w:val="en-GB"/>
              </w:rPr>
              <w:t>4</w:t>
            </w:r>
            <w:r w:rsidR="00A708F1">
              <w:rPr>
                <w:lang w:val="en-GB"/>
              </w:rPr>
              <w:t xml:space="preserve"> on page </w:t>
            </w:r>
            <w:r w:rsidR="00A708F1">
              <w:rPr>
                <w:lang w:val="en-GB"/>
              </w:rPr>
              <w:fldChar w:fldCharType="begin"/>
            </w:r>
            <w:r w:rsidR="00A708F1">
              <w:rPr>
                <w:lang w:val="en-GB"/>
              </w:rPr>
              <w:instrText xml:space="preserve"> PAGEREF _Ref494103021 \h </w:instrText>
            </w:r>
            <w:r w:rsidR="00A708F1">
              <w:rPr>
                <w:lang w:val="en-GB"/>
              </w:rPr>
            </w:r>
            <w:r w:rsidR="00A708F1">
              <w:rPr>
                <w:lang w:val="en-GB"/>
              </w:rPr>
              <w:fldChar w:fldCharType="separate"/>
            </w:r>
            <w:r w:rsidR="00800C70">
              <w:rPr>
                <w:noProof/>
                <w:lang w:val="en-GB"/>
              </w:rPr>
              <w:t>30</w:t>
            </w:r>
            <w:r w:rsidR="00A708F1">
              <w:rPr>
                <w:lang w:val="en-GB"/>
              </w:rPr>
              <w:fldChar w:fldCharType="end"/>
            </w:r>
            <w:r w:rsidR="00BB312A">
              <w:rPr>
                <w:lang w:val="en-GB"/>
              </w:rPr>
              <w:t>,</w:t>
            </w:r>
            <w:r>
              <w:rPr>
                <w:lang w:val="en-GB"/>
              </w:rPr>
              <w:t xml:space="preserve"> many stakeholders indicated that they are keen for </w:t>
            </w:r>
            <w:r w:rsidR="005A3299">
              <w:rPr>
                <w:lang w:val="en-GB"/>
              </w:rPr>
              <w:t>DoEE</w:t>
            </w:r>
            <w:r>
              <w:rPr>
                <w:lang w:val="en-GB"/>
              </w:rPr>
              <w:t xml:space="preserve"> to provide a more cohesive communications strategy, rather than relying</w:t>
            </w:r>
            <w:r w:rsidR="00BB312A">
              <w:rPr>
                <w:lang w:val="en-GB"/>
              </w:rPr>
              <w:t xml:space="preserve"> on four competing co-regulatory arrangements</w:t>
            </w:r>
            <w:r>
              <w:rPr>
                <w:lang w:val="en-GB"/>
              </w:rPr>
              <w:t>.</w:t>
            </w:r>
          </w:p>
        </w:tc>
      </w:tr>
    </w:tbl>
    <w:p w14:paraId="3B0A02EB" w14:textId="77777777" w:rsidR="00CA2233" w:rsidRDefault="00CA2233" w:rsidP="00CA2233">
      <w:pPr>
        <w:rPr>
          <w:b/>
          <w:lang w:val="en-GB"/>
        </w:rPr>
      </w:pPr>
    </w:p>
    <w:p w14:paraId="488BAE33" w14:textId="77777777" w:rsidR="005430FC" w:rsidRPr="00E3276C" w:rsidRDefault="00BB312A" w:rsidP="00BB312A">
      <w:pPr>
        <w:pStyle w:val="Heading3"/>
        <w:rPr>
          <w:lang w:val="en-GB"/>
        </w:rPr>
      </w:pPr>
      <w:bookmarkStart w:id="147" w:name="_Toc494206480"/>
      <w:bookmarkStart w:id="148" w:name="_Toc494206638"/>
      <w:r>
        <w:rPr>
          <w:lang w:val="en-GB"/>
        </w:rPr>
        <w:t xml:space="preserve">6. </w:t>
      </w:r>
      <w:r w:rsidR="005430FC" w:rsidRPr="00E3276C">
        <w:rPr>
          <w:lang w:val="en-GB"/>
        </w:rPr>
        <w:t>To what extent has the NTCRS been implemented as intended?</w:t>
      </w:r>
      <w:bookmarkEnd w:id="147"/>
      <w:bookmarkEnd w:id="148"/>
      <w:r w:rsidR="005430FC" w:rsidRPr="00E3276C">
        <w:rPr>
          <w:lang w:val="en-GB"/>
        </w:rPr>
        <w:t xml:space="preserve"> </w:t>
      </w:r>
    </w:p>
    <w:p w14:paraId="6982CEDF" w14:textId="664A2295" w:rsidR="005430FC" w:rsidRDefault="00D852DF" w:rsidP="00BB312A">
      <w:pPr>
        <w:pStyle w:val="Heading3"/>
        <w:rPr>
          <w:lang w:val="en-GB"/>
        </w:rPr>
      </w:pPr>
      <w:bookmarkStart w:id="149" w:name="_Toc494206481"/>
      <w:bookmarkStart w:id="150" w:name="_Toc494206639"/>
      <w:r>
        <w:rPr>
          <w:lang w:val="en-GB"/>
        </w:rPr>
        <w:t>a</w:t>
      </w:r>
      <w:r w:rsidR="00BB312A">
        <w:rPr>
          <w:lang w:val="en-GB"/>
        </w:rPr>
        <w:t xml:space="preserve">. </w:t>
      </w:r>
      <w:r w:rsidR="005430FC" w:rsidRPr="00E3276C">
        <w:rPr>
          <w:lang w:val="en-GB"/>
        </w:rPr>
        <w:t>Has adequate resourcing been provided to the NTCRS?</w:t>
      </w:r>
      <w:bookmarkEnd w:id="149"/>
      <w:bookmarkEnd w:id="150"/>
    </w:p>
    <w:p w14:paraId="5A4726C3" w14:textId="33DCB929" w:rsidR="005430FC" w:rsidRDefault="00743FB6" w:rsidP="00743FB6">
      <w:pPr>
        <w:rPr>
          <w:lang w:val="en-GB"/>
        </w:rPr>
      </w:pPr>
      <w:r>
        <w:rPr>
          <w:lang w:val="en-GB"/>
        </w:rPr>
        <w:t>A</w:t>
      </w:r>
      <w:r w:rsidR="002672EB">
        <w:rPr>
          <w:lang w:val="en-GB"/>
        </w:rPr>
        <w:t>s</w:t>
      </w:r>
      <w:r>
        <w:rPr>
          <w:lang w:val="en-GB"/>
        </w:rPr>
        <w:t xml:space="preserve"> previously noted in our response to </w:t>
      </w:r>
      <w:r w:rsidR="00CA7C38">
        <w:rPr>
          <w:lang w:val="en-GB"/>
        </w:rPr>
        <w:t>KEQ</w:t>
      </w:r>
      <w:r>
        <w:rPr>
          <w:lang w:val="en-GB"/>
        </w:rPr>
        <w:t xml:space="preserve"> </w:t>
      </w:r>
      <w:r w:rsidR="005430FC">
        <w:rPr>
          <w:lang w:val="en-GB"/>
        </w:rPr>
        <w:t>2a</w:t>
      </w:r>
      <w:r w:rsidR="00CA7C38">
        <w:rPr>
          <w:lang w:val="en-GB"/>
        </w:rPr>
        <w:t xml:space="preserve"> </w:t>
      </w:r>
      <w:r w:rsidR="00A708F1">
        <w:rPr>
          <w:lang w:val="en-GB"/>
        </w:rPr>
        <w:t xml:space="preserve">on page </w:t>
      </w:r>
      <w:r w:rsidR="00A708F1">
        <w:rPr>
          <w:lang w:val="en-GB"/>
        </w:rPr>
        <w:fldChar w:fldCharType="begin"/>
      </w:r>
      <w:r w:rsidR="00A708F1">
        <w:rPr>
          <w:lang w:val="en-GB"/>
        </w:rPr>
        <w:instrText xml:space="preserve"> PAGEREF _Ref494102975 \h </w:instrText>
      </w:r>
      <w:r w:rsidR="00A708F1">
        <w:rPr>
          <w:lang w:val="en-GB"/>
        </w:rPr>
      </w:r>
      <w:r w:rsidR="00A708F1">
        <w:rPr>
          <w:lang w:val="en-GB"/>
        </w:rPr>
        <w:fldChar w:fldCharType="separate"/>
      </w:r>
      <w:r w:rsidR="00800C70">
        <w:rPr>
          <w:noProof/>
          <w:lang w:val="en-GB"/>
        </w:rPr>
        <w:t>24</w:t>
      </w:r>
      <w:r w:rsidR="00A708F1">
        <w:rPr>
          <w:lang w:val="en-GB"/>
        </w:rPr>
        <w:fldChar w:fldCharType="end"/>
      </w:r>
      <w:r>
        <w:rPr>
          <w:lang w:val="en-GB"/>
        </w:rPr>
        <w:t xml:space="preserve">, we were advised </w:t>
      </w:r>
      <w:r w:rsidR="00244036">
        <w:rPr>
          <w:lang w:val="en-GB"/>
        </w:rPr>
        <w:t xml:space="preserve">by DoEE interviewees </w:t>
      </w:r>
      <w:r>
        <w:rPr>
          <w:lang w:val="en-GB"/>
        </w:rPr>
        <w:t xml:space="preserve">that despite the decline in FTE resources, </w:t>
      </w:r>
      <w:r w:rsidR="00CA7C38">
        <w:rPr>
          <w:lang w:val="en-GB"/>
        </w:rPr>
        <w:t>DoEE</w:t>
      </w:r>
      <w:r>
        <w:rPr>
          <w:lang w:val="en-GB"/>
        </w:rPr>
        <w:t xml:space="preserve"> has continued to meet the ongoing administra</w:t>
      </w:r>
      <w:r w:rsidR="00BB312A">
        <w:rPr>
          <w:lang w:val="en-GB"/>
        </w:rPr>
        <w:t xml:space="preserve">tive requirements for the NTCRS. </w:t>
      </w:r>
      <w:r>
        <w:rPr>
          <w:lang w:val="en-GB"/>
        </w:rPr>
        <w:t>However, the lack of available resources means that additional activities</w:t>
      </w:r>
      <w:r w:rsidR="00BB312A">
        <w:rPr>
          <w:lang w:val="en-GB"/>
        </w:rPr>
        <w:t xml:space="preserve"> </w:t>
      </w:r>
      <w:r>
        <w:rPr>
          <w:lang w:val="en-GB"/>
        </w:rPr>
        <w:t>have not been able to be undertaken to date</w:t>
      </w:r>
      <w:r w:rsidR="00BB312A">
        <w:rPr>
          <w:lang w:val="en-GB"/>
        </w:rPr>
        <w:t xml:space="preserve"> (also noted in our assessment of program outputs </w:t>
      </w:r>
      <w:r w:rsidR="005A3299">
        <w:rPr>
          <w:lang w:val="en-GB"/>
        </w:rPr>
        <w:t xml:space="preserve">in </w:t>
      </w:r>
      <w:r w:rsidR="005A3299" w:rsidRPr="005A3299">
        <w:rPr>
          <w:i/>
          <w:lang w:val="en-GB"/>
        </w:rPr>
        <w:t>Table 4: Assessment of NTCRS Outputs</w:t>
      </w:r>
      <w:r w:rsidR="005A3299">
        <w:rPr>
          <w:lang w:val="en-GB"/>
        </w:rPr>
        <w:t xml:space="preserve"> under</w:t>
      </w:r>
      <w:r w:rsidR="00BB312A">
        <w:rPr>
          <w:lang w:val="en-GB"/>
        </w:rPr>
        <w:t xml:space="preserve"> </w:t>
      </w:r>
      <w:r w:rsidR="00CA7C38">
        <w:rPr>
          <w:lang w:val="en-GB"/>
        </w:rPr>
        <w:t>KEQ</w:t>
      </w:r>
      <w:r w:rsidR="00BB312A">
        <w:rPr>
          <w:lang w:val="en-GB"/>
        </w:rPr>
        <w:t xml:space="preserve"> 5</w:t>
      </w:r>
      <w:r w:rsidR="00910DC7">
        <w:rPr>
          <w:lang w:val="en-GB"/>
        </w:rPr>
        <w:t xml:space="preserve"> </w:t>
      </w:r>
      <w:r w:rsidR="00A708F1">
        <w:rPr>
          <w:lang w:val="en-GB"/>
        </w:rPr>
        <w:t xml:space="preserve">on page </w:t>
      </w:r>
      <w:r w:rsidR="00A708F1">
        <w:rPr>
          <w:lang w:val="en-GB"/>
        </w:rPr>
        <w:fldChar w:fldCharType="begin"/>
      </w:r>
      <w:r w:rsidR="00A708F1">
        <w:rPr>
          <w:lang w:val="en-GB"/>
        </w:rPr>
        <w:instrText xml:space="preserve"> PAGEREF _Ref494103113 \h </w:instrText>
      </w:r>
      <w:r w:rsidR="00A708F1">
        <w:rPr>
          <w:lang w:val="en-GB"/>
        </w:rPr>
      </w:r>
      <w:r w:rsidR="00A708F1">
        <w:rPr>
          <w:lang w:val="en-GB"/>
        </w:rPr>
        <w:fldChar w:fldCharType="separate"/>
      </w:r>
      <w:r w:rsidR="00800C70">
        <w:rPr>
          <w:noProof/>
          <w:lang w:val="en-GB"/>
        </w:rPr>
        <w:t>34</w:t>
      </w:r>
      <w:r w:rsidR="00A708F1">
        <w:rPr>
          <w:lang w:val="en-GB"/>
        </w:rPr>
        <w:fldChar w:fldCharType="end"/>
      </w:r>
      <w:r w:rsidR="00BB312A">
        <w:rPr>
          <w:lang w:val="en-GB"/>
        </w:rPr>
        <w:t>)</w:t>
      </w:r>
      <w:r>
        <w:rPr>
          <w:lang w:val="en-GB"/>
        </w:rPr>
        <w:t>.</w:t>
      </w:r>
    </w:p>
    <w:p w14:paraId="21DF9306" w14:textId="6E629C1A" w:rsidR="00F32555" w:rsidRPr="00040213" w:rsidRDefault="00F32555" w:rsidP="00743FB6">
      <w:pPr>
        <w:rPr>
          <w:lang w:val="en-GB"/>
        </w:rPr>
      </w:pPr>
      <w:r>
        <w:rPr>
          <w:lang w:val="en-GB"/>
        </w:rPr>
        <w:t>DoEE provided us with a comprehensive risk management plan for 2017-18. This risk management plan adequately covers the requirements of the program but</w:t>
      </w:r>
      <w:r w:rsidR="00AD3A56">
        <w:rPr>
          <w:lang w:val="en-GB"/>
        </w:rPr>
        <w:t xml:space="preserve"> </w:t>
      </w:r>
      <w:r>
        <w:rPr>
          <w:lang w:val="en-GB"/>
        </w:rPr>
        <w:t>the risk management plan will be difficult (if not impossible) to fully implement without additional staff and resources. In our discussions with DoEE officers it became clear that many of the risks identified are addressed only by maintaining a watching brief, rather than through direct risk mitigation activities.</w:t>
      </w:r>
    </w:p>
    <w:p w14:paraId="76A6FA4D" w14:textId="2B0AD7E8" w:rsidR="005430FC" w:rsidRPr="00E3276C" w:rsidRDefault="00D852DF" w:rsidP="00BB312A">
      <w:pPr>
        <w:pStyle w:val="Heading3"/>
        <w:rPr>
          <w:lang w:val="en-GB"/>
        </w:rPr>
      </w:pPr>
      <w:bookmarkStart w:id="151" w:name="_Toc494206482"/>
      <w:bookmarkStart w:id="152" w:name="_Toc494206640"/>
      <w:r>
        <w:rPr>
          <w:lang w:val="en-GB"/>
        </w:rPr>
        <w:t>b</w:t>
      </w:r>
      <w:r w:rsidR="00BB312A">
        <w:rPr>
          <w:lang w:val="en-GB"/>
        </w:rPr>
        <w:t xml:space="preserve">. </w:t>
      </w:r>
      <w:r w:rsidR="005430FC" w:rsidRPr="00E3276C">
        <w:rPr>
          <w:lang w:val="en-GB"/>
        </w:rPr>
        <w:t xml:space="preserve">What outputs has the NTCRS delivered? </w:t>
      </w:r>
      <w:r w:rsidR="005430FC" w:rsidRPr="00E3276C">
        <w:rPr>
          <w:rFonts w:ascii="MS Gothic" w:eastAsia="MS Gothic" w:hAnsi="MS Gothic" w:cs="MS Gothic" w:hint="eastAsia"/>
          <w:lang w:val="en-GB"/>
        </w:rPr>
        <w:t> </w:t>
      </w:r>
      <w:bookmarkEnd w:id="151"/>
      <w:bookmarkEnd w:id="152"/>
    </w:p>
    <w:p w14:paraId="0F407AE7" w14:textId="7729BF04" w:rsidR="007B31EF" w:rsidRPr="00FE63EF" w:rsidRDefault="00244036" w:rsidP="007B31EF">
      <w:pPr>
        <w:rPr>
          <w:lang w:val="en-GB"/>
        </w:rPr>
      </w:pPr>
      <w:r>
        <w:rPr>
          <w:lang w:val="en-GB"/>
        </w:rPr>
        <w:t xml:space="preserve">The outputs delivered by the NTCRS, listed in the DoEE program logic, are provided in </w:t>
      </w:r>
      <w:r w:rsidR="007B31EF">
        <w:rPr>
          <w:i/>
          <w:lang w:val="en-GB"/>
        </w:rPr>
        <w:t xml:space="preserve">Table 4: </w:t>
      </w:r>
      <w:r w:rsidR="007B31EF" w:rsidRPr="009D3C62">
        <w:rPr>
          <w:i/>
          <w:lang w:val="en-GB"/>
        </w:rPr>
        <w:t>Assessment of NTCRS Outputs</w:t>
      </w:r>
      <w:r w:rsidR="007B31EF" w:rsidRPr="009D3C62">
        <w:rPr>
          <w:lang w:val="en-GB"/>
        </w:rPr>
        <w:t xml:space="preserve"> under KEQ 5</w:t>
      </w:r>
      <w:r w:rsidR="00A708F1" w:rsidRPr="009D3C62">
        <w:rPr>
          <w:lang w:val="en-GB"/>
        </w:rPr>
        <w:t xml:space="preserve"> on page</w:t>
      </w:r>
      <w:r w:rsidR="009D3C62" w:rsidRPr="009D3C62">
        <w:rPr>
          <w:lang w:val="en-GB"/>
        </w:rPr>
        <w:t xml:space="preserve"> </w:t>
      </w:r>
      <w:r w:rsidR="009D3C62" w:rsidRPr="009D3C62">
        <w:rPr>
          <w:lang w:val="en-GB"/>
        </w:rPr>
        <w:fldChar w:fldCharType="begin"/>
      </w:r>
      <w:r w:rsidR="009D3C62" w:rsidRPr="009D3C62">
        <w:rPr>
          <w:lang w:val="en-GB"/>
        </w:rPr>
        <w:instrText xml:space="preserve"> PAGEREF _Ref494188371 \h </w:instrText>
      </w:r>
      <w:r w:rsidR="009D3C62" w:rsidRPr="009D3C62">
        <w:rPr>
          <w:lang w:val="en-GB"/>
        </w:rPr>
      </w:r>
      <w:r w:rsidR="009D3C62" w:rsidRPr="009D3C62">
        <w:rPr>
          <w:lang w:val="en-GB"/>
        </w:rPr>
        <w:fldChar w:fldCharType="separate"/>
      </w:r>
      <w:r w:rsidR="00800C70">
        <w:rPr>
          <w:noProof/>
          <w:lang w:val="en-GB"/>
        </w:rPr>
        <w:t>35</w:t>
      </w:r>
      <w:r w:rsidR="009D3C62" w:rsidRPr="009D3C62">
        <w:rPr>
          <w:lang w:val="en-GB"/>
        </w:rPr>
        <w:fldChar w:fldCharType="end"/>
      </w:r>
      <w:r w:rsidR="007B31EF" w:rsidRPr="009D3C62">
        <w:rPr>
          <w:lang w:val="en-GB"/>
        </w:rPr>
        <w:t>.</w:t>
      </w:r>
    </w:p>
    <w:p w14:paraId="1B59A5C2" w14:textId="56DB87AC" w:rsidR="001A7B2A" w:rsidRPr="00560F9C" w:rsidRDefault="001A7B2A" w:rsidP="006350CA">
      <w:pPr>
        <w:rPr>
          <w:i/>
        </w:rPr>
      </w:pPr>
      <w:r w:rsidRPr="00910DC7">
        <w:rPr>
          <w:lang w:val="en-GB"/>
        </w:rPr>
        <w:t xml:space="preserve">Refer also to </w:t>
      </w:r>
      <w:r w:rsidR="00910DC7" w:rsidRPr="00910DC7">
        <w:rPr>
          <w:i/>
        </w:rPr>
        <w:t>Table 2</w:t>
      </w:r>
      <w:r w:rsidR="00963DAD" w:rsidRPr="00910DC7">
        <w:rPr>
          <w:i/>
        </w:rPr>
        <w:t>: K</w:t>
      </w:r>
      <w:r w:rsidRPr="00910DC7">
        <w:rPr>
          <w:i/>
        </w:rPr>
        <w:t xml:space="preserve">ey </w:t>
      </w:r>
      <w:r w:rsidR="00963DAD" w:rsidRPr="00910DC7">
        <w:rPr>
          <w:i/>
        </w:rPr>
        <w:t>NTCRS O</w:t>
      </w:r>
      <w:r w:rsidRPr="00910DC7">
        <w:rPr>
          <w:i/>
        </w:rPr>
        <w:t xml:space="preserve">utcomes by </w:t>
      </w:r>
      <w:r w:rsidR="00963DAD" w:rsidRPr="00910DC7">
        <w:rPr>
          <w:i/>
        </w:rPr>
        <w:t>Y</w:t>
      </w:r>
      <w:r w:rsidRPr="00910DC7">
        <w:rPr>
          <w:i/>
        </w:rPr>
        <w:t>ear</w:t>
      </w:r>
      <w:r w:rsidR="009D3C62">
        <w:t xml:space="preserve"> (under KEQ 3a on page </w:t>
      </w:r>
      <w:r w:rsidR="009D3C62">
        <w:fldChar w:fldCharType="begin"/>
      </w:r>
      <w:r w:rsidR="009D3C62">
        <w:instrText xml:space="preserve"> PAGEREF _Ref494188438 \h </w:instrText>
      </w:r>
      <w:r w:rsidR="009D3C62">
        <w:fldChar w:fldCharType="separate"/>
      </w:r>
      <w:r w:rsidR="00800C70">
        <w:rPr>
          <w:noProof/>
        </w:rPr>
        <w:t>27</w:t>
      </w:r>
      <w:r w:rsidR="009D3C62">
        <w:fldChar w:fldCharType="end"/>
      </w:r>
      <w:r w:rsidR="00910DC7">
        <w:t>)</w:t>
      </w:r>
      <w:r w:rsidRPr="00910DC7">
        <w:t>.</w:t>
      </w:r>
    </w:p>
    <w:p w14:paraId="5938CDCE" w14:textId="3C077648" w:rsidR="00963DAD" w:rsidRPr="00963DAD" w:rsidRDefault="00D852DF" w:rsidP="00963DAD">
      <w:pPr>
        <w:pStyle w:val="Heading3"/>
        <w:rPr>
          <w:lang w:val="en-GB"/>
        </w:rPr>
      </w:pPr>
      <w:bookmarkStart w:id="153" w:name="_Toc494206483"/>
      <w:bookmarkStart w:id="154" w:name="_Toc494206641"/>
      <w:r>
        <w:rPr>
          <w:lang w:val="en-GB"/>
        </w:rPr>
        <w:t>c</w:t>
      </w:r>
      <w:r w:rsidR="00963DAD">
        <w:rPr>
          <w:lang w:val="en-GB"/>
        </w:rPr>
        <w:t xml:space="preserve">. </w:t>
      </w:r>
      <w:r w:rsidR="005430FC" w:rsidRPr="00E3276C">
        <w:rPr>
          <w:lang w:val="en-GB"/>
        </w:rPr>
        <w:t>How consistent has the implementation been across organisations and target audiences?</w:t>
      </w:r>
      <w:bookmarkEnd w:id="153"/>
      <w:bookmarkEnd w:id="154"/>
      <w:r w:rsidR="005430FC" w:rsidRPr="00E3276C">
        <w:rPr>
          <w:lang w:val="en-GB"/>
        </w:rPr>
        <w:t xml:space="preserve"> </w:t>
      </w:r>
    </w:p>
    <w:p w14:paraId="733C38DE" w14:textId="77777777" w:rsidR="00963DAD" w:rsidRDefault="00963DAD" w:rsidP="00686148">
      <w:pPr>
        <w:rPr>
          <w:lang w:val="en-GB"/>
        </w:rPr>
      </w:pPr>
      <w:r>
        <w:rPr>
          <w:lang w:val="en-GB"/>
        </w:rPr>
        <w:t>Both the Government and industry</w:t>
      </w:r>
      <w:r w:rsidR="00922344">
        <w:rPr>
          <w:lang w:val="en-GB"/>
        </w:rPr>
        <w:t xml:space="preserve"> participants</w:t>
      </w:r>
      <w:r>
        <w:rPr>
          <w:lang w:val="en-GB"/>
        </w:rPr>
        <w:t xml:space="preserve"> are responsible for implementing the NTCRS.</w:t>
      </w:r>
    </w:p>
    <w:p w14:paraId="685E7F1A" w14:textId="177559AA" w:rsidR="00963DAD" w:rsidRDefault="00963DAD" w:rsidP="00686148">
      <w:pPr>
        <w:rPr>
          <w:lang w:val="en-GB"/>
        </w:rPr>
      </w:pPr>
      <w:r>
        <w:rPr>
          <w:lang w:val="en-GB"/>
        </w:rPr>
        <w:t xml:space="preserve">Our findings on the way in which the scheme has been implemented by </w:t>
      </w:r>
      <w:r w:rsidR="00A708F1">
        <w:rPr>
          <w:lang w:val="en-GB"/>
        </w:rPr>
        <w:t>the G</w:t>
      </w:r>
      <w:r>
        <w:rPr>
          <w:lang w:val="en-GB"/>
        </w:rPr>
        <w:t xml:space="preserve">overnment are detailed under </w:t>
      </w:r>
      <w:r w:rsidR="00910DC7">
        <w:rPr>
          <w:lang w:val="en-GB"/>
        </w:rPr>
        <w:t>KEQ</w:t>
      </w:r>
      <w:r>
        <w:rPr>
          <w:lang w:val="en-GB"/>
        </w:rPr>
        <w:t>s 2a</w:t>
      </w:r>
      <w:r w:rsidR="00A708F1">
        <w:rPr>
          <w:lang w:val="en-GB"/>
        </w:rPr>
        <w:t xml:space="preserve"> (page </w:t>
      </w:r>
      <w:r w:rsidR="00A708F1">
        <w:rPr>
          <w:lang w:val="en-GB"/>
        </w:rPr>
        <w:fldChar w:fldCharType="begin"/>
      </w:r>
      <w:r w:rsidR="00A708F1">
        <w:rPr>
          <w:lang w:val="en-GB"/>
        </w:rPr>
        <w:instrText xml:space="preserve"> PAGEREF _Ref494102975 \h </w:instrText>
      </w:r>
      <w:r w:rsidR="00A708F1">
        <w:rPr>
          <w:lang w:val="en-GB"/>
        </w:rPr>
      </w:r>
      <w:r w:rsidR="00A708F1">
        <w:rPr>
          <w:lang w:val="en-GB"/>
        </w:rPr>
        <w:fldChar w:fldCharType="separate"/>
      </w:r>
      <w:r w:rsidR="00800C70">
        <w:rPr>
          <w:noProof/>
          <w:lang w:val="en-GB"/>
        </w:rPr>
        <w:t>24</w:t>
      </w:r>
      <w:r w:rsidR="00A708F1">
        <w:rPr>
          <w:lang w:val="en-GB"/>
        </w:rPr>
        <w:fldChar w:fldCharType="end"/>
      </w:r>
      <w:r w:rsidR="00A708F1">
        <w:rPr>
          <w:lang w:val="en-GB"/>
        </w:rPr>
        <w:t>)</w:t>
      </w:r>
      <w:r>
        <w:rPr>
          <w:lang w:val="en-GB"/>
        </w:rPr>
        <w:t xml:space="preserve"> and 5</w:t>
      </w:r>
      <w:r w:rsidR="00A708F1">
        <w:rPr>
          <w:lang w:val="en-GB"/>
        </w:rPr>
        <w:t xml:space="preserve"> (page </w:t>
      </w:r>
      <w:r w:rsidR="00A708F1">
        <w:rPr>
          <w:lang w:val="en-GB"/>
        </w:rPr>
        <w:fldChar w:fldCharType="begin"/>
      </w:r>
      <w:r w:rsidR="00A708F1">
        <w:rPr>
          <w:lang w:val="en-GB"/>
        </w:rPr>
        <w:instrText xml:space="preserve"> PAGEREF _Ref494103113 \h </w:instrText>
      </w:r>
      <w:r w:rsidR="00A708F1">
        <w:rPr>
          <w:lang w:val="en-GB"/>
        </w:rPr>
      </w:r>
      <w:r w:rsidR="00A708F1">
        <w:rPr>
          <w:lang w:val="en-GB"/>
        </w:rPr>
        <w:fldChar w:fldCharType="separate"/>
      </w:r>
      <w:r w:rsidR="00800C70">
        <w:rPr>
          <w:noProof/>
          <w:lang w:val="en-GB"/>
        </w:rPr>
        <w:t>34</w:t>
      </w:r>
      <w:r w:rsidR="00A708F1">
        <w:rPr>
          <w:lang w:val="en-GB"/>
        </w:rPr>
        <w:fldChar w:fldCharType="end"/>
      </w:r>
      <w:r w:rsidR="00A708F1">
        <w:rPr>
          <w:lang w:val="en-GB"/>
        </w:rPr>
        <w:t>)</w:t>
      </w:r>
      <w:r>
        <w:rPr>
          <w:lang w:val="en-GB"/>
        </w:rPr>
        <w:t>.</w:t>
      </w:r>
      <w:r w:rsidR="00910DC7">
        <w:rPr>
          <w:lang w:val="en-GB"/>
        </w:rPr>
        <w:t xml:space="preserve"> </w:t>
      </w:r>
      <w:r w:rsidR="00AD3A56">
        <w:rPr>
          <w:lang w:val="en-GB"/>
        </w:rPr>
        <w:t>W</w:t>
      </w:r>
      <w:r w:rsidR="00910DC7">
        <w:rPr>
          <w:lang w:val="en-GB"/>
        </w:rPr>
        <w:t>e have found that the implementation of the NTCRS by DoEE has been of a consistently high standard, taking into account declining resources since the scheme was introduced.</w:t>
      </w:r>
    </w:p>
    <w:p w14:paraId="0C3EFC5D" w14:textId="166EB580" w:rsidR="00963DAD" w:rsidRDefault="00922344" w:rsidP="00686148">
      <w:pPr>
        <w:rPr>
          <w:lang w:val="en-GB"/>
        </w:rPr>
      </w:pPr>
      <w:r>
        <w:rPr>
          <w:lang w:val="en-GB"/>
        </w:rPr>
        <w:t xml:space="preserve">Based on the outcomes of the scheme to date (discussed in more detail under </w:t>
      </w:r>
      <w:r w:rsidR="00910DC7">
        <w:rPr>
          <w:lang w:val="en-GB"/>
        </w:rPr>
        <w:t>KEQ</w:t>
      </w:r>
      <w:r>
        <w:rPr>
          <w:lang w:val="en-GB"/>
        </w:rPr>
        <w:t xml:space="preserve"> 7</w:t>
      </w:r>
      <w:r w:rsidR="00910DC7">
        <w:rPr>
          <w:lang w:val="en-GB"/>
        </w:rPr>
        <w:t xml:space="preserve"> </w:t>
      </w:r>
      <w:r w:rsidR="00A708F1">
        <w:rPr>
          <w:lang w:val="en-GB"/>
        </w:rPr>
        <w:t xml:space="preserve">on page </w:t>
      </w:r>
      <w:r w:rsidR="00A708F1">
        <w:rPr>
          <w:lang w:val="en-GB"/>
        </w:rPr>
        <w:fldChar w:fldCharType="begin"/>
      </w:r>
      <w:r w:rsidR="00A708F1">
        <w:rPr>
          <w:lang w:val="en-GB"/>
        </w:rPr>
        <w:instrText xml:space="preserve"> PAGEREF _Ref494103209 \h </w:instrText>
      </w:r>
      <w:r w:rsidR="00A708F1">
        <w:rPr>
          <w:lang w:val="en-GB"/>
        </w:rPr>
      </w:r>
      <w:r w:rsidR="00A708F1">
        <w:rPr>
          <w:lang w:val="en-GB"/>
        </w:rPr>
        <w:fldChar w:fldCharType="separate"/>
      </w:r>
      <w:r w:rsidR="00800C70">
        <w:rPr>
          <w:noProof/>
          <w:lang w:val="en-GB"/>
        </w:rPr>
        <w:t>38</w:t>
      </w:r>
      <w:r w:rsidR="00A708F1">
        <w:rPr>
          <w:lang w:val="en-GB"/>
        </w:rPr>
        <w:fldChar w:fldCharType="end"/>
      </w:r>
      <w:r>
        <w:rPr>
          <w:lang w:val="en-GB"/>
        </w:rPr>
        <w:t>) and views expressed by stakeholders, implementation has been</w:t>
      </w:r>
      <w:r w:rsidR="00910DC7">
        <w:rPr>
          <w:lang w:val="en-GB"/>
        </w:rPr>
        <w:t xml:space="preserve"> of a</w:t>
      </w:r>
      <w:r>
        <w:rPr>
          <w:lang w:val="en-GB"/>
        </w:rPr>
        <w:t xml:space="preserve"> consistent</w:t>
      </w:r>
      <w:r w:rsidR="00910DC7">
        <w:rPr>
          <w:lang w:val="en-GB"/>
        </w:rPr>
        <w:t xml:space="preserve"> standard</w:t>
      </w:r>
      <w:r>
        <w:rPr>
          <w:lang w:val="en-GB"/>
        </w:rPr>
        <w:t xml:space="preserve"> across industry participants and target audiences.</w:t>
      </w:r>
      <w:r w:rsidR="00910DC7">
        <w:rPr>
          <w:lang w:val="en-GB"/>
        </w:rPr>
        <w:t xml:space="preserve"> DoEE officers reported that the majority of liable parties and co-regulatory arrangements have a good understanding of how the scheme works and how to comply with their obligations</w:t>
      </w:r>
      <w:r w:rsidR="00AF5A2C">
        <w:rPr>
          <w:lang w:val="en-GB"/>
        </w:rPr>
        <w:t xml:space="preserve"> – this is supported by the high compliance rates of liable parties (97-99% over the life of the scheme). </w:t>
      </w:r>
      <w:r w:rsidR="002D462D">
        <w:rPr>
          <w:lang w:val="en-GB"/>
        </w:rPr>
        <w:t>H</w:t>
      </w:r>
      <w:r w:rsidR="00AF5A2C">
        <w:rPr>
          <w:lang w:val="en-GB"/>
        </w:rPr>
        <w:t xml:space="preserve">owever, </w:t>
      </w:r>
      <w:r w:rsidR="007D5EB7">
        <w:rPr>
          <w:lang w:val="en-GB"/>
        </w:rPr>
        <w:t>implementation has not always been entirely consistent across the industry</w:t>
      </w:r>
      <w:r w:rsidR="005E39B7">
        <w:rPr>
          <w:lang w:val="en-GB"/>
        </w:rPr>
        <w:t>. O</w:t>
      </w:r>
      <w:r w:rsidR="00AF5A2C">
        <w:rPr>
          <w:lang w:val="en-GB"/>
        </w:rPr>
        <w:t>ne co-regulatory arrangement</w:t>
      </w:r>
      <w:r w:rsidR="005E39B7">
        <w:rPr>
          <w:lang w:val="en-GB"/>
        </w:rPr>
        <w:t xml:space="preserve"> withdrew</w:t>
      </w:r>
      <w:r w:rsidR="00AF5A2C">
        <w:rPr>
          <w:lang w:val="en-GB"/>
        </w:rPr>
        <w:t xml:space="preserve"> from the scheme in 2015 </w:t>
      </w:r>
      <w:r w:rsidR="005E39B7">
        <w:rPr>
          <w:lang w:val="en-GB"/>
        </w:rPr>
        <w:t xml:space="preserve">after DoEE conducted a review of its operations, </w:t>
      </w:r>
      <w:r w:rsidR="005A3299">
        <w:rPr>
          <w:lang w:val="en-GB"/>
        </w:rPr>
        <w:t>identifying</w:t>
      </w:r>
      <w:r w:rsidR="005E39B7">
        <w:rPr>
          <w:lang w:val="en-GB"/>
        </w:rPr>
        <w:t xml:space="preserve"> apparent shortcomings in its </w:t>
      </w:r>
      <w:r w:rsidR="007D5EB7">
        <w:rPr>
          <w:lang w:val="en-GB"/>
        </w:rPr>
        <w:t>performance</w:t>
      </w:r>
      <w:r w:rsidR="00AF5A2C">
        <w:rPr>
          <w:lang w:val="en-GB"/>
        </w:rPr>
        <w:t>.</w:t>
      </w:r>
    </w:p>
    <w:p w14:paraId="67642F2F" w14:textId="704C4972" w:rsidR="005430FC" w:rsidRPr="00E3276C" w:rsidRDefault="00D852DF" w:rsidP="00922344">
      <w:pPr>
        <w:pStyle w:val="Heading3"/>
        <w:rPr>
          <w:lang w:val="en-GB"/>
        </w:rPr>
      </w:pPr>
      <w:bookmarkStart w:id="155" w:name="_Toc494206484"/>
      <w:bookmarkStart w:id="156" w:name="_Toc494206642"/>
      <w:r>
        <w:rPr>
          <w:lang w:val="en-GB"/>
        </w:rPr>
        <w:t>d</w:t>
      </w:r>
      <w:r w:rsidR="00922344">
        <w:rPr>
          <w:lang w:val="en-GB"/>
        </w:rPr>
        <w:t xml:space="preserve">. </w:t>
      </w:r>
      <w:r w:rsidR="005430FC" w:rsidRPr="00E3276C">
        <w:rPr>
          <w:rFonts w:hint="eastAsia"/>
          <w:lang w:val="en-GB"/>
        </w:rPr>
        <w:t>What were the ba</w:t>
      </w:r>
      <w:r w:rsidR="005430FC" w:rsidRPr="00E3276C">
        <w:rPr>
          <w:lang w:val="en-GB"/>
        </w:rPr>
        <w:t>rriers to, and enablers of, implementation activities</w:t>
      </w:r>
      <w:r w:rsidR="006A282C">
        <w:rPr>
          <w:lang w:val="en-GB"/>
        </w:rPr>
        <w:t>?</w:t>
      </w:r>
      <w:bookmarkEnd w:id="155"/>
      <w:bookmarkEnd w:id="156"/>
    </w:p>
    <w:p w14:paraId="09730F25" w14:textId="27AC2987" w:rsidR="00B225DC" w:rsidRDefault="00BF5448" w:rsidP="006452DB">
      <w:pPr>
        <w:rPr>
          <w:lang w:val="en-GB"/>
        </w:rPr>
      </w:pPr>
      <w:r>
        <w:rPr>
          <w:lang w:val="en-GB"/>
        </w:rPr>
        <w:t xml:space="preserve">In the wake of the </w:t>
      </w:r>
      <w:r w:rsidR="006452DB">
        <w:rPr>
          <w:lang w:val="en-GB"/>
        </w:rPr>
        <w:t xml:space="preserve">2015 </w:t>
      </w:r>
      <w:r>
        <w:rPr>
          <w:lang w:val="en-GB"/>
        </w:rPr>
        <w:t xml:space="preserve">changes to the scheme, </w:t>
      </w:r>
      <w:r w:rsidR="005D6680">
        <w:rPr>
          <w:lang w:val="en-GB"/>
        </w:rPr>
        <w:t>DoEE’s</w:t>
      </w:r>
      <w:r w:rsidR="006452DB">
        <w:rPr>
          <w:lang w:val="en-GB"/>
        </w:rPr>
        <w:t xml:space="preserve"> imple</w:t>
      </w:r>
      <w:r w:rsidR="00922344">
        <w:rPr>
          <w:lang w:val="en-GB"/>
        </w:rPr>
        <w:t>mentation activities have focus</w:t>
      </w:r>
      <w:r w:rsidR="006452DB">
        <w:rPr>
          <w:lang w:val="en-GB"/>
        </w:rPr>
        <w:t>ed largely on liable party and co-regu</w:t>
      </w:r>
      <w:r w:rsidR="00925A3B">
        <w:rPr>
          <w:lang w:val="en-GB"/>
        </w:rPr>
        <w:t xml:space="preserve">latory arrangement compliance. </w:t>
      </w:r>
      <w:r w:rsidR="00AD3A56">
        <w:rPr>
          <w:lang w:val="en-GB"/>
        </w:rPr>
        <w:t>T</w:t>
      </w:r>
      <w:r w:rsidR="006452DB">
        <w:rPr>
          <w:lang w:val="en-GB"/>
        </w:rPr>
        <w:t xml:space="preserve">hese activities have been carried out effectively despite </w:t>
      </w:r>
      <w:r w:rsidR="00B225DC">
        <w:rPr>
          <w:lang w:val="en-GB"/>
        </w:rPr>
        <w:t>barriers including:</w:t>
      </w:r>
    </w:p>
    <w:p w14:paraId="1E18B597" w14:textId="77777777" w:rsidR="006452DB" w:rsidRDefault="00925A3B" w:rsidP="0044367C">
      <w:pPr>
        <w:pStyle w:val="ListParagraph"/>
        <w:numPr>
          <w:ilvl w:val="0"/>
          <w:numId w:val="37"/>
        </w:numPr>
        <w:rPr>
          <w:lang w:val="en-GB"/>
        </w:rPr>
      </w:pPr>
      <w:r>
        <w:rPr>
          <w:lang w:val="en-GB"/>
        </w:rPr>
        <w:t>s</w:t>
      </w:r>
      <w:r w:rsidR="00B225DC" w:rsidRPr="00B225DC">
        <w:rPr>
          <w:lang w:val="en-GB"/>
        </w:rPr>
        <w:t>ubstantial inefficiencies in data collection, assessment and manage</w:t>
      </w:r>
      <w:r>
        <w:rPr>
          <w:lang w:val="en-GB"/>
        </w:rPr>
        <w:t xml:space="preserve">ment (via the use of PS Online); </w:t>
      </w:r>
    </w:p>
    <w:p w14:paraId="34FB2FB5" w14:textId="39AA83D7" w:rsidR="00B225DC" w:rsidRDefault="00925A3B" w:rsidP="0044367C">
      <w:pPr>
        <w:pStyle w:val="ListParagraph"/>
        <w:numPr>
          <w:ilvl w:val="0"/>
          <w:numId w:val="37"/>
        </w:numPr>
        <w:rPr>
          <w:lang w:val="en-GB"/>
        </w:rPr>
      </w:pPr>
      <w:r>
        <w:rPr>
          <w:lang w:val="en-GB"/>
        </w:rPr>
        <w:t>a</w:t>
      </w:r>
      <w:r w:rsidR="00B225DC">
        <w:rPr>
          <w:lang w:val="en-GB"/>
        </w:rPr>
        <w:t xml:space="preserve"> downward</w:t>
      </w:r>
      <w:r w:rsidR="00922344">
        <w:rPr>
          <w:lang w:val="en-GB"/>
        </w:rPr>
        <w:t xml:space="preserve"> trend</w:t>
      </w:r>
      <w:r w:rsidR="00B225DC">
        <w:rPr>
          <w:lang w:val="en-GB"/>
        </w:rPr>
        <w:t xml:space="preserve"> in </w:t>
      </w:r>
      <w:r w:rsidR="005D6680">
        <w:rPr>
          <w:lang w:val="en-GB"/>
        </w:rPr>
        <w:t>DoEE</w:t>
      </w:r>
      <w:r>
        <w:rPr>
          <w:lang w:val="en-GB"/>
        </w:rPr>
        <w:t xml:space="preserve"> resourcing of the NTCRS</w:t>
      </w:r>
      <w:r w:rsidR="006A79BB">
        <w:rPr>
          <w:lang w:val="en-GB"/>
        </w:rPr>
        <w:t xml:space="preserve"> over the period 2012-13 to 2017-18</w:t>
      </w:r>
      <w:r>
        <w:rPr>
          <w:lang w:val="en-GB"/>
        </w:rPr>
        <w:t>; and</w:t>
      </w:r>
    </w:p>
    <w:p w14:paraId="23620208" w14:textId="149A83EB" w:rsidR="00B225DC" w:rsidRPr="00B225DC" w:rsidRDefault="00925A3B" w:rsidP="0044367C">
      <w:pPr>
        <w:pStyle w:val="ListParagraph"/>
        <w:numPr>
          <w:ilvl w:val="0"/>
          <w:numId w:val="37"/>
        </w:numPr>
        <w:rPr>
          <w:lang w:val="en-GB"/>
        </w:rPr>
      </w:pPr>
      <w:r>
        <w:rPr>
          <w:lang w:val="en-GB"/>
        </w:rPr>
        <w:t>a</w:t>
      </w:r>
      <w:r w:rsidR="00B225DC">
        <w:rPr>
          <w:lang w:val="en-GB"/>
        </w:rPr>
        <w:t xml:space="preserve">nomalies in the reporting timeline mandated by the </w:t>
      </w:r>
      <w:r w:rsidR="005A3299">
        <w:rPr>
          <w:lang w:val="en-GB"/>
        </w:rPr>
        <w:t>R</w:t>
      </w:r>
      <w:r w:rsidR="00B225DC">
        <w:rPr>
          <w:lang w:val="en-GB"/>
        </w:rPr>
        <w:t>egu</w:t>
      </w:r>
      <w:r w:rsidR="005A3299">
        <w:rPr>
          <w:lang w:val="en-GB"/>
        </w:rPr>
        <w:t>lations (as outlined previously</w:t>
      </w:r>
      <w:r w:rsidR="00B225DC">
        <w:rPr>
          <w:lang w:val="en-GB"/>
        </w:rPr>
        <w:t xml:space="preserve"> in our response </w:t>
      </w:r>
      <w:r w:rsidR="00922344">
        <w:rPr>
          <w:lang w:val="en-GB"/>
        </w:rPr>
        <w:t xml:space="preserve">to </w:t>
      </w:r>
      <w:r w:rsidR="005D6680">
        <w:rPr>
          <w:lang w:val="en-GB"/>
        </w:rPr>
        <w:t>KEQ</w:t>
      </w:r>
      <w:r w:rsidR="00B225DC">
        <w:rPr>
          <w:lang w:val="en-GB"/>
        </w:rPr>
        <w:t xml:space="preserve"> 2a</w:t>
      </w:r>
      <w:r w:rsidR="00A708F1">
        <w:rPr>
          <w:lang w:val="en-GB"/>
        </w:rPr>
        <w:t xml:space="preserve"> on page </w:t>
      </w:r>
      <w:r w:rsidR="00A708F1">
        <w:rPr>
          <w:lang w:val="en-GB"/>
        </w:rPr>
        <w:fldChar w:fldCharType="begin"/>
      </w:r>
      <w:r w:rsidR="00A708F1">
        <w:rPr>
          <w:lang w:val="en-GB"/>
        </w:rPr>
        <w:instrText xml:space="preserve"> PAGEREF _Ref494102975 \h </w:instrText>
      </w:r>
      <w:r w:rsidR="00A708F1">
        <w:rPr>
          <w:lang w:val="en-GB"/>
        </w:rPr>
      </w:r>
      <w:r w:rsidR="00A708F1">
        <w:rPr>
          <w:lang w:val="en-GB"/>
        </w:rPr>
        <w:fldChar w:fldCharType="separate"/>
      </w:r>
      <w:r w:rsidR="00800C70">
        <w:rPr>
          <w:noProof/>
          <w:lang w:val="en-GB"/>
        </w:rPr>
        <w:t>24</w:t>
      </w:r>
      <w:r w:rsidR="00A708F1">
        <w:rPr>
          <w:lang w:val="en-GB"/>
        </w:rPr>
        <w:fldChar w:fldCharType="end"/>
      </w:r>
      <w:r w:rsidR="00B225DC">
        <w:rPr>
          <w:lang w:val="en-GB"/>
        </w:rPr>
        <w:t xml:space="preserve">). </w:t>
      </w:r>
    </w:p>
    <w:p w14:paraId="01F4A721" w14:textId="77777777" w:rsidR="00B225DC" w:rsidRDefault="006452DB" w:rsidP="006452DB">
      <w:pPr>
        <w:rPr>
          <w:lang w:val="en-GB"/>
        </w:rPr>
      </w:pPr>
      <w:r>
        <w:rPr>
          <w:lang w:val="en-GB"/>
        </w:rPr>
        <w:t xml:space="preserve">As we have noted throughout this report, resourcing constraints currently prevent </w:t>
      </w:r>
      <w:r w:rsidR="005D6680">
        <w:rPr>
          <w:lang w:val="en-GB"/>
        </w:rPr>
        <w:t>DoEE</w:t>
      </w:r>
      <w:r>
        <w:rPr>
          <w:lang w:val="en-GB"/>
        </w:rPr>
        <w:t xml:space="preserve"> from providing a similarly high level of focus towards stakeholder engagement (particularly with </w:t>
      </w:r>
      <w:r w:rsidR="005D6680">
        <w:rPr>
          <w:lang w:val="en-GB"/>
        </w:rPr>
        <w:t>states, t</w:t>
      </w:r>
      <w:r>
        <w:rPr>
          <w:lang w:val="en-GB"/>
        </w:rPr>
        <w:t>erritories and local councils)</w:t>
      </w:r>
      <w:r w:rsidR="00B225DC">
        <w:rPr>
          <w:lang w:val="en-GB"/>
        </w:rPr>
        <w:t>.</w:t>
      </w:r>
    </w:p>
    <w:p w14:paraId="21BC55A3" w14:textId="77777777" w:rsidR="00B225DC" w:rsidRDefault="00B225DC" w:rsidP="006452DB">
      <w:pPr>
        <w:rPr>
          <w:lang w:val="en-GB"/>
        </w:rPr>
      </w:pPr>
      <w:r>
        <w:rPr>
          <w:lang w:val="en-GB"/>
        </w:rPr>
        <w:t xml:space="preserve">An important enabler of the NTCRS implementation activities is the </w:t>
      </w:r>
      <w:r w:rsidR="005D6680">
        <w:rPr>
          <w:lang w:val="en-GB"/>
        </w:rPr>
        <w:t>DoEE</w:t>
      </w:r>
      <w:r>
        <w:rPr>
          <w:lang w:val="en-GB"/>
        </w:rPr>
        <w:t xml:space="preserve"> </w:t>
      </w:r>
      <w:r w:rsidR="00922344">
        <w:rPr>
          <w:lang w:val="en-GB"/>
        </w:rPr>
        <w:t>officers</w:t>
      </w:r>
      <w:r>
        <w:rPr>
          <w:lang w:val="en-GB"/>
        </w:rPr>
        <w:t xml:space="preserve"> themselves. Many of the stakeholders we interviewed expressed dissatisfaction with parts of the scheme but just as many (and indeed many of the same people) made a point of noting the professionalism and dedication of the </w:t>
      </w:r>
      <w:r w:rsidR="005D6680">
        <w:rPr>
          <w:lang w:val="en-GB"/>
        </w:rPr>
        <w:t>DoEE</w:t>
      </w:r>
      <w:r>
        <w:rPr>
          <w:lang w:val="en-GB"/>
        </w:rPr>
        <w:t xml:space="preserve"> NTCRS team</w:t>
      </w:r>
      <w:r w:rsidR="00922344">
        <w:rPr>
          <w:lang w:val="en-GB"/>
        </w:rPr>
        <w:t>. In our interviews with those officers</w:t>
      </w:r>
      <w:r>
        <w:rPr>
          <w:lang w:val="en-GB"/>
        </w:rPr>
        <w:t xml:space="preserve"> we were </w:t>
      </w:r>
      <w:r w:rsidR="00922344">
        <w:rPr>
          <w:lang w:val="en-GB"/>
        </w:rPr>
        <w:t>impressed</w:t>
      </w:r>
      <w:r>
        <w:rPr>
          <w:lang w:val="en-GB"/>
        </w:rPr>
        <w:t xml:space="preserve"> by their depth of knowledge and, perhaps just as importantly, by their enthusiasm for and belief in the anticipated outcomes of the scheme.</w:t>
      </w:r>
    </w:p>
    <w:p w14:paraId="512E0DFB" w14:textId="5565E0AE" w:rsidR="00922344" w:rsidRDefault="00922344" w:rsidP="00922344">
      <w:pPr>
        <w:rPr>
          <w:lang w:val="en-GB"/>
        </w:rPr>
      </w:pPr>
      <w:r>
        <w:rPr>
          <w:lang w:val="en-GB"/>
        </w:rPr>
        <w:t xml:space="preserve">Some </w:t>
      </w:r>
      <w:r w:rsidR="002E3695">
        <w:rPr>
          <w:lang w:val="en-GB"/>
        </w:rPr>
        <w:t>liable parties and recyclers</w:t>
      </w:r>
      <w:r>
        <w:rPr>
          <w:lang w:val="en-GB"/>
        </w:rPr>
        <w:t xml:space="preserve"> reported that they were required to invest more in staffing and administration to implement their re</w:t>
      </w:r>
      <w:r w:rsidR="00925A3B">
        <w:rPr>
          <w:lang w:val="en-GB"/>
        </w:rPr>
        <w:t xml:space="preserve">sponsibilities under the scheme – some viewed this as a positive impact on their business capability, others as </w:t>
      </w:r>
      <w:r w:rsidR="005A3299">
        <w:rPr>
          <w:lang w:val="en-GB"/>
        </w:rPr>
        <w:t xml:space="preserve">a </w:t>
      </w:r>
      <w:r w:rsidR="00925A3B">
        <w:rPr>
          <w:lang w:val="en-GB"/>
        </w:rPr>
        <w:t>negative</w:t>
      </w:r>
      <w:r w:rsidR="005A3299">
        <w:rPr>
          <w:lang w:val="en-GB"/>
        </w:rPr>
        <w:t xml:space="preserve"> cost imposition</w:t>
      </w:r>
      <w:r w:rsidR="00925A3B">
        <w:rPr>
          <w:lang w:val="en-GB"/>
        </w:rPr>
        <w:t>.</w:t>
      </w:r>
    </w:p>
    <w:p w14:paraId="6EDB36C3" w14:textId="77777777" w:rsidR="005430FC" w:rsidRPr="00E3276C" w:rsidRDefault="00922344" w:rsidP="00922344">
      <w:pPr>
        <w:pStyle w:val="Heading3"/>
        <w:rPr>
          <w:lang w:val="en-GB"/>
        </w:rPr>
      </w:pPr>
      <w:bookmarkStart w:id="157" w:name="_Ref494103209"/>
      <w:bookmarkStart w:id="158" w:name="_Toc494206485"/>
      <w:bookmarkStart w:id="159" w:name="_Toc494206643"/>
      <w:r>
        <w:rPr>
          <w:lang w:val="en-GB"/>
        </w:rPr>
        <w:t xml:space="preserve">7. </w:t>
      </w:r>
      <w:r w:rsidR="005430FC" w:rsidRPr="00E3276C">
        <w:rPr>
          <w:lang w:val="en-GB"/>
        </w:rPr>
        <w:t>How effective has the NTCRS been in achieving its intended outcomes?</w:t>
      </w:r>
      <w:bookmarkEnd w:id="157"/>
      <w:bookmarkEnd w:id="158"/>
      <w:bookmarkEnd w:id="159"/>
      <w:r w:rsidR="005430FC" w:rsidRPr="00E3276C">
        <w:rPr>
          <w:lang w:val="en-GB"/>
        </w:rPr>
        <w:t xml:space="preserve"> </w:t>
      </w:r>
    </w:p>
    <w:p w14:paraId="6AD0DC36" w14:textId="77777777" w:rsidR="005430FC" w:rsidRPr="00E3276C" w:rsidRDefault="00922344" w:rsidP="00922344">
      <w:pPr>
        <w:pStyle w:val="Heading3"/>
        <w:rPr>
          <w:lang w:val="en-GB"/>
        </w:rPr>
      </w:pPr>
      <w:bookmarkStart w:id="160" w:name="_Ref494105001"/>
      <w:bookmarkStart w:id="161" w:name="_Toc494206486"/>
      <w:bookmarkStart w:id="162" w:name="_Toc494206644"/>
      <w:r>
        <w:rPr>
          <w:lang w:val="en-GB"/>
        </w:rPr>
        <w:t xml:space="preserve">a. </w:t>
      </w:r>
      <w:r w:rsidR="005430FC" w:rsidRPr="00E3276C">
        <w:rPr>
          <w:lang w:val="en-GB"/>
        </w:rPr>
        <w:t xml:space="preserve">What outcomes have been achieved to date? </w:t>
      </w:r>
      <w:r w:rsidR="005430FC" w:rsidRPr="00E3276C">
        <w:rPr>
          <w:rFonts w:ascii="MS Gothic" w:eastAsia="MS Gothic" w:hAnsi="MS Gothic" w:cs="MS Gothic" w:hint="eastAsia"/>
          <w:lang w:val="en-GB"/>
        </w:rPr>
        <w:t> </w:t>
      </w:r>
      <w:bookmarkEnd w:id="160"/>
      <w:bookmarkEnd w:id="161"/>
      <w:bookmarkEnd w:id="162"/>
    </w:p>
    <w:p w14:paraId="699CE9BE" w14:textId="2FC45FDB" w:rsidR="000355E2" w:rsidRDefault="000355E2" w:rsidP="005430FC">
      <w:pPr>
        <w:rPr>
          <w:lang w:val="en-GB"/>
        </w:rPr>
      </w:pPr>
      <w:r>
        <w:rPr>
          <w:lang w:val="en-GB"/>
        </w:rPr>
        <w:t>The NTCRS program logic</w:t>
      </w:r>
      <w:r w:rsidR="00F03DAF">
        <w:rPr>
          <w:lang w:val="en-GB"/>
        </w:rPr>
        <w:t xml:space="preserve"> (compiled by DoEE and provided at Appendix D) </w:t>
      </w:r>
      <w:r>
        <w:rPr>
          <w:lang w:val="en-GB"/>
        </w:rPr>
        <w:t xml:space="preserve">identified a number of intended outcomes: </w:t>
      </w:r>
    </w:p>
    <w:p w14:paraId="43C00E0B" w14:textId="77777777" w:rsidR="000355E2" w:rsidRDefault="000355E2" w:rsidP="0044367C">
      <w:pPr>
        <w:pStyle w:val="ListParagraph"/>
        <w:numPr>
          <w:ilvl w:val="0"/>
          <w:numId w:val="29"/>
        </w:numPr>
        <w:rPr>
          <w:lang w:val="en-GB"/>
        </w:rPr>
      </w:pPr>
      <w:r w:rsidRPr="000355E2">
        <w:rPr>
          <w:lang w:val="en-GB"/>
        </w:rPr>
        <w:t>short-term (i.e. first year)</w:t>
      </w:r>
      <w:r>
        <w:rPr>
          <w:lang w:val="en-GB"/>
        </w:rPr>
        <w:t xml:space="preserve"> immediate outcomes,</w:t>
      </w:r>
      <w:r w:rsidRPr="000355E2">
        <w:rPr>
          <w:lang w:val="en-GB"/>
        </w:rPr>
        <w:t xml:space="preserve"> focused on learnings</w:t>
      </w:r>
      <w:r>
        <w:rPr>
          <w:lang w:val="en-GB"/>
        </w:rPr>
        <w:t>: awareness, knowledge, skills, motivations;</w:t>
      </w:r>
    </w:p>
    <w:p w14:paraId="39E784AD" w14:textId="77777777" w:rsidR="000355E2" w:rsidRDefault="000355E2" w:rsidP="0044367C">
      <w:pPr>
        <w:pStyle w:val="ListParagraph"/>
        <w:numPr>
          <w:ilvl w:val="0"/>
          <w:numId w:val="29"/>
        </w:numPr>
        <w:rPr>
          <w:lang w:val="en-GB"/>
        </w:rPr>
      </w:pPr>
      <w:r>
        <w:rPr>
          <w:lang w:val="en-GB"/>
        </w:rPr>
        <w:t>medium</w:t>
      </w:r>
      <w:r w:rsidRPr="000355E2">
        <w:rPr>
          <w:lang w:val="en-GB"/>
        </w:rPr>
        <w:t xml:space="preserve"> term (i.e. after three years)</w:t>
      </w:r>
      <w:r>
        <w:rPr>
          <w:lang w:val="en-GB"/>
        </w:rPr>
        <w:t xml:space="preserve"> intermediate outcomes, focused on action: behaviour, practice, decisions, policies;</w:t>
      </w:r>
      <w:r w:rsidRPr="000355E2">
        <w:rPr>
          <w:lang w:val="en-GB"/>
        </w:rPr>
        <w:t xml:space="preserve"> and </w:t>
      </w:r>
    </w:p>
    <w:p w14:paraId="01D9C209" w14:textId="6D63A4C6" w:rsidR="000355E2" w:rsidRPr="000355E2" w:rsidRDefault="009D3C62" w:rsidP="0044367C">
      <w:pPr>
        <w:pStyle w:val="ListParagraph"/>
        <w:numPr>
          <w:ilvl w:val="0"/>
          <w:numId w:val="29"/>
        </w:numPr>
        <w:rPr>
          <w:lang w:val="en-GB"/>
        </w:rPr>
      </w:pPr>
      <w:r>
        <w:rPr>
          <w:lang w:val="en-GB"/>
        </w:rPr>
        <w:t>long-term (i.e. after five-ten</w:t>
      </w:r>
      <w:r w:rsidR="000355E2" w:rsidRPr="000355E2">
        <w:rPr>
          <w:lang w:val="en-GB"/>
        </w:rPr>
        <w:t xml:space="preserve"> years)</w:t>
      </w:r>
      <w:r w:rsidR="000355E2">
        <w:rPr>
          <w:lang w:val="en-GB"/>
        </w:rPr>
        <w:t xml:space="preserve"> outcomes, focused on consequences: social, economic, environmental</w:t>
      </w:r>
      <w:r w:rsidR="000355E2" w:rsidRPr="000355E2">
        <w:rPr>
          <w:lang w:val="en-GB"/>
        </w:rPr>
        <w:t xml:space="preserve">. </w:t>
      </w:r>
    </w:p>
    <w:p w14:paraId="19F576F0" w14:textId="06D01F6B" w:rsidR="004516AD" w:rsidRDefault="00503C92" w:rsidP="005430FC">
      <w:pPr>
        <w:rPr>
          <w:lang w:val="en-GB"/>
        </w:rPr>
      </w:pPr>
      <w:r>
        <w:rPr>
          <w:lang w:val="en-GB"/>
        </w:rPr>
        <w:t xml:space="preserve">Drawing on information from the </w:t>
      </w:r>
      <w:r w:rsidR="003C355A">
        <w:rPr>
          <w:lang w:val="en-GB"/>
        </w:rPr>
        <w:t>DoEE</w:t>
      </w:r>
      <w:r>
        <w:rPr>
          <w:lang w:val="en-GB"/>
        </w:rPr>
        <w:t xml:space="preserve"> annual outcomes reports, the co-regulatory arrangements’ annual reports, </w:t>
      </w:r>
      <w:r w:rsidR="00925A3B">
        <w:rPr>
          <w:lang w:val="en-GB"/>
        </w:rPr>
        <w:t xml:space="preserve">the 2014-15 Operational Review, the 2015 </w:t>
      </w:r>
      <w:r w:rsidR="005951EA">
        <w:rPr>
          <w:lang w:val="en-GB"/>
        </w:rPr>
        <w:t>RIS</w:t>
      </w:r>
      <w:r w:rsidR="00925A3B">
        <w:rPr>
          <w:lang w:val="en-GB"/>
        </w:rPr>
        <w:t xml:space="preserve"> </w:t>
      </w:r>
      <w:r>
        <w:rPr>
          <w:lang w:val="en-GB"/>
        </w:rPr>
        <w:t>and stakeholder consultation, w</w:t>
      </w:r>
      <w:r w:rsidR="000355E2">
        <w:rPr>
          <w:lang w:val="en-GB"/>
        </w:rPr>
        <w:t xml:space="preserve">e have </w:t>
      </w:r>
      <w:r>
        <w:rPr>
          <w:lang w:val="en-GB"/>
        </w:rPr>
        <w:t>assessed</w:t>
      </w:r>
      <w:r w:rsidR="000355E2">
        <w:rPr>
          <w:lang w:val="en-GB"/>
        </w:rPr>
        <w:t xml:space="preserve"> the o</w:t>
      </w:r>
      <w:r w:rsidR="00D9466D">
        <w:rPr>
          <w:lang w:val="en-GB"/>
        </w:rPr>
        <w:t>utcomes achieved</w:t>
      </w:r>
      <w:r w:rsidR="002D462D">
        <w:rPr>
          <w:lang w:val="en-GB"/>
        </w:rPr>
        <w:t xml:space="preserve"> to date in the following table.</w:t>
      </w:r>
    </w:p>
    <w:p w14:paraId="56ED14B4" w14:textId="063A8E7C" w:rsidR="008D5BF9" w:rsidRPr="009D3C62" w:rsidRDefault="009D3C62" w:rsidP="009D3C62">
      <w:pPr>
        <w:pStyle w:val="Caption"/>
        <w:rPr>
          <w:i/>
          <w:color w:val="auto"/>
          <w:sz w:val="24"/>
          <w:szCs w:val="24"/>
          <w:lang w:val="en-GB"/>
        </w:rPr>
      </w:pPr>
      <w:bookmarkStart w:id="163" w:name="_Ref494189179"/>
      <w:r w:rsidRPr="009D3C62">
        <w:rPr>
          <w:i/>
          <w:color w:val="auto"/>
          <w:sz w:val="24"/>
          <w:szCs w:val="24"/>
          <w:lang w:val="en-GB"/>
        </w:rPr>
        <w:t xml:space="preserve">Table </w:t>
      </w:r>
      <w:r w:rsidRPr="009D3C62">
        <w:rPr>
          <w:i/>
          <w:color w:val="auto"/>
          <w:sz w:val="24"/>
          <w:szCs w:val="24"/>
          <w:lang w:val="en-GB"/>
        </w:rPr>
        <w:fldChar w:fldCharType="begin"/>
      </w:r>
      <w:r w:rsidRPr="009D3C62">
        <w:rPr>
          <w:i/>
          <w:color w:val="auto"/>
          <w:sz w:val="24"/>
          <w:szCs w:val="24"/>
          <w:lang w:val="en-GB"/>
        </w:rPr>
        <w:instrText xml:space="preserve"> SEQ Table \* ARABIC </w:instrText>
      </w:r>
      <w:r w:rsidRPr="009D3C62">
        <w:rPr>
          <w:i/>
          <w:color w:val="auto"/>
          <w:sz w:val="24"/>
          <w:szCs w:val="24"/>
          <w:lang w:val="en-GB"/>
        </w:rPr>
        <w:fldChar w:fldCharType="separate"/>
      </w:r>
      <w:r w:rsidR="00800C70">
        <w:rPr>
          <w:i/>
          <w:noProof/>
          <w:color w:val="auto"/>
          <w:sz w:val="24"/>
          <w:szCs w:val="24"/>
          <w:lang w:val="en-GB"/>
        </w:rPr>
        <w:t>5</w:t>
      </w:r>
      <w:r w:rsidRPr="009D3C62">
        <w:rPr>
          <w:i/>
          <w:color w:val="auto"/>
          <w:sz w:val="24"/>
          <w:szCs w:val="24"/>
          <w:lang w:val="en-GB"/>
        </w:rPr>
        <w:fldChar w:fldCharType="end"/>
      </w:r>
      <w:r w:rsidR="008D5BF9" w:rsidRPr="009D3C62">
        <w:rPr>
          <w:i/>
          <w:color w:val="auto"/>
          <w:sz w:val="24"/>
          <w:szCs w:val="24"/>
          <w:lang w:val="en-GB"/>
        </w:rPr>
        <w:t>: Achievement of NTCRS Outcomes</w:t>
      </w:r>
      <w:bookmarkEnd w:id="163"/>
    </w:p>
    <w:tbl>
      <w:tblPr>
        <w:tblStyle w:val="TableGrid"/>
        <w:tblW w:w="0" w:type="auto"/>
        <w:tblLook w:val="04A0" w:firstRow="1" w:lastRow="0" w:firstColumn="1" w:lastColumn="0" w:noHBand="0" w:noVBand="1"/>
      </w:tblPr>
      <w:tblGrid>
        <w:gridCol w:w="439"/>
        <w:gridCol w:w="2391"/>
        <w:gridCol w:w="3093"/>
        <w:gridCol w:w="3094"/>
      </w:tblGrid>
      <w:tr w:rsidR="008D5BF9" w:rsidRPr="00D027E6" w14:paraId="2C282CE2" w14:textId="77777777" w:rsidTr="00DE3A3E">
        <w:trPr>
          <w:tblHeader/>
        </w:trPr>
        <w:tc>
          <w:tcPr>
            <w:tcW w:w="439" w:type="dxa"/>
            <w:shd w:val="clear" w:color="auto" w:fill="4F81BD" w:themeFill="accent1"/>
          </w:tcPr>
          <w:p w14:paraId="60402EC1" w14:textId="77777777" w:rsidR="008D5BF9" w:rsidRPr="00D027E6" w:rsidRDefault="008D5BF9" w:rsidP="00DE3A3E">
            <w:pPr>
              <w:rPr>
                <w:b/>
                <w:color w:val="FFFFFF" w:themeColor="background1"/>
                <w:lang w:val="en-GB"/>
              </w:rPr>
            </w:pPr>
          </w:p>
        </w:tc>
        <w:tc>
          <w:tcPr>
            <w:tcW w:w="2391" w:type="dxa"/>
            <w:shd w:val="clear" w:color="auto" w:fill="4F81BD" w:themeFill="accent1"/>
          </w:tcPr>
          <w:p w14:paraId="194E9B80" w14:textId="77777777" w:rsidR="008D5BF9" w:rsidRPr="00D027E6" w:rsidRDefault="008D5BF9" w:rsidP="00DE3A3E">
            <w:pPr>
              <w:spacing w:after="160" w:line="259" w:lineRule="auto"/>
              <w:rPr>
                <w:b/>
                <w:color w:val="FFFFFF" w:themeColor="background1"/>
                <w:szCs w:val="20"/>
                <w:lang w:val="en-GB"/>
              </w:rPr>
            </w:pPr>
            <w:r w:rsidRPr="00D027E6">
              <w:rPr>
                <w:b/>
                <w:color w:val="FFFFFF" w:themeColor="background1"/>
                <w:szCs w:val="20"/>
                <w:lang w:val="en-GB"/>
              </w:rPr>
              <w:t>Intended Outcome</w:t>
            </w:r>
          </w:p>
        </w:tc>
        <w:tc>
          <w:tcPr>
            <w:tcW w:w="3093" w:type="dxa"/>
            <w:shd w:val="clear" w:color="auto" w:fill="4F81BD" w:themeFill="accent1"/>
          </w:tcPr>
          <w:p w14:paraId="77B03ADD" w14:textId="77777777" w:rsidR="008D5BF9" w:rsidRPr="00D027E6" w:rsidRDefault="008D5BF9" w:rsidP="00DE3A3E">
            <w:pPr>
              <w:spacing w:after="160" w:line="259" w:lineRule="auto"/>
              <w:rPr>
                <w:b/>
                <w:color w:val="FFFFFF" w:themeColor="background1"/>
                <w:szCs w:val="20"/>
                <w:lang w:val="en-GB"/>
              </w:rPr>
            </w:pPr>
            <w:r>
              <w:rPr>
                <w:b/>
                <w:color w:val="FFFFFF" w:themeColor="background1"/>
                <w:szCs w:val="20"/>
                <w:lang w:val="en-GB"/>
              </w:rPr>
              <w:t>Assessment</w:t>
            </w:r>
          </w:p>
        </w:tc>
        <w:tc>
          <w:tcPr>
            <w:tcW w:w="3094" w:type="dxa"/>
            <w:shd w:val="clear" w:color="auto" w:fill="4F81BD" w:themeFill="accent1"/>
          </w:tcPr>
          <w:p w14:paraId="3ECF276C" w14:textId="77777777" w:rsidR="008D5BF9" w:rsidRPr="00D027E6" w:rsidRDefault="008D5BF9" w:rsidP="00DE3A3E">
            <w:pPr>
              <w:rPr>
                <w:b/>
                <w:color w:val="FFFFFF" w:themeColor="background1"/>
                <w:szCs w:val="20"/>
                <w:lang w:val="en-GB"/>
              </w:rPr>
            </w:pPr>
            <w:r>
              <w:rPr>
                <w:b/>
                <w:color w:val="FFFFFF" w:themeColor="background1"/>
                <w:szCs w:val="20"/>
                <w:lang w:val="en-GB"/>
              </w:rPr>
              <w:t xml:space="preserve">Source </w:t>
            </w:r>
          </w:p>
        </w:tc>
      </w:tr>
      <w:tr w:rsidR="008D5BF9" w14:paraId="56630793" w14:textId="77777777" w:rsidTr="00DE3A3E">
        <w:tc>
          <w:tcPr>
            <w:tcW w:w="9017" w:type="dxa"/>
            <w:gridSpan w:val="4"/>
          </w:tcPr>
          <w:p w14:paraId="31A9B3CA" w14:textId="36BFB2C3" w:rsidR="008D5BF9" w:rsidRPr="008D5BF9" w:rsidRDefault="008D5BF9" w:rsidP="00DE3A3E">
            <w:pPr>
              <w:jc w:val="left"/>
              <w:rPr>
                <w:b/>
                <w:szCs w:val="20"/>
                <w:lang w:val="en-GB"/>
              </w:rPr>
            </w:pPr>
            <w:r w:rsidRPr="008D5BF9">
              <w:rPr>
                <w:b/>
                <w:szCs w:val="20"/>
                <w:lang w:val="en-GB"/>
              </w:rPr>
              <w:t>Short term outcomes</w:t>
            </w:r>
          </w:p>
        </w:tc>
      </w:tr>
      <w:tr w:rsidR="008D5BF9" w14:paraId="2F0BC2F6" w14:textId="77777777" w:rsidTr="00DE3A3E">
        <w:tc>
          <w:tcPr>
            <w:tcW w:w="439" w:type="dxa"/>
          </w:tcPr>
          <w:p w14:paraId="30267F46" w14:textId="77777777" w:rsidR="008D5BF9" w:rsidRPr="007C4C42" w:rsidRDefault="008D5BF9" w:rsidP="00DE3A3E">
            <w:pPr>
              <w:jc w:val="left"/>
              <w:rPr>
                <w:szCs w:val="20"/>
                <w:lang w:val="en-GB"/>
              </w:rPr>
            </w:pPr>
            <w:r>
              <w:rPr>
                <w:szCs w:val="20"/>
                <w:lang w:val="en-GB"/>
              </w:rPr>
              <w:t>1</w:t>
            </w:r>
          </w:p>
        </w:tc>
        <w:tc>
          <w:tcPr>
            <w:tcW w:w="2391" w:type="dxa"/>
          </w:tcPr>
          <w:p w14:paraId="4FED7759" w14:textId="77777777" w:rsidR="008D5BF9" w:rsidRPr="007C4C42" w:rsidRDefault="008D5BF9" w:rsidP="00DE3A3E">
            <w:pPr>
              <w:spacing w:after="160" w:line="259" w:lineRule="auto"/>
              <w:jc w:val="left"/>
              <w:rPr>
                <w:szCs w:val="20"/>
                <w:lang w:val="en-GB"/>
              </w:rPr>
            </w:pPr>
            <w:r w:rsidRPr="007C4C42">
              <w:rPr>
                <w:szCs w:val="20"/>
                <w:lang w:val="en-GB"/>
              </w:rPr>
              <w:t>Increased knowledge about objectives and penalties</w:t>
            </w:r>
          </w:p>
        </w:tc>
        <w:tc>
          <w:tcPr>
            <w:tcW w:w="3093" w:type="dxa"/>
          </w:tcPr>
          <w:p w14:paraId="64085FC8" w14:textId="0EA7FA49" w:rsidR="008D5BF9" w:rsidRDefault="008D5BF9" w:rsidP="00DE3A3E">
            <w:pPr>
              <w:spacing w:after="160" w:line="259" w:lineRule="auto"/>
              <w:jc w:val="left"/>
              <w:rPr>
                <w:szCs w:val="20"/>
              </w:rPr>
            </w:pPr>
            <w:r>
              <w:rPr>
                <w:szCs w:val="20"/>
              </w:rPr>
              <w:t>Outcome has been achieved. Relevant stakeholders have demonstrated their increased knowledge through participation and compliance.</w:t>
            </w:r>
          </w:p>
          <w:p w14:paraId="304F5C51" w14:textId="084FEDB3" w:rsidR="008D5BF9" w:rsidRPr="007C4C42" w:rsidRDefault="008D5BF9" w:rsidP="00DE3A3E">
            <w:pPr>
              <w:spacing w:after="160" w:line="259" w:lineRule="auto"/>
              <w:jc w:val="left"/>
              <w:rPr>
                <w:szCs w:val="20"/>
                <w:lang w:val="en-GB"/>
              </w:rPr>
            </w:pPr>
            <w:r>
              <w:rPr>
                <w:szCs w:val="20"/>
              </w:rPr>
              <w:t>See discussion o</w:t>
            </w:r>
            <w:r w:rsidR="00A708F1">
              <w:rPr>
                <w:szCs w:val="20"/>
              </w:rPr>
              <w:t>f KEQ 4 (</w:t>
            </w:r>
            <w:r>
              <w:rPr>
                <w:szCs w:val="20"/>
              </w:rPr>
              <w:t xml:space="preserve">page </w:t>
            </w:r>
            <w:r w:rsidR="002D462D">
              <w:rPr>
                <w:szCs w:val="20"/>
              </w:rPr>
              <w:fldChar w:fldCharType="begin"/>
            </w:r>
            <w:r w:rsidR="002D462D">
              <w:rPr>
                <w:szCs w:val="20"/>
              </w:rPr>
              <w:instrText xml:space="preserve"> PAGEREF _Ref494103021 \h </w:instrText>
            </w:r>
            <w:r w:rsidR="002D462D">
              <w:rPr>
                <w:szCs w:val="20"/>
              </w:rPr>
            </w:r>
            <w:r w:rsidR="002D462D">
              <w:rPr>
                <w:szCs w:val="20"/>
              </w:rPr>
              <w:fldChar w:fldCharType="separate"/>
            </w:r>
            <w:r w:rsidR="00800C70">
              <w:rPr>
                <w:noProof/>
                <w:szCs w:val="20"/>
              </w:rPr>
              <w:t>30</w:t>
            </w:r>
            <w:r w:rsidR="002D462D">
              <w:rPr>
                <w:szCs w:val="20"/>
              </w:rPr>
              <w:fldChar w:fldCharType="end"/>
            </w:r>
            <w:r w:rsidR="00A708F1">
              <w:rPr>
                <w:szCs w:val="20"/>
              </w:rPr>
              <w:t>) and 5b (</w:t>
            </w:r>
            <w:r>
              <w:rPr>
                <w:szCs w:val="20"/>
              </w:rPr>
              <w:t xml:space="preserve">page </w:t>
            </w:r>
            <w:r w:rsidR="002D462D">
              <w:rPr>
                <w:szCs w:val="20"/>
              </w:rPr>
              <w:fldChar w:fldCharType="begin"/>
            </w:r>
            <w:r w:rsidR="002D462D">
              <w:rPr>
                <w:szCs w:val="20"/>
              </w:rPr>
              <w:instrText xml:space="preserve"> PAGEREF _Ref494203697 \h </w:instrText>
            </w:r>
            <w:r w:rsidR="002D462D">
              <w:rPr>
                <w:szCs w:val="20"/>
              </w:rPr>
            </w:r>
            <w:r w:rsidR="002D462D">
              <w:rPr>
                <w:szCs w:val="20"/>
              </w:rPr>
              <w:fldChar w:fldCharType="separate"/>
            </w:r>
            <w:r w:rsidR="00800C70">
              <w:rPr>
                <w:noProof/>
                <w:szCs w:val="20"/>
              </w:rPr>
              <w:t>34</w:t>
            </w:r>
            <w:r w:rsidR="002D462D">
              <w:rPr>
                <w:szCs w:val="20"/>
              </w:rPr>
              <w:fldChar w:fldCharType="end"/>
            </w:r>
            <w:r w:rsidR="00A708F1">
              <w:rPr>
                <w:szCs w:val="20"/>
              </w:rPr>
              <w:t>)</w:t>
            </w:r>
          </w:p>
        </w:tc>
        <w:tc>
          <w:tcPr>
            <w:tcW w:w="3094" w:type="dxa"/>
          </w:tcPr>
          <w:p w14:paraId="6F954F0A" w14:textId="77777777" w:rsidR="008D5BF9" w:rsidRDefault="008D5BF9" w:rsidP="00DE3A3E">
            <w:pPr>
              <w:jc w:val="left"/>
              <w:rPr>
                <w:szCs w:val="20"/>
                <w:lang w:val="en-GB"/>
              </w:rPr>
            </w:pPr>
            <w:r>
              <w:rPr>
                <w:szCs w:val="20"/>
                <w:lang w:val="en-GB"/>
              </w:rPr>
              <w:t>Statements in co-regulatory arrangements’ annual reports and in DoEE annual outcomes reports</w:t>
            </w:r>
          </w:p>
          <w:p w14:paraId="4E0614A3" w14:textId="77777777" w:rsidR="008D5BF9" w:rsidRDefault="008D5BF9" w:rsidP="00DE3A3E">
            <w:pPr>
              <w:jc w:val="left"/>
              <w:rPr>
                <w:szCs w:val="20"/>
                <w:lang w:val="en-GB"/>
              </w:rPr>
            </w:pPr>
            <w:r>
              <w:rPr>
                <w:szCs w:val="20"/>
                <w:lang w:val="en-GB"/>
              </w:rPr>
              <w:t>2014-15 Operational Review issues paper</w:t>
            </w:r>
          </w:p>
          <w:p w14:paraId="5A52A188" w14:textId="77777777" w:rsidR="008D5BF9" w:rsidRPr="007C4C42" w:rsidRDefault="008D5BF9" w:rsidP="00DE3A3E">
            <w:pPr>
              <w:jc w:val="left"/>
              <w:rPr>
                <w:szCs w:val="20"/>
                <w:lang w:val="en-GB"/>
              </w:rPr>
            </w:pPr>
            <w:r>
              <w:rPr>
                <w:szCs w:val="20"/>
                <w:lang w:val="en-GB"/>
              </w:rPr>
              <w:t>2015 RIS</w:t>
            </w:r>
          </w:p>
        </w:tc>
      </w:tr>
      <w:tr w:rsidR="008D5BF9" w14:paraId="036FA7AD" w14:textId="77777777" w:rsidTr="00DE3A3E">
        <w:tc>
          <w:tcPr>
            <w:tcW w:w="439" w:type="dxa"/>
          </w:tcPr>
          <w:p w14:paraId="71432810" w14:textId="77777777" w:rsidR="008D5BF9" w:rsidRPr="007C4C42" w:rsidRDefault="008D5BF9" w:rsidP="00DE3A3E">
            <w:pPr>
              <w:jc w:val="left"/>
              <w:rPr>
                <w:szCs w:val="20"/>
                <w:lang w:val="en-GB"/>
              </w:rPr>
            </w:pPr>
            <w:r>
              <w:rPr>
                <w:szCs w:val="20"/>
                <w:lang w:val="en-GB"/>
              </w:rPr>
              <w:t>2</w:t>
            </w:r>
          </w:p>
        </w:tc>
        <w:tc>
          <w:tcPr>
            <w:tcW w:w="2391" w:type="dxa"/>
          </w:tcPr>
          <w:p w14:paraId="3864DFB4" w14:textId="77777777" w:rsidR="008D5BF9" w:rsidRPr="007C4C42" w:rsidRDefault="008D5BF9" w:rsidP="00DE3A3E">
            <w:pPr>
              <w:spacing w:after="160" w:line="259" w:lineRule="auto"/>
              <w:jc w:val="left"/>
              <w:rPr>
                <w:szCs w:val="20"/>
                <w:lang w:val="en-GB"/>
              </w:rPr>
            </w:pPr>
            <w:r w:rsidRPr="007C4C42">
              <w:rPr>
                <w:szCs w:val="20"/>
                <w:lang w:val="en-GB"/>
              </w:rPr>
              <w:t>Liable parties aware of their liabilities</w:t>
            </w:r>
          </w:p>
        </w:tc>
        <w:tc>
          <w:tcPr>
            <w:tcW w:w="3093" w:type="dxa"/>
          </w:tcPr>
          <w:p w14:paraId="10E6D9D4" w14:textId="51866A33" w:rsidR="008D5BF9" w:rsidRDefault="008D5BF9" w:rsidP="00DE3A3E">
            <w:pPr>
              <w:spacing w:after="160" w:line="259" w:lineRule="auto"/>
              <w:jc w:val="left"/>
              <w:rPr>
                <w:szCs w:val="20"/>
              </w:rPr>
            </w:pPr>
            <w:r>
              <w:rPr>
                <w:szCs w:val="20"/>
              </w:rPr>
              <w:t>Outcome has been achieved. Liable party awareness of</w:t>
            </w:r>
            <w:r w:rsidR="00361076">
              <w:rPr>
                <w:szCs w:val="20"/>
              </w:rPr>
              <w:t>,</w:t>
            </w:r>
            <w:r>
              <w:rPr>
                <w:szCs w:val="20"/>
              </w:rPr>
              <w:t xml:space="preserve"> and compliance with</w:t>
            </w:r>
            <w:r w:rsidR="00361076">
              <w:rPr>
                <w:szCs w:val="20"/>
              </w:rPr>
              <w:t>,</w:t>
            </w:r>
            <w:r>
              <w:rPr>
                <w:szCs w:val="20"/>
              </w:rPr>
              <w:t xml:space="preserve"> their obligations is high.</w:t>
            </w:r>
          </w:p>
          <w:p w14:paraId="033F60E7" w14:textId="51F2BA01" w:rsidR="008D5BF9" w:rsidRPr="007C4C42" w:rsidRDefault="00A708F1" w:rsidP="00DE3A3E">
            <w:pPr>
              <w:spacing w:after="160" w:line="259" w:lineRule="auto"/>
              <w:jc w:val="left"/>
              <w:rPr>
                <w:szCs w:val="20"/>
                <w:lang w:val="en-GB"/>
              </w:rPr>
            </w:pPr>
            <w:r>
              <w:rPr>
                <w:szCs w:val="20"/>
              </w:rPr>
              <w:t xml:space="preserve">See discussion of KEQ 4a </w:t>
            </w:r>
            <w:r w:rsidR="008D5BF9">
              <w:rPr>
                <w:szCs w:val="20"/>
              </w:rPr>
              <w:t xml:space="preserve"> </w:t>
            </w:r>
            <w:r>
              <w:rPr>
                <w:szCs w:val="20"/>
              </w:rPr>
              <w:t>(</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_Ref494203715 \h </w:instrText>
            </w:r>
            <w:r w:rsidR="002D462D">
              <w:rPr>
                <w:szCs w:val="20"/>
              </w:rPr>
            </w:r>
            <w:r w:rsidR="002D462D">
              <w:rPr>
                <w:szCs w:val="20"/>
              </w:rPr>
              <w:fldChar w:fldCharType="separate"/>
            </w:r>
            <w:r w:rsidR="00800C70">
              <w:rPr>
                <w:noProof/>
                <w:szCs w:val="20"/>
              </w:rPr>
              <w:t>30</w:t>
            </w:r>
            <w:r w:rsidR="002D462D">
              <w:rPr>
                <w:szCs w:val="20"/>
              </w:rPr>
              <w:fldChar w:fldCharType="end"/>
            </w:r>
            <w:r>
              <w:rPr>
                <w:szCs w:val="20"/>
              </w:rPr>
              <w:t>) and 5b</w:t>
            </w:r>
            <w:r w:rsidR="008D5BF9">
              <w:rPr>
                <w:szCs w:val="20"/>
              </w:rPr>
              <w:t xml:space="preserve"> </w:t>
            </w:r>
            <w:r>
              <w:rPr>
                <w:szCs w:val="20"/>
              </w:rPr>
              <w:t>(</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_Ref494203697 \h </w:instrText>
            </w:r>
            <w:r w:rsidR="002D462D">
              <w:rPr>
                <w:szCs w:val="20"/>
              </w:rPr>
            </w:r>
            <w:r w:rsidR="002D462D">
              <w:rPr>
                <w:szCs w:val="20"/>
              </w:rPr>
              <w:fldChar w:fldCharType="separate"/>
            </w:r>
            <w:r w:rsidR="00800C70">
              <w:rPr>
                <w:noProof/>
                <w:szCs w:val="20"/>
              </w:rPr>
              <w:t>34</w:t>
            </w:r>
            <w:r w:rsidR="002D462D">
              <w:rPr>
                <w:szCs w:val="20"/>
              </w:rPr>
              <w:fldChar w:fldCharType="end"/>
            </w:r>
            <w:r>
              <w:rPr>
                <w:szCs w:val="20"/>
              </w:rPr>
              <w:t>)</w:t>
            </w:r>
          </w:p>
        </w:tc>
        <w:tc>
          <w:tcPr>
            <w:tcW w:w="3094" w:type="dxa"/>
          </w:tcPr>
          <w:p w14:paraId="31752AF3" w14:textId="77777777" w:rsidR="008D5BF9" w:rsidRDefault="008D5BF9" w:rsidP="00DE3A3E">
            <w:pPr>
              <w:jc w:val="left"/>
              <w:rPr>
                <w:szCs w:val="20"/>
                <w:lang w:val="en-GB"/>
              </w:rPr>
            </w:pPr>
            <w:r>
              <w:rPr>
                <w:szCs w:val="20"/>
                <w:lang w:val="en-GB"/>
              </w:rPr>
              <w:t>Liable party compliance statistics and statements in DoEE annual outcomes reports</w:t>
            </w:r>
          </w:p>
          <w:p w14:paraId="76FD8C7C" w14:textId="77777777" w:rsidR="008D5BF9" w:rsidRDefault="008D5BF9" w:rsidP="00DE3A3E">
            <w:pPr>
              <w:jc w:val="left"/>
              <w:rPr>
                <w:szCs w:val="20"/>
                <w:lang w:val="en-GB"/>
              </w:rPr>
            </w:pPr>
            <w:r>
              <w:rPr>
                <w:szCs w:val="20"/>
                <w:lang w:val="en-GB"/>
              </w:rPr>
              <w:t>2014-15 Operational Review issues paper</w:t>
            </w:r>
          </w:p>
          <w:p w14:paraId="78036A94" w14:textId="77777777" w:rsidR="008D5BF9" w:rsidRDefault="008D5BF9" w:rsidP="00DE3A3E">
            <w:pPr>
              <w:jc w:val="left"/>
              <w:rPr>
                <w:szCs w:val="20"/>
                <w:lang w:val="en-GB"/>
              </w:rPr>
            </w:pPr>
            <w:r>
              <w:rPr>
                <w:szCs w:val="20"/>
                <w:lang w:val="en-GB"/>
              </w:rPr>
              <w:t>2015 RIS</w:t>
            </w:r>
          </w:p>
          <w:p w14:paraId="361CA195" w14:textId="77777777" w:rsidR="008D5BF9" w:rsidRPr="007C4C42" w:rsidRDefault="008D5BF9" w:rsidP="00DE3A3E">
            <w:pPr>
              <w:jc w:val="left"/>
              <w:rPr>
                <w:szCs w:val="20"/>
                <w:lang w:val="en-GB"/>
              </w:rPr>
            </w:pPr>
            <w:r>
              <w:rPr>
                <w:szCs w:val="20"/>
                <w:lang w:val="en-GB"/>
              </w:rPr>
              <w:t>Stakeholder interviews and survey responses</w:t>
            </w:r>
          </w:p>
        </w:tc>
      </w:tr>
      <w:tr w:rsidR="008D5BF9" w14:paraId="66CE25B6" w14:textId="77777777" w:rsidTr="00DE3A3E">
        <w:tc>
          <w:tcPr>
            <w:tcW w:w="439" w:type="dxa"/>
          </w:tcPr>
          <w:p w14:paraId="6D804374" w14:textId="77777777" w:rsidR="008D5BF9" w:rsidRPr="007C4C42" w:rsidRDefault="008D5BF9" w:rsidP="00DE3A3E">
            <w:pPr>
              <w:jc w:val="left"/>
              <w:rPr>
                <w:szCs w:val="20"/>
                <w:lang w:val="en-GB"/>
              </w:rPr>
            </w:pPr>
            <w:r>
              <w:rPr>
                <w:szCs w:val="20"/>
                <w:lang w:val="en-GB"/>
              </w:rPr>
              <w:t>3</w:t>
            </w:r>
          </w:p>
        </w:tc>
        <w:tc>
          <w:tcPr>
            <w:tcW w:w="2391" w:type="dxa"/>
          </w:tcPr>
          <w:p w14:paraId="6CA8AE67" w14:textId="77777777" w:rsidR="008D5BF9" w:rsidRPr="007C4C42" w:rsidRDefault="008D5BF9" w:rsidP="00DE3A3E">
            <w:pPr>
              <w:spacing w:after="160" w:line="259" w:lineRule="auto"/>
              <w:jc w:val="left"/>
              <w:rPr>
                <w:szCs w:val="20"/>
                <w:lang w:val="en-GB"/>
              </w:rPr>
            </w:pPr>
            <w:r w:rsidRPr="007C4C42">
              <w:rPr>
                <w:szCs w:val="20"/>
                <w:lang w:val="en-GB"/>
              </w:rPr>
              <w:t>Liable parties join an approved co-regulatory arrangement</w:t>
            </w:r>
          </w:p>
        </w:tc>
        <w:tc>
          <w:tcPr>
            <w:tcW w:w="3093" w:type="dxa"/>
          </w:tcPr>
          <w:p w14:paraId="1E378999" w14:textId="77777777" w:rsidR="008D5BF9" w:rsidRDefault="008D5BF9" w:rsidP="00DE3A3E">
            <w:pPr>
              <w:spacing w:after="160" w:line="259" w:lineRule="auto"/>
              <w:jc w:val="left"/>
              <w:rPr>
                <w:szCs w:val="20"/>
              </w:rPr>
            </w:pPr>
            <w:r>
              <w:rPr>
                <w:szCs w:val="20"/>
              </w:rPr>
              <w:t>Outcome has been achieved. Liable parties have joined approved co-regulatory arrangements.</w:t>
            </w:r>
          </w:p>
          <w:p w14:paraId="53A686E0" w14:textId="2DE7643C" w:rsidR="008D5BF9" w:rsidRPr="007C4C42" w:rsidRDefault="00A708F1" w:rsidP="00DE3A3E">
            <w:pPr>
              <w:spacing w:after="160" w:line="259" w:lineRule="auto"/>
              <w:jc w:val="left"/>
              <w:rPr>
                <w:szCs w:val="20"/>
                <w:lang w:val="en-GB"/>
              </w:rPr>
            </w:pPr>
            <w:r>
              <w:rPr>
                <w:szCs w:val="20"/>
              </w:rPr>
              <w:t>See discussion of KEQ 4a (</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_Ref494203715 \h </w:instrText>
            </w:r>
            <w:r w:rsidR="002D462D">
              <w:rPr>
                <w:szCs w:val="20"/>
              </w:rPr>
            </w:r>
            <w:r w:rsidR="002D462D">
              <w:rPr>
                <w:szCs w:val="20"/>
              </w:rPr>
              <w:fldChar w:fldCharType="separate"/>
            </w:r>
            <w:r w:rsidR="00800C70">
              <w:rPr>
                <w:noProof/>
                <w:szCs w:val="20"/>
              </w:rPr>
              <w:t>30</w:t>
            </w:r>
            <w:r w:rsidR="002D462D">
              <w:rPr>
                <w:szCs w:val="20"/>
              </w:rPr>
              <w:fldChar w:fldCharType="end"/>
            </w:r>
            <w:r>
              <w:rPr>
                <w:szCs w:val="20"/>
              </w:rPr>
              <w:t>)</w:t>
            </w:r>
          </w:p>
        </w:tc>
        <w:tc>
          <w:tcPr>
            <w:tcW w:w="3094" w:type="dxa"/>
          </w:tcPr>
          <w:p w14:paraId="3691267A" w14:textId="77777777" w:rsidR="008D5BF9" w:rsidRDefault="008D5BF9" w:rsidP="00DE3A3E">
            <w:pPr>
              <w:jc w:val="left"/>
              <w:rPr>
                <w:szCs w:val="20"/>
                <w:lang w:val="en-GB"/>
              </w:rPr>
            </w:pPr>
            <w:r>
              <w:rPr>
                <w:szCs w:val="20"/>
                <w:lang w:val="en-GB"/>
              </w:rPr>
              <w:t>Liable party compliance statistics in DoEE annual outcomes reports</w:t>
            </w:r>
          </w:p>
          <w:p w14:paraId="797DEDC2" w14:textId="77777777" w:rsidR="008D5BF9" w:rsidRDefault="008D5BF9" w:rsidP="00DE3A3E">
            <w:pPr>
              <w:jc w:val="left"/>
              <w:rPr>
                <w:szCs w:val="20"/>
                <w:lang w:val="en-GB"/>
              </w:rPr>
            </w:pPr>
            <w:r>
              <w:rPr>
                <w:szCs w:val="20"/>
                <w:lang w:val="en-GB"/>
              </w:rPr>
              <w:t>2014-15 Operational Review issues paper</w:t>
            </w:r>
          </w:p>
          <w:p w14:paraId="6F172AB4" w14:textId="77777777" w:rsidR="008D5BF9" w:rsidRPr="007C4C42" w:rsidRDefault="008D5BF9" w:rsidP="00DE3A3E">
            <w:pPr>
              <w:jc w:val="left"/>
              <w:rPr>
                <w:szCs w:val="20"/>
                <w:lang w:val="en-GB"/>
              </w:rPr>
            </w:pPr>
            <w:r>
              <w:rPr>
                <w:szCs w:val="20"/>
                <w:lang w:val="en-GB"/>
              </w:rPr>
              <w:t>2015 RIS</w:t>
            </w:r>
          </w:p>
        </w:tc>
      </w:tr>
      <w:tr w:rsidR="008D5BF9" w14:paraId="3F98E658" w14:textId="77777777" w:rsidTr="00DE3A3E">
        <w:tc>
          <w:tcPr>
            <w:tcW w:w="439" w:type="dxa"/>
          </w:tcPr>
          <w:p w14:paraId="0D89ADBB" w14:textId="77777777" w:rsidR="008D5BF9" w:rsidRPr="007C4C42" w:rsidRDefault="008D5BF9" w:rsidP="00DE3A3E">
            <w:pPr>
              <w:jc w:val="left"/>
              <w:rPr>
                <w:szCs w:val="20"/>
                <w:lang w:val="en-GB"/>
              </w:rPr>
            </w:pPr>
            <w:r>
              <w:rPr>
                <w:szCs w:val="20"/>
                <w:lang w:val="en-GB"/>
              </w:rPr>
              <w:t>4</w:t>
            </w:r>
          </w:p>
        </w:tc>
        <w:tc>
          <w:tcPr>
            <w:tcW w:w="2391" w:type="dxa"/>
          </w:tcPr>
          <w:p w14:paraId="75DAA703" w14:textId="77777777" w:rsidR="008D5BF9" w:rsidRPr="007C4C42" w:rsidRDefault="008D5BF9" w:rsidP="00DE3A3E">
            <w:pPr>
              <w:spacing w:after="160" w:line="259" w:lineRule="auto"/>
              <w:jc w:val="left"/>
              <w:rPr>
                <w:szCs w:val="20"/>
                <w:lang w:val="en-GB"/>
              </w:rPr>
            </w:pPr>
            <w:r w:rsidRPr="007C4C42">
              <w:rPr>
                <w:szCs w:val="20"/>
                <w:lang w:val="en-GB"/>
              </w:rPr>
              <w:t>Co-regulatory arrangements provide reasonable access to collection, recycling and recovery services</w:t>
            </w:r>
          </w:p>
        </w:tc>
        <w:tc>
          <w:tcPr>
            <w:tcW w:w="3093" w:type="dxa"/>
          </w:tcPr>
          <w:p w14:paraId="60461440" w14:textId="77777777" w:rsidR="008D5BF9" w:rsidRDefault="008D5BF9" w:rsidP="00DE3A3E">
            <w:pPr>
              <w:spacing w:after="160" w:line="259" w:lineRule="auto"/>
              <w:jc w:val="left"/>
              <w:rPr>
                <w:szCs w:val="20"/>
                <w:lang w:val="en-GB"/>
              </w:rPr>
            </w:pPr>
            <w:r>
              <w:rPr>
                <w:szCs w:val="20"/>
              </w:rPr>
              <w:t>Outcome has been achieved. A</w:t>
            </w:r>
            <w:r w:rsidRPr="007C4C42">
              <w:rPr>
                <w:szCs w:val="20"/>
                <w:lang w:val="en-GB"/>
              </w:rPr>
              <w:t>ccess to collection, recycling and recovery services</w:t>
            </w:r>
            <w:r>
              <w:rPr>
                <w:szCs w:val="20"/>
                <w:lang w:val="en-GB"/>
              </w:rPr>
              <w:t xml:space="preserve"> is available in each state and territory. However some stakeholders indicated that access by people in regional and rural locations could be further improved.</w:t>
            </w:r>
          </w:p>
          <w:p w14:paraId="7B83C652" w14:textId="3CE83376" w:rsidR="008D5BF9" w:rsidRPr="007C4C42" w:rsidRDefault="00A708F1" w:rsidP="00DE3A3E">
            <w:pPr>
              <w:spacing w:after="160" w:line="259" w:lineRule="auto"/>
              <w:jc w:val="left"/>
              <w:rPr>
                <w:szCs w:val="20"/>
                <w:lang w:val="en-GB"/>
              </w:rPr>
            </w:pPr>
            <w:r>
              <w:rPr>
                <w:szCs w:val="20"/>
                <w:lang w:val="en-GB"/>
              </w:rPr>
              <w:t>See discussion of KEQs 9a (</w:t>
            </w:r>
            <w:r w:rsidR="008D5BF9">
              <w:rPr>
                <w:szCs w:val="20"/>
                <w:lang w:val="en-GB"/>
              </w:rPr>
              <w:t xml:space="preserve">page </w:t>
            </w:r>
            <w:r w:rsidR="002D462D">
              <w:rPr>
                <w:szCs w:val="20"/>
                <w:lang w:val="en-GB"/>
              </w:rPr>
              <w:fldChar w:fldCharType="begin"/>
            </w:r>
            <w:r w:rsidR="002D462D">
              <w:rPr>
                <w:szCs w:val="20"/>
                <w:lang w:val="en-GB"/>
              </w:rPr>
              <w:instrText xml:space="preserve"> PAGEREF _Ref494203761 \h </w:instrText>
            </w:r>
            <w:r w:rsidR="002D462D">
              <w:rPr>
                <w:szCs w:val="20"/>
                <w:lang w:val="en-GB"/>
              </w:rPr>
            </w:r>
            <w:r w:rsidR="002D462D">
              <w:rPr>
                <w:szCs w:val="20"/>
                <w:lang w:val="en-GB"/>
              </w:rPr>
              <w:fldChar w:fldCharType="separate"/>
            </w:r>
            <w:r w:rsidR="00800C70">
              <w:rPr>
                <w:noProof/>
                <w:szCs w:val="20"/>
                <w:lang w:val="en-GB"/>
              </w:rPr>
              <w:t>53</w:t>
            </w:r>
            <w:r w:rsidR="002D462D">
              <w:rPr>
                <w:szCs w:val="20"/>
                <w:lang w:val="en-GB"/>
              </w:rPr>
              <w:fldChar w:fldCharType="end"/>
            </w:r>
            <w:r>
              <w:rPr>
                <w:szCs w:val="20"/>
                <w:lang w:val="en-GB"/>
              </w:rPr>
              <w:t>)</w:t>
            </w:r>
            <w:r w:rsidR="008D5BF9">
              <w:rPr>
                <w:szCs w:val="20"/>
                <w:lang w:val="en-GB"/>
              </w:rPr>
              <w:t xml:space="preserve"> and 9b </w:t>
            </w:r>
            <w:r>
              <w:rPr>
                <w:szCs w:val="20"/>
                <w:lang w:val="en-GB"/>
              </w:rPr>
              <w:t>(</w:t>
            </w:r>
            <w:r w:rsidR="008D5BF9">
              <w:rPr>
                <w:szCs w:val="20"/>
                <w:lang w:val="en-GB"/>
              </w:rPr>
              <w:t>page</w:t>
            </w:r>
            <w:r w:rsidR="002D462D">
              <w:rPr>
                <w:szCs w:val="20"/>
                <w:lang w:val="en-GB"/>
              </w:rPr>
              <w:t xml:space="preserve"> </w:t>
            </w:r>
            <w:r w:rsidR="002D462D">
              <w:rPr>
                <w:szCs w:val="20"/>
                <w:lang w:val="en-GB"/>
              </w:rPr>
              <w:fldChar w:fldCharType="begin"/>
            </w:r>
            <w:r w:rsidR="002D462D">
              <w:rPr>
                <w:szCs w:val="20"/>
                <w:lang w:val="en-GB"/>
              </w:rPr>
              <w:instrText xml:space="preserve"> PAGEREF _Ref494203770 \h </w:instrText>
            </w:r>
            <w:r w:rsidR="002D462D">
              <w:rPr>
                <w:szCs w:val="20"/>
                <w:lang w:val="en-GB"/>
              </w:rPr>
            </w:r>
            <w:r w:rsidR="002D462D">
              <w:rPr>
                <w:szCs w:val="20"/>
                <w:lang w:val="en-GB"/>
              </w:rPr>
              <w:fldChar w:fldCharType="separate"/>
            </w:r>
            <w:r w:rsidR="00800C70">
              <w:rPr>
                <w:noProof/>
                <w:szCs w:val="20"/>
                <w:lang w:val="en-GB"/>
              </w:rPr>
              <w:t>56</w:t>
            </w:r>
            <w:r w:rsidR="002D462D">
              <w:rPr>
                <w:szCs w:val="20"/>
                <w:lang w:val="en-GB"/>
              </w:rPr>
              <w:fldChar w:fldCharType="end"/>
            </w:r>
            <w:r>
              <w:rPr>
                <w:szCs w:val="20"/>
                <w:lang w:val="en-GB"/>
              </w:rPr>
              <w:t>)</w:t>
            </w:r>
          </w:p>
        </w:tc>
        <w:tc>
          <w:tcPr>
            <w:tcW w:w="3094" w:type="dxa"/>
          </w:tcPr>
          <w:p w14:paraId="095C2749" w14:textId="77777777" w:rsidR="008D5BF9" w:rsidRDefault="008D5BF9" w:rsidP="00DE3A3E">
            <w:pPr>
              <w:jc w:val="left"/>
              <w:rPr>
                <w:szCs w:val="20"/>
                <w:lang w:val="en-GB"/>
              </w:rPr>
            </w:pPr>
            <w:r>
              <w:rPr>
                <w:szCs w:val="20"/>
                <w:lang w:val="en-GB"/>
              </w:rPr>
              <w:t>Collection service statistics in co-regulatory arrangements’ annual reports and DoEE annual outcomes reports</w:t>
            </w:r>
          </w:p>
          <w:p w14:paraId="2F5BD9C9" w14:textId="77777777" w:rsidR="008D5BF9" w:rsidRDefault="008D5BF9" w:rsidP="00DE3A3E">
            <w:pPr>
              <w:jc w:val="left"/>
              <w:rPr>
                <w:szCs w:val="20"/>
                <w:lang w:val="en-GB"/>
              </w:rPr>
            </w:pPr>
            <w:r>
              <w:rPr>
                <w:szCs w:val="20"/>
                <w:lang w:val="en-GB"/>
              </w:rPr>
              <w:t>2014-15 Operational Review issues paper</w:t>
            </w:r>
          </w:p>
          <w:p w14:paraId="71BECBAF" w14:textId="77777777" w:rsidR="008D5BF9" w:rsidRPr="007C4C42" w:rsidRDefault="008D5BF9" w:rsidP="00DE3A3E">
            <w:pPr>
              <w:jc w:val="left"/>
              <w:rPr>
                <w:szCs w:val="20"/>
                <w:lang w:val="en-GB"/>
              </w:rPr>
            </w:pPr>
            <w:r>
              <w:rPr>
                <w:szCs w:val="20"/>
                <w:lang w:val="en-GB"/>
              </w:rPr>
              <w:t xml:space="preserve">2015 RIS </w:t>
            </w:r>
          </w:p>
        </w:tc>
      </w:tr>
      <w:tr w:rsidR="008D5BF9" w14:paraId="7720FC3C" w14:textId="77777777" w:rsidTr="00DE3A3E">
        <w:tc>
          <w:tcPr>
            <w:tcW w:w="439" w:type="dxa"/>
          </w:tcPr>
          <w:p w14:paraId="67C99BDA" w14:textId="77777777" w:rsidR="008D5BF9" w:rsidRPr="007C4C42" w:rsidRDefault="008D5BF9" w:rsidP="00DE3A3E">
            <w:pPr>
              <w:jc w:val="left"/>
              <w:rPr>
                <w:szCs w:val="20"/>
                <w:lang w:val="en-GB"/>
              </w:rPr>
            </w:pPr>
            <w:r>
              <w:rPr>
                <w:szCs w:val="20"/>
                <w:lang w:val="en-GB"/>
              </w:rPr>
              <w:t>5</w:t>
            </w:r>
          </w:p>
        </w:tc>
        <w:tc>
          <w:tcPr>
            <w:tcW w:w="2391" w:type="dxa"/>
          </w:tcPr>
          <w:p w14:paraId="3C6CEAE3" w14:textId="77777777" w:rsidR="008D5BF9" w:rsidRPr="007C4C42" w:rsidRDefault="008D5BF9" w:rsidP="00DE3A3E">
            <w:pPr>
              <w:spacing w:after="160" w:line="259" w:lineRule="auto"/>
              <w:jc w:val="left"/>
              <w:rPr>
                <w:szCs w:val="20"/>
                <w:lang w:val="en-GB"/>
              </w:rPr>
            </w:pPr>
            <w:r w:rsidRPr="007C4C42">
              <w:rPr>
                <w:szCs w:val="20"/>
                <w:lang w:val="en-GB"/>
              </w:rPr>
              <w:t>Co-regulatory arrangements meet their reporting, governance and other matters required under legislation</w:t>
            </w:r>
          </w:p>
        </w:tc>
        <w:tc>
          <w:tcPr>
            <w:tcW w:w="3093" w:type="dxa"/>
          </w:tcPr>
          <w:p w14:paraId="397BE77F" w14:textId="77777777" w:rsidR="008D5BF9" w:rsidRDefault="008D5BF9" w:rsidP="00DE3A3E">
            <w:pPr>
              <w:spacing w:after="160" w:line="259" w:lineRule="auto"/>
              <w:jc w:val="left"/>
              <w:rPr>
                <w:szCs w:val="20"/>
              </w:rPr>
            </w:pPr>
            <w:r>
              <w:rPr>
                <w:szCs w:val="20"/>
              </w:rPr>
              <w:t xml:space="preserve">Outcome has been achieved. </w:t>
            </w:r>
            <w:r w:rsidRPr="007C4C42">
              <w:rPr>
                <w:szCs w:val="20"/>
                <w:lang w:val="en-GB"/>
              </w:rPr>
              <w:t>Co-regulatory arrangements</w:t>
            </w:r>
            <w:r>
              <w:rPr>
                <w:szCs w:val="20"/>
                <w:lang w:val="en-GB"/>
              </w:rPr>
              <w:t xml:space="preserve"> do meet their legislative requirements.</w:t>
            </w:r>
            <w:r>
              <w:rPr>
                <w:szCs w:val="20"/>
              </w:rPr>
              <w:t xml:space="preserve"> However the reporting process and timelines could be improved. </w:t>
            </w:r>
          </w:p>
          <w:p w14:paraId="616CD597" w14:textId="4AC26049" w:rsidR="008D5BF9" w:rsidRPr="006B22C4" w:rsidRDefault="00A708F1" w:rsidP="00DE3A3E">
            <w:pPr>
              <w:spacing w:after="160" w:line="259" w:lineRule="auto"/>
              <w:jc w:val="left"/>
              <w:rPr>
                <w:szCs w:val="20"/>
              </w:rPr>
            </w:pPr>
            <w:r>
              <w:rPr>
                <w:szCs w:val="20"/>
              </w:rPr>
              <w:t>See discussion of KEQ 2a (</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_Ref494102975 \h </w:instrText>
            </w:r>
            <w:r w:rsidR="002D462D">
              <w:rPr>
                <w:szCs w:val="20"/>
              </w:rPr>
            </w:r>
            <w:r w:rsidR="002D462D">
              <w:rPr>
                <w:szCs w:val="20"/>
              </w:rPr>
              <w:fldChar w:fldCharType="separate"/>
            </w:r>
            <w:r w:rsidR="00800C70">
              <w:rPr>
                <w:noProof/>
                <w:szCs w:val="20"/>
              </w:rPr>
              <w:t>24</w:t>
            </w:r>
            <w:r w:rsidR="002D462D">
              <w:rPr>
                <w:szCs w:val="20"/>
              </w:rPr>
              <w:fldChar w:fldCharType="end"/>
            </w:r>
            <w:r>
              <w:rPr>
                <w:szCs w:val="20"/>
              </w:rPr>
              <w:t>)</w:t>
            </w:r>
          </w:p>
        </w:tc>
        <w:tc>
          <w:tcPr>
            <w:tcW w:w="3094" w:type="dxa"/>
          </w:tcPr>
          <w:p w14:paraId="274AF59F" w14:textId="77777777" w:rsidR="008D5BF9" w:rsidRDefault="008D5BF9" w:rsidP="00DE3A3E">
            <w:pPr>
              <w:jc w:val="left"/>
              <w:rPr>
                <w:szCs w:val="20"/>
                <w:lang w:val="en-GB"/>
              </w:rPr>
            </w:pPr>
            <w:r>
              <w:rPr>
                <w:szCs w:val="20"/>
                <w:lang w:val="en-GB"/>
              </w:rPr>
              <w:t>Statistics and statements in co-regulatory arrangements’ annual reports and DoEE annual outcomes reports</w:t>
            </w:r>
          </w:p>
          <w:p w14:paraId="01BDA098" w14:textId="77777777" w:rsidR="008D5BF9" w:rsidRDefault="008D5BF9" w:rsidP="00DE3A3E">
            <w:pPr>
              <w:jc w:val="left"/>
              <w:rPr>
                <w:szCs w:val="20"/>
                <w:lang w:val="en-GB"/>
              </w:rPr>
            </w:pPr>
            <w:r>
              <w:rPr>
                <w:szCs w:val="20"/>
                <w:lang w:val="en-GB"/>
              </w:rPr>
              <w:t>2014-15 Operational Review issues paper</w:t>
            </w:r>
          </w:p>
          <w:p w14:paraId="62C693CD" w14:textId="77777777" w:rsidR="008D5BF9" w:rsidRPr="007C4C42" w:rsidRDefault="008D5BF9" w:rsidP="00DE3A3E">
            <w:pPr>
              <w:jc w:val="left"/>
              <w:rPr>
                <w:szCs w:val="20"/>
                <w:lang w:val="en-GB"/>
              </w:rPr>
            </w:pPr>
            <w:r>
              <w:rPr>
                <w:szCs w:val="20"/>
                <w:lang w:val="en-GB"/>
              </w:rPr>
              <w:t>2015 RIS</w:t>
            </w:r>
          </w:p>
        </w:tc>
      </w:tr>
      <w:tr w:rsidR="008D5BF9" w14:paraId="71F7E35B" w14:textId="77777777" w:rsidTr="00DE3A3E">
        <w:tc>
          <w:tcPr>
            <w:tcW w:w="439" w:type="dxa"/>
          </w:tcPr>
          <w:p w14:paraId="477975B2" w14:textId="77777777" w:rsidR="008D5BF9" w:rsidRPr="007C4C42" w:rsidRDefault="008D5BF9" w:rsidP="00DE3A3E">
            <w:pPr>
              <w:jc w:val="left"/>
              <w:rPr>
                <w:szCs w:val="20"/>
                <w:lang w:val="en-GB"/>
              </w:rPr>
            </w:pPr>
            <w:r>
              <w:rPr>
                <w:szCs w:val="20"/>
                <w:lang w:val="en-GB"/>
              </w:rPr>
              <w:t>6</w:t>
            </w:r>
          </w:p>
        </w:tc>
        <w:tc>
          <w:tcPr>
            <w:tcW w:w="2391" w:type="dxa"/>
          </w:tcPr>
          <w:p w14:paraId="19A4F6B9" w14:textId="77777777" w:rsidR="008D5BF9" w:rsidRPr="007C4C42" w:rsidRDefault="008D5BF9" w:rsidP="00DE3A3E">
            <w:pPr>
              <w:spacing w:after="160" w:line="259" w:lineRule="auto"/>
              <w:jc w:val="left"/>
              <w:rPr>
                <w:szCs w:val="20"/>
                <w:lang w:val="en-GB"/>
              </w:rPr>
            </w:pPr>
            <w:r w:rsidRPr="007C4C42">
              <w:rPr>
                <w:szCs w:val="20"/>
                <w:lang w:val="en-GB"/>
              </w:rPr>
              <w:t>Effective relationship established between DOEE, states and territories, and co-regulatory arrangements</w:t>
            </w:r>
          </w:p>
        </w:tc>
        <w:tc>
          <w:tcPr>
            <w:tcW w:w="3093" w:type="dxa"/>
          </w:tcPr>
          <w:p w14:paraId="6899CE81" w14:textId="77777777" w:rsidR="008D5BF9" w:rsidRDefault="008D5BF9" w:rsidP="00DE3A3E">
            <w:pPr>
              <w:spacing w:after="160" w:line="259" w:lineRule="auto"/>
              <w:jc w:val="left"/>
              <w:rPr>
                <w:szCs w:val="20"/>
              </w:rPr>
            </w:pPr>
            <w:r>
              <w:rPr>
                <w:szCs w:val="20"/>
              </w:rPr>
              <w:t xml:space="preserve">Outcome has not been achieved. Relationship between DoEE and </w:t>
            </w:r>
            <w:r>
              <w:rPr>
                <w:szCs w:val="20"/>
                <w:lang w:val="en-GB"/>
              </w:rPr>
              <w:t>co-regulatory arrangements is adequate but DoEE’s relationships with state and territory governments is inconsistent.</w:t>
            </w:r>
          </w:p>
          <w:p w14:paraId="6F9406A6" w14:textId="6CF0C893" w:rsidR="008D5BF9" w:rsidRPr="007C4C42" w:rsidRDefault="00A708F1" w:rsidP="00DE3A3E">
            <w:pPr>
              <w:spacing w:after="160" w:line="259" w:lineRule="auto"/>
              <w:jc w:val="left"/>
              <w:rPr>
                <w:szCs w:val="20"/>
                <w:lang w:val="en-GB"/>
              </w:rPr>
            </w:pPr>
            <w:r>
              <w:rPr>
                <w:szCs w:val="20"/>
              </w:rPr>
              <w:t>See discussion of KEQ 5b (</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_Ref494203697 \h </w:instrText>
            </w:r>
            <w:r w:rsidR="002D462D">
              <w:rPr>
                <w:szCs w:val="20"/>
              </w:rPr>
            </w:r>
            <w:r w:rsidR="002D462D">
              <w:rPr>
                <w:szCs w:val="20"/>
              </w:rPr>
              <w:fldChar w:fldCharType="separate"/>
            </w:r>
            <w:r w:rsidR="00800C70">
              <w:rPr>
                <w:noProof/>
                <w:szCs w:val="20"/>
              </w:rPr>
              <w:t>34</w:t>
            </w:r>
            <w:r w:rsidR="002D462D">
              <w:rPr>
                <w:szCs w:val="20"/>
              </w:rPr>
              <w:fldChar w:fldCharType="end"/>
            </w:r>
            <w:r>
              <w:rPr>
                <w:szCs w:val="20"/>
              </w:rPr>
              <w:t>) and Effectiveness and Impact</w:t>
            </w:r>
            <w:r w:rsidR="008D5BF9">
              <w:rPr>
                <w:szCs w:val="20"/>
              </w:rPr>
              <w:t xml:space="preserve"> </w:t>
            </w:r>
            <w:r>
              <w:rPr>
                <w:szCs w:val="20"/>
              </w:rPr>
              <w:t>(</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_Ref494203816 \h </w:instrText>
            </w:r>
            <w:r w:rsidR="002D462D">
              <w:rPr>
                <w:szCs w:val="20"/>
              </w:rPr>
            </w:r>
            <w:r w:rsidR="002D462D">
              <w:rPr>
                <w:szCs w:val="20"/>
              </w:rPr>
              <w:fldChar w:fldCharType="separate"/>
            </w:r>
            <w:r w:rsidR="00800C70">
              <w:rPr>
                <w:noProof/>
                <w:szCs w:val="20"/>
              </w:rPr>
              <w:t>70</w:t>
            </w:r>
            <w:r w:rsidR="002D462D">
              <w:rPr>
                <w:szCs w:val="20"/>
              </w:rPr>
              <w:fldChar w:fldCharType="end"/>
            </w:r>
            <w:r>
              <w:rPr>
                <w:szCs w:val="20"/>
              </w:rPr>
              <w:t>)</w:t>
            </w:r>
          </w:p>
        </w:tc>
        <w:tc>
          <w:tcPr>
            <w:tcW w:w="3094" w:type="dxa"/>
          </w:tcPr>
          <w:p w14:paraId="1CCFFBB4" w14:textId="77777777" w:rsidR="008D5BF9" w:rsidRPr="007C4C42" w:rsidRDefault="008D5BF9" w:rsidP="00DE3A3E">
            <w:pPr>
              <w:jc w:val="left"/>
              <w:rPr>
                <w:szCs w:val="20"/>
                <w:lang w:val="en-GB"/>
              </w:rPr>
            </w:pPr>
            <w:r>
              <w:rPr>
                <w:szCs w:val="20"/>
                <w:lang w:val="en-GB"/>
              </w:rPr>
              <w:t>Stakeholder interviews</w:t>
            </w:r>
          </w:p>
        </w:tc>
      </w:tr>
      <w:tr w:rsidR="008D5BF9" w14:paraId="02B84C95" w14:textId="77777777" w:rsidTr="00DE3A3E">
        <w:tc>
          <w:tcPr>
            <w:tcW w:w="9017" w:type="dxa"/>
            <w:gridSpan w:val="4"/>
          </w:tcPr>
          <w:p w14:paraId="134615A0" w14:textId="08AFCC66" w:rsidR="008D5BF9" w:rsidRPr="008D5BF9" w:rsidRDefault="008D5BF9" w:rsidP="00DE3A3E">
            <w:pPr>
              <w:jc w:val="left"/>
              <w:rPr>
                <w:b/>
                <w:szCs w:val="20"/>
                <w:lang w:val="en-GB"/>
              </w:rPr>
            </w:pPr>
            <w:r w:rsidRPr="008D5BF9">
              <w:rPr>
                <w:b/>
                <w:szCs w:val="20"/>
                <w:lang w:val="en-GB"/>
              </w:rPr>
              <w:t>Medium term outcomes</w:t>
            </w:r>
          </w:p>
        </w:tc>
      </w:tr>
      <w:tr w:rsidR="008D5BF9" w14:paraId="290C65EC" w14:textId="77777777" w:rsidTr="00DE3A3E">
        <w:tc>
          <w:tcPr>
            <w:tcW w:w="439" w:type="dxa"/>
          </w:tcPr>
          <w:p w14:paraId="735E9F1B" w14:textId="77777777" w:rsidR="008D5BF9" w:rsidRPr="007C4C42" w:rsidRDefault="008D5BF9" w:rsidP="00DE3A3E">
            <w:pPr>
              <w:jc w:val="left"/>
              <w:rPr>
                <w:szCs w:val="20"/>
                <w:lang w:val="en-GB"/>
              </w:rPr>
            </w:pPr>
            <w:r>
              <w:rPr>
                <w:szCs w:val="20"/>
                <w:lang w:val="en-GB"/>
              </w:rPr>
              <w:t>7</w:t>
            </w:r>
          </w:p>
        </w:tc>
        <w:tc>
          <w:tcPr>
            <w:tcW w:w="2391" w:type="dxa"/>
          </w:tcPr>
          <w:p w14:paraId="100ACABF" w14:textId="77777777" w:rsidR="008D5BF9" w:rsidRPr="007C4C42" w:rsidRDefault="008D5BF9" w:rsidP="00DE3A3E">
            <w:pPr>
              <w:spacing w:after="160" w:line="259" w:lineRule="auto"/>
              <w:jc w:val="left"/>
              <w:rPr>
                <w:szCs w:val="20"/>
                <w:lang w:val="en-GB"/>
              </w:rPr>
            </w:pPr>
            <w:r w:rsidRPr="007C4C42">
              <w:rPr>
                <w:szCs w:val="20"/>
                <w:lang w:val="en-GB"/>
              </w:rPr>
              <w:t>Increased awareness and knowledge about scheme performance</w:t>
            </w:r>
          </w:p>
        </w:tc>
        <w:tc>
          <w:tcPr>
            <w:tcW w:w="3093" w:type="dxa"/>
          </w:tcPr>
          <w:p w14:paraId="0910B637" w14:textId="57210155" w:rsidR="008D5BF9" w:rsidRDefault="008D5BF9" w:rsidP="00DE3A3E">
            <w:pPr>
              <w:spacing w:after="160" w:line="259" w:lineRule="auto"/>
              <w:jc w:val="left"/>
              <w:rPr>
                <w:szCs w:val="20"/>
              </w:rPr>
            </w:pPr>
            <w:r>
              <w:rPr>
                <w:szCs w:val="20"/>
              </w:rPr>
              <w:t>Outcome has been achieved.</w:t>
            </w:r>
            <w:r w:rsidR="00A708F1">
              <w:rPr>
                <w:szCs w:val="20"/>
              </w:rPr>
              <w:t xml:space="preserve"> DoEE publishes the co-regulatory arrangements’ annual reports and its own annual outcomes reports detailing scheme performance.</w:t>
            </w:r>
          </w:p>
          <w:p w14:paraId="612B11A1" w14:textId="2D26EFDF" w:rsidR="008D5BF9" w:rsidRPr="007C4C42" w:rsidRDefault="00A708F1" w:rsidP="00DE3A3E">
            <w:pPr>
              <w:spacing w:after="160" w:line="259" w:lineRule="auto"/>
              <w:jc w:val="left"/>
              <w:rPr>
                <w:szCs w:val="20"/>
                <w:lang w:val="en-GB"/>
              </w:rPr>
            </w:pPr>
            <w:r>
              <w:rPr>
                <w:szCs w:val="20"/>
              </w:rPr>
              <w:t>See discussion of KEQ 4a</w:t>
            </w:r>
            <w:r w:rsidR="008D5BF9">
              <w:rPr>
                <w:szCs w:val="20"/>
              </w:rPr>
              <w:t xml:space="preserve"> </w:t>
            </w:r>
            <w:r>
              <w:rPr>
                <w:szCs w:val="20"/>
              </w:rPr>
              <w:t>(</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_Ref494203715 \h </w:instrText>
            </w:r>
            <w:r w:rsidR="002D462D">
              <w:rPr>
                <w:szCs w:val="20"/>
              </w:rPr>
            </w:r>
            <w:r w:rsidR="002D462D">
              <w:rPr>
                <w:szCs w:val="20"/>
              </w:rPr>
              <w:fldChar w:fldCharType="separate"/>
            </w:r>
            <w:r w:rsidR="00800C70">
              <w:rPr>
                <w:noProof/>
                <w:szCs w:val="20"/>
              </w:rPr>
              <w:t>30</w:t>
            </w:r>
            <w:r w:rsidR="002D462D">
              <w:rPr>
                <w:szCs w:val="20"/>
              </w:rPr>
              <w:fldChar w:fldCharType="end"/>
            </w:r>
            <w:r>
              <w:rPr>
                <w:szCs w:val="20"/>
              </w:rPr>
              <w:t>)</w:t>
            </w:r>
          </w:p>
        </w:tc>
        <w:tc>
          <w:tcPr>
            <w:tcW w:w="3094" w:type="dxa"/>
          </w:tcPr>
          <w:p w14:paraId="4C50296D" w14:textId="77777777" w:rsidR="008D5BF9" w:rsidRDefault="008D5BF9" w:rsidP="00DE3A3E">
            <w:pPr>
              <w:jc w:val="left"/>
              <w:rPr>
                <w:szCs w:val="20"/>
                <w:lang w:val="en-GB"/>
              </w:rPr>
            </w:pPr>
            <w:r>
              <w:rPr>
                <w:szCs w:val="20"/>
                <w:lang w:val="en-GB"/>
              </w:rPr>
              <w:t>Co-regulatory arrangements’ annual reports and DoEE annual outcomes reports</w:t>
            </w:r>
          </w:p>
          <w:p w14:paraId="3A520F91" w14:textId="77777777" w:rsidR="008D5BF9" w:rsidRDefault="008D5BF9" w:rsidP="00DE3A3E">
            <w:pPr>
              <w:jc w:val="left"/>
              <w:rPr>
                <w:szCs w:val="20"/>
                <w:lang w:val="en-GB"/>
              </w:rPr>
            </w:pPr>
            <w:r>
              <w:rPr>
                <w:szCs w:val="20"/>
                <w:lang w:val="en-GB"/>
              </w:rPr>
              <w:t>Stakeholder interviews and survey responses</w:t>
            </w:r>
          </w:p>
          <w:p w14:paraId="792C06C3" w14:textId="77777777" w:rsidR="008D5BF9" w:rsidRPr="007C4C42" w:rsidRDefault="008D5BF9" w:rsidP="00DE3A3E">
            <w:pPr>
              <w:jc w:val="left"/>
              <w:rPr>
                <w:szCs w:val="20"/>
                <w:lang w:val="en-GB"/>
              </w:rPr>
            </w:pPr>
          </w:p>
        </w:tc>
      </w:tr>
      <w:tr w:rsidR="008D5BF9" w14:paraId="6E55E476" w14:textId="77777777" w:rsidTr="00DE3A3E">
        <w:tc>
          <w:tcPr>
            <w:tcW w:w="439" w:type="dxa"/>
          </w:tcPr>
          <w:p w14:paraId="5BAEC49B" w14:textId="77777777" w:rsidR="008D5BF9" w:rsidRPr="007C4C42" w:rsidRDefault="008D5BF9" w:rsidP="00DE3A3E">
            <w:pPr>
              <w:jc w:val="left"/>
              <w:rPr>
                <w:szCs w:val="20"/>
                <w:lang w:val="en-GB"/>
              </w:rPr>
            </w:pPr>
            <w:r>
              <w:rPr>
                <w:szCs w:val="20"/>
                <w:lang w:val="en-GB"/>
              </w:rPr>
              <w:t>8</w:t>
            </w:r>
          </w:p>
        </w:tc>
        <w:tc>
          <w:tcPr>
            <w:tcW w:w="2391" w:type="dxa"/>
          </w:tcPr>
          <w:p w14:paraId="5AB95F26" w14:textId="77777777" w:rsidR="008D5BF9" w:rsidRPr="007C4C42" w:rsidRDefault="008D5BF9" w:rsidP="00DE3A3E">
            <w:pPr>
              <w:spacing w:after="160" w:line="259" w:lineRule="auto"/>
              <w:jc w:val="left"/>
              <w:rPr>
                <w:szCs w:val="20"/>
                <w:lang w:val="en-GB"/>
              </w:rPr>
            </w:pPr>
            <w:r w:rsidRPr="007C4C42">
              <w:rPr>
                <w:szCs w:val="20"/>
                <w:lang w:val="en-GB"/>
              </w:rPr>
              <w:t>Broader awareness of e-waste recycling collection services</w:t>
            </w:r>
          </w:p>
        </w:tc>
        <w:tc>
          <w:tcPr>
            <w:tcW w:w="3093" w:type="dxa"/>
          </w:tcPr>
          <w:p w14:paraId="148423C7" w14:textId="77777777" w:rsidR="008D5BF9" w:rsidRDefault="008D5BF9" w:rsidP="00DE3A3E">
            <w:pPr>
              <w:spacing w:after="160" w:line="259" w:lineRule="auto"/>
              <w:jc w:val="left"/>
              <w:rPr>
                <w:szCs w:val="20"/>
              </w:rPr>
            </w:pPr>
            <w:r>
              <w:rPr>
                <w:szCs w:val="20"/>
              </w:rPr>
              <w:t>Outcome has been achieved. E-waste recycling collection services are well used, and stakeholders indicated that there was a demand for additional services.</w:t>
            </w:r>
          </w:p>
          <w:p w14:paraId="2C5D3D25" w14:textId="30BC893D" w:rsidR="008D5BF9" w:rsidRPr="007C4C42" w:rsidRDefault="008D5BF9" w:rsidP="00DE3A3E">
            <w:pPr>
              <w:spacing w:after="160" w:line="259" w:lineRule="auto"/>
              <w:jc w:val="left"/>
              <w:rPr>
                <w:szCs w:val="20"/>
                <w:lang w:val="en-GB"/>
              </w:rPr>
            </w:pPr>
            <w:r>
              <w:rPr>
                <w:szCs w:val="20"/>
              </w:rPr>
              <w:t>See discussio</w:t>
            </w:r>
            <w:r w:rsidR="00A708F1">
              <w:rPr>
                <w:szCs w:val="20"/>
              </w:rPr>
              <w:t>n of KEQ 5b (</w:t>
            </w:r>
            <w:r>
              <w:rPr>
                <w:szCs w:val="20"/>
              </w:rPr>
              <w:t>page</w:t>
            </w:r>
            <w:r w:rsidR="002D462D">
              <w:rPr>
                <w:szCs w:val="20"/>
              </w:rPr>
              <w:t xml:space="preserve"> </w:t>
            </w:r>
            <w:r w:rsidR="002D462D">
              <w:rPr>
                <w:szCs w:val="20"/>
              </w:rPr>
              <w:fldChar w:fldCharType="begin"/>
            </w:r>
            <w:r w:rsidR="002D462D">
              <w:rPr>
                <w:szCs w:val="20"/>
              </w:rPr>
              <w:instrText xml:space="preserve"> PAGEREF _Ref494203697 \h </w:instrText>
            </w:r>
            <w:r w:rsidR="002D462D">
              <w:rPr>
                <w:szCs w:val="20"/>
              </w:rPr>
            </w:r>
            <w:r w:rsidR="002D462D">
              <w:rPr>
                <w:szCs w:val="20"/>
              </w:rPr>
              <w:fldChar w:fldCharType="separate"/>
            </w:r>
            <w:r w:rsidR="00800C70">
              <w:rPr>
                <w:noProof/>
                <w:szCs w:val="20"/>
              </w:rPr>
              <w:t>34</w:t>
            </w:r>
            <w:r w:rsidR="002D462D">
              <w:rPr>
                <w:szCs w:val="20"/>
              </w:rPr>
              <w:fldChar w:fldCharType="end"/>
            </w:r>
            <w:r w:rsidR="00A708F1">
              <w:rPr>
                <w:szCs w:val="20"/>
              </w:rPr>
              <w:t>) and Effectiveness and Impact</w:t>
            </w:r>
            <w:r>
              <w:rPr>
                <w:szCs w:val="20"/>
              </w:rPr>
              <w:t xml:space="preserve"> </w:t>
            </w:r>
            <w:r w:rsidR="00A708F1">
              <w:rPr>
                <w:szCs w:val="20"/>
              </w:rPr>
              <w:t>(</w:t>
            </w:r>
            <w:r>
              <w:rPr>
                <w:szCs w:val="20"/>
              </w:rPr>
              <w:t>page</w:t>
            </w:r>
            <w:r w:rsidR="002D462D">
              <w:rPr>
                <w:szCs w:val="20"/>
              </w:rPr>
              <w:t xml:space="preserve"> </w:t>
            </w:r>
            <w:r w:rsidR="002D462D">
              <w:rPr>
                <w:szCs w:val="20"/>
              </w:rPr>
              <w:fldChar w:fldCharType="begin"/>
            </w:r>
            <w:r w:rsidR="002D462D">
              <w:rPr>
                <w:szCs w:val="20"/>
              </w:rPr>
              <w:instrText xml:space="preserve"> PAGEREF _Ref494203816 \h </w:instrText>
            </w:r>
            <w:r w:rsidR="002D462D">
              <w:rPr>
                <w:szCs w:val="20"/>
              </w:rPr>
            </w:r>
            <w:r w:rsidR="002D462D">
              <w:rPr>
                <w:szCs w:val="20"/>
              </w:rPr>
              <w:fldChar w:fldCharType="separate"/>
            </w:r>
            <w:r w:rsidR="00800C70">
              <w:rPr>
                <w:noProof/>
                <w:szCs w:val="20"/>
              </w:rPr>
              <w:t>70</w:t>
            </w:r>
            <w:r w:rsidR="002D462D">
              <w:rPr>
                <w:szCs w:val="20"/>
              </w:rPr>
              <w:fldChar w:fldCharType="end"/>
            </w:r>
            <w:r w:rsidR="00A708F1">
              <w:rPr>
                <w:szCs w:val="20"/>
              </w:rPr>
              <w:t>)</w:t>
            </w:r>
          </w:p>
        </w:tc>
        <w:tc>
          <w:tcPr>
            <w:tcW w:w="3094" w:type="dxa"/>
          </w:tcPr>
          <w:p w14:paraId="0FFF8298" w14:textId="77777777" w:rsidR="008D5BF9" w:rsidRDefault="008D5BF9" w:rsidP="00DE3A3E">
            <w:pPr>
              <w:jc w:val="left"/>
              <w:rPr>
                <w:szCs w:val="20"/>
                <w:lang w:val="en-GB"/>
              </w:rPr>
            </w:pPr>
            <w:r>
              <w:rPr>
                <w:szCs w:val="20"/>
                <w:lang w:val="en-GB"/>
              </w:rPr>
              <w:t>Collection service statistics in co-regulatory arrangements’ annual reports and DoEE annual outcomes reports</w:t>
            </w:r>
          </w:p>
          <w:p w14:paraId="5841C600" w14:textId="77777777" w:rsidR="008D5BF9" w:rsidRPr="007C4C42" w:rsidRDefault="008D5BF9" w:rsidP="00DE3A3E">
            <w:pPr>
              <w:jc w:val="left"/>
              <w:rPr>
                <w:szCs w:val="20"/>
                <w:lang w:val="en-GB"/>
              </w:rPr>
            </w:pPr>
            <w:r>
              <w:rPr>
                <w:szCs w:val="20"/>
                <w:lang w:val="en-GB"/>
              </w:rPr>
              <w:t>Stakeholder interviews and survey responses</w:t>
            </w:r>
          </w:p>
        </w:tc>
      </w:tr>
      <w:tr w:rsidR="008D5BF9" w14:paraId="4229CB0A" w14:textId="77777777" w:rsidTr="00DE3A3E">
        <w:tc>
          <w:tcPr>
            <w:tcW w:w="439" w:type="dxa"/>
          </w:tcPr>
          <w:p w14:paraId="702A635F" w14:textId="77777777" w:rsidR="008D5BF9" w:rsidRPr="007C4C42" w:rsidRDefault="008D5BF9" w:rsidP="00DE3A3E">
            <w:pPr>
              <w:jc w:val="left"/>
              <w:rPr>
                <w:szCs w:val="20"/>
                <w:lang w:val="en-GB"/>
              </w:rPr>
            </w:pPr>
            <w:r>
              <w:rPr>
                <w:szCs w:val="20"/>
                <w:lang w:val="en-GB"/>
              </w:rPr>
              <w:t>9 &amp; 10</w:t>
            </w:r>
          </w:p>
        </w:tc>
        <w:tc>
          <w:tcPr>
            <w:tcW w:w="2391" w:type="dxa"/>
          </w:tcPr>
          <w:p w14:paraId="253331EB" w14:textId="77777777" w:rsidR="008D5BF9" w:rsidRDefault="008D5BF9" w:rsidP="00DE3A3E">
            <w:pPr>
              <w:spacing w:after="160" w:line="259" w:lineRule="auto"/>
              <w:jc w:val="left"/>
              <w:rPr>
                <w:szCs w:val="20"/>
                <w:lang w:val="en-GB"/>
              </w:rPr>
            </w:pPr>
            <w:r w:rsidRPr="007C4C42">
              <w:rPr>
                <w:szCs w:val="20"/>
                <w:lang w:val="en-GB"/>
              </w:rPr>
              <w:t>Increased compliance with the scheme by co-regulatory arrangements and liable parties</w:t>
            </w:r>
            <w:r>
              <w:rPr>
                <w:szCs w:val="20"/>
                <w:lang w:val="en-GB"/>
              </w:rPr>
              <w:t>.</w:t>
            </w:r>
          </w:p>
          <w:p w14:paraId="380EC855" w14:textId="77777777" w:rsidR="008D5BF9" w:rsidRPr="007C4C42" w:rsidRDefault="008D5BF9" w:rsidP="00DE3A3E">
            <w:pPr>
              <w:spacing w:after="160" w:line="259" w:lineRule="auto"/>
              <w:jc w:val="left"/>
              <w:rPr>
                <w:szCs w:val="20"/>
                <w:lang w:val="en-GB"/>
              </w:rPr>
            </w:pPr>
            <w:r>
              <w:rPr>
                <w:szCs w:val="20"/>
                <w:lang w:val="en-GB"/>
              </w:rPr>
              <w:t>Liable parties comply with regulations</w:t>
            </w:r>
          </w:p>
        </w:tc>
        <w:tc>
          <w:tcPr>
            <w:tcW w:w="3093" w:type="dxa"/>
          </w:tcPr>
          <w:p w14:paraId="232AF1C2" w14:textId="77777777" w:rsidR="008D5BF9" w:rsidRDefault="008D5BF9" w:rsidP="00DE3A3E">
            <w:pPr>
              <w:spacing w:after="160" w:line="259" w:lineRule="auto"/>
              <w:jc w:val="left"/>
              <w:rPr>
                <w:szCs w:val="20"/>
              </w:rPr>
            </w:pPr>
            <w:r>
              <w:rPr>
                <w:szCs w:val="20"/>
              </w:rPr>
              <w:t xml:space="preserve">Outcome has been achieved. </w:t>
            </w:r>
            <w:r w:rsidR="00DB0739">
              <w:rPr>
                <w:szCs w:val="20"/>
              </w:rPr>
              <w:t>Co-regulatory arrangement and l</w:t>
            </w:r>
            <w:r w:rsidR="00A708F1">
              <w:rPr>
                <w:szCs w:val="20"/>
              </w:rPr>
              <w:t xml:space="preserve">iable party awareness of, and compliance with, </w:t>
            </w:r>
            <w:r w:rsidR="00DB0739">
              <w:rPr>
                <w:szCs w:val="20"/>
              </w:rPr>
              <w:t xml:space="preserve">scheme </w:t>
            </w:r>
            <w:r w:rsidR="00A708F1">
              <w:rPr>
                <w:szCs w:val="20"/>
              </w:rPr>
              <w:t xml:space="preserve">obligations is </w:t>
            </w:r>
            <w:r w:rsidR="00DB0739">
              <w:rPr>
                <w:szCs w:val="20"/>
              </w:rPr>
              <w:t xml:space="preserve">consistently </w:t>
            </w:r>
            <w:r w:rsidR="00A708F1">
              <w:rPr>
                <w:szCs w:val="20"/>
              </w:rPr>
              <w:t>high.</w:t>
            </w:r>
          </w:p>
          <w:p w14:paraId="2A28350E" w14:textId="700ED846" w:rsidR="00DB0739" w:rsidRPr="007C4C42" w:rsidRDefault="00DB0739" w:rsidP="00DE3A3E">
            <w:pPr>
              <w:spacing w:after="160" w:line="259" w:lineRule="auto"/>
              <w:jc w:val="left"/>
              <w:rPr>
                <w:szCs w:val="20"/>
                <w:lang w:val="en-GB"/>
              </w:rPr>
            </w:pPr>
            <w:r>
              <w:rPr>
                <w:szCs w:val="20"/>
              </w:rPr>
              <w:t>See discussion of KEQ 4a  (page</w:t>
            </w:r>
            <w:r w:rsidR="002D462D">
              <w:rPr>
                <w:szCs w:val="20"/>
              </w:rPr>
              <w:t xml:space="preserve"> </w:t>
            </w:r>
            <w:r w:rsidR="002D462D">
              <w:rPr>
                <w:szCs w:val="20"/>
              </w:rPr>
              <w:fldChar w:fldCharType="begin"/>
            </w:r>
            <w:r w:rsidR="002D462D">
              <w:rPr>
                <w:szCs w:val="20"/>
              </w:rPr>
              <w:instrText xml:space="preserve"> PAGEREF _Ref494203715 \h </w:instrText>
            </w:r>
            <w:r w:rsidR="002D462D">
              <w:rPr>
                <w:szCs w:val="20"/>
              </w:rPr>
            </w:r>
            <w:r w:rsidR="002D462D">
              <w:rPr>
                <w:szCs w:val="20"/>
              </w:rPr>
              <w:fldChar w:fldCharType="separate"/>
            </w:r>
            <w:r w:rsidR="00800C70">
              <w:rPr>
                <w:noProof/>
                <w:szCs w:val="20"/>
              </w:rPr>
              <w:t>30</w:t>
            </w:r>
            <w:r w:rsidR="002D462D">
              <w:rPr>
                <w:szCs w:val="20"/>
              </w:rPr>
              <w:fldChar w:fldCharType="end"/>
            </w:r>
            <w:r>
              <w:rPr>
                <w:szCs w:val="20"/>
              </w:rPr>
              <w:t>) and 5b (page</w:t>
            </w:r>
            <w:r w:rsidR="002D462D">
              <w:rPr>
                <w:szCs w:val="20"/>
              </w:rPr>
              <w:t xml:space="preserve"> </w:t>
            </w:r>
            <w:r w:rsidR="002D462D">
              <w:rPr>
                <w:szCs w:val="20"/>
              </w:rPr>
              <w:fldChar w:fldCharType="begin"/>
            </w:r>
            <w:r w:rsidR="002D462D">
              <w:rPr>
                <w:szCs w:val="20"/>
              </w:rPr>
              <w:instrText xml:space="preserve"> PAGEREF _Ref494203697 \h </w:instrText>
            </w:r>
            <w:r w:rsidR="002D462D">
              <w:rPr>
                <w:szCs w:val="20"/>
              </w:rPr>
            </w:r>
            <w:r w:rsidR="002D462D">
              <w:rPr>
                <w:szCs w:val="20"/>
              </w:rPr>
              <w:fldChar w:fldCharType="separate"/>
            </w:r>
            <w:r w:rsidR="00800C70">
              <w:rPr>
                <w:noProof/>
                <w:szCs w:val="20"/>
              </w:rPr>
              <w:t>34</w:t>
            </w:r>
            <w:r w:rsidR="002D462D">
              <w:rPr>
                <w:szCs w:val="20"/>
              </w:rPr>
              <w:fldChar w:fldCharType="end"/>
            </w:r>
            <w:r>
              <w:rPr>
                <w:szCs w:val="20"/>
              </w:rPr>
              <w:t>)</w:t>
            </w:r>
          </w:p>
        </w:tc>
        <w:tc>
          <w:tcPr>
            <w:tcW w:w="3094" w:type="dxa"/>
          </w:tcPr>
          <w:p w14:paraId="63881B32" w14:textId="77777777" w:rsidR="008D5BF9" w:rsidRDefault="008D5BF9" w:rsidP="00DE3A3E">
            <w:pPr>
              <w:jc w:val="left"/>
              <w:rPr>
                <w:szCs w:val="20"/>
                <w:lang w:val="en-GB"/>
              </w:rPr>
            </w:pPr>
            <w:r>
              <w:rPr>
                <w:szCs w:val="20"/>
                <w:lang w:val="en-GB"/>
              </w:rPr>
              <w:t>Liable party compliance statistics and statements in DoEE annual outcomes reports</w:t>
            </w:r>
          </w:p>
          <w:p w14:paraId="77884772" w14:textId="77777777" w:rsidR="008D5BF9" w:rsidRPr="007C4C42" w:rsidRDefault="008D5BF9" w:rsidP="00DE3A3E">
            <w:pPr>
              <w:jc w:val="left"/>
              <w:rPr>
                <w:szCs w:val="20"/>
                <w:lang w:val="en-GB"/>
              </w:rPr>
            </w:pPr>
            <w:r>
              <w:rPr>
                <w:szCs w:val="20"/>
                <w:lang w:val="en-GB"/>
              </w:rPr>
              <w:t>Stakeholder interviews and survey responses</w:t>
            </w:r>
          </w:p>
        </w:tc>
      </w:tr>
      <w:tr w:rsidR="008D5BF9" w14:paraId="138E6E1A" w14:textId="77777777" w:rsidTr="00DE3A3E">
        <w:tc>
          <w:tcPr>
            <w:tcW w:w="439" w:type="dxa"/>
          </w:tcPr>
          <w:p w14:paraId="585F0464" w14:textId="77777777" w:rsidR="008D5BF9" w:rsidRDefault="008D5BF9" w:rsidP="00DE3A3E">
            <w:pPr>
              <w:jc w:val="left"/>
              <w:rPr>
                <w:szCs w:val="20"/>
                <w:lang w:val="en-GB"/>
              </w:rPr>
            </w:pPr>
            <w:r>
              <w:rPr>
                <w:szCs w:val="20"/>
                <w:lang w:val="en-GB"/>
              </w:rPr>
              <w:t>11</w:t>
            </w:r>
          </w:p>
        </w:tc>
        <w:tc>
          <w:tcPr>
            <w:tcW w:w="2391" w:type="dxa"/>
          </w:tcPr>
          <w:p w14:paraId="50384E4A" w14:textId="77777777" w:rsidR="008D5BF9" w:rsidRPr="007C4C42" w:rsidRDefault="008D5BF9" w:rsidP="00DE3A3E">
            <w:pPr>
              <w:spacing w:after="160" w:line="259" w:lineRule="auto"/>
              <w:jc w:val="left"/>
              <w:rPr>
                <w:szCs w:val="20"/>
                <w:lang w:val="en-GB"/>
              </w:rPr>
            </w:pPr>
            <w:r>
              <w:rPr>
                <w:szCs w:val="20"/>
                <w:lang w:val="en-GB"/>
              </w:rPr>
              <w:t>Co-regulatory arrangements achieve share of recycling targets as they increase to 80% and recovery targets</w:t>
            </w:r>
          </w:p>
        </w:tc>
        <w:tc>
          <w:tcPr>
            <w:tcW w:w="3093" w:type="dxa"/>
          </w:tcPr>
          <w:p w14:paraId="274B2D8C" w14:textId="339AAADA" w:rsidR="00DB0739" w:rsidRDefault="002D462D" w:rsidP="00DB0739">
            <w:pPr>
              <w:spacing w:after="160" w:line="259" w:lineRule="auto"/>
              <w:jc w:val="left"/>
              <w:rPr>
                <w:szCs w:val="20"/>
                <w:lang w:val="en-GB"/>
              </w:rPr>
            </w:pPr>
            <w:r>
              <w:rPr>
                <w:szCs w:val="20"/>
              </w:rPr>
              <w:t>Insufficient</w:t>
            </w:r>
            <w:r w:rsidR="00DB0739">
              <w:rPr>
                <w:szCs w:val="20"/>
              </w:rPr>
              <w:t xml:space="preserve"> evidence to assess whether outcome has or has not been achieved</w:t>
            </w:r>
            <w:r w:rsidR="00DB0739">
              <w:rPr>
                <w:szCs w:val="20"/>
                <w:lang w:val="en-GB"/>
              </w:rPr>
              <w:t xml:space="preserve">. </w:t>
            </w:r>
          </w:p>
          <w:p w14:paraId="1B203E2F" w14:textId="570B02C9" w:rsidR="008D5BF9" w:rsidRPr="007C4C42" w:rsidRDefault="00DB0739" w:rsidP="00DB0739">
            <w:pPr>
              <w:jc w:val="left"/>
              <w:rPr>
                <w:szCs w:val="20"/>
                <w:lang w:val="en-GB"/>
              </w:rPr>
            </w:pPr>
            <w:r>
              <w:rPr>
                <w:szCs w:val="20"/>
                <w:lang w:val="en-GB"/>
              </w:rPr>
              <w:t>While co-regulatory arrangements are currently meeting their targets (except for one in 2016-17), there is insufficient evidence to assess whether co-regulatory arrangements will continue to achieve their share of targets as they increase over time.</w:t>
            </w:r>
          </w:p>
        </w:tc>
        <w:tc>
          <w:tcPr>
            <w:tcW w:w="3094" w:type="dxa"/>
          </w:tcPr>
          <w:p w14:paraId="46B01A1A" w14:textId="313016D6" w:rsidR="00DB0739" w:rsidRDefault="00DB0739" w:rsidP="00DB0739">
            <w:pPr>
              <w:jc w:val="left"/>
              <w:rPr>
                <w:szCs w:val="20"/>
                <w:lang w:val="en-GB"/>
              </w:rPr>
            </w:pPr>
            <w:r>
              <w:rPr>
                <w:szCs w:val="20"/>
                <w:lang w:val="en-GB"/>
              </w:rPr>
              <w:t>N/A</w:t>
            </w:r>
          </w:p>
          <w:p w14:paraId="3C0E8198" w14:textId="77777777" w:rsidR="008D5BF9" w:rsidRPr="007C4C42" w:rsidRDefault="008D5BF9" w:rsidP="00DE3A3E">
            <w:pPr>
              <w:jc w:val="left"/>
              <w:rPr>
                <w:szCs w:val="20"/>
                <w:lang w:val="en-GB"/>
              </w:rPr>
            </w:pPr>
          </w:p>
        </w:tc>
      </w:tr>
      <w:tr w:rsidR="008D5BF9" w14:paraId="5CF8E1B0" w14:textId="77777777" w:rsidTr="00DE3A3E">
        <w:tc>
          <w:tcPr>
            <w:tcW w:w="439" w:type="dxa"/>
          </w:tcPr>
          <w:p w14:paraId="5A2292AB" w14:textId="77777777" w:rsidR="008D5BF9" w:rsidRDefault="008D5BF9" w:rsidP="00DE3A3E">
            <w:pPr>
              <w:jc w:val="left"/>
              <w:rPr>
                <w:szCs w:val="20"/>
                <w:lang w:val="en-GB"/>
              </w:rPr>
            </w:pPr>
            <w:r>
              <w:rPr>
                <w:szCs w:val="20"/>
                <w:lang w:val="en-GB"/>
              </w:rPr>
              <w:t>12</w:t>
            </w:r>
          </w:p>
        </w:tc>
        <w:tc>
          <w:tcPr>
            <w:tcW w:w="2391" w:type="dxa"/>
          </w:tcPr>
          <w:p w14:paraId="7B617EF0" w14:textId="77777777" w:rsidR="008D5BF9" w:rsidRPr="007C4C42" w:rsidRDefault="008D5BF9" w:rsidP="00DE3A3E">
            <w:pPr>
              <w:spacing w:after="160" w:line="259" w:lineRule="auto"/>
              <w:jc w:val="left"/>
              <w:rPr>
                <w:szCs w:val="20"/>
                <w:lang w:val="en-GB"/>
              </w:rPr>
            </w:pPr>
            <w:r>
              <w:rPr>
                <w:szCs w:val="20"/>
                <w:lang w:val="en-GB"/>
              </w:rPr>
              <w:t>Improved management of recycling performance and OH&amp;S responsibilities</w:t>
            </w:r>
          </w:p>
        </w:tc>
        <w:tc>
          <w:tcPr>
            <w:tcW w:w="3093" w:type="dxa"/>
          </w:tcPr>
          <w:p w14:paraId="07686C96" w14:textId="63E97785" w:rsidR="00DB0739" w:rsidRDefault="002D462D" w:rsidP="00DE3A3E">
            <w:pPr>
              <w:spacing w:after="160" w:line="259" w:lineRule="auto"/>
              <w:jc w:val="left"/>
              <w:rPr>
                <w:szCs w:val="20"/>
                <w:lang w:val="en-GB"/>
              </w:rPr>
            </w:pPr>
            <w:r>
              <w:rPr>
                <w:szCs w:val="20"/>
              </w:rPr>
              <w:t>Insufficient</w:t>
            </w:r>
            <w:r w:rsidR="008D5BF9">
              <w:rPr>
                <w:szCs w:val="20"/>
              </w:rPr>
              <w:t xml:space="preserve"> evidence to assess whether outcome has or has not been achieved</w:t>
            </w:r>
            <w:r w:rsidR="00DB0739">
              <w:rPr>
                <w:szCs w:val="20"/>
                <w:lang w:val="en-GB"/>
              </w:rPr>
              <w:t xml:space="preserve">. </w:t>
            </w:r>
          </w:p>
          <w:p w14:paraId="664FAEB4" w14:textId="1CA3B524" w:rsidR="008D5BF9" w:rsidRPr="007C4C42" w:rsidRDefault="00DB0739" w:rsidP="00DE3A3E">
            <w:pPr>
              <w:spacing w:after="160" w:line="259" w:lineRule="auto"/>
              <w:jc w:val="left"/>
              <w:rPr>
                <w:szCs w:val="20"/>
                <w:lang w:val="en-GB"/>
              </w:rPr>
            </w:pPr>
            <w:r>
              <w:rPr>
                <w:szCs w:val="20"/>
                <w:lang w:val="en-GB"/>
              </w:rPr>
              <w:t>We note the introduction of AS 5377 is intended to help achieve this outcome, but assessment of recyclers’ performance and OH&amp;S responsibilities was beyond the scope of this evaluation.</w:t>
            </w:r>
          </w:p>
        </w:tc>
        <w:tc>
          <w:tcPr>
            <w:tcW w:w="3094" w:type="dxa"/>
          </w:tcPr>
          <w:p w14:paraId="19EE106D" w14:textId="49037A0F" w:rsidR="008D5BF9" w:rsidRPr="007C4C42" w:rsidRDefault="00DB0739" w:rsidP="00DE3A3E">
            <w:pPr>
              <w:jc w:val="left"/>
              <w:rPr>
                <w:szCs w:val="20"/>
                <w:lang w:val="en-GB"/>
              </w:rPr>
            </w:pPr>
            <w:r>
              <w:rPr>
                <w:szCs w:val="20"/>
                <w:lang w:val="en-GB"/>
              </w:rPr>
              <w:t>N/A</w:t>
            </w:r>
          </w:p>
        </w:tc>
      </w:tr>
      <w:tr w:rsidR="008D5BF9" w14:paraId="13F766C2" w14:textId="77777777" w:rsidTr="00DE3A3E">
        <w:tc>
          <w:tcPr>
            <w:tcW w:w="439" w:type="dxa"/>
          </w:tcPr>
          <w:p w14:paraId="52F710B3" w14:textId="77777777" w:rsidR="008D5BF9" w:rsidRDefault="008D5BF9" w:rsidP="00DE3A3E">
            <w:pPr>
              <w:jc w:val="left"/>
              <w:rPr>
                <w:szCs w:val="20"/>
                <w:lang w:val="en-GB"/>
              </w:rPr>
            </w:pPr>
            <w:r>
              <w:rPr>
                <w:szCs w:val="20"/>
                <w:lang w:val="en-GB"/>
              </w:rPr>
              <w:t>13</w:t>
            </w:r>
          </w:p>
        </w:tc>
        <w:tc>
          <w:tcPr>
            <w:tcW w:w="2391" w:type="dxa"/>
          </w:tcPr>
          <w:p w14:paraId="6B489537" w14:textId="77777777" w:rsidR="008D5BF9" w:rsidRPr="007C4C42" w:rsidRDefault="008D5BF9" w:rsidP="00DE3A3E">
            <w:pPr>
              <w:spacing w:after="160" w:line="259" w:lineRule="auto"/>
              <w:jc w:val="left"/>
              <w:rPr>
                <w:szCs w:val="20"/>
                <w:lang w:val="en-GB"/>
              </w:rPr>
            </w:pPr>
            <w:r>
              <w:rPr>
                <w:szCs w:val="20"/>
                <w:lang w:val="en-GB"/>
              </w:rPr>
              <w:t>Effective collaboration between DOEE, states and territories and co-regulatory arrangements</w:t>
            </w:r>
          </w:p>
        </w:tc>
        <w:tc>
          <w:tcPr>
            <w:tcW w:w="3093" w:type="dxa"/>
          </w:tcPr>
          <w:p w14:paraId="5A91584A" w14:textId="77777777" w:rsidR="008D5BF9" w:rsidRDefault="008D5BF9" w:rsidP="00DE3A3E">
            <w:pPr>
              <w:spacing w:after="160" w:line="259" w:lineRule="auto"/>
              <w:jc w:val="left"/>
              <w:rPr>
                <w:szCs w:val="20"/>
                <w:lang w:val="en-GB"/>
              </w:rPr>
            </w:pPr>
            <w:r>
              <w:rPr>
                <w:szCs w:val="20"/>
              </w:rPr>
              <w:t xml:space="preserve">Outcome has not been achieved. Collaboration between DoEE and </w:t>
            </w:r>
            <w:r>
              <w:rPr>
                <w:szCs w:val="20"/>
                <w:lang w:val="en-GB"/>
              </w:rPr>
              <w:t xml:space="preserve">co-regulatory arrangements is adequate but DoEE’s relationships with state and territory governments is inconsistent. </w:t>
            </w:r>
          </w:p>
          <w:p w14:paraId="14F4EBB9" w14:textId="1AB45785" w:rsidR="008D5BF9" w:rsidRPr="007C4C42" w:rsidRDefault="00DB0739" w:rsidP="00DE3A3E">
            <w:pPr>
              <w:spacing w:after="160" w:line="259" w:lineRule="auto"/>
              <w:jc w:val="left"/>
              <w:rPr>
                <w:szCs w:val="20"/>
                <w:lang w:val="en-GB"/>
              </w:rPr>
            </w:pPr>
            <w:r>
              <w:rPr>
                <w:szCs w:val="20"/>
              </w:rPr>
              <w:t>See discussion of KEQ 5b</w:t>
            </w:r>
            <w:r w:rsidR="008D5BF9">
              <w:rPr>
                <w:szCs w:val="20"/>
              </w:rPr>
              <w:t xml:space="preserve"> </w:t>
            </w:r>
            <w:r>
              <w:rPr>
                <w:szCs w:val="20"/>
              </w:rPr>
              <w:t>(</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_Ref494203697 \h </w:instrText>
            </w:r>
            <w:r w:rsidR="002D462D">
              <w:rPr>
                <w:szCs w:val="20"/>
              </w:rPr>
            </w:r>
            <w:r w:rsidR="002D462D">
              <w:rPr>
                <w:szCs w:val="20"/>
              </w:rPr>
              <w:fldChar w:fldCharType="separate"/>
            </w:r>
            <w:r w:rsidR="00800C70">
              <w:rPr>
                <w:noProof/>
                <w:szCs w:val="20"/>
              </w:rPr>
              <w:t>34</w:t>
            </w:r>
            <w:r w:rsidR="002D462D">
              <w:rPr>
                <w:szCs w:val="20"/>
              </w:rPr>
              <w:fldChar w:fldCharType="end"/>
            </w:r>
            <w:r>
              <w:rPr>
                <w:szCs w:val="20"/>
              </w:rPr>
              <w:t>) and Effectiveness and Impact</w:t>
            </w:r>
            <w:r w:rsidR="008D5BF9">
              <w:rPr>
                <w:szCs w:val="20"/>
              </w:rPr>
              <w:t xml:space="preserve"> </w:t>
            </w:r>
            <w:r>
              <w:rPr>
                <w:szCs w:val="20"/>
              </w:rPr>
              <w:t>(</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_Ref494203816 \h </w:instrText>
            </w:r>
            <w:r w:rsidR="002D462D">
              <w:rPr>
                <w:szCs w:val="20"/>
              </w:rPr>
            </w:r>
            <w:r w:rsidR="002D462D">
              <w:rPr>
                <w:szCs w:val="20"/>
              </w:rPr>
              <w:fldChar w:fldCharType="separate"/>
            </w:r>
            <w:r w:rsidR="00800C70">
              <w:rPr>
                <w:noProof/>
                <w:szCs w:val="20"/>
              </w:rPr>
              <w:t>70</w:t>
            </w:r>
            <w:r w:rsidR="002D462D">
              <w:rPr>
                <w:szCs w:val="20"/>
              </w:rPr>
              <w:fldChar w:fldCharType="end"/>
            </w:r>
            <w:r>
              <w:rPr>
                <w:szCs w:val="20"/>
              </w:rPr>
              <w:t>)</w:t>
            </w:r>
          </w:p>
        </w:tc>
        <w:tc>
          <w:tcPr>
            <w:tcW w:w="3094" w:type="dxa"/>
          </w:tcPr>
          <w:p w14:paraId="1303CDB5" w14:textId="77777777" w:rsidR="008D5BF9" w:rsidRPr="007C4C42" w:rsidRDefault="008D5BF9" w:rsidP="00DE3A3E">
            <w:pPr>
              <w:jc w:val="left"/>
              <w:rPr>
                <w:szCs w:val="20"/>
                <w:lang w:val="en-GB"/>
              </w:rPr>
            </w:pPr>
            <w:r>
              <w:rPr>
                <w:szCs w:val="20"/>
                <w:lang w:val="en-GB"/>
              </w:rPr>
              <w:t>Stakeholder interviews</w:t>
            </w:r>
          </w:p>
        </w:tc>
      </w:tr>
      <w:tr w:rsidR="008D5BF9" w14:paraId="5DCB6081" w14:textId="77777777" w:rsidTr="00DE3A3E">
        <w:tc>
          <w:tcPr>
            <w:tcW w:w="439" w:type="dxa"/>
          </w:tcPr>
          <w:p w14:paraId="152DD754" w14:textId="77777777" w:rsidR="008D5BF9" w:rsidRDefault="008D5BF9" w:rsidP="00DE3A3E">
            <w:pPr>
              <w:jc w:val="left"/>
              <w:rPr>
                <w:szCs w:val="20"/>
                <w:lang w:val="en-GB"/>
              </w:rPr>
            </w:pPr>
            <w:r>
              <w:rPr>
                <w:szCs w:val="20"/>
                <w:lang w:val="en-GB"/>
              </w:rPr>
              <w:t>14</w:t>
            </w:r>
          </w:p>
        </w:tc>
        <w:tc>
          <w:tcPr>
            <w:tcW w:w="2391" w:type="dxa"/>
          </w:tcPr>
          <w:p w14:paraId="1AAA637F" w14:textId="77777777" w:rsidR="008D5BF9" w:rsidRPr="007C4C42" w:rsidRDefault="008D5BF9" w:rsidP="00DE3A3E">
            <w:pPr>
              <w:spacing w:after="160" w:line="259" w:lineRule="auto"/>
              <w:jc w:val="left"/>
              <w:rPr>
                <w:szCs w:val="20"/>
                <w:lang w:val="en-GB"/>
              </w:rPr>
            </w:pPr>
            <w:r>
              <w:rPr>
                <w:szCs w:val="20"/>
                <w:lang w:val="en-GB"/>
              </w:rPr>
              <w:t>Increased use of performance information to improve scheme</w:t>
            </w:r>
          </w:p>
        </w:tc>
        <w:tc>
          <w:tcPr>
            <w:tcW w:w="3093" w:type="dxa"/>
          </w:tcPr>
          <w:p w14:paraId="15B7B889" w14:textId="77777777" w:rsidR="008D5BF9" w:rsidRPr="007C4C42" w:rsidRDefault="008D5BF9" w:rsidP="00DE3A3E">
            <w:pPr>
              <w:spacing w:after="160" w:line="259" w:lineRule="auto"/>
              <w:jc w:val="left"/>
              <w:rPr>
                <w:szCs w:val="20"/>
                <w:lang w:val="en-GB"/>
              </w:rPr>
            </w:pPr>
            <w:r>
              <w:rPr>
                <w:szCs w:val="20"/>
              </w:rPr>
              <w:t>Outcome has been achieved. DoEE has demonstrated a willingness to continually review and improve the scheme.</w:t>
            </w:r>
          </w:p>
        </w:tc>
        <w:tc>
          <w:tcPr>
            <w:tcW w:w="3094" w:type="dxa"/>
          </w:tcPr>
          <w:p w14:paraId="10384391" w14:textId="77777777" w:rsidR="00DB0739" w:rsidRDefault="00DB0739" w:rsidP="00DB0739">
            <w:pPr>
              <w:jc w:val="left"/>
              <w:rPr>
                <w:szCs w:val="20"/>
                <w:lang w:val="en-GB"/>
              </w:rPr>
            </w:pPr>
            <w:r>
              <w:rPr>
                <w:szCs w:val="20"/>
                <w:lang w:val="en-GB"/>
              </w:rPr>
              <w:t>2014-15 Operational Review issues paper</w:t>
            </w:r>
          </w:p>
          <w:p w14:paraId="0E9B33EE" w14:textId="77777777" w:rsidR="00DB0739" w:rsidRDefault="00DB0739" w:rsidP="00DB0739">
            <w:pPr>
              <w:jc w:val="left"/>
              <w:rPr>
                <w:szCs w:val="20"/>
                <w:lang w:val="en-GB"/>
              </w:rPr>
            </w:pPr>
            <w:r>
              <w:rPr>
                <w:szCs w:val="20"/>
                <w:lang w:val="en-GB"/>
              </w:rPr>
              <w:t xml:space="preserve">2015 RIS </w:t>
            </w:r>
          </w:p>
          <w:p w14:paraId="442F187E" w14:textId="3F0A70EE" w:rsidR="008D5BF9" w:rsidRPr="007C4C42" w:rsidRDefault="008D5BF9" w:rsidP="00DB0739">
            <w:pPr>
              <w:jc w:val="left"/>
              <w:rPr>
                <w:szCs w:val="20"/>
                <w:lang w:val="en-GB"/>
              </w:rPr>
            </w:pPr>
            <w:r>
              <w:rPr>
                <w:szCs w:val="20"/>
                <w:lang w:val="en-GB"/>
              </w:rPr>
              <w:t>Stakeholder interviews</w:t>
            </w:r>
          </w:p>
        </w:tc>
      </w:tr>
      <w:tr w:rsidR="008D5BF9" w14:paraId="6F76A435" w14:textId="77777777" w:rsidTr="00DE3A3E">
        <w:tc>
          <w:tcPr>
            <w:tcW w:w="439" w:type="dxa"/>
          </w:tcPr>
          <w:p w14:paraId="5E4220AF" w14:textId="77777777" w:rsidR="008D5BF9" w:rsidRDefault="008D5BF9" w:rsidP="00DE3A3E">
            <w:pPr>
              <w:jc w:val="left"/>
              <w:rPr>
                <w:szCs w:val="20"/>
                <w:lang w:val="en-GB"/>
              </w:rPr>
            </w:pPr>
            <w:r>
              <w:rPr>
                <w:szCs w:val="20"/>
                <w:lang w:val="en-GB"/>
              </w:rPr>
              <w:t>15</w:t>
            </w:r>
          </w:p>
        </w:tc>
        <w:tc>
          <w:tcPr>
            <w:tcW w:w="2391" w:type="dxa"/>
          </w:tcPr>
          <w:p w14:paraId="29ECC207" w14:textId="77777777" w:rsidR="008D5BF9" w:rsidRPr="007C4C42" w:rsidRDefault="008D5BF9" w:rsidP="00DE3A3E">
            <w:pPr>
              <w:spacing w:after="160" w:line="259" w:lineRule="auto"/>
              <w:jc w:val="left"/>
              <w:rPr>
                <w:szCs w:val="20"/>
                <w:lang w:val="en-GB"/>
              </w:rPr>
            </w:pPr>
            <w:r>
              <w:rPr>
                <w:szCs w:val="20"/>
                <w:lang w:val="en-GB"/>
              </w:rPr>
              <w:t>Increased use of performance information by states and territories to improve policies and planning</w:t>
            </w:r>
          </w:p>
        </w:tc>
        <w:tc>
          <w:tcPr>
            <w:tcW w:w="3093" w:type="dxa"/>
          </w:tcPr>
          <w:p w14:paraId="1E68BB1C" w14:textId="77777777" w:rsidR="00DB0739" w:rsidRDefault="008D5BF9" w:rsidP="00DE3A3E">
            <w:pPr>
              <w:spacing w:after="160" w:line="259" w:lineRule="auto"/>
              <w:jc w:val="left"/>
            </w:pPr>
            <w:r>
              <w:rPr>
                <w:szCs w:val="20"/>
              </w:rPr>
              <w:t>Insufficient evidence to assess whether outcome has or has not been achieved</w:t>
            </w:r>
            <w:r w:rsidR="00DB0739">
              <w:t>.</w:t>
            </w:r>
          </w:p>
          <w:p w14:paraId="7ADC41F5" w14:textId="1667926A" w:rsidR="008D5BF9" w:rsidRPr="007C4C42" w:rsidRDefault="00DB0739" w:rsidP="00DE3A3E">
            <w:pPr>
              <w:spacing w:after="160" w:line="259" w:lineRule="auto"/>
              <w:jc w:val="left"/>
              <w:rPr>
                <w:szCs w:val="20"/>
                <w:lang w:val="en-GB"/>
              </w:rPr>
            </w:pPr>
            <w:r>
              <w:t xml:space="preserve">Assessing the use of performance information by states and territories was beyond the scope of this evaluation.  </w:t>
            </w:r>
          </w:p>
        </w:tc>
        <w:tc>
          <w:tcPr>
            <w:tcW w:w="3094" w:type="dxa"/>
          </w:tcPr>
          <w:p w14:paraId="6EDB55C7" w14:textId="3AB72B16" w:rsidR="008D5BF9" w:rsidRPr="007C4C42" w:rsidRDefault="00DB0739" w:rsidP="00DE3A3E">
            <w:pPr>
              <w:jc w:val="left"/>
              <w:rPr>
                <w:szCs w:val="20"/>
                <w:lang w:val="en-GB"/>
              </w:rPr>
            </w:pPr>
            <w:r>
              <w:rPr>
                <w:szCs w:val="20"/>
                <w:lang w:val="en-GB"/>
              </w:rPr>
              <w:t>N/A</w:t>
            </w:r>
          </w:p>
        </w:tc>
      </w:tr>
      <w:tr w:rsidR="008D5BF9" w14:paraId="332D32B6" w14:textId="77777777" w:rsidTr="00DE3A3E">
        <w:tc>
          <w:tcPr>
            <w:tcW w:w="439" w:type="dxa"/>
          </w:tcPr>
          <w:p w14:paraId="35867B44" w14:textId="77777777" w:rsidR="008D5BF9" w:rsidRDefault="008D5BF9" w:rsidP="00DE3A3E">
            <w:pPr>
              <w:jc w:val="left"/>
              <w:rPr>
                <w:szCs w:val="20"/>
                <w:lang w:val="en-GB"/>
              </w:rPr>
            </w:pPr>
            <w:r>
              <w:rPr>
                <w:szCs w:val="20"/>
                <w:lang w:val="en-GB"/>
              </w:rPr>
              <w:t>16</w:t>
            </w:r>
          </w:p>
        </w:tc>
        <w:tc>
          <w:tcPr>
            <w:tcW w:w="2391" w:type="dxa"/>
          </w:tcPr>
          <w:p w14:paraId="0333BCD8" w14:textId="77777777" w:rsidR="008D5BF9" w:rsidRDefault="008D5BF9" w:rsidP="00DE3A3E">
            <w:pPr>
              <w:jc w:val="left"/>
              <w:rPr>
                <w:szCs w:val="20"/>
                <w:lang w:val="en-GB"/>
              </w:rPr>
            </w:pPr>
            <w:r>
              <w:rPr>
                <w:szCs w:val="20"/>
                <w:lang w:val="en-GB"/>
              </w:rPr>
              <w:t>Broader use of e-waste recycling collection services</w:t>
            </w:r>
          </w:p>
          <w:p w14:paraId="72E0557A" w14:textId="77777777" w:rsidR="008D5BF9" w:rsidRPr="007C4C42" w:rsidRDefault="008D5BF9" w:rsidP="00DE3A3E">
            <w:pPr>
              <w:jc w:val="left"/>
              <w:rPr>
                <w:szCs w:val="20"/>
                <w:lang w:val="en-GB"/>
              </w:rPr>
            </w:pPr>
          </w:p>
        </w:tc>
        <w:tc>
          <w:tcPr>
            <w:tcW w:w="3093" w:type="dxa"/>
          </w:tcPr>
          <w:p w14:paraId="431A2F56" w14:textId="77777777" w:rsidR="00DB0739" w:rsidRDefault="008D5BF9" w:rsidP="00DE3A3E">
            <w:pPr>
              <w:jc w:val="left"/>
            </w:pPr>
            <w:r>
              <w:rPr>
                <w:szCs w:val="20"/>
              </w:rPr>
              <w:t>Insufficient evidence to assess whether outcome has or has not been achieved</w:t>
            </w:r>
            <w:r w:rsidR="00DB0739">
              <w:t>.</w:t>
            </w:r>
          </w:p>
          <w:p w14:paraId="233C0D34" w14:textId="3E1191FB" w:rsidR="008D5BF9" w:rsidRPr="007C4C42" w:rsidRDefault="00DB0739" w:rsidP="00DE3A3E">
            <w:pPr>
              <w:jc w:val="left"/>
              <w:rPr>
                <w:szCs w:val="20"/>
                <w:lang w:val="en-GB"/>
              </w:rPr>
            </w:pPr>
            <w:r>
              <w:t>Assessing ‘broader use’ of waste recycling collection services was beyond the scope of this evaluation.</w:t>
            </w:r>
            <w:r>
              <w:rPr>
                <w:szCs w:val="20"/>
                <w:lang w:val="en-GB"/>
              </w:rPr>
              <w:t xml:space="preserve"> (Further, we note the term “broader use” is vague and therefore difficult to assess)</w:t>
            </w:r>
          </w:p>
        </w:tc>
        <w:tc>
          <w:tcPr>
            <w:tcW w:w="3094" w:type="dxa"/>
          </w:tcPr>
          <w:p w14:paraId="51D3533D" w14:textId="4C003CB9" w:rsidR="008D5BF9" w:rsidRPr="007C4C42" w:rsidRDefault="00DB0739" w:rsidP="00DE3A3E">
            <w:pPr>
              <w:jc w:val="left"/>
              <w:rPr>
                <w:szCs w:val="20"/>
                <w:lang w:val="en-GB"/>
              </w:rPr>
            </w:pPr>
            <w:r>
              <w:rPr>
                <w:szCs w:val="20"/>
                <w:lang w:val="en-GB"/>
              </w:rPr>
              <w:t>N/A</w:t>
            </w:r>
          </w:p>
        </w:tc>
      </w:tr>
      <w:tr w:rsidR="00DB0739" w14:paraId="4C6D0A08" w14:textId="77777777" w:rsidTr="00D64936">
        <w:tc>
          <w:tcPr>
            <w:tcW w:w="9017" w:type="dxa"/>
            <w:gridSpan w:val="4"/>
          </w:tcPr>
          <w:p w14:paraId="6F0C7839" w14:textId="0E8C0F8F" w:rsidR="00DB0739" w:rsidRPr="00DB0739" w:rsidRDefault="00DB0739" w:rsidP="00DE3A3E">
            <w:pPr>
              <w:jc w:val="left"/>
              <w:rPr>
                <w:b/>
                <w:szCs w:val="20"/>
                <w:lang w:val="en-GB"/>
              </w:rPr>
            </w:pPr>
            <w:r w:rsidRPr="00DB0739">
              <w:rPr>
                <w:b/>
                <w:szCs w:val="20"/>
                <w:lang w:val="en-GB"/>
              </w:rPr>
              <w:t>Long term outcomes</w:t>
            </w:r>
          </w:p>
        </w:tc>
      </w:tr>
      <w:tr w:rsidR="008D5BF9" w14:paraId="00AD871F" w14:textId="77777777" w:rsidTr="00DE3A3E">
        <w:tc>
          <w:tcPr>
            <w:tcW w:w="439" w:type="dxa"/>
          </w:tcPr>
          <w:p w14:paraId="0E26C155" w14:textId="77777777" w:rsidR="008D5BF9" w:rsidRDefault="008D5BF9" w:rsidP="00DE3A3E">
            <w:pPr>
              <w:jc w:val="left"/>
              <w:rPr>
                <w:szCs w:val="20"/>
                <w:lang w:val="en-GB"/>
              </w:rPr>
            </w:pPr>
            <w:r>
              <w:rPr>
                <w:szCs w:val="20"/>
                <w:lang w:val="en-GB"/>
              </w:rPr>
              <w:t>17</w:t>
            </w:r>
          </w:p>
        </w:tc>
        <w:tc>
          <w:tcPr>
            <w:tcW w:w="2391" w:type="dxa"/>
          </w:tcPr>
          <w:p w14:paraId="7FD386FB" w14:textId="77777777" w:rsidR="008D5BF9" w:rsidRDefault="008D5BF9" w:rsidP="00DE3A3E">
            <w:pPr>
              <w:jc w:val="left"/>
              <w:rPr>
                <w:szCs w:val="20"/>
                <w:lang w:val="en-GB"/>
              </w:rPr>
            </w:pPr>
            <w:r>
              <w:rPr>
                <w:szCs w:val="20"/>
                <w:lang w:val="en-GB"/>
              </w:rPr>
              <w:t>Reduced waste (by weight) to landfill, specifically the hazardous materials found in e-waste</w:t>
            </w:r>
          </w:p>
          <w:p w14:paraId="70EE58B8" w14:textId="77777777" w:rsidR="008D5BF9" w:rsidRPr="007C4C42" w:rsidRDefault="008D5BF9" w:rsidP="00DE3A3E">
            <w:pPr>
              <w:jc w:val="left"/>
              <w:rPr>
                <w:szCs w:val="20"/>
                <w:lang w:val="en-GB"/>
              </w:rPr>
            </w:pPr>
          </w:p>
        </w:tc>
        <w:tc>
          <w:tcPr>
            <w:tcW w:w="3093" w:type="dxa"/>
          </w:tcPr>
          <w:p w14:paraId="02CE8FB2" w14:textId="47CD97D6" w:rsidR="008D5BF9" w:rsidRPr="007C4C42" w:rsidRDefault="008D5BF9" w:rsidP="00DE3A3E">
            <w:pPr>
              <w:jc w:val="left"/>
              <w:rPr>
                <w:szCs w:val="20"/>
                <w:lang w:val="en-GB"/>
              </w:rPr>
            </w:pPr>
            <w:r>
              <w:rPr>
                <w:szCs w:val="20"/>
              </w:rPr>
              <w:t xml:space="preserve">Outcome is in process of being achieved. </w:t>
            </w:r>
            <w:r>
              <w:t>Relevant targets have been achieved each year</w:t>
            </w:r>
            <w:r w:rsidR="00DB0739">
              <w:t>.</w:t>
            </w:r>
          </w:p>
        </w:tc>
        <w:tc>
          <w:tcPr>
            <w:tcW w:w="3094" w:type="dxa"/>
          </w:tcPr>
          <w:p w14:paraId="496B5516" w14:textId="77777777" w:rsidR="008D5BF9" w:rsidRDefault="008D5BF9" w:rsidP="00DE3A3E">
            <w:pPr>
              <w:jc w:val="left"/>
              <w:rPr>
                <w:szCs w:val="20"/>
                <w:lang w:val="en-GB"/>
              </w:rPr>
            </w:pPr>
            <w:r>
              <w:rPr>
                <w:szCs w:val="20"/>
                <w:lang w:val="en-GB"/>
              </w:rPr>
              <w:t>Statements and recycling statistics in co-regulatory arrangements’ annual reports and DoEE annual outcomes reports</w:t>
            </w:r>
          </w:p>
          <w:p w14:paraId="35AC1A64" w14:textId="77777777" w:rsidR="008D5BF9" w:rsidRDefault="008D5BF9" w:rsidP="00DE3A3E">
            <w:pPr>
              <w:jc w:val="left"/>
              <w:rPr>
                <w:szCs w:val="20"/>
                <w:lang w:val="en-GB"/>
              </w:rPr>
            </w:pPr>
            <w:r>
              <w:rPr>
                <w:szCs w:val="20"/>
                <w:lang w:val="en-GB"/>
              </w:rPr>
              <w:t>2014-15 Operational Review issues paper</w:t>
            </w:r>
          </w:p>
          <w:p w14:paraId="267D404D" w14:textId="77777777" w:rsidR="008D5BF9" w:rsidRDefault="008D5BF9" w:rsidP="00DE3A3E">
            <w:pPr>
              <w:jc w:val="left"/>
              <w:rPr>
                <w:szCs w:val="20"/>
                <w:lang w:val="en-GB"/>
              </w:rPr>
            </w:pPr>
            <w:r>
              <w:rPr>
                <w:szCs w:val="20"/>
                <w:lang w:val="en-GB"/>
              </w:rPr>
              <w:t>2015 RIS</w:t>
            </w:r>
          </w:p>
          <w:p w14:paraId="2E1898E0" w14:textId="77777777" w:rsidR="008D5BF9" w:rsidRPr="007C4C42" w:rsidRDefault="008D5BF9" w:rsidP="00DE3A3E">
            <w:pPr>
              <w:jc w:val="left"/>
              <w:rPr>
                <w:szCs w:val="20"/>
                <w:lang w:val="en-GB"/>
              </w:rPr>
            </w:pPr>
            <w:r>
              <w:rPr>
                <w:szCs w:val="20"/>
                <w:lang w:val="en-GB"/>
              </w:rPr>
              <w:t>Stakeholder interviews and survey responses</w:t>
            </w:r>
          </w:p>
        </w:tc>
      </w:tr>
      <w:tr w:rsidR="008D5BF9" w14:paraId="07F43495" w14:textId="77777777" w:rsidTr="00DE3A3E">
        <w:tc>
          <w:tcPr>
            <w:tcW w:w="439" w:type="dxa"/>
          </w:tcPr>
          <w:p w14:paraId="1C255727" w14:textId="77777777" w:rsidR="008D5BF9" w:rsidRDefault="008D5BF9" w:rsidP="00DE3A3E">
            <w:pPr>
              <w:jc w:val="left"/>
              <w:rPr>
                <w:szCs w:val="20"/>
                <w:lang w:val="en-GB"/>
              </w:rPr>
            </w:pPr>
            <w:r>
              <w:rPr>
                <w:szCs w:val="20"/>
                <w:lang w:val="en-GB"/>
              </w:rPr>
              <w:t>18</w:t>
            </w:r>
          </w:p>
        </w:tc>
        <w:tc>
          <w:tcPr>
            <w:tcW w:w="2391" w:type="dxa"/>
          </w:tcPr>
          <w:p w14:paraId="5F8D310F" w14:textId="77777777" w:rsidR="008D5BF9" w:rsidRDefault="008D5BF9" w:rsidP="00DE3A3E">
            <w:pPr>
              <w:jc w:val="left"/>
              <w:rPr>
                <w:szCs w:val="20"/>
                <w:lang w:val="en-GB"/>
              </w:rPr>
            </w:pPr>
            <w:r>
              <w:rPr>
                <w:szCs w:val="20"/>
                <w:lang w:val="en-GB"/>
              </w:rPr>
              <w:t>Increased recovery of reusable materials in a safe, scientific and environmentally sound manner</w:t>
            </w:r>
          </w:p>
          <w:p w14:paraId="469FF323" w14:textId="77777777" w:rsidR="008D5BF9" w:rsidRPr="007C4C42" w:rsidRDefault="008D5BF9" w:rsidP="00DE3A3E">
            <w:pPr>
              <w:jc w:val="left"/>
              <w:rPr>
                <w:szCs w:val="20"/>
                <w:lang w:val="en-GB"/>
              </w:rPr>
            </w:pPr>
          </w:p>
        </w:tc>
        <w:tc>
          <w:tcPr>
            <w:tcW w:w="3093" w:type="dxa"/>
          </w:tcPr>
          <w:p w14:paraId="013F706B" w14:textId="77777777" w:rsidR="008D5BF9" w:rsidRPr="007C4C42" w:rsidRDefault="008D5BF9" w:rsidP="00DE3A3E">
            <w:pPr>
              <w:jc w:val="left"/>
              <w:rPr>
                <w:szCs w:val="20"/>
                <w:lang w:val="en-GB"/>
              </w:rPr>
            </w:pPr>
            <w:r>
              <w:rPr>
                <w:szCs w:val="20"/>
              </w:rPr>
              <w:t xml:space="preserve">Outcome is in process of being achieved. </w:t>
            </w:r>
          </w:p>
        </w:tc>
        <w:tc>
          <w:tcPr>
            <w:tcW w:w="3094" w:type="dxa"/>
          </w:tcPr>
          <w:p w14:paraId="79C85F28" w14:textId="77777777" w:rsidR="008D5BF9" w:rsidRDefault="008D5BF9" w:rsidP="00DE3A3E">
            <w:pPr>
              <w:jc w:val="left"/>
              <w:rPr>
                <w:szCs w:val="20"/>
                <w:lang w:val="en-GB"/>
              </w:rPr>
            </w:pPr>
            <w:r>
              <w:rPr>
                <w:szCs w:val="20"/>
                <w:lang w:val="en-GB"/>
              </w:rPr>
              <w:t>Statements and recovery statistics in co-regulatory arrangements’ annual reports and DoEE annual outcomes reports</w:t>
            </w:r>
          </w:p>
          <w:p w14:paraId="16F77AC5" w14:textId="77777777" w:rsidR="008D5BF9" w:rsidRDefault="008D5BF9" w:rsidP="00DE3A3E">
            <w:pPr>
              <w:jc w:val="left"/>
              <w:rPr>
                <w:szCs w:val="20"/>
                <w:lang w:val="en-GB"/>
              </w:rPr>
            </w:pPr>
            <w:r>
              <w:rPr>
                <w:szCs w:val="20"/>
                <w:lang w:val="en-GB"/>
              </w:rPr>
              <w:t>2014-15 Operational Review issues paper</w:t>
            </w:r>
          </w:p>
          <w:p w14:paraId="2F2D9289" w14:textId="77777777" w:rsidR="008D5BF9" w:rsidRDefault="008D5BF9" w:rsidP="00DE3A3E">
            <w:pPr>
              <w:jc w:val="left"/>
              <w:rPr>
                <w:szCs w:val="20"/>
                <w:lang w:val="en-GB"/>
              </w:rPr>
            </w:pPr>
            <w:r>
              <w:rPr>
                <w:szCs w:val="20"/>
                <w:lang w:val="en-GB"/>
              </w:rPr>
              <w:t>2015 RIS</w:t>
            </w:r>
          </w:p>
          <w:p w14:paraId="025B69BD" w14:textId="77777777" w:rsidR="008D5BF9" w:rsidRPr="007C4C42" w:rsidRDefault="008D5BF9" w:rsidP="00DE3A3E">
            <w:pPr>
              <w:jc w:val="left"/>
              <w:rPr>
                <w:szCs w:val="20"/>
                <w:lang w:val="en-GB"/>
              </w:rPr>
            </w:pPr>
            <w:r>
              <w:rPr>
                <w:szCs w:val="20"/>
                <w:lang w:val="en-GB"/>
              </w:rPr>
              <w:t>Stakeholder interviews and survey responses</w:t>
            </w:r>
          </w:p>
        </w:tc>
      </w:tr>
      <w:tr w:rsidR="008D5BF9" w14:paraId="148CB54C" w14:textId="77777777" w:rsidTr="00DE3A3E">
        <w:tc>
          <w:tcPr>
            <w:tcW w:w="439" w:type="dxa"/>
          </w:tcPr>
          <w:p w14:paraId="3E91DF18" w14:textId="77777777" w:rsidR="008D5BF9" w:rsidRDefault="008D5BF9" w:rsidP="00DE3A3E">
            <w:pPr>
              <w:jc w:val="left"/>
              <w:rPr>
                <w:szCs w:val="20"/>
                <w:lang w:val="en-GB"/>
              </w:rPr>
            </w:pPr>
            <w:r>
              <w:rPr>
                <w:szCs w:val="20"/>
                <w:lang w:val="en-GB"/>
              </w:rPr>
              <w:t>19</w:t>
            </w:r>
          </w:p>
        </w:tc>
        <w:tc>
          <w:tcPr>
            <w:tcW w:w="2391" w:type="dxa"/>
          </w:tcPr>
          <w:p w14:paraId="7D287791" w14:textId="77777777" w:rsidR="008D5BF9" w:rsidRDefault="008D5BF9" w:rsidP="00DE3A3E">
            <w:pPr>
              <w:jc w:val="left"/>
              <w:rPr>
                <w:szCs w:val="20"/>
                <w:lang w:val="en-GB"/>
              </w:rPr>
            </w:pPr>
            <w:r>
              <w:rPr>
                <w:szCs w:val="20"/>
                <w:lang w:val="en-GB"/>
              </w:rPr>
              <w:t>Increased recycling, including by households and small business, as a result of access to fair and equitable industry funded recycling schemes available nationally</w:t>
            </w:r>
          </w:p>
          <w:p w14:paraId="1480011F" w14:textId="77777777" w:rsidR="008D5BF9" w:rsidRPr="007C4C42" w:rsidRDefault="008D5BF9" w:rsidP="00DE3A3E">
            <w:pPr>
              <w:jc w:val="left"/>
              <w:rPr>
                <w:szCs w:val="20"/>
                <w:lang w:val="en-GB"/>
              </w:rPr>
            </w:pPr>
          </w:p>
        </w:tc>
        <w:tc>
          <w:tcPr>
            <w:tcW w:w="3093" w:type="dxa"/>
          </w:tcPr>
          <w:p w14:paraId="0DB7B717" w14:textId="4AD44597" w:rsidR="008D5BF9" w:rsidRPr="007C4C42" w:rsidRDefault="008D5BF9" w:rsidP="00DE3A3E">
            <w:pPr>
              <w:jc w:val="left"/>
              <w:rPr>
                <w:szCs w:val="20"/>
                <w:lang w:val="en-GB"/>
              </w:rPr>
            </w:pPr>
            <w:r>
              <w:rPr>
                <w:szCs w:val="20"/>
              </w:rPr>
              <w:t>Outcome is in process of being achieved</w:t>
            </w:r>
            <w:r w:rsidR="00DB0739">
              <w:rPr>
                <w:szCs w:val="20"/>
              </w:rPr>
              <w:t>.</w:t>
            </w:r>
          </w:p>
        </w:tc>
        <w:tc>
          <w:tcPr>
            <w:tcW w:w="3094" w:type="dxa"/>
          </w:tcPr>
          <w:p w14:paraId="5BF7A301" w14:textId="77777777" w:rsidR="008D5BF9" w:rsidRDefault="008D5BF9" w:rsidP="00DE3A3E">
            <w:pPr>
              <w:jc w:val="left"/>
              <w:rPr>
                <w:szCs w:val="20"/>
                <w:lang w:val="en-GB"/>
              </w:rPr>
            </w:pPr>
            <w:r>
              <w:rPr>
                <w:szCs w:val="20"/>
                <w:lang w:val="en-GB"/>
              </w:rPr>
              <w:t>Statements and recycling statistics in co-regulatory arrangements’ annual reports and DoEE annual outcomes reports</w:t>
            </w:r>
          </w:p>
          <w:p w14:paraId="4635394D" w14:textId="77777777" w:rsidR="008D5BF9" w:rsidRDefault="008D5BF9" w:rsidP="00DE3A3E">
            <w:pPr>
              <w:jc w:val="left"/>
              <w:rPr>
                <w:szCs w:val="20"/>
                <w:lang w:val="en-GB"/>
              </w:rPr>
            </w:pPr>
            <w:r>
              <w:rPr>
                <w:szCs w:val="20"/>
                <w:lang w:val="en-GB"/>
              </w:rPr>
              <w:t>2014-15 Operational Review issues paper</w:t>
            </w:r>
          </w:p>
          <w:p w14:paraId="02E413F2" w14:textId="77777777" w:rsidR="008D5BF9" w:rsidRDefault="008D5BF9" w:rsidP="00DE3A3E">
            <w:pPr>
              <w:jc w:val="left"/>
              <w:rPr>
                <w:szCs w:val="20"/>
                <w:lang w:val="en-GB"/>
              </w:rPr>
            </w:pPr>
            <w:r>
              <w:rPr>
                <w:szCs w:val="20"/>
                <w:lang w:val="en-GB"/>
              </w:rPr>
              <w:t>2015 RIS</w:t>
            </w:r>
          </w:p>
          <w:p w14:paraId="02DDDDA5" w14:textId="77777777" w:rsidR="008D5BF9" w:rsidRPr="007C4C42" w:rsidRDefault="008D5BF9" w:rsidP="00DE3A3E">
            <w:pPr>
              <w:jc w:val="left"/>
              <w:rPr>
                <w:szCs w:val="20"/>
                <w:lang w:val="en-GB"/>
              </w:rPr>
            </w:pPr>
            <w:r>
              <w:rPr>
                <w:szCs w:val="20"/>
                <w:lang w:val="en-GB"/>
              </w:rPr>
              <w:t>Stakeholder interviews and survey responses</w:t>
            </w:r>
          </w:p>
        </w:tc>
      </w:tr>
      <w:tr w:rsidR="008D5BF9" w14:paraId="5746EC85" w14:textId="77777777" w:rsidTr="00DE3A3E">
        <w:tc>
          <w:tcPr>
            <w:tcW w:w="439" w:type="dxa"/>
          </w:tcPr>
          <w:p w14:paraId="7513F17A" w14:textId="77777777" w:rsidR="008D5BF9" w:rsidRDefault="008D5BF9" w:rsidP="00DE3A3E">
            <w:pPr>
              <w:jc w:val="left"/>
              <w:rPr>
                <w:szCs w:val="20"/>
                <w:lang w:val="en-GB"/>
              </w:rPr>
            </w:pPr>
            <w:r>
              <w:rPr>
                <w:szCs w:val="20"/>
                <w:lang w:val="en-GB"/>
              </w:rPr>
              <w:t>20</w:t>
            </w:r>
          </w:p>
        </w:tc>
        <w:tc>
          <w:tcPr>
            <w:tcW w:w="2391" w:type="dxa"/>
          </w:tcPr>
          <w:p w14:paraId="1923DBD7" w14:textId="77777777" w:rsidR="008D5BF9" w:rsidRDefault="008D5BF9" w:rsidP="00DE3A3E">
            <w:pPr>
              <w:jc w:val="left"/>
              <w:rPr>
                <w:szCs w:val="20"/>
                <w:lang w:val="en-GB"/>
              </w:rPr>
            </w:pPr>
            <w:r>
              <w:rPr>
                <w:szCs w:val="20"/>
                <w:lang w:val="en-GB"/>
              </w:rPr>
              <w:t>Increased efficiency, quality and coverage through national rollout of the scheme</w:t>
            </w:r>
          </w:p>
          <w:p w14:paraId="0FB57497" w14:textId="77777777" w:rsidR="008D5BF9" w:rsidRPr="007C4C42" w:rsidRDefault="008D5BF9" w:rsidP="00DE3A3E">
            <w:pPr>
              <w:jc w:val="left"/>
              <w:rPr>
                <w:szCs w:val="20"/>
                <w:lang w:val="en-GB"/>
              </w:rPr>
            </w:pPr>
          </w:p>
        </w:tc>
        <w:tc>
          <w:tcPr>
            <w:tcW w:w="3093" w:type="dxa"/>
          </w:tcPr>
          <w:p w14:paraId="3F468226" w14:textId="77777777" w:rsidR="008D5BF9" w:rsidRDefault="008D5BF9" w:rsidP="00DE3A3E">
            <w:pPr>
              <w:spacing w:after="160" w:line="259" w:lineRule="auto"/>
              <w:jc w:val="left"/>
              <w:rPr>
                <w:szCs w:val="20"/>
                <w:lang w:val="en-GB"/>
              </w:rPr>
            </w:pPr>
            <w:r>
              <w:rPr>
                <w:szCs w:val="20"/>
              </w:rPr>
              <w:t>Outcome is in process of being achieved. A</w:t>
            </w:r>
            <w:r w:rsidRPr="007C4C42">
              <w:rPr>
                <w:szCs w:val="20"/>
                <w:lang w:val="en-GB"/>
              </w:rPr>
              <w:t>ccess to collection, recycling and recovery services</w:t>
            </w:r>
            <w:r>
              <w:rPr>
                <w:szCs w:val="20"/>
                <w:lang w:val="en-GB"/>
              </w:rPr>
              <w:t xml:space="preserve"> is available in each state and territory. However some stakeholders indicated that access by people in regional and rural locations could be further improved.</w:t>
            </w:r>
          </w:p>
          <w:p w14:paraId="0EFBB59D" w14:textId="7F3D4BB1" w:rsidR="008D5BF9" w:rsidRPr="007C4C42" w:rsidRDefault="008D5BF9" w:rsidP="00DE3A3E">
            <w:pPr>
              <w:jc w:val="left"/>
              <w:rPr>
                <w:szCs w:val="20"/>
                <w:lang w:val="en-GB"/>
              </w:rPr>
            </w:pPr>
            <w:r>
              <w:rPr>
                <w:szCs w:val="20"/>
                <w:lang w:val="en-GB"/>
              </w:rPr>
              <w:t>S</w:t>
            </w:r>
            <w:r w:rsidR="00DB0739">
              <w:rPr>
                <w:szCs w:val="20"/>
                <w:lang w:val="en-GB"/>
              </w:rPr>
              <w:t>ee discussion of KEQs 9a (</w:t>
            </w:r>
            <w:r>
              <w:rPr>
                <w:szCs w:val="20"/>
                <w:lang w:val="en-GB"/>
              </w:rPr>
              <w:t>page</w:t>
            </w:r>
            <w:r w:rsidR="002D462D">
              <w:rPr>
                <w:szCs w:val="20"/>
                <w:lang w:val="en-GB"/>
              </w:rPr>
              <w:t xml:space="preserve"> </w:t>
            </w:r>
            <w:r w:rsidR="002D462D">
              <w:rPr>
                <w:szCs w:val="20"/>
                <w:lang w:val="en-GB"/>
              </w:rPr>
              <w:fldChar w:fldCharType="begin"/>
            </w:r>
            <w:r w:rsidR="002D462D">
              <w:rPr>
                <w:szCs w:val="20"/>
                <w:lang w:val="en-GB"/>
              </w:rPr>
              <w:instrText xml:space="preserve"> PAGEREF _Ref494203761 \h </w:instrText>
            </w:r>
            <w:r w:rsidR="002D462D">
              <w:rPr>
                <w:szCs w:val="20"/>
                <w:lang w:val="en-GB"/>
              </w:rPr>
            </w:r>
            <w:r w:rsidR="002D462D">
              <w:rPr>
                <w:szCs w:val="20"/>
                <w:lang w:val="en-GB"/>
              </w:rPr>
              <w:fldChar w:fldCharType="separate"/>
            </w:r>
            <w:r w:rsidR="00800C70">
              <w:rPr>
                <w:noProof/>
                <w:szCs w:val="20"/>
                <w:lang w:val="en-GB"/>
              </w:rPr>
              <w:t>53</w:t>
            </w:r>
            <w:r w:rsidR="002D462D">
              <w:rPr>
                <w:szCs w:val="20"/>
                <w:lang w:val="en-GB"/>
              </w:rPr>
              <w:fldChar w:fldCharType="end"/>
            </w:r>
            <w:r w:rsidR="00DB0739">
              <w:rPr>
                <w:szCs w:val="20"/>
                <w:lang w:val="en-GB"/>
              </w:rPr>
              <w:t>)</w:t>
            </w:r>
            <w:r>
              <w:rPr>
                <w:szCs w:val="20"/>
                <w:lang w:val="en-GB"/>
              </w:rPr>
              <w:t xml:space="preserve"> and 9b </w:t>
            </w:r>
            <w:r w:rsidR="00DB0739">
              <w:rPr>
                <w:szCs w:val="20"/>
                <w:lang w:val="en-GB"/>
              </w:rPr>
              <w:t>(</w:t>
            </w:r>
            <w:r>
              <w:rPr>
                <w:szCs w:val="20"/>
                <w:lang w:val="en-GB"/>
              </w:rPr>
              <w:t>page</w:t>
            </w:r>
            <w:r w:rsidR="002D462D">
              <w:rPr>
                <w:szCs w:val="20"/>
                <w:lang w:val="en-GB"/>
              </w:rPr>
              <w:t xml:space="preserve"> </w:t>
            </w:r>
            <w:r w:rsidR="002D462D">
              <w:rPr>
                <w:szCs w:val="20"/>
                <w:lang w:val="en-GB"/>
              </w:rPr>
              <w:fldChar w:fldCharType="begin"/>
            </w:r>
            <w:r w:rsidR="002D462D">
              <w:rPr>
                <w:szCs w:val="20"/>
                <w:lang w:val="en-GB"/>
              </w:rPr>
              <w:instrText xml:space="preserve"> PAGEREF _Ref494203770 \h </w:instrText>
            </w:r>
            <w:r w:rsidR="002D462D">
              <w:rPr>
                <w:szCs w:val="20"/>
                <w:lang w:val="en-GB"/>
              </w:rPr>
            </w:r>
            <w:r w:rsidR="002D462D">
              <w:rPr>
                <w:szCs w:val="20"/>
                <w:lang w:val="en-GB"/>
              </w:rPr>
              <w:fldChar w:fldCharType="separate"/>
            </w:r>
            <w:r w:rsidR="00800C70">
              <w:rPr>
                <w:noProof/>
                <w:szCs w:val="20"/>
                <w:lang w:val="en-GB"/>
              </w:rPr>
              <w:t>56</w:t>
            </w:r>
            <w:r w:rsidR="002D462D">
              <w:rPr>
                <w:szCs w:val="20"/>
                <w:lang w:val="en-GB"/>
              </w:rPr>
              <w:fldChar w:fldCharType="end"/>
            </w:r>
            <w:r w:rsidR="00DB0739">
              <w:rPr>
                <w:szCs w:val="20"/>
                <w:lang w:val="en-GB"/>
              </w:rPr>
              <w:t>)</w:t>
            </w:r>
          </w:p>
        </w:tc>
        <w:tc>
          <w:tcPr>
            <w:tcW w:w="3094" w:type="dxa"/>
          </w:tcPr>
          <w:p w14:paraId="6972F849" w14:textId="77777777" w:rsidR="008D5BF9" w:rsidRDefault="008D5BF9" w:rsidP="00DE3A3E">
            <w:pPr>
              <w:jc w:val="left"/>
              <w:rPr>
                <w:szCs w:val="20"/>
                <w:lang w:val="en-GB"/>
              </w:rPr>
            </w:pPr>
            <w:r>
              <w:rPr>
                <w:szCs w:val="20"/>
                <w:lang w:val="en-GB"/>
              </w:rPr>
              <w:t>Statements in co-regulatory arrangements’ annual reports and DoEE annual outcomes reports</w:t>
            </w:r>
          </w:p>
          <w:p w14:paraId="7AAC07D2" w14:textId="77777777" w:rsidR="008D5BF9" w:rsidRDefault="008D5BF9" w:rsidP="00DE3A3E">
            <w:pPr>
              <w:jc w:val="left"/>
              <w:rPr>
                <w:szCs w:val="20"/>
                <w:lang w:val="en-GB"/>
              </w:rPr>
            </w:pPr>
            <w:r>
              <w:rPr>
                <w:szCs w:val="20"/>
                <w:lang w:val="en-GB"/>
              </w:rPr>
              <w:t>2014-15 Operational Review issues paper</w:t>
            </w:r>
          </w:p>
          <w:p w14:paraId="34B4F46F" w14:textId="77777777" w:rsidR="008D5BF9" w:rsidRDefault="008D5BF9" w:rsidP="00DE3A3E">
            <w:pPr>
              <w:jc w:val="left"/>
              <w:rPr>
                <w:szCs w:val="20"/>
                <w:lang w:val="en-GB"/>
              </w:rPr>
            </w:pPr>
            <w:r>
              <w:rPr>
                <w:szCs w:val="20"/>
                <w:lang w:val="en-GB"/>
              </w:rPr>
              <w:t>2015 RIS</w:t>
            </w:r>
          </w:p>
          <w:p w14:paraId="1D120498" w14:textId="77777777" w:rsidR="008D5BF9" w:rsidRPr="007C4C42" w:rsidRDefault="008D5BF9" w:rsidP="00DE3A3E">
            <w:pPr>
              <w:jc w:val="left"/>
              <w:rPr>
                <w:szCs w:val="20"/>
                <w:lang w:val="en-GB"/>
              </w:rPr>
            </w:pPr>
            <w:r>
              <w:rPr>
                <w:szCs w:val="20"/>
                <w:lang w:val="en-GB"/>
              </w:rPr>
              <w:t>Stakeholder interviews and survey responses</w:t>
            </w:r>
          </w:p>
        </w:tc>
      </w:tr>
      <w:tr w:rsidR="008D5BF9" w14:paraId="7CB81381" w14:textId="77777777" w:rsidTr="00DE3A3E">
        <w:tc>
          <w:tcPr>
            <w:tcW w:w="439" w:type="dxa"/>
          </w:tcPr>
          <w:p w14:paraId="56EC9816" w14:textId="77777777" w:rsidR="008D5BF9" w:rsidRDefault="008D5BF9" w:rsidP="00DE3A3E">
            <w:pPr>
              <w:jc w:val="left"/>
              <w:rPr>
                <w:szCs w:val="20"/>
                <w:lang w:val="en-GB"/>
              </w:rPr>
            </w:pPr>
            <w:r>
              <w:rPr>
                <w:szCs w:val="20"/>
                <w:lang w:val="en-GB"/>
              </w:rPr>
              <w:t>21</w:t>
            </w:r>
          </w:p>
        </w:tc>
        <w:tc>
          <w:tcPr>
            <w:tcW w:w="2391" w:type="dxa"/>
          </w:tcPr>
          <w:p w14:paraId="4D9361CD" w14:textId="77777777" w:rsidR="008D5BF9" w:rsidRPr="007C4C42" w:rsidRDefault="008D5BF9" w:rsidP="00DE3A3E">
            <w:pPr>
              <w:jc w:val="left"/>
              <w:rPr>
                <w:szCs w:val="20"/>
                <w:lang w:val="en-GB"/>
              </w:rPr>
            </w:pPr>
            <w:r>
              <w:rPr>
                <w:szCs w:val="20"/>
                <w:lang w:val="en-GB"/>
              </w:rPr>
              <w:t>Other businesses using a standardised approach to ensure that high volume collection and management of end of life e-waste is conducted in a safe, environmentally friendly way</w:t>
            </w:r>
          </w:p>
        </w:tc>
        <w:tc>
          <w:tcPr>
            <w:tcW w:w="3093" w:type="dxa"/>
          </w:tcPr>
          <w:p w14:paraId="524D661D" w14:textId="77777777" w:rsidR="00DB0739" w:rsidRDefault="008D5BF9" w:rsidP="00DE3A3E">
            <w:pPr>
              <w:jc w:val="left"/>
              <w:rPr>
                <w:szCs w:val="20"/>
              </w:rPr>
            </w:pPr>
            <w:r>
              <w:rPr>
                <w:szCs w:val="20"/>
              </w:rPr>
              <w:t>Insufficient evidence to assess whether outcome has or has not been achieved</w:t>
            </w:r>
            <w:r w:rsidR="00DB0739">
              <w:rPr>
                <w:szCs w:val="20"/>
              </w:rPr>
              <w:t>.</w:t>
            </w:r>
          </w:p>
          <w:p w14:paraId="2A1BDF33" w14:textId="77D8FC42" w:rsidR="008D5BF9" w:rsidRPr="007C4C42" w:rsidRDefault="00DB0739" w:rsidP="00DE3A3E">
            <w:pPr>
              <w:jc w:val="left"/>
              <w:rPr>
                <w:szCs w:val="20"/>
                <w:lang w:val="en-GB"/>
              </w:rPr>
            </w:pPr>
            <w:r>
              <w:t>Assessing whether businesses used a standardised approach was beyond the scope of this evaluation.</w:t>
            </w:r>
            <w:r>
              <w:rPr>
                <w:szCs w:val="20"/>
                <w:lang w:val="en-GB"/>
              </w:rPr>
              <w:t xml:space="preserve"> (Further, we note the term “other businesses” is vague and therefore difficult to assess.)</w:t>
            </w:r>
          </w:p>
        </w:tc>
        <w:tc>
          <w:tcPr>
            <w:tcW w:w="3094" w:type="dxa"/>
          </w:tcPr>
          <w:p w14:paraId="0A4E6652" w14:textId="2774C0B8" w:rsidR="008D5BF9" w:rsidRPr="007C4C42" w:rsidRDefault="00DB0739" w:rsidP="00DE3A3E">
            <w:pPr>
              <w:jc w:val="left"/>
              <w:rPr>
                <w:szCs w:val="20"/>
                <w:lang w:val="en-GB"/>
              </w:rPr>
            </w:pPr>
            <w:r>
              <w:rPr>
                <w:szCs w:val="20"/>
                <w:lang w:val="en-GB"/>
              </w:rPr>
              <w:t>N/A</w:t>
            </w:r>
          </w:p>
        </w:tc>
      </w:tr>
      <w:tr w:rsidR="008D5BF9" w14:paraId="5034D2BF" w14:textId="77777777" w:rsidTr="00DE3A3E">
        <w:tc>
          <w:tcPr>
            <w:tcW w:w="439" w:type="dxa"/>
          </w:tcPr>
          <w:p w14:paraId="3CD13326" w14:textId="77777777" w:rsidR="008D5BF9" w:rsidRDefault="008D5BF9" w:rsidP="00DE3A3E">
            <w:pPr>
              <w:jc w:val="left"/>
              <w:rPr>
                <w:szCs w:val="20"/>
                <w:lang w:val="en-GB"/>
              </w:rPr>
            </w:pPr>
            <w:r>
              <w:rPr>
                <w:szCs w:val="20"/>
                <w:lang w:val="en-GB"/>
              </w:rPr>
              <w:t>22</w:t>
            </w:r>
          </w:p>
        </w:tc>
        <w:tc>
          <w:tcPr>
            <w:tcW w:w="2391" w:type="dxa"/>
          </w:tcPr>
          <w:p w14:paraId="40A4193D" w14:textId="77777777" w:rsidR="008D5BF9" w:rsidRDefault="008D5BF9" w:rsidP="00DE3A3E">
            <w:pPr>
              <w:jc w:val="left"/>
              <w:rPr>
                <w:szCs w:val="20"/>
                <w:lang w:val="en-GB"/>
              </w:rPr>
            </w:pPr>
            <w:r>
              <w:rPr>
                <w:szCs w:val="20"/>
                <w:lang w:val="en-GB"/>
              </w:rPr>
              <w:t>Increased responsibility taken by industry/importers for products throughout and at end of a product’s life</w:t>
            </w:r>
          </w:p>
          <w:p w14:paraId="72690A3B" w14:textId="77777777" w:rsidR="008D5BF9" w:rsidRPr="007C4C42" w:rsidRDefault="008D5BF9" w:rsidP="00DE3A3E">
            <w:pPr>
              <w:jc w:val="left"/>
              <w:rPr>
                <w:szCs w:val="20"/>
                <w:lang w:val="en-GB"/>
              </w:rPr>
            </w:pPr>
          </w:p>
        </w:tc>
        <w:tc>
          <w:tcPr>
            <w:tcW w:w="3093" w:type="dxa"/>
          </w:tcPr>
          <w:p w14:paraId="10BF3994" w14:textId="77777777" w:rsidR="00DB0739" w:rsidRDefault="008D5BF9" w:rsidP="00DE3A3E">
            <w:pPr>
              <w:jc w:val="left"/>
              <w:rPr>
                <w:szCs w:val="20"/>
              </w:rPr>
            </w:pPr>
            <w:r>
              <w:rPr>
                <w:szCs w:val="20"/>
              </w:rPr>
              <w:t xml:space="preserve">Insufficient evidence to assess whether outcome has or has not been achieved. </w:t>
            </w:r>
          </w:p>
          <w:p w14:paraId="6432C488" w14:textId="0967710A" w:rsidR="00DB0739" w:rsidRDefault="008D5BF9" w:rsidP="00DE3A3E">
            <w:pPr>
              <w:jc w:val="left"/>
              <w:rPr>
                <w:szCs w:val="20"/>
                <w:lang w:val="en-GB"/>
              </w:rPr>
            </w:pPr>
            <w:r>
              <w:rPr>
                <w:szCs w:val="20"/>
              </w:rPr>
              <w:t xml:space="preserve">However we note that the </w:t>
            </w:r>
            <w:r>
              <w:t xml:space="preserve">fact that liable parties are funding the scheme and targets </w:t>
            </w:r>
            <w:r w:rsidR="00062CF4">
              <w:t xml:space="preserve">are </w:t>
            </w:r>
            <w:r>
              <w:t xml:space="preserve">being </w:t>
            </w:r>
            <w:r w:rsidR="00062CF4">
              <w:t xml:space="preserve">met </w:t>
            </w:r>
            <w:r>
              <w:t>is perhaps an indication that this outcome is in the process of being achieved.</w:t>
            </w:r>
            <w:r w:rsidR="00DB0739">
              <w:rPr>
                <w:szCs w:val="20"/>
                <w:lang w:val="en-GB"/>
              </w:rPr>
              <w:t xml:space="preserve"> </w:t>
            </w:r>
          </w:p>
          <w:p w14:paraId="42BA67CE" w14:textId="462DC030" w:rsidR="008D5BF9" w:rsidRPr="007C4C42" w:rsidRDefault="00DB0739" w:rsidP="00DE3A3E">
            <w:pPr>
              <w:jc w:val="left"/>
              <w:rPr>
                <w:szCs w:val="20"/>
                <w:lang w:val="en-GB"/>
              </w:rPr>
            </w:pPr>
            <w:r>
              <w:rPr>
                <w:szCs w:val="20"/>
                <w:lang w:val="en-GB"/>
              </w:rPr>
              <w:t>We also note comments by some stakeholders that some manufacturers have made changes to product design and packaging since the NTCRS was introduced.</w:t>
            </w:r>
          </w:p>
        </w:tc>
        <w:tc>
          <w:tcPr>
            <w:tcW w:w="3094" w:type="dxa"/>
          </w:tcPr>
          <w:p w14:paraId="7338AB9D" w14:textId="77777777" w:rsidR="00DB0739" w:rsidRDefault="00DB0739" w:rsidP="00DB0739">
            <w:pPr>
              <w:jc w:val="left"/>
              <w:rPr>
                <w:szCs w:val="20"/>
                <w:lang w:val="en-GB"/>
              </w:rPr>
            </w:pPr>
            <w:r>
              <w:rPr>
                <w:szCs w:val="20"/>
                <w:lang w:val="en-GB"/>
              </w:rPr>
              <w:t>Liable party compliance statistics and statements in DoEE annual outcomes reports</w:t>
            </w:r>
          </w:p>
          <w:p w14:paraId="042D12BF" w14:textId="5DFAAD6B" w:rsidR="008D5BF9" w:rsidRPr="007C4C42" w:rsidRDefault="00DB0739" w:rsidP="00DE3A3E">
            <w:pPr>
              <w:jc w:val="left"/>
              <w:rPr>
                <w:szCs w:val="20"/>
                <w:lang w:val="en-GB"/>
              </w:rPr>
            </w:pPr>
            <w:r>
              <w:rPr>
                <w:szCs w:val="20"/>
                <w:lang w:val="en-GB"/>
              </w:rPr>
              <w:t>Stakeholder interviews</w:t>
            </w:r>
          </w:p>
        </w:tc>
      </w:tr>
      <w:tr w:rsidR="008D5BF9" w14:paraId="7CAA4E10" w14:textId="77777777" w:rsidTr="00DE3A3E">
        <w:tc>
          <w:tcPr>
            <w:tcW w:w="439" w:type="dxa"/>
          </w:tcPr>
          <w:p w14:paraId="1585CD6B" w14:textId="77777777" w:rsidR="008D5BF9" w:rsidRDefault="008D5BF9" w:rsidP="00DE3A3E">
            <w:pPr>
              <w:jc w:val="left"/>
              <w:rPr>
                <w:szCs w:val="20"/>
                <w:lang w:val="en-GB"/>
              </w:rPr>
            </w:pPr>
            <w:r>
              <w:rPr>
                <w:szCs w:val="20"/>
                <w:lang w:val="en-GB"/>
              </w:rPr>
              <w:t>23</w:t>
            </w:r>
          </w:p>
        </w:tc>
        <w:tc>
          <w:tcPr>
            <w:tcW w:w="2391" w:type="dxa"/>
          </w:tcPr>
          <w:p w14:paraId="49264827" w14:textId="77777777" w:rsidR="008D5BF9" w:rsidRDefault="008D5BF9" w:rsidP="00DE3A3E">
            <w:pPr>
              <w:jc w:val="left"/>
              <w:rPr>
                <w:szCs w:val="20"/>
                <w:lang w:val="en-GB"/>
              </w:rPr>
            </w:pPr>
            <w:r>
              <w:rPr>
                <w:szCs w:val="20"/>
                <w:lang w:val="en-GB"/>
              </w:rPr>
              <w:t>Scheme expanded to include other e-waste products such as VCRs and faxes</w:t>
            </w:r>
          </w:p>
          <w:p w14:paraId="5CAAE88B" w14:textId="77777777" w:rsidR="008D5BF9" w:rsidRPr="007C4C42" w:rsidRDefault="008D5BF9" w:rsidP="00DE3A3E">
            <w:pPr>
              <w:jc w:val="left"/>
              <w:rPr>
                <w:szCs w:val="20"/>
                <w:lang w:val="en-GB"/>
              </w:rPr>
            </w:pPr>
          </w:p>
        </w:tc>
        <w:tc>
          <w:tcPr>
            <w:tcW w:w="3093" w:type="dxa"/>
          </w:tcPr>
          <w:p w14:paraId="23A7F750" w14:textId="77777777" w:rsidR="008D5BF9" w:rsidRDefault="008D5BF9" w:rsidP="00DE3A3E">
            <w:pPr>
              <w:jc w:val="left"/>
              <w:rPr>
                <w:szCs w:val="20"/>
              </w:rPr>
            </w:pPr>
            <w:r>
              <w:rPr>
                <w:szCs w:val="20"/>
              </w:rPr>
              <w:t>Outcome has not been achieved</w:t>
            </w:r>
          </w:p>
          <w:p w14:paraId="7DC7713B" w14:textId="71326AF4" w:rsidR="008D5BF9" w:rsidRPr="007C4C42" w:rsidRDefault="00DB0739" w:rsidP="00DE3A3E">
            <w:pPr>
              <w:jc w:val="left"/>
              <w:rPr>
                <w:szCs w:val="20"/>
                <w:lang w:val="en-GB"/>
              </w:rPr>
            </w:pPr>
            <w:r>
              <w:rPr>
                <w:szCs w:val="20"/>
              </w:rPr>
              <w:t>See also discussion of KEQ 9f</w:t>
            </w:r>
            <w:r w:rsidR="008D5BF9">
              <w:rPr>
                <w:szCs w:val="20"/>
              </w:rPr>
              <w:t xml:space="preserve"> </w:t>
            </w:r>
            <w:r>
              <w:rPr>
                <w:szCs w:val="20"/>
              </w:rPr>
              <w:t>(</w:t>
            </w:r>
            <w:r w:rsidR="008D5BF9">
              <w:rPr>
                <w:szCs w:val="20"/>
              </w:rPr>
              <w:t>page</w:t>
            </w:r>
            <w:r w:rsidR="002D462D">
              <w:rPr>
                <w:szCs w:val="20"/>
              </w:rPr>
              <w:t xml:space="preserve"> </w:t>
            </w:r>
            <w:r w:rsidR="002D462D">
              <w:rPr>
                <w:szCs w:val="20"/>
              </w:rPr>
              <w:fldChar w:fldCharType="begin"/>
            </w:r>
            <w:r w:rsidR="002D462D">
              <w:rPr>
                <w:szCs w:val="20"/>
              </w:rPr>
              <w:instrText xml:space="preserve"> PAGEREF _Ref494203970 \h </w:instrText>
            </w:r>
            <w:r w:rsidR="002D462D">
              <w:rPr>
                <w:szCs w:val="20"/>
              </w:rPr>
            </w:r>
            <w:r w:rsidR="002D462D">
              <w:rPr>
                <w:szCs w:val="20"/>
              </w:rPr>
              <w:fldChar w:fldCharType="separate"/>
            </w:r>
            <w:r w:rsidR="00800C70">
              <w:rPr>
                <w:noProof/>
                <w:szCs w:val="20"/>
              </w:rPr>
              <w:t>61</w:t>
            </w:r>
            <w:r w:rsidR="002D462D">
              <w:rPr>
                <w:szCs w:val="20"/>
              </w:rPr>
              <w:fldChar w:fldCharType="end"/>
            </w:r>
            <w:r>
              <w:rPr>
                <w:szCs w:val="20"/>
              </w:rPr>
              <w:t>)</w:t>
            </w:r>
          </w:p>
        </w:tc>
        <w:tc>
          <w:tcPr>
            <w:tcW w:w="3094" w:type="dxa"/>
          </w:tcPr>
          <w:p w14:paraId="674FD4F9" w14:textId="77777777" w:rsidR="008D5BF9" w:rsidRPr="007C4C42" w:rsidRDefault="008D5BF9" w:rsidP="00DE3A3E">
            <w:pPr>
              <w:jc w:val="left"/>
              <w:rPr>
                <w:szCs w:val="20"/>
                <w:lang w:val="en-GB"/>
              </w:rPr>
            </w:pPr>
            <w:r>
              <w:rPr>
                <w:szCs w:val="20"/>
                <w:lang w:val="en-GB"/>
              </w:rPr>
              <w:t>Current NTCRS Regulations</w:t>
            </w:r>
          </w:p>
        </w:tc>
      </w:tr>
    </w:tbl>
    <w:p w14:paraId="2C81B473" w14:textId="77777777" w:rsidR="008D5BF9" w:rsidRDefault="008D5BF9" w:rsidP="008D5BF9">
      <w:pPr>
        <w:jc w:val="right"/>
        <w:rPr>
          <w:lang w:val="en-GB"/>
        </w:rPr>
      </w:pPr>
      <w:r>
        <w:rPr>
          <w:lang w:val="en-GB"/>
        </w:rPr>
        <w:t>(Source: DoEE program logic)</w:t>
      </w:r>
    </w:p>
    <w:p w14:paraId="59F07A96" w14:textId="77777777" w:rsidR="005430FC" w:rsidRPr="00E3276C" w:rsidRDefault="00922344" w:rsidP="00922344">
      <w:pPr>
        <w:pStyle w:val="Heading3"/>
        <w:rPr>
          <w:lang w:val="en-GB"/>
        </w:rPr>
      </w:pPr>
      <w:bookmarkStart w:id="164" w:name="_Toc494206487"/>
      <w:bookmarkStart w:id="165" w:name="_Toc494206645"/>
      <w:r>
        <w:rPr>
          <w:lang w:val="en-GB"/>
        </w:rPr>
        <w:t xml:space="preserve">b. </w:t>
      </w:r>
      <w:r w:rsidR="005430FC" w:rsidRPr="00E3276C">
        <w:rPr>
          <w:lang w:val="en-GB"/>
        </w:rPr>
        <w:t>What demonstrable progress has been made towards achieving longer term outcomes?</w:t>
      </w:r>
      <w:bookmarkEnd w:id="164"/>
      <w:bookmarkEnd w:id="165"/>
    </w:p>
    <w:p w14:paraId="799BBA7C" w14:textId="3CD83E00" w:rsidR="005430FC" w:rsidRDefault="00F965D6" w:rsidP="005430FC">
      <w:pPr>
        <w:rPr>
          <w:lang w:val="en-GB"/>
        </w:rPr>
      </w:pPr>
      <w:r w:rsidRPr="00D9466D">
        <w:rPr>
          <w:lang w:val="en-GB"/>
        </w:rPr>
        <w:t xml:space="preserve">As indicated in the table </w:t>
      </w:r>
      <w:r w:rsidR="00D9466D">
        <w:rPr>
          <w:lang w:val="en-GB"/>
        </w:rPr>
        <w:t>above,</w:t>
      </w:r>
      <w:r>
        <w:rPr>
          <w:lang w:val="en-GB"/>
        </w:rPr>
        <w:t xml:space="preserve"> clear and demonstrable progress has been made </w:t>
      </w:r>
      <w:r w:rsidR="00922344">
        <w:rPr>
          <w:lang w:val="en-GB"/>
        </w:rPr>
        <w:t>towards</w:t>
      </w:r>
      <w:r>
        <w:rPr>
          <w:lang w:val="en-GB"/>
        </w:rPr>
        <w:t xml:space="preserve"> achieving the following </w:t>
      </w:r>
      <w:r w:rsidR="00515FD9">
        <w:rPr>
          <w:lang w:val="en-GB"/>
        </w:rPr>
        <w:t xml:space="preserve">intended </w:t>
      </w:r>
      <w:r>
        <w:rPr>
          <w:lang w:val="en-GB"/>
        </w:rPr>
        <w:t xml:space="preserve">long-term outcomes identified in the NTCRS </w:t>
      </w:r>
      <w:r w:rsidR="00925A3B">
        <w:rPr>
          <w:lang w:val="en-GB"/>
        </w:rPr>
        <w:t>program l</w:t>
      </w:r>
      <w:r>
        <w:rPr>
          <w:lang w:val="en-GB"/>
        </w:rPr>
        <w:t>ogic:</w:t>
      </w:r>
    </w:p>
    <w:p w14:paraId="664E19C3" w14:textId="02B6E4A3" w:rsidR="00F965D6" w:rsidRDefault="00F965D6" w:rsidP="0044367C">
      <w:pPr>
        <w:pStyle w:val="ListParagraph"/>
        <w:numPr>
          <w:ilvl w:val="0"/>
          <w:numId w:val="32"/>
        </w:numPr>
        <w:rPr>
          <w:lang w:val="en-GB"/>
        </w:rPr>
      </w:pPr>
      <w:r>
        <w:rPr>
          <w:lang w:val="en-GB"/>
        </w:rPr>
        <w:t>Reduced waste (by weight) to landfill, specifically the hazardous materials found in e-waste</w:t>
      </w:r>
      <w:r w:rsidR="00D852DF">
        <w:rPr>
          <w:lang w:val="en-GB"/>
        </w:rPr>
        <w:t xml:space="preserve"> (see </w:t>
      </w:r>
      <w:r w:rsidR="00D852DF" w:rsidRPr="00FE63EF">
        <w:rPr>
          <w:i/>
          <w:lang w:val="en-GB"/>
        </w:rPr>
        <w:t>Table 2: Key NTCRS Outcomes by Year</w:t>
      </w:r>
      <w:r w:rsidR="00D852DF">
        <w:rPr>
          <w:lang w:val="en-GB"/>
        </w:rPr>
        <w:t xml:space="preserve"> under KEQ 3a</w:t>
      </w:r>
      <w:r w:rsidR="00361076">
        <w:rPr>
          <w:lang w:val="en-GB"/>
        </w:rPr>
        <w:t xml:space="preserve"> on page</w:t>
      </w:r>
      <w:r w:rsidR="00D542E1">
        <w:rPr>
          <w:lang w:val="en-GB"/>
        </w:rPr>
        <w:t xml:space="preserve"> </w:t>
      </w:r>
      <w:r w:rsidR="00D542E1">
        <w:rPr>
          <w:lang w:val="en-GB"/>
        </w:rPr>
        <w:fldChar w:fldCharType="begin"/>
      </w:r>
      <w:r w:rsidR="00D542E1">
        <w:rPr>
          <w:lang w:val="en-GB"/>
        </w:rPr>
        <w:instrText xml:space="preserve"> PAGEREF _Ref494188438 \h </w:instrText>
      </w:r>
      <w:r w:rsidR="00D542E1">
        <w:rPr>
          <w:lang w:val="en-GB"/>
        </w:rPr>
      </w:r>
      <w:r w:rsidR="00D542E1">
        <w:rPr>
          <w:lang w:val="en-GB"/>
        </w:rPr>
        <w:fldChar w:fldCharType="separate"/>
      </w:r>
      <w:r w:rsidR="00800C70">
        <w:rPr>
          <w:noProof/>
          <w:lang w:val="en-GB"/>
        </w:rPr>
        <w:t>27</w:t>
      </w:r>
      <w:r w:rsidR="00D542E1">
        <w:rPr>
          <w:lang w:val="en-GB"/>
        </w:rPr>
        <w:fldChar w:fldCharType="end"/>
      </w:r>
      <w:r w:rsidR="00D852DF">
        <w:rPr>
          <w:lang w:val="en-GB"/>
        </w:rPr>
        <w:t>)</w:t>
      </w:r>
      <w:r>
        <w:rPr>
          <w:lang w:val="en-GB"/>
        </w:rPr>
        <w:t>.</w:t>
      </w:r>
    </w:p>
    <w:p w14:paraId="5D3F2B46" w14:textId="77777777" w:rsidR="00F965D6" w:rsidRDefault="00F965D6" w:rsidP="0044367C">
      <w:pPr>
        <w:pStyle w:val="ListParagraph"/>
        <w:numPr>
          <w:ilvl w:val="0"/>
          <w:numId w:val="32"/>
        </w:numPr>
        <w:rPr>
          <w:lang w:val="en-GB"/>
        </w:rPr>
      </w:pPr>
      <w:r>
        <w:rPr>
          <w:lang w:val="en-GB"/>
        </w:rPr>
        <w:t>Increased recovery of reusable materials in a safe, scientific and environmentally sound manner.</w:t>
      </w:r>
    </w:p>
    <w:p w14:paraId="5B6C09AC" w14:textId="77777777" w:rsidR="00F965D6" w:rsidRDefault="00F965D6" w:rsidP="0044367C">
      <w:pPr>
        <w:pStyle w:val="ListParagraph"/>
        <w:numPr>
          <w:ilvl w:val="0"/>
          <w:numId w:val="32"/>
        </w:numPr>
        <w:rPr>
          <w:lang w:val="en-GB"/>
        </w:rPr>
      </w:pPr>
      <w:r>
        <w:rPr>
          <w:lang w:val="en-GB"/>
        </w:rPr>
        <w:t>Increased recycling, including by households and small business, as a result of access to fair and equitable industry funded recycling schemes available nationally.</w:t>
      </w:r>
    </w:p>
    <w:p w14:paraId="5ABC053E" w14:textId="77777777" w:rsidR="00F965D6" w:rsidRDefault="00F965D6" w:rsidP="0044367C">
      <w:pPr>
        <w:pStyle w:val="ListParagraph"/>
        <w:numPr>
          <w:ilvl w:val="0"/>
          <w:numId w:val="32"/>
        </w:numPr>
        <w:rPr>
          <w:lang w:val="en-GB"/>
        </w:rPr>
      </w:pPr>
      <w:r>
        <w:rPr>
          <w:lang w:val="en-GB"/>
        </w:rPr>
        <w:t>Increased efficiency, quality and coverage through national rollout of the scheme.</w:t>
      </w:r>
    </w:p>
    <w:p w14:paraId="58B94CFF" w14:textId="18DF36B5" w:rsidR="001D7D83" w:rsidRDefault="006335E1" w:rsidP="001D7D83">
      <w:pPr>
        <w:rPr>
          <w:lang w:val="en-GB"/>
        </w:rPr>
      </w:pPr>
      <w:r w:rsidRPr="00E4293A">
        <w:rPr>
          <w:lang w:val="en-GB"/>
        </w:rPr>
        <w:t xml:space="preserve">There is insufficient evidence to assess whether there has been demonstrable progress towards the remaining long-term outcomes </w:t>
      </w:r>
      <w:r w:rsidR="00F965D6" w:rsidRPr="006350CA">
        <w:rPr>
          <w:lang w:val="en-GB"/>
        </w:rPr>
        <w:t>of the scheme</w:t>
      </w:r>
      <w:r w:rsidRPr="006350CA">
        <w:rPr>
          <w:lang w:val="en-GB"/>
        </w:rPr>
        <w:t xml:space="preserve">, </w:t>
      </w:r>
      <w:r w:rsidR="001D7D83">
        <w:rPr>
          <w:lang w:val="en-GB"/>
        </w:rPr>
        <w:t>although</w:t>
      </w:r>
      <w:r w:rsidRPr="006350CA">
        <w:rPr>
          <w:lang w:val="en-GB"/>
        </w:rPr>
        <w:t xml:space="preserve"> they</w:t>
      </w:r>
      <w:r w:rsidR="00F965D6" w:rsidRPr="006350CA">
        <w:rPr>
          <w:lang w:val="en-GB"/>
        </w:rPr>
        <w:t xml:space="preserve"> were </w:t>
      </w:r>
      <w:r w:rsidRPr="006350CA">
        <w:rPr>
          <w:lang w:val="en-GB"/>
        </w:rPr>
        <w:t>not anticipated</w:t>
      </w:r>
      <w:r w:rsidR="00F965D6" w:rsidRPr="006350CA">
        <w:rPr>
          <w:lang w:val="en-GB"/>
        </w:rPr>
        <w:t xml:space="preserve"> to </w:t>
      </w:r>
      <w:r w:rsidRPr="006350CA">
        <w:rPr>
          <w:lang w:val="en-GB"/>
        </w:rPr>
        <w:t>be achieved until</w:t>
      </w:r>
      <w:r w:rsidR="00F965D6" w:rsidRPr="006350CA">
        <w:rPr>
          <w:lang w:val="en-GB"/>
        </w:rPr>
        <w:t xml:space="preserve"> </w:t>
      </w:r>
      <w:r w:rsidR="00C14EB6">
        <w:rPr>
          <w:lang w:val="en-GB"/>
        </w:rPr>
        <w:t>five to ten</w:t>
      </w:r>
      <w:r w:rsidR="00F965D6" w:rsidRPr="006350CA">
        <w:rPr>
          <w:lang w:val="en-GB"/>
        </w:rPr>
        <w:t xml:space="preserve"> years</w:t>
      </w:r>
      <w:r w:rsidRPr="006350CA">
        <w:rPr>
          <w:lang w:val="en-GB"/>
        </w:rPr>
        <w:t xml:space="preserve"> aft</w:t>
      </w:r>
      <w:r w:rsidR="001D7D83">
        <w:rPr>
          <w:lang w:val="en-GB"/>
        </w:rPr>
        <w:t>er establishment:</w:t>
      </w:r>
      <w:r w:rsidR="00F34A6C" w:rsidRPr="006350CA">
        <w:rPr>
          <w:lang w:val="en-GB"/>
        </w:rPr>
        <w:t xml:space="preserve"> </w:t>
      </w:r>
    </w:p>
    <w:p w14:paraId="04C31778" w14:textId="5F2CE77B" w:rsidR="00F965D6" w:rsidRPr="001D7D83" w:rsidRDefault="00F965D6" w:rsidP="0044367C">
      <w:pPr>
        <w:pStyle w:val="ListParagraph"/>
        <w:numPr>
          <w:ilvl w:val="0"/>
          <w:numId w:val="50"/>
        </w:numPr>
        <w:rPr>
          <w:lang w:val="en-GB"/>
        </w:rPr>
      </w:pPr>
      <w:r w:rsidRPr="001D7D83">
        <w:rPr>
          <w:lang w:val="en-GB"/>
        </w:rPr>
        <w:t>Other businesses using a standardised approach to ensure that high volume collection and management of end of life e-waste is conducted in a safe, environmentally friendly way.</w:t>
      </w:r>
    </w:p>
    <w:p w14:paraId="4B6804AD" w14:textId="77777777" w:rsidR="00F965D6" w:rsidRDefault="00F965D6" w:rsidP="0044367C">
      <w:pPr>
        <w:pStyle w:val="ListParagraph"/>
        <w:numPr>
          <w:ilvl w:val="0"/>
          <w:numId w:val="33"/>
        </w:numPr>
        <w:rPr>
          <w:lang w:val="en-GB"/>
        </w:rPr>
      </w:pPr>
      <w:r>
        <w:rPr>
          <w:lang w:val="en-GB"/>
        </w:rPr>
        <w:t>Increased responsibility taken by industry/importers for products throughout and at the end of a product’s life.</w:t>
      </w:r>
    </w:p>
    <w:p w14:paraId="70882F85" w14:textId="590D5A9A" w:rsidR="00F965D6" w:rsidRDefault="00F965D6" w:rsidP="0044367C">
      <w:pPr>
        <w:pStyle w:val="ListParagraph"/>
        <w:numPr>
          <w:ilvl w:val="0"/>
          <w:numId w:val="33"/>
        </w:numPr>
        <w:rPr>
          <w:lang w:val="en-GB"/>
        </w:rPr>
      </w:pPr>
      <w:r>
        <w:rPr>
          <w:lang w:val="en-GB"/>
        </w:rPr>
        <w:t xml:space="preserve">Scheme expanded to include other e-waste products such as VCRs and faxes. </w:t>
      </w:r>
      <w:r w:rsidR="00F34A6C">
        <w:rPr>
          <w:lang w:val="en-GB"/>
        </w:rPr>
        <w:t xml:space="preserve"> </w:t>
      </w:r>
    </w:p>
    <w:p w14:paraId="3CFB29EC" w14:textId="304778E3" w:rsidR="00D852DF" w:rsidRPr="00D852DF" w:rsidRDefault="00D852DF" w:rsidP="00FE63EF">
      <w:pPr>
        <w:rPr>
          <w:lang w:val="en-GB"/>
        </w:rPr>
      </w:pPr>
      <w:r w:rsidRPr="00D852DF">
        <w:rPr>
          <w:lang w:val="en-GB"/>
        </w:rPr>
        <w:t xml:space="preserve">While these </w:t>
      </w:r>
      <w:r w:rsidR="002D462D">
        <w:rPr>
          <w:lang w:val="en-GB"/>
        </w:rPr>
        <w:t>long-</w:t>
      </w:r>
      <w:r>
        <w:rPr>
          <w:lang w:val="en-GB"/>
        </w:rPr>
        <w:t xml:space="preserve">term </w:t>
      </w:r>
      <w:r w:rsidRPr="00D852DF">
        <w:rPr>
          <w:lang w:val="en-GB"/>
        </w:rPr>
        <w:t>outcomes are not yet evident, the achievement (or progress towards achievement) of the short and medium term outcomes</w:t>
      </w:r>
      <w:r>
        <w:rPr>
          <w:lang w:val="en-GB"/>
        </w:rPr>
        <w:t xml:space="preserve"> of the scheme</w:t>
      </w:r>
      <w:r w:rsidRPr="00D852DF">
        <w:rPr>
          <w:lang w:val="en-GB"/>
        </w:rPr>
        <w:t xml:space="preserve"> </w:t>
      </w:r>
      <w:r>
        <w:rPr>
          <w:lang w:val="en-GB"/>
        </w:rPr>
        <w:t xml:space="preserve">will contribute towards </w:t>
      </w:r>
      <w:r w:rsidR="00E87ED6">
        <w:rPr>
          <w:lang w:val="en-GB"/>
        </w:rPr>
        <w:t xml:space="preserve">the </w:t>
      </w:r>
      <w:r>
        <w:rPr>
          <w:lang w:val="en-GB"/>
        </w:rPr>
        <w:t>ultimate achievement of long term outcomes in future. For example, this evaluation is a first step in exploring the potential for further expansion of the scheme</w:t>
      </w:r>
      <w:r w:rsidR="00E87ED6">
        <w:rPr>
          <w:lang w:val="en-GB"/>
        </w:rPr>
        <w:t xml:space="preserve"> to include other e-waste products</w:t>
      </w:r>
      <w:r>
        <w:rPr>
          <w:lang w:val="en-GB"/>
        </w:rPr>
        <w:t>.</w:t>
      </w:r>
    </w:p>
    <w:p w14:paraId="3393F6E1" w14:textId="77777777" w:rsidR="005430FC" w:rsidRPr="00E3276C" w:rsidRDefault="00922344" w:rsidP="00922344">
      <w:pPr>
        <w:pStyle w:val="Heading3"/>
        <w:rPr>
          <w:lang w:val="en-GB"/>
        </w:rPr>
      </w:pPr>
      <w:bookmarkStart w:id="166" w:name="_Toc494206488"/>
      <w:bookmarkStart w:id="167" w:name="_Toc494206646"/>
      <w:r>
        <w:rPr>
          <w:lang w:val="en-GB"/>
        </w:rPr>
        <w:t xml:space="preserve">c. </w:t>
      </w:r>
      <w:r w:rsidR="005430FC" w:rsidRPr="00E3276C">
        <w:rPr>
          <w:lang w:val="en-GB"/>
        </w:rPr>
        <w:t xml:space="preserve">What, if any, unintended outcomes (positive and/or negative) have been observed? </w:t>
      </w:r>
      <w:r w:rsidR="005430FC" w:rsidRPr="00E3276C">
        <w:rPr>
          <w:rFonts w:ascii="MS Gothic" w:eastAsia="MS Gothic" w:hAnsi="MS Gothic" w:cs="MS Gothic" w:hint="eastAsia"/>
          <w:lang w:val="en-GB"/>
        </w:rPr>
        <w:t> </w:t>
      </w:r>
      <w:bookmarkEnd w:id="166"/>
      <w:bookmarkEnd w:id="167"/>
    </w:p>
    <w:p w14:paraId="4E72EF6D" w14:textId="0129AFD1" w:rsidR="005430FC" w:rsidRDefault="007246C3" w:rsidP="005430FC">
      <w:pPr>
        <w:rPr>
          <w:lang w:val="en-GB"/>
        </w:rPr>
      </w:pPr>
      <w:r>
        <w:rPr>
          <w:lang w:val="en-GB"/>
        </w:rPr>
        <w:t>Many stakeholders reported outcomes which they claimed were unintended. In our evaluation, we have drawn a distinction between outcomes that were genuinely unintended as opposed to outcomes that particular stakeholders did not expect or did not like.</w:t>
      </w:r>
    </w:p>
    <w:p w14:paraId="0FD2184D" w14:textId="77777777" w:rsidR="006934FC" w:rsidRPr="006934FC" w:rsidRDefault="006934FC" w:rsidP="006934FC">
      <w:pPr>
        <w:rPr>
          <w:lang w:val="en-GB"/>
        </w:rPr>
      </w:pPr>
      <w:r w:rsidRPr="006934FC">
        <w:rPr>
          <w:lang w:val="en-GB"/>
        </w:rPr>
        <w:t xml:space="preserve">Stakeholders identified the following negative unintended outcomes of the NTCRS (note that many of these have been discussed in more detail in our response to other </w:t>
      </w:r>
      <w:r w:rsidR="00925A3B">
        <w:rPr>
          <w:lang w:val="en-GB"/>
        </w:rPr>
        <w:t>KEQs</w:t>
      </w:r>
      <w:r w:rsidRPr="006934FC">
        <w:rPr>
          <w:lang w:val="en-GB"/>
        </w:rPr>
        <w:t xml:space="preserve">): </w:t>
      </w:r>
    </w:p>
    <w:p w14:paraId="09FAE917" w14:textId="3847A921" w:rsidR="006934FC" w:rsidRPr="006934FC" w:rsidRDefault="006934FC" w:rsidP="0044367C">
      <w:pPr>
        <w:pStyle w:val="ListParagraph"/>
        <w:numPr>
          <w:ilvl w:val="0"/>
          <w:numId w:val="34"/>
        </w:numPr>
        <w:rPr>
          <w:lang w:val="en-GB"/>
        </w:rPr>
      </w:pPr>
      <w:r w:rsidRPr="006934FC">
        <w:rPr>
          <w:b/>
          <w:lang w:val="en-GB"/>
        </w:rPr>
        <w:t>Early market instability.</w:t>
      </w:r>
      <w:r w:rsidRPr="006934FC">
        <w:rPr>
          <w:lang w:val="en-GB"/>
        </w:rPr>
        <w:t xml:space="preserve"> </w:t>
      </w:r>
      <w:r w:rsidR="00F34A6C">
        <w:rPr>
          <w:lang w:val="en-GB"/>
        </w:rPr>
        <w:t>When</w:t>
      </w:r>
      <w:r w:rsidRPr="006934FC">
        <w:rPr>
          <w:lang w:val="en-GB"/>
        </w:rPr>
        <w:t xml:space="preserve"> co-regulatory arrangements met their recycling targets sooner than expected in the first years of the scheme, there were </w:t>
      </w:r>
      <w:r w:rsidR="004744DF" w:rsidRPr="006934FC">
        <w:rPr>
          <w:lang w:val="en-GB"/>
        </w:rPr>
        <w:t>significant</w:t>
      </w:r>
      <w:r w:rsidRPr="006934FC">
        <w:rPr>
          <w:lang w:val="en-GB"/>
        </w:rPr>
        <w:t xml:space="preserve"> negative impacts on </w:t>
      </w:r>
      <w:r w:rsidR="00EF2434">
        <w:rPr>
          <w:lang w:val="en-GB"/>
        </w:rPr>
        <w:t>some</w:t>
      </w:r>
      <w:r w:rsidRPr="006934FC">
        <w:rPr>
          <w:lang w:val="en-GB"/>
        </w:rPr>
        <w:t xml:space="preserve"> scheme participants</w:t>
      </w:r>
      <w:r w:rsidR="00F34A6C">
        <w:rPr>
          <w:lang w:val="en-GB"/>
        </w:rPr>
        <w:t>, as detailed under KEQ 1</w:t>
      </w:r>
      <w:r w:rsidRPr="006934FC">
        <w:rPr>
          <w:lang w:val="en-GB"/>
        </w:rPr>
        <w:t>.</w:t>
      </w:r>
      <w:r w:rsidR="00F61E21">
        <w:rPr>
          <w:lang w:val="en-GB"/>
        </w:rPr>
        <w:t xml:space="preserve"> This problem was raised and investigated as part of the 2014-15 Operational Review of the scheme, leading to the adjustment of recycling targets from 1 July 2015.</w:t>
      </w:r>
    </w:p>
    <w:p w14:paraId="79CCC3C9" w14:textId="77777777" w:rsidR="006934FC" w:rsidRPr="006934FC" w:rsidRDefault="006934FC" w:rsidP="0044367C">
      <w:pPr>
        <w:pStyle w:val="ListParagraph"/>
        <w:numPr>
          <w:ilvl w:val="0"/>
          <w:numId w:val="34"/>
        </w:numPr>
        <w:rPr>
          <w:lang w:val="en-GB"/>
        </w:rPr>
      </w:pPr>
      <w:r w:rsidRPr="006934FC">
        <w:rPr>
          <w:b/>
          <w:lang w:val="en-GB"/>
        </w:rPr>
        <w:t>Impact on local councils.</w:t>
      </w:r>
      <w:r w:rsidRPr="006934FC">
        <w:rPr>
          <w:lang w:val="en-GB"/>
        </w:rPr>
        <w:t xml:space="preserve"> Local councils were one of the parties most affected by the early market instability mentioned above – many were left to cover the cost of disposing large volumes of non-scheme e-waste. </w:t>
      </w:r>
      <w:r w:rsidR="002F6879">
        <w:rPr>
          <w:lang w:val="en-GB"/>
        </w:rPr>
        <w:t>While</w:t>
      </w:r>
      <w:r w:rsidRPr="006934FC">
        <w:rPr>
          <w:lang w:val="en-GB"/>
        </w:rPr>
        <w:t xml:space="preserve"> this was a one-off problem for many councils and they have since been able to secure beneficial arrangements under the scheme, the situation has not improved for many other councils, especially those in rural and remote areas. </w:t>
      </w:r>
    </w:p>
    <w:p w14:paraId="3F7FEB35" w14:textId="55011CA6" w:rsidR="006934FC" w:rsidRPr="006934FC" w:rsidRDefault="006934FC" w:rsidP="0044367C">
      <w:pPr>
        <w:pStyle w:val="ListParagraph"/>
        <w:numPr>
          <w:ilvl w:val="0"/>
          <w:numId w:val="34"/>
        </w:numPr>
        <w:rPr>
          <w:lang w:val="en-GB"/>
        </w:rPr>
      </w:pPr>
      <w:r w:rsidRPr="006934FC">
        <w:rPr>
          <w:b/>
          <w:lang w:val="en-GB"/>
        </w:rPr>
        <w:t>Impact on social enterprise and charitable recycling services.</w:t>
      </w:r>
      <w:r w:rsidRPr="006934FC">
        <w:rPr>
          <w:lang w:val="en-GB"/>
        </w:rPr>
        <w:t xml:space="preserve"> We understand that these services were disproportionately affected by the early problems with market instability, and some may have gone out of business altogether. These issues were raised in the 2014</w:t>
      </w:r>
      <w:r w:rsidR="00C501C7">
        <w:rPr>
          <w:lang w:val="en-GB"/>
        </w:rPr>
        <w:t>-15</w:t>
      </w:r>
      <w:r w:rsidRPr="006934FC">
        <w:rPr>
          <w:lang w:val="en-GB"/>
        </w:rPr>
        <w:t xml:space="preserve"> </w:t>
      </w:r>
      <w:r w:rsidR="00C501C7">
        <w:rPr>
          <w:lang w:val="en-GB"/>
        </w:rPr>
        <w:t>O</w:t>
      </w:r>
      <w:r w:rsidRPr="006934FC">
        <w:rPr>
          <w:lang w:val="en-GB"/>
        </w:rPr>
        <w:t xml:space="preserve">perational </w:t>
      </w:r>
      <w:r w:rsidR="00C501C7">
        <w:rPr>
          <w:lang w:val="en-GB"/>
        </w:rPr>
        <w:t>R</w:t>
      </w:r>
      <w:r w:rsidRPr="006934FC">
        <w:rPr>
          <w:lang w:val="en-GB"/>
        </w:rPr>
        <w:t>eview, along with concerns about the adequacy of health and safety of workers in these facilities, many of whom are disabled or socially disadvantaged.</w:t>
      </w:r>
      <w:r w:rsidR="00F32555">
        <w:rPr>
          <w:lang w:val="en-GB"/>
        </w:rPr>
        <w:t xml:space="preserve"> A detailed investigation into these services was beyond the scope of our evaluation, although anecdotal evidence from stakeholder interviews suggested that it is no longer a problem since the scheme was changed following the 2014-15 Operational Review.</w:t>
      </w:r>
    </w:p>
    <w:p w14:paraId="296F2D64" w14:textId="77777777" w:rsidR="006934FC" w:rsidRPr="006934FC" w:rsidRDefault="006934FC" w:rsidP="0044367C">
      <w:pPr>
        <w:pStyle w:val="ListParagraph"/>
        <w:numPr>
          <w:ilvl w:val="0"/>
          <w:numId w:val="34"/>
        </w:numPr>
        <w:rPr>
          <w:lang w:val="en-GB"/>
        </w:rPr>
      </w:pPr>
      <w:r w:rsidRPr="006934FC">
        <w:rPr>
          <w:b/>
          <w:lang w:val="en-GB"/>
        </w:rPr>
        <w:t>Co-regulatory arrangement competition.</w:t>
      </w:r>
      <w:r w:rsidRPr="006934FC">
        <w:rPr>
          <w:lang w:val="en-GB"/>
        </w:rPr>
        <w:t xml:space="preserve"> </w:t>
      </w:r>
      <w:r w:rsidR="002F6879">
        <w:rPr>
          <w:lang w:val="en-GB"/>
        </w:rPr>
        <w:t>While</w:t>
      </w:r>
      <w:r w:rsidRPr="006934FC">
        <w:rPr>
          <w:lang w:val="en-GB"/>
        </w:rPr>
        <w:t xml:space="preserve"> the design of the NTCRS allowed for multiple co-regulatory arrangeme</w:t>
      </w:r>
      <w:r w:rsidR="00D25CD4">
        <w:rPr>
          <w:lang w:val="en-GB"/>
        </w:rPr>
        <w:t>nts to be approved, DoEE</w:t>
      </w:r>
      <w:r w:rsidRPr="006934FC">
        <w:rPr>
          <w:lang w:val="en-GB"/>
        </w:rPr>
        <w:t xml:space="preserve"> officers advised that they did not anticipate there would be as many as four or </w:t>
      </w:r>
      <w:r w:rsidR="00D25CD4">
        <w:rPr>
          <w:lang w:val="en-GB"/>
        </w:rPr>
        <w:t>five in the market. This has le</w:t>
      </w:r>
      <w:r w:rsidRPr="006934FC">
        <w:rPr>
          <w:lang w:val="en-GB"/>
        </w:rPr>
        <w:t>d to greater downward pricing pressure in the market, raising concerns that services and standards are being compromised, particularly when it comes to downstream services. In addition, some stakeholders raised concerns about potential level playing field and conflict of interest issues arising from co-regulatory arrangements which are also recyclers – it was not clear to us whether this scenario was identified in the original design of the NTCRS and if so, what risk mitigation was considered.</w:t>
      </w:r>
    </w:p>
    <w:p w14:paraId="292D26B4" w14:textId="77777777" w:rsidR="006934FC" w:rsidRPr="006934FC" w:rsidRDefault="006934FC" w:rsidP="0044367C">
      <w:pPr>
        <w:pStyle w:val="ListParagraph"/>
        <w:numPr>
          <w:ilvl w:val="0"/>
          <w:numId w:val="34"/>
        </w:numPr>
        <w:rPr>
          <w:lang w:val="en-GB"/>
        </w:rPr>
      </w:pPr>
      <w:r w:rsidRPr="006934FC">
        <w:rPr>
          <w:b/>
          <w:lang w:val="en-GB"/>
        </w:rPr>
        <w:t>Secondary market in e-waste.</w:t>
      </w:r>
      <w:r w:rsidRPr="006934FC">
        <w:rPr>
          <w:lang w:val="en-GB"/>
        </w:rPr>
        <w:t xml:space="preserve"> Some stakeholders have raised concerns that e-waste is becoming a commodity, leading to cherry-picking of high value e-waste products and e-waste being sold to the highest bidder. Again, it was not clear to us whether the development of a secondary market in e-waste was envisaged during the development of the NTCRS.</w:t>
      </w:r>
    </w:p>
    <w:p w14:paraId="5FD598FA" w14:textId="66EEDBF3" w:rsidR="00EF2434" w:rsidRPr="00EF2434" w:rsidRDefault="008B52E3" w:rsidP="00EF2434">
      <w:pPr>
        <w:rPr>
          <w:lang w:val="en-GB"/>
        </w:rPr>
      </w:pPr>
      <w:r>
        <w:rPr>
          <w:lang w:val="en-GB"/>
        </w:rPr>
        <w:t>T</w:t>
      </w:r>
      <w:r w:rsidR="00EF2434" w:rsidRPr="00EF2434">
        <w:rPr>
          <w:lang w:val="en-GB"/>
        </w:rPr>
        <w:t>wo of the negative unintended outcomes outlined above</w:t>
      </w:r>
      <w:r w:rsidR="00062CF4">
        <w:rPr>
          <w:lang w:val="en-GB"/>
        </w:rPr>
        <w:t xml:space="preserve"> – early market instability and the impact on social enterprises –</w:t>
      </w:r>
      <w:r w:rsidR="00EF2434" w:rsidRPr="00EF2434">
        <w:rPr>
          <w:lang w:val="en-GB"/>
        </w:rPr>
        <w:t xml:space="preserve"> were raised as part of the 2014-15 Operational Review, and have been (or are in the process of being) addressed by the changes to the scheme that were introduced in 2015. </w:t>
      </w:r>
    </w:p>
    <w:p w14:paraId="443284E8" w14:textId="77777777" w:rsidR="006934FC" w:rsidRPr="0044481D" w:rsidRDefault="006934FC" w:rsidP="006934FC">
      <w:pPr>
        <w:rPr>
          <w:lang w:val="en-GB"/>
        </w:rPr>
      </w:pPr>
      <w:r w:rsidRPr="0044481D">
        <w:rPr>
          <w:lang w:val="en-GB"/>
        </w:rPr>
        <w:t>This is not to say that all unintended outcomes were negative – to end on a positive note:</w:t>
      </w:r>
    </w:p>
    <w:p w14:paraId="612196FD" w14:textId="77777777" w:rsidR="006934FC" w:rsidRDefault="006934FC" w:rsidP="00D25CD4">
      <w:pPr>
        <w:ind w:left="720"/>
        <w:contextualSpacing/>
        <w:rPr>
          <w:i/>
          <w:lang w:val="en-GB"/>
        </w:rPr>
      </w:pPr>
      <w:r>
        <w:rPr>
          <w:i/>
          <w:lang w:val="en-GB"/>
        </w:rPr>
        <w:t>“The scheme actually tidied up the import data [collected by the Department of Immigration and Border Protection]”</w:t>
      </w:r>
    </w:p>
    <w:p w14:paraId="60AA5887" w14:textId="77777777" w:rsidR="00D25CD4" w:rsidRDefault="00D25CD4" w:rsidP="00D25CD4">
      <w:pPr>
        <w:ind w:left="720"/>
        <w:contextualSpacing/>
        <w:jc w:val="right"/>
        <w:rPr>
          <w:lang w:val="en-GB"/>
        </w:rPr>
      </w:pPr>
      <w:r>
        <w:rPr>
          <w:lang w:val="en-GB"/>
        </w:rPr>
        <w:t>(Source: DoEE interviewee)</w:t>
      </w:r>
    </w:p>
    <w:p w14:paraId="58BDC1FE" w14:textId="77777777" w:rsidR="005430FC" w:rsidRPr="00E3276C" w:rsidRDefault="00BE2181" w:rsidP="00BE2181">
      <w:pPr>
        <w:pStyle w:val="Heading3"/>
        <w:jc w:val="both"/>
        <w:rPr>
          <w:lang w:val="en-GB"/>
        </w:rPr>
      </w:pPr>
      <w:bookmarkStart w:id="168" w:name="_Toc494206489"/>
      <w:bookmarkStart w:id="169" w:name="_Toc494206647"/>
      <w:r>
        <w:rPr>
          <w:lang w:val="en-GB"/>
        </w:rPr>
        <w:t xml:space="preserve">d. </w:t>
      </w:r>
      <w:r w:rsidR="005430FC" w:rsidRPr="00E3276C">
        <w:rPr>
          <w:lang w:val="en-GB"/>
        </w:rPr>
        <w:t>To what extent is the NTCRS having an impact, or is likely to have an impact in the longer term, on reducing the negative environment, health and safety impacts of the products that it regulates?</w:t>
      </w:r>
      <w:bookmarkEnd w:id="168"/>
      <w:bookmarkEnd w:id="169"/>
      <w:r w:rsidR="005430FC" w:rsidRPr="00E3276C">
        <w:rPr>
          <w:lang w:val="en-GB"/>
        </w:rPr>
        <w:t xml:space="preserve"> </w:t>
      </w:r>
    </w:p>
    <w:p w14:paraId="02C813A1" w14:textId="4E65742E" w:rsidR="005430FC" w:rsidRDefault="008B6973" w:rsidP="005430FC">
      <w:pPr>
        <w:rPr>
          <w:lang w:val="en-GB"/>
        </w:rPr>
      </w:pPr>
      <w:r>
        <w:rPr>
          <w:lang w:val="en-GB"/>
        </w:rPr>
        <w:t>On the most basic performance indicator,</w:t>
      </w:r>
      <w:r w:rsidR="005430FC">
        <w:rPr>
          <w:lang w:val="en-GB"/>
        </w:rPr>
        <w:t xml:space="preserve"> </w:t>
      </w:r>
      <w:r>
        <w:rPr>
          <w:lang w:val="en-GB"/>
        </w:rPr>
        <w:t>i.e. volume of e-waste being diverted from landfill, statistics</w:t>
      </w:r>
      <w:r w:rsidRPr="004E178C">
        <w:rPr>
          <w:lang w:val="en-GB"/>
        </w:rPr>
        <w:t xml:space="preserve"> produced by </w:t>
      </w:r>
      <w:r w:rsidR="00D25CD4">
        <w:rPr>
          <w:lang w:val="en-GB"/>
        </w:rPr>
        <w:t>DoEE</w:t>
      </w:r>
      <w:r>
        <w:rPr>
          <w:lang w:val="en-GB"/>
        </w:rPr>
        <w:t xml:space="preserve"> and the </w:t>
      </w:r>
      <w:r w:rsidRPr="004E178C">
        <w:rPr>
          <w:lang w:val="en-GB"/>
        </w:rPr>
        <w:t xml:space="preserve">co-regulatory arrangements </w:t>
      </w:r>
      <w:r>
        <w:rPr>
          <w:lang w:val="en-GB"/>
        </w:rPr>
        <w:t>demonstrate</w:t>
      </w:r>
      <w:r w:rsidR="005430FC">
        <w:rPr>
          <w:lang w:val="en-GB"/>
        </w:rPr>
        <w:t xml:space="preserve"> that the NTCRS is already helping to reduce the negative environment, health and safety impac</w:t>
      </w:r>
      <w:r w:rsidR="00830996">
        <w:rPr>
          <w:lang w:val="en-GB"/>
        </w:rPr>
        <w:t xml:space="preserve">ts of the products it regulates. According </w:t>
      </w:r>
      <w:r w:rsidR="00D25CD4">
        <w:rPr>
          <w:lang w:val="en-GB"/>
        </w:rPr>
        <w:t>DoEE’s</w:t>
      </w:r>
      <w:r w:rsidR="00830996">
        <w:rPr>
          <w:lang w:val="en-GB"/>
        </w:rPr>
        <w:t xml:space="preserve"> annual outcomes reports, by the end of financial year 2014-15 a total of </w:t>
      </w:r>
      <w:r w:rsidR="00F61E21">
        <w:rPr>
          <w:lang w:val="en-GB"/>
        </w:rPr>
        <w:t>127,410.2</w:t>
      </w:r>
      <w:r w:rsidR="00830996">
        <w:rPr>
          <w:lang w:val="en-GB"/>
        </w:rPr>
        <w:t xml:space="preserve"> tonnes of material </w:t>
      </w:r>
      <w:r w:rsidR="00F61E21">
        <w:rPr>
          <w:lang w:val="en-GB"/>
        </w:rPr>
        <w:t>had been recycled since 2012, compared with 257,</w:t>
      </w:r>
      <w:r w:rsidR="00E64492">
        <w:rPr>
          <w:lang w:val="en-GB"/>
        </w:rPr>
        <w:t>151 tonnes of material imported</w:t>
      </w:r>
      <w:r w:rsidR="00062CF4">
        <w:rPr>
          <w:lang w:val="en-GB"/>
        </w:rPr>
        <w:t xml:space="preserve"> (noting that 2015-16 and 2016-17 figures are not yet included</w:t>
      </w:r>
      <w:r w:rsidR="00411411">
        <w:rPr>
          <w:lang w:val="en-GB"/>
        </w:rPr>
        <w:t>, although NTCRS team members have informed us that since 2014-15 the overall total of e-waste collected and recycled has increased to more than 230,000 tonnes</w:t>
      </w:r>
      <w:r w:rsidR="00062CF4">
        <w:rPr>
          <w:lang w:val="en-GB"/>
        </w:rPr>
        <w:t>)</w:t>
      </w:r>
      <w:r w:rsidR="00E64492">
        <w:rPr>
          <w:lang w:val="en-GB"/>
        </w:rPr>
        <w:t>. While the</w:t>
      </w:r>
      <w:r w:rsidR="00F61E21">
        <w:rPr>
          <w:lang w:val="en-GB"/>
        </w:rPr>
        <w:t xml:space="preserve"> year imported and year recycled </w:t>
      </w:r>
      <w:r w:rsidR="00E64492">
        <w:rPr>
          <w:lang w:val="en-GB"/>
        </w:rPr>
        <w:t xml:space="preserve">figures </w:t>
      </w:r>
      <w:r w:rsidR="00F61E21">
        <w:rPr>
          <w:lang w:val="en-GB"/>
        </w:rPr>
        <w:t>do not align</w:t>
      </w:r>
      <w:r w:rsidR="00E64492">
        <w:rPr>
          <w:lang w:val="en-GB"/>
        </w:rPr>
        <w:t xml:space="preserve">, they </w:t>
      </w:r>
      <w:r w:rsidR="00891F97">
        <w:rPr>
          <w:lang w:val="en-GB"/>
        </w:rPr>
        <w:t>roughly demonstrate</w:t>
      </w:r>
      <w:r w:rsidR="00E64492">
        <w:rPr>
          <w:lang w:val="en-GB"/>
        </w:rPr>
        <w:t xml:space="preserve"> that since the NTCRS was introduced, approximately half of all scheme e-waste is now being recycled</w:t>
      </w:r>
      <w:r w:rsidR="00830996">
        <w:rPr>
          <w:lang w:val="en-GB"/>
        </w:rPr>
        <w:t>.</w:t>
      </w:r>
    </w:p>
    <w:p w14:paraId="50A5BF9C" w14:textId="3D157EED" w:rsidR="004744DF" w:rsidRDefault="008D5BF9" w:rsidP="00E03774">
      <w:pPr>
        <w:rPr>
          <w:lang w:val="en-GB"/>
        </w:rPr>
      </w:pPr>
      <w:r>
        <w:rPr>
          <w:lang w:val="en-GB"/>
        </w:rPr>
        <w:t xml:space="preserve">Although the products regulated under the scheme represent only a component of all waste in Australia, it is important to note that they contain </w:t>
      </w:r>
      <w:r w:rsidRPr="0032046A">
        <w:rPr>
          <w:lang w:val="en-GB"/>
        </w:rPr>
        <w:t>some of</w:t>
      </w:r>
      <w:r>
        <w:rPr>
          <w:lang w:val="en-GB"/>
        </w:rPr>
        <w:t xml:space="preserve"> the most hazardous materials.</w:t>
      </w:r>
    </w:p>
    <w:p w14:paraId="260BCFB1" w14:textId="77777777" w:rsidR="008B52E3" w:rsidRDefault="005430FC" w:rsidP="00E03774">
      <w:pPr>
        <w:rPr>
          <w:lang w:val="en-GB"/>
        </w:rPr>
      </w:pPr>
      <w:r>
        <w:rPr>
          <w:lang w:val="en-GB"/>
        </w:rPr>
        <w:t>Stakeholders were overwhelmingly of the view that the NTCRS has been successful in reducing the negative environmental and health and safety impacts of television and computer e-waste</w:t>
      </w:r>
      <w:r w:rsidR="00E970D8">
        <w:rPr>
          <w:lang w:val="en-GB"/>
        </w:rPr>
        <w:t>. T</w:t>
      </w:r>
      <w:r w:rsidR="00233D44">
        <w:rPr>
          <w:lang w:val="en-GB"/>
        </w:rPr>
        <w:t>his was clearly refl</w:t>
      </w:r>
      <w:r w:rsidR="00E970D8">
        <w:rPr>
          <w:lang w:val="en-GB"/>
        </w:rPr>
        <w:t>ected in stakeholder interviews,</w:t>
      </w:r>
      <w:r w:rsidR="00233D44">
        <w:rPr>
          <w:lang w:val="en-GB"/>
        </w:rPr>
        <w:t xml:space="preserve"> </w:t>
      </w:r>
      <w:r w:rsidR="00E970D8">
        <w:rPr>
          <w:lang w:val="en-GB"/>
        </w:rPr>
        <w:t xml:space="preserve">the </w:t>
      </w:r>
      <w:r w:rsidR="00233D44">
        <w:rPr>
          <w:lang w:val="en-GB"/>
        </w:rPr>
        <w:t>survey responses f</w:t>
      </w:r>
      <w:r w:rsidR="00830996">
        <w:rPr>
          <w:lang w:val="en-GB"/>
        </w:rPr>
        <w:t>rom recyclers</w:t>
      </w:r>
      <w:r w:rsidR="00E970D8">
        <w:rPr>
          <w:lang w:val="en-GB"/>
        </w:rPr>
        <w:t xml:space="preserve"> (83.34% thought the NTCRS is helping to reduce negative impacts well or very well) and to a lesser extent the survey responses from liable parties (58.82% thought the NTCRS is helping to reduce negative impacts well or very well)</w:t>
      </w:r>
      <w:r w:rsidR="0032046A">
        <w:rPr>
          <w:lang w:val="en-GB"/>
        </w:rPr>
        <w:t>.</w:t>
      </w:r>
      <w:r w:rsidR="00E970D8" w:rsidRPr="00E970D8">
        <w:rPr>
          <w:lang w:val="en-GB"/>
        </w:rPr>
        <w:t xml:space="preserve"> </w:t>
      </w:r>
    </w:p>
    <w:p w14:paraId="01B49F64" w14:textId="1E5FEE31" w:rsidR="00D25CD4" w:rsidRDefault="008D5BF9" w:rsidP="00E03774">
      <w:pPr>
        <w:rPr>
          <w:lang w:val="en-GB"/>
        </w:rPr>
      </w:pPr>
      <w:r>
        <w:rPr>
          <w:lang w:val="en-GB"/>
        </w:rPr>
        <w:t>Responses from recyclers are shown in the chart below, and from liable parties in the chart that immediately follows.</w:t>
      </w:r>
    </w:p>
    <w:p w14:paraId="614198E1" w14:textId="37D27EAD" w:rsidR="008B52E3" w:rsidRDefault="008B52E3" w:rsidP="00E03774">
      <w:pPr>
        <w:rPr>
          <w:lang w:val="en-GB"/>
        </w:rPr>
      </w:pPr>
    </w:p>
    <w:p w14:paraId="09537009" w14:textId="18879D54" w:rsidR="00E970D8" w:rsidRPr="00D542E1" w:rsidRDefault="00D542E1" w:rsidP="00D542E1">
      <w:pPr>
        <w:pStyle w:val="Caption"/>
        <w:rPr>
          <w:color w:val="auto"/>
          <w:sz w:val="24"/>
          <w:szCs w:val="24"/>
          <w:lang w:val="en-GB"/>
        </w:rPr>
      </w:pPr>
      <w:r w:rsidRPr="00D542E1">
        <w:rPr>
          <w:i/>
          <w:color w:val="auto"/>
          <w:sz w:val="24"/>
          <w:szCs w:val="24"/>
          <w:lang w:val="en-GB"/>
        </w:rPr>
        <w:t xml:space="preserve">Chart </w:t>
      </w:r>
      <w:r w:rsidRPr="00D542E1">
        <w:rPr>
          <w:i/>
          <w:color w:val="auto"/>
          <w:sz w:val="24"/>
          <w:szCs w:val="24"/>
          <w:lang w:val="en-GB"/>
        </w:rPr>
        <w:fldChar w:fldCharType="begin"/>
      </w:r>
      <w:r w:rsidRPr="00D542E1">
        <w:rPr>
          <w:i/>
          <w:color w:val="auto"/>
          <w:sz w:val="24"/>
          <w:szCs w:val="24"/>
          <w:lang w:val="en-GB"/>
        </w:rPr>
        <w:instrText xml:space="preserve"> SEQ Figure \* ARABIC </w:instrText>
      </w:r>
      <w:r w:rsidRPr="00D542E1">
        <w:rPr>
          <w:i/>
          <w:color w:val="auto"/>
          <w:sz w:val="24"/>
          <w:szCs w:val="24"/>
          <w:lang w:val="en-GB"/>
        </w:rPr>
        <w:fldChar w:fldCharType="separate"/>
      </w:r>
      <w:r w:rsidR="00800C70">
        <w:rPr>
          <w:i/>
          <w:noProof/>
          <w:color w:val="auto"/>
          <w:sz w:val="24"/>
          <w:szCs w:val="24"/>
          <w:lang w:val="en-GB"/>
        </w:rPr>
        <w:t>8</w:t>
      </w:r>
      <w:r w:rsidRPr="00D542E1">
        <w:rPr>
          <w:i/>
          <w:color w:val="auto"/>
          <w:sz w:val="24"/>
          <w:szCs w:val="24"/>
          <w:lang w:val="en-GB"/>
        </w:rPr>
        <w:fldChar w:fldCharType="end"/>
      </w:r>
      <w:r w:rsidR="00E970D8" w:rsidRPr="00D542E1">
        <w:rPr>
          <w:i/>
          <w:color w:val="auto"/>
          <w:sz w:val="24"/>
          <w:szCs w:val="24"/>
          <w:lang w:val="en-GB"/>
        </w:rPr>
        <w:t>: NTCRS Evaluation Recycler Survey Question 16</w:t>
      </w:r>
    </w:p>
    <w:p w14:paraId="4ED4238E" w14:textId="6D3EF41C" w:rsidR="005951EA" w:rsidRDefault="00733332" w:rsidP="005951EA">
      <w:pPr>
        <w:jc w:val="center"/>
        <w:rPr>
          <w:lang w:val="en-GB"/>
        </w:rPr>
      </w:pPr>
      <w:r>
        <w:rPr>
          <w:noProof/>
          <w:lang w:eastAsia="en-AU"/>
        </w:rPr>
        <mc:AlternateContent>
          <mc:Choice Requires="wps">
            <w:drawing>
              <wp:anchor distT="0" distB="0" distL="114300" distR="114300" simplePos="0" relativeHeight="251700224" behindDoc="0" locked="0" layoutInCell="1" allowOverlap="1" wp14:anchorId="2327C152" wp14:editId="44FF455E">
                <wp:simplePos x="0" y="0"/>
                <wp:positionH relativeFrom="column">
                  <wp:posOffset>2794000</wp:posOffset>
                </wp:positionH>
                <wp:positionV relativeFrom="paragraph">
                  <wp:posOffset>1931670</wp:posOffset>
                </wp:positionV>
                <wp:extent cx="387350" cy="20955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6B7F76B3" w14:textId="14D0FF88" w:rsidR="00520E39" w:rsidRPr="001C321B" w:rsidRDefault="00520E39" w:rsidP="00733332">
                            <w:pPr>
                              <w:rPr>
                                <w:sz w:val="12"/>
                                <w:szCs w:val="12"/>
                              </w:rPr>
                            </w:pPr>
                            <w:r w:rsidRPr="001C321B">
                              <w:rPr>
                                <w:sz w:val="12"/>
                                <w:szCs w:val="12"/>
                              </w:rPr>
                              <w:t>n=</w:t>
                            </w:r>
                            <w:r>
                              <w:rPr>
                                <w:sz w:val="12"/>
                                <w:szCs w:val="1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7C152" id="Text Box 40" o:spid="_x0000_s1043" type="#_x0000_t202" style="position:absolute;left:0;text-align:left;margin-left:220pt;margin-top:152.1pt;width:30.5pt;height: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" fillcolor="white [3201]" stroked="f" strokeweight=".5pt">
                <v:textbox>
                  <w:txbxContent>
                    <w:p w14:paraId="6B7F76B3" w14:textId="14D0FF88" w:rsidR="00520E39" w:rsidRPr="001C321B" w:rsidRDefault="00520E39" w:rsidP="00733332">
                      <w:pPr>
                        <w:rPr>
                          <w:sz w:val="12"/>
                          <w:szCs w:val="12"/>
                        </w:rPr>
                      </w:pPr>
                      <w:r w:rsidRPr="001C321B">
                        <w:rPr>
                          <w:sz w:val="12"/>
                          <w:szCs w:val="12"/>
                        </w:rPr>
                        <w:t>n=</w:t>
                      </w:r>
                      <w:r>
                        <w:rPr>
                          <w:sz w:val="12"/>
                          <w:szCs w:val="12"/>
                        </w:rPr>
                        <w:t>5</w:t>
                      </w:r>
                    </w:p>
                  </w:txbxContent>
                </v:textbox>
              </v:shape>
            </w:pict>
          </mc:Fallback>
        </mc:AlternateContent>
      </w:r>
      <w:r>
        <w:rPr>
          <w:noProof/>
          <w:lang w:eastAsia="en-AU"/>
        </w:rPr>
        <mc:AlternateContent>
          <mc:Choice Requires="wps">
            <w:drawing>
              <wp:anchor distT="0" distB="0" distL="114300" distR="114300" simplePos="0" relativeHeight="251698176" behindDoc="0" locked="0" layoutInCell="1" allowOverlap="1" wp14:anchorId="43D4771D" wp14:editId="37A00303">
                <wp:simplePos x="0" y="0"/>
                <wp:positionH relativeFrom="column">
                  <wp:posOffset>2794000</wp:posOffset>
                </wp:positionH>
                <wp:positionV relativeFrom="paragraph">
                  <wp:posOffset>1588770</wp:posOffset>
                </wp:positionV>
                <wp:extent cx="387350" cy="20955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512F74F3" w14:textId="3428300B" w:rsidR="00520E39" w:rsidRPr="001C321B" w:rsidRDefault="00520E39" w:rsidP="00733332">
                            <w:pPr>
                              <w:rPr>
                                <w:sz w:val="12"/>
                                <w:szCs w:val="12"/>
                              </w:rPr>
                            </w:pPr>
                            <w:r w:rsidRPr="001C321B">
                              <w:rPr>
                                <w:sz w:val="12"/>
                                <w:szCs w:val="12"/>
                              </w:rPr>
                              <w:t>n=</w:t>
                            </w:r>
                            <w:r>
                              <w:rPr>
                                <w:sz w:val="12"/>
                                <w:szCs w:val="1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4771D" id="Text Box 39" o:spid="_x0000_s1044" type="#_x0000_t202" style="position:absolute;left:0;text-align:left;margin-left:220pt;margin-top:125.1pt;width:30.5pt;height: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" fillcolor="white [3201]" stroked="f" strokeweight=".5pt">
                <v:textbox>
                  <w:txbxContent>
                    <w:p w14:paraId="512F74F3" w14:textId="3428300B" w:rsidR="00520E39" w:rsidRPr="001C321B" w:rsidRDefault="00520E39" w:rsidP="00733332">
                      <w:pPr>
                        <w:rPr>
                          <w:sz w:val="12"/>
                          <w:szCs w:val="12"/>
                        </w:rPr>
                      </w:pPr>
                      <w:r w:rsidRPr="001C321B">
                        <w:rPr>
                          <w:sz w:val="12"/>
                          <w:szCs w:val="12"/>
                        </w:rPr>
                        <w:t>n=</w:t>
                      </w:r>
                      <w:r>
                        <w:rPr>
                          <w:sz w:val="12"/>
                          <w:szCs w:val="12"/>
                        </w:rPr>
                        <w:t>5</w:t>
                      </w:r>
                    </w:p>
                  </w:txbxContent>
                </v:textbox>
              </v:shape>
            </w:pict>
          </mc:Fallback>
        </mc:AlternateContent>
      </w:r>
      <w:r>
        <w:rPr>
          <w:noProof/>
          <w:lang w:eastAsia="en-AU"/>
        </w:rPr>
        <mc:AlternateContent>
          <mc:Choice Requires="wps">
            <w:drawing>
              <wp:anchor distT="0" distB="0" distL="114300" distR="114300" simplePos="0" relativeHeight="251696128" behindDoc="0" locked="0" layoutInCell="1" allowOverlap="1" wp14:anchorId="5B715290" wp14:editId="22DACD41">
                <wp:simplePos x="0" y="0"/>
                <wp:positionH relativeFrom="column">
                  <wp:posOffset>2127250</wp:posOffset>
                </wp:positionH>
                <wp:positionV relativeFrom="paragraph">
                  <wp:posOffset>1252220</wp:posOffset>
                </wp:positionV>
                <wp:extent cx="387350" cy="20955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56D0832F" w14:textId="4BC76925" w:rsidR="00520E39" w:rsidRPr="001C321B" w:rsidRDefault="00520E39" w:rsidP="00733332">
                            <w:pPr>
                              <w:rPr>
                                <w:sz w:val="12"/>
                                <w:szCs w:val="12"/>
                              </w:rPr>
                            </w:pPr>
                            <w:r w:rsidRPr="001C321B">
                              <w:rPr>
                                <w:sz w:val="12"/>
                                <w:szCs w:val="12"/>
                              </w:rPr>
                              <w:t>n=</w:t>
                            </w: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15290" id="Text Box 38" o:spid="_x0000_s1045" type="#_x0000_t202" style="position:absolute;left:0;text-align:left;margin-left:167.5pt;margin-top:98.6pt;width:30.5pt;height:1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" fillcolor="white [3201]" stroked="f" strokeweight=".5pt">
                <v:textbox>
                  <w:txbxContent>
                    <w:p w14:paraId="56D0832F" w14:textId="4BC76925" w:rsidR="00520E39" w:rsidRPr="001C321B" w:rsidRDefault="00520E39" w:rsidP="00733332">
                      <w:pPr>
                        <w:rPr>
                          <w:sz w:val="12"/>
                          <w:szCs w:val="12"/>
                        </w:rPr>
                      </w:pPr>
                      <w:r w:rsidRPr="001C321B">
                        <w:rPr>
                          <w:sz w:val="12"/>
                          <w:szCs w:val="12"/>
                        </w:rPr>
                        <w:t>n=</w:t>
                      </w:r>
                      <w:r>
                        <w:rPr>
                          <w:sz w:val="12"/>
                          <w:szCs w:val="12"/>
                        </w:rPr>
                        <w:t>2</w:t>
                      </w:r>
                    </w:p>
                  </w:txbxContent>
                </v:textbox>
              </v:shape>
            </w:pict>
          </mc:Fallback>
        </mc:AlternateContent>
      </w:r>
      <w:r w:rsidR="005951EA" w:rsidRPr="004744DF">
        <w:rPr>
          <w:noProof/>
          <w:lang w:eastAsia="en-AU"/>
        </w:rPr>
        <w:drawing>
          <wp:inline distT="0" distB="0" distL="0" distR="0" wp14:anchorId="57CAFDAF" wp14:editId="2173125F">
            <wp:extent cx="5732145" cy="2495607"/>
            <wp:effectExtent l="0" t="0" r="1905" b="0"/>
            <wp:docPr id="20" name="Picture 20" descr="C:\Users\User\AppData\Local\Microsoft\Windows\INetCache\Content.Word\Chart_Q16_170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Chart_Q16_17081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2145" cy="2495607"/>
                    </a:xfrm>
                    <a:prstGeom prst="rect">
                      <a:avLst/>
                    </a:prstGeom>
                    <a:noFill/>
                    <a:ln>
                      <a:noFill/>
                    </a:ln>
                  </pic:spPr>
                </pic:pic>
              </a:graphicData>
            </a:graphic>
          </wp:inline>
        </w:drawing>
      </w:r>
    </w:p>
    <w:p w14:paraId="60FDBF4B" w14:textId="3CC62799" w:rsidR="00E970D8" w:rsidRPr="00E970D8" w:rsidRDefault="00E970D8" w:rsidP="005951EA">
      <w:pPr>
        <w:jc w:val="right"/>
        <w:rPr>
          <w:i/>
          <w:lang w:val="en-GB"/>
        </w:rPr>
      </w:pPr>
      <w:r w:rsidRPr="004744DF">
        <w:rPr>
          <w:lang w:val="en-GB"/>
        </w:rPr>
        <w:t xml:space="preserve">(Source: </w:t>
      </w:r>
      <w:r w:rsidR="00522B23">
        <w:rPr>
          <w:lang w:val="en-GB"/>
        </w:rPr>
        <w:t>NTCRS evaluation recycler survey, July 2017</w:t>
      </w:r>
      <w:r w:rsidRPr="004744DF">
        <w:rPr>
          <w:lang w:val="en-GB"/>
        </w:rPr>
        <w:t>)</w:t>
      </w:r>
    </w:p>
    <w:p w14:paraId="07B3EE69" w14:textId="0EDF8EB2" w:rsidR="0032046A" w:rsidRPr="00D542E1" w:rsidRDefault="00D542E1" w:rsidP="00D542E1">
      <w:pPr>
        <w:pStyle w:val="Caption"/>
        <w:rPr>
          <w:i/>
          <w:color w:val="auto"/>
          <w:sz w:val="24"/>
          <w:szCs w:val="24"/>
          <w:lang w:val="en-GB"/>
        </w:rPr>
      </w:pPr>
      <w:r w:rsidRPr="00D542E1">
        <w:rPr>
          <w:i/>
          <w:color w:val="auto"/>
          <w:sz w:val="24"/>
          <w:szCs w:val="24"/>
          <w:lang w:val="en-GB"/>
        </w:rPr>
        <w:t xml:space="preserve">Chart </w:t>
      </w:r>
      <w:r w:rsidRPr="00D542E1">
        <w:rPr>
          <w:i/>
          <w:color w:val="auto"/>
          <w:sz w:val="24"/>
          <w:szCs w:val="24"/>
          <w:lang w:val="en-GB"/>
        </w:rPr>
        <w:fldChar w:fldCharType="begin"/>
      </w:r>
      <w:r w:rsidRPr="00D542E1">
        <w:rPr>
          <w:i/>
          <w:color w:val="auto"/>
          <w:sz w:val="24"/>
          <w:szCs w:val="24"/>
          <w:lang w:val="en-GB"/>
        </w:rPr>
        <w:instrText xml:space="preserve"> SEQ Figure \* ARABIC </w:instrText>
      </w:r>
      <w:r w:rsidRPr="00D542E1">
        <w:rPr>
          <w:i/>
          <w:color w:val="auto"/>
          <w:sz w:val="24"/>
          <w:szCs w:val="24"/>
          <w:lang w:val="en-GB"/>
        </w:rPr>
        <w:fldChar w:fldCharType="separate"/>
      </w:r>
      <w:r w:rsidR="00800C70">
        <w:rPr>
          <w:i/>
          <w:noProof/>
          <w:color w:val="auto"/>
          <w:sz w:val="24"/>
          <w:szCs w:val="24"/>
          <w:lang w:val="en-GB"/>
        </w:rPr>
        <w:t>9</w:t>
      </w:r>
      <w:r w:rsidRPr="00D542E1">
        <w:rPr>
          <w:i/>
          <w:color w:val="auto"/>
          <w:sz w:val="24"/>
          <w:szCs w:val="24"/>
          <w:lang w:val="en-GB"/>
        </w:rPr>
        <w:fldChar w:fldCharType="end"/>
      </w:r>
      <w:r w:rsidR="0032046A" w:rsidRPr="00D542E1">
        <w:rPr>
          <w:i/>
          <w:color w:val="auto"/>
          <w:sz w:val="24"/>
          <w:szCs w:val="24"/>
          <w:lang w:val="en-GB"/>
        </w:rPr>
        <w:t xml:space="preserve">: NTCRS Evaluation </w:t>
      </w:r>
      <w:r w:rsidR="00D25CD4" w:rsidRPr="00D542E1">
        <w:rPr>
          <w:i/>
          <w:color w:val="auto"/>
          <w:sz w:val="24"/>
          <w:szCs w:val="24"/>
          <w:lang w:val="en-GB"/>
        </w:rPr>
        <w:t>Liable Party Survey</w:t>
      </w:r>
      <w:r w:rsidR="0032046A" w:rsidRPr="00D542E1">
        <w:rPr>
          <w:i/>
          <w:color w:val="auto"/>
          <w:sz w:val="24"/>
          <w:szCs w:val="24"/>
          <w:lang w:val="en-GB"/>
        </w:rPr>
        <w:t xml:space="preserve"> Question 17</w:t>
      </w:r>
    </w:p>
    <w:p w14:paraId="1CCDE579" w14:textId="0F58C3B8" w:rsidR="00830996" w:rsidRDefault="00733332" w:rsidP="005951EA">
      <w:pPr>
        <w:rPr>
          <w:lang w:val="en-GB"/>
        </w:rPr>
      </w:pPr>
      <w:r>
        <w:rPr>
          <w:noProof/>
          <w:lang w:eastAsia="en-AU"/>
        </w:rPr>
        <mc:AlternateContent>
          <mc:Choice Requires="wps">
            <w:drawing>
              <wp:anchor distT="0" distB="0" distL="114300" distR="114300" simplePos="0" relativeHeight="251710464" behindDoc="0" locked="0" layoutInCell="1" allowOverlap="1" wp14:anchorId="5B59160D" wp14:editId="1D6275FC">
                <wp:simplePos x="0" y="0"/>
                <wp:positionH relativeFrom="column">
                  <wp:posOffset>1809750</wp:posOffset>
                </wp:positionH>
                <wp:positionV relativeFrom="paragraph">
                  <wp:posOffset>1892935</wp:posOffset>
                </wp:positionV>
                <wp:extent cx="387350" cy="20955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4B702C68" w14:textId="77777777" w:rsidR="00520E39" w:rsidRPr="001C321B" w:rsidRDefault="00520E39" w:rsidP="00733332">
                            <w:pPr>
                              <w:rPr>
                                <w:sz w:val="12"/>
                                <w:szCs w:val="12"/>
                              </w:rPr>
                            </w:pPr>
                            <w:r w:rsidRPr="001C321B">
                              <w:rPr>
                                <w:sz w:val="12"/>
                                <w:szCs w:val="12"/>
                              </w:rPr>
                              <w:t>n=</w:t>
                            </w: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9160D" id="Text Box 45" o:spid="_x0000_s1046" type="#_x0000_t202" style="position:absolute;left:0;text-align:left;margin-left:142.5pt;margin-top:149.05pt;width:30.5pt;height:1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" fillcolor="white [3201]" stroked="f" strokeweight=".5pt">
                <v:textbox>
                  <w:txbxContent>
                    <w:p w14:paraId="4B702C68" w14:textId="77777777" w:rsidR="00520E39" w:rsidRPr="001C321B" w:rsidRDefault="00520E39" w:rsidP="00733332">
                      <w:pPr>
                        <w:rPr>
                          <w:sz w:val="12"/>
                          <w:szCs w:val="12"/>
                        </w:rPr>
                      </w:pPr>
                      <w:r w:rsidRPr="001C321B">
                        <w:rPr>
                          <w:sz w:val="12"/>
                          <w:szCs w:val="12"/>
                        </w:rPr>
                        <w:t>n=</w:t>
                      </w:r>
                      <w:r>
                        <w:rPr>
                          <w:sz w:val="12"/>
                          <w:szCs w:val="12"/>
                        </w:rPr>
                        <w:t>2</w:t>
                      </w:r>
                    </w:p>
                  </w:txbxContent>
                </v:textbox>
              </v:shape>
            </w:pict>
          </mc:Fallback>
        </mc:AlternateContent>
      </w:r>
      <w:r>
        <w:rPr>
          <w:noProof/>
          <w:lang w:eastAsia="en-AU"/>
        </w:rPr>
        <mc:AlternateContent>
          <mc:Choice Requires="wps">
            <w:drawing>
              <wp:anchor distT="0" distB="0" distL="114300" distR="114300" simplePos="0" relativeHeight="251708416" behindDoc="0" locked="0" layoutInCell="1" allowOverlap="1" wp14:anchorId="5B7F73E9" wp14:editId="55D72C78">
                <wp:simplePos x="0" y="0"/>
                <wp:positionH relativeFrom="column">
                  <wp:posOffset>3054350</wp:posOffset>
                </wp:positionH>
                <wp:positionV relativeFrom="paragraph">
                  <wp:posOffset>1556385</wp:posOffset>
                </wp:positionV>
                <wp:extent cx="387350" cy="20955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5ED0DA68" w14:textId="47648310" w:rsidR="00520E39" w:rsidRPr="001C321B" w:rsidRDefault="00520E39" w:rsidP="00733332">
                            <w:pPr>
                              <w:rPr>
                                <w:sz w:val="12"/>
                                <w:szCs w:val="12"/>
                              </w:rPr>
                            </w:pPr>
                            <w:r w:rsidRPr="001C321B">
                              <w:rPr>
                                <w:sz w:val="12"/>
                                <w:szCs w:val="12"/>
                              </w:rPr>
                              <w:t>n=</w:t>
                            </w:r>
                            <w:r>
                              <w:rPr>
                                <w:sz w:val="12"/>
                                <w:szCs w:val="12"/>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F73E9" id="Text Box 44" o:spid="_x0000_s1047" type="#_x0000_t202" style="position:absolute;left:0;text-align:left;margin-left:240.5pt;margin-top:122.55pt;width:30.5pt;height:1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" fillcolor="white [3201]" stroked="f" strokeweight=".5pt">
                <v:textbox>
                  <w:txbxContent>
                    <w:p w14:paraId="5ED0DA68" w14:textId="47648310" w:rsidR="00520E39" w:rsidRPr="001C321B" w:rsidRDefault="00520E39" w:rsidP="00733332">
                      <w:pPr>
                        <w:rPr>
                          <w:sz w:val="12"/>
                          <w:szCs w:val="12"/>
                        </w:rPr>
                      </w:pPr>
                      <w:r w:rsidRPr="001C321B">
                        <w:rPr>
                          <w:sz w:val="12"/>
                          <w:szCs w:val="12"/>
                        </w:rPr>
                        <w:t>n=</w:t>
                      </w:r>
                      <w:r>
                        <w:rPr>
                          <w:sz w:val="12"/>
                          <w:szCs w:val="12"/>
                        </w:rPr>
                        <w:t>18</w:t>
                      </w:r>
                    </w:p>
                  </w:txbxContent>
                </v:textbox>
              </v:shape>
            </w:pict>
          </mc:Fallback>
        </mc:AlternateContent>
      </w:r>
      <w:r>
        <w:rPr>
          <w:noProof/>
          <w:lang w:eastAsia="en-AU"/>
        </w:rPr>
        <mc:AlternateContent>
          <mc:Choice Requires="wps">
            <w:drawing>
              <wp:anchor distT="0" distB="0" distL="114300" distR="114300" simplePos="0" relativeHeight="251706368" behindDoc="0" locked="0" layoutInCell="1" allowOverlap="1" wp14:anchorId="34F06387" wp14:editId="237A2E51">
                <wp:simplePos x="0" y="0"/>
                <wp:positionH relativeFrom="column">
                  <wp:posOffset>2355850</wp:posOffset>
                </wp:positionH>
                <wp:positionV relativeFrom="paragraph">
                  <wp:posOffset>1226185</wp:posOffset>
                </wp:positionV>
                <wp:extent cx="387350" cy="20955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48927DD2" w14:textId="70594676" w:rsidR="00520E39" w:rsidRPr="001C321B" w:rsidRDefault="00520E39" w:rsidP="00733332">
                            <w:pPr>
                              <w:rPr>
                                <w:sz w:val="12"/>
                                <w:szCs w:val="12"/>
                              </w:rPr>
                            </w:pPr>
                            <w:r w:rsidRPr="001C321B">
                              <w:rPr>
                                <w:sz w:val="12"/>
                                <w:szCs w:val="12"/>
                              </w:rPr>
                              <w:t>n=</w:t>
                            </w:r>
                            <w:r>
                              <w:rPr>
                                <w:sz w:val="12"/>
                                <w:szCs w:val="1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06387" id="Text Box 43" o:spid="_x0000_s1048" type="#_x0000_t202" style="position:absolute;left:0;text-align:left;margin-left:185.5pt;margin-top:96.55pt;width:30.5pt;height: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" fillcolor="white [3201]" stroked="f" strokeweight=".5pt">
                <v:textbox>
                  <w:txbxContent>
                    <w:p w14:paraId="48927DD2" w14:textId="70594676" w:rsidR="00520E39" w:rsidRPr="001C321B" w:rsidRDefault="00520E39" w:rsidP="00733332">
                      <w:pPr>
                        <w:rPr>
                          <w:sz w:val="12"/>
                          <w:szCs w:val="12"/>
                        </w:rPr>
                      </w:pPr>
                      <w:r w:rsidRPr="001C321B">
                        <w:rPr>
                          <w:sz w:val="12"/>
                          <w:szCs w:val="12"/>
                        </w:rPr>
                        <w:t>n=</w:t>
                      </w:r>
                      <w:r>
                        <w:rPr>
                          <w:sz w:val="12"/>
                          <w:szCs w:val="12"/>
                        </w:rPr>
                        <w:t>9</w:t>
                      </w:r>
                    </w:p>
                  </w:txbxContent>
                </v:textbox>
              </v:shape>
            </w:pict>
          </mc:Fallback>
        </mc:AlternateContent>
      </w:r>
      <w:r>
        <w:rPr>
          <w:noProof/>
          <w:lang w:eastAsia="en-AU"/>
        </w:rPr>
        <mc:AlternateContent>
          <mc:Choice Requires="wps">
            <w:drawing>
              <wp:anchor distT="0" distB="0" distL="114300" distR="114300" simplePos="0" relativeHeight="251704320" behindDoc="0" locked="0" layoutInCell="1" allowOverlap="1" wp14:anchorId="0A7DF8DD" wp14:editId="7263434A">
                <wp:simplePos x="0" y="0"/>
                <wp:positionH relativeFrom="column">
                  <wp:posOffset>1879600</wp:posOffset>
                </wp:positionH>
                <wp:positionV relativeFrom="paragraph">
                  <wp:posOffset>895985</wp:posOffset>
                </wp:positionV>
                <wp:extent cx="387350" cy="2095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68AF3DCF" w14:textId="282C96DB" w:rsidR="00520E39" w:rsidRPr="001C321B" w:rsidRDefault="00520E39" w:rsidP="00733332">
                            <w:pPr>
                              <w:rPr>
                                <w:sz w:val="12"/>
                                <w:szCs w:val="12"/>
                              </w:rPr>
                            </w:pPr>
                            <w:r w:rsidRPr="001C321B">
                              <w:rPr>
                                <w:sz w:val="12"/>
                                <w:szCs w:val="12"/>
                              </w:rPr>
                              <w:t>n=</w:t>
                            </w:r>
                            <w:r>
                              <w:rPr>
                                <w:sz w:val="12"/>
                                <w:szCs w:val="1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DF8DD" id="Text Box 42" o:spid="_x0000_s1049" type="#_x0000_t202" style="position:absolute;left:0;text-align:left;margin-left:148pt;margin-top:70.55pt;width:30.5pt;height: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" fillcolor="white [3201]" stroked="f" strokeweight=".5pt">
                <v:textbox>
                  <w:txbxContent>
                    <w:p w14:paraId="68AF3DCF" w14:textId="282C96DB" w:rsidR="00520E39" w:rsidRPr="001C321B" w:rsidRDefault="00520E39" w:rsidP="00733332">
                      <w:pPr>
                        <w:rPr>
                          <w:sz w:val="12"/>
                          <w:szCs w:val="12"/>
                        </w:rPr>
                      </w:pPr>
                      <w:r w:rsidRPr="001C321B">
                        <w:rPr>
                          <w:sz w:val="12"/>
                          <w:szCs w:val="12"/>
                        </w:rPr>
                        <w:t>n=</w:t>
                      </w:r>
                      <w:r>
                        <w:rPr>
                          <w:sz w:val="12"/>
                          <w:szCs w:val="12"/>
                        </w:rPr>
                        <w:t>3</w:t>
                      </w:r>
                    </w:p>
                  </w:txbxContent>
                </v:textbox>
              </v:shape>
            </w:pict>
          </mc:Fallback>
        </mc:AlternateContent>
      </w:r>
      <w:r>
        <w:rPr>
          <w:noProof/>
          <w:lang w:eastAsia="en-AU"/>
        </w:rPr>
        <mc:AlternateContent>
          <mc:Choice Requires="wps">
            <w:drawing>
              <wp:anchor distT="0" distB="0" distL="114300" distR="114300" simplePos="0" relativeHeight="251702272" behindDoc="0" locked="0" layoutInCell="1" allowOverlap="1" wp14:anchorId="0F80D833" wp14:editId="7795254F">
                <wp:simplePos x="0" y="0"/>
                <wp:positionH relativeFrom="column">
                  <wp:posOffset>1803400</wp:posOffset>
                </wp:positionH>
                <wp:positionV relativeFrom="paragraph">
                  <wp:posOffset>572135</wp:posOffset>
                </wp:positionV>
                <wp:extent cx="387350" cy="20955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6CDAA625" w14:textId="77777777" w:rsidR="00520E39" w:rsidRPr="001C321B" w:rsidRDefault="00520E39" w:rsidP="00733332">
                            <w:pPr>
                              <w:rPr>
                                <w:sz w:val="12"/>
                                <w:szCs w:val="12"/>
                              </w:rPr>
                            </w:pPr>
                            <w:r w:rsidRPr="001C321B">
                              <w:rPr>
                                <w:sz w:val="12"/>
                                <w:szCs w:val="12"/>
                              </w:rPr>
                              <w:t>n=</w:t>
                            </w: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0D833" id="Text Box 41" o:spid="_x0000_s1050" type="#_x0000_t202" style="position:absolute;left:0;text-align:left;margin-left:142pt;margin-top:45.05pt;width:30.5pt;height:1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" fillcolor="white [3201]" stroked="f" strokeweight=".5pt">
                <v:textbox>
                  <w:txbxContent>
                    <w:p w14:paraId="6CDAA625" w14:textId="77777777" w:rsidR="00520E39" w:rsidRPr="001C321B" w:rsidRDefault="00520E39" w:rsidP="00733332">
                      <w:pPr>
                        <w:rPr>
                          <w:sz w:val="12"/>
                          <w:szCs w:val="12"/>
                        </w:rPr>
                      </w:pPr>
                      <w:r w:rsidRPr="001C321B">
                        <w:rPr>
                          <w:sz w:val="12"/>
                          <w:szCs w:val="12"/>
                        </w:rPr>
                        <w:t>n=</w:t>
                      </w:r>
                      <w:r>
                        <w:rPr>
                          <w:sz w:val="12"/>
                          <w:szCs w:val="12"/>
                        </w:rPr>
                        <w:t>2</w:t>
                      </w:r>
                    </w:p>
                  </w:txbxContent>
                </v:textbox>
              </v:shape>
            </w:pict>
          </mc:Fallback>
        </mc:AlternateContent>
      </w:r>
      <w:r w:rsidR="00830996" w:rsidRPr="00830996">
        <w:rPr>
          <w:noProof/>
          <w:lang w:eastAsia="en-AU"/>
        </w:rPr>
        <w:drawing>
          <wp:inline distT="0" distB="0" distL="0" distR="0" wp14:anchorId="66CCF191" wp14:editId="5F5C2C4E">
            <wp:extent cx="5638800" cy="2457939"/>
            <wp:effectExtent l="0" t="0" r="0" b="0"/>
            <wp:docPr id="18" name="Picture 18" descr="C:\Users\michelle\Downloads\Chart_Q17_17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helle\Downloads\Chart_Q17_17081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4448" cy="2473478"/>
                    </a:xfrm>
                    <a:prstGeom prst="rect">
                      <a:avLst/>
                    </a:prstGeom>
                    <a:noFill/>
                    <a:ln>
                      <a:noFill/>
                    </a:ln>
                  </pic:spPr>
                </pic:pic>
              </a:graphicData>
            </a:graphic>
          </wp:inline>
        </w:drawing>
      </w:r>
    </w:p>
    <w:p w14:paraId="21E92232" w14:textId="6325F2E0" w:rsidR="00830996" w:rsidRDefault="0032046A" w:rsidP="00830996">
      <w:pPr>
        <w:jc w:val="right"/>
        <w:rPr>
          <w:lang w:val="en-GB"/>
        </w:rPr>
      </w:pPr>
      <w:r>
        <w:rPr>
          <w:lang w:val="en-GB"/>
        </w:rPr>
        <w:t>(</w:t>
      </w:r>
      <w:r w:rsidR="00830996">
        <w:rPr>
          <w:lang w:val="en-GB"/>
        </w:rPr>
        <w:t>Sourc</w:t>
      </w:r>
      <w:r>
        <w:rPr>
          <w:lang w:val="en-GB"/>
        </w:rPr>
        <w:t xml:space="preserve">e: </w:t>
      </w:r>
      <w:r w:rsidR="00522B23">
        <w:rPr>
          <w:lang w:val="en-GB"/>
        </w:rPr>
        <w:t>NTCRS evaluation liable party survey, July 2017</w:t>
      </w:r>
      <w:r>
        <w:rPr>
          <w:lang w:val="en-GB"/>
        </w:rPr>
        <w:t>)</w:t>
      </w:r>
    </w:p>
    <w:p w14:paraId="07D1A216" w14:textId="77777777" w:rsidR="005430FC" w:rsidRDefault="005430FC" w:rsidP="005430FC">
      <w:pPr>
        <w:rPr>
          <w:lang w:val="en-GB"/>
        </w:rPr>
      </w:pPr>
      <w:r>
        <w:rPr>
          <w:lang w:val="en-GB"/>
        </w:rPr>
        <w:t xml:space="preserve">For some stakeholders, </w:t>
      </w:r>
      <w:r w:rsidR="002F6879">
        <w:rPr>
          <w:lang w:val="en-GB"/>
        </w:rPr>
        <w:t>while</w:t>
      </w:r>
      <w:r>
        <w:rPr>
          <w:lang w:val="en-GB"/>
        </w:rPr>
        <w:t xml:space="preserve"> the </w:t>
      </w:r>
      <w:r w:rsidR="0032046A">
        <w:rPr>
          <w:lang w:val="en-GB"/>
        </w:rPr>
        <w:t>recycling and recovery statistics were</w:t>
      </w:r>
      <w:r>
        <w:rPr>
          <w:lang w:val="en-GB"/>
        </w:rPr>
        <w:t xml:space="preserve"> important measurement</w:t>
      </w:r>
      <w:r w:rsidR="0032046A">
        <w:rPr>
          <w:lang w:val="en-GB"/>
        </w:rPr>
        <w:t>s</w:t>
      </w:r>
      <w:r>
        <w:rPr>
          <w:lang w:val="en-GB"/>
        </w:rPr>
        <w:t xml:space="preserve"> of success, just as important was the positive public perception of the scheme. Acknowledging that the general public’s knowledge of the details of the NTCRS is probably very low, stakeholders recognised that Australians have embraced the ability to recycle their e-waste and believe it to be “the right thing to do”:</w:t>
      </w:r>
    </w:p>
    <w:p w14:paraId="1043CD85" w14:textId="77777777" w:rsidR="00A16579" w:rsidRDefault="005430FC" w:rsidP="00D25CD4">
      <w:pPr>
        <w:ind w:left="720"/>
        <w:contextualSpacing/>
        <w:rPr>
          <w:i/>
          <w:lang w:val="en-GB"/>
        </w:rPr>
      </w:pPr>
      <w:r>
        <w:rPr>
          <w:i/>
          <w:lang w:val="en-GB"/>
        </w:rPr>
        <w:t>“[The scheme has] been really embraced. Recycling levels are significantly higher than prior to scheme. High feeling that it’s the right thing, among councils and consumers. [There] would be a strong backlash if the scheme ended.”</w:t>
      </w:r>
    </w:p>
    <w:p w14:paraId="143026E5" w14:textId="77777777" w:rsidR="00D25CD4" w:rsidRPr="00D25CD4" w:rsidRDefault="00D25CD4" w:rsidP="00D25CD4">
      <w:pPr>
        <w:ind w:left="720"/>
        <w:contextualSpacing/>
        <w:jc w:val="right"/>
        <w:rPr>
          <w:lang w:val="en-GB"/>
        </w:rPr>
      </w:pPr>
      <w:r>
        <w:rPr>
          <w:lang w:val="en-GB"/>
        </w:rPr>
        <w:t>(Source: State government interviewee)</w:t>
      </w:r>
    </w:p>
    <w:p w14:paraId="1650EA89" w14:textId="77777777" w:rsidR="005430FC" w:rsidRDefault="005430FC" w:rsidP="009B3BB7">
      <w:pPr>
        <w:pStyle w:val="Heading2"/>
      </w:pPr>
      <w:bookmarkStart w:id="170" w:name="_Toc489970707"/>
      <w:bookmarkStart w:id="171" w:name="_Toc494206490"/>
      <w:bookmarkStart w:id="172" w:name="_Toc494206648"/>
      <w:r>
        <w:t>Sustainability</w:t>
      </w:r>
      <w:bookmarkEnd w:id="170"/>
      <w:bookmarkEnd w:id="171"/>
      <w:bookmarkEnd w:id="172"/>
    </w:p>
    <w:p w14:paraId="3942429A" w14:textId="77777777" w:rsidR="005430FC" w:rsidRPr="00E3276C" w:rsidRDefault="0032046A" w:rsidP="0032046A">
      <w:pPr>
        <w:pStyle w:val="Heading3"/>
        <w:rPr>
          <w:lang w:val="en-GB"/>
        </w:rPr>
      </w:pPr>
      <w:bookmarkStart w:id="173" w:name="_Toc494206491"/>
      <w:bookmarkStart w:id="174" w:name="_Toc494206649"/>
      <w:r>
        <w:rPr>
          <w:lang w:val="en-GB"/>
        </w:rPr>
        <w:t xml:space="preserve">8. </w:t>
      </w:r>
      <w:r w:rsidR="005430FC" w:rsidRPr="00E3276C">
        <w:rPr>
          <w:lang w:val="en-GB"/>
        </w:rPr>
        <w:t>To what extent is the scheme sustainable in the future, with respect to:</w:t>
      </w:r>
      <w:bookmarkEnd w:id="173"/>
      <w:bookmarkEnd w:id="174"/>
    </w:p>
    <w:p w14:paraId="3E01F250" w14:textId="77777777" w:rsidR="005430FC" w:rsidRDefault="0032046A" w:rsidP="0032046A">
      <w:pPr>
        <w:pStyle w:val="Heading3"/>
        <w:jc w:val="both"/>
        <w:rPr>
          <w:lang w:val="en-GB"/>
        </w:rPr>
      </w:pPr>
      <w:bookmarkStart w:id="175" w:name="_Toc494206492"/>
      <w:bookmarkStart w:id="176" w:name="_Toc494206650"/>
      <w:r>
        <w:rPr>
          <w:lang w:val="en-GB"/>
        </w:rPr>
        <w:t xml:space="preserve">a. </w:t>
      </w:r>
      <w:r w:rsidR="005430FC" w:rsidRPr="00E3276C">
        <w:rPr>
          <w:lang w:val="en-GB"/>
        </w:rPr>
        <w:t>Resources: what is the adequacy of future financial arrangements for implementing the program?</w:t>
      </w:r>
      <w:bookmarkEnd w:id="175"/>
      <w:bookmarkEnd w:id="176"/>
    </w:p>
    <w:p w14:paraId="4F0D9C64" w14:textId="251CDF77" w:rsidR="005430FC" w:rsidRDefault="00704F74" w:rsidP="0032046A">
      <w:pPr>
        <w:rPr>
          <w:lang w:val="en-GB"/>
        </w:rPr>
      </w:pPr>
      <w:r>
        <w:rPr>
          <w:lang w:val="en-GB"/>
        </w:rPr>
        <w:t xml:space="preserve">As </w:t>
      </w:r>
      <w:r w:rsidR="0032046A">
        <w:rPr>
          <w:lang w:val="en-GB"/>
        </w:rPr>
        <w:t>not</w:t>
      </w:r>
      <w:r>
        <w:rPr>
          <w:lang w:val="en-GB"/>
        </w:rPr>
        <w:t xml:space="preserve">ed in our </w:t>
      </w:r>
      <w:r w:rsidR="0032046A">
        <w:rPr>
          <w:lang w:val="en-GB"/>
        </w:rPr>
        <w:t>r</w:t>
      </w:r>
      <w:r>
        <w:rPr>
          <w:lang w:val="en-GB"/>
        </w:rPr>
        <w:t xml:space="preserve">esponse to </w:t>
      </w:r>
      <w:r w:rsidR="00D25CD4">
        <w:rPr>
          <w:lang w:val="en-GB"/>
        </w:rPr>
        <w:t>KEQ</w:t>
      </w:r>
      <w:r>
        <w:rPr>
          <w:lang w:val="en-GB"/>
        </w:rPr>
        <w:t xml:space="preserve"> 3a</w:t>
      </w:r>
      <w:r w:rsidR="00EF2434">
        <w:rPr>
          <w:lang w:val="en-GB"/>
        </w:rPr>
        <w:t xml:space="preserve"> </w:t>
      </w:r>
      <w:r w:rsidR="00D25CD4">
        <w:rPr>
          <w:lang w:val="en-GB"/>
        </w:rPr>
        <w:t>and elsewhere in our findings</w:t>
      </w:r>
      <w:r>
        <w:rPr>
          <w:lang w:val="en-GB"/>
        </w:rPr>
        <w:t xml:space="preserve">, </w:t>
      </w:r>
      <w:r w:rsidR="00D25CD4">
        <w:rPr>
          <w:lang w:val="en-GB"/>
        </w:rPr>
        <w:t>DoEE</w:t>
      </w:r>
      <w:r w:rsidR="005430FC" w:rsidRPr="00490C8A">
        <w:rPr>
          <w:lang w:val="en-GB"/>
        </w:rPr>
        <w:t xml:space="preserve"> </w:t>
      </w:r>
      <w:r w:rsidR="005430FC">
        <w:rPr>
          <w:lang w:val="en-GB"/>
        </w:rPr>
        <w:t xml:space="preserve">resourcing of the scheme has steadily declined since 2011. </w:t>
      </w:r>
      <w:r w:rsidR="00CC0A0A">
        <w:rPr>
          <w:lang w:val="en-GB"/>
        </w:rPr>
        <w:t>If this downward trend</w:t>
      </w:r>
      <w:r w:rsidR="005430FC">
        <w:rPr>
          <w:lang w:val="en-GB"/>
        </w:rPr>
        <w:t xml:space="preserve"> continue</w:t>
      </w:r>
      <w:r w:rsidR="00CC0A0A">
        <w:rPr>
          <w:lang w:val="en-GB"/>
        </w:rPr>
        <w:t>s</w:t>
      </w:r>
      <w:r w:rsidR="005430FC">
        <w:rPr>
          <w:lang w:val="en-GB"/>
        </w:rPr>
        <w:t xml:space="preserve">, </w:t>
      </w:r>
      <w:r w:rsidR="00D25CD4">
        <w:rPr>
          <w:lang w:val="en-GB"/>
        </w:rPr>
        <w:t>DoEE</w:t>
      </w:r>
      <w:r w:rsidR="005430FC">
        <w:rPr>
          <w:lang w:val="en-GB"/>
        </w:rPr>
        <w:t xml:space="preserve"> seems likely to face substantial difficulties in administering the scheme</w:t>
      </w:r>
      <w:r w:rsidR="00CC0A0A" w:rsidRPr="00CC0A0A">
        <w:rPr>
          <w:lang w:val="en-GB"/>
        </w:rPr>
        <w:t xml:space="preserve"> </w:t>
      </w:r>
      <w:r w:rsidR="00CC0A0A">
        <w:rPr>
          <w:lang w:val="en-GB"/>
        </w:rPr>
        <w:t>effectively</w:t>
      </w:r>
      <w:r w:rsidR="00A54C1E">
        <w:rPr>
          <w:lang w:val="en-GB"/>
        </w:rPr>
        <w:t xml:space="preserve">. </w:t>
      </w:r>
      <w:r w:rsidR="005430FC">
        <w:rPr>
          <w:lang w:val="en-GB"/>
        </w:rPr>
        <w:t xml:space="preserve">Indeed many stakeholders noted that </w:t>
      </w:r>
      <w:r w:rsidR="00D25CD4">
        <w:rPr>
          <w:lang w:val="en-GB"/>
        </w:rPr>
        <w:t>DoEE</w:t>
      </w:r>
      <w:r w:rsidR="005430FC">
        <w:rPr>
          <w:lang w:val="en-GB"/>
        </w:rPr>
        <w:t xml:space="preserve"> was already under-resourced and that the effectiveness of the scheme was suffering as a result. </w:t>
      </w:r>
    </w:p>
    <w:p w14:paraId="58359A25" w14:textId="77777777" w:rsidR="005430FC" w:rsidRDefault="005F6CC7" w:rsidP="009711B2">
      <w:pPr>
        <w:spacing w:after="0"/>
        <w:ind w:right="96" w:firstLine="567"/>
        <w:rPr>
          <w:i/>
        </w:rPr>
      </w:pPr>
      <w:r>
        <w:rPr>
          <w:i/>
        </w:rPr>
        <w:t>“</w:t>
      </w:r>
      <w:r w:rsidR="000F3B2F">
        <w:rPr>
          <w:i/>
        </w:rPr>
        <w:t>Inadequate resources in the D</w:t>
      </w:r>
      <w:r w:rsidR="005430FC" w:rsidRPr="00FD20BB">
        <w:rPr>
          <w:i/>
        </w:rPr>
        <w:t>ep</w:t>
      </w:r>
      <w:r w:rsidR="000F3B2F">
        <w:rPr>
          <w:i/>
        </w:rPr>
        <w:t>artmen</w:t>
      </w:r>
      <w:r w:rsidR="005430FC" w:rsidRPr="00FD20BB">
        <w:rPr>
          <w:i/>
        </w:rPr>
        <w:t>t. Has been a revolving door.</w:t>
      </w:r>
      <w:r>
        <w:rPr>
          <w:i/>
        </w:rPr>
        <w:t>”</w:t>
      </w:r>
    </w:p>
    <w:p w14:paraId="1B6753E9" w14:textId="77777777" w:rsidR="005430FC" w:rsidRDefault="00D25CD4" w:rsidP="005F6CC7">
      <w:pPr>
        <w:ind w:left="567" w:right="96"/>
        <w:jc w:val="right"/>
      </w:pPr>
      <w:r>
        <w:t>(Source: Co-regulatory a</w:t>
      </w:r>
      <w:r w:rsidR="005430FC">
        <w:t xml:space="preserve">rrangement </w:t>
      </w:r>
      <w:r>
        <w:t>interviewee)</w:t>
      </w:r>
    </w:p>
    <w:p w14:paraId="660ADCA5" w14:textId="77777777" w:rsidR="005430FC" w:rsidRDefault="005F6CC7" w:rsidP="005F6CC7">
      <w:pPr>
        <w:spacing w:after="0"/>
        <w:ind w:left="567" w:right="96"/>
        <w:rPr>
          <w:i/>
        </w:rPr>
      </w:pPr>
      <w:r>
        <w:rPr>
          <w:i/>
        </w:rPr>
        <w:t>“</w:t>
      </w:r>
      <w:r w:rsidR="005430FC">
        <w:rPr>
          <w:i/>
        </w:rPr>
        <w:t>If I had a m</w:t>
      </w:r>
      <w:r w:rsidR="005430FC" w:rsidRPr="00A51639">
        <w:rPr>
          <w:i/>
        </w:rPr>
        <w:t>agic wand? I</w:t>
      </w:r>
      <w:r w:rsidR="005430FC">
        <w:rPr>
          <w:i/>
        </w:rPr>
        <w:t>’d i</w:t>
      </w:r>
      <w:r w:rsidR="005430FC" w:rsidRPr="00A51639">
        <w:rPr>
          <w:i/>
        </w:rPr>
        <w:t>ncrease</w:t>
      </w:r>
      <w:r w:rsidR="005430FC">
        <w:rPr>
          <w:i/>
        </w:rPr>
        <w:t xml:space="preserve"> [Departmental] staffing. I’d provide r</w:t>
      </w:r>
      <w:r w:rsidR="005430FC" w:rsidRPr="00A51639">
        <w:rPr>
          <w:i/>
        </w:rPr>
        <w:t xml:space="preserve">esourcing for more compliance and better systems. </w:t>
      </w:r>
      <w:r w:rsidR="005430FC">
        <w:rPr>
          <w:i/>
        </w:rPr>
        <w:t>There’s n</w:t>
      </w:r>
      <w:r w:rsidR="005430FC" w:rsidRPr="00A51639">
        <w:rPr>
          <w:i/>
        </w:rPr>
        <w:t xml:space="preserve">o dedicated person at customs to </w:t>
      </w:r>
      <w:r w:rsidR="005430FC">
        <w:rPr>
          <w:i/>
        </w:rPr>
        <w:t>extract data, so that costs the Department time and lost productivity. Staff turnover is leading to i</w:t>
      </w:r>
      <w:r w:rsidR="005430FC" w:rsidRPr="00A51639">
        <w:rPr>
          <w:i/>
        </w:rPr>
        <w:t xml:space="preserve">nefficiencies, </w:t>
      </w:r>
      <w:r w:rsidR="005430FC">
        <w:rPr>
          <w:i/>
        </w:rPr>
        <w:t xml:space="preserve">because they </w:t>
      </w:r>
      <w:r w:rsidR="005430FC" w:rsidRPr="00A51639">
        <w:rPr>
          <w:i/>
        </w:rPr>
        <w:t>have to constantly train peop</w:t>
      </w:r>
      <w:r w:rsidR="005430FC">
        <w:rPr>
          <w:i/>
        </w:rPr>
        <w:t>le there as to what they need. It wouldn’t be all that</w:t>
      </w:r>
      <w:r w:rsidR="005430FC" w:rsidRPr="00A51639">
        <w:rPr>
          <w:i/>
        </w:rPr>
        <w:t xml:space="preserve"> expensive in the scheme of things.</w:t>
      </w:r>
      <w:r>
        <w:rPr>
          <w:i/>
        </w:rPr>
        <w:t>”</w:t>
      </w:r>
    </w:p>
    <w:p w14:paraId="49BF9F53" w14:textId="77777777" w:rsidR="005430FC" w:rsidRPr="00A51639" w:rsidRDefault="00D25CD4" w:rsidP="005F6CC7">
      <w:pPr>
        <w:ind w:left="567" w:right="96"/>
        <w:jc w:val="right"/>
        <w:rPr>
          <w:lang w:val="en-GB"/>
        </w:rPr>
      </w:pPr>
      <w:r>
        <w:t>(Source: Local g</w:t>
      </w:r>
      <w:r w:rsidR="005430FC" w:rsidRPr="00A51639">
        <w:t xml:space="preserve">overnment </w:t>
      </w:r>
      <w:r>
        <w:t>interviewee)</w:t>
      </w:r>
    </w:p>
    <w:p w14:paraId="575016E1" w14:textId="62FE7B7E" w:rsidR="005430FC" w:rsidRDefault="00D25CD4" w:rsidP="005F6CC7">
      <w:r>
        <w:rPr>
          <w:lang w:val="en-GB"/>
        </w:rPr>
        <w:t xml:space="preserve">DoEE </w:t>
      </w:r>
      <w:r w:rsidR="005430FC">
        <w:rPr>
          <w:lang w:val="en-GB"/>
        </w:rPr>
        <w:t xml:space="preserve">under-resourcing has contributed to: ongoing software and data collection problems; less than optimal communication and engagement activities; and less than optimal compliance activities. </w:t>
      </w:r>
      <w:r w:rsidR="005F6CC7">
        <w:rPr>
          <w:lang w:val="en-GB"/>
        </w:rPr>
        <w:t>We were advised that</w:t>
      </w:r>
      <w:r w:rsidR="005430FC">
        <w:rPr>
          <w:lang w:val="en-GB"/>
        </w:rPr>
        <w:t xml:space="preserve"> </w:t>
      </w:r>
      <w:r>
        <w:rPr>
          <w:lang w:val="en-GB"/>
        </w:rPr>
        <w:t xml:space="preserve">DoEE </w:t>
      </w:r>
      <w:r w:rsidR="005F6CC7">
        <w:rPr>
          <w:lang w:val="en-GB"/>
        </w:rPr>
        <w:t>officers</w:t>
      </w:r>
      <w:r w:rsidR="005430FC">
        <w:rPr>
          <w:lang w:val="en-GB"/>
        </w:rPr>
        <w:t xml:space="preserve"> are focused on liable party compliance – to good effect – but </w:t>
      </w:r>
      <w:r w:rsidR="004540F4">
        <w:rPr>
          <w:lang w:val="en-GB"/>
        </w:rPr>
        <w:t>a</w:t>
      </w:r>
      <w:r w:rsidR="00131EC7">
        <w:rPr>
          <w:lang w:val="en-GB"/>
        </w:rPr>
        <w:t xml:space="preserve"> </w:t>
      </w:r>
      <w:r w:rsidR="005430FC">
        <w:rPr>
          <w:lang w:val="en-GB"/>
        </w:rPr>
        <w:t>decreas</w:t>
      </w:r>
      <w:r w:rsidR="00131EC7">
        <w:rPr>
          <w:lang w:val="en-GB"/>
        </w:rPr>
        <w:t>e in</w:t>
      </w:r>
      <w:r w:rsidR="005430FC">
        <w:rPr>
          <w:lang w:val="en-GB"/>
        </w:rPr>
        <w:t xml:space="preserve"> </w:t>
      </w:r>
      <w:r>
        <w:rPr>
          <w:lang w:val="en-GB"/>
        </w:rPr>
        <w:t xml:space="preserve">DoEE </w:t>
      </w:r>
      <w:r w:rsidR="005430FC">
        <w:rPr>
          <w:lang w:val="en-GB"/>
        </w:rPr>
        <w:t xml:space="preserve">oversight of the </w:t>
      </w:r>
      <w:r w:rsidR="005F6CC7">
        <w:t>c</w:t>
      </w:r>
      <w:r w:rsidR="005430FC">
        <w:t xml:space="preserve">o-regulatory </w:t>
      </w:r>
      <w:r w:rsidR="005F6CC7">
        <w:t>a</w:t>
      </w:r>
      <w:r w:rsidR="005430FC">
        <w:t xml:space="preserve">rrangements and the activities of recyclers </w:t>
      </w:r>
      <w:r w:rsidR="00131EC7">
        <w:t xml:space="preserve">would </w:t>
      </w:r>
      <w:r w:rsidR="005430FC">
        <w:t>necessarily lead to increased risk</w:t>
      </w:r>
      <w:r w:rsidR="004540F4">
        <w:t xml:space="preserve"> that environmental and health and safety outcomes could be compromised</w:t>
      </w:r>
      <w:r w:rsidR="005430FC">
        <w:t xml:space="preserve">.    </w:t>
      </w:r>
    </w:p>
    <w:p w14:paraId="368AACE0" w14:textId="14587760" w:rsidR="005F6CC7" w:rsidRDefault="005F6CC7" w:rsidP="005F6CC7">
      <w:r>
        <w:t xml:space="preserve">In responding to this </w:t>
      </w:r>
      <w:r w:rsidR="00FB1C1A">
        <w:t>question,</w:t>
      </w:r>
      <w:r>
        <w:t xml:space="preserve"> we also considered the adequacy of industry resources to ensure the future sustainability of the scheme. We did not have sufficient information to make an assessment with respect to co-regulatory arrangement resources, although we have made some findings about the organisational capacity </w:t>
      </w:r>
      <w:r w:rsidR="00672400">
        <w:t xml:space="preserve">and </w:t>
      </w:r>
      <w:r>
        <w:t xml:space="preserve">capability of co-regulatory arrangements under the next </w:t>
      </w:r>
      <w:r w:rsidR="00D25CD4">
        <w:t>KEQ</w:t>
      </w:r>
      <w:r>
        <w:t xml:space="preserve"> 8b. </w:t>
      </w:r>
    </w:p>
    <w:p w14:paraId="0116DFE0" w14:textId="76F7E8B9" w:rsidR="005430FC" w:rsidRDefault="005F6CC7" w:rsidP="005F6CC7">
      <w:r>
        <w:t>Based on available evidence, li</w:t>
      </w:r>
      <w:r w:rsidR="005430FC">
        <w:t>able party resourcing of the scheme seems appropriate. This conclusion arises from the following indicators:</w:t>
      </w:r>
    </w:p>
    <w:p w14:paraId="65974753" w14:textId="77777777" w:rsidR="005430FC" w:rsidRPr="00C94A94" w:rsidRDefault="005430FC" w:rsidP="0044367C">
      <w:pPr>
        <w:pStyle w:val="ListParagraph"/>
        <w:numPr>
          <w:ilvl w:val="0"/>
          <w:numId w:val="24"/>
        </w:numPr>
        <w:rPr>
          <w:lang w:val="en-GB"/>
        </w:rPr>
      </w:pPr>
      <w:r>
        <w:t xml:space="preserve">The modelling and targets that underpin the scheme ensure that the financial liability of each party is directly linked to their commercial activities. The modelling and targets were adopted in the first place in close consultation with industry, and subsequently amended with similar close consultation. </w:t>
      </w:r>
    </w:p>
    <w:p w14:paraId="779828C5" w14:textId="77777777" w:rsidR="005430FC" w:rsidRPr="009D6D08" w:rsidRDefault="005430FC" w:rsidP="0044367C">
      <w:pPr>
        <w:pStyle w:val="ListParagraph"/>
        <w:numPr>
          <w:ilvl w:val="0"/>
          <w:numId w:val="24"/>
        </w:numPr>
        <w:rPr>
          <w:lang w:val="en-GB"/>
        </w:rPr>
      </w:pPr>
      <w:r>
        <w:t>Recycling targets have, to date, been met with relative ease. Liable parties have not, therefore, paid for more recycling than was actually occurring.</w:t>
      </w:r>
    </w:p>
    <w:p w14:paraId="23610F45" w14:textId="602C1E3E" w:rsidR="005430FC" w:rsidRPr="00C94A94" w:rsidRDefault="005430FC" w:rsidP="0044367C">
      <w:pPr>
        <w:pStyle w:val="ListParagraph"/>
        <w:numPr>
          <w:ilvl w:val="0"/>
          <w:numId w:val="24"/>
        </w:numPr>
        <w:rPr>
          <w:lang w:val="en-GB"/>
        </w:rPr>
      </w:pPr>
      <w:r>
        <w:t xml:space="preserve">The ongoing high levels of liable party compliance with the scheme is an indicator that liable parties find their role in resourcing the scheme to be </w:t>
      </w:r>
      <w:r w:rsidR="00C00D37">
        <w:t>not unreasonable</w:t>
      </w:r>
      <w:r>
        <w:t>.</w:t>
      </w:r>
    </w:p>
    <w:p w14:paraId="5D938DBA" w14:textId="77777777" w:rsidR="005430FC" w:rsidRPr="00C94A94" w:rsidRDefault="005F6CC7" w:rsidP="005F6CC7">
      <w:pPr>
        <w:spacing w:after="0"/>
        <w:ind w:left="717" w:right="96"/>
        <w:rPr>
          <w:i/>
        </w:rPr>
      </w:pPr>
      <w:r>
        <w:rPr>
          <w:i/>
        </w:rPr>
        <w:t>“</w:t>
      </w:r>
      <w:r w:rsidR="005430FC" w:rsidRPr="00C94A94">
        <w:rPr>
          <w:i/>
        </w:rPr>
        <w:t>Because there is a level playing field</w:t>
      </w:r>
      <w:r w:rsidR="00604B35">
        <w:rPr>
          <w:i/>
        </w:rPr>
        <w:t>,</w:t>
      </w:r>
      <w:r w:rsidR="005430FC" w:rsidRPr="00C94A94">
        <w:rPr>
          <w:i/>
        </w:rPr>
        <w:t xml:space="preserve"> all importers are equally affected. </w:t>
      </w:r>
      <w:r w:rsidR="005430FC">
        <w:rPr>
          <w:i/>
        </w:rPr>
        <w:t xml:space="preserve">[There are some] </w:t>
      </w:r>
      <w:r w:rsidR="005430FC" w:rsidRPr="00C94A94">
        <w:rPr>
          <w:i/>
        </w:rPr>
        <w:t>competitors who are prepared to take the cheapest option but in the scheme of things this is not significant.</w:t>
      </w:r>
      <w:r>
        <w:rPr>
          <w:i/>
        </w:rPr>
        <w:t>”</w:t>
      </w:r>
    </w:p>
    <w:p w14:paraId="00B0F33D" w14:textId="77777777" w:rsidR="005430FC" w:rsidRDefault="00D25CD4" w:rsidP="005F6CC7">
      <w:pPr>
        <w:ind w:right="96"/>
        <w:jc w:val="right"/>
        <w:rPr>
          <w:lang w:val="en-GB"/>
        </w:rPr>
      </w:pPr>
      <w:r>
        <w:rPr>
          <w:lang w:val="en-GB"/>
        </w:rPr>
        <w:t>(Source: Liable party survey response)</w:t>
      </w:r>
    </w:p>
    <w:p w14:paraId="1F701665" w14:textId="77777777" w:rsidR="005430FC" w:rsidRPr="00C94A94" w:rsidRDefault="005430FC" w:rsidP="005F6CC7">
      <w:pPr>
        <w:spacing w:after="0"/>
        <w:ind w:left="567" w:right="96"/>
        <w:rPr>
          <w:i/>
        </w:rPr>
      </w:pPr>
    </w:p>
    <w:p w14:paraId="2A17F31E" w14:textId="77777777" w:rsidR="005430FC" w:rsidRPr="00C94A94" w:rsidRDefault="005F6CC7" w:rsidP="005F6CC7">
      <w:pPr>
        <w:spacing w:after="0"/>
        <w:ind w:left="709" w:right="96"/>
        <w:rPr>
          <w:i/>
        </w:rPr>
      </w:pPr>
      <w:r>
        <w:rPr>
          <w:i/>
        </w:rPr>
        <w:t>“</w:t>
      </w:r>
      <w:r w:rsidR="005430FC" w:rsidRPr="00C94A94">
        <w:rPr>
          <w:i/>
        </w:rPr>
        <w:t>Despite popular opinion the cost of recycling has been absorbed within the product margin and not passed on the consumer.</w:t>
      </w:r>
      <w:r>
        <w:rPr>
          <w:i/>
        </w:rPr>
        <w:t>”</w:t>
      </w:r>
    </w:p>
    <w:p w14:paraId="73D67D61" w14:textId="77777777" w:rsidR="005430FC" w:rsidRDefault="005430FC" w:rsidP="005F6CC7">
      <w:pPr>
        <w:tabs>
          <w:tab w:val="center" w:pos="4040"/>
          <w:tab w:val="right" w:pos="8080"/>
        </w:tabs>
        <w:ind w:right="96"/>
        <w:jc w:val="right"/>
        <w:rPr>
          <w:lang w:val="en-GB"/>
        </w:rPr>
      </w:pPr>
      <w:r>
        <w:rPr>
          <w:lang w:val="en-GB"/>
        </w:rPr>
        <w:tab/>
      </w:r>
      <w:r w:rsidR="00D25CD4">
        <w:rPr>
          <w:lang w:val="en-GB"/>
        </w:rPr>
        <w:t xml:space="preserve"> (Source: Liable party survey response)</w:t>
      </w:r>
    </w:p>
    <w:p w14:paraId="0694F2A2" w14:textId="77777777" w:rsidR="005430FC" w:rsidRDefault="005F6CC7" w:rsidP="005F6CC7">
      <w:pPr>
        <w:pStyle w:val="Heading3"/>
        <w:rPr>
          <w:lang w:val="en-GB"/>
        </w:rPr>
      </w:pPr>
      <w:bookmarkStart w:id="177" w:name="_Ref494104780"/>
      <w:bookmarkStart w:id="178" w:name="_Toc494206493"/>
      <w:bookmarkStart w:id="179" w:name="_Toc494206651"/>
      <w:r>
        <w:rPr>
          <w:lang w:val="en-GB"/>
        </w:rPr>
        <w:t xml:space="preserve">b. </w:t>
      </w:r>
      <w:r w:rsidR="005430FC" w:rsidRPr="00E3276C">
        <w:rPr>
          <w:lang w:val="en-GB"/>
        </w:rPr>
        <w:t>Organisational capacity and capability: what is the adequacy of institutional or structural arrangements for implementing the program in the future?</w:t>
      </w:r>
      <w:bookmarkEnd w:id="177"/>
      <w:bookmarkEnd w:id="178"/>
      <w:bookmarkEnd w:id="179"/>
    </w:p>
    <w:p w14:paraId="1B2CDA70" w14:textId="77777777" w:rsidR="00604B35" w:rsidRDefault="00604B35" w:rsidP="005430FC">
      <w:pPr>
        <w:rPr>
          <w:lang w:val="en-GB"/>
        </w:rPr>
      </w:pPr>
      <w:r>
        <w:rPr>
          <w:lang w:val="en-GB"/>
        </w:rPr>
        <w:t>Given the relatively large number of organisations involved in the scheme, and the future focus of this question, our response can only be indicative.</w:t>
      </w:r>
    </w:p>
    <w:p w14:paraId="22C4CD43" w14:textId="77777777" w:rsidR="005F6CC7" w:rsidRPr="005F6CC7" w:rsidRDefault="005F6CC7" w:rsidP="005430FC">
      <w:pPr>
        <w:rPr>
          <w:b/>
          <w:lang w:val="en-GB"/>
        </w:rPr>
      </w:pPr>
      <w:r>
        <w:rPr>
          <w:b/>
          <w:lang w:val="en-GB"/>
        </w:rPr>
        <w:t>Recyclers</w:t>
      </w:r>
    </w:p>
    <w:p w14:paraId="179D01E1" w14:textId="1C9A83BA" w:rsidR="0039318B" w:rsidRDefault="004C013E" w:rsidP="005430FC">
      <w:pPr>
        <w:rPr>
          <w:lang w:val="en-GB"/>
        </w:rPr>
      </w:pPr>
      <w:r>
        <w:rPr>
          <w:lang w:val="en-GB"/>
        </w:rPr>
        <w:t>Just over half the recyclers (54%) who responded to the survey believed the NTCRS had a negative impact on competition within their industry</w:t>
      </w:r>
      <w:r w:rsidR="00FC27D6">
        <w:rPr>
          <w:lang w:val="en-GB"/>
        </w:rPr>
        <w:t>.</w:t>
      </w:r>
      <w:r w:rsidR="00BC47E1">
        <w:rPr>
          <w:lang w:val="en-GB"/>
        </w:rPr>
        <w:t xml:space="preserve"> </w:t>
      </w:r>
      <w:r w:rsidR="00FC27D6">
        <w:rPr>
          <w:lang w:val="en-GB"/>
        </w:rPr>
        <w:t>C</w:t>
      </w:r>
      <w:r w:rsidR="00BC47E1">
        <w:rPr>
          <w:lang w:val="en-GB"/>
        </w:rPr>
        <w:t>oncerns</w:t>
      </w:r>
      <w:r w:rsidR="00FC27D6">
        <w:rPr>
          <w:lang w:val="en-GB"/>
        </w:rPr>
        <w:t xml:space="preserve"> were raised</w:t>
      </w:r>
      <w:r w:rsidR="00BC47E1">
        <w:rPr>
          <w:lang w:val="en-GB"/>
        </w:rPr>
        <w:t xml:space="preserve"> about downward pricing pressure and the risk that this may lead to sub-standard processes</w:t>
      </w:r>
      <w:r w:rsidR="00FC27D6">
        <w:rPr>
          <w:lang w:val="en-GB"/>
        </w:rPr>
        <w:t xml:space="preserve"> and poor downstream controls</w:t>
      </w:r>
      <w:r w:rsidR="00E4293A">
        <w:rPr>
          <w:lang w:val="en-GB"/>
        </w:rPr>
        <w:t>:</w:t>
      </w:r>
      <w:r w:rsidR="00BC47E1">
        <w:rPr>
          <w:lang w:val="en-GB"/>
        </w:rPr>
        <w:t xml:space="preserve"> </w:t>
      </w:r>
    </w:p>
    <w:p w14:paraId="5532FF35" w14:textId="0411EF74" w:rsidR="0039318B" w:rsidRDefault="0039318B" w:rsidP="006350CA">
      <w:pPr>
        <w:ind w:left="720"/>
        <w:contextualSpacing/>
        <w:rPr>
          <w:i/>
          <w:lang w:val="en-GB"/>
        </w:rPr>
      </w:pPr>
      <w:r>
        <w:rPr>
          <w:i/>
          <w:lang w:val="en-GB"/>
        </w:rPr>
        <w:t>“The market place has become very competitive. [W]hilst not adverse to competition in the industry we are concerned that competitors may engage in unethical practice to undercut prices to retain contracts with co regulatory arrangements, which in turn drives the market rate down to unsustainable levels.”</w:t>
      </w:r>
    </w:p>
    <w:p w14:paraId="013CAF36" w14:textId="77777777" w:rsidR="0039318B" w:rsidRPr="006D41C2" w:rsidRDefault="0039318B" w:rsidP="006350CA">
      <w:pPr>
        <w:spacing w:after="0"/>
        <w:ind w:left="567" w:right="-45"/>
        <w:contextualSpacing/>
        <w:jc w:val="right"/>
        <w:rPr>
          <w:lang w:val="en-GB"/>
        </w:rPr>
      </w:pPr>
      <w:r>
        <w:rPr>
          <w:lang w:val="en-GB"/>
        </w:rPr>
        <w:t>(Source: Recycler s</w:t>
      </w:r>
      <w:r w:rsidRPr="006D41C2">
        <w:rPr>
          <w:lang w:val="en-GB"/>
        </w:rPr>
        <w:t xml:space="preserve">urvey </w:t>
      </w:r>
      <w:r>
        <w:rPr>
          <w:lang w:val="en-GB"/>
        </w:rPr>
        <w:t>response)</w:t>
      </w:r>
    </w:p>
    <w:p w14:paraId="3F1BF0B6" w14:textId="77777777" w:rsidR="0039318B" w:rsidRDefault="0039318B" w:rsidP="00FE63EF">
      <w:pPr>
        <w:ind w:left="720"/>
        <w:rPr>
          <w:i/>
          <w:lang w:val="en-GB"/>
        </w:rPr>
      </w:pPr>
    </w:p>
    <w:p w14:paraId="2BB06FE4" w14:textId="508E13FE" w:rsidR="0039318B" w:rsidRDefault="0039318B" w:rsidP="006350CA">
      <w:pPr>
        <w:ind w:left="720"/>
        <w:contextualSpacing/>
        <w:rPr>
          <w:i/>
          <w:lang w:val="en-GB"/>
        </w:rPr>
      </w:pPr>
      <w:r>
        <w:rPr>
          <w:i/>
          <w:lang w:val="en-GB"/>
        </w:rPr>
        <w:t>“Although we have tighter regulations and certification requirements, we still are faced with competition for the vastly unregulated ‘metal recycler’ industry. Fa</w:t>
      </w:r>
      <w:r w:rsidR="00BC47E1">
        <w:rPr>
          <w:i/>
          <w:lang w:val="en-GB"/>
        </w:rPr>
        <w:t>cilities still exist that do not</w:t>
      </w:r>
      <w:r>
        <w:rPr>
          <w:i/>
          <w:lang w:val="en-GB"/>
        </w:rPr>
        <w:t xml:space="preserve"> recycle at above 90% and therefore can make a higher profit.”</w:t>
      </w:r>
    </w:p>
    <w:p w14:paraId="7A30E042" w14:textId="179114CD" w:rsidR="0039318B" w:rsidRPr="006D41C2" w:rsidRDefault="0039318B" w:rsidP="006350CA">
      <w:pPr>
        <w:spacing w:after="0"/>
        <w:ind w:left="567" w:right="-45"/>
        <w:contextualSpacing/>
        <w:jc w:val="right"/>
        <w:rPr>
          <w:lang w:val="en-GB"/>
        </w:rPr>
      </w:pPr>
      <w:r>
        <w:rPr>
          <w:i/>
          <w:lang w:val="en-GB"/>
        </w:rPr>
        <w:tab/>
      </w:r>
      <w:r>
        <w:rPr>
          <w:lang w:val="en-GB"/>
        </w:rPr>
        <w:t>(Source: Recycler s</w:t>
      </w:r>
      <w:r w:rsidRPr="006D41C2">
        <w:rPr>
          <w:lang w:val="en-GB"/>
        </w:rPr>
        <w:t xml:space="preserve">urvey </w:t>
      </w:r>
      <w:r>
        <w:rPr>
          <w:lang w:val="en-GB"/>
        </w:rPr>
        <w:t>response)</w:t>
      </w:r>
    </w:p>
    <w:p w14:paraId="4395F379" w14:textId="5C169DBB" w:rsidR="00D22DF0" w:rsidRDefault="006350CA" w:rsidP="005430FC">
      <w:pPr>
        <w:rPr>
          <w:lang w:val="en-GB"/>
        </w:rPr>
      </w:pPr>
      <w:r>
        <w:rPr>
          <w:lang w:val="en-GB"/>
        </w:rPr>
        <w:br/>
      </w:r>
      <w:r w:rsidR="00D22DF0">
        <w:rPr>
          <w:lang w:val="en-GB"/>
        </w:rPr>
        <w:t>Similar concerns were also raised by a liable party survey respondent:</w:t>
      </w:r>
    </w:p>
    <w:p w14:paraId="2F1626E9" w14:textId="77777777" w:rsidR="00D22DF0" w:rsidRDefault="00D22DF0" w:rsidP="00D22DF0">
      <w:pPr>
        <w:ind w:left="720"/>
        <w:contextualSpacing/>
        <w:rPr>
          <w:i/>
          <w:lang w:val="en-GB"/>
        </w:rPr>
      </w:pPr>
      <w:r>
        <w:rPr>
          <w:lang w:val="en-GB"/>
        </w:rPr>
        <w:t xml:space="preserve">  </w:t>
      </w:r>
      <w:r w:rsidRPr="00034193">
        <w:rPr>
          <w:i/>
          <w:lang w:val="en-GB"/>
        </w:rPr>
        <w:t>“</w:t>
      </w:r>
      <w:r>
        <w:rPr>
          <w:i/>
          <w:lang w:val="en-GB"/>
        </w:rPr>
        <w:t>Uneven playing field for recyclers, ie those doing the right thing and can account for all the downstream processes are penalised by a cost driven model</w:t>
      </w:r>
      <w:r w:rsidRPr="00034193">
        <w:rPr>
          <w:i/>
          <w:lang w:val="en-GB"/>
        </w:rPr>
        <w:t>.”</w:t>
      </w:r>
    </w:p>
    <w:p w14:paraId="7FDF9148" w14:textId="77777777" w:rsidR="00D22DF0" w:rsidRDefault="00D22DF0" w:rsidP="00D22DF0">
      <w:pPr>
        <w:contextualSpacing/>
        <w:jc w:val="right"/>
        <w:rPr>
          <w:lang w:val="en-GB"/>
        </w:rPr>
      </w:pPr>
      <w:r>
        <w:rPr>
          <w:lang w:val="en-GB"/>
        </w:rPr>
        <w:t>(Source: Liable party survey response)</w:t>
      </w:r>
    </w:p>
    <w:p w14:paraId="4EA6A661" w14:textId="322FABAB" w:rsidR="005951EA" w:rsidRDefault="006350CA" w:rsidP="005430FC">
      <w:pPr>
        <w:rPr>
          <w:lang w:val="en-GB"/>
        </w:rPr>
      </w:pPr>
      <w:r>
        <w:rPr>
          <w:lang w:val="en-GB"/>
        </w:rPr>
        <w:br/>
      </w:r>
      <w:r w:rsidR="0039318B">
        <w:rPr>
          <w:lang w:val="en-GB"/>
        </w:rPr>
        <w:t>Other recyclers who responded to the survey</w:t>
      </w:r>
      <w:r w:rsidR="004C013E">
        <w:rPr>
          <w:lang w:val="en-GB"/>
        </w:rPr>
        <w:t xml:space="preserve"> felt the NTCRS had no impact (31%) or a positive impact (15%).</w:t>
      </w:r>
      <w:r w:rsidR="00615C33">
        <w:rPr>
          <w:lang w:val="en-GB"/>
        </w:rPr>
        <w:t xml:space="preserve"> </w:t>
      </w:r>
      <w:r w:rsidR="00FB1C1A">
        <w:rPr>
          <w:lang w:val="en-GB"/>
        </w:rPr>
        <w:t>See Chart 10, that follows.</w:t>
      </w:r>
    </w:p>
    <w:p w14:paraId="4A49B265" w14:textId="2F9E363B" w:rsidR="00FB1C1A" w:rsidRDefault="00FB1C1A" w:rsidP="005430FC">
      <w:pPr>
        <w:rPr>
          <w:lang w:val="en-GB"/>
        </w:rPr>
      </w:pPr>
    </w:p>
    <w:p w14:paraId="63933319" w14:textId="065CFCDC" w:rsidR="00FB1C1A" w:rsidRDefault="00FB1C1A" w:rsidP="005430FC">
      <w:pPr>
        <w:rPr>
          <w:lang w:val="en-GB"/>
        </w:rPr>
      </w:pPr>
    </w:p>
    <w:p w14:paraId="385D3DFE" w14:textId="3E6E44C8" w:rsidR="00FB1C1A" w:rsidRDefault="00FB1C1A" w:rsidP="005430FC">
      <w:pPr>
        <w:rPr>
          <w:lang w:val="en-GB"/>
        </w:rPr>
      </w:pPr>
    </w:p>
    <w:p w14:paraId="27518DC4" w14:textId="7BEA087F" w:rsidR="00FB1C1A" w:rsidRDefault="00FB1C1A" w:rsidP="005430FC">
      <w:pPr>
        <w:rPr>
          <w:lang w:val="en-GB"/>
        </w:rPr>
      </w:pPr>
    </w:p>
    <w:p w14:paraId="5C54E3AD" w14:textId="77777777" w:rsidR="00FB1C1A" w:rsidRDefault="00FB1C1A" w:rsidP="005430FC">
      <w:pPr>
        <w:rPr>
          <w:b/>
          <w:i/>
          <w:sz w:val="24"/>
          <w:szCs w:val="24"/>
          <w:lang w:val="en-GB"/>
        </w:rPr>
      </w:pPr>
    </w:p>
    <w:p w14:paraId="65AA800F" w14:textId="012D547C" w:rsidR="005F6CC7" w:rsidRPr="00D542E1" w:rsidRDefault="00D542E1" w:rsidP="00D542E1">
      <w:pPr>
        <w:pStyle w:val="Caption"/>
        <w:rPr>
          <w:i/>
          <w:color w:val="auto"/>
          <w:sz w:val="24"/>
          <w:szCs w:val="24"/>
          <w:lang w:val="en-GB"/>
        </w:rPr>
      </w:pPr>
      <w:r w:rsidRPr="00D542E1">
        <w:rPr>
          <w:i/>
          <w:color w:val="auto"/>
          <w:sz w:val="24"/>
          <w:szCs w:val="24"/>
          <w:lang w:val="en-GB"/>
        </w:rPr>
        <w:t xml:space="preserve">Chart </w:t>
      </w:r>
      <w:r w:rsidRPr="00D542E1">
        <w:rPr>
          <w:i/>
          <w:color w:val="auto"/>
          <w:sz w:val="24"/>
          <w:szCs w:val="24"/>
          <w:lang w:val="en-GB"/>
        </w:rPr>
        <w:fldChar w:fldCharType="begin"/>
      </w:r>
      <w:r w:rsidRPr="00D542E1">
        <w:rPr>
          <w:i/>
          <w:color w:val="auto"/>
          <w:sz w:val="24"/>
          <w:szCs w:val="24"/>
          <w:lang w:val="en-GB"/>
        </w:rPr>
        <w:instrText xml:space="preserve"> SEQ Figure \* ARABIC </w:instrText>
      </w:r>
      <w:r w:rsidRPr="00D542E1">
        <w:rPr>
          <w:i/>
          <w:color w:val="auto"/>
          <w:sz w:val="24"/>
          <w:szCs w:val="24"/>
          <w:lang w:val="en-GB"/>
        </w:rPr>
        <w:fldChar w:fldCharType="separate"/>
      </w:r>
      <w:r w:rsidR="00800C70">
        <w:rPr>
          <w:i/>
          <w:noProof/>
          <w:color w:val="auto"/>
          <w:sz w:val="24"/>
          <w:szCs w:val="24"/>
          <w:lang w:val="en-GB"/>
        </w:rPr>
        <w:t>10</w:t>
      </w:r>
      <w:r w:rsidRPr="00D542E1">
        <w:rPr>
          <w:i/>
          <w:color w:val="auto"/>
          <w:sz w:val="24"/>
          <w:szCs w:val="24"/>
          <w:lang w:val="en-GB"/>
        </w:rPr>
        <w:fldChar w:fldCharType="end"/>
      </w:r>
      <w:r w:rsidR="005F6CC7" w:rsidRPr="00D542E1">
        <w:rPr>
          <w:i/>
          <w:color w:val="auto"/>
          <w:sz w:val="24"/>
          <w:szCs w:val="24"/>
          <w:lang w:val="en-GB"/>
        </w:rPr>
        <w:t xml:space="preserve">: NTCRS Evaluation Recycler </w:t>
      </w:r>
      <w:r w:rsidR="00E970D8" w:rsidRPr="00D542E1">
        <w:rPr>
          <w:i/>
          <w:color w:val="auto"/>
          <w:sz w:val="24"/>
          <w:szCs w:val="24"/>
          <w:lang w:val="en-GB"/>
        </w:rPr>
        <w:t xml:space="preserve">Survey </w:t>
      </w:r>
      <w:r w:rsidR="005F6CC7" w:rsidRPr="00D542E1">
        <w:rPr>
          <w:i/>
          <w:color w:val="auto"/>
          <w:sz w:val="24"/>
          <w:szCs w:val="24"/>
          <w:lang w:val="en-GB"/>
        </w:rPr>
        <w:t>Question 11</w:t>
      </w:r>
    </w:p>
    <w:p w14:paraId="58FFAA72" w14:textId="7E6325FE" w:rsidR="004C013E" w:rsidRDefault="00BF2CD0" w:rsidP="005951EA">
      <w:pPr>
        <w:jc w:val="center"/>
        <w:rPr>
          <w:lang w:val="en-GB"/>
        </w:rPr>
      </w:pPr>
      <w:r>
        <w:rPr>
          <w:noProof/>
          <w:lang w:eastAsia="en-AU"/>
        </w:rPr>
        <mc:AlternateContent>
          <mc:Choice Requires="wps">
            <w:drawing>
              <wp:anchor distT="0" distB="0" distL="114300" distR="114300" simplePos="0" relativeHeight="251716608" behindDoc="0" locked="0" layoutInCell="1" allowOverlap="1" wp14:anchorId="3CB57A48" wp14:editId="38F4599B">
                <wp:simplePos x="0" y="0"/>
                <wp:positionH relativeFrom="column">
                  <wp:posOffset>2101850</wp:posOffset>
                </wp:positionH>
                <wp:positionV relativeFrom="paragraph">
                  <wp:posOffset>1588770</wp:posOffset>
                </wp:positionV>
                <wp:extent cx="387350" cy="2095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4DF72FB" w14:textId="2BD72F0D" w:rsidR="00520E39" w:rsidRPr="001C321B" w:rsidRDefault="00520E39" w:rsidP="00BF2CD0">
                            <w:pPr>
                              <w:rPr>
                                <w:sz w:val="12"/>
                                <w:szCs w:val="12"/>
                              </w:rPr>
                            </w:pPr>
                            <w:r w:rsidRPr="001C321B">
                              <w:rPr>
                                <w:sz w:val="12"/>
                                <w:szCs w:val="12"/>
                              </w:rPr>
                              <w:t>n=</w:t>
                            </w: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57A48" id="Text Box 48" o:spid="_x0000_s1051" type="#_x0000_t202" style="position:absolute;left:0;text-align:left;margin-left:165.5pt;margin-top:125.1pt;width:30.5pt;height:1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" fillcolor="white [3201]" stroked="f" strokeweight=".5pt">
                <v:textbox>
                  <w:txbxContent>
                    <w:p w14:paraId="34DF72FB" w14:textId="2BD72F0D" w:rsidR="00520E39" w:rsidRPr="001C321B" w:rsidRDefault="00520E39" w:rsidP="00BF2CD0">
                      <w:pPr>
                        <w:rPr>
                          <w:sz w:val="12"/>
                          <w:szCs w:val="12"/>
                        </w:rPr>
                      </w:pPr>
                      <w:r w:rsidRPr="001C321B">
                        <w:rPr>
                          <w:sz w:val="12"/>
                          <w:szCs w:val="12"/>
                        </w:rPr>
                        <w:t>n=</w:t>
                      </w:r>
                      <w:r>
                        <w:rPr>
                          <w:sz w:val="12"/>
                          <w:szCs w:val="12"/>
                        </w:rPr>
                        <w:t>2</w:t>
                      </w:r>
                    </w:p>
                  </w:txbxContent>
                </v:textbox>
              </v:shape>
            </w:pict>
          </mc:Fallback>
        </mc:AlternateContent>
      </w:r>
      <w:r>
        <w:rPr>
          <w:noProof/>
          <w:lang w:eastAsia="en-AU"/>
        </w:rPr>
        <mc:AlternateContent>
          <mc:Choice Requires="wps">
            <w:drawing>
              <wp:anchor distT="0" distB="0" distL="114300" distR="114300" simplePos="0" relativeHeight="251714560" behindDoc="0" locked="0" layoutInCell="1" allowOverlap="1" wp14:anchorId="69947449" wp14:editId="1BB21BBF">
                <wp:simplePos x="0" y="0"/>
                <wp:positionH relativeFrom="column">
                  <wp:posOffset>2508250</wp:posOffset>
                </wp:positionH>
                <wp:positionV relativeFrom="paragraph">
                  <wp:posOffset>1252220</wp:posOffset>
                </wp:positionV>
                <wp:extent cx="387350" cy="20955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BF4C249" w14:textId="2D9B0952" w:rsidR="00520E39" w:rsidRPr="001C321B" w:rsidRDefault="00520E39" w:rsidP="00BF2CD0">
                            <w:pPr>
                              <w:rPr>
                                <w:sz w:val="12"/>
                                <w:szCs w:val="12"/>
                              </w:rPr>
                            </w:pPr>
                            <w:r w:rsidRPr="001C321B">
                              <w:rPr>
                                <w:sz w:val="12"/>
                                <w:szCs w:val="12"/>
                              </w:rPr>
                              <w:t>n=</w:t>
                            </w:r>
                            <w:r>
                              <w:rPr>
                                <w:sz w:val="12"/>
                                <w:szCs w:val="1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47449" id="Text Box 47" o:spid="_x0000_s1052" type="#_x0000_t202" style="position:absolute;left:0;text-align:left;margin-left:197.5pt;margin-top:98.6pt;width:30.5pt;height:1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" fillcolor="white [3201]" stroked="f" strokeweight=".5pt">
                <v:textbox>
                  <w:txbxContent>
                    <w:p w14:paraId="3BF4C249" w14:textId="2D9B0952" w:rsidR="00520E39" w:rsidRPr="001C321B" w:rsidRDefault="00520E39" w:rsidP="00BF2CD0">
                      <w:pPr>
                        <w:rPr>
                          <w:sz w:val="12"/>
                          <w:szCs w:val="12"/>
                        </w:rPr>
                      </w:pPr>
                      <w:r w:rsidRPr="001C321B">
                        <w:rPr>
                          <w:sz w:val="12"/>
                          <w:szCs w:val="12"/>
                        </w:rPr>
                        <w:t>n=</w:t>
                      </w:r>
                      <w:r>
                        <w:rPr>
                          <w:sz w:val="12"/>
                          <w:szCs w:val="12"/>
                        </w:rPr>
                        <w:t>4</w:t>
                      </w:r>
                    </w:p>
                  </w:txbxContent>
                </v:textbox>
              </v:shape>
            </w:pict>
          </mc:Fallback>
        </mc:AlternateContent>
      </w:r>
      <w:r>
        <w:rPr>
          <w:noProof/>
          <w:lang w:eastAsia="en-AU"/>
        </w:rPr>
        <mc:AlternateContent>
          <mc:Choice Requires="wps">
            <w:drawing>
              <wp:anchor distT="0" distB="0" distL="114300" distR="114300" simplePos="0" relativeHeight="251712512" behindDoc="0" locked="0" layoutInCell="1" allowOverlap="1" wp14:anchorId="6144B708" wp14:editId="542C1297">
                <wp:simplePos x="0" y="0"/>
                <wp:positionH relativeFrom="column">
                  <wp:posOffset>3117850</wp:posOffset>
                </wp:positionH>
                <wp:positionV relativeFrom="paragraph">
                  <wp:posOffset>909320</wp:posOffset>
                </wp:positionV>
                <wp:extent cx="387350" cy="20955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423FE56" w14:textId="53205F41" w:rsidR="00520E39" w:rsidRPr="001C321B" w:rsidRDefault="00520E39" w:rsidP="00BF2CD0">
                            <w:pPr>
                              <w:rPr>
                                <w:sz w:val="12"/>
                                <w:szCs w:val="12"/>
                              </w:rPr>
                            </w:pPr>
                            <w:r w:rsidRPr="001C321B">
                              <w:rPr>
                                <w:sz w:val="12"/>
                                <w:szCs w:val="12"/>
                              </w:rPr>
                              <w:t>n=</w:t>
                            </w:r>
                            <w:r>
                              <w:rPr>
                                <w:sz w:val="12"/>
                                <w:szCs w:val="1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4B708" id="Text Box 46" o:spid="_x0000_s1053" type="#_x0000_t202" style="position:absolute;left:0;text-align:left;margin-left:245.5pt;margin-top:71.6pt;width:30.5pt;height:1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" fillcolor="white [3201]" stroked="f" strokeweight=".5pt">
                <v:textbox>
                  <w:txbxContent>
                    <w:p w14:paraId="3423FE56" w14:textId="53205F41" w:rsidR="00520E39" w:rsidRPr="001C321B" w:rsidRDefault="00520E39" w:rsidP="00BF2CD0">
                      <w:pPr>
                        <w:rPr>
                          <w:sz w:val="12"/>
                          <w:szCs w:val="12"/>
                        </w:rPr>
                      </w:pPr>
                      <w:r w:rsidRPr="001C321B">
                        <w:rPr>
                          <w:sz w:val="12"/>
                          <w:szCs w:val="12"/>
                        </w:rPr>
                        <w:t>n=</w:t>
                      </w:r>
                      <w:r>
                        <w:rPr>
                          <w:sz w:val="12"/>
                          <w:szCs w:val="12"/>
                        </w:rPr>
                        <w:t>7</w:t>
                      </w:r>
                    </w:p>
                  </w:txbxContent>
                </v:textbox>
              </v:shape>
            </w:pict>
          </mc:Fallback>
        </mc:AlternateContent>
      </w:r>
      <w:r w:rsidR="004C013E">
        <w:rPr>
          <w:noProof/>
          <w:lang w:eastAsia="en-AU"/>
        </w:rPr>
        <w:drawing>
          <wp:inline distT="0" distB="0" distL="0" distR="0" wp14:anchorId="6E1C8400" wp14:editId="5700E1C5">
            <wp:extent cx="5732145" cy="2497498"/>
            <wp:effectExtent l="0" t="0" r="1905" b="0"/>
            <wp:docPr id="5" name="Picture 5" descr="C:\Users\Michelle\AppData\Local\Microsoft\Windows\INetCache\Content.Word\Chart_Q11_170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elle\AppData\Local\Microsoft\Windows\INetCache\Content.Word\Chart_Q11_17080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2145" cy="2497498"/>
                    </a:xfrm>
                    <a:prstGeom prst="rect">
                      <a:avLst/>
                    </a:prstGeom>
                    <a:noFill/>
                    <a:ln>
                      <a:noFill/>
                    </a:ln>
                  </pic:spPr>
                </pic:pic>
              </a:graphicData>
            </a:graphic>
          </wp:inline>
        </w:drawing>
      </w:r>
    </w:p>
    <w:p w14:paraId="633ABFF0" w14:textId="61A6C96A" w:rsidR="005F6CC7" w:rsidRDefault="005F6CC7" w:rsidP="005F6CC7">
      <w:pPr>
        <w:jc w:val="right"/>
        <w:rPr>
          <w:lang w:val="en-GB"/>
        </w:rPr>
      </w:pPr>
      <w:r>
        <w:rPr>
          <w:lang w:val="en-GB"/>
        </w:rPr>
        <w:t xml:space="preserve">(Source: </w:t>
      </w:r>
      <w:r w:rsidR="00522B23">
        <w:rPr>
          <w:lang w:val="en-GB"/>
        </w:rPr>
        <w:t>NTCRS evaluation recycler survey, July 2017</w:t>
      </w:r>
      <w:r>
        <w:rPr>
          <w:lang w:val="en-GB"/>
        </w:rPr>
        <w:t>)</w:t>
      </w:r>
    </w:p>
    <w:p w14:paraId="5FE242F0" w14:textId="16972313" w:rsidR="004C013E" w:rsidRDefault="00EF2434" w:rsidP="005430FC">
      <w:pPr>
        <w:rPr>
          <w:lang w:val="en-GB"/>
        </w:rPr>
      </w:pPr>
      <w:r>
        <w:rPr>
          <w:lang w:val="en-GB"/>
        </w:rPr>
        <w:t>Despite the mixed views on the impact of competition on their industry,</w:t>
      </w:r>
      <w:r w:rsidR="004C013E">
        <w:rPr>
          <w:lang w:val="en-GB"/>
        </w:rPr>
        <w:t xml:space="preserve"> the majority of recyclers (54%) also indicated that the </w:t>
      </w:r>
      <w:r w:rsidR="00615C33">
        <w:rPr>
          <w:lang w:val="en-GB"/>
        </w:rPr>
        <w:t xml:space="preserve">NTCRS has been well implemented. A further (31%) were undecided. Only one recycler thought the NTCRS has been poorly implemented and only one other thought it had been very poorly implemented. </w:t>
      </w:r>
    </w:p>
    <w:p w14:paraId="062EC87C" w14:textId="46FA2A3F" w:rsidR="005F6CC7" w:rsidRPr="00EB00B5" w:rsidRDefault="00EB00B5" w:rsidP="00EB00B5">
      <w:pPr>
        <w:pStyle w:val="Caption"/>
        <w:rPr>
          <w:i/>
          <w:color w:val="auto"/>
          <w:sz w:val="24"/>
          <w:szCs w:val="24"/>
          <w:lang w:val="en-GB"/>
        </w:rPr>
      </w:pPr>
      <w:r w:rsidRPr="00EB00B5">
        <w:rPr>
          <w:i/>
          <w:color w:val="auto"/>
          <w:sz w:val="24"/>
          <w:szCs w:val="24"/>
          <w:lang w:val="en-GB"/>
        </w:rPr>
        <w:t xml:space="preserve">Chart </w:t>
      </w:r>
      <w:r w:rsidRPr="00EB00B5">
        <w:rPr>
          <w:i/>
          <w:color w:val="auto"/>
          <w:sz w:val="24"/>
          <w:szCs w:val="24"/>
          <w:lang w:val="en-GB"/>
        </w:rPr>
        <w:fldChar w:fldCharType="begin"/>
      </w:r>
      <w:r w:rsidRPr="00EB00B5">
        <w:rPr>
          <w:i/>
          <w:color w:val="auto"/>
          <w:sz w:val="24"/>
          <w:szCs w:val="24"/>
          <w:lang w:val="en-GB"/>
        </w:rPr>
        <w:instrText xml:space="preserve"> SEQ Figure \* ARABIC </w:instrText>
      </w:r>
      <w:r w:rsidRPr="00EB00B5">
        <w:rPr>
          <w:i/>
          <w:color w:val="auto"/>
          <w:sz w:val="24"/>
          <w:szCs w:val="24"/>
          <w:lang w:val="en-GB"/>
        </w:rPr>
        <w:fldChar w:fldCharType="separate"/>
      </w:r>
      <w:r w:rsidR="00800C70">
        <w:rPr>
          <w:i/>
          <w:noProof/>
          <w:color w:val="auto"/>
          <w:sz w:val="24"/>
          <w:szCs w:val="24"/>
          <w:lang w:val="en-GB"/>
        </w:rPr>
        <w:t>11</w:t>
      </w:r>
      <w:r w:rsidRPr="00EB00B5">
        <w:rPr>
          <w:i/>
          <w:color w:val="auto"/>
          <w:sz w:val="24"/>
          <w:szCs w:val="24"/>
          <w:lang w:val="en-GB"/>
        </w:rPr>
        <w:fldChar w:fldCharType="end"/>
      </w:r>
      <w:r w:rsidR="005F6CC7" w:rsidRPr="00EB00B5">
        <w:rPr>
          <w:i/>
          <w:color w:val="auto"/>
          <w:sz w:val="24"/>
          <w:szCs w:val="24"/>
          <w:lang w:val="en-GB"/>
        </w:rPr>
        <w:t xml:space="preserve">: NTCRS Evaluation </w:t>
      </w:r>
      <w:r w:rsidR="00E970D8" w:rsidRPr="00EB00B5">
        <w:rPr>
          <w:i/>
          <w:color w:val="auto"/>
          <w:sz w:val="24"/>
          <w:szCs w:val="24"/>
          <w:lang w:val="en-GB"/>
        </w:rPr>
        <w:t>Recycler Survey</w:t>
      </w:r>
      <w:r w:rsidR="005F6CC7" w:rsidRPr="00EB00B5">
        <w:rPr>
          <w:i/>
          <w:color w:val="auto"/>
          <w:sz w:val="24"/>
          <w:szCs w:val="24"/>
          <w:lang w:val="en-GB"/>
        </w:rPr>
        <w:t xml:space="preserve"> Question 8</w:t>
      </w:r>
    </w:p>
    <w:p w14:paraId="4BCDE19D" w14:textId="3FC0AB6B" w:rsidR="00615C33" w:rsidRDefault="00793059" w:rsidP="005430FC">
      <w:pPr>
        <w:rPr>
          <w:lang w:val="en-GB"/>
        </w:rPr>
      </w:pPr>
      <w:r>
        <w:rPr>
          <w:noProof/>
          <w:lang w:eastAsia="en-AU"/>
        </w:rPr>
        <mc:AlternateContent>
          <mc:Choice Requires="wps">
            <w:drawing>
              <wp:anchor distT="0" distB="0" distL="114300" distR="114300" simplePos="0" relativeHeight="251724800" behindDoc="0" locked="0" layoutInCell="1" allowOverlap="1" wp14:anchorId="5D7D0827" wp14:editId="701A0B4C">
                <wp:simplePos x="0" y="0"/>
                <wp:positionH relativeFrom="column">
                  <wp:posOffset>3111500</wp:posOffset>
                </wp:positionH>
                <wp:positionV relativeFrom="paragraph">
                  <wp:posOffset>1589405</wp:posOffset>
                </wp:positionV>
                <wp:extent cx="387350" cy="20955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5998C001" w14:textId="63056797" w:rsidR="00520E39" w:rsidRPr="001C321B" w:rsidRDefault="00520E39" w:rsidP="00793059">
                            <w:pPr>
                              <w:rPr>
                                <w:sz w:val="12"/>
                                <w:szCs w:val="12"/>
                              </w:rPr>
                            </w:pPr>
                            <w:r w:rsidRPr="001C321B">
                              <w:rPr>
                                <w:sz w:val="12"/>
                                <w:szCs w:val="12"/>
                              </w:rPr>
                              <w:t>n=</w:t>
                            </w:r>
                            <w:r>
                              <w:rPr>
                                <w:sz w:val="12"/>
                                <w:szCs w:val="1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D0827" id="Text Box 52" o:spid="_x0000_s1054" type="#_x0000_t202" style="position:absolute;left:0;text-align:left;margin-left:245pt;margin-top:125.15pt;width:30.5pt;height:1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" fillcolor="white [3201]" stroked="f" strokeweight=".5pt">
                <v:textbox>
                  <w:txbxContent>
                    <w:p w14:paraId="5998C001" w14:textId="63056797" w:rsidR="00520E39" w:rsidRPr="001C321B" w:rsidRDefault="00520E39" w:rsidP="00793059">
                      <w:pPr>
                        <w:rPr>
                          <w:sz w:val="12"/>
                          <w:szCs w:val="12"/>
                        </w:rPr>
                      </w:pPr>
                      <w:r w:rsidRPr="001C321B">
                        <w:rPr>
                          <w:sz w:val="12"/>
                          <w:szCs w:val="12"/>
                        </w:rPr>
                        <w:t>n=</w:t>
                      </w:r>
                      <w:r>
                        <w:rPr>
                          <w:sz w:val="12"/>
                          <w:szCs w:val="12"/>
                        </w:rPr>
                        <w:t>7</w:t>
                      </w:r>
                    </w:p>
                  </w:txbxContent>
                </v:textbox>
              </v:shape>
            </w:pict>
          </mc:Fallback>
        </mc:AlternateContent>
      </w:r>
      <w:r>
        <w:rPr>
          <w:noProof/>
          <w:lang w:eastAsia="en-AU"/>
        </w:rPr>
        <mc:AlternateContent>
          <mc:Choice Requires="wps">
            <w:drawing>
              <wp:anchor distT="0" distB="0" distL="114300" distR="114300" simplePos="0" relativeHeight="251722752" behindDoc="0" locked="0" layoutInCell="1" allowOverlap="1" wp14:anchorId="7F7D4410" wp14:editId="3C763F4F">
                <wp:simplePos x="0" y="0"/>
                <wp:positionH relativeFrom="column">
                  <wp:posOffset>2495550</wp:posOffset>
                </wp:positionH>
                <wp:positionV relativeFrom="paragraph">
                  <wp:posOffset>1252855</wp:posOffset>
                </wp:positionV>
                <wp:extent cx="387350" cy="2095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51B76A7D" w14:textId="77777777" w:rsidR="00520E39" w:rsidRPr="001C321B" w:rsidRDefault="00520E39" w:rsidP="00793059">
                            <w:pPr>
                              <w:rPr>
                                <w:sz w:val="12"/>
                                <w:szCs w:val="12"/>
                              </w:rPr>
                            </w:pPr>
                            <w:r w:rsidRPr="001C321B">
                              <w:rPr>
                                <w:sz w:val="12"/>
                                <w:szCs w:val="12"/>
                              </w:rPr>
                              <w:t>n=</w:t>
                            </w:r>
                            <w:r>
                              <w:rPr>
                                <w:sz w:val="12"/>
                                <w:szCs w:val="1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D4410" id="Text Box 51" o:spid="_x0000_s1055" type="#_x0000_t202" style="position:absolute;left:0;text-align:left;margin-left:196.5pt;margin-top:98.65pt;width:30.5pt;height:1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" fillcolor="white [3201]" stroked="f" strokeweight=".5pt">
                <v:textbox>
                  <w:txbxContent>
                    <w:p w14:paraId="51B76A7D" w14:textId="77777777" w:rsidR="00520E39" w:rsidRPr="001C321B" w:rsidRDefault="00520E39" w:rsidP="00793059">
                      <w:pPr>
                        <w:rPr>
                          <w:sz w:val="12"/>
                          <w:szCs w:val="12"/>
                        </w:rPr>
                      </w:pPr>
                      <w:r w:rsidRPr="001C321B">
                        <w:rPr>
                          <w:sz w:val="12"/>
                          <w:szCs w:val="12"/>
                        </w:rPr>
                        <w:t>n=</w:t>
                      </w:r>
                      <w:r>
                        <w:rPr>
                          <w:sz w:val="12"/>
                          <w:szCs w:val="12"/>
                        </w:rPr>
                        <w:t>4</w:t>
                      </w:r>
                    </w:p>
                  </w:txbxContent>
                </v:textbox>
              </v:shape>
            </w:pict>
          </mc:Fallback>
        </mc:AlternateContent>
      </w:r>
      <w:r>
        <w:rPr>
          <w:noProof/>
          <w:lang w:eastAsia="en-AU"/>
        </w:rPr>
        <mc:AlternateContent>
          <mc:Choice Requires="wps">
            <w:drawing>
              <wp:anchor distT="0" distB="0" distL="114300" distR="114300" simplePos="0" relativeHeight="251720704" behindDoc="0" locked="0" layoutInCell="1" allowOverlap="1" wp14:anchorId="235D815B" wp14:editId="3F7C41DD">
                <wp:simplePos x="0" y="0"/>
                <wp:positionH relativeFrom="column">
                  <wp:posOffset>1879600</wp:posOffset>
                </wp:positionH>
                <wp:positionV relativeFrom="paragraph">
                  <wp:posOffset>916305</wp:posOffset>
                </wp:positionV>
                <wp:extent cx="387350" cy="2095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5552C99A" w14:textId="30BBBFB0" w:rsidR="00520E39" w:rsidRPr="001C321B" w:rsidRDefault="00520E39" w:rsidP="00793059">
                            <w:pPr>
                              <w:rPr>
                                <w:sz w:val="12"/>
                                <w:szCs w:val="12"/>
                              </w:rPr>
                            </w:pPr>
                            <w:r w:rsidRPr="001C321B">
                              <w:rPr>
                                <w:sz w:val="12"/>
                                <w:szCs w:val="12"/>
                              </w:rPr>
                              <w:t>n=</w:t>
                            </w:r>
                            <w:r>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D815B" id="Text Box 50" o:spid="_x0000_s1056" type="#_x0000_t202" style="position:absolute;left:0;text-align:left;margin-left:148pt;margin-top:72.15pt;width:30.5pt;height:1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" fillcolor="white [3201]" stroked="f" strokeweight=".5pt">
                <v:textbox>
                  <w:txbxContent>
                    <w:p w14:paraId="5552C99A" w14:textId="30BBBFB0" w:rsidR="00520E39" w:rsidRPr="001C321B" w:rsidRDefault="00520E39" w:rsidP="00793059">
                      <w:pPr>
                        <w:rPr>
                          <w:sz w:val="12"/>
                          <w:szCs w:val="12"/>
                        </w:rPr>
                      </w:pPr>
                      <w:r w:rsidRPr="001C321B">
                        <w:rPr>
                          <w:sz w:val="12"/>
                          <w:szCs w:val="12"/>
                        </w:rPr>
                        <w:t>n=</w:t>
                      </w:r>
                      <w:r>
                        <w:rPr>
                          <w:sz w:val="12"/>
                          <w:szCs w:val="12"/>
                        </w:rPr>
                        <w:t>1</w:t>
                      </w:r>
                    </w:p>
                  </w:txbxContent>
                </v:textbox>
              </v:shape>
            </w:pict>
          </mc:Fallback>
        </mc:AlternateContent>
      </w:r>
      <w:r>
        <w:rPr>
          <w:noProof/>
          <w:lang w:eastAsia="en-AU"/>
        </w:rPr>
        <mc:AlternateContent>
          <mc:Choice Requires="wps">
            <w:drawing>
              <wp:anchor distT="0" distB="0" distL="114300" distR="114300" simplePos="0" relativeHeight="251718656" behindDoc="0" locked="0" layoutInCell="1" allowOverlap="1" wp14:anchorId="6454FC25" wp14:editId="19B93108">
                <wp:simplePos x="0" y="0"/>
                <wp:positionH relativeFrom="column">
                  <wp:posOffset>1885950</wp:posOffset>
                </wp:positionH>
                <wp:positionV relativeFrom="paragraph">
                  <wp:posOffset>573405</wp:posOffset>
                </wp:positionV>
                <wp:extent cx="387350" cy="20955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2FB2CCBA" w14:textId="666C9803" w:rsidR="00520E39" w:rsidRPr="001C321B" w:rsidRDefault="00520E39" w:rsidP="00793059">
                            <w:pPr>
                              <w:rPr>
                                <w:sz w:val="12"/>
                                <w:szCs w:val="12"/>
                              </w:rPr>
                            </w:pPr>
                            <w:r w:rsidRPr="001C321B">
                              <w:rPr>
                                <w:sz w:val="12"/>
                                <w:szCs w:val="12"/>
                              </w:rPr>
                              <w:t>n=</w:t>
                            </w:r>
                            <w:r>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4FC25" id="Text Box 49" o:spid="_x0000_s1057" type="#_x0000_t202" style="position:absolute;left:0;text-align:left;margin-left:148.5pt;margin-top:45.15pt;width:30.5pt;height:1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" fillcolor="white [3201]" stroked="f" strokeweight=".5pt">
                <v:textbox>
                  <w:txbxContent>
                    <w:p w14:paraId="2FB2CCBA" w14:textId="666C9803" w:rsidR="00520E39" w:rsidRPr="001C321B" w:rsidRDefault="00520E39" w:rsidP="00793059">
                      <w:pPr>
                        <w:rPr>
                          <w:sz w:val="12"/>
                          <w:szCs w:val="12"/>
                        </w:rPr>
                      </w:pPr>
                      <w:r w:rsidRPr="001C321B">
                        <w:rPr>
                          <w:sz w:val="12"/>
                          <w:szCs w:val="12"/>
                        </w:rPr>
                        <w:t>n=</w:t>
                      </w:r>
                      <w:r>
                        <w:rPr>
                          <w:sz w:val="12"/>
                          <w:szCs w:val="12"/>
                        </w:rPr>
                        <w:t>1</w:t>
                      </w:r>
                    </w:p>
                  </w:txbxContent>
                </v:textbox>
              </v:shape>
            </w:pict>
          </mc:Fallback>
        </mc:AlternateContent>
      </w:r>
      <w:r w:rsidR="00615C33">
        <w:rPr>
          <w:noProof/>
          <w:lang w:eastAsia="en-AU"/>
        </w:rPr>
        <w:drawing>
          <wp:inline distT="0" distB="0" distL="0" distR="0" wp14:anchorId="57E22073" wp14:editId="1903CC79">
            <wp:extent cx="5732145" cy="2497498"/>
            <wp:effectExtent l="0" t="0" r="1905" b="0"/>
            <wp:docPr id="3" name="Picture 3" descr="C:\Users\Michelle\AppData\Local\Microsoft\Windows\INetCache\Content.Word\Chart_Q8_170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elle\AppData\Local\Microsoft\Windows\INetCache\Content.Word\Chart_Q8_17080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2145" cy="2497498"/>
                    </a:xfrm>
                    <a:prstGeom prst="rect">
                      <a:avLst/>
                    </a:prstGeom>
                    <a:noFill/>
                    <a:ln>
                      <a:noFill/>
                    </a:ln>
                  </pic:spPr>
                </pic:pic>
              </a:graphicData>
            </a:graphic>
          </wp:inline>
        </w:drawing>
      </w:r>
    </w:p>
    <w:p w14:paraId="34551017" w14:textId="1B328C13" w:rsidR="005F6CC7" w:rsidRDefault="005F6CC7" w:rsidP="005F6CC7">
      <w:pPr>
        <w:jc w:val="right"/>
        <w:rPr>
          <w:lang w:val="en-GB"/>
        </w:rPr>
      </w:pPr>
      <w:r>
        <w:rPr>
          <w:lang w:val="en-GB"/>
        </w:rPr>
        <w:t xml:space="preserve">(Source: </w:t>
      </w:r>
      <w:r w:rsidR="00522B23">
        <w:rPr>
          <w:lang w:val="en-GB"/>
        </w:rPr>
        <w:t>NTCRS evaluation recycler survey, July 2017</w:t>
      </w:r>
      <w:r>
        <w:rPr>
          <w:lang w:val="en-GB"/>
        </w:rPr>
        <w:t>)</w:t>
      </w:r>
    </w:p>
    <w:p w14:paraId="2B3B45DE" w14:textId="77777777" w:rsidR="00636C8B" w:rsidRDefault="00615C33" w:rsidP="005430FC">
      <w:pPr>
        <w:rPr>
          <w:lang w:val="en-GB"/>
        </w:rPr>
      </w:pPr>
      <w:r>
        <w:rPr>
          <w:lang w:val="en-GB"/>
        </w:rPr>
        <w:t>In addition</w:t>
      </w:r>
      <w:r w:rsidR="006D41C2">
        <w:rPr>
          <w:lang w:val="en-GB"/>
        </w:rPr>
        <w:t>,</w:t>
      </w:r>
      <w:r w:rsidR="004C013E">
        <w:rPr>
          <w:lang w:val="en-GB"/>
        </w:rPr>
        <w:t xml:space="preserve"> the majority of recyclers (85%) also expect to continue to be part of the scheme in the 2017-18 financial year.</w:t>
      </w:r>
      <w:r>
        <w:rPr>
          <w:lang w:val="en-GB"/>
        </w:rPr>
        <w:t xml:space="preserve"> </w:t>
      </w:r>
    </w:p>
    <w:p w14:paraId="76D90697" w14:textId="7B90FF12" w:rsidR="001B411B" w:rsidRDefault="006D41C2" w:rsidP="005430FC">
      <w:pPr>
        <w:rPr>
          <w:lang w:val="en-GB"/>
        </w:rPr>
      </w:pPr>
      <w:r>
        <w:rPr>
          <w:lang w:val="en-GB"/>
        </w:rPr>
        <w:t xml:space="preserve">These responses from recyclers indicate that </w:t>
      </w:r>
      <w:r w:rsidRPr="006D41C2">
        <w:rPr>
          <w:lang w:val="en-GB"/>
        </w:rPr>
        <w:t>institutional or structural arrangements for implementing the program in the future</w:t>
      </w:r>
      <w:r>
        <w:rPr>
          <w:lang w:val="en-GB"/>
        </w:rPr>
        <w:t xml:space="preserve"> are adequat</w:t>
      </w:r>
      <w:r w:rsidR="00681A57">
        <w:rPr>
          <w:lang w:val="en-GB"/>
        </w:rPr>
        <w:t xml:space="preserve">e. Most recyclers expect to maintain their current arrangements and a large majority (84%) feel they have a </w:t>
      </w:r>
      <w:r w:rsidR="00F83ADE">
        <w:rPr>
          <w:lang w:val="en-GB"/>
        </w:rPr>
        <w:t xml:space="preserve">good or very good </w:t>
      </w:r>
      <w:r w:rsidR="00681A57">
        <w:rPr>
          <w:lang w:val="en-GB"/>
        </w:rPr>
        <w:t>working relations</w:t>
      </w:r>
      <w:r w:rsidR="001B411B">
        <w:rPr>
          <w:lang w:val="en-GB"/>
        </w:rPr>
        <w:t>hip with the NTCRS co-regulatory arrangements.</w:t>
      </w:r>
      <w:r w:rsidR="00681A57">
        <w:rPr>
          <w:lang w:val="en-GB"/>
        </w:rPr>
        <w:t xml:space="preserve"> </w:t>
      </w:r>
    </w:p>
    <w:p w14:paraId="7EDED6B3" w14:textId="27DF66C7" w:rsidR="00207CB2" w:rsidRPr="00EB00B5" w:rsidRDefault="00EB00B5" w:rsidP="00EB00B5">
      <w:pPr>
        <w:pStyle w:val="Caption"/>
        <w:rPr>
          <w:i/>
          <w:color w:val="auto"/>
          <w:sz w:val="24"/>
          <w:szCs w:val="24"/>
          <w:lang w:val="en-GB"/>
        </w:rPr>
      </w:pPr>
      <w:bookmarkStart w:id="180" w:name="_Ref494189069"/>
      <w:r w:rsidRPr="00EB00B5">
        <w:rPr>
          <w:i/>
          <w:color w:val="auto"/>
          <w:sz w:val="24"/>
          <w:szCs w:val="24"/>
          <w:lang w:val="en-GB"/>
        </w:rPr>
        <w:t xml:space="preserve">Chart </w:t>
      </w:r>
      <w:r w:rsidRPr="00EB00B5">
        <w:rPr>
          <w:i/>
          <w:color w:val="auto"/>
          <w:sz w:val="24"/>
          <w:szCs w:val="24"/>
          <w:lang w:val="en-GB"/>
        </w:rPr>
        <w:fldChar w:fldCharType="begin"/>
      </w:r>
      <w:r w:rsidRPr="00EB00B5">
        <w:rPr>
          <w:i/>
          <w:color w:val="auto"/>
          <w:sz w:val="24"/>
          <w:szCs w:val="24"/>
          <w:lang w:val="en-GB"/>
        </w:rPr>
        <w:instrText xml:space="preserve"> SEQ Figure \* ARABIC </w:instrText>
      </w:r>
      <w:r w:rsidRPr="00EB00B5">
        <w:rPr>
          <w:i/>
          <w:color w:val="auto"/>
          <w:sz w:val="24"/>
          <w:szCs w:val="24"/>
          <w:lang w:val="en-GB"/>
        </w:rPr>
        <w:fldChar w:fldCharType="separate"/>
      </w:r>
      <w:r w:rsidR="00800C70">
        <w:rPr>
          <w:i/>
          <w:noProof/>
          <w:color w:val="auto"/>
          <w:sz w:val="24"/>
          <w:szCs w:val="24"/>
          <w:lang w:val="en-GB"/>
        </w:rPr>
        <w:t>12</w:t>
      </w:r>
      <w:r w:rsidRPr="00EB00B5">
        <w:rPr>
          <w:i/>
          <w:color w:val="auto"/>
          <w:sz w:val="24"/>
          <w:szCs w:val="24"/>
          <w:lang w:val="en-GB"/>
        </w:rPr>
        <w:fldChar w:fldCharType="end"/>
      </w:r>
      <w:r w:rsidR="00207CB2" w:rsidRPr="00EB00B5">
        <w:rPr>
          <w:i/>
          <w:color w:val="auto"/>
          <w:sz w:val="24"/>
          <w:szCs w:val="24"/>
          <w:lang w:val="en-GB"/>
        </w:rPr>
        <w:t>: NTCRS Evaluation Survey of Recyclers Question 5</w:t>
      </w:r>
      <w:bookmarkEnd w:id="180"/>
    </w:p>
    <w:p w14:paraId="45DF828B" w14:textId="5B8F96C1" w:rsidR="00207CB2" w:rsidRDefault="000105F0" w:rsidP="00B92AF1">
      <w:pPr>
        <w:jc w:val="center"/>
        <w:rPr>
          <w:lang w:val="en-GB"/>
        </w:rPr>
      </w:pPr>
      <w:r>
        <w:rPr>
          <w:noProof/>
          <w:lang w:eastAsia="en-AU"/>
        </w:rPr>
        <mc:AlternateContent>
          <mc:Choice Requires="wps">
            <w:drawing>
              <wp:anchor distT="0" distB="0" distL="114300" distR="114300" simplePos="0" relativeHeight="251730944" behindDoc="0" locked="0" layoutInCell="1" allowOverlap="1" wp14:anchorId="2E9756E9" wp14:editId="31082756">
                <wp:simplePos x="0" y="0"/>
                <wp:positionH relativeFrom="column">
                  <wp:posOffset>2908300</wp:posOffset>
                </wp:positionH>
                <wp:positionV relativeFrom="paragraph">
                  <wp:posOffset>1931670</wp:posOffset>
                </wp:positionV>
                <wp:extent cx="387350" cy="20955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69068BC9" w14:textId="530188F5" w:rsidR="00520E39" w:rsidRPr="001C321B" w:rsidRDefault="00520E39" w:rsidP="000105F0">
                            <w:pPr>
                              <w:rPr>
                                <w:sz w:val="12"/>
                                <w:szCs w:val="12"/>
                              </w:rPr>
                            </w:pPr>
                            <w:r w:rsidRPr="001C321B">
                              <w:rPr>
                                <w:sz w:val="12"/>
                                <w:szCs w:val="12"/>
                              </w:rPr>
                              <w:t>n=</w:t>
                            </w:r>
                            <w:r>
                              <w:rPr>
                                <w:sz w:val="12"/>
                                <w:szCs w:val="1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756E9" id="Text Box 55" o:spid="_x0000_s1058" type="#_x0000_t202" style="position:absolute;left:0;text-align:left;margin-left:229pt;margin-top:152.1pt;width:30.5pt;height:1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" fillcolor="white [3201]" stroked="f" strokeweight=".5pt">
                <v:textbox>
                  <w:txbxContent>
                    <w:p w14:paraId="69068BC9" w14:textId="530188F5" w:rsidR="00520E39" w:rsidRPr="001C321B" w:rsidRDefault="00520E39" w:rsidP="000105F0">
                      <w:pPr>
                        <w:rPr>
                          <w:sz w:val="12"/>
                          <w:szCs w:val="12"/>
                        </w:rPr>
                      </w:pPr>
                      <w:r w:rsidRPr="001C321B">
                        <w:rPr>
                          <w:sz w:val="12"/>
                          <w:szCs w:val="12"/>
                        </w:rPr>
                        <w:t>n=</w:t>
                      </w:r>
                      <w:r>
                        <w:rPr>
                          <w:sz w:val="12"/>
                          <w:szCs w:val="12"/>
                        </w:rPr>
                        <w:t>6</w:t>
                      </w:r>
                    </w:p>
                  </w:txbxContent>
                </v:textbox>
              </v:shape>
            </w:pict>
          </mc:Fallback>
        </mc:AlternateContent>
      </w:r>
      <w:r>
        <w:rPr>
          <w:noProof/>
          <w:lang w:eastAsia="en-AU"/>
        </w:rPr>
        <mc:AlternateContent>
          <mc:Choice Requires="wps">
            <w:drawing>
              <wp:anchor distT="0" distB="0" distL="114300" distR="114300" simplePos="0" relativeHeight="251728896" behindDoc="0" locked="0" layoutInCell="1" allowOverlap="1" wp14:anchorId="2CC7FEB9" wp14:editId="7896F1E8">
                <wp:simplePos x="0" y="0"/>
                <wp:positionH relativeFrom="column">
                  <wp:posOffset>2711450</wp:posOffset>
                </wp:positionH>
                <wp:positionV relativeFrom="paragraph">
                  <wp:posOffset>1582420</wp:posOffset>
                </wp:positionV>
                <wp:extent cx="387350" cy="20955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7B356DF0" w14:textId="4934BE5F" w:rsidR="00520E39" w:rsidRPr="001C321B" w:rsidRDefault="00520E39" w:rsidP="000105F0">
                            <w:pPr>
                              <w:rPr>
                                <w:sz w:val="12"/>
                                <w:szCs w:val="12"/>
                              </w:rPr>
                            </w:pPr>
                            <w:r w:rsidRPr="001C321B">
                              <w:rPr>
                                <w:sz w:val="12"/>
                                <w:szCs w:val="12"/>
                              </w:rPr>
                              <w:t>n=</w:t>
                            </w:r>
                            <w:r>
                              <w:rPr>
                                <w:sz w:val="12"/>
                                <w:szCs w:val="1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7FEB9" id="Text Box 54" o:spid="_x0000_s1059" type="#_x0000_t202" style="position:absolute;left:0;text-align:left;margin-left:213.5pt;margin-top:124.6pt;width:30.5pt;height:1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" fillcolor="white [3201]" stroked="f" strokeweight=".5pt">
                <v:textbox>
                  <w:txbxContent>
                    <w:p w14:paraId="7B356DF0" w14:textId="4934BE5F" w:rsidR="00520E39" w:rsidRPr="001C321B" w:rsidRDefault="00520E39" w:rsidP="000105F0">
                      <w:pPr>
                        <w:rPr>
                          <w:sz w:val="12"/>
                          <w:szCs w:val="12"/>
                        </w:rPr>
                      </w:pPr>
                      <w:r w:rsidRPr="001C321B">
                        <w:rPr>
                          <w:sz w:val="12"/>
                          <w:szCs w:val="12"/>
                        </w:rPr>
                        <w:t>n=</w:t>
                      </w:r>
                      <w:r>
                        <w:rPr>
                          <w:sz w:val="12"/>
                          <w:szCs w:val="12"/>
                        </w:rPr>
                        <w:t>5</w:t>
                      </w:r>
                    </w:p>
                  </w:txbxContent>
                </v:textbox>
              </v:shape>
            </w:pict>
          </mc:Fallback>
        </mc:AlternateContent>
      </w:r>
      <w:r>
        <w:rPr>
          <w:noProof/>
          <w:lang w:eastAsia="en-AU"/>
        </w:rPr>
        <mc:AlternateContent>
          <mc:Choice Requires="wps">
            <w:drawing>
              <wp:anchor distT="0" distB="0" distL="114300" distR="114300" simplePos="0" relativeHeight="251726848" behindDoc="0" locked="0" layoutInCell="1" allowOverlap="1" wp14:anchorId="57376B7C" wp14:editId="4070F7D0">
                <wp:simplePos x="0" y="0"/>
                <wp:positionH relativeFrom="column">
                  <wp:posOffset>2089150</wp:posOffset>
                </wp:positionH>
                <wp:positionV relativeFrom="paragraph">
                  <wp:posOffset>1252220</wp:posOffset>
                </wp:positionV>
                <wp:extent cx="387350" cy="20955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10086773" w14:textId="11421EC2" w:rsidR="00520E39" w:rsidRPr="001C321B" w:rsidRDefault="00520E39" w:rsidP="000105F0">
                            <w:pPr>
                              <w:rPr>
                                <w:sz w:val="12"/>
                                <w:szCs w:val="12"/>
                              </w:rPr>
                            </w:pPr>
                            <w:r w:rsidRPr="001C321B">
                              <w:rPr>
                                <w:sz w:val="12"/>
                                <w:szCs w:val="12"/>
                              </w:rPr>
                              <w:t>n=</w:t>
                            </w: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76B7C" id="Text Box 53" o:spid="_x0000_s1060" type="#_x0000_t202" style="position:absolute;left:0;text-align:left;margin-left:164.5pt;margin-top:98.6pt;width:30.5pt;height:1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" fillcolor="white [3201]" stroked="f" strokeweight=".5pt">
                <v:textbox>
                  <w:txbxContent>
                    <w:p w14:paraId="10086773" w14:textId="11421EC2" w:rsidR="00520E39" w:rsidRPr="001C321B" w:rsidRDefault="00520E39" w:rsidP="000105F0">
                      <w:pPr>
                        <w:rPr>
                          <w:sz w:val="12"/>
                          <w:szCs w:val="12"/>
                        </w:rPr>
                      </w:pPr>
                      <w:r w:rsidRPr="001C321B">
                        <w:rPr>
                          <w:sz w:val="12"/>
                          <w:szCs w:val="12"/>
                        </w:rPr>
                        <w:t>n=</w:t>
                      </w:r>
                      <w:r>
                        <w:rPr>
                          <w:sz w:val="12"/>
                          <w:szCs w:val="12"/>
                        </w:rPr>
                        <w:t>2</w:t>
                      </w:r>
                    </w:p>
                  </w:txbxContent>
                </v:textbox>
              </v:shape>
            </w:pict>
          </mc:Fallback>
        </mc:AlternateContent>
      </w:r>
      <w:r w:rsidR="00207CB2" w:rsidRPr="001A7B2A">
        <w:rPr>
          <w:noProof/>
          <w:lang w:eastAsia="en-AU"/>
        </w:rPr>
        <w:drawing>
          <wp:inline distT="0" distB="0" distL="0" distR="0" wp14:anchorId="4048C588" wp14:editId="42CEBE3C">
            <wp:extent cx="5732145" cy="2498627"/>
            <wp:effectExtent l="0" t="0" r="1905" b="0"/>
            <wp:docPr id="9" name="Picture 9" descr="C:\Users\michelle\Downloads\Chart_Q5_17081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elle\Downloads\Chart_Q5_170810 (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2145" cy="2498627"/>
                    </a:xfrm>
                    <a:prstGeom prst="rect">
                      <a:avLst/>
                    </a:prstGeom>
                    <a:noFill/>
                    <a:ln>
                      <a:noFill/>
                    </a:ln>
                  </pic:spPr>
                </pic:pic>
              </a:graphicData>
            </a:graphic>
          </wp:inline>
        </w:drawing>
      </w:r>
    </w:p>
    <w:p w14:paraId="2A9FEF88" w14:textId="76CCCE17" w:rsidR="00E970D8" w:rsidRDefault="00E970D8" w:rsidP="00E970D8">
      <w:pPr>
        <w:jc w:val="right"/>
        <w:rPr>
          <w:lang w:val="en-GB"/>
        </w:rPr>
      </w:pPr>
      <w:r>
        <w:rPr>
          <w:lang w:val="en-GB"/>
        </w:rPr>
        <w:t xml:space="preserve">(Source: </w:t>
      </w:r>
      <w:r w:rsidR="00522B23">
        <w:rPr>
          <w:lang w:val="en-GB"/>
        </w:rPr>
        <w:t>NTCRS evaluation recycler survey, July 2017</w:t>
      </w:r>
      <w:r>
        <w:rPr>
          <w:lang w:val="en-GB"/>
        </w:rPr>
        <w:t>)</w:t>
      </w:r>
    </w:p>
    <w:p w14:paraId="54B4F07F" w14:textId="16455A69" w:rsidR="004C013E" w:rsidRDefault="00793059" w:rsidP="005430FC">
      <w:pPr>
        <w:rPr>
          <w:lang w:val="en-GB"/>
        </w:rPr>
      </w:pPr>
      <w:r>
        <w:rPr>
          <w:lang w:val="en-GB"/>
        </w:rPr>
        <w:t xml:space="preserve">However </w:t>
      </w:r>
      <w:r w:rsidR="006D41C2">
        <w:rPr>
          <w:lang w:val="en-GB"/>
        </w:rPr>
        <w:t>this sector also indicated that it would like to see some non-structural changes, including expanding the scheme to include additional e-waste products.</w:t>
      </w:r>
      <w:r w:rsidR="00681A57">
        <w:rPr>
          <w:lang w:val="en-GB"/>
        </w:rPr>
        <w:t xml:space="preserve"> The recyclers’ suggestions for improvements are discussed in our response to </w:t>
      </w:r>
      <w:r w:rsidR="005F45B0">
        <w:rPr>
          <w:lang w:val="en-GB"/>
        </w:rPr>
        <w:t>KEQ</w:t>
      </w:r>
      <w:r w:rsidR="001B01DF">
        <w:rPr>
          <w:lang w:val="en-GB"/>
        </w:rPr>
        <w:t xml:space="preserve"> 9</w:t>
      </w:r>
      <w:r w:rsidR="00EF2434">
        <w:rPr>
          <w:lang w:val="en-GB"/>
        </w:rPr>
        <w:t xml:space="preserve"> on page </w:t>
      </w:r>
      <w:r w:rsidR="00EF2434">
        <w:rPr>
          <w:lang w:val="en-GB"/>
        </w:rPr>
        <w:fldChar w:fldCharType="begin"/>
      </w:r>
      <w:r w:rsidR="00EF2434">
        <w:rPr>
          <w:lang w:val="en-GB"/>
        </w:rPr>
        <w:instrText xml:space="preserve"> PAGEREF _Ref494104408 \h </w:instrText>
      </w:r>
      <w:r w:rsidR="00EF2434">
        <w:rPr>
          <w:lang w:val="en-GB"/>
        </w:rPr>
      </w:r>
      <w:r w:rsidR="00EF2434">
        <w:rPr>
          <w:lang w:val="en-GB"/>
        </w:rPr>
        <w:fldChar w:fldCharType="separate"/>
      </w:r>
      <w:r w:rsidR="00800C70">
        <w:rPr>
          <w:noProof/>
          <w:lang w:val="en-GB"/>
        </w:rPr>
        <w:t>53</w:t>
      </w:r>
      <w:r w:rsidR="00EF2434">
        <w:rPr>
          <w:lang w:val="en-GB"/>
        </w:rPr>
        <w:fldChar w:fldCharType="end"/>
      </w:r>
      <w:r w:rsidR="00681A57">
        <w:rPr>
          <w:lang w:val="en-GB"/>
        </w:rPr>
        <w:t>.</w:t>
      </w:r>
    </w:p>
    <w:p w14:paraId="28D24BA4" w14:textId="3354318E" w:rsidR="005430FC" w:rsidRPr="00681A57" w:rsidRDefault="00EF2434" w:rsidP="005430FC">
      <w:pPr>
        <w:rPr>
          <w:b/>
          <w:lang w:val="en-GB"/>
        </w:rPr>
      </w:pPr>
      <w:r>
        <w:rPr>
          <w:b/>
          <w:lang w:val="en-GB"/>
        </w:rPr>
        <w:t>Liable p</w:t>
      </w:r>
      <w:r w:rsidR="00681A57" w:rsidRPr="00681A57">
        <w:rPr>
          <w:b/>
          <w:lang w:val="en-GB"/>
        </w:rPr>
        <w:t>arties</w:t>
      </w:r>
    </w:p>
    <w:p w14:paraId="26ACA779" w14:textId="0698B73E" w:rsidR="00AF7ACC" w:rsidRDefault="00B87374" w:rsidP="005430FC">
      <w:pPr>
        <w:rPr>
          <w:lang w:val="en-GB"/>
        </w:rPr>
      </w:pPr>
      <w:r>
        <w:rPr>
          <w:lang w:val="en-GB"/>
        </w:rPr>
        <w:t>Overall, the liable parties have a positive view of the NTCRS and their individual survey responses indicate that they wish to see it continuing for the foreseeable future, albeit with many suggestions for improvement</w:t>
      </w:r>
      <w:r w:rsidR="001B411B">
        <w:rPr>
          <w:lang w:val="en-GB"/>
        </w:rPr>
        <w:t xml:space="preserve"> (</w:t>
      </w:r>
      <w:r w:rsidR="00AF7ACC">
        <w:rPr>
          <w:lang w:val="en-GB"/>
        </w:rPr>
        <w:t xml:space="preserve">discussed in our response to </w:t>
      </w:r>
      <w:r w:rsidR="005F45B0">
        <w:rPr>
          <w:lang w:val="en-GB"/>
        </w:rPr>
        <w:t>KEQ</w:t>
      </w:r>
      <w:r w:rsidR="001B01DF">
        <w:rPr>
          <w:lang w:val="en-GB"/>
        </w:rPr>
        <w:t xml:space="preserve"> 9</w:t>
      </w:r>
      <w:r w:rsidR="00EF2434">
        <w:rPr>
          <w:lang w:val="en-GB"/>
        </w:rPr>
        <w:t xml:space="preserve"> on page </w:t>
      </w:r>
      <w:r w:rsidR="00EF2434">
        <w:rPr>
          <w:lang w:val="en-GB"/>
        </w:rPr>
        <w:fldChar w:fldCharType="begin"/>
      </w:r>
      <w:r w:rsidR="00EF2434">
        <w:rPr>
          <w:lang w:val="en-GB"/>
        </w:rPr>
        <w:instrText xml:space="preserve"> PAGEREF _Ref494104408 \h </w:instrText>
      </w:r>
      <w:r w:rsidR="00EF2434">
        <w:rPr>
          <w:lang w:val="en-GB"/>
        </w:rPr>
      </w:r>
      <w:r w:rsidR="00EF2434">
        <w:rPr>
          <w:lang w:val="en-GB"/>
        </w:rPr>
        <w:fldChar w:fldCharType="separate"/>
      </w:r>
      <w:r w:rsidR="00800C70">
        <w:rPr>
          <w:noProof/>
          <w:lang w:val="en-GB"/>
        </w:rPr>
        <w:t>53</w:t>
      </w:r>
      <w:r w:rsidR="00EF2434">
        <w:rPr>
          <w:lang w:val="en-GB"/>
        </w:rPr>
        <w:fldChar w:fldCharType="end"/>
      </w:r>
      <w:r w:rsidR="001B411B">
        <w:rPr>
          <w:lang w:val="en-GB"/>
        </w:rPr>
        <w:t>)</w:t>
      </w:r>
      <w:r w:rsidR="00AF7ACC">
        <w:rPr>
          <w:lang w:val="en-GB"/>
        </w:rPr>
        <w:t xml:space="preserve">. </w:t>
      </w:r>
      <w:r>
        <w:rPr>
          <w:lang w:val="en-GB"/>
        </w:rPr>
        <w:t xml:space="preserve"> </w:t>
      </w:r>
    </w:p>
    <w:p w14:paraId="48A19F14" w14:textId="1F51E9C0" w:rsidR="00B87374" w:rsidRDefault="00B87374" w:rsidP="005430FC">
      <w:pPr>
        <w:rPr>
          <w:lang w:val="en-GB"/>
        </w:rPr>
      </w:pPr>
      <w:r>
        <w:rPr>
          <w:lang w:val="en-GB"/>
        </w:rPr>
        <w:t xml:space="preserve">The majority of liable parties that responded to the survey believed the NTCRS had a positive impact (29%) or no impact (41%) on </w:t>
      </w:r>
      <w:r w:rsidR="00F83ADE">
        <w:rPr>
          <w:lang w:val="en-GB"/>
        </w:rPr>
        <w:t xml:space="preserve">competition within </w:t>
      </w:r>
      <w:r>
        <w:rPr>
          <w:lang w:val="en-GB"/>
        </w:rPr>
        <w:t xml:space="preserve">their industry. </w:t>
      </w:r>
      <w:r w:rsidR="00E76524">
        <w:rPr>
          <w:lang w:val="en-GB"/>
        </w:rPr>
        <w:t xml:space="preserve"> A minority believed the NTCRS had a negative impact (26%) and only one respondent (3%)</w:t>
      </w:r>
      <w:r w:rsidR="00CA5904">
        <w:rPr>
          <w:lang w:val="en-GB"/>
        </w:rPr>
        <w:t xml:space="preserve"> believed the NTCRS had a very negative impact.</w:t>
      </w:r>
      <w:r w:rsidR="00E76524">
        <w:rPr>
          <w:lang w:val="en-GB"/>
        </w:rPr>
        <w:t xml:space="preserve"> </w:t>
      </w:r>
      <w:r w:rsidR="00F83ADE">
        <w:rPr>
          <w:lang w:val="en-GB"/>
        </w:rPr>
        <w:t>Survey comments suggest that some respondents think that the impact is effectively neutral because it applies equally to all parties.</w:t>
      </w:r>
    </w:p>
    <w:p w14:paraId="7B609F19" w14:textId="530B23F4" w:rsidR="001B411B" w:rsidRPr="00EB00B5" w:rsidRDefault="00EB00B5" w:rsidP="00EB00B5">
      <w:pPr>
        <w:pStyle w:val="Caption"/>
        <w:rPr>
          <w:i/>
          <w:color w:val="auto"/>
          <w:sz w:val="24"/>
          <w:szCs w:val="24"/>
          <w:lang w:val="en-GB"/>
        </w:rPr>
      </w:pPr>
      <w:bookmarkStart w:id="181" w:name="_Ref494189147"/>
      <w:r w:rsidRPr="00EB00B5">
        <w:rPr>
          <w:i/>
          <w:color w:val="auto"/>
          <w:sz w:val="24"/>
          <w:szCs w:val="24"/>
          <w:lang w:val="en-GB"/>
        </w:rPr>
        <w:t xml:space="preserve">Chart </w:t>
      </w:r>
      <w:r w:rsidRPr="00EB00B5">
        <w:rPr>
          <w:i/>
          <w:color w:val="auto"/>
          <w:sz w:val="24"/>
          <w:szCs w:val="24"/>
          <w:lang w:val="en-GB"/>
        </w:rPr>
        <w:fldChar w:fldCharType="begin"/>
      </w:r>
      <w:r w:rsidRPr="00EB00B5">
        <w:rPr>
          <w:i/>
          <w:color w:val="auto"/>
          <w:sz w:val="24"/>
          <w:szCs w:val="24"/>
          <w:lang w:val="en-GB"/>
        </w:rPr>
        <w:instrText xml:space="preserve"> SEQ Figure \* ARABIC </w:instrText>
      </w:r>
      <w:r w:rsidRPr="00EB00B5">
        <w:rPr>
          <w:i/>
          <w:color w:val="auto"/>
          <w:sz w:val="24"/>
          <w:szCs w:val="24"/>
          <w:lang w:val="en-GB"/>
        </w:rPr>
        <w:fldChar w:fldCharType="separate"/>
      </w:r>
      <w:r w:rsidR="00800C70">
        <w:rPr>
          <w:i/>
          <w:noProof/>
          <w:color w:val="auto"/>
          <w:sz w:val="24"/>
          <w:szCs w:val="24"/>
          <w:lang w:val="en-GB"/>
        </w:rPr>
        <w:t>13</w:t>
      </w:r>
      <w:r w:rsidRPr="00EB00B5">
        <w:rPr>
          <w:i/>
          <w:color w:val="auto"/>
          <w:sz w:val="24"/>
          <w:szCs w:val="24"/>
          <w:lang w:val="en-GB"/>
        </w:rPr>
        <w:fldChar w:fldCharType="end"/>
      </w:r>
      <w:r w:rsidR="001B411B" w:rsidRPr="00EB00B5">
        <w:rPr>
          <w:i/>
          <w:color w:val="auto"/>
          <w:sz w:val="24"/>
          <w:szCs w:val="24"/>
          <w:lang w:val="en-GB"/>
        </w:rPr>
        <w:t xml:space="preserve">: NTCRS Evaluation </w:t>
      </w:r>
      <w:r w:rsidR="005F45B0" w:rsidRPr="00EB00B5">
        <w:rPr>
          <w:i/>
          <w:color w:val="auto"/>
          <w:sz w:val="24"/>
          <w:szCs w:val="24"/>
          <w:lang w:val="en-GB"/>
        </w:rPr>
        <w:t xml:space="preserve">Liable Party </w:t>
      </w:r>
      <w:r w:rsidR="001B411B" w:rsidRPr="00EB00B5">
        <w:rPr>
          <w:i/>
          <w:color w:val="auto"/>
          <w:sz w:val="24"/>
          <w:szCs w:val="24"/>
          <w:lang w:val="en-GB"/>
        </w:rPr>
        <w:t>Survey Question 12</w:t>
      </w:r>
      <w:bookmarkEnd w:id="181"/>
    </w:p>
    <w:p w14:paraId="44C4844F" w14:textId="041E2CE2" w:rsidR="00B87374" w:rsidRDefault="000105F0" w:rsidP="005430FC">
      <w:pPr>
        <w:rPr>
          <w:lang w:val="en-GB"/>
        </w:rPr>
      </w:pPr>
      <w:r>
        <w:rPr>
          <w:noProof/>
          <w:lang w:eastAsia="en-AU"/>
        </w:rPr>
        <mc:AlternateContent>
          <mc:Choice Requires="wps">
            <w:drawing>
              <wp:anchor distT="0" distB="0" distL="114300" distR="114300" simplePos="0" relativeHeight="251739136" behindDoc="0" locked="0" layoutInCell="1" allowOverlap="1" wp14:anchorId="14AC8FD4" wp14:editId="29129837">
                <wp:simplePos x="0" y="0"/>
                <wp:positionH relativeFrom="column">
                  <wp:posOffset>2546350</wp:posOffset>
                </wp:positionH>
                <wp:positionV relativeFrom="paragraph">
                  <wp:posOffset>1419860</wp:posOffset>
                </wp:positionV>
                <wp:extent cx="387350" cy="20955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6758C6EA" w14:textId="6056A54F" w:rsidR="00520E39" w:rsidRPr="001C321B" w:rsidRDefault="00520E39" w:rsidP="000105F0">
                            <w:pPr>
                              <w:rPr>
                                <w:sz w:val="12"/>
                                <w:szCs w:val="12"/>
                              </w:rPr>
                            </w:pPr>
                            <w:r w:rsidRPr="001C321B">
                              <w:rPr>
                                <w:sz w:val="12"/>
                                <w:szCs w:val="12"/>
                              </w:rPr>
                              <w:t>n=</w:t>
                            </w:r>
                            <w:r>
                              <w:rPr>
                                <w:sz w:val="12"/>
                                <w:szCs w:val="1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C8FD4" id="Text Box 59" o:spid="_x0000_s1061" type="#_x0000_t202" style="position:absolute;left:0;text-align:left;margin-left:200.5pt;margin-top:111.8pt;width:30.5pt;height:1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" fillcolor="white [3201]" stroked="f" strokeweight=".5pt">
                <v:textbox>
                  <w:txbxContent>
                    <w:p w14:paraId="6758C6EA" w14:textId="6056A54F" w:rsidR="00520E39" w:rsidRPr="001C321B" w:rsidRDefault="00520E39" w:rsidP="000105F0">
                      <w:pPr>
                        <w:rPr>
                          <w:sz w:val="12"/>
                          <w:szCs w:val="12"/>
                        </w:rPr>
                      </w:pPr>
                      <w:r w:rsidRPr="001C321B">
                        <w:rPr>
                          <w:sz w:val="12"/>
                          <w:szCs w:val="12"/>
                        </w:rPr>
                        <w:t>n=</w:t>
                      </w:r>
                      <w:r>
                        <w:rPr>
                          <w:sz w:val="12"/>
                          <w:szCs w:val="12"/>
                        </w:rPr>
                        <w:t>10</w:t>
                      </w:r>
                    </w:p>
                  </w:txbxContent>
                </v:textbox>
              </v:shape>
            </w:pict>
          </mc:Fallback>
        </mc:AlternateContent>
      </w:r>
      <w:r>
        <w:rPr>
          <w:noProof/>
          <w:lang w:eastAsia="en-AU"/>
        </w:rPr>
        <mc:AlternateContent>
          <mc:Choice Requires="wps">
            <w:drawing>
              <wp:anchor distT="0" distB="0" distL="114300" distR="114300" simplePos="0" relativeHeight="251737088" behindDoc="0" locked="0" layoutInCell="1" allowOverlap="1" wp14:anchorId="38851868" wp14:editId="5FFDE85B">
                <wp:simplePos x="0" y="0"/>
                <wp:positionH relativeFrom="column">
                  <wp:posOffset>2870200</wp:posOffset>
                </wp:positionH>
                <wp:positionV relativeFrom="paragraph">
                  <wp:posOffset>1115060</wp:posOffset>
                </wp:positionV>
                <wp:extent cx="387350" cy="20955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1AA98E57" w14:textId="0CA53E12" w:rsidR="00520E39" w:rsidRPr="001C321B" w:rsidRDefault="00520E39" w:rsidP="000105F0">
                            <w:pPr>
                              <w:rPr>
                                <w:sz w:val="12"/>
                                <w:szCs w:val="12"/>
                              </w:rPr>
                            </w:pPr>
                            <w:r w:rsidRPr="001C321B">
                              <w:rPr>
                                <w:sz w:val="12"/>
                                <w:szCs w:val="12"/>
                              </w:rPr>
                              <w:t>n=</w:t>
                            </w:r>
                            <w:r>
                              <w:rPr>
                                <w:sz w:val="12"/>
                                <w:szCs w:val="12"/>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51868" id="Text Box 58" o:spid="_x0000_s1062" type="#_x0000_t202" style="position:absolute;left:0;text-align:left;margin-left:226pt;margin-top:87.8pt;width:30.5pt;height:1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" fillcolor="white [3201]" stroked="f" strokeweight=".5pt">
                <v:textbox>
                  <w:txbxContent>
                    <w:p w14:paraId="1AA98E57" w14:textId="0CA53E12" w:rsidR="00520E39" w:rsidRPr="001C321B" w:rsidRDefault="00520E39" w:rsidP="000105F0">
                      <w:pPr>
                        <w:rPr>
                          <w:sz w:val="12"/>
                          <w:szCs w:val="12"/>
                        </w:rPr>
                      </w:pPr>
                      <w:r w:rsidRPr="001C321B">
                        <w:rPr>
                          <w:sz w:val="12"/>
                          <w:szCs w:val="12"/>
                        </w:rPr>
                        <w:t>n=</w:t>
                      </w:r>
                      <w:r>
                        <w:rPr>
                          <w:sz w:val="12"/>
                          <w:szCs w:val="12"/>
                        </w:rPr>
                        <w:t>14</w:t>
                      </w:r>
                    </w:p>
                  </w:txbxContent>
                </v:textbox>
              </v:shape>
            </w:pict>
          </mc:Fallback>
        </mc:AlternateContent>
      </w:r>
      <w:r>
        <w:rPr>
          <w:noProof/>
          <w:lang w:eastAsia="en-AU"/>
        </w:rPr>
        <mc:AlternateContent>
          <mc:Choice Requires="wps">
            <w:drawing>
              <wp:anchor distT="0" distB="0" distL="114300" distR="114300" simplePos="0" relativeHeight="251735040" behindDoc="0" locked="0" layoutInCell="1" allowOverlap="1" wp14:anchorId="1860B05D" wp14:editId="5C6F5E55">
                <wp:simplePos x="0" y="0"/>
                <wp:positionH relativeFrom="column">
                  <wp:posOffset>2463800</wp:posOffset>
                </wp:positionH>
                <wp:positionV relativeFrom="paragraph">
                  <wp:posOffset>803910</wp:posOffset>
                </wp:positionV>
                <wp:extent cx="387350" cy="20955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78A395C4" w14:textId="29BCFD23" w:rsidR="00520E39" w:rsidRPr="001C321B" w:rsidRDefault="00520E39" w:rsidP="000105F0">
                            <w:pPr>
                              <w:rPr>
                                <w:sz w:val="12"/>
                                <w:szCs w:val="12"/>
                              </w:rPr>
                            </w:pPr>
                            <w:r w:rsidRPr="001C321B">
                              <w:rPr>
                                <w:sz w:val="12"/>
                                <w:szCs w:val="12"/>
                              </w:rPr>
                              <w:t>n=</w:t>
                            </w:r>
                            <w:r>
                              <w:rPr>
                                <w:sz w:val="12"/>
                                <w:szCs w:val="1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0B05D" id="Text Box 57" o:spid="_x0000_s1063" type="#_x0000_t202" style="position:absolute;left:0;text-align:left;margin-left:194pt;margin-top:63.3pt;width:30.5pt;height:1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" fillcolor="white [3201]" stroked="f" strokeweight=".5pt">
                <v:textbox>
                  <w:txbxContent>
                    <w:p w14:paraId="78A395C4" w14:textId="29BCFD23" w:rsidR="00520E39" w:rsidRPr="001C321B" w:rsidRDefault="00520E39" w:rsidP="000105F0">
                      <w:pPr>
                        <w:rPr>
                          <w:sz w:val="12"/>
                          <w:szCs w:val="12"/>
                        </w:rPr>
                      </w:pPr>
                      <w:r w:rsidRPr="001C321B">
                        <w:rPr>
                          <w:sz w:val="12"/>
                          <w:szCs w:val="12"/>
                        </w:rPr>
                        <w:t>n=</w:t>
                      </w:r>
                      <w:r>
                        <w:rPr>
                          <w:sz w:val="12"/>
                          <w:szCs w:val="12"/>
                        </w:rPr>
                        <w:t>9</w:t>
                      </w:r>
                    </w:p>
                  </w:txbxContent>
                </v:textbox>
              </v:shape>
            </w:pict>
          </mc:Fallback>
        </mc:AlternateContent>
      </w:r>
      <w:r>
        <w:rPr>
          <w:noProof/>
          <w:lang w:eastAsia="en-AU"/>
        </w:rPr>
        <mc:AlternateContent>
          <mc:Choice Requires="wps">
            <w:drawing>
              <wp:anchor distT="0" distB="0" distL="114300" distR="114300" simplePos="0" relativeHeight="251732992" behindDoc="0" locked="0" layoutInCell="1" allowOverlap="1" wp14:anchorId="11D1B972" wp14:editId="2C0A653F">
                <wp:simplePos x="0" y="0"/>
                <wp:positionH relativeFrom="column">
                  <wp:posOffset>1816100</wp:posOffset>
                </wp:positionH>
                <wp:positionV relativeFrom="paragraph">
                  <wp:posOffset>511810</wp:posOffset>
                </wp:positionV>
                <wp:extent cx="387350" cy="20955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0F960815" w14:textId="7D05A4CF" w:rsidR="00520E39" w:rsidRPr="001C321B" w:rsidRDefault="00520E39" w:rsidP="000105F0">
                            <w:pPr>
                              <w:rPr>
                                <w:sz w:val="12"/>
                                <w:szCs w:val="12"/>
                              </w:rPr>
                            </w:pPr>
                            <w:r w:rsidRPr="001C321B">
                              <w:rPr>
                                <w:sz w:val="12"/>
                                <w:szCs w:val="12"/>
                              </w:rPr>
                              <w:t>n=</w:t>
                            </w:r>
                            <w:r>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1B972" id="Text Box 56" o:spid="_x0000_s1064" type="#_x0000_t202" style="position:absolute;left:0;text-align:left;margin-left:143pt;margin-top:40.3pt;width:30.5pt;height:1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" fillcolor="white [3201]" stroked="f" strokeweight=".5pt">
                <v:textbox>
                  <w:txbxContent>
                    <w:p w14:paraId="0F960815" w14:textId="7D05A4CF" w:rsidR="00520E39" w:rsidRPr="001C321B" w:rsidRDefault="00520E39" w:rsidP="000105F0">
                      <w:pPr>
                        <w:rPr>
                          <w:sz w:val="12"/>
                          <w:szCs w:val="12"/>
                        </w:rPr>
                      </w:pPr>
                      <w:r w:rsidRPr="001C321B">
                        <w:rPr>
                          <w:sz w:val="12"/>
                          <w:szCs w:val="12"/>
                        </w:rPr>
                        <w:t>n=</w:t>
                      </w:r>
                      <w:r>
                        <w:rPr>
                          <w:sz w:val="12"/>
                          <w:szCs w:val="12"/>
                        </w:rPr>
                        <w:t>1</w:t>
                      </w:r>
                    </w:p>
                  </w:txbxContent>
                </v:textbox>
              </v:shape>
            </w:pict>
          </mc:Fallback>
        </mc:AlternateContent>
      </w:r>
      <w:r w:rsidR="00E76524">
        <w:rPr>
          <w:noProof/>
          <w:lang w:eastAsia="en-AU"/>
        </w:rPr>
        <w:drawing>
          <wp:inline distT="0" distB="0" distL="0" distR="0" wp14:anchorId="1064D6BF" wp14:editId="68DA894C">
            <wp:extent cx="5915873" cy="2247900"/>
            <wp:effectExtent l="0" t="0" r="8890" b="0"/>
            <wp:docPr id="4" name="Picture 4" descr="C:\Users\Michelle\AppData\Local\Microsoft\Windows\INetCache\Content.Word\Chart_Q12_170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elle\AppData\Local\Microsoft\Windows\INetCache\Content.Word\Chart_Q12_17080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46" cy="2257237"/>
                    </a:xfrm>
                    <a:prstGeom prst="rect">
                      <a:avLst/>
                    </a:prstGeom>
                    <a:noFill/>
                    <a:ln>
                      <a:noFill/>
                    </a:ln>
                  </pic:spPr>
                </pic:pic>
              </a:graphicData>
            </a:graphic>
          </wp:inline>
        </w:drawing>
      </w:r>
    </w:p>
    <w:p w14:paraId="421498DA" w14:textId="1EAF9FBD" w:rsidR="005F45B0" w:rsidRDefault="005F45B0" w:rsidP="005F45B0">
      <w:pPr>
        <w:jc w:val="right"/>
        <w:rPr>
          <w:lang w:val="en-GB"/>
        </w:rPr>
      </w:pPr>
      <w:r>
        <w:rPr>
          <w:lang w:val="en-GB"/>
        </w:rPr>
        <w:t xml:space="preserve">(Source: </w:t>
      </w:r>
      <w:r w:rsidR="00522B23">
        <w:rPr>
          <w:lang w:val="en-GB"/>
        </w:rPr>
        <w:t>NTCRS evaluation liable party survey, July 2017</w:t>
      </w:r>
      <w:r>
        <w:rPr>
          <w:lang w:val="en-GB"/>
        </w:rPr>
        <w:t>)</w:t>
      </w:r>
    </w:p>
    <w:p w14:paraId="37911848" w14:textId="77777777" w:rsidR="00681A57" w:rsidRDefault="005F45B0" w:rsidP="005430FC">
      <w:pPr>
        <w:rPr>
          <w:lang w:val="en-GB"/>
        </w:rPr>
      </w:pPr>
      <w:r>
        <w:rPr>
          <w:lang w:val="en-GB"/>
        </w:rPr>
        <w:t>Liable p</w:t>
      </w:r>
      <w:r w:rsidR="00CA5904">
        <w:rPr>
          <w:lang w:val="en-GB"/>
        </w:rPr>
        <w:t xml:space="preserve">arties do incur some administrative costs in addition to their NTCRS financial liability, </w:t>
      </w:r>
      <w:r w:rsidR="00AB63DD">
        <w:rPr>
          <w:lang w:val="en-GB"/>
        </w:rPr>
        <w:t>b</w:t>
      </w:r>
      <w:r w:rsidR="00CA5904">
        <w:rPr>
          <w:lang w:val="en-GB"/>
        </w:rPr>
        <w:t xml:space="preserve">ut most of the administration and data management activities fall to </w:t>
      </w:r>
      <w:r w:rsidR="00AB63DD">
        <w:rPr>
          <w:lang w:val="en-GB"/>
        </w:rPr>
        <w:t>DoEE</w:t>
      </w:r>
      <w:r w:rsidR="00CA5904">
        <w:rPr>
          <w:lang w:val="en-GB"/>
        </w:rPr>
        <w:t>, which calculates and informs the relevant parties of their liability.</w:t>
      </w:r>
    </w:p>
    <w:p w14:paraId="545D62AA" w14:textId="645E02BD" w:rsidR="00CA5904" w:rsidRDefault="00AB63DD" w:rsidP="00CA5904">
      <w:pPr>
        <w:rPr>
          <w:lang w:val="en-GB"/>
        </w:rPr>
      </w:pPr>
      <w:r>
        <w:rPr>
          <w:lang w:val="en-GB"/>
        </w:rPr>
        <w:t>The</w:t>
      </w:r>
      <w:r w:rsidR="00CA5904">
        <w:rPr>
          <w:lang w:val="en-GB"/>
        </w:rPr>
        <w:t xml:space="preserve"> responses from liable parties indicate that their own internal </w:t>
      </w:r>
      <w:r w:rsidR="00CA5904" w:rsidRPr="006D41C2">
        <w:rPr>
          <w:lang w:val="en-GB"/>
        </w:rPr>
        <w:t>institutional or structural arrangements for implementing the program in the future</w:t>
      </w:r>
      <w:r w:rsidR="00CA5904">
        <w:rPr>
          <w:lang w:val="en-GB"/>
        </w:rPr>
        <w:t xml:space="preserve"> are adequate. </w:t>
      </w:r>
      <w:r w:rsidR="001B411B">
        <w:rPr>
          <w:lang w:val="en-GB"/>
        </w:rPr>
        <w:t xml:space="preserve">As noted </w:t>
      </w:r>
      <w:r w:rsidR="001B411B" w:rsidRPr="000A3AC6">
        <w:rPr>
          <w:lang w:val="en-GB"/>
        </w:rPr>
        <w:t xml:space="preserve">under </w:t>
      </w:r>
      <w:r w:rsidRPr="000A3AC6">
        <w:rPr>
          <w:lang w:val="en-GB"/>
        </w:rPr>
        <w:t>KEQ</w:t>
      </w:r>
      <w:r w:rsidR="001B411B" w:rsidRPr="000A3AC6">
        <w:rPr>
          <w:lang w:val="en-GB"/>
        </w:rPr>
        <w:t xml:space="preserve"> 3b, m</w:t>
      </w:r>
      <w:r w:rsidR="00CA5904" w:rsidRPr="000A3AC6">
        <w:rPr>
          <w:lang w:val="en-GB"/>
        </w:rPr>
        <w:t>ost liable parties (</w:t>
      </w:r>
      <w:r w:rsidR="00C862F7" w:rsidRPr="000A3AC6">
        <w:rPr>
          <w:lang w:val="en-GB"/>
        </w:rPr>
        <w:t>91%)</w:t>
      </w:r>
      <w:r w:rsidR="00CA5904" w:rsidRPr="000A3AC6">
        <w:rPr>
          <w:lang w:val="en-GB"/>
        </w:rPr>
        <w:t xml:space="preserve"> expect to continue to be a liable party in the 2017-18</w:t>
      </w:r>
      <w:r w:rsidR="00CA5904">
        <w:rPr>
          <w:lang w:val="en-GB"/>
        </w:rPr>
        <w:t xml:space="preserve"> </w:t>
      </w:r>
      <w:r w:rsidR="00CA5904" w:rsidRPr="00690FA0">
        <w:rPr>
          <w:lang w:val="en-GB"/>
        </w:rPr>
        <w:t>financial year</w:t>
      </w:r>
      <w:r w:rsidR="00C862F7" w:rsidRPr="00690FA0">
        <w:rPr>
          <w:lang w:val="en-GB"/>
        </w:rPr>
        <w:t>.</w:t>
      </w:r>
    </w:p>
    <w:p w14:paraId="1D9EEBCD" w14:textId="77777777" w:rsidR="00C862F7" w:rsidRPr="00C862F7" w:rsidRDefault="00690FA0" w:rsidP="00CA5904">
      <w:pPr>
        <w:rPr>
          <w:b/>
          <w:lang w:val="en-GB"/>
        </w:rPr>
      </w:pPr>
      <w:r>
        <w:rPr>
          <w:b/>
          <w:lang w:val="en-GB"/>
        </w:rPr>
        <w:t>Co-regulatory a</w:t>
      </w:r>
      <w:r w:rsidR="00C862F7" w:rsidRPr="00C862F7">
        <w:rPr>
          <w:b/>
          <w:lang w:val="en-GB"/>
        </w:rPr>
        <w:t>rrangements</w:t>
      </w:r>
    </w:p>
    <w:p w14:paraId="74C8DB5B" w14:textId="77777777" w:rsidR="00F77F9F" w:rsidRDefault="00C862F7" w:rsidP="00CA5904">
      <w:pPr>
        <w:rPr>
          <w:lang w:val="en-GB"/>
        </w:rPr>
      </w:pPr>
      <w:r>
        <w:rPr>
          <w:lang w:val="en-GB"/>
        </w:rPr>
        <w:t xml:space="preserve">Overall, the structure of the co-regulatory arrangements is believed by respondents and interviewees to work effectively. </w:t>
      </w:r>
    </w:p>
    <w:p w14:paraId="589421A0" w14:textId="35FC9B4E" w:rsidR="00C862F7" w:rsidRDefault="00B42B05" w:rsidP="00CA5904">
      <w:pPr>
        <w:rPr>
          <w:lang w:val="en-GB"/>
        </w:rPr>
      </w:pPr>
      <w:r>
        <w:rPr>
          <w:lang w:val="en-GB"/>
        </w:rPr>
        <w:t>S</w:t>
      </w:r>
      <w:r w:rsidR="00C862F7">
        <w:rPr>
          <w:lang w:val="en-GB"/>
        </w:rPr>
        <w:t>ince the start of the sc</w:t>
      </w:r>
      <w:r w:rsidR="001B411B">
        <w:rPr>
          <w:lang w:val="en-GB"/>
        </w:rPr>
        <w:t xml:space="preserve">heme the number of co-regulatory </w:t>
      </w:r>
      <w:r w:rsidR="004744DF">
        <w:rPr>
          <w:lang w:val="en-GB"/>
        </w:rPr>
        <w:t>arrangements</w:t>
      </w:r>
      <w:r w:rsidR="00C862F7">
        <w:rPr>
          <w:lang w:val="en-GB"/>
        </w:rPr>
        <w:t xml:space="preserve"> has gone from three, to five and now to four. </w:t>
      </w:r>
      <w:r>
        <w:rPr>
          <w:lang w:val="en-GB"/>
        </w:rPr>
        <w:t xml:space="preserve"> Stakeholders had mixed views on the optimum number of co-regulatory arrangements:</w:t>
      </w:r>
    </w:p>
    <w:p w14:paraId="45DAE2CC" w14:textId="77777777" w:rsidR="00F77F9F" w:rsidRDefault="001B411B" w:rsidP="001B411B">
      <w:pPr>
        <w:spacing w:after="0"/>
        <w:ind w:left="567" w:right="-45"/>
        <w:rPr>
          <w:i/>
          <w:lang w:val="en-GB"/>
        </w:rPr>
      </w:pPr>
      <w:r>
        <w:rPr>
          <w:i/>
          <w:lang w:val="en-GB"/>
        </w:rPr>
        <w:t>“</w:t>
      </w:r>
      <w:r w:rsidR="00F77F9F">
        <w:rPr>
          <w:i/>
          <w:lang w:val="en-GB"/>
        </w:rPr>
        <w:t>Having three or four co-regulators is probably sustainable, although having only one would probably work too. But having three or four pushes the competition and innovation and creativity.</w:t>
      </w:r>
      <w:r>
        <w:rPr>
          <w:i/>
          <w:lang w:val="en-GB"/>
        </w:rPr>
        <w:t>”</w:t>
      </w:r>
    </w:p>
    <w:p w14:paraId="793B869F" w14:textId="759CD43B" w:rsidR="00F77F9F" w:rsidRDefault="00690FA0" w:rsidP="001B411B">
      <w:pPr>
        <w:ind w:left="567" w:right="-45"/>
        <w:jc w:val="right"/>
        <w:rPr>
          <w:lang w:val="en-GB"/>
        </w:rPr>
      </w:pPr>
      <w:r>
        <w:rPr>
          <w:lang w:val="en-GB"/>
        </w:rPr>
        <w:t xml:space="preserve">(Source: </w:t>
      </w:r>
      <w:r w:rsidR="00F77F9F">
        <w:rPr>
          <w:lang w:val="en-GB"/>
        </w:rPr>
        <w:t>Co-regulator</w:t>
      </w:r>
      <w:r>
        <w:rPr>
          <w:lang w:val="en-GB"/>
        </w:rPr>
        <w:t>y arrangement</w:t>
      </w:r>
      <w:r w:rsidR="00F77F9F">
        <w:rPr>
          <w:lang w:val="en-GB"/>
        </w:rPr>
        <w:t xml:space="preserve"> interview</w:t>
      </w:r>
      <w:r>
        <w:rPr>
          <w:lang w:val="en-GB"/>
        </w:rPr>
        <w:t>ee)</w:t>
      </w:r>
    </w:p>
    <w:p w14:paraId="65D91423" w14:textId="0EC317C9" w:rsidR="00D67CB8" w:rsidRDefault="00845167" w:rsidP="00D67CB8">
      <w:pPr>
        <w:spacing w:after="0"/>
        <w:ind w:left="567" w:right="-45"/>
        <w:rPr>
          <w:i/>
          <w:lang w:val="en-GB"/>
        </w:rPr>
      </w:pPr>
      <w:r>
        <w:rPr>
          <w:i/>
          <w:lang w:val="en-GB"/>
        </w:rPr>
        <w:t xml:space="preserve"> </w:t>
      </w:r>
      <w:r w:rsidR="00D67CB8">
        <w:rPr>
          <w:i/>
          <w:lang w:val="en-GB"/>
        </w:rPr>
        <w:t>“[We want] [m]ore co-regulatory arrangements to make it more competitive.”</w:t>
      </w:r>
    </w:p>
    <w:p w14:paraId="225014A7" w14:textId="5D5BE9BC" w:rsidR="00D67CB8" w:rsidRPr="00F77F9F" w:rsidRDefault="00D67CB8" w:rsidP="00D67CB8">
      <w:pPr>
        <w:ind w:left="567" w:right="-45"/>
        <w:jc w:val="right"/>
        <w:rPr>
          <w:lang w:val="en-GB"/>
        </w:rPr>
      </w:pPr>
      <w:r>
        <w:rPr>
          <w:lang w:val="en-GB"/>
        </w:rPr>
        <w:t>(Source: Liable party survey response)</w:t>
      </w:r>
    </w:p>
    <w:p w14:paraId="36A24B2B" w14:textId="1E690F43" w:rsidR="00CB3F12" w:rsidRDefault="00CB3F12" w:rsidP="007F74C8">
      <w:pPr>
        <w:rPr>
          <w:lang w:val="en-GB"/>
        </w:rPr>
      </w:pPr>
      <w:r>
        <w:rPr>
          <w:lang w:val="en-GB"/>
        </w:rPr>
        <w:t>Many interviewees a</w:t>
      </w:r>
      <w:r w:rsidR="00207CB2">
        <w:rPr>
          <w:lang w:val="en-GB"/>
        </w:rPr>
        <w:t>lso noted that the co-regulatory arrangements</w:t>
      </w:r>
      <w:r>
        <w:rPr>
          <w:lang w:val="en-GB"/>
        </w:rPr>
        <w:t xml:space="preserve"> are beginning to find it difficult to get the volume of e-waste necessary to meet the target. </w:t>
      </w:r>
      <w:r w:rsidR="008D5BF9">
        <w:rPr>
          <w:lang w:val="en-GB"/>
        </w:rPr>
        <w:t>They believe that e</w:t>
      </w:r>
      <w:r>
        <w:rPr>
          <w:lang w:val="en-GB"/>
        </w:rPr>
        <w:t>xisting consumer stockpiles have been exhausted. However the targets do take into account imported weights averaged over the previous three years so even though there is a percentage increase in the target, the total target weight remains quite steady. Many interview</w:t>
      </w:r>
      <w:r w:rsidR="00207CB2">
        <w:rPr>
          <w:lang w:val="en-GB"/>
        </w:rPr>
        <w:t>ees, including the co-regulatory arrangements</w:t>
      </w:r>
      <w:r>
        <w:rPr>
          <w:lang w:val="en-GB"/>
        </w:rPr>
        <w:t xml:space="preserve"> themselves, acknowledged that all would have to work harder, in particular to access e-waste in regional and remote areas.</w:t>
      </w:r>
      <w:r w:rsidR="00BD2A86">
        <w:rPr>
          <w:lang w:val="en-GB"/>
        </w:rPr>
        <w:t xml:space="preserve"> Most, </w:t>
      </w:r>
      <w:r w:rsidR="00207CB2">
        <w:rPr>
          <w:lang w:val="en-GB"/>
        </w:rPr>
        <w:t>if not all, of the co-regulatory arrangements</w:t>
      </w:r>
      <w:r w:rsidR="00BD2A86">
        <w:rPr>
          <w:lang w:val="en-GB"/>
        </w:rPr>
        <w:t xml:space="preserve"> look set to meet their current targets, so it is too soon to say whether the future targets remain appropriate.</w:t>
      </w:r>
    </w:p>
    <w:p w14:paraId="0B2A7F39" w14:textId="77777777" w:rsidR="002A3F86" w:rsidRDefault="00207CB2" w:rsidP="007F74C8">
      <w:pPr>
        <w:rPr>
          <w:lang w:val="en-GB"/>
        </w:rPr>
      </w:pPr>
      <w:r>
        <w:rPr>
          <w:lang w:val="en-GB"/>
        </w:rPr>
        <w:t>Industry responses</w:t>
      </w:r>
      <w:r w:rsidR="007F74C8">
        <w:rPr>
          <w:lang w:val="en-GB"/>
        </w:rPr>
        <w:t xml:space="preserve"> indicate that </w:t>
      </w:r>
      <w:r w:rsidR="007F74C8" w:rsidRPr="006D41C2">
        <w:rPr>
          <w:lang w:val="en-GB"/>
        </w:rPr>
        <w:t>institutional or structural arrangements for implementing the program in the future</w:t>
      </w:r>
      <w:r w:rsidR="007F74C8">
        <w:rPr>
          <w:lang w:val="en-GB"/>
        </w:rPr>
        <w:t xml:space="preserve"> are adequate, but need not necessarily remain static.</w:t>
      </w:r>
    </w:p>
    <w:p w14:paraId="785F75EF" w14:textId="00C97F24" w:rsidR="007F74C8" w:rsidRPr="007F74C8" w:rsidRDefault="007F74C8" w:rsidP="007F74C8">
      <w:pPr>
        <w:rPr>
          <w:b/>
          <w:lang w:val="en-GB"/>
        </w:rPr>
      </w:pPr>
      <w:r w:rsidRPr="007F74C8">
        <w:rPr>
          <w:b/>
          <w:lang w:val="en-GB"/>
        </w:rPr>
        <w:t>Government</w:t>
      </w:r>
    </w:p>
    <w:p w14:paraId="013C55ED" w14:textId="77777777" w:rsidR="007F74C8" w:rsidRDefault="007F74C8" w:rsidP="007F74C8">
      <w:pPr>
        <w:rPr>
          <w:lang w:val="en-GB"/>
        </w:rPr>
      </w:pPr>
      <w:r>
        <w:rPr>
          <w:lang w:val="en-GB"/>
        </w:rPr>
        <w:t xml:space="preserve">As indicated earlier, if the trend towards reducing NTCRS resourcing </w:t>
      </w:r>
      <w:r w:rsidR="00690FA0">
        <w:rPr>
          <w:lang w:val="en-GB"/>
        </w:rPr>
        <w:t xml:space="preserve">within </w:t>
      </w:r>
      <w:r>
        <w:rPr>
          <w:lang w:val="en-GB"/>
        </w:rPr>
        <w:t xml:space="preserve">continues, </w:t>
      </w:r>
      <w:r w:rsidR="00690FA0">
        <w:rPr>
          <w:lang w:val="en-GB"/>
        </w:rPr>
        <w:t>DoEE</w:t>
      </w:r>
      <w:r>
        <w:rPr>
          <w:lang w:val="en-GB"/>
        </w:rPr>
        <w:t xml:space="preserve"> seems unlikely to be able to continue to oversee the scheme effectively. </w:t>
      </w:r>
      <w:r w:rsidR="00BD2A86">
        <w:rPr>
          <w:lang w:val="en-GB"/>
        </w:rPr>
        <w:t>This is the key risk to the ongoing sustainability of the scheme.</w:t>
      </w:r>
    </w:p>
    <w:p w14:paraId="02B92192" w14:textId="77777777" w:rsidR="005430FC" w:rsidRPr="00E3276C" w:rsidRDefault="00207CB2" w:rsidP="00207CB2">
      <w:pPr>
        <w:pStyle w:val="Heading3"/>
        <w:jc w:val="both"/>
        <w:rPr>
          <w:lang w:val="en-GB"/>
        </w:rPr>
      </w:pPr>
      <w:bookmarkStart w:id="182" w:name="_Toc494206494"/>
      <w:bookmarkStart w:id="183" w:name="_Toc494206652"/>
      <w:r>
        <w:rPr>
          <w:lang w:val="en-GB"/>
        </w:rPr>
        <w:t xml:space="preserve">c. </w:t>
      </w:r>
      <w:r w:rsidR="005430FC" w:rsidRPr="00E3276C">
        <w:rPr>
          <w:lang w:val="en-GB"/>
        </w:rPr>
        <w:t>Context:  the effects of reasonably foreseeable social, economic, technical or environmental change that may impact the need for the program or organisation’s ability to deliver the program.</w:t>
      </w:r>
      <w:bookmarkEnd w:id="182"/>
      <w:bookmarkEnd w:id="183"/>
    </w:p>
    <w:p w14:paraId="1349818F" w14:textId="77777777" w:rsidR="005430FC" w:rsidRDefault="00C3748D" w:rsidP="005430FC">
      <w:pPr>
        <w:rPr>
          <w:lang w:val="en-GB"/>
        </w:rPr>
      </w:pPr>
      <w:r>
        <w:rPr>
          <w:lang w:val="en-GB"/>
        </w:rPr>
        <w:t xml:space="preserve">The contextual changes that seem most likely to impact the scheme, or </w:t>
      </w:r>
      <w:r w:rsidR="00690FA0">
        <w:rPr>
          <w:lang w:val="en-GB"/>
        </w:rPr>
        <w:t>DoEE</w:t>
      </w:r>
      <w:r>
        <w:rPr>
          <w:lang w:val="en-GB"/>
        </w:rPr>
        <w:t>’s ability to deliver the scheme are:</w:t>
      </w:r>
    </w:p>
    <w:p w14:paraId="05FC0DAD" w14:textId="69741DBD" w:rsidR="00207CB2" w:rsidRDefault="00207CB2" w:rsidP="0044367C">
      <w:pPr>
        <w:pStyle w:val="ListParagraph"/>
        <w:numPr>
          <w:ilvl w:val="0"/>
          <w:numId w:val="35"/>
        </w:numPr>
        <w:rPr>
          <w:lang w:val="en-GB"/>
        </w:rPr>
      </w:pPr>
      <w:r w:rsidRPr="00207CB2">
        <w:rPr>
          <w:b/>
          <w:lang w:val="en-GB"/>
        </w:rPr>
        <w:t>Political.</w:t>
      </w:r>
      <w:r>
        <w:rPr>
          <w:lang w:val="en-GB"/>
        </w:rPr>
        <w:t xml:space="preserve"> </w:t>
      </w:r>
      <w:r w:rsidR="009B55AB">
        <w:rPr>
          <w:lang w:val="en-GB"/>
        </w:rPr>
        <w:t>Alth</w:t>
      </w:r>
      <w:r w:rsidR="00EF2434">
        <w:rPr>
          <w:lang w:val="en-GB"/>
        </w:rPr>
        <w:t xml:space="preserve">ough the scheme is legislated, </w:t>
      </w:r>
      <w:r w:rsidR="009B55AB">
        <w:rPr>
          <w:lang w:val="en-GB"/>
        </w:rPr>
        <w:t xml:space="preserve">its </w:t>
      </w:r>
      <w:r>
        <w:rPr>
          <w:lang w:val="en-GB"/>
        </w:rPr>
        <w:t xml:space="preserve">ongoing operation </w:t>
      </w:r>
      <w:r w:rsidR="009B55AB">
        <w:rPr>
          <w:lang w:val="en-GB"/>
        </w:rPr>
        <w:t xml:space="preserve">may be </w:t>
      </w:r>
      <w:r>
        <w:rPr>
          <w:lang w:val="en-GB"/>
        </w:rPr>
        <w:t>subject to changes in government policy</w:t>
      </w:r>
      <w:r w:rsidR="009B55AB">
        <w:rPr>
          <w:lang w:val="en-GB"/>
        </w:rPr>
        <w:t xml:space="preserve"> in future</w:t>
      </w:r>
      <w:r>
        <w:rPr>
          <w:lang w:val="en-GB"/>
        </w:rPr>
        <w:t>.</w:t>
      </w:r>
    </w:p>
    <w:p w14:paraId="31A54BF3" w14:textId="77777777" w:rsidR="00E64126" w:rsidRPr="00207CB2" w:rsidRDefault="00207CB2" w:rsidP="0044367C">
      <w:pPr>
        <w:pStyle w:val="ListParagraph"/>
        <w:numPr>
          <w:ilvl w:val="0"/>
          <w:numId w:val="35"/>
        </w:numPr>
        <w:rPr>
          <w:lang w:val="en-GB"/>
        </w:rPr>
      </w:pPr>
      <w:r w:rsidRPr="00207CB2">
        <w:rPr>
          <w:b/>
          <w:lang w:val="en-GB"/>
        </w:rPr>
        <w:t>Technical.</w:t>
      </w:r>
      <w:r>
        <w:rPr>
          <w:lang w:val="en-GB"/>
        </w:rPr>
        <w:t xml:space="preserve"> This includes</w:t>
      </w:r>
      <w:r w:rsidR="00E64126" w:rsidRPr="00207CB2">
        <w:rPr>
          <w:lang w:val="en-GB"/>
        </w:rPr>
        <w:t xml:space="preserve"> changes to the products themselves, as well as to industry’s ability to recycle them. Changes to the size and weight of electronic devices will continue to affect the scheme targets, but the current method of setting targets based on the average weight of imports over the past three years should largely ameliorate the issue.</w:t>
      </w:r>
      <w:r w:rsidR="0030495D" w:rsidRPr="00207CB2">
        <w:rPr>
          <w:lang w:val="en-GB"/>
        </w:rPr>
        <w:t xml:space="preserve"> </w:t>
      </w:r>
      <w:r w:rsidR="00E64126" w:rsidRPr="00207CB2">
        <w:rPr>
          <w:lang w:val="en-GB"/>
        </w:rPr>
        <w:t>The recycling industry continues to expand and recycling mechanisms will continue to emerge and evolve. The competitive nature of the scheme, with the multiple co-regulatory arrangements, seems likely to ensure that recycling innovations will be captured and used to best effect.</w:t>
      </w:r>
    </w:p>
    <w:p w14:paraId="2D5F7DE9" w14:textId="0A688C32" w:rsidR="00E64126" w:rsidRPr="008D5BF9" w:rsidRDefault="00B50846" w:rsidP="0044367C">
      <w:pPr>
        <w:pStyle w:val="ListParagraph"/>
        <w:numPr>
          <w:ilvl w:val="0"/>
          <w:numId w:val="35"/>
        </w:numPr>
        <w:rPr>
          <w:lang w:val="en-GB"/>
        </w:rPr>
      </w:pPr>
      <w:r w:rsidRPr="00207CB2">
        <w:rPr>
          <w:b/>
          <w:lang w:val="en-GB"/>
        </w:rPr>
        <w:t>Economic.</w:t>
      </w:r>
      <w:r>
        <w:rPr>
          <w:lang w:val="en-GB"/>
        </w:rPr>
        <w:t xml:space="preserve"> Any potential economic impacts seem, in the short term, </w:t>
      </w:r>
      <w:r w:rsidR="00E64126">
        <w:rPr>
          <w:lang w:val="en-GB"/>
        </w:rPr>
        <w:t xml:space="preserve">largely to do with </w:t>
      </w:r>
      <w:r w:rsidR="00690FA0">
        <w:rPr>
          <w:lang w:val="en-GB"/>
        </w:rPr>
        <w:t>DoEE</w:t>
      </w:r>
      <w:r w:rsidR="00E64126">
        <w:rPr>
          <w:lang w:val="en-GB"/>
        </w:rPr>
        <w:t>’s ability to continue to</w:t>
      </w:r>
      <w:r>
        <w:rPr>
          <w:lang w:val="en-GB"/>
        </w:rPr>
        <w:t xml:space="preserve"> be able to resource the scheme. Without </w:t>
      </w:r>
      <w:r w:rsidR="00690FA0">
        <w:rPr>
          <w:lang w:val="en-GB"/>
        </w:rPr>
        <w:t>DoEE</w:t>
      </w:r>
      <w:r>
        <w:rPr>
          <w:lang w:val="en-GB"/>
        </w:rPr>
        <w:t xml:space="preserve"> oversight, liable party compliance may fall and the scheme may be at risk of failing completely, or of failing to deliver outcomes which meet community expectations. </w:t>
      </w:r>
      <w:r w:rsidR="008D5BF9" w:rsidRPr="008D5BF9">
        <w:rPr>
          <w:lang w:val="en-GB"/>
        </w:rPr>
        <w:t xml:space="preserve"> </w:t>
      </w:r>
      <w:r w:rsidR="008D5BF9">
        <w:rPr>
          <w:lang w:val="en-GB"/>
        </w:rPr>
        <w:t>In the longer term, technological innovation and market forces will almost certainly have implications for the recycling market – the former likely reducing the cost of recycling and the latter likely increasing demand for it. But the assessment and forecasting of any such economic forces is beyond the scope of this evaluation.</w:t>
      </w:r>
    </w:p>
    <w:p w14:paraId="436E208F" w14:textId="77777777" w:rsidR="0030495D" w:rsidRDefault="0030495D" w:rsidP="0044367C">
      <w:pPr>
        <w:pStyle w:val="ListParagraph"/>
        <w:numPr>
          <w:ilvl w:val="0"/>
          <w:numId w:val="35"/>
        </w:numPr>
        <w:rPr>
          <w:lang w:val="en-GB"/>
        </w:rPr>
      </w:pPr>
      <w:r w:rsidRPr="00207CB2">
        <w:rPr>
          <w:b/>
          <w:lang w:val="en-GB"/>
        </w:rPr>
        <w:t>Social.</w:t>
      </w:r>
      <w:r>
        <w:rPr>
          <w:lang w:val="en-GB"/>
        </w:rPr>
        <w:t xml:space="preserve"> I</w:t>
      </w:r>
      <w:r w:rsidR="00E64126">
        <w:rPr>
          <w:lang w:val="en-GB"/>
        </w:rPr>
        <w:t>nterviewees noted that community enthusiasm and support for recycling is strong, and seems likely to increase over time.</w:t>
      </w:r>
      <w:r>
        <w:rPr>
          <w:lang w:val="en-GB"/>
        </w:rPr>
        <w:t xml:space="preserve"> Community pressure may, in future, be brought to bear to:</w:t>
      </w:r>
    </w:p>
    <w:p w14:paraId="72E3E606" w14:textId="77777777" w:rsidR="00E64126" w:rsidRDefault="0030495D" w:rsidP="0044367C">
      <w:pPr>
        <w:pStyle w:val="ListParagraph"/>
        <w:numPr>
          <w:ilvl w:val="1"/>
          <w:numId w:val="35"/>
        </w:numPr>
        <w:rPr>
          <w:lang w:val="en-GB"/>
        </w:rPr>
      </w:pPr>
      <w:r>
        <w:rPr>
          <w:lang w:val="en-GB"/>
        </w:rPr>
        <w:t>Encourage expansion of the scheme to other e-waste products.</w:t>
      </w:r>
    </w:p>
    <w:p w14:paraId="2BFC750F" w14:textId="4D95F226" w:rsidR="0030495D" w:rsidRDefault="0030495D" w:rsidP="0044367C">
      <w:pPr>
        <w:pStyle w:val="ListParagraph"/>
        <w:numPr>
          <w:ilvl w:val="1"/>
          <w:numId w:val="35"/>
        </w:numPr>
        <w:rPr>
          <w:lang w:val="en-GB"/>
        </w:rPr>
      </w:pPr>
      <w:r>
        <w:rPr>
          <w:lang w:val="en-GB"/>
        </w:rPr>
        <w:t>Encourage better downstream tracking of exported recycled products (as in the fashion industry, for example, with consumers keen to know how, where and under what circumstances imported products are produced).</w:t>
      </w:r>
    </w:p>
    <w:p w14:paraId="0F23841D" w14:textId="77777777" w:rsidR="0030495D" w:rsidRPr="00C3748D" w:rsidRDefault="0030495D" w:rsidP="0044367C">
      <w:pPr>
        <w:pStyle w:val="ListParagraph"/>
        <w:numPr>
          <w:ilvl w:val="1"/>
          <w:numId w:val="35"/>
        </w:numPr>
        <w:rPr>
          <w:lang w:val="en-GB"/>
        </w:rPr>
      </w:pPr>
      <w:r>
        <w:rPr>
          <w:lang w:val="en-GB"/>
        </w:rPr>
        <w:t>Enhance e-waste collection activities in regional, rural and remote communities.</w:t>
      </w:r>
    </w:p>
    <w:p w14:paraId="609000D5" w14:textId="77777777" w:rsidR="005430FC" w:rsidRPr="009013AE" w:rsidRDefault="005430FC" w:rsidP="009B3BB7">
      <w:pPr>
        <w:pStyle w:val="Heading2"/>
      </w:pPr>
      <w:bookmarkStart w:id="184" w:name="_Toc489970708"/>
      <w:bookmarkStart w:id="185" w:name="_Toc494206495"/>
      <w:bookmarkStart w:id="186" w:name="_Toc494206653"/>
      <w:r>
        <w:t>Improvement</w:t>
      </w:r>
      <w:bookmarkEnd w:id="184"/>
      <w:bookmarkEnd w:id="185"/>
      <w:bookmarkEnd w:id="186"/>
    </w:p>
    <w:p w14:paraId="0F7CE358" w14:textId="77777777" w:rsidR="005430FC" w:rsidRPr="00E3276C" w:rsidRDefault="00BE2181" w:rsidP="00207CB2">
      <w:pPr>
        <w:pStyle w:val="Heading3"/>
        <w:rPr>
          <w:lang w:val="en-GB"/>
        </w:rPr>
      </w:pPr>
      <w:bookmarkStart w:id="187" w:name="_Ref494104408"/>
      <w:bookmarkStart w:id="188" w:name="_Toc494206496"/>
      <w:bookmarkStart w:id="189" w:name="_Toc494206654"/>
      <w:r>
        <w:rPr>
          <w:lang w:val="en-GB"/>
        </w:rPr>
        <w:t>9</w:t>
      </w:r>
      <w:r w:rsidR="00207CB2">
        <w:rPr>
          <w:lang w:val="en-GB"/>
        </w:rPr>
        <w:t xml:space="preserve">. </w:t>
      </w:r>
      <w:r w:rsidR="005430FC" w:rsidRPr="00E3276C">
        <w:rPr>
          <w:lang w:val="en-GB"/>
        </w:rPr>
        <w:t>What lessons have been learned that can inform improvements in the NTCRS?</w:t>
      </w:r>
      <w:bookmarkEnd w:id="187"/>
      <w:bookmarkEnd w:id="188"/>
      <w:bookmarkEnd w:id="189"/>
    </w:p>
    <w:p w14:paraId="452A5307" w14:textId="77777777" w:rsidR="005430FC" w:rsidRPr="00953468" w:rsidRDefault="00207CB2" w:rsidP="00207CB2">
      <w:pPr>
        <w:pStyle w:val="Heading3"/>
        <w:rPr>
          <w:lang w:val="en-GB"/>
        </w:rPr>
      </w:pPr>
      <w:bookmarkStart w:id="190" w:name="_Ref494203761"/>
      <w:bookmarkStart w:id="191" w:name="_Toc494206497"/>
      <w:bookmarkStart w:id="192" w:name="_Toc494206655"/>
      <w:r>
        <w:rPr>
          <w:lang w:val="en-GB"/>
        </w:rPr>
        <w:t xml:space="preserve">a. </w:t>
      </w:r>
      <w:r w:rsidR="005430FC" w:rsidRPr="00E3276C">
        <w:rPr>
          <w:lang w:val="en-GB"/>
        </w:rPr>
        <w:t xml:space="preserve">What has worked for whom, why and how? </w:t>
      </w:r>
      <w:r w:rsidR="005430FC" w:rsidRPr="00E3276C">
        <w:rPr>
          <w:rFonts w:ascii="MS Gothic" w:eastAsia="MS Gothic" w:hAnsi="MS Gothic" w:cs="MS Gothic" w:hint="eastAsia"/>
          <w:lang w:val="en-GB"/>
        </w:rPr>
        <w:t> </w:t>
      </w:r>
      <w:bookmarkEnd w:id="190"/>
      <w:bookmarkEnd w:id="191"/>
      <w:bookmarkEnd w:id="192"/>
    </w:p>
    <w:p w14:paraId="03C005E5" w14:textId="77777777" w:rsidR="005430FC" w:rsidRDefault="00F720A2" w:rsidP="005430FC">
      <w:pPr>
        <w:rPr>
          <w:lang w:val="en-GB"/>
        </w:rPr>
      </w:pPr>
      <w:r>
        <w:rPr>
          <w:lang w:val="en-GB"/>
        </w:rPr>
        <w:t>We have categorised our findings</w:t>
      </w:r>
      <w:r w:rsidR="00AD2926">
        <w:rPr>
          <w:lang w:val="en-GB"/>
        </w:rPr>
        <w:t xml:space="preserve"> under this question</w:t>
      </w:r>
      <w:r>
        <w:rPr>
          <w:lang w:val="en-GB"/>
        </w:rPr>
        <w:t xml:space="preserve"> by stakeholder group.</w:t>
      </w:r>
      <w:r w:rsidR="00B03F41">
        <w:rPr>
          <w:lang w:val="en-GB"/>
        </w:rPr>
        <w:t xml:space="preserve"> </w:t>
      </w:r>
    </w:p>
    <w:p w14:paraId="78AEC734" w14:textId="77777777" w:rsidR="00F720A2" w:rsidRDefault="00F720A2" w:rsidP="005430FC">
      <w:pPr>
        <w:rPr>
          <w:lang w:val="en-GB"/>
        </w:rPr>
      </w:pPr>
      <w:r>
        <w:rPr>
          <w:b/>
          <w:lang w:val="en-GB"/>
        </w:rPr>
        <w:t>Co-regulatory arrangements</w:t>
      </w:r>
    </w:p>
    <w:p w14:paraId="641D0BC0" w14:textId="77777777" w:rsidR="00B1116F" w:rsidRDefault="00B1116F" w:rsidP="005430FC">
      <w:pPr>
        <w:rPr>
          <w:lang w:val="en-GB"/>
        </w:rPr>
      </w:pPr>
      <w:r>
        <w:rPr>
          <w:lang w:val="en-GB"/>
        </w:rPr>
        <w:t>The co-regulatory arrangements we interviewed were highly supportive of the scheme and believe that it works well</w:t>
      </w:r>
      <w:r w:rsidR="0063008A">
        <w:rPr>
          <w:lang w:val="en-GB"/>
        </w:rPr>
        <w:t xml:space="preserve"> overall</w:t>
      </w:r>
      <w:r>
        <w:rPr>
          <w:lang w:val="en-GB"/>
        </w:rPr>
        <w:t xml:space="preserve">. </w:t>
      </w:r>
      <w:r w:rsidR="0063008A">
        <w:rPr>
          <w:lang w:val="en-GB"/>
        </w:rPr>
        <w:t>They were pleased with the rate of liable party sign-up. They also thought that t</w:t>
      </w:r>
      <w:r>
        <w:rPr>
          <w:lang w:val="en-GB"/>
        </w:rPr>
        <w:t xml:space="preserve">he process for becoming a co-regulatory arrangement </w:t>
      </w:r>
      <w:r w:rsidR="001F535D">
        <w:rPr>
          <w:lang w:val="en-GB"/>
        </w:rPr>
        <w:t>wa</w:t>
      </w:r>
      <w:r w:rsidR="0063008A">
        <w:rPr>
          <w:lang w:val="en-GB"/>
        </w:rPr>
        <w:t>s</w:t>
      </w:r>
      <w:r>
        <w:rPr>
          <w:lang w:val="en-GB"/>
        </w:rPr>
        <w:t xml:space="preserve"> appropriate</w:t>
      </w:r>
      <w:r w:rsidR="0063008A">
        <w:rPr>
          <w:lang w:val="en-GB"/>
        </w:rPr>
        <w:t>ly thorough</w:t>
      </w:r>
      <w:r>
        <w:rPr>
          <w:lang w:val="en-GB"/>
        </w:rPr>
        <w:t>:</w:t>
      </w:r>
    </w:p>
    <w:p w14:paraId="4958BA50" w14:textId="77777777" w:rsidR="00B1116F" w:rsidRDefault="00B1116F" w:rsidP="00690FA0">
      <w:pPr>
        <w:ind w:left="720"/>
        <w:contextualSpacing/>
        <w:rPr>
          <w:i/>
        </w:rPr>
      </w:pPr>
      <w:r>
        <w:rPr>
          <w:i/>
        </w:rPr>
        <w:t>“A rigor</w:t>
      </w:r>
      <w:r w:rsidRPr="00B1116F">
        <w:rPr>
          <w:i/>
        </w:rPr>
        <w:t>ous and effe</w:t>
      </w:r>
      <w:r>
        <w:rPr>
          <w:i/>
        </w:rPr>
        <w:t xml:space="preserve">ctive process – good practice. It takes </w:t>
      </w:r>
      <w:r w:rsidRPr="00B1116F">
        <w:rPr>
          <w:i/>
        </w:rPr>
        <w:t>resources</w:t>
      </w:r>
      <w:r>
        <w:rPr>
          <w:i/>
        </w:rPr>
        <w:t>…</w:t>
      </w:r>
      <w:r w:rsidRPr="00B1116F">
        <w:rPr>
          <w:i/>
        </w:rPr>
        <w:t xml:space="preserve"> to engage liable parties, set up collection networks, negotiate recycling contracts, etc</w:t>
      </w:r>
      <w:r>
        <w:rPr>
          <w:i/>
        </w:rPr>
        <w:t>…. A</w:t>
      </w:r>
      <w:r w:rsidRPr="00B1116F">
        <w:rPr>
          <w:i/>
        </w:rPr>
        <w:t xml:space="preserve"> significant barrier to entry</w:t>
      </w:r>
      <w:r>
        <w:rPr>
          <w:i/>
        </w:rPr>
        <w:t>,</w:t>
      </w:r>
      <w:r w:rsidRPr="00B1116F">
        <w:rPr>
          <w:i/>
        </w:rPr>
        <w:t xml:space="preserve"> but not unjustified.</w:t>
      </w:r>
    </w:p>
    <w:p w14:paraId="6BF068AD" w14:textId="77777777" w:rsidR="00690FA0" w:rsidRDefault="00690FA0" w:rsidP="00690FA0">
      <w:pPr>
        <w:ind w:left="720"/>
        <w:contextualSpacing/>
        <w:jc w:val="right"/>
      </w:pPr>
      <w:r>
        <w:t>(Source: Co-regulatory arrangement interviewee)</w:t>
      </w:r>
    </w:p>
    <w:p w14:paraId="00EC97FB" w14:textId="77777777" w:rsidR="00690FA0" w:rsidRPr="00690FA0" w:rsidRDefault="00690FA0" w:rsidP="00690FA0">
      <w:pPr>
        <w:ind w:left="720"/>
        <w:contextualSpacing/>
        <w:jc w:val="right"/>
        <w:rPr>
          <w:lang w:val="en-GB"/>
        </w:rPr>
      </w:pPr>
    </w:p>
    <w:p w14:paraId="0F8F37A7" w14:textId="77777777" w:rsidR="00B1116F" w:rsidRPr="004E178C" w:rsidRDefault="00B1116F" w:rsidP="005430FC">
      <w:pPr>
        <w:rPr>
          <w:lang w:val="en-GB"/>
        </w:rPr>
      </w:pPr>
      <w:r>
        <w:rPr>
          <w:b/>
          <w:lang w:val="en-GB"/>
        </w:rPr>
        <w:t>Recyclers</w:t>
      </w:r>
    </w:p>
    <w:p w14:paraId="0456AF61" w14:textId="457712EB" w:rsidR="00F37430" w:rsidRDefault="00B03F41" w:rsidP="005430FC">
      <w:pPr>
        <w:rPr>
          <w:lang w:val="en-GB"/>
        </w:rPr>
      </w:pPr>
      <w:r>
        <w:rPr>
          <w:lang w:val="en-GB"/>
        </w:rPr>
        <w:t>Recyclers who responded to the survey also reported high sati</w:t>
      </w:r>
      <w:r w:rsidR="00690FA0">
        <w:rPr>
          <w:lang w:val="en-GB"/>
        </w:rPr>
        <w:t>sfaction rates with the scheme</w:t>
      </w:r>
      <w:r w:rsidR="006A19EF">
        <w:rPr>
          <w:lang w:val="en-GB"/>
        </w:rPr>
        <w:t xml:space="preserve">, with the majority reporting that they have a good or very good working relationship with their co-regulatory arrangement (see </w:t>
      </w:r>
      <w:r w:rsidR="00C14EB6">
        <w:rPr>
          <w:i/>
          <w:lang w:val="en-GB"/>
        </w:rPr>
        <w:t>Chart 12</w:t>
      </w:r>
      <w:r w:rsidR="006A19EF">
        <w:rPr>
          <w:i/>
          <w:lang w:val="en-GB"/>
        </w:rPr>
        <w:t>: NTCRS Evaluation Recycler Survey Question 5</w:t>
      </w:r>
      <w:r w:rsidR="006A19EF">
        <w:rPr>
          <w:lang w:val="en-GB"/>
        </w:rPr>
        <w:t xml:space="preserve"> under </w:t>
      </w:r>
      <w:r w:rsidR="006A19EF" w:rsidRPr="000A3AC6">
        <w:rPr>
          <w:lang w:val="en-GB"/>
        </w:rPr>
        <w:t>KEQ 8b</w:t>
      </w:r>
      <w:r w:rsidR="003C1C21" w:rsidRPr="000A3AC6">
        <w:rPr>
          <w:lang w:val="en-GB"/>
        </w:rPr>
        <w:t xml:space="preserve"> on page</w:t>
      </w:r>
      <w:r w:rsidR="000A3AC6" w:rsidRPr="000A3AC6">
        <w:rPr>
          <w:lang w:val="en-GB"/>
        </w:rPr>
        <w:t xml:space="preserve"> </w:t>
      </w:r>
      <w:r w:rsidR="000A3AC6" w:rsidRPr="000A3AC6">
        <w:rPr>
          <w:lang w:val="en-GB"/>
        </w:rPr>
        <w:fldChar w:fldCharType="begin"/>
      </w:r>
      <w:r w:rsidR="000A3AC6" w:rsidRPr="000A3AC6">
        <w:rPr>
          <w:lang w:val="en-GB"/>
        </w:rPr>
        <w:instrText xml:space="preserve"> PAGEREF _Ref494189069 \h </w:instrText>
      </w:r>
      <w:r w:rsidR="000A3AC6" w:rsidRPr="000A3AC6">
        <w:rPr>
          <w:lang w:val="en-GB"/>
        </w:rPr>
      </w:r>
      <w:r w:rsidR="000A3AC6" w:rsidRPr="000A3AC6">
        <w:rPr>
          <w:lang w:val="en-GB"/>
        </w:rPr>
        <w:fldChar w:fldCharType="separate"/>
      </w:r>
      <w:r w:rsidR="00800C70">
        <w:rPr>
          <w:noProof/>
          <w:lang w:val="en-GB"/>
        </w:rPr>
        <w:t>51</w:t>
      </w:r>
      <w:r w:rsidR="000A3AC6" w:rsidRPr="000A3AC6">
        <w:rPr>
          <w:lang w:val="en-GB"/>
        </w:rPr>
        <w:fldChar w:fldCharType="end"/>
      </w:r>
      <w:r w:rsidR="006A19EF" w:rsidRPr="000A3AC6">
        <w:rPr>
          <w:lang w:val="en-GB"/>
        </w:rPr>
        <w:t>)</w:t>
      </w:r>
      <w:r w:rsidR="00690FA0" w:rsidRPr="000A3AC6">
        <w:rPr>
          <w:lang w:val="en-GB"/>
        </w:rPr>
        <w:t>.</w:t>
      </w:r>
      <w:r w:rsidR="00690FA0">
        <w:rPr>
          <w:lang w:val="en-GB"/>
        </w:rPr>
        <w:t xml:space="preserve"> </w:t>
      </w:r>
    </w:p>
    <w:p w14:paraId="0C92D394" w14:textId="77777777" w:rsidR="00B03F41" w:rsidRPr="00B03F41" w:rsidRDefault="00B03F41" w:rsidP="005430FC">
      <w:pPr>
        <w:rPr>
          <w:lang w:val="en-GB"/>
        </w:rPr>
      </w:pPr>
      <w:r>
        <w:rPr>
          <w:lang w:val="en-GB"/>
        </w:rPr>
        <w:t>Some recyclers cited increased volume of recycling, increased employment and general business growth as things that have worked well for them.</w:t>
      </w:r>
    </w:p>
    <w:p w14:paraId="77CB7A7D" w14:textId="77777777" w:rsidR="00B1116F" w:rsidRDefault="00B1116F" w:rsidP="005430FC">
      <w:pPr>
        <w:rPr>
          <w:b/>
          <w:lang w:val="en-GB"/>
        </w:rPr>
      </w:pPr>
      <w:r>
        <w:rPr>
          <w:b/>
          <w:lang w:val="en-GB"/>
        </w:rPr>
        <w:t>Liable parties</w:t>
      </w:r>
    </w:p>
    <w:p w14:paraId="54270BED" w14:textId="2A95C285" w:rsidR="00B03F41" w:rsidRDefault="009B55AB" w:rsidP="005430FC">
      <w:pPr>
        <w:rPr>
          <w:lang w:val="en-GB"/>
        </w:rPr>
      </w:pPr>
      <w:r>
        <w:rPr>
          <w:lang w:val="en-GB"/>
        </w:rPr>
        <w:t>Almost half of the</w:t>
      </w:r>
      <w:r w:rsidR="00B03F41">
        <w:rPr>
          <w:lang w:val="en-GB"/>
        </w:rPr>
        <w:t xml:space="preserve"> liable parties who responded to the survey thought the NTCRS had been well or very well implemented</w:t>
      </w:r>
      <w:r w:rsidR="0022294D">
        <w:rPr>
          <w:lang w:val="en-GB"/>
        </w:rPr>
        <w:t xml:space="preserve"> (48.48%), </w:t>
      </w:r>
      <w:r w:rsidR="00207CB2">
        <w:rPr>
          <w:lang w:val="en-GB"/>
        </w:rPr>
        <w:t xml:space="preserve">although </w:t>
      </w:r>
      <w:r>
        <w:rPr>
          <w:lang w:val="en-GB"/>
        </w:rPr>
        <w:t>just over a quarter</w:t>
      </w:r>
      <w:r w:rsidR="0022294D">
        <w:rPr>
          <w:lang w:val="en-GB"/>
        </w:rPr>
        <w:t xml:space="preserve"> (27.27%) were undecided. </w:t>
      </w:r>
    </w:p>
    <w:p w14:paraId="790164BA" w14:textId="514D306E" w:rsidR="00207CB2" w:rsidRPr="000A3AC6" w:rsidRDefault="000A3AC6" w:rsidP="000A3AC6">
      <w:pPr>
        <w:pStyle w:val="Caption"/>
        <w:rPr>
          <w:i/>
          <w:color w:val="auto"/>
          <w:sz w:val="24"/>
          <w:szCs w:val="24"/>
          <w:lang w:val="en-GB"/>
        </w:rPr>
      </w:pPr>
      <w:r w:rsidRPr="000A3AC6">
        <w:rPr>
          <w:i/>
          <w:color w:val="auto"/>
          <w:sz w:val="24"/>
          <w:szCs w:val="24"/>
          <w:lang w:val="en-GB"/>
        </w:rPr>
        <w:t xml:space="preserve">Chart </w:t>
      </w:r>
      <w:r w:rsidRPr="000A3AC6">
        <w:rPr>
          <w:i/>
          <w:color w:val="auto"/>
          <w:sz w:val="24"/>
          <w:szCs w:val="24"/>
          <w:lang w:val="en-GB"/>
        </w:rPr>
        <w:fldChar w:fldCharType="begin"/>
      </w:r>
      <w:r w:rsidRPr="000A3AC6">
        <w:rPr>
          <w:i/>
          <w:color w:val="auto"/>
          <w:sz w:val="24"/>
          <w:szCs w:val="24"/>
          <w:lang w:val="en-GB"/>
        </w:rPr>
        <w:instrText xml:space="preserve"> SEQ Figure \* ARABIC </w:instrText>
      </w:r>
      <w:r w:rsidRPr="000A3AC6">
        <w:rPr>
          <w:i/>
          <w:color w:val="auto"/>
          <w:sz w:val="24"/>
          <w:szCs w:val="24"/>
          <w:lang w:val="en-GB"/>
        </w:rPr>
        <w:fldChar w:fldCharType="separate"/>
      </w:r>
      <w:r w:rsidR="00800C70">
        <w:rPr>
          <w:i/>
          <w:noProof/>
          <w:color w:val="auto"/>
          <w:sz w:val="24"/>
          <w:szCs w:val="24"/>
          <w:lang w:val="en-GB"/>
        </w:rPr>
        <w:t>14</w:t>
      </w:r>
      <w:r w:rsidRPr="000A3AC6">
        <w:rPr>
          <w:i/>
          <w:color w:val="auto"/>
          <w:sz w:val="24"/>
          <w:szCs w:val="24"/>
          <w:lang w:val="en-GB"/>
        </w:rPr>
        <w:fldChar w:fldCharType="end"/>
      </w:r>
      <w:r w:rsidR="00207CB2" w:rsidRPr="000A3AC6">
        <w:rPr>
          <w:i/>
          <w:color w:val="auto"/>
          <w:sz w:val="24"/>
          <w:szCs w:val="24"/>
          <w:lang w:val="en-GB"/>
        </w:rPr>
        <w:t>:</w:t>
      </w:r>
      <w:r w:rsidR="00690FA0" w:rsidRPr="000A3AC6">
        <w:rPr>
          <w:i/>
          <w:color w:val="auto"/>
          <w:sz w:val="24"/>
          <w:szCs w:val="24"/>
          <w:lang w:val="en-GB"/>
        </w:rPr>
        <w:t xml:space="preserve"> NTCRS Evaluation Liable Party Survey Question 8</w:t>
      </w:r>
    </w:p>
    <w:p w14:paraId="45822769" w14:textId="3FC16D4F" w:rsidR="00830996" w:rsidRDefault="00BC0D46" w:rsidP="00B92AF1">
      <w:pPr>
        <w:jc w:val="center"/>
        <w:rPr>
          <w:lang w:val="en-GB"/>
        </w:rPr>
      </w:pPr>
      <w:r>
        <w:rPr>
          <w:noProof/>
          <w:lang w:eastAsia="en-AU"/>
        </w:rPr>
        <mc:AlternateContent>
          <mc:Choice Requires="wps">
            <w:drawing>
              <wp:anchor distT="0" distB="0" distL="114300" distR="114300" simplePos="0" relativeHeight="251749376" behindDoc="0" locked="0" layoutInCell="1" allowOverlap="1" wp14:anchorId="7A8B5479" wp14:editId="1B6EA8FA">
                <wp:simplePos x="0" y="0"/>
                <wp:positionH relativeFrom="column">
                  <wp:posOffset>1765300</wp:posOffset>
                </wp:positionH>
                <wp:positionV relativeFrom="paragraph">
                  <wp:posOffset>1847850</wp:posOffset>
                </wp:positionV>
                <wp:extent cx="387350" cy="20955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312FBC7C" w14:textId="62A64CF3" w:rsidR="00520E39" w:rsidRPr="001C321B" w:rsidRDefault="00520E39" w:rsidP="00BC0D46">
                            <w:pPr>
                              <w:rPr>
                                <w:sz w:val="12"/>
                                <w:szCs w:val="12"/>
                              </w:rPr>
                            </w:pPr>
                            <w:r w:rsidRPr="001C321B">
                              <w:rPr>
                                <w:sz w:val="12"/>
                                <w:szCs w:val="12"/>
                              </w:rPr>
                              <w:t>n=</w:t>
                            </w:r>
                            <w:r>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B5479" id="Text Box 64" o:spid="_x0000_s1065" type="#_x0000_t202" style="position:absolute;left:0;text-align:left;margin-left:139pt;margin-top:145.5pt;width:30.5pt;height:1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" fillcolor="white [3201]" stroked="f" strokeweight=".5pt">
                <v:textbox>
                  <w:txbxContent>
                    <w:p w14:paraId="312FBC7C" w14:textId="62A64CF3" w:rsidR="00520E39" w:rsidRPr="001C321B" w:rsidRDefault="00520E39" w:rsidP="00BC0D46">
                      <w:pPr>
                        <w:rPr>
                          <w:sz w:val="12"/>
                          <w:szCs w:val="12"/>
                        </w:rPr>
                      </w:pPr>
                      <w:r w:rsidRPr="001C321B">
                        <w:rPr>
                          <w:sz w:val="12"/>
                          <w:szCs w:val="12"/>
                        </w:rPr>
                        <w:t>n=</w:t>
                      </w:r>
                      <w:r>
                        <w:rPr>
                          <w:sz w:val="12"/>
                          <w:szCs w:val="12"/>
                        </w:rPr>
                        <w:t>1</w:t>
                      </w:r>
                    </w:p>
                  </w:txbxContent>
                </v:textbox>
              </v:shape>
            </w:pict>
          </mc:Fallback>
        </mc:AlternateContent>
      </w:r>
      <w:r>
        <w:rPr>
          <w:noProof/>
          <w:lang w:eastAsia="en-AU"/>
        </w:rPr>
        <mc:AlternateContent>
          <mc:Choice Requires="wps">
            <w:drawing>
              <wp:anchor distT="0" distB="0" distL="114300" distR="114300" simplePos="0" relativeHeight="251747328" behindDoc="0" locked="0" layoutInCell="1" allowOverlap="1" wp14:anchorId="3062D2C3" wp14:editId="2E632370">
                <wp:simplePos x="0" y="0"/>
                <wp:positionH relativeFrom="column">
                  <wp:posOffset>2895600</wp:posOffset>
                </wp:positionH>
                <wp:positionV relativeFrom="paragraph">
                  <wp:posOffset>1524000</wp:posOffset>
                </wp:positionV>
                <wp:extent cx="387350" cy="20955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42064197" w14:textId="4D0E7292" w:rsidR="00520E39" w:rsidRPr="001C321B" w:rsidRDefault="00520E39" w:rsidP="00BC0D46">
                            <w:pPr>
                              <w:rPr>
                                <w:sz w:val="12"/>
                                <w:szCs w:val="12"/>
                              </w:rPr>
                            </w:pPr>
                            <w:r w:rsidRPr="001C321B">
                              <w:rPr>
                                <w:sz w:val="12"/>
                                <w:szCs w:val="12"/>
                              </w:rPr>
                              <w:t>n=</w:t>
                            </w:r>
                            <w:r>
                              <w:rPr>
                                <w:sz w:val="12"/>
                                <w:szCs w:val="12"/>
                              </w:rPr>
                              <w:t>156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2D2C3" id="Text Box 63" o:spid="_x0000_s1066" type="#_x0000_t202" style="position:absolute;left:0;text-align:left;margin-left:228pt;margin-top:120pt;width:30.5pt;height:1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" fillcolor="white [3201]" stroked="f" strokeweight=".5pt">
                <v:textbox>
                  <w:txbxContent>
                    <w:p w14:paraId="42064197" w14:textId="4D0E7292" w:rsidR="00520E39" w:rsidRPr="001C321B" w:rsidRDefault="00520E39" w:rsidP="00BC0D46">
                      <w:pPr>
                        <w:rPr>
                          <w:sz w:val="12"/>
                          <w:szCs w:val="12"/>
                        </w:rPr>
                      </w:pPr>
                      <w:r w:rsidRPr="001C321B">
                        <w:rPr>
                          <w:sz w:val="12"/>
                          <w:szCs w:val="12"/>
                        </w:rPr>
                        <w:t>n=</w:t>
                      </w:r>
                      <w:r>
                        <w:rPr>
                          <w:sz w:val="12"/>
                          <w:szCs w:val="12"/>
                        </w:rPr>
                        <w:t>156</w:t>
                      </w:r>
                    </w:p>
                  </w:txbxContent>
                </v:textbox>
              </v:shape>
            </w:pict>
          </mc:Fallback>
        </mc:AlternateContent>
      </w:r>
      <w:r>
        <w:rPr>
          <w:noProof/>
          <w:lang w:eastAsia="en-AU"/>
        </w:rPr>
        <mc:AlternateContent>
          <mc:Choice Requires="wps">
            <w:drawing>
              <wp:anchor distT="0" distB="0" distL="114300" distR="114300" simplePos="0" relativeHeight="251745280" behindDoc="0" locked="0" layoutInCell="1" allowOverlap="1" wp14:anchorId="4CD76E8F" wp14:editId="30CD7A2A">
                <wp:simplePos x="0" y="0"/>
                <wp:positionH relativeFrom="column">
                  <wp:posOffset>2406650</wp:posOffset>
                </wp:positionH>
                <wp:positionV relativeFrom="paragraph">
                  <wp:posOffset>1200150</wp:posOffset>
                </wp:positionV>
                <wp:extent cx="387350" cy="20955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2BEDA8F1" w14:textId="1D2251E3" w:rsidR="00520E39" w:rsidRPr="001C321B" w:rsidRDefault="00520E39" w:rsidP="00BC0D46">
                            <w:pPr>
                              <w:rPr>
                                <w:sz w:val="12"/>
                                <w:szCs w:val="12"/>
                              </w:rPr>
                            </w:pPr>
                            <w:r w:rsidRPr="001C321B">
                              <w:rPr>
                                <w:sz w:val="12"/>
                                <w:szCs w:val="12"/>
                              </w:rPr>
                              <w:t>n=</w:t>
                            </w:r>
                            <w:r>
                              <w:rPr>
                                <w:sz w:val="12"/>
                                <w:szCs w:val="1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76E8F" id="Text Box 62" o:spid="_x0000_s1067" type="#_x0000_t202" style="position:absolute;left:0;text-align:left;margin-left:189.5pt;margin-top:94.5pt;width:30.5pt;height:1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" fillcolor="white [3201]" stroked="f" strokeweight=".5pt">
                <v:textbox>
                  <w:txbxContent>
                    <w:p w14:paraId="2BEDA8F1" w14:textId="1D2251E3" w:rsidR="00520E39" w:rsidRPr="001C321B" w:rsidRDefault="00520E39" w:rsidP="00BC0D46">
                      <w:pPr>
                        <w:rPr>
                          <w:sz w:val="12"/>
                          <w:szCs w:val="12"/>
                        </w:rPr>
                      </w:pPr>
                      <w:r w:rsidRPr="001C321B">
                        <w:rPr>
                          <w:sz w:val="12"/>
                          <w:szCs w:val="12"/>
                        </w:rPr>
                        <w:t>n=</w:t>
                      </w:r>
                      <w:r>
                        <w:rPr>
                          <w:sz w:val="12"/>
                          <w:szCs w:val="12"/>
                        </w:rPr>
                        <w:t>9</w:t>
                      </w:r>
                    </w:p>
                  </w:txbxContent>
                </v:textbox>
              </v:shape>
            </w:pict>
          </mc:Fallback>
        </mc:AlternateContent>
      </w:r>
      <w:r>
        <w:rPr>
          <w:noProof/>
          <w:lang w:eastAsia="en-AU"/>
        </w:rPr>
        <mc:AlternateContent>
          <mc:Choice Requires="wps">
            <w:drawing>
              <wp:anchor distT="0" distB="0" distL="114300" distR="114300" simplePos="0" relativeHeight="251743232" behindDoc="0" locked="0" layoutInCell="1" allowOverlap="1" wp14:anchorId="19AECC5E" wp14:editId="382ECC60">
                <wp:simplePos x="0" y="0"/>
                <wp:positionH relativeFrom="column">
                  <wp:posOffset>2076450</wp:posOffset>
                </wp:positionH>
                <wp:positionV relativeFrom="paragraph">
                  <wp:posOffset>876300</wp:posOffset>
                </wp:positionV>
                <wp:extent cx="387350" cy="20955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7A3E8CAA" w14:textId="5FC0B946" w:rsidR="00520E39" w:rsidRPr="001C321B" w:rsidRDefault="00520E39" w:rsidP="00BC0D46">
                            <w:pPr>
                              <w:rPr>
                                <w:sz w:val="12"/>
                                <w:szCs w:val="12"/>
                              </w:rPr>
                            </w:pPr>
                            <w:r w:rsidRPr="001C321B">
                              <w:rPr>
                                <w:sz w:val="12"/>
                                <w:szCs w:val="12"/>
                              </w:rPr>
                              <w:t>n=</w:t>
                            </w:r>
                            <w:r>
                              <w:rPr>
                                <w:sz w:val="12"/>
                                <w:szCs w:val="1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ECC5E" id="Text Box 61" o:spid="_x0000_s1068" type="#_x0000_t202" style="position:absolute;left:0;text-align:left;margin-left:163.5pt;margin-top:69pt;width:30.5pt;height:1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" fillcolor="white [3201]" stroked="f" strokeweight=".5pt">
                <v:textbox>
                  <w:txbxContent>
                    <w:p w14:paraId="7A3E8CAA" w14:textId="5FC0B946" w:rsidR="00520E39" w:rsidRPr="001C321B" w:rsidRDefault="00520E39" w:rsidP="00BC0D46">
                      <w:pPr>
                        <w:rPr>
                          <w:sz w:val="12"/>
                          <w:szCs w:val="12"/>
                        </w:rPr>
                      </w:pPr>
                      <w:r w:rsidRPr="001C321B">
                        <w:rPr>
                          <w:sz w:val="12"/>
                          <w:szCs w:val="12"/>
                        </w:rPr>
                        <w:t>n=</w:t>
                      </w:r>
                      <w:r>
                        <w:rPr>
                          <w:sz w:val="12"/>
                          <w:szCs w:val="12"/>
                        </w:rPr>
                        <w:t>5</w:t>
                      </w:r>
                    </w:p>
                  </w:txbxContent>
                </v:textbox>
              </v:shape>
            </w:pict>
          </mc:Fallback>
        </mc:AlternateContent>
      </w:r>
      <w:r>
        <w:rPr>
          <w:noProof/>
          <w:lang w:eastAsia="en-AU"/>
        </w:rPr>
        <mc:AlternateContent>
          <mc:Choice Requires="wps">
            <w:drawing>
              <wp:anchor distT="0" distB="0" distL="114300" distR="114300" simplePos="0" relativeHeight="251741184" behindDoc="0" locked="0" layoutInCell="1" allowOverlap="1" wp14:anchorId="38DF0FCE" wp14:editId="0EE0D9C6">
                <wp:simplePos x="0" y="0"/>
                <wp:positionH relativeFrom="column">
                  <wp:posOffset>1924050</wp:posOffset>
                </wp:positionH>
                <wp:positionV relativeFrom="paragraph">
                  <wp:posOffset>558800</wp:posOffset>
                </wp:positionV>
                <wp:extent cx="387350" cy="20955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87350" cy="209550"/>
                        </a:xfrm>
                        <a:prstGeom prst="rect">
                          <a:avLst/>
                        </a:prstGeom>
                        <a:solidFill>
                          <a:schemeClr val="lt1"/>
                        </a:solidFill>
                        <a:ln w="6350">
                          <a:noFill/>
                        </a:ln>
                      </wps:spPr>
                      <wps:txbx>
                        <w:txbxContent>
                          <w:p w14:paraId="6F5FA029" w14:textId="0E19F7BB" w:rsidR="00520E39" w:rsidRPr="001C321B" w:rsidRDefault="00520E39" w:rsidP="00BC0D46">
                            <w:pPr>
                              <w:rPr>
                                <w:sz w:val="12"/>
                                <w:szCs w:val="12"/>
                              </w:rPr>
                            </w:pPr>
                            <w:r w:rsidRPr="001C321B">
                              <w:rPr>
                                <w:sz w:val="12"/>
                                <w:szCs w:val="12"/>
                              </w:rPr>
                              <w:t>n=</w:t>
                            </w:r>
                            <w:r>
                              <w:rPr>
                                <w:sz w:val="12"/>
                                <w:szCs w:val="1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F0FCE" id="Text Box 60" o:spid="_x0000_s1069" type="#_x0000_t202" style="position:absolute;left:0;text-align:left;margin-left:151.5pt;margin-top:44pt;width:30.5pt;height:1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" fillcolor="white [3201]" stroked="f" strokeweight=".5pt">
                <v:textbox>
                  <w:txbxContent>
                    <w:p w14:paraId="6F5FA029" w14:textId="0E19F7BB" w:rsidR="00520E39" w:rsidRPr="001C321B" w:rsidRDefault="00520E39" w:rsidP="00BC0D46">
                      <w:pPr>
                        <w:rPr>
                          <w:sz w:val="12"/>
                          <w:szCs w:val="12"/>
                        </w:rPr>
                      </w:pPr>
                      <w:r w:rsidRPr="001C321B">
                        <w:rPr>
                          <w:sz w:val="12"/>
                          <w:szCs w:val="12"/>
                        </w:rPr>
                        <w:t>n=</w:t>
                      </w:r>
                      <w:r>
                        <w:rPr>
                          <w:sz w:val="12"/>
                          <w:szCs w:val="12"/>
                        </w:rPr>
                        <w:t>3</w:t>
                      </w:r>
                    </w:p>
                  </w:txbxContent>
                </v:textbox>
              </v:shape>
            </w:pict>
          </mc:Fallback>
        </mc:AlternateContent>
      </w:r>
      <w:r w:rsidR="00830996" w:rsidRPr="00830996">
        <w:rPr>
          <w:noProof/>
          <w:lang w:eastAsia="en-AU"/>
        </w:rPr>
        <w:drawing>
          <wp:inline distT="0" distB="0" distL="0" distR="0" wp14:anchorId="16F6DAEB" wp14:editId="25B2BF66">
            <wp:extent cx="5730913" cy="2406650"/>
            <wp:effectExtent l="0" t="0" r="3175" b="0"/>
            <wp:docPr id="19" name="Picture 19" descr="C:\Users\michelle\Downloads\Chart_Q8_17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elle\Downloads\Chart_Q8_17081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2297" cy="2407231"/>
                    </a:xfrm>
                    <a:prstGeom prst="rect">
                      <a:avLst/>
                    </a:prstGeom>
                    <a:noFill/>
                    <a:ln>
                      <a:noFill/>
                    </a:ln>
                  </pic:spPr>
                </pic:pic>
              </a:graphicData>
            </a:graphic>
          </wp:inline>
        </w:drawing>
      </w:r>
    </w:p>
    <w:p w14:paraId="2D2EBA17" w14:textId="715327E8" w:rsidR="00830996" w:rsidRDefault="00207CB2" w:rsidP="00830996">
      <w:pPr>
        <w:jc w:val="right"/>
        <w:rPr>
          <w:lang w:val="en-GB"/>
        </w:rPr>
      </w:pPr>
      <w:r>
        <w:rPr>
          <w:lang w:val="en-GB"/>
        </w:rPr>
        <w:t xml:space="preserve">(Source: </w:t>
      </w:r>
      <w:r w:rsidR="00522B23">
        <w:rPr>
          <w:lang w:val="en-GB"/>
        </w:rPr>
        <w:t>NTCRS evaluation liable party survey, July 2017</w:t>
      </w:r>
      <w:r>
        <w:rPr>
          <w:lang w:val="en-GB"/>
        </w:rPr>
        <w:t>)</w:t>
      </w:r>
    </w:p>
    <w:p w14:paraId="74A5E11D" w14:textId="70A1A4F8" w:rsidR="00830996" w:rsidRPr="000A3AC6" w:rsidRDefault="0022294D" w:rsidP="00701AFD">
      <w:pPr>
        <w:rPr>
          <w:lang w:val="en-GB"/>
        </w:rPr>
      </w:pPr>
      <w:r>
        <w:rPr>
          <w:lang w:val="en-GB"/>
        </w:rPr>
        <w:t xml:space="preserve">Similarly, </w:t>
      </w:r>
      <w:r w:rsidR="009B55AB">
        <w:rPr>
          <w:lang w:val="en-GB"/>
        </w:rPr>
        <w:t xml:space="preserve">70% of </w:t>
      </w:r>
      <w:r>
        <w:rPr>
          <w:lang w:val="en-GB"/>
        </w:rPr>
        <w:t xml:space="preserve">liable parties believed that the NTCRS has had no impact or a positive impact on competition within the industry </w:t>
      </w:r>
      <w:r w:rsidRPr="00F37430">
        <w:rPr>
          <w:lang w:val="en-GB"/>
        </w:rPr>
        <w:t xml:space="preserve">(see </w:t>
      </w:r>
      <w:r w:rsidR="00207CB2" w:rsidRPr="00F37430">
        <w:rPr>
          <w:i/>
          <w:lang w:val="en-GB"/>
        </w:rPr>
        <w:t xml:space="preserve">Chart </w:t>
      </w:r>
      <w:r w:rsidR="000A3AC6">
        <w:rPr>
          <w:i/>
          <w:lang w:val="en-GB"/>
        </w:rPr>
        <w:t>13</w:t>
      </w:r>
      <w:r w:rsidR="00F37430" w:rsidRPr="00F37430">
        <w:rPr>
          <w:i/>
          <w:lang w:val="en-GB"/>
        </w:rPr>
        <w:t xml:space="preserve">: NTCRS Evaluation Liable Party Survey Question </w:t>
      </w:r>
      <w:r w:rsidR="00F37430" w:rsidRPr="000A3AC6">
        <w:rPr>
          <w:i/>
          <w:lang w:val="en-GB"/>
        </w:rPr>
        <w:t>Question 12</w:t>
      </w:r>
      <w:r w:rsidR="00F37430" w:rsidRPr="000A3AC6">
        <w:rPr>
          <w:lang w:val="en-GB"/>
        </w:rPr>
        <w:t xml:space="preserve"> under KEQ 8b</w:t>
      </w:r>
      <w:r w:rsidR="003C1C21" w:rsidRPr="000A3AC6">
        <w:rPr>
          <w:lang w:val="en-GB"/>
        </w:rPr>
        <w:t xml:space="preserve"> on page</w:t>
      </w:r>
      <w:r w:rsidR="000A3AC6" w:rsidRPr="000A3AC6">
        <w:rPr>
          <w:lang w:val="en-GB"/>
        </w:rPr>
        <w:t xml:space="preserve"> </w:t>
      </w:r>
      <w:r w:rsidR="000A3AC6" w:rsidRPr="000A3AC6">
        <w:rPr>
          <w:lang w:val="en-GB"/>
        </w:rPr>
        <w:fldChar w:fldCharType="begin"/>
      </w:r>
      <w:r w:rsidR="000A3AC6" w:rsidRPr="000A3AC6">
        <w:rPr>
          <w:lang w:val="en-GB"/>
        </w:rPr>
        <w:instrText xml:space="preserve"> PAGEREF _Ref494189147 \h </w:instrText>
      </w:r>
      <w:r w:rsidR="000A3AC6" w:rsidRPr="000A3AC6">
        <w:rPr>
          <w:lang w:val="en-GB"/>
        </w:rPr>
      </w:r>
      <w:r w:rsidR="000A3AC6" w:rsidRPr="000A3AC6">
        <w:rPr>
          <w:lang w:val="en-GB"/>
        </w:rPr>
        <w:fldChar w:fldCharType="separate"/>
      </w:r>
      <w:r w:rsidR="00800C70">
        <w:rPr>
          <w:noProof/>
          <w:lang w:val="en-GB"/>
        </w:rPr>
        <w:t>51</w:t>
      </w:r>
      <w:r w:rsidR="000A3AC6" w:rsidRPr="000A3AC6">
        <w:rPr>
          <w:lang w:val="en-GB"/>
        </w:rPr>
        <w:fldChar w:fldCharType="end"/>
      </w:r>
      <w:r w:rsidRPr="000A3AC6">
        <w:rPr>
          <w:lang w:val="en-GB"/>
        </w:rPr>
        <w:t xml:space="preserve">). </w:t>
      </w:r>
      <w:r w:rsidR="00701AFD" w:rsidRPr="000A3AC6">
        <w:rPr>
          <w:lang w:val="en-GB"/>
        </w:rPr>
        <w:t xml:space="preserve"> </w:t>
      </w:r>
    </w:p>
    <w:p w14:paraId="1ABA10CB" w14:textId="77777777" w:rsidR="003703AD" w:rsidRDefault="003703AD" w:rsidP="005430FC">
      <w:pPr>
        <w:rPr>
          <w:lang w:val="en-GB"/>
        </w:rPr>
      </w:pPr>
      <w:r>
        <w:rPr>
          <w:lang w:val="en-GB"/>
        </w:rPr>
        <w:t>Survey respondents identified a number of specific aspects of the scheme which work well for them:</w:t>
      </w:r>
    </w:p>
    <w:p w14:paraId="6F230DF1" w14:textId="77777777" w:rsidR="003703AD" w:rsidRDefault="003703AD" w:rsidP="00701AFD">
      <w:pPr>
        <w:contextualSpacing/>
        <w:rPr>
          <w:i/>
          <w:lang w:val="en-GB"/>
        </w:rPr>
      </w:pPr>
      <w:r>
        <w:rPr>
          <w:lang w:val="en-GB"/>
        </w:rPr>
        <w:tab/>
      </w:r>
      <w:r>
        <w:rPr>
          <w:i/>
          <w:lang w:val="en-GB"/>
        </w:rPr>
        <w:t>“</w:t>
      </w:r>
      <w:r w:rsidRPr="003703AD">
        <w:rPr>
          <w:i/>
          <w:lang w:val="en-GB"/>
        </w:rPr>
        <w:t>Having a choice of co-reg arrangements</w:t>
      </w:r>
      <w:r>
        <w:rPr>
          <w:i/>
          <w:lang w:val="en-GB"/>
        </w:rPr>
        <w:t>”</w:t>
      </w:r>
    </w:p>
    <w:p w14:paraId="2EDABA5B" w14:textId="77777777" w:rsidR="00701AFD" w:rsidRDefault="00701AFD" w:rsidP="00701AFD">
      <w:pPr>
        <w:contextualSpacing/>
        <w:jc w:val="right"/>
        <w:rPr>
          <w:lang w:val="en-GB"/>
        </w:rPr>
      </w:pPr>
      <w:r>
        <w:rPr>
          <w:lang w:val="en-GB"/>
        </w:rPr>
        <w:t>(Source: Liable party survey response)</w:t>
      </w:r>
    </w:p>
    <w:p w14:paraId="182C0CCD" w14:textId="77777777" w:rsidR="00701AFD" w:rsidRPr="00701AFD" w:rsidRDefault="00701AFD" w:rsidP="00701AFD">
      <w:pPr>
        <w:contextualSpacing/>
        <w:jc w:val="right"/>
        <w:rPr>
          <w:lang w:val="en-GB"/>
        </w:rPr>
      </w:pPr>
    </w:p>
    <w:p w14:paraId="6CF3E2D8" w14:textId="77777777" w:rsidR="003703AD" w:rsidRDefault="003703AD" w:rsidP="00701AFD">
      <w:pPr>
        <w:ind w:left="720"/>
        <w:contextualSpacing/>
        <w:rPr>
          <w:i/>
          <w:lang w:val="en-GB"/>
        </w:rPr>
      </w:pPr>
      <w:r>
        <w:rPr>
          <w:i/>
          <w:lang w:val="en-GB"/>
        </w:rPr>
        <w:t>“</w:t>
      </w:r>
      <w:r w:rsidRPr="003703AD">
        <w:rPr>
          <w:i/>
          <w:lang w:val="en-GB"/>
        </w:rPr>
        <w:t>1. Cooperation and communication between the Scheme regulator and co-regulatory arrangements. 2. Government establishment and administration of the Scheme. 3. Tracking of importer of regulated products.</w:t>
      </w:r>
      <w:r>
        <w:rPr>
          <w:i/>
          <w:lang w:val="en-GB"/>
        </w:rPr>
        <w:t>”</w:t>
      </w:r>
    </w:p>
    <w:p w14:paraId="63527885" w14:textId="77777777" w:rsidR="00701AFD" w:rsidRDefault="00701AFD" w:rsidP="00701AFD">
      <w:pPr>
        <w:contextualSpacing/>
        <w:jc w:val="right"/>
        <w:rPr>
          <w:lang w:val="en-GB"/>
        </w:rPr>
      </w:pPr>
      <w:r>
        <w:rPr>
          <w:lang w:val="en-GB"/>
        </w:rPr>
        <w:t>(Source: Liable party survey response)</w:t>
      </w:r>
    </w:p>
    <w:p w14:paraId="6DE6707D" w14:textId="77777777" w:rsidR="00701AFD" w:rsidRPr="003703AD" w:rsidRDefault="00701AFD" w:rsidP="00701AFD">
      <w:pPr>
        <w:ind w:left="720"/>
        <w:contextualSpacing/>
        <w:rPr>
          <w:i/>
          <w:lang w:val="en-GB"/>
        </w:rPr>
      </w:pPr>
    </w:p>
    <w:p w14:paraId="3C765403" w14:textId="77777777" w:rsidR="003703AD" w:rsidRDefault="003703AD" w:rsidP="00701AFD">
      <w:pPr>
        <w:ind w:left="720"/>
        <w:contextualSpacing/>
        <w:rPr>
          <w:i/>
          <w:lang w:val="en-GB"/>
        </w:rPr>
      </w:pPr>
      <w:r>
        <w:rPr>
          <w:i/>
          <w:lang w:val="en-GB"/>
        </w:rPr>
        <w:t>“</w:t>
      </w:r>
      <w:r w:rsidRPr="003703AD">
        <w:rPr>
          <w:i/>
          <w:lang w:val="en-GB"/>
        </w:rPr>
        <w:t>1. the established infrastructure to recover e-waste via the CA's 2. the focus on reuse and diversion from land fill of e-waste 3. the commitment and support of industry in the establishment of what is now a mature Scheme requiring little ongoing regulation.</w:t>
      </w:r>
      <w:r>
        <w:rPr>
          <w:i/>
          <w:lang w:val="en-GB"/>
        </w:rPr>
        <w:t>”</w:t>
      </w:r>
    </w:p>
    <w:p w14:paraId="2281C072" w14:textId="77777777" w:rsidR="00701AFD" w:rsidRDefault="00701AFD" w:rsidP="00701AFD">
      <w:pPr>
        <w:contextualSpacing/>
        <w:jc w:val="right"/>
        <w:rPr>
          <w:lang w:val="en-GB"/>
        </w:rPr>
      </w:pPr>
      <w:r>
        <w:rPr>
          <w:lang w:val="en-GB"/>
        </w:rPr>
        <w:t>(Source: Liable party survey response)</w:t>
      </w:r>
    </w:p>
    <w:p w14:paraId="66C0A895" w14:textId="77777777" w:rsidR="00701AFD" w:rsidRPr="003703AD" w:rsidRDefault="00701AFD" w:rsidP="00701AFD">
      <w:pPr>
        <w:ind w:left="720"/>
        <w:contextualSpacing/>
        <w:rPr>
          <w:i/>
          <w:lang w:val="en-GB"/>
        </w:rPr>
      </w:pPr>
    </w:p>
    <w:p w14:paraId="08104DCD" w14:textId="77777777" w:rsidR="003703AD" w:rsidRDefault="003703AD" w:rsidP="00701AFD">
      <w:pPr>
        <w:ind w:left="720"/>
        <w:contextualSpacing/>
        <w:rPr>
          <w:i/>
          <w:lang w:val="en-GB"/>
        </w:rPr>
      </w:pPr>
      <w:r>
        <w:rPr>
          <w:i/>
          <w:lang w:val="en-GB"/>
        </w:rPr>
        <w:t>“</w:t>
      </w:r>
      <w:r w:rsidRPr="003703AD">
        <w:rPr>
          <w:i/>
          <w:lang w:val="en-GB"/>
        </w:rPr>
        <w:t>Create a level playing field when the Material Recovery and Australian standard AS/NZS5377 for safe handling of e-waste becomes mandatory</w:t>
      </w:r>
      <w:r>
        <w:rPr>
          <w:i/>
          <w:lang w:val="en-GB"/>
        </w:rPr>
        <w:t>”</w:t>
      </w:r>
    </w:p>
    <w:p w14:paraId="748553A3" w14:textId="77777777" w:rsidR="00701AFD" w:rsidRDefault="00701AFD" w:rsidP="00701AFD">
      <w:pPr>
        <w:contextualSpacing/>
        <w:jc w:val="right"/>
        <w:rPr>
          <w:lang w:val="en-GB"/>
        </w:rPr>
      </w:pPr>
      <w:r>
        <w:rPr>
          <w:lang w:val="en-GB"/>
        </w:rPr>
        <w:t>(Source: Liable party survey response)</w:t>
      </w:r>
    </w:p>
    <w:p w14:paraId="39E68DD3" w14:textId="77777777" w:rsidR="00701AFD" w:rsidRPr="003703AD" w:rsidRDefault="00701AFD" w:rsidP="00701AFD">
      <w:pPr>
        <w:ind w:left="720"/>
        <w:contextualSpacing/>
        <w:rPr>
          <w:i/>
          <w:lang w:val="en-GB"/>
        </w:rPr>
      </w:pPr>
    </w:p>
    <w:p w14:paraId="5CDBA9FF" w14:textId="77777777" w:rsidR="003703AD" w:rsidRDefault="003703AD" w:rsidP="00701AFD">
      <w:pPr>
        <w:ind w:firstLine="720"/>
        <w:contextualSpacing/>
        <w:rPr>
          <w:i/>
          <w:lang w:val="en-GB"/>
        </w:rPr>
      </w:pPr>
      <w:r>
        <w:rPr>
          <w:i/>
          <w:lang w:val="en-GB"/>
        </w:rPr>
        <w:t>“</w:t>
      </w:r>
      <w:r w:rsidRPr="003703AD">
        <w:rPr>
          <w:i/>
          <w:lang w:val="en-GB"/>
        </w:rPr>
        <w:t>The continuing fine tuning of the product 'deemed' weight/ conversion factor.</w:t>
      </w:r>
      <w:r>
        <w:rPr>
          <w:i/>
          <w:lang w:val="en-GB"/>
        </w:rPr>
        <w:t>”</w:t>
      </w:r>
    </w:p>
    <w:p w14:paraId="72158D60" w14:textId="77777777" w:rsidR="00701AFD" w:rsidRDefault="00701AFD" w:rsidP="00701AFD">
      <w:pPr>
        <w:contextualSpacing/>
        <w:jc w:val="right"/>
        <w:rPr>
          <w:lang w:val="en-GB"/>
        </w:rPr>
      </w:pPr>
      <w:r>
        <w:rPr>
          <w:lang w:val="en-GB"/>
        </w:rPr>
        <w:t>(Source: Liable party survey response)</w:t>
      </w:r>
    </w:p>
    <w:p w14:paraId="3FDD91BD" w14:textId="77777777" w:rsidR="00701AFD" w:rsidRPr="003703AD" w:rsidRDefault="00701AFD" w:rsidP="00701AFD">
      <w:pPr>
        <w:ind w:firstLine="720"/>
        <w:contextualSpacing/>
        <w:rPr>
          <w:i/>
          <w:lang w:val="en-GB"/>
        </w:rPr>
      </w:pPr>
    </w:p>
    <w:p w14:paraId="322CCEDC" w14:textId="77777777" w:rsidR="003703AD" w:rsidRDefault="003703AD" w:rsidP="00701AFD">
      <w:pPr>
        <w:ind w:firstLine="720"/>
        <w:contextualSpacing/>
        <w:rPr>
          <w:i/>
          <w:lang w:val="en-GB"/>
        </w:rPr>
      </w:pPr>
      <w:r>
        <w:rPr>
          <w:i/>
          <w:lang w:val="en-GB"/>
        </w:rPr>
        <w:t>“</w:t>
      </w:r>
      <w:r w:rsidRPr="003703AD">
        <w:rPr>
          <w:i/>
          <w:lang w:val="en-GB"/>
        </w:rPr>
        <w:t>Flexibility of collection model.</w:t>
      </w:r>
      <w:r>
        <w:rPr>
          <w:i/>
          <w:lang w:val="en-GB"/>
        </w:rPr>
        <w:t>”</w:t>
      </w:r>
    </w:p>
    <w:p w14:paraId="7C08A788" w14:textId="77777777" w:rsidR="00701AFD" w:rsidRDefault="00701AFD" w:rsidP="00701AFD">
      <w:pPr>
        <w:contextualSpacing/>
        <w:jc w:val="right"/>
        <w:rPr>
          <w:lang w:val="en-GB"/>
        </w:rPr>
      </w:pPr>
      <w:r>
        <w:rPr>
          <w:lang w:val="en-GB"/>
        </w:rPr>
        <w:t>(Source: Liable party survey response)</w:t>
      </w:r>
    </w:p>
    <w:p w14:paraId="731015E6" w14:textId="77777777" w:rsidR="00701AFD" w:rsidRPr="00B03F41" w:rsidRDefault="00701AFD" w:rsidP="00701AFD">
      <w:pPr>
        <w:ind w:firstLine="720"/>
        <w:contextualSpacing/>
        <w:rPr>
          <w:lang w:val="en-GB"/>
        </w:rPr>
      </w:pPr>
    </w:p>
    <w:p w14:paraId="4B24FE62" w14:textId="7EDDAF4F" w:rsidR="00F720A2" w:rsidRDefault="00F720A2" w:rsidP="005430FC">
      <w:pPr>
        <w:rPr>
          <w:b/>
          <w:lang w:val="en-GB"/>
        </w:rPr>
      </w:pPr>
      <w:r>
        <w:rPr>
          <w:b/>
          <w:lang w:val="en-GB"/>
        </w:rPr>
        <w:t>State and territory governments</w:t>
      </w:r>
    </w:p>
    <w:p w14:paraId="653FC9BE" w14:textId="77777777" w:rsidR="00A31AF8" w:rsidRPr="00DD1B28" w:rsidRDefault="00DD1B28" w:rsidP="005430FC">
      <w:pPr>
        <w:rPr>
          <w:lang w:val="en-GB"/>
        </w:rPr>
      </w:pPr>
      <w:r>
        <w:rPr>
          <w:lang w:val="en-GB"/>
        </w:rPr>
        <w:t xml:space="preserve">What worked well for state and territory governments depended </w:t>
      </w:r>
      <w:r w:rsidR="00A31AF8">
        <w:rPr>
          <w:lang w:val="en-GB"/>
        </w:rPr>
        <w:t xml:space="preserve">to some extent </w:t>
      </w:r>
      <w:r>
        <w:rPr>
          <w:lang w:val="en-GB"/>
        </w:rPr>
        <w:t xml:space="preserve">on </w:t>
      </w:r>
      <w:r w:rsidR="00A31AF8">
        <w:rPr>
          <w:lang w:val="en-GB"/>
        </w:rPr>
        <w:t>the circumstances within each jurisdiction. Most of the state and territory governments who</w:t>
      </w:r>
      <w:r w:rsidR="00C2079D">
        <w:rPr>
          <w:lang w:val="en-GB"/>
        </w:rPr>
        <w:t xml:space="preserve"> we interviewed said that the scheme </w:t>
      </w:r>
      <w:r w:rsidR="00E9478C">
        <w:rPr>
          <w:lang w:val="en-GB"/>
        </w:rPr>
        <w:t xml:space="preserve">now </w:t>
      </w:r>
      <w:r w:rsidR="00C2079D">
        <w:rPr>
          <w:lang w:val="en-GB"/>
        </w:rPr>
        <w:t>appears to be working well</w:t>
      </w:r>
      <w:r w:rsidR="00E9478C">
        <w:rPr>
          <w:lang w:val="en-GB"/>
        </w:rPr>
        <w:t xml:space="preserve"> overall</w:t>
      </w:r>
      <w:r w:rsidR="00C2079D">
        <w:rPr>
          <w:lang w:val="en-GB"/>
        </w:rPr>
        <w:t xml:space="preserve">, after some unexpected negative impacts in the first couple of years – this view is largely based on anecdotal evidence from councils and recyclers, and an absence of consumer complaints. Most also said that they are happy with the current level of consultation and communication from </w:t>
      </w:r>
      <w:r w:rsidR="00F84F1A">
        <w:rPr>
          <w:lang w:val="en-GB"/>
        </w:rPr>
        <w:t>DoEE</w:t>
      </w:r>
      <w:r w:rsidR="00C2079D">
        <w:rPr>
          <w:lang w:val="en-GB"/>
        </w:rPr>
        <w:t>.</w:t>
      </w:r>
    </w:p>
    <w:p w14:paraId="5B2B7D8D" w14:textId="77777777" w:rsidR="00F720A2" w:rsidRDefault="00F720A2" w:rsidP="005430FC">
      <w:pPr>
        <w:rPr>
          <w:b/>
          <w:lang w:val="en-GB"/>
        </w:rPr>
      </w:pPr>
      <w:r>
        <w:rPr>
          <w:b/>
          <w:lang w:val="en-GB"/>
        </w:rPr>
        <w:t>Local government</w:t>
      </w:r>
    </w:p>
    <w:p w14:paraId="2E7C69E8" w14:textId="77777777" w:rsidR="00FB49C7" w:rsidRDefault="00FB49C7" w:rsidP="00FB49C7">
      <w:pPr>
        <w:rPr>
          <w:szCs w:val="20"/>
          <w:lang w:val="en-GB"/>
        </w:rPr>
      </w:pPr>
      <w:r>
        <w:rPr>
          <w:szCs w:val="20"/>
          <w:lang w:val="en-GB"/>
        </w:rPr>
        <w:t xml:space="preserve">Several stakeholders, inside and outside local government, made the point that the NTCRS had created winners and losers as far as local councils are concerned. The scheme has worked well for those councils who, due to their size and location, are in a position to secure beneficial commercial terms with co-regulatory arrangements. </w:t>
      </w:r>
    </w:p>
    <w:p w14:paraId="75F7C165" w14:textId="00C35D0F" w:rsidR="00FB49C7" w:rsidRDefault="00FB49C7" w:rsidP="00FB49C7">
      <w:pPr>
        <w:rPr>
          <w:szCs w:val="20"/>
          <w:lang w:val="en-GB"/>
        </w:rPr>
      </w:pPr>
      <w:r>
        <w:rPr>
          <w:szCs w:val="20"/>
          <w:lang w:val="en-GB"/>
        </w:rPr>
        <w:t xml:space="preserve">With 546 local councils around Australia, it would be unreasonable to assume that they would </w:t>
      </w:r>
      <w:r>
        <w:rPr>
          <w:i/>
          <w:iCs/>
          <w:szCs w:val="20"/>
          <w:lang w:val="en-GB"/>
        </w:rPr>
        <w:t>all</w:t>
      </w:r>
      <w:r>
        <w:rPr>
          <w:szCs w:val="20"/>
          <w:lang w:val="en-GB"/>
        </w:rPr>
        <w:t xml:space="preserve"> be happy with the NTCRS. Despite the limitations of our consultations with local </w:t>
      </w:r>
      <w:r w:rsidR="009B55AB">
        <w:rPr>
          <w:szCs w:val="20"/>
          <w:lang w:val="en-GB"/>
        </w:rPr>
        <w:t>councils</w:t>
      </w:r>
      <w:r>
        <w:rPr>
          <w:szCs w:val="20"/>
          <w:lang w:val="en-GB"/>
        </w:rPr>
        <w:t xml:space="preserve">, it </w:t>
      </w:r>
      <w:r w:rsidR="009B55AB">
        <w:rPr>
          <w:szCs w:val="20"/>
          <w:lang w:val="en-GB"/>
        </w:rPr>
        <w:t>appeared</w:t>
      </w:r>
      <w:r>
        <w:rPr>
          <w:szCs w:val="20"/>
          <w:lang w:val="en-GB"/>
        </w:rPr>
        <w:t xml:space="preserve"> </w:t>
      </w:r>
      <w:r w:rsidR="009B55AB">
        <w:rPr>
          <w:szCs w:val="20"/>
          <w:lang w:val="en-GB"/>
        </w:rPr>
        <w:t xml:space="preserve">from our consultations with local government peak bodies and state and territory governments </w:t>
      </w:r>
      <w:r>
        <w:rPr>
          <w:szCs w:val="20"/>
          <w:lang w:val="en-GB"/>
        </w:rPr>
        <w:t xml:space="preserve">that many councils </w:t>
      </w:r>
      <w:r>
        <w:rPr>
          <w:i/>
          <w:iCs/>
          <w:szCs w:val="20"/>
          <w:lang w:val="en-GB"/>
        </w:rPr>
        <w:t>are</w:t>
      </w:r>
      <w:r>
        <w:rPr>
          <w:szCs w:val="20"/>
          <w:lang w:val="en-GB"/>
        </w:rPr>
        <w:t xml:space="preserve"> happy with the scheme. But the </w:t>
      </w:r>
      <w:r w:rsidR="009B55AB">
        <w:rPr>
          <w:szCs w:val="20"/>
          <w:lang w:val="en-GB"/>
        </w:rPr>
        <w:t xml:space="preserve">most satisfied </w:t>
      </w:r>
      <w:r>
        <w:rPr>
          <w:szCs w:val="20"/>
          <w:lang w:val="en-GB"/>
        </w:rPr>
        <w:t xml:space="preserve">councils are in the main, large, metropolitan, well-resourced councils. Smaller councils, especially those in rural, regional and remote locations, expressed resentment – they felt left out of the scheme, and (at least in the early days) confused by it. </w:t>
      </w:r>
    </w:p>
    <w:p w14:paraId="3CC330E9" w14:textId="561A3DCD" w:rsidR="00FB49C7" w:rsidRDefault="00FB49C7" w:rsidP="00FB49C7">
      <w:pPr>
        <w:rPr>
          <w:szCs w:val="20"/>
          <w:lang w:val="en-GB"/>
        </w:rPr>
      </w:pPr>
      <w:r>
        <w:rPr>
          <w:szCs w:val="20"/>
          <w:lang w:val="en-GB"/>
        </w:rPr>
        <w:t>The early problems of the scheme seemed to hit councils particularly hard, with many left worse off financially. Some already had processes for collecting e-waste when the NTCRS scheme began; processes for which many councils charged a small fee. With the introduction of the scheme the fee was waiv</w:t>
      </w:r>
      <w:r w:rsidR="003C1C21">
        <w:rPr>
          <w:szCs w:val="20"/>
          <w:lang w:val="en-GB"/>
        </w:rPr>
        <w:t>ed. Then, when the co-regulatory arrangements</w:t>
      </w:r>
      <w:r>
        <w:rPr>
          <w:szCs w:val="20"/>
          <w:lang w:val="en-GB"/>
        </w:rPr>
        <w:t xml:space="preserve"> met their targets early and abruptly ceased delivering the scheme, the councils felt obliged to continue to meet community expectations by providing a free service. </w:t>
      </w:r>
    </w:p>
    <w:p w14:paraId="27381FCE" w14:textId="77777777" w:rsidR="00FB49C7" w:rsidRDefault="00FB49C7" w:rsidP="00FB49C7">
      <w:pPr>
        <w:rPr>
          <w:szCs w:val="20"/>
          <w:lang w:val="en-GB"/>
        </w:rPr>
      </w:pPr>
      <w:r>
        <w:rPr>
          <w:szCs w:val="20"/>
          <w:lang w:val="en-GB"/>
        </w:rPr>
        <w:t>It is entirely possible that at least some councils misunderstood their role in the scheme, or the partial nature of the collecting targets, but any such misunderstanding speaks to a failure of communication and engagement. Even now that many of the early challenges of the scheme have been resolved, the subsequent market arrangements have meant that some councils have prospered at the expense of others.</w:t>
      </w:r>
    </w:p>
    <w:p w14:paraId="2F28EE6A" w14:textId="77777777" w:rsidR="00FB49C7" w:rsidRDefault="00FB49C7" w:rsidP="00FB49C7">
      <w:pPr>
        <w:pStyle w:val="BodyText"/>
        <w:spacing w:after="0"/>
        <w:ind w:left="567" w:right="-45"/>
        <w:rPr>
          <w:i/>
          <w:iCs/>
          <w:szCs w:val="20"/>
        </w:rPr>
      </w:pPr>
      <w:r>
        <w:rPr>
          <w:i/>
          <w:iCs/>
        </w:rPr>
        <w:t>“Initially there was lot of toing and froing with contractors, and lots of mixed messages from contractors about who was part of it, who wasn’t.  Once we started getting on top of that were in a good position because we are so large, with four resource recovery centres. We just about used up the [State] quota by ourselves, so I guess our involvement was detrimental to other councils.”</w:t>
      </w:r>
    </w:p>
    <w:p w14:paraId="504F2469" w14:textId="77777777" w:rsidR="00FB49C7" w:rsidRDefault="00A7644D" w:rsidP="00FB49C7">
      <w:pPr>
        <w:pStyle w:val="BodyText"/>
        <w:ind w:left="567" w:right="-45"/>
        <w:jc w:val="right"/>
      </w:pPr>
      <w:r>
        <w:t>(Source: Local g</w:t>
      </w:r>
      <w:r w:rsidR="00FB49C7">
        <w:t xml:space="preserve">overnment </w:t>
      </w:r>
      <w:r>
        <w:t>interviewe</w:t>
      </w:r>
      <w:r w:rsidR="00FB49C7">
        <w:t>e</w:t>
      </w:r>
      <w:r>
        <w:t>)</w:t>
      </w:r>
    </w:p>
    <w:p w14:paraId="0734AA10" w14:textId="77777777" w:rsidR="00FB49C7" w:rsidRDefault="00FB49C7" w:rsidP="00FB49C7">
      <w:pPr>
        <w:rPr>
          <w:szCs w:val="20"/>
          <w:lang w:val="en-GB"/>
        </w:rPr>
      </w:pPr>
      <w:r>
        <w:rPr>
          <w:szCs w:val="20"/>
          <w:lang w:val="en-GB"/>
        </w:rPr>
        <w:t xml:space="preserve">We were informed that some councils had struck better bargains with the co-regulatory arrangements than had their neighbours while others, particularly those in remote locations, had very little to do with the scheme at all. </w:t>
      </w:r>
    </w:p>
    <w:p w14:paraId="0A6CDA18" w14:textId="77777777" w:rsidR="00FB49C7" w:rsidRDefault="00FB49C7" w:rsidP="00FB49C7">
      <w:pPr>
        <w:rPr>
          <w:szCs w:val="20"/>
          <w:lang w:val="en-GB"/>
        </w:rPr>
      </w:pPr>
      <w:r>
        <w:rPr>
          <w:szCs w:val="20"/>
          <w:lang w:val="en-GB"/>
        </w:rPr>
        <w:t>So while at a national level the NTCRS seeks to ensure equitable access to the scheme for all Australians, at the local level access is quite uneven.</w:t>
      </w:r>
    </w:p>
    <w:p w14:paraId="0CF779A1" w14:textId="77777777" w:rsidR="00B1116F" w:rsidRDefault="00A7644D" w:rsidP="005430FC">
      <w:pPr>
        <w:rPr>
          <w:lang w:val="en-GB"/>
        </w:rPr>
      </w:pPr>
      <w:r>
        <w:rPr>
          <w:b/>
          <w:lang w:val="en-GB"/>
        </w:rPr>
        <w:t>DoEE</w:t>
      </w:r>
    </w:p>
    <w:p w14:paraId="0D01BDBA" w14:textId="77777777" w:rsidR="008A2684" w:rsidRPr="004E178C" w:rsidRDefault="00E9478C" w:rsidP="008A2684">
      <w:pPr>
        <w:rPr>
          <w:lang w:val="en-GB"/>
        </w:rPr>
      </w:pPr>
      <w:r>
        <w:rPr>
          <w:lang w:val="en-GB"/>
        </w:rPr>
        <w:t>In terms of</w:t>
      </w:r>
      <w:r w:rsidR="008A2684">
        <w:rPr>
          <w:lang w:val="en-GB"/>
        </w:rPr>
        <w:t xml:space="preserve"> how the scheme is administered, </w:t>
      </w:r>
      <w:r w:rsidR="00A7644D">
        <w:rPr>
          <w:lang w:val="en-GB"/>
        </w:rPr>
        <w:t>DoEE</w:t>
      </w:r>
      <w:r w:rsidR="00D50907">
        <w:rPr>
          <w:lang w:val="en-GB"/>
        </w:rPr>
        <w:t xml:space="preserve"> officers </w:t>
      </w:r>
      <w:r w:rsidR="008A2684">
        <w:rPr>
          <w:lang w:val="en-GB"/>
        </w:rPr>
        <w:t>cited their pro-active approach and management of liable parties and co-regulatory arrangements as a particular strength. This view was supported by the co-regulatory arrangements and most liable parties</w:t>
      </w:r>
      <w:r w:rsidR="0063008A">
        <w:rPr>
          <w:lang w:val="en-GB"/>
        </w:rPr>
        <w:t xml:space="preserve"> who were consulted as part of the evaluation process</w:t>
      </w:r>
      <w:r w:rsidR="008A2684">
        <w:rPr>
          <w:lang w:val="en-GB"/>
        </w:rPr>
        <w:t>.</w:t>
      </w:r>
    </w:p>
    <w:p w14:paraId="16D850CE" w14:textId="77777777" w:rsidR="005430FC" w:rsidRPr="00D50907" w:rsidRDefault="00FB49C7" w:rsidP="00FB49C7">
      <w:pPr>
        <w:pStyle w:val="Heading3"/>
        <w:jc w:val="both"/>
        <w:rPr>
          <w:lang w:val="en-GB"/>
        </w:rPr>
      </w:pPr>
      <w:bookmarkStart w:id="193" w:name="_Ref494203770"/>
      <w:bookmarkStart w:id="194" w:name="_Toc494206498"/>
      <w:bookmarkStart w:id="195" w:name="_Toc494206656"/>
      <w:r>
        <w:rPr>
          <w:lang w:val="en-GB"/>
        </w:rPr>
        <w:t xml:space="preserve">b. </w:t>
      </w:r>
      <w:r w:rsidR="005430FC" w:rsidRPr="00E3276C">
        <w:rPr>
          <w:lang w:val="en-GB"/>
        </w:rPr>
        <w:t xml:space="preserve">What factors (internal and external) have facilitated or impeded the achievement of intended outcomes? </w:t>
      </w:r>
      <w:r w:rsidR="005430FC" w:rsidRPr="00E3276C">
        <w:rPr>
          <w:rFonts w:ascii="MS Gothic" w:eastAsia="MS Gothic" w:hAnsi="MS Gothic" w:cs="MS Gothic" w:hint="eastAsia"/>
          <w:lang w:val="en-GB"/>
        </w:rPr>
        <w:t> </w:t>
      </w:r>
      <w:bookmarkEnd w:id="193"/>
      <w:bookmarkEnd w:id="194"/>
      <w:bookmarkEnd w:id="195"/>
    </w:p>
    <w:p w14:paraId="03A0A636" w14:textId="106B7146" w:rsidR="00BF1157" w:rsidRDefault="00BF1157" w:rsidP="00D50907">
      <w:pPr>
        <w:rPr>
          <w:lang w:val="en-GB"/>
        </w:rPr>
      </w:pPr>
      <w:r w:rsidRPr="00BF0BDF">
        <w:rPr>
          <w:lang w:val="en-GB"/>
        </w:rPr>
        <w:t xml:space="preserve">Refer to </w:t>
      </w:r>
      <w:r w:rsidR="00BF0BDF" w:rsidRPr="00BF0BDF">
        <w:rPr>
          <w:i/>
          <w:lang w:val="en-GB"/>
        </w:rPr>
        <w:t>Table 5</w:t>
      </w:r>
      <w:r w:rsidR="00FB49C7" w:rsidRPr="00BF0BDF">
        <w:rPr>
          <w:i/>
          <w:lang w:val="en-GB"/>
        </w:rPr>
        <w:t>: Achievement of NTCRS O</w:t>
      </w:r>
      <w:r w:rsidRPr="00BF0BDF">
        <w:rPr>
          <w:i/>
          <w:lang w:val="en-GB"/>
        </w:rPr>
        <w:t>utcom</w:t>
      </w:r>
      <w:r w:rsidR="00FB49C7" w:rsidRPr="00BF0BDF">
        <w:rPr>
          <w:i/>
          <w:lang w:val="en-GB"/>
        </w:rPr>
        <w:t>es</w:t>
      </w:r>
      <w:r w:rsidR="00FB49C7" w:rsidRPr="00BF0BDF">
        <w:rPr>
          <w:lang w:val="en-GB"/>
        </w:rPr>
        <w:t xml:space="preserve"> under </w:t>
      </w:r>
      <w:r w:rsidR="00BF0BDF">
        <w:rPr>
          <w:lang w:val="en-GB"/>
        </w:rPr>
        <w:t>KEQ</w:t>
      </w:r>
      <w:r w:rsidR="00FB49C7" w:rsidRPr="00BF0BDF">
        <w:rPr>
          <w:lang w:val="en-GB"/>
        </w:rPr>
        <w:t xml:space="preserve"> 7a</w:t>
      </w:r>
      <w:r w:rsidR="003C1C21">
        <w:rPr>
          <w:lang w:val="en-GB"/>
        </w:rPr>
        <w:t xml:space="preserve"> on page</w:t>
      </w:r>
      <w:r w:rsidR="000A3AC6">
        <w:rPr>
          <w:lang w:val="en-GB"/>
        </w:rPr>
        <w:t xml:space="preserve"> </w:t>
      </w:r>
      <w:r w:rsidR="000A3AC6">
        <w:rPr>
          <w:lang w:val="en-GB"/>
        </w:rPr>
        <w:fldChar w:fldCharType="begin"/>
      </w:r>
      <w:r w:rsidR="000A3AC6">
        <w:rPr>
          <w:lang w:val="en-GB"/>
        </w:rPr>
        <w:instrText xml:space="preserve"> PAGEREF _Ref494189179 \h </w:instrText>
      </w:r>
      <w:r w:rsidR="000A3AC6">
        <w:rPr>
          <w:lang w:val="en-GB"/>
        </w:rPr>
      </w:r>
      <w:r w:rsidR="000A3AC6">
        <w:rPr>
          <w:lang w:val="en-GB"/>
        </w:rPr>
        <w:fldChar w:fldCharType="separate"/>
      </w:r>
      <w:r w:rsidR="00800C70">
        <w:rPr>
          <w:noProof/>
          <w:lang w:val="en-GB"/>
        </w:rPr>
        <w:t>39</w:t>
      </w:r>
      <w:r w:rsidR="000A3AC6">
        <w:rPr>
          <w:lang w:val="en-GB"/>
        </w:rPr>
        <w:fldChar w:fldCharType="end"/>
      </w:r>
      <w:r w:rsidR="00FB49C7" w:rsidRPr="00BF0BDF">
        <w:rPr>
          <w:lang w:val="en-GB"/>
        </w:rPr>
        <w:t xml:space="preserve">. </w:t>
      </w:r>
    </w:p>
    <w:p w14:paraId="45152202" w14:textId="77777777" w:rsidR="00E9478C" w:rsidRDefault="00700213" w:rsidP="00D50907">
      <w:pPr>
        <w:rPr>
          <w:lang w:val="en-GB"/>
        </w:rPr>
      </w:pPr>
      <w:r>
        <w:rPr>
          <w:lang w:val="en-GB"/>
        </w:rPr>
        <w:t xml:space="preserve">Based on available evidence, we found that the </w:t>
      </w:r>
      <w:r w:rsidR="00BF1157">
        <w:rPr>
          <w:lang w:val="en-GB"/>
        </w:rPr>
        <w:t xml:space="preserve">following </w:t>
      </w:r>
      <w:r>
        <w:rPr>
          <w:lang w:val="en-GB"/>
        </w:rPr>
        <w:t>key factors facilitated the achievement of intended outcomes:</w:t>
      </w:r>
    </w:p>
    <w:p w14:paraId="56C69000" w14:textId="77777777" w:rsidR="00D50907" w:rsidRDefault="00BF1157" w:rsidP="0044367C">
      <w:pPr>
        <w:pStyle w:val="ListParagraph"/>
        <w:numPr>
          <w:ilvl w:val="0"/>
          <w:numId w:val="31"/>
        </w:numPr>
        <w:rPr>
          <w:lang w:val="en-GB"/>
        </w:rPr>
      </w:pPr>
      <w:r>
        <w:rPr>
          <w:b/>
          <w:lang w:val="en-GB"/>
        </w:rPr>
        <w:t>Engagement</w:t>
      </w:r>
      <w:r w:rsidR="00D50907" w:rsidRPr="00BF1157">
        <w:rPr>
          <w:b/>
          <w:lang w:val="en-GB"/>
        </w:rPr>
        <w:t xml:space="preserve"> of liable parties</w:t>
      </w:r>
      <w:r w:rsidR="000355E2" w:rsidRPr="00BF1157">
        <w:rPr>
          <w:b/>
          <w:lang w:val="en-GB"/>
        </w:rPr>
        <w:t>.</w:t>
      </w:r>
      <w:r w:rsidR="000355E2">
        <w:rPr>
          <w:lang w:val="en-GB"/>
        </w:rPr>
        <w:t xml:space="preserve"> As noted elsewhere in the report, liable party compliance rates have been consistently high at 97-99%. This has facilitated the achievement of outcomes </w:t>
      </w:r>
      <w:r w:rsidR="00B547F2">
        <w:rPr>
          <w:lang w:val="en-GB"/>
        </w:rPr>
        <w:t>1, 2, 3, 9 and 10.</w:t>
      </w:r>
    </w:p>
    <w:p w14:paraId="1A8F31B6" w14:textId="77777777" w:rsidR="00D50907" w:rsidRPr="00BF1157" w:rsidRDefault="00D50907" w:rsidP="0044367C">
      <w:pPr>
        <w:pStyle w:val="ListParagraph"/>
        <w:numPr>
          <w:ilvl w:val="0"/>
          <w:numId w:val="31"/>
        </w:numPr>
        <w:rPr>
          <w:lang w:val="en-GB"/>
        </w:rPr>
      </w:pPr>
      <w:r w:rsidRPr="00BF1157">
        <w:rPr>
          <w:b/>
          <w:lang w:val="en-GB"/>
        </w:rPr>
        <w:t>Performance of co-regulatory arrangements</w:t>
      </w:r>
      <w:r w:rsidR="00BF1157" w:rsidRPr="00BF1157">
        <w:rPr>
          <w:b/>
          <w:lang w:val="en-GB"/>
        </w:rPr>
        <w:t>.</w:t>
      </w:r>
      <w:r w:rsidR="00BF1157">
        <w:rPr>
          <w:lang w:val="en-GB"/>
        </w:rPr>
        <w:t xml:space="preserve"> </w:t>
      </w:r>
      <w:r w:rsidR="00B547F2">
        <w:rPr>
          <w:lang w:val="en-GB"/>
        </w:rPr>
        <w:t xml:space="preserve">Similarly, co-regulatory arrangements have performed their role within the scheme to a consistently high standard. </w:t>
      </w:r>
      <w:r w:rsidR="00BF1157">
        <w:rPr>
          <w:lang w:val="en-GB"/>
        </w:rPr>
        <w:t xml:space="preserve">This has facilitated the achievement of outcomes </w:t>
      </w:r>
      <w:r w:rsidR="00E273AB">
        <w:rPr>
          <w:lang w:val="en-GB"/>
        </w:rPr>
        <w:t>1, 2, 3, 4, 5, 7, 9</w:t>
      </w:r>
      <w:r w:rsidR="00BF1157">
        <w:rPr>
          <w:lang w:val="en-GB"/>
        </w:rPr>
        <w:t xml:space="preserve"> and </w:t>
      </w:r>
      <w:r w:rsidR="00E273AB">
        <w:rPr>
          <w:lang w:val="en-GB"/>
        </w:rPr>
        <w:t>10</w:t>
      </w:r>
      <w:r w:rsidR="00BF1157">
        <w:rPr>
          <w:lang w:val="en-GB"/>
        </w:rPr>
        <w:t>.</w:t>
      </w:r>
    </w:p>
    <w:p w14:paraId="0272C134" w14:textId="77777777" w:rsidR="00D50907" w:rsidRPr="00BF1157" w:rsidRDefault="00D50907" w:rsidP="0044367C">
      <w:pPr>
        <w:pStyle w:val="ListParagraph"/>
        <w:numPr>
          <w:ilvl w:val="0"/>
          <w:numId w:val="31"/>
        </w:numPr>
        <w:rPr>
          <w:lang w:val="en-GB"/>
        </w:rPr>
      </w:pPr>
      <w:r w:rsidRPr="00BF1157">
        <w:rPr>
          <w:b/>
          <w:lang w:val="en-GB"/>
        </w:rPr>
        <w:t xml:space="preserve">Public </w:t>
      </w:r>
      <w:r w:rsidR="00BF1157" w:rsidRPr="00BF1157">
        <w:rPr>
          <w:b/>
          <w:lang w:val="en-GB"/>
        </w:rPr>
        <w:t>willingness to recycle.</w:t>
      </w:r>
      <w:r w:rsidR="00BF1157">
        <w:rPr>
          <w:lang w:val="en-GB"/>
        </w:rPr>
        <w:t xml:space="preserve"> Several stakeholders noted the strong degree to which the public has embraced e-waste</w:t>
      </w:r>
      <w:r w:rsidR="00E91BBC">
        <w:rPr>
          <w:lang w:val="en-GB"/>
        </w:rPr>
        <w:t xml:space="preserve"> recycling</w:t>
      </w:r>
      <w:r w:rsidR="00BF1157">
        <w:rPr>
          <w:lang w:val="en-GB"/>
        </w:rPr>
        <w:t>, which is borne out by the volumes of e-waste collected each year. This has facilitat</w:t>
      </w:r>
      <w:r w:rsidR="00E91BBC">
        <w:rPr>
          <w:lang w:val="en-GB"/>
        </w:rPr>
        <w:t>ed the achievement of outcomes 8, 17, 18</w:t>
      </w:r>
      <w:r w:rsidR="00BF1157">
        <w:rPr>
          <w:lang w:val="en-GB"/>
        </w:rPr>
        <w:t xml:space="preserve"> and </w:t>
      </w:r>
      <w:r w:rsidR="00E91BBC">
        <w:rPr>
          <w:lang w:val="en-GB"/>
        </w:rPr>
        <w:t>19</w:t>
      </w:r>
      <w:r w:rsidR="00BF1157">
        <w:rPr>
          <w:lang w:val="en-GB"/>
        </w:rPr>
        <w:t>.</w:t>
      </w:r>
    </w:p>
    <w:p w14:paraId="076A9035" w14:textId="77777777" w:rsidR="00700213" w:rsidRPr="00700213" w:rsidRDefault="00700213" w:rsidP="00700213">
      <w:pPr>
        <w:rPr>
          <w:lang w:val="en-GB"/>
        </w:rPr>
      </w:pPr>
      <w:r w:rsidRPr="00700213">
        <w:rPr>
          <w:lang w:val="en-GB"/>
        </w:rPr>
        <w:t xml:space="preserve">Based on available evidence, we found that the </w:t>
      </w:r>
      <w:r w:rsidR="00BF1157">
        <w:rPr>
          <w:lang w:val="en-GB"/>
        </w:rPr>
        <w:t xml:space="preserve">following </w:t>
      </w:r>
      <w:r w:rsidRPr="00700213">
        <w:rPr>
          <w:lang w:val="en-GB"/>
        </w:rPr>
        <w:t xml:space="preserve">key factors </w:t>
      </w:r>
      <w:r>
        <w:rPr>
          <w:lang w:val="en-GB"/>
        </w:rPr>
        <w:t>impeded</w:t>
      </w:r>
      <w:r w:rsidRPr="00700213">
        <w:rPr>
          <w:lang w:val="en-GB"/>
        </w:rPr>
        <w:t xml:space="preserve"> the achievement of intended outcomes:</w:t>
      </w:r>
    </w:p>
    <w:p w14:paraId="1E2AEA18" w14:textId="694C9F29" w:rsidR="00D50907" w:rsidRDefault="00232DA0" w:rsidP="0044367C">
      <w:pPr>
        <w:pStyle w:val="ListParagraph"/>
        <w:numPr>
          <w:ilvl w:val="0"/>
          <w:numId w:val="30"/>
        </w:numPr>
        <w:rPr>
          <w:lang w:val="en-GB"/>
        </w:rPr>
      </w:pPr>
      <w:r w:rsidRPr="00232DA0">
        <w:rPr>
          <w:b/>
          <w:lang w:val="en-GB"/>
        </w:rPr>
        <w:t>Timing of scheme introduction.</w:t>
      </w:r>
      <w:r>
        <w:rPr>
          <w:lang w:val="en-GB"/>
        </w:rPr>
        <w:t xml:space="preserve"> </w:t>
      </w:r>
      <w:r w:rsidR="00FB49C7">
        <w:rPr>
          <w:lang w:val="en-GB"/>
        </w:rPr>
        <w:t>The</w:t>
      </w:r>
      <w:r>
        <w:rPr>
          <w:lang w:val="en-GB"/>
        </w:rPr>
        <w:t xml:space="preserve"> unfortunate coincidence of timing between the introduction of the NTCRS and the Di</w:t>
      </w:r>
      <w:r w:rsidR="00D50907">
        <w:rPr>
          <w:lang w:val="en-GB"/>
        </w:rPr>
        <w:t xml:space="preserve">gital </w:t>
      </w:r>
      <w:r>
        <w:rPr>
          <w:lang w:val="en-GB"/>
        </w:rPr>
        <w:t>TV</w:t>
      </w:r>
      <w:r w:rsidR="00D50907">
        <w:rPr>
          <w:lang w:val="en-GB"/>
        </w:rPr>
        <w:t xml:space="preserve"> </w:t>
      </w:r>
      <w:r>
        <w:rPr>
          <w:lang w:val="en-GB"/>
        </w:rPr>
        <w:t>Switchover, combined with an underestimated volume of</w:t>
      </w:r>
      <w:r w:rsidR="00D50907">
        <w:rPr>
          <w:lang w:val="en-GB"/>
        </w:rPr>
        <w:t xml:space="preserve"> existing stockpiles</w:t>
      </w:r>
      <w:r>
        <w:rPr>
          <w:lang w:val="en-GB"/>
        </w:rPr>
        <w:t xml:space="preserve"> of e-waste products, meant that </w:t>
      </w:r>
      <w:r w:rsidR="00FB49C7">
        <w:rPr>
          <w:lang w:val="en-GB"/>
        </w:rPr>
        <w:t>the scheme was not as effective as it could have been</w:t>
      </w:r>
      <w:r>
        <w:rPr>
          <w:lang w:val="en-GB"/>
        </w:rPr>
        <w:t xml:space="preserve"> in the first years of operation</w:t>
      </w:r>
      <w:r w:rsidR="00FB49C7">
        <w:rPr>
          <w:lang w:val="en-GB"/>
        </w:rPr>
        <w:t xml:space="preserve"> and led to some negative impacts on scheme participants</w:t>
      </w:r>
      <w:r>
        <w:rPr>
          <w:lang w:val="en-GB"/>
        </w:rPr>
        <w:t>.</w:t>
      </w:r>
      <w:r w:rsidR="009B55AB">
        <w:rPr>
          <w:lang w:val="en-GB"/>
        </w:rPr>
        <w:t xml:space="preserve"> Our consultations with stakeholders indicate that this is no longer an issue, now that the introductory period is concluded. </w:t>
      </w:r>
    </w:p>
    <w:p w14:paraId="6F6364F6" w14:textId="065F8A55" w:rsidR="00D50907" w:rsidRDefault="00232DA0" w:rsidP="0044367C">
      <w:pPr>
        <w:pStyle w:val="ListParagraph"/>
        <w:numPr>
          <w:ilvl w:val="0"/>
          <w:numId w:val="30"/>
        </w:numPr>
        <w:rPr>
          <w:lang w:val="en-GB"/>
        </w:rPr>
      </w:pPr>
      <w:r w:rsidRPr="00232DA0">
        <w:rPr>
          <w:b/>
          <w:lang w:val="en-GB"/>
        </w:rPr>
        <w:t>Lack of communication.</w:t>
      </w:r>
      <w:r>
        <w:rPr>
          <w:lang w:val="en-GB"/>
        </w:rPr>
        <w:t xml:space="preserve"> This applies to communications to and between scheme stakeholders, and communications to the general public. </w:t>
      </w:r>
      <w:r w:rsidR="00673E99">
        <w:rPr>
          <w:lang w:val="en-GB"/>
        </w:rPr>
        <w:t>T</w:t>
      </w:r>
      <w:r>
        <w:rPr>
          <w:lang w:val="en-GB"/>
        </w:rPr>
        <w:t>he lack of a clear communications strategy or campaign has impeded the achievement of outcomes 6, 7, 8, 13 and 14.</w:t>
      </w:r>
    </w:p>
    <w:p w14:paraId="5325228C" w14:textId="74E5FF64" w:rsidR="008A761B" w:rsidRDefault="004D7B05" w:rsidP="0044367C">
      <w:pPr>
        <w:pStyle w:val="ListParagraph"/>
        <w:numPr>
          <w:ilvl w:val="0"/>
          <w:numId w:val="30"/>
        </w:numPr>
        <w:rPr>
          <w:lang w:val="en-GB"/>
        </w:rPr>
      </w:pPr>
      <w:r>
        <w:rPr>
          <w:b/>
          <w:lang w:val="en-GB"/>
        </w:rPr>
        <w:t>Access and equity</w:t>
      </w:r>
      <w:r w:rsidR="008A761B" w:rsidRPr="008A761B">
        <w:rPr>
          <w:b/>
          <w:lang w:val="en-GB"/>
        </w:rPr>
        <w:t xml:space="preserve"> issues in rural and remote areas.</w:t>
      </w:r>
      <w:r w:rsidR="008A761B">
        <w:rPr>
          <w:lang w:val="en-GB"/>
        </w:rPr>
        <w:t xml:space="preserve"> </w:t>
      </w:r>
      <w:r w:rsidR="009B55AB">
        <w:rPr>
          <w:lang w:val="en-GB"/>
        </w:rPr>
        <w:t>The</w:t>
      </w:r>
      <w:r>
        <w:rPr>
          <w:lang w:val="en-GB"/>
        </w:rPr>
        <w:t xml:space="preserve"> large distances and high transport costs</w:t>
      </w:r>
      <w:r w:rsidR="008A761B">
        <w:rPr>
          <w:lang w:val="en-GB"/>
        </w:rPr>
        <w:t xml:space="preserve"> in rural and remote areas</w:t>
      </w:r>
      <w:r>
        <w:rPr>
          <w:lang w:val="en-GB"/>
        </w:rPr>
        <w:t xml:space="preserve"> have meant that there is not equity of access to e-waste collection services in all parts of Australia</w:t>
      </w:r>
      <w:r w:rsidR="003B74EF">
        <w:rPr>
          <w:lang w:val="en-GB"/>
        </w:rPr>
        <w:t xml:space="preserve">. </w:t>
      </w:r>
      <w:r w:rsidR="00673E99">
        <w:rPr>
          <w:lang w:val="en-GB"/>
        </w:rPr>
        <w:t>T</w:t>
      </w:r>
      <w:r>
        <w:rPr>
          <w:lang w:val="en-GB"/>
        </w:rPr>
        <w:t xml:space="preserve">he failure of the scheme design to address this issue </w:t>
      </w:r>
      <w:r w:rsidR="008A761B">
        <w:rPr>
          <w:lang w:val="en-GB"/>
        </w:rPr>
        <w:t xml:space="preserve">has impeded the achieved of outcomes 8, 16, 17, 18, 19 and 20. </w:t>
      </w:r>
      <w:r w:rsidR="009B55AB">
        <w:rPr>
          <w:lang w:val="en-GB"/>
        </w:rPr>
        <w:t>This remains one of the key issues for scheme stakeholders, with several calling for improvement in this area.</w:t>
      </w:r>
    </w:p>
    <w:p w14:paraId="52AB29C1" w14:textId="4BD83C32" w:rsidR="008A761B" w:rsidRPr="00D50907" w:rsidRDefault="008A761B" w:rsidP="0044367C">
      <w:pPr>
        <w:pStyle w:val="ListParagraph"/>
        <w:numPr>
          <w:ilvl w:val="0"/>
          <w:numId w:val="30"/>
        </w:numPr>
        <w:rPr>
          <w:lang w:val="en-GB"/>
        </w:rPr>
      </w:pPr>
      <w:r w:rsidRPr="008A761B">
        <w:rPr>
          <w:b/>
          <w:lang w:val="en-GB"/>
        </w:rPr>
        <w:t>Lack of council support and promotion in some areas.</w:t>
      </w:r>
      <w:r>
        <w:rPr>
          <w:lang w:val="en-GB"/>
        </w:rPr>
        <w:t xml:space="preserve"> </w:t>
      </w:r>
      <w:r w:rsidR="009B55AB">
        <w:rPr>
          <w:lang w:val="en-GB"/>
        </w:rPr>
        <w:t>S</w:t>
      </w:r>
      <w:r>
        <w:rPr>
          <w:lang w:val="en-GB"/>
        </w:rPr>
        <w:t xml:space="preserve">upport for the scheme among local councils varies widely across the country, and many councils do not provide or promote the scheme in their area. </w:t>
      </w:r>
      <w:r w:rsidR="00673E99">
        <w:rPr>
          <w:lang w:val="en-GB"/>
        </w:rPr>
        <w:t>The</w:t>
      </w:r>
      <w:r>
        <w:rPr>
          <w:lang w:val="en-GB"/>
        </w:rPr>
        <w:t xml:space="preserve"> lack of council support in some areas has impeded the achievement of outcomes 7, 8, </w:t>
      </w:r>
      <w:r w:rsidR="00982078">
        <w:rPr>
          <w:lang w:val="en-GB"/>
        </w:rPr>
        <w:t>1</w:t>
      </w:r>
      <w:r>
        <w:rPr>
          <w:lang w:val="en-GB"/>
        </w:rPr>
        <w:t>7, 18, 19 and 20.</w:t>
      </w:r>
      <w:r w:rsidR="009B55AB">
        <w:rPr>
          <w:lang w:val="en-GB"/>
        </w:rPr>
        <w:t xml:space="preserve"> This issue is linked to the preceding one on equity of access – i.e. councils would see little reason to support or promote a scheme that does not benefit them or their residents.</w:t>
      </w:r>
    </w:p>
    <w:p w14:paraId="0B6DA33D" w14:textId="77777777" w:rsidR="005430FC" w:rsidRPr="00953468" w:rsidRDefault="00FB49C7" w:rsidP="00FB49C7">
      <w:pPr>
        <w:pStyle w:val="Heading3"/>
        <w:jc w:val="both"/>
        <w:rPr>
          <w:lang w:val="en-GB"/>
        </w:rPr>
      </w:pPr>
      <w:bookmarkStart w:id="196" w:name="_Toc494206499"/>
      <w:bookmarkStart w:id="197" w:name="_Toc494206657"/>
      <w:r>
        <w:rPr>
          <w:lang w:val="en-GB"/>
        </w:rPr>
        <w:t xml:space="preserve">c. </w:t>
      </w:r>
      <w:r w:rsidR="005430FC" w:rsidRPr="00E3276C">
        <w:rPr>
          <w:lang w:val="en-GB"/>
        </w:rPr>
        <w:t xml:space="preserve">What lessons (from success or failure) could be shared among co-regulators for the purpose of improvement? </w:t>
      </w:r>
      <w:r w:rsidR="005430FC" w:rsidRPr="00E3276C">
        <w:rPr>
          <w:rFonts w:ascii="MS Gothic" w:eastAsia="MS Gothic" w:hAnsi="MS Gothic" w:cs="MS Gothic" w:hint="eastAsia"/>
          <w:lang w:val="en-GB"/>
        </w:rPr>
        <w:t> </w:t>
      </w:r>
      <w:bookmarkEnd w:id="196"/>
      <w:bookmarkEnd w:id="197"/>
    </w:p>
    <w:p w14:paraId="081C11A3" w14:textId="68512CCA" w:rsidR="005430FC" w:rsidRPr="00953468" w:rsidRDefault="00FB49C7" w:rsidP="005430FC">
      <w:pPr>
        <w:rPr>
          <w:lang w:val="en-GB"/>
        </w:rPr>
      </w:pPr>
      <w:r>
        <w:rPr>
          <w:lang w:val="en-GB"/>
        </w:rPr>
        <w:t>Refer to our</w:t>
      </w:r>
      <w:r w:rsidR="00F720A2">
        <w:rPr>
          <w:lang w:val="en-GB"/>
        </w:rPr>
        <w:t xml:space="preserve"> response to </w:t>
      </w:r>
      <w:r w:rsidR="00BF0BDF">
        <w:rPr>
          <w:lang w:val="en-GB"/>
        </w:rPr>
        <w:t>KEQ</w:t>
      </w:r>
      <w:r w:rsidR="005430FC">
        <w:rPr>
          <w:lang w:val="en-GB"/>
        </w:rPr>
        <w:t xml:space="preserve"> 10 </w:t>
      </w:r>
      <w:r w:rsidR="003C1C21">
        <w:rPr>
          <w:lang w:val="en-GB"/>
        </w:rPr>
        <w:t xml:space="preserve">on page </w:t>
      </w:r>
      <w:r w:rsidR="003C1C21">
        <w:rPr>
          <w:lang w:val="en-GB"/>
        </w:rPr>
        <w:fldChar w:fldCharType="begin"/>
      </w:r>
      <w:r w:rsidR="003C1C21">
        <w:rPr>
          <w:lang w:val="en-GB"/>
        </w:rPr>
        <w:instrText xml:space="preserve"> PAGEREF _Ref494104981 \h </w:instrText>
      </w:r>
      <w:r w:rsidR="003C1C21">
        <w:rPr>
          <w:lang w:val="en-GB"/>
        </w:rPr>
      </w:r>
      <w:r w:rsidR="003C1C21">
        <w:rPr>
          <w:lang w:val="en-GB"/>
        </w:rPr>
        <w:fldChar w:fldCharType="separate"/>
      </w:r>
      <w:r w:rsidR="00800C70">
        <w:rPr>
          <w:noProof/>
          <w:lang w:val="en-GB"/>
        </w:rPr>
        <w:t>61</w:t>
      </w:r>
      <w:r w:rsidR="003C1C21">
        <w:rPr>
          <w:lang w:val="en-GB"/>
        </w:rPr>
        <w:fldChar w:fldCharType="end"/>
      </w:r>
      <w:r w:rsidR="005430FC">
        <w:rPr>
          <w:lang w:val="en-GB"/>
        </w:rPr>
        <w:t>.</w:t>
      </w:r>
    </w:p>
    <w:p w14:paraId="37DD4FB7" w14:textId="08B49D51" w:rsidR="005430FC" w:rsidRDefault="00FB49C7" w:rsidP="00FB49C7">
      <w:pPr>
        <w:pStyle w:val="Heading3"/>
        <w:rPr>
          <w:lang w:val="en-GB"/>
        </w:rPr>
      </w:pPr>
      <w:bookmarkStart w:id="198" w:name="_Toc494206500"/>
      <w:bookmarkStart w:id="199" w:name="_Toc494206658"/>
      <w:r>
        <w:rPr>
          <w:lang w:val="en-GB"/>
        </w:rPr>
        <w:t xml:space="preserve">d. </w:t>
      </w:r>
      <w:r w:rsidR="005430FC" w:rsidRPr="00E3276C">
        <w:rPr>
          <w:lang w:val="en-GB"/>
        </w:rPr>
        <w:t>In what ways could the efficiency of implementation be improved?</w:t>
      </w:r>
      <w:bookmarkEnd w:id="198"/>
      <w:bookmarkEnd w:id="199"/>
      <w:r w:rsidR="005430FC" w:rsidRPr="00E3276C">
        <w:rPr>
          <w:lang w:val="en-GB"/>
        </w:rPr>
        <w:t xml:space="preserve"> </w:t>
      </w:r>
    </w:p>
    <w:p w14:paraId="1403E320" w14:textId="12B8F7B3" w:rsidR="003C1C21" w:rsidRPr="003C1C21" w:rsidRDefault="003C1C21" w:rsidP="003C1C21">
      <w:pPr>
        <w:pStyle w:val="BodyText"/>
        <w:rPr>
          <w:lang w:val="en-GB" w:eastAsia="en-AU"/>
        </w:rPr>
      </w:pPr>
      <w:r>
        <w:rPr>
          <w:lang w:val="en-GB" w:eastAsia="en-AU"/>
        </w:rPr>
        <w:t>We have answered this question together with KEQ 9e below.</w:t>
      </w:r>
    </w:p>
    <w:p w14:paraId="4047ED7B" w14:textId="77777777" w:rsidR="005430FC" w:rsidRPr="00E3276C" w:rsidRDefault="00FB49C7" w:rsidP="00FB49C7">
      <w:pPr>
        <w:pStyle w:val="Heading3"/>
        <w:rPr>
          <w:lang w:val="en-GB"/>
        </w:rPr>
      </w:pPr>
      <w:bookmarkStart w:id="200" w:name="_Toc494206501"/>
      <w:bookmarkStart w:id="201" w:name="_Toc494206659"/>
      <w:r>
        <w:rPr>
          <w:lang w:val="en-GB"/>
        </w:rPr>
        <w:t xml:space="preserve">e. </w:t>
      </w:r>
      <w:r w:rsidR="005430FC" w:rsidRPr="00E3276C">
        <w:rPr>
          <w:lang w:val="en-GB"/>
        </w:rPr>
        <w:t>In what ways could the effectiveness of the scheme be improved?</w:t>
      </w:r>
      <w:bookmarkEnd w:id="200"/>
      <w:bookmarkEnd w:id="201"/>
    </w:p>
    <w:p w14:paraId="226E64E6" w14:textId="77777777" w:rsidR="00034193" w:rsidRPr="00034193" w:rsidRDefault="00034193" w:rsidP="00034193">
      <w:pPr>
        <w:rPr>
          <w:lang w:val="en-GB"/>
        </w:rPr>
      </w:pPr>
      <w:r w:rsidRPr="00034193">
        <w:rPr>
          <w:lang w:val="en-GB"/>
        </w:rPr>
        <w:t>We received many suggestions for improvement which go to both the efficiency of implementation and the overall effectiveness of the scheme, which we have grouped according to theme below.</w:t>
      </w:r>
    </w:p>
    <w:p w14:paraId="00217D89" w14:textId="124DD0C8" w:rsidR="00034193" w:rsidRPr="00034193" w:rsidRDefault="00673E99" w:rsidP="00034193">
      <w:pPr>
        <w:rPr>
          <w:lang w:val="en-GB"/>
        </w:rPr>
      </w:pPr>
      <w:r>
        <w:rPr>
          <w:lang w:val="en-GB"/>
        </w:rPr>
        <w:t>A</w:t>
      </w:r>
      <w:r w:rsidR="00034193" w:rsidRPr="00034193">
        <w:rPr>
          <w:lang w:val="en-GB"/>
        </w:rPr>
        <w:t xml:space="preserve">ll of the improvement themes generally, as well as many of the specific improvement suggestions, warrant further investigation and consultation. </w:t>
      </w:r>
      <w:r w:rsidR="00255CBB">
        <w:rPr>
          <w:lang w:val="en-GB"/>
        </w:rPr>
        <w:t>S</w:t>
      </w:r>
      <w:r w:rsidR="00034193" w:rsidRPr="00034193">
        <w:rPr>
          <w:lang w:val="en-GB"/>
        </w:rPr>
        <w:t xml:space="preserve">ome improvements would be within the control of stakeholders to implement within the existing parameters of the scheme, </w:t>
      </w:r>
      <w:r w:rsidR="002F6879">
        <w:rPr>
          <w:lang w:val="en-GB"/>
        </w:rPr>
        <w:t>while</w:t>
      </w:r>
      <w:r w:rsidR="00034193" w:rsidRPr="00034193">
        <w:rPr>
          <w:lang w:val="en-GB"/>
        </w:rPr>
        <w:t xml:space="preserve"> others would require formal or legislative amendment to the scheme before they could be implemented.</w:t>
      </w:r>
    </w:p>
    <w:p w14:paraId="1FD9AA2B" w14:textId="77777777" w:rsidR="00034193" w:rsidRPr="00034193" w:rsidRDefault="00034193" w:rsidP="00034193">
      <w:pPr>
        <w:rPr>
          <w:b/>
          <w:lang w:val="en-GB"/>
        </w:rPr>
      </w:pPr>
      <w:r w:rsidRPr="00034193">
        <w:rPr>
          <w:b/>
          <w:lang w:val="en-GB"/>
        </w:rPr>
        <w:t>Regulation</w:t>
      </w:r>
    </w:p>
    <w:p w14:paraId="7C61EC57" w14:textId="77777777" w:rsidR="00034193" w:rsidRPr="00034193" w:rsidRDefault="00034193" w:rsidP="00034193">
      <w:pPr>
        <w:rPr>
          <w:lang w:val="en-GB"/>
        </w:rPr>
      </w:pPr>
      <w:r w:rsidRPr="00034193">
        <w:rPr>
          <w:lang w:val="en-GB"/>
        </w:rPr>
        <w:t xml:space="preserve">Almost all stakeholders recognised the importance of ensuring that the scheme is well-regulated and that compliance by scheme participants is enforced to the greatest extent possible. This goes to not only the efficiency and effectiveness of the scheme, but also to its credibility with industry and the general public. </w:t>
      </w:r>
    </w:p>
    <w:p w14:paraId="53B4C116" w14:textId="77777777" w:rsidR="00034193" w:rsidRPr="00034193" w:rsidRDefault="00FE6A79" w:rsidP="00034193">
      <w:pPr>
        <w:rPr>
          <w:lang w:val="en-GB"/>
        </w:rPr>
      </w:pPr>
      <w:r>
        <w:rPr>
          <w:lang w:val="en-GB"/>
        </w:rPr>
        <w:t>DoEE</w:t>
      </w:r>
      <w:r w:rsidR="00034193" w:rsidRPr="00034193">
        <w:rPr>
          <w:lang w:val="en-GB"/>
        </w:rPr>
        <w:t xml:space="preserve"> officers advised us that they would like to undertake more activities directed towards strengthening the regulation and enforcement of the scheme, but they are constrained by current resource levels.</w:t>
      </w:r>
    </w:p>
    <w:p w14:paraId="044D1ABA" w14:textId="28261E27" w:rsidR="001747D2" w:rsidRDefault="00034193" w:rsidP="00BF0BDF">
      <w:pPr>
        <w:rPr>
          <w:lang w:val="en-GB"/>
        </w:rPr>
      </w:pPr>
      <w:r w:rsidRPr="00BF0BDF">
        <w:rPr>
          <w:lang w:val="en-GB"/>
        </w:rPr>
        <w:t xml:space="preserve">Stakeholders who commented on this issue tended to speak in general terms about the need for “more auditing” or “more monitoring”, </w:t>
      </w:r>
      <w:r w:rsidR="001747D2">
        <w:rPr>
          <w:lang w:val="en-GB"/>
        </w:rPr>
        <w:t>especially in relation to downstream arrangements where there is currently very little visibility or accountability.</w:t>
      </w:r>
      <w:r w:rsidR="001747D2" w:rsidRPr="00BF0BDF">
        <w:rPr>
          <w:lang w:val="en-GB"/>
        </w:rPr>
        <w:t xml:space="preserve"> </w:t>
      </w:r>
    </w:p>
    <w:p w14:paraId="58605004" w14:textId="595F935C" w:rsidR="00034193" w:rsidRPr="00BF0BDF" w:rsidRDefault="001747D2" w:rsidP="00BF0BDF">
      <w:pPr>
        <w:rPr>
          <w:lang w:val="en-GB"/>
        </w:rPr>
      </w:pPr>
      <w:r>
        <w:rPr>
          <w:lang w:val="en-GB"/>
        </w:rPr>
        <w:t>T</w:t>
      </w:r>
      <w:r w:rsidR="00034193" w:rsidRPr="00BF0BDF">
        <w:rPr>
          <w:lang w:val="en-GB"/>
        </w:rPr>
        <w:t xml:space="preserve">here were some specific </w:t>
      </w:r>
      <w:r>
        <w:rPr>
          <w:lang w:val="en-GB"/>
        </w:rPr>
        <w:t xml:space="preserve">improvement </w:t>
      </w:r>
      <w:r w:rsidR="00034193" w:rsidRPr="00BF0BDF">
        <w:rPr>
          <w:lang w:val="en-GB"/>
        </w:rPr>
        <w:t>suggestions in relation to AS 5377 certification:</w:t>
      </w:r>
    </w:p>
    <w:p w14:paraId="01EAA04B" w14:textId="77777777" w:rsidR="00034193" w:rsidRDefault="00034193" w:rsidP="00BF0BDF">
      <w:pPr>
        <w:ind w:left="720"/>
        <w:contextualSpacing/>
        <w:rPr>
          <w:i/>
          <w:lang w:val="en-GB"/>
        </w:rPr>
      </w:pPr>
      <w:r w:rsidRPr="00034193">
        <w:rPr>
          <w:i/>
          <w:lang w:val="en-GB"/>
        </w:rPr>
        <w:t>“Enforce the co-regulators to only utilise AS 5377 accredited collectors and recyclers. Charitable and disability organisations currently being utilised by co-regulators should also be certified to AS 5377.”</w:t>
      </w:r>
    </w:p>
    <w:p w14:paraId="211413DF" w14:textId="77777777" w:rsidR="00BF0BDF" w:rsidRDefault="00BF0BDF" w:rsidP="00BF0BDF">
      <w:pPr>
        <w:contextualSpacing/>
        <w:jc w:val="right"/>
        <w:rPr>
          <w:lang w:val="en-GB"/>
        </w:rPr>
      </w:pPr>
      <w:r>
        <w:rPr>
          <w:lang w:val="en-GB"/>
        </w:rPr>
        <w:t>(Source: Recycler survey response)</w:t>
      </w:r>
    </w:p>
    <w:p w14:paraId="1A4B1574" w14:textId="77777777" w:rsidR="00BF0BDF" w:rsidRPr="00034193" w:rsidRDefault="00BF0BDF" w:rsidP="00BF0BDF">
      <w:pPr>
        <w:ind w:left="720"/>
        <w:contextualSpacing/>
        <w:rPr>
          <w:i/>
          <w:lang w:val="en-GB"/>
        </w:rPr>
      </w:pPr>
    </w:p>
    <w:p w14:paraId="4D82B98A" w14:textId="77777777" w:rsidR="00034193" w:rsidRDefault="00034193" w:rsidP="00BF0BDF">
      <w:pPr>
        <w:ind w:left="720"/>
        <w:contextualSpacing/>
        <w:rPr>
          <w:i/>
          <w:lang w:val="en-GB"/>
        </w:rPr>
      </w:pPr>
      <w:r w:rsidRPr="00034193">
        <w:rPr>
          <w:i/>
          <w:lang w:val="en-GB"/>
        </w:rPr>
        <w:t>“Certification process of recyclers [should be improved], certification companies need to be better managed, huge variability. Recyclers getting certified that should not be.”</w:t>
      </w:r>
    </w:p>
    <w:p w14:paraId="2B14B807" w14:textId="77777777" w:rsidR="00BF0BDF" w:rsidRDefault="00BF0BDF" w:rsidP="00BF0BDF">
      <w:pPr>
        <w:contextualSpacing/>
        <w:jc w:val="right"/>
        <w:rPr>
          <w:lang w:val="en-GB"/>
        </w:rPr>
      </w:pPr>
      <w:r>
        <w:rPr>
          <w:lang w:val="en-GB"/>
        </w:rPr>
        <w:t>(Source: Co-regulatory arrangement interviewee)</w:t>
      </w:r>
    </w:p>
    <w:p w14:paraId="54E4B6AA" w14:textId="77777777" w:rsidR="00BF0BDF" w:rsidRPr="00034193" w:rsidRDefault="00BF0BDF" w:rsidP="00BF0BDF">
      <w:pPr>
        <w:ind w:left="720"/>
        <w:contextualSpacing/>
        <w:rPr>
          <w:i/>
          <w:lang w:val="en-GB"/>
        </w:rPr>
      </w:pPr>
    </w:p>
    <w:p w14:paraId="65407498" w14:textId="77777777" w:rsidR="00034193" w:rsidRDefault="00034193" w:rsidP="00BF0BDF">
      <w:pPr>
        <w:ind w:left="720"/>
        <w:contextualSpacing/>
        <w:rPr>
          <w:i/>
          <w:lang w:val="en-GB"/>
        </w:rPr>
      </w:pPr>
      <w:r w:rsidRPr="00034193">
        <w:rPr>
          <w:i/>
          <w:lang w:val="en-GB"/>
        </w:rPr>
        <w:t>“Only JAS ANZ appointed auditors [should] be permitted. Should be more policing of recyclers/exports to ensure compliance to the standard and legislation.”</w:t>
      </w:r>
    </w:p>
    <w:p w14:paraId="74C5C714" w14:textId="77777777" w:rsidR="00BF0BDF" w:rsidRDefault="00BF0BDF" w:rsidP="00BF0BDF">
      <w:pPr>
        <w:contextualSpacing/>
        <w:jc w:val="right"/>
        <w:rPr>
          <w:lang w:val="en-GB"/>
        </w:rPr>
      </w:pPr>
      <w:r>
        <w:rPr>
          <w:lang w:val="en-GB"/>
        </w:rPr>
        <w:t>(Source: Recycler survey response)</w:t>
      </w:r>
    </w:p>
    <w:p w14:paraId="3AB059CC" w14:textId="77777777" w:rsidR="00034193" w:rsidRPr="00034193" w:rsidRDefault="00034193" w:rsidP="00034193">
      <w:pPr>
        <w:rPr>
          <w:b/>
          <w:lang w:val="en-GB"/>
        </w:rPr>
      </w:pPr>
      <w:r w:rsidRPr="00034193">
        <w:rPr>
          <w:b/>
          <w:lang w:val="en-GB"/>
        </w:rPr>
        <w:t>Competition</w:t>
      </w:r>
    </w:p>
    <w:p w14:paraId="1A71C692" w14:textId="2707B23C" w:rsidR="00034193" w:rsidRPr="00034193" w:rsidRDefault="00673E99" w:rsidP="00034193">
      <w:pPr>
        <w:rPr>
          <w:lang w:val="en-GB"/>
        </w:rPr>
      </w:pPr>
      <w:r>
        <w:rPr>
          <w:lang w:val="en-GB"/>
        </w:rPr>
        <w:t>M</w:t>
      </w:r>
      <w:r w:rsidR="00034193" w:rsidRPr="00034193">
        <w:rPr>
          <w:lang w:val="en-GB"/>
        </w:rPr>
        <w:t xml:space="preserve">arket competition has not necessarily produced good outcomes for all stakeholders. The main focus of improvement suggestions was on </w:t>
      </w:r>
      <w:r w:rsidR="001F0A36">
        <w:rPr>
          <w:lang w:val="en-GB"/>
        </w:rPr>
        <w:t xml:space="preserve">reducing </w:t>
      </w:r>
      <w:r w:rsidR="00034193" w:rsidRPr="00034193">
        <w:rPr>
          <w:lang w:val="en-GB"/>
        </w:rPr>
        <w:t>the number of co-regulatory arrangements</w:t>
      </w:r>
      <w:r w:rsidR="001F0A36">
        <w:rPr>
          <w:lang w:val="en-GB"/>
        </w:rPr>
        <w:t>, and ensuring that they themselves do not provide recycling services in competition with their recyclers</w:t>
      </w:r>
      <w:r w:rsidR="00034193" w:rsidRPr="00034193">
        <w:rPr>
          <w:lang w:val="en-GB"/>
        </w:rPr>
        <w:t xml:space="preserve">:  </w:t>
      </w:r>
    </w:p>
    <w:p w14:paraId="19DB9241" w14:textId="77777777" w:rsidR="00034193" w:rsidRDefault="00034193" w:rsidP="00BF0BDF">
      <w:pPr>
        <w:ind w:left="720"/>
        <w:contextualSpacing/>
        <w:rPr>
          <w:i/>
          <w:lang w:val="en-GB"/>
        </w:rPr>
      </w:pPr>
      <w:r w:rsidRPr="00034193">
        <w:rPr>
          <w:i/>
          <w:lang w:val="en-GB"/>
        </w:rPr>
        <w:t>“We’d have one co-regulatory arrangement. Competition has not worked – only driven down the recyclers’ prices. Probably need two, but not four.”</w:t>
      </w:r>
    </w:p>
    <w:p w14:paraId="17867878" w14:textId="77777777" w:rsidR="00BF0BDF" w:rsidRDefault="00BF0BDF" w:rsidP="00BF0BDF">
      <w:pPr>
        <w:contextualSpacing/>
        <w:jc w:val="right"/>
        <w:rPr>
          <w:lang w:val="en-GB"/>
        </w:rPr>
      </w:pPr>
      <w:r>
        <w:rPr>
          <w:lang w:val="en-GB"/>
        </w:rPr>
        <w:t>(Source: Co-regulatory arrangement interviewee)</w:t>
      </w:r>
    </w:p>
    <w:p w14:paraId="1CC8578E" w14:textId="77777777" w:rsidR="00BF0BDF" w:rsidRPr="00034193" w:rsidRDefault="00BF0BDF" w:rsidP="00BF0BDF">
      <w:pPr>
        <w:ind w:left="720"/>
        <w:contextualSpacing/>
        <w:rPr>
          <w:i/>
          <w:lang w:val="en-GB"/>
        </w:rPr>
      </w:pPr>
    </w:p>
    <w:p w14:paraId="4CD3B2C2" w14:textId="77777777" w:rsidR="00034193" w:rsidRDefault="00034193" w:rsidP="00BF0BDF">
      <w:pPr>
        <w:ind w:left="720"/>
        <w:contextualSpacing/>
        <w:rPr>
          <w:i/>
          <w:lang w:val="en-GB"/>
        </w:rPr>
      </w:pPr>
      <w:r w:rsidRPr="00034193">
        <w:rPr>
          <w:i/>
          <w:lang w:val="en-GB"/>
        </w:rPr>
        <w:t xml:space="preserve">“Ensure that a Co regulatory arrangement can not be a recycler and vice versa. </w:t>
      </w:r>
      <w:r w:rsidR="002F6879">
        <w:rPr>
          <w:i/>
          <w:lang w:val="en-GB"/>
        </w:rPr>
        <w:t>While</w:t>
      </w:r>
      <w:r w:rsidRPr="00034193">
        <w:rPr>
          <w:i/>
          <w:lang w:val="en-GB"/>
        </w:rPr>
        <w:t xml:space="preserve"> this may be good for Co regulatory arrangements, it creates an accountability issue and also undermines the viability of recyclers.”</w:t>
      </w:r>
    </w:p>
    <w:p w14:paraId="707DA3F3" w14:textId="77777777" w:rsidR="00BF0BDF" w:rsidRDefault="00BF0BDF" w:rsidP="00BF0BDF">
      <w:pPr>
        <w:contextualSpacing/>
        <w:jc w:val="right"/>
        <w:rPr>
          <w:lang w:val="en-GB"/>
        </w:rPr>
      </w:pPr>
      <w:r>
        <w:rPr>
          <w:lang w:val="en-GB"/>
        </w:rPr>
        <w:t>(Source: Recycler survey response)</w:t>
      </w:r>
    </w:p>
    <w:p w14:paraId="01E7A794" w14:textId="77777777" w:rsidR="00034193" w:rsidRPr="00034193" w:rsidRDefault="00034193" w:rsidP="00034193">
      <w:pPr>
        <w:rPr>
          <w:b/>
          <w:lang w:val="en-GB"/>
        </w:rPr>
      </w:pPr>
      <w:r w:rsidRPr="00034193">
        <w:rPr>
          <w:b/>
          <w:lang w:val="en-GB"/>
        </w:rPr>
        <w:t>Equity of access</w:t>
      </w:r>
    </w:p>
    <w:p w14:paraId="2F147816" w14:textId="66A89468" w:rsidR="00034193" w:rsidRPr="00034193" w:rsidRDefault="001747D2" w:rsidP="00034193">
      <w:pPr>
        <w:rPr>
          <w:lang w:val="en-GB"/>
        </w:rPr>
      </w:pPr>
      <w:r>
        <w:rPr>
          <w:lang w:val="en-GB"/>
        </w:rPr>
        <w:t xml:space="preserve">While one of the intended, positive outcomes of the scheme has been increased provision of e-waste collection services, reliable access to these services varies between jurisdictions with some of the more rural and remote areas of Australia missing out altogether. </w:t>
      </w:r>
      <w:r w:rsidR="00034193" w:rsidRPr="00034193">
        <w:rPr>
          <w:lang w:val="en-GB"/>
        </w:rPr>
        <w:t>This was an issue that several stakeholders raised as requiring urgent improvement, in order to maintain the national effectiveness and credibility of the scheme. A number of stakeholders put forward different suggestions on how to improve access to collection services in rural and remote areas</w:t>
      </w:r>
      <w:r w:rsidR="001F0A36">
        <w:rPr>
          <w:lang w:val="en-GB"/>
        </w:rPr>
        <w:t xml:space="preserve">, such as </w:t>
      </w:r>
      <w:r w:rsidR="00B538FD">
        <w:rPr>
          <w:lang w:val="en-GB"/>
        </w:rPr>
        <w:t>setting regional targets or sharing services</w:t>
      </w:r>
      <w:r w:rsidR="00034193" w:rsidRPr="00034193">
        <w:rPr>
          <w:lang w:val="en-GB"/>
        </w:rPr>
        <w:t>:</w:t>
      </w:r>
    </w:p>
    <w:p w14:paraId="3F4FBAFD" w14:textId="12ECF08D" w:rsidR="00034193" w:rsidRDefault="00034193" w:rsidP="00C31082">
      <w:pPr>
        <w:ind w:left="720"/>
        <w:contextualSpacing/>
        <w:rPr>
          <w:i/>
          <w:lang w:val="en-GB"/>
        </w:rPr>
      </w:pPr>
      <w:r w:rsidRPr="00034193">
        <w:rPr>
          <w:i/>
          <w:lang w:val="en-GB"/>
        </w:rPr>
        <w:t xml:space="preserve">“Scheme should </w:t>
      </w:r>
      <w:r w:rsidR="005F53E5" w:rsidRPr="00034193">
        <w:rPr>
          <w:i/>
          <w:lang w:val="en-GB"/>
        </w:rPr>
        <w:t>facilitate</w:t>
      </w:r>
      <w:r w:rsidRPr="00034193">
        <w:rPr>
          <w:i/>
          <w:lang w:val="en-GB"/>
        </w:rPr>
        <w:t xml:space="preserve"> investment in infrastructure to support lower cost of e-waste recovery in all jurisdictions (especially in more remote areas).” </w:t>
      </w:r>
    </w:p>
    <w:p w14:paraId="70C541F7" w14:textId="77777777" w:rsidR="00C31082" w:rsidRDefault="00C31082" w:rsidP="00C31082">
      <w:pPr>
        <w:contextualSpacing/>
        <w:jc w:val="right"/>
        <w:rPr>
          <w:lang w:val="en-GB"/>
        </w:rPr>
      </w:pPr>
      <w:r>
        <w:rPr>
          <w:lang w:val="en-GB"/>
        </w:rPr>
        <w:t>(Source: State government interviewee)</w:t>
      </w:r>
    </w:p>
    <w:p w14:paraId="5A809A90" w14:textId="77777777" w:rsidR="00C31082" w:rsidRPr="00034193" w:rsidRDefault="00C31082" w:rsidP="00C31082">
      <w:pPr>
        <w:ind w:left="720"/>
        <w:contextualSpacing/>
        <w:rPr>
          <w:i/>
          <w:lang w:val="en-GB"/>
        </w:rPr>
      </w:pPr>
    </w:p>
    <w:p w14:paraId="12B66DA4" w14:textId="72E2FB46" w:rsidR="00034193" w:rsidRDefault="00034193" w:rsidP="00C31082">
      <w:pPr>
        <w:ind w:left="720"/>
        <w:contextualSpacing/>
        <w:rPr>
          <w:i/>
          <w:lang w:val="en-GB"/>
        </w:rPr>
      </w:pPr>
      <w:r w:rsidRPr="00034193">
        <w:rPr>
          <w:i/>
          <w:lang w:val="en-GB"/>
        </w:rPr>
        <w:t xml:space="preserve">“Force people to collect from remote regions as a percentage target – although </w:t>
      </w:r>
      <w:r w:rsidR="00B41E88">
        <w:rPr>
          <w:i/>
          <w:lang w:val="en-GB"/>
        </w:rPr>
        <w:t xml:space="preserve">you </w:t>
      </w:r>
      <w:r w:rsidRPr="00034193">
        <w:rPr>
          <w:i/>
          <w:lang w:val="en-GB"/>
        </w:rPr>
        <w:t>can’t break it down by town. Need to have more collections from remote councils. To comply with reg</w:t>
      </w:r>
      <w:r w:rsidR="00B41E88">
        <w:rPr>
          <w:i/>
          <w:lang w:val="en-GB"/>
        </w:rPr>
        <w:t>ulation</w:t>
      </w:r>
      <w:r w:rsidRPr="00034193">
        <w:rPr>
          <w:i/>
          <w:lang w:val="en-GB"/>
        </w:rPr>
        <w:t xml:space="preserve">s you need only have a bin in a remote location </w:t>
      </w:r>
      <w:r w:rsidR="00B41E88">
        <w:rPr>
          <w:i/>
          <w:lang w:val="en-GB"/>
        </w:rPr>
        <w:t>one</w:t>
      </w:r>
      <w:r w:rsidR="00B41E88" w:rsidRPr="00034193">
        <w:rPr>
          <w:i/>
          <w:lang w:val="en-GB"/>
        </w:rPr>
        <w:t xml:space="preserve"> </w:t>
      </w:r>
      <w:r w:rsidRPr="00034193">
        <w:rPr>
          <w:i/>
          <w:lang w:val="en-GB"/>
        </w:rPr>
        <w:t>day of the year. The locations should be permanent, in the spirit of the scheme.”</w:t>
      </w:r>
    </w:p>
    <w:p w14:paraId="7B98F28F" w14:textId="77777777" w:rsidR="00C31082" w:rsidRDefault="00C31082" w:rsidP="00C31082">
      <w:pPr>
        <w:contextualSpacing/>
        <w:jc w:val="right"/>
        <w:rPr>
          <w:lang w:val="en-GB"/>
        </w:rPr>
      </w:pPr>
      <w:r>
        <w:rPr>
          <w:lang w:val="en-GB"/>
        </w:rPr>
        <w:t>(Source: Co-regulatory arrangement interviewee)</w:t>
      </w:r>
    </w:p>
    <w:p w14:paraId="359E4AD1" w14:textId="77777777" w:rsidR="00C31082" w:rsidRPr="00034193" w:rsidRDefault="00C31082" w:rsidP="00C31082">
      <w:pPr>
        <w:ind w:left="720"/>
        <w:contextualSpacing/>
        <w:rPr>
          <w:i/>
          <w:lang w:val="en-GB"/>
        </w:rPr>
      </w:pPr>
    </w:p>
    <w:p w14:paraId="14A8F8F0" w14:textId="77777777" w:rsidR="00034193" w:rsidRDefault="00034193" w:rsidP="00C31082">
      <w:pPr>
        <w:ind w:left="720"/>
        <w:contextualSpacing/>
        <w:rPr>
          <w:i/>
          <w:lang w:val="en-GB"/>
        </w:rPr>
      </w:pPr>
      <w:r w:rsidRPr="00034193">
        <w:rPr>
          <w:i/>
          <w:lang w:val="en-GB"/>
        </w:rPr>
        <w:t>“Rationalisation of regional and remote services to promote equity of services, different ways of consolidating efforts and sharing costs.”</w:t>
      </w:r>
    </w:p>
    <w:p w14:paraId="3162CDD4" w14:textId="77777777" w:rsidR="00C31082" w:rsidRDefault="00C31082" w:rsidP="00C31082">
      <w:pPr>
        <w:contextualSpacing/>
        <w:jc w:val="right"/>
        <w:rPr>
          <w:lang w:val="en-GB"/>
        </w:rPr>
      </w:pPr>
      <w:r>
        <w:rPr>
          <w:lang w:val="en-GB"/>
        </w:rPr>
        <w:t>(Source: Co-regulatory arrangement interviewee)</w:t>
      </w:r>
    </w:p>
    <w:p w14:paraId="367F1229" w14:textId="77777777" w:rsidR="00C31082" w:rsidRPr="00034193" w:rsidRDefault="00C31082" w:rsidP="00C31082">
      <w:pPr>
        <w:ind w:left="720"/>
        <w:contextualSpacing/>
        <w:rPr>
          <w:i/>
          <w:lang w:val="en-GB"/>
        </w:rPr>
      </w:pPr>
    </w:p>
    <w:p w14:paraId="43E8880F" w14:textId="77777777" w:rsidR="00034193" w:rsidRDefault="00034193" w:rsidP="00C31082">
      <w:pPr>
        <w:ind w:left="720"/>
        <w:contextualSpacing/>
        <w:rPr>
          <w:i/>
          <w:lang w:val="en-GB"/>
        </w:rPr>
      </w:pPr>
      <w:r w:rsidRPr="00034193">
        <w:rPr>
          <w:i/>
          <w:lang w:val="en-GB"/>
        </w:rPr>
        <w:t>“Rules around reasonable access for each co-reg, for example each co-reg should not have to have their own individual drop off point in regional areas. Access to regional area access points should be shared amongst the co-regs fairly.”</w:t>
      </w:r>
    </w:p>
    <w:p w14:paraId="4AB88722" w14:textId="77777777" w:rsidR="00C31082" w:rsidRDefault="00C31082" w:rsidP="00C31082">
      <w:pPr>
        <w:contextualSpacing/>
        <w:jc w:val="right"/>
        <w:rPr>
          <w:lang w:val="en-GB"/>
        </w:rPr>
      </w:pPr>
      <w:r>
        <w:rPr>
          <w:lang w:val="en-GB"/>
        </w:rPr>
        <w:t>(Source: Liable party survey response)</w:t>
      </w:r>
    </w:p>
    <w:p w14:paraId="2424FB78" w14:textId="77777777" w:rsidR="00C31082" w:rsidRPr="00034193" w:rsidRDefault="00C31082" w:rsidP="00C31082">
      <w:pPr>
        <w:ind w:left="720"/>
        <w:contextualSpacing/>
        <w:rPr>
          <w:i/>
          <w:lang w:val="en-GB"/>
        </w:rPr>
      </w:pPr>
    </w:p>
    <w:p w14:paraId="39CFF573" w14:textId="439A4206" w:rsidR="00034193" w:rsidRDefault="00034193" w:rsidP="00C31082">
      <w:pPr>
        <w:ind w:left="720"/>
        <w:contextualSpacing/>
        <w:rPr>
          <w:i/>
          <w:lang w:val="en-GB"/>
        </w:rPr>
      </w:pPr>
      <w:r w:rsidRPr="00034193">
        <w:rPr>
          <w:i/>
          <w:lang w:val="en-GB"/>
        </w:rPr>
        <w:t>“Suggest state based or, even better, regional</w:t>
      </w:r>
      <w:r w:rsidR="005F53E5">
        <w:rPr>
          <w:i/>
          <w:lang w:val="en-GB"/>
        </w:rPr>
        <w:t xml:space="preserve"> </w:t>
      </w:r>
      <w:r w:rsidRPr="00034193">
        <w:rPr>
          <w:i/>
          <w:lang w:val="en-GB"/>
        </w:rPr>
        <w:t>based targets. Having some genuineness about reasonable access targets, not just tick a box.”</w:t>
      </w:r>
    </w:p>
    <w:p w14:paraId="7A0801DC" w14:textId="77777777" w:rsidR="00C31082" w:rsidRDefault="00C31082" w:rsidP="00C31082">
      <w:pPr>
        <w:contextualSpacing/>
        <w:jc w:val="right"/>
        <w:rPr>
          <w:lang w:val="en-GB"/>
        </w:rPr>
      </w:pPr>
      <w:r>
        <w:rPr>
          <w:lang w:val="en-GB"/>
        </w:rPr>
        <w:t>(Source: Local government interviewee)</w:t>
      </w:r>
    </w:p>
    <w:p w14:paraId="4292614A" w14:textId="77777777" w:rsidR="00034193" w:rsidRPr="00034193" w:rsidRDefault="00034193" w:rsidP="00034193">
      <w:pPr>
        <w:rPr>
          <w:b/>
          <w:lang w:val="en-GB"/>
        </w:rPr>
      </w:pPr>
      <w:r w:rsidRPr="00034193">
        <w:rPr>
          <w:b/>
          <w:lang w:val="en-GB"/>
        </w:rPr>
        <w:t>Communications</w:t>
      </w:r>
    </w:p>
    <w:p w14:paraId="4F0F232D" w14:textId="0C572B70" w:rsidR="00B538FD" w:rsidRDefault="003C1C21" w:rsidP="00034193">
      <w:pPr>
        <w:rPr>
          <w:lang w:val="en-GB"/>
        </w:rPr>
      </w:pPr>
      <w:r>
        <w:rPr>
          <w:lang w:val="en-GB"/>
        </w:rPr>
        <w:t xml:space="preserve">As discussed under KEQ 4a on page </w:t>
      </w:r>
      <w:r>
        <w:rPr>
          <w:lang w:val="en-GB"/>
        </w:rPr>
        <w:fldChar w:fldCharType="begin"/>
      </w:r>
      <w:r>
        <w:rPr>
          <w:lang w:val="en-GB"/>
        </w:rPr>
        <w:instrText xml:space="preserve"> PAGEREF _Ref494103021 \h </w:instrText>
      </w:r>
      <w:r>
        <w:rPr>
          <w:lang w:val="en-GB"/>
        </w:rPr>
      </w:r>
      <w:r>
        <w:rPr>
          <w:lang w:val="en-GB"/>
        </w:rPr>
        <w:fldChar w:fldCharType="separate"/>
      </w:r>
      <w:r w:rsidR="00800C70">
        <w:rPr>
          <w:noProof/>
          <w:lang w:val="en-GB"/>
        </w:rPr>
        <w:t>30</w:t>
      </w:r>
      <w:r>
        <w:rPr>
          <w:lang w:val="en-GB"/>
        </w:rPr>
        <w:fldChar w:fldCharType="end"/>
      </w:r>
      <w:r w:rsidR="000B2176">
        <w:rPr>
          <w:lang w:val="en-GB"/>
        </w:rPr>
        <w:t xml:space="preserve">, communications about the scheme have been less than optimal. </w:t>
      </w:r>
      <w:r w:rsidR="00034193" w:rsidRPr="00034193">
        <w:rPr>
          <w:lang w:val="en-GB"/>
        </w:rPr>
        <w:t xml:space="preserve">Communications was cited by stakeholders across all groups as an area that needs improvement. </w:t>
      </w:r>
    </w:p>
    <w:p w14:paraId="04AB3465" w14:textId="79DBCA87" w:rsidR="00034193" w:rsidRPr="00034193" w:rsidRDefault="00034193" w:rsidP="00034193">
      <w:pPr>
        <w:rPr>
          <w:lang w:val="en-GB"/>
        </w:rPr>
      </w:pPr>
      <w:r w:rsidRPr="00034193">
        <w:rPr>
          <w:lang w:val="en-GB"/>
        </w:rPr>
        <w:t>There were several specific suggestions for improving general communications to the public,</w:t>
      </w:r>
      <w:r w:rsidR="00B538FD">
        <w:rPr>
          <w:lang w:val="en-GB"/>
        </w:rPr>
        <w:t xml:space="preserve"> </w:t>
      </w:r>
      <w:r w:rsidR="000B2176">
        <w:rPr>
          <w:lang w:val="en-GB"/>
        </w:rPr>
        <w:t>focused on education and awareness raising:</w:t>
      </w:r>
      <w:r w:rsidR="00B538FD">
        <w:rPr>
          <w:lang w:val="en-GB"/>
        </w:rPr>
        <w:t xml:space="preserve"> </w:t>
      </w:r>
      <w:r w:rsidRPr="00034193">
        <w:rPr>
          <w:lang w:val="en-GB"/>
        </w:rPr>
        <w:t xml:space="preserve"> </w:t>
      </w:r>
    </w:p>
    <w:p w14:paraId="3705B85F" w14:textId="77777777" w:rsidR="00034193" w:rsidRDefault="00034193" w:rsidP="00987D3D">
      <w:pPr>
        <w:ind w:left="720"/>
        <w:contextualSpacing/>
        <w:rPr>
          <w:i/>
          <w:lang w:val="en-GB"/>
        </w:rPr>
      </w:pPr>
      <w:r w:rsidRPr="00034193">
        <w:rPr>
          <w:i/>
          <w:lang w:val="en-GB"/>
        </w:rPr>
        <w:t>“Put in place high level general awareness consumer education, requirements on industry to include stuff in their point of sale packaging, educating retail staff very effective, got to get the information in the right form.”</w:t>
      </w:r>
    </w:p>
    <w:p w14:paraId="717ED865" w14:textId="77777777" w:rsidR="00987D3D" w:rsidRDefault="00987D3D" w:rsidP="00987D3D">
      <w:pPr>
        <w:contextualSpacing/>
        <w:jc w:val="right"/>
        <w:rPr>
          <w:lang w:val="en-GB"/>
        </w:rPr>
      </w:pPr>
      <w:r>
        <w:rPr>
          <w:lang w:val="en-GB"/>
        </w:rPr>
        <w:t>(Source: Co-regulatory arrangement interviewee)</w:t>
      </w:r>
    </w:p>
    <w:p w14:paraId="2A408A43" w14:textId="77777777" w:rsidR="00987D3D" w:rsidRPr="00034193" w:rsidRDefault="00987D3D" w:rsidP="00987D3D">
      <w:pPr>
        <w:ind w:left="720"/>
        <w:contextualSpacing/>
        <w:rPr>
          <w:i/>
          <w:lang w:val="en-GB"/>
        </w:rPr>
      </w:pPr>
    </w:p>
    <w:p w14:paraId="0904F1A7" w14:textId="77777777" w:rsidR="00034193" w:rsidRDefault="00034193" w:rsidP="00987D3D">
      <w:pPr>
        <w:ind w:left="720"/>
        <w:contextualSpacing/>
        <w:rPr>
          <w:i/>
          <w:lang w:val="en-GB"/>
        </w:rPr>
      </w:pPr>
      <w:r w:rsidRPr="00034193">
        <w:rPr>
          <w:i/>
          <w:lang w:val="en-GB"/>
        </w:rPr>
        <w:t>“Increase education and awareness about product stewardship generally. ‘Go to a recycler near you’ – currently no site that does this.”</w:t>
      </w:r>
    </w:p>
    <w:p w14:paraId="1DB747D2" w14:textId="77777777" w:rsidR="00987D3D" w:rsidRDefault="00987D3D" w:rsidP="00987D3D">
      <w:pPr>
        <w:contextualSpacing/>
        <w:jc w:val="right"/>
        <w:rPr>
          <w:lang w:val="en-GB"/>
        </w:rPr>
      </w:pPr>
      <w:r>
        <w:rPr>
          <w:lang w:val="en-GB"/>
        </w:rPr>
        <w:t>(Source: Co-regulatory arrangement interviewee)</w:t>
      </w:r>
    </w:p>
    <w:p w14:paraId="1B4B06F4" w14:textId="77777777" w:rsidR="00987D3D" w:rsidRPr="00034193" w:rsidRDefault="00987D3D" w:rsidP="00987D3D">
      <w:pPr>
        <w:ind w:left="720"/>
        <w:contextualSpacing/>
        <w:rPr>
          <w:i/>
          <w:lang w:val="en-GB"/>
        </w:rPr>
      </w:pPr>
    </w:p>
    <w:p w14:paraId="4F13F30A" w14:textId="62FD00F6" w:rsidR="00B538FD" w:rsidRDefault="00B538FD" w:rsidP="00FE63EF">
      <w:pPr>
        <w:contextualSpacing/>
        <w:rPr>
          <w:i/>
          <w:lang w:val="en-GB"/>
        </w:rPr>
      </w:pPr>
      <w:r>
        <w:rPr>
          <w:lang w:val="en-GB"/>
        </w:rPr>
        <w:t>There were also some suggestions</w:t>
      </w:r>
      <w:r w:rsidRPr="00034193">
        <w:rPr>
          <w:lang w:val="en-GB"/>
        </w:rPr>
        <w:t xml:space="preserve"> for improving </w:t>
      </w:r>
      <w:r>
        <w:rPr>
          <w:lang w:val="en-GB"/>
        </w:rPr>
        <w:t>information sharing and exchange among industry participants</w:t>
      </w:r>
      <w:r w:rsidRPr="00034193">
        <w:rPr>
          <w:lang w:val="en-GB"/>
        </w:rPr>
        <w:t>:</w:t>
      </w:r>
      <w:r w:rsidRPr="00034193">
        <w:rPr>
          <w:i/>
          <w:lang w:val="en-GB"/>
        </w:rPr>
        <w:t xml:space="preserve"> </w:t>
      </w:r>
    </w:p>
    <w:p w14:paraId="6FB1C423" w14:textId="77777777" w:rsidR="00B538FD" w:rsidRDefault="00B538FD" w:rsidP="00987D3D">
      <w:pPr>
        <w:ind w:left="720"/>
        <w:contextualSpacing/>
        <w:rPr>
          <w:i/>
          <w:lang w:val="en-GB"/>
        </w:rPr>
      </w:pPr>
    </w:p>
    <w:p w14:paraId="285672F1" w14:textId="77AAD4C7" w:rsidR="00034193" w:rsidRDefault="00034193" w:rsidP="00987D3D">
      <w:pPr>
        <w:ind w:left="720"/>
        <w:contextualSpacing/>
        <w:rPr>
          <w:i/>
          <w:lang w:val="en-GB"/>
        </w:rPr>
      </w:pPr>
      <w:r w:rsidRPr="00034193">
        <w:rPr>
          <w:i/>
          <w:lang w:val="en-GB"/>
        </w:rPr>
        <w:t>“New information/news/annual reports/non-compliances, recycling industry development etc should be proactively communicated to liable parties but they are not.”</w:t>
      </w:r>
    </w:p>
    <w:p w14:paraId="17845927" w14:textId="77777777" w:rsidR="00AC0400" w:rsidRDefault="00AC0400" w:rsidP="00AC0400">
      <w:pPr>
        <w:contextualSpacing/>
        <w:jc w:val="right"/>
        <w:rPr>
          <w:lang w:val="en-GB"/>
        </w:rPr>
      </w:pPr>
      <w:r>
        <w:rPr>
          <w:lang w:val="en-GB"/>
        </w:rPr>
        <w:t>(Source: Liable party survey response)</w:t>
      </w:r>
    </w:p>
    <w:p w14:paraId="4B5CD93A" w14:textId="77777777" w:rsidR="00AC0400" w:rsidRPr="00034193" w:rsidRDefault="00AC0400" w:rsidP="00987D3D">
      <w:pPr>
        <w:ind w:left="720"/>
        <w:contextualSpacing/>
        <w:rPr>
          <w:i/>
          <w:lang w:val="en-GB"/>
        </w:rPr>
      </w:pPr>
    </w:p>
    <w:p w14:paraId="4406586B" w14:textId="77777777" w:rsidR="00034193" w:rsidRDefault="00034193" w:rsidP="00987D3D">
      <w:pPr>
        <w:ind w:left="720"/>
        <w:contextualSpacing/>
        <w:rPr>
          <w:i/>
          <w:lang w:val="en-GB"/>
        </w:rPr>
      </w:pPr>
      <w:r w:rsidRPr="00034193">
        <w:rPr>
          <w:i/>
          <w:lang w:val="en-GB"/>
        </w:rPr>
        <w:t>“More industry consultations/seminars/meetings. Good examples are those run for NICNAS and GEMS.”</w:t>
      </w:r>
    </w:p>
    <w:p w14:paraId="427ACC40" w14:textId="77777777" w:rsidR="00AC0400" w:rsidRDefault="00AC0400" w:rsidP="00AC0400">
      <w:pPr>
        <w:contextualSpacing/>
        <w:jc w:val="right"/>
        <w:rPr>
          <w:lang w:val="en-GB"/>
        </w:rPr>
      </w:pPr>
      <w:r>
        <w:rPr>
          <w:lang w:val="en-GB"/>
        </w:rPr>
        <w:t>(Source: Liable party survey response)</w:t>
      </w:r>
    </w:p>
    <w:p w14:paraId="7BFA82BF" w14:textId="77777777" w:rsidR="00AC0400" w:rsidRPr="00034193" w:rsidRDefault="00AC0400" w:rsidP="00987D3D">
      <w:pPr>
        <w:ind w:left="720"/>
        <w:contextualSpacing/>
        <w:rPr>
          <w:i/>
          <w:lang w:val="en-GB"/>
        </w:rPr>
      </w:pPr>
    </w:p>
    <w:p w14:paraId="5476CEE0" w14:textId="11BFE1C1" w:rsidR="00034193" w:rsidRPr="00034193" w:rsidRDefault="00034193" w:rsidP="00034193">
      <w:pPr>
        <w:rPr>
          <w:b/>
          <w:lang w:val="en-GB"/>
        </w:rPr>
      </w:pPr>
      <w:r w:rsidRPr="00034193">
        <w:rPr>
          <w:b/>
          <w:lang w:val="en-GB"/>
        </w:rPr>
        <w:t>Scheme mechanics</w:t>
      </w:r>
    </w:p>
    <w:p w14:paraId="6CEB3A05" w14:textId="77777777" w:rsidR="00034193" w:rsidRPr="00034193" w:rsidRDefault="00034193" w:rsidP="00034193">
      <w:pPr>
        <w:rPr>
          <w:lang w:val="en-GB"/>
        </w:rPr>
      </w:pPr>
      <w:r w:rsidRPr="00034193">
        <w:rPr>
          <w:lang w:val="en-GB"/>
        </w:rPr>
        <w:t xml:space="preserve">By ‘scheme mechanics’ we mean any improvements relating to scheme targets, product codes and weights, import thresholds, life span of products. </w:t>
      </w:r>
    </w:p>
    <w:p w14:paraId="171DB912" w14:textId="39B592D7" w:rsidR="00034193" w:rsidRPr="00034193" w:rsidRDefault="00034193" w:rsidP="00034193">
      <w:pPr>
        <w:rPr>
          <w:lang w:val="en-GB"/>
        </w:rPr>
      </w:pPr>
      <w:r w:rsidRPr="00034193">
        <w:rPr>
          <w:lang w:val="en-GB"/>
        </w:rPr>
        <w:t>As would be expected, liable parties were the most vocal stakeholder group in putting forward specific improvement suggestions</w:t>
      </w:r>
      <w:r w:rsidR="000B2176">
        <w:rPr>
          <w:lang w:val="en-GB"/>
        </w:rPr>
        <w:t xml:space="preserve"> with a particular focus on </w:t>
      </w:r>
      <w:r w:rsidR="005F53E5">
        <w:rPr>
          <w:lang w:val="en-GB"/>
        </w:rPr>
        <w:t xml:space="preserve">recalculating product weights, </w:t>
      </w:r>
      <w:r w:rsidR="000B2176">
        <w:rPr>
          <w:lang w:val="en-GB"/>
        </w:rPr>
        <w:t>scheme targets and thresholds</w:t>
      </w:r>
      <w:r w:rsidRPr="00034193">
        <w:rPr>
          <w:lang w:val="en-GB"/>
        </w:rPr>
        <w:t>:</w:t>
      </w:r>
    </w:p>
    <w:p w14:paraId="6A51A6B4" w14:textId="77777777" w:rsidR="00034193" w:rsidRDefault="00034193" w:rsidP="00AC0400">
      <w:pPr>
        <w:ind w:left="720"/>
        <w:contextualSpacing/>
        <w:rPr>
          <w:i/>
          <w:lang w:val="en-GB"/>
        </w:rPr>
      </w:pPr>
      <w:r w:rsidRPr="00034193">
        <w:rPr>
          <w:i/>
          <w:lang w:val="en-GB"/>
        </w:rPr>
        <w:t>“In future it is probably worth looking at the thresholds for importing computer parts – if the numbers are too small the cost to [government] of dealing with the small firms is more than the input they provide to the scheme.”</w:t>
      </w:r>
    </w:p>
    <w:p w14:paraId="597525F3" w14:textId="77777777" w:rsidR="00AC0400" w:rsidRDefault="00AC0400" w:rsidP="00AC0400">
      <w:pPr>
        <w:contextualSpacing/>
        <w:jc w:val="right"/>
        <w:rPr>
          <w:lang w:val="en-GB"/>
        </w:rPr>
      </w:pPr>
      <w:r>
        <w:rPr>
          <w:lang w:val="en-GB"/>
        </w:rPr>
        <w:t>(Source: Liable party survey response)</w:t>
      </w:r>
    </w:p>
    <w:p w14:paraId="7E3DBDF4" w14:textId="77777777" w:rsidR="00AC0400" w:rsidRPr="00034193" w:rsidRDefault="00AC0400" w:rsidP="00AC0400">
      <w:pPr>
        <w:ind w:left="720"/>
        <w:contextualSpacing/>
        <w:rPr>
          <w:i/>
          <w:lang w:val="en-GB"/>
        </w:rPr>
      </w:pPr>
    </w:p>
    <w:p w14:paraId="21AD4250" w14:textId="77777777" w:rsidR="00034193" w:rsidRDefault="00034193" w:rsidP="00AC0400">
      <w:pPr>
        <w:ind w:left="720"/>
        <w:contextualSpacing/>
        <w:rPr>
          <w:i/>
          <w:lang w:val="en-GB"/>
        </w:rPr>
      </w:pPr>
      <w:r w:rsidRPr="00034193">
        <w:rPr>
          <w:i/>
          <w:lang w:val="en-GB"/>
        </w:rPr>
        <w:t>“When setting targets, take into account the influx of smaller and lighter devices into the market that are replacing the current suite of heavier and larger devices”</w:t>
      </w:r>
    </w:p>
    <w:p w14:paraId="0ED5B688" w14:textId="77777777" w:rsidR="00AC0400" w:rsidRDefault="00AC0400" w:rsidP="00AC0400">
      <w:pPr>
        <w:contextualSpacing/>
        <w:jc w:val="right"/>
        <w:rPr>
          <w:lang w:val="en-GB"/>
        </w:rPr>
      </w:pPr>
      <w:r>
        <w:rPr>
          <w:lang w:val="en-GB"/>
        </w:rPr>
        <w:t>(Source: Liable party survey response)</w:t>
      </w:r>
    </w:p>
    <w:p w14:paraId="37C82D1D" w14:textId="77777777" w:rsidR="00AC0400" w:rsidRPr="00034193" w:rsidRDefault="00AC0400" w:rsidP="00AC0400">
      <w:pPr>
        <w:ind w:left="720"/>
        <w:contextualSpacing/>
        <w:rPr>
          <w:i/>
          <w:lang w:val="en-GB"/>
        </w:rPr>
      </w:pPr>
    </w:p>
    <w:p w14:paraId="157783BC" w14:textId="77777777" w:rsidR="00034193" w:rsidRDefault="00034193" w:rsidP="00AC0400">
      <w:pPr>
        <w:ind w:left="720"/>
        <w:contextualSpacing/>
        <w:rPr>
          <w:i/>
          <w:lang w:val="en-GB"/>
        </w:rPr>
      </w:pPr>
      <w:r w:rsidRPr="00034193">
        <w:rPr>
          <w:i/>
          <w:lang w:val="en-GB"/>
        </w:rPr>
        <w:t>“Need to revisit the weight breaks and how the import codes are used to determine the weight of products.”</w:t>
      </w:r>
    </w:p>
    <w:p w14:paraId="250580BD" w14:textId="77777777" w:rsidR="00AC0400" w:rsidRDefault="00AC0400" w:rsidP="00AC0400">
      <w:pPr>
        <w:contextualSpacing/>
        <w:jc w:val="right"/>
        <w:rPr>
          <w:lang w:val="en-GB"/>
        </w:rPr>
      </w:pPr>
      <w:r>
        <w:rPr>
          <w:lang w:val="en-GB"/>
        </w:rPr>
        <w:t>(Source: Liable party survey response)</w:t>
      </w:r>
    </w:p>
    <w:p w14:paraId="5F28AA66" w14:textId="77777777" w:rsidR="00AC0400" w:rsidRPr="00034193" w:rsidRDefault="00AC0400" w:rsidP="00AC0400">
      <w:pPr>
        <w:ind w:left="720"/>
        <w:contextualSpacing/>
        <w:rPr>
          <w:i/>
          <w:lang w:val="en-GB"/>
        </w:rPr>
      </w:pPr>
    </w:p>
    <w:p w14:paraId="361DFFCB" w14:textId="77777777" w:rsidR="00034193" w:rsidRDefault="00034193" w:rsidP="00AC0400">
      <w:pPr>
        <w:ind w:left="720"/>
        <w:contextualSpacing/>
        <w:rPr>
          <w:i/>
          <w:lang w:val="en-GB"/>
        </w:rPr>
      </w:pPr>
      <w:r w:rsidRPr="00034193">
        <w:rPr>
          <w:i/>
          <w:lang w:val="en-GB"/>
        </w:rPr>
        <w:t>“Liability [should be] actual weight of product imported.  also, do not factor in non- liable party's importation.  Also set a standard rate for the liable parties- there is too much need for negotiation.”</w:t>
      </w:r>
    </w:p>
    <w:p w14:paraId="37EAE870" w14:textId="77777777" w:rsidR="00AC0400" w:rsidRDefault="00AC0400" w:rsidP="00AC0400">
      <w:pPr>
        <w:contextualSpacing/>
        <w:jc w:val="right"/>
        <w:rPr>
          <w:lang w:val="en-GB"/>
        </w:rPr>
      </w:pPr>
      <w:r>
        <w:rPr>
          <w:lang w:val="en-GB"/>
        </w:rPr>
        <w:t>(Source: Liable party survey response)</w:t>
      </w:r>
    </w:p>
    <w:p w14:paraId="49E3D46C" w14:textId="77777777" w:rsidR="00AC0400" w:rsidRPr="00034193" w:rsidRDefault="00AC0400" w:rsidP="00AC0400">
      <w:pPr>
        <w:ind w:left="720"/>
        <w:contextualSpacing/>
        <w:rPr>
          <w:i/>
          <w:lang w:val="en-GB"/>
        </w:rPr>
      </w:pPr>
    </w:p>
    <w:p w14:paraId="445914DE" w14:textId="77FEADCB" w:rsidR="00FB49C7" w:rsidRPr="00FB49C7" w:rsidRDefault="00FB49C7" w:rsidP="00034193">
      <w:pPr>
        <w:rPr>
          <w:lang w:val="en-GB"/>
        </w:rPr>
      </w:pPr>
      <w:r>
        <w:rPr>
          <w:lang w:val="en-GB"/>
        </w:rPr>
        <w:t xml:space="preserve">Also refer to our response to </w:t>
      </w:r>
      <w:r w:rsidR="00AC0400">
        <w:rPr>
          <w:lang w:val="en-GB"/>
        </w:rPr>
        <w:t>KEQ</w:t>
      </w:r>
      <w:r>
        <w:rPr>
          <w:lang w:val="en-GB"/>
        </w:rPr>
        <w:t xml:space="preserve"> 1b </w:t>
      </w:r>
      <w:r w:rsidR="003C1C21">
        <w:rPr>
          <w:lang w:val="en-GB"/>
        </w:rPr>
        <w:t xml:space="preserve">on page </w:t>
      </w:r>
      <w:r w:rsidR="003C1C21">
        <w:rPr>
          <w:lang w:val="en-GB"/>
        </w:rPr>
        <w:fldChar w:fldCharType="begin"/>
      </w:r>
      <w:r w:rsidR="003C1C21">
        <w:rPr>
          <w:lang w:val="en-GB"/>
        </w:rPr>
        <w:instrText xml:space="preserve"> PAGEREF _Ref494105087 \h </w:instrText>
      </w:r>
      <w:r w:rsidR="003C1C21">
        <w:rPr>
          <w:lang w:val="en-GB"/>
        </w:rPr>
      </w:r>
      <w:r w:rsidR="003C1C21">
        <w:rPr>
          <w:lang w:val="en-GB"/>
        </w:rPr>
        <w:fldChar w:fldCharType="separate"/>
      </w:r>
      <w:r w:rsidR="00800C70">
        <w:rPr>
          <w:noProof/>
          <w:lang w:val="en-GB"/>
        </w:rPr>
        <w:t>21</w:t>
      </w:r>
      <w:r w:rsidR="003C1C21">
        <w:rPr>
          <w:lang w:val="en-GB"/>
        </w:rPr>
        <w:fldChar w:fldCharType="end"/>
      </w:r>
      <w:r w:rsidR="003C1C21">
        <w:rPr>
          <w:lang w:val="en-GB"/>
        </w:rPr>
        <w:t xml:space="preserve"> </w:t>
      </w:r>
      <w:r>
        <w:rPr>
          <w:lang w:val="en-GB"/>
        </w:rPr>
        <w:t>for stakeholder views and suggestions in relation to scheme targets.</w:t>
      </w:r>
    </w:p>
    <w:p w14:paraId="28825620" w14:textId="77777777" w:rsidR="00034193" w:rsidRPr="00034193" w:rsidRDefault="00034193" w:rsidP="00034193">
      <w:pPr>
        <w:rPr>
          <w:b/>
          <w:lang w:val="en-GB"/>
        </w:rPr>
      </w:pPr>
      <w:r w:rsidRPr="00034193">
        <w:rPr>
          <w:b/>
          <w:lang w:val="en-GB"/>
        </w:rPr>
        <w:t>Scheme administration</w:t>
      </w:r>
    </w:p>
    <w:p w14:paraId="2B2EDC6C" w14:textId="3B4B92D1" w:rsidR="00034193" w:rsidRPr="00034193" w:rsidRDefault="00FB49C7" w:rsidP="00034193">
      <w:pPr>
        <w:rPr>
          <w:lang w:val="en-GB"/>
        </w:rPr>
      </w:pPr>
      <w:r>
        <w:rPr>
          <w:lang w:val="en-GB"/>
        </w:rPr>
        <w:t>Refer to our response to</w:t>
      </w:r>
      <w:r w:rsidR="00034193" w:rsidRPr="00034193">
        <w:rPr>
          <w:lang w:val="en-GB"/>
        </w:rPr>
        <w:t xml:space="preserve"> </w:t>
      </w:r>
      <w:r w:rsidR="00AC0400">
        <w:rPr>
          <w:lang w:val="en-GB"/>
        </w:rPr>
        <w:t>KEQ</w:t>
      </w:r>
      <w:r w:rsidR="00034193" w:rsidRPr="00034193">
        <w:rPr>
          <w:lang w:val="en-GB"/>
        </w:rPr>
        <w:t xml:space="preserve"> 2a</w:t>
      </w:r>
      <w:r w:rsidR="003C1C21">
        <w:rPr>
          <w:lang w:val="en-GB"/>
        </w:rPr>
        <w:t xml:space="preserve"> on page </w:t>
      </w:r>
      <w:r w:rsidR="003C1C21">
        <w:rPr>
          <w:lang w:val="en-GB"/>
        </w:rPr>
        <w:fldChar w:fldCharType="begin"/>
      </w:r>
      <w:r w:rsidR="003C1C21">
        <w:rPr>
          <w:lang w:val="en-GB"/>
        </w:rPr>
        <w:instrText xml:space="preserve"> PAGEREF _Ref494102975 \h </w:instrText>
      </w:r>
      <w:r w:rsidR="003C1C21">
        <w:rPr>
          <w:lang w:val="en-GB"/>
        </w:rPr>
      </w:r>
      <w:r w:rsidR="003C1C21">
        <w:rPr>
          <w:lang w:val="en-GB"/>
        </w:rPr>
        <w:fldChar w:fldCharType="separate"/>
      </w:r>
      <w:r w:rsidR="00800C70">
        <w:rPr>
          <w:noProof/>
          <w:lang w:val="en-GB"/>
        </w:rPr>
        <w:t>24</w:t>
      </w:r>
      <w:r w:rsidR="003C1C21">
        <w:rPr>
          <w:lang w:val="en-GB"/>
        </w:rPr>
        <w:fldChar w:fldCharType="end"/>
      </w:r>
      <w:r>
        <w:rPr>
          <w:lang w:val="en-GB"/>
        </w:rPr>
        <w:t xml:space="preserve"> for suggestions in relation</w:t>
      </w:r>
      <w:r w:rsidR="00AC0400">
        <w:rPr>
          <w:lang w:val="en-GB"/>
        </w:rPr>
        <w:t xml:space="preserve"> to scheme administration by DoEE</w:t>
      </w:r>
      <w:r w:rsidR="00034193" w:rsidRPr="00034193">
        <w:rPr>
          <w:lang w:val="en-GB"/>
        </w:rPr>
        <w:t>.</w:t>
      </w:r>
    </w:p>
    <w:p w14:paraId="3FCAEA0F" w14:textId="77777777" w:rsidR="00034193" w:rsidRPr="00034193" w:rsidRDefault="00034193" w:rsidP="00034193">
      <w:pPr>
        <w:rPr>
          <w:b/>
          <w:lang w:val="en-GB"/>
        </w:rPr>
      </w:pPr>
      <w:r w:rsidRPr="00034193">
        <w:rPr>
          <w:b/>
          <w:lang w:val="en-GB"/>
        </w:rPr>
        <w:t>Expanding the scheme</w:t>
      </w:r>
    </w:p>
    <w:p w14:paraId="66821E95" w14:textId="4E86E418" w:rsidR="00034193" w:rsidRPr="00034193" w:rsidRDefault="000B2176" w:rsidP="00034193">
      <w:pPr>
        <w:rPr>
          <w:lang w:val="en-GB"/>
        </w:rPr>
      </w:pPr>
      <w:r>
        <w:rPr>
          <w:lang w:val="en-GB"/>
        </w:rPr>
        <w:t xml:space="preserve">The potential to expand the NTCRS to include other e-waste products was a specific area of improvement that was raised with stakeholders, as one of the KEQs for this evaluation.  </w:t>
      </w:r>
      <w:r w:rsidR="00034193" w:rsidRPr="00034193">
        <w:rPr>
          <w:lang w:val="en-GB"/>
        </w:rPr>
        <w:t>Several stakeholders suggested that expanding the scheme to include other e-waste products would improve its efficiency and effectiveness:</w:t>
      </w:r>
    </w:p>
    <w:p w14:paraId="28DC31DE" w14:textId="77777777" w:rsidR="00034193" w:rsidRDefault="00034193" w:rsidP="00AC0400">
      <w:pPr>
        <w:ind w:left="720"/>
        <w:contextualSpacing/>
        <w:rPr>
          <w:i/>
          <w:lang w:val="en-GB"/>
        </w:rPr>
      </w:pPr>
      <w:r w:rsidRPr="00034193">
        <w:rPr>
          <w:i/>
          <w:lang w:val="en-GB"/>
        </w:rPr>
        <w:t xml:space="preserve">“The scope of the scheme should be expanded to provide solutions for consumers of a much broader range of products, this would add economies of scale to the industry and reduce overall recycling costs while promoting a recycling oriented culture.” </w:t>
      </w:r>
    </w:p>
    <w:p w14:paraId="2271CF2B" w14:textId="77777777" w:rsidR="00AC0400" w:rsidRDefault="00AC0400" w:rsidP="00AC0400">
      <w:pPr>
        <w:contextualSpacing/>
        <w:jc w:val="right"/>
        <w:rPr>
          <w:lang w:val="en-GB"/>
        </w:rPr>
      </w:pPr>
      <w:r>
        <w:rPr>
          <w:lang w:val="en-GB"/>
        </w:rPr>
        <w:t>(Source: Liable party survey response)</w:t>
      </w:r>
    </w:p>
    <w:p w14:paraId="03255CF9" w14:textId="77777777" w:rsidR="00AC0400" w:rsidRPr="00034193" w:rsidRDefault="00AC0400" w:rsidP="00AC0400">
      <w:pPr>
        <w:ind w:left="720"/>
        <w:contextualSpacing/>
        <w:rPr>
          <w:i/>
          <w:lang w:val="en-GB"/>
        </w:rPr>
      </w:pPr>
    </w:p>
    <w:p w14:paraId="4B6C6059" w14:textId="77777777" w:rsidR="00034193" w:rsidRDefault="00034193" w:rsidP="00AC0400">
      <w:pPr>
        <w:ind w:left="720"/>
        <w:contextualSpacing/>
        <w:rPr>
          <w:i/>
          <w:lang w:val="en-GB"/>
        </w:rPr>
      </w:pPr>
      <w:r w:rsidRPr="00034193">
        <w:rPr>
          <w:i/>
          <w:lang w:val="en-GB"/>
        </w:rPr>
        <w:t xml:space="preserve"> “It is quite simple to make it easier, more efficient and effective. Include ALL e-waste under the Product Stewardship Act.”</w:t>
      </w:r>
    </w:p>
    <w:p w14:paraId="17B91067" w14:textId="77777777" w:rsidR="00AC0400" w:rsidRDefault="00AC0400" w:rsidP="00AC0400">
      <w:pPr>
        <w:contextualSpacing/>
        <w:jc w:val="right"/>
        <w:rPr>
          <w:lang w:val="en-GB"/>
        </w:rPr>
      </w:pPr>
      <w:r>
        <w:rPr>
          <w:lang w:val="en-GB"/>
        </w:rPr>
        <w:t>(Source: Recycler survey response)</w:t>
      </w:r>
    </w:p>
    <w:p w14:paraId="31B6F046" w14:textId="77777777" w:rsidR="00AC0400" w:rsidRPr="00034193" w:rsidRDefault="00AC0400" w:rsidP="00AC0400">
      <w:pPr>
        <w:ind w:left="720"/>
        <w:contextualSpacing/>
        <w:rPr>
          <w:i/>
          <w:lang w:val="en-GB"/>
        </w:rPr>
      </w:pPr>
    </w:p>
    <w:p w14:paraId="522C7164" w14:textId="77777777" w:rsidR="000F1743" w:rsidRPr="000F1743" w:rsidRDefault="00034193" w:rsidP="00034193">
      <w:pPr>
        <w:rPr>
          <w:lang w:val="en-GB"/>
        </w:rPr>
      </w:pPr>
      <w:r w:rsidRPr="00034193">
        <w:rPr>
          <w:lang w:val="en-GB"/>
        </w:rPr>
        <w:t xml:space="preserve">Stakeholder suggestions for expanding the scheme are discussed in more detail under the next </w:t>
      </w:r>
      <w:r w:rsidR="00AC0400">
        <w:rPr>
          <w:lang w:val="en-GB"/>
        </w:rPr>
        <w:t>KEQ</w:t>
      </w:r>
      <w:r w:rsidRPr="00034193">
        <w:rPr>
          <w:lang w:val="en-GB"/>
        </w:rPr>
        <w:t xml:space="preserve"> 9f.</w:t>
      </w:r>
    </w:p>
    <w:p w14:paraId="0E06D981" w14:textId="77777777" w:rsidR="005430FC" w:rsidRPr="00E3276C" w:rsidRDefault="00FB49C7" w:rsidP="00FB49C7">
      <w:pPr>
        <w:pStyle w:val="Heading3"/>
        <w:rPr>
          <w:lang w:val="en-GB"/>
        </w:rPr>
      </w:pPr>
      <w:bookmarkStart w:id="202" w:name="_Ref494203970"/>
      <w:bookmarkStart w:id="203" w:name="_Toc494206502"/>
      <w:bookmarkStart w:id="204" w:name="_Toc494206660"/>
      <w:r>
        <w:rPr>
          <w:lang w:val="en-GB"/>
        </w:rPr>
        <w:t xml:space="preserve">f. </w:t>
      </w:r>
      <w:r w:rsidR="005430FC" w:rsidRPr="00E3276C">
        <w:rPr>
          <w:lang w:val="en-GB"/>
        </w:rPr>
        <w:t>If the scheme is expanded, what e-waste products should be included as a priority?</w:t>
      </w:r>
      <w:bookmarkEnd w:id="202"/>
      <w:bookmarkEnd w:id="203"/>
      <w:bookmarkEnd w:id="204"/>
    </w:p>
    <w:p w14:paraId="37D2EAFA" w14:textId="77777777" w:rsidR="005430FC" w:rsidRDefault="005430FC" w:rsidP="005430FC">
      <w:pPr>
        <w:rPr>
          <w:lang w:val="en-GB"/>
        </w:rPr>
      </w:pPr>
      <w:r>
        <w:rPr>
          <w:lang w:val="en-GB"/>
        </w:rPr>
        <w:t xml:space="preserve">The majority of stakeholders were in favour of expanding the NTCRS (or establishing another NTCRS-like scheme) to include other e-waste products. There were many suggestions about the type of e-waste products that might be included in an expanded scheme, listed below in order of popularity: </w:t>
      </w:r>
    </w:p>
    <w:p w14:paraId="318D4CBE" w14:textId="77777777" w:rsidR="005430FC" w:rsidRDefault="005430FC" w:rsidP="0044367C">
      <w:pPr>
        <w:pStyle w:val="ListParagraph"/>
        <w:numPr>
          <w:ilvl w:val="0"/>
          <w:numId w:val="13"/>
        </w:numPr>
        <w:rPr>
          <w:lang w:val="en-GB"/>
        </w:rPr>
      </w:pPr>
      <w:r w:rsidRPr="00C5787C">
        <w:rPr>
          <w:b/>
          <w:lang w:val="en-GB"/>
        </w:rPr>
        <w:t>Home entertainment products (</w:t>
      </w:r>
      <w:r>
        <w:rPr>
          <w:b/>
          <w:lang w:val="en-GB"/>
        </w:rPr>
        <w:t>e.g.</w:t>
      </w:r>
      <w:r w:rsidRPr="00C5787C">
        <w:rPr>
          <w:b/>
          <w:lang w:val="en-GB"/>
        </w:rPr>
        <w:t xml:space="preserve"> DVD players, Xbox/Play Stations, sound boxes, radio/stereo equipment).</w:t>
      </w:r>
      <w:r>
        <w:rPr>
          <w:lang w:val="en-GB"/>
        </w:rPr>
        <w:t xml:space="preserve"> This was the most frequently cited category of e-waste for inclusion in the existing scheme, on the grounds that they are most closely related to televisions and computers – in terms of the type and nature of the e-waste material contained in the products, the identity of the manufacturers and distributors, and consumer views and expectations.</w:t>
      </w:r>
    </w:p>
    <w:p w14:paraId="14C5D949" w14:textId="77777777" w:rsidR="005430FC" w:rsidRPr="00B37CB0" w:rsidRDefault="005430FC" w:rsidP="0044367C">
      <w:pPr>
        <w:pStyle w:val="ListParagraph"/>
        <w:numPr>
          <w:ilvl w:val="0"/>
          <w:numId w:val="13"/>
        </w:numPr>
        <w:rPr>
          <w:b/>
          <w:lang w:val="en-GB"/>
        </w:rPr>
      </w:pPr>
      <w:r>
        <w:rPr>
          <w:b/>
          <w:lang w:val="en-GB"/>
        </w:rPr>
        <w:t xml:space="preserve">Whitegoods </w:t>
      </w:r>
      <w:r w:rsidRPr="00B37CB0">
        <w:rPr>
          <w:b/>
          <w:lang w:val="en-GB"/>
        </w:rPr>
        <w:t>(e.g. fridges/freezers, washing machines, air conditioners).</w:t>
      </w:r>
      <w:r>
        <w:rPr>
          <w:lang w:val="en-GB"/>
        </w:rPr>
        <w:t xml:space="preserve"> </w:t>
      </w:r>
    </w:p>
    <w:p w14:paraId="052D8B35" w14:textId="11A9C457" w:rsidR="005430FC" w:rsidRPr="00B37CB0" w:rsidRDefault="005430FC" w:rsidP="0044367C">
      <w:pPr>
        <w:pStyle w:val="ListParagraph"/>
        <w:numPr>
          <w:ilvl w:val="0"/>
          <w:numId w:val="13"/>
        </w:numPr>
        <w:rPr>
          <w:b/>
          <w:lang w:val="en-GB"/>
        </w:rPr>
      </w:pPr>
      <w:r w:rsidRPr="00B37CB0">
        <w:rPr>
          <w:b/>
          <w:lang w:val="en-GB"/>
        </w:rPr>
        <w:t xml:space="preserve">Small household appliances (e.g. </w:t>
      </w:r>
      <w:r>
        <w:rPr>
          <w:b/>
          <w:lang w:val="en-GB"/>
        </w:rPr>
        <w:t xml:space="preserve">microwaves, </w:t>
      </w:r>
      <w:r w:rsidRPr="00B37CB0">
        <w:rPr>
          <w:b/>
          <w:lang w:val="en-GB"/>
        </w:rPr>
        <w:t xml:space="preserve">toasters, kettles, coffee machines, hair dryers, </w:t>
      </w:r>
      <w:r w:rsidR="005F53E5" w:rsidRPr="00B37CB0">
        <w:rPr>
          <w:b/>
          <w:lang w:val="en-GB"/>
        </w:rPr>
        <w:t>vacuum</w:t>
      </w:r>
      <w:r w:rsidRPr="00B37CB0">
        <w:rPr>
          <w:b/>
          <w:lang w:val="en-GB"/>
        </w:rPr>
        <w:t xml:space="preserve"> cleaners, fans, toys).</w:t>
      </w:r>
      <w:r>
        <w:rPr>
          <w:lang w:val="en-GB"/>
        </w:rPr>
        <w:t xml:space="preserve"> A number of small appliance products were mentioned by stakeholders, that we have grouped together under this category. This is not to imply that all stakeholders agreed that all products within this category should be included in an expanded scheme.</w:t>
      </w:r>
    </w:p>
    <w:p w14:paraId="3F4220E2" w14:textId="15BFDC2E" w:rsidR="005430FC" w:rsidRPr="00B37CB0" w:rsidRDefault="005430FC" w:rsidP="0044367C">
      <w:pPr>
        <w:pStyle w:val="ListParagraph"/>
        <w:numPr>
          <w:ilvl w:val="0"/>
          <w:numId w:val="13"/>
        </w:numPr>
        <w:rPr>
          <w:b/>
          <w:lang w:val="en-GB"/>
        </w:rPr>
      </w:pPr>
      <w:r w:rsidRPr="00B37CB0">
        <w:rPr>
          <w:b/>
          <w:lang w:val="en-GB"/>
        </w:rPr>
        <w:t>Batteries.</w:t>
      </w:r>
      <w:r>
        <w:rPr>
          <w:lang w:val="en-GB"/>
        </w:rPr>
        <w:t xml:space="preserve"> Some stakeholders specified “handheld batteries”, others referred more generally to </w:t>
      </w:r>
      <w:r w:rsidR="005F53E5">
        <w:rPr>
          <w:lang w:val="en-GB"/>
        </w:rPr>
        <w:t>batteries</w:t>
      </w:r>
      <w:r>
        <w:rPr>
          <w:lang w:val="en-GB"/>
        </w:rPr>
        <w:t xml:space="preserve"> or household batteries.</w:t>
      </w:r>
    </w:p>
    <w:p w14:paraId="66F45385" w14:textId="77777777" w:rsidR="005430FC" w:rsidRDefault="005430FC" w:rsidP="0044367C">
      <w:pPr>
        <w:pStyle w:val="ListParagraph"/>
        <w:numPr>
          <w:ilvl w:val="0"/>
          <w:numId w:val="13"/>
        </w:numPr>
        <w:rPr>
          <w:lang w:val="en-GB"/>
        </w:rPr>
      </w:pPr>
      <w:r>
        <w:rPr>
          <w:b/>
          <w:lang w:val="en-GB"/>
        </w:rPr>
        <w:t>Power tools.</w:t>
      </w:r>
    </w:p>
    <w:p w14:paraId="4634F1DA" w14:textId="4D75BA41" w:rsidR="005430FC" w:rsidRDefault="002F6879" w:rsidP="005430FC">
      <w:pPr>
        <w:rPr>
          <w:lang w:val="en-GB"/>
        </w:rPr>
      </w:pPr>
      <w:r>
        <w:rPr>
          <w:lang w:val="en-GB"/>
        </w:rPr>
        <w:t>While</w:t>
      </w:r>
      <w:r w:rsidR="005430FC">
        <w:rPr>
          <w:lang w:val="en-GB"/>
        </w:rPr>
        <w:t xml:space="preserve"> some stakeholders favoured a “take everything” approach (i.e. all products with an electrical cord/cable, or an electrical circuit board), other stakeholders were more cautious and thought that further analysis should be done on the nature of the e-waste material and the hazard it presents. This issue is further explored under </w:t>
      </w:r>
      <w:r w:rsidR="007A3745">
        <w:rPr>
          <w:lang w:val="en-GB"/>
        </w:rPr>
        <w:t>KEQ</w:t>
      </w:r>
      <w:r w:rsidR="005430FC">
        <w:rPr>
          <w:lang w:val="en-GB"/>
        </w:rPr>
        <w:t xml:space="preserve"> 10b </w:t>
      </w:r>
      <w:r w:rsidR="003C1C21">
        <w:rPr>
          <w:lang w:val="en-GB"/>
        </w:rPr>
        <w:t xml:space="preserve">on page </w:t>
      </w:r>
      <w:r w:rsidR="003C1C21">
        <w:rPr>
          <w:lang w:val="en-GB"/>
        </w:rPr>
        <w:fldChar w:fldCharType="begin"/>
      </w:r>
      <w:r w:rsidR="003C1C21">
        <w:rPr>
          <w:lang w:val="en-GB"/>
        </w:rPr>
        <w:instrText xml:space="preserve"> PAGEREF _Ref494105124 \h </w:instrText>
      </w:r>
      <w:r w:rsidR="003C1C21">
        <w:rPr>
          <w:lang w:val="en-GB"/>
        </w:rPr>
      </w:r>
      <w:r w:rsidR="003C1C21">
        <w:rPr>
          <w:lang w:val="en-GB"/>
        </w:rPr>
        <w:fldChar w:fldCharType="separate"/>
      </w:r>
      <w:r w:rsidR="00800C70">
        <w:rPr>
          <w:noProof/>
          <w:lang w:val="en-GB"/>
        </w:rPr>
        <w:t>64</w:t>
      </w:r>
      <w:r w:rsidR="003C1C21">
        <w:rPr>
          <w:lang w:val="en-GB"/>
        </w:rPr>
        <w:fldChar w:fldCharType="end"/>
      </w:r>
      <w:r w:rsidR="005430FC">
        <w:rPr>
          <w:lang w:val="en-GB"/>
        </w:rPr>
        <w:t>.</w:t>
      </w:r>
    </w:p>
    <w:p w14:paraId="782F1E8B" w14:textId="77777777" w:rsidR="005430FC" w:rsidRPr="00E3276C" w:rsidRDefault="00FB49C7" w:rsidP="00FB49C7">
      <w:pPr>
        <w:pStyle w:val="Heading3"/>
        <w:jc w:val="both"/>
        <w:rPr>
          <w:lang w:val="en-GB"/>
        </w:rPr>
      </w:pPr>
      <w:bookmarkStart w:id="205" w:name="_Ref494104981"/>
      <w:bookmarkStart w:id="206" w:name="_Toc494206503"/>
      <w:bookmarkStart w:id="207" w:name="_Toc494206661"/>
      <w:r>
        <w:rPr>
          <w:lang w:val="en-GB"/>
        </w:rPr>
        <w:t xml:space="preserve">10. </w:t>
      </w:r>
      <w:r w:rsidR="005430FC" w:rsidRPr="00E3276C">
        <w:rPr>
          <w:lang w:val="en-GB"/>
        </w:rPr>
        <w:t xml:space="preserve">What lessons have been learned that could inform potential co-regulatory approaches for other (non e-waste) products? </w:t>
      </w:r>
      <w:r w:rsidR="005430FC" w:rsidRPr="00E3276C">
        <w:rPr>
          <w:rFonts w:ascii="MS Gothic" w:eastAsia="MS Gothic" w:hAnsi="MS Gothic" w:cs="MS Gothic" w:hint="eastAsia"/>
          <w:lang w:val="en-GB"/>
        </w:rPr>
        <w:t> </w:t>
      </w:r>
      <w:bookmarkEnd w:id="205"/>
      <w:bookmarkEnd w:id="206"/>
      <w:bookmarkEnd w:id="207"/>
    </w:p>
    <w:p w14:paraId="42B3BF58" w14:textId="77777777" w:rsidR="005430FC" w:rsidRPr="00E3276C" w:rsidRDefault="00FB49C7" w:rsidP="00FB49C7">
      <w:pPr>
        <w:pStyle w:val="Heading3"/>
        <w:rPr>
          <w:lang w:val="en-GB"/>
        </w:rPr>
      </w:pPr>
      <w:bookmarkStart w:id="208" w:name="_Toc494206504"/>
      <w:bookmarkStart w:id="209" w:name="_Toc494206662"/>
      <w:r>
        <w:rPr>
          <w:lang w:val="en-GB"/>
        </w:rPr>
        <w:t xml:space="preserve">a. </w:t>
      </w:r>
      <w:r w:rsidR="005430FC" w:rsidRPr="00E3276C">
        <w:rPr>
          <w:lang w:val="en-GB"/>
        </w:rPr>
        <w:t>What lessons from the NTCRS are translatable to other regulatory schemes?</w:t>
      </w:r>
      <w:bookmarkEnd w:id="208"/>
      <w:bookmarkEnd w:id="209"/>
    </w:p>
    <w:p w14:paraId="04C06EC3" w14:textId="3B01F540" w:rsidR="005430FC" w:rsidRDefault="00673E99" w:rsidP="005430FC">
      <w:pPr>
        <w:rPr>
          <w:lang w:val="en-GB"/>
        </w:rPr>
      </w:pPr>
      <w:bookmarkStart w:id="210" w:name="_Hlk490135688"/>
      <w:r>
        <w:rPr>
          <w:lang w:val="en-GB"/>
        </w:rPr>
        <w:t>T</w:t>
      </w:r>
      <w:r w:rsidR="005430FC">
        <w:rPr>
          <w:lang w:val="en-GB"/>
        </w:rPr>
        <w:t>he lessons arising from the NTCRS that are translatable to other regulatory schemes fall under three areas:</w:t>
      </w:r>
    </w:p>
    <w:p w14:paraId="6565CF82" w14:textId="33ED654E" w:rsidR="005430FC" w:rsidRPr="00FB49C7" w:rsidRDefault="00FB49C7" w:rsidP="00FB49C7">
      <w:pPr>
        <w:rPr>
          <w:b/>
          <w:lang w:val="en-GB"/>
        </w:rPr>
      </w:pPr>
      <w:r>
        <w:rPr>
          <w:b/>
          <w:lang w:val="en-GB"/>
        </w:rPr>
        <w:t>Design of program</w:t>
      </w:r>
    </w:p>
    <w:p w14:paraId="0DD68F90" w14:textId="77777777" w:rsidR="005430FC" w:rsidRDefault="005430FC" w:rsidP="005430FC">
      <w:pPr>
        <w:rPr>
          <w:lang w:val="en-GB"/>
        </w:rPr>
      </w:pPr>
      <w:r>
        <w:rPr>
          <w:lang w:val="en-GB"/>
        </w:rPr>
        <w:t xml:space="preserve">We were provided with </w:t>
      </w:r>
      <w:r w:rsidR="007121A8">
        <w:rPr>
          <w:lang w:val="en-GB"/>
        </w:rPr>
        <w:t>verbal</w:t>
      </w:r>
      <w:r>
        <w:rPr>
          <w:lang w:val="en-GB"/>
        </w:rPr>
        <w:t xml:space="preserve"> accounts of the initial policy development and design of the NTCRS by </w:t>
      </w:r>
      <w:r w:rsidR="007A3745">
        <w:rPr>
          <w:lang w:val="en-GB"/>
        </w:rPr>
        <w:t xml:space="preserve">DoEE </w:t>
      </w:r>
      <w:r>
        <w:rPr>
          <w:lang w:val="en-GB"/>
        </w:rPr>
        <w:t xml:space="preserve">officers and other stakeholders who were involved at the time.  The fact that it was the first scheme of its type to be introduced under product stewardship legislation was a point well noted by stakeholders, who understood the need to adopt an approach that prioritised environmental outcomes but in a way most likely to receive support and cooperation from industry. </w:t>
      </w:r>
    </w:p>
    <w:p w14:paraId="7B4E38E9" w14:textId="77777777" w:rsidR="005430FC" w:rsidRDefault="005430FC" w:rsidP="005430FC">
      <w:pPr>
        <w:rPr>
          <w:lang w:val="en-GB"/>
        </w:rPr>
      </w:pPr>
      <w:r>
        <w:rPr>
          <w:lang w:val="en-GB"/>
        </w:rPr>
        <w:t>Within this context, there is broad consensus among stakeholders that a co-regulatory scheme like the NTCRS is the best way to achieve the desired outcomes</w:t>
      </w:r>
      <w:r w:rsidRPr="00DE3D7E">
        <w:rPr>
          <w:lang w:val="en-GB"/>
        </w:rPr>
        <w:t xml:space="preserve"> </w:t>
      </w:r>
      <w:r>
        <w:rPr>
          <w:lang w:val="en-GB"/>
        </w:rPr>
        <w:t>of product stewardship. The majority of stakeholders, including liable parties, agreed that a scheme which requires industry to bear the lion’s share of the responsibility and cost is both fair and reasonable, and also in line with public expectations. Several stakeholders, across all groups, were of the view that a voluntary or self-regulatory scheme would not be expected to achieve the same high rates of compliance by industry participants.</w:t>
      </w:r>
    </w:p>
    <w:p w14:paraId="02EA4C4B" w14:textId="77777777" w:rsidR="005430FC" w:rsidRDefault="005430FC" w:rsidP="005430FC">
      <w:pPr>
        <w:rPr>
          <w:lang w:val="en-GB"/>
        </w:rPr>
      </w:pPr>
      <w:r>
        <w:rPr>
          <w:lang w:val="en-GB"/>
        </w:rPr>
        <w:t xml:space="preserve">In reflecting on the initial design of the NTCRS, many stakeholders highlighted the fact that the original recycling target rate of 30% was too low. Some stakeholders claimed that they raised these concerns with </w:t>
      </w:r>
      <w:r w:rsidR="007A3745">
        <w:rPr>
          <w:lang w:val="en-GB"/>
        </w:rPr>
        <w:t>DoEE</w:t>
      </w:r>
      <w:r>
        <w:rPr>
          <w:lang w:val="en-GB"/>
        </w:rPr>
        <w:t xml:space="preserve"> at the time, however the countervailing view was that industry may not be in a position to meet a higher target rate at the outset of the scheme. In hindsight, almost all stakeholders agreed that the initial recycling target rate of 30% was far too low and caused significant negative impacts on many scheme participants. One stakeholder suggested the lesson to be learned for other similar schemes:</w:t>
      </w:r>
    </w:p>
    <w:p w14:paraId="717D8048" w14:textId="77777777" w:rsidR="005430FC" w:rsidRDefault="005430FC" w:rsidP="007A3745">
      <w:pPr>
        <w:ind w:left="720"/>
        <w:contextualSpacing/>
        <w:rPr>
          <w:i/>
          <w:lang w:val="en-GB"/>
        </w:rPr>
      </w:pPr>
      <w:r>
        <w:rPr>
          <w:i/>
          <w:lang w:val="en-GB"/>
        </w:rPr>
        <w:t>“Once [a scheme] is announced, the industry will expect it to happen and will be ready. [Government needs to] recognise that the industry will have jumped forward of the modelling, and design the targets accordingly.”</w:t>
      </w:r>
    </w:p>
    <w:p w14:paraId="76AF3C59" w14:textId="77777777" w:rsidR="007A3745" w:rsidRDefault="007A3745" w:rsidP="007A3745">
      <w:pPr>
        <w:contextualSpacing/>
        <w:jc w:val="right"/>
        <w:rPr>
          <w:lang w:val="en-GB"/>
        </w:rPr>
      </w:pPr>
      <w:r>
        <w:rPr>
          <w:lang w:val="en-GB"/>
        </w:rPr>
        <w:t>(Source: State government interviewee)</w:t>
      </w:r>
    </w:p>
    <w:p w14:paraId="3BAB0C5B" w14:textId="77777777" w:rsidR="007A3745" w:rsidRPr="00830A1E" w:rsidRDefault="007A3745" w:rsidP="007A3745">
      <w:pPr>
        <w:ind w:left="720"/>
        <w:contextualSpacing/>
        <w:rPr>
          <w:i/>
          <w:lang w:val="en-GB"/>
        </w:rPr>
      </w:pPr>
    </w:p>
    <w:p w14:paraId="24E38B9F" w14:textId="77777777" w:rsidR="00EF2434" w:rsidRDefault="00EF2434" w:rsidP="00EF2434">
      <w:pPr>
        <w:rPr>
          <w:lang w:val="en-GB"/>
        </w:rPr>
      </w:pPr>
      <w:r>
        <w:rPr>
          <w:lang w:val="en-GB"/>
        </w:rPr>
        <w:t xml:space="preserve">Several interviewees noted that as the first scheme established under the </w:t>
      </w:r>
      <w:r w:rsidRPr="00690FA0">
        <w:rPr>
          <w:i/>
          <w:lang w:val="en-GB"/>
        </w:rPr>
        <w:t>Product Stewardship Act 2011</w:t>
      </w:r>
      <w:r w:rsidRPr="00690FA0">
        <w:rPr>
          <w:lang w:val="en-GB"/>
        </w:rPr>
        <w:t>, the NTCRS provided a useful and effective pilot for other possible schemes. Some wondered</w:t>
      </w:r>
      <w:r>
        <w:rPr>
          <w:lang w:val="en-GB"/>
        </w:rPr>
        <w:t xml:space="preserve"> if the NTCRS would eventually become an umbrella structure for other recycling schemes.</w:t>
      </w:r>
    </w:p>
    <w:p w14:paraId="48700FFA" w14:textId="77777777" w:rsidR="00EF2434" w:rsidRDefault="00EF2434" w:rsidP="00EF2434">
      <w:pPr>
        <w:spacing w:after="0"/>
        <w:ind w:left="567" w:right="-45"/>
        <w:rPr>
          <w:i/>
          <w:lang w:val="en-GB"/>
        </w:rPr>
      </w:pPr>
      <w:r>
        <w:rPr>
          <w:i/>
          <w:lang w:val="en-GB"/>
        </w:rPr>
        <w:t>“Can’t keep doing single product schemes, the overheads are too high. There has to be an amalgamation or at least some logical groupings in and around product stewardship.”</w:t>
      </w:r>
    </w:p>
    <w:p w14:paraId="0E21D306" w14:textId="77777777" w:rsidR="00EF2434" w:rsidRPr="00F77F9F" w:rsidRDefault="00EF2434" w:rsidP="00EF2434">
      <w:pPr>
        <w:jc w:val="right"/>
        <w:rPr>
          <w:lang w:val="en-GB"/>
        </w:rPr>
      </w:pPr>
      <w:r>
        <w:rPr>
          <w:lang w:val="en-GB"/>
        </w:rPr>
        <w:t>(Source: Co-regulatory arrangement interviewee)</w:t>
      </w:r>
    </w:p>
    <w:p w14:paraId="2C05D9CC" w14:textId="77777777" w:rsidR="005430FC" w:rsidRPr="007121A8" w:rsidRDefault="007121A8" w:rsidP="007121A8">
      <w:pPr>
        <w:rPr>
          <w:b/>
          <w:lang w:val="en-GB"/>
        </w:rPr>
      </w:pPr>
      <w:r w:rsidRPr="007121A8">
        <w:rPr>
          <w:b/>
          <w:lang w:val="en-GB"/>
        </w:rPr>
        <w:t>Implementation of program</w:t>
      </w:r>
    </w:p>
    <w:p w14:paraId="781EABB6" w14:textId="50572B47" w:rsidR="00E04C41" w:rsidRDefault="005430FC" w:rsidP="005430FC">
      <w:pPr>
        <w:rPr>
          <w:lang w:val="en-GB"/>
        </w:rPr>
      </w:pPr>
      <w:r>
        <w:rPr>
          <w:lang w:val="en-GB"/>
        </w:rPr>
        <w:t xml:space="preserve">With respect to the implementation of the NTCRS, several stakeholders were critical of the timing of its introduction. This </w:t>
      </w:r>
      <w:r w:rsidR="00AE7791">
        <w:rPr>
          <w:lang w:val="en-GB"/>
        </w:rPr>
        <w:t>criticism</w:t>
      </w:r>
      <w:r>
        <w:rPr>
          <w:lang w:val="en-GB"/>
        </w:rPr>
        <w:t xml:space="preserve"> was on a couple of grounds. Firstly, some state and territory jurisdictions noted that the </w:t>
      </w:r>
      <w:r w:rsidR="00E04C41">
        <w:rPr>
          <w:lang w:val="en-GB"/>
        </w:rPr>
        <w:t xml:space="preserve">(in their view) </w:t>
      </w:r>
      <w:r>
        <w:rPr>
          <w:lang w:val="en-GB"/>
        </w:rPr>
        <w:t xml:space="preserve">delayed introduction of the NTCRS affected the timing of their own activities in relation to e-waste (in some cases, forcing them to extend activities beyond their original deadline). </w:t>
      </w:r>
      <w:r w:rsidR="00E04C41">
        <w:rPr>
          <w:lang w:val="en-GB"/>
        </w:rPr>
        <w:t xml:space="preserve">It is, however, possible that state and territory expectations about the timing of the implementation of the scheme were unrealistic. </w:t>
      </w:r>
    </w:p>
    <w:p w14:paraId="77813FAC" w14:textId="48242EB5" w:rsidR="005430FC" w:rsidRPr="00F05605" w:rsidRDefault="005430FC" w:rsidP="005430FC">
      <w:pPr>
        <w:rPr>
          <w:lang w:val="en-GB"/>
        </w:rPr>
      </w:pPr>
      <w:r>
        <w:rPr>
          <w:lang w:val="en-GB"/>
        </w:rPr>
        <w:t>Secondly, the introduction of the NTCRS unfortunately coincided with the Digital TV Switchover, resulting in much greater volumes of old cathode ray tube (CRT) televisions coming onto the recycling market than would normally be the case. The lesson for other similar schemes is, to the greatest extent possible, b</w:t>
      </w:r>
      <w:r w:rsidRPr="00F05605">
        <w:rPr>
          <w:lang w:val="en-GB"/>
        </w:rPr>
        <w:t>e aware of</w:t>
      </w:r>
      <w:r>
        <w:rPr>
          <w:lang w:val="en-GB"/>
        </w:rPr>
        <w:t xml:space="preserve"> the broader context and</w:t>
      </w:r>
      <w:r w:rsidRPr="00F05605">
        <w:rPr>
          <w:lang w:val="en-GB"/>
        </w:rPr>
        <w:t xml:space="preserve"> </w:t>
      </w:r>
      <w:r>
        <w:rPr>
          <w:lang w:val="en-GB"/>
        </w:rPr>
        <w:t xml:space="preserve">how the </w:t>
      </w:r>
      <w:r w:rsidRPr="00F05605">
        <w:rPr>
          <w:lang w:val="en-GB"/>
        </w:rPr>
        <w:t>timing</w:t>
      </w:r>
      <w:r>
        <w:rPr>
          <w:lang w:val="en-GB"/>
        </w:rPr>
        <w:t xml:space="preserve"> of a new scheme might impact, or be impacted by, other government initiatives and market developments</w:t>
      </w:r>
      <w:r w:rsidRPr="00F05605">
        <w:rPr>
          <w:lang w:val="en-GB"/>
        </w:rPr>
        <w:t>.</w:t>
      </w:r>
    </w:p>
    <w:p w14:paraId="34749E26" w14:textId="77777777" w:rsidR="005430FC" w:rsidRDefault="005430FC" w:rsidP="005430FC">
      <w:pPr>
        <w:rPr>
          <w:lang w:val="en-GB"/>
        </w:rPr>
      </w:pPr>
      <w:r>
        <w:rPr>
          <w:lang w:val="en-GB"/>
        </w:rPr>
        <w:t xml:space="preserve">On similar lines, another lesson arising from the implementation of the NTCRS is to ensure that the rollout of a national scheme takes into account the differences between state and territory </w:t>
      </w:r>
      <w:r w:rsidR="00AE7791">
        <w:rPr>
          <w:lang w:val="en-GB"/>
        </w:rPr>
        <w:t>jurisdictions</w:t>
      </w:r>
      <w:r>
        <w:rPr>
          <w:lang w:val="en-GB"/>
        </w:rPr>
        <w:t xml:space="preserve"> in terms of regulatory environment, existing infrastructure and market conditions. We suggest that this could in part be addressed through more regular consultation and communication between all levels of government. A more centralised public awareness and education campaign run by government(s) may also help to improve national consistency, as opposed to the approach taken with the NTCRS to make communications primarily an industry responsibility. In making these observations we would note that, </w:t>
      </w:r>
      <w:r w:rsidR="002F6879">
        <w:rPr>
          <w:lang w:val="en-GB"/>
        </w:rPr>
        <w:t>while</w:t>
      </w:r>
      <w:r>
        <w:rPr>
          <w:lang w:val="en-GB"/>
        </w:rPr>
        <w:t xml:space="preserve"> the Commonwealth needs to take a leading role, all jurisdictions must take their share of responsibility for ensuring successful outcomes on a national level.</w:t>
      </w:r>
    </w:p>
    <w:p w14:paraId="78E3EA99" w14:textId="70196380" w:rsidR="00B23D51" w:rsidRDefault="0020068F" w:rsidP="005430FC">
      <w:pPr>
        <w:rPr>
          <w:lang w:val="en-GB"/>
        </w:rPr>
      </w:pPr>
      <w:r>
        <w:rPr>
          <w:lang w:val="en-GB"/>
        </w:rPr>
        <w:t>Our final observation with respect to lessons</w:t>
      </w:r>
      <w:r w:rsidR="00567DE4">
        <w:rPr>
          <w:lang w:val="en-GB"/>
        </w:rPr>
        <w:t xml:space="preserve"> to be</w:t>
      </w:r>
      <w:r>
        <w:rPr>
          <w:lang w:val="en-GB"/>
        </w:rPr>
        <w:t xml:space="preserve"> learned from </w:t>
      </w:r>
      <w:r w:rsidR="00567DE4">
        <w:rPr>
          <w:lang w:val="en-GB"/>
        </w:rPr>
        <w:t xml:space="preserve">the </w:t>
      </w:r>
      <w:r>
        <w:rPr>
          <w:lang w:val="en-GB"/>
        </w:rPr>
        <w:t xml:space="preserve">implementation </w:t>
      </w:r>
      <w:r w:rsidR="00567DE4">
        <w:rPr>
          <w:lang w:val="en-GB"/>
        </w:rPr>
        <w:t xml:space="preserve">of the NTCRS </w:t>
      </w:r>
      <w:r>
        <w:rPr>
          <w:lang w:val="en-GB"/>
        </w:rPr>
        <w:t>concerns the impact on industry</w:t>
      </w:r>
      <w:r w:rsidR="00221CDF">
        <w:rPr>
          <w:lang w:val="en-GB"/>
        </w:rPr>
        <w:t xml:space="preserve"> competition</w:t>
      </w:r>
      <w:r w:rsidR="00567DE4">
        <w:rPr>
          <w:lang w:val="en-GB"/>
        </w:rPr>
        <w:t xml:space="preserve"> and regulation</w:t>
      </w:r>
      <w:r>
        <w:rPr>
          <w:lang w:val="en-GB"/>
        </w:rPr>
        <w:t>. The scheme was designed to allow for mul</w:t>
      </w:r>
      <w:r w:rsidR="00426891">
        <w:rPr>
          <w:lang w:val="en-GB"/>
        </w:rPr>
        <w:t xml:space="preserve">tiple co-regulatory arrangements, </w:t>
      </w:r>
      <w:r w:rsidR="00A16579">
        <w:rPr>
          <w:lang w:val="en-GB"/>
        </w:rPr>
        <w:t>so that</w:t>
      </w:r>
      <w:r w:rsidR="00426891">
        <w:rPr>
          <w:lang w:val="en-GB"/>
        </w:rPr>
        <w:t xml:space="preserve"> liable parties and recycler</w:t>
      </w:r>
      <w:r w:rsidR="00A16579">
        <w:rPr>
          <w:lang w:val="en-GB"/>
        </w:rPr>
        <w:t>s were able to shop around for the best commercial deal for them</w:t>
      </w:r>
      <w:r>
        <w:rPr>
          <w:lang w:val="en-GB"/>
        </w:rPr>
        <w:t xml:space="preserve">. </w:t>
      </w:r>
      <w:r w:rsidR="002344B9">
        <w:rPr>
          <w:lang w:val="en-GB"/>
        </w:rPr>
        <w:t>Not all stakeholders believe that this led to the best outcome, particularly in the early years of the scheme</w:t>
      </w:r>
      <w:r w:rsidR="002146B4">
        <w:rPr>
          <w:lang w:val="en-GB"/>
        </w:rPr>
        <w:t xml:space="preserve">. </w:t>
      </w:r>
      <w:r w:rsidR="00245FA1">
        <w:rPr>
          <w:lang w:val="en-GB"/>
        </w:rPr>
        <w:t xml:space="preserve">There was a suggestion that competition between co-regulatory arrangements </w:t>
      </w:r>
      <w:r w:rsidR="00BC47E1">
        <w:rPr>
          <w:lang w:val="en-GB"/>
        </w:rPr>
        <w:t>has driven down recycling prices and put those services under pressure</w:t>
      </w:r>
      <w:r w:rsidR="002344B9">
        <w:rPr>
          <w:lang w:val="en-GB"/>
        </w:rPr>
        <w:t>:</w:t>
      </w:r>
    </w:p>
    <w:p w14:paraId="5AABE4C5" w14:textId="77777777" w:rsidR="002344B9" w:rsidRDefault="002344B9" w:rsidP="007A3745">
      <w:pPr>
        <w:ind w:left="720"/>
        <w:contextualSpacing/>
        <w:rPr>
          <w:i/>
        </w:rPr>
      </w:pPr>
      <w:r>
        <w:rPr>
          <w:i/>
          <w:lang w:val="en-GB"/>
        </w:rPr>
        <w:t>“</w:t>
      </w:r>
      <w:r w:rsidRPr="002344B9">
        <w:rPr>
          <w:i/>
        </w:rPr>
        <w:t xml:space="preserve">Competition meant </w:t>
      </w:r>
      <w:r>
        <w:rPr>
          <w:i/>
        </w:rPr>
        <w:t xml:space="preserve">the </w:t>
      </w:r>
      <w:r w:rsidRPr="002344B9">
        <w:rPr>
          <w:i/>
        </w:rPr>
        <w:t>co-reg</w:t>
      </w:r>
      <w:r>
        <w:rPr>
          <w:i/>
        </w:rPr>
        <w:t>ulator</w:t>
      </w:r>
      <w:r w:rsidRPr="002344B9">
        <w:rPr>
          <w:i/>
        </w:rPr>
        <w:t>s had</w:t>
      </w:r>
      <w:r>
        <w:rPr>
          <w:i/>
        </w:rPr>
        <w:t xml:space="preserve"> the</w:t>
      </w:r>
      <w:r w:rsidRPr="002344B9">
        <w:rPr>
          <w:i/>
        </w:rPr>
        <w:t xml:space="preserve"> perception that they had to madly rush to market. </w:t>
      </w:r>
      <w:r>
        <w:rPr>
          <w:i/>
        </w:rPr>
        <w:t>This was a g</w:t>
      </w:r>
      <w:r w:rsidRPr="002344B9">
        <w:rPr>
          <w:i/>
        </w:rPr>
        <w:t>ood thing for comp</w:t>
      </w:r>
      <w:r>
        <w:rPr>
          <w:i/>
        </w:rPr>
        <w:t>e</w:t>
      </w:r>
      <w:r w:rsidRPr="002344B9">
        <w:rPr>
          <w:i/>
        </w:rPr>
        <w:t xml:space="preserve">tition, but not </w:t>
      </w:r>
      <w:r>
        <w:rPr>
          <w:i/>
        </w:rPr>
        <w:t xml:space="preserve">a </w:t>
      </w:r>
      <w:r w:rsidRPr="002344B9">
        <w:rPr>
          <w:i/>
        </w:rPr>
        <w:t>good outcome</w:t>
      </w:r>
      <w:r>
        <w:rPr>
          <w:i/>
        </w:rPr>
        <w:t xml:space="preserve"> overall</w:t>
      </w:r>
      <w:r w:rsidRPr="002344B9">
        <w:rPr>
          <w:i/>
        </w:rPr>
        <w:t xml:space="preserve">. </w:t>
      </w:r>
      <w:r>
        <w:rPr>
          <w:i/>
        </w:rPr>
        <w:t>The a</w:t>
      </w:r>
      <w:r w:rsidRPr="002344B9">
        <w:rPr>
          <w:i/>
        </w:rPr>
        <w:t>bility for manufacturers to change co-reg</w:t>
      </w:r>
      <w:r>
        <w:rPr>
          <w:i/>
        </w:rPr>
        <w:t>ulator</w:t>
      </w:r>
      <w:r w:rsidRPr="002344B9">
        <w:rPr>
          <w:i/>
        </w:rPr>
        <w:t>s</w:t>
      </w:r>
      <w:r>
        <w:rPr>
          <w:i/>
        </w:rPr>
        <w:t xml:space="preserve"> means there’s been a race to bottom on</w:t>
      </w:r>
      <w:r w:rsidRPr="002344B9">
        <w:rPr>
          <w:i/>
        </w:rPr>
        <w:t xml:space="preserve"> price.</w:t>
      </w:r>
      <w:r>
        <w:rPr>
          <w:i/>
        </w:rPr>
        <w:t>”</w:t>
      </w:r>
    </w:p>
    <w:p w14:paraId="0F7436B5" w14:textId="77777777" w:rsidR="007A3745" w:rsidRDefault="007A3745" w:rsidP="007A3745">
      <w:pPr>
        <w:contextualSpacing/>
        <w:jc w:val="right"/>
        <w:rPr>
          <w:lang w:val="en-GB"/>
        </w:rPr>
      </w:pPr>
      <w:r>
        <w:rPr>
          <w:lang w:val="en-GB"/>
        </w:rPr>
        <w:t>(Source: State government interviewee)</w:t>
      </w:r>
    </w:p>
    <w:p w14:paraId="786368C2" w14:textId="77777777" w:rsidR="007A3745" w:rsidRPr="002344B9" w:rsidRDefault="007A3745" w:rsidP="007A3745">
      <w:pPr>
        <w:ind w:left="720"/>
        <w:contextualSpacing/>
        <w:rPr>
          <w:i/>
          <w:lang w:val="en-GB"/>
        </w:rPr>
      </w:pPr>
    </w:p>
    <w:p w14:paraId="18B6E4B9" w14:textId="77777777" w:rsidR="0020068F" w:rsidRDefault="0020068F" w:rsidP="005430FC">
      <w:pPr>
        <w:rPr>
          <w:lang w:val="en-GB"/>
        </w:rPr>
      </w:pPr>
      <w:r>
        <w:rPr>
          <w:lang w:val="en-GB"/>
        </w:rPr>
        <w:t xml:space="preserve">There are currently </w:t>
      </w:r>
      <w:r w:rsidR="00221CDF">
        <w:rPr>
          <w:lang w:val="en-GB"/>
        </w:rPr>
        <w:t>four</w:t>
      </w:r>
      <w:r>
        <w:rPr>
          <w:lang w:val="en-GB"/>
        </w:rPr>
        <w:t xml:space="preserve"> approved co-regulatory arrangements</w:t>
      </w:r>
      <w:r w:rsidR="00221CDF">
        <w:rPr>
          <w:lang w:val="en-GB"/>
        </w:rPr>
        <w:t xml:space="preserve"> (previously five – one arrangement left the scheme in 2015</w:t>
      </w:r>
      <w:r w:rsidR="00221CDF" w:rsidRPr="007121A8">
        <w:rPr>
          <w:lang w:val="en-GB"/>
        </w:rPr>
        <w:t xml:space="preserve">). </w:t>
      </w:r>
      <w:r w:rsidR="00A16579" w:rsidRPr="007121A8">
        <w:rPr>
          <w:lang w:val="en-GB"/>
        </w:rPr>
        <w:t>Some</w:t>
      </w:r>
      <w:r w:rsidR="00221CDF" w:rsidRPr="007121A8">
        <w:rPr>
          <w:lang w:val="en-GB"/>
        </w:rPr>
        <w:t xml:space="preserve"> stakeholders</w:t>
      </w:r>
      <w:r w:rsidR="00221CDF">
        <w:rPr>
          <w:lang w:val="en-GB"/>
        </w:rPr>
        <w:t xml:space="preserve"> suggested that the number of co-regulatory arrangements is higher than the market can bear, and</w:t>
      </w:r>
      <w:r w:rsidR="00A16579">
        <w:rPr>
          <w:lang w:val="en-GB"/>
        </w:rPr>
        <w:t xml:space="preserve"> that</w:t>
      </w:r>
      <w:r w:rsidR="00221CDF">
        <w:rPr>
          <w:lang w:val="en-GB"/>
        </w:rPr>
        <w:t xml:space="preserve"> this will be exacerbated over time as recycling targets increase and volumes of e-waste decrease:</w:t>
      </w:r>
    </w:p>
    <w:p w14:paraId="3B7145A1" w14:textId="77777777" w:rsidR="00251085" w:rsidRDefault="00221CDF" w:rsidP="007A3745">
      <w:pPr>
        <w:ind w:left="720"/>
        <w:contextualSpacing/>
        <w:rPr>
          <w:i/>
          <w:lang w:val="en-GB"/>
        </w:rPr>
      </w:pPr>
      <w:r>
        <w:rPr>
          <w:i/>
          <w:lang w:val="en-GB"/>
        </w:rPr>
        <w:t>“</w:t>
      </w:r>
      <w:r w:rsidR="00432E1C">
        <w:rPr>
          <w:i/>
          <w:lang w:val="en-GB"/>
        </w:rPr>
        <w:t>Since the reduction of CRT TV’s which contributed heavily towards the high volumes in the early years of the NTCRS, there are too many co-r</w:t>
      </w:r>
      <w:r w:rsidR="007A3745">
        <w:rPr>
          <w:i/>
          <w:lang w:val="en-GB"/>
        </w:rPr>
        <w:t>e</w:t>
      </w:r>
      <w:r w:rsidR="00432E1C">
        <w:rPr>
          <w:i/>
          <w:lang w:val="en-GB"/>
        </w:rPr>
        <w:t>gulators contracting to recyclers to secure e-waste. Especially in the council landscape this is creating fierce competition within the market as all the co-regulators are competing for the same piece of the pie which has significantly become smaller. This is resulting in downward pricing pressure on all recyclers which may also lead to cutting corners… The number of co-regulators needs to be reduced to 2 x co-regulators…”</w:t>
      </w:r>
    </w:p>
    <w:p w14:paraId="038902B7" w14:textId="77777777" w:rsidR="007A3745" w:rsidRDefault="007A3745" w:rsidP="007A3745">
      <w:pPr>
        <w:contextualSpacing/>
        <w:jc w:val="right"/>
        <w:rPr>
          <w:lang w:val="en-GB"/>
        </w:rPr>
      </w:pPr>
      <w:r>
        <w:rPr>
          <w:lang w:val="en-GB"/>
        </w:rPr>
        <w:t>(Source: Recycler survey response)</w:t>
      </w:r>
    </w:p>
    <w:p w14:paraId="3A39D610" w14:textId="77777777" w:rsidR="007A3745" w:rsidRDefault="007A3745" w:rsidP="007A3745">
      <w:pPr>
        <w:ind w:left="720"/>
        <w:contextualSpacing/>
        <w:rPr>
          <w:i/>
          <w:lang w:val="en-GB"/>
        </w:rPr>
      </w:pPr>
    </w:p>
    <w:p w14:paraId="57D5E466" w14:textId="5E1D701C" w:rsidR="00251085" w:rsidRDefault="00567DE4" w:rsidP="00251085">
      <w:pPr>
        <w:rPr>
          <w:lang w:val="en-GB"/>
        </w:rPr>
      </w:pPr>
      <w:r>
        <w:rPr>
          <w:lang w:val="en-GB"/>
        </w:rPr>
        <w:t>Picking up on the comment above about cutting corners, there is a perception among some stakeholders that the current level of regulatory oversight of the scheme is not adequate</w:t>
      </w:r>
      <w:r w:rsidR="002344B9">
        <w:rPr>
          <w:lang w:val="en-GB"/>
        </w:rPr>
        <w:t xml:space="preserve"> (also discussed in the next section)</w:t>
      </w:r>
      <w:r>
        <w:rPr>
          <w:lang w:val="en-GB"/>
        </w:rPr>
        <w:t xml:space="preserve">. </w:t>
      </w:r>
    </w:p>
    <w:p w14:paraId="21049AD8" w14:textId="77777777" w:rsidR="005430FC" w:rsidRPr="007121A8" w:rsidRDefault="007121A8" w:rsidP="007121A8">
      <w:pPr>
        <w:rPr>
          <w:b/>
          <w:lang w:val="en-GB"/>
        </w:rPr>
      </w:pPr>
      <w:r>
        <w:rPr>
          <w:b/>
          <w:lang w:val="en-GB"/>
        </w:rPr>
        <w:t>Administration of program</w:t>
      </w:r>
    </w:p>
    <w:p w14:paraId="48B51388" w14:textId="16FA5835" w:rsidR="005430FC" w:rsidRDefault="00673E99" w:rsidP="005430FC">
      <w:pPr>
        <w:rPr>
          <w:lang w:val="en-GB"/>
        </w:rPr>
      </w:pPr>
      <w:r>
        <w:rPr>
          <w:lang w:val="en-GB"/>
        </w:rPr>
        <w:t>T</w:t>
      </w:r>
      <w:r w:rsidR="005430FC">
        <w:rPr>
          <w:lang w:val="en-GB"/>
        </w:rPr>
        <w:t xml:space="preserve">here are two lessons to be learned from the ongoing administration of the NTCRS. </w:t>
      </w:r>
    </w:p>
    <w:p w14:paraId="65BB11AF" w14:textId="77777777" w:rsidR="005430FC" w:rsidRDefault="005430FC" w:rsidP="005430FC">
      <w:pPr>
        <w:rPr>
          <w:lang w:val="en-GB"/>
        </w:rPr>
      </w:pPr>
      <w:r>
        <w:rPr>
          <w:lang w:val="en-GB"/>
        </w:rPr>
        <w:t>The first is to conduct an operational review of the scheme within an appropriate timeframe – we would recommend two to three years after introduction – and be prepared to make changes to the scheme to address any identified problems, and to improve its overall efficiency and effectiveness. We found that the 2014</w:t>
      </w:r>
      <w:r w:rsidR="0060557F">
        <w:rPr>
          <w:lang w:val="en-GB"/>
        </w:rPr>
        <w:t>-15</w:t>
      </w:r>
      <w:r>
        <w:rPr>
          <w:lang w:val="en-GB"/>
        </w:rPr>
        <w:t xml:space="preserve"> </w:t>
      </w:r>
      <w:r w:rsidR="0060557F">
        <w:rPr>
          <w:lang w:val="en-GB"/>
        </w:rPr>
        <w:t>Operational R</w:t>
      </w:r>
      <w:r>
        <w:rPr>
          <w:lang w:val="en-GB"/>
        </w:rPr>
        <w:t xml:space="preserve">eview of the NTCRS, and the resulting changes made to the scheme in 2015, were very well received by stakeholders. Not only did the review and subsequent changes address the problems raised by stakeholders, it also enhanced the credibility of both the scheme and </w:t>
      </w:r>
      <w:r w:rsidR="00E15B2D">
        <w:rPr>
          <w:lang w:val="en-GB"/>
        </w:rPr>
        <w:t>DoEE</w:t>
      </w:r>
      <w:r>
        <w:rPr>
          <w:lang w:val="en-GB"/>
        </w:rPr>
        <w:t xml:space="preserve"> amongst all stakeholder groups.</w:t>
      </w:r>
    </w:p>
    <w:p w14:paraId="54A25923" w14:textId="6FD70000" w:rsidR="005430FC" w:rsidRDefault="005430FC" w:rsidP="005430FC">
      <w:pPr>
        <w:rPr>
          <w:lang w:val="en-GB"/>
        </w:rPr>
      </w:pPr>
      <w:r>
        <w:rPr>
          <w:lang w:val="en-GB"/>
        </w:rPr>
        <w:t xml:space="preserve">The second lesson to be learned from the ongoing administration of the NTCRS is that there must be sufficient government resources provided in order to ensure effective enforcement of the scheme. As mentioned previously, </w:t>
      </w:r>
      <w:r w:rsidR="00E15B2D">
        <w:rPr>
          <w:lang w:val="en-GB"/>
        </w:rPr>
        <w:t>DoEE</w:t>
      </w:r>
      <w:r>
        <w:rPr>
          <w:lang w:val="en-GB"/>
        </w:rPr>
        <w:t xml:space="preserve"> has achieved NTCRS liable party compliance rates of 97-99%. This effort is highly commendable, especially in light of the fact that </w:t>
      </w:r>
      <w:r w:rsidR="00E15B2D">
        <w:rPr>
          <w:lang w:val="en-GB"/>
        </w:rPr>
        <w:t xml:space="preserve">DoEE </w:t>
      </w:r>
      <w:r>
        <w:rPr>
          <w:lang w:val="en-GB"/>
        </w:rPr>
        <w:t xml:space="preserve">resources generally have been declining </w:t>
      </w:r>
      <w:r w:rsidR="0060557F">
        <w:rPr>
          <w:lang w:val="en-GB"/>
        </w:rPr>
        <w:t>since the scheme was introduced</w:t>
      </w:r>
      <w:r>
        <w:rPr>
          <w:lang w:val="en-GB"/>
        </w:rPr>
        <w:t xml:space="preserve">. </w:t>
      </w:r>
    </w:p>
    <w:p w14:paraId="73428980" w14:textId="0E40EAC8" w:rsidR="005430FC" w:rsidRPr="00F05605" w:rsidRDefault="005430FC" w:rsidP="005430FC">
      <w:pPr>
        <w:rPr>
          <w:lang w:val="en-GB"/>
        </w:rPr>
      </w:pPr>
      <w:r>
        <w:rPr>
          <w:lang w:val="en-GB"/>
        </w:rPr>
        <w:t xml:space="preserve">However, making sure liable parties meet their obligations under the NTCRS is only one of the activities that go towards enforcing the scheme and making sure it is achieving its stated aims and intended outcomes. </w:t>
      </w:r>
      <w:bookmarkStart w:id="211" w:name="_Hlk490134626"/>
      <w:r>
        <w:rPr>
          <w:lang w:val="en-GB"/>
        </w:rPr>
        <w:t xml:space="preserve">Several stakeholders raised concerns about the lack of visibility of downstream arrangements and the risk that not all e-waste material is being handled in accordance with hazardous waste obligations and standards, but </w:t>
      </w:r>
      <w:r w:rsidR="00E15B2D">
        <w:rPr>
          <w:lang w:val="en-GB"/>
        </w:rPr>
        <w:t>DoEE</w:t>
      </w:r>
      <w:r>
        <w:rPr>
          <w:lang w:val="en-GB"/>
        </w:rPr>
        <w:t xml:space="preserve"> currently does not have the resources to investigate this further.</w:t>
      </w:r>
      <w:r w:rsidR="00567DE4">
        <w:rPr>
          <w:lang w:val="en-GB"/>
        </w:rPr>
        <w:t xml:space="preserve"> </w:t>
      </w:r>
      <w:bookmarkEnd w:id="211"/>
      <w:r w:rsidR="0013302D">
        <w:rPr>
          <w:lang w:val="en-GB"/>
        </w:rPr>
        <w:t>T</w:t>
      </w:r>
      <w:r w:rsidR="00567DE4">
        <w:rPr>
          <w:lang w:val="en-GB"/>
        </w:rPr>
        <w:t>hese issues are contributing to a perception among some stakeholders that current regulation of the scheme is not adequate.</w:t>
      </w:r>
    </w:p>
    <w:p w14:paraId="5AA1E205" w14:textId="77777777" w:rsidR="005430FC" w:rsidRPr="00E3276C" w:rsidRDefault="0060557F" w:rsidP="0060557F">
      <w:pPr>
        <w:pStyle w:val="Heading3"/>
        <w:rPr>
          <w:lang w:val="en-GB"/>
        </w:rPr>
      </w:pPr>
      <w:bookmarkStart w:id="212" w:name="_Ref494105124"/>
      <w:bookmarkStart w:id="213" w:name="_Toc494206505"/>
      <w:bookmarkStart w:id="214" w:name="_Toc494206663"/>
      <w:bookmarkEnd w:id="210"/>
      <w:r>
        <w:rPr>
          <w:lang w:val="en-GB"/>
        </w:rPr>
        <w:t xml:space="preserve">b. </w:t>
      </w:r>
      <w:r w:rsidR="005430FC" w:rsidRPr="00E3276C">
        <w:rPr>
          <w:lang w:val="en-GB"/>
        </w:rPr>
        <w:t>What factors should inform expansion of the scheme to other e-waste?</w:t>
      </w:r>
      <w:bookmarkEnd w:id="212"/>
      <w:bookmarkEnd w:id="213"/>
      <w:bookmarkEnd w:id="214"/>
    </w:p>
    <w:p w14:paraId="0F68B0A9" w14:textId="77777777" w:rsidR="005430FC" w:rsidRDefault="005430FC" w:rsidP="005430FC">
      <w:pPr>
        <w:rPr>
          <w:lang w:val="en-GB"/>
        </w:rPr>
      </w:pPr>
      <w:r>
        <w:rPr>
          <w:lang w:val="en-GB"/>
        </w:rPr>
        <w:t xml:space="preserve">As mentioned under </w:t>
      </w:r>
      <w:r w:rsidR="00E15B2D">
        <w:rPr>
          <w:lang w:val="en-GB"/>
        </w:rPr>
        <w:t>KEQ</w:t>
      </w:r>
      <w:r>
        <w:rPr>
          <w:lang w:val="en-GB"/>
        </w:rPr>
        <w:t xml:space="preserve"> 9f above, the majority of stakeholders were in favour of expanding the NTCRS (or establishing another NTCRS-like scheme) to include other types of e-waste. </w:t>
      </w:r>
    </w:p>
    <w:p w14:paraId="3E4E0AE0" w14:textId="77777777" w:rsidR="005430FC" w:rsidRDefault="005430FC" w:rsidP="005430FC">
      <w:pPr>
        <w:rPr>
          <w:lang w:val="en-GB"/>
        </w:rPr>
      </w:pPr>
      <w:r>
        <w:rPr>
          <w:lang w:val="en-GB"/>
        </w:rPr>
        <w:t>In considering whether or not to expand the scheme, we recommend that the following factors should  be taken into account:</w:t>
      </w:r>
    </w:p>
    <w:p w14:paraId="53041827" w14:textId="1FC31325" w:rsidR="005430FC" w:rsidRPr="003A03AD" w:rsidRDefault="005430FC" w:rsidP="0044367C">
      <w:pPr>
        <w:pStyle w:val="ListParagraph"/>
        <w:numPr>
          <w:ilvl w:val="0"/>
          <w:numId w:val="12"/>
        </w:numPr>
        <w:rPr>
          <w:lang w:val="en-GB"/>
        </w:rPr>
      </w:pPr>
      <w:r w:rsidRPr="007B3D15">
        <w:rPr>
          <w:b/>
          <w:lang w:val="en-GB"/>
        </w:rPr>
        <w:t>Nature of hazardous waste.</w:t>
      </w:r>
      <w:r w:rsidRPr="003A03AD">
        <w:rPr>
          <w:lang w:val="en-GB"/>
        </w:rPr>
        <w:t xml:space="preserve"> </w:t>
      </w:r>
      <w:r>
        <w:rPr>
          <w:lang w:val="en-GB"/>
        </w:rPr>
        <w:t>Not all e-waste products are equally hazardous. From an environment</w:t>
      </w:r>
      <w:r w:rsidR="003C1C21">
        <w:rPr>
          <w:lang w:val="en-GB"/>
        </w:rPr>
        <w:t>al</w:t>
      </w:r>
      <w:r>
        <w:rPr>
          <w:lang w:val="en-GB"/>
        </w:rPr>
        <w:t xml:space="preserve"> policy point of view, it makes sense to try and deal with the </w:t>
      </w:r>
      <w:r w:rsidRPr="003A03AD">
        <w:rPr>
          <w:lang w:val="en-GB"/>
        </w:rPr>
        <w:t>most hazardous</w:t>
      </w:r>
      <w:r>
        <w:rPr>
          <w:lang w:val="en-GB"/>
        </w:rPr>
        <w:t xml:space="preserve"> types of e-waste as a priority. Some stakeholders recommended that further analysis be undertaken to determine which products pose the most serious risk to the environment, health and safety, and then consider whether the risk profile is best addressed through an expanded NTCRS, or whether a different approach is warranted. </w:t>
      </w:r>
    </w:p>
    <w:p w14:paraId="5F1F75C5" w14:textId="77777777" w:rsidR="005430FC" w:rsidRPr="004676A1" w:rsidRDefault="005430FC" w:rsidP="0044367C">
      <w:pPr>
        <w:pStyle w:val="ListParagraph"/>
        <w:numPr>
          <w:ilvl w:val="0"/>
          <w:numId w:val="12"/>
        </w:numPr>
        <w:rPr>
          <w:b/>
          <w:lang w:val="en-GB"/>
        </w:rPr>
      </w:pPr>
      <w:r w:rsidRPr="004676A1">
        <w:rPr>
          <w:b/>
          <w:lang w:val="en-GB"/>
        </w:rPr>
        <w:t xml:space="preserve">Nature of products. </w:t>
      </w:r>
      <w:r>
        <w:rPr>
          <w:lang w:val="en-GB"/>
        </w:rPr>
        <w:t xml:space="preserve">The range of products suggested by stakeholders (listed under  </w:t>
      </w:r>
      <w:r w:rsidR="00DB2151">
        <w:rPr>
          <w:lang w:val="en-GB"/>
        </w:rPr>
        <w:t>KEQ</w:t>
      </w:r>
      <w:r>
        <w:rPr>
          <w:lang w:val="en-GB"/>
        </w:rPr>
        <w:t xml:space="preserve"> 9f) varies widely in terms of size, weight, manufacturer/distributor, and life cycle. Clearly, these differences would need to be taken into account in designing an expansion to the NTCRS (or designing a new NTCRS-type scheme). For example, it is relatively simple for consumers to take their television or computer to a transfer station, but it would not be so easy for consumers to transport their fridge or washing machine. Similarly from the recyclers’ point of view, storing numbers of small appliances would require far less physical space than storing numbers of whitegoods. </w:t>
      </w:r>
    </w:p>
    <w:p w14:paraId="54F5EC18" w14:textId="77777777" w:rsidR="005430FC" w:rsidRDefault="005430FC" w:rsidP="0044367C">
      <w:pPr>
        <w:pStyle w:val="ListParagraph"/>
        <w:numPr>
          <w:ilvl w:val="0"/>
          <w:numId w:val="12"/>
        </w:numPr>
        <w:rPr>
          <w:lang w:val="en-GB"/>
        </w:rPr>
      </w:pPr>
      <w:r w:rsidRPr="00E15F7A">
        <w:rPr>
          <w:b/>
          <w:lang w:val="en-GB"/>
        </w:rPr>
        <w:t>Stakeholder capacity.</w:t>
      </w:r>
      <w:r>
        <w:rPr>
          <w:lang w:val="en-GB"/>
        </w:rPr>
        <w:t xml:space="preserve"> Consideration would need to be given to the capacity of stakeholders to manage their responsibilities under an expanded scheme. For example, to what extent would recyclers be able to accept and process increased volumes and different types of e-waste? To what extent would co-regulatory arrangements be able to manage increased numbers of liable party members, from different industry sectors?</w:t>
      </w:r>
    </w:p>
    <w:p w14:paraId="796F3346" w14:textId="77777777" w:rsidR="005430FC" w:rsidRPr="00E15F7A" w:rsidRDefault="005430FC" w:rsidP="005430FC">
      <w:pPr>
        <w:ind w:left="1080"/>
        <w:rPr>
          <w:lang w:val="en-GB"/>
        </w:rPr>
      </w:pPr>
      <w:r>
        <w:rPr>
          <w:lang w:val="en-GB"/>
        </w:rPr>
        <w:t xml:space="preserve">The number of liable parties under an expanded scheme potentially could run into the thousands, who would all need to be identified and contacted in the same way that </w:t>
      </w:r>
      <w:r w:rsidR="00DB2151">
        <w:rPr>
          <w:lang w:val="en-GB"/>
        </w:rPr>
        <w:t>DoEE</w:t>
      </w:r>
      <w:r>
        <w:rPr>
          <w:lang w:val="en-GB"/>
        </w:rPr>
        <w:t xml:space="preserve"> does with current NTCRS liable parties. There would likely also be an increase in the number of co-regulatory arrangements.  </w:t>
      </w:r>
      <w:r w:rsidR="00DB2151">
        <w:rPr>
          <w:lang w:val="en-GB"/>
        </w:rPr>
        <w:t>DoEE</w:t>
      </w:r>
      <w:r>
        <w:rPr>
          <w:lang w:val="en-GB"/>
        </w:rPr>
        <w:t xml:space="preserve"> would require significantly more resources to handle regulatory oversight and scheme administration.</w:t>
      </w:r>
    </w:p>
    <w:p w14:paraId="3A0F0D79" w14:textId="77777777" w:rsidR="005430FC" w:rsidRDefault="005430FC" w:rsidP="0044367C">
      <w:pPr>
        <w:pStyle w:val="ListParagraph"/>
        <w:numPr>
          <w:ilvl w:val="0"/>
          <w:numId w:val="12"/>
        </w:numPr>
        <w:rPr>
          <w:lang w:val="en-GB"/>
        </w:rPr>
      </w:pPr>
      <w:r w:rsidRPr="00207BD6">
        <w:rPr>
          <w:b/>
          <w:lang w:val="en-GB"/>
        </w:rPr>
        <w:t>Impact on market.</w:t>
      </w:r>
      <w:r>
        <w:rPr>
          <w:lang w:val="en-GB"/>
        </w:rPr>
        <w:t xml:space="preserve"> Increased</w:t>
      </w:r>
      <w:r w:rsidRPr="003A03AD">
        <w:rPr>
          <w:lang w:val="en-GB"/>
        </w:rPr>
        <w:t xml:space="preserve"> volume</w:t>
      </w:r>
      <w:r>
        <w:rPr>
          <w:lang w:val="en-GB"/>
        </w:rPr>
        <w:t>s of e-waste</w:t>
      </w:r>
      <w:r w:rsidRPr="003A03AD">
        <w:rPr>
          <w:lang w:val="en-GB"/>
        </w:rPr>
        <w:t xml:space="preserve"> may</w:t>
      </w:r>
      <w:r>
        <w:rPr>
          <w:lang w:val="en-GB"/>
        </w:rPr>
        <w:t xml:space="preserve"> help to</w:t>
      </w:r>
      <w:r w:rsidRPr="003A03AD">
        <w:rPr>
          <w:lang w:val="en-GB"/>
        </w:rPr>
        <w:t xml:space="preserve"> stimulate competition and bring </w:t>
      </w:r>
      <w:r>
        <w:rPr>
          <w:lang w:val="en-GB"/>
        </w:rPr>
        <w:t xml:space="preserve">recycling </w:t>
      </w:r>
      <w:r w:rsidRPr="003A03AD">
        <w:rPr>
          <w:lang w:val="en-GB"/>
        </w:rPr>
        <w:t>costs down</w:t>
      </w:r>
      <w:r>
        <w:rPr>
          <w:lang w:val="en-GB"/>
        </w:rPr>
        <w:t>, especially in regional and remote areas of the country</w:t>
      </w:r>
      <w:r w:rsidRPr="003A03AD">
        <w:rPr>
          <w:lang w:val="en-GB"/>
        </w:rPr>
        <w:t>.</w:t>
      </w:r>
      <w:r>
        <w:rPr>
          <w:lang w:val="en-GB"/>
        </w:rPr>
        <w:t xml:space="preserve"> Different types of e-waste may promote more opportunities and greater innovation in recycling, material recovery and re-use, which would also help to stimulate competition and market growth. </w:t>
      </w:r>
    </w:p>
    <w:p w14:paraId="6E84BD56" w14:textId="77777777" w:rsidR="005430FC" w:rsidRDefault="005430FC" w:rsidP="005430FC">
      <w:pPr>
        <w:ind w:left="1080"/>
        <w:rPr>
          <w:lang w:val="en-GB"/>
        </w:rPr>
      </w:pPr>
      <w:r>
        <w:rPr>
          <w:lang w:val="en-GB"/>
        </w:rPr>
        <w:t>The potential for more market competition and growth</w:t>
      </w:r>
      <w:r w:rsidRPr="00E15F7A">
        <w:rPr>
          <w:lang w:val="en-GB"/>
        </w:rPr>
        <w:t xml:space="preserve"> would need</w:t>
      </w:r>
      <w:r>
        <w:rPr>
          <w:lang w:val="en-GB"/>
        </w:rPr>
        <w:t xml:space="preserve"> to be balanced against</w:t>
      </w:r>
      <w:r w:rsidRPr="00E15F7A">
        <w:rPr>
          <w:lang w:val="en-GB"/>
        </w:rPr>
        <w:t xml:space="preserve"> increased challenges around market regulation and business sustainability. It is important to </w:t>
      </w:r>
      <w:r>
        <w:rPr>
          <w:lang w:val="en-GB"/>
        </w:rPr>
        <w:t>note in this regard that</w:t>
      </w:r>
      <w:r w:rsidRPr="00E15F7A">
        <w:rPr>
          <w:lang w:val="en-GB"/>
        </w:rPr>
        <w:t xml:space="preserve"> most recyclers </w:t>
      </w:r>
      <w:r>
        <w:rPr>
          <w:lang w:val="en-GB"/>
        </w:rPr>
        <w:t>expressed concerns</w:t>
      </w:r>
      <w:r w:rsidRPr="00E15F7A">
        <w:rPr>
          <w:lang w:val="en-GB"/>
        </w:rPr>
        <w:t xml:space="preserve"> that they are already experiencing downward pricing pressure</w:t>
      </w:r>
      <w:r>
        <w:rPr>
          <w:lang w:val="en-GB"/>
        </w:rPr>
        <w:t>, and several stakeholders were sceptical about the effectiveness of current regulation in keeping “dodgy operators” out of the industry</w:t>
      </w:r>
      <w:r w:rsidRPr="00E15F7A">
        <w:rPr>
          <w:lang w:val="en-GB"/>
        </w:rPr>
        <w:t>.</w:t>
      </w:r>
    </w:p>
    <w:p w14:paraId="75607909" w14:textId="77777777" w:rsidR="0060557F" w:rsidRPr="0060557F" w:rsidRDefault="0060557F" w:rsidP="0044367C">
      <w:pPr>
        <w:pStyle w:val="ListParagraph"/>
        <w:numPr>
          <w:ilvl w:val="0"/>
          <w:numId w:val="12"/>
        </w:numPr>
        <w:rPr>
          <w:b/>
          <w:lang w:val="en-GB"/>
        </w:rPr>
      </w:pPr>
      <w:r w:rsidRPr="003A03AD">
        <w:rPr>
          <w:b/>
          <w:lang w:val="en-GB"/>
        </w:rPr>
        <w:t>Consumer confusion.</w:t>
      </w:r>
      <w:r>
        <w:rPr>
          <w:lang w:val="en-GB"/>
        </w:rPr>
        <w:t xml:space="preserve"> Although consumer awareness about the NTCRS specifically is estimated to be fairly low, most stakeholders agree that the NTCRS has resulted in consumers having a general awareness that e-waste can be (and should be) recycled. For this reason, many stakeholders believe that the easiest approach from a consumer perspective would be to channel all e-waste products through a single Product Stewardship scheme like the NTCRS. This would simplify the communications to local councils and consumers, and avoid consumer confusion about what to do with different types of e-waste products.  </w:t>
      </w:r>
    </w:p>
    <w:p w14:paraId="11104496" w14:textId="66B4DDA8" w:rsidR="005430FC" w:rsidRDefault="005430FC" w:rsidP="005430FC">
      <w:pPr>
        <w:rPr>
          <w:lang w:val="en-GB"/>
        </w:rPr>
      </w:pPr>
      <w:r>
        <w:rPr>
          <w:lang w:val="en-GB"/>
        </w:rPr>
        <w:t>Given the complexity of some of the issues outlined above, and the wide variety of suggestions from stakeholders, we recommend that further analysis and consultation be undertaken prior to determining whether the NTCRS should be expanded to include other types of e-waste.</w:t>
      </w:r>
    </w:p>
    <w:p w14:paraId="3823DAC7" w14:textId="77777777" w:rsidR="005430FC" w:rsidRDefault="0060557F" w:rsidP="0060557F">
      <w:pPr>
        <w:pStyle w:val="Heading3"/>
        <w:jc w:val="both"/>
        <w:rPr>
          <w:lang w:val="en-GB"/>
        </w:rPr>
      </w:pPr>
      <w:bookmarkStart w:id="215" w:name="_Ref494117544"/>
      <w:bookmarkStart w:id="216" w:name="_Toc494206506"/>
      <w:bookmarkStart w:id="217" w:name="_Toc494206664"/>
      <w:r>
        <w:rPr>
          <w:lang w:val="en-GB"/>
        </w:rPr>
        <w:t xml:space="preserve">11. </w:t>
      </w:r>
      <w:r w:rsidR="005430FC" w:rsidRPr="00E3276C">
        <w:rPr>
          <w:lang w:val="en-GB"/>
        </w:rPr>
        <w:t>What are the key elements and lessons from the evaluation of the NTCRS that are potentially useful in other regulatory evaluation settings and could inform development of a consistent approach to evaluation of regulation administered by the Department?</w:t>
      </w:r>
      <w:bookmarkEnd w:id="215"/>
      <w:bookmarkEnd w:id="216"/>
      <w:bookmarkEnd w:id="217"/>
    </w:p>
    <w:p w14:paraId="528CC52E" w14:textId="77777777" w:rsidR="005430FC" w:rsidRPr="00D0380F" w:rsidRDefault="005430FC" w:rsidP="005430FC">
      <w:pPr>
        <w:rPr>
          <w:lang w:val="en-GB"/>
        </w:rPr>
      </w:pPr>
      <w:r>
        <w:rPr>
          <w:lang w:val="en-GB"/>
        </w:rPr>
        <w:t>Our comments on this topic are based not only on our experience of this evaluation project, but also on ACIG’s many years’ experience in performing evaluations of government programs.</w:t>
      </w:r>
    </w:p>
    <w:p w14:paraId="7D755B16" w14:textId="77777777" w:rsidR="005430FC" w:rsidRPr="00E3276C" w:rsidRDefault="0060557F" w:rsidP="0060557F">
      <w:pPr>
        <w:pStyle w:val="Heading3"/>
        <w:rPr>
          <w:lang w:val="en-GB"/>
        </w:rPr>
      </w:pPr>
      <w:bookmarkStart w:id="218" w:name="_Toc494206507"/>
      <w:bookmarkStart w:id="219" w:name="_Toc494206665"/>
      <w:r>
        <w:rPr>
          <w:lang w:val="en-GB"/>
        </w:rPr>
        <w:t>a.</w:t>
      </w:r>
      <w:r w:rsidR="005430FC" w:rsidRPr="00E3276C">
        <w:rPr>
          <w:lang w:val="en-GB"/>
        </w:rPr>
        <w:t xml:space="preserve"> What worked well in the evaluation?</w:t>
      </w:r>
      <w:bookmarkEnd w:id="218"/>
      <w:bookmarkEnd w:id="219"/>
    </w:p>
    <w:p w14:paraId="1A3451FB" w14:textId="2849D1B1" w:rsidR="005430FC" w:rsidRDefault="005430FC" w:rsidP="005430FC">
      <w:pPr>
        <w:rPr>
          <w:lang w:val="en-GB"/>
        </w:rPr>
      </w:pPr>
      <w:r>
        <w:rPr>
          <w:lang w:val="en-GB"/>
        </w:rPr>
        <w:t xml:space="preserve">The Approach to Market (ATM) brief issued by </w:t>
      </w:r>
      <w:r w:rsidR="00DB2151">
        <w:rPr>
          <w:lang w:val="en-GB"/>
        </w:rPr>
        <w:t>DoEE</w:t>
      </w:r>
      <w:r>
        <w:rPr>
          <w:lang w:val="en-GB"/>
        </w:rPr>
        <w:t xml:space="preserve"> was comprehensive – it contained all the relevant information, and was very clear about the objectives, </w:t>
      </w:r>
      <w:r w:rsidR="00DB203F">
        <w:rPr>
          <w:lang w:val="en-GB"/>
        </w:rPr>
        <w:t xml:space="preserve">and </w:t>
      </w:r>
      <w:r>
        <w:rPr>
          <w:lang w:val="en-GB"/>
        </w:rPr>
        <w:t xml:space="preserve">purpose of the evaluation. </w:t>
      </w:r>
      <w:r w:rsidRPr="00DB203F">
        <w:rPr>
          <w:lang w:val="en-GB"/>
        </w:rPr>
        <w:t xml:space="preserve">Including the budget in the </w:t>
      </w:r>
      <w:r w:rsidR="006973B2" w:rsidRPr="00DB203F">
        <w:rPr>
          <w:lang w:val="en-GB"/>
        </w:rPr>
        <w:t>ATM</w:t>
      </w:r>
      <w:r w:rsidRPr="00DB203F">
        <w:rPr>
          <w:lang w:val="en-GB"/>
        </w:rPr>
        <w:t xml:space="preserve"> allowed respondents to </w:t>
      </w:r>
      <w:r w:rsidR="00DB203F">
        <w:rPr>
          <w:lang w:val="en-GB"/>
        </w:rPr>
        <w:t>be very clear about the evaluation scope and scale.</w:t>
      </w:r>
    </w:p>
    <w:p w14:paraId="6439CEBE" w14:textId="77777777" w:rsidR="005430FC" w:rsidRDefault="005430FC" w:rsidP="005430FC">
      <w:pPr>
        <w:rPr>
          <w:lang w:val="en-GB"/>
        </w:rPr>
      </w:pPr>
      <w:r>
        <w:rPr>
          <w:lang w:val="en-GB"/>
        </w:rPr>
        <w:t xml:space="preserve">Having the project managed by a </w:t>
      </w:r>
      <w:r w:rsidR="00DB2151">
        <w:rPr>
          <w:lang w:val="en-GB"/>
        </w:rPr>
        <w:t>DoEE</w:t>
      </w:r>
      <w:r>
        <w:rPr>
          <w:lang w:val="en-GB"/>
        </w:rPr>
        <w:t xml:space="preserve"> officer with sound understanding and experience of evaluation frameworks and methodology was highly beneficial, and facilitated an efficient and effective working relationship between </w:t>
      </w:r>
      <w:r w:rsidR="00DB2151">
        <w:rPr>
          <w:lang w:val="en-GB"/>
        </w:rPr>
        <w:t>DoEE</w:t>
      </w:r>
      <w:r>
        <w:rPr>
          <w:lang w:val="en-GB"/>
        </w:rPr>
        <w:t xml:space="preserve"> and ACIG.</w:t>
      </w:r>
    </w:p>
    <w:p w14:paraId="18BD3095" w14:textId="77777777" w:rsidR="005430FC" w:rsidRPr="002004E8" w:rsidRDefault="005430FC" w:rsidP="005430FC">
      <w:pPr>
        <w:rPr>
          <w:lang w:val="en-GB"/>
        </w:rPr>
      </w:pPr>
      <w:r>
        <w:rPr>
          <w:lang w:val="en-GB"/>
        </w:rPr>
        <w:t xml:space="preserve">The majority of stakeholders suggested by </w:t>
      </w:r>
      <w:r w:rsidR="00DB2151">
        <w:rPr>
          <w:lang w:val="en-GB"/>
        </w:rPr>
        <w:t>DoEE</w:t>
      </w:r>
      <w:r>
        <w:rPr>
          <w:lang w:val="en-GB"/>
        </w:rPr>
        <w:t xml:space="preserve"> were very knowledgeable about the NTCRS and offered good insights into the program. As a result, we gained some important and useful information from stakeholder interviews and surveys which greatly assisted our evaluation and helped to frame our findings.</w:t>
      </w:r>
    </w:p>
    <w:p w14:paraId="2CFD8AA3" w14:textId="77777777" w:rsidR="005430FC" w:rsidRPr="00E3276C" w:rsidRDefault="0060557F" w:rsidP="0060557F">
      <w:pPr>
        <w:pStyle w:val="Heading3"/>
        <w:rPr>
          <w:lang w:val="en-GB"/>
        </w:rPr>
      </w:pPr>
      <w:bookmarkStart w:id="220" w:name="_Toc494206508"/>
      <w:bookmarkStart w:id="221" w:name="_Toc494206666"/>
      <w:r>
        <w:rPr>
          <w:lang w:val="en-GB"/>
        </w:rPr>
        <w:t xml:space="preserve">b. </w:t>
      </w:r>
      <w:r w:rsidR="005430FC" w:rsidRPr="00E3276C">
        <w:rPr>
          <w:lang w:val="en-GB"/>
        </w:rPr>
        <w:t>What did not?</w:t>
      </w:r>
      <w:bookmarkEnd w:id="220"/>
      <w:bookmarkEnd w:id="221"/>
    </w:p>
    <w:p w14:paraId="15BC6622" w14:textId="77777777" w:rsidR="005430FC" w:rsidRDefault="005430FC" w:rsidP="005430FC">
      <w:pPr>
        <w:rPr>
          <w:lang w:val="en-GB"/>
        </w:rPr>
      </w:pPr>
      <w:r>
        <w:rPr>
          <w:lang w:val="en-GB"/>
        </w:rPr>
        <w:t xml:space="preserve">Having said that the stakeholder consultation worked well, we must qualify this statement with the observation that some of the stakeholders who were suggested by </w:t>
      </w:r>
      <w:r w:rsidR="00DB2151">
        <w:rPr>
          <w:lang w:val="en-GB"/>
        </w:rPr>
        <w:t>DoEE</w:t>
      </w:r>
      <w:r>
        <w:rPr>
          <w:lang w:val="en-GB"/>
        </w:rPr>
        <w:t xml:space="preserve"> turned out to be unidentifiable and/or uncontactable. </w:t>
      </w:r>
    </w:p>
    <w:p w14:paraId="77A6F4CC" w14:textId="77777777" w:rsidR="005430FC" w:rsidRDefault="005430FC" w:rsidP="005430FC">
      <w:pPr>
        <w:rPr>
          <w:lang w:val="en-GB"/>
        </w:rPr>
      </w:pPr>
      <w:r>
        <w:rPr>
          <w:lang w:val="en-GB"/>
        </w:rPr>
        <w:t>In all evaluations, we factor in the likelihood that one or two stakeholders will not be readily available within given timeframes. We note that in this evaluation, for some of the suggested  stakeholder groups, the time taken to identify the relevant person, obtain correct contact details and chase up non-responses was far greater than expected.</w:t>
      </w:r>
    </w:p>
    <w:p w14:paraId="5B0A3D21" w14:textId="01683A13" w:rsidR="005430FC" w:rsidRPr="002004E8" w:rsidRDefault="00DB2151" w:rsidP="005430FC">
      <w:pPr>
        <w:rPr>
          <w:lang w:val="en-GB"/>
        </w:rPr>
      </w:pPr>
      <w:r>
        <w:rPr>
          <w:lang w:val="en-GB"/>
        </w:rPr>
        <w:t>DoEE</w:t>
      </w:r>
      <w:r w:rsidR="005430FC">
        <w:rPr>
          <w:lang w:val="en-GB"/>
        </w:rPr>
        <w:t xml:space="preserve">’s </w:t>
      </w:r>
      <w:r w:rsidR="008B593A">
        <w:rPr>
          <w:lang w:val="en-GB"/>
        </w:rPr>
        <w:t>need to clarify</w:t>
      </w:r>
      <w:r w:rsidR="005430FC">
        <w:rPr>
          <w:lang w:val="en-GB"/>
        </w:rPr>
        <w:t xml:space="preserve"> whether or not stakeholder contact details could be used for the purpose of the evaluation also delayed the survey going out to recyclers and liable parties. </w:t>
      </w:r>
    </w:p>
    <w:p w14:paraId="32D8011E" w14:textId="77777777" w:rsidR="005430FC" w:rsidRPr="00E3276C" w:rsidRDefault="0060557F" w:rsidP="0060557F">
      <w:pPr>
        <w:pStyle w:val="Heading3"/>
        <w:rPr>
          <w:lang w:val="en-GB"/>
        </w:rPr>
      </w:pPr>
      <w:bookmarkStart w:id="222" w:name="_Toc494206509"/>
      <w:bookmarkStart w:id="223" w:name="_Toc494206667"/>
      <w:r>
        <w:rPr>
          <w:lang w:val="en-GB"/>
        </w:rPr>
        <w:t xml:space="preserve">c. </w:t>
      </w:r>
      <w:r w:rsidR="005430FC" w:rsidRPr="00E3276C">
        <w:rPr>
          <w:lang w:val="en-GB"/>
        </w:rPr>
        <w:t>What were the limitations in practice of the approach?</w:t>
      </w:r>
      <w:bookmarkEnd w:id="222"/>
      <w:bookmarkEnd w:id="223"/>
    </w:p>
    <w:p w14:paraId="23AFA57B" w14:textId="77777777" w:rsidR="005430FC" w:rsidRDefault="005430FC" w:rsidP="005430FC">
      <w:pPr>
        <w:rPr>
          <w:lang w:val="en-GB"/>
        </w:rPr>
      </w:pPr>
      <w:r>
        <w:rPr>
          <w:lang w:val="en-GB"/>
        </w:rPr>
        <w:t>The problems with identifying and contacting stakeholders meant that we were unable to conduct as many interviews as we originally planned</w:t>
      </w:r>
      <w:r w:rsidR="006973B2">
        <w:rPr>
          <w:lang w:val="en-GB"/>
        </w:rPr>
        <w:t xml:space="preserve"> – 17 interviews of 2</w:t>
      </w:r>
      <w:r w:rsidR="00DB203F">
        <w:rPr>
          <w:lang w:val="en-GB"/>
        </w:rPr>
        <w:t>5 stakeholders, instead of 25</w:t>
      </w:r>
      <w:r w:rsidR="006973B2">
        <w:rPr>
          <w:lang w:val="en-GB"/>
        </w:rPr>
        <w:t xml:space="preserve"> interviews</w:t>
      </w:r>
      <w:r>
        <w:rPr>
          <w:lang w:val="en-GB"/>
        </w:rPr>
        <w:t xml:space="preserve">. </w:t>
      </w:r>
      <w:r w:rsidR="006973B2">
        <w:rPr>
          <w:lang w:val="en-GB"/>
        </w:rPr>
        <w:t>To overcome this limitation, we drew on our own contacts to identify stakeholders, and we conducted an additional survey.</w:t>
      </w:r>
    </w:p>
    <w:p w14:paraId="246C2166" w14:textId="77777777" w:rsidR="005430FC" w:rsidRPr="002004E8" w:rsidRDefault="005430FC" w:rsidP="005430FC">
      <w:pPr>
        <w:rPr>
          <w:lang w:val="en-GB"/>
        </w:rPr>
      </w:pPr>
      <w:r>
        <w:rPr>
          <w:lang w:val="en-GB"/>
        </w:rPr>
        <w:t>As mentioned above, the stakeholder consultations that we were able to undertake were of a high quality, and we were able to discern many common themes and consensus views on key issues. Therefore we are confident that the reduced number of interviews did not have a detrimental effect on the evaluation, nor did it constrain our findings in any way.</w:t>
      </w:r>
    </w:p>
    <w:p w14:paraId="634A04FE" w14:textId="77777777" w:rsidR="005430FC" w:rsidRPr="00E3276C" w:rsidRDefault="0060557F" w:rsidP="0060557F">
      <w:pPr>
        <w:pStyle w:val="Heading3"/>
        <w:rPr>
          <w:lang w:val="en-GB"/>
        </w:rPr>
      </w:pPr>
      <w:bookmarkStart w:id="224" w:name="_Toc494206510"/>
      <w:bookmarkStart w:id="225" w:name="_Toc494206668"/>
      <w:bookmarkStart w:id="226" w:name="_Hlk494120040"/>
      <w:r>
        <w:rPr>
          <w:lang w:val="en-GB"/>
        </w:rPr>
        <w:t xml:space="preserve">d. </w:t>
      </w:r>
      <w:r w:rsidR="005430FC" w:rsidRPr="00E3276C">
        <w:rPr>
          <w:lang w:val="en-GB"/>
        </w:rPr>
        <w:t>What improvements can be made for future evaluations?</w:t>
      </w:r>
      <w:bookmarkEnd w:id="224"/>
      <w:bookmarkEnd w:id="225"/>
    </w:p>
    <w:bookmarkEnd w:id="226"/>
    <w:p w14:paraId="29AE744B" w14:textId="6EACD4FC" w:rsidR="005430FC" w:rsidRDefault="005430FC" w:rsidP="005430FC">
      <w:pPr>
        <w:rPr>
          <w:lang w:val="en-GB"/>
        </w:rPr>
      </w:pPr>
      <w:r>
        <w:rPr>
          <w:lang w:val="en-GB"/>
        </w:rPr>
        <w:t>Our main recommendation for improvement</w:t>
      </w:r>
      <w:r w:rsidR="001D2AA6">
        <w:rPr>
          <w:lang w:val="en-GB"/>
        </w:rPr>
        <w:t xml:space="preserve"> of future evaluations</w:t>
      </w:r>
      <w:r>
        <w:rPr>
          <w:lang w:val="en-GB"/>
        </w:rPr>
        <w:t xml:space="preserve"> addresses our comments above in relation to stakeholder consultation. We recommend that to the greatest extent possible, </w:t>
      </w:r>
      <w:r w:rsidR="00E03774">
        <w:rPr>
          <w:lang w:val="en-GB"/>
        </w:rPr>
        <w:t>DoEE</w:t>
      </w:r>
      <w:r>
        <w:rPr>
          <w:lang w:val="en-GB"/>
        </w:rPr>
        <w:t xml:space="preserve"> line areas should ensure that all stakeholders have been clearly identified and their contact details are able to be provided to the evaluators at the outset.</w:t>
      </w:r>
    </w:p>
    <w:p w14:paraId="24B029EE" w14:textId="2440FEA7" w:rsidR="005430FC" w:rsidRDefault="00E03774" w:rsidP="005430FC">
      <w:pPr>
        <w:rPr>
          <w:lang w:val="en-GB"/>
        </w:rPr>
      </w:pPr>
      <w:r>
        <w:rPr>
          <w:lang w:val="en-GB"/>
        </w:rPr>
        <w:t xml:space="preserve">We suggest that DoEE </w:t>
      </w:r>
      <w:r w:rsidR="005430FC">
        <w:rPr>
          <w:lang w:val="en-GB"/>
        </w:rPr>
        <w:t xml:space="preserve">officers should consider ways in which they might leverage their well-known stakeholders in order to facilitate contact and communications with other, less well-known stakeholders. For example, we discovered through the course of the evaluation that </w:t>
      </w:r>
      <w:r w:rsidR="00E96AC5">
        <w:rPr>
          <w:lang w:val="en-GB"/>
        </w:rPr>
        <w:t>some</w:t>
      </w:r>
      <w:r w:rsidR="005430FC">
        <w:rPr>
          <w:lang w:val="en-GB"/>
        </w:rPr>
        <w:t xml:space="preserve"> of the co-regulatory arrangements </w:t>
      </w:r>
      <w:r w:rsidR="00E96AC5">
        <w:rPr>
          <w:lang w:val="en-GB"/>
        </w:rPr>
        <w:t>were</w:t>
      </w:r>
      <w:r w:rsidR="005430FC">
        <w:rPr>
          <w:lang w:val="en-GB"/>
        </w:rPr>
        <w:t xml:space="preserve"> prepared to facilitate direct contact with their recyclers and liable parties.</w:t>
      </w:r>
    </w:p>
    <w:p w14:paraId="7628EF3A" w14:textId="7D1D1462" w:rsidR="001D2AA6" w:rsidRPr="001D2AA6" w:rsidRDefault="001D2AA6" w:rsidP="00C21C48">
      <w:pPr>
        <w:rPr>
          <w:lang w:val="en-GB"/>
        </w:rPr>
      </w:pPr>
      <w:r w:rsidRPr="001D2AA6">
        <w:rPr>
          <w:lang w:val="en-GB"/>
        </w:rPr>
        <w:t>In considering</w:t>
      </w:r>
      <w:r w:rsidR="001F19BE">
        <w:rPr>
          <w:lang w:val="en-GB"/>
        </w:rPr>
        <w:t xml:space="preserve"> improvements for</w:t>
      </w:r>
      <w:r w:rsidRPr="001D2AA6">
        <w:rPr>
          <w:lang w:val="en-GB"/>
        </w:rPr>
        <w:t xml:space="preserve"> future evaluations, we also have some comments regarding the program logic developed by DoEE for the NTCRS. We consider that the</w:t>
      </w:r>
      <w:r w:rsidR="00C21C48" w:rsidRPr="001D2AA6">
        <w:rPr>
          <w:lang w:val="en-GB"/>
        </w:rPr>
        <w:t xml:space="preserve"> program logic</w:t>
      </w:r>
      <w:r w:rsidRPr="001D2AA6">
        <w:rPr>
          <w:lang w:val="en-GB"/>
        </w:rPr>
        <w:t xml:space="preserve"> </w:t>
      </w:r>
      <w:r w:rsidR="00C21C48" w:rsidRPr="001D2AA6">
        <w:rPr>
          <w:lang w:val="en-GB"/>
        </w:rPr>
        <w:t>r</w:t>
      </w:r>
      <w:r w:rsidRPr="001D2AA6">
        <w:rPr>
          <w:lang w:val="en-GB"/>
        </w:rPr>
        <w:t>easonably represents the NTCRS, and o</w:t>
      </w:r>
      <w:r w:rsidR="00C21C48" w:rsidRPr="001D2AA6">
        <w:rPr>
          <w:lang w:val="en-GB"/>
        </w:rPr>
        <w:t xml:space="preserve">verall, the theory of change that informs the model is sound. However, as was shown by the way the </w:t>
      </w:r>
      <w:r>
        <w:rPr>
          <w:lang w:val="en-GB"/>
        </w:rPr>
        <w:t>NTCRS</w:t>
      </w:r>
      <w:r w:rsidR="00C21C48" w:rsidRPr="001D2AA6">
        <w:rPr>
          <w:lang w:val="en-GB"/>
        </w:rPr>
        <w:t xml:space="preserve"> was revised in 2015, </w:t>
      </w:r>
      <w:r>
        <w:rPr>
          <w:lang w:val="en-GB"/>
        </w:rPr>
        <w:t xml:space="preserve">DoEE </w:t>
      </w:r>
      <w:r w:rsidR="00C21C48" w:rsidRPr="001D2AA6">
        <w:rPr>
          <w:lang w:val="en-GB"/>
        </w:rPr>
        <w:t xml:space="preserve">regulators and program administrators need to remain flexible and responsive to the market (as, in fact, they have done). </w:t>
      </w:r>
    </w:p>
    <w:p w14:paraId="4A1FE13E" w14:textId="0C12A392" w:rsidR="001D2AA6" w:rsidRPr="001F19BE" w:rsidRDefault="001D2AA6" w:rsidP="00C21C48">
      <w:pPr>
        <w:rPr>
          <w:lang w:val="en-GB"/>
        </w:rPr>
      </w:pPr>
      <w:r w:rsidRPr="001F19BE">
        <w:rPr>
          <w:lang w:val="en-GB"/>
        </w:rPr>
        <w:t>We suggest there are some further</w:t>
      </w:r>
      <w:r w:rsidR="00C21C48" w:rsidRPr="001F19BE">
        <w:rPr>
          <w:lang w:val="en-GB"/>
        </w:rPr>
        <w:t xml:space="preserve"> refinement</w:t>
      </w:r>
      <w:r w:rsidRPr="001F19BE">
        <w:rPr>
          <w:lang w:val="en-GB"/>
        </w:rPr>
        <w:t>s</w:t>
      </w:r>
      <w:r w:rsidR="00C21C48" w:rsidRPr="001F19BE">
        <w:rPr>
          <w:lang w:val="en-GB"/>
        </w:rPr>
        <w:t xml:space="preserve"> that </w:t>
      </w:r>
      <w:r w:rsidRPr="001F19BE">
        <w:rPr>
          <w:lang w:val="en-GB"/>
        </w:rPr>
        <w:t>DoEE</w:t>
      </w:r>
      <w:r w:rsidR="00C21C48" w:rsidRPr="001F19BE">
        <w:rPr>
          <w:lang w:val="en-GB"/>
        </w:rPr>
        <w:t xml:space="preserve"> may wish to consider </w:t>
      </w:r>
      <w:r w:rsidRPr="001F19BE">
        <w:rPr>
          <w:lang w:val="en-GB"/>
        </w:rPr>
        <w:t xml:space="preserve">for the next iteration of the program logic: </w:t>
      </w:r>
    </w:p>
    <w:p w14:paraId="0FF33962" w14:textId="71E920F8" w:rsidR="001F19BE" w:rsidRDefault="001D2AA6" w:rsidP="00C21C48">
      <w:pPr>
        <w:pStyle w:val="ListParagraph"/>
        <w:numPr>
          <w:ilvl w:val="0"/>
          <w:numId w:val="12"/>
        </w:numPr>
        <w:rPr>
          <w:lang w:val="en-GB"/>
        </w:rPr>
      </w:pPr>
      <w:r w:rsidRPr="001F19BE">
        <w:rPr>
          <w:lang w:val="en-GB"/>
        </w:rPr>
        <w:t xml:space="preserve">One of the activities included in </w:t>
      </w:r>
      <w:r w:rsidR="00C21C48" w:rsidRPr="001F19BE">
        <w:rPr>
          <w:lang w:val="en-GB"/>
        </w:rPr>
        <w:t>the program logic is “educate the public and importers about the scheme”. But many stakeholders questioned the extent to which the public actually needs to be educated about the scheme. It is perhaps more accurate to argue that the public should be educated about where and how to recycle their e-waste products, with information available about the NTCRS should any individual wish to know more.</w:t>
      </w:r>
      <w:r w:rsidRPr="001F19BE">
        <w:rPr>
          <w:lang w:val="en-GB"/>
        </w:rPr>
        <w:t xml:space="preserve"> </w:t>
      </w:r>
    </w:p>
    <w:p w14:paraId="17A2C282" w14:textId="42EEEC06" w:rsidR="001F19BE" w:rsidRPr="001F19BE" w:rsidRDefault="001F19BE" w:rsidP="00C21C48">
      <w:pPr>
        <w:pStyle w:val="ListParagraph"/>
        <w:numPr>
          <w:ilvl w:val="0"/>
          <w:numId w:val="12"/>
        </w:numPr>
        <w:rPr>
          <w:lang w:val="en-GB"/>
        </w:rPr>
      </w:pPr>
      <w:r>
        <w:rPr>
          <w:lang w:val="en-GB"/>
        </w:rPr>
        <w:t>Some of the outcomes included in the program logic are expressed in vague terms which will be difficult to define and measure in future evaluations of the NTCRS. For example, the underlined terms in these outcomes: “</w:t>
      </w:r>
      <w:r w:rsidRPr="001F19BE">
        <w:rPr>
          <w:u w:val="single"/>
          <w:lang w:val="en-GB"/>
        </w:rPr>
        <w:t>broader awareness</w:t>
      </w:r>
      <w:r>
        <w:rPr>
          <w:lang w:val="en-GB"/>
        </w:rPr>
        <w:t xml:space="preserve"> of e-waste recycling collection services”, “</w:t>
      </w:r>
      <w:r w:rsidRPr="001F19BE">
        <w:rPr>
          <w:u w:val="single"/>
          <w:lang w:val="en-GB"/>
        </w:rPr>
        <w:t>broader use</w:t>
      </w:r>
      <w:r>
        <w:rPr>
          <w:lang w:val="en-GB"/>
        </w:rPr>
        <w:t xml:space="preserve"> of e-waste recycling collection services”, “</w:t>
      </w:r>
      <w:r>
        <w:rPr>
          <w:u w:val="single"/>
          <w:lang w:val="en-GB"/>
        </w:rPr>
        <w:t>other businesses</w:t>
      </w:r>
      <w:r>
        <w:rPr>
          <w:lang w:val="en-GB"/>
        </w:rPr>
        <w:t xml:space="preserve"> using a standardised approach to ensure that high volume collection and management of end of life e-waste is conducted in a safe, </w:t>
      </w:r>
      <w:r w:rsidRPr="001F19BE">
        <w:rPr>
          <w:u w:val="single"/>
          <w:lang w:val="en-GB"/>
        </w:rPr>
        <w:t>environmentally-friendly way</w:t>
      </w:r>
      <w:r>
        <w:rPr>
          <w:lang w:val="en-GB"/>
        </w:rPr>
        <w:t>”.</w:t>
      </w:r>
    </w:p>
    <w:p w14:paraId="4F5AFB3E" w14:textId="7AD02D75" w:rsidR="00C21C48" w:rsidRPr="001F19BE" w:rsidRDefault="00C21C48" w:rsidP="00C21C48">
      <w:pPr>
        <w:pStyle w:val="ListParagraph"/>
        <w:numPr>
          <w:ilvl w:val="0"/>
          <w:numId w:val="12"/>
        </w:numPr>
        <w:rPr>
          <w:lang w:val="en-GB"/>
        </w:rPr>
      </w:pPr>
      <w:r w:rsidRPr="001F19BE">
        <w:rPr>
          <w:lang w:val="en-GB"/>
        </w:rPr>
        <w:t>As a general rule, it is good practice to articulate assumptions</w:t>
      </w:r>
      <w:r w:rsidR="001D2AA6" w:rsidRPr="001F19BE">
        <w:rPr>
          <w:lang w:val="en-GB"/>
        </w:rPr>
        <w:t xml:space="preserve"> in the program logic</w:t>
      </w:r>
      <w:r w:rsidRPr="001F19BE">
        <w:rPr>
          <w:lang w:val="en-GB"/>
        </w:rPr>
        <w:t>. There seems to be an assumption, for example, that if information is on a website that people will read it, unders</w:t>
      </w:r>
      <w:r w:rsidR="001F19BE" w:rsidRPr="001F19BE">
        <w:rPr>
          <w:lang w:val="en-GB"/>
        </w:rPr>
        <w:t>tand it and act upon it. But the extent to which</w:t>
      </w:r>
      <w:r w:rsidRPr="001F19BE">
        <w:rPr>
          <w:lang w:val="en-GB"/>
        </w:rPr>
        <w:t xml:space="preserve"> awareness</w:t>
      </w:r>
      <w:r w:rsidR="001F19BE" w:rsidRPr="001F19BE">
        <w:rPr>
          <w:lang w:val="en-GB"/>
        </w:rPr>
        <w:t xml:space="preserve"> is raised</w:t>
      </w:r>
      <w:r w:rsidRPr="001F19BE">
        <w:rPr>
          <w:lang w:val="en-GB"/>
        </w:rPr>
        <w:t xml:space="preserve"> by the </w:t>
      </w:r>
      <w:r w:rsidR="001F19BE">
        <w:rPr>
          <w:lang w:val="en-GB"/>
        </w:rPr>
        <w:t xml:space="preserve">mere </w:t>
      </w:r>
      <w:r w:rsidRPr="001F19BE">
        <w:rPr>
          <w:lang w:val="en-GB"/>
        </w:rPr>
        <w:t xml:space="preserve">existence of the material on </w:t>
      </w:r>
      <w:r w:rsidR="001F19BE" w:rsidRPr="001F19BE">
        <w:rPr>
          <w:lang w:val="en-GB"/>
        </w:rPr>
        <w:t xml:space="preserve">a </w:t>
      </w:r>
      <w:r w:rsidRPr="001F19BE">
        <w:rPr>
          <w:lang w:val="en-GB"/>
        </w:rPr>
        <w:t>website</w:t>
      </w:r>
      <w:r w:rsidR="001F19BE" w:rsidRPr="001F19BE">
        <w:rPr>
          <w:lang w:val="en-GB"/>
        </w:rPr>
        <w:t xml:space="preserve"> is d</w:t>
      </w:r>
      <w:r w:rsidRPr="001F19BE">
        <w:rPr>
          <w:lang w:val="en-GB"/>
        </w:rPr>
        <w:t xml:space="preserve">ifficult to </w:t>
      </w:r>
      <w:r w:rsidR="001F19BE">
        <w:rPr>
          <w:lang w:val="en-GB"/>
        </w:rPr>
        <w:t>evaluate</w:t>
      </w:r>
      <w:r w:rsidRPr="001F19BE">
        <w:rPr>
          <w:lang w:val="en-GB"/>
        </w:rPr>
        <w:t xml:space="preserve">. </w:t>
      </w:r>
      <w:r w:rsidR="001F19BE" w:rsidRPr="001F19BE">
        <w:rPr>
          <w:lang w:val="en-GB"/>
        </w:rPr>
        <w:t>It</w:t>
      </w:r>
      <w:r w:rsidRPr="001F19BE">
        <w:rPr>
          <w:lang w:val="en-GB"/>
        </w:rPr>
        <w:t xml:space="preserve"> is often useful to consider assumptions and risks in tandem. Given that the </w:t>
      </w:r>
      <w:r w:rsidR="001F19BE" w:rsidRPr="001F19BE">
        <w:rPr>
          <w:lang w:val="en-GB"/>
        </w:rPr>
        <w:t>DoEE</w:t>
      </w:r>
      <w:r w:rsidRPr="001F19BE">
        <w:rPr>
          <w:lang w:val="en-GB"/>
        </w:rPr>
        <w:t xml:space="preserve"> risk management plan is </w:t>
      </w:r>
      <w:r w:rsidR="001F19BE" w:rsidRPr="001F19BE">
        <w:rPr>
          <w:lang w:val="en-GB"/>
        </w:rPr>
        <w:t>reasonably comprehensive,</w:t>
      </w:r>
      <w:r w:rsidRPr="001F19BE">
        <w:rPr>
          <w:lang w:val="en-GB"/>
        </w:rPr>
        <w:t xml:space="preserve"> it may not be necessary to articulate assumptions</w:t>
      </w:r>
      <w:r w:rsidR="001F19BE" w:rsidRPr="001F19BE">
        <w:rPr>
          <w:lang w:val="en-GB"/>
        </w:rPr>
        <w:t xml:space="preserve"> in the program logic</w:t>
      </w:r>
      <w:r w:rsidRPr="001F19BE">
        <w:rPr>
          <w:lang w:val="en-GB"/>
        </w:rPr>
        <w:t xml:space="preserve"> if it is agreed that they are adequately addressed in the risk management plan.</w:t>
      </w:r>
    </w:p>
    <w:p w14:paraId="15454A48" w14:textId="77777777" w:rsidR="00FD20BB" w:rsidRDefault="00FD20BB">
      <w:pPr>
        <w:spacing w:after="0" w:line="240" w:lineRule="auto"/>
        <w:jc w:val="left"/>
        <w:rPr>
          <w:b/>
          <w:color w:val="00408E"/>
          <w:lang w:eastAsia="en-AU"/>
        </w:rPr>
      </w:pPr>
      <w:r>
        <w:br w:type="page"/>
      </w:r>
    </w:p>
    <w:p w14:paraId="1E3F7630" w14:textId="77777777" w:rsidR="000145B3" w:rsidRDefault="000145B3" w:rsidP="000145B3">
      <w:pPr>
        <w:pStyle w:val="Heading1"/>
      </w:pPr>
      <w:bookmarkStart w:id="227" w:name="_Toc302038688"/>
      <w:bookmarkStart w:id="228" w:name="_Toc489970709"/>
      <w:bookmarkStart w:id="229" w:name="_Ref490118379"/>
      <w:bookmarkStart w:id="230" w:name="_Toc494206669"/>
      <w:r>
        <w:t>Conclusions and R</w:t>
      </w:r>
      <w:r w:rsidRPr="00C5073F">
        <w:t>ecommendations</w:t>
      </w:r>
      <w:bookmarkEnd w:id="227"/>
      <w:bookmarkEnd w:id="228"/>
      <w:bookmarkEnd w:id="229"/>
      <w:bookmarkEnd w:id="230"/>
    </w:p>
    <w:p w14:paraId="03A5D49A" w14:textId="77777777" w:rsidR="00CB7564" w:rsidRDefault="00CB7564" w:rsidP="00CB7564">
      <w:pPr>
        <w:pStyle w:val="BodyText"/>
      </w:pPr>
      <w:bookmarkStart w:id="231" w:name="_Toc489970710"/>
      <w:r>
        <w:t xml:space="preserve">The Department of the Environment and Energy (DoEE) has stated that the purposes of this evaluation are to: </w:t>
      </w:r>
    </w:p>
    <w:p w14:paraId="0BD9BE2A" w14:textId="0D6AAD74" w:rsidR="00CB7564" w:rsidRDefault="00CB7564" w:rsidP="0044367C">
      <w:pPr>
        <w:pStyle w:val="BodyText"/>
        <w:numPr>
          <w:ilvl w:val="0"/>
          <w:numId w:val="10"/>
        </w:numPr>
      </w:pPr>
      <w:r>
        <w:t>determine the overall quality and effectiveness of the NTCRS</w:t>
      </w:r>
      <w:r w:rsidR="003C1C21">
        <w:t>;</w:t>
      </w:r>
      <w:r>
        <w:t xml:space="preserve"> </w:t>
      </w:r>
    </w:p>
    <w:p w14:paraId="3B60F6CC" w14:textId="77090B1B" w:rsidR="00CB7564" w:rsidRDefault="00CB7564" w:rsidP="0044367C">
      <w:pPr>
        <w:pStyle w:val="BodyText"/>
        <w:numPr>
          <w:ilvl w:val="0"/>
          <w:numId w:val="10"/>
        </w:numPr>
      </w:pPr>
      <w:r>
        <w:t>identify lessons learned and recommend areas for improvement of the NTCRS</w:t>
      </w:r>
      <w:r w:rsidR="003C1C21">
        <w:t>;</w:t>
      </w:r>
      <w:r>
        <w:t xml:space="preserve"> </w:t>
      </w:r>
    </w:p>
    <w:p w14:paraId="11E8CA07" w14:textId="60B1CAAF" w:rsidR="00CB7564" w:rsidRDefault="00CB7564" w:rsidP="0044367C">
      <w:pPr>
        <w:pStyle w:val="BodyText"/>
        <w:numPr>
          <w:ilvl w:val="0"/>
          <w:numId w:val="10"/>
        </w:numPr>
      </w:pPr>
      <w:r>
        <w:t>recommend whether the NTCRS should be expanded to</w:t>
      </w:r>
      <w:r w:rsidR="003C1C21">
        <w:t xml:space="preserve"> include other e-waste products;</w:t>
      </w:r>
    </w:p>
    <w:p w14:paraId="2A9B20D2" w14:textId="5C7C878F" w:rsidR="00CB7564" w:rsidRDefault="00CB7564" w:rsidP="0044367C">
      <w:pPr>
        <w:pStyle w:val="BodyText"/>
        <w:numPr>
          <w:ilvl w:val="0"/>
          <w:numId w:val="10"/>
        </w:numPr>
      </w:pPr>
      <w:r>
        <w:t>identify lessons learned for potential co-regulatory approaches for ot</w:t>
      </w:r>
      <w:r w:rsidR="003C1C21">
        <w:t>her (i.e. non e-waste) products; and</w:t>
      </w:r>
    </w:p>
    <w:p w14:paraId="1C46ED8F" w14:textId="77777777" w:rsidR="00CB7564" w:rsidRDefault="00CB7564" w:rsidP="0044367C">
      <w:pPr>
        <w:pStyle w:val="BodyText"/>
        <w:numPr>
          <w:ilvl w:val="0"/>
          <w:numId w:val="10"/>
        </w:numPr>
      </w:pPr>
      <w:r>
        <w:t xml:space="preserve">identify key elements and lessons learned for evaluating the effectiveness of other regulations. </w:t>
      </w:r>
    </w:p>
    <w:p w14:paraId="6814558C" w14:textId="77777777" w:rsidR="00CB7564" w:rsidRDefault="00CB7564" w:rsidP="00CB7564">
      <w:pPr>
        <w:pStyle w:val="BodyText"/>
      </w:pPr>
      <w:r>
        <w:t>In this chapter we address each of the above points in turn.</w:t>
      </w:r>
    </w:p>
    <w:p w14:paraId="6F22CA73" w14:textId="77777777" w:rsidR="00CB7564" w:rsidRDefault="00CB7564" w:rsidP="00CB7564">
      <w:pPr>
        <w:pStyle w:val="Heading2"/>
      </w:pPr>
      <w:bookmarkStart w:id="232" w:name="_Toc494206512"/>
      <w:bookmarkStart w:id="233" w:name="_Toc494206670"/>
      <w:r>
        <w:t>Overall Quality and Effectiveness of the NTCRS</w:t>
      </w:r>
      <w:bookmarkEnd w:id="232"/>
      <w:bookmarkEnd w:id="233"/>
    </w:p>
    <w:p w14:paraId="24BDA1E1" w14:textId="2D7AC98A" w:rsidR="00CB7564" w:rsidRDefault="00CB7564" w:rsidP="00CB7564">
      <w:pPr>
        <w:rPr>
          <w:lang w:val="en-GB"/>
        </w:rPr>
      </w:pPr>
      <w:r>
        <w:rPr>
          <w:lang w:val="en-GB"/>
        </w:rPr>
        <w:t>Taking into account the early challenges faced (and to a large extent resolved), the current overall quality and effectiveness of the NTCRS is good.</w:t>
      </w:r>
    </w:p>
    <w:p w14:paraId="00008CFF" w14:textId="4C2D3EAE" w:rsidR="00EF22CE" w:rsidRDefault="00EF22CE" w:rsidP="00EF22CE">
      <w:pPr>
        <w:rPr>
          <w:lang w:val="en-GB"/>
        </w:rPr>
      </w:pPr>
      <w:r>
        <w:rPr>
          <w:lang w:val="en-GB"/>
        </w:rPr>
        <w:t>Since its inception the scheme has more than doubled the rate of</w:t>
      </w:r>
      <w:r w:rsidR="00520E39">
        <w:rPr>
          <w:lang w:val="en-GB"/>
        </w:rPr>
        <w:t xml:space="preserve"> e-waste recycling in Australia. Formal reports published so far (up to 2014-2015, see also pages 27 and 46) indicate that 127,410 tonnes has been collected and recycled, and NTCRS team members have informed us that since then</w:t>
      </w:r>
      <w:r>
        <w:rPr>
          <w:lang w:val="en-GB"/>
        </w:rPr>
        <w:t xml:space="preserve"> </w:t>
      </w:r>
      <w:r w:rsidR="00520E39">
        <w:rPr>
          <w:lang w:val="en-GB"/>
        </w:rPr>
        <w:t>the overall total has increased to more</w:t>
      </w:r>
      <w:r w:rsidR="00982078">
        <w:rPr>
          <w:lang w:val="en-GB"/>
        </w:rPr>
        <w:t xml:space="preserve"> than 230,000 tonnes of television and computer e-waste collected and recycled</w:t>
      </w:r>
      <w:r>
        <w:rPr>
          <w:lang w:val="en-GB"/>
        </w:rPr>
        <w:t xml:space="preserve"> that would otherwise almost certainly have gone to landfill. The scheme has: </w:t>
      </w:r>
    </w:p>
    <w:p w14:paraId="302DC18B" w14:textId="511BDAAE" w:rsidR="00EF22CE" w:rsidRDefault="00EF22CE" w:rsidP="0044367C">
      <w:pPr>
        <w:pStyle w:val="ListParagraph"/>
        <w:numPr>
          <w:ilvl w:val="0"/>
          <w:numId w:val="32"/>
        </w:numPr>
        <w:rPr>
          <w:lang w:val="en-GB"/>
        </w:rPr>
      </w:pPr>
      <w:r>
        <w:rPr>
          <w:lang w:val="en-GB"/>
        </w:rPr>
        <w:t xml:space="preserve">Reduced waste (by weight) to landfill, specifically the hazardous materials found in e-waste (see </w:t>
      </w:r>
      <w:r w:rsidRPr="00630C45">
        <w:rPr>
          <w:i/>
          <w:lang w:val="en-GB"/>
        </w:rPr>
        <w:t>Table 2: Key NTCRS Outcomes by Year</w:t>
      </w:r>
      <w:r>
        <w:rPr>
          <w:lang w:val="en-GB"/>
        </w:rPr>
        <w:t xml:space="preserve"> under KEQ 3a</w:t>
      </w:r>
      <w:r w:rsidR="000A3AC6">
        <w:rPr>
          <w:lang w:val="en-GB"/>
        </w:rPr>
        <w:t xml:space="preserve"> on page </w:t>
      </w:r>
      <w:r w:rsidR="000A3AC6">
        <w:rPr>
          <w:lang w:val="en-GB"/>
        </w:rPr>
        <w:fldChar w:fldCharType="begin"/>
      </w:r>
      <w:r w:rsidR="000A3AC6">
        <w:rPr>
          <w:lang w:val="en-GB"/>
        </w:rPr>
        <w:instrText xml:space="preserve"> PAGEREF _Ref494188438 \h </w:instrText>
      </w:r>
      <w:r w:rsidR="000A3AC6">
        <w:rPr>
          <w:lang w:val="en-GB"/>
        </w:rPr>
      </w:r>
      <w:r w:rsidR="000A3AC6">
        <w:rPr>
          <w:lang w:val="en-GB"/>
        </w:rPr>
        <w:fldChar w:fldCharType="separate"/>
      </w:r>
      <w:r w:rsidR="00800C70">
        <w:rPr>
          <w:noProof/>
          <w:lang w:val="en-GB"/>
        </w:rPr>
        <w:t>27</w:t>
      </w:r>
      <w:r w:rsidR="000A3AC6">
        <w:rPr>
          <w:lang w:val="en-GB"/>
        </w:rPr>
        <w:fldChar w:fldCharType="end"/>
      </w:r>
      <w:r>
        <w:rPr>
          <w:lang w:val="en-GB"/>
        </w:rPr>
        <w:t>).</w:t>
      </w:r>
    </w:p>
    <w:p w14:paraId="6666C018" w14:textId="77777777" w:rsidR="00EF22CE" w:rsidRDefault="00EF22CE" w:rsidP="0044367C">
      <w:pPr>
        <w:pStyle w:val="ListParagraph"/>
        <w:numPr>
          <w:ilvl w:val="0"/>
          <w:numId w:val="32"/>
        </w:numPr>
        <w:rPr>
          <w:lang w:val="en-GB"/>
        </w:rPr>
      </w:pPr>
      <w:r>
        <w:rPr>
          <w:lang w:val="en-GB"/>
        </w:rPr>
        <w:t>Increased recovery of reusable materials in a safe, scientific and environmentally sound manner.</w:t>
      </w:r>
    </w:p>
    <w:p w14:paraId="0EE4551A" w14:textId="77777777" w:rsidR="00EF22CE" w:rsidRDefault="00EF22CE" w:rsidP="0044367C">
      <w:pPr>
        <w:pStyle w:val="ListParagraph"/>
        <w:numPr>
          <w:ilvl w:val="0"/>
          <w:numId w:val="32"/>
        </w:numPr>
        <w:rPr>
          <w:lang w:val="en-GB"/>
        </w:rPr>
      </w:pPr>
      <w:r>
        <w:rPr>
          <w:lang w:val="en-GB"/>
        </w:rPr>
        <w:t>Increased recycling, including by households and small business, as a result of access to fair and equitable industry funded recycling schemes available nationally.</w:t>
      </w:r>
    </w:p>
    <w:p w14:paraId="68A18E00" w14:textId="77777777" w:rsidR="00EF22CE" w:rsidRPr="00B63737" w:rsidRDefault="00EF22CE" w:rsidP="0044367C">
      <w:pPr>
        <w:pStyle w:val="ListParagraph"/>
        <w:numPr>
          <w:ilvl w:val="0"/>
          <w:numId w:val="32"/>
        </w:numPr>
        <w:rPr>
          <w:lang w:val="en-GB"/>
        </w:rPr>
      </w:pPr>
      <w:r>
        <w:rPr>
          <w:lang w:val="en-GB"/>
        </w:rPr>
        <w:t>Increased efficiency, quality and coverage through national rollout of the scheme.</w:t>
      </w:r>
    </w:p>
    <w:p w14:paraId="57ED4822" w14:textId="77777777" w:rsidR="00CB7564" w:rsidRDefault="00CB7564" w:rsidP="00CB7564">
      <w:pPr>
        <w:pStyle w:val="BodyText"/>
      </w:pPr>
      <w:r>
        <w:t>In the previous chapter, we evaluated the NTCRS in terms of: Appropriateness, Efficiency, Effectiveness and Impact, Sustainability,</w:t>
      </w:r>
      <w:r w:rsidRPr="009013AE">
        <w:t xml:space="preserve"> </w:t>
      </w:r>
      <w:r>
        <w:t>and Improvement. To follow is a summary of our findings within each area.</w:t>
      </w:r>
    </w:p>
    <w:p w14:paraId="44F51DF0" w14:textId="77777777" w:rsidR="00CB7564" w:rsidRPr="004C2FEF" w:rsidRDefault="00CB7564" w:rsidP="00CB7564">
      <w:pPr>
        <w:pStyle w:val="Heading3"/>
      </w:pPr>
      <w:bookmarkStart w:id="234" w:name="_Toc494206513"/>
      <w:bookmarkStart w:id="235" w:name="_Toc494206671"/>
      <w:r w:rsidRPr="004C2FEF">
        <w:t>Appropria</w:t>
      </w:r>
      <w:r>
        <w:t>teness</w:t>
      </w:r>
      <w:bookmarkEnd w:id="234"/>
      <w:bookmarkEnd w:id="235"/>
      <w:r w:rsidRPr="004C2FEF">
        <w:t xml:space="preserve"> </w:t>
      </w:r>
    </w:p>
    <w:bookmarkEnd w:id="231"/>
    <w:p w14:paraId="0A8A5503" w14:textId="77777777" w:rsidR="00CB7564" w:rsidRDefault="00CB7564" w:rsidP="00CB7564">
      <w:r w:rsidRPr="009E0D37">
        <w:t xml:space="preserve">The design of the NTCRS – including the changes made to the scheme in 2015 – has proven to be appropriate and adequately matched to the identified needs. </w:t>
      </w:r>
    </w:p>
    <w:p w14:paraId="77EBF8E0" w14:textId="75216195" w:rsidR="00CB7564" w:rsidRPr="006A22F9" w:rsidRDefault="0013302D" w:rsidP="00CB7564">
      <w:pPr>
        <w:rPr>
          <w:b/>
          <w:lang w:val="en-GB"/>
        </w:rPr>
      </w:pPr>
      <w:r>
        <w:rPr>
          <w:lang w:val="en-GB"/>
        </w:rPr>
        <w:t>T</w:t>
      </w:r>
      <w:r w:rsidR="00CB7564">
        <w:rPr>
          <w:lang w:val="en-GB"/>
        </w:rPr>
        <w:t xml:space="preserve">he fundamental needs that drove the original development of the NTCRS haven’t necessarily changed, but experience in implementing and administering the scheme has better informed the way in which the needs can be met. The fact that the scheme has </w:t>
      </w:r>
      <w:r w:rsidR="003C1C21">
        <w:rPr>
          <w:lang w:val="en-GB"/>
        </w:rPr>
        <w:t xml:space="preserve">been </w:t>
      </w:r>
      <w:r w:rsidR="00CB7564">
        <w:rPr>
          <w:lang w:val="en-GB"/>
        </w:rPr>
        <w:t>changed and adapted since its inception does not necessarily mean that the scheme was not appropriate to begin with. Rather, it demonstrates an implementation process that remained responsive to stakeholders and to market conditions.</w:t>
      </w:r>
    </w:p>
    <w:p w14:paraId="32B7B0B2" w14:textId="77777777" w:rsidR="00CB7564" w:rsidRDefault="00CB7564" w:rsidP="00CB7564">
      <w:r w:rsidRPr="009E0D37">
        <w:t>However, there are areas where the scheme design should be revisited and potentially revised in order to ensure that the key identified needs are being met.</w:t>
      </w:r>
      <w:r>
        <w:t xml:space="preserve"> </w:t>
      </w:r>
    </w:p>
    <w:p w14:paraId="4C02784D" w14:textId="70ACAC65" w:rsidR="00CB7564" w:rsidRDefault="00CB7564" w:rsidP="00CB7564">
      <w:pPr>
        <w:rPr>
          <w:lang w:val="en-GB"/>
        </w:rPr>
      </w:pPr>
      <w:r>
        <w:rPr>
          <w:lang w:val="en-GB"/>
        </w:rPr>
        <w:t xml:space="preserve">Two of the key objectives that the NTCRS was designed to meet was to (a) minimise the amount of e-waste going to landfill and (b) divert it into the recycling stream instead. So far the scheme has, overall, met or exceeded the stated targets (even when those targets where raised in 2015). </w:t>
      </w:r>
      <w:r w:rsidR="0013302D">
        <w:rPr>
          <w:lang w:val="en-GB"/>
        </w:rPr>
        <w:t>B</w:t>
      </w:r>
      <w:r>
        <w:rPr>
          <w:lang w:val="en-GB"/>
        </w:rPr>
        <w:t xml:space="preserve">ased on stakeholder concerns and market experience, we are of the view that the NTCRS target trajectory should be revisited to ensure that the program remains sustainable and is able to meet its projected outcomes. </w:t>
      </w:r>
    </w:p>
    <w:p w14:paraId="15CE016F" w14:textId="74D8FD40" w:rsidR="00CB7564" w:rsidRDefault="00CB7564" w:rsidP="00CB7564">
      <w:pPr>
        <w:rPr>
          <w:lang w:val="en-GB"/>
        </w:rPr>
      </w:pPr>
      <w:r w:rsidRPr="005B5CDB">
        <w:rPr>
          <w:lang w:val="en-GB"/>
        </w:rPr>
        <w:t xml:space="preserve">In addition to achieving increased volumes of e-waste recycling and material recovery, </w:t>
      </w:r>
      <w:r>
        <w:rPr>
          <w:lang w:val="en-GB"/>
        </w:rPr>
        <w:t xml:space="preserve">the third </w:t>
      </w:r>
      <w:r w:rsidRPr="005B5CDB">
        <w:rPr>
          <w:lang w:val="en-GB"/>
        </w:rPr>
        <w:t xml:space="preserve">key objective of the NTCRS is to provide access for households and small businesses to industry funded recycling services. </w:t>
      </w:r>
      <w:r>
        <w:rPr>
          <w:lang w:val="en-GB"/>
        </w:rPr>
        <w:t>Although the regulatory requirements for access to the scheme are being met, m</w:t>
      </w:r>
      <w:r w:rsidRPr="005B5CDB">
        <w:rPr>
          <w:lang w:val="en-GB"/>
        </w:rPr>
        <w:t xml:space="preserve">any stakeholders have identified this </w:t>
      </w:r>
      <w:r>
        <w:rPr>
          <w:lang w:val="en-GB"/>
        </w:rPr>
        <w:t xml:space="preserve">as an area which should be improved – to enable better access to the scheme for people in regional, rural and remote locations. </w:t>
      </w:r>
      <w:r w:rsidRPr="005B5CDB">
        <w:rPr>
          <w:lang w:val="en-GB"/>
        </w:rPr>
        <w:t>Some stakeholders believe that the co-regulatory,</w:t>
      </w:r>
      <w:r>
        <w:rPr>
          <w:lang w:val="en-GB"/>
        </w:rPr>
        <w:t xml:space="preserve"> market-based design of the scheme did not properly address the disparity between state jurisdictions in terms of population distribu</w:t>
      </w:r>
      <w:r w:rsidR="0013302D">
        <w:rPr>
          <w:lang w:val="en-GB"/>
        </w:rPr>
        <w:t xml:space="preserve">tion, geographic distances and </w:t>
      </w:r>
      <w:r>
        <w:rPr>
          <w:lang w:val="en-GB"/>
        </w:rPr>
        <w:t xml:space="preserve">transport costs. </w:t>
      </w:r>
      <w:r w:rsidR="00274063">
        <w:rPr>
          <w:lang w:val="en-GB"/>
        </w:rPr>
        <w:t xml:space="preserve">It was suggested that there </w:t>
      </w:r>
      <w:r w:rsidR="008B3463">
        <w:rPr>
          <w:lang w:val="en-GB"/>
        </w:rPr>
        <w:t>may be</w:t>
      </w:r>
      <w:r w:rsidR="00274063">
        <w:rPr>
          <w:lang w:val="en-GB"/>
        </w:rPr>
        <w:t xml:space="preserve"> a need for government intervention to address this problem, </w:t>
      </w:r>
      <w:r w:rsidR="008B3463">
        <w:rPr>
          <w:lang w:val="en-GB"/>
        </w:rPr>
        <w:t xml:space="preserve">because otherwise there is no incentive for co-regulatory arrangements and/or recyclers to service areas where the commercial return is low or non-existent. </w:t>
      </w:r>
      <w:r w:rsidR="00274063">
        <w:rPr>
          <w:lang w:val="en-GB"/>
        </w:rPr>
        <w:t xml:space="preserve"> </w:t>
      </w:r>
    </w:p>
    <w:p w14:paraId="1B19C28A" w14:textId="77777777" w:rsidR="00CB7564" w:rsidRPr="009E63D1" w:rsidRDefault="00CB7564" w:rsidP="00CB7564">
      <w:pPr>
        <w:rPr>
          <w:lang w:val="en-GB"/>
        </w:rPr>
      </w:pPr>
      <w:r>
        <w:rPr>
          <w:lang w:val="en-GB"/>
        </w:rPr>
        <w:t xml:space="preserve">In summary, we consider that the design of the NTCRS – including the changes made to the scheme in 2015 – has proven to be appropriate and adequately matched to the identified needs. However, there are areas where the scheme design should be revisited and potentially revised in order to ensure that the key identified needs are being met. </w:t>
      </w:r>
      <w:r>
        <w:t>See also the information provided below, under the heading:</w:t>
      </w:r>
      <w:r w:rsidRPr="009E0D37">
        <w:t xml:space="preserve"> ‘</w:t>
      </w:r>
      <w:r>
        <w:t>Lessons learned and recommend areas for improvement of the NTCRS’.</w:t>
      </w:r>
    </w:p>
    <w:p w14:paraId="4648D8FC" w14:textId="77777777" w:rsidR="00CB7564" w:rsidRPr="004C2FEF" w:rsidRDefault="00CB7564" w:rsidP="00CB7564">
      <w:pPr>
        <w:pStyle w:val="Heading3"/>
      </w:pPr>
      <w:bookmarkStart w:id="236" w:name="_Toc494206514"/>
      <w:bookmarkStart w:id="237" w:name="_Toc494206672"/>
      <w:r w:rsidRPr="004C2FEF">
        <w:t>Efficiency</w:t>
      </w:r>
      <w:bookmarkEnd w:id="236"/>
      <w:bookmarkEnd w:id="237"/>
    </w:p>
    <w:p w14:paraId="73B925DE" w14:textId="77777777" w:rsidR="00CB7564" w:rsidRDefault="00CB7564" w:rsidP="00CB7564">
      <w:pPr>
        <w:rPr>
          <w:lang w:val="en-GB"/>
        </w:rPr>
      </w:pPr>
      <w:r>
        <w:rPr>
          <w:lang w:val="en-GB"/>
        </w:rPr>
        <w:t>There exists a common view amongst all stakeholders that DoEE staff are doing the best they can in an environment of ever declining resources and personnel numbers. Despite the decrease in budget, DoEE maintains that it has managed to deliver the scheme with high compliance results. Our finding, supported by the available data and stakeholder views, is that DoEE’s costs of program delivery are clearly justifiable against its results, and represents good value for money for the Australian Government.</w:t>
      </w:r>
    </w:p>
    <w:p w14:paraId="20EEAC30" w14:textId="71F56524" w:rsidR="00CB7564" w:rsidRPr="00504968" w:rsidRDefault="0013302D" w:rsidP="00CB7564">
      <w:pPr>
        <w:rPr>
          <w:lang w:val="en-GB"/>
        </w:rPr>
      </w:pPr>
      <w:r>
        <w:rPr>
          <w:lang w:val="en-GB"/>
        </w:rPr>
        <w:t>P</w:t>
      </w:r>
      <w:r w:rsidR="00CB7564">
        <w:rPr>
          <w:lang w:val="en-GB"/>
        </w:rPr>
        <w:t xml:space="preserve">roper administration of the NTCRS is heavily dependent on the accuracy and timeliness of the </w:t>
      </w:r>
      <w:r w:rsidR="00CB7564" w:rsidRPr="004E178C">
        <w:rPr>
          <w:lang w:val="en-GB"/>
        </w:rPr>
        <w:t xml:space="preserve">data supplied by </w:t>
      </w:r>
      <w:r w:rsidR="003C1C21">
        <w:rPr>
          <w:lang w:val="en-GB"/>
        </w:rPr>
        <w:t>DIBP</w:t>
      </w:r>
      <w:r w:rsidR="00CB7564" w:rsidRPr="004E178C">
        <w:rPr>
          <w:lang w:val="en-GB"/>
        </w:rPr>
        <w:t>, by the co-regulatory arrangements and by the liable parties</w:t>
      </w:r>
      <w:r w:rsidR="00CB7564" w:rsidRPr="00E00EA2">
        <w:rPr>
          <w:lang w:val="en-GB"/>
        </w:rPr>
        <w:t>.</w:t>
      </w:r>
      <w:r w:rsidR="00CB7564">
        <w:rPr>
          <w:lang w:val="en-GB"/>
        </w:rPr>
        <w:t xml:space="preserve"> We were advised that these data sets don’t always match up, requiring DoEE officers to conduct manual checks of the data supplied to them and then follow up with scheme participants to verify and correct any discrepancies.</w:t>
      </w:r>
      <w:r w:rsidR="005917EE">
        <w:rPr>
          <w:lang w:val="en-GB"/>
        </w:rPr>
        <w:t xml:space="preserve"> We were also advised that there used to be a Memorandum of Understanding (MOU) between DoEE and </w:t>
      </w:r>
      <w:r w:rsidR="003C1C21">
        <w:rPr>
          <w:lang w:val="en-GB"/>
        </w:rPr>
        <w:t>DIBP</w:t>
      </w:r>
      <w:r w:rsidR="005917EE">
        <w:rPr>
          <w:lang w:val="en-GB"/>
        </w:rPr>
        <w:t xml:space="preserve"> but it is no longer in place; it may be beneficial to explore the possibility of reinstating the MOU or similar formal arrangement.</w:t>
      </w:r>
    </w:p>
    <w:p w14:paraId="7F506EB2" w14:textId="77777777" w:rsidR="00CB7564" w:rsidRPr="008A6D25" w:rsidRDefault="00CB7564" w:rsidP="00CB7564">
      <w:pPr>
        <w:rPr>
          <w:lang w:val="en-GB"/>
        </w:rPr>
      </w:pPr>
      <w:r w:rsidRPr="00B667FF">
        <w:rPr>
          <w:lang w:val="en-GB"/>
        </w:rPr>
        <w:t xml:space="preserve">It was not within the scope of this evaluation to undertake a detailed process </w:t>
      </w:r>
      <w:r>
        <w:rPr>
          <w:lang w:val="en-GB"/>
        </w:rPr>
        <w:t>mapping exercise, but on a high-</w:t>
      </w:r>
      <w:r w:rsidRPr="00B667FF">
        <w:rPr>
          <w:lang w:val="en-GB"/>
        </w:rPr>
        <w:t xml:space="preserve">level analysis we believe that there </w:t>
      </w:r>
      <w:r>
        <w:rPr>
          <w:lang w:val="en-GB"/>
        </w:rPr>
        <w:t>remain</w:t>
      </w:r>
      <w:r w:rsidRPr="00B667FF">
        <w:rPr>
          <w:lang w:val="en-GB"/>
        </w:rPr>
        <w:t xml:space="preserve"> opportunities for process improvement</w:t>
      </w:r>
      <w:r>
        <w:rPr>
          <w:lang w:val="en-GB"/>
        </w:rPr>
        <w:t>.  As well, the lack of available resources means that additional activities, which in the view of DoEE officers and other stakeholders would enhance the operation and efficiency of the NTCRS, have not been able to be undertaken to date.</w:t>
      </w:r>
    </w:p>
    <w:p w14:paraId="4BB3AAE2" w14:textId="77777777" w:rsidR="00CB7564" w:rsidRDefault="00CB7564" w:rsidP="00CB7564">
      <w:pPr>
        <w:pStyle w:val="Heading3"/>
      </w:pPr>
      <w:bookmarkStart w:id="238" w:name="_Ref494203816"/>
      <w:bookmarkStart w:id="239" w:name="_Toc494206515"/>
      <w:bookmarkStart w:id="240" w:name="_Toc494206673"/>
      <w:r w:rsidRPr="004C2FEF">
        <w:t>Effectiveness and Impact</w:t>
      </w:r>
      <w:bookmarkEnd w:id="238"/>
      <w:bookmarkEnd w:id="239"/>
      <w:bookmarkEnd w:id="240"/>
    </w:p>
    <w:p w14:paraId="34118E0A" w14:textId="60C8A2E0" w:rsidR="00C755EE" w:rsidRPr="00FE63EF" w:rsidRDefault="00CB7564" w:rsidP="00C755EE">
      <w:pPr>
        <w:pStyle w:val="BodyText"/>
      </w:pPr>
      <w:r w:rsidRPr="007A0797">
        <w:t xml:space="preserve">The NTCRS </w:t>
      </w:r>
      <w:r>
        <w:t xml:space="preserve">has been effective in achieving its objectives. The scheme has demonstrably </w:t>
      </w:r>
      <w:r w:rsidRPr="002F4DD9">
        <w:t>reduce</w:t>
      </w:r>
      <w:r>
        <w:t>d</w:t>
      </w:r>
      <w:r w:rsidRPr="002F4DD9">
        <w:t xml:space="preserve"> waste to landfill, especially </w:t>
      </w:r>
      <w:r w:rsidR="0039271C">
        <w:t xml:space="preserve">the </w:t>
      </w:r>
      <w:r w:rsidRPr="002F4DD9">
        <w:t>hazardous materials found in e-waste</w:t>
      </w:r>
      <w:r>
        <w:t xml:space="preserve">. It has </w:t>
      </w:r>
      <w:r w:rsidRPr="002F4DD9">
        <w:t>increase</w:t>
      </w:r>
      <w:r>
        <w:t>d</w:t>
      </w:r>
      <w:r w:rsidRPr="002F4DD9">
        <w:t xml:space="preserve"> recovery of reusable materials in a safe, scientific a</w:t>
      </w:r>
      <w:r>
        <w:t xml:space="preserve">nd environmentally sound manner and it has </w:t>
      </w:r>
      <w:r w:rsidRPr="002F4DD9">
        <w:t>provide</w:t>
      </w:r>
      <w:r>
        <w:t>d</w:t>
      </w:r>
      <w:r w:rsidRPr="002F4DD9">
        <w:t xml:space="preserve"> access for households and small businesses to an industry-funded recycling service.</w:t>
      </w:r>
      <w:r w:rsidR="00C755EE">
        <w:t xml:space="preserve"> Refer to </w:t>
      </w:r>
      <w:r w:rsidR="00C755EE" w:rsidRPr="00373185">
        <w:rPr>
          <w:i/>
        </w:rPr>
        <w:t>Table 2: Key NTCRS Outcomes by Year</w:t>
      </w:r>
      <w:r w:rsidR="00C755EE">
        <w:t xml:space="preserve"> </w:t>
      </w:r>
      <w:r w:rsidR="00C755EE" w:rsidRPr="000A3AC6">
        <w:t>under KEQ 3a</w:t>
      </w:r>
      <w:r w:rsidR="003C1C21" w:rsidRPr="000A3AC6">
        <w:t xml:space="preserve"> on page</w:t>
      </w:r>
      <w:r w:rsidR="000A3AC6">
        <w:t xml:space="preserve"> </w:t>
      </w:r>
      <w:r w:rsidR="000A3AC6">
        <w:rPr>
          <w:highlight w:val="yellow"/>
        </w:rPr>
        <w:fldChar w:fldCharType="begin"/>
      </w:r>
      <w:r w:rsidR="000A3AC6">
        <w:instrText xml:space="preserve"> PAGEREF _Ref494188438 \h </w:instrText>
      </w:r>
      <w:r w:rsidR="000A3AC6">
        <w:rPr>
          <w:highlight w:val="yellow"/>
        </w:rPr>
      </w:r>
      <w:r w:rsidR="000A3AC6">
        <w:rPr>
          <w:highlight w:val="yellow"/>
        </w:rPr>
        <w:fldChar w:fldCharType="separate"/>
      </w:r>
      <w:r w:rsidR="00800C70">
        <w:rPr>
          <w:noProof/>
        </w:rPr>
        <w:t>27</w:t>
      </w:r>
      <w:r w:rsidR="000A3AC6">
        <w:rPr>
          <w:highlight w:val="yellow"/>
        </w:rPr>
        <w:fldChar w:fldCharType="end"/>
      </w:r>
      <w:r w:rsidR="00C755EE">
        <w:t>.</w:t>
      </w:r>
    </w:p>
    <w:p w14:paraId="56335538" w14:textId="7FFB786A" w:rsidR="00CB7564" w:rsidRDefault="00CB7564" w:rsidP="00CB7564">
      <w:pPr>
        <w:rPr>
          <w:lang w:val="en-GB"/>
        </w:rPr>
      </w:pPr>
      <w:r>
        <w:rPr>
          <w:lang w:val="en-GB"/>
        </w:rPr>
        <w:t>Stakeholders were overwhelmingly of the view that the NTCRS has been successful in reducing the negative environmental and health and safety impacts of television and computer e-waste – this was clearly reflected in stakeholder interviews, as well as survey responses from liable parties and recyclers</w:t>
      </w:r>
      <w:r w:rsidR="00B675FC">
        <w:rPr>
          <w:lang w:val="en-GB"/>
        </w:rPr>
        <w:t>.</w:t>
      </w:r>
    </w:p>
    <w:p w14:paraId="7CE79E7F" w14:textId="5A3FEBAD" w:rsidR="00CB7564" w:rsidRPr="007A0797" w:rsidRDefault="00CB7564" w:rsidP="00CB7564">
      <w:pPr>
        <w:pStyle w:val="BodyText"/>
      </w:pPr>
      <w:r>
        <w:t>Overall, although the communications and stakeholder engagement could be improved</w:t>
      </w:r>
      <w:r w:rsidR="00B675FC">
        <w:t xml:space="preserve"> (as discussed under KEQ 4 on page </w:t>
      </w:r>
      <w:r w:rsidR="00B675FC">
        <w:fldChar w:fldCharType="begin"/>
      </w:r>
      <w:r w:rsidR="00B675FC">
        <w:instrText xml:space="preserve"> PAGEREF _Ref494103021 \h </w:instrText>
      </w:r>
      <w:r w:rsidR="00B675FC">
        <w:fldChar w:fldCharType="separate"/>
      </w:r>
      <w:r w:rsidR="00800C70">
        <w:rPr>
          <w:noProof/>
        </w:rPr>
        <w:t>30</w:t>
      </w:r>
      <w:r w:rsidR="00B675FC">
        <w:fldChar w:fldCharType="end"/>
      </w:r>
      <w:r w:rsidR="00B675FC">
        <w:t xml:space="preserve">), the scheme has been effective </w:t>
      </w:r>
      <w:r>
        <w:t xml:space="preserve">so far </w:t>
      </w:r>
      <w:r w:rsidR="00B675FC">
        <w:t xml:space="preserve">in </w:t>
      </w:r>
      <w:r>
        <w:t xml:space="preserve">meeting its targets and has achieved a very high level of </w:t>
      </w:r>
      <w:r w:rsidR="00B675FC">
        <w:t>liable p</w:t>
      </w:r>
      <w:r>
        <w:t>arty compliance.</w:t>
      </w:r>
    </w:p>
    <w:p w14:paraId="5CB86665" w14:textId="77777777" w:rsidR="00CB7564" w:rsidRDefault="00CB7564" w:rsidP="00CB7564">
      <w:pPr>
        <w:pStyle w:val="Heading3"/>
      </w:pPr>
      <w:bookmarkStart w:id="241" w:name="_Toc494206516"/>
      <w:bookmarkStart w:id="242" w:name="_Toc494206674"/>
      <w:r w:rsidRPr="004C2FEF">
        <w:t>Sustainability</w:t>
      </w:r>
      <w:bookmarkEnd w:id="241"/>
      <w:bookmarkEnd w:id="242"/>
    </w:p>
    <w:p w14:paraId="293D1F10" w14:textId="77777777" w:rsidR="00CB7564" w:rsidRDefault="00CB7564" w:rsidP="00CB7564">
      <w:pPr>
        <w:rPr>
          <w:lang w:val="en-GB"/>
        </w:rPr>
      </w:pPr>
      <w:r>
        <w:rPr>
          <w:lang w:val="en-GB"/>
        </w:rPr>
        <w:t>DoEE</w:t>
      </w:r>
      <w:r w:rsidRPr="00490C8A">
        <w:rPr>
          <w:lang w:val="en-GB"/>
        </w:rPr>
        <w:t xml:space="preserve"> </w:t>
      </w:r>
      <w:r>
        <w:rPr>
          <w:lang w:val="en-GB"/>
        </w:rPr>
        <w:t>resourcing of the scheme has steadily declined since 2011. If this downward trend continues, DoEE seems likely to face substantial difficulties in administering the scheme</w:t>
      </w:r>
      <w:r w:rsidRPr="00CC0A0A">
        <w:rPr>
          <w:lang w:val="en-GB"/>
        </w:rPr>
        <w:t xml:space="preserve"> </w:t>
      </w:r>
      <w:r>
        <w:rPr>
          <w:lang w:val="en-GB"/>
        </w:rPr>
        <w:t xml:space="preserve">effectively. Indeed many stakeholders noted that DoEE was already under-resourced and that the effectiveness of the scheme was suffering as a result. </w:t>
      </w:r>
    </w:p>
    <w:p w14:paraId="28DD71A5" w14:textId="44245DC7" w:rsidR="00CB7564" w:rsidRDefault="00CB7564" w:rsidP="00CB7564">
      <w:pPr>
        <w:pStyle w:val="BodyText"/>
        <w:rPr>
          <w:lang w:val="en-GB"/>
        </w:rPr>
      </w:pPr>
      <w:r>
        <w:rPr>
          <w:lang w:val="en-GB"/>
        </w:rPr>
        <w:t xml:space="preserve">DoEE under-resourcing has contributed to: ongoing software and data collection problems; less than optimal communication and engagement activities; and less than optimal compliance activities. We were advised that DoEE officers are focused on liable party compliance – to good effect – but </w:t>
      </w:r>
      <w:r w:rsidR="00DA2C5B">
        <w:rPr>
          <w:lang w:val="en-GB"/>
        </w:rPr>
        <w:t xml:space="preserve">any </w:t>
      </w:r>
      <w:r>
        <w:rPr>
          <w:lang w:val="en-GB"/>
        </w:rPr>
        <w:t>decreas</w:t>
      </w:r>
      <w:r w:rsidR="00DA2C5B">
        <w:rPr>
          <w:lang w:val="en-GB"/>
        </w:rPr>
        <w:t>e in</w:t>
      </w:r>
      <w:r>
        <w:rPr>
          <w:lang w:val="en-GB"/>
        </w:rPr>
        <w:t xml:space="preserve"> DoEE oversight of the </w:t>
      </w:r>
      <w:r>
        <w:t xml:space="preserve">co-regulatory arrangements and the activities of recyclers </w:t>
      </w:r>
      <w:r w:rsidR="00DA2C5B">
        <w:t xml:space="preserve">would </w:t>
      </w:r>
      <w:r>
        <w:t xml:space="preserve">necessarily lead to increased risk.    </w:t>
      </w:r>
    </w:p>
    <w:p w14:paraId="525D8FB2" w14:textId="77777777" w:rsidR="00CB7564" w:rsidRDefault="00CB7564" w:rsidP="00CB7564">
      <w:pPr>
        <w:pStyle w:val="BodyText"/>
        <w:rPr>
          <w:lang w:val="en-GB"/>
        </w:rPr>
      </w:pPr>
      <w:r>
        <w:rPr>
          <w:lang w:val="en-GB"/>
        </w:rPr>
        <w:t xml:space="preserve">The </w:t>
      </w:r>
      <w:r w:rsidRPr="00BA2A69">
        <w:rPr>
          <w:lang w:val="en-GB"/>
        </w:rPr>
        <w:t xml:space="preserve">scheme is just sustainable in its current form, but </w:t>
      </w:r>
      <w:r w:rsidRPr="00D85F06">
        <w:rPr>
          <w:lang w:val="en-GB"/>
        </w:rPr>
        <w:t>the</w:t>
      </w:r>
      <w:r>
        <w:rPr>
          <w:lang w:val="en-GB"/>
        </w:rPr>
        <w:t xml:space="preserve"> DoEE </w:t>
      </w:r>
      <w:r w:rsidRPr="00D85F06">
        <w:rPr>
          <w:lang w:val="en-GB"/>
        </w:rPr>
        <w:t xml:space="preserve">trend towards reducing NTCRS </w:t>
      </w:r>
      <w:r>
        <w:rPr>
          <w:lang w:val="en-GB"/>
        </w:rPr>
        <w:t xml:space="preserve">resourcing </w:t>
      </w:r>
      <w:r w:rsidRPr="00D85F06">
        <w:rPr>
          <w:lang w:val="en-GB"/>
        </w:rPr>
        <w:t>is the key risk to the ongoing sustainability of the scheme</w:t>
      </w:r>
      <w:r>
        <w:rPr>
          <w:lang w:val="en-GB"/>
        </w:rPr>
        <w:t>. Relatively modest increases in DoEE resources could lead to substantial improvements to ongoing software and data collection problems; communication and engagement activities; and compliance.</w:t>
      </w:r>
    </w:p>
    <w:p w14:paraId="6A5E87D0" w14:textId="77777777" w:rsidR="00CB7564" w:rsidRDefault="00CB7564" w:rsidP="00CB7564">
      <w:r>
        <w:t>Based on available evidence, we consider that liable party resourcing of the scheme seems appropriate and sustainable. This conclusion arises from the following indicators:</w:t>
      </w:r>
    </w:p>
    <w:p w14:paraId="478D22D5" w14:textId="77777777" w:rsidR="00CB7564" w:rsidRPr="00C94A94" w:rsidRDefault="00CB7564" w:rsidP="0044367C">
      <w:pPr>
        <w:pStyle w:val="ListParagraph"/>
        <w:numPr>
          <w:ilvl w:val="0"/>
          <w:numId w:val="24"/>
        </w:numPr>
        <w:rPr>
          <w:lang w:val="en-GB"/>
        </w:rPr>
      </w:pPr>
      <w:r>
        <w:t xml:space="preserve">The modelling and targets that underpin the scheme ensure that the financial liability of each party is directly linked to their commercial activities. The modelling and targets were adopted in the first place in close consultation with industry, and subsequently amended with similar close consultation. </w:t>
      </w:r>
    </w:p>
    <w:p w14:paraId="0C7E3147" w14:textId="77777777" w:rsidR="00CB7564" w:rsidRPr="009D6D08" w:rsidRDefault="00CB7564" w:rsidP="0044367C">
      <w:pPr>
        <w:pStyle w:val="ListParagraph"/>
        <w:numPr>
          <w:ilvl w:val="0"/>
          <w:numId w:val="24"/>
        </w:numPr>
        <w:rPr>
          <w:lang w:val="en-GB"/>
        </w:rPr>
      </w:pPr>
      <w:r>
        <w:t>Recycling targets have, to date, been met with relative ease. Liable parties have not, therefore, paid for more recycling than was actually occurring.</w:t>
      </w:r>
    </w:p>
    <w:p w14:paraId="603539D9" w14:textId="77777777" w:rsidR="00CB7564" w:rsidRPr="00C94A94" w:rsidRDefault="00CB7564" w:rsidP="0044367C">
      <w:pPr>
        <w:pStyle w:val="ListParagraph"/>
        <w:numPr>
          <w:ilvl w:val="0"/>
          <w:numId w:val="24"/>
        </w:numPr>
        <w:rPr>
          <w:lang w:val="en-GB"/>
        </w:rPr>
      </w:pPr>
      <w:r>
        <w:t>The ongoing high levels of liable party compliance with the scheme is an indicator that liable parties find their role in resourcing the scheme to be appropriate.</w:t>
      </w:r>
    </w:p>
    <w:p w14:paraId="74F9177D" w14:textId="4D0EE382" w:rsidR="00CB7564" w:rsidRPr="00B8294F" w:rsidRDefault="00CB7564" w:rsidP="00CB7564">
      <w:pPr>
        <w:pStyle w:val="BodyText"/>
        <w:rPr>
          <w:lang w:val="en-GB"/>
        </w:rPr>
      </w:pPr>
      <w:r>
        <w:rPr>
          <w:lang w:val="en-GB"/>
        </w:rPr>
        <w:t xml:space="preserve">The current </w:t>
      </w:r>
      <w:r w:rsidRPr="006D41C2">
        <w:rPr>
          <w:lang w:val="en-GB"/>
        </w:rPr>
        <w:t>institutional or structural arrangements for implementing the program in the future</w:t>
      </w:r>
      <w:r>
        <w:rPr>
          <w:lang w:val="en-GB"/>
        </w:rPr>
        <w:t xml:space="preserve"> are adequate, but need not necessarily remain static. Industry and community pressures to change and improve the scheme will likely build over time.</w:t>
      </w:r>
      <w:r w:rsidR="00DA2C5B">
        <w:rPr>
          <w:lang w:val="en-GB"/>
        </w:rPr>
        <w:t xml:space="preserve"> Some stakeholders have expressed concern about the sustainability of the number of co-regulatory arrangements.</w:t>
      </w:r>
      <w:r>
        <w:rPr>
          <w:lang w:val="en-GB"/>
        </w:rPr>
        <w:t xml:space="preserve"> A</w:t>
      </w:r>
      <w:r w:rsidRPr="00BA2A69">
        <w:rPr>
          <w:lang w:val="en-GB"/>
        </w:rPr>
        <w:t xml:space="preserve">ll stakeholders want the scheme to </w:t>
      </w:r>
      <w:r w:rsidR="0039271C">
        <w:rPr>
          <w:lang w:val="en-GB"/>
        </w:rPr>
        <w:t xml:space="preserve">continue to </w:t>
      </w:r>
      <w:r w:rsidRPr="00BA2A69">
        <w:rPr>
          <w:lang w:val="en-GB"/>
        </w:rPr>
        <w:t xml:space="preserve">be improved, which will </w:t>
      </w:r>
      <w:r>
        <w:rPr>
          <w:lang w:val="en-GB"/>
        </w:rPr>
        <w:t>in turn</w:t>
      </w:r>
      <w:r w:rsidRPr="00BA2A69">
        <w:rPr>
          <w:lang w:val="en-GB"/>
        </w:rPr>
        <w:t xml:space="preserve"> require more resources.</w:t>
      </w:r>
    </w:p>
    <w:p w14:paraId="13071890" w14:textId="77777777" w:rsidR="00CB7564" w:rsidRPr="008A6D25" w:rsidRDefault="00CB7564" w:rsidP="00CB7564">
      <w:pPr>
        <w:pStyle w:val="Heading3"/>
      </w:pPr>
      <w:bookmarkStart w:id="243" w:name="_Toc494206517"/>
      <w:bookmarkStart w:id="244" w:name="_Toc494206675"/>
      <w:r w:rsidRPr="008A6D25">
        <w:t>Improvement</w:t>
      </w:r>
      <w:bookmarkEnd w:id="243"/>
      <w:bookmarkEnd w:id="244"/>
    </w:p>
    <w:p w14:paraId="174DC128" w14:textId="77777777" w:rsidR="000068A6" w:rsidRDefault="00CB7564" w:rsidP="00CB7564">
      <w:pPr>
        <w:rPr>
          <w:lang w:val="en-GB"/>
        </w:rPr>
      </w:pPr>
      <w:bookmarkStart w:id="245" w:name="_Toc489970711"/>
      <w:bookmarkStart w:id="246" w:name="_Toc490070499"/>
      <w:r w:rsidRPr="00034193">
        <w:rPr>
          <w:lang w:val="en-GB"/>
        </w:rPr>
        <w:t>We received many suggestions for improvement which go to both the efficiency of implementation and the overall effectiveness of the scheme</w:t>
      </w:r>
      <w:r>
        <w:rPr>
          <w:lang w:val="en-GB"/>
        </w:rPr>
        <w:t xml:space="preserve"> (refer to </w:t>
      </w:r>
      <w:r w:rsidR="00B75718">
        <w:rPr>
          <w:lang w:val="en-GB"/>
        </w:rPr>
        <w:t>KEQs</w:t>
      </w:r>
      <w:r>
        <w:rPr>
          <w:lang w:val="en-GB"/>
        </w:rPr>
        <w:t xml:space="preserve"> 9 and 10)</w:t>
      </w:r>
      <w:r w:rsidRPr="00034193">
        <w:rPr>
          <w:lang w:val="en-GB"/>
        </w:rPr>
        <w:t>.</w:t>
      </w:r>
      <w:r>
        <w:rPr>
          <w:lang w:val="en-GB"/>
        </w:rPr>
        <w:t xml:space="preserve">  </w:t>
      </w:r>
      <w:r w:rsidR="0013302D">
        <w:rPr>
          <w:lang w:val="en-GB"/>
        </w:rPr>
        <w:t>A</w:t>
      </w:r>
      <w:r w:rsidRPr="00034193">
        <w:rPr>
          <w:lang w:val="en-GB"/>
        </w:rPr>
        <w:t xml:space="preserve">ll of the improvement themes generally, as well as many of the specific improvement suggestions, warrant further investigation and consultation. </w:t>
      </w:r>
      <w:r w:rsidR="0013302D">
        <w:rPr>
          <w:lang w:val="en-GB"/>
        </w:rPr>
        <w:t>S</w:t>
      </w:r>
      <w:r w:rsidRPr="00034193">
        <w:rPr>
          <w:lang w:val="en-GB"/>
        </w:rPr>
        <w:t xml:space="preserve">ome improvements would be within the control of stakeholders to implement within the existing parameters of the scheme, </w:t>
      </w:r>
      <w:r>
        <w:rPr>
          <w:lang w:val="en-GB"/>
        </w:rPr>
        <w:t>while</w:t>
      </w:r>
      <w:r w:rsidRPr="00034193">
        <w:rPr>
          <w:lang w:val="en-GB"/>
        </w:rPr>
        <w:t xml:space="preserve"> others would require formal or legislative amendment to the scheme before they could be implemented.</w:t>
      </w:r>
      <w:r>
        <w:rPr>
          <w:lang w:val="en-GB"/>
        </w:rPr>
        <w:t xml:space="preserve"> </w:t>
      </w:r>
    </w:p>
    <w:p w14:paraId="1246136C" w14:textId="71838858" w:rsidR="00CB7564" w:rsidRDefault="00CB7564" w:rsidP="00CB7564">
      <w:pPr>
        <w:rPr>
          <w:lang w:val="en-GB"/>
        </w:rPr>
      </w:pPr>
      <w:r>
        <w:rPr>
          <w:lang w:val="en-GB"/>
        </w:rPr>
        <w:t xml:space="preserve">The improvement opportunities we assess as being of the highest priority are addressed below, in the recommendations. </w:t>
      </w:r>
    </w:p>
    <w:p w14:paraId="6019156E" w14:textId="77777777" w:rsidR="000068A6" w:rsidRDefault="000068A6" w:rsidP="000068A6">
      <w:pPr>
        <w:pStyle w:val="Heading2"/>
      </w:pPr>
      <w:bookmarkStart w:id="247" w:name="_Toc494206522"/>
      <w:bookmarkStart w:id="248" w:name="_Toc494206680"/>
      <w:r>
        <w:t>Lessons learned for other potential co-regulatory approaches</w:t>
      </w:r>
      <w:bookmarkEnd w:id="247"/>
      <w:bookmarkEnd w:id="248"/>
      <w:r>
        <w:t xml:space="preserve"> </w:t>
      </w:r>
    </w:p>
    <w:p w14:paraId="3D57FA52" w14:textId="77777777" w:rsidR="000068A6" w:rsidRDefault="000068A6" w:rsidP="000068A6">
      <w:pPr>
        <w:rPr>
          <w:lang w:val="en-GB"/>
        </w:rPr>
      </w:pPr>
      <w:r>
        <w:rPr>
          <w:lang w:val="en-GB"/>
        </w:rPr>
        <w:t>There are several lessons arising from the NTCRS that are translatable to other regulatory schemes.</w:t>
      </w:r>
    </w:p>
    <w:p w14:paraId="732B0210" w14:textId="77777777" w:rsidR="000068A6" w:rsidRPr="00B41138" w:rsidRDefault="000068A6" w:rsidP="000068A6">
      <w:pPr>
        <w:pStyle w:val="BodyText"/>
      </w:pPr>
      <w:r>
        <w:rPr>
          <w:b/>
          <w:lang w:val="en-GB"/>
        </w:rPr>
        <w:t>Flexible program a</w:t>
      </w:r>
      <w:r w:rsidRPr="00B41138">
        <w:rPr>
          <w:b/>
          <w:lang w:val="en-GB"/>
        </w:rPr>
        <w:t>dministration.</w:t>
      </w:r>
      <w:r>
        <w:rPr>
          <w:lang w:val="en-GB"/>
        </w:rPr>
        <w:t xml:space="preserve"> The NTCRS has been subject to </w:t>
      </w:r>
      <w:r>
        <w:t xml:space="preserve">regular review, and its administrators have demonstrated flexibility in improving the scheme as required, according to market outcomes and stakeholder requirements. </w:t>
      </w:r>
      <w:r w:rsidRPr="00B41138">
        <w:rPr>
          <w:lang w:val="en-GB"/>
        </w:rPr>
        <w:t xml:space="preserve">We found that the 2014 operational review of the NTCRS, and the resulting changes made to the scheme in 2015, were very well received by stakeholders. Not only did the review and subsequent changes address the problems raised by stakeholders, it also enhanced the credibility of both the scheme and </w:t>
      </w:r>
      <w:r>
        <w:rPr>
          <w:lang w:val="en-GB"/>
        </w:rPr>
        <w:t>DoEE</w:t>
      </w:r>
      <w:r w:rsidRPr="00B41138">
        <w:rPr>
          <w:lang w:val="en-GB"/>
        </w:rPr>
        <w:t xml:space="preserve"> amongst all stakeholder groups.</w:t>
      </w:r>
    </w:p>
    <w:p w14:paraId="53FB1DB1" w14:textId="77777777" w:rsidR="000068A6" w:rsidRDefault="000068A6" w:rsidP="000068A6">
      <w:pPr>
        <w:pStyle w:val="BodyText"/>
        <w:rPr>
          <w:lang w:val="en-GB"/>
        </w:rPr>
      </w:pPr>
      <w:r w:rsidRPr="00B41138">
        <w:rPr>
          <w:b/>
          <w:lang w:val="en-GB"/>
        </w:rPr>
        <w:t xml:space="preserve">Sufficient </w:t>
      </w:r>
      <w:r>
        <w:rPr>
          <w:b/>
          <w:lang w:val="en-GB"/>
        </w:rPr>
        <w:t>DoEE r</w:t>
      </w:r>
      <w:r w:rsidRPr="00B41138">
        <w:rPr>
          <w:b/>
          <w:lang w:val="en-GB"/>
        </w:rPr>
        <w:t>esources</w:t>
      </w:r>
      <w:r>
        <w:rPr>
          <w:b/>
          <w:lang w:val="en-GB"/>
        </w:rPr>
        <w:t xml:space="preserve"> for scheme enforcement</w:t>
      </w:r>
      <w:r w:rsidRPr="00B41138">
        <w:rPr>
          <w:b/>
          <w:lang w:val="en-GB"/>
        </w:rPr>
        <w:t>.</w:t>
      </w:r>
      <w:r>
        <w:t xml:space="preserve"> T</w:t>
      </w:r>
      <w:r w:rsidRPr="00B41138">
        <w:rPr>
          <w:lang w:val="en-GB"/>
        </w:rPr>
        <w:t xml:space="preserve">here must be sufficient government resources provided to ensure effective enforcement of the scheme. </w:t>
      </w:r>
      <w:r>
        <w:rPr>
          <w:lang w:val="en-GB"/>
        </w:rPr>
        <w:t>DoEE</w:t>
      </w:r>
      <w:r w:rsidRPr="00B41138">
        <w:rPr>
          <w:lang w:val="en-GB"/>
        </w:rPr>
        <w:t xml:space="preserve"> has achieved NTCRS liable party compliance rates of 97-99%. This effort is highly commendable, </w:t>
      </w:r>
      <w:r>
        <w:rPr>
          <w:lang w:val="en-GB"/>
        </w:rPr>
        <w:t>because</w:t>
      </w:r>
      <w:r w:rsidRPr="00B41138">
        <w:rPr>
          <w:lang w:val="en-GB"/>
        </w:rPr>
        <w:t xml:space="preserve"> </w:t>
      </w:r>
      <w:r>
        <w:rPr>
          <w:lang w:val="en-GB"/>
        </w:rPr>
        <w:t>DoEE</w:t>
      </w:r>
      <w:r w:rsidRPr="00B41138">
        <w:rPr>
          <w:lang w:val="en-GB"/>
        </w:rPr>
        <w:t xml:space="preserve"> resources generally have been declining since the scheme was introduced. However, </w:t>
      </w:r>
      <w:r>
        <w:rPr>
          <w:lang w:val="en-GB"/>
        </w:rPr>
        <w:t>m</w:t>
      </w:r>
      <w:r w:rsidRPr="00B41138">
        <w:rPr>
          <w:lang w:val="en-GB"/>
        </w:rPr>
        <w:t xml:space="preserve">aking sure liable parties meet their obligations under the NTCRS is only one of the activities that go towards enforcing the scheme and making sure it is achieving its stated aims and intended outcomes. </w:t>
      </w:r>
      <w:r>
        <w:rPr>
          <w:lang w:val="en-GB"/>
        </w:rPr>
        <w:t xml:space="preserve">Other areas of enforcement within the NTCRS are far less strong, including </w:t>
      </w:r>
      <w:r w:rsidRPr="00B41138">
        <w:rPr>
          <w:lang w:val="en-GB"/>
        </w:rPr>
        <w:t>health checks on co-regulatory arrangements</w:t>
      </w:r>
      <w:r>
        <w:rPr>
          <w:lang w:val="en-GB"/>
        </w:rPr>
        <w:t xml:space="preserve">, and the effective oversight of downstream recycling. </w:t>
      </w:r>
    </w:p>
    <w:p w14:paraId="63AEEF22" w14:textId="77777777" w:rsidR="000068A6" w:rsidRPr="00B75718" w:rsidRDefault="000068A6" w:rsidP="000068A6">
      <w:pPr>
        <w:rPr>
          <w:lang w:val="en-GB"/>
        </w:rPr>
      </w:pPr>
      <w:r w:rsidRPr="00B75718">
        <w:rPr>
          <w:b/>
          <w:lang w:val="en-GB"/>
        </w:rPr>
        <w:t>Design.</w:t>
      </w:r>
      <w:r w:rsidRPr="00B75718">
        <w:rPr>
          <w:lang w:val="en-GB"/>
        </w:rPr>
        <w:t xml:space="preserve"> There was broad consensus among stakeholders that a co-regulatory scheme like the NTCRS is the best way to achieve the desired outcomes of product stewardship. The majority of stakeholders, including liable parties, agreed that a scheme which requires industry to bear the lion’s share of the responsibility and cost is both fair and reasonable, and also in line with public expectations. Several stakeholders, across all groups, were of the view that a voluntary or self-regulatory scheme would not achieve the same high rates of compliance by industry participants.</w:t>
      </w:r>
    </w:p>
    <w:p w14:paraId="4918D167" w14:textId="77777777" w:rsidR="000068A6" w:rsidRPr="00B75718" w:rsidRDefault="000068A6" w:rsidP="000068A6">
      <w:pPr>
        <w:rPr>
          <w:b/>
          <w:lang w:val="en-GB"/>
        </w:rPr>
      </w:pPr>
      <w:r w:rsidRPr="00B75718">
        <w:rPr>
          <w:b/>
          <w:lang w:val="en-GB"/>
        </w:rPr>
        <w:t xml:space="preserve">Timing. </w:t>
      </w:r>
      <w:r w:rsidRPr="00B75718">
        <w:rPr>
          <w:lang w:val="en-GB"/>
        </w:rPr>
        <w:t xml:space="preserve">Some state and territory jurisdictions </w:t>
      </w:r>
      <w:r>
        <w:rPr>
          <w:lang w:val="en-GB"/>
        </w:rPr>
        <w:t>claimed</w:t>
      </w:r>
      <w:r w:rsidRPr="00B75718">
        <w:rPr>
          <w:lang w:val="en-GB"/>
        </w:rPr>
        <w:t xml:space="preserve"> that the delayed introduction of the NTCRS </w:t>
      </w:r>
      <w:r>
        <w:rPr>
          <w:lang w:val="en-GB"/>
        </w:rPr>
        <w:t xml:space="preserve">(in their opinion) </w:t>
      </w:r>
      <w:r w:rsidRPr="00B75718">
        <w:rPr>
          <w:lang w:val="en-GB"/>
        </w:rPr>
        <w:t>affected the timing of their own activities in relation to e-waste (in some cases, forcing them to extend activities beyond their original deadline). Secondly, the introduction of the NTCRS unfortunately coincided with the Digital TV Switchover, resulting in much greater volumes of old cathode ray tube (CRT) televisions coming onto the recycling market than would normally be the case. The lesson for other similar schemes is, to the greatest extent possible, be aware of the broader context and how the timing of a new scheme might impact, or be impacted by, other government initiatives and market developments.</w:t>
      </w:r>
    </w:p>
    <w:p w14:paraId="58264564" w14:textId="77777777" w:rsidR="000068A6" w:rsidRPr="00B75718" w:rsidRDefault="000068A6" w:rsidP="000068A6">
      <w:pPr>
        <w:rPr>
          <w:b/>
          <w:lang w:val="en-GB"/>
        </w:rPr>
      </w:pPr>
      <w:r w:rsidRPr="00B75718">
        <w:rPr>
          <w:b/>
          <w:lang w:val="en-GB"/>
        </w:rPr>
        <w:t xml:space="preserve">State </w:t>
      </w:r>
      <w:r>
        <w:rPr>
          <w:b/>
          <w:lang w:val="en-GB"/>
        </w:rPr>
        <w:t>government regulatory e</w:t>
      </w:r>
      <w:r w:rsidRPr="00B75718">
        <w:rPr>
          <w:b/>
          <w:lang w:val="en-GB"/>
        </w:rPr>
        <w:t xml:space="preserve">nvironments. </w:t>
      </w:r>
      <w:r w:rsidRPr="00B75718">
        <w:rPr>
          <w:lang w:val="en-GB"/>
        </w:rPr>
        <w:t xml:space="preserve">The rollout of a national scheme must always take into account the differences between state and territory jurisdictions in terms of regulatory environment, existing infrastructure and market conditions. </w:t>
      </w:r>
      <w:r>
        <w:rPr>
          <w:lang w:val="en-GB"/>
        </w:rPr>
        <w:t>This</w:t>
      </w:r>
      <w:r w:rsidRPr="00B75718">
        <w:rPr>
          <w:lang w:val="en-GB"/>
        </w:rPr>
        <w:t xml:space="preserve"> could in part be addressed through stronger and more regular consultation and communication between all levels of government. </w:t>
      </w:r>
      <w:r>
        <w:rPr>
          <w:lang w:val="en-GB"/>
        </w:rPr>
        <w:t>While</w:t>
      </w:r>
      <w:r w:rsidRPr="00B75718">
        <w:rPr>
          <w:lang w:val="en-GB"/>
        </w:rPr>
        <w:t xml:space="preserve"> the Commonwealth needs to take a leading role, all jurisdictions must take their share of responsibility for ensuring successful outcomes on a national level.</w:t>
      </w:r>
    </w:p>
    <w:p w14:paraId="4F40F986" w14:textId="77777777" w:rsidR="000068A6" w:rsidRPr="00B75718" w:rsidRDefault="000068A6" w:rsidP="000068A6">
      <w:pPr>
        <w:rPr>
          <w:b/>
          <w:lang w:val="en-GB"/>
        </w:rPr>
      </w:pPr>
      <w:r>
        <w:rPr>
          <w:b/>
          <w:lang w:val="en-GB"/>
        </w:rPr>
        <w:t>Impact on local g</w:t>
      </w:r>
      <w:r w:rsidRPr="00B75718">
        <w:rPr>
          <w:b/>
          <w:lang w:val="en-GB"/>
        </w:rPr>
        <w:t xml:space="preserve">overnment. </w:t>
      </w:r>
      <w:r w:rsidRPr="00B75718">
        <w:rPr>
          <w:lang w:val="en-GB"/>
        </w:rPr>
        <w:t>Within Australia there are 546 local councils, each playing an important regulatory and practical role, particularly in the field of waste management. Just as with state and territory governments, it is important to ensure strong engagement and regular consultation and communication.</w:t>
      </w:r>
    </w:p>
    <w:p w14:paraId="0AB16E9D" w14:textId="77777777" w:rsidR="000068A6" w:rsidRPr="00B75718" w:rsidRDefault="000068A6" w:rsidP="000068A6">
      <w:pPr>
        <w:rPr>
          <w:b/>
          <w:lang w:val="en-GB"/>
        </w:rPr>
      </w:pPr>
      <w:r>
        <w:rPr>
          <w:b/>
          <w:lang w:val="en-GB"/>
        </w:rPr>
        <w:t>Impact on i</w:t>
      </w:r>
      <w:r w:rsidRPr="00B75718">
        <w:rPr>
          <w:b/>
          <w:lang w:val="en-GB"/>
        </w:rPr>
        <w:t xml:space="preserve">ndustry. </w:t>
      </w:r>
      <w:r w:rsidRPr="00B75718">
        <w:rPr>
          <w:lang w:val="en-GB"/>
        </w:rPr>
        <w:t xml:space="preserve">The NTCRS was designed to allow for multiple co-regulatory arrangements, so that liable parties and recyclers were able to shop around for the best commercial deal for them. Prices have dropped, at least partially as a result. Not all stakeholders believe that this led to the best outcomes, particularly in the early years of the scheme. </w:t>
      </w:r>
      <w:r>
        <w:rPr>
          <w:lang w:val="en-GB"/>
        </w:rPr>
        <w:t xml:space="preserve">Some raised concerns that competition and pricing pressure may cause recyclers to adopt sub-standard processes, leading to poor environmental and health and safety outcomes. </w:t>
      </w:r>
    </w:p>
    <w:p w14:paraId="2563D82C" w14:textId="36B8FE9B" w:rsidR="00CB7564" w:rsidRDefault="00CB7564" w:rsidP="00CB7564">
      <w:pPr>
        <w:pStyle w:val="Heading2"/>
      </w:pPr>
      <w:bookmarkStart w:id="249" w:name="_Toc494206518"/>
      <w:bookmarkStart w:id="250" w:name="_Toc494206676"/>
      <w:r>
        <w:t>Lessons learned and recommend</w:t>
      </w:r>
      <w:r w:rsidR="006350CA">
        <w:t>ed</w:t>
      </w:r>
      <w:r>
        <w:t xml:space="preserve"> areas for improvement of the NTCRS</w:t>
      </w:r>
      <w:bookmarkEnd w:id="249"/>
      <w:bookmarkEnd w:id="250"/>
    </w:p>
    <w:p w14:paraId="0268E3D5" w14:textId="3525F750" w:rsidR="00CB7564" w:rsidRPr="00967252" w:rsidRDefault="00CB7564" w:rsidP="00CB7564">
      <w:pPr>
        <w:rPr>
          <w:lang w:val="en-GB"/>
        </w:rPr>
      </w:pPr>
      <w:r>
        <w:rPr>
          <w:lang w:val="en-GB"/>
        </w:rPr>
        <w:t>DoEE is</w:t>
      </w:r>
      <w:r w:rsidRPr="00967252">
        <w:rPr>
          <w:lang w:val="en-GB"/>
        </w:rPr>
        <w:t xml:space="preserve"> </w:t>
      </w:r>
      <w:r>
        <w:rPr>
          <w:lang w:val="en-GB"/>
        </w:rPr>
        <w:t xml:space="preserve">managing the scheme effectively, despite annually diminishing resources.  </w:t>
      </w:r>
      <w:r w:rsidR="005917EE">
        <w:rPr>
          <w:lang w:val="en-GB"/>
        </w:rPr>
        <w:t xml:space="preserve">Additional </w:t>
      </w:r>
      <w:r>
        <w:rPr>
          <w:lang w:val="en-GB"/>
        </w:rPr>
        <w:t xml:space="preserve">resourcing </w:t>
      </w:r>
      <w:r w:rsidR="005917EE">
        <w:rPr>
          <w:lang w:val="en-GB"/>
        </w:rPr>
        <w:t>would be required</w:t>
      </w:r>
      <w:r>
        <w:rPr>
          <w:lang w:val="en-GB"/>
        </w:rPr>
        <w:t xml:space="preserve"> to act on the following areas of improvement</w:t>
      </w:r>
      <w:r w:rsidR="005917EE">
        <w:rPr>
          <w:lang w:val="en-GB"/>
        </w:rPr>
        <w:t xml:space="preserve"> (noting that the level of required resourcing would vary depending on the nature of the improvement)</w:t>
      </w:r>
      <w:r>
        <w:rPr>
          <w:lang w:val="en-GB"/>
        </w:rPr>
        <w:t>.</w:t>
      </w:r>
    </w:p>
    <w:p w14:paraId="0CF91FAC" w14:textId="77777777" w:rsidR="00CB7564" w:rsidRDefault="00CB7564" w:rsidP="00CB7564">
      <w:pPr>
        <w:pStyle w:val="Heading3"/>
        <w:rPr>
          <w:lang w:val="en-GB"/>
        </w:rPr>
      </w:pPr>
      <w:bookmarkStart w:id="251" w:name="_Toc494206519"/>
      <w:bookmarkStart w:id="252" w:name="_Toc494206677"/>
      <w:r>
        <w:rPr>
          <w:lang w:val="en-GB"/>
        </w:rPr>
        <w:t>Identified areas for improvements to management of the scheme</w:t>
      </w:r>
      <w:bookmarkEnd w:id="251"/>
      <w:bookmarkEnd w:id="252"/>
    </w:p>
    <w:p w14:paraId="4C40D34A" w14:textId="77777777" w:rsidR="00CB7564" w:rsidRPr="00667B71" w:rsidRDefault="00CB7564" w:rsidP="00CB7564">
      <w:pPr>
        <w:rPr>
          <w:b/>
          <w:lang w:val="en-GB"/>
        </w:rPr>
      </w:pPr>
      <w:r w:rsidRPr="00667B71">
        <w:rPr>
          <w:b/>
          <w:color w:val="C00000"/>
          <w:lang w:val="en-GB"/>
        </w:rPr>
        <w:t>Recommendation 1.</w:t>
      </w:r>
      <w:r w:rsidRPr="00667B71">
        <w:rPr>
          <w:b/>
          <w:lang w:val="en-GB"/>
        </w:rPr>
        <w:t xml:space="preserve"> Improve or replace PS Online. </w:t>
      </w:r>
    </w:p>
    <w:p w14:paraId="699A1521" w14:textId="77777777" w:rsidR="000068A6" w:rsidRDefault="000068A6" w:rsidP="000068A6">
      <w:pPr>
        <w:rPr>
          <w:lang w:val="en-GB"/>
        </w:rPr>
      </w:pPr>
      <w:r w:rsidRPr="00B209E7">
        <w:rPr>
          <w:lang w:val="en-GB"/>
        </w:rPr>
        <w:t xml:space="preserve">NTCRS data is collected, collated and managed within software that </w:t>
      </w:r>
      <w:r>
        <w:rPr>
          <w:lang w:val="en-GB"/>
        </w:rPr>
        <w:t>DoEE</w:t>
      </w:r>
      <w:r w:rsidRPr="00B209E7">
        <w:rPr>
          <w:lang w:val="en-GB"/>
        </w:rPr>
        <w:t xml:space="preserve"> calls PS Online. </w:t>
      </w:r>
      <w:r>
        <w:rPr>
          <w:lang w:val="en-GB"/>
        </w:rPr>
        <w:t xml:space="preserve">Although </w:t>
      </w:r>
      <w:r w:rsidRPr="00B209E7">
        <w:rPr>
          <w:lang w:val="en-GB"/>
        </w:rPr>
        <w:t xml:space="preserve">PS Online was </w:t>
      </w:r>
      <w:r>
        <w:rPr>
          <w:lang w:val="en-GB"/>
        </w:rPr>
        <w:t>originally built specifically for the NTCRS, the requirements of the scheme have become more complex since its inception. While</w:t>
      </w:r>
      <w:r w:rsidRPr="00B209E7">
        <w:rPr>
          <w:lang w:val="en-GB"/>
        </w:rPr>
        <w:t xml:space="preserve"> </w:t>
      </w:r>
      <w:r>
        <w:rPr>
          <w:lang w:val="en-GB"/>
        </w:rPr>
        <w:t>the software</w:t>
      </w:r>
      <w:r w:rsidRPr="00B209E7">
        <w:rPr>
          <w:lang w:val="en-GB"/>
        </w:rPr>
        <w:t xml:space="preserve"> has been modified and improved over time, it </w:t>
      </w:r>
      <w:r>
        <w:rPr>
          <w:lang w:val="en-GB"/>
        </w:rPr>
        <w:t>does not consistently perform the tasks it was designed to do, and is often broken, preventing DoEE from administering the scheme more effectively.</w:t>
      </w:r>
      <w:r w:rsidRPr="00B209E7">
        <w:rPr>
          <w:lang w:val="en-GB"/>
        </w:rPr>
        <w:t xml:space="preserve"> </w:t>
      </w:r>
      <w:r>
        <w:rPr>
          <w:lang w:val="en-GB"/>
        </w:rPr>
        <w:t>DoEE</w:t>
      </w:r>
      <w:r w:rsidRPr="00AB1135">
        <w:rPr>
          <w:lang w:val="en-GB"/>
        </w:rPr>
        <w:t xml:space="preserve"> </w:t>
      </w:r>
      <w:r w:rsidRPr="00B209E7">
        <w:rPr>
          <w:lang w:val="en-GB"/>
        </w:rPr>
        <w:t xml:space="preserve">officers reported that they need to manually check the data in the system due to concerns about reliability and accuracy, and they spend an inordinate proportion of their time trying to manage </w:t>
      </w:r>
      <w:r>
        <w:rPr>
          <w:lang w:val="en-GB"/>
        </w:rPr>
        <w:t xml:space="preserve">and maintain </w:t>
      </w:r>
      <w:r w:rsidRPr="00B209E7">
        <w:rPr>
          <w:lang w:val="en-GB"/>
        </w:rPr>
        <w:t>the system.</w:t>
      </w:r>
    </w:p>
    <w:p w14:paraId="2B1DE7BA" w14:textId="35C93E06" w:rsidR="00CB7564" w:rsidRDefault="00CB7564" w:rsidP="00CB7564">
      <w:pPr>
        <w:pStyle w:val="BodyText"/>
        <w:rPr>
          <w:lang w:val="en-GB" w:eastAsia="en-AU"/>
        </w:rPr>
      </w:pPr>
      <w:r>
        <w:rPr>
          <w:lang w:val="en-GB" w:eastAsia="en-AU"/>
        </w:rPr>
        <w:t xml:space="preserve">For details refer to </w:t>
      </w:r>
      <w:r w:rsidR="006350CA">
        <w:rPr>
          <w:lang w:val="en-GB" w:eastAsia="en-AU"/>
        </w:rPr>
        <w:t>KEQ</w:t>
      </w:r>
      <w:r w:rsidR="003C1C21">
        <w:rPr>
          <w:lang w:val="en-GB" w:eastAsia="en-AU"/>
        </w:rPr>
        <w:t>s 1a, 5a, 5</w:t>
      </w:r>
      <w:r>
        <w:rPr>
          <w:lang w:val="en-GB" w:eastAsia="en-AU"/>
        </w:rPr>
        <w:t>b and 6f.</w:t>
      </w:r>
    </w:p>
    <w:p w14:paraId="045D4606" w14:textId="47B21AB8" w:rsidR="005F53E5" w:rsidRDefault="005F53E5" w:rsidP="00CB7564">
      <w:pPr>
        <w:pStyle w:val="BodyText"/>
        <w:rPr>
          <w:lang w:val="en-GB" w:eastAsia="en-AU"/>
        </w:rPr>
      </w:pPr>
    </w:p>
    <w:p w14:paraId="16B7F0D1" w14:textId="77777777" w:rsidR="005F53E5" w:rsidRPr="007332A6" w:rsidRDefault="005F53E5" w:rsidP="00CB7564">
      <w:pPr>
        <w:pStyle w:val="BodyText"/>
        <w:rPr>
          <w:lang w:val="en-GB" w:eastAsia="en-AU"/>
        </w:rPr>
      </w:pPr>
    </w:p>
    <w:p w14:paraId="354F943A" w14:textId="77777777" w:rsidR="00CB7564" w:rsidRPr="00B209E7" w:rsidRDefault="00CB7564" w:rsidP="00CB7564">
      <w:pPr>
        <w:rPr>
          <w:lang w:val="en-GB"/>
        </w:rPr>
      </w:pPr>
      <w:r w:rsidRPr="00B209E7">
        <w:rPr>
          <w:b/>
          <w:color w:val="C00000"/>
          <w:lang w:val="en-GB"/>
        </w:rPr>
        <w:t xml:space="preserve">Recommendation 2. </w:t>
      </w:r>
      <w:r w:rsidRPr="00B209E7">
        <w:rPr>
          <w:b/>
          <w:lang w:val="en-GB"/>
        </w:rPr>
        <w:t>Improve and formalise stakeholder engagement.</w:t>
      </w:r>
      <w:r w:rsidRPr="00B209E7">
        <w:rPr>
          <w:lang w:val="en-GB"/>
        </w:rPr>
        <w:t xml:space="preserve"> </w:t>
      </w:r>
    </w:p>
    <w:p w14:paraId="48F63DC0" w14:textId="01F36A71" w:rsidR="00CB7564" w:rsidRDefault="00CB7564" w:rsidP="00CB7564">
      <w:pPr>
        <w:pStyle w:val="ListParagraph"/>
        <w:ind w:left="0"/>
        <w:rPr>
          <w:lang w:val="en-GB"/>
        </w:rPr>
      </w:pPr>
      <w:r>
        <w:rPr>
          <w:lang w:val="en-GB"/>
        </w:rPr>
        <w:t xml:space="preserve">DoEE engagement with state and territory government agencies, and with local councils (including the state-based peak bodies for local government) is inconsistent. A formal consultative/reference group does not exist. DoEE liaises with State and Territory governments on an ad hoc basis (approximately annually). DoEE has far stronger relationships with some </w:t>
      </w:r>
      <w:r w:rsidR="003C1C21">
        <w:rPr>
          <w:lang w:val="en-GB"/>
        </w:rPr>
        <w:t>states and t</w:t>
      </w:r>
      <w:r>
        <w:rPr>
          <w:lang w:val="en-GB"/>
        </w:rPr>
        <w:t xml:space="preserve">erritories than others. DoEE’s engagement with local government is even weaker, and similarly patchy. Its strongest ties lie with one or two state-based peak bodies for local government, rather than with councils themselves.  </w:t>
      </w:r>
    </w:p>
    <w:p w14:paraId="29ABCFEF" w14:textId="78519AFA" w:rsidR="00CB7564" w:rsidRDefault="00CB7564" w:rsidP="00CB7564">
      <w:pPr>
        <w:pStyle w:val="BodyText"/>
        <w:rPr>
          <w:lang w:val="en-GB" w:eastAsia="en-AU"/>
        </w:rPr>
      </w:pPr>
      <w:r>
        <w:rPr>
          <w:lang w:val="en-GB" w:eastAsia="en-AU"/>
        </w:rPr>
        <w:t xml:space="preserve">For details refer to </w:t>
      </w:r>
      <w:r w:rsidR="006350CA">
        <w:rPr>
          <w:lang w:val="en-GB" w:eastAsia="en-AU"/>
        </w:rPr>
        <w:t>KEQ</w:t>
      </w:r>
      <w:r w:rsidR="003C1C21">
        <w:rPr>
          <w:lang w:val="en-GB" w:eastAsia="en-AU"/>
        </w:rPr>
        <w:t>s 4a, 5a, 5</w:t>
      </w:r>
      <w:r>
        <w:rPr>
          <w:lang w:val="en-GB" w:eastAsia="en-AU"/>
        </w:rPr>
        <w:t>b, 6f and 7a.</w:t>
      </w:r>
    </w:p>
    <w:p w14:paraId="3F54CDDB" w14:textId="77777777" w:rsidR="00CB7564" w:rsidRPr="00B209E7" w:rsidRDefault="00CB7564" w:rsidP="00CB7564">
      <w:pPr>
        <w:rPr>
          <w:lang w:val="en-GB"/>
        </w:rPr>
      </w:pPr>
      <w:r w:rsidRPr="00B209E7">
        <w:rPr>
          <w:b/>
          <w:color w:val="C00000"/>
          <w:lang w:val="en-GB"/>
        </w:rPr>
        <w:t xml:space="preserve">Recommendation 3. </w:t>
      </w:r>
      <w:r w:rsidRPr="00B209E7">
        <w:rPr>
          <w:b/>
          <w:lang w:val="en-GB"/>
        </w:rPr>
        <w:t>Prepare a communications strategy, with agreed roles, activities and outcomes, so that stakeholders and the public receive strong, consistent messages about the NTCRS.</w:t>
      </w:r>
      <w:r w:rsidRPr="00B209E7">
        <w:rPr>
          <w:lang w:val="en-GB"/>
        </w:rPr>
        <w:t xml:space="preserve"> </w:t>
      </w:r>
    </w:p>
    <w:p w14:paraId="336A0FB8" w14:textId="78642D11" w:rsidR="00CB7564" w:rsidRDefault="00CB7564" w:rsidP="00CB7564">
      <w:pPr>
        <w:pStyle w:val="ListParagraph"/>
        <w:ind w:left="0"/>
        <w:rPr>
          <w:lang w:val="en-GB"/>
        </w:rPr>
      </w:pPr>
      <w:r w:rsidRPr="008071C7">
        <w:rPr>
          <w:lang w:val="en-GB"/>
        </w:rPr>
        <w:t xml:space="preserve">The NTCRS is a complex scheme with multiple key stakeholders. Roles and responsibilities, especially around communications, are not always clear. An agreed communications strategy, prepared by DoEE in consultation with key stakeholders, </w:t>
      </w:r>
      <w:r>
        <w:rPr>
          <w:lang w:val="en-GB"/>
        </w:rPr>
        <w:t>should include: o</w:t>
      </w:r>
      <w:r w:rsidRPr="008071C7">
        <w:rPr>
          <w:lang w:val="en-GB"/>
        </w:rPr>
        <w:t>bjectives</w:t>
      </w:r>
      <w:r>
        <w:rPr>
          <w:lang w:val="en-GB"/>
        </w:rPr>
        <w:t>;</w:t>
      </w:r>
      <w:r w:rsidRPr="008071C7">
        <w:rPr>
          <w:lang w:val="en-GB"/>
        </w:rPr>
        <w:t xml:space="preserve"> </w:t>
      </w:r>
      <w:r>
        <w:rPr>
          <w:lang w:val="en-GB"/>
        </w:rPr>
        <w:t>audiences; key messages; tools and activities; r</w:t>
      </w:r>
      <w:r w:rsidRPr="008071C7">
        <w:rPr>
          <w:lang w:val="en-GB"/>
        </w:rPr>
        <w:t>esources and time</w:t>
      </w:r>
      <w:r>
        <w:rPr>
          <w:lang w:val="en-GB"/>
        </w:rPr>
        <w:t xml:space="preserve">lines; </w:t>
      </w:r>
      <w:r w:rsidR="0039271C">
        <w:rPr>
          <w:lang w:val="en-GB"/>
        </w:rPr>
        <w:t xml:space="preserve">allocated responsibilities; </w:t>
      </w:r>
      <w:r>
        <w:rPr>
          <w:lang w:val="en-GB"/>
        </w:rPr>
        <w:t>and opportunities for measurement and review.</w:t>
      </w:r>
    </w:p>
    <w:p w14:paraId="06E9D26D" w14:textId="48BA5020" w:rsidR="00CB7564" w:rsidRPr="008071C7" w:rsidRDefault="00CB7564" w:rsidP="00CB7564">
      <w:pPr>
        <w:pStyle w:val="BodyText"/>
        <w:rPr>
          <w:lang w:val="en-GB" w:eastAsia="en-AU"/>
        </w:rPr>
      </w:pPr>
      <w:r>
        <w:rPr>
          <w:lang w:val="en-GB" w:eastAsia="en-AU"/>
        </w:rPr>
        <w:t xml:space="preserve">For details refer to </w:t>
      </w:r>
      <w:r w:rsidR="006350CA">
        <w:rPr>
          <w:lang w:val="en-GB" w:eastAsia="en-AU"/>
        </w:rPr>
        <w:t>KEQ</w:t>
      </w:r>
      <w:r w:rsidR="003C1C21">
        <w:rPr>
          <w:lang w:val="en-GB" w:eastAsia="en-AU"/>
        </w:rPr>
        <w:t>s 1a, 4a, 5a, 5</w:t>
      </w:r>
      <w:r>
        <w:rPr>
          <w:lang w:val="en-GB" w:eastAsia="en-AU"/>
        </w:rPr>
        <w:t>b, 9b, 9e and 10a.</w:t>
      </w:r>
    </w:p>
    <w:p w14:paraId="533A4523" w14:textId="77777777" w:rsidR="00CB7564" w:rsidRPr="00B209E7" w:rsidRDefault="00CB7564" w:rsidP="00CB7564">
      <w:pPr>
        <w:rPr>
          <w:b/>
          <w:lang w:val="en-GB"/>
        </w:rPr>
      </w:pPr>
      <w:r w:rsidRPr="00B209E7">
        <w:rPr>
          <w:b/>
          <w:color w:val="C00000"/>
          <w:lang w:val="en-GB"/>
        </w:rPr>
        <w:t>Recommendation 4.</w:t>
      </w:r>
      <w:r w:rsidRPr="00B209E7">
        <w:rPr>
          <w:lang w:val="en-GB"/>
        </w:rPr>
        <w:t xml:space="preserve"> </w:t>
      </w:r>
      <w:r w:rsidRPr="00B209E7">
        <w:rPr>
          <w:b/>
          <w:lang w:val="en-GB"/>
        </w:rPr>
        <w:t>Map and review the existing reporting timelines and associated data collection activities.</w:t>
      </w:r>
    </w:p>
    <w:p w14:paraId="7D7B29A0" w14:textId="104321DD" w:rsidR="00CB7564" w:rsidRDefault="00CB7564" w:rsidP="00CB7564">
      <w:pPr>
        <w:pStyle w:val="ListParagraph"/>
        <w:ind w:left="0"/>
        <w:rPr>
          <w:lang w:val="en-GB"/>
        </w:rPr>
      </w:pPr>
      <w:r>
        <w:rPr>
          <w:lang w:val="en-GB"/>
        </w:rPr>
        <w:t>T</w:t>
      </w:r>
      <w:r w:rsidRPr="008071C7">
        <w:rPr>
          <w:lang w:val="en-GB"/>
        </w:rPr>
        <w:t xml:space="preserve">here are some obvious points at which the </w:t>
      </w:r>
      <w:r>
        <w:rPr>
          <w:lang w:val="en-GB"/>
        </w:rPr>
        <w:t xml:space="preserve">data collection </w:t>
      </w:r>
      <w:r w:rsidRPr="008071C7">
        <w:rPr>
          <w:lang w:val="en-GB"/>
        </w:rPr>
        <w:t>timelines are very tight, and any slippage in one will inevitably have a cascading effect onto the others.</w:t>
      </w:r>
      <w:r>
        <w:rPr>
          <w:lang w:val="en-GB"/>
        </w:rPr>
        <w:t xml:space="preserve"> In some cases actions are required (by the Regulations) before all the necessary data is available. A process review could also identify issues with data reliability and cross-checking, enabling DoEE to determine how best to enhance its data collection activities with the </w:t>
      </w:r>
      <w:r w:rsidR="003C1C21">
        <w:rPr>
          <w:lang w:val="en-GB"/>
        </w:rPr>
        <w:t>DIBP</w:t>
      </w:r>
      <w:r>
        <w:rPr>
          <w:lang w:val="en-GB"/>
        </w:rPr>
        <w:t>, co-regulatory arrangements and liable parties.</w:t>
      </w:r>
      <w:r w:rsidR="005917EE">
        <w:rPr>
          <w:lang w:val="en-GB"/>
        </w:rPr>
        <w:t xml:space="preserve"> For example, it may be possible to enter into an MOU or similar formal arrangement with </w:t>
      </w:r>
      <w:r w:rsidR="003C1C21">
        <w:rPr>
          <w:lang w:val="en-GB"/>
        </w:rPr>
        <w:t>DIBP</w:t>
      </w:r>
      <w:r w:rsidR="005917EE">
        <w:rPr>
          <w:lang w:val="en-GB"/>
        </w:rPr>
        <w:t>.</w:t>
      </w:r>
    </w:p>
    <w:p w14:paraId="78F8DE20" w14:textId="38E55FDD" w:rsidR="00CB7564" w:rsidRDefault="00CB7564" w:rsidP="00CB7564">
      <w:pPr>
        <w:pStyle w:val="BodyText"/>
        <w:rPr>
          <w:lang w:val="en-GB" w:eastAsia="en-AU"/>
        </w:rPr>
      </w:pPr>
      <w:r>
        <w:rPr>
          <w:lang w:val="en-GB" w:eastAsia="en-AU"/>
        </w:rPr>
        <w:t xml:space="preserve">For details refer to </w:t>
      </w:r>
      <w:r w:rsidR="006350CA">
        <w:rPr>
          <w:lang w:val="en-GB" w:eastAsia="en-AU"/>
        </w:rPr>
        <w:t>KEQ</w:t>
      </w:r>
      <w:r>
        <w:rPr>
          <w:lang w:val="en-GB" w:eastAsia="en-AU"/>
        </w:rPr>
        <w:t>s 1a and 6f.</w:t>
      </w:r>
    </w:p>
    <w:p w14:paraId="7E6E6D54" w14:textId="77777777" w:rsidR="00CB7564" w:rsidRDefault="00CB7564" w:rsidP="00CB7564">
      <w:pPr>
        <w:pStyle w:val="Heading3"/>
        <w:rPr>
          <w:lang w:val="en-GB"/>
        </w:rPr>
      </w:pPr>
      <w:bookmarkStart w:id="253" w:name="_Toc494206520"/>
      <w:bookmarkStart w:id="254" w:name="_Toc494206678"/>
      <w:r>
        <w:rPr>
          <w:lang w:val="en-GB"/>
        </w:rPr>
        <w:t>Identified areas for improvements to the implementation of the scheme</w:t>
      </w:r>
      <w:bookmarkEnd w:id="253"/>
      <w:bookmarkEnd w:id="254"/>
    </w:p>
    <w:p w14:paraId="6D652B85" w14:textId="77777777" w:rsidR="00CB7564" w:rsidRPr="00B209E7" w:rsidRDefault="00CB7564" w:rsidP="00CB7564">
      <w:pPr>
        <w:rPr>
          <w:lang w:val="en-GB"/>
        </w:rPr>
      </w:pPr>
      <w:r w:rsidRPr="00B209E7">
        <w:rPr>
          <w:b/>
          <w:color w:val="C00000"/>
          <w:lang w:val="en-GB"/>
        </w:rPr>
        <w:t xml:space="preserve">Recommendation 5. </w:t>
      </w:r>
      <w:r w:rsidRPr="00B209E7">
        <w:rPr>
          <w:b/>
          <w:lang w:val="en-GB"/>
        </w:rPr>
        <w:t>Review whether current service levels provide equitable access to the scheme for consumers in rural, regional and remote locations.</w:t>
      </w:r>
    </w:p>
    <w:p w14:paraId="5D437ED5" w14:textId="1EFDBA6B" w:rsidR="00CB7564" w:rsidRDefault="00CB7564" w:rsidP="00CB7564">
      <w:pPr>
        <w:pStyle w:val="ListParagraph"/>
        <w:ind w:left="0"/>
        <w:rPr>
          <w:lang w:val="en-GB"/>
        </w:rPr>
      </w:pPr>
      <w:r>
        <w:rPr>
          <w:lang w:val="en-GB"/>
        </w:rPr>
        <w:t>Local and state government stakeholders consistently raised the point that</w:t>
      </w:r>
      <w:r w:rsidRPr="0081698A">
        <w:rPr>
          <w:lang w:val="en-GB"/>
        </w:rPr>
        <w:t xml:space="preserve"> </w:t>
      </w:r>
      <w:r>
        <w:rPr>
          <w:lang w:val="en-GB"/>
        </w:rPr>
        <w:t xml:space="preserve">collection </w:t>
      </w:r>
      <w:r w:rsidRPr="0081698A">
        <w:rPr>
          <w:lang w:val="en-GB"/>
        </w:rPr>
        <w:t>services in rural</w:t>
      </w:r>
      <w:r>
        <w:rPr>
          <w:lang w:val="en-GB"/>
        </w:rPr>
        <w:t>, regional</w:t>
      </w:r>
      <w:r w:rsidRPr="0081698A">
        <w:rPr>
          <w:lang w:val="en-GB"/>
        </w:rPr>
        <w:t xml:space="preserve"> and remote</w:t>
      </w:r>
      <w:r>
        <w:rPr>
          <w:lang w:val="en-GB"/>
        </w:rPr>
        <w:t xml:space="preserve"> </w:t>
      </w:r>
      <w:r w:rsidR="000068A6">
        <w:rPr>
          <w:lang w:val="en-GB"/>
        </w:rPr>
        <w:t xml:space="preserve">locations </w:t>
      </w:r>
      <w:r>
        <w:rPr>
          <w:lang w:val="en-GB"/>
        </w:rPr>
        <w:t>needed to be improved</w:t>
      </w:r>
      <w:r w:rsidRPr="0081698A">
        <w:rPr>
          <w:lang w:val="en-GB"/>
        </w:rPr>
        <w:t xml:space="preserve">. </w:t>
      </w:r>
      <w:r>
        <w:rPr>
          <w:lang w:val="en-GB"/>
        </w:rPr>
        <w:t>A DoEE review could investigate whether the situation could be improved by setting a minimum performance standard to force higher service standards for areas currently under-s</w:t>
      </w:r>
      <w:r w:rsidR="003C1C21">
        <w:rPr>
          <w:lang w:val="en-GB"/>
        </w:rPr>
        <w:t xml:space="preserve">erved by the NTCRS. For example, a </w:t>
      </w:r>
      <w:r>
        <w:rPr>
          <w:lang w:val="en-GB"/>
        </w:rPr>
        <w:t>minimum collection weight of two</w:t>
      </w:r>
      <w:r w:rsidRPr="0081698A">
        <w:rPr>
          <w:lang w:val="en-GB"/>
        </w:rPr>
        <w:t xml:space="preserve"> tonnes per collection service.</w:t>
      </w:r>
    </w:p>
    <w:p w14:paraId="0165926A" w14:textId="48A982B0" w:rsidR="00CB7564" w:rsidRDefault="00CB7564" w:rsidP="00CB7564">
      <w:pPr>
        <w:pStyle w:val="ListParagraph"/>
        <w:ind w:left="0"/>
        <w:rPr>
          <w:lang w:val="en-GB" w:eastAsia="en-AU"/>
        </w:rPr>
      </w:pPr>
      <w:r>
        <w:rPr>
          <w:lang w:val="en-GB" w:eastAsia="en-AU"/>
        </w:rPr>
        <w:t xml:space="preserve">For details refer to </w:t>
      </w:r>
      <w:r w:rsidR="00F0672C">
        <w:rPr>
          <w:lang w:val="en-GB" w:eastAsia="en-AU"/>
        </w:rPr>
        <w:t>KEQ</w:t>
      </w:r>
      <w:r w:rsidR="003C1C21">
        <w:rPr>
          <w:lang w:val="en-GB" w:eastAsia="en-AU"/>
        </w:rPr>
        <w:t>s</w:t>
      </w:r>
      <w:r>
        <w:rPr>
          <w:lang w:val="en-GB" w:eastAsia="en-AU"/>
        </w:rPr>
        <w:t xml:space="preserve"> 7c, 8c, 9b and 9e.</w:t>
      </w:r>
    </w:p>
    <w:p w14:paraId="2A077E31" w14:textId="77777777" w:rsidR="005F53E5" w:rsidRDefault="005F53E5" w:rsidP="00CB7564">
      <w:pPr>
        <w:pStyle w:val="ListParagraph"/>
        <w:ind w:left="0"/>
        <w:rPr>
          <w:lang w:val="en-GB"/>
        </w:rPr>
      </w:pPr>
    </w:p>
    <w:p w14:paraId="30AEA89A" w14:textId="77777777" w:rsidR="00CB7564" w:rsidRPr="00B209E7" w:rsidRDefault="00CB7564" w:rsidP="00CB7564">
      <w:pPr>
        <w:rPr>
          <w:b/>
          <w:lang w:val="en-GB"/>
        </w:rPr>
      </w:pPr>
      <w:bookmarkStart w:id="255" w:name="_Hlk490475403"/>
      <w:r w:rsidRPr="00B209E7">
        <w:rPr>
          <w:b/>
          <w:color w:val="C00000"/>
          <w:lang w:val="en-GB"/>
        </w:rPr>
        <w:t xml:space="preserve">Recommendation 6. </w:t>
      </w:r>
      <w:r w:rsidRPr="00B209E7">
        <w:rPr>
          <w:b/>
          <w:lang w:val="en-GB"/>
        </w:rPr>
        <w:t>Increase and enhance oversight of the downstream flow of recycled products.</w:t>
      </w:r>
    </w:p>
    <w:p w14:paraId="3786E959" w14:textId="77777777" w:rsidR="00CB7564" w:rsidRDefault="00CB7564" w:rsidP="00CB7564">
      <w:pPr>
        <w:pStyle w:val="ListParagraph"/>
        <w:ind w:left="0"/>
        <w:rPr>
          <w:lang w:val="en-GB"/>
        </w:rPr>
      </w:pPr>
      <w:bookmarkStart w:id="256" w:name="_Hlk490475391"/>
      <w:bookmarkEnd w:id="255"/>
      <w:r>
        <w:rPr>
          <w:lang w:val="en-GB"/>
        </w:rPr>
        <w:t xml:space="preserve">Various stakeholders raised concerns about the lack of visibility of downstream arrangements, particularly where the by-products of recycling are exported. If e-waste material is not being handled in accordance with hazardous waste obligations and standards, there may be significant risk to DoEE, and to the community’s perception of the scheme.  </w:t>
      </w:r>
    </w:p>
    <w:p w14:paraId="4DB2D2A9" w14:textId="0D40BD0B" w:rsidR="00CB7564" w:rsidRDefault="00CB7564" w:rsidP="00CB7564">
      <w:pPr>
        <w:pStyle w:val="ListParagraph"/>
        <w:ind w:left="0"/>
        <w:rPr>
          <w:lang w:val="en-GB"/>
        </w:rPr>
      </w:pPr>
      <w:r>
        <w:rPr>
          <w:lang w:val="en-GB" w:eastAsia="en-AU"/>
        </w:rPr>
        <w:t xml:space="preserve">For details refer to </w:t>
      </w:r>
      <w:r w:rsidR="00F0672C">
        <w:rPr>
          <w:lang w:val="en-GB" w:eastAsia="en-AU"/>
        </w:rPr>
        <w:t>KEQ</w:t>
      </w:r>
      <w:r>
        <w:rPr>
          <w:lang w:val="en-GB" w:eastAsia="en-AU"/>
        </w:rPr>
        <w:t>s 7c, 8c, 9a and 10a.</w:t>
      </w:r>
    </w:p>
    <w:p w14:paraId="60487EF3" w14:textId="77777777" w:rsidR="00CB7564" w:rsidRDefault="00CB7564" w:rsidP="00CB7564">
      <w:pPr>
        <w:pStyle w:val="Heading2"/>
      </w:pPr>
      <w:bookmarkStart w:id="257" w:name="_Toc494206521"/>
      <w:bookmarkStart w:id="258" w:name="_Toc494206679"/>
      <w:bookmarkEnd w:id="256"/>
      <w:r>
        <w:t>Expansion to include other e-waste products</w:t>
      </w:r>
      <w:bookmarkEnd w:id="257"/>
      <w:bookmarkEnd w:id="258"/>
    </w:p>
    <w:p w14:paraId="583B1D26" w14:textId="77777777" w:rsidR="00CB7564" w:rsidRDefault="00CB7564" w:rsidP="00CB7564">
      <w:pPr>
        <w:rPr>
          <w:lang w:val="en-GB"/>
        </w:rPr>
      </w:pPr>
      <w:r>
        <w:rPr>
          <w:lang w:val="en-GB"/>
        </w:rPr>
        <w:t xml:space="preserve">The majority of stakeholders were in favour of expanding the NTCRS (or establishing another NTCRS-like scheme) to include other types of e-waste. </w:t>
      </w:r>
    </w:p>
    <w:p w14:paraId="6EDA11B8" w14:textId="77777777" w:rsidR="00CB7564" w:rsidRDefault="00CB7564" w:rsidP="00CB7564">
      <w:pPr>
        <w:rPr>
          <w:lang w:val="en-GB"/>
        </w:rPr>
      </w:pPr>
      <w:r w:rsidRPr="00CA24F4">
        <w:rPr>
          <w:b/>
          <w:color w:val="C00000"/>
          <w:lang w:val="en-GB"/>
        </w:rPr>
        <w:t xml:space="preserve">Recommendation </w:t>
      </w:r>
      <w:r>
        <w:rPr>
          <w:b/>
          <w:color w:val="C00000"/>
          <w:lang w:val="en-GB"/>
        </w:rPr>
        <w:t>7.</w:t>
      </w:r>
      <w:r>
        <w:rPr>
          <w:lang w:val="en-GB"/>
        </w:rPr>
        <w:t xml:space="preserve"> </w:t>
      </w:r>
      <w:r w:rsidRPr="00372614">
        <w:rPr>
          <w:b/>
          <w:lang w:val="en-GB"/>
        </w:rPr>
        <w:t>That further analysis and consultation be undertaken prior to determining whether the NTCRS should be expanded to include other types of e-waste.</w:t>
      </w:r>
      <w:r>
        <w:rPr>
          <w:lang w:val="en-GB"/>
        </w:rPr>
        <w:t xml:space="preserve"> </w:t>
      </w:r>
    </w:p>
    <w:p w14:paraId="3EE6B4A8" w14:textId="73FC16E9" w:rsidR="00CB7564" w:rsidRDefault="00CB7564" w:rsidP="00CB7564">
      <w:pPr>
        <w:rPr>
          <w:lang w:val="en-GB"/>
        </w:rPr>
      </w:pPr>
      <w:r>
        <w:rPr>
          <w:lang w:val="en-GB"/>
        </w:rPr>
        <w:t xml:space="preserve">In considering whether to expand the scheme, </w:t>
      </w:r>
      <w:r w:rsidR="00245523">
        <w:rPr>
          <w:lang w:val="en-GB"/>
        </w:rPr>
        <w:t>DoEE</w:t>
      </w:r>
      <w:r w:rsidR="00B675FC">
        <w:rPr>
          <w:lang w:val="en-GB"/>
        </w:rPr>
        <w:t xml:space="preserve"> should be taken into account:</w:t>
      </w:r>
    </w:p>
    <w:p w14:paraId="33AD71C4" w14:textId="4B8DCDD0" w:rsidR="00CB7564" w:rsidRPr="00B675FC" w:rsidRDefault="00CB7564" w:rsidP="0044367C">
      <w:pPr>
        <w:pStyle w:val="ListParagraph"/>
        <w:numPr>
          <w:ilvl w:val="0"/>
          <w:numId w:val="48"/>
        </w:numPr>
        <w:rPr>
          <w:lang w:val="en-GB"/>
        </w:rPr>
      </w:pPr>
      <w:r w:rsidRPr="00B675FC">
        <w:rPr>
          <w:lang w:val="en-GB"/>
        </w:rPr>
        <w:t>Consumer confusion</w:t>
      </w:r>
      <w:r w:rsidR="00B675FC">
        <w:rPr>
          <w:lang w:val="en-GB"/>
        </w:rPr>
        <w:t xml:space="preserve"> – the potential for consumers to become confused about what to do with different types of e-waste</w:t>
      </w:r>
      <w:r w:rsidRPr="00B675FC">
        <w:rPr>
          <w:lang w:val="en-GB"/>
        </w:rPr>
        <w:t xml:space="preserve">. </w:t>
      </w:r>
    </w:p>
    <w:p w14:paraId="1FF232CA" w14:textId="3B3971E0" w:rsidR="00CB7564" w:rsidRPr="00B675FC" w:rsidRDefault="00CB7564" w:rsidP="0044367C">
      <w:pPr>
        <w:pStyle w:val="ListParagraph"/>
        <w:numPr>
          <w:ilvl w:val="0"/>
          <w:numId w:val="48"/>
        </w:numPr>
        <w:rPr>
          <w:lang w:val="en-GB"/>
        </w:rPr>
      </w:pPr>
      <w:r w:rsidRPr="00B675FC">
        <w:rPr>
          <w:lang w:val="en-GB"/>
        </w:rPr>
        <w:t>Nature of hazardous waste</w:t>
      </w:r>
      <w:r w:rsidR="00B675FC">
        <w:rPr>
          <w:lang w:val="en-GB"/>
        </w:rPr>
        <w:t xml:space="preserve"> – not all e-waste products are equally hazardous</w:t>
      </w:r>
      <w:r w:rsidRPr="00B675FC">
        <w:rPr>
          <w:lang w:val="en-GB"/>
        </w:rPr>
        <w:t xml:space="preserve">. </w:t>
      </w:r>
    </w:p>
    <w:p w14:paraId="299326E8" w14:textId="4B0B4A1D" w:rsidR="00CB7564" w:rsidRPr="00B675FC" w:rsidRDefault="00CB7564" w:rsidP="0044367C">
      <w:pPr>
        <w:pStyle w:val="ListParagraph"/>
        <w:numPr>
          <w:ilvl w:val="0"/>
          <w:numId w:val="48"/>
        </w:numPr>
        <w:rPr>
          <w:lang w:val="en-GB"/>
        </w:rPr>
      </w:pPr>
      <w:r w:rsidRPr="00B675FC">
        <w:rPr>
          <w:lang w:val="en-GB"/>
        </w:rPr>
        <w:t>Nature of products</w:t>
      </w:r>
      <w:r w:rsidR="00B675FC">
        <w:rPr>
          <w:lang w:val="en-GB"/>
        </w:rPr>
        <w:t xml:space="preserve"> – e-waste products vary widely in terms of size, weight, manufacturer/distributor and life cycle</w:t>
      </w:r>
      <w:r w:rsidRPr="00B675FC">
        <w:rPr>
          <w:lang w:val="en-GB"/>
        </w:rPr>
        <w:t xml:space="preserve">. </w:t>
      </w:r>
    </w:p>
    <w:p w14:paraId="2C15ADB5" w14:textId="39ABD1FC" w:rsidR="00CB7564" w:rsidRPr="00B675FC" w:rsidRDefault="00CB7564" w:rsidP="00B675FC">
      <w:pPr>
        <w:pStyle w:val="ListParagraph"/>
        <w:numPr>
          <w:ilvl w:val="0"/>
          <w:numId w:val="48"/>
        </w:numPr>
        <w:rPr>
          <w:lang w:val="en-GB"/>
        </w:rPr>
      </w:pPr>
      <w:r w:rsidRPr="00B675FC">
        <w:rPr>
          <w:lang w:val="en-GB"/>
        </w:rPr>
        <w:t>Stakeholder capacity</w:t>
      </w:r>
      <w:r w:rsidR="00B675FC">
        <w:rPr>
          <w:lang w:val="en-GB"/>
        </w:rPr>
        <w:t xml:space="preserve"> – the capacity of stakeholders to manage their responsibilities</w:t>
      </w:r>
      <w:r w:rsidRPr="00B675FC">
        <w:rPr>
          <w:lang w:val="en-GB"/>
        </w:rPr>
        <w:t xml:space="preserve">. </w:t>
      </w:r>
    </w:p>
    <w:p w14:paraId="251CBBD4" w14:textId="2B39F103" w:rsidR="00B675FC" w:rsidRPr="00B675FC" w:rsidRDefault="00CB7564" w:rsidP="00B675FC">
      <w:pPr>
        <w:pStyle w:val="ListParagraph"/>
        <w:numPr>
          <w:ilvl w:val="0"/>
          <w:numId w:val="48"/>
        </w:numPr>
        <w:rPr>
          <w:lang w:val="en-GB"/>
        </w:rPr>
      </w:pPr>
      <w:r w:rsidRPr="00B675FC">
        <w:rPr>
          <w:lang w:val="en-GB"/>
        </w:rPr>
        <w:t>Impact on market</w:t>
      </w:r>
      <w:r w:rsidR="00B675FC">
        <w:rPr>
          <w:lang w:val="en-GB"/>
        </w:rPr>
        <w:t xml:space="preserve"> – in terms of growth, competition, regulation and sustainability</w:t>
      </w:r>
      <w:r w:rsidRPr="00B675FC">
        <w:rPr>
          <w:lang w:val="en-GB"/>
        </w:rPr>
        <w:t xml:space="preserve">. </w:t>
      </w:r>
    </w:p>
    <w:p w14:paraId="3B46E7A0" w14:textId="782456A4" w:rsidR="00CB7564" w:rsidRPr="00B675FC" w:rsidRDefault="00CB7564" w:rsidP="00B675FC">
      <w:pPr>
        <w:rPr>
          <w:lang w:val="en-GB"/>
        </w:rPr>
      </w:pPr>
      <w:r w:rsidRPr="00B675FC">
        <w:rPr>
          <w:lang w:val="en-GB" w:eastAsia="en-AU"/>
        </w:rPr>
        <w:t xml:space="preserve">For details refer to </w:t>
      </w:r>
      <w:r w:rsidR="009073BF" w:rsidRPr="00B675FC">
        <w:rPr>
          <w:lang w:val="en-GB" w:eastAsia="en-AU"/>
        </w:rPr>
        <w:t>KEQs</w:t>
      </w:r>
      <w:r w:rsidRPr="00B675FC">
        <w:rPr>
          <w:lang w:val="en-GB" w:eastAsia="en-AU"/>
        </w:rPr>
        <w:t xml:space="preserve"> 7a, 7b, 9e, 9f and 10b.</w:t>
      </w:r>
    </w:p>
    <w:p w14:paraId="4D1CF673" w14:textId="533162B2" w:rsidR="00CB7564" w:rsidRPr="00F0672C" w:rsidRDefault="00CB7564" w:rsidP="00F0672C">
      <w:pPr>
        <w:pStyle w:val="Heading2"/>
      </w:pPr>
      <w:bookmarkStart w:id="259" w:name="_Toc494206523"/>
      <w:bookmarkStart w:id="260" w:name="_Toc494206681"/>
      <w:r>
        <w:t>Lessons learned for evaluating the effectiveness of other regulations</w:t>
      </w:r>
      <w:bookmarkEnd w:id="259"/>
      <w:bookmarkEnd w:id="260"/>
    </w:p>
    <w:p w14:paraId="6B2782C0" w14:textId="5D473488" w:rsidR="00CB7564" w:rsidRDefault="00CB7564" w:rsidP="00CB7564">
      <w:pPr>
        <w:pStyle w:val="BodyText"/>
        <w:rPr>
          <w:b/>
        </w:rPr>
      </w:pPr>
      <w:r w:rsidRPr="00E76F22">
        <w:rPr>
          <w:b/>
          <w:color w:val="C00000"/>
        </w:rPr>
        <w:t xml:space="preserve">Recommendation </w:t>
      </w:r>
      <w:r>
        <w:rPr>
          <w:b/>
          <w:color w:val="C00000"/>
        </w:rPr>
        <w:t xml:space="preserve">8. </w:t>
      </w:r>
      <w:r w:rsidRPr="00703448">
        <w:rPr>
          <w:b/>
        </w:rPr>
        <w:t>Monitoring evaluation</w:t>
      </w:r>
      <w:r>
        <w:rPr>
          <w:b/>
        </w:rPr>
        <w:t>, review and improvement</w:t>
      </w:r>
      <w:r w:rsidRPr="00703448">
        <w:rPr>
          <w:b/>
        </w:rPr>
        <w:t xml:space="preserve"> </w:t>
      </w:r>
      <w:r>
        <w:rPr>
          <w:b/>
        </w:rPr>
        <w:t xml:space="preserve">processes should be built into the design of a regulatory scheme at the earliest opportunity.  </w:t>
      </w:r>
    </w:p>
    <w:p w14:paraId="161CB7E9" w14:textId="77777777" w:rsidR="009F25B6" w:rsidRDefault="00CB7564" w:rsidP="00CB7564">
      <w:pPr>
        <w:pStyle w:val="BodyText"/>
      </w:pPr>
      <w:r>
        <w:t>DoEE paved the way for the evaluation of the NTCRS by being</w:t>
      </w:r>
      <w:r w:rsidR="000A754D">
        <w:t xml:space="preserve"> well prepared. The development</w:t>
      </w:r>
      <w:r>
        <w:t xml:space="preserve"> by key DoEE st</w:t>
      </w:r>
      <w:r w:rsidR="0039271C">
        <w:t>akeholders</w:t>
      </w:r>
      <w:r w:rsidR="00C14B2B">
        <w:t xml:space="preserve"> of a comprehensive program l</w:t>
      </w:r>
      <w:r>
        <w:t xml:space="preserve">ogic (see Appendix D) ensured all parties agreed and were clear about the intended causal connections and relationships between the scheme’s efforts and the intended results. </w:t>
      </w:r>
    </w:p>
    <w:p w14:paraId="65CFEBF2" w14:textId="14AB75C9" w:rsidR="009F25B6" w:rsidRDefault="009F25B6" w:rsidP="009F25B6">
      <w:pPr>
        <w:pStyle w:val="BodyText"/>
      </w:pPr>
      <w:r>
        <w:t xml:space="preserve">However we note that the program logic model was developed retrospectively by DoEE (in early 2017, in preparation for this evaluation) to reflect the existing program.  The KEQs against which we have measured our findings were similarly prepared and agreed within DoEE, before this evaluation began.  Ideally a program logic model, and associated monitoring, review and improvement activities, should be built into the initial design and implementation of any regulatory scheme. </w:t>
      </w:r>
      <w:r w:rsidR="000A754D">
        <w:t xml:space="preserve">DoEE may </w:t>
      </w:r>
      <w:r>
        <w:t xml:space="preserve">also wish to </w:t>
      </w:r>
      <w:r w:rsidR="000A754D">
        <w:t xml:space="preserve">consider some further refinements of the program logic </w:t>
      </w:r>
      <w:r w:rsidR="005C6C88">
        <w:t>to assist with the definition and measurement of outcomes in future evaluations</w:t>
      </w:r>
      <w:r w:rsidR="000A754D">
        <w:t xml:space="preserve">. </w:t>
      </w:r>
    </w:p>
    <w:p w14:paraId="24A025A9" w14:textId="177103EE" w:rsidR="00CB7564" w:rsidRDefault="00CB7564" w:rsidP="0013302D">
      <w:pPr>
        <w:pStyle w:val="BodyText"/>
        <w:jc w:val="left"/>
        <w:rPr>
          <w:lang w:val="en-GB"/>
        </w:rPr>
      </w:pPr>
      <w:r>
        <w:rPr>
          <w:lang w:val="en-GB" w:eastAsia="en-AU"/>
        </w:rPr>
        <w:t xml:space="preserve">For details refer to </w:t>
      </w:r>
      <w:r w:rsidR="00F0672C">
        <w:rPr>
          <w:lang w:val="en-GB" w:eastAsia="en-AU"/>
        </w:rPr>
        <w:t>KEQs</w:t>
      </w:r>
      <w:r>
        <w:rPr>
          <w:lang w:val="en-GB" w:eastAsia="en-AU"/>
        </w:rPr>
        <w:t xml:space="preserve"> 5b, 6d, 7a, and 7b.</w:t>
      </w:r>
    </w:p>
    <w:p w14:paraId="67D13E29" w14:textId="77777777" w:rsidR="00D75874" w:rsidRPr="00C5073F" w:rsidRDefault="007C5E25" w:rsidP="00D75874">
      <w:pPr>
        <w:pStyle w:val="Heading1"/>
      </w:pPr>
      <w:bookmarkStart w:id="261" w:name="_Toc489970713"/>
      <w:bookmarkStart w:id="262" w:name="_Toc494206682"/>
      <w:bookmarkEnd w:id="245"/>
      <w:bookmarkEnd w:id="246"/>
      <w:r>
        <w:t>Appendix A</w:t>
      </w:r>
      <w:bookmarkStart w:id="263" w:name="_Toc489970714"/>
      <w:bookmarkEnd w:id="261"/>
      <w:r w:rsidR="0034730B">
        <w:t xml:space="preserve">: </w:t>
      </w:r>
      <w:r>
        <w:t>References</w:t>
      </w:r>
      <w:bookmarkEnd w:id="262"/>
      <w:bookmarkEnd w:id="263"/>
    </w:p>
    <w:p w14:paraId="614A9C7C" w14:textId="77777777" w:rsidR="007C5E25" w:rsidRDefault="007C5E25" w:rsidP="007C5E25">
      <w:r>
        <w:t>Both quantitative and qualitative data were collected for analysis in the evaluation.  We note, however, that the quantitative data was largely limited to:</w:t>
      </w:r>
    </w:p>
    <w:p w14:paraId="066228FA" w14:textId="77777777" w:rsidR="007C5E25" w:rsidRDefault="007C5E25" w:rsidP="0044367C">
      <w:pPr>
        <w:pStyle w:val="ListParagraph"/>
        <w:numPr>
          <w:ilvl w:val="0"/>
          <w:numId w:val="14"/>
        </w:numPr>
      </w:pPr>
      <w:r>
        <w:t>outcomes data for 2012-13, 2013-14, and 2014-15 (with the 2015-16 data not available at the time of writing);</w:t>
      </w:r>
    </w:p>
    <w:p w14:paraId="7ECAAFD2" w14:textId="77777777" w:rsidR="007C5E25" w:rsidRDefault="007C5E25" w:rsidP="0044367C">
      <w:pPr>
        <w:pStyle w:val="ListParagraph"/>
        <w:numPr>
          <w:ilvl w:val="0"/>
          <w:numId w:val="14"/>
        </w:numPr>
      </w:pPr>
      <w:r>
        <w:t xml:space="preserve">annual reports published by the co-regulatory arrangements on </w:t>
      </w:r>
      <w:r w:rsidR="00CB7564">
        <w:t>DoEE</w:t>
      </w:r>
      <w:r>
        <w:t>s’ website;</w:t>
      </w:r>
    </w:p>
    <w:p w14:paraId="40C8038D" w14:textId="77777777" w:rsidR="007C5E25" w:rsidRDefault="007C5E25" w:rsidP="0044367C">
      <w:pPr>
        <w:pStyle w:val="ListParagraph"/>
        <w:numPr>
          <w:ilvl w:val="0"/>
          <w:numId w:val="14"/>
        </w:numPr>
      </w:pPr>
      <w:r>
        <w:t xml:space="preserve">the 2014-15 Operational Review of the NTCRS; </w:t>
      </w:r>
    </w:p>
    <w:p w14:paraId="543D003A" w14:textId="77777777" w:rsidR="007C5E25" w:rsidRDefault="007C5E25" w:rsidP="0044367C">
      <w:pPr>
        <w:pStyle w:val="ListParagraph"/>
        <w:numPr>
          <w:ilvl w:val="0"/>
          <w:numId w:val="14"/>
        </w:numPr>
      </w:pPr>
      <w:r>
        <w:t>data contained within Regulatory Impact Statements; and</w:t>
      </w:r>
    </w:p>
    <w:p w14:paraId="433EA044" w14:textId="77777777" w:rsidR="007C5E25" w:rsidRDefault="00CB7564" w:rsidP="0044367C">
      <w:pPr>
        <w:pStyle w:val="ListParagraph"/>
        <w:numPr>
          <w:ilvl w:val="0"/>
          <w:numId w:val="14"/>
        </w:numPr>
      </w:pPr>
      <w:r>
        <w:t>DoEE</w:t>
      </w:r>
      <w:r w:rsidR="007C5E25">
        <w:t xml:space="preserve"> budget, risk assessment and administrative data.</w:t>
      </w:r>
    </w:p>
    <w:p w14:paraId="54971975" w14:textId="77777777" w:rsidR="007C5E25" w:rsidRDefault="007C5E25" w:rsidP="007C5E25">
      <w:r w:rsidRPr="004949E6">
        <w:t>Qualitative data include</w:t>
      </w:r>
      <w:r>
        <w:t>d the above sources, as well as</w:t>
      </w:r>
      <w:r w:rsidRPr="004949E6">
        <w:t>:</w:t>
      </w:r>
    </w:p>
    <w:p w14:paraId="43B885A8" w14:textId="61412862" w:rsidR="007C5E25" w:rsidRPr="004A42AE" w:rsidRDefault="0008455A" w:rsidP="0044367C">
      <w:pPr>
        <w:pStyle w:val="ListParagraph"/>
        <w:numPr>
          <w:ilvl w:val="0"/>
          <w:numId w:val="14"/>
        </w:numPr>
      </w:pPr>
      <w:hyperlink r:id="rId26" w:history="1">
        <w:r w:rsidR="007C5E25" w:rsidRPr="004A42AE">
          <w:rPr>
            <w:rStyle w:val="Hyperlink"/>
          </w:rPr>
          <w:t>Regulatory Maturity Project Final Report</w:t>
        </w:r>
      </w:hyperlink>
      <w:r w:rsidR="007C5E25" w:rsidRPr="004A42AE">
        <w:t xml:space="preserve"> (Woodward report) and </w:t>
      </w:r>
      <w:r w:rsidR="00CB7564">
        <w:t>DoEE</w:t>
      </w:r>
      <w:r w:rsidR="007C5E25">
        <w:t xml:space="preserve"> Response to the report;</w:t>
      </w:r>
    </w:p>
    <w:p w14:paraId="18EC43F1" w14:textId="1BB71DF5" w:rsidR="007C5E25" w:rsidRDefault="0008455A" w:rsidP="0044367C">
      <w:pPr>
        <w:pStyle w:val="ListParagraph"/>
        <w:numPr>
          <w:ilvl w:val="0"/>
          <w:numId w:val="14"/>
        </w:numPr>
      </w:pPr>
      <w:hyperlink r:id="rId27" w:history="1">
        <w:r w:rsidR="007C5E25" w:rsidRPr="004A42AE">
          <w:rPr>
            <w:rStyle w:val="Hyperlink"/>
          </w:rPr>
          <w:t>Department’s Regulator Performance Framework self-assessment report</w:t>
        </w:r>
      </w:hyperlink>
      <w:r w:rsidR="007C5E25">
        <w:t>;</w:t>
      </w:r>
    </w:p>
    <w:p w14:paraId="3AF73A16" w14:textId="77777777" w:rsidR="007C5E25" w:rsidRDefault="007C5E25" w:rsidP="0044367C">
      <w:pPr>
        <w:pStyle w:val="ListParagraph"/>
        <w:numPr>
          <w:ilvl w:val="0"/>
          <w:numId w:val="15"/>
        </w:numPr>
      </w:pPr>
      <w:r>
        <w:t>assessments from stakeholders about how efficiently the NTCRS has been managed and implemented;</w:t>
      </w:r>
    </w:p>
    <w:p w14:paraId="397C270C" w14:textId="77777777" w:rsidR="007C5E25" w:rsidRDefault="007C5E25" w:rsidP="0044367C">
      <w:pPr>
        <w:pStyle w:val="ListParagraph"/>
        <w:numPr>
          <w:ilvl w:val="0"/>
          <w:numId w:val="15"/>
        </w:numPr>
      </w:pPr>
      <w:r>
        <w:t>discussion with stakeholders about outcomes and impacts (including unintended outcomes) and the factors leading to those results; and</w:t>
      </w:r>
    </w:p>
    <w:p w14:paraId="6AF2D504" w14:textId="77777777" w:rsidR="007C5E25" w:rsidRDefault="007C5E25" w:rsidP="0044367C">
      <w:pPr>
        <w:pStyle w:val="ListParagraph"/>
        <w:numPr>
          <w:ilvl w:val="0"/>
          <w:numId w:val="15"/>
        </w:numPr>
      </w:pPr>
      <w:r>
        <w:t>information from stakeholders about lessons learned, gathered through interviews and surveys.</w:t>
      </w:r>
    </w:p>
    <w:p w14:paraId="00E2FC9C" w14:textId="77777777" w:rsidR="00D75874" w:rsidRPr="00D75874" w:rsidRDefault="00D75874" w:rsidP="00D75874">
      <w:pPr>
        <w:pStyle w:val="BodyText"/>
      </w:pPr>
    </w:p>
    <w:p w14:paraId="1F018D6B" w14:textId="77777777" w:rsidR="007C5E25" w:rsidRDefault="007C5E25">
      <w:pPr>
        <w:spacing w:after="0" w:line="240" w:lineRule="auto"/>
        <w:jc w:val="left"/>
        <w:rPr>
          <w:b/>
          <w:color w:val="00408E"/>
          <w:sz w:val="24"/>
          <w:szCs w:val="24"/>
          <w:lang w:eastAsia="en-AU"/>
        </w:rPr>
      </w:pPr>
      <w:r>
        <w:br w:type="page"/>
      </w:r>
    </w:p>
    <w:p w14:paraId="199B03D0" w14:textId="77777777" w:rsidR="0034730B" w:rsidRDefault="007C5E25" w:rsidP="00D75874">
      <w:pPr>
        <w:pStyle w:val="Heading1"/>
      </w:pPr>
      <w:bookmarkStart w:id="264" w:name="_Ref494117563"/>
      <w:bookmarkStart w:id="265" w:name="_Toc494206683"/>
      <w:bookmarkStart w:id="266" w:name="_Toc213666370"/>
      <w:bookmarkStart w:id="267" w:name="_Toc213666371"/>
      <w:bookmarkStart w:id="268" w:name="_Toc213666372"/>
      <w:bookmarkStart w:id="269" w:name="_Toc213666373"/>
      <w:r>
        <w:t xml:space="preserve">Appendix </w:t>
      </w:r>
      <w:r w:rsidR="006D3CED">
        <w:t>B</w:t>
      </w:r>
      <w:r>
        <w:t xml:space="preserve">: </w:t>
      </w:r>
      <w:r w:rsidR="0034730B">
        <w:t xml:space="preserve">Stakeholders </w:t>
      </w:r>
      <w:r w:rsidR="00AF3C7D">
        <w:t>Consulted</w:t>
      </w:r>
      <w:bookmarkEnd w:id="264"/>
      <w:bookmarkEnd w:id="265"/>
    </w:p>
    <w:p w14:paraId="6AEDFB8B" w14:textId="77777777" w:rsidR="00AF3C7D" w:rsidRPr="00AF3C7D" w:rsidRDefault="00AF3C7D" w:rsidP="00AF3C7D">
      <w:pPr>
        <w:pStyle w:val="Heading2"/>
      </w:pPr>
      <w:bookmarkStart w:id="270" w:name="_Toc494206526"/>
      <w:bookmarkStart w:id="271" w:name="_Toc494206684"/>
      <w:r>
        <w:t>Interviewees</w:t>
      </w:r>
      <w:bookmarkEnd w:id="270"/>
      <w:bookmarkEnd w:id="271"/>
    </w:p>
    <w:p w14:paraId="46D7F5CD" w14:textId="77777777" w:rsidR="00866785" w:rsidRPr="00866785" w:rsidRDefault="00866785" w:rsidP="00866785">
      <w:pPr>
        <w:pStyle w:val="BodyText"/>
        <w:spacing w:after="0"/>
        <w:rPr>
          <w:b/>
        </w:rPr>
      </w:pPr>
      <w:r w:rsidRPr="00866785">
        <w:rPr>
          <w:b/>
        </w:rPr>
        <w:t>Department of the Environment and Energy</w:t>
      </w:r>
    </w:p>
    <w:p w14:paraId="65FD83B9" w14:textId="77777777" w:rsidR="00866785" w:rsidRDefault="00866785" w:rsidP="0044367C">
      <w:pPr>
        <w:pStyle w:val="BodyText"/>
        <w:numPr>
          <w:ilvl w:val="0"/>
          <w:numId w:val="38"/>
        </w:numPr>
        <w:spacing w:after="0"/>
      </w:pPr>
      <w:r>
        <w:t>Peter Brisbane, Director Stewardship and Waste Section</w:t>
      </w:r>
    </w:p>
    <w:p w14:paraId="49B350A2" w14:textId="77777777" w:rsidR="00866785" w:rsidRPr="00866785" w:rsidRDefault="00866785" w:rsidP="0044367C">
      <w:pPr>
        <w:pStyle w:val="BodyText"/>
        <w:numPr>
          <w:ilvl w:val="0"/>
          <w:numId w:val="38"/>
        </w:numPr>
        <w:spacing w:after="0"/>
      </w:pPr>
      <w:r>
        <w:t>Anne Gibson, Stewardship and Waste Section</w:t>
      </w:r>
    </w:p>
    <w:p w14:paraId="7F293D6D" w14:textId="77777777" w:rsidR="00866785" w:rsidRDefault="00866785" w:rsidP="0044367C">
      <w:pPr>
        <w:pStyle w:val="BodyText"/>
        <w:numPr>
          <w:ilvl w:val="0"/>
          <w:numId w:val="38"/>
        </w:numPr>
        <w:spacing w:after="0"/>
      </w:pPr>
      <w:r>
        <w:t>Katrina Spinaze, Stewardship and Waste Section</w:t>
      </w:r>
    </w:p>
    <w:p w14:paraId="6C2671FC" w14:textId="77777777" w:rsidR="00866785" w:rsidRDefault="00866785" w:rsidP="0044367C">
      <w:pPr>
        <w:pStyle w:val="BodyText"/>
        <w:numPr>
          <w:ilvl w:val="0"/>
          <w:numId w:val="38"/>
        </w:numPr>
        <w:spacing w:after="0"/>
      </w:pPr>
      <w:r>
        <w:t>Sian Waterhouse, Stewardship and Waste Section</w:t>
      </w:r>
    </w:p>
    <w:p w14:paraId="19EFC643" w14:textId="77777777" w:rsidR="00866785" w:rsidRDefault="00866785" w:rsidP="0044367C">
      <w:pPr>
        <w:pStyle w:val="BodyText"/>
        <w:numPr>
          <w:ilvl w:val="0"/>
          <w:numId w:val="38"/>
        </w:numPr>
        <w:spacing w:after="0"/>
      </w:pPr>
      <w:r>
        <w:t>Yvette Blackman, Director Regulatory Capability Section</w:t>
      </w:r>
    </w:p>
    <w:p w14:paraId="1E95B99B" w14:textId="77777777" w:rsidR="00866785" w:rsidRDefault="00866785" w:rsidP="0044367C">
      <w:pPr>
        <w:pStyle w:val="BodyText"/>
        <w:numPr>
          <w:ilvl w:val="0"/>
          <w:numId w:val="38"/>
        </w:numPr>
        <w:spacing w:after="0"/>
      </w:pPr>
      <w:r>
        <w:t>Tess Burden, Regulatory Capability Section</w:t>
      </w:r>
    </w:p>
    <w:p w14:paraId="70FE2ACD" w14:textId="77777777" w:rsidR="00866785" w:rsidRDefault="00866785" w:rsidP="0044367C">
      <w:pPr>
        <w:pStyle w:val="BodyText"/>
        <w:numPr>
          <w:ilvl w:val="0"/>
          <w:numId w:val="38"/>
        </w:numPr>
        <w:spacing w:after="0"/>
      </w:pPr>
      <w:r>
        <w:t>Gabrielle Nielsen, NTCRS Advisory Group</w:t>
      </w:r>
    </w:p>
    <w:p w14:paraId="61BCDCDA" w14:textId="77777777" w:rsidR="00866785" w:rsidRDefault="00866785" w:rsidP="0044367C">
      <w:pPr>
        <w:pStyle w:val="BodyText"/>
        <w:numPr>
          <w:ilvl w:val="0"/>
          <w:numId w:val="38"/>
        </w:numPr>
        <w:spacing w:after="0"/>
      </w:pPr>
      <w:r>
        <w:t>Alex Taylor, formerly involved with the NTCRS</w:t>
      </w:r>
    </w:p>
    <w:p w14:paraId="25718411" w14:textId="77777777" w:rsidR="00866785" w:rsidRDefault="00866785" w:rsidP="0044367C">
      <w:pPr>
        <w:pStyle w:val="BodyText"/>
        <w:numPr>
          <w:ilvl w:val="0"/>
          <w:numId w:val="38"/>
        </w:numPr>
      </w:pPr>
      <w:r>
        <w:t>Cass Coleman, A/</w:t>
      </w:r>
      <w:r w:rsidR="007B3E4A">
        <w:t>g</w:t>
      </w:r>
      <w:r>
        <w:t xml:space="preserve"> Director Data and Information Management Section</w:t>
      </w:r>
    </w:p>
    <w:p w14:paraId="0EE45719" w14:textId="77777777" w:rsidR="00866785" w:rsidRPr="00866785" w:rsidRDefault="00866785" w:rsidP="00866785">
      <w:pPr>
        <w:pStyle w:val="BodyText"/>
        <w:spacing w:after="0"/>
        <w:rPr>
          <w:b/>
        </w:rPr>
      </w:pPr>
      <w:r w:rsidRPr="00866785">
        <w:rPr>
          <w:b/>
        </w:rPr>
        <w:t>Co-regulatory Arrangements</w:t>
      </w:r>
    </w:p>
    <w:p w14:paraId="68EE022B" w14:textId="77777777" w:rsidR="00866785" w:rsidRDefault="00866785" w:rsidP="0044367C">
      <w:pPr>
        <w:pStyle w:val="BodyText"/>
        <w:numPr>
          <w:ilvl w:val="0"/>
          <w:numId w:val="39"/>
        </w:numPr>
        <w:spacing w:after="0"/>
      </w:pPr>
      <w:r>
        <w:t>Chris Tangey, Managing Director E-cycle solutions</w:t>
      </w:r>
    </w:p>
    <w:p w14:paraId="0DD60C48" w14:textId="77777777" w:rsidR="00866785" w:rsidRDefault="00866785" w:rsidP="0044367C">
      <w:pPr>
        <w:pStyle w:val="BodyText"/>
        <w:numPr>
          <w:ilvl w:val="0"/>
          <w:numId w:val="39"/>
        </w:numPr>
        <w:spacing w:after="0"/>
      </w:pPr>
      <w:r>
        <w:t>Sandy McGregor, CEO E-cycle solutions</w:t>
      </w:r>
    </w:p>
    <w:p w14:paraId="67A1E5C5" w14:textId="77777777" w:rsidR="00866785" w:rsidRDefault="00866785" w:rsidP="0044367C">
      <w:pPr>
        <w:pStyle w:val="BodyText"/>
        <w:numPr>
          <w:ilvl w:val="0"/>
          <w:numId w:val="39"/>
        </w:numPr>
        <w:spacing w:after="0"/>
      </w:pPr>
      <w:r>
        <w:t>Rose Read, CEO MRI OSO Pty Ltd</w:t>
      </w:r>
    </w:p>
    <w:p w14:paraId="48F89893" w14:textId="77777777" w:rsidR="00866785" w:rsidRDefault="00866785" w:rsidP="0044367C">
      <w:pPr>
        <w:pStyle w:val="BodyText"/>
        <w:numPr>
          <w:ilvl w:val="0"/>
          <w:numId w:val="39"/>
        </w:numPr>
      </w:pPr>
      <w:r>
        <w:t>Carmel Dollison, CEO ANZRP</w:t>
      </w:r>
    </w:p>
    <w:p w14:paraId="0402095C" w14:textId="77777777" w:rsidR="00866785" w:rsidRPr="00866785" w:rsidRDefault="00866785" w:rsidP="007B3E4A">
      <w:pPr>
        <w:pStyle w:val="BodyText"/>
        <w:spacing w:after="0"/>
        <w:rPr>
          <w:b/>
        </w:rPr>
      </w:pPr>
      <w:r w:rsidRPr="00866785">
        <w:rPr>
          <w:b/>
        </w:rPr>
        <w:t xml:space="preserve">State </w:t>
      </w:r>
      <w:r w:rsidR="007B3E4A">
        <w:rPr>
          <w:b/>
        </w:rPr>
        <w:t xml:space="preserve">or Territory </w:t>
      </w:r>
      <w:r w:rsidRPr="00866785">
        <w:rPr>
          <w:b/>
        </w:rPr>
        <w:t>Government</w:t>
      </w:r>
    </w:p>
    <w:p w14:paraId="5D2DCC9C" w14:textId="77777777" w:rsidR="00866785" w:rsidRDefault="00866785" w:rsidP="0044367C">
      <w:pPr>
        <w:pStyle w:val="BodyText"/>
        <w:numPr>
          <w:ilvl w:val="0"/>
          <w:numId w:val="40"/>
        </w:numPr>
        <w:spacing w:after="0"/>
      </w:pPr>
      <w:r>
        <w:t>Tiana Nairn, Waste Reform Program Manager, SA EPA</w:t>
      </w:r>
    </w:p>
    <w:p w14:paraId="410F73BC" w14:textId="77777777" w:rsidR="00866785" w:rsidRDefault="00866785" w:rsidP="0044367C">
      <w:pPr>
        <w:pStyle w:val="BodyText"/>
        <w:numPr>
          <w:ilvl w:val="0"/>
          <w:numId w:val="40"/>
        </w:numPr>
        <w:spacing w:after="0"/>
      </w:pPr>
      <w:r>
        <w:t>Rob Middlin, Senior Project Officer, SA EPA</w:t>
      </w:r>
    </w:p>
    <w:p w14:paraId="08D7BED4" w14:textId="77777777" w:rsidR="00866785" w:rsidRDefault="00866785" w:rsidP="0044367C">
      <w:pPr>
        <w:pStyle w:val="BodyText"/>
        <w:numPr>
          <w:ilvl w:val="0"/>
          <w:numId w:val="40"/>
        </w:numPr>
        <w:spacing w:after="0"/>
      </w:pPr>
      <w:r>
        <w:t>Henry Moore, Manager Waste Strategy and Innovation Section, NSW EPA</w:t>
      </w:r>
    </w:p>
    <w:p w14:paraId="57C08216" w14:textId="77777777" w:rsidR="00866785" w:rsidRDefault="00866785" w:rsidP="0044367C">
      <w:pPr>
        <w:pStyle w:val="BodyText"/>
        <w:numPr>
          <w:ilvl w:val="0"/>
          <w:numId w:val="40"/>
        </w:numPr>
        <w:spacing w:after="0"/>
      </w:pPr>
      <w:r>
        <w:t>Sarah Crossie, Unit Head, Waste Strategy Policy, NSW EPA</w:t>
      </w:r>
    </w:p>
    <w:p w14:paraId="0F4B733E" w14:textId="77777777" w:rsidR="007B3E4A" w:rsidRDefault="007B3E4A" w:rsidP="0044367C">
      <w:pPr>
        <w:pStyle w:val="BodyText"/>
        <w:numPr>
          <w:ilvl w:val="0"/>
          <w:numId w:val="40"/>
        </w:numPr>
        <w:spacing w:after="0"/>
      </w:pPr>
      <w:r>
        <w:t>Deirdre Badcoe, A/g Contract Manger ACT NOWaste, ACT Government</w:t>
      </w:r>
    </w:p>
    <w:p w14:paraId="5C90BE8E" w14:textId="77777777" w:rsidR="007B3E4A" w:rsidRDefault="007B3E4A" w:rsidP="0044367C">
      <w:pPr>
        <w:pStyle w:val="BodyText"/>
        <w:numPr>
          <w:ilvl w:val="0"/>
          <w:numId w:val="40"/>
        </w:numPr>
        <w:spacing w:after="0"/>
      </w:pPr>
      <w:r>
        <w:t>David Riddell, Senior Contract Manger ACT NOWaste, ACT Government</w:t>
      </w:r>
    </w:p>
    <w:p w14:paraId="37EB2DCB" w14:textId="77777777" w:rsidR="007B3E4A" w:rsidRDefault="007B3E4A" w:rsidP="0044367C">
      <w:pPr>
        <w:pStyle w:val="BodyText"/>
        <w:numPr>
          <w:ilvl w:val="0"/>
          <w:numId w:val="40"/>
        </w:numPr>
        <w:spacing w:after="0"/>
      </w:pPr>
      <w:r>
        <w:t>Bernard Ryan, Senior Manager Waste Policy, WA Department of Water and Environmental Regulation</w:t>
      </w:r>
    </w:p>
    <w:p w14:paraId="5448A747" w14:textId="77777777" w:rsidR="007B3E4A" w:rsidRDefault="007B3E4A" w:rsidP="0044367C">
      <w:pPr>
        <w:pStyle w:val="BodyText"/>
        <w:numPr>
          <w:ilvl w:val="0"/>
          <w:numId w:val="40"/>
        </w:numPr>
      </w:pPr>
      <w:r>
        <w:t>Scott McKenzie, Manager Policy, WA Department of Water and Environmental Regulation</w:t>
      </w:r>
    </w:p>
    <w:p w14:paraId="0246232B" w14:textId="77777777" w:rsidR="00866785" w:rsidRPr="007B3E4A" w:rsidRDefault="00866785" w:rsidP="007B3E4A">
      <w:pPr>
        <w:pStyle w:val="BodyText"/>
        <w:spacing w:after="0"/>
        <w:rPr>
          <w:b/>
        </w:rPr>
      </w:pPr>
      <w:r w:rsidRPr="007B3E4A">
        <w:rPr>
          <w:b/>
        </w:rPr>
        <w:t xml:space="preserve">Local </w:t>
      </w:r>
      <w:r w:rsidR="007B3E4A" w:rsidRPr="007B3E4A">
        <w:rPr>
          <w:b/>
        </w:rPr>
        <w:t>Government</w:t>
      </w:r>
    </w:p>
    <w:p w14:paraId="57BFC9F7" w14:textId="77777777" w:rsidR="007B3E4A" w:rsidRDefault="007B3E4A" w:rsidP="0044367C">
      <w:pPr>
        <w:pStyle w:val="BodyText"/>
        <w:numPr>
          <w:ilvl w:val="0"/>
          <w:numId w:val="41"/>
        </w:numPr>
        <w:spacing w:after="0"/>
      </w:pPr>
      <w:r>
        <w:t>Arron Lee, Manager Waste and Resource Recovery Services, Brisbane City Council</w:t>
      </w:r>
    </w:p>
    <w:p w14:paraId="73B3DC0D" w14:textId="77777777" w:rsidR="007B3E4A" w:rsidRDefault="007B3E4A" w:rsidP="0044367C">
      <w:pPr>
        <w:pStyle w:val="BodyText"/>
        <w:numPr>
          <w:ilvl w:val="0"/>
          <w:numId w:val="41"/>
        </w:numPr>
        <w:spacing w:after="0"/>
      </w:pPr>
      <w:r>
        <w:t>Lyall Bond, Manager Environment and Emergency, Corangamite Shire Council (Vic)</w:t>
      </w:r>
    </w:p>
    <w:p w14:paraId="560DCEF7" w14:textId="77777777" w:rsidR="007B3E4A" w:rsidRDefault="007B3E4A" w:rsidP="0044367C">
      <w:pPr>
        <w:pStyle w:val="BodyText"/>
        <w:numPr>
          <w:ilvl w:val="0"/>
          <w:numId w:val="41"/>
        </w:numPr>
        <w:spacing w:after="0"/>
      </w:pPr>
      <w:r>
        <w:t>Rebecca Brown, WA Local Government Association</w:t>
      </w:r>
    </w:p>
    <w:p w14:paraId="6AC9B777" w14:textId="77777777" w:rsidR="007B3E4A" w:rsidRDefault="007B3E4A" w:rsidP="0044367C">
      <w:pPr>
        <w:pStyle w:val="BodyText"/>
        <w:numPr>
          <w:ilvl w:val="0"/>
          <w:numId w:val="41"/>
        </w:numPr>
      </w:pPr>
      <w:r w:rsidRPr="00E422D6">
        <w:t>Susy Cenedese</w:t>
      </w:r>
      <w:r>
        <w:t xml:space="preserve">, </w:t>
      </w:r>
      <w:r w:rsidRPr="00E422D6">
        <w:t>Strategy Manager, Environment</w:t>
      </w:r>
      <w:r>
        <w:t xml:space="preserve">, </w:t>
      </w:r>
      <w:r w:rsidRPr="00E422D6">
        <w:t>Local government NSW</w:t>
      </w:r>
    </w:p>
    <w:p w14:paraId="579032FC" w14:textId="77777777" w:rsidR="00AF3C7D" w:rsidRDefault="00AF3C7D">
      <w:pPr>
        <w:spacing w:after="0" w:line="240" w:lineRule="auto"/>
        <w:jc w:val="left"/>
        <w:rPr>
          <w:b/>
          <w:color w:val="00408E"/>
          <w:sz w:val="24"/>
          <w:szCs w:val="24"/>
          <w:lang w:eastAsia="en-AU"/>
        </w:rPr>
      </w:pPr>
      <w:r>
        <w:br w:type="page"/>
      </w:r>
    </w:p>
    <w:p w14:paraId="5200D6F8" w14:textId="6744ACEC" w:rsidR="006D3CED" w:rsidRDefault="00B81452" w:rsidP="00AF3C7D">
      <w:pPr>
        <w:pStyle w:val="Heading2"/>
      </w:pPr>
      <w:bookmarkStart w:id="272" w:name="_Toc490070503"/>
      <w:bookmarkStart w:id="273" w:name="_Toc494206527"/>
      <w:bookmarkStart w:id="274" w:name="_Toc494206685"/>
      <w:r>
        <w:t xml:space="preserve">Survey of </w:t>
      </w:r>
      <w:r w:rsidR="006D3CED">
        <w:t>NTCRS Liable</w:t>
      </w:r>
      <w:bookmarkEnd w:id="272"/>
      <w:r w:rsidR="00AF3C7D">
        <w:t xml:space="preserve"> Parties</w:t>
      </w:r>
      <w:bookmarkEnd w:id="273"/>
      <w:bookmarkEnd w:id="274"/>
    </w:p>
    <w:p w14:paraId="0543D7BE" w14:textId="7157665E" w:rsidR="00AF3C7D" w:rsidRDefault="00B81452" w:rsidP="00AF3C7D">
      <w:pPr>
        <w:pStyle w:val="BodyText"/>
        <w:rPr>
          <w:lang w:eastAsia="en-AU"/>
        </w:rPr>
      </w:pPr>
      <w:r>
        <w:rPr>
          <w:lang w:eastAsia="en-AU"/>
        </w:rPr>
        <w:t>128 l</w:t>
      </w:r>
      <w:r w:rsidR="00AF3C7D">
        <w:rPr>
          <w:lang w:eastAsia="en-AU"/>
        </w:rPr>
        <w:t xml:space="preserve">iable </w:t>
      </w:r>
      <w:r>
        <w:rPr>
          <w:lang w:eastAsia="en-AU"/>
        </w:rPr>
        <w:t>p</w:t>
      </w:r>
      <w:r w:rsidR="00AF3C7D">
        <w:rPr>
          <w:lang w:eastAsia="en-AU"/>
        </w:rPr>
        <w:t>arties were invited to complete an online survey. The response rate was 24%.</w:t>
      </w:r>
    </w:p>
    <w:tbl>
      <w:tblPr>
        <w:tblStyle w:val="TableGrid"/>
        <w:tblW w:w="0" w:type="auto"/>
        <w:tblLook w:val="04A0" w:firstRow="1" w:lastRow="0" w:firstColumn="1" w:lastColumn="0" w:noHBand="0" w:noVBand="1"/>
      </w:tblPr>
      <w:tblGrid>
        <w:gridCol w:w="4508"/>
        <w:gridCol w:w="4509"/>
      </w:tblGrid>
      <w:tr w:rsidR="00AF3C7D" w14:paraId="0A8A3E1C" w14:textId="77777777" w:rsidTr="00AF3C7D">
        <w:tc>
          <w:tcPr>
            <w:tcW w:w="4508" w:type="dxa"/>
          </w:tcPr>
          <w:tbl>
            <w:tblPr>
              <w:tblW w:w="4400" w:type="dxa"/>
              <w:tblLook w:val="04A0" w:firstRow="1" w:lastRow="0" w:firstColumn="1" w:lastColumn="0" w:noHBand="0" w:noVBand="1"/>
            </w:tblPr>
            <w:tblGrid>
              <w:gridCol w:w="4292"/>
            </w:tblGrid>
            <w:tr w:rsidR="00B81452" w:rsidRPr="00B81452" w14:paraId="50A2B7AA" w14:textId="77777777" w:rsidTr="00B81452">
              <w:trPr>
                <w:trHeight w:val="290"/>
              </w:trPr>
              <w:tc>
                <w:tcPr>
                  <w:tcW w:w="4400" w:type="dxa"/>
                  <w:tcBorders>
                    <w:top w:val="nil"/>
                    <w:left w:val="nil"/>
                    <w:bottom w:val="nil"/>
                    <w:right w:val="nil"/>
                  </w:tcBorders>
                  <w:shd w:val="clear" w:color="auto" w:fill="auto"/>
                  <w:noWrap/>
                  <w:vAlign w:val="center"/>
                  <w:hideMark/>
                </w:tcPr>
                <w:p w14:paraId="5F6C165C"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Acco Australia Pty Ltd</w:t>
                  </w:r>
                </w:p>
              </w:tc>
            </w:tr>
            <w:tr w:rsidR="00B81452" w:rsidRPr="00B81452" w14:paraId="24861B01" w14:textId="77777777" w:rsidTr="00B81452">
              <w:trPr>
                <w:trHeight w:val="290"/>
              </w:trPr>
              <w:tc>
                <w:tcPr>
                  <w:tcW w:w="4400" w:type="dxa"/>
                  <w:tcBorders>
                    <w:top w:val="nil"/>
                    <w:left w:val="nil"/>
                    <w:bottom w:val="nil"/>
                    <w:right w:val="nil"/>
                  </w:tcBorders>
                  <w:shd w:val="clear" w:color="auto" w:fill="auto"/>
                  <w:noWrap/>
                  <w:vAlign w:val="center"/>
                  <w:hideMark/>
                </w:tcPr>
                <w:p w14:paraId="0D6CDDD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Acer Computer Australia Pty Ltd</w:t>
                  </w:r>
                </w:p>
              </w:tc>
            </w:tr>
            <w:tr w:rsidR="00B81452" w:rsidRPr="00B81452" w14:paraId="2C5365C0" w14:textId="77777777" w:rsidTr="00B81452">
              <w:trPr>
                <w:trHeight w:val="290"/>
              </w:trPr>
              <w:tc>
                <w:tcPr>
                  <w:tcW w:w="4400" w:type="dxa"/>
                  <w:tcBorders>
                    <w:top w:val="nil"/>
                    <w:left w:val="nil"/>
                    <w:bottom w:val="nil"/>
                    <w:right w:val="nil"/>
                  </w:tcBorders>
                  <w:shd w:val="clear" w:color="auto" w:fill="auto"/>
                  <w:noWrap/>
                  <w:vAlign w:val="center"/>
                  <w:hideMark/>
                </w:tcPr>
                <w:p w14:paraId="47C6AFCF"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Achieva Technology Australia Pty Ltd</w:t>
                  </w:r>
                </w:p>
              </w:tc>
            </w:tr>
            <w:tr w:rsidR="00B81452" w:rsidRPr="00B81452" w14:paraId="60E4A2A8" w14:textId="77777777" w:rsidTr="00B81452">
              <w:trPr>
                <w:trHeight w:val="290"/>
              </w:trPr>
              <w:tc>
                <w:tcPr>
                  <w:tcW w:w="4400" w:type="dxa"/>
                  <w:tcBorders>
                    <w:top w:val="nil"/>
                    <w:left w:val="nil"/>
                    <w:bottom w:val="nil"/>
                    <w:right w:val="nil"/>
                  </w:tcBorders>
                  <w:shd w:val="clear" w:color="auto" w:fill="auto"/>
                  <w:noWrap/>
                  <w:vAlign w:val="center"/>
                  <w:hideMark/>
                </w:tcPr>
                <w:p w14:paraId="16735084"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Advantech Australia Pty Ltd</w:t>
                  </w:r>
                </w:p>
              </w:tc>
            </w:tr>
            <w:tr w:rsidR="00B81452" w:rsidRPr="00B81452" w14:paraId="5A8C7658" w14:textId="77777777" w:rsidTr="00B81452">
              <w:trPr>
                <w:trHeight w:val="290"/>
              </w:trPr>
              <w:tc>
                <w:tcPr>
                  <w:tcW w:w="4400" w:type="dxa"/>
                  <w:tcBorders>
                    <w:top w:val="nil"/>
                    <w:left w:val="nil"/>
                    <w:bottom w:val="nil"/>
                    <w:right w:val="nil"/>
                  </w:tcBorders>
                  <w:shd w:val="clear" w:color="auto" w:fill="auto"/>
                  <w:noWrap/>
                  <w:vAlign w:val="center"/>
                  <w:hideMark/>
                </w:tcPr>
                <w:p w14:paraId="3E40E48B"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Altech Computers Corporation Pty Ltd</w:t>
                  </w:r>
                </w:p>
              </w:tc>
            </w:tr>
            <w:tr w:rsidR="00B81452" w:rsidRPr="00B81452" w14:paraId="2A8831E5" w14:textId="77777777" w:rsidTr="00B81452">
              <w:trPr>
                <w:trHeight w:val="500"/>
              </w:trPr>
              <w:tc>
                <w:tcPr>
                  <w:tcW w:w="4400" w:type="dxa"/>
                  <w:tcBorders>
                    <w:top w:val="nil"/>
                    <w:left w:val="nil"/>
                    <w:bottom w:val="nil"/>
                    <w:right w:val="nil"/>
                  </w:tcBorders>
                  <w:shd w:val="clear" w:color="auto" w:fill="auto"/>
                  <w:noWrap/>
                  <w:vAlign w:val="center"/>
                  <w:hideMark/>
                </w:tcPr>
                <w:p w14:paraId="59A5039B"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Amicroe Holdings Ltd &amp; Desert Computer Design Inc</w:t>
                  </w:r>
                </w:p>
              </w:tc>
            </w:tr>
            <w:tr w:rsidR="00B81452" w:rsidRPr="00B81452" w14:paraId="76B4B5DE" w14:textId="77777777" w:rsidTr="00B81452">
              <w:trPr>
                <w:trHeight w:val="290"/>
              </w:trPr>
              <w:tc>
                <w:tcPr>
                  <w:tcW w:w="4400" w:type="dxa"/>
                  <w:tcBorders>
                    <w:top w:val="nil"/>
                    <w:left w:val="nil"/>
                    <w:bottom w:val="nil"/>
                    <w:right w:val="nil"/>
                  </w:tcBorders>
                  <w:shd w:val="clear" w:color="auto" w:fill="auto"/>
                  <w:noWrap/>
                  <w:vAlign w:val="bottom"/>
                  <w:hideMark/>
                </w:tcPr>
                <w:p w14:paraId="45EED6D6"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Anyware Corporation Pty Ltd</w:t>
                  </w:r>
                </w:p>
              </w:tc>
            </w:tr>
            <w:tr w:rsidR="00B81452" w:rsidRPr="00B81452" w14:paraId="7F278A14" w14:textId="77777777" w:rsidTr="00B81452">
              <w:trPr>
                <w:trHeight w:val="290"/>
              </w:trPr>
              <w:tc>
                <w:tcPr>
                  <w:tcW w:w="4400" w:type="dxa"/>
                  <w:tcBorders>
                    <w:top w:val="nil"/>
                    <w:left w:val="nil"/>
                    <w:bottom w:val="nil"/>
                    <w:right w:val="nil"/>
                  </w:tcBorders>
                  <w:shd w:val="clear" w:color="auto" w:fill="auto"/>
                  <w:noWrap/>
                  <w:vAlign w:val="center"/>
                  <w:hideMark/>
                </w:tcPr>
                <w:p w14:paraId="0DB1F598"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Apple Pty Limited</w:t>
                  </w:r>
                </w:p>
              </w:tc>
            </w:tr>
            <w:tr w:rsidR="00B81452" w:rsidRPr="00B81452" w14:paraId="4AC480CA" w14:textId="77777777" w:rsidTr="00B81452">
              <w:trPr>
                <w:trHeight w:val="290"/>
              </w:trPr>
              <w:tc>
                <w:tcPr>
                  <w:tcW w:w="4400" w:type="dxa"/>
                  <w:tcBorders>
                    <w:top w:val="nil"/>
                    <w:left w:val="nil"/>
                    <w:bottom w:val="nil"/>
                    <w:right w:val="nil"/>
                  </w:tcBorders>
                  <w:shd w:val="clear" w:color="auto" w:fill="auto"/>
                  <w:noWrap/>
                  <w:vAlign w:val="center"/>
                  <w:hideMark/>
                </w:tcPr>
                <w:p w14:paraId="2AE9148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Asus Service Australia Pty Ltd</w:t>
                  </w:r>
                </w:p>
              </w:tc>
            </w:tr>
            <w:tr w:rsidR="00B81452" w:rsidRPr="00B81452" w14:paraId="26C343A6" w14:textId="77777777" w:rsidTr="00B81452">
              <w:trPr>
                <w:trHeight w:val="290"/>
              </w:trPr>
              <w:tc>
                <w:tcPr>
                  <w:tcW w:w="4400" w:type="dxa"/>
                  <w:tcBorders>
                    <w:top w:val="nil"/>
                    <w:left w:val="nil"/>
                    <w:bottom w:val="nil"/>
                    <w:right w:val="nil"/>
                  </w:tcBorders>
                  <w:shd w:val="clear" w:color="auto" w:fill="auto"/>
                  <w:noWrap/>
                  <w:vAlign w:val="center"/>
                  <w:hideMark/>
                </w:tcPr>
                <w:p w14:paraId="6F8D9CBF"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Audion Innovision Pty Ltd</w:t>
                  </w:r>
                </w:p>
              </w:tc>
            </w:tr>
            <w:tr w:rsidR="00B81452" w:rsidRPr="00B81452" w14:paraId="237D68E5" w14:textId="77777777" w:rsidTr="00B81452">
              <w:trPr>
                <w:trHeight w:val="290"/>
              </w:trPr>
              <w:tc>
                <w:tcPr>
                  <w:tcW w:w="4400" w:type="dxa"/>
                  <w:tcBorders>
                    <w:top w:val="nil"/>
                    <w:left w:val="nil"/>
                    <w:bottom w:val="nil"/>
                    <w:right w:val="nil"/>
                  </w:tcBorders>
                  <w:shd w:val="clear" w:color="auto" w:fill="auto"/>
                  <w:noWrap/>
                  <w:vAlign w:val="center"/>
                  <w:hideMark/>
                </w:tcPr>
                <w:p w14:paraId="2C06FF5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Australia I.T. Pty Ltd</w:t>
                  </w:r>
                </w:p>
              </w:tc>
            </w:tr>
            <w:tr w:rsidR="00B81452" w:rsidRPr="00B81452" w14:paraId="0441E911" w14:textId="77777777" w:rsidTr="00B81452">
              <w:trPr>
                <w:trHeight w:val="290"/>
              </w:trPr>
              <w:tc>
                <w:tcPr>
                  <w:tcW w:w="4400" w:type="dxa"/>
                  <w:tcBorders>
                    <w:top w:val="nil"/>
                    <w:left w:val="nil"/>
                    <w:bottom w:val="nil"/>
                    <w:right w:val="nil"/>
                  </w:tcBorders>
                  <w:shd w:val="clear" w:color="auto" w:fill="auto"/>
                  <w:noWrap/>
                  <w:vAlign w:val="center"/>
                  <w:hideMark/>
                </w:tcPr>
                <w:p w14:paraId="1D2DE1F3"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Avico Electronics Pty Ltd</w:t>
                  </w:r>
                </w:p>
              </w:tc>
            </w:tr>
            <w:tr w:rsidR="00B81452" w:rsidRPr="00B81452" w14:paraId="0D91CC87" w14:textId="77777777" w:rsidTr="00B81452">
              <w:trPr>
                <w:trHeight w:val="290"/>
              </w:trPr>
              <w:tc>
                <w:tcPr>
                  <w:tcW w:w="4400" w:type="dxa"/>
                  <w:tcBorders>
                    <w:top w:val="nil"/>
                    <w:left w:val="nil"/>
                    <w:bottom w:val="nil"/>
                    <w:right w:val="nil"/>
                  </w:tcBorders>
                  <w:shd w:val="clear" w:color="auto" w:fill="auto"/>
                  <w:noWrap/>
                  <w:vAlign w:val="center"/>
                  <w:hideMark/>
                </w:tcPr>
                <w:p w14:paraId="6F96F715"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 xml:space="preserve">Avnet (Australia) Pty Ltd </w:t>
                  </w:r>
                </w:p>
              </w:tc>
            </w:tr>
            <w:tr w:rsidR="00B81452" w:rsidRPr="00B81452" w14:paraId="5BBC3CBE" w14:textId="77777777" w:rsidTr="00B81452">
              <w:trPr>
                <w:trHeight w:val="290"/>
              </w:trPr>
              <w:tc>
                <w:tcPr>
                  <w:tcW w:w="4400" w:type="dxa"/>
                  <w:tcBorders>
                    <w:top w:val="nil"/>
                    <w:left w:val="nil"/>
                    <w:bottom w:val="nil"/>
                    <w:right w:val="nil"/>
                  </w:tcBorders>
                  <w:shd w:val="clear" w:color="auto" w:fill="auto"/>
                  <w:noWrap/>
                  <w:vAlign w:val="center"/>
                  <w:hideMark/>
                </w:tcPr>
                <w:p w14:paraId="2D602019"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Avnet (Australia) Pty Ltd 1600</w:t>
                  </w:r>
                </w:p>
              </w:tc>
            </w:tr>
            <w:tr w:rsidR="00B81452" w:rsidRPr="00B81452" w14:paraId="5EBE9298" w14:textId="77777777" w:rsidTr="00B81452">
              <w:trPr>
                <w:trHeight w:val="290"/>
              </w:trPr>
              <w:tc>
                <w:tcPr>
                  <w:tcW w:w="4400" w:type="dxa"/>
                  <w:tcBorders>
                    <w:top w:val="nil"/>
                    <w:left w:val="nil"/>
                    <w:bottom w:val="nil"/>
                    <w:right w:val="nil"/>
                  </w:tcBorders>
                  <w:shd w:val="clear" w:color="auto" w:fill="auto"/>
                  <w:noWrap/>
                  <w:vAlign w:val="center"/>
                  <w:hideMark/>
                </w:tcPr>
                <w:p w14:paraId="5F7320CF"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Avnet Technology Solutions (Australia) Ltd</w:t>
                  </w:r>
                </w:p>
              </w:tc>
            </w:tr>
            <w:tr w:rsidR="00B81452" w:rsidRPr="00B81452" w14:paraId="4570A330" w14:textId="77777777" w:rsidTr="00B81452">
              <w:trPr>
                <w:trHeight w:val="290"/>
              </w:trPr>
              <w:tc>
                <w:tcPr>
                  <w:tcW w:w="4400" w:type="dxa"/>
                  <w:tcBorders>
                    <w:top w:val="nil"/>
                    <w:left w:val="nil"/>
                    <w:bottom w:val="nil"/>
                    <w:right w:val="nil"/>
                  </w:tcBorders>
                  <w:shd w:val="clear" w:color="auto" w:fill="auto"/>
                  <w:noWrap/>
                  <w:vAlign w:val="center"/>
                  <w:hideMark/>
                </w:tcPr>
                <w:p w14:paraId="500AB28D"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Bci International Development Pty Ltd</w:t>
                  </w:r>
                </w:p>
              </w:tc>
            </w:tr>
            <w:tr w:rsidR="00B81452" w:rsidRPr="00B81452" w14:paraId="37329F2C" w14:textId="77777777" w:rsidTr="00B81452">
              <w:trPr>
                <w:trHeight w:val="290"/>
              </w:trPr>
              <w:tc>
                <w:tcPr>
                  <w:tcW w:w="4400" w:type="dxa"/>
                  <w:tcBorders>
                    <w:top w:val="nil"/>
                    <w:left w:val="nil"/>
                    <w:bottom w:val="nil"/>
                    <w:right w:val="nil"/>
                  </w:tcBorders>
                  <w:shd w:val="clear" w:color="auto" w:fill="auto"/>
                  <w:noWrap/>
                  <w:vAlign w:val="center"/>
                  <w:hideMark/>
                </w:tcPr>
                <w:p w14:paraId="0D314BB9"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Belkin Limited</w:t>
                  </w:r>
                </w:p>
              </w:tc>
            </w:tr>
            <w:tr w:rsidR="00B81452" w:rsidRPr="00B81452" w14:paraId="27FF788A" w14:textId="77777777" w:rsidTr="00B81452">
              <w:trPr>
                <w:trHeight w:val="290"/>
              </w:trPr>
              <w:tc>
                <w:tcPr>
                  <w:tcW w:w="4400" w:type="dxa"/>
                  <w:tcBorders>
                    <w:top w:val="nil"/>
                    <w:left w:val="nil"/>
                    <w:bottom w:val="nil"/>
                    <w:right w:val="nil"/>
                  </w:tcBorders>
                  <w:shd w:val="clear" w:color="auto" w:fill="auto"/>
                  <w:noWrap/>
                  <w:vAlign w:val="center"/>
                  <w:hideMark/>
                </w:tcPr>
                <w:p w14:paraId="2C111FD8"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Benq Australia Pty Ltd</w:t>
                  </w:r>
                </w:p>
              </w:tc>
            </w:tr>
            <w:tr w:rsidR="00B81452" w:rsidRPr="00B81452" w14:paraId="763962F2" w14:textId="77777777" w:rsidTr="00B81452">
              <w:trPr>
                <w:trHeight w:val="290"/>
              </w:trPr>
              <w:tc>
                <w:tcPr>
                  <w:tcW w:w="4400" w:type="dxa"/>
                  <w:tcBorders>
                    <w:top w:val="nil"/>
                    <w:left w:val="nil"/>
                    <w:bottom w:val="nil"/>
                    <w:right w:val="nil"/>
                  </w:tcBorders>
                  <w:shd w:val="clear" w:color="auto" w:fill="auto"/>
                  <w:noWrap/>
                  <w:vAlign w:val="center"/>
                  <w:hideMark/>
                </w:tcPr>
                <w:p w14:paraId="0EBFFC29"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Bluechip Infotech Pty Ltd</w:t>
                  </w:r>
                </w:p>
              </w:tc>
            </w:tr>
            <w:tr w:rsidR="00B81452" w:rsidRPr="00B81452" w14:paraId="16A5A29E" w14:textId="77777777" w:rsidTr="00B81452">
              <w:trPr>
                <w:trHeight w:val="290"/>
              </w:trPr>
              <w:tc>
                <w:tcPr>
                  <w:tcW w:w="4400" w:type="dxa"/>
                  <w:tcBorders>
                    <w:top w:val="nil"/>
                    <w:left w:val="nil"/>
                    <w:bottom w:val="nil"/>
                    <w:right w:val="nil"/>
                  </w:tcBorders>
                  <w:shd w:val="clear" w:color="auto" w:fill="auto"/>
                  <w:noWrap/>
                  <w:vAlign w:val="center"/>
                  <w:hideMark/>
                </w:tcPr>
                <w:p w14:paraId="1295C4A5"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Brother International (Aust) Pty Ltd</w:t>
                  </w:r>
                </w:p>
              </w:tc>
            </w:tr>
            <w:tr w:rsidR="00B81452" w:rsidRPr="00B81452" w14:paraId="5047E723" w14:textId="77777777" w:rsidTr="00B81452">
              <w:trPr>
                <w:trHeight w:val="290"/>
              </w:trPr>
              <w:tc>
                <w:tcPr>
                  <w:tcW w:w="4400" w:type="dxa"/>
                  <w:tcBorders>
                    <w:top w:val="nil"/>
                    <w:left w:val="nil"/>
                    <w:bottom w:val="nil"/>
                    <w:right w:val="nil"/>
                  </w:tcBorders>
                  <w:shd w:val="clear" w:color="auto" w:fill="auto"/>
                  <w:noWrap/>
                  <w:vAlign w:val="center"/>
                  <w:hideMark/>
                </w:tcPr>
                <w:p w14:paraId="6B5C5579"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BSG Australia Pty Ltd</w:t>
                  </w:r>
                </w:p>
              </w:tc>
            </w:tr>
            <w:tr w:rsidR="00B81452" w:rsidRPr="00B81452" w14:paraId="166F79D5" w14:textId="77777777" w:rsidTr="00B81452">
              <w:trPr>
                <w:trHeight w:val="290"/>
              </w:trPr>
              <w:tc>
                <w:tcPr>
                  <w:tcW w:w="4400" w:type="dxa"/>
                  <w:tcBorders>
                    <w:top w:val="nil"/>
                    <w:left w:val="nil"/>
                    <w:bottom w:val="nil"/>
                    <w:right w:val="nil"/>
                  </w:tcBorders>
                  <w:shd w:val="clear" w:color="auto" w:fill="auto"/>
                  <w:noWrap/>
                  <w:vAlign w:val="center"/>
                  <w:hideMark/>
                </w:tcPr>
                <w:p w14:paraId="717AFE0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Bush Australia Pty Ltd</w:t>
                  </w:r>
                </w:p>
              </w:tc>
            </w:tr>
            <w:tr w:rsidR="00B81452" w:rsidRPr="00B81452" w14:paraId="4A560E5E" w14:textId="77777777" w:rsidTr="00B81452">
              <w:trPr>
                <w:trHeight w:val="290"/>
              </w:trPr>
              <w:tc>
                <w:tcPr>
                  <w:tcW w:w="4400" w:type="dxa"/>
                  <w:tcBorders>
                    <w:top w:val="nil"/>
                    <w:left w:val="nil"/>
                    <w:bottom w:val="nil"/>
                    <w:right w:val="nil"/>
                  </w:tcBorders>
                  <w:shd w:val="clear" w:color="auto" w:fill="auto"/>
                  <w:noWrap/>
                  <w:vAlign w:val="center"/>
                  <w:hideMark/>
                </w:tcPr>
                <w:p w14:paraId="4DA19175"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Canon Australia Pty Ltd</w:t>
                  </w:r>
                </w:p>
              </w:tc>
            </w:tr>
            <w:tr w:rsidR="00B81452" w:rsidRPr="00B81452" w14:paraId="4DCF3063" w14:textId="77777777" w:rsidTr="00B81452">
              <w:trPr>
                <w:trHeight w:val="290"/>
              </w:trPr>
              <w:tc>
                <w:tcPr>
                  <w:tcW w:w="4400" w:type="dxa"/>
                  <w:tcBorders>
                    <w:top w:val="nil"/>
                    <w:left w:val="nil"/>
                    <w:bottom w:val="nil"/>
                    <w:right w:val="nil"/>
                  </w:tcBorders>
                  <w:shd w:val="clear" w:color="auto" w:fill="auto"/>
                  <w:noWrap/>
                  <w:vAlign w:val="center"/>
                  <w:hideMark/>
                </w:tcPr>
                <w:p w14:paraId="6272165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Cellnet Group Ltd</w:t>
                  </w:r>
                </w:p>
              </w:tc>
            </w:tr>
            <w:tr w:rsidR="00B81452" w:rsidRPr="00B81452" w14:paraId="71984DBE" w14:textId="77777777" w:rsidTr="00B81452">
              <w:trPr>
                <w:trHeight w:val="290"/>
              </w:trPr>
              <w:tc>
                <w:tcPr>
                  <w:tcW w:w="4400" w:type="dxa"/>
                  <w:tcBorders>
                    <w:top w:val="nil"/>
                    <w:left w:val="nil"/>
                    <w:bottom w:val="nil"/>
                    <w:right w:val="nil"/>
                  </w:tcBorders>
                  <w:shd w:val="clear" w:color="auto" w:fill="auto"/>
                  <w:noWrap/>
                  <w:vAlign w:val="center"/>
                  <w:hideMark/>
                </w:tcPr>
                <w:p w14:paraId="208035AF"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Changhong Electric (Australia) Pty Ltd</w:t>
                  </w:r>
                </w:p>
              </w:tc>
            </w:tr>
            <w:tr w:rsidR="00B81452" w:rsidRPr="00B81452" w14:paraId="335C45E8" w14:textId="77777777" w:rsidTr="00B81452">
              <w:trPr>
                <w:trHeight w:val="290"/>
              </w:trPr>
              <w:tc>
                <w:tcPr>
                  <w:tcW w:w="4400" w:type="dxa"/>
                  <w:tcBorders>
                    <w:top w:val="nil"/>
                    <w:left w:val="nil"/>
                    <w:bottom w:val="nil"/>
                    <w:right w:val="nil"/>
                  </w:tcBorders>
                  <w:shd w:val="clear" w:color="auto" w:fill="auto"/>
                  <w:noWrap/>
                  <w:vAlign w:val="center"/>
                  <w:hideMark/>
                </w:tcPr>
                <w:p w14:paraId="7AEB63B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Cisco Systems Australia Pty Limited</w:t>
                  </w:r>
                </w:p>
              </w:tc>
            </w:tr>
            <w:tr w:rsidR="00B81452" w:rsidRPr="00B81452" w14:paraId="7A464928" w14:textId="77777777" w:rsidTr="00B81452">
              <w:trPr>
                <w:trHeight w:val="290"/>
              </w:trPr>
              <w:tc>
                <w:tcPr>
                  <w:tcW w:w="4400" w:type="dxa"/>
                  <w:tcBorders>
                    <w:top w:val="nil"/>
                    <w:left w:val="nil"/>
                    <w:bottom w:val="nil"/>
                    <w:right w:val="nil"/>
                  </w:tcBorders>
                  <w:shd w:val="clear" w:color="auto" w:fill="auto"/>
                  <w:noWrap/>
                  <w:vAlign w:val="center"/>
                  <w:hideMark/>
                </w:tcPr>
                <w:p w14:paraId="75F2AF9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Com1 International Pty Ltd</w:t>
                  </w:r>
                </w:p>
              </w:tc>
            </w:tr>
            <w:tr w:rsidR="00B81452" w:rsidRPr="00B81452" w14:paraId="1B11C080" w14:textId="77777777" w:rsidTr="00B81452">
              <w:trPr>
                <w:trHeight w:val="290"/>
              </w:trPr>
              <w:tc>
                <w:tcPr>
                  <w:tcW w:w="4400" w:type="dxa"/>
                  <w:tcBorders>
                    <w:top w:val="nil"/>
                    <w:left w:val="nil"/>
                    <w:bottom w:val="nil"/>
                    <w:right w:val="nil"/>
                  </w:tcBorders>
                  <w:shd w:val="clear" w:color="auto" w:fill="auto"/>
                  <w:noWrap/>
                  <w:vAlign w:val="center"/>
                  <w:hideMark/>
                </w:tcPr>
                <w:p w14:paraId="75716A8E"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Competition Team Ireland Ltd</w:t>
                  </w:r>
                </w:p>
              </w:tc>
            </w:tr>
            <w:tr w:rsidR="00B81452" w:rsidRPr="00B81452" w14:paraId="4E63B3E7" w14:textId="77777777" w:rsidTr="00B81452">
              <w:trPr>
                <w:trHeight w:val="290"/>
              </w:trPr>
              <w:tc>
                <w:tcPr>
                  <w:tcW w:w="4400" w:type="dxa"/>
                  <w:tcBorders>
                    <w:top w:val="nil"/>
                    <w:left w:val="nil"/>
                    <w:bottom w:val="nil"/>
                    <w:right w:val="nil"/>
                  </w:tcBorders>
                  <w:shd w:val="clear" w:color="auto" w:fill="auto"/>
                  <w:noWrap/>
                  <w:vAlign w:val="center"/>
                  <w:hideMark/>
                </w:tcPr>
                <w:p w14:paraId="1312AC2B"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Compucon Computers (NSW) Pty Ltd</w:t>
                  </w:r>
                </w:p>
              </w:tc>
            </w:tr>
            <w:tr w:rsidR="00B81452" w:rsidRPr="00B81452" w14:paraId="3DAE510F" w14:textId="77777777" w:rsidTr="00B81452">
              <w:trPr>
                <w:trHeight w:val="290"/>
              </w:trPr>
              <w:tc>
                <w:tcPr>
                  <w:tcW w:w="4400" w:type="dxa"/>
                  <w:tcBorders>
                    <w:top w:val="nil"/>
                    <w:left w:val="nil"/>
                    <w:bottom w:val="nil"/>
                    <w:right w:val="nil"/>
                  </w:tcBorders>
                  <w:shd w:val="clear" w:color="auto" w:fill="auto"/>
                  <w:noWrap/>
                  <w:vAlign w:val="center"/>
                  <w:hideMark/>
                </w:tcPr>
                <w:p w14:paraId="61F98D4B"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Datalogic ADC Pty Ltd</w:t>
                  </w:r>
                </w:p>
              </w:tc>
            </w:tr>
            <w:tr w:rsidR="00B81452" w:rsidRPr="00B81452" w14:paraId="3CCF0CBA" w14:textId="77777777" w:rsidTr="00B81452">
              <w:trPr>
                <w:trHeight w:val="290"/>
              </w:trPr>
              <w:tc>
                <w:tcPr>
                  <w:tcW w:w="4400" w:type="dxa"/>
                  <w:tcBorders>
                    <w:top w:val="nil"/>
                    <w:left w:val="nil"/>
                    <w:bottom w:val="nil"/>
                    <w:right w:val="nil"/>
                  </w:tcBorders>
                  <w:shd w:val="clear" w:color="auto" w:fill="auto"/>
                  <w:noWrap/>
                  <w:vAlign w:val="center"/>
                  <w:hideMark/>
                </w:tcPr>
                <w:p w14:paraId="63688BFB"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Dell Asia Pacific SDN</w:t>
                  </w:r>
                </w:p>
              </w:tc>
            </w:tr>
            <w:tr w:rsidR="00B81452" w:rsidRPr="00B81452" w14:paraId="11C77A75" w14:textId="77777777" w:rsidTr="00B81452">
              <w:trPr>
                <w:trHeight w:val="290"/>
              </w:trPr>
              <w:tc>
                <w:tcPr>
                  <w:tcW w:w="4400" w:type="dxa"/>
                  <w:tcBorders>
                    <w:top w:val="nil"/>
                    <w:left w:val="nil"/>
                    <w:bottom w:val="nil"/>
                    <w:right w:val="nil"/>
                  </w:tcBorders>
                  <w:shd w:val="clear" w:color="auto" w:fill="auto"/>
                  <w:noWrap/>
                  <w:vAlign w:val="center"/>
                  <w:hideMark/>
                </w:tcPr>
                <w:p w14:paraId="6E280EAA"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Dell Australia Pty Limited</w:t>
                  </w:r>
                </w:p>
              </w:tc>
            </w:tr>
            <w:tr w:rsidR="00B81452" w:rsidRPr="00B81452" w14:paraId="36667C67" w14:textId="77777777" w:rsidTr="00B81452">
              <w:trPr>
                <w:trHeight w:val="290"/>
              </w:trPr>
              <w:tc>
                <w:tcPr>
                  <w:tcW w:w="4400" w:type="dxa"/>
                  <w:tcBorders>
                    <w:top w:val="nil"/>
                    <w:left w:val="nil"/>
                    <w:bottom w:val="nil"/>
                    <w:right w:val="nil"/>
                  </w:tcBorders>
                  <w:shd w:val="clear" w:color="auto" w:fill="auto"/>
                  <w:noWrap/>
                  <w:vAlign w:val="center"/>
                  <w:hideMark/>
                </w:tcPr>
                <w:p w14:paraId="2CB1A728"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Dell Global BV (Singapore Branch)</w:t>
                  </w:r>
                </w:p>
              </w:tc>
            </w:tr>
            <w:tr w:rsidR="00B81452" w:rsidRPr="00B81452" w14:paraId="0A9B5DA3" w14:textId="77777777" w:rsidTr="00B81452">
              <w:trPr>
                <w:trHeight w:val="290"/>
              </w:trPr>
              <w:tc>
                <w:tcPr>
                  <w:tcW w:w="4400" w:type="dxa"/>
                  <w:tcBorders>
                    <w:top w:val="nil"/>
                    <w:left w:val="nil"/>
                    <w:bottom w:val="nil"/>
                    <w:right w:val="nil"/>
                  </w:tcBorders>
                  <w:shd w:val="clear" w:color="auto" w:fill="auto"/>
                  <w:noWrap/>
                  <w:vAlign w:val="center"/>
                  <w:hideMark/>
                </w:tcPr>
                <w:p w14:paraId="14BF5137"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Dicker Data Ltd</w:t>
                  </w:r>
                </w:p>
              </w:tc>
            </w:tr>
            <w:tr w:rsidR="00B81452" w:rsidRPr="00B81452" w14:paraId="63D28AF0" w14:textId="77777777" w:rsidTr="00B81452">
              <w:trPr>
                <w:trHeight w:val="290"/>
              </w:trPr>
              <w:tc>
                <w:tcPr>
                  <w:tcW w:w="4400" w:type="dxa"/>
                  <w:tcBorders>
                    <w:top w:val="nil"/>
                    <w:left w:val="nil"/>
                    <w:bottom w:val="nil"/>
                    <w:right w:val="nil"/>
                  </w:tcBorders>
                  <w:shd w:val="clear" w:color="auto" w:fill="auto"/>
                  <w:noWrap/>
                  <w:vAlign w:val="center"/>
                  <w:hideMark/>
                </w:tcPr>
                <w:p w14:paraId="0563E19A"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D-Link Australia Pty Ltd</w:t>
                  </w:r>
                </w:p>
              </w:tc>
            </w:tr>
            <w:tr w:rsidR="00B81452" w:rsidRPr="00B81452" w14:paraId="04643E2A" w14:textId="77777777" w:rsidTr="00B81452">
              <w:trPr>
                <w:trHeight w:val="290"/>
              </w:trPr>
              <w:tc>
                <w:tcPr>
                  <w:tcW w:w="4400" w:type="dxa"/>
                  <w:tcBorders>
                    <w:top w:val="nil"/>
                    <w:left w:val="nil"/>
                    <w:bottom w:val="nil"/>
                    <w:right w:val="nil"/>
                  </w:tcBorders>
                  <w:shd w:val="clear" w:color="auto" w:fill="auto"/>
                  <w:noWrap/>
                  <w:vAlign w:val="center"/>
                  <w:hideMark/>
                </w:tcPr>
                <w:p w14:paraId="1F2909A8"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DMA Unit Trust</w:t>
                  </w:r>
                </w:p>
              </w:tc>
            </w:tr>
            <w:tr w:rsidR="00B81452" w:rsidRPr="00B81452" w14:paraId="76A30FF8" w14:textId="77777777" w:rsidTr="00B81452">
              <w:trPr>
                <w:trHeight w:val="290"/>
              </w:trPr>
              <w:tc>
                <w:tcPr>
                  <w:tcW w:w="4400" w:type="dxa"/>
                  <w:tcBorders>
                    <w:top w:val="nil"/>
                    <w:left w:val="nil"/>
                    <w:bottom w:val="nil"/>
                    <w:right w:val="nil"/>
                  </w:tcBorders>
                  <w:shd w:val="clear" w:color="auto" w:fill="auto"/>
                  <w:noWrap/>
                  <w:vAlign w:val="center"/>
                  <w:hideMark/>
                </w:tcPr>
                <w:p w14:paraId="14B1735A"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E3 Style Pty Ltd</w:t>
                  </w:r>
                </w:p>
              </w:tc>
            </w:tr>
            <w:tr w:rsidR="00B81452" w:rsidRPr="00B81452" w14:paraId="2723044F" w14:textId="77777777" w:rsidTr="00B81452">
              <w:trPr>
                <w:trHeight w:val="290"/>
              </w:trPr>
              <w:tc>
                <w:tcPr>
                  <w:tcW w:w="4400" w:type="dxa"/>
                  <w:tcBorders>
                    <w:top w:val="nil"/>
                    <w:left w:val="nil"/>
                    <w:bottom w:val="nil"/>
                    <w:right w:val="nil"/>
                  </w:tcBorders>
                  <w:shd w:val="clear" w:color="auto" w:fill="auto"/>
                  <w:noWrap/>
                  <w:vAlign w:val="center"/>
                  <w:hideMark/>
                </w:tcPr>
                <w:p w14:paraId="68A899D9"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Electus Distribution Pty Ltd</w:t>
                  </w:r>
                </w:p>
              </w:tc>
            </w:tr>
            <w:tr w:rsidR="00B81452" w:rsidRPr="00B81452" w14:paraId="288FAEA6" w14:textId="77777777" w:rsidTr="00B81452">
              <w:trPr>
                <w:trHeight w:val="290"/>
              </w:trPr>
              <w:tc>
                <w:tcPr>
                  <w:tcW w:w="4400" w:type="dxa"/>
                  <w:tcBorders>
                    <w:top w:val="nil"/>
                    <w:left w:val="nil"/>
                    <w:bottom w:val="nil"/>
                    <w:right w:val="nil"/>
                  </w:tcBorders>
                  <w:shd w:val="clear" w:color="auto" w:fill="auto"/>
                  <w:noWrap/>
                  <w:vAlign w:val="center"/>
                  <w:hideMark/>
                </w:tcPr>
                <w:p w14:paraId="05690273"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Element14 Pty Ltd</w:t>
                  </w:r>
                </w:p>
              </w:tc>
            </w:tr>
            <w:tr w:rsidR="00B81452" w:rsidRPr="00B81452" w14:paraId="4EE23609" w14:textId="77777777" w:rsidTr="00B81452">
              <w:trPr>
                <w:trHeight w:val="290"/>
              </w:trPr>
              <w:tc>
                <w:tcPr>
                  <w:tcW w:w="4400" w:type="dxa"/>
                  <w:tcBorders>
                    <w:top w:val="nil"/>
                    <w:left w:val="nil"/>
                    <w:bottom w:val="nil"/>
                    <w:right w:val="nil"/>
                  </w:tcBorders>
                  <w:shd w:val="clear" w:color="auto" w:fill="auto"/>
                  <w:noWrap/>
                  <w:vAlign w:val="center"/>
                  <w:hideMark/>
                </w:tcPr>
                <w:p w14:paraId="2B2BEAFA"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EMC Information Systems International</w:t>
                  </w:r>
                </w:p>
              </w:tc>
            </w:tr>
            <w:tr w:rsidR="00B81452" w:rsidRPr="00B81452" w14:paraId="48933655" w14:textId="77777777" w:rsidTr="00B81452">
              <w:trPr>
                <w:trHeight w:val="290"/>
              </w:trPr>
              <w:tc>
                <w:tcPr>
                  <w:tcW w:w="4400" w:type="dxa"/>
                  <w:tcBorders>
                    <w:top w:val="nil"/>
                    <w:left w:val="nil"/>
                    <w:bottom w:val="nil"/>
                    <w:right w:val="nil"/>
                  </w:tcBorders>
                  <w:shd w:val="clear" w:color="auto" w:fill="auto"/>
                  <w:noWrap/>
                  <w:vAlign w:val="center"/>
                  <w:hideMark/>
                </w:tcPr>
                <w:p w14:paraId="573FE078"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Epson Australia Pty Ltd</w:t>
                  </w:r>
                </w:p>
              </w:tc>
            </w:tr>
            <w:tr w:rsidR="00B81452" w:rsidRPr="00B81452" w14:paraId="33FA6AB7" w14:textId="77777777" w:rsidTr="00B81452">
              <w:trPr>
                <w:trHeight w:val="290"/>
              </w:trPr>
              <w:tc>
                <w:tcPr>
                  <w:tcW w:w="4400" w:type="dxa"/>
                  <w:tcBorders>
                    <w:top w:val="nil"/>
                    <w:left w:val="nil"/>
                    <w:bottom w:val="nil"/>
                    <w:right w:val="nil"/>
                  </w:tcBorders>
                  <w:shd w:val="clear" w:color="auto" w:fill="auto"/>
                  <w:noWrap/>
                  <w:vAlign w:val="center"/>
                  <w:hideMark/>
                </w:tcPr>
                <w:p w14:paraId="5298337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Eternal Asia (Australia) Pty Ltd</w:t>
                  </w:r>
                </w:p>
              </w:tc>
            </w:tr>
            <w:tr w:rsidR="00B81452" w:rsidRPr="00B81452" w14:paraId="37ECAFBF" w14:textId="77777777" w:rsidTr="00B81452">
              <w:trPr>
                <w:trHeight w:val="290"/>
              </w:trPr>
              <w:tc>
                <w:tcPr>
                  <w:tcW w:w="4400" w:type="dxa"/>
                  <w:tcBorders>
                    <w:top w:val="nil"/>
                    <w:left w:val="nil"/>
                    <w:bottom w:val="nil"/>
                    <w:right w:val="nil"/>
                  </w:tcBorders>
                  <w:shd w:val="clear" w:color="auto" w:fill="auto"/>
                  <w:noWrap/>
                  <w:vAlign w:val="center"/>
                  <w:hideMark/>
                </w:tcPr>
                <w:p w14:paraId="28DCC134"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Foxteq Australia Pty Ltd</w:t>
                  </w:r>
                </w:p>
              </w:tc>
            </w:tr>
            <w:tr w:rsidR="00B81452" w:rsidRPr="00B81452" w14:paraId="594171F0" w14:textId="77777777" w:rsidTr="00B81452">
              <w:trPr>
                <w:trHeight w:val="290"/>
              </w:trPr>
              <w:tc>
                <w:tcPr>
                  <w:tcW w:w="4400" w:type="dxa"/>
                  <w:tcBorders>
                    <w:top w:val="nil"/>
                    <w:left w:val="nil"/>
                    <w:bottom w:val="nil"/>
                    <w:right w:val="nil"/>
                  </w:tcBorders>
                  <w:shd w:val="clear" w:color="auto" w:fill="auto"/>
                  <w:noWrap/>
                  <w:vAlign w:val="center"/>
                  <w:hideMark/>
                </w:tcPr>
                <w:p w14:paraId="0E1F13A6"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 xml:space="preserve">Fuji Xerox Asia Pacific Pte Ltd  </w:t>
                  </w:r>
                </w:p>
              </w:tc>
            </w:tr>
            <w:tr w:rsidR="00B81452" w:rsidRPr="00B81452" w14:paraId="70A6CCCE" w14:textId="77777777" w:rsidTr="00B81452">
              <w:trPr>
                <w:trHeight w:val="290"/>
              </w:trPr>
              <w:tc>
                <w:tcPr>
                  <w:tcW w:w="4400" w:type="dxa"/>
                  <w:tcBorders>
                    <w:top w:val="nil"/>
                    <w:left w:val="nil"/>
                    <w:bottom w:val="nil"/>
                    <w:right w:val="nil"/>
                  </w:tcBorders>
                  <w:shd w:val="clear" w:color="auto" w:fill="auto"/>
                  <w:noWrap/>
                  <w:vAlign w:val="center"/>
                  <w:hideMark/>
                </w:tcPr>
                <w:p w14:paraId="3EBCEB97"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Fujitsu Australia Ltd</w:t>
                  </w:r>
                </w:p>
              </w:tc>
            </w:tr>
            <w:tr w:rsidR="00B81452" w:rsidRPr="00B81452" w14:paraId="460CBE96" w14:textId="77777777" w:rsidTr="00B81452">
              <w:trPr>
                <w:trHeight w:val="290"/>
              </w:trPr>
              <w:tc>
                <w:tcPr>
                  <w:tcW w:w="4400" w:type="dxa"/>
                  <w:tcBorders>
                    <w:top w:val="nil"/>
                    <w:left w:val="nil"/>
                    <w:bottom w:val="nil"/>
                    <w:right w:val="nil"/>
                  </w:tcBorders>
                  <w:shd w:val="clear" w:color="auto" w:fill="auto"/>
                  <w:noWrap/>
                  <w:vAlign w:val="center"/>
                  <w:hideMark/>
                </w:tcPr>
                <w:p w14:paraId="4A0BE994"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Funtastic Ltd</w:t>
                  </w:r>
                </w:p>
              </w:tc>
            </w:tr>
            <w:tr w:rsidR="00B81452" w:rsidRPr="00B81452" w14:paraId="61DEC755" w14:textId="77777777" w:rsidTr="00B81452">
              <w:trPr>
                <w:trHeight w:val="290"/>
              </w:trPr>
              <w:tc>
                <w:tcPr>
                  <w:tcW w:w="4400" w:type="dxa"/>
                  <w:tcBorders>
                    <w:top w:val="nil"/>
                    <w:left w:val="nil"/>
                    <w:bottom w:val="nil"/>
                    <w:right w:val="nil"/>
                  </w:tcBorders>
                  <w:shd w:val="clear" w:color="auto" w:fill="auto"/>
                  <w:noWrap/>
                  <w:vAlign w:val="center"/>
                  <w:hideMark/>
                </w:tcPr>
                <w:p w14:paraId="71F868F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Futurelogic Australia Pty Ltd</w:t>
                  </w:r>
                </w:p>
              </w:tc>
            </w:tr>
            <w:tr w:rsidR="00B81452" w:rsidRPr="00B81452" w14:paraId="09CC5EAD" w14:textId="77777777" w:rsidTr="00B81452">
              <w:trPr>
                <w:trHeight w:val="290"/>
              </w:trPr>
              <w:tc>
                <w:tcPr>
                  <w:tcW w:w="4400" w:type="dxa"/>
                  <w:tcBorders>
                    <w:top w:val="nil"/>
                    <w:left w:val="nil"/>
                    <w:bottom w:val="nil"/>
                    <w:right w:val="nil"/>
                  </w:tcBorders>
                  <w:shd w:val="clear" w:color="auto" w:fill="auto"/>
                  <w:noWrap/>
                  <w:vAlign w:val="center"/>
                  <w:hideMark/>
                </w:tcPr>
                <w:p w14:paraId="3A91E35E"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Goodson Imports Pty Ltd</w:t>
                  </w:r>
                </w:p>
              </w:tc>
            </w:tr>
            <w:tr w:rsidR="00B81452" w:rsidRPr="00B81452" w14:paraId="669548A7" w14:textId="77777777" w:rsidTr="00B81452">
              <w:trPr>
                <w:trHeight w:val="290"/>
              </w:trPr>
              <w:tc>
                <w:tcPr>
                  <w:tcW w:w="4400" w:type="dxa"/>
                  <w:tcBorders>
                    <w:top w:val="nil"/>
                    <w:left w:val="nil"/>
                    <w:bottom w:val="nil"/>
                    <w:right w:val="nil"/>
                  </w:tcBorders>
                  <w:shd w:val="clear" w:color="auto" w:fill="auto"/>
                  <w:noWrap/>
                  <w:vAlign w:val="center"/>
                  <w:hideMark/>
                </w:tcPr>
                <w:p w14:paraId="0058B7F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Hewlett-Packard Australia Pty Ltd</w:t>
                  </w:r>
                </w:p>
              </w:tc>
            </w:tr>
            <w:tr w:rsidR="00B81452" w:rsidRPr="00B81452" w14:paraId="1406DAAE" w14:textId="77777777" w:rsidTr="00B81452">
              <w:trPr>
                <w:trHeight w:val="290"/>
              </w:trPr>
              <w:tc>
                <w:tcPr>
                  <w:tcW w:w="4400" w:type="dxa"/>
                  <w:tcBorders>
                    <w:top w:val="nil"/>
                    <w:left w:val="nil"/>
                    <w:bottom w:val="nil"/>
                    <w:right w:val="nil"/>
                  </w:tcBorders>
                  <w:shd w:val="clear" w:color="auto" w:fill="auto"/>
                  <w:noWrap/>
                  <w:vAlign w:val="center"/>
                  <w:hideMark/>
                </w:tcPr>
                <w:p w14:paraId="0811200A"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Hisense Australia Pty Ltd</w:t>
                  </w:r>
                </w:p>
              </w:tc>
            </w:tr>
            <w:tr w:rsidR="00B81452" w:rsidRPr="00B81452" w14:paraId="28B7C0D1" w14:textId="77777777" w:rsidTr="00B81452">
              <w:trPr>
                <w:trHeight w:val="290"/>
              </w:trPr>
              <w:tc>
                <w:tcPr>
                  <w:tcW w:w="4400" w:type="dxa"/>
                  <w:tcBorders>
                    <w:top w:val="nil"/>
                    <w:left w:val="nil"/>
                    <w:bottom w:val="nil"/>
                    <w:right w:val="nil"/>
                  </w:tcBorders>
                  <w:shd w:val="clear" w:color="auto" w:fill="auto"/>
                  <w:noWrap/>
                  <w:vAlign w:val="center"/>
                  <w:hideMark/>
                </w:tcPr>
                <w:p w14:paraId="65FFFDC8"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Hitachi Data Systems Australia Pty Ltd</w:t>
                  </w:r>
                </w:p>
              </w:tc>
            </w:tr>
            <w:tr w:rsidR="00B81452" w:rsidRPr="00B81452" w14:paraId="67CBE4D3" w14:textId="77777777" w:rsidTr="00B81452">
              <w:trPr>
                <w:trHeight w:val="290"/>
              </w:trPr>
              <w:tc>
                <w:tcPr>
                  <w:tcW w:w="4400" w:type="dxa"/>
                  <w:tcBorders>
                    <w:top w:val="nil"/>
                    <w:left w:val="nil"/>
                    <w:bottom w:val="nil"/>
                    <w:right w:val="nil"/>
                  </w:tcBorders>
                  <w:shd w:val="clear" w:color="auto" w:fill="auto"/>
                  <w:noWrap/>
                  <w:vAlign w:val="center"/>
                  <w:hideMark/>
                </w:tcPr>
                <w:p w14:paraId="2C6CDFA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Home Entertainment Suppliers Pty Ltd</w:t>
                  </w:r>
                </w:p>
              </w:tc>
            </w:tr>
            <w:tr w:rsidR="00B81452" w:rsidRPr="00B81452" w14:paraId="38C03595" w14:textId="77777777" w:rsidTr="00B81452">
              <w:trPr>
                <w:trHeight w:val="290"/>
              </w:trPr>
              <w:tc>
                <w:tcPr>
                  <w:tcW w:w="4400" w:type="dxa"/>
                  <w:tcBorders>
                    <w:top w:val="nil"/>
                    <w:left w:val="nil"/>
                    <w:bottom w:val="nil"/>
                    <w:right w:val="nil"/>
                  </w:tcBorders>
                  <w:shd w:val="clear" w:color="auto" w:fill="auto"/>
                  <w:noWrap/>
                  <w:vAlign w:val="center"/>
                  <w:hideMark/>
                </w:tcPr>
                <w:p w14:paraId="14165B7B"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Hon Hai Precision Industry Co Ltd</w:t>
                  </w:r>
                </w:p>
              </w:tc>
            </w:tr>
            <w:tr w:rsidR="00B81452" w:rsidRPr="00B81452" w14:paraId="2DD7D29E" w14:textId="77777777" w:rsidTr="00B81452">
              <w:trPr>
                <w:trHeight w:val="290"/>
              </w:trPr>
              <w:tc>
                <w:tcPr>
                  <w:tcW w:w="4400" w:type="dxa"/>
                  <w:tcBorders>
                    <w:top w:val="nil"/>
                    <w:left w:val="nil"/>
                    <w:bottom w:val="nil"/>
                    <w:right w:val="nil"/>
                  </w:tcBorders>
                  <w:shd w:val="clear" w:color="auto" w:fill="auto"/>
                  <w:noWrap/>
                  <w:vAlign w:val="center"/>
                  <w:hideMark/>
                </w:tcPr>
                <w:p w14:paraId="40D45BF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IBM Australia Ltd</w:t>
                  </w:r>
                </w:p>
              </w:tc>
            </w:tr>
            <w:tr w:rsidR="00B81452" w:rsidRPr="00B81452" w14:paraId="61B592F1" w14:textId="77777777" w:rsidTr="00B81452">
              <w:trPr>
                <w:trHeight w:val="290"/>
              </w:trPr>
              <w:tc>
                <w:tcPr>
                  <w:tcW w:w="4400" w:type="dxa"/>
                  <w:tcBorders>
                    <w:top w:val="nil"/>
                    <w:left w:val="nil"/>
                    <w:bottom w:val="nil"/>
                    <w:right w:val="nil"/>
                  </w:tcBorders>
                  <w:shd w:val="clear" w:color="auto" w:fill="auto"/>
                  <w:noWrap/>
                  <w:vAlign w:val="center"/>
                  <w:hideMark/>
                </w:tcPr>
                <w:p w14:paraId="4BB7B55D"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ICT Century Pty Ltd</w:t>
                  </w:r>
                </w:p>
              </w:tc>
            </w:tr>
            <w:tr w:rsidR="00B81452" w:rsidRPr="00B81452" w14:paraId="729E6E5C" w14:textId="77777777" w:rsidTr="00B81452">
              <w:trPr>
                <w:trHeight w:val="290"/>
              </w:trPr>
              <w:tc>
                <w:tcPr>
                  <w:tcW w:w="4400" w:type="dxa"/>
                  <w:tcBorders>
                    <w:top w:val="nil"/>
                    <w:left w:val="nil"/>
                    <w:bottom w:val="nil"/>
                    <w:right w:val="nil"/>
                  </w:tcBorders>
                  <w:shd w:val="clear" w:color="auto" w:fill="auto"/>
                  <w:noWrap/>
                  <w:vAlign w:val="center"/>
                  <w:hideMark/>
                </w:tcPr>
                <w:p w14:paraId="0DD2FF7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Imation ANZ Pty Ltd</w:t>
                  </w:r>
                </w:p>
              </w:tc>
            </w:tr>
            <w:tr w:rsidR="00B81452" w:rsidRPr="00B81452" w14:paraId="740E3D5A" w14:textId="77777777" w:rsidTr="00B81452">
              <w:trPr>
                <w:trHeight w:val="290"/>
              </w:trPr>
              <w:tc>
                <w:tcPr>
                  <w:tcW w:w="4400" w:type="dxa"/>
                  <w:tcBorders>
                    <w:top w:val="nil"/>
                    <w:left w:val="nil"/>
                    <w:bottom w:val="nil"/>
                    <w:right w:val="nil"/>
                  </w:tcBorders>
                  <w:shd w:val="clear" w:color="auto" w:fill="auto"/>
                  <w:noWrap/>
                  <w:vAlign w:val="center"/>
                  <w:hideMark/>
                </w:tcPr>
                <w:p w14:paraId="42FCB73B"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Ingram Micro Pty Ltd</w:t>
                  </w:r>
                </w:p>
              </w:tc>
            </w:tr>
            <w:tr w:rsidR="00B81452" w:rsidRPr="00B81452" w14:paraId="08954D0F" w14:textId="77777777" w:rsidTr="00B81452">
              <w:trPr>
                <w:trHeight w:val="290"/>
              </w:trPr>
              <w:tc>
                <w:tcPr>
                  <w:tcW w:w="4400" w:type="dxa"/>
                  <w:tcBorders>
                    <w:top w:val="nil"/>
                    <w:left w:val="nil"/>
                    <w:bottom w:val="nil"/>
                    <w:right w:val="nil"/>
                  </w:tcBorders>
                  <w:shd w:val="clear" w:color="auto" w:fill="auto"/>
                  <w:noWrap/>
                  <w:vAlign w:val="center"/>
                  <w:hideMark/>
                </w:tcPr>
                <w:p w14:paraId="6154AD9D"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Intermec Technologies Australia Pty Ltd</w:t>
                  </w:r>
                </w:p>
              </w:tc>
            </w:tr>
            <w:tr w:rsidR="00B81452" w:rsidRPr="00B81452" w14:paraId="134341C3" w14:textId="77777777" w:rsidTr="00B81452">
              <w:trPr>
                <w:trHeight w:val="290"/>
              </w:trPr>
              <w:tc>
                <w:tcPr>
                  <w:tcW w:w="4400" w:type="dxa"/>
                  <w:tcBorders>
                    <w:top w:val="nil"/>
                    <w:left w:val="nil"/>
                    <w:bottom w:val="nil"/>
                    <w:right w:val="nil"/>
                  </w:tcBorders>
                  <w:shd w:val="clear" w:color="auto" w:fill="auto"/>
                  <w:noWrap/>
                  <w:vAlign w:val="center"/>
                  <w:hideMark/>
                </w:tcPr>
                <w:p w14:paraId="62B9F6F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King World Developments Pty Ltd</w:t>
                  </w:r>
                </w:p>
              </w:tc>
            </w:tr>
            <w:tr w:rsidR="00B81452" w:rsidRPr="00B81452" w14:paraId="79490D08" w14:textId="77777777" w:rsidTr="00B81452">
              <w:trPr>
                <w:trHeight w:val="290"/>
              </w:trPr>
              <w:tc>
                <w:tcPr>
                  <w:tcW w:w="4400" w:type="dxa"/>
                  <w:tcBorders>
                    <w:top w:val="nil"/>
                    <w:left w:val="nil"/>
                    <w:bottom w:val="nil"/>
                    <w:right w:val="nil"/>
                  </w:tcBorders>
                  <w:shd w:val="clear" w:color="auto" w:fill="auto"/>
                  <w:noWrap/>
                  <w:vAlign w:val="center"/>
                  <w:hideMark/>
                </w:tcPr>
                <w:p w14:paraId="163E90E3"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Kmart Australia Ltd</w:t>
                  </w:r>
                </w:p>
              </w:tc>
            </w:tr>
            <w:tr w:rsidR="00B81452" w:rsidRPr="00B81452" w14:paraId="678BD6CF" w14:textId="77777777" w:rsidTr="00B81452">
              <w:trPr>
                <w:trHeight w:val="290"/>
              </w:trPr>
              <w:tc>
                <w:tcPr>
                  <w:tcW w:w="4400" w:type="dxa"/>
                  <w:tcBorders>
                    <w:top w:val="nil"/>
                    <w:left w:val="nil"/>
                    <w:bottom w:val="nil"/>
                    <w:right w:val="nil"/>
                  </w:tcBorders>
                  <w:shd w:val="clear" w:color="auto" w:fill="auto"/>
                  <w:noWrap/>
                  <w:vAlign w:val="center"/>
                  <w:hideMark/>
                </w:tcPr>
                <w:p w14:paraId="0285F16F"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Kogan Australia Pty Ltd</w:t>
                  </w:r>
                </w:p>
              </w:tc>
            </w:tr>
            <w:tr w:rsidR="00B81452" w:rsidRPr="00B81452" w14:paraId="350BE154" w14:textId="77777777" w:rsidTr="00B81452">
              <w:trPr>
                <w:trHeight w:val="500"/>
              </w:trPr>
              <w:tc>
                <w:tcPr>
                  <w:tcW w:w="4400" w:type="dxa"/>
                  <w:tcBorders>
                    <w:top w:val="nil"/>
                    <w:left w:val="nil"/>
                    <w:bottom w:val="nil"/>
                    <w:right w:val="nil"/>
                  </w:tcBorders>
                  <w:shd w:val="clear" w:color="auto" w:fill="auto"/>
                  <w:noWrap/>
                  <w:vAlign w:val="center"/>
                  <w:hideMark/>
                </w:tcPr>
                <w:p w14:paraId="7ABCB8D6"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Konica Minolta Business Solutions Australia Pty Ltd</w:t>
                  </w:r>
                </w:p>
              </w:tc>
            </w:tr>
            <w:tr w:rsidR="00B81452" w:rsidRPr="00B81452" w14:paraId="03D35476" w14:textId="77777777" w:rsidTr="00B81452">
              <w:trPr>
                <w:trHeight w:val="500"/>
              </w:trPr>
              <w:tc>
                <w:tcPr>
                  <w:tcW w:w="4400" w:type="dxa"/>
                  <w:tcBorders>
                    <w:top w:val="nil"/>
                    <w:left w:val="nil"/>
                    <w:bottom w:val="nil"/>
                    <w:right w:val="nil"/>
                  </w:tcBorders>
                  <w:shd w:val="clear" w:color="auto" w:fill="auto"/>
                  <w:noWrap/>
                  <w:vAlign w:val="center"/>
                  <w:hideMark/>
                </w:tcPr>
                <w:p w14:paraId="23D02976"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Kyocera Document Solutions Australia Pty Ltd</w:t>
                  </w:r>
                </w:p>
              </w:tc>
            </w:tr>
            <w:tr w:rsidR="00B81452" w:rsidRPr="00B81452" w14:paraId="272DEBD6" w14:textId="77777777" w:rsidTr="00B81452">
              <w:trPr>
                <w:trHeight w:val="290"/>
              </w:trPr>
              <w:tc>
                <w:tcPr>
                  <w:tcW w:w="4400" w:type="dxa"/>
                  <w:tcBorders>
                    <w:top w:val="nil"/>
                    <w:left w:val="nil"/>
                    <w:bottom w:val="nil"/>
                    <w:right w:val="nil"/>
                  </w:tcBorders>
                  <w:shd w:val="clear" w:color="auto" w:fill="auto"/>
                  <w:noWrap/>
                  <w:vAlign w:val="center"/>
                  <w:hideMark/>
                </w:tcPr>
                <w:p w14:paraId="5D5BD60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La Cie Australia Pty Ltd</w:t>
                  </w:r>
                </w:p>
              </w:tc>
            </w:tr>
          </w:tbl>
          <w:p w14:paraId="6B6B9B17" w14:textId="77777777" w:rsidR="00AF3C7D" w:rsidRDefault="00AF3C7D" w:rsidP="00AF3C7D">
            <w:pPr>
              <w:pStyle w:val="BodyText"/>
              <w:rPr>
                <w:lang w:eastAsia="en-AU"/>
              </w:rPr>
            </w:pPr>
          </w:p>
        </w:tc>
        <w:tc>
          <w:tcPr>
            <w:tcW w:w="4509" w:type="dxa"/>
          </w:tcPr>
          <w:tbl>
            <w:tblPr>
              <w:tblW w:w="4400" w:type="dxa"/>
              <w:tblLook w:val="04A0" w:firstRow="1" w:lastRow="0" w:firstColumn="1" w:lastColumn="0" w:noHBand="0" w:noVBand="1"/>
            </w:tblPr>
            <w:tblGrid>
              <w:gridCol w:w="4293"/>
            </w:tblGrid>
            <w:tr w:rsidR="00B81452" w:rsidRPr="00B81452" w14:paraId="2698DF43" w14:textId="77777777" w:rsidTr="00B81452">
              <w:trPr>
                <w:trHeight w:val="290"/>
              </w:trPr>
              <w:tc>
                <w:tcPr>
                  <w:tcW w:w="4400" w:type="dxa"/>
                  <w:tcBorders>
                    <w:top w:val="nil"/>
                    <w:left w:val="nil"/>
                    <w:bottom w:val="nil"/>
                    <w:right w:val="nil"/>
                  </w:tcBorders>
                  <w:shd w:val="clear" w:color="auto" w:fill="auto"/>
                  <w:noWrap/>
                  <w:vAlign w:val="center"/>
                  <w:hideMark/>
                </w:tcPr>
                <w:p w14:paraId="45569B84"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Laser Corporation Holdings Pty Ltd</w:t>
                  </w:r>
                </w:p>
              </w:tc>
            </w:tr>
            <w:tr w:rsidR="00B81452" w:rsidRPr="00B81452" w14:paraId="5FC7B0D8" w14:textId="77777777" w:rsidTr="00B81452">
              <w:trPr>
                <w:trHeight w:val="290"/>
              </w:trPr>
              <w:tc>
                <w:tcPr>
                  <w:tcW w:w="4400" w:type="dxa"/>
                  <w:tcBorders>
                    <w:top w:val="nil"/>
                    <w:left w:val="nil"/>
                    <w:bottom w:val="nil"/>
                    <w:right w:val="nil"/>
                  </w:tcBorders>
                  <w:shd w:val="clear" w:color="auto" w:fill="auto"/>
                  <w:noWrap/>
                  <w:vAlign w:val="center"/>
                  <w:hideMark/>
                </w:tcPr>
                <w:p w14:paraId="51B9CBAE"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Lenovo (Australia &amp; New Zealand) Pty Ltd</w:t>
                  </w:r>
                </w:p>
              </w:tc>
            </w:tr>
            <w:tr w:rsidR="00B81452" w:rsidRPr="00B81452" w14:paraId="23EDB516" w14:textId="77777777" w:rsidTr="00B81452">
              <w:trPr>
                <w:trHeight w:val="290"/>
              </w:trPr>
              <w:tc>
                <w:tcPr>
                  <w:tcW w:w="4400" w:type="dxa"/>
                  <w:tcBorders>
                    <w:top w:val="nil"/>
                    <w:left w:val="nil"/>
                    <w:bottom w:val="nil"/>
                    <w:right w:val="nil"/>
                  </w:tcBorders>
                  <w:shd w:val="clear" w:color="auto" w:fill="auto"/>
                  <w:noWrap/>
                  <w:vAlign w:val="center"/>
                  <w:hideMark/>
                </w:tcPr>
                <w:p w14:paraId="0AD8381F"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Lexmark International (Australia) Pty Limited</w:t>
                  </w:r>
                </w:p>
              </w:tc>
            </w:tr>
            <w:tr w:rsidR="00B81452" w:rsidRPr="00B81452" w14:paraId="10E6D7EE" w14:textId="77777777" w:rsidTr="00B81452">
              <w:trPr>
                <w:trHeight w:val="290"/>
              </w:trPr>
              <w:tc>
                <w:tcPr>
                  <w:tcW w:w="4400" w:type="dxa"/>
                  <w:tcBorders>
                    <w:top w:val="nil"/>
                    <w:left w:val="nil"/>
                    <w:bottom w:val="nil"/>
                    <w:right w:val="nil"/>
                  </w:tcBorders>
                  <w:shd w:val="clear" w:color="auto" w:fill="auto"/>
                  <w:noWrap/>
                  <w:vAlign w:val="center"/>
                  <w:hideMark/>
                </w:tcPr>
                <w:p w14:paraId="7148CCD4"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LG Electronics Australia Pty Ltd</w:t>
                  </w:r>
                </w:p>
              </w:tc>
            </w:tr>
            <w:tr w:rsidR="00B81452" w:rsidRPr="00B81452" w14:paraId="46114F45" w14:textId="77777777" w:rsidTr="00B81452">
              <w:trPr>
                <w:trHeight w:val="290"/>
              </w:trPr>
              <w:tc>
                <w:tcPr>
                  <w:tcW w:w="4400" w:type="dxa"/>
                  <w:tcBorders>
                    <w:top w:val="nil"/>
                    <w:left w:val="nil"/>
                    <w:bottom w:val="nil"/>
                    <w:right w:val="nil"/>
                  </w:tcBorders>
                  <w:shd w:val="clear" w:color="auto" w:fill="auto"/>
                  <w:noWrap/>
                  <w:vAlign w:val="center"/>
                  <w:hideMark/>
                </w:tcPr>
                <w:p w14:paraId="02F6832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Mecari Pty Ltd</w:t>
                  </w:r>
                </w:p>
              </w:tc>
            </w:tr>
            <w:tr w:rsidR="00B81452" w:rsidRPr="00B81452" w14:paraId="21D3CADE" w14:textId="77777777" w:rsidTr="00B81452">
              <w:trPr>
                <w:trHeight w:val="290"/>
              </w:trPr>
              <w:tc>
                <w:tcPr>
                  <w:tcW w:w="4400" w:type="dxa"/>
                  <w:tcBorders>
                    <w:top w:val="nil"/>
                    <w:left w:val="nil"/>
                    <w:bottom w:val="nil"/>
                    <w:right w:val="nil"/>
                  </w:tcBorders>
                  <w:shd w:val="clear" w:color="auto" w:fill="auto"/>
                  <w:noWrap/>
                  <w:vAlign w:val="center"/>
                  <w:hideMark/>
                </w:tcPr>
                <w:p w14:paraId="211AF27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Medion AG</w:t>
                  </w:r>
                </w:p>
              </w:tc>
            </w:tr>
            <w:tr w:rsidR="00B81452" w:rsidRPr="00B81452" w14:paraId="743EB2E6" w14:textId="77777777" w:rsidTr="00B81452">
              <w:trPr>
                <w:trHeight w:val="290"/>
              </w:trPr>
              <w:tc>
                <w:tcPr>
                  <w:tcW w:w="4400" w:type="dxa"/>
                  <w:tcBorders>
                    <w:top w:val="nil"/>
                    <w:left w:val="nil"/>
                    <w:bottom w:val="nil"/>
                    <w:right w:val="nil"/>
                  </w:tcBorders>
                  <w:shd w:val="clear" w:color="auto" w:fill="auto"/>
                  <w:noWrap/>
                  <w:vAlign w:val="center"/>
                  <w:hideMark/>
                </w:tcPr>
                <w:p w14:paraId="551A7D1D"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Microsoft Regional Sales Corporation</w:t>
                  </w:r>
                </w:p>
              </w:tc>
            </w:tr>
            <w:tr w:rsidR="00B81452" w:rsidRPr="00B81452" w14:paraId="62B04CEA" w14:textId="77777777" w:rsidTr="00B81452">
              <w:trPr>
                <w:trHeight w:val="290"/>
              </w:trPr>
              <w:tc>
                <w:tcPr>
                  <w:tcW w:w="4400" w:type="dxa"/>
                  <w:tcBorders>
                    <w:top w:val="nil"/>
                    <w:left w:val="nil"/>
                    <w:bottom w:val="nil"/>
                    <w:right w:val="nil"/>
                  </w:tcBorders>
                  <w:shd w:val="clear" w:color="auto" w:fill="auto"/>
                  <w:noWrap/>
                  <w:vAlign w:val="center"/>
                  <w:hideMark/>
                </w:tcPr>
                <w:p w14:paraId="24621AF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Mittoni Pty Ltd</w:t>
                  </w:r>
                </w:p>
              </w:tc>
            </w:tr>
            <w:tr w:rsidR="00B81452" w:rsidRPr="00B81452" w14:paraId="753CF1EF" w14:textId="77777777" w:rsidTr="00B81452">
              <w:trPr>
                <w:trHeight w:val="290"/>
              </w:trPr>
              <w:tc>
                <w:tcPr>
                  <w:tcW w:w="4400" w:type="dxa"/>
                  <w:tcBorders>
                    <w:top w:val="nil"/>
                    <w:left w:val="nil"/>
                    <w:bottom w:val="nil"/>
                    <w:right w:val="nil"/>
                  </w:tcBorders>
                  <w:shd w:val="clear" w:color="auto" w:fill="auto"/>
                  <w:noWrap/>
                  <w:vAlign w:val="center"/>
                  <w:hideMark/>
                </w:tcPr>
                <w:p w14:paraId="2083A425"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Multimedia Technology Pty Ltd</w:t>
                  </w:r>
                </w:p>
              </w:tc>
            </w:tr>
            <w:tr w:rsidR="00B81452" w:rsidRPr="00B81452" w14:paraId="1481E520" w14:textId="77777777" w:rsidTr="00B81452">
              <w:trPr>
                <w:trHeight w:val="290"/>
              </w:trPr>
              <w:tc>
                <w:tcPr>
                  <w:tcW w:w="4400" w:type="dxa"/>
                  <w:tcBorders>
                    <w:top w:val="nil"/>
                    <w:left w:val="nil"/>
                    <w:bottom w:val="nil"/>
                    <w:right w:val="nil"/>
                  </w:tcBorders>
                  <w:shd w:val="clear" w:color="auto" w:fill="auto"/>
                  <w:noWrap/>
                  <w:vAlign w:val="center"/>
                  <w:hideMark/>
                </w:tcPr>
                <w:p w14:paraId="3E1A5D8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NCR Australia Pty Ltd</w:t>
                  </w:r>
                </w:p>
              </w:tc>
            </w:tr>
            <w:tr w:rsidR="00B81452" w:rsidRPr="00B81452" w14:paraId="62D55851" w14:textId="77777777" w:rsidTr="00B81452">
              <w:trPr>
                <w:trHeight w:val="290"/>
              </w:trPr>
              <w:tc>
                <w:tcPr>
                  <w:tcW w:w="4400" w:type="dxa"/>
                  <w:tcBorders>
                    <w:top w:val="nil"/>
                    <w:left w:val="nil"/>
                    <w:bottom w:val="nil"/>
                    <w:right w:val="nil"/>
                  </w:tcBorders>
                  <w:shd w:val="clear" w:color="auto" w:fill="auto"/>
                  <w:noWrap/>
                  <w:vAlign w:val="center"/>
                  <w:hideMark/>
                </w:tcPr>
                <w:p w14:paraId="563FA62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NEC Australia Pty Ltd</w:t>
                  </w:r>
                </w:p>
              </w:tc>
            </w:tr>
            <w:tr w:rsidR="00B81452" w:rsidRPr="00B81452" w14:paraId="6DC85123" w14:textId="77777777" w:rsidTr="00B81452">
              <w:trPr>
                <w:trHeight w:val="290"/>
              </w:trPr>
              <w:tc>
                <w:tcPr>
                  <w:tcW w:w="4400" w:type="dxa"/>
                  <w:tcBorders>
                    <w:top w:val="nil"/>
                    <w:left w:val="nil"/>
                    <w:bottom w:val="nil"/>
                    <w:right w:val="nil"/>
                  </w:tcBorders>
                  <w:shd w:val="clear" w:color="auto" w:fill="auto"/>
                  <w:noWrap/>
                  <w:vAlign w:val="center"/>
                  <w:hideMark/>
                </w:tcPr>
                <w:p w14:paraId="2DA9FFD5"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Newell Australia Pty Ltd</w:t>
                  </w:r>
                </w:p>
              </w:tc>
            </w:tr>
            <w:tr w:rsidR="00B81452" w:rsidRPr="00B81452" w14:paraId="2A3052AB" w14:textId="77777777" w:rsidTr="00B81452">
              <w:trPr>
                <w:trHeight w:val="290"/>
              </w:trPr>
              <w:tc>
                <w:tcPr>
                  <w:tcW w:w="4400" w:type="dxa"/>
                  <w:tcBorders>
                    <w:top w:val="nil"/>
                    <w:left w:val="nil"/>
                    <w:bottom w:val="nil"/>
                    <w:right w:val="nil"/>
                  </w:tcBorders>
                  <w:shd w:val="clear" w:color="auto" w:fill="auto"/>
                  <w:noWrap/>
                  <w:vAlign w:val="center"/>
                  <w:hideMark/>
                </w:tcPr>
                <w:p w14:paraId="38DDA5D9"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Officeworks Superstores Pty Ltd</w:t>
                  </w:r>
                </w:p>
              </w:tc>
            </w:tr>
            <w:tr w:rsidR="00B81452" w:rsidRPr="00B81452" w14:paraId="28E9A28D" w14:textId="77777777" w:rsidTr="00B81452">
              <w:trPr>
                <w:trHeight w:val="290"/>
              </w:trPr>
              <w:tc>
                <w:tcPr>
                  <w:tcW w:w="4400" w:type="dxa"/>
                  <w:tcBorders>
                    <w:top w:val="nil"/>
                    <w:left w:val="nil"/>
                    <w:bottom w:val="nil"/>
                    <w:right w:val="nil"/>
                  </w:tcBorders>
                  <w:shd w:val="clear" w:color="auto" w:fill="auto"/>
                  <w:noWrap/>
                  <w:vAlign w:val="center"/>
                  <w:hideMark/>
                </w:tcPr>
                <w:p w14:paraId="1AE045FC"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One Laptop Per Child Australia Ltd</w:t>
                  </w:r>
                </w:p>
              </w:tc>
            </w:tr>
            <w:tr w:rsidR="00B81452" w:rsidRPr="00B81452" w14:paraId="767534E0" w14:textId="77777777" w:rsidTr="00B81452">
              <w:trPr>
                <w:trHeight w:val="290"/>
              </w:trPr>
              <w:tc>
                <w:tcPr>
                  <w:tcW w:w="4400" w:type="dxa"/>
                  <w:tcBorders>
                    <w:top w:val="nil"/>
                    <w:left w:val="nil"/>
                    <w:bottom w:val="nil"/>
                    <w:right w:val="nil"/>
                  </w:tcBorders>
                  <w:shd w:val="clear" w:color="auto" w:fill="auto"/>
                  <w:noWrap/>
                  <w:vAlign w:val="center"/>
                  <w:hideMark/>
                </w:tcPr>
                <w:p w14:paraId="260DB21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Panasonic Australia Pty Ltd</w:t>
                  </w:r>
                </w:p>
              </w:tc>
            </w:tr>
            <w:tr w:rsidR="00B81452" w:rsidRPr="00B81452" w14:paraId="3AE0965F" w14:textId="77777777" w:rsidTr="00B81452">
              <w:trPr>
                <w:trHeight w:val="290"/>
              </w:trPr>
              <w:tc>
                <w:tcPr>
                  <w:tcW w:w="4400" w:type="dxa"/>
                  <w:tcBorders>
                    <w:top w:val="nil"/>
                    <w:left w:val="nil"/>
                    <w:bottom w:val="nil"/>
                    <w:right w:val="nil"/>
                  </w:tcBorders>
                  <w:shd w:val="clear" w:color="auto" w:fill="auto"/>
                  <w:noWrap/>
                  <w:vAlign w:val="center"/>
                  <w:hideMark/>
                </w:tcPr>
                <w:p w14:paraId="097A7B8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Pegatron Corporation</w:t>
                  </w:r>
                </w:p>
              </w:tc>
            </w:tr>
            <w:tr w:rsidR="00B81452" w:rsidRPr="00B81452" w14:paraId="6B82BB4A" w14:textId="77777777" w:rsidTr="00B81452">
              <w:trPr>
                <w:trHeight w:val="290"/>
              </w:trPr>
              <w:tc>
                <w:tcPr>
                  <w:tcW w:w="4400" w:type="dxa"/>
                  <w:tcBorders>
                    <w:top w:val="nil"/>
                    <w:left w:val="nil"/>
                    <w:bottom w:val="nil"/>
                    <w:right w:val="nil"/>
                  </w:tcBorders>
                  <w:shd w:val="clear" w:color="auto" w:fill="auto"/>
                  <w:noWrap/>
                  <w:vAlign w:val="center"/>
                  <w:hideMark/>
                </w:tcPr>
                <w:p w14:paraId="54F58F2E"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Pendo Industries Pty Ltd</w:t>
                  </w:r>
                </w:p>
              </w:tc>
            </w:tr>
            <w:tr w:rsidR="00B81452" w:rsidRPr="00B81452" w14:paraId="757BD35D" w14:textId="77777777" w:rsidTr="00B81452">
              <w:trPr>
                <w:trHeight w:val="290"/>
              </w:trPr>
              <w:tc>
                <w:tcPr>
                  <w:tcW w:w="4400" w:type="dxa"/>
                  <w:tcBorders>
                    <w:top w:val="nil"/>
                    <w:left w:val="nil"/>
                    <w:bottom w:val="nil"/>
                    <w:right w:val="nil"/>
                  </w:tcBorders>
                  <w:shd w:val="clear" w:color="auto" w:fill="auto"/>
                  <w:noWrap/>
                  <w:vAlign w:val="center"/>
                  <w:hideMark/>
                </w:tcPr>
                <w:p w14:paraId="1157EF16"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Pioneer Electronics Australia Pty Ltd</w:t>
                  </w:r>
                </w:p>
              </w:tc>
            </w:tr>
            <w:tr w:rsidR="00B81452" w:rsidRPr="00B81452" w14:paraId="09445BEF" w14:textId="77777777" w:rsidTr="00B81452">
              <w:trPr>
                <w:trHeight w:val="290"/>
              </w:trPr>
              <w:tc>
                <w:tcPr>
                  <w:tcW w:w="4400" w:type="dxa"/>
                  <w:tcBorders>
                    <w:top w:val="nil"/>
                    <w:left w:val="nil"/>
                    <w:bottom w:val="nil"/>
                    <w:right w:val="nil"/>
                  </w:tcBorders>
                  <w:shd w:val="clear" w:color="auto" w:fill="auto"/>
                  <w:noWrap/>
                  <w:vAlign w:val="center"/>
                  <w:hideMark/>
                </w:tcPr>
                <w:p w14:paraId="2A6895B7"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PowerhousePC Australia Pty Ltd</w:t>
                  </w:r>
                </w:p>
              </w:tc>
            </w:tr>
            <w:tr w:rsidR="00B81452" w:rsidRPr="00B81452" w14:paraId="533056E0" w14:textId="77777777" w:rsidTr="00B81452">
              <w:trPr>
                <w:trHeight w:val="290"/>
              </w:trPr>
              <w:tc>
                <w:tcPr>
                  <w:tcW w:w="4400" w:type="dxa"/>
                  <w:tcBorders>
                    <w:top w:val="nil"/>
                    <w:left w:val="nil"/>
                    <w:bottom w:val="nil"/>
                    <w:right w:val="nil"/>
                  </w:tcBorders>
                  <w:shd w:val="clear" w:color="auto" w:fill="auto"/>
                  <w:noWrap/>
                  <w:vAlign w:val="center"/>
                  <w:hideMark/>
                </w:tcPr>
                <w:p w14:paraId="1E879A1F"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Primax Electronics Ltd</w:t>
                  </w:r>
                </w:p>
              </w:tc>
            </w:tr>
            <w:tr w:rsidR="00B81452" w:rsidRPr="00B81452" w14:paraId="0A7EC68F" w14:textId="77777777" w:rsidTr="00B81452">
              <w:trPr>
                <w:trHeight w:val="290"/>
              </w:trPr>
              <w:tc>
                <w:tcPr>
                  <w:tcW w:w="4400" w:type="dxa"/>
                  <w:tcBorders>
                    <w:top w:val="nil"/>
                    <w:left w:val="nil"/>
                    <w:bottom w:val="nil"/>
                    <w:right w:val="nil"/>
                  </w:tcBorders>
                  <w:shd w:val="clear" w:color="auto" w:fill="auto"/>
                  <w:noWrap/>
                  <w:vAlign w:val="center"/>
                  <w:hideMark/>
                </w:tcPr>
                <w:p w14:paraId="0081B163"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QCLNG Operating Company Pty Ltd</w:t>
                  </w:r>
                </w:p>
              </w:tc>
            </w:tr>
            <w:tr w:rsidR="00B81452" w:rsidRPr="00B81452" w14:paraId="18BBB348" w14:textId="77777777" w:rsidTr="00B81452">
              <w:trPr>
                <w:trHeight w:val="290"/>
              </w:trPr>
              <w:tc>
                <w:tcPr>
                  <w:tcW w:w="4400" w:type="dxa"/>
                  <w:tcBorders>
                    <w:top w:val="nil"/>
                    <w:left w:val="nil"/>
                    <w:bottom w:val="nil"/>
                    <w:right w:val="nil"/>
                  </w:tcBorders>
                  <w:shd w:val="clear" w:color="auto" w:fill="auto"/>
                  <w:noWrap/>
                  <w:vAlign w:val="center"/>
                  <w:hideMark/>
                </w:tcPr>
                <w:p w14:paraId="3C941A24"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Qisda Corporation</w:t>
                  </w:r>
                </w:p>
              </w:tc>
            </w:tr>
            <w:tr w:rsidR="00B81452" w:rsidRPr="00B81452" w14:paraId="7AD06BE0" w14:textId="77777777" w:rsidTr="00B81452">
              <w:trPr>
                <w:trHeight w:val="290"/>
              </w:trPr>
              <w:tc>
                <w:tcPr>
                  <w:tcW w:w="4400" w:type="dxa"/>
                  <w:tcBorders>
                    <w:top w:val="nil"/>
                    <w:left w:val="nil"/>
                    <w:bottom w:val="nil"/>
                    <w:right w:val="nil"/>
                  </w:tcBorders>
                  <w:shd w:val="clear" w:color="auto" w:fill="auto"/>
                  <w:noWrap/>
                  <w:vAlign w:val="center"/>
                  <w:hideMark/>
                </w:tcPr>
                <w:p w14:paraId="73D9850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Quanta Computer Inc</w:t>
                  </w:r>
                </w:p>
              </w:tc>
            </w:tr>
            <w:tr w:rsidR="00B81452" w:rsidRPr="00B81452" w14:paraId="0311D3BA" w14:textId="77777777" w:rsidTr="00B81452">
              <w:trPr>
                <w:trHeight w:val="290"/>
              </w:trPr>
              <w:tc>
                <w:tcPr>
                  <w:tcW w:w="4400" w:type="dxa"/>
                  <w:tcBorders>
                    <w:top w:val="nil"/>
                    <w:left w:val="nil"/>
                    <w:bottom w:val="nil"/>
                    <w:right w:val="nil"/>
                  </w:tcBorders>
                  <w:shd w:val="clear" w:color="auto" w:fill="auto"/>
                  <w:noWrap/>
                  <w:vAlign w:val="center"/>
                  <w:hideMark/>
                </w:tcPr>
                <w:p w14:paraId="28C75B99"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Quatius Aust Pty Ltd</w:t>
                  </w:r>
                </w:p>
              </w:tc>
            </w:tr>
            <w:tr w:rsidR="00B81452" w:rsidRPr="00B81452" w14:paraId="7ED0BF9B" w14:textId="77777777" w:rsidTr="00B81452">
              <w:trPr>
                <w:trHeight w:val="290"/>
              </w:trPr>
              <w:tc>
                <w:tcPr>
                  <w:tcW w:w="4400" w:type="dxa"/>
                  <w:tcBorders>
                    <w:top w:val="nil"/>
                    <w:left w:val="nil"/>
                    <w:bottom w:val="nil"/>
                    <w:right w:val="nil"/>
                  </w:tcBorders>
                  <w:shd w:val="clear" w:color="auto" w:fill="auto"/>
                  <w:noWrap/>
                  <w:vAlign w:val="center"/>
                  <w:hideMark/>
                </w:tcPr>
                <w:p w14:paraId="5DF4438F"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Rectron Electronics Pty Ltd</w:t>
                  </w:r>
                </w:p>
              </w:tc>
            </w:tr>
            <w:tr w:rsidR="00B81452" w:rsidRPr="00B81452" w14:paraId="077DFFF6" w14:textId="77777777" w:rsidTr="00B81452">
              <w:trPr>
                <w:trHeight w:val="290"/>
              </w:trPr>
              <w:tc>
                <w:tcPr>
                  <w:tcW w:w="4400" w:type="dxa"/>
                  <w:tcBorders>
                    <w:top w:val="nil"/>
                    <w:left w:val="nil"/>
                    <w:bottom w:val="nil"/>
                    <w:right w:val="nil"/>
                  </w:tcBorders>
                  <w:shd w:val="clear" w:color="auto" w:fill="auto"/>
                  <w:noWrap/>
                  <w:vAlign w:val="center"/>
                  <w:hideMark/>
                </w:tcPr>
                <w:p w14:paraId="29539B6A"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Ricoh Australia Pty Ltd</w:t>
                  </w:r>
                </w:p>
              </w:tc>
            </w:tr>
            <w:tr w:rsidR="00B81452" w:rsidRPr="00B81452" w14:paraId="00C44B60" w14:textId="77777777" w:rsidTr="00B81452">
              <w:trPr>
                <w:trHeight w:val="290"/>
              </w:trPr>
              <w:tc>
                <w:tcPr>
                  <w:tcW w:w="4400" w:type="dxa"/>
                  <w:tcBorders>
                    <w:top w:val="nil"/>
                    <w:left w:val="nil"/>
                    <w:bottom w:val="nil"/>
                    <w:right w:val="nil"/>
                  </w:tcBorders>
                  <w:shd w:val="clear" w:color="auto" w:fill="auto"/>
                  <w:noWrap/>
                  <w:vAlign w:val="center"/>
                  <w:hideMark/>
                </w:tcPr>
                <w:p w14:paraId="07D13AAA"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Samsung Electronics Australia Pty Ltd</w:t>
                  </w:r>
                </w:p>
              </w:tc>
            </w:tr>
            <w:tr w:rsidR="00B81452" w:rsidRPr="00B81452" w14:paraId="74EC8145" w14:textId="77777777" w:rsidTr="00B81452">
              <w:trPr>
                <w:trHeight w:val="290"/>
              </w:trPr>
              <w:tc>
                <w:tcPr>
                  <w:tcW w:w="4400" w:type="dxa"/>
                  <w:tcBorders>
                    <w:top w:val="nil"/>
                    <w:left w:val="nil"/>
                    <w:bottom w:val="nil"/>
                    <w:right w:val="nil"/>
                  </w:tcBorders>
                  <w:shd w:val="clear" w:color="auto" w:fill="auto"/>
                  <w:noWrap/>
                  <w:vAlign w:val="center"/>
                  <w:hideMark/>
                </w:tcPr>
                <w:p w14:paraId="058C5D86"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Sanmina-Sci Systems Australia Pty Ltd</w:t>
                  </w:r>
                </w:p>
              </w:tc>
            </w:tr>
            <w:tr w:rsidR="00B81452" w:rsidRPr="00B81452" w14:paraId="0EFE6AA5" w14:textId="77777777" w:rsidTr="00B81452">
              <w:trPr>
                <w:trHeight w:val="290"/>
              </w:trPr>
              <w:tc>
                <w:tcPr>
                  <w:tcW w:w="4400" w:type="dxa"/>
                  <w:tcBorders>
                    <w:top w:val="nil"/>
                    <w:left w:val="nil"/>
                    <w:bottom w:val="nil"/>
                    <w:right w:val="nil"/>
                  </w:tcBorders>
                  <w:shd w:val="clear" w:color="auto" w:fill="auto"/>
                  <w:noWrap/>
                  <w:vAlign w:val="center"/>
                  <w:hideMark/>
                </w:tcPr>
                <w:p w14:paraId="3028241E"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Scholastic Australia Pty Ltd</w:t>
                  </w:r>
                </w:p>
              </w:tc>
            </w:tr>
            <w:tr w:rsidR="00B81452" w:rsidRPr="00B81452" w14:paraId="342EE155" w14:textId="77777777" w:rsidTr="00B81452">
              <w:trPr>
                <w:trHeight w:val="290"/>
              </w:trPr>
              <w:tc>
                <w:tcPr>
                  <w:tcW w:w="4400" w:type="dxa"/>
                  <w:tcBorders>
                    <w:top w:val="nil"/>
                    <w:left w:val="nil"/>
                    <w:bottom w:val="nil"/>
                    <w:right w:val="nil"/>
                  </w:tcBorders>
                  <w:shd w:val="clear" w:color="auto" w:fill="auto"/>
                  <w:noWrap/>
                  <w:vAlign w:val="center"/>
                  <w:hideMark/>
                </w:tcPr>
                <w:p w14:paraId="514DE3F4"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Seiki Australia Pty Ltd</w:t>
                  </w:r>
                </w:p>
              </w:tc>
            </w:tr>
            <w:tr w:rsidR="00B81452" w:rsidRPr="00B81452" w14:paraId="305391AB" w14:textId="77777777" w:rsidTr="00B81452">
              <w:trPr>
                <w:trHeight w:val="290"/>
              </w:trPr>
              <w:tc>
                <w:tcPr>
                  <w:tcW w:w="4400" w:type="dxa"/>
                  <w:tcBorders>
                    <w:top w:val="nil"/>
                    <w:left w:val="nil"/>
                    <w:bottom w:val="nil"/>
                    <w:right w:val="nil"/>
                  </w:tcBorders>
                  <w:shd w:val="clear" w:color="auto" w:fill="auto"/>
                  <w:noWrap/>
                  <w:vAlign w:val="center"/>
                  <w:hideMark/>
                </w:tcPr>
                <w:p w14:paraId="05873D9E"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Sharp Corporation of Australia Pty Ltd</w:t>
                  </w:r>
                </w:p>
              </w:tc>
            </w:tr>
            <w:tr w:rsidR="00B81452" w:rsidRPr="00B81452" w14:paraId="7EF13260" w14:textId="77777777" w:rsidTr="00B81452">
              <w:trPr>
                <w:trHeight w:val="290"/>
              </w:trPr>
              <w:tc>
                <w:tcPr>
                  <w:tcW w:w="4400" w:type="dxa"/>
                  <w:tcBorders>
                    <w:top w:val="nil"/>
                    <w:left w:val="nil"/>
                    <w:bottom w:val="nil"/>
                    <w:right w:val="nil"/>
                  </w:tcBorders>
                  <w:shd w:val="clear" w:color="auto" w:fill="auto"/>
                  <w:noWrap/>
                  <w:vAlign w:val="center"/>
                  <w:hideMark/>
                </w:tcPr>
                <w:p w14:paraId="11081A9A"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Silicon Memory Technologies Pty Ltd</w:t>
                  </w:r>
                </w:p>
              </w:tc>
            </w:tr>
            <w:tr w:rsidR="00B81452" w:rsidRPr="00B81452" w14:paraId="0E587CF4" w14:textId="77777777" w:rsidTr="00B81452">
              <w:trPr>
                <w:trHeight w:val="290"/>
              </w:trPr>
              <w:tc>
                <w:tcPr>
                  <w:tcW w:w="4400" w:type="dxa"/>
                  <w:tcBorders>
                    <w:top w:val="nil"/>
                    <w:left w:val="nil"/>
                    <w:bottom w:val="nil"/>
                    <w:right w:val="nil"/>
                  </w:tcBorders>
                  <w:shd w:val="clear" w:color="auto" w:fill="auto"/>
                  <w:noWrap/>
                  <w:vAlign w:val="center"/>
                  <w:hideMark/>
                </w:tcPr>
                <w:p w14:paraId="0626821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Sony Australia Ltd</w:t>
                  </w:r>
                </w:p>
              </w:tc>
            </w:tr>
            <w:tr w:rsidR="00B81452" w:rsidRPr="00B81452" w14:paraId="65CF8F2F" w14:textId="77777777" w:rsidTr="00B81452">
              <w:trPr>
                <w:trHeight w:val="290"/>
              </w:trPr>
              <w:tc>
                <w:tcPr>
                  <w:tcW w:w="4400" w:type="dxa"/>
                  <w:tcBorders>
                    <w:top w:val="nil"/>
                    <w:left w:val="nil"/>
                    <w:bottom w:val="nil"/>
                    <w:right w:val="nil"/>
                  </w:tcBorders>
                  <w:shd w:val="clear" w:color="auto" w:fill="auto"/>
                  <w:noWrap/>
                  <w:vAlign w:val="center"/>
                  <w:hideMark/>
                </w:tcPr>
                <w:p w14:paraId="73BE47A6"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Sony Mobile Communications AB</w:t>
                  </w:r>
                </w:p>
              </w:tc>
            </w:tr>
            <w:tr w:rsidR="00B81452" w:rsidRPr="00B81452" w14:paraId="4389B525" w14:textId="77777777" w:rsidTr="00B81452">
              <w:trPr>
                <w:trHeight w:val="290"/>
              </w:trPr>
              <w:tc>
                <w:tcPr>
                  <w:tcW w:w="4400" w:type="dxa"/>
                  <w:tcBorders>
                    <w:top w:val="nil"/>
                    <w:left w:val="nil"/>
                    <w:bottom w:val="nil"/>
                    <w:right w:val="nil"/>
                  </w:tcBorders>
                  <w:shd w:val="clear" w:color="auto" w:fill="auto"/>
                  <w:noWrap/>
                  <w:vAlign w:val="center"/>
                  <w:hideMark/>
                </w:tcPr>
                <w:p w14:paraId="66B4DCDB"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Suzhou Raken Technology Co Ltd</w:t>
                  </w:r>
                </w:p>
              </w:tc>
            </w:tr>
            <w:tr w:rsidR="00B81452" w:rsidRPr="00B81452" w14:paraId="67EEF08D" w14:textId="77777777" w:rsidTr="00B81452">
              <w:trPr>
                <w:trHeight w:val="290"/>
              </w:trPr>
              <w:tc>
                <w:tcPr>
                  <w:tcW w:w="4400" w:type="dxa"/>
                  <w:tcBorders>
                    <w:top w:val="nil"/>
                    <w:left w:val="nil"/>
                    <w:bottom w:val="nil"/>
                    <w:right w:val="nil"/>
                  </w:tcBorders>
                  <w:shd w:val="clear" w:color="auto" w:fill="auto"/>
                  <w:noWrap/>
                  <w:vAlign w:val="center"/>
                  <w:hideMark/>
                </w:tcPr>
                <w:p w14:paraId="14F72263"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Synnex Australia Pty Ltd</w:t>
                  </w:r>
                </w:p>
              </w:tc>
            </w:tr>
            <w:tr w:rsidR="00B81452" w:rsidRPr="00B81452" w14:paraId="16C0F077" w14:textId="77777777" w:rsidTr="00B81452">
              <w:trPr>
                <w:trHeight w:val="290"/>
              </w:trPr>
              <w:tc>
                <w:tcPr>
                  <w:tcW w:w="4400" w:type="dxa"/>
                  <w:tcBorders>
                    <w:top w:val="nil"/>
                    <w:left w:val="nil"/>
                    <w:bottom w:val="nil"/>
                    <w:right w:val="nil"/>
                  </w:tcBorders>
                  <w:shd w:val="clear" w:color="auto" w:fill="auto"/>
                  <w:noWrap/>
                  <w:vAlign w:val="center"/>
                  <w:hideMark/>
                </w:tcPr>
                <w:p w14:paraId="548F4117"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T.V. Rentals Pty Ltd</w:t>
                  </w:r>
                </w:p>
              </w:tc>
            </w:tr>
            <w:tr w:rsidR="00B81452" w:rsidRPr="00B81452" w14:paraId="5E71AE86" w14:textId="77777777" w:rsidTr="00B81452">
              <w:trPr>
                <w:trHeight w:val="290"/>
              </w:trPr>
              <w:tc>
                <w:tcPr>
                  <w:tcW w:w="4400" w:type="dxa"/>
                  <w:tcBorders>
                    <w:top w:val="nil"/>
                    <w:left w:val="nil"/>
                    <w:bottom w:val="nil"/>
                    <w:right w:val="nil"/>
                  </w:tcBorders>
                  <w:shd w:val="clear" w:color="auto" w:fill="auto"/>
                  <w:noWrap/>
                  <w:vAlign w:val="center"/>
                  <w:hideMark/>
                </w:tcPr>
                <w:p w14:paraId="02D5C84C"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Target Australia Pty Ltd</w:t>
                  </w:r>
                </w:p>
              </w:tc>
            </w:tr>
            <w:tr w:rsidR="00B81452" w:rsidRPr="00B81452" w14:paraId="43D78050" w14:textId="77777777" w:rsidTr="00B81452">
              <w:trPr>
                <w:trHeight w:val="290"/>
              </w:trPr>
              <w:tc>
                <w:tcPr>
                  <w:tcW w:w="4400" w:type="dxa"/>
                  <w:tcBorders>
                    <w:top w:val="nil"/>
                    <w:left w:val="nil"/>
                    <w:bottom w:val="nil"/>
                    <w:right w:val="nil"/>
                  </w:tcBorders>
                  <w:shd w:val="clear" w:color="auto" w:fill="auto"/>
                  <w:noWrap/>
                  <w:vAlign w:val="center"/>
                  <w:hideMark/>
                </w:tcPr>
                <w:p w14:paraId="4A413D3F"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Targus Australia Pty Ltd</w:t>
                  </w:r>
                </w:p>
              </w:tc>
            </w:tr>
            <w:tr w:rsidR="00B81452" w:rsidRPr="00B81452" w14:paraId="026A398C" w14:textId="77777777" w:rsidTr="00B81452">
              <w:trPr>
                <w:trHeight w:val="290"/>
              </w:trPr>
              <w:tc>
                <w:tcPr>
                  <w:tcW w:w="4400" w:type="dxa"/>
                  <w:tcBorders>
                    <w:top w:val="nil"/>
                    <w:left w:val="nil"/>
                    <w:bottom w:val="nil"/>
                    <w:right w:val="nil"/>
                  </w:tcBorders>
                  <w:shd w:val="clear" w:color="auto" w:fill="auto"/>
                  <w:noWrap/>
                  <w:vAlign w:val="center"/>
                  <w:hideMark/>
                </w:tcPr>
                <w:p w14:paraId="3D626284"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TCL Electronics Australia Pty Ltd</w:t>
                  </w:r>
                </w:p>
              </w:tc>
            </w:tr>
            <w:tr w:rsidR="00B81452" w:rsidRPr="00B81452" w14:paraId="5096F58B" w14:textId="77777777" w:rsidTr="00B81452">
              <w:trPr>
                <w:trHeight w:val="290"/>
              </w:trPr>
              <w:tc>
                <w:tcPr>
                  <w:tcW w:w="4400" w:type="dxa"/>
                  <w:tcBorders>
                    <w:top w:val="nil"/>
                    <w:left w:val="nil"/>
                    <w:bottom w:val="nil"/>
                    <w:right w:val="nil"/>
                  </w:tcBorders>
                  <w:shd w:val="clear" w:color="auto" w:fill="auto"/>
                  <w:noWrap/>
                  <w:vAlign w:val="center"/>
                  <w:hideMark/>
                </w:tcPr>
                <w:p w14:paraId="402E704C"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Teac Australia Pty Ltd</w:t>
                  </w:r>
                </w:p>
              </w:tc>
            </w:tr>
            <w:tr w:rsidR="00B81452" w:rsidRPr="00B81452" w14:paraId="7A9707A7" w14:textId="77777777" w:rsidTr="00B81452">
              <w:trPr>
                <w:trHeight w:val="290"/>
              </w:trPr>
              <w:tc>
                <w:tcPr>
                  <w:tcW w:w="4400" w:type="dxa"/>
                  <w:tcBorders>
                    <w:top w:val="nil"/>
                    <w:left w:val="nil"/>
                    <w:bottom w:val="nil"/>
                    <w:right w:val="nil"/>
                  </w:tcBorders>
                  <w:shd w:val="clear" w:color="auto" w:fill="auto"/>
                  <w:noWrap/>
                  <w:vAlign w:val="center"/>
                  <w:hideMark/>
                </w:tcPr>
                <w:p w14:paraId="4A56AF7C"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Teco Australia Pty Ltd</w:t>
                  </w:r>
                </w:p>
              </w:tc>
            </w:tr>
            <w:tr w:rsidR="00B81452" w:rsidRPr="00B81452" w14:paraId="155478C3" w14:textId="77777777" w:rsidTr="00B81452">
              <w:trPr>
                <w:trHeight w:val="290"/>
              </w:trPr>
              <w:tc>
                <w:tcPr>
                  <w:tcW w:w="4400" w:type="dxa"/>
                  <w:tcBorders>
                    <w:top w:val="nil"/>
                    <w:left w:val="nil"/>
                    <w:bottom w:val="nil"/>
                    <w:right w:val="nil"/>
                  </w:tcBorders>
                  <w:shd w:val="clear" w:color="auto" w:fill="auto"/>
                  <w:noWrap/>
                  <w:vAlign w:val="center"/>
                  <w:hideMark/>
                </w:tcPr>
                <w:p w14:paraId="0F0D892F"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Teleplan Service Solutions Asia BV</w:t>
                  </w:r>
                </w:p>
              </w:tc>
            </w:tr>
            <w:tr w:rsidR="00B81452" w:rsidRPr="00B81452" w14:paraId="59E65F53" w14:textId="77777777" w:rsidTr="00B81452">
              <w:trPr>
                <w:trHeight w:val="290"/>
              </w:trPr>
              <w:tc>
                <w:tcPr>
                  <w:tcW w:w="4400" w:type="dxa"/>
                  <w:tcBorders>
                    <w:top w:val="nil"/>
                    <w:left w:val="nil"/>
                    <w:bottom w:val="nil"/>
                    <w:right w:val="nil"/>
                  </w:tcBorders>
                  <w:shd w:val="clear" w:color="auto" w:fill="auto"/>
                  <w:noWrap/>
                  <w:vAlign w:val="center"/>
                  <w:hideMark/>
                </w:tcPr>
                <w:p w14:paraId="64A99C84"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Tempo (Aust) Pty Ltd</w:t>
                  </w:r>
                </w:p>
              </w:tc>
            </w:tr>
            <w:tr w:rsidR="00B81452" w:rsidRPr="00B81452" w14:paraId="40E84AAD" w14:textId="77777777" w:rsidTr="00B81452">
              <w:trPr>
                <w:trHeight w:val="290"/>
              </w:trPr>
              <w:tc>
                <w:tcPr>
                  <w:tcW w:w="4400" w:type="dxa"/>
                  <w:tcBorders>
                    <w:top w:val="nil"/>
                    <w:left w:val="nil"/>
                    <w:bottom w:val="nil"/>
                    <w:right w:val="nil"/>
                  </w:tcBorders>
                  <w:shd w:val="clear" w:color="auto" w:fill="auto"/>
                  <w:noWrap/>
                  <w:vAlign w:val="center"/>
                  <w:hideMark/>
                </w:tcPr>
                <w:p w14:paraId="75E3D827"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The Leader Computer Wholesale Trust</w:t>
                  </w:r>
                </w:p>
              </w:tc>
            </w:tr>
            <w:tr w:rsidR="00B81452" w:rsidRPr="00B81452" w14:paraId="648E3AA4" w14:textId="77777777" w:rsidTr="00B81452">
              <w:trPr>
                <w:trHeight w:val="290"/>
              </w:trPr>
              <w:tc>
                <w:tcPr>
                  <w:tcW w:w="4400" w:type="dxa"/>
                  <w:tcBorders>
                    <w:top w:val="nil"/>
                    <w:left w:val="nil"/>
                    <w:bottom w:val="nil"/>
                    <w:right w:val="nil"/>
                  </w:tcBorders>
                  <w:shd w:val="clear" w:color="auto" w:fill="auto"/>
                  <w:noWrap/>
                  <w:vAlign w:val="center"/>
                  <w:hideMark/>
                </w:tcPr>
                <w:p w14:paraId="2A85A817"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The Reject Shop Ltd</w:t>
                  </w:r>
                </w:p>
              </w:tc>
            </w:tr>
            <w:tr w:rsidR="00B81452" w:rsidRPr="00B81452" w14:paraId="4540856A" w14:textId="77777777" w:rsidTr="00B81452">
              <w:trPr>
                <w:trHeight w:val="290"/>
              </w:trPr>
              <w:tc>
                <w:tcPr>
                  <w:tcW w:w="4400" w:type="dxa"/>
                  <w:tcBorders>
                    <w:top w:val="nil"/>
                    <w:left w:val="nil"/>
                    <w:bottom w:val="nil"/>
                    <w:right w:val="nil"/>
                  </w:tcBorders>
                  <w:shd w:val="clear" w:color="auto" w:fill="auto"/>
                  <w:noWrap/>
                  <w:vAlign w:val="center"/>
                  <w:hideMark/>
                </w:tcPr>
                <w:p w14:paraId="3F6C9FF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The Trustee For The Calderara Family Trust</w:t>
                  </w:r>
                </w:p>
              </w:tc>
            </w:tr>
            <w:tr w:rsidR="00B81452" w:rsidRPr="00B81452" w14:paraId="776848B0" w14:textId="77777777" w:rsidTr="00B81452">
              <w:trPr>
                <w:trHeight w:val="290"/>
              </w:trPr>
              <w:tc>
                <w:tcPr>
                  <w:tcW w:w="4400" w:type="dxa"/>
                  <w:tcBorders>
                    <w:top w:val="nil"/>
                    <w:left w:val="nil"/>
                    <w:bottom w:val="nil"/>
                    <w:right w:val="nil"/>
                  </w:tcBorders>
                  <w:shd w:val="clear" w:color="auto" w:fill="auto"/>
                  <w:noWrap/>
                  <w:vAlign w:val="center"/>
                  <w:hideMark/>
                </w:tcPr>
                <w:p w14:paraId="574B1B6F"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The Trustee For The Coast RV Unit Trust</w:t>
                  </w:r>
                </w:p>
              </w:tc>
            </w:tr>
            <w:tr w:rsidR="00B81452" w:rsidRPr="00B81452" w14:paraId="4577EC89" w14:textId="77777777" w:rsidTr="00B81452">
              <w:trPr>
                <w:trHeight w:val="290"/>
              </w:trPr>
              <w:tc>
                <w:tcPr>
                  <w:tcW w:w="4400" w:type="dxa"/>
                  <w:tcBorders>
                    <w:top w:val="nil"/>
                    <w:left w:val="nil"/>
                    <w:bottom w:val="nil"/>
                    <w:right w:val="nil"/>
                  </w:tcBorders>
                  <w:shd w:val="clear" w:color="auto" w:fill="auto"/>
                  <w:noWrap/>
                  <w:vAlign w:val="center"/>
                  <w:hideMark/>
                </w:tcPr>
                <w:p w14:paraId="76B98032"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The Trustee For The Olbertz Family Trust</w:t>
                  </w:r>
                </w:p>
              </w:tc>
            </w:tr>
            <w:tr w:rsidR="00B81452" w:rsidRPr="00B81452" w14:paraId="10851893" w14:textId="77777777" w:rsidTr="00B81452">
              <w:trPr>
                <w:trHeight w:val="290"/>
              </w:trPr>
              <w:tc>
                <w:tcPr>
                  <w:tcW w:w="4400" w:type="dxa"/>
                  <w:tcBorders>
                    <w:top w:val="nil"/>
                    <w:left w:val="nil"/>
                    <w:bottom w:val="nil"/>
                    <w:right w:val="nil"/>
                  </w:tcBorders>
                  <w:shd w:val="clear" w:color="auto" w:fill="auto"/>
                  <w:noWrap/>
                  <w:vAlign w:val="center"/>
                  <w:hideMark/>
                </w:tcPr>
                <w:p w14:paraId="24BA0CAD"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The Trustee For Thermal Take Unit Trust</w:t>
                  </w:r>
                </w:p>
              </w:tc>
            </w:tr>
            <w:tr w:rsidR="00B81452" w:rsidRPr="00B81452" w14:paraId="4326E1D2" w14:textId="77777777" w:rsidTr="00B81452">
              <w:trPr>
                <w:trHeight w:val="290"/>
              </w:trPr>
              <w:tc>
                <w:tcPr>
                  <w:tcW w:w="4400" w:type="dxa"/>
                  <w:tcBorders>
                    <w:top w:val="nil"/>
                    <w:left w:val="nil"/>
                    <w:bottom w:val="nil"/>
                    <w:right w:val="nil"/>
                  </w:tcBorders>
                  <w:shd w:val="clear" w:color="auto" w:fill="auto"/>
                  <w:noWrap/>
                  <w:vAlign w:val="center"/>
                  <w:hideMark/>
                </w:tcPr>
                <w:p w14:paraId="5D0C7D11"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Thorn Australia Pty Ltd</w:t>
                  </w:r>
                </w:p>
              </w:tc>
            </w:tr>
            <w:tr w:rsidR="00B81452" w:rsidRPr="00B81452" w14:paraId="5D28DD92" w14:textId="77777777" w:rsidTr="00B81452">
              <w:trPr>
                <w:trHeight w:val="290"/>
              </w:trPr>
              <w:tc>
                <w:tcPr>
                  <w:tcW w:w="4400" w:type="dxa"/>
                  <w:tcBorders>
                    <w:top w:val="nil"/>
                    <w:left w:val="nil"/>
                    <w:bottom w:val="nil"/>
                    <w:right w:val="nil"/>
                  </w:tcBorders>
                  <w:shd w:val="clear" w:color="auto" w:fill="auto"/>
                  <w:noWrap/>
                  <w:vAlign w:val="center"/>
                  <w:hideMark/>
                </w:tcPr>
                <w:p w14:paraId="45B21DAA"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 xml:space="preserve">Top Victory Investments Ltd  </w:t>
                  </w:r>
                </w:p>
              </w:tc>
            </w:tr>
            <w:tr w:rsidR="00B81452" w:rsidRPr="00B81452" w14:paraId="52811695" w14:textId="77777777" w:rsidTr="00B81452">
              <w:trPr>
                <w:trHeight w:val="290"/>
              </w:trPr>
              <w:tc>
                <w:tcPr>
                  <w:tcW w:w="4400" w:type="dxa"/>
                  <w:tcBorders>
                    <w:top w:val="nil"/>
                    <w:left w:val="nil"/>
                    <w:bottom w:val="nil"/>
                    <w:right w:val="nil"/>
                  </w:tcBorders>
                  <w:shd w:val="clear" w:color="auto" w:fill="auto"/>
                  <w:noWrap/>
                  <w:vAlign w:val="center"/>
                  <w:hideMark/>
                </w:tcPr>
                <w:p w14:paraId="03C90994"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Toshiba (Australia) Pty Ltd</w:t>
                  </w:r>
                </w:p>
              </w:tc>
            </w:tr>
            <w:tr w:rsidR="00B81452" w:rsidRPr="00B81452" w14:paraId="2D3CE668" w14:textId="77777777" w:rsidTr="00B81452">
              <w:trPr>
                <w:trHeight w:val="290"/>
              </w:trPr>
              <w:tc>
                <w:tcPr>
                  <w:tcW w:w="4400" w:type="dxa"/>
                  <w:tcBorders>
                    <w:top w:val="nil"/>
                    <w:left w:val="nil"/>
                    <w:bottom w:val="nil"/>
                    <w:right w:val="nil"/>
                  </w:tcBorders>
                  <w:shd w:val="clear" w:color="auto" w:fill="auto"/>
                  <w:noWrap/>
                  <w:vAlign w:val="center"/>
                  <w:hideMark/>
                </w:tcPr>
                <w:p w14:paraId="3D4C253A"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V Max Pty Ltd</w:t>
                  </w:r>
                </w:p>
              </w:tc>
            </w:tr>
            <w:tr w:rsidR="00B81452" w:rsidRPr="00B81452" w14:paraId="3F97A532" w14:textId="77777777" w:rsidTr="00B81452">
              <w:trPr>
                <w:trHeight w:val="290"/>
              </w:trPr>
              <w:tc>
                <w:tcPr>
                  <w:tcW w:w="4400" w:type="dxa"/>
                  <w:tcBorders>
                    <w:top w:val="nil"/>
                    <w:left w:val="nil"/>
                    <w:bottom w:val="nil"/>
                    <w:right w:val="nil"/>
                  </w:tcBorders>
                  <w:shd w:val="clear" w:color="auto" w:fill="auto"/>
                  <w:noWrap/>
                  <w:vAlign w:val="center"/>
                  <w:hideMark/>
                </w:tcPr>
                <w:p w14:paraId="145FF07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V.B. Distributors Pty Ltd</w:t>
                  </w:r>
                </w:p>
              </w:tc>
            </w:tr>
            <w:tr w:rsidR="00B81452" w:rsidRPr="00B81452" w14:paraId="73C74404" w14:textId="77777777" w:rsidTr="00B81452">
              <w:trPr>
                <w:trHeight w:val="290"/>
              </w:trPr>
              <w:tc>
                <w:tcPr>
                  <w:tcW w:w="4400" w:type="dxa"/>
                  <w:tcBorders>
                    <w:top w:val="nil"/>
                    <w:left w:val="nil"/>
                    <w:bottom w:val="nil"/>
                    <w:right w:val="nil"/>
                  </w:tcBorders>
                  <w:shd w:val="clear" w:color="auto" w:fill="auto"/>
                  <w:noWrap/>
                  <w:vAlign w:val="center"/>
                  <w:hideMark/>
                </w:tcPr>
                <w:p w14:paraId="37A944F5"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Verbatim Australia Pty Ltd</w:t>
                  </w:r>
                </w:p>
              </w:tc>
            </w:tr>
            <w:tr w:rsidR="00B81452" w:rsidRPr="00B81452" w14:paraId="333E85BF" w14:textId="77777777" w:rsidTr="00B81452">
              <w:trPr>
                <w:trHeight w:val="290"/>
              </w:trPr>
              <w:tc>
                <w:tcPr>
                  <w:tcW w:w="4400" w:type="dxa"/>
                  <w:tcBorders>
                    <w:top w:val="nil"/>
                    <w:left w:val="nil"/>
                    <w:bottom w:val="nil"/>
                    <w:right w:val="nil"/>
                  </w:tcBorders>
                  <w:shd w:val="clear" w:color="auto" w:fill="auto"/>
                  <w:noWrap/>
                  <w:vAlign w:val="center"/>
                  <w:hideMark/>
                </w:tcPr>
                <w:p w14:paraId="3E89459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Verbatim Australia Pty Ltd</w:t>
                  </w:r>
                </w:p>
              </w:tc>
            </w:tr>
            <w:tr w:rsidR="00B81452" w:rsidRPr="00B81452" w14:paraId="3F1393E0" w14:textId="77777777" w:rsidTr="00B81452">
              <w:trPr>
                <w:trHeight w:val="290"/>
              </w:trPr>
              <w:tc>
                <w:tcPr>
                  <w:tcW w:w="4400" w:type="dxa"/>
                  <w:tcBorders>
                    <w:top w:val="nil"/>
                    <w:left w:val="nil"/>
                    <w:bottom w:val="nil"/>
                    <w:right w:val="nil"/>
                  </w:tcBorders>
                  <w:shd w:val="clear" w:color="auto" w:fill="auto"/>
                  <w:noWrap/>
                  <w:vAlign w:val="center"/>
                  <w:hideMark/>
                </w:tcPr>
                <w:p w14:paraId="009DC177"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Viano Corporation Pty Ltd</w:t>
                  </w:r>
                </w:p>
              </w:tc>
            </w:tr>
            <w:tr w:rsidR="00B81452" w:rsidRPr="00B81452" w14:paraId="032CE27A" w14:textId="77777777" w:rsidTr="00B81452">
              <w:trPr>
                <w:trHeight w:val="290"/>
              </w:trPr>
              <w:tc>
                <w:tcPr>
                  <w:tcW w:w="4400" w:type="dxa"/>
                  <w:tcBorders>
                    <w:top w:val="nil"/>
                    <w:left w:val="nil"/>
                    <w:bottom w:val="nil"/>
                    <w:right w:val="nil"/>
                  </w:tcBorders>
                  <w:shd w:val="clear" w:color="auto" w:fill="auto"/>
                  <w:noWrap/>
                  <w:vAlign w:val="center"/>
                  <w:hideMark/>
                </w:tcPr>
                <w:p w14:paraId="6D1CC134"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Wacom Australia Pty. Ltd.</w:t>
                  </w:r>
                </w:p>
              </w:tc>
            </w:tr>
            <w:tr w:rsidR="00B81452" w:rsidRPr="00B81452" w14:paraId="4EB779EB" w14:textId="77777777" w:rsidTr="00B81452">
              <w:trPr>
                <w:trHeight w:val="290"/>
              </w:trPr>
              <w:tc>
                <w:tcPr>
                  <w:tcW w:w="4400" w:type="dxa"/>
                  <w:tcBorders>
                    <w:top w:val="nil"/>
                    <w:left w:val="nil"/>
                    <w:bottom w:val="nil"/>
                    <w:right w:val="nil"/>
                  </w:tcBorders>
                  <w:shd w:val="clear" w:color="auto" w:fill="auto"/>
                  <w:noWrap/>
                  <w:vAlign w:val="center"/>
                  <w:hideMark/>
                </w:tcPr>
                <w:p w14:paraId="6BF91C16"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Westwell Australia Pty Ltd</w:t>
                  </w:r>
                </w:p>
              </w:tc>
            </w:tr>
            <w:tr w:rsidR="00B81452" w:rsidRPr="00B81452" w14:paraId="2AB5B1C9" w14:textId="77777777" w:rsidTr="00B81452">
              <w:trPr>
                <w:trHeight w:val="290"/>
              </w:trPr>
              <w:tc>
                <w:tcPr>
                  <w:tcW w:w="4400" w:type="dxa"/>
                  <w:tcBorders>
                    <w:top w:val="nil"/>
                    <w:left w:val="nil"/>
                    <w:bottom w:val="nil"/>
                    <w:right w:val="nil"/>
                  </w:tcBorders>
                  <w:shd w:val="clear" w:color="auto" w:fill="auto"/>
                  <w:noWrap/>
                  <w:vAlign w:val="center"/>
                  <w:hideMark/>
                </w:tcPr>
                <w:p w14:paraId="6FCD1BF0"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Winplus Australasia Pty Ltd</w:t>
                  </w:r>
                </w:p>
              </w:tc>
            </w:tr>
            <w:tr w:rsidR="00B81452" w:rsidRPr="00B81452" w14:paraId="14FD6576" w14:textId="77777777" w:rsidTr="00B81452">
              <w:trPr>
                <w:trHeight w:val="290"/>
              </w:trPr>
              <w:tc>
                <w:tcPr>
                  <w:tcW w:w="4400" w:type="dxa"/>
                  <w:tcBorders>
                    <w:top w:val="nil"/>
                    <w:left w:val="nil"/>
                    <w:bottom w:val="nil"/>
                    <w:right w:val="nil"/>
                  </w:tcBorders>
                  <w:shd w:val="clear" w:color="auto" w:fill="auto"/>
                  <w:noWrap/>
                  <w:vAlign w:val="center"/>
                  <w:hideMark/>
                </w:tcPr>
                <w:p w14:paraId="17723F91" w14:textId="77777777" w:rsidR="00B81452" w:rsidRPr="00B81452" w:rsidRDefault="00B81452" w:rsidP="00B81452">
                  <w:pPr>
                    <w:spacing w:after="0" w:line="240" w:lineRule="auto"/>
                    <w:jc w:val="left"/>
                    <w:rPr>
                      <w:rFonts w:eastAsia="Times New Roman" w:cs="Calibri"/>
                      <w:color w:val="000000"/>
                      <w:szCs w:val="20"/>
                      <w:lang w:eastAsia="en-AU"/>
                    </w:rPr>
                  </w:pPr>
                  <w:r w:rsidRPr="00B81452">
                    <w:rPr>
                      <w:rFonts w:eastAsia="Times New Roman" w:cs="Calibri"/>
                      <w:color w:val="000000"/>
                      <w:szCs w:val="20"/>
                      <w:lang w:eastAsia="en-AU"/>
                    </w:rPr>
                    <w:t xml:space="preserve">Wistron Corporation  </w:t>
                  </w:r>
                </w:p>
              </w:tc>
            </w:tr>
            <w:tr w:rsidR="00B81452" w:rsidRPr="00B81452" w14:paraId="614627DD" w14:textId="77777777" w:rsidTr="00B81452">
              <w:trPr>
                <w:trHeight w:val="290"/>
              </w:trPr>
              <w:tc>
                <w:tcPr>
                  <w:tcW w:w="4400" w:type="dxa"/>
                  <w:tcBorders>
                    <w:top w:val="nil"/>
                    <w:left w:val="nil"/>
                    <w:bottom w:val="nil"/>
                    <w:right w:val="nil"/>
                  </w:tcBorders>
                  <w:shd w:val="clear" w:color="auto" w:fill="auto"/>
                  <w:noWrap/>
                  <w:vAlign w:val="center"/>
                  <w:hideMark/>
                </w:tcPr>
                <w:p w14:paraId="582A13CB"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Woolworths Ltd</w:t>
                  </w:r>
                </w:p>
              </w:tc>
            </w:tr>
            <w:tr w:rsidR="00B81452" w:rsidRPr="00B81452" w14:paraId="136E3D8A" w14:textId="77777777" w:rsidTr="00B81452">
              <w:trPr>
                <w:trHeight w:val="290"/>
              </w:trPr>
              <w:tc>
                <w:tcPr>
                  <w:tcW w:w="4400" w:type="dxa"/>
                  <w:tcBorders>
                    <w:top w:val="nil"/>
                    <w:left w:val="nil"/>
                    <w:bottom w:val="nil"/>
                    <w:right w:val="nil"/>
                  </w:tcBorders>
                  <w:shd w:val="clear" w:color="auto" w:fill="auto"/>
                  <w:noWrap/>
                  <w:vAlign w:val="center"/>
                  <w:hideMark/>
                </w:tcPr>
                <w:p w14:paraId="5B74304F" w14:textId="77777777" w:rsidR="00B81452" w:rsidRPr="00B81452" w:rsidRDefault="00B81452" w:rsidP="00B81452">
                  <w:pPr>
                    <w:spacing w:after="0" w:line="240" w:lineRule="auto"/>
                    <w:rPr>
                      <w:rFonts w:eastAsia="Times New Roman" w:cs="Calibri"/>
                      <w:color w:val="000000"/>
                      <w:szCs w:val="20"/>
                      <w:lang w:eastAsia="en-AU"/>
                    </w:rPr>
                  </w:pPr>
                  <w:r w:rsidRPr="00B81452">
                    <w:rPr>
                      <w:rFonts w:eastAsia="Times New Roman" w:cs="Calibri"/>
                      <w:color w:val="000000"/>
                      <w:szCs w:val="20"/>
                      <w:lang w:eastAsia="en-AU"/>
                    </w:rPr>
                    <w:t>Yale Prima Pty Ltd</w:t>
                  </w:r>
                </w:p>
              </w:tc>
            </w:tr>
          </w:tbl>
          <w:p w14:paraId="07E8D6EF" w14:textId="77777777" w:rsidR="00AF3C7D" w:rsidRDefault="00AF3C7D" w:rsidP="00AF3C7D">
            <w:pPr>
              <w:pStyle w:val="BodyText"/>
              <w:rPr>
                <w:lang w:eastAsia="en-AU"/>
              </w:rPr>
            </w:pPr>
          </w:p>
        </w:tc>
      </w:tr>
    </w:tbl>
    <w:p w14:paraId="747D5CE2" w14:textId="77777777" w:rsidR="00AF3C7D" w:rsidRPr="00AF3C7D" w:rsidRDefault="00AF3C7D" w:rsidP="00AF3C7D">
      <w:pPr>
        <w:pStyle w:val="BodyText"/>
        <w:rPr>
          <w:lang w:eastAsia="en-AU"/>
        </w:rPr>
      </w:pPr>
    </w:p>
    <w:p w14:paraId="08614A75" w14:textId="71AA0285" w:rsidR="008E4F44" w:rsidRDefault="00B81452" w:rsidP="00AF3C7D">
      <w:pPr>
        <w:pStyle w:val="Heading2"/>
      </w:pPr>
      <w:bookmarkStart w:id="275" w:name="_Toc490070504"/>
      <w:bookmarkStart w:id="276" w:name="_Toc494206528"/>
      <w:bookmarkStart w:id="277" w:name="_Toc494206686"/>
      <w:r>
        <w:t>Survey of</w:t>
      </w:r>
      <w:r w:rsidR="008E4F44">
        <w:t xml:space="preserve"> NTCRS Recyclers (as at 2015-16)</w:t>
      </w:r>
      <w:bookmarkEnd w:id="275"/>
      <w:bookmarkEnd w:id="276"/>
      <w:bookmarkEnd w:id="277"/>
    </w:p>
    <w:p w14:paraId="34363E29" w14:textId="4844D3ED" w:rsidR="00CC3904" w:rsidRDefault="00CC3904" w:rsidP="00CC3904">
      <w:pPr>
        <w:pStyle w:val="BodyText"/>
      </w:pPr>
      <w:r>
        <w:t>The co-regulatory arrangements work with 19 recyclers around Australia. The survey was sent 14 of those recyclers (74%). Of those 14, 13 responded to the survey – a 93% response rate from those who received the survey, and representing 68% of the total number of recyclers that work with the four co-regulatory arrangements.</w:t>
      </w:r>
    </w:p>
    <w:p w14:paraId="029B32E5" w14:textId="0CE48F20" w:rsidR="00217ED8" w:rsidRDefault="00C8290D" w:rsidP="00CC3904">
      <w:pPr>
        <w:pStyle w:val="BodyText"/>
        <w:spacing w:after="0"/>
        <w:jc w:val="left"/>
      </w:pPr>
      <w:r>
        <w:t>Aspitech</w:t>
      </w:r>
    </w:p>
    <w:p w14:paraId="445C9014" w14:textId="0BAD7B7D" w:rsidR="00CC3904" w:rsidRDefault="00C8290D" w:rsidP="00CC3904">
      <w:pPr>
        <w:pStyle w:val="BodyText"/>
        <w:spacing w:after="0"/>
        <w:jc w:val="left"/>
      </w:pPr>
      <w:r>
        <w:t>CDS Recycling</w:t>
      </w:r>
      <w:r>
        <w:br/>
        <w:t xml:space="preserve">City Mission Launceston </w:t>
      </w:r>
      <w:r>
        <w:br/>
        <w:t>Community Axis Enterprises (Axisworx)</w:t>
      </w:r>
      <w:r>
        <w:br/>
        <w:t xml:space="preserve">E-Cycle Recovery </w:t>
      </w:r>
      <w:r>
        <w:br/>
        <w:t xml:space="preserve">Endeavour Foundation </w:t>
      </w:r>
    </w:p>
    <w:p w14:paraId="14DB7FCE" w14:textId="41C45AE6" w:rsidR="00217ED8" w:rsidRDefault="00CC3904" w:rsidP="00217ED8">
      <w:pPr>
        <w:pStyle w:val="BodyText"/>
        <w:spacing w:after="0"/>
        <w:jc w:val="left"/>
      </w:pPr>
      <w:r>
        <w:t>E-waste Recycling.</w:t>
      </w:r>
      <w:r w:rsidR="00C8290D">
        <w:t>Kurrajong Waratah</w:t>
      </w:r>
      <w:r w:rsidR="00C8290D">
        <w:br/>
        <w:t xml:space="preserve">MRI (Aust) Pty Ltd </w:t>
      </w:r>
    </w:p>
    <w:p w14:paraId="35FF7377" w14:textId="3C82097B" w:rsidR="00CC3904" w:rsidRDefault="00217ED8" w:rsidP="00217ED8">
      <w:pPr>
        <w:pStyle w:val="BodyText"/>
        <w:jc w:val="left"/>
        <w:rPr>
          <w:rFonts w:eastAsia="Times New Roman"/>
          <w:lang w:val="en-US"/>
        </w:rPr>
      </w:pPr>
      <w:r>
        <w:rPr>
          <w:rFonts w:eastAsia="Times New Roman"/>
          <w:lang w:val="en-US"/>
        </w:rPr>
        <w:t>Outlook Environment</w:t>
      </w:r>
      <w:r w:rsidR="00CC3904">
        <w:t>.</w:t>
      </w:r>
      <w:r w:rsidR="00C8290D">
        <w:t xml:space="preserve">Sims Recycling Solutions </w:t>
      </w:r>
      <w:r w:rsidR="00C8290D">
        <w:br/>
        <w:t xml:space="preserve">Tes-Amm Australia </w:t>
      </w:r>
      <w:r w:rsidR="00C8290D">
        <w:br/>
        <w:t xml:space="preserve">Total Green Recycling </w:t>
      </w:r>
      <w:r w:rsidR="00C8290D">
        <w:br/>
        <w:t>Tox Free (prev</w:t>
      </w:r>
      <w:r>
        <w:t>iously PGM)</w:t>
      </w:r>
      <w:r>
        <w:br/>
      </w:r>
      <w:bookmarkStart w:id="278" w:name="_Ref494117573"/>
      <w:bookmarkStart w:id="279" w:name="_Toc494206687"/>
    </w:p>
    <w:p w14:paraId="653CFBBF" w14:textId="77777777" w:rsidR="00D75874" w:rsidRDefault="006D3CED" w:rsidP="007C5E25">
      <w:pPr>
        <w:pStyle w:val="Heading1"/>
      </w:pPr>
      <w:r>
        <w:t xml:space="preserve">Appendix </w:t>
      </w:r>
      <w:r w:rsidR="00AF3C7D">
        <w:t>C</w:t>
      </w:r>
      <w:bookmarkStart w:id="280" w:name="_Toc486329778"/>
      <w:bookmarkStart w:id="281" w:name="_Toc489970738"/>
      <w:bookmarkEnd w:id="266"/>
      <w:bookmarkEnd w:id="267"/>
      <w:bookmarkEnd w:id="268"/>
      <w:bookmarkEnd w:id="269"/>
      <w:r w:rsidR="007C5E25">
        <w:t>: Stakeholder Interview Guide</w:t>
      </w:r>
      <w:bookmarkEnd w:id="278"/>
      <w:bookmarkEnd w:id="279"/>
    </w:p>
    <w:p w14:paraId="6F92C2BF" w14:textId="77777777" w:rsidR="007C5E25" w:rsidRDefault="007C5E25" w:rsidP="005F53E5">
      <w:pPr>
        <w:pStyle w:val="BodyText"/>
        <w:spacing w:line="240" w:lineRule="auto"/>
      </w:pPr>
      <w:r>
        <w:t>&lt;interviewee name, title and date&gt;</w:t>
      </w:r>
    </w:p>
    <w:p w14:paraId="6C461CF5" w14:textId="77777777" w:rsidR="007C5E25" w:rsidRDefault="007C5E25" w:rsidP="005F53E5">
      <w:pPr>
        <w:pStyle w:val="Heading2"/>
        <w:spacing w:line="240" w:lineRule="auto"/>
      </w:pPr>
      <w:bookmarkStart w:id="282" w:name="_Toc490070506"/>
      <w:bookmarkStart w:id="283" w:name="_Toc494206530"/>
      <w:bookmarkStart w:id="284" w:name="_Toc494206688"/>
      <w:r>
        <w:t>Preamble</w:t>
      </w:r>
      <w:bookmarkEnd w:id="282"/>
      <w:bookmarkEnd w:id="283"/>
      <w:bookmarkEnd w:id="284"/>
    </w:p>
    <w:p w14:paraId="58D1E1B5" w14:textId="77777777" w:rsidR="007C5E25" w:rsidRDefault="007C5E25" w:rsidP="005F53E5">
      <w:pPr>
        <w:pStyle w:val="BodyText"/>
        <w:numPr>
          <w:ilvl w:val="0"/>
          <w:numId w:val="21"/>
        </w:numPr>
        <w:spacing w:line="240" w:lineRule="auto"/>
      </w:pPr>
      <w:r>
        <w:t>Confirm interviewee’s name, position, organisation, and contact details for follow-up purposes.</w:t>
      </w:r>
    </w:p>
    <w:p w14:paraId="06CCBC97" w14:textId="77777777" w:rsidR="007C5E25" w:rsidRDefault="007C5E25" w:rsidP="005F53E5">
      <w:pPr>
        <w:pStyle w:val="BodyText"/>
        <w:numPr>
          <w:ilvl w:val="0"/>
          <w:numId w:val="21"/>
        </w:numPr>
        <w:spacing w:line="240" w:lineRule="auto"/>
      </w:pPr>
      <w:r>
        <w:t xml:space="preserve">Introduce ACIG, explain our role, explain scope and purpose of NTCRS evaluation. </w:t>
      </w:r>
    </w:p>
    <w:p w14:paraId="776BAC8B" w14:textId="77777777" w:rsidR="007C5E25" w:rsidRDefault="007C5E25" w:rsidP="005F53E5">
      <w:pPr>
        <w:pStyle w:val="BodyText"/>
        <w:numPr>
          <w:ilvl w:val="0"/>
          <w:numId w:val="21"/>
        </w:numPr>
        <w:spacing w:line="240" w:lineRule="auto"/>
      </w:pPr>
      <w:r>
        <w:t xml:space="preserve">Explain purpose, format and timing of interview. </w:t>
      </w:r>
    </w:p>
    <w:p w14:paraId="78C73978" w14:textId="77777777" w:rsidR="007C5E25" w:rsidRDefault="007C5E25" w:rsidP="005F53E5">
      <w:pPr>
        <w:pStyle w:val="BodyText"/>
        <w:numPr>
          <w:ilvl w:val="0"/>
          <w:numId w:val="21"/>
        </w:numPr>
        <w:spacing w:line="240" w:lineRule="auto"/>
      </w:pPr>
      <w:r>
        <w:t>Confirm privacy and confidentiality of interview.</w:t>
      </w:r>
    </w:p>
    <w:p w14:paraId="0DF49CDE" w14:textId="77777777" w:rsidR="007C5E25" w:rsidRDefault="007C5E25" w:rsidP="005F53E5">
      <w:pPr>
        <w:pStyle w:val="Heading2"/>
        <w:spacing w:line="240" w:lineRule="auto"/>
      </w:pPr>
      <w:bookmarkStart w:id="285" w:name="_Toc490070507"/>
      <w:bookmarkStart w:id="286" w:name="_Toc494206531"/>
      <w:bookmarkStart w:id="287" w:name="_Toc494206689"/>
      <w:r>
        <w:t>Interview Questions</w:t>
      </w:r>
      <w:bookmarkEnd w:id="285"/>
      <w:bookmarkEnd w:id="286"/>
      <w:bookmarkEnd w:id="287"/>
      <w:r>
        <w:t xml:space="preserve"> </w:t>
      </w:r>
    </w:p>
    <w:p w14:paraId="7C32B641" w14:textId="77777777" w:rsidR="007C5E25" w:rsidRDefault="007C5E25" w:rsidP="005F53E5">
      <w:pPr>
        <w:pStyle w:val="BodyText"/>
        <w:spacing w:line="240" w:lineRule="auto"/>
      </w:pPr>
      <w:r>
        <w:t xml:space="preserve">Note: The questions below are intended to prompt and guide the conversation, to ensure that all key items are covered during the interview. </w:t>
      </w:r>
    </w:p>
    <w:p w14:paraId="4086D200" w14:textId="77777777" w:rsidR="007C5E25" w:rsidRDefault="007C5E25" w:rsidP="005F53E5">
      <w:pPr>
        <w:pStyle w:val="BodyText"/>
        <w:spacing w:line="240" w:lineRule="auto"/>
      </w:pPr>
      <w:r>
        <w:t>The questions are structured under the five evaluation domains in the Evaluation Framework: Appropriateness, Efficiency, Effectiveness and Impact, Sustainability, and Improvement.</w:t>
      </w:r>
    </w:p>
    <w:p w14:paraId="0F33238B" w14:textId="77777777" w:rsidR="007C5E25" w:rsidRPr="00331398" w:rsidRDefault="007C5E25" w:rsidP="005F53E5">
      <w:pPr>
        <w:pStyle w:val="BodyText"/>
        <w:spacing w:line="240" w:lineRule="auto"/>
        <w:rPr>
          <w:b/>
        </w:rPr>
      </w:pPr>
      <w:r w:rsidRPr="00331398">
        <w:rPr>
          <w:b/>
        </w:rPr>
        <w:t>Opening</w:t>
      </w:r>
    </w:p>
    <w:p w14:paraId="37E7414C" w14:textId="77777777" w:rsidR="007C5E25" w:rsidRDefault="007C5E25" w:rsidP="005F53E5">
      <w:pPr>
        <w:pStyle w:val="BodyText"/>
        <w:numPr>
          <w:ilvl w:val="0"/>
          <w:numId w:val="23"/>
        </w:numPr>
        <w:spacing w:line="240" w:lineRule="auto"/>
      </w:pPr>
      <w:r>
        <w:t>Please explain your role and experience with the NTCRS program.</w:t>
      </w:r>
    </w:p>
    <w:p w14:paraId="3DC0C41F" w14:textId="77777777" w:rsidR="007C5E25" w:rsidRPr="00331398" w:rsidRDefault="007C5E25" w:rsidP="005F53E5">
      <w:pPr>
        <w:pStyle w:val="BodyText"/>
        <w:spacing w:line="240" w:lineRule="auto"/>
        <w:rPr>
          <w:b/>
        </w:rPr>
      </w:pPr>
      <w:r w:rsidRPr="00331398">
        <w:rPr>
          <w:b/>
        </w:rPr>
        <w:t>Appropriateness</w:t>
      </w:r>
    </w:p>
    <w:p w14:paraId="2730A5FD" w14:textId="77777777" w:rsidR="007C5E25" w:rsidRDefault="007C5E25" w:rsidP="005F53E5">
      <w:pPr>
        <w:pStyle w:val="BodyText"/>
        <w:numPr>
          <w:ilvl w:val="0"/>
          <w:numId w:val="20"/>
        </w:numPr>
        <w:spacing w:line="240" w:lineRule="auto"/>
      </w:pPr>
      <w:r>
        <w:t>In your opinion, have the needs of [industry/government] changed since the program was first designed?</w:t>
      </w:r>
    </w:p>
    <w:p w14:paraId="105CB4C1" w14:textId="77777777" w:rsidR="007C5E25" w:rsidRPr="00331398" w:rsidRDefault="007C5E25" w:rsidP="005F53E5">
      <w:pPr>
        <w:pStyle w:val="BodyText"/>
        <w:spacing w:line="240" w:lineRule="auto"/>
        <w:rPr>
          <w:b/>
        </w:rPr>
      </w:pPr>
      <w:r w:rsidRPr="00331398">
        <w:rPr>
          <w:b/>
        </w:rPr>
        <w:t>Efficiency</w:t>
      </w:r>
    </w:p>
    <w:p w14:paraId="4F8EFB6C" w14:textId="77777777" w:rsidR="007C5E25" w:rsidRDefault="007C5E25" w:rsidP="005F53E5">
      <w:pPr>
        <w:pStyle w:val="BodyText"/>
        <w:numPr>
          <w:ilvl w:val="0"/>
          <w:numId w:val="20"/>
        </w:numPr>
        <w:spacing w:line="240" w:lineRule="auto"/>
      </w:pPr>
      <w:r>
        <w:t xml:space="preserve">From your [industry/government] perspective, how well do you think the program has been implemented? </w:t>
      </w:r>
    </w:p>
    <w:p w14:paraId="3B5037A0" w14:textId="77777777" w:rsidR="007C5E25" w:rsidRDefault="007C5E25" w:rsidP="005F53E5">
      <w:pPr>
        <w:pStyle w:val="BodyText"/>
        <w:numPr>
          <w:ilvl w:val="0"/>
          <w:numId w:val="20"/>
        </w:numPr>
        <w:spacing w:after="0" w:line="240" w:lineRule="auto"/>
      </w:pPr>
      <w:r>
        <w:t>Did you have an implementation plan for your participation in the program?</w:t>
      </w:r>
    </w:p>
    <w:p w14:paraId="0F72C35A" w14:textId="77777777" w:rsidR="007C5E25" w:rsidRDefault="007C5E25" w:rsidP="005F53E5">
      <w:pPr>
        <w:pStyle w:val="BodyText"/>
        <w:numPr>
          <w:ilvl w:val="1"/>
          <w:numId w:val="20"/>
        </w:numPr>
        <w:spacing w:line="240" w:lineRule="auto"/>
      </w:pPr>
      <w:r>
        <w:t xml:space="preserve">If so, did the plan cover everything it needed to? </w:t>
      </w:r>
    </w:p>
    <w:p w14:paraId="40BD1F73" w14:textId="77777777" w:rsidR="007C5E25" w:rsidRDefault="007C5E25" w:rsidP="005F53E5">
      <w:pPr>
        <w:pStyle w:val="BodyText"/>
        <w:numPr>
          <w:ilvl w:val="0"/>
          <w:numId w:val="20"/>
        </w:numPr>
        <w:spacing w:after="0" w:line="240" w:lineRule="auto"/>
      </w:pPr>
      <w:r>
        <w:t xml:space="preserve">Did you have sufficient resources to implement (your part of) the program? </w:t>
      </w:r>
    </w:p>
    <w:p w14:paraId="326C4AC1" w14:textId="77777777" w:rsidR="007C5E25" w:rsidRDefault="007C5E25" w:rsidP="005F53E5">
      <w:pPr>
        <w:pStyle w:val="BodyText"/>
        <w:numPr>
          <w:ilvl w:val="1"/>
          <w:numId w:val="20"/>
        </w:numPr>
        <w:spacing w:line="240" w:lineRule="auto"/>
      </w:pPr>
      <w:r>
        <w:t>If not, what additional resources did you require?</w:t>
      </w:r>
    </w:p>
    <w:p w14:paraId="7F7CAEFE" w14:textId="77777777" w:rsidR="007C5E25" w:rsidRDefault="007C5E25" w:rsidP="005F53E5">
      <w:pPr>
        <w:pStyle w:val="BodyText"/>
        <w:numPr>
          <w:ilvl w:val="0"/>
          <w:numId w:val="20"/>
        </w:numPr>
        <w:spacing w:after="0" w:line="240" w:lineRule="auto"/>
      </w:pPr>
      <w:r>
        <w:t xml:space="preserve">Did anything enable or enhance your ability to implement (your part of) the program? </w:t>
      </w:r>
    </w:p>
    <w:p w14:paraId="6D524127" w14:textId="77777777" w:rsidR="007C5E25" w:rsidRDefault="007C5E25" w:rsidP="005F53E5">
      <w:pPr>
        <w:pStyle w:val="BodyText"/>
        <w:numPr>
          <w:ilvl w:val="1"/>
          <w:numId w:val="20"/>
        </w:numPr>
        <w:spacing w:line="240" w:lineRule="auto"/>
      </w:pPr>
      <w:r>
        <w:t>If so, what?</w:t>
      </w:r>
    </w:p>
    <w:p w14:paraId="079A712E" w14:textId="77777777" w:rsidR="007C5E25" w:rsidRDefault="007C5E25" w:rsidP="005F53E5">
      <w:pPr>
        <w:pStyle w:val="BodyText"/>
        <w:numPr>
          <w:ilvl w:val="0"/>
          <w:numId w:val="20"/>
        </w:numPr>
        <w:spacing w:line="240" w:lineRule="auto"/>
      </w:pPr>
      <w:r>
        <w:t>Did anything hinder your ability to implement (your part of) the program? If so, what?</w:t>
      </w:r>
    </w:p>
    <w:p w14:paraId="4AF49680" w14:textId="77777777" w:rsidR="007C5E25" w:rsidRDefault="007C5E25" w:rsidP="005F53E5">
      <w:pPr>
        <w:pStyle w:val="BodyText"/>
        <w:numPr>
          <w:ilvl w:val="0"/>
          <w:numId w:val="20"/>
        </w:numPr>
        <w:spacing w:line="240" w:lineRule="auto"/>
      </w:pPr>
      <w:r>
        <w:t>How well do you think other participants implemented their part of the program?</w:t>
      </w:r>
    </w:p>
    <w:p w14:paraId="243E8D76" w14:textId="77777777" w:rsidR="007C5E25" w:rsidRDefault="007C5E25" w:rsidP="005F53E5">
      <w:pPr>
        <w:pStyle w:val="BodyText"/>
        <w:numPr>
          <w:ilvl w:val="0"/>
          <w:numId w:val="20"/>
        </w:numPr>
        <w:spacing w:line="240" w:lineRule="auto"/>
      </w:pPr>
      <w:r>
        <w:t xml:space="preserve">Can you think of any ways that the program could have been implemented more easily, efficiently or effectively? </w:t>
      </w:r>
    </w:p>
    <w:p w14:paraId="248979CA" w14:textId="7A7915C4" w:rsidR="005F53E5" w:rsidRDefault="007C5E25" w:rsidP="005F53E5">
      <w:pPr>
        <w:pStyle w:val="BodyText"/>
        <w:numPr>
          <w:ilvl w:val="0"/>
          <w:numId w:val="20"/>
        </w:numPr>
        <w:spacing w:line="240" w:lineRule="auto"/>
      </w:pPr>
      <w:r>
        <w:t>From your [industry/government] perspective, do you think the cost of the program justifies the outcomes?</w:t>
      </w:r>
    </w:p>
    <w:p w14:paraId="4E248DCB" w14:textId="77777777" w:rsidR="007C5E25" w:rsidRPr="00331398" w:rsidRDefault="007C5E25" w:rsidP="005F53E5">
      <w:pPr>
        <w:pStyle w:val="BodyText"/>
        <w:spacing w:line="240" w:lineRule="auto"/>
        <w:rPr>
          <w:b/>
        </w:rPr>
      </w:pPr>
      <w:r w:rsidRPr="00331398">
        <w:rPr>
          <w:b/>
        </w:rPr>
        <w:t>Effectiveness and Impact</w:t>
      </w:r>
    </w:p>
    <w:p w14:paraId="6B60968F" w14:textId="77777777" w:rsidR="007C5E25" w:rsidRDefault="007C5E25" w:rsidP="005F53E5">
      <w:pPr>
        <w:pStyle w:val="BodyText"/>
        <w:numPr>
          <w:ilvl w:val="0"/>
          <w:numId w:val="20"/>
        </w:numPr>
        <w:spacing w:line="240" w:lineRule="auto"/>
      </w:pPr>
      <w:r>
        <w:t>What do you think has been the most significant impact or outcome of the program to date?</w:t>
      </w:r>
    </w:p>
    <w:p w14:paraId="737CE8C7" w14:textId="77777777" w:rsidR="007C5E25" w:rsidRDefault="007C5E25" w:rsidP="005F53E5">
      <w:pPr>
        <w:pStyle w:val="BodyText"/>
        <w:numPr>
          <w:ilvl w:val="0"/>
          <w:numId w:val="20"/>
        </w:numPr>
        <w:spacing w:after="0" w:line="240" w:lineRule="auto"/>
      </w:pPr>
      <w:r>
        <w:t xml:space="preserve">Has the program worked in the way you expected it to? </w:t>
      </w:r>
    </w:p>
    <w:p w14:paraId="19FB0BD0" w14:textId="77777777" w:rsidR="007C5E25" w:rsidRDefault="007C5E25" w:rsidP="005F53E5">
      <w:pPr>
        <w:pStyle w:val="BodyText"/>
        <w:numPr>
          <w:ilvl w:val="1"/>
          <w:numId w:val="20"/>
        </w:numPr>
        <w:spacing w:line="240" w:lineRule="auto"/>
      </w:pPr>
      <w:r>
        <w:t>If not, in what way has it differed from your expectations?</w:t>
      </w:r>
    </w:p>
    <w:p w14:paraId="4F00E53B" w14:textId="77777777" w:rsidR="007C5E25" w:rsidRDefault="007C5E25" w:rsidP="005F53E5">
      <w:pPr>
        <w:pStyle w:val="BodyText"/>
        <w:numPr>
          <w:ilvl w:val="0"/>
          <w:numId w:val="20"/>
        </w:numPr>
        <w:spacing w:after="0" w:line="240" w:lineRule="auto"/>
      </w:pPr>
      <w:r>
        <w:t xml:space="preserve">Have there been any unintended consequences or outcomes from the program? </w:t>
      </w:r>
    </w:p>
    <w:p w14:paraId="7066EAE3" w14:textId="77777777" w:rsidR="007C5E25" w:rsidRDefault="007C5E25" w:rsidP="005F53E5">
      <w:pPr>
        <w:pStyle w:val="BodyText"/>
        <w:numPr>
          <w:ilvl w:val="1"/>
          <w:numId w:val="20"/>
        </w:numPr>
        <w:spacing w:line="240" w:lineRule="auto"/>
      </w:pPr>
      <w:r>
        <w:t>If so, what were (are) they?</w:t>
      </w:r>
    </w:p>
    <w:p w14:paraId="374DFA3B" w14:textId="77777777" w:rsidR="007C5E25" w:rsidRDefault="007C5E25" w:rsidP="005F53E5">
      <w:pPr>
        <w:pStyle w:val="BodyText"/>
        <w:numPr>
          <w:ilvl w:val="0"/>
          <w:numId w:val="20"/>
        </w:numPr>
        <w:spacing w:line="240" w:lineRule="auto"/>
      </w:pPr>
      <w:r>
        <w:t>What do you think is the level of awareness and understanding of the program, among industry and the general public?</w:t>
      </w:r>
    </w:p>
    <w:p w14:paraId="45857556" w14:textId="77777777" w:rsidR="007C5E25" w:rsidRDefault="007C5E25" w:rsidP="005F53E5">
      <w:pPr>
        <w:pStyle w:val="BodyText"/>
        <w:numPr>
          <w:ilvl w:val="0"/>
          <w:numId w:val="20"/>
        </w:numPr>
        <w:spacing w:after="0" w:line="240" w:lineRule="auto"/>
      </w:pPr>
      <w:r>
        <w:t xml:space="preserve">Do you think the communication and education activities that supported implementation of the program were adequate? </w:t>
      </w:r>
    </w:p>
    <w:p w14:paraId="2BF33E28" w14:textId="77777777" w:rsidR="007C5E25" w:rsidRDefault="007C5E25" w:rsidP="005F53E5">
      <w:pPr>
        <w:pStyle w:val="BodyText"/>
        <w:numPr>
          <w:ilvl w:val="1"/>
          <w:numId w:val="20"/>
        </w:numPr>
        <w:spacing w:line="240" w:lineRule="auto"/>
      </w:pPr>
      <w:r>
        <w:t>If not, why not?</w:t>
      </w:r>
    </w:p>
    <w:p w14:paraId="2DA45D2C" w14:textId="77777777" w:rsidR="007C5E25" w:rsidRDefault="007C5E25" w:rsidP="005F53E5">
      <w:pPr>
        <w:pStyle w:val="BodyText"/>
        <w:numPr>
          <w:ilvl w:val="0"/>
          <w:numId w:val="20"/>
        </w:numPr>
        <w:spacing w:line="240" w:lineRule="auto"/>
      </w:pPr>
      <w:r>
        <w:t>How well do you think the program is helping to reduce negative environment, health and safety impacts of television and computer products?</w:t>
      </w:r>
    </w:p>
    <w:p w14:paraId="15973641" w14:textId="77777777" w:rsidR="007C5E25" w:rsidRPr="00331398" w:rsidRDefault="007C5E25" w:rsidP="005F53E5">
      <w:pPr>
        <w:pStyle w:val="BodyText"/>
        <w:spacing w:line="240" w:lineRule="auto"/>
        <w:rPr>
          <w:b/>
        </w:rPr>
      </w:pPr>
      <w:r w:rsidRPr="00331398">
        <w:rPr>
          <w:b/>
        </w:rPr>
        <w:t>Sustainability</w:t>
      </w:r>
    </w:p>
    <w:p w14:paraId="65092A36" w14:textId="77777777" w:rsidR="007C5E25" w:rsidRDefault="007C5E25" w:rsidP="005F53E5">
      <w:pPr>
        <w:pStyle w:val="BodyText"/>
        <w:numPr>
          <w:ilvl w:val="0"/>
          <w:numId w:val="20"/>
        </w:numPr>
        <w:spacing w:line="240" w:lineRule="auto"/>
      </w:pPr>
      <w:r>
        <w:t>After 5 years of operation, how well do you think the program has been established within the industry and government?</w:t>
      </w:r>
    </w:p>
    <w:p w14:paraId="2BA54837" w14:textId="77777777" w:rsidR="007C5E25" w:rsidRDefault="007C5E25" w:rsidP="005F53E5">
      <w:pPr>
        <w:pStyle w:val="BodyText"/>
        <w:numPr>
          <w:ilvl w:val="0"/>
          <w:numId w:val="20"/>
        </w:numPr>
        <w:spacing w:after="0" w:line="240" w:lineRule="auto"/>
      </w:pPr>
      <w:r>
        <w:t xml:space="preserve">Do you think that your organisation will be able to continue participating in the program in future? </w:t>
      </w:r>
    </w:p>
    <w:p w14:paraId="7ED01D59" w14:textId="77777777" w:rsidR="007C5E25" w:rsidRDefault="007C5E25" w:rsidP="005F53E5">
      <w:pPr>
        <w:pStyle w:val="BodyText"/>
        <w:numPr>
          <w:ilvl w:val="1"/>
          <w:numId w:val="20"/>
        </w:numPr>
        <w:spacing w:line="240" w:lineRule="auto"/>
      </w:pPr>
      <w:r>
        <w:t>If not, why not?</w:t>
      </w:r>
    </w:p>
    <w:p w14:paraId="1102E874" w14:textId="77777777" w:rsidR="007C5E25" w:rsidRDefault="007C5E25" w:rsidP="005F53E5">
      <w:pPr>
        <w:pStyle w:val="BodyText"/>
        <w:numPr>
          <w:ilvl w:val="0"/>
          <w:numId w:val="20"/>
        </w:numPr>
        <w:spacing w:line="240" w:lineRule="auto"/>
      </w:pPr>
      <w:r>
        <w:t>Can you think of any reasons why the program may not be able to continue in future?</w:t>
      </w:r>
      <w:r w:rsidRPr="00A53A93">
        <w:t xml:space="preserve"> </w:t>
      </w:r>
      <w:r>
        <w:t>(social, economic, technical, environmental)</w:t>
      </w:r>
    </w:p>
    <w:p w14:paraId="379C6D34" w14:textId="77777777" w:rsidR="007C5E25" w:rsidRPr="00331398" w:rsidRDefault="007C5E25" w:rsidP="005F53E5">
      <w:pPr>
        <w:pStyle w:val="BodyText"/>
        <w:spacing w:line="240" w:lineRule="auto"/>
        <w:rPr>
          <w:b/>
        </w:rPr>
      </w:pPr>
      <w:r w:rsidRPr="00331398">
        <w:rPr>
          <w:b/>
        </w:rPr>
        <w:t xml:space="preserve">Improvement </w:t>
      </w:r>
    </w:p>
    <w:p w14:paraId="07162D2D" w14:textId="77777777" w:rsidR="007C5E25" w:rsidRDefault="007C5E25" w:rsidP="005F53E5">
      <w:pPr>
        <w:pStyle w:val="BodyText"/>
        <w:numPr>
          <w:ilvl w:val="0"/>
          <w:numId w:val="20"/>
        </w:numPr>
        <w:spacing w:line="240" w:lineRule="auto"/>
      </w:pPr>
      <w:r>
        <w:t>To what extent do you think the program was adequately designed to match the needs of [industry/government]?</w:t>
      </w:r>
    </w:p>
    <w:p w14:paraId="78CFBD2F" w14:textId="77777777" w:rsidR="007C5E25" w:rsidRDefault="007C5E25" w:rsidP="005F53E5">
      <w:pPr>
        <w:pStyle w:val="BodyText"/>
        <w:numPr>
          <w:ilvl w:val="0"/>
          <w:numId w:val="20"/>
        </w:numPr>
        <w:spacing w:line="240" w:lineRule="auto"/>
      </w:pPr>
      <w:r>
        <w:t>What part/s of the program do you think work well, and why?</w:t>
      </w:r>
    </w:p>
    <w:p w14:paraId="5499A9DC" w14:textId="77777777" w:rsidR="007C5E25" w:rsidRDefault="007C5E25" w:rsidP="005F53E5">
      <w:pPr>
        <w:pStyle w:val="BodyText"/>
        <w:numPr>
          <w:ilvl w:val="0"/>
          <w:numId w:val="20"/>
        </w:numPr>
        <w:spacing w:line="240" w:lineRule="auto"/>
      </w:pPr>
      <w:r>
        <w:t>What part/s of the program do you think don’t work well, and why?</w:t>
      </w:r>
    </w:p>
    <w:p w14:paraId="26164B71" w14:textId="77777777" w:rsidR="007C5E25" w:rsidRDefault="007C5E25" w:rsidP="005F53E5">
      <w:pPr>
        <w:pStyle w:val="BodyText"/>
        <w:numPr>
          <w:ilvl w:val="0"/>
          <w:numId w:val="20"/>
        </w:numPr>
        <w:spacing w:line="240" w:lineRule="auto"/>
      </w:pPr>
      <w:r>
        <w:t>Was (or is) there anything that made it difficult for you to implement and/or participate in the program?</w:t>
      </w:r>
    </w:p>
    <w:p w14:paraId="405904D1" w14:textId="77777777" w:rsidR="007C5E25" w:rsidRDefault="007C5E25" w:rsidP="005F53E5">
      <w:pPr>
        <w:pStyle w:val="BodyText"/>
        <w:numPr>
          <w:ilvl w:val="0"/>
          <w:numId w:val="20"/>
        </w:numPr>
        <w:spacing w:line="240" w:lineRule="auto"/>
      </w:pPr>
      <w:r>
        <w:t>Are you aware of any other programs or approaches that offer a better way to address the needs of [industry/government]?</w:t>
      </w:r>
    </w:p>
    <w:p w14:paraId="321AACCE" w14:textId="77777777" w:rsidR="007C5E25" w:rsidRDefault="007C5E25" w:rsidP="005F53E5">
      <w:pPr>
        <w:pStyle w:val="BodyText"/>
        <w:numPr>
          <w:ilvl w:val="0"/>
          <w:numId w:val="20"/>
        </w:numPr>
        <w:spacing w:line="240" w:lineRule="auto"/>
      </w:pPr>
      <w:r>
        <w:t>Can you think of any ways that the program might be improved in future?</w:t>
      </w:r>
    </w:p>
    <w:p w14:paraId="44641D5F" w14:textId="77777777" w:rsidR="007C5E25" w:rsidRDefault="007C5E25" w:rsidP="005F53E5">
      <w:pPr>
        <w:pStyle w:val="BodyText"/>
        <w:numPr>
          <w:ilvl w:val="0"/>
          <w:numId w:val="20"/>
        </w:numPr>
        <w:spacing w:line="240" w:lineRule="auto"/>
      </w:pPr>
      <w:r>
        <w:t xml:space="preserve">Can you think of any other e-waste products that might be included if the program was to be expanded in future? </w:t>
      </w:r>
    </w:p>
    <w:p w14:paraId="4FC7AABD" w14:textId="77777777" w:rsidR="007C5E25" w:rsidRPr="00331398" w:rsidRDefault="007C5E25" w:rsidP="005F53E5">
      <w:pPr>
        <w:pStyle w:val="BodyText"/>
        <w:spacing w:line="240" w:lineRule="auto"/>
        <w:rPr>
          <w:b/>
        </w:rPr>
      </w:pPr>
      <w:r w:rsidRPr="00331398">
        <w:rPr>
          <w:b/>
        </w:rPr>
        <w:t>Conclusion</w:t>
      </w:r>
    </w:p>
    <w:p w14:paraId="39EDFDB6" w14:textId="77777777" w:rsidR="007C5E25" w:rsidRDefault="007C5E25" w:rsidP="005F53E5">
      <w:pPr>
        <w:pStyle w:val="BodyText"/>
        <w:numPr>
          <w:ilvl w:val="0"/>
          <w:numId w:val="22"/>
        </w:numPr>
        <w:spacing w:line="240" w:lineRule="auto"/>
      </w:pPr>
      <w:r>
        <w:t>If you could make one significant change to the program, what would it be?</w:t>
      </w:r>
    </w:p>
    <w:p w14:paraId="7A2AFBEA" w14:textId="77777777" w:rsidR="007C5E25" w:rsidRDefault="007C5E25" w:rsidP="005F53E5">
      <w:pPr>
        <w:pStyle w:val="BodyText"/>
        <w:numPr>
          <w:ilvl w:val="0"/>
          <w:numId w:val="22"/>
        </w:numPr>
        <w:spacing w:line="240" w:lineRule="auto"/>
      </w:pPr>
      <w:r>
        <w:t>Is there anything I haven’t asked you, that you think I should have?</w:t>
      </w:r>
    </w:p>
    <w:p w14:paraId="5E0F472D" w14:textId="77777777" w:rsidR="00D75874" w:rsidRPr="00D75874" w:rsidRDefault="00D75874" w:rsidP="00D75874">
      <w:pPr>
        <w:pStyle w:val="BodyText"/>
      </w:pPr>
    </w:p>
    <w:p w14:paraId="0B2A7D44" w14:textId="77777777" w:rsidR="00D75874" w:rsidRPr="00D75874" w:rsidRDefault="00D75874" w:rsidP="00D75874">
      <w:pPr>
        <w:pStyle w:val="BodyText"/>
      </w:pPr>
    </w:p>
    <w:p w14:paraId="78144D1A" w14:textId="77777777" w:rsidR="007C5E25" w:rsidRDefault="007C5E25">
      <w:pPr>
        <w:spacing w:after="0" w:line="240" w:lineRule="auto"/>
        <w:jc w:val="left"/>
        <w:rPr>
          <w:b/>
          <w:color w:val="00408E"/>
          <w:sz w:val="24"/>
          <w:szCs w:val="24"/>
          <w:lang w:eastAsia="en-AU"/>
        </w:rPr>
      </w:pPr>
      <w:r>
        <w:br w:type="page"/>
      </w:r>
    </w:p>
    <w:p w14:paraId="3DDECF83" w14:textId="77777777" w:rsidR="007C5E25" w:rsidRDefault="007C5E25" w:rsidP="007C5E25">
      <w:pPr>
        <w:pStyle w:val="BodyText"/>
        <w:sectPr w:rsidR="007C5E25" w:rsidSect="0004363C">
          <w:headerReference w:type="even" r:id="rId28"/>
          <w:headerReference w:type="default" r:id="rId29"/>
          <w:footerReference w:type="even" r:id="rId30"/>
          <w:footerReference w:type="default" r:id="rId31"/>
          <w:headerReference w:type="first" r:id="rId32"/>
          <w:footerReference w:type="first" r:id="rId33"/>
          <w:type w:val="continuous"/>
          <w:pgSz w:w="11907" w:h="16839" w:code="9"/>
          <w:pgMar w:top="1440" w:right="1440" w:bottom="1440" w:left="1440" w:header="397" w:footer="283" w:gutter="0"/>
          <w:cols w:space="720"/>
          <w:titlePg/>
          <w:docGrid w:linePitch="360"/>
        </w:sectPr>
      </w:pPr>
    </w:p>
    <w:p w14:paraId="27CBB22D" w14:textId="77777777" w:rsidR="007C5E25" w:rsidRDefault="00166E5D" w:rsidP="004E178C">
      <w:pPr>
        <w:pStyle w:val="Heading1"/>
      </w:pPr>
      <w:bookmarkStart w:id="288" w:name="_Toc494206690"/>
      <w:r>
        <w:t xml:space="preserve">Appendix </w:t>
      </w:r>
      <w:r w:rsidR="00AF3C7D">
        <w:t>D</w:t>
      </w:r>
      <w:r w:rsidR="007C5E25">
        <w:t>: Program Logic (Prepared by DoEE and provided to ACIG)</w:t>
      </w:r>
      <w:bookmarkEnd w:id="280"/>
      <w:bookmarkEnd w:id="281"/>
      <w:bookmarkEnd w:id="288"/>
    </w:p>
    <w:tbl>
      <w:tblPr>
        <w:tblStyle w:val="TableGrid"/>
        <w:tblW w:w="21675" w:type="dxa"/>
        <w:tblLayout w:type="fixed"/>
        <w:tblLook w:val="04A0" w:firstRow="1" w:lastRow="0" w:firstColumn="1" w:lastColumn="0" w:noHBand="0" w:noVBand="1"/>
      </w:tblPr>
      <w:tblGrid>
        <w:gridCol w:w="3095"/>
        <w:gridCol w:w="3095"/>
        <w:gridCol w:w="3095"/>
        <w:gridCol w:w="3095"/>
        <w:gridCol w:w="3095"/>
        <w:gridCol w:w="3095"/>
        <w:gridCol w:w="3095"/>
        <w:gridCol w:w="10"/>
      </w:tblGrid>
      <w:tr w:rsidR="007C5E25" w:rsidRPr="00594C6D" w14:paraId="485A65C6" w14:textId="77777777" w:rsidTr="007C5E25">
        <w:trPr>
          <w:trHeight w:val="302"/>
        </w:trPr>
        <w:tc>
          <w:tcPr>
            <w:tcW w:w="21675" w:type="dxa"/>
            <w:gridSpan w:val="8"/>
          </w:tcPr>
          <w:p w14:paraId="4C7F3D2B" w14:textId="77777777" w:rsidR="007C5E25" w:rsidRPr="00594C6D" w:rsidRDefault="007C5E25" w:rsidP="007C5E25">
            <w:pPr>
              <w:spacing w:after="120" w:line="240" w:lineRule="auto"/>
              <w:rPr>
                <w:rFonts w:cs="Arial"/>
                <w:b/>
                <w:sz w:val="19"/>
                <w:szCs w:val="19"/>
              </w:rPr>
            </w:pPr>
            <w:r w:rsidRPr="00594C6D">
              <w:rPr>
                <w:rFonts w:cs="Arial"/>
                <w:b/>
                <w:sz w:val="19"/>
                <w:szCs w:val="19"/>
              </w:rPr>
              <w:t>Objective</w:t>
            </w:r>
            <w:r w:rsidRPr="00594C6D">
              <w:rPr>
                <w:rFonts w:cs="Arial"/>
                <w:b/>
                <w:color w:val="7030A0"/>
                <w:sz w:val="19"/>
                <w:szCs w:val="19"/>
              </w:rPr>
              <w:t xml:space="preserve">: </w:t>
            </w:r>
            <w:r w:rsidRPr="00594C6D">
              <w:rPr>
                <w:sz w:val="19"/>
                <w:szCs w:val="19"/>
              </w:rPr>
              <w:t xml:space="preserve"> Environmental and human health impacts of e-waste reduced/eliminated as a result of industry taking responsibility for products throughout and at the end of a product’s life</w:t>
            </w:r>
          </w:p>
        </w:tc>
      </w:tr>
      <w:tr w:rsidR="007C5E25" w:rsidRPr="00594C6D" w14:paraId="20560D0F" w14:textId="77777777" w:rsidTr="007C5E25">
        <w:trPr>
          <w:gridAfter w:val="1"/>
          <w:wAfter w:w="10" w:type="dxa"/>
          <w:trHeight w:val="1451"/>
        </w:trPr>
        <w:tc>
          <w:tcPr>
            <w:tcW w:w="3095" w:type="dxa"/>
            <w:shd w:val="clear" w:color="auto" w:fill="DBE5F1" w:themeFill="accent1" w:themeFillTint="33"/>
          </w:tcPr>
          <w:p w14:paraId="4EFF3DE3" w14:textId="77777777" w:rsidR="007C5E25" w:rsidRPr="00594C6D" w:rsidRDefault="007C5E25" w:rsidP="007C5E25">
            <w:pPr>
              <w:spacing w:after="0" w:line="240" w:lineRule="auto"/>
              <w:jc w:val="center"/>
              <w:rPr>
                <w:rFonts w:cs="Arial"/>
                <w:sz w:val="19"/>
                <w:szCs w:val="19"/>
              </w:rPr>
            </w:pPr>
            <w:r w:rsidRPr="00594C6D">
              <w:rPr>
                <w:rFonts w:cs="Arial"/>
                <w:b/>
                <w:bCs/>
                <w:sz w:val="19"/>
                <w:szCs w:val="19"/>
              </w:rPr>
              <w:t>Our stakeholders</w:t>
            </w:r>
          </w:p>
          <w:p w14:paraId="30F608F4" w14:textId="77777777" w:rsidR="007C5E25" w:rsidRPr="00594C6D" w:rsidRDefault="007C5E25" w:rsidP="007C5E25">
            <w:pPr>
              <w:spacing w:after="0" w:line="240" w:lineRule="auto"/>
              <w:jc w:val="center"/>
              <w:rPr>
                <w:rFonts w:cs="Arial"/>
                <w:sz w:val="19"/>
                <w:szCs w:val="19"/>
              </w:rPr>
            </w:pPr>
          </w:p>
        </w:tc>
        <w:tc>
          <w:tcPr>
            <w:tcW w:w="3095" w:type="dxa"/>
            <w:shd w:val="clear" w:color="auto" w:fill="DBE5F1" w:themeFill="accent1" w:themeFillTint="33"/>
          </w:tcPr>
          <w:p w14:paraId="69C24A29" w14:textId="77777777" w:rsidR="007C5E25" w:rsidRPr="00594C6D" w:rsidRDefault="007C5E25" w:rsidP="007C5E25">
            <w:pPr>
              <w:spacing w:after="0" w:line="240" w:lineRule="auto"/>
              <w:jc w:val="center"/>
              <w:rPr>
                <w:rFonts w:cs="Arial"/>
                <w:b/>
                <w:bCs/>
                <w:sz w:val="19"/>
                <w:szCs w:val="19"/>
              </w:rPr>
            </w:pPr>
            <w:r w:rsidRPr="00594C6D">
              <w:rPr>
                <w:rFonts w:cs="Arial"/>
                <w:b/>
                <w:bCs/>
                <w:sz w:val="19"/>
                <w:szCs w:val="19"/>
              </w:rPr>
              <w:t xml:space="preserve">What resources we have to help us </w:t>
            </w:r>
          </w:p>
          <w:p w14:paraId="5DA3F8B6" w14:textId="77777777" w:rsidR="007C5E25" w:rsidRPr="00594C6D" w:rsidRDefault="007C5E25" w:rsidP="007C5E25">
            <w:pPr>
              <w:spacing w:after="0" w:line="240" w:lineRule="auto"/>
              <w:jc w:val="center"/>
              <w:rPr>
                <w:rFonts w:cs="Arial"/>
                <w:sz w:val="19"/>
                <w:szCs w:val="19"/>
              </w:rPr>
            </w:pPr>
            <w:r w:rsidRPr="00594C6D">
              <w:rPr>
                <w:rFonts w:cs="Arial"/>
                <w:bCs/>
                <w:sz w:val="19"/>
                <w:szCs w:val="19"/>
              </w:rPr>
              <w:t>(inputs)</w:t>
            </w:r>
          </w:p>
        </w:tc>
        <w:tc>
          <w:tcPr>
            <w:tcW w:w="3095" w:type="dxa"/>
            <w:shd w:val="clear" w:color="auto" w:fill="DBE5F1" w:themeFill="accent1" w:themeFillTint="33"/>
          </w:tcPr>
          <w:p w14:paraId="76893495" w14:textId="77777777" w:rsidR="007C5E25" w:rsidRPr="00594C6D" w:rsidRDefault="007C5E25" w:rsidP="007C5E25">
            <w:pPr>
              <w:spacing w:after="0" w:line="240" w:lineRule="auto"/>
              <w:jc w:val="center"/>
              <w:rPr>
                <w:rFonts w:cs="Arial"/>
                <w:b/>
                <w:bCs/>
                <w:sz w:val="19"/>
                <w:szCs w:val="19"/>
              </w:rPr>
            </w:pPr>
            <w:r w:rsidRPr="00594C6D">
              <w:rPr>
                <w:rFonts w:cs="Arial"/>
                <w:b/>
                <w:bCs/>
                <w:sz w:val="19"/>
                <w:szCs w:val="19"/>
              </w:rPr>
              <w:t>What we are going to do</w:t>
            </w:r>
          </w:p>
          <w:p w14:paraId="08B32980" w14:textId="77777777" w:rsidR="007C5E25" w:rsidRPr="00594C6D" w:rsidRDefault="007C5E25" w:rsidP="007C5E25">
            <w:pPr>
              <w:spacing w:after="0" w:line="240" w:lineRule="auto"/>
              <w:jc w:val="center"/>
              <w:rPr>
                <w:rFonts w:cs="Arial"/>
                <w:sz w:val="19"/>
                <w:szCs w:val="19"/>
              </w:rPr>
            </w:pPr>
            <w:r w:rsidRPr="00594C6D">
              <w:rPr>
                <w:rFonts w:cs="Arial"/>
                <w:bCs/>
                <w:sz w:val="19"/>
                <w:szCs w:val="19"/>
              </w:rPr>
              <w:t>(activities, strategies)</w:t>
            </w:r>
          </w:p>
        </w:tc>
        <w:tc>
          <w:tcPr>
            <w:tcW w:w="3095" w:type="dxa"/>
            <w:shd w:val="clear" w:color="auto" w:fill="DBE5F1" w:themeFill="accent1" w:themeFillTint="33"/>
          </w:tcPr>
          <w:p w14:paraId="5C4BC03B" w14:textId="77777777" w:rsidR="007C5E25" w:rsidRPr="00594C6D" w:rsidRDefault="007C5E25" w:rsidP="007C5E25">
            <w:pPr>
              <w:spacing w:after="0" w:line="240" w:lineRule="auto"/>
              <w:jc w:val="center"/>
              <w:rPr>
                <w:rFonts w:cs="Arial"/>
                <w:b/>
                <w:bCs/>
                <w:sz w:val="19"/>
                <w:szCs w:val="19"/>
              </w:rPr>
            </w:pPr>
            <w:r w:rsidRPr="00594C6D">
              <w:rPr>
                <w:rFonts w:cs="Arial"/>
                <w:b/>
                <w:bCs/>
                <w:sz w:val="19"/>
                <w:szCs w:val="19"/>
              </w:rPr>
              <w:t>What we will produce and deliver</w:t>
            </w:r>
          </w:p>
          <w:p w14:paraId="611A8221" w14:textId="77777777" w:rsidR="007C5E25" w:rsidRPr="00594C6D" w:rsidRDefault="007C5E25" w:rsidP="007C5E25">
            <w:pPr>
              <w:spacing w:after="0" w:line="240" w:lineRule="auto"/>
              <w:ind w:firstLine="720"/>
              <w:rPr>
                <w:rFonts w:cs="Arial"/>
                <w:bCs/>
                <w:sz w:val="19"/>
                <w:szCs w:val="19"/>
              </w:rPr>
            </w:pPr>
            <w:r w:rsidRPr="00594C6D">
              <w:rPr>
                <w:rFonts w:cs="Arial"/>
                <w:bCs/>
                <w:sz w:val="19"/>
                <w:szCs w:val="19"/>
              </w:rPr>
              <w:t xml:space="preserve">       (outputs)</w:t>
            </w:r>
          </w:p>
          <w:p w14:paraId="50FF1F01" w14:textId="77777777" w:rsidR="007C5E25" w:rsidRPr="00594C6D" w:rsidRDefault="007C5E25" w:rsidP="007C5E25">
            <w:pPr>
              <w:spacing w:after="0" w:line="240" w:lineRule="auto"/>
              <w:ind w:firstLine="720"/>
              <w:rPr>
                <w:rFonts w:cs="Arial"/>
                <w:sz w:val="19"/>
                <w:szCs w:val="19"/>
              </w:rPr>
            </w:pPr>
          </w:p>
        </w:tc>
        <w:tc>
          <w:tcPr>
            <w:tcW w:w="3095" w:type="dxa"/>
            <w:shd w:val="clear" w:color="auto" w:fill="DBE5F1" w:themeFill="accent1" w:themeFillTint="33"/>
          </w:tcPr>
          <w:p w14:paraId="66553C3B" w14:textId="77777777" w:rsidR="007C5E25" w:rsidRPr="00594C6D" w:rsidRDefault="007C5E25" w:rsidP="007C5E25">
            <w:pPr>
              <w:tabs>
                <w:tab w:val="left" w:pos="960"/>
              </w:tabs>
              <w:spacing w:after="0" w:line="240" w:lineRule="auto"/>
              <w:rPr>
                <w:rFonts w:cs="Arial"/>
                <w:b/>
                <w:bCs/>
                <w:sz w:val="19"/>
                <w:szCs w:val="19"/>
              </w:rPr>
            </w:pPr>
            <w:r w:rsidRPr="00594C6D">
              <w:rPr>
                <w:rFonts w:cs="Arial"/>
                <w:b/>
                <w:bCs/>
                <w:sz w:val="19"/>
                <w:szCs w:val="19"/>
              </w:rPr>
              <w:t xml:space="preserve">What we expect to see in the short-term </w:t>
            </w:r>
            <w:r w:rsidRPr="00594C6D">
              <w:rPr>
                <w:rFonts w:cs="Arial"/>
                <w:bCs/>
                <w:sz w:val="19"/>
                <w:szCs w:val="19"/>
              </w:rPr>
              <w:t>(i.e. in first year)</w:t>
            </w:r>
          </w:p>
          <w:p w14:paraId="6EF49F96" w14:textId="77777777" w:rsidR="007C5E25" w:rsidRPr="00594C6D" w:rsidRDefault="007C5E25" w:rsidP="007C5E25">
            <w:pPr>
              <w:tabs>
                <w:tab w:val="left" w:pos="960"/>
              </w:tabs>
              <w:spacing w:after="0" w:line="240" w:lineRule="auto"/>
              <w:jc w:val="center"/>
              <w:rPr>
                <w:rFonts w:cs="Arial"/>
                <w:bCs/>
                <w:sz w:val="19"/>
                <w:szCs w:val="19"/>
              </w:rPr>
            </w:pPr>
            <w:r w:rsidRPr="00594C6D">
              <w:rPr>
                <w:rFonts w:cs="Arial"/>
                <w:bCs/>
                <w:sz w:val="19"/>
                <w:szCs w:val="19"/>
              </w:rPr>
              <w:t>(immediate outcomes)</w:t>
            </w:r>
          </w:p>
          <w:p w14:paraId="399B3CDF" w14:textId="77777777" w:rsidR="007C5E25" w:rsidRPr="00594C6D" w:rsidRDefault="007C5E25" w:rsidP="007C5E25">
            <w:pPr>
              <w:spacing w:after="0" w:line="240" w:lineRule="auto"/>
              <w:jc w:val="center"/>
              <w:rPr>
                <w:rFonts w:cs="Arial"/>
                <w:i/>
                <w:sz w:val="19"/>
                <w:szCs w:val="19"/>
              </w:rPr>
            </w:pPr>
            <w:r w:rsidRPr="00594C6D">
              <w:rPr>
                <w:rFonts w:cs="Arial"/>
                <w:sz w:val="19"/>
                <w:szCs w:val="19"/>
              </w:rPr>
              <w:t>(</w:t>
            </w:r>
            <w:r w:rsidRPr="00594C6D">
              <w:rPr>
                <w:rFonts w:cs="Arial"/>
                <w:i/>
                <w:sz w:val="19"/>
                <w:szCs w:val="19"/>
              </w:rPr>
              <w:t>lessons: awareness, knowledge, skills, motivations)</w:t>
            </w:r>
          </w:p>
        </w:tc>
        <w:tc>
          <w:tcPr>
            <w:tcW w:w="3095" w:type="dxa"/>
            <w:shd w:val="clear" w:color="auto" w:fill="DBE5F1" w:themeFill="accent1" w:themeFillTint="33"/>
          </w:tcPr>
          <w:p w14:paraId="137B08C3" w14:textId="77777777" w:rsidR="007C5E25" w:rsidRPr="00594C6D" w:rsidRDefault="007C5E25" w:rsidP="007C5E25">
            <w:pPr>
              <w:spacing w:after="0" w:line="240" w:lineRule="auto"/>
              <w:jc w:val="center"/>
              <w:rPr>
                <w:rFonts w:cs="Arial"/>
                <w:b/>
                <w:bCs/>
                <w:sz w:val="19"/>
                <w:szCs w:val="19"/>
              </w:rPr>
            </w:pPr>
            <w:r w:rsidRPr="00594C6D">
              <w:rPr>
                <w:rFonts w:cs="Arial"/>
                <w:b/>
                <w:bCs/>
                <w:sz w:val="19"/>
                <w:szCs w:val="19"/>
              </w:rPr>
              <w:t xml:space="preserve">What we expect to see in the medium term </w:t>
            </w:r>
            <w:r w:rsidRPr="00594C6D">
              <w:rPr>
                <w:rFonts w:cs="Arial"/>
                <w:bCs/>
                <w:sz w:val="19"/>
                <w:szCs w:val="19"/>
              </w:rPr>
              <w:t>(i.e. after 3 years)</w:t>
            </w:r>
          </w:p>
          <w:p w14:paraId="720BDAD5" w14:textId="77777777" w:rsidR="007C5E25" w:rsidRPr="00594C6D" w:rsidRDefault="007C5E25" w:rsidP="007C5E25">
            <w:pPr>
              <w:spacing w:after="0" w:line="240" w:lineRule="auto"/>
              <w:jc w:val="center"/>
              <w:rPr>
                <w:rFonts w:cs="Arial"/>
                <w:sz w:val="19"/>
                <w:szCs w:val="19"/>
              </w:rPr>
            </w:pPr>
            <w:r w:rsidRPr="00594C6D">
              <w:rPr>
                <w:rFonts w:cs="Arial"/>
                <w:bCs/>
                <w:sz w:val="19"/>
                <w:szCs w:val="19"/>
              </w:rPr>
              <w:t>(intermediate outcomes)</w:t>
            </w:r>
          </w:p>
          <w:p w14:paraId="4BD70DD9" w14:textId="77777777" w:rsidR="007C5E25" w:rsidRPr="00594C6D" w:rsidRDefault="007C5E25" w:rsidP="007C5E25">
            <w:pPr>
              <w:pStyle w:val="ListBullet"/>
              <w:spacing w:after="0" w:line="240" w:lineRule="auto"/>
              <w:jc w:val="center"/>
              <w:rPr>
                <w:rFonts w:cs="Arial"/>
                <w:i/>
                <w:sz w:val="19"/>
                <w:szCs w:val="19"/>
              </w:rPr>
            </w:pPr>
            <w:r w:rsidRPr="00594C6D">
              <w:rPr>
                <w:rFonts w:cs="Arial"/>
                <w:i/>
                <w:sz w:val="19"/>
                <w:szCs w:val="19"/>
              </w:rPr>
              <w:t>(action: behaviour, practice, decisions, policies)</w:t>
            </w:r>
          </w:p>
        </w:tc>
        <w:tc>
          <w:tcPr>
            <w:tcW w:w="3095" w:type="dxa"/>
            <w:shd w:val="clear" w:color="auto" w:fill="DBE5F1" w:themeFill="accent1" w:themeFillTint="33"/>
          </w:tcPr>
          <w:p w14:paraId="143B0A09" w14:textId="77777777" w:rsidR="007C5E25" w:rsidRPr="00594C6D" w:rsidRDefault="007C5E25" w:rsidP="007C5E25">
            <w:pPr>
              <w:spacing w:after="0" w:line="240" w:lineRule="auto"/>
              <w:jc w:val="center"/>
              <w:rPr>
                <w:rFonts w:cs="Arial"/>
                <w:b/>
                <w:bCs/>
                <w:sz w:val="19"/>
                <w:szCs w:val="19"/>
              </w:rPr>
            </w:pPr>
            <w:r w:rsidRPr="00594C6D">
              <w:rPr>
                <w:rFonts w:cs="Arial"/>
                <w:b/>
                <w:bCs/>
                <w:sz w:val="19"/>
                <w:szCs w:val="19"/>
              </w:rPr>
              <w:t xml:space="preserve">What we expect to see in the long-term </w:t>
            </w:r>
            <w:r w:rsidRPr="00594C6D">
              <w:rPr>
                <w:rFonts w:cs="Arial"/>
                <w:bCs/>
                <w:sz w:val="19"/>
                <w:szCs w:val="19"/>
              </w:rPr>
              <w:t>(i.e. after 5-10 years)</w:t>
            </w:r>
          </w:p>
          <w:p w14:paraId="37FCCAB2" w14:textId="77777777" w:rsidR="007C5E25" w:rsidRPr="00594C6D" w:rsidRDefault="007C5E25" w:rsidP="007C5E25">
            <w:pPr>
              <w:spacing w:after="0" w:line="240" w:lineRule="auto"/>
              <w:jc w:val="center"/>
              <w:rPr>
                <w:rFonts w:cs="Arial"/>
                <w:bCs/>
                <w:sz w:val="19"/>
                <w:szCs w:val="19"/>
              </w:rPr>
            </w:pPr>
            <w:r w:rsidRPr="00594C6D">
              <w:rPr>
                <w:rFonts w:cs="Arial"/>
                <w:bCs/>
                <w:sz w:val="19"/>
                <w:szCs w:val="19"/>
              </w:rPr>
              <w:t>(long-term outcomes)</w:t>
            </w:r>
          </w:p>
          <w:p w14:paraId="77F8D6D1" w14:textId="77777777" w:rsidR="007C5E25" w:rsidRPr="00594C6D" w:rsidRDefault="007C5E25" w:rsidP="007C5E25">
            <w:pPr>
              <w:spacing w:after="0" w:line="240" w:lineRule="auto"/>
              <w:jc w:val="center"/>
              <w:rPr>
                <w:rFonts w:cs="Arial"/>
                <w:i/>
                <w:sz w:val="19"/>
                <w:szCs w:val="19"/>
              </w:rPr>
            </w:pPr>
            <w:r w:rsidRPr="00594C6D">
              <w:rPr>
                <w:rFonts w:cs="Arial"/>
                <w:i/>
                <w:sz w:val="19"/>
                <w:szCs w:val="19"/>
              </w:rPr>
              <w:t>(consequences: social, economic, environmental)</w:t>
            </w:r>
          </w:p>
        </w:tc>
      </w:tr>
      <w:tr w:rsidR="007C5E25" w:rsidRPr="00594C6D" w14:paraId="3774B7B7" w14:textId="77777777" w:rsidTr="007C5E25">
        <w:trPr>
          <w:gridAfter w:val="1"/>
          <w:wAfter w:w="10" w:type="dxa"/>
          <w:trHeight w:hRule="exact" w:val="10987"/>
        </w:trPr>
        <w:tc>
          <w:tcPr>
            <w:tcW w:w="3095" w:type="dxa"/>
          </w:tcPr>
          <w:p w14:paraId="203FB91D"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 xml:space="preserve">Co-regulatory arrangements (co- regulators) (4: MRI PSO, Australian &amp; NZ Recycling Platform, E-Cycle Solutions, Electronic Product Stewardship Australasia) </w:t>
            </w:r>
          </w:p>
          <w:p w14:paraId="47AD5E02" w14:textId="77777777" w:rsidR="007C5E25" w:rsidRPr="00594C6D" w:rsidRDefault="007C5E25" w:rsidP="007C5E25">
            <w:pPr>
              <w:pStyle w:val="ListBullet"/>
              <w:spacing w:after="0" w:line="240" w:lineRule="auto"/>
              <w:ind w:left="306" w:hanging="306"/>
              <w:rPr>
                <w:rFonts w:cs="Arial"/>
                <w:sz w:val="19"/>
                <w:szCs w:val="19"/>
              </w:rPr>
            </w:pPr>
          </w:p>
          <w:p w14:paraId="60FC4FB6"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State &amp; Territory governments and environmental departments</w:t>
            </w:r>
          </w:p>
          <w:p w14:paraId="4A8AE2EA" w14:textId="77777777" w:rsidR="007C5E25" w:rsidRPr="00594C6D" w:rsidRDefault="007C5E25" w:rsidP="007C5E25">
            <w:pPr>
              <w:pStyle w:val="ListBullet"/>
              <w:spacing w:after="0" w:line="240" w:lineRule="auto"/>
              <w:ind w:left="306" w:hanging="306"/>
              <w:rPr>
                <w:rFonts w:cs="Arial"/>
                <w:sz w:val="19"/>
                <w:szCs w:val="19"/>
              </w:rPr>
            </w:pPr>
          </w:p>
          <w:p w14:paraId="4D301721"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State &amp;Territory environment ministers</w:t>
            </w:r>
          </w:p>
          <w:p w14:paraId="48F42AF3" w14:textId="77777777" w:rsidR="007C5E25" w:rsidRPr="00594C6D" w:rsidRDefault="007C5E25" w:rsidP="007C5E25">
            <w:pPr>
              <w:pStyle w:val="ListBullet"/>
              <w:spacing w:after="0" w:line="240" w:lineRule="auto"/>
              <w:ind w:left="306" w:hanging="306"/>
              <w:rPr>
                <w:rFonts w:cs="Arial"/>
                <w:sz w:val="19"/>
                <w:szCs w:val="19"/>
              </w:rPr>
            </w:pPr>
          </w:p>
          <w:p w14:paraId="5A207D93"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 xml:space="preserve">Importers of televisions and computer products (liable parties) </w:t>
            </w:r>
          </w:p>
          <w:p w14:paraId="2B7E4D51" w14:textId="77777777" w:rsidR="007C5E25" w:rsidRPr="00594C6D" w:rsidRDefault="007C5E25" w:rsidP="007C5E25">
            <w:pPr>
              <w:pStyle w:val="ListBullet"/>
              <w:spacing w:after="0" w:line="240" w:lineRule="auto"/>
              <w:ind w:left="306" w:hanging="306"/>
              <w:rPr>
                <w:rFonts w:cs="Arial"/>
                <w:sz w:val="19"/>
                <w:szCs w:val="19"/>
              </w:rPr>
            </w:pPr>
          </w:p>
          <w:p w14:paraId="2768D8E5"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E-waste recyclers</w:t>
            </w:r>
          </w:p>
          <w:p w14:paraId="7C559311" w14:textId="77777777" w:rsidR="007C5E25" w:rsidRPr="00594C6D" w:rsidRDefault="007C5E25" w:rsidP="007C5E25">
            <w:pPr>
              <w:pStyle w:val="ListBullet"/>
              <w:spacing w:after="0" w:line="240" w:lineRule="auto"/>
              <w:ind w:left="306" w:hanging="306"/>
              <w:rPr>
                <w:rFonts w:cs="Arial"/>
                <w:sz w:val="19"/>
                <w:szCs w:val="19"/>
              </w:rPr>
            </w:pPr>
          </w:p>
          <w:p w14:paraId="79F7F71F"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Community</w:t>
            </w:r>
          </w:p>
          <w:p w14:paraId="38D05B85" w14:textId="77777777" w:rsidR="007C5E25" w:rsidRPr="00594C6D" w:rsidRDefault="007C5E25" w:rsidP="007C5E25">
            <w:pPr>
              <w:pStyle w:val="ListBullet"/>
              <w:spacing w:after="0" w:line="240" w:lineRule="auto"/>
              <w:ind w:left="306" w:hanging="306"/>
              <w:rPr>
                <w:rFonts w:cs="Arial"/>
                <w:sz w:val="19"/>
                <w:szCs w:val="19"/>
              </w:rPr>
            </w:pPr>
          </w:p>
          <w:p w14:paraId="2C53CF84"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Local government</w:t>
            </w:r>
          </w:p>
          <w:p w14:paraId="264CB865" w14:textId="77777777" w:rsidR="007C5E25" w:rsidRPr="00594C6D" w:rsidRDefault="007C5E25" w:rsidP="007C5E25">
            <w:pPr>
              <w:pStyle w:val="ListBullet"/>
              <w:spacing w:after="0" w:line="240" w:lineRule="auto"/>
              <w:ind w:left="306" w:hanging="306"/>
              <w:rPr>
                <w:rFonts w:cs="Arial"/>
                <w:sz w:val="19"/>
                <w:szCs w:val="19"/>
              </w:rPr>
            </w:pPr>
          </w:p>
          <w:p w14:paraId="684AD26E"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sz w:val="19"/>
                <w:szCs w:val="19"/>
              </w:rPr>
              <w:t>Local government associations</w:t>
            </w:r>
          </w:p>
          <w:p w14:paraId="1977BAB4"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Customs brokers</w:t>
            </w:r>
          </w:p>
          <w:p w14:paraId="21423EB8" w14:textId="77777777" w:rsidR="007C5E25" w:rsidRPr="00594C6D" w:rsidRDefault="007C5E25" w:rsidP="007C5E25">
            <w:pPr>
              <w:pStyle w:val="ListBullet"/>
              <w:spacing w:after="0" w:line="240" w:lineRule="auto"/>
              <w:ind w:left="306" w:hanging="306"/>
              <w:rPr>
                <w:rFonts w:cs="Arial"/>
                <w:sz w:val="19"/>
                <w:szCs w:val="19"/>
              </w:rPr>
            </w:pPr>
          </w:p>
          <w:p w14:paraId="056CDC95"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Department of Immigration and Border Protection (DIBP)</w:t>
            </w:r>
          </w:p>
          <w:p w14:paraId="3C56FB66" w14:textId="77777777" w:rsidR="007C5E25" w:rsidRPr="00594C6D" w:rsidRDefault="007C5E25" w:rsidP="007C5E25">
            <w:pPr>
              <w:pStyle w:val="ListBullet"/>
              <w:spacing w:after="0" w:line="240" w:lineRule="auto"/>
              <w:ind w:left="306" w:hanging="306"/>
              <w:rPr>
                <w:rFonts w:cs="Arial"/>
                <w:sz w:val="19"/>
                <w:szCs w:val="19"/>
              </w:rPr>
            </w:pPr>
          </w:p>
          <w:p w14:paraId="6FF74587"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DoEE Minister</w:t>
            </w:r>
          </w:p>
          <w:p w14:paraId="7C334533" w14:textId="77777777" w:rsidR="007C5E25" w:rsidRPr="00594C6D" w:rsidRDefault="007C5E25" w:rsidP="007C5E25">
            <w:pPr>
              <w:pStyle w:val="ListBullet"/>
              <w:spacing w:after="0" w:line="240" w:lineRule="auto"/>
              <w:ind w:left="306" w:hanging="306"/>
              <w:rPr>
                <w:rFonts w:cs="Arial"/>
                <w:sz w:val="19"/>
                <w:szCs w:val="19"/>
              </w:rPr>
            </w:pPr>
          </w:p>
          <w:p w14:paraId="55F2AACA"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DoEE executive</w:t>
            </w:r>
          </w:p>
          <w:p w14:paraId="598EEB90" w14:textId="77777777" w:rsidR="007C5E25" w:rsidRPr="00594C6D" w:rsidRDefault="007C5E25" w:rsidP="007C5E25">
            <w:pPr>
              <w:pStyle w:val="ListBullet"/>
              <w:spacing w:after="0" w:line="240" w:lineRule="auto"/>
              <w:ind w:left="306" w:hanging="306"/>
              <w:rPr>
                <w:rFonts w:cs="Arial"/>
                <w:sz w:val="19"/>
                <w:szCs w:val="19"/>
              </w:rPr>
            </w:pPr>
          </w:p>
          <w:p w14:paraId="5AEFC788"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DoEE Product Stewardship and Waste team</w:t>
            </w:r>
          </w:p>
          <w:p w14:paraId="3BC68C8A" w14:textId="77777777" w:rsidR="007C5E25" w:rsidRPr="00594C6D" w:rsidRDefault="007C5E25" w:rsidP="007C5E25">
            <w:pPr>
              <w:pStyle w:val="ListBullet"/>
              <w:spacing w:after="0" w:line="240" w:lineRule="auto"/>
              <w:ind w:left="306" w:hanging="306"/>
              <w:rPr>
                <w:rFonts w:cs="Arial"/>
                <w:sz w:val="19"/>
                <w:szCs w:val="19"/>
              </w:rPr>
            </w:pPr>
          </w:p>
          <w:p w14:paraId="4B0A65B2"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SRA (Application developers for dedicated computer system - PSO)</w:t>
            </w:r>
          </w:p>
        </w:tc>
        <w:tc>
          <w:tcPr>
            <w:tcW w:w="3095" w:type="dxa"/>
          </w:tcPr>
          <w:p w14:paraId="68EC3627" w14:textId="77777777" w:rsidR="007C5E25" w:rsidRPr="00594C6D" w:rsidRDefault="007C5E25" w:rsidP="0044367C">
            <w:pPr>
              <w:pStyle w:val="ListBullet"/>
              <w:numPr>
                <w:ilvl w:val="0"/>
                <w:numId w:val="19"/>
              </w:numPr>
              <w:spacing w:after="0" w:line="240" w:lineRule="auto"/>
              <w:ind w:left="193" w:hanging="193"/>
              <w:jc w:val="left"/>
              <w:rPr>
                <w:rFonts w:cs="Arial"/>
                <w:sz w:val="19"/>
                <w:szCs w:val="19"/>
              </w:rPr>
            </w:pPr>
            <w:r>
              <w:rPr>
                <w:rFonts w:cs="Arial"/>
                <w:sz w:val="19"/>
                <w:szCs w:val="19"/>
              </w:rPr>
              <w:t xml:space="preserve">DOEE Staff    </w:t>
            </w:r>
            <w:r w:rsidRPr="00594C6D">
              <w:rPr>
                <w:rFonts w:cs="Arial"/>
                <w:sz w:val="19"/>
                <w:szCs w:val="19"/>
              </w:rPr>
              <w:t>(4 ASL)</w:t>
            </w:r>
          </w:p>
          <w:p w14:paraId="48E663DD" w14:textId="77777777" w:rsidR="007C5E25" w:rsidRPr="00594C6D" w:rsidRDefault="007C5E25" w:rsidP="007C5E25">
            <w:pPr>
              <w:pStyle w:val="ListBullet"/>
              <w:spacing w:after="0" w:line="240" w:lineRule="auto"/>
              <w:ind w:left="193" w:hanging="193"/>
              <w:jc w:val="left"/>
              <w:rPr>
                <w:rFonts w:cs="Arial"/>
                <w:sz w:val="19"/>
                <w:szCs w:val="19"/>
              </w:rPr>
            </w:pPr>
          </w:p>
          <w:p w14:paraId="4991EC20" w14:textId="77777777" w:rsidR="007C5E25" w:rsidRPr="00594C6D" w:rsidRDefault="007C5E25" w:rsidP="0044367C">
            <w:pPr>
              <w:pStyle w:val="ListBullet"/>
              <w:numPr>
                <w:ilvl w:val="0"/>
                <w:numId w:val="19"/>
              </w:numPr>
              <w:spacing w:after="0" w:line="240" w:lineRule="auto"/>
              <w:ind w:left="193" w:hanging="193"/>
              <w:jc w:val="left"/>
              <w:rPr>
                <w:rFonts w:cs="Arial"/>
                <w:sz w:val="19"/>
                <w:szCs w:val="19"/>
              </w:rPr>
            </w:pPr>
            <w:r w:rsidRPr="00594C6D">
              <w:rPr>
                <w:rFonts w:cs="Arial"/>
                <w:sz w:val="19"/>
                <w:szCs w:val="19"/>
              </w:rPr>
              <w:t>Departmental funding</w:t>
            </w:r>
          </w:p>
          <w:p w14:paraId="7E1C7577" w14:textId="77777777" w:rsidR="007C5E25" w:rsidRPr="00594C6D" w:rsidRDefault="007C5E25" w:rsidP="007C5E25">
            <w:pPr>
              <w:pStyle w:val="ListBullet"/>
              <w:spacing w:after="0" w:line="240" w:lineRule="auto"/>
              <w:ind w:left="193" w:hanging="193"/>
              <w:jc w:val="left"/>
              <w:rPr>
                <w:rFonts w:cs="Arial"/>
                <w:sz w:val="19"/>
                <w:szCs w:val="19"/>
              </w:rPr>
            </w:pPr>
          </w:p>
          <w:p w14:paraId="24D36160" w14:textId="77777777" w:rsidR="007C5E25" w:rsidRPr="00594C6D" w:rsidRDefault="007C5E25" w:rsidP="0044367C">
            <w:pPr>
              <w:pStyle w:val="ListBullet"/>
              <w:numPr>
                <w:ilvl w:val="0"/>
                <w:numId w:val="19"/>
              </w:numPr>
              <w:spacing w:after="0" w:line="240" w:lineRule="auto"/>
              <w:ind w:left="193" w:hanging="193"/>
              <w:jc w:val="left"/>
              <w:rPr>
                <w:rFonts w:cs="Arial"/>
                <w:sz w:val="19"/>
                <w:szCs w:val="19"/>
              </w:rPr>
            </w:pPr>
            <w:r w:rsidRPr="00594C6D">
              <w:rPr>
                <w:rFonts w:cs="Arial"/>
                <w:sz w:val="19"/>
                <w:szCs w:val="19"/>
              </w:rPr>
              <w:t>Dedicated computer system (PSO)</w:t>
            </w:r>
          </w:p>
          <w:p w14:paraId="5C4B5F30" w14:textId="77777777" w:rsidR="007C5E25" w:rsidRPr="00594C6D" w:rsidRDefault="007C5E25" w:rsidP="007C5E25">
            <w:pPr>
              <w:pStyle w:val="ListBullet"/>
              <w:spacing w:after="0" w:line="240" w:lineRule="auto"/>
              <w:ind w:left="193" w:hanging="193"/>
              <w:jc w:val="left"/>
              <w:rPr>
                <w:rFonts w:cs="Arial"/>
                <w:sz w:val="19"/>
                <w:szCs w:val="19"/>
              </w:rPr>
            </w:pPr>
          </w:p>
          <w:p w14:paraId="528FA0EF" w14:textId="77777777" w:rsidR="007C5E25" w:rsidRPr="00594C6D" w:rsidRDefault="007C5E25" w:rsidP="0044367C">
            <w:pPr>
              <w:pStyle w:val="ListBullet"/>
              <w:numPr>
                <w:ilvl w:val="0"/>
                <w:numId w:val="19"/>
              </w:numPr>
              <w:spacing w:after="0" w:line="240" w:lineRule="auto"/>
              <w:ind w:left="193" w:hanging="193"/>
              <w:jc w:val="left"/>
              <w:rPr>
                <w:rFonts w:cs="Arial"/>
                <w:sz w:val="19"/>
                <w:szCs w:val="19"/>
              </w:rPr>
            </w:pPr>
            <w:r w:rsidRPr="00594C6D">
              <w:rPr>
                <w:rFonts w:cs="Arial"/>
                <w:sz w:val="19"/>
                <w:szCs w:val="19"/>
              </w:rPr>
              <w:t xml:space="preserve">States and Territories consultative reference group </w:t>
            </w:r>
          </w:p>
          <w:p w14:paraId="6B1DCB43" w14:textId="77777777" w:rsidR="007C5E25" w:rsidRPr="00594C6D" w:rsidRDefault="007C5E25" w:rsidP="007C5E25">
            <w:pPr>
              <w:pStyle w:val="ListBullet"/>
              <w:spacing w:after="0" w:line="240" w:lineRule="auto"/>
              <w:ind w:left="193" w:hanging="193"/>
              <w:jc w:val="left"/>
              <w:rPr>
                <w:rFonts w:cs="Arial"/>
                <w:sz w:val="19"/>
                <w:szCs w:val="19"/>
              </w:rPr>
            </w:pPr>
          </w:p>
          <w:p w14:paraId="710BAC64" w14:textId="77777777" w:rsidR="007C5E25" w:rsidRPr="00594C6D" w:rsidRDefault="007C5E25" w:rsidP="0044367C">
            <w:pPr>
              <w:pStyle w:val="ListBullet"/>
              <w:numPr>
                <w:ilvl w:val="0"/>
                <w:numId w:val="19"/>
              </w:numPr>
              <w:spacing w:after="0" w:line="240" w:lineRule="auto"/>
              <w:ind w:left="193" w:hanging="193"/>
              <w:jc w:val="left"/>
              <w:rPr>
                <w:rFonts w:cs="Arial"/>
                <w:sz w:val="19"/>
                <w:szCs w:val="19"/>
              </w:rPr>
            </w:pPr>
            <w:r w:rsidRPr="00594C6D">
              <w:rPr>
                <w:rFonts w:cs="Arial"/>
                <w:sz w:val="19"/>
                <w:szCs w:val="19"/>
              </w:rPr>
              <w:t>DIBP import data</w:t>
            </w:r>
          </w:p>
          <w:p w14:paraId="67E17DA0" w14:textId="77777777" w:rsidR="007C5E25" w:rsidRPr="00594C6D" w:rsidRDefault="007C5E25" w:rsidP="007C5E25">
            <w:pPr>
              <w:pStyle w:val="ListBullet"/>
              <w:spacing w:after="0" w:line="240" w:lineRule="auto"/>
              <w:ind w:left="193" w:hanging="193"/>
              <w:jc w:val="left"/>
              <w:rPr>
                <w:rFonts w:cs="Arial"/>
                <w:sz w:val="19"/>
                <w:szCs w:val="19"/>
              </w:rPr>
            </w:pPr>
          </w:p>
          <w:p w14:paraId="509D425C" w14:textId="77777777" w:rsidR="007C5E25" w:rsidRPr="00594C6D" w:rsidRDefault="007C5E25" w:rsidP="0044367C">
            <w:pPr>
              <w:pStyle w:val="ListBullet"/>
              <w:numPr>
                <w:ilvl w:val="0"/>
                <w:numId w:val="19"/>
              </w:numPr>
              <w:spacing w:after="0" w:line="240" w:lineRule="auto"/>
              <w:ind w:left="193" w:hanging="193"/>
              <w:jc w:val="left"/>
              <w:rPr>
                <w:rFonts w:cs="Arial"/>
                <w:sz w:val="19"/>
                <w:szCs w:val="19"/>
              </w:rPr>
            </w:pPr>
            <w:r w:rsidRPr="00594C6D">
              <w:rPr>
                <w:rFonts w:cs="Arial"/>
                <w:sz w:val="19"/>
                <w:szCs w:val="19"/>
              </w:rPr>
              <w:t>Co- regulators membership information</w:t>
            </w:r>
          </w:p>
          <w:p w14:paraId="3C079817" w14:textId="77777777" w:rsidR="007C5E25" w:rsidRPr="00594C6D" w:rsidRDefault="007C5E25" w:rsidP="007C5E25">
            <w:pPr>
              <w:pStyle w:val="ListBullet"/>
              <w:spacing w:after="0" w:line="240" w:lineRule="auto"/>
              <w:ind w:left="193" w:hanging="193"/>
              <w:jc w:val="left"/>
              <w:rPr>
                <w:rFonts w:cs="Arial"/>
                <w:sz w:val="19"/>
                <w:szCs w:val="19"/>
              </w:rPr>
            </w:pPr>
          </w:p>
          <w:p w14:paraId="0A628DF0" w14:textId="77777777" w:rsidR="007C5E25" w:rsidRPr="00594C6D" w:rsidRDefault="007C5E25" w:rsidP="0044367C">
            <w:pPr>
              <w:pStyle w:val="ListBullet"/>
              <w:numPr>
                <w:ilvl w:val="0"/>
                <w:numId w:val="19"/>
              </w:numPr>
              <w:spacing w:after="0" w:line="240" w:lineRule="auto"/>
              <w:ind w:left="193" w:hanging="193"/>
              <w:jc w:val="left"/>
              <w:rPr>
                <w:rFonts w:cs="Arial"/>
                <w:sz w:val="19"/>
                <w:szCs w:val="19"/>
              </w:rPr>
            </w:pPr>
            <w:r w:rsidRPr="00594C6D">
              <w:rPr>
                <w:rFonts w:cs="Arial"/>
                <w:sz w:val="19"/>
                <w:szCs w:val="19"/>
              </w:rPr>
              <w:t>Product stewardship legislative framework</w:t>
            </w:r>
          </w:p>
          <w:p w14:paraId="01EBF307" w14:textId="77777777" w:rsidR="007C5E25" w:rsidRPr="00594C6D" w:rsidRDefault="007C5E25" w:rsidP="007C5E25">
            <w:pPr>
              <w:pStyle w:val="ListBullet"/>
              <w:spacing w:after="0" w:line="240" w:lineRule="auto"/>
              <w:ind w:left="193" w:hanging="193"/>
              <w:jc w:val="left"/>
              <w:rPr>
                <w:rFonts w:cs="Arial"/>
                <w:sz w:val="19"/>
                <w:szCs w:val="19"/>
              </w:rPr>
            </w:pPr>
          </w:p>
          <w:p w14:paraId="53D707EB" w14:textId="77777777" w:rsidR="007C5E25" w:rsidRPr="00594C6D" w:rsidRDefault="007C5E25" w:rsidP="0044367C">
            <w:pPr>
              <w:pStyle w:val="ListBullet"/>
              <w:numPr>
                <w:ilvl w:val="0"/>
                <w:numId w:val="19"/>
              </w:numPr>
              <w:spacing w:after="0" w:line="240" w:lineRule="auto"/>
              <w:ind w:left="193" w:hanging="193"/>
              <w:jc w:val="left"/>
              <w:rPr>
                <w:rFonts w:cs="Arial"/>
                <w:sz w:val="19"/>
                <w:szCs w:val="19"/>
              </w:rPr>
            </w:pPr>
            <w:r w:rsidRPr="00594C6D">
              <w:rPr>
                <w:rFonts w:cs="Arial"/>
                <w:sz w:val="19"/>
                <w:szCs w:val="19"/>
              </w:rPr>
              <w:t>States’ &amp; territories’ waste programs and policies</w:t>
            </w:r>
          </w:p>
          <w:p w14:paraId="7B579AEF" w14:textId="77777777" w:rsidR="007C5E25" w:rsidRPr="00594C6D" w:rsidRDefault="007C5E25" w:rsidP="007C5E25">
            <w:pPr>
              <w:pStyle w:val="ListBullet"/>
              <w:spacing w:after="0" w:line="240" w:lineRule="auto"/>
              <w:ind w:left="193" w:hanging="193"/>
              <w:jc w:val="left"/>
              <w:rPr>
                <w:rFonts w:cs="Arial"/>
                <w:sz w:val="19"/>
                <w:szCs w:val="19"/>
              </w:rPr>
            </w:pPr>
          </w:p>
          <w:p w14:paraId="6ADFCE7D" w14:textId="77777777" w:rsidR="007C5E25" w:rsidRPr="00594C6D" w:rsidRDefault="007C5E25" w:rsidP="0044367C">
            <w:pPr>
              <w:pStyle w:val="ListBullet"/>
              <w:numPr>
                <w:ilvl w:val="0"/>
                <w:numId w:val="19"/>
              </w:numPr>
              <w:spacing w:after="0" w:line="240" w:lineRule="auto"/>
              <w:ind w:left="193" w:hanging="193"/>
              <w:jc w:val="left"/>
              <w:rPr>
                <w:rFonts w:cs="Arial"/>
                <w:sz w:val="19"/>
                <w:szCs w:val="19"/>
              </w:rPr>
            </w:pPr>
            <w:r w:rsidRPr="00594C6D">
              <w:rPr>
                <w:rFonts w:cs="Arial"/>
                <w:sz w:val="19"/>
                <w:szCs w:val="19"/>
              </w:rPr>
              <w:t>AS/NZS 5377:2013</w:t>
            </w:r>
          </w:p>
          <w:p w14:paraId="2701816E" w14:textId="77777777" w:rsidR="007C5E25" w:rsidRPr="00594C6D" w:rsidRDefault="007C5E25" w:rsidP="007C5E25">
            <w:pPr>
              <w:pStyle w:val="ListBullet"/>
              <w:spacing w:after="0" w:line="240" w:lineRule="auto"/>
              <w:ind w:left="193" w:hanging="193"/>
              <w:jc w:val="left"/>
              <w:rPr>
                <w:rFonts w:cs="Arial"/>
                <w:sz w:val="19"/>
                <w:szCs w:val="19"/>
              </w:rPr>
            </w:pPr>
          </w:p>
          <w:p w14:paraId="7FCF21B6" w14:textId="77777777" w:rsidR="007C5E25" w:rsidRPr="00594C6D" w:rsidRDefault="007C5E25" w:rsidP="007C5E25">
            <w:pPr>
              <w:pStyle w:val="ListBullet"/>
              <w:spacing w:after="0" w:line="240" w:lineRule="auto"/>
              <w:ind w:left="193" w:hanging="193"/>
              <w:jc w:val="left"/>
              <w:rPr>
                <w:rFonts w:cs="Arial"/>
                <w:sz w:val="19"/>
                <w:szCs w:val="19"/>
              </w:rPr>
            </w:pPr>
          </w:p>
          <w:p w14:paraId="484D51A1" w14:textId="77777777" w:rsidR="007C5E25" w:rsidRPr="00594C6D" w:rsidRDefault="007C5E25" w:rsidP="007C5E25">
            <w:pPr>
              <w:pStyle w:val="ListBullet"/>
              <w:spacing w:after="0" w:line="240" w:lineRule="auto"/>
              <w:ind w:left="193" w:hanging="193"/>
              <w:jc w:val="left"/>
              <w:rPr>
                <w:rFonts w:cs="Arial"/>
                <w:sz w:val="19"/>
                <w:szCs w:val="19"/>
              </w:rPr>
            </w:pPr>
          </w:p>
        </w:tc>
        <w:tc>
          <w:tcPr>
            <w:tcW w:w="3095" w:type="dxa"/>
          </w:tcPr>
          <w:p w14:paraId="594179E9" w14:textId="77777777" w:rsidR="007C5E25" w:rsidRPr="00594C6D" w:rsidRDefault="007C5E25" w:rsidP="0044367C">
            <w:pPr>
              <w:pStyle w:val="ListBullet"/>
              <w:numPr>
                <w:ilvl w:val="0"/>
                <w:numId w:val="19"/>
              </w:numPr>
              <w:spacing w:after="0" w:line="240" w:lineRule="auto"/>
              <w:ind w:left="222" w:hanging="222"/>
              <w:jc w:val="left"/>
              <w:rPr>
                <w:rFonts w:cs="Arial"/>
                <w:sz w:val="19"/>
                <w:szCs w:val="19"/>
              </w:rPr>
            </w:pPr>
            <w:r w:rsidRPr="00594C6D">
              <w:rPr>
                <w:rFonts w:cs="Arial"/>
                <w:sz w:val="19"/>
                <w:szCs w:val="19"/>
                <w:u w:val="single"/>
              </w:rPr>
              <w:t>Regulate</w:t>
            </w:r>
            <w:r w:rsidRPr="00594C6D">
              <w:rPr>
                <w:rFonts w:cs="Arial"/>
                <w:sz w:val="19"/>
                <w:szCs w:val="19"/>
              </w:rPr>
              <w:t xml:space="preserve"> using a co-regulatory approach</w:t>
            </w:r>
          </w:p>
          <w:p w14:paraId="3FEEB31D" w14:textId="77777777" w:rsidR="007C5E25" w:rsidRPr="00594C6D" w:rsidRDefault="007C5E25" w:rsidP="007C5E25">
            <w:pPr>
              <w:pStyle w:val="ListBullet"/>
              <w:spacing w:after="0" w:line="240" w:lineRule="auto"/>
              <w:ind w:left="222" w:hanging="222"/>
              <w:jc w:val="left"/>
              <w:rPr>
                <w:rFonts w:cs="Arial"/>
                <w:sz w:val="19"/>
                <w:szCs w:val="19"/>
              </w:rPr>
            </w:pPr>
          </w:p>
          <w:p w14:paraId="435A46B6" w14:textId="77777777" w:rsidR="007C5E25" w:rsidRPr="00594C6D" w:rsidRDefault="007C5E25" w:rsidP="0044367C">
            <w:pPr>
              <w:pStyle w:val="ListBullet"/>
              <w:numPr>
                <w:ilvl w:val="0"/>
                <w:numId w:val="19"/>
              </w:numPr>
              <w:spacing w:after="0" w:line="240" w:lineRule="auto"/>
              <w:ind w:left="222" w:hanging="222"/>
              <w:jc w:val="left"/>
              <w:rPr>
                <w:rFonts w:cs="Arial"/>
                <w:sz w:val="19"/>
                <w:szCs w:val="19"/>
              </w:rPr>
            </w:pPr>
            <w:r w:rsidRPr="00594C6D">
              <w:rPr>
                <w:rFonts w:cs="Arial"/>
                <w:sz w:val="19"/>
                <w:szCs w:val="19"/>
                <w:u w:val="single"/>
              </w:rPr>
              <w:t>Establish</w:t>
            </w:r>
            <w:r w:rsidRPr="00594C6D">
              <w:rPr>
                <w:rFonts w:cs="Arial"/>
                <w:sz w:val="19"/>
                <w:szCs w:val="19"/>
              </w:rPr>
              <w:t xml:space="preserve"> incentives for compliance </w:t>
            </w:r>
          </w:p>
          <w:p w14:paraId="79579286" w14:textId="77777777" w:rsidR="007C5E25" w:rsidRPr="00594C6D" w:rsidRDefault="007C5E25" w:rsidP="007C5E25">
            <w:pPr>
              <w:pStyle w:val="ListBullet"/>
              <w:spacing w:after="0" w:line="240" w:lineRule="auto"/>
              <w:ind w:left="222" w:hanging="222"/>
              <w:jc w:val="left"/>
              <w:rPr>
                <w:rFonts w:cs="Arial"/>
                <w:sz w:val="19"/>
                <w:szCs w:val="19"/>
              </w:rPr>
            </w:pPr>
          </w:p>
          <w:p w14:paraId="2F9D19CA" w14:textId="77777777" w:rsidR="007C5E25" w:rsidRPr="00594C6D" w:rsidRDefault="007C5E25" w:rsidP="007C5E25">
            <w:pPr>
              <w:pStyle w:val="ListBullet"/>
              <w:spacing w:after="0" w:line="240" w:lineRule="auto"/>
              <w:ind w:left="222" w:hanging="222"/>
              <w:jc w:val="left"/>
              <w:rPr>
                <w:rFonts w:cs="Arial"/>
                <w:sz w:val="19"/>
                <w:szCs w:val="19"/>
              </w:rPr>
            </w:pPr>
          </w:p>
          <w:p w14:paraId="38F31EA5" w14:textId="77777777" w:rsidR="007C5E25" w:rsidRPr="00594C6D" w:rsidRDefault="007C5E25" w:rsidP="0044367C">
            <w:pPr>
              <w:pStyle w:val="ListBullet"/>
              <w:numPr>
                <w:ilvl w:val="0"/>
                <w:numId w:val="19"/>
              </w:numPr>
              <w:spacing w:after="0" w:line="240" w:lineRule="auto"/>
              <w:ind w:left="222" w:hanging="222"/>
              <w:jc w:val="left"/>
              <w:rPr>
                <w:rFonts w:cs="Arial"/>
                <w:sz w:val="19"/>
                <w:szCs w:val="19"/>
              </w:rPr>
            </w:pPr>
            <w:r w:rsidRPr="00594C6D">
              <w:rPr>
                <w:rFonts w:cs="Arial"/>
                <w:sz w:val="19"/>
                <w:szCs w:val="19"/>
                <w:u w:val="single"/>
              </w:rPr>
              <w:t xml:space="preserve">Import and analyse </w:t>
            </w:r>
            <w:r w:rsidRPr="00594C6D">
              <w:rPr>
                <w:rFonts w:cs="Arial"/>
                <w:sz w:val="19"/>
                <w:szCs w:val="19"/>
              </w:rPr>
              <w:t xml:space="preserve">customs data to </w:t>
            </w:r>
            <w:r w:rsidRPr="00594C6D">
              <w:rPr>
                <w:rFonts w:cs="Arial"/>
                <w:sz w:val="19"/>
                <w:szCs w:val="19"/>
                <w:u w:val="single"/>
              </w:rPr>
              <w:t>establish</w:t>
            </w:r>
            <w:r w:rsidRPr="00594C6D">
              <w:rPr>
                <w:rFonts w:cs="Arial"/>
                <w:sz w:val="19"/>
                <w:szCs w:val="19"/>
              </w:rPr>
              <w:t xml:space="preserve"> targets and liability</w:t>
            </w:r>
          </w:p>
          <w:p w14:paraId="61EB659F" w14:textId="77777777" w:rsidR="007C5E25" w:rsidRPr="00594C6D" w:rsidRDefault="007C5E25" w:rsidP="007C5E25">
            <w:pPr>
              <w:pStyle w:val="ListBullet"/>
              <w:spacing w:after="0" w:line="240" w:lineRule="auto"/>
              <w:ind w:left="222" w:hanging="222"/>
              <w:jc w:val="left"/>
              <w:rPr>
                <w:rFonts w:cs="Arial"/>
                <w:sz w:val="19"/>
                <w:szCs w:val="19"/>
              </w:rPr>
            </w:pPr>
          </w:p>
          <w:p w14:paraId="1EA6821E" w14:textId="77777777" w:rsidR="007C5E25" w:rsidRPr="00594C6D" w:rsidRDefault="007C5E25" w:rsidP="007C5E25">
            <w:pPr>
              <w:pStyle w:val="ListBullet"/>
              <w:spacing w:after="0" w:line="240" w:lineRule="auto"/>
              <w:ind w:left="222" w:hanging="222"/>
              <w:jc w:val="left"/>
              <w:rPr>
                <w:rFonts w:cs="Arial"/>
                <w:sz w:val="19"/>
                <w:szCs w:val="19"/>
              </w:rPr>
            </w:pPr>
          </w:p>
          <w:p w14:paraId="74DA8E50" w14:textId="77777777" w:rsidR="007C5E25" w:rsidRPr="00594C6D" w:rsidRDefault="007C5E25" w:rsidP="007C5E25">
            <w:pPr>
              <w:pStyle w:val="ListBullet"/>
              <w:spacing w:after="0" w:line="240" w:lineRule="auto"/>
              <w:ind w:left="222" w:hanging="222"/>
              <w:jc w:val="left"/>
              <w:rPr>
                <w:rFonts w:cs="Arial"/>
                <w:sz w:val="19"/>
                <w:szCs w:val="19"/>
              </w:rPr>
            </w:pPr>
          </w:p>
          <w:p w14:paraId="7F9295F5" w14:textId="77777777" w:rsidR="007C5E25" w:rsidRPr="00594C6D" w:rsidRDefault="007C5E25" w:rsidP="0044367C">
            <w:pPr>
              <w:pStyle w:val="ListBullet"/>
              <w:numPr>
                <w:ilvl w:val="0"/>
                <w:numId w:val="19"/>
              </w:numPr>
              <w:spacing w:after="0" w:line="240" w:lineRule="auto"/>
              <w:ind w:left="222" w:hanging="222"/>
              <w:jc w:val="left"/>
              <w:rPr>
                <w:rFonts w:cs="Arial"/>
                <w:sz w:val="19"/>
                <w:szCs w:val="19"/>
              </w:rPr>
            </w:pPr>
            <w:r w:rsidRPr="00594C6D">
              <w:rPr>
                <w:rFonts w:cs="Arial"/>
                <w:sz w:val="19"/>
                <w:szCs w:val="19"/>
                <w:u w:val="single"/>
              </w:rPr>
              <w:t>Assess</w:t>
            </w:r>
            <w:r w:rsidRPr="00594C6D">
              <w:rPr>
                <w:rFonts w:cs="Arial"/>
                <w:sz w:val="19"/>
                <w:szCs w:val="19"/>
              </w:rPr>
              <w:t xml:space="preserve"> liability and </w:t>
            </w:r>
            <w:r w:rsidRPr="00594C6D">
              <w:rPr>
                <w:rFonts w:cs="Arial"/>
                <w:sz w:val="19"/>
                <w:szCs w:val="19"/>
                <w:u w:val="single"/>
              </w:rPr>
              <w:t>notify</w:t>
            </w:r>
            <w:r w:rsidRPr="00594C6D">
              <w:rPr>
                <w:rFonts w:cs="Arial"/>
                <w:sz w:val="19"/>
                <w:szCs w:val="19"/>
              </w:rPr>
              <w:t xml:space="preserve"> liable parties </w:t>
            </w:r>
          </w:p>
          <w:p w14:paraId="358FE4CC" w14:textId="77777777" w:rsidR="007C5E25" w:rsidRPr="00594C6D" w:rsidRDefault="007C5E25" w:rsidP="007C5E25">
            <w:pPr>
              <w:pStyle w:val="ListBullet"/>
              <w:spacing w:after="0" w:line="240" w:lineRule="auto"/>
              <w:ind w:left="222" w:hanging="222"/>
              <w:jc w:val="left"/>
              <w:rPr>
                <w:rFonts w:cs="Arial"/>
                <w:sz w:val="19"/>
                <w:szCs w:val="19"/>
              </w:rPr>
            </w:pPr>
          </w:p>
          <w:p w14:paraId="6C492546" w14:textId="77777777" w:rsidR="007C5E25" w:rsidRPr="00594C6D" w:rsidRDefault="007C5E25" w:rsidP="007C5E25">
            <w:pPr>
              <w:pStyle w:val="ListBullet"/>
              <w:spacing w:after="0" w:line="240" w:lineRule="auto"/>
              <w:ind w:left="222" w:hanging="222"/>
              <w:jc w:val="left"/>
              <w:rPr>
                <w:rFonts w:cs="Arial"/>
                <w:sz w:val="19"/>
                <w:szCs w:val="19"/>
              </w:rPr>
            </w:pPr>
          </w:p>
          <w:p w14:paraId="4D27CCFD" w14:textId="77777777" w:rsidR="007C5E25" w:rsidRPr="00594C6D" w:rsidRDefault="007C5E25" w:rsidP="007C5E25">
            <w:pPr>
              <w:pStyle w:val="ListBullet"/>
              <w:spacing w:after="0" w:line="240" w:lineRule="auto"/>
              <w:ind w:left="222" w:hanging="222"/>
              <w:jc w:val="left"/>
              <w:rPr>
                <w:rFonts w:cs="Arial"/>
                <w:sz w:val="19"/>
                <w:szCs w:val="19"/>
              </w:rPr>
            </w:pPr>
          </w:p>
          <w:p w14:paraId="0AEFE8BE" w14:textId="77777777" w:rsidR="007C5E25" w:rsidRPr="00594C6D" w:rsidRDefault="007C5E25" w:rsidP="0044367C">
            <w:pPr>
              <w:pStyle w:val="ListBullet"/>
              <w:numPr>
                <w:ilvl w:val="0"/>
                <w:numId w:val="19"/>
              </w:numPr>
              <w:spacing w:after="0" w:line="240" w:lineRule="auto"/>
              <w:ind w:left="222" w:hanging="222"/>
              <w:jc w:val="left"/>
              <w:rPr>
                <w:rFonts w:cs="Arial"/>
                <w:sz w:val="19"/>
                <w:szCs w:val="19"/>
              </w:rPr>
            </w:pPr>
            <w:r w:rsidRPr="00594C6D">
              <w:rPr>
                <w:rFonts w:cs="Arial"/>
                <w:sz w:val="19"/>
                <w:szCs w:val="19"/>
                <w:u w:val="single"/>
              </w:rPr>
              <w:t xml:space="preserve">Assess and approve </w:t>
            </w:r>
            <w:r w:rsidRPr="00594C6D">
              <w:rPr>
                <w:rFonts w:cs="Arial"/>
                <w:sz w:val="19"/>
                <w:szCs w:val="19"/>
              </w:rPr>
              <w:t>co- regulators</w:t>
            </w:r>
          </w:p>
          <w:p w14:paraId="30C08AE7" w14:textId="77777777" w:rsidR="007C5E25" w:rsidRPr="00594C6D" w:rsidRDefault="007C5E25" w:rsidP="007C5E25">
            <w:pPr>
              <w:pStyle w:val="ListBullet"/>
              <w:spacing w:after="0" w:line="240" w:lineRule="auto"/>
              <w:ind w:left="222" w:hanging="222"/>
              <w:jc w:val="left"/>
              <w:rPr>
                <w:rFonts w:cs="Arial"/>
                <w:sz w:val="19"/>
                <w:szCs w:val="19"/>
              </w:rPr>
            </w:pPr>
          </w:p>
          <w:p w14:paraId="659D9D80" w14:textId="77777777" w:rsidR="007C5E25" w:rsidRPr="00594C6D" w:rsidRDefault="007C5E25" w:rsidP="0044367C">
            <w:pPr>
              <w:pStyle w:val="ListBullet"/>
              <w:numPr>
                <w:ilvl w:val="0"/>
                <w:numId w:val="19"/>
              </w:numPr>
              <w:spacing w:after="0" w:line="240" w:lineRule="auto"/>
              <w:ind w:left="222" w:hanging="222"/>
              <w:jc w:val="left"/>
              <w:rPr>
                <w:rFonts w:cs="Arial"/>
                <w:sz w:val="19"/>
                <w:szCs w:val="19"/>
                <w:u w:val="single"/>
              </w:rPr>
            </w:pPr>
            <w:r w:rsidRPr="00594C6D">
              <w:rPr>
                <w:rFonts w:cs="Arial"/>
                <w:sz w:val="19"/>
                <w:szCs w:val="19"/>
                <w:u w:val="single"/>
              </w:rPr>
              <w:t xml:space="preserve">Assess and approve </w:t>
            </w:r>
            <w:r w:rsidRPr="00594C6D">
              <w:rPr>
                <w:rFonts w:cs="Arial"/>
                <w:sz w:val="19"/>
                <w:szCs w:val="19"/>
              </w:rPr>
              <w:t>co- regulators quarterly and annual reports (through PSO)</w:t>
            </w:r>
            <w:r w:rsidRPr="00594C6D">
              <w:rPr>
                <w:rFonts w:cs="Arial"/>
                <w:sz w:val="19"/>
                <w:szCs w:val="19"/>
                <w:u w:val="single"/>
              </w:rPr>
              <w:t xml:space="preserve"> </w:t>
            </w:r>
          </w:p>
          <w:p w14:paraId="6AB032AE" w14:textId="77777777" w:rsidR="007C5E25" w:rsidRPr="00594C6D" w:rsidRDefault="007C5E25" w:rsidP="007C5E25">
            <w:pPr>
              <w:pStyle w:val="ListBullet"/>
              <w:spacing w:after="0" w:line="240" w:lineRule="auto"/>
              <w:ind w:left="222" w:hanging="222"/>
              <w:jc w:val="left"/>
              <w:rPr>
                <w:rFonts w:cs="Arial"/>
                <w:sz w:val="19"/>
                <w:szCs w:val="19"/>
                <w:u w:val="single"/>
              </w:rPr>
            </w:pPr>
          </w:p>
          <w:p w14:paraId="04952EBB" w14:textId="77777777" w:rsidR="007C5E25" w:rsidRPr="00594C6D" w:rsidRDefault="007C5E25" w:rsidP="007C5E25">
            <w:pPr>
              <w:pStyle w:val="ListBullet"/>
              <w:spacing w:after="0" w:line="240" w:lineRule="auto"/>
              <w:ind w:left="222" w:hanging="222"/>
              <w:jc w:val="left"/>
              <w:rPr>
                <w:rFonts w:cs="Arial"/>
                <w:sz w:val="19"/>
                <w:szCs w:val="19"/>
                <w:u w:val="single"/>
              </w:rPr>
            </w:pPr>
          </w:p>
          <w:p w14:paraId="6A2E7686" w14:textId="77777777" w:rsidR="007C5E25" w:rsidRPr="00594C6D" w:rsidRDefault="007C5E25" w:rsidP="007C5E25">
            <w:pPr>
              <w:pStyle w:val="ListBullet"/>
              <w:spacing w:after="0" w:line="240" w:lineRule="auto"/>
              <w:ind w:left="222" w:hanging="222"/>
              <w:jc w:val="left"/>
              <w:rPr>
                <w:rFonts w:cs="Arial"/>
                <w:sz w:val="19"/>
                <w:szCs w:val="19"/>
                <w:u w:val="single"/>
              </w:rPr>
            </w:pPr>
          </w:p>
          <w:p w14:paraId="1385F489" w14:textId="77777777" w:rsidR="007C5E25" w:rsidRPr="00594C6D" w:rsidRDefault="007C5E25" w:rsidP="0044367C">
            <w:pPr>
              <w:pStyle w:val="ListBullet"/>
              <w:numPr>
                <w:ilvl w:val="0"/>
                <w:numId w:val="19"/>
              </w:numPr>
              <w:spacing w:after="0" w:line="240" w:lineRule="auto"/>
              <w:ind w:left="222" w:hanging="222"/>
              <w:jc w:val="left"/>
              <w:rPr>
                <w:rFonts w:cs="Arial"/>
                <w:sz w:val="19"/>
                <w:szCs w:val="19"/>
              </w:rPr>
            </w:pPr>
            <w:r w:rsidRPr="00594C6D">
              <w:rPr>
                <w:rFonts w:cs="Arial"/>
                <w:sz w:val="19"/>
                <w:szCs w:val="19"/>
                <w:u w:val="single"/>
              </w:rPr>
              <w:t xml:space="preserve">Engage and collaborate </w:t>
            </w:r>
            <w:r w:rsidRPr="00594C6D">
              <w:rPr>
                <w:rFonts w:cs="Arial"/>
                <w:sz w:val="19"/>
                <w:szCs w:val="19"/>
              </w:rPr>
              <w:t xml:space="preserve">with key partners </w:t>
            </w:r>
          </w:p>
          <w:p w14:paraId="1502D6EE" w14:textId="77777777" w:rsidR="007C5E25" w:rsidRPr="00594C6D" w:rsidRDefault="007C5E25" w:rsidP="007C5E25">
            <w:pPr>
              <w:pStyle w:val="ListBullet"/>
              <w:spacing w:after="0" w:line="240" w:lineRule="auto"/>
              <w:ind w:left="222" w:hanging="222"/>
              <w:jc w:val="left"/>
              <w:rPr>
                <w:rFonts w:cs="Arial"/>
                <w:sz w:val="19"/>
                <w:szCs w:val="19"/>
              </w:rPr>
            </w:pPr>
          </w:p>
          <w:p w14:paraId="28FC33EA" w14:textId="77777777" w:rsidR="007C5E25" w:rsidRPr="00594C6D" w:rsidRDefault="007C5E25" w:rsidP="007C5E25">
            <w:pPr>
              <w:pStyle w:val="ListBullet"/>
              <w:spacing w:after="0" w:line="240" w:lineRule="auto"/>
              <w:ind w:left="222" w:hanging="222"/>
              <w:jc w:val="left"/>
              <w:rPr>
                <w:rFonts w:cs="Arial"/>
                <w:sz w:val="19"/>
                <w:szCs w:val="19"/>
              </w:rPr>
            </w:pPr>
          </w:p>
          <w:p w14:paraId="6E606E79" w14:textId="77777777" w:rsidR="007C5E25" w:rsidRPr="00594C6D" w:rsidRDefault="007C5E25" w:rsidP="007C5E25">
            <w:pPr>
              <w:pStyle w:val="ListBullet"/>
              <w:spacing w:after="0" w:line="240" w:lineRule="auto"/>
              <w:ind w:left="222" w:hanging="222"/>
              <w:jc w:val="left"/>
              <w:rPr>
                <w:rFonts w:cs="Arial"/>
                <w:sz w:val="19"/>
                <w:szCs w:val="19"/>
              </w:rPr>
            </w:pPr>
          </w:p>
          <w:p w14:paraId="047B0954" w14:textId="77777777" w:rsidR="007C5E25" w:rsidRPr="00594C6D" w:rsidRDefault="007C5E25" w:rsidP="007C5E25">
            <w:pPr>
              <w:pStyle w:val="ListBullet"/>
              <w:spacing w:after="0" w:line="240" w:lineRule="auto"/>
              <w:ind w:left="222" w:hanging="222"/>
              <w:jc w:val="left"/>
              <w:rPr>
                <w:rFonts w:cs="Arial"/>
                <w:sz w:val="19"/>
                <w:szCs w:val="19"/>
              </w:rPr>
            </w:pPr>
          </w:p>
          <w:p w14:paraId="7F21883F" w14:textId="77777777" w:rsidR="007C5E25" w:rsidRPr="00594C6D" w:rsidRDefault="007C5E25" w:rsidP="007C5E25">
            <w:pPr>
              <w:pStyle w:val="ListBullet"/>
              <w:spacing w:after="0" w:line="240" w:lineRule="auto"/>
              <w:ind w:left="222" w:hanging="222"/>
              <w:jc w:val="left"/>
              <w:rPr>
                <w:rFonts w:cs="Arial"/>
                <w:sz w:val="19"/>
                <w:szCs w:val="19"/>
              </w:rPr>
            </w:pPr>
          </w:p>
          <w:p w14:paraId="4474C396" w14:textId="77777777" w:rsidR="007C5E25" w:rsidRPr="00594C6D" w:rsidRDefault="007C5E25" w:rsidP="0044367C">
            <w:pPr>
              <w:pStyle w:val="ListBullet"/>
              <w:numPr>
                <w:ilvl w:val="0"/>
                <w:numId w:val="19"/>
              </w:numPr>
              <w:spacing w:after="0" w:line="240" w:lineRule="auto"/>
              <w:ind w:left="222" w:hanging="222"/>
              <w:jc w:val="left"/>
              <w:rPr>
                <w:rFonts w:cs="Arial"/>
                <w:sz w:val="19"/>
                <w:szCs w:val="19"/>
              </w:rPr>
            </w:pPr>
            <w:r w:rsidRPr="00594C6D">
              <w:rPr>
                <w:rFonts w:cs="Arial"/>
                <w:sz w:val="19"/>
                <w:szCs w:val="19"/>
                <w:u w:val="single"/>
              </w:rPr>
              <w:t xml:space="preserve">Monitor and report </w:t>
            </w:r>
            <w:r w:rsidRPr="00594C6D">
              <w:rPr>
                <w:rFonts w:cs="Arial"/>
                <w:sz w:val="19"/>
                <w:szCs w:val="19"/>
              </w:rPr>
              <w:t>on scheme implementation and outcomes</w:t>
            </w:r>
          </w:p>
          <w:p w14:paraId="4E801E25" w14:textId="77777777" w:rsidR="007C5E25" w:rsidRPr="00594C6D" w:rsidRDefault="007C5E25" w:rsidP="007C5E25">
            <w:pPr>
              <w:pStyle w:val="ListBullet"/>
              <w:spacing w:after="0" w:line="240" w:lineRule="auto"/>
              <w:ind w:left="222" w:hanging="222"/>
              <w:jc w:val="left"/>
              <w:rPr>
                <w:rFonts w:cs="Arial"/>
                <w:sz w:val="19"/>
                <w:szCs w:val="19"/>
              </w:rPr>
            </w:pPr>
          </w:p>
          <w:p w14:paraId="24114450" w14:textId="77777777" w:rsidR="007C5E25" w:rsidRPr="00594C6D" w:rsidRDefault="007C5E25" w:rsidP="007C5E25">
            <w:pPr>
              <w:pStyle w:val="ListBullet"/>
              <w:spacing w:after="0" w:line="240" w:lineRule="auto"/>
              <w:ind w:left="222" w:hanging="222"/>
              <w:jc w:val="left"/>
              <w:rPr>
                <w:rFonts w:cs="Arial"/>
                <w:sz w:val="19"/>
                <w:szCs w:val="19"/>
              </w:rPr>
            </w:pPr>
          </w:p>
          <w:p w14:paraId="457686DB" w14:textId="77777777" w:rsidR="007C5E25" w:rsidRPr="00594C6D" w:rsidRDefault="007C5E25" w:rsidP="007C5E25">
            <w:pPr>
              <w:pStyle w:val="ListBullet"/>
              <w:spacing w:after="0" w:line="240" w:lineRule="auto"/>
              <w:ind w:left="222" w:hanging="222"/>
              <w:jc w:val="left"/>
              <w:rPr>
                <w:rFonts w:cs="Arial"/>
                <w:sz w:val="19"/>
                <w:szCs w:val="19"/>
              </w:rPr>
            </w:pPr>
          </w:p>
          <w:p w14:paraId="6F205892" w14:textId="77777777" w:rsidR="007C5E25" w:rsidRPr="00594C6D" w:rsidRDefault="007C5E25" w:rsidP="007C5E25">
            <w:pPr>
              <w:pStyle w:val="ListBullet"/>
              <w:spacing w:after="0" w:line="240" w:lineRule="auto"/>
              <w:ind w:left="222" w:hanging="222"/>
              <w:jc w:val="left"/>
              <w:rPr>
                <w:rFonts w:cs="Arial"/>
                <w:sz w:val="19"/>
                <w:szCs w:val="19"/>
              </w:rPr>
            </w:pPr>
          </w:p>
          <w:p w14:paraId="46F2D126" w14:textId="77777777" w:rsidR="007C5E25" w:rsidRPr="00594C6D" w:rsidRDefault="007C5E25" w:rsidP="007C5E25">
            <w:pPr>
              <w:pStyle w:val="ListBullet"/>
              <w:spacing w:after="0" w:line="240" w:lineRule="auto"/>
              <w:ind w:left="222" w:hanging="222"/>
              <w:jc w:val="left"/>
              <w:rPr>
                <w:rFonts w:cs="Arial"/>
                <w:sz w:val="19"/>
                <w:szCs w:val="19"/>
              </w:rPr>
            </w:pPr>
          </w:p>
          <w:p w14:paraId="6C4E7F3C" w14:textId="77777777" w:rsidR="007C5E25" w:rsidRPr="00594C6D" w:rsidRDefault="007C5E25" w:rsidP="007C5E25">
            <w:pPr>
              <w:pStyle w:val="ListBullet"/>
              <w:spacing w:after="0" w:line="240" w:lineRule="auto"/>
              <w:ind w:left="222" w:hanging="222"/>
              <w:jc w:val="left"/>
              <w:rPr>
                <w:rFonts w:cs="Arial"/>
                <w:sz w:val="19"/>
                <w:szCs w:val="19"/>
              </w:rPr>
            </w:pPr>
          </w:p>
          <w:p w14:paraId="1A74183C" w14:textId="77777777" w:rsidR="007C5E25" w:rsidRPr="00594C6D" w:rsidRDefault="007C5E25" w:rsidP="0044367C">
            <w:pPr>
              <w:pStyle w:val="ListBullet"/>
              <w:numPr>
                <w:ilvl w:val="0"/>
                <w:numId w:val="19"/>
              </w:numPr>
              <w:spacing w:after="0" w:line="240" w:lineRule="auto"/>
              <w:ind w:left="222" w:hanging="222"/>
              <w:jc w:val="left"/>
              <w:rPr>
                <w:rFonts w:cs="Arial"/>
                <w:sz w:val="19"/>
                <w:szCs w:val="19"/>
              </w:rPr>
            </w:pPr>
            <w:r w:rsidRPr="00594C6D">
              <w:rPr>
                <w:rFonts w:cs="Arial"/>
                <w:sz w:val="19"/>
                <w:szCs w:val="19"/>
                <w:u w:val="single"/>
              </w:rPr>
              <w:t>Educate</w:t>
            </w:r>
            <w:r w:rsidRPr="00594C6D">
              <w:rPr>
                <w:rFonts w:cs="Arial"/>
                <w:sz w:val="19"/>
                <w:szCs w:val="19"/>
              </w:rPr>
              <w:t xml:space="preserve"> the public and importers about the scheme</w:t>
            </w:r>
          </w:p>
          <w:p w14:paraId="72D27DF3" w14:textId="77777777" w:rsidR="007C5E25" w:rsidRPr="00594C6D" w:rsidRDefault="007C5E25" w:rsidP="007C5E25">
            <w:pPr>
              <w:pStyle w:val="ListBullet"/>
              <w:spacing w:after="0" w:line="240" w:lineRule="auto"/>
              <w:ind w:left="222" w:hanging="222"/>
              <w:jc w:val="left"/>
              <w:rPr>
                <w:rFonts w:cs="Arial"/>
                <w:sz w:val="19"/>
                <w:szCs w:val="19"/>
              </w:rPr>
            </w:pPr>
          </w:p>
        </w:tc>
        <w:tc>
          <w:tcPr>
            <w:tcW w:w="3095" w:type="dxa"/>
          </w:tcPr>
          <w:p w14:paraId="1036D069"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Product Stewardship Act and Regulations</w:t>
            </w:r>
          </w:p>
          <w:p w14:paraId="21E60CCF" w14:textId="77777777" w:rsidR="007C5E25" w:rsidRPr="00594C6D" w:rsidRDefault="007C5E25" w:rsidP="007C5E25">
            <w:pPr>
              <w:pStyle w:val="ListBullet"/>
              <w:spacing w:after="0" w:line="240" w:lineRule="auto"/>
              <w:ind w:left="235" w:hanging="235"/>
              <w:jc w:val="left"/>
              <w:rPr>
                <w:rFonts w:cs="Arial"/>
                <w:sz w:val="19"/>
                <w:szCs w:val="19"/>
              </w:rPr>
            </w:pPr>
          </w:p>
          <w:p w14:paraId="118631AD" w14:textId="77777777" w:rsidR="007C5E25" w:rsidRPr="00594C6D" w:rsidRDefault="007C5E25" w:rsidP="0044367C">
            <w:pPr>
              <w:pStyle w:val="ListBullet"/>
              <w:numPr>
                <w:ilvl w:val="0"/>
                <w:numId w:val="19"/>
              </w:numPr>
              <w:spacing w:after="0" w:line="240" w:lineRule="auto"/>
              <w:ind w:left="235" w:hanging="235"/>
              <w:jc w:val="left"/>
              <w:rPr>
                <w:sz w:val="19"/>
                <w:szCs w:val="19"/>
              </w:rPr>
            </w:pPr>
            <w:r w:rsidRPr="00594C6D">
              <w:rPr>
                <w:sz w:val="19"/>
                <w:szCs w:val="19"/>
              </w:rPr>
              <w:t>Provide for civil penalties for non-compliance with Act/regulations</w:t>
            </w:r>
          </w:p>
          <w:p w14:paraId="642C7078" w14:textId="77777777" w:rsidR="007C5E25" w:rsidRPr="00594C6D" w:rsidRDefault="007C5E25" w:rsidP="007C5E25">
            <w:pPr>
              <w:pStyle w:val="ListBullet"/>
              <w:spacing w:after="0" w:line="240" w:lineRule="auto"/>
              <w:ind w:left="235" w:hanging="235"/>
              <w:jc w:val="left"/>
              <w:rPr>
                <w:rFonts w:cs="Arial"/>
                <w:sz w:val="19"/>
                <w:szCs w:val="19"/>
              </w:rPr>
            </w:pPr>
          </w:p>
          <w:p w14:paraId="17E39565"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(Annual) scheme target and co-regulators’ share of the scheme target (final sent to co- regulators in November)</w:t>
            </w:r>
          </w:p>
          <w:p w14:paraId="10E70974" w14:textId="77777777" w:rsidR="007C5E25" w:rsidRPr="00594C6D" w:rsidRDefault="007C5E25" w:rsidP="007C5E25">
            <w:pPr>
              <w:pStyle w:val="ListBullet"/>
              <w:spacing w:after="0" w:line="240" w:lineRule="auto"/>
              <w:ind w:left="235" w:hanging="235"/>
              <w:jc w:val="left"/>
              <w:rPr>
                <w:rFonts w:cs="Arial"/>
                <w:sz w:val="19"/>
                <w:szCs w:val="19"/>
              </w:rPr>
            </w:pPr>
          </w:p>
          <w:p w14:paraId="0A625EBE"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Statements of advice (liability) sent to liable parties (May July and final in Nov)*</w:t>
            </w:r>
          </w:p>
          <w:p w14:paraId="7AD949F4" w14:textId="77777777" w:rsidR="007C5E25" w:rsidRPr="00594C6D" w:rsidRDefault="007C5E25" w:rsidP="007C5E25">
            <w:pPr>
              <w:pStyle w:val="ListBullet"/>
              <w:spacing w:after="0" w:line="240" w:lineRule="auto"/>
              <w:ind w:left="235" w:hanging="235"/>
              <w:jc w:val="left"/>
              <w:rPr>
                <w:rFonts w:cs="Arial"/>
                <w:sz w:val="19"/>
                <w:szCs w:val="19"/>
              </w:rPr>
            </w:pPr>
          </w:p>
          <w:p w14:paraId="7CF718E9" w14:textId="77777777" w:rsidR="007C5E25" w:rsidRPr="00594C6D" w:rsidRDefault="007C5E25" w:rsidP="0044367C">
            <w:pPr>
              <w:pStyle w:val="ListBullet"/>
              <w:numPr>
                <w:ilvl w:val="0"/>
                <w:numId w:val="19"/>
              </w:numPr>
              <w:spacing w:after="0" w:line="240" w:lineRule="auto"/>
              <w:ind w:left="235" w:hanging="235"/>
              <w:jc w:val="left"/>
              <w:rPr>
                <w:sz w:val="19"/>
                <w:szCs w:val="19"/>
              </w:rPr>
            </w:pPr>
            <w:r w:rsidRPr="00594C6D">
              <w:rPr>
                <w:rFonts w:cs="Arial"/>
                <w:sz w:val="19"/>
                <w:szCs w:val="19"/>
              </w:rPr>
              <w:t>Approved co-regulatory arrangements</w:t>
            </w:r>
          </w:p>
          <w:p w14:paraId="2E83ABD7" w14:textId="77777777" w:rsidR="007C5E25" w:rsidRPr="00594C6D" w:rsidRDefault="007C5E25" w:rsidP="007C5E25">
            <w:pPr>
              <w:pStyle w:val="ListBullet"/>
              <w:spacing w:after="0" w:line="240" w:lineRule="auto"/>
              <w:ind w:left="235" w:hanging="235"/>
              <w:jc w:val="left"/>
              <w:rPr>
                <w:sz w:val="19"/>
                <w:szCs w:val="19"/>
              </w:rPr>
            </w:pPr>
          </w:p>
          <w:p w14:paraId="0C642110"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Approved co- regulators reports</w:t>
            </w:r>
          </w:p>
          <w:p w14:paraId="78552100" w14:textId="77777777" w:rsidR="007C5E25" w:rsidRPr="00594C6D" w:rsidRDefault="007C5E25" w:rsidP="007C5E25">
            <w:pPr>
              <w:pStyle w:val="ListBullet"/>
              <w:spacing w:after="0" w:line="240" w:lineRule="auto"/>
              <w:ind w:left="235" w:hanging="235"/>
              <w:jc w:val="left"/>
              <w:rPr>
                <w:rFonts w:cs="Arial"/>
                <w:sz w:val="19"/>
                <w:szCs w:val="19"/>
              </w:rPr>
            </w:pPr>
          </w:p>
          <w:p w14:paraId="74DFF40F" w14:textId="77777777" w:rsidR="007C5E25" w:rsidRPr="00594C6D" w:rsidRDefault="007C5E25" w:rsidP="007C5E25">
            <w:pPr>
              <w:pStyle w:val="ListBullet"/>
              <w:spacing w:after="0" w:line="240" w:lineRule="auto"/>
              <w:ind w:left="235" w:hanging="235"/>
              <w:jc w:val="left"/>
              <w:rPr>
                <w:rFonts w:cs="Arial"/>
                <w:sz w:val="19"/>
                <w:szCs w:val="19"/>
              </w:rPr>
            </w:pPr>
          </w:p>
          <w:p w14:paraId="4EA2D56A" w14:textId="77777777" w:rsidR="007C5E25" w:rsidRPr="00594C6D" w:rsidRDefault="007C5E25" w:rsidP="007C5E25">
            <w:pPr>
              <w:pStyle w:val="ListBullet"/>
              <w:spacing w:after="0" w:line="240" w:lineRule="auto"/>
              <w:ind w:left="235" w:hanging="235"/>
              <w:jc w:val="left"/>
              <w:rPr>
                <w:rFonts w:cs="Arial"/>
                <w:sz w:val="19"/>
                <w:szCs w:val="19"/>
              </w:rPr>
            </w:pPr>
          </w:p>
          <w:p w14:paraId="57E227FC" w14:textId="77777777" w:rsidR="007C5E25" w:rsidRPr="00594C6D" w:rsidRDefault="007C5E25" w:rsidP="007C5E25">
            <w:pPr>
              <w:pStyle w:val="ListBullet"/>
              <w:spacing w:after="0" w:line="240" w:lineRule="auto"/>
              <w:ind w:left="235" w:hanging="235"/>
              <w:jc w:val="left"/>
              <w:rPr>
                <w:rFonts w:cs="Arial"/>
                <w:sz w:val="19"/>
                <w:szCs w:val="19"/>
              </w:rPr>
            </w:pPr>
          </w:p>
          <w:p w14:paraId="1A24DEA4" w14:textId="77777777" w:rsidR="007C5E25" w:rsidRPr="00594C6D" w:rsidRDefault="007C5E25" w:rsidP="007C5E25">
            <w:pPr>
              <w:pStyle w:val="ListBullet"/>
              <w:spacing w:after="0" w:line="240" w:lineRule="auto"/>
              <w:ind w:left="235" w:hanging="235"/>
              <w:jc w:val="left"/>
              <w:rPr>
                <w:rFonts w:cs="Arial"/>
                <w:sz w:val="19"/>
                <w:szCs w:val="19"/>
              </w:rPr>
            </w:pPr>
          </w:p>
          <w:p w14:paraId="137E093B"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Consultative/reference group</w:t>
            </w:r>
          </w:p>
          <w:p w14:paraId="6534D321"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Quarterly visits to co- regulators</w:t>
            </w:r>
          </w:p>
          <w:p w14:paraId="369489C2"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Conference papers and presentations</w:t>
            </w:r>
          </w:p>
          <w:p w14:paraId="7B75991C" w14:textId="77777777" w:rsidR="007C5E25" w:rsidRPr="00594C6D" w:rsidRDefault="007C5E25" w:rsidP="007C5E25">
            <w:pPr>
              <w:pStyle w:val="ListBullet"/>
              <w:spacing w:after="0" w:line="240" w:lineRule="auto"/>
              <w:ind w:left="235" w:hanging="235"/>
              <w:jc w:val="left"/>
              <w:rPr>
                <w:rFonts w:cs="Arial"/>
                <w:sz w:val="19"/>
                <w:szCs w:val="19"/>
              </w:rPr>
            </w:pPr>
          </w:p>
          <w:p w14:paraId="697FCBDE"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Annual scheme outcomes report *</w:t>
            </w:r>
          </w:p>
          <w:p w14:paraId="66BCF7DC"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Assessment of co- regulators’ annual reports</w:t>
            </w:r>
          </w:p>
          <w:p w14:paraId="7A7DA88E"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DOEE annual report input</w:t>
            </w:r>
          </w:p>
          <w:p w14:paraId="41B85688" w14:textId="77777777" w:rsidR="007C5E25" w:rsidRPr="00594C6D" w:rsidRDefault="007C5E25" w:rsidP="007C5E25">
            <w:pPr>
              <w:pStyle w:val="ListBullet"/>
              <w:spacing w:after="0" w:line="240" w:lineRule="auto"/>
              <w:ind w:left="235" w:hanging="235"/>
              <w:jc w:val="left"/>
              <w:rPr>
                <w:rFonts w:cs="Arial"/>
                <w:sz w:val="19"/>
                <w:szCs w:val="19"/>
              </w:rPr>
            </w:pPr>
          </w:p>
          <w:p w14:paraId="57DC7E7D" w14:textId="77777777" w:rsidR="007C5E25" w:rsidRPr="00594C6D" w:rsidRDefault="007C5E25" w:rsidP="007C5E25">
            <w:pPr>
              <w:pStyle w:val="ListBullet"/>
              <w:spacing w:after="0" w:line="240" w:lineRule="auto"/>
              <w:ind w:left="235" w:hanging="235"/>
              <w:jc w:val="left"/>
              <w:rPr>
                <w:rFonts w:cs="Arial"/>
                <w:sz w:val="19"/>
                <w:szCs w:val="19"/>
              </w:rPr>
            </w:pPr>
          </w:p>
          <w:p w14:paraId="40ED6E82" w14:textId="77777777" w:rsidR="007C5E25" w:rsidRPr="00594C6D" w:rsidRDefault="007C5E25" w:rsidP="007C5E25">
            <w:pPr>
              <w:pStyle w:val="ListBullet"/>
              <w:spacing w:after="0" w:line="240" w:lineRule="auto"/>
              <w:ind w:left="235" w:hanging="235"/>
              <w:jc w:val="left"/>
              <w:rPr>
                <w:rFonts w:cs="Arial"/>
                <w:sz w:val="19"/>
                <w:szCs w:val="19"/>
              </w:rPr>
            </w:pPr>
          </w:p>
          <w:p w14:paraId="6FB536AF" w14:textId="77777777" w:rsidR="007C5E25" w:rsidRPr="00594C6D" w:rsidRDefault="007C5E25" w:rsidP="007C5E25">
            <w:pPr>
              <w:pStyle w:val="ListBullet"/>
              <w:spacing w:after="0" w:line="240" w:lineRule="auto"/>
              <w:ind w:left="235" w:hanging="235"/>
              <w:jc w:val="left"/>
              <w:rPr>
                <w:rFonts w:cs="Arial"/>
                <w:sz w:val="19"/>
                <w:szCs w:val="19"/>
              </w:rPr>
            </w:pPr>
          </w:p>
          <w:p w14:paraId="15FFC007" w14:textId="77777777" w:rsidR="007C5E25" w:rsidRPr="00594C6D" w:rsidRDefault="007C5E25" w:rsidP="0044367C">
            <w:pPr>
              <w:pStyle w:val="ListBullet"/>
              <w:numPr>
                <w:ilvl w:val="0"/>
                <w:numId w:val="19"/>
              </w:numPr>
              <w:spacing w:after="0" w:line="240" w:lineRule="auto"/>
              <w:ind w:left="235" w:hanging="235"/>
              <w:jc w:val="left"/>
              <w:rPr>
                <w:rFonts w:cs="Arial"/>
                <w:sz w:val="19"/>
                <w:szCs w:val="19"/>
              </w:rPr>
            </w:pPr>
            <w:r w:rsidRPr="00594C6D">
              <w:rPr>
                <w:rFonts w:cs="Arial"/>
                <w:sz w:val="19"/>
                <w:szCs w:val="19"/>
              </w:rPr>
              <w:t>Website content, Product Stewardship information line &amp; written responses to queries in E-waste inbox</w:t>
            </w:r>
          </w:p>
        </w:tc>
        <w:tc>
          <w:tcPr>
            <w:tcW w:w="3095" w:type="dxa"/>
          </w:tcPr>
          <w:p w14:paraId="0F76881D" w14:textId="77777777" w:rsidR="007C5E25" w:rsidRPr="00594C6D" w:rsidRDefault="007C5E25" w:rsidP="0044367C">
            <w:pPr>
              <w:pStyle w:val="ListBullet"/>
              <w:numPr>
                <w:ilvl w:val="0"/>
                <w:numId w:val="19"/>
              </w:numPr>
              <w:spacing w:after="0" w:line="240" w:lineRule="auto"/>
              <w:ind w:left="264" w:hanging="264"/>
              <w:jc w:val="left"/>
              <w:rPr>
                <w:rFonts w:cs="Arial"/>
                <w:sz w:val="19"/>
                <w:szCs w:val="19"/>
              </w:rPr>
            </w:pPr>
            <w:r w:rsidRPr="00594C6D">
              <w:rPr>
                <w:rFonts w:cs="Arial"/>
                <w:sz w:val="19"/>
                <w:szCs w:val="19"/>
              </w:rPr>
              <w:t>Increased knowledge about objectives and penalties</w:t>
            </w:r>
          </w:p>
          <w:p w14:paraId="51508385" w14:textId="77777777" w:rsidR="007C5E25" w:rsidRPr="00594C6D" w:rsidRDefault="007C5E25" w:rsidP="007C5E25">
            <w:pPr>
              <w:pStyle w:val="ListBullet"/>
              <w:spacing w:after="0" w:line="240" w:lineRule="auto"/>
              <w:ind w:left="264" w:hanging="264"/>
              <w:jc w:val="left"/>
              <w:rPr>
                <w:rFonts w:cs="Arial"/>
                <w:sz w:val="19"/>
                <w:szCs w:val="19"/>
              </w:rPr>
            </w:pPr>
          </w:p>
          <w:p w14:paraId="18D26DFE" w14:textId="77777777" w:rsidR="007C5E25" w:rsidRPr="00594C6D" w:rsidRDefault="007C5E25" w:rsidP="007C5E25">
            <w:pPr>
              <w:pStyle w:val="ListBullet"/>
              <w:spacing w:after="0" w:line="240" w:lineRule="auto"/>
              <w:ind w:left="264" w:hanging="264"/>
              <w:jc w:val="left"/>
              <w:rPr>
                <w:sz w:val="19"/>
                <w:szCs w:val="19"/>
              </w:rPr>
            </w:pPr>
          </w:p>
          <w:p w14:paraId="5BD27998" w14:textId="77777777" w:rsidR="007C5E25" w:rsidRPr="00594C6D" w:rsidRDefault="007C5E25" w:rsidP="007C5E25">
            <w:pPr>
              <w:pStyle w:val="ListBullet"/>
              <w:spacing w:after="0" w:line="240" w:lineRule="auto"/>
              <w:ind w:left="264" w:hanging="264"/>
              <w:jc w:val="left"/>
              <w:rPr>
                <w:sz w:val="19"/>
                <w:szCs w:val="19"/>
              </w:rPr>
            </w:pPr>
          </w:p>
          <w:p w14:paraId="348FB1A2" w14:textId="77777777" w:rsidR="007C5E25" w:rsidRPr="00594C6D" w:rsidRDefault="007C5E25" w:rsidP="007C5E25">
            <w:pPr>
              <w:pStyle w:val="ListBullet"/>
              <w:spacing w:after="0" w:line="240" w:lineRule="auto"/>
              <w:ind w:left="264" w:hanging="264"/>
              <w:jc w:val="left"/>
              <w:rPr>
                <w:sz w:val="19"/>
                <w:szCs w:val="19"/>
              </w:rPr>
            </w:pPr>
          </w:p>
          <w:p w14:paraId="079E5F88" w14:textId="77777777" w:rsidR="007C5E25" w:rsidRPr="00594C6D" w:rsidRDefault="007C5E25" w:rsidP="0044367C">
            <w:pPr>
              <w:pStyle w:val="ListBullet"/>
              <w:numPr>
                <w:ilvl w:val="0"/>
                <w:numId w:val="19"/>
              </w:numPr>
              <w:spacing w:after="0" w:line="240" w:lineRule="auto"/>
              <w:ind w:left="264" w:hanging="264"/>
              <w:jc w:val="left"/>
              <w:rPr>
                <w:sz w:val="19"/>
                <w:szCs w:val="19"/>
              </w:rPr>
            </w:pPr>
            <w:r w:rsidRPr="00594C6D">
              <w:rPr>
                <w:sz w:val="19"/>
                <w:szCs w:val="19"/>
              </w:rPr>
              <w:t>Liable parties are aware of their liabilities</w:t>
            </w:r>
          </w:p>
          <w:p w14:paraId="61C3A96A" w14:textId="77777777" w:rsidR="007C5E25" w:rsidRPr="00594C6D" w:rsidRDefault="007C5E25" w:rsidP="007C5E25">
            <w:pPr>
              <w:pStyle w:val="ListBullet"/>
              <w:spacing w:after="0" w:line="240" w:lineRule="auto"/>
              <w:ind w:left="264" w:hanging="264"/>
              <w:jc w:val="left"/>
              <w:rPr>
                <w:sz w:val="19"/>
                <w:szCs w:val="19"/>
              </w:rPr>
            </w:pPr>
          </w:p>
          <w:p w14:paraId="2A472C83" w14:textId="77777777" w:rsidR="007C5E25" w:rsidRPr="00594C6D" w:rsidRDefault="007C5E25" w:rsidP="0044367C">
            <w:pPr>
              <w:pStyle w:val="ListBullet"/>
              <w:numPr>
                <w:ilvl w:val="0"/>
                <w:numId w:val="19"/>
              </w:numPr>
              <w:spacing w:after="0" w:line="240" w:lineRule="auto"/>
              <w:ind w:left="264" w:hanging="264"/>
              <w:jc w:val="left"/>
              <w:rPr>
                <w:sz w:val="19"/>
                <w:szCs w:val="19"/>
              </w:rPr>
            </w:pPr>
            <w:r w:rsidRPr="00594C6D">
              <w:rPr>
                <w:sz w:val="19"/>
                <w:szCs w:val="19"/>
              </w:rPr>
              <w:t>Liable parties join an approved co-</w:t>
            </w:r>
            <w:r w:rsidRPr="00594C6D">
              <w:rPr>
                <w:rFonts w:cs="Arial"/>
                <w:sz w:val="19"/>
                <w:szCs w:val="19"/>
              </w:rPr>
              <w:t xml:space="preserve"> regulator</w:t>
            </w:r>
          </w:p>
          <w:p w14:paraId="078371BD" w14:textId="77777777" w:rsidR="007C5E25" w:rsidRPr="00594C6D" w:rsidRDefault="007C5E25" w:rsidP="007C5E25">
            <w:pPr>
              <w:pStyle w:val="ListBullet"/>
              <w:spacing w:after="0" w:line="240" w:lineRule="auto"/>
              <w:ind w:left="264" w:hanging="264"/>
              <w:jc w:val="left"/>
              <w:rPr>
                <w:sz w:val="19"/>
                <w:szCs w:val="19"/>
              </w:rPr>
            </w:pPr>
          </w:p>
          <w:p w14:paraId="58AF1276" w14:textId="77777777" w:rsidR="007C5E25" w:rsidRPr="00594C6D" w:rsidRDefault="007C5E25" w:rsidP="007C5E25">
            <w:pPr>
              <w:pStyle w:val="ListBullet"/>
              <w:spacing w:after="0" w:line="240" w:lineRule="auto"/>
              <w:ind w:left="264" w:hanging="264"/>
              <w:jc w:val="left"/>
              <w:rPr>
                <w:sz w:val="19"/>
                <w:szCs w:val="19"/>
              </w:rPr>
            </w:pPr>
          </w:p>
          <w:p w14:paraId="4F64188D" w14:textId="77777777" w:rsidR="007C5E25" w:rsidRPr="00594C6D" w:rsidRDefault="007C5E25" w:rsidP="007C5E25">
            <w:pPr>
              <w:pStyle w:val="ListBullet"/>
              <w:spacing w:after="0" w:line="240" w:lineRule="auto"/>
              <w:ind w:left="264" w:hanging="264"/>
              <w:jc w:val="left"/>
              <w:rPr>
                <w:sz w:val="19"/>
                <w:szCs w:val="19"/>
              </w:rPr>
            </w:pPr>
          </w:p>
          <w:p w14:paraId="4E0EB156" w14:textId="77777777" w:rsidR="007C5E25" w:rsidRPr="00594C6D" w:rsidRDefault="007C5E25" w:rsidP="007C5E25">
            <w:pPr>
              <w:pStyle w:val="ListBullet"/>
              <w:spacing w:after="0" w:line="240" w:lineRule="auto"/>
              <w:ind w:left="264" w:hanging="264"/>
              <w:jc w:val="left"/>
              <w:rPr>
                <w:sz w:val="19"/>
                <w:szCs w:val="19"/>
              </w:rPr>
            </w:pPr>
          </w:p>
          <w:p w14:paraId="24B62176" w14:textId="77777777" w:rsidR="007C5E25" w:rsidRPr="00594C6D" w:rsidRDefault="007C5E25" w:rsidP="007C5E25">
            <w:pPr>
              <w:pStyle w:val="ListBullet"/>
              <w:spacing w:after="0" w:line="240" w:lineRule="auto"/>
              <w:ind w:left="264" w:hanging="264"/>
              <w:jc w:val="left"/>
              <w:rPr>
                <w:sz w:val="19"/>
                <w:szCs w:val="19"/>
              </w:rPr>
            </w:pPr>
          </w:p>
          <w:p w14:paraId="7A2E70F3" w14:textId="77777777" w:rsidR="007C5E25" w:rsidRPr="00594C6D" w:rsidRDefault="007C5E25" w:rsidP="007C5E25">
            <w:pPr>
              <w:pStyle w:val="ListBullet"/>
              <w:spacing w:after="0" w:line="240" w:lineRule="auto"/>
              <w:ind w:left="264" w:hanging="264"/>
              <w:jc w:val="left"/>
              <w:rPr>
                <w:sz w:val="19"/>
                <w:szCs w:val="19"/>
              </w:rPr>
            </w:pPr>
          </w:p>
          <w:p w14:paraId="62B0063F" w14:textId="77777777" w:rsidR="007C5E25" w:rsidRPr="00594C6D" w:rsidRDefault="007C5E25" w:rsidP="0044367C">
            <w:pPr>
              <w:pStyle w:val="ListBullet"/>
              <w:numPr>
                <w:ilvl w:val="0"/>
                <w:numId w:val="19"/>
              </w:numPr>
              <w:spacing w:after="0" w:line="240" w:lineRule="auto"/>
              <w:ind w:left="264" w:hanging="264"/>
              <w:jc w:val="left"/>
              <w:rPr>
                <w:sz w:val="19"/>
                <w:szCs w:val="19"/>
              </w:rPr>
            </w:pPr>
            <w:r w:rsidRPr="00594C6D">
              <w:rPr>
                <w:sz w:val="19"/>
                <w:szCs w:val="19"/>
              </w:rPr>
              <w:t>Co- regulators provide reasonable access to collection, recycling and recovery services</w:t>
            </w:r>
          </w:p>
          <w:p w14:paraId="15EC955A" w14:textId="77777777" w:rsidR="007C5E25" w:rsidRPr="00594C6D" w:rsidRDefault="007C5E25" w:rsidP="0044367C">
            <w:pPr>
              <w:pStyle w:val="ListBullet"/>
              <w:numPr>
                <w:ilvl w:val="0"/>
                <w:numId w:val="19"/>
              </w:numPr>
              <w:spacing w:after="0" w:line="240" w:lineRule="auto"/>
              <w:ind w:left="264" w:hanging="264"/>
              <w:jc w:val="left"/>
              <w:rPr>
                <w:sz w:val="19"/>
                <w:szCs w:val="19"/>
              </w:rPr>
            </w:pPr>
            <w:r w:rsidRPr="00594C6D">
              <w:rPr>
                <w:sz w:val="19"/>
                <w:szCs w:val="19"/>
              </w:rPr>
              <w:t>Co-</w:t>
            </w:r>
            <w:r w:rsidRPr="00594C6D">
              <w:rPr>
                <w:rFonts w:cs="Arial"/>
                <w:sz w:val="19"/>
                <w:szCs w:val="19"/>
              </w:rPr>
              <w:t xml:space="preserve"> regulators </w:t>
            </w:r>
            <w:r w:rsidRPr="00594C6D">
              <w:rPr>
                <w:sz w:val="19"/>
                <w:szCs w:val="19"/>
              </w:rPr>
              <w:t>meet their reporting, governance and other matters required under the legislation</w:t>
            </w:r>
          </w:p>
          <w:p w14:paraId="302A57D7" w14:textId="77777777" w:rsidR="007C5E25" w:rsidRPr="00594C6D" w:rsidRDefault="007C5E25" w:rsidP="007C5E25">
            <w:pPr>
              <w:pStyle w:val="ListBullet"/>
              <w:spacing w:after="0" w:line="240" w:lineRule="auto"/>
              <w:ind w:left="264" w:hanging="264"/>
              <w:jc w:val="left"/>
              <w:rPr>
                <w:sz w:val="19"/>
                <w:szCs w:val="19"/>
              </w:rPr>
            </w:pPr>
          </w:p>
          <w:p w14:paraId="6378AB25" w14:textId="77777777" w:rsidR="007C5E25" w:rsidRPr="00594C6D" w:rsidRDefault="007C5E25" w:rsidP="0044367C">
            <w:pPr>
              <w:pStyle w:val="ListBullet"/>
              <w:numPr>
                <w:ilvl w:val="0"/>
                <w:numId w:val="19"/>
              </w:numPr>
              <w:spacing w:after="0" w:line="240" w:lineRule="auto"/>
              <w:ind w:left="264" w:hanging="264"/>
              <w:jc w:val="left"/>
              <w:rPr>
                <w:sz w:val="19"/>
                <w:szCs w:val="19"/>
              </w:rPr>
            </w:pPr>
            <w:r w:rsidRPr="00594C6D">
              <w:rPr>
                <w:sz w:val="19"/>
                <w:szCs w:val="19"/>
              </w:rPr>
              <w:t>Effective relationship established between DOEE, States and Territories, and co-</w:t>
            </w:r>
            <w:r w:rsidRPr="00594C6D">
              <w:rPr>
                <w:rFonts w:cs="Arial"/>
                <w:sz w:val="19"/>
                <w:szCs w:val="19"/>
              </w:rPr>
              <w:t xml:space="preserve"> regulators</w:t>
            </w:r>
          </w:p>
          <w:p w14:paraId="274A94B1" w14:textId="77777777" w:rsidR="007C5E25" w:rsidRPr="00594C6D" w:rsidRDefault="007C5E25" w:rsidP="007C5E25">
            <w:pPr>
              <w:pStyle w:val="ListBullet"/>
              <w:spacing w:after="0" w:line="240" w:lineRule="auto"/>
              <w:ind w:left="264" w:hanging="264"/>
              <w:jc w:val="left"/>
              <w:rPr>
                <w:sz w:val="19"/>
                <w:szCs w:val="19"/>
              </w:rPr>
            </w:pPr>
          </w:p>
          <w:p w14:paraId="73371381" w14:textId="77777777" w:rsidR="007C5E25" w:rsidRPr="00594C6D" w:rsidRDefault="007C5E25" w:rsidP="007C5E25">
            <w:pPr>
              <w:pStyle w:val="ListBullet"/>
              <w:spacing w:after="0" w:line="240" w:lineRule="auto"/>
              <w:ind w:left="264" w:hanging="264"/>
              <w:jc w:val="left"/>
              <w:rPr>
                <w:sz w:val="19"/>
                <w:szCs w:val="19"/>
              </w:rPr>
            </w:pPr>
          </w:p>
          <w:p w14:paraId="22F42776" w14:textId="77777777" w:rsidR="007C5E25" w:rsidRPr="00594C6D" w:rsidRDefault="007C5E25" w:rsidP="0044367C">
            <w:pPr>
              <w:pStyle w:val="ListBullet"/>
              <w:numPr>
                <w:ilvl w:val="0"/>
                <w:numId w:val="19"/>
              </w:numPr>
              <w:spacing w:after="0" w:line="240" w:lineRule="auto"/>
              <w:ind w:left="264" w:hanging="264"/>
              <w:jc w:val="left"/>
              <w:rPr>
                <w:sz w:val="19"/>
                <w:szCs w:val="19"/>
              </w:rPr>
            </w:pPr>
            <w:r w:rsidRPr="00594C6D">
              <w:rPr>
                <w:sz w:val="19"/>
                <w:szCs w:val="19"/>
              </w:rPr>
              <w:t>Increased awareness and knowledge about scheme performance</w:t>
            </w:r>
          </w:p>
          <w:p w14:paraId="0B9AAD6A" w14:textId="77777777" w:rsidR="007C5E25" w:rsidRPr="00594C6D" w:rsidRDefault="007C5E25" w:rsidP="007C5E25">
            <w:pPr>
              <w:pStyle w:val="ListBullet"/>
              <w:spacing w:after="0" w:line="240" w:lineRule="auto"/>
              <w:ind w:left="264" w:hanging="264"/>
              <w:jc w:val="left"/>
              <w:rPr>
                <w:sz w:val="19"/>
                <w:szCs w:val="19"/>
              </w:rPr>
            </w:pPr>
          </w:p>
          <w:p w14:paraId="47FB834A" w14:textId="77777777" w:rsidR="007C5E25" w:rsidRPr="00594C6D" w:rsidRDefault="007C5E25" w:rsidP="007C5E25">
            <w:pPr>
              <w:pStyle w:val="ListBullet"/>
              <w:spacing w:after="0" w:line="240" w:lineRule="auto"/>
              <w:ind w:left="264" w:hanging="264"/>
              <w:jc w:val="left"/>
              <w:rPr>
                <w:sz w:val="19"/>
                <w:szCs w:val="19"/>
              </w:rPr>
            </w:pPr>
          </w:p>
          <w:p w14:paraId="16E8882D" w14:textId="77777777" w:rsidR="007C5E25" w:rsidRPr="00594C6D" w:rsidRDefault="007C5E25" w:rsidP="007C5E25">
            <w:pPr>
              <w:pStyle w:val="ListBullet"/>
              <w:spacing w:after="0" w:line="240" w:lineRule="auto"/>
              <w:ind w:left="264" w:hanging="264"/>
              <w:jc w:val="left"/>
              <w:rPr>
                <w:sz w:val="19"/>
                <w:szCs w:val="19"/>
              </w:rPr>
            </w:pPr>
          </w:p>
          <w:p w14:paraId="71BCD51A" w14:textId="77777777" w:rsidR="007C5E25" w:rsidRPr="00594C6D" w:rsidRDefault="007C5E25" w:rsidP="007C5E25">
            <w:pPr>
              <w:pStyle w:val="ListBullet"/>
              <w:spacing w:after="0" w:line="240" w:lineRule="auto"/>
              <w:ind w:left="264" w:hanging="264"/>
              <w:jc w:val="left"/>
              <w:rPr>
                <w:sz w:val="19"/>
                <w:szCs w:val="19"/>
              </w:rPr>
            </w:pPr>
          </w:p>
          <w:p w14:paraId="74482D78" w14:textId="77777777" w:rsidR="007C5E25" w:rsidRPr="00594C6D" w:rsidRDefault="007C5E25" w:rsidP="007C5E25">
            <w:pPr>
              <w:pStyle w:val="ListBullet"/>
              <w:spacing w:after="0" w:line="240" w:lineRule="auto"/>
              <w:ind w:left="264" w:hanging="264"/>
              <w:jc w:val="left"/>
              <w:rPr>
                <w:sz w:val="19"/>
                <w:szCs w:val="19"/>
              </w:rPr>
            </w:pPr>
          </w:p>
          <w:p w14:paraId="10054B82" w14:textId="77777777" w:rsidR="007C5E25" w:rsidRPr="00594C6D" w:rsidRDefault="007C5E25" w:rsidP="007C5E25">
            <w:pPr>
              <w:pStyle w:val="ListBullet"/>
              <w:spacing w:after="0" w:line="240" w:lineRule="auto"/>
              <w:ind w:left="264" w:hanging="264"/>
              <w:jc w:val="left"/>
              <w:rPr>
                <w:sz w:val="19"/>
                <w:szCs w:val="19"/>
              </w:rPr>
            </w:pPr>
          </w:p>
          <w:p w14:paraId="362E77E5" w14:textId="77777777" w:rsidR="007C5E25" w:rsidRPr="00594C6D" w:rsidRDefault="007C5E25" w:rsidP="0044367C">
            <w:pPr>
              <w:pStyle w:val="ListBullet"/>
              <w:numPr>
                <w:ilvl w:val="0"/>
                <w:numId w:val="19"/>
              </w:numPr>
              <w:spacing w:after="0" w:line="240" w:lineRule="auto"/>
              <w:ind w:left="264" w:hanging="264"/>
              <w:jc w:val="left"/>
              <w:rPr>
                <w:sz w:val="19"/>
                <w:szCs w:val="19"/>
              </w:rPr>
            </w:pPr>
            <w:r w:rsidRPr="00594C6D">
              <w:rPr>
                <w:sz w:val="19"/>
                <w:szCs w:val="19"/>
              </w:rPr>
              <w:t>Broader awareness of e-waste recycling collection services</w:t>
            </w:r>
          </w:p>
          <w:p w14:paraId="2FBA527A" w14:textId="77777777" w:rsidR="007C5E25" w:rsidRPr="00594C6D" w:rsidRDefault="007C5E25" w:rsidP="007C5E25">
            <w:pPr>
              <w:pStyle w:val="ListBullet"/>
              <w:spacing w:after="0" w:line="240" w:lineRule="auto"/>
              <w:ind w:left="264" w:hanging="264"/>
              <w:jc w:val="left"/>
              <w:rPr>
                <w:sz w:val="19"/>
                <w:szCs w:val="19"/>
              </w:rPr>
            </w:pPr>
          </w:p>
        </w:tc>
        <w:tc>
          <w:tcPr>
            <w:tcW w:w="3095" w:type="dxa"/>
          </w:tcPr>
          <w:p w14:paraId="19FAD456" w14:textId="77777777" w:rsidR="007C5E25" w:rsidRPr="00594C6D" w:rsidRDefault="007C5E25" w:rsidP="0044367C">
            <w:pPr>
              <w:pStyle w:val="ListBullet"/>
              <w:numPr>
                <w:ilvl w:val="0"/>
                <w:numId w:val="19"/>
              </w:numPr>
              <w:spacing w:after="0" w:line="240" w:lineRule="auto"/>
              <w:ind w:left="292" w:hanging="292"/>
              <w:jc w:val="left"/>
              <w:rPr>
                <w:rFonts w:cs="Arial"/>
                <w:sz w:val="19"/>
                <w:szCs w:val="19"/>
              </w:rPr>
            </w:pPr>
            <w:r w:rsidRPr="00594C6D">
              <w:rPr>
                <w:rFonts w:cs="Arial"/>
                <w:sz w:val="19"/>
                <w:szCs w:val="19"/>
              </w:rPr>
              <w:t>Increased compliance with the scheme by co-regulatory arrangements and liable parties</w:t>
            </w:r>
          </w:p>
          <w:p w14:paraId="46B09BB1" w14:textId="77777777" w:rsidR="007C5E25" w:rsidRPr="00594C6D" w:rsidRDefault="007C5E25" w:rsidP="007C5E25">
            <w:pPr>
              <w:pStyle w:val="ListBullet"/>
              <w:spacing w:after="0" w:line="240" w:lineRule="auto"/>
              <w:ind w:left="292" w:hanging="292"/>
              <w:jc w:val="left"/>
              <w:rPr>
                <w:rFonts w:cs="Arial"/>
                <w:sz w:val="19"/>
                <w:szCs w:val="19"/>
              </w:rPr>
            </w:pPr>
          </w:p>
          <w:p w14:paraId="0051B4D7" w14:textId="77777777" w:rsidR="007C5E25" w:rsidRPr="00594C6D" w:rsidRDefault="007C5E25" w:rsidP="007C5E25">
            <w:pPr>
              <w:pStyle w:val="ListBullet"/>
              <w:spacing w:after="0" w:line="240" w:lineRule="auto"/>
              <w:ind w:left="292" w:hanging="292"/>
              <w:jc w:val="left"/>
              <w:rPr>
                <w:rFonts w:cs="Arial"/>
                <w:sz w:val="19"/>
                <w:szCs w:val="19"/>
              </w:rPr>
            </w:pPr>
            <w:r w:rsidRPr="00594C6D">
              <w:rPr>
                <w:rFonts w:cs="Arial"/>
                <w:noProof/>
                <w:sz w:val="19"/>
                <w:szCs w:val="19"/>
                <w:lang w:eastAsia="en-AU"/>
              </w:rPr>
              <mc:AlternateContent>
                <mc:Choice Requires="wps">
                  <w:drawing>
                    <wp:anchor distT="0" distB="0" distL="114300" distR="114300" simplePos="0" relativeHeight="251660288" behindDoc="0" locked="0" layoutInCell="1" allowOverlap="1" wp14:anchorId="07FB0EF5" wp14:editId="457983DA">
                      <wp:simplePos x="0" y="0"/>
                      <wp:positionH relativeFrom="column">
                        <wp:posOffset>720814</wp:posOffset>
                      </wp:positionH>
                      <wp:positionV relativeFrom="paragraph">
                        <wp:posOffset>8255</wp:posOffset>
                      </wp:positionV>
                      <wp:extent cx="361950" cy="180975"/>
                      <wp:effectExtent l="38100" t="19050" r="19050" b="28575"/>
                      <wp:wrapNone/>
                      <wp:docPr id="15" name="Down Arrow 52"/>
                      <wp:cNvGraphicFramePr/>
                      <a:graphic xmlns:a="http://schemas.openxmlformats.org/drawingml/2006/main">
                        <a:graphicData uri="http://schemas.microsoft.com/office/word/2010/wordprocessingShape">
                          <wps:wsp>
                            <wps:cNvSpPr/>
                            <wps:spPr>
                              <a:xfrm rot="10800000">
                                <a:off x="0" y="0"/>
                                <a:ext cx="361950" cy="1809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C2FE6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2" o:spid="_x0000_s1026" type="#_x0000_t67" style="position:absolute;margin-left:56.75pt;margin-top:.65pt;width:28.5pt;height:14.25pt;rotation:180;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" adj="10800" fillcolor="#4f81bd [3204]" strokecolor="#243f60 [1604]" strokeweight="2pt"/>
                  </w:pict>
                </mc:Fallback>
              </mc:AlternateContent>
            </w:r>
          </w:p>
          <w:p w14:paraId="59933FEC" w14:textId="77777777" w:rsidR="007C5E25" w:rsidRPr="00594C6D" w:rsidRDefault="007C5E25" w:rsidP="007C5E25">
            <w:pPr>
              <w:pStyle w:val="ListBullet"/>
              <w:spacing w:after="0" w:line="240" w:lineRule="auto"/>
              <w:ind w:left="292" w:hanging="292"/>
              <w:jc w:val="left"/>
              <w:rPr>
                <w:rFonts w:cs="Arial"/>
                <w:sz w:val="19"/>
                <w:szCs w:val="19"/>
              </w:rPr>
            </w:pPr>
          </w:p>
          <w:p w14:paraId="010813D6" w14:textId="77777777" w:rsidR="007C5E25" w:rsidRPr="00594C6D" w:rsidRDefault="007C5E25" w:rsidP="0044367C">
            <w:pPr>
              <w:pStyle w:val="ListBullet"/>
              <w:numPr>
                <w:ilvl w:val="0"/>
                <w:numId w:val="19"/>
              </w:numPr>
              <w:spacing w:after="0" w:line="240" w:lineRule="auto"/>
              <w:ind w:left="292" w:hanging="292"/>
              <w:jc w:val="left"/>
              <w:rPr>
                <w:rFonts w:cs="Arial"/>
                <w:sz w:val="19"/>
                <w:szCs w:val="19"/>
              </w:rPr>
            </w:pPr>
            <w:r w:rsidRPr="00594C6D">
              <w:rPr>
                <w:rFonts w:cs="Arial"/>
                <w:sz w:val="19"/>
                <w:szCs w:val="19"/>
              </w:rPr>
              <w:t>Liable parties comply with regulations</w:t>
            </w:r>
          </w:p>
          <w:p w14:paraId="2DEDA51A" w14:textId="77777777" w:rsidR="007C5E25" w:rsidRPr="00594C6D" w:rsidRDefault="007C5E25" w:rsidP="007C5E25">
            <w:pPr>
              <w:pStyle w:val="ListBullet"/>
              <w:spacing w:after="0" w:line="240" w:lineRule="auto"/>
              <w:ind w:left="292" w:hanging="292"/>
              <w:jc w:val="left"/>
              <w:rPr>
                <w:rFonts w:cs="Arial"/>
                <w:sz w:val="19"/>
                <w:szCs w:val="19"/>
              </w:rPr>
            </w:pPr>
          </w:p>
          <w:p w14:paraId="10E39E4E" w14:textId="77777777" w:rsidR="007C5E25" w:rsidRPr="00594C6D" w:rsidRDefault="007C5E25" w:rsidP="007C5E25">
            <w:pPr>
              <w:pStyle w:val="ListBullet"/>
              <w:spacing w:after="0" w:line="240" w:lineRule="auto"/>
              <w:ind w:left="292" w:hanging="292"/>
              <w:jc w:val="left"/>
              <w:rPr>
                <w:rFonts w:cs="Arial"/>
                <w:sz w:val="19"/>
                <w:szCs w:val="19"/>
              </w:rPr>
            </w:pPr>
          </w:p>
          <w:p w14:paraId="073CDCBC" w14:textId="77777777" w:rsidR="007C5E25" w:rsidRPr="00594C6D" w:rsidRDefault="007C5E25" w:rsidP="007C5E25">
            <w:pPr>
              <w:pStyle w:val="ListBullet"/>
              <w:spacing w:after="0" w:line="240" w:lineRule="auto"/>
              <w:ind w:left="292" w:hanging="292"/>
              <w:jc w:val="left"/>
              <w:rPr>
                <w:rFonts w:cs="Arial"/>
                <w:sz w:val="19"/>
                <w:szCs w:val="19"/>
              </w:rPr>
            </w:pPr>
          </w:p>
          <w:p w14:paraId="44ECD194" w14:textId="77777777" w:rsidR="007C5E25" w:rsidRPr="00594C6D" w:rsidRDefault="007C5E25" w:rsidP="007C5E25">
            <w:pPr>
              <w:pStyle w:val="ListBullet"/>
              <w:spacing w:after="0" w:line="240" w:lineRule="auto"/>
              <w:ind w:left="292" w:hanging="292"/>
              <w:jc w:val="left"/>
              <w:rPr>
                <w:rFonts w:cs="Arial"/>
                <w:sz w:val="19"/>
                <w:szCs w:val="19"/>
              </w:rPr>
            </w:pPr>
          </w:p>
          <w:p w14:paraId="4C310294" w14:textId="77777777" w:rsidR="007C5E25" w:rsidRPr="00594C6D" w:rsidRDefault="007C5E25" w:rsidP="007C5E25">
            <w:pPr>
              <w:pStyle w:val="ListBullet"/>
              <w:spacing w:after="0" w:line="240" w:lineRule="auto"/>
              <w:ind w:left="292" w:hanging="292"/>
              <w:jc w:val="left"/>
              <w:rPr>
                <w:rFonts w:cs="Arial"/>
                <w:sz w:val="19"/>
                <w:szCs w:val="19"/>
              </w:rPr>
            </w:pPr>
          </w:p>
          <w:p w14:paraId="0F3CC7D4" w14:textId="77777777" w:rsidR="007C5E25" w:rsidRPr="00594C6D" w:rsidRDefault="007C5E25" w:rsidP="007C5E25">
            <w:pPr>
              <w:pStyle w:val="ListBullet"/>
              <w:spacing w:after="0" w:line="240" w:lineRule="auto"/>
              <w:ind w:left="292" w:hanging="292"/>
              <w:jc w:val="left"/>
              <w:rPr>
                <w:rFonts w:cs="Arial"/>
                <w:sz w:val="19"/>
                <w:szCs w:val="19"/>
              </w:rPr>
            </w:pPr>
          </w:p>
          <w:p w14:paraId="29CABE40" w14:textId="77777777" w:rsidR="007C5E25" w:rsidRPr="00594C6D" w:rsidRDefault="007C5E25" w:rsidP="007C5E25">
            <w:pPr>
              <w:pStyle w:val="ListBullet"/>
              <w:spacing w:after="0" w:line="240" w:lineRule="auto"/>
              <w:ind w:left="292" w:hanging="292"/>
              <w:jc w:val="left"/>
              <w:rPr>
                <w:rFonts w:cs="Arial"/>
                <w:sz w:val="19"/>
                <w:szCs w:val="19"/>
              </w:rPr>
            </w:pPr>
          </w:p>
          <w:p w14:paraId="61F1537F" w14:textId="77777777" w:rsidR="007C5E25" w:rsidRPr="00594C6D" w:rsidRDefault="007C5E25" w:rsidP="007C5E25">
            <w:pPr>
              <w:pStyle w:val="ListBullet"/>
              <w:spacing w:after="0" w:line="240" w:lineRule="auto"/>
              <w:ind w:left="292" w:hanging="292"/>
              <w:jc w:val="left"/>
              <w:rPr>
                <w:rFonts w:cs="Arial"/>
                <w:sz w:val="19"/>
                <w:szCs w:val="19"/>
              </w:rPr>
            </w:pPr>
          </w:p>
          <w:p w14:paraId="021D1C76" w14:textId="77777777" w:rsidR="007C5E25" w:rsidRPr="00594C6D" w:rsidRDefault="007C5E25" w:rsidP="007C5E25">
            <w:pPr>
              <w:pStyle w:val="ListBullet"/>
              <w:spacing w:after="0" w:line="240" w:lineRule="auto"/>
              <w:ind w:left="292" w:hanging="292"/>
              <w:jc w:val="left"/>
              <w:rPr>
                <w:rFonts w:cs="Arial"/>
                <w:sz w:val="19"/>
                <w:szCs w:val="19"/>
              </w:rPr>
            </w:pPr>
          </w:p>
          <w:p w14:paraId="31D98EDE" w14:textId="77777777" w:rsidR="007C5E25" w:rsidRPr="00594C6D" w:rsidRDefault="007C5E25" w:rsidP="0044367C">
            <w:pPr>
              <w:pStyle w:val="ListBullet"/>
              <w:numPr>
                <w:ilvl w:val="0"/>
                <w:numId w:val="19"/>
              </w:numPr>
              <w:spacing w:after="0" w:line="240" w:lineRule="auto"/>
              <w:ind w:left="292" w:hanging="292"/>
              <w:jc w:val="left"/>
              <w:rPr>
                <w:sz w:val="19"/>
                <w:szCs w:val="19"/>
              </w:rPr>
            </w:pPr>
            <w:r w:rsidRPr="00594C6D">
              <w:rPr>
                <w:sz w:val="19"/>
                <w:szCs w:val="19"/>
              </w:rPr>
              <w:t>Co-</w:t>
            </w:r>
            <w:r w:rsidRPr="00594C6D">
              <w:rPr>
                <w:rFonts w:cs="Arial"/>
                <w:sz w:val="19"/>
                <w:szCs w:val="19"/>
              </w:rPr>
              <w:t xml:space="preserve"> regulators </w:t>
            </w:r>
            <w:r w:rsidRPr="00594C6D">
              <w:rPr>
                <w:sz w:val="19"/>
                <w:szCs w:val="19"/>
              </w:rPr>
              <w:t>achieve share of rec</w:t>
            </w:r>
            <w:r>
              <w:rPr>
                <w:sz w:val="19"/>
                <w:szCs w:val="19"/>
              </w:rPr>
              <w:t>ycling targets as they increase</w:t>
            </w:r>
            <w:r w:rsidRPr="00594C6D">
              <w:rPr>
                <w:sz w:val="19"/>
                <w:szCs w:val="19"/>
              </w:rPr>
              <w:t xml:space="preserve"> to 80% and recovery targets</w:t>
            </w:r>
          </w:p>
          <w:p w14:paraId="024AB6BE" w14:textId="77777777" w:rsidR="007C5E25" w:rsidRPr="00594C6D" w:rsidRDefault="007C5E25" w:rsidP="0044367C">
            <w:pPr>
              <w:pStyle w:val="ListBullet"/>
              <w:numPr>
                <w:ilvl w:val="0"/>
                <w:numId w:val="19"/>
              </w:numPr>
              <w:spacing w:after="0" w:line="240" w:lineRule="auto"/>
              <w:ind w:left="292" w:hanging="292"/>
              <w:jc w:val="left"/>
              <w:rPr>
                <w:sz w:val="19"/>
                <w:szCs w:val="19"/>
              </w:rPr>
            </w:pPr>
            <w:r w:rsidRPr="00594C6D">
              <w:rPr>
                <w:sz w:val="19"/>
                <w:szCs w:val="19"/>
              </w:rPr>
              <w:t xml:space="preserve">Improved management of recycling performance and OH&amp;S responsibilities </w:t>
            </w:r>
          </w:p>
          <w:p w14:paraId="07514436" w14:textId="77777777" w:rsidR="007C5E25" w:rsidRPr="00594C6D" w:rsidRDefault="007C5E25" w:rsidP="007C5E25">
            <w:pPr>
              <w:pStyle w:val="ListBullet"/>
              <w:spacing w:after="0" w:line="240" w:lineRule="auto"/>
              <w:ind w:left="292" w:hanging="292"/>
              <w:jc w:val="left"/>
              <w:rPr>
                <w:sz w:val="19"/>
                <w:szCs w:val="19"/>
              </w:rPr>
            </w:pPr>
          </w:p>
          <w:p w14:paraId="53B26D09" w14:textId="77777777" w:rsidR="007C5E25" w:rsidRPr="00594C6D" w:rsidRDefault="007C5E25" w:rsidP="007C5E25">
            <w:pPr>
              <w:pStyle w:val="ListBullet"/>
              <w:spacing w:after="0" w:line="240" w:lineRule="auto"/>
              <w:ind w:left="292" w:hanging="292"/>
              <w:jc w:val="left"/>
              <w:rPr>
                <w:sz w:val="19"/>
                <w:szCs w:val="19"/>
              </w:rPr>
            </w:pPr>
          </w:p>
          <w:p w14:paraId="7F0DE38C" w14:textId="77777777" w:rsidR="007C5E25" w:rsidRPr="00594C6D" w:rsidRDefault="007C5E25" w:rsidP="007C5E25">
            <w:pPr>
              <w:pStyle w:val="ListBullet"/>
              <w:spacing w:after="0" w:line="240" w:lineRule="auto"/>
              <w:ind w:left="292" w:hanging="292"/>
              <w:jc w:val="left"/>
              <w:rPr>
                <w:sz w:val="19"/>
                <w:szCs w:val="19"/>
              </w:rPr>
            </w:pPr>
          </w:p>
          <w:p w14:paraId="52DF7B5A" w14:textId="77777777" w:rsidR="007C5E25" w:rsidRPr="00594C6D" w:rsidRDefault="007C5E25" w:rsidP="0044367C">
            <w:pPr>
              <w:pStyle w:val="ListBullet"/>
              <w:numPr>
                <w:ilvl w:val="0"/>
                <w:numId w:val="19"/>
              </w:numPr>
              <w:spacing w:after="0" w:line="240" w:lineRule="auto"/>
              <w:ind w:left="292" w:hanging="292"/>
              <w:jc w:val="left"/>
              <w:rPr>
                <w:sz w:val="19"/>
                <w:szCs w:val="19"/>
              </w:rPr>
            </w:pPr>
            <w:r w:rsidRPr="00594C6D">
              <w:rPr>
                <w:sz w:val="19"/>
                <w:szCs w:val="19"/>
              </w:rPr>
              <w:t>Effective collaboration between DOEE, States and Territories, and Co-</w:t>
            </w:r>
            <w:r w:rsidRPr="00594C6D">
              <w:rPr>
                <w:rFonts w:cs="Arial"/>
                <w:sz w:val="19"/>
                <w:szCs w:val="19"/>
              </w:rPr>
              <w:t xml:space="preserve"> regulators</w:t>
            </w:r>
          </w:p>
          <w:p w14:paraId="628C1185" w14:textId="77777777" w:rsidR="007C5E25" w:rsidRPr="00594C6D" w:rsidRDefault="007C5E25" w:rsidP="007C5E25">
            <w:pPr>
              <w:pStyle w:val="ListBullet"/>
              <w:spacing w:after="0" w:line="240" w:lineRule="auto"/>
              <w:ind w:left="292" w:hanging="292"/>
              <w:jc w:val="left"/>
              <w:rPr>
                <w:sz w:val="19"/>
                <w:szCs w:val="19"/>
              </w:rPr>
            </w:pPr>
          </w:p>
          <w:p w14:paraId="328915C0" w14:textId="77777777" w:rsidR="007C5E25" w:rsidRPr="00594C6D" w:rsidRDefault="007C5E25" w:rsidP="007C5E25">
            <w:pPr>
              <w:pStyle w:val="ListBullet"/>
              <w:spacing w:after="0" w:line="240" w:lineRule="auto"/>
              <w:ind w:left="292" w:hanging="292"/>
              <w:jc w:val="left"/>
              <w:rPr>
                <w:sz w:val="19"/>
                <w:szCs w:val="19"/>
              </w:rPr>
            </w:pPr>
          </w:p>
          <w:p w14:paraId="501438F2" w14:textId="77777777" w:rsidR="007C5E25" w:rsidRPr="00594C6D" w:rsidRDefault="007C5E25" w:rsidP="007C5E25">
            <w:pPr>
              <w:pStyle w:val="ListBullet"/>
              <w:spacing w:after="0" w:line="240" w:lineRule="auto"/>
              <w:ind w:left="292" w:hanging="292"/>
              <w:jc w:val="left"/>
              <w:rPr>
                <w:rFonts w:cs="Arial"/>
                <w:sz w:val="19"/>
                <w:szCs w:val="19"/>
              </w:rPr>
            </w:pPr>
          </w:p>
          <w:p w14:paraId="32D97FB8" w14:textId="77777777" w:rsidR="007C5E25" w:rsidRPr="00594C6D" w:rsidRDefault="007C5E25" w:rsidP="0044367C">
            <w:pPr>
              <w:pStyle w:val="ListBullet"/>
              <w:numPr>
                <w:ilvl w:val="0"/>
                <w:numId w:val="19"/>
              </w:numPr>
              <w:spacing w:after="0" w:line="240" w:lineRule="auto"/>
              <w:ind w:left="292" w:hanging="292"/>
              <w:jc w:val="left"/>
              <w:rPr>
                <w:sz w:val="19"/>
                <w:szCs w:val="19"/>
              </w:rPr>
            </w:pPr>
            <w:r w:rsidRPr="00594C6D">
              <w:rPr>
                <w:sz w:val="19"/>
                <w:szCs w:val="19"/>
              </w:rPr>
              <w:t>Increased use of performance information to improve scheme</w:t>
            </w:r>
          </w:p>
          <w:p w14:paraId="5D058D95" w14:textId="77777777" w:rsidR="007C5E25" w:rsidRPr="00594C6D" w:rsidRDefault="007C5E25" w:rsidP="0044367C">
            <w:pPr>
              <w:pStyle w:val="ListBullet"/>
              <w:numPr>
                <w:ilvl w:val="0"/>
                <w:numId w:val="19"/>
              </w:numPr>
              <w:spacing w:after="0" w:line="240" w:lineRule="auto"/>
              <w:ind w:left="292" w:hanging="292"/>
              <w:jc w:val="left"/>
              <w:rPr>
                <w:sz w:val="19"/>
                <w:szCs w:val="19"/>
              </w:rPr>
            </w:pPr>
            <w:r w:rsidRPr="00594C6D">
              <w:rPr>
                <w:sz w:val="19"/>
                <w:szCs w:val="19"/>
              </w:rPr>
              <w:t>Increased use of performance information by states and territories to improve policies and planning</w:t>
            </w:r>
          </w:p>
          <w:p w14:paraId="391581DE" w14:textId="77777777" w:rsidR="007C5E25" w:rsidRPr="00594C6D" w:rsidRDefault="007C5E25" w:rsidP="007C5E25">
            <w:pPr>
              <w:pStyle w:val="ListBullet"/>
              <w:spacing w:after="0" w:line="240" w:lineRule="auto"/>
              <w:ind w:left="292" w:hanging="292"/>
              <w:jc w:val="left"/>
              <w:rPr>
                <w:sz w:val="19"/>
                <w:szCs w:val="19"/>
              </w:rPr>
            </w:pPr>
          </w:p>
          <w:p w14:paraId="0923FB57" w14:textId="77777777" w:rsidR="007C5E25" w:rsidRPr="00594C6D" w:rsidRDefault="007C5E25" w:rsidP="0044367C">
            <w:pPr>
              <w:pStyle w:val="ListBullet"/>
              <w:numPr>
                <w:ilvl w:val="0"/>
                <w:numId w:val="19"/>
              </w:numPr>
              <w:spacing w:after="0" w:line="240" w:lineRule="auto"/>
              <w:ind w:left="292" w:hanging="292"/>
              <w:jc w:val="left"/>
              <w:rPr>
                <w:sz w:val="19"/>
                <w:szCs w:val="19"/>
              </w:rPr>
            </w:pPr>
            <w:r w:rsidRPr="00594C6D">
              <w:rPr>
                <w:sz w:val="19"/>
                <w:szCs w:val="19"/>
              </w:rPr>
              <w:t>Broader use of e-waste recycling collection services</w:t>
            </w:r>
          </w:p>
          <w:p w14:paraId="446DFC57" w14:textId="77777777" w:rsidR="007C5E25" w:rsidRPr="00594C6D" w:rsidRDefault="007C5E25" w:rsidP="007C5E25">
            <w:pPr>
              <w:pStyle w:val="ListBullet"/>
              <w:spacing w:after="0" w:line="240" w:lineRule="auto"/>
              <w:ind w:left="292" w:hanging="292"/>
              <w:jc w:val="left"/>
              <w:rPr>
                <w:rFonts w:cs="Arial"/>
                <w:sz w:val="19"/>
                <w:szCs w:val="19"/>
              </w:rPr>
            </w:pPr>
          </w:p>
        </w:tc>
        <w:tc>
          <w:tcPr>
            <w:tcW w:w="3095" w:type="dxa"/>
          </w:tcPr>
          <w:p w14:paraId="4A76773D"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 xml:space="preserve">Reduced waste (by weight) to landfill, especially the hazardous materials found in e-waste </w:t>
            </w:r>
          </w:p>
          <w:p w14:paraId="3DC92CA3"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Increased recovery of reusable materials in safe, scientific and environmentally sound manner</w:t>
            </w:r>
          </w:p>
          <w:p w14:paraId="69C23C02"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Increased recycling, including by households and small business as a result of access to fair and equitable industry funded recycling schemes available nationally</w:t>
            </w:r>
          </w:p>
          <w:p w14:paraId="5B850DEA"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Increased efficiency, quality, and coverage through national roll out of the scheme</w:t>
            </w:r>
          </w:p>
          <w:p w14:paraId="1A73A725"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 xml:space="preserve">Other businesses using a standardised approach to ensure that high volume collection and management of end of life e-waste is conducted in a safe, environmentally-friendly way  </w:t>
            </w:r>
          </w:p>
          <w:p w14:paraId="61E007D0"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 xml:space="preserve">Increased responsibility taken by industry/importers for products throughout and at end of a product’s life </w:t>
            </w:r>
          </w:p>
          <w:p w14:paraId="6A989A71" w14:textId="77777777" w:rsidR="007C5E25" w:rsidRPr="00594C6D" w:rsidRDefault="007C5E25" w:rsidP="007C5E25">
            <w:pPr>
              <w:pStyle w:val="ListBullet"/>
              <w:spacing w:after="0" w:line="240" w:lineRule="auto"/>
              <w:ind w:left="306" w:hanging="306"/>
              <w:jc w:val="left"/>
              <w:rPr>
                <w:rFonts w:cs="Arial"/>
                <w:sz w:val="19"/>
                <w:szCs w:val="19"/>
              </w:rPr>
            </w:pPr>
            <w:r w:rsidRPr="00594C6D">
              <w:rPr>
                <w:rFonts w:cs="Arial"/>
                <w:noProof/>
                <w:sz w:val="19"/>
                <w:szCs w:val="19"/>
                <w:lang w:eastAsia="en-AU"/>
              </w:rPr>
              <mc:AlternateContent>
                <mc:Choice Requires="wps">
                  <w:drawing>
                    <wp:anchor distT="0" distB="0" distL="114300" distR="114300" simplePos="0" relativeHeight="251659264" behindDoc="0" locked="0" layoutInCell="1" allowOverlap="1" wp14:anchorId="61C41A89" wp14:editId="3B3AD987">
                      <wp:simplePos x="0" y="0"/>
                      <wp:positionH relativeFrom="column">
                        <wp:posOffset>635000</wp:posOffset>
                      </wp:positionH>
                      <wp:positionV relativeFrom="paragraph">
                        <wp:posOffset>121108</wp:posOffset>
                      </wp:positionV>
                      <wp:extent cx="266700" cy="314325"/>
                      <wp:effectExtent l="25400" t="0" r="38100" b="41275"/>
                      <wp:wrapNone/>
                      <wp:docPr id="16" name="Down Arrow 50"/>
                      <wp:cNvGraphicFramePr/>
                      <a:graphic xmlns:a="http://schemas.openxmlformats.org/drawingml/2006/main">
                        <a:graphicData uri="http://schemas.microsoft.com/office/word/2010/wordprocessingShape">
                          <wps:wsp>
                            <wps:cNvSpPr/>
                            <wps:spPr>
                              <a:xfrm>
                                <a:off x="0" y="0"/>
                                <a:ext cx="26670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87E4C9" id="Down Arrow 50" o:spid="_x0000_s1026" type="#_x0000_t67" style="position:absolute;margin-left:50pt;margin-top:9.55pt;width:21pt;height:24.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" adj="12436" fillcolor="#4f81bd [3204]" strokecolor="#243f60 [1604]" strokeweight="2pt"/>
                  </w:pict>
                </mc:Fallback>
              </mc:AlternateContent>
            </w:r>
          </w:p>
          <w:p w14:paraId="7B69BFC2" w14:textId="77777777" w:rsidR="007C5E25" w:rsidRPr="00594C6D" w:rsidRDefault="007C5E25" w:rsidP="007C5E25">
            <w:pPr>
              <w:pStyle w:val="ListBullet"/>
              <w:spacing w:after="0" w:line="240" w:lineRule="auto"/>
              <w:ind w:left="306" w:hanging="306"/>
              <w:jc w:val="left"/>
              <w:rPr>
                <w:rFonts w:cs="Arial"/>
                <w:sz w:val="19"/>
                <w:szCs w:val="19"/>
              </w:rPr>
            </w:pPr>
          </w:p>
          <w:p w14:paraId="22EE6619" w14:textId="77777777" w:rsidR="007C5E25" w:rsidRPr="00594C6D" w:rsidRDefault="007C5E25" w:rsidP="007C5E25">
            <w:pPr>
              <w:pStyle w:val="ListBullet"/>
              <w:spacing w:after="0" w:line="240" w:lineRule="auto"/>
              <w:ind w:left="306" w:hanging="306"/>
              <w:jc w:val="left"/>
              <w:rPr>
                <w:rFonts w:cs="Arial"/>
                <w:sz w:val="19"/>
                <w:szCs w:val="19"/>
              </w:rPr>
            </w:pPr>
          </w:p>
          <w:p w14:paraId="2ECF80DC" w14:textId="77777777" w:rsidR="007C5E25" w:rsidRPr="00594C6D" w:rsidRDefault="007C5E25" w:rsidP="0044367C">
            <w:pPr>
              <w:pStyle w:val="ListBullet"/>
              <w:numPr>
                <w:ilvl w:val="0"/>
                <w:numId w:val="19"/>
              </w:numPr>
              <w:spacing w:after="0" w:line="240" w:lineRule="auto"/>
              <w:ind w:left="306" w:hanging="306"/>
              <w:jc w:val="left"/>
              <w:rPr>
                <w:rFonts w:cs="Arial"/>
                <w:sz w:val="19"/>
                <w:szCs w:val="19"/>
              </w:rPr>
            </w:pPr>
            <w:r w:rsidRPr="00594C6D">
              <w:rPr>
                <w:rFonts w:cs="Arial"/>
                <w:sz w:val="19"/>
                <w:szCs w:val="19"/>
              </w:rPr>
              <w:t>Scheme expanded to include other E-waste products such as VCRs and faxes.</w:t>
            </w:r>
          </w:p>
          <w:p w14:paraId="698F3F1A" w14:textId="77777777" w:rsidR="007C5E25" w:rsidRPr="00594C6D" w:rsidRDefault="007C5E25" w:rsidP="007C5E25">
            <w:pPr>
              <w:pStyle w:val="ListBullet"/>
              <w:spacing w:after="0" w:line="240" w:lineRule="auto"/>
              <w:ind w:left="306" w:hanging="306"/>
              <w:jc w:val="left"/>
              <w:rPr>
                <w:rFonts w:cs="Arial"/>
                <w:sz w:val="19"/>
                <w:szCs w:val="19"/>
              </w:rPr>
            </w:pPr>
          </w:p>
        </w:tc>
      </w:tr>
    </w:tbl>
    <w:p w14:paraId="13B8B735" w14:textId="77777777" w:rsidR="007C5E25" w:rsidRPr="00594C6D" w:rsidRDefault="007C5E25" w:rsidP="007C5E25">
      <w:pPr>
        <w:pStyle w:val="BodyText"/>
      </w:pPr>
    </w:p>
    <w:p w14:paraId="305929EC" w14:textId="77777777" w:rsidR="007C5E25" w:rsidRPr="00594C6D" w:rsidRDefault="007C5E25" w:rsidP="004E178C">
      <w:pPr>
        <w:pStyle w:val="Heading1"/>
      </w:pPr>
      <w:r w:rsidRPr="00594C6D">
        <w:t xml:space="preserve"> </w:t>
      </w:r>
      <w:bookmarkStart w:id="289" w:name="_Ref477439511"/>
      <w:bookmarkStart w:id="290" w:name="_Toc477864017"/>
      <w:bookmarkStart w:id="291" w:name="_Toc486329779"/>
      <w:bookmarkStart w:id="292" w:name="_Toc489970739"/>
      <w:bookmarkStart w:id="293" w:name="_Toc494206691"/>
      <w:r w:rsidR="00166E5D">
        <w:t xml:space="preserve">Appendix </w:t>
      </w:r>
      <w:r w:rsidR="00AF3C7D">
        <w:t>E</w:t>
      </w:r>
      <w:r w:rsidRPr="00594C6D">
        <w:t>: Evaluation Framework</w:t>
      </w:r>
      <w:bookmarkEnd w:id="289"/>
      <w:bookmarkEnd w:id="290"/>
      <w:bookmarkEnd w:id="291"/>
      <w:bookmarkEnd w:id="292"/>
      <w:bookmarkEnd w:id="293"/>
    </w:p>
    <w:p w14:paraId="67AA0904" w14:textId="77777777" w:rsidR="007C5E25" w:rsidRPr="00BC0E2A" w:rsidRDefault="007C5E25" w:rsidP="007C5E25">
      <w:pPr>
        <w:tabs>
          <w:tab w:val="right" w:pos="3599"/>
          <w:tab w:val="left" w:pos="7086"/>
          <w:tab w:val="left" w:pos="10573"/>
          <w:tab w:val="left" w:pos="14060"/>
          <w:tab w:val="left" w:pos="17547"/>
        </w:tabs>
        <w:spacing w:after="0" w:line="240" w:lineRule="auto"/>
        <w:ind w:left="113"/>
        <w:jc w:val="left"/>
        <w:rPr>
          <w:rFonts w:eastAsia="Times New Roman"/>
          <w:b/>
          <w:color w:val="E7E6E6"/>
          <w:spacing w:val="-2"/>
          <w:szCs w:val="20"/>
        </w:rPr>
      </w:pPr>
    </w:p>
    <w:tbl>
      <w:tblPr>
        <w:tblStyle w:val="TableGrid2"/>
        <w:tblW w:w="0" w:type="auto"/>
        <w:tblLook w:val="04A0" w:firstRow="1" w:lastRow="0" w:firstColumn="1" w:lastColumn="0" w:noHBand="0" w:noVBand="1"/>
      </w:tblPr>
      <w:tblGrid>
        <w:gridCol w:w="3486"/>
        <w:gridCol w:w="6290"/>
        <w:gridCol w:w="5670"/>
        <w:gridCol w:w="5475"/>
      </w:tblGrid>
      <w:tr w:rsidR="007C5E25" w:rsidRPr="00B0048E" w14:paraId="333562A0" w14:textId="77777777" w:rsidTr="007C5E25">
        <w:trPr>
          <w:trHeight w:val="284"/>
          <w:tblHeader/>
        </w:trPr>
        <w:tc>
          <w:tcPr>
            <w:tcW w:w="3486" w:type="dxa"/>
            <w:shd w:val="clear" w:color="auto" w:fill="4472C4"/>
          </w:tcPr>
          <w:p w14:paraId="0128C6D5" w14:textId="77777777" w:rsidR="007C5E25" w:rsidRPr="00B0048E" w:rsidRDefault="007C5E25" w:rsidP="007C5E25">
            <w:pPr>
              <w:tabs>
                <w:tab w:val="right" w:pos="8640"/>
              </w:tabs>
              <w:spacing w:after="0" w:line="240" w:lineRule="auto"/>
              <w:jc w:val="left"/>
              <w:rPr>
                <w:rFonts w:eastAsia="Times New Roman"/>
                <w:b/>
                <w:color w:val="E7E6E6"/>
                <w:spacing w:val="-2"/>
                <w:szCs w:val="20"/>
              </w:rPr>
            </w:pPr>
            <w:r w:rsidRPr="00B0048E">
              <w:rPr>
                <w:rFonts w:eastAsia="Times New Roman"/>
                <w:b/>
                <w:color w:val="E7E6E6"/>
                <w:spacing w:val="-2"/>
                <w:szCs w:val="20"/>
              </w:rPr>
              <w:t>Evaluation Question</w:t>
            </w:r>
          </w:p>
        </w:tc>
        <w:tc>
          <w:tcPr>
            <w:tcW w:w="6290" w:type="dxa"/>
            <w:shd w:val="clear" w:color="auto" w:fill="4472C4"/>
          </w:tcPr>
          <w:p w14:paraId="14608DD5" w14:textId="77777777" w:rsidR="007C5E25" w:rsidRPr="00B0048E" w:rsidRDefault="007C5E25" w:rsidP="007C5E25">
            <w:pPr>
              <w:tabs>
                <w:tab w:val="right" w:pos="8640"/>
              </w:tabs>
              <w:spacing w:after="0" w:line="240" w:lineRule="auto"/>
              <w:jc w:val="left"/>
              <w:rPr>
                <w:rFonts w:eastAsia="Times New Roman"/>
                <w:b/>
                <w:color w:val="E7E6E6"/>
                <w:spacing w:val="-2"/>
                <w:szCs w:val="20"/>
              </w:rPr>
            </w:pPr>
            <w:r w:rsidRPr="00B0048E">
              <w:rPr>
                <w:rFonts w:eastAsia="Times New Roman"/>
                <w:b/>
                <w:color w:val="E7E6E6"/>
                <w:spacing w:val="-2"/>
                <w:szCs w:val="20"/>
              </w:rPr>
              <w:t>Sub-Questions</w:t>
            </w:r>
          </w:p>
        </w:tc>
        <w:tc>
          <w:tcPr>
            <w:tcW w:w="5670" w:type="dxa"/>
            <w:shd w:val="clear" w:color="auto" w:fill="4472C4"/>
          </w:tcPr>
          <w:p w14:paraId="572DDD8D" w14:textId="77777777" w:rsidR="007C5E25" w:rsidRPr="00B0048E" w:rsidRDefault="007C5E25" w:rsidP="007C5E25">
            <w:pPr>
              <w:tabs>
                <w:tab w:val="right" w:pos="8640"/>
              </w:tabs>
              <w:spacing w:after="0" w:line="240" w:lineRule="auto"/>
              <w:jc w:val="left"/>
              <w:rPr>
                <w:rFonts w:eastAsia="Times New Roman"/>
                <w:b/>
                <w:color w:val="E7E6E6"/>
                <w:spacing w:val="-2"/>
                <w:szCs w:val="20"/>
              </w:rPr>
            </w:pPr>
            <w:r>
              <w:rPr>
                <w:rFonts w:eastAsia="Times New Roman"/>
                <w:b/>
                <w:color w:val="E7E6E6"/>
                <w:spacing w:val="-2"/>
                <w:szCs w:val="20"/>
              </w:rPr>
              <w:t>Measures</w:t>
            </w:r>
          </w:p>
        </w:tc>
        <w:tc>
          <w:tcPr>
            <w:tcW w:w="5475" w:type="dxa"/>
            <w:shd w:val="clear" w:color="auto" w:fill="4472C4"/>
          </w:tcPr>
          <w:p w14:paraId="15993FE8" w14:textId="77777777" w:rsidR="007C5E25" w:rsidRPr="00B0048E" w:rsidRDefault="007C5E25" w:rsidP="007C5E25">
            <w:pPr>
              <w:tabs>
                <w:tab w:val="right" w:pos="8640"/>
              </w:tabs>
              <w:spacing w:after="0" w:line="240" w:lineRule="auto"/>
              <w:jc w:val="left"/>
              <w:rPr>
                <w:rFonts w:eastAsia="Times New Roman"/>
                <w:b/>
                <w:color w:val="E7E6E6"/>
                <w:spacing w:val="-2"/>
                <w:szCs w:val="20"/>
              </w:rPr>
            </w:pPr>
            <w:r w:rsidRPr="00B0048E">
              <w:rPr>
                <w:rFonts w:eastAsia="Times New Roman"/>
                <w:b/>
                <w:color w:val="E7E6E6"/>
                <w:spacing w:val="-2"/>
                <w:szCs w:val="20"/>
              </w:rPr>
              <w:t>Data source or method</w:t>
            </w:r>
          </w:p>
        </w:tc>
      </w:tr>
      <w:tr w:rsidR="007C5E25" w:rsidRPr="00B0048E" w14:paraId="2A5977B7" w14:textId="77777777" w:rsidTr="007C5E25">
        <w:tc>
          <w:tcPr>
            <w:tcW w:w="20921" w:type="dxa"/>
            <w:gridSpan w:val="4"/>
            <w:shd w:val="clear" w:color="auto" w:fill="B4C6E7"/>
          </w:tcPr>
          <w:p w14:paraId="22156892" w14:textId="77777777" w:rsidR="007C5E25" w:rsidRPr="00B0048E" w:rsidRDefault="007C5E25" w:rsidP="007C5E25">
            <w:pPr>
              <w:keepNext/>
              <w:keepLines/>
              <w:tabs>
                <w:tab w:val="right" w:pos="8640"/>
              </w:tabs>
              <w:spacing w:after="0" w:line="240" w:lineRule="auto"/>
              <w:jc w:val="left"/>
              <w:outlineLvl w:val="2"/>
              <w:rPr>
                <w:rFonts w:eastAsia="Times New Roman"/>
                <w:b/>
                <w:color w:val="00408E"/>
                <w:spacing w:val="-2"/>
                <w:szCs w:val="20"/>
              </w:rPr>
            </w:pPr>
            <w:bookmarkStart w:id="294" w:name="_Toc489970740"/>
            <w:bookmarkStart w:id="295" w:name="_Toc490070510"/>
            <w:bookmarkStart w:id="296" w:name="_Toc494206534"/>
            <w:bookmarkStart w:id="297" w:name="_Toc494206692"/>
            <w:r w:rsidRPr="006D62BD">
              <w:rPr>
                <w:rFonts w:eastAsia="Times New Roman"/>
                <w:b/>
                <w:spacing w:val="-2"/>
                <w:szCs w:val="20"/>
              </w:rPr>
              <w:t>Appropriateness</w:t>
            </w:r>
            <w:bookmarkEnd w:id="294"/>
            <w:bookmarkEnd w:id="295"/>
            <w:bookmarkEnd w:id="296"/>
            <w:bookmarkEnd w:id="297"/>
          </w:p>
        </w:tc>
      </w:tr>
      <w:tr w:rsidR="007C5E25" w:rsidRPr="00B0048E" w14:paraId="26E2AECC" w14:textId="77777777" w:rsidTr="007C5E25">
        <w:trPr>
          <w:trHeight w:val="1471"/>
        </w:trPr>
        <w:tc>
          <w:tcPr>
            <w:tcW w:w="3486" w:type="dxa"/>
          </w:tcPr>
          <w:p w14:paraId="455276AE"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1. </w:t>
            </w:r>
            <w:r w:rsidRPr="00BD4802">
              <w:rPr>
                <w:rFonts w:eastAsia="Times New Roman"/>
                <w:spacing w:val="-2"/>
                <w:szCs w:val="20"/>
                <w:lang w:val="en-GB"/>
              </w:rPr>
              <w:t>To what extent has the program design proven to be adequately matched to identified needs?</w:t>
            </w:r>
          </w:p>
          <w:p w14:paraId="079FCAD4" w14:textId="77777777" w:rsidR="007C5E25" w:rsidRPr="003960BD" w:rsidRDefault="007C5E25" w:rsidP="007C5E25">
            <w:pPr>
              <w:tabs>
                <w:tab w:val="right" w:pos="8640"/>
              </w:tabs>
              <w:spacing w:after="0" w:line="240" w:lineRule="auto"/>
              <w:jc w:val="left"/>
              <w:rPr>
                <w:sz w:val="16"/>
                <w:szCs w:val="16"/>
              </w:rPr>
            </w:pPr>
          </w:p>
        </w:tc>
        <w:tc>
          <w:tcPr>
            <w:tcW w:w="6290" w:type="dxa"/>
          </w:tcPr>
          <w:p w14:paraId="1834E3C9" w14:textId="77777777" w:rsidR="007C5E25" w:rsidRPr="00F32874"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1a. </w:t>
            </w:r>
            <w:r w:rsidRPr="00F32874">
              <w:rPr>
                <w:rFonts w:eastAsia="Times New Roman"/>
                <w:spacing w:val="-2"/>
                <w:szCs w:val="20"/>
              </w:rPr>
              <w:t xml:space="preserve">Have the needs identified </w:t>
            </w:r>
            <w:r>
              <w:rPr>
                <w:rFonts w:eastAsia="Times New Roman"/>
                <w:spacing w:val="-2"/>
                <w:szCs w:val="20"/>
              </w:rPr>
              <w:t>during</w:t>
            </w:r>
            <w:r w:rsidRPr="00F32874">
              <w:rPr>
                <w:rFonts w:eastAsia="Times New Roman"/>
                <w:spacing w:val="-2"/>
                <w:szCs w:val="20"/>
              </w:rPr>
              <w:t xml:space="preserve"> the original development of the NTCRS changed over time?</w:t>
            </w:r>
          </w:p>
          <w:p w14:paraId="40135569" w14:textId="77777777" w:rsidR="007C5E25" w:rsidRPr="00F32874" w:rsidRDefault="007C5E25" w:rsidP="007C5E25">
            <w:pPr>
              <w:tabs>
                <w:tab w:val="right" w:pos="8640"/>
              </w:tabs>
              <w:spacing w:after="0" w:line="240" w:lineRule="auto"/>
              <w:jc w:val="left"/>
              <w:rPr>
                <w:rFonts w:eastAsia="Times New Roman"/>
                <w:spacing w:val="-2"/>
                <w:szCs w:val="20"/>
              </w:rPr>
            </w:pPr>
          </w:p>
          <w:p w14:paraId="40C06A3F" w14:textId="77777777" w:rsidR="007C5E25" w:rsidRPr="00F32874"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1b. What evidence is there that the NTCRS program design meets or is likely to meet identified needs?</w:t>
            </w:r>
          </w:p>
        </w:tc>
        <w:tc>
          <w:tcPr>
            <w:tcW w:w="5670" w:type="dxa"/>
          </w:tcPr>
          <w:p w14:paraId="30B8C935" w14:textId="77777777" w:rsidR="007C5E25" w:rsidRDefault="007C5E25" w:rsidP="007C5E25">
            <w:pPr>
              <w:tabs>
                <w:tab w:val="right" w:pos="8640"/>
              </w:tabs>
              <w:spacing w:after="0" w:line="240" w:lineRule="auto"/>
              <w:jc w:val="left"/>
              <w:rPr>
                <w:rFonts w:eastAsia="Times New Roman"/>
                <w:spacing w:val="-2"/>
                <w:szCs w:val="20"/>
              </w:rPr>
            </w:pPr>
            <w:r w:rsidRPr="00BD4802">
              <w:rPr>
                <w:rFonts w:eastAsia="Times New Roman"/>
                <w:spacing w:val="-2"/>
                <w:szCs w:val="20"/>
              </w:rPr>
              <w:t>Needs analyses.</w:t>
            </w:r>
          </w:p>
          <w:p w14:paraId="3C0BB352" w14:textId="77777777" w:rsidR="007C5E25" w:rsidRDefault="007C5E25" w:rsidP="007C5E25">
            <w:pPr>
              <w:tabs>
                <w:tab w:val="right" w:pos="8640"/>
              </w:tabs>
              <w:spacing w:after="0" w:line="240" w:lineRule="auto"/>
              <w:jc w:val="left"/>
              <w:rPr>
                <w:rFonts w:eastAsia="Times New Roman"/>
                <w:spacing w:val="-2"/>
                <w:szCs w:val="20"/>
              </w:rPr>
            </w:pPr>
          </w:p>
          <w:p w14:paraId="27EB2C0E" w14:textId="77777777" w:rsidR="007C5E25" w:rsidRDefault="007C5E25" w:rsidP="007C5E25">
            <w:pPr>
              <w:tabs>
                <w:tab w:val="right" w:pos="8640"/>
              </w:tabs>
              <w:spacing w:after="0" w:line="240" w:lineRule="auto"/>
              <w:jc w:val="left"/>
              <w:rPr>
                <w:rFonts w:eastAsia="Times New Roman"/>
                <w:spacing w:val="-2"/>
                <w:szCs w:val="20"/>
              </w:rPr>
            </w:pPr>
          </w:p>
          <w:p w14:paraId="0405D1B5" w14:textId="77777777" w:rsidR="007C5E25" w:rsidRPr="00BD4802"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Synthesis of evaluation research findings.</w:t>
            </w:r>
            <w:r>
              <w:rPr>
                <w:rStyle w:val="FootnoteReference"/>
                <w:rFonts w:eastAsia="Times New Roman"/>
                <w:spacing w:val="-2"/>
                <w:szCs w:val="20"/>
              </w:rPr>
              <w:footnoteReference w:id="2"/>
            </w:r>
          </w:p>
        </w:tc>
        <w:tc>
          <w:tcPr>
            <w:tcW w:w="5475" w:type="dxa"/>
          </w:tcPr>
          <w:p w14:paraId="6E4ABE34"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Document review – Department documents</w:t>
            </w:r>
          </w:p>
          <w:p w14:paraId="446FCC99"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Regulatory Impact Statements</w:t>
            </w:r>
          </w:p>
          <w:p w14:paraId="1008DF3A" w14:textId="77777777" w:rsidR="007C5E25" w:rsidRPr="006D62BD" w:rsidRDefault="007C5E25" w:rsidP="007C5E25">
            <w:pPr>
              <w:tabs>
                <w:tab w:val="right" w:pos="8640"/>
              </w:tabs>
              <w:spacing w:after="0" w:line="240" w:lineRule="auto"/>
              <w:jc w:val="left"/>
              <w:rPr>
                <w:rFonts w:eastAsia="Times New Roman"/>
                <w:i/>
                <w:spacing w:val="-2"/>
                <w:szCs w:val="20"/>
              </w:rPr>
            </w:pPr>
            <w:r w:rsidRPr="006D62BD">
              <w:rPr>
                <w:rFonts w:eastAsia="Times New Roman"/>
                <w:i/>
                <w:spacing w:val="-2"/>
                <w:szCs w:val="20"/>
              </w:rPr>
              <w:t xml:space="preserve">Possible source: Co-regulators may have consumer behaviour surveys/studies. </w:t>
            </w:r>
            <w:r>
              <w:rPr>
                <w:rFonts w:eastAsia="Times New Roman"/>
                <w:i/>
                <w:spacing w:val="-2"/>
                <w:szCs w:val="20"/>
              </w:rPr>
              <w:t>ACIG to check</w:t>
            </w:r>
            <w:r w:rsidRPr="006D62BD">
              <w:rPr>
                <w:rFonts w:eastAsia="Times New Roman"/>
                <w:i/>
                <w:spacing w:val="-2"/>
                <w:szCs w:val="20"/>
              </w:rPr>
              <w:t xml:space="preserve"> if Co-regulators are willing to share or if DoEE can provide. </w:t>
            </w:r>
          </w:p>
          <w:p w14:paraId="3F687F26" w14:textId="77777777" w:rsidR="007C5E25" w:rsidRPr="00BD4802" w:rsidRDefault="007C5E25" w:rsidP="007C5E25">
            <w:pPr>
              <w:tabs>
                <w:tab w:val="right" w:pos="8640"/>
              </w:tabs>
              <w:spacing w:after="0" w:line="240" w:lineRule="auto"/>
              <w:jc w:val="left"/>
              <w:rPr>
                <w:rFonts w:eastAsia="Times New Roman"/>
                <w:spacing w:val="-2"/>
                <w:szCs w:val="20"/>
              </w:rPr>
            </w:pPr>
          </w:p>
        </w:tc>
      </w:tr>
      <w:tr w:rsidR="007C5E25" w:rsidRPr="00B0048E" w14:paraId="1B675135" w14:textId="77777777" w:rsidTr="007C5E25">
        <w:trPr>
          <w:tblHeader/>
        </w:trPr>
        <w:tc>
          <w:tcPr>
            <w:tcW w:w="20921" w:type="dxa"/>
            <w:gridSpan w:val="4"/>
            <w:shd w:val="clear" w:color="auto" w:fill="B4C6E7"/>
          </w:tcPr>
          <w:p w14:paraId="6158815A" w14:textId="77777777" w:rsidR="007C5E25" w:rsidRPr="00B0048E" w:rsidRDefault="007C5E25" w:rsidP="007C5E25">
            <w:pPr>
              <w:keepNext/>
              <w:keepLines/>
              <w:tabs>
                <w:tab w:val="right" w:pos="8640"/>
              </w:tabs>
              <w:spacing w:after="0" w:line="240" w:lineRule="auto"/>
              <w:jc w:val="left"/>
              <w:outlineLvl w:val="2"/>
              <w:rPr>
                <w:rFonts w:eastAsia="Times New Roman"/>
                <w:b/>
                <w:color w:val="00408E"/>
                <w:spacing w:val="-2"/>
                <w:szCs w:val="20"/>
              </w:rPr>
            </w:pPr>
            <w:bookmarkStart w:id="298" w:name="_Toc489970741"/>
            <w:bookmarkStart w:id="299" w:name="_Toc490070511"/>
            <w:bookmarkStart w:id="300" w:name="_Toc494206535"/>
            <w:bookmarkStart w:id="301" w:name="_Toc494206693"/>
            <w:r>
              <w:rPr>
                <w:rFonts w:eastAsia="Times New Roman"/>
                <w:b/>
                <w:spacing w:val="-2"/>
                <w:szCs w:val="20"/>
              </w:rPr>
              <w:t>Efficiency</w:t>
            </w:r>
            <w:bookmarkEnd w:id="298"/>
            <w:bookmarkEnd w:id="299"/>
            <w:bookmarkEnd w:id="300"/>
            <w:bookmarkEnd w:id="301"/>
          </w:p>
        </w:tc>
      </w:tr>
      <w:tr w:rsidR="007C5E25" w:rsidRPr="00623878" w14:paraId="32549616" w14:textId="77777777" w:rsidTr="007C5E25">
        <w:trPr>
          <w:trHeight w:val="969"/>
        </w:trPr>
        <w:tc>
          <w:tcPr>
            <w:tcW w:w="3486" w:type="dxa"/>
          </w:tcPr>
          <w:p w14:paraId="65A32D3A" w14:textId="77777777" w:rsidR="007C5E25" w:rsidRPr="00623878"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2. </w:t>
            </w:r>
            <w:r w:rsidRPr="00623878">
              <w:rPr>
                <w:rFonts w:eastAsia="Times New Roman"/>
                <w:spacing w:val="-2"/>
                <w:szCs w:val="20"/>
              </w:rPr>
              <w:t xml:space="preserve">How efficiently has the NTCRS been managed and implemented? </w:t>
            </w:r>
          </w:p>
          <w:p w14:paraId="400AF525" w14:textId="77777777" w:rsidR="007C5E25" w:rsidRPr="00623878" w:rsidRDefault="007C5E25" w:rsidP="007C5E25">
            <w:pPr>
              <w:tabs>
                <w:tab w:val="right" w:pos="8640"/>
              </w:tabs>
              <w:spacing w:after="0" w:line="240" w:lineRule="auto"/>
              <w:jc w:val="left"/>
              <w:rPr>
                <w:rFonts w:eastAsia="Times New Roman"/>
                <w:spacing w:val="-2"/>
                <w:szCs w:val="20"/>
              </w:rPr>
            </w:pPr>
          </w:p>
        </w:tc>
        <w:tc>
          <w:tcPr>
            <w:tcW w:w="6290" w:type="dxa"/>
          </w:tcPr>
          <w:p w14:paraId="7F6B5591" w14:textId="77777777" w:rsidR="007C5E25" w:rsidRPr="00623878"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2a. </w:t>
            </w:r>
            <w:r w:rsidRPr="00623878">
              <w:rPr>
                <w:rFonts w:eastAsia="Times New Roman"/>
                <w:spacing w:val="-2"/>
                <w:szCs w:val="20"/>
              </w:rPr>
              <w:t>To what extent were available resources used to the best effect?</w:t>
            </w:r>
          </w:p>
          <w:p w14:paraId="53BEA6AB" w14:textId="77777777" w:rsidR="007C5E25" w:rsidRPr="00623878" w:rsidRDefault="007C5E25" w:rsidP="007C5E25">
            <w:pPr>
              <w:tabs>
                <w:tab w:val="right" w:pos="8640"/>
              </w:tabs>
              <w:spacing w:after="0" w:line="240" w:lineRule="auto"/>
              <w:jc w:val="left"/>
              <w:rPr>
                <w:rFonts w:eastAsia="Times New Roman"/>
                <w:spacing w:val="-2"/>
                <w:szCs w:val="20"/>
              </w:rPr>
            </w:pPr>
          </w:p>
        </w:tc>
        <w:tc>
          <w:tcPr>
            <w:tcW w:w="5670" w:type="dxa"/>
          </w:tcPr>
          <w:p w14:paraId="540CC5DC" w14:textId="77777777" w:rsidR="007C5E25" w:rsidRPr="00623878"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Summative assessment of evaluation findings concerning program delivery.</w:t>
            </w:r>
          </w:p>
        </w:tc>
        <w:tc>
          <w:tcPr>
            <w:tcW w:w="5475" w:type="dxa"/>
          </w:tcPr>
          <w:p w14:paraId="090F7DAA" w14:textId="77777777" w:rsidR="007C5E25" w:rsidRPr="00623878"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Evaluation synthesis of costs versus outputs achieved</w:t>
            </w:r>
          </w:p>
        </w:tc>
      </w:tr>
      <w:tr w:rsidR="007C5E25" w:rsidRPr="00623878" w14:paraId="47CB94C5" w14:textId="77777777" w:rsidTr="007C5E25">
        <w:trPr>
          <w:trHeight w:val="1779"/>
        </w:trPr>
        <w:tc>
          <w:tcPr>
            <w:tcW w:w="3486" w:type="dxa"/>
          </w:tcPr>
          <w:p w14:paraId="720E8DBA"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3. </w:t>
            </w:r>
            <w:r w:rsidRPr="00623878">
              <w:rPr>
                <w:rFonts w:eastAsia="Times New Roman"/>
                <w:spacing w:val="-2"/>
                <w:szCs w:val="20"/>
                <w:lang w:val="en-GB"/>
              </w:rPr>
              <w:t>How efficient has the NTCRS been in delivering its intended outcomes?</w:t>
            </w:r>
          </w:p>
          <w:p w14:paraId="335FFA34" w14:textId="77777777" w:rsidR="007C5E25" w:rsidRPr="00623878" w:rsidRDefault="007C5E25" w:rsidP="007C5E25">
            <w:pPr>
              <w:tabs>
                <w:tab w:val="right" w:pos="8640"/>
              </w:tabs>
              <w:spacing w:after="0" w:line="240" w:lineRule="auto"/>
              <w:jc w:val="left"/>
              <w:rPr>
                <w:rFonts w:eastAsia="Times New Roman"/>
                <w:spacing w:val="-2"/>
                <w:szCs w:val="20"/>
              </w:rPr>
            </w:pPr>
          </w:p>
        </w:tc>
        <w:tc>
          <w:tcPr>
            <w:tcW w:w="6290" w:type="dxa"/>
          </w:tcPr>
          <w:p w14:paraId="040E6A72"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3a. </w:t>
            </w:r>
            <w:r w:rsidRPr="00623878">
              <w:rPr>
                <w:rFonts w:eastAsia="Times New Roman"/>
                <w:spacing w:val="-2"/>
                <w:szCs w:val="20"/>
                <w:lang w:val="en-GB"/>
              </w:rPr>
              <w:t>To what extent are the costs of program delivery justifiable against its results?</w:t>
            </w:r>
          </w:p>
          <w:p w14:paraId="38164AD1" w14:textId="77777777" w:rsidR="007C5E25" w:rsidRDefault="007C5E25" w:rsidP="007C5E25">
            <w:pPr>
              <w:tabs>
                <w:tab w:val="right" w:pos="8640"/>
              </w:tabs>
              <w:spacing w:after="0" w:line="240" w:lineRule="auto"/>
              <w:jc w:val="left"/>
              <w:rPr>
                <w:rFonts w:eastAsia="Times New Roman"/>
                <w:spacing w:val="-2"/>
                <w:szCs w:val="20"/>
                <w:lang w:val="en-GB"/>
              </w:rPr>
            </w:pPr>
          </w:p>
          <w:p w14:paraId="4A40FEA1" w14:textId="77777777" w:rsidR="007C5E25" w:rsidRDefault="007C5E25" w:rsidP="007C5E25">
            <w:pPr>
              <w:tabs>
                <w:tab w:val="right" w:pos="8640"/>
              </w:tabs>
              <w:spacing w:after="0" w:line="240" w:lineRule="auto"/>
              <w:jc w:val="left"/>
              <w:rPr>
                <w:rFonts w:eastAsia="Times New Roman"/>
                <w:spacing w:val="-2"/>
                <w:szCs w:val="20"/>
                <w:lang w:val="en-GB"/>
              </w:rPr>
            </w:pPr>
          </w:p>
          <w:p w14:paraId="3A754400" w14:textId="77777777" w:rsidR="007C5E25" w:rsidRPr="00623878" w:rsidRDefault="007C5E25" w:rsidP="007C5E25">
            <w:pPr>
              <w:tabs>
                <w:tab w:val="right" w:pos="8640"/>
              </w:tabs>
              <w:spacing w:after="0" w:line="240" w:lineRule="auto"/>
              <w:jc w:val="left"/>
              <w:rPr>
                <w:rFonts w:eastAsia="Times New Roman"/>
                <w:spacing w:val="-2"/>
                <w:szCs w:val="20"/>
              </w:rPr>
            </w:pPr>
            <w:r>
              <w:rPr>
                <w:rFonts w:eastAsia="Times New Roman"/>
                <w:spacing w:val="-2"/>
                <w:szCs w:val="20"/>
                <w:lang w:val="en-GB"/>
              </w:rPr>
              <w:t xml:space="preserve">3b. </w:t>
            </w:r>
            <w:r w:rsidRPr="00623878">
              <w:rPr>
                <w:rFonts w:eastAsia="Times New Roman"/>
                <w:spacing w:val="-2"/>
                <w:szCs w:val="20"/>
                <w:lang w:val="en-GB"/>
              </w:rPr>
              <w:t>To what degree is the scheme cost-effective compared to other like programs or other options that address the same needs?</w:t>
            </w:r>
          </w:p>
        </w:tc>
        <w:tc>
          <w:tcPr>
            <w:tcW w:w="5670" w:type="dxa"/>
          </w:tcPr>
          <w:p w14:paraId="3FBE81DA"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Program costs and benefits. Note: the evaluation will be limited to whatever cost and benefit data is currently available from the Department.</w:t>
            </w:r>
          </w:p>
          <w:p w14:paraId="0A885779" w14:textId="77777777" w:rsidR="007C5E25" w:rsidRDefault="007C5E25" w:rsidP="007C5E25">
            <w:pPr>
              <w:tabs>
                <w:tab w:val="right" w:pos="8640"/>
              </w:tabs>
              <w:spacing w:after="0" w:line="240" w:lineRule="auto"/>
              <w:jc w:val="left"/>
              <w:rPr>
                <w:rFonts w:eastAsia="Times New Roman"/>
                <w:spacing w:val="-2"/>
                <w:szCs w:val="20"/>
              </w:rPr>
            </w:pPr>
          </w:p>
          <w:p w14:paraId="2B90772E" w14:textId="77777777" w:rsidR="007C5E25" w:rsidRPr="00623878"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Comparison of program costs and benefits with other programs (to the extent that they are available).</w:t>
            </w:r>
          </w:p>
        </w:tc>
        <w:tc>
          <w:tcPr>
            <w:tcW w:w="5475" w:type="dxa"/>
          </w:tcPr>
          <w:p w14:paraId="6038D85B" w14:textId="77777777" w:rsidR="007C5E25" w:rsidRDefault="007C5E25" w:rsidP="007C5E25">
            <w:pPr>
              <w:tabs>
                <w:tab w:val="right" w:pos="8640"/>
              </w:tabs>
              <w:spacing w:after="0" w:line="240" w:lineRule="auto"/>
              <w:jc w:val="left"/>
              <w:rPr>
                <w:rFonts w:eastAsia="Times New Roman"/>
                <w:spacing w:val="-2"/>
                <w:szCs w:val="20"/>
              </w:rPr>
            </w:pPr>
            <w:r w:rsidRPr="00312D80">
              <w:rPr>
                <w:rFonts w:eastAsia="Times New Roman"/>
                <w:spacing w:val="-2"/>
                <w:szCs w:val="20"/>
              </w:rPr>
              <w:t>2014-15 Operational Review of the NTCRS</w:t>
            </w:r>
          </w:p>
          <w:p w14:paraId="7FD1012F" w14:textId="77777777" w:rsidR="007C5E25" w:rsidRDefault="007C5E25" w:rsidP="007C5E25">
            <w:pPr>
              <w:tabs>
                <w:tab w:val="right" w:pos="8640"/>
              </w:tabs>
              <w:spacing w:after="0" w:line="240" w:lineRule="auto"/>
              <w:jc w:val="left"/>
              <w:rPr>
                <w:rFonts w:eastAsia="Times New Roman"/>
                <w:spacing w:val="-2"/>
                <w:szCs w:val="20"/>
              </w:rPr>
            </w:pPr>
            <w:r w:rsidRPr="00312D80">
              <w:rPr>
                <w:rFonts w:eastAsia="Times New Roman"/>
                <w:spacing w:val="-2"/>
                <w:szCs w:val="20"/>
              </w:rPr>
              <w:t>Departmental budget and administrative data</w:t>
            </w:r>
          </w:p>
          <w:p w14:paraId="10275805"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Regulatory Impact Statements </w:t>
            </w:r>
          </w:p>
          <w:p w14:paraId="506879AD"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Evaluation synthesis of evidence on costs and benefits</w:t>
            </w:r>
          </w:p>
          <w:p w14:paraId="5310D516" w14:textId="77777777" w:rsidR="007C5E25" w:rsidRPr="00623878" w:rsidRDefault="007C5E25" w:rsidP="007C5E25">
            <w:pPr>
              <w:tabs>
                <w:tab w:val="right" w:pos="8640"/>
              </w:tabs>
              <w:spacing w:after="0" w:line="240" w:lineRule="auto"/>
              <w:jc w:val="left"/>
              <w:rPr>
                <w:rFonts w:eastAsia="Times New Roman"/>
                <w:spacing w:val="-2"/>
                <w:szCs w:val="20"/>
              </w:rPr>
            </w:pPr>
          </w:p>
        </w:tc>
      </w:tr>
      <w:tr w:rsidR="007C5E25" w:rsidRPr="00B0048E" w14:paraId="58409AC6" w14:textId="77777777" w:rsidTr="007C5E25">
        <w:trPr>
          <w:tblHeader/>
        </w:trPr>
        <w:tc>
          <w:tcPr>
            <w:tcW w:w="20921" w:type="dxa"/>
            <w:gridSpan w:val="4"/>
            <w:shd w:val="clear" w:color="auto" w:fill="B4C6E7"/>
          </w:tcPr>
          <w:p w14:paraId="681712FE" w14:textId="77777777" w:rsidR="007C5E25" w:rsidRPr="00B0048E" w:rsidRDefault="007C5E25" w:rsidP="007C5E25">
            <w:pPr>
              <w:keepNext/>
              <w:keepLines/>
              <w:tabs>
                <w:tab w:val="right" w:pos="8640"/>
              </w:tabs>
              <w:spacing w:after="0" w:line="240" w:lineRule="auto"/>
              <w:jc w:val="left"/>
              <w:outlineLvl w:val="2"/>
              <w:rPr>
                <w:rFonts w:eastAsia="Times New Roman"/>
                <w:b/>
                <w:color w:val="00408E"/>
                <w:spacing w:val="-2"/>
                <w:szCs w:val="20"/>
              </w:rPr>
            </w:pPr>
            <w:bookmarkStart w:id="302" w:name="_Toc489970742"/>
            <w:bookmarkStart w:id="303" w:name="_Toc490070512"/>
            <w:bookmarkStart w:id="304" w:name="_Toc494206536"/>
            <w:bookmarkStart w:id="305" w:name="_Toc494206694"/>
            <w:r>
              <w:rPr>
                <w:rFonts w:eastAsia="Times New Roman"/>
                <w:b/>
                <w:spacing w:val="-2"/>
                <w:szCs w:val="20"/>
              </w:rPr>
              <w:t>Effectiveness and Impact</w:t>
            </w:r>
            <w:bookmarkEnd w:id="302"/>
            <w:bookmarkEnd w:id="303"/>
            <w:bookmarkEnd w:id="304"/>
            <w:bookmarkEnd w:id="305"/>
          </w:p>
        </w:tc>
      </w:tr>
      <w:tr w:rsidR="007C5E25" w:rsidRPr="00B0048E" w14:paraId="0FD5E5C1" w14:textId="77777777" w:rsidTr="007C5E25">
        <w:trPr>
          <w:trHeight w:val="1051"/>
        </w:trPr>
        <w:tc>
          <w:tcPr>
            <w:tcW w:w="3486" w:type="dxa"/>
          </w:tcPr>
          <w:p w14:paraId="417E8B7A"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4. </w:t>
            </w:r>
            <w:r w:rsidRPr="00B0048E">
              <w:rPr>
                <w:rFonts w:eastAsia="Times New Roman"/>
                <w:spacing w:val="-2"/>
                <w:szCs w:val="20"/>
              </w:rPr>
              <w:t>Were communication and education activities adequate?</w:t>
            </w:r>
          </w:p>
          <w:p w14:paraId="2EB9903A" w14:textId="77777777" w:rsidR="007C5E25" w:rsidRDefault="007C5E25" w:rsidP="007C5E25">
            <w:pPr>
              <w:tabs>
                <w:tab w:val="right" w:pos="8640"/>
              </w:tabs>
              <w:spacing w:after="0" w:line="240" w:lineRule="auto"/>
              <w:jc w:val="left"/>
              <w:rPr>
                <w:rFonts w:eastAsia="Times New Roman"/>
                <w:spacing w:val="-2"/>
                <w:szCs w:val="20"/>
              </w:rPr>
            </w:pPr>
          </w:p>
          <w:p w14:paraId="1FDED0CC" w14:textId="77777777" w:rsidR="007C5E25" w:rsidRPr="00B0048E" w:rsidRDefault="007C5E25" w:rsidP="007C5E25">
            <w:pPr>
              <w:tabs>
                <w:tab w:val="right" w:pos="8640"/>
              </w:tabs>
              <w:spacing w:after="0" w:line="240" w:lineRule="auto"/>
              <w:jc w:val="left"/>
              <w:rPr>
                <w:rFonts w:eastAsia="Times New Roman"/>
                <w:spacing w:val="-2"/>
                <w:szCs w:val="20"/>
              </w:rPr>
            </w:pPr>
          </w:p>
        </w:tc>
        <w:tc>
          <w:tcPr>
            <w:tcW w:w="6290" w:type="dxa"/>
          </w:tcPr>
          <w:p w14:paraId="41FCDFC7" w14:textId="77777777" w:rsidR="007C5E25" w:rsidRPr="00B0048E"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4a. </w:t>
            </w:r>
            <w:r w:rsidRPr="00B0048E">
              <w:rPr>
                <w:rFonts w:eastAsia="Times New Roman"/>
                <w:spacing w:val="-2"/>
                <w:szCs w:val="20"/>
              </w:rPr>
              <w:t xml:space="preserve">How were the target audiences for education and information </w:t>
            </w:r>
            <w:r>
              <w:rPr>
                <w:rFonts w:eastAsia="Times New Roman"/>
                <w:spacing w:val="-2"/>
                <w:szCs w:val="20"/>
              </w:rPr>
              <w:t>determined</w:t>
            </w:r>
            <w:r w:rsidRPr="00B0048E">
              <w:rPr>
                <w:rFonts w:eastAsia="Times New Roman"/>
                <w:spacing w:val="-2"/>
                <w:szCs w:val="20"/>
              </w:rPr>
              <w:t xml:space="preserve"> and to what extent were they reached?</w:t>
            </w:r>
          </w:p>
          <w:p w14:paraId="1D219B94" w14:textId="77777777" w:rsidR="007C5E25" w:rsidRDefault="007C5E25" w:rsidP="007C5E25">
            <w:pPr>
              <w:tabs>
                <w:tab w:val="right" w:pos="8640"/>
              </w:tabs>
              <w:spacing w:after="0" w:line="240" w:lineRule="auto"/>
              <w:jc w:val="left"/>
              <w:rPr>
                <w:rFonts w:eastAsia="Times New Roman"/>
                <w:spacing w:val="-2"/>
                <w:szCs w:val="20"/>
              </w:rPr>
            </w:pPr>
          </w:p>
          <w:p w14:paraId="2D5A3EC7" w14:textId="77777777" w:rsidR="007C5E25" w:rsidRPr="00B0048E" w:rsidRDefault="007C5E25" w:rsidP="007C5E25">
            <w:pPr>
              <w:tabs>
                <w:tab w:val="right" w:pos="8640"/>
              </w:tabs>
              <w:spacing w:after="0" w:line="240" w:lineRule="auto"/>
              <w:jc w:val="left"/>
              <w:rPr>
                <w:rFonts w:eastAsia="Times New Roman"/>
                <w:spacing w:val="-2"/>
                <w:szCs w:val="20"/>
              </w:rPr>
            </w:pPr>
          </w:p>
        </w:tc>
        <w:tc>
          <w:tcPr>
            <w:tcW w:w="5670" w:type="dxa"/>
          </w:tcPr>
          <w:p w14:paraId="7A27331A"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Degree of reach to audience; website analytics trends; communications materials created and disseminated.</w:t>
            </w:r>
          </w:p>
          <w:p w14:paraId="4CE07257" w14:textId="77777777" w:rsidR="007C5E25" w:rsidRDefault="007C5E25" w:rsidP="007C5E25">
            <w:pPr>
              <w:tabs>
                <w:tab w:val="right" w:pos="8640"/>
              </w:tabs>
              <w:spacing w:after="0" w:line="240" w:lineRule="auto"/>
              <w:jc w:val="left"/>
              <w:rPr>
                <w:rFonts w:eastAsia="Times New Roman"/>
                <w:spacing w:val="-2"/>
                <w:szCs w:val="20"/>
              </w:rPr>
            </w:pPr>
          </w:p>
          <w:p w14:paraId="598F6439"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Awareness of program objectives, penalties, liabilities (obligations under the Act) by liable parties and co-regulators. </w:t>
            </w:r>
          </w:p>
          <w:p w14:paraId="6D04B8C5" w14:textId="77777777" w:rsidR="007C5E25" w:rsidRPr="00B0048E" w:rsidRDefault="007C5E25" w:rsidP="007C5E25">
            <w:pPr>
              <w:tabs>
                <w:tab w:val="right" w:pos="8640"/>
              </w:tabs>
              <w:spacing w:after="0" w:line="240" w:lineRule="auto"/>
              <w:jc w:val="left"/>
              <w:rPr>
                <w:rFonts w:eastAsia="Times New Roman"/>
                <w:spacing w:val="-2"/>
                <w:szCs w:val="20"/>
              </w:rPr>
            </w:pPr>
          </w:p>
        </w:tc>
        <w:tc>
          <w:tcPr>
            <w:tcW w:w="5475" w:type="dxa"/>
          </w:tcPr>
          <w:p w14:paraId="69314424"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Department documents and interviews</w:t>
            </w:r>
          </w:p>
          <w:p w14:paraId="22100C8B"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survey</w:t>
            </w:r>
          </w:p>
          <w:p w14:paraId="5CBE06D0" w14:textId="77777777" w:rsidR="007C5E25" w:rsidRDefault="007C5E25" w:rsidP="007C5E25">
            <w:pPr>
              <w:tabs>
                <w:tab w:val="right" w:pos="8640"/>
              </w:tabs>
              <w:spacing w:after="0" w:line="240" w:lineRule="auto"/>
              <w:jc w:val="left"/>
              <w:rPr>
                <w:rFonts w:eastAsia="Times New Roman"/>
                <w:spacing w:val="-2"/>
                <w:szCs w:val="20"/>
              </w:rPr>
            </w:pPr>
          </w:p>
          <w:p w14:paraId="01183CFF"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interviews</w:t>
            </w:r>
          </w:p>
          <w:p w14:paraId="19E8B78A" w14:textId="77777777" w:rsidR="007C5E25" w:rsidRPr="00B0048E"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survey</w:t>
            </w:r>
          </w:p>
        </w:tc>
      </w:tr>
      <w:tr w:rsidR="007C5E25" w:rsidRPr="00B0048E" w14:paraId="5DA4CB87" w14:textId="77777777" w:rsidTr="007C5E25">
        <w:trPr>
          <w:trHeight w:val="1457"/>
        </w:trPr>
        <w:tc>
          <w:tcPr>
            <w:tcW w:w="3486" w:type="dxa"/>
          </w:tcPr>
          <w:p w14:paraId="1BDBDA12" w14:textId="77777777" w:rsidR="007C5E25" w:rsidRPr="00B0048E"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5. </w:t>
            </w:r>
            <w:r w:rsidRPr="00B0048E">
              <w:rPr>
                <w:rFonts w:eastAsia="Times New Roman"/>
                <w:spacing w:val="-2"/>
                <w:szCs w:val="20"/>
              </w:rPr>
              <w:t>Were the activities and their resourcing adequate to ensure delivery of the planned outputs?</w:t>
            </w:r>
          </w:p>
          <w:p w14:paraId="5C49A22B" w14:textId="77777777" w:rsidR="007C5E25" w:rsidRPr="00B0048E" w:rsidRDefault="007C5E25" w:rsidP="007C5E25">
            <w:pPr>
              <w:tabs>
                <w:tab w:val="right" w:pos="8640"/>
              </w:tabs>
              <w:spacing w:after="0" w:line="240" w:lineRule="auto"/>
              <w:jc w:val="left"/>
              <w:rPr>
                <w:rFonts w:eastAsia="Times New Roman"/>
                <w:spacing w:val="-2"/>
                <w:szCs w:val="20"/>
              </w:rPr>
            </w:pPr>
          </w:p>
        </w:tc>
        <w:tc>
          <w:tcPr>
            <w:tcW w:w="6290" w:type="dxa"/>
          </w:tcPr>
          <w:p w14:paraId="0FDF219B" w14:textId="77777777" w:rsidR="007C5E25" w:rsidRPr="00B0048E"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5a. </w:t>
            </w:r>
            <w:r w:rsidRPr="00B0048E">
              <w:rPr>
                <w:rFonts w:eastAsia="Times New Roman"/>
                <w:spacing w:val="-2"/>
                <w:szCs w:val="20"/>
              </w:rPr>
              <w:t>Were the activities that were delivered adequate in achieving the planned outputs?</w:t>
            </w:r>
          </w:p>
          <w:p w14:paraId="7E18E829" w14:textId="77777777" w:rsidR="007C5E25" w:rsidRPr="00B0048E" w:rsidRDefault="007C5E25" w:rsidP="007C5E25">
            <w:pPr>
              <w:tabs>
                <w:tab w:val="right" w:pos="8640"/>
              </w:tabs>
              <w:spacing w:after="0" w:line="240" w:lineRule="auto"/>
              <w:jc w:val="left"/>
              <w:rPr>
                <w:rFonts w:eastAsia="Times New Roman"/>
                <w:spacing w:val="-2"/>
                <w:szCs w:val="20"/>
              </w:rPr>
            </w:pPr>
          </w:p>
          <w:p w14:paraId="1C8F5738" w14:textId="77777777" w:rsidR="007C5E25" w:rsidRPr="00B0048E"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5b. </w:t>
            </w:r>
            <w:r w:rsidRPr="00B0048E">
              <w:rPr>
                <w:rFonts w:eastAsia="Times New Roman"/>
                <w:spacing w:val="-2"/>
                <w:szCs w:val="20"/>
              </w:rPr>
              <w:t>Were the resources provided adequate to provide all the planned outputs?</w:t>
            </w:r>
          </w:p>
          <w:p w14:paraId="4211CF98" w14:textId="77777777" w:rsidR="007C5E25" w:rsidRPr="00B0048E" w:rsidRDefault="007C5E25" w:rsidP="007C5E25">
            <w:pPr>
              <w:tabs>
                <w:tab w:val="right" w:pos="8640"/>
              </w:tabs>
              <w:spacing w:after="0" w:line="240" w:lineRule="auto"/>
              <w:jc w:val="left"/>
              <w:rPr>
                <w:rFonts w:eastAsia="Times New Roman"/>
                <w:spacing w:val="-2"/>
                <w:szCs w:val="20"/>
              </w:rPr>
            </w:pPr>
          </w:p>
        </w:tc>
        <w:tc>
          <w:tcPr>
            <w:tcW w:w="5670" w:type="dxa"/>
          </w:tcPr>
          <w:p w14:paraId="4055C24D"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Program management’s assessment of program implementation. </w:t>
            </w:r>
          </w:p>
          <w:p w14:paraId="350BD3C6" w14:textId="77777777" w:rsidR="007C5E25" w:rsidRDefault="007C5E25" w:rsidP="007C5E25">
            <w:pPr>
              <w:tabs>
                <w:tab w:val="right" w:pos="8640"/>
              </w:tabs>
              <w:spacing w:after="0" w:line="240" w:lineRule="auto"/>
              <w:jc w:val="left"/>
              <w:rPr>
                <w:rFonts w:eastAsia="Times New Roman"/>
                <w:spacing w:val="-2"/>
                <w:szCs w:val="20"/>
              </w:rPr>
            </w:pPr>
          </w:p>
          <w:p w14:paraId="21C81791"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Program management’s assessment of program implementation. </w:t>
            </w:r>
          </w:p>
          <w:p w14:paraId="143CD7D7" w14:textId="77777777" w:rsidR="007C5E25" w:rsidRPr="00B0048E" w:rsidRDefault="007C5E25" w:rsidP="007C5E25">
            <w:pPr>
              <w:tabs>
                <w:tab w:val="right" w:pos="8640"/>
              </w:tabs>
              <w:spacing w:after="0" w:line="240" w:lineRule="auto"/>
              <w:jc w:val="left"/>
              <w:rPr>
                <w:rFonts w:eastAsia="Times New Roman"/>
                <w:spacing w:val="-2"/>
                <w:szCs w:val="20"/>
              </w:rPr>
            </w:pPr>
          </w:p>
        </w:tc>
        <w:tc>
          <w:tcPr>
            <w:tcW w:w="5475" w:type="dxa"/>
          </w:tcPr>
          <w:p w14:paraId="7D31157D"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Department documents and interviews</w:t>
            </w:r>
          </w:p>
          <w:p w14:paraId="5F125A10" w14:textId="77777777" w:rsidR="007C5E25" w:rsidRDefault="007C5E25" w:rsidP="007C5E25">
            <w:pPr>
              <w:tabs>
                <w:tab w:val="right" w:pos="8640"/>
              </w:tabs>
              <w:spacing w:after="0" w:line="240" w:lineRule="auto"/>
              <w:jc w:val="left"/>
              <w:rPr>
                <w:rFonts w:eastAsia="Times New Roman"/>
                <w:spacing w:val="-2"/>
                <w:szCs w:val="20"/>
              </w:rPr>
            </w:pPr>
          </w:p>
          <w:p w14:paraId="5E16092D" w14:textId="77777777" w:rsidR="007C5E25" w:rsidRDefault="007C5E25" w:rsidP="007C5E25">
            <w:pPr>
              <w:tabs>
                <w:tab w:val="right" w:pos="8640"/>
              </w:tabs>
              <w:spacing w:after="0" w:line="240" w:lineRule="auto"/>
              <w:jc w:val="left"/>
              <w:rPr>
                <w:rFonts w:eastAsia="Times New Roman"/>
                <w:spacing w:val="-2"/>
                <w:szCs w:val="20"/>
              </w:rPr>
            </w:pPr>
          </w:p>
          <w:p w14:paraId="0E6AFCBC"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Department documents and interviews</w:t>
            </w:r>
          </w:p>
          <w:p w14:paraId="396E75AA" w14:textId="77777777" w:rsidR="007C5E25" w:rsidRPr="00B0048E" w:rsidRDefault="007C5E25" w:rsidP="007C5E25">
            <w:pPr>
              <w:tabs>
                <w:tab w:val="right" w:pos="8640"/>
              </w:tabs>
              <w:spacing w:after="0" w:line="240" w:lineRule="auto"/>
              <w:jc w:val="left"/>
              <w:rPr>
                <w:rFonts w:eastAsia="Times New Roman"/>
                <w:spacing w:val="-2"/>
                <w:szCs w:val="20"/>
              </w:rPr>
            </w:pPr>
          </w:p>
        </w:tc>
      </w:tr>
      <w:tr w:rsidR="007C5E25" w:rsidRPr="00B0048E" w14:paraId="12CC6A6A" w14:textId="77777777" w:rsidTr="007C5E25">
        <w:trPr>
          <w:trHeight w:val="4308"/>
        </w:trPr>
        <w:tc>
          <w:tcPr>
            <w:tcW w:w="3486" w:type="dxa"/>
          </w:tcPr>
          <w:p w14:paraId="1620F2E8"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rPr>
              <w:t xml:space="preserve">6. </w:t>
            </w:r>
            <w:r w:rsidRPr="00B0048E">
              <w:rPr>
                <w:rFonts w:eastAsia="Times New Roman"/>
                <w:spacing w:val="-2"/>
                <w:szCs w:val="20"/>
              </w:rPr>
              <w:t xml:space="preserve">To what extent </w:t>
            </w:r>
            <w:r>
              <w:rPr>
                <w:rFonts w:eastAsia="Times New Roman"/>
                <w:spacing w:val="-2"/>
                <w:szCs w:val="20"/>
              </w:rPr>
              <w:t xml:space="preserve">has the NTCRS </w:t>
            </w:r>
            <w:r w:rsidRPr="00E2108F">
              <w:rPr>
                <w:rFonts w:eastAsia="Times New Roman"/>
                <w:spacing w:val="-2"/>
                <w:szCs w:val="20"/>
                <w:lang w:val="en-GB"/>
              </w:rPr>
              <w:t>been implemented as intended?</w:t>
            </w:r>
          </w:p>
          <w:p w14:paraId="0913613C" w14:textId="77777777" w:rsidR="007C5E25" w:rsidRDefault="007C5E25" w:rsidP="007C5E25">
            <w:pPr>
              <w:tabs>
                <w:tab w:val="right" w:pos="8640"/>
              </w:tabs>
              <w:spacing w:after="0" w:line="240" w:lineRule="auto"/>
              <w:jc w:val="left"/>
              <w:rPr>
                <w:rFonts w:eastAsia="Times New Roman"/>
                <w:spacing w:val="-2"/>
                <w:szCs w:val="20"/>
              </w:rPr>
            </w:pPr>
          </w:p>
          <w:p w14:paraId="4786020E" w14:textId="77777777" w:rsidR="007C5E25" w:rsidRPr="00B0048E" w:rsidRDefault="007C5E25" w:rsidP="007C5E25">
            <w:pPr>
              <w:tabs>
                <w:tab w:val="right" w:pos="8640"/>
              </w:tabs>
              <w:spacing w:after="0" w:line="240" w:lineRule="auto"/>
              <w:jc w:val="left"/>
              <w:rPr>
                <w:rFonts w:eastAsia="Times New Roman"/>
                <w:spacing w:val="-2"/>
                <w:szCs w:val="20"/>
              </w:rPr>
            </w:pPr>
          </w:p>
        </w:tc>
        <w:tc>
          <w:tcPr>
            <w:tcW w:w="6290" w:type="dxa"/>
          </w:tcPr>
          <w:p w14:paraId="40A45D00" w14:textId="1427F988" w:rsidR="007C5E25" w:rsidRDefault="00875B22" w:rsidP="007C5E25">
            <w:pPr>
              <w:tabs>
                <w:tab w:val="right" w:pos="8640"/>
              </w:tabs>
              <w:spacing w:after="0" w:line="240" w:lineRule="auto"/>
              <w:jc w:val="left"/>
              <w:rPr>
                <w:rFonts w:eastAsia="Times New Roman"/>
                <w:spacing w:val="-2"/>
                <w:szCs w:val="20"/>
              </w:rPr>
            </w:pPr>
            <w:r>
              <w:rPr>
                <w:rFonts w:eastAsia="Times New Roman"/>
                <w:spacing w:val="-2"/>
                <w:szCs w:val="20"/>
              </w:rPr>
              <w:t>6a</w:t>
            </w:r>
            <w:r w:rsidR="007C5E25">
              <w:rPr>
                <w:rFonts w:eastAsia="Times New Roman"/>
                <w:spacing w:val="-2"/>
                <w:szCs w:val="20"/>
              </w:rPr>
              <w:t>. Has adequate resourcing been provided to the NTCRS?</w:t>
            </w:r>
          </w:p>
          <w:p w14:paraId="7C90A60F" w14:textId="77777777" w:rsidR="007C5E25" w:rsidRDefault="007C5E25" w:rsidP="007C5E25">
            <w:pPr>
              <w:tabs>
                <w:tab w:val="right" w:pos="8640"/>
              </w:tabs>
              <w:spacing w:after="0" w:line="240" w:lineRule="auto"/>
              <w:jc w:val="left"/>
              <w:rPr>
                <w:rFonts w:eastAsia="Times New Roman"/>
                <w:spacing w:val="-2"/>
                <w:szCs w:val="20"/>
              </w:rPr>
            </w:pPr>
          </w:p>
          <w:p w14:paraId="543F7E37" w14:textId="382D01B8" w:rsidR="007C5E25" w:rsidRDefault="00875B22" w:rsidP="007C5E25">
            <w:pPr>
              <w:tabs>
                <w:tab w:val="right" w:pos="8640"/>
              </w:tabs>
              <w:spacing w:after="0" w:line="240" w:lineRule="auto"/>
              <w:jc w:val="left"/>
              <w:rPr>
                <w:rFonts w:eastAsia="Times New Roman"/>
                <w:spacing w:val="-2"/>
                <w:szCs w:val="20"/>
              </w:rPr>
            </w:pPr>
            <w:r>
              <w:rPr>
                <w:rFonts w:eastAsia="Times New Roman"/>
                <w:spacing w:val="-2"/>
                <w:szCs w:val="20"/>
              </w:rPr>
              <w:t>6b</w:t>
            </w:r>
            <w:r w:rsidR="007C5E25">
              <w:rPr>
                <w:rFonts w:eastAsia="Times New Roman"/>
                <w:spacing w:val="-2"/>
                <w:szCs w:val="20"/>
              </w:rPr>
              <w:t xml:space="preserve">. </w:t>
            </w:r>
            <w:r w:rsidR="007C5E25" w:rsidRPr="00B0048E">
              <w:rPr>
                <w:rFonts w:eastAsia="Times New Roman"/>
                <w:spacing w:val="-2"/>
                <w:szCs w:val="20"/>
              </w:rPr>
              <w:t>Have activities been conducted</w:t>
            </w:r>
            <w:r w:rsidR="007C5E25">
              <w:rPr>
                <w:rFonts w:eastAsia="Times New Roman"/>
                <w:spacing w:val="-2"/>
                <w:szCs w:val="20"/>
              </w:rPr>
              <w:t xml:space="preserve">?  </w:t>
            </w:r>
          </w:p>
          <w:p w14:paraId="22D9EC0F" w14:textId="77777777" w:rsidR="007C5E25" w:rsidRDefault="007C5E25" w:rsidP="007C5E25">
            <w:pPr>
              <w:tabs>
                <w:tab w:val="right" w:pos="8640"/>
              </w:tabs>
              <w:spacing w:after="0" w:line="240" w:lineRule="auto"/>
              <w:jc w:val="left"/>
              <w:rPr>
                <w:rFonts w:eastAsia="Times New Roman"/>
                <w:spacing w:val="-2"/>
                <w:szCs w:val="20"/>
                <w:lang w:val="en-GB"/>
              </w:rPr>
            </w:pPr>
            <w:r w:rsidRPr="00402BB3">
              <w:rPr>
                <w:rFonts w:eastAsia="Times New Roman"/>
                <w:spacing w:val="-2"/>
                <w:szCs w:val="20"/>
                <w:lang w:val="en-GB"/>
              </w:rPr>
              <w:t xml:space="preserve">What outputs has the NTCRS delivered? </w:t>
            </w:r>
          </w:p>
          <w:p w14:paraId="729BF062" w14:textId="77777777" w:rsidR="007C5E25" w:rsidRDefault="007C5E25" w:rsidP="007C5E25">
            <w:pPr>
              <w:tabs>
                <w:tab w:val="right" w:pos="8640"/>
              </w:tabs>
              <w:spacing w:after="0" w:line="240" w:lineRule="auto"/>
              <w:jc w:val="left"/>
              <w:rPr>
                <w:rFonts w:eastAsia="Times New Roman"/>
                <w:spacing w:val="-2"/>
                <w:szCs w:val="20"/>
                <w:lang w:val="en-GB"/>
              </w:rPr>
            </w:pPr>
          </w:p>
          <w:p w14:paraId="6361C308" w14:textId="2CE2A66B" w:rsidR="007C5E25" w:rsidRPr="00B0048E" w:rsidRDefault="00875B22" w:rsidP="007C5E25">
            <w:pPr>
              <w:tabs>
                <w:tab w:val="right" w:pos="8640"/>
              </w:tabs>
              <w:spacing w:after="0" w:line="240" w:lineRule="auto"/>
              <w:jc w:val="left"/>
              <w:rPr>
                <w:rFonts w:eastAsia="Times New Roman"/>
                <w:spacing w:val="-2"/>
                <w:szCs w:val="20"/>
              </w:rPr>
            </w:pPr>
            <w:r>
              <w:rPr>
                <w:rFonts w:eastAsia="Times New Roman"/>
                <w:spacing w:val="-2"/>
                <w:szCs w:val="20"/>
              </w:rPr>
              <w:t>6c</w:t>
            </w:r>
            <w:r w:rsidR="007C5E25">
              <w:rPr>
                <w:rFonts w:eastAsia="Times New Roman"/>
                <w:spacing w:val="-2"/>
                <w:szCs w:val="20"/>
              </w:rPr>
              <w:t xml:space="preserve">. </w:t>
            </w:r>
            <w:r w:rsidR="007C5E25" w:rsidRPr="00B0048E">
              <w:rPr>
                <w:rFonts w:eastAsia="Times New Roman"/>
                <w:spacing w:val="-2"/>
                <w:szCs w:val="20"/>
              </w:rPr>
              <w:t>How consistent has the implementation been across organisations and target audiences?</w:t>
            </w:r>
          </w:p>
          <w:p w14:paraId="3883E53F" w14:textId="77777777" w:rsidR="007C5E25" w:rsidRPr="00B0048E" w:rsidRDefault="007C5E25" w:rsidP="007C5E25">
            <w:pPr>
              <w:tabs>
                <w:tab w:val="right" w:pos="8640"/>
              </w:tabs>
              <w:spacing w:after="0" w:line="240" w:lineRule="auto"/>
              <w:jc w:val="left"/>
              <w:rPr>
                <w:rFonts w:eastAsia="Times New Roman"/>
                <w:spacing w:val="-2"/>
                <w:szCs w:val="20"/>
              </w:rPr>
            </w:pPr>
          </w:p>
          <w:p w14:paraId="36FE6579" w14:textId="460BA01B" w:rsidR="007C5E25" w:rsidRPr="00B0048E" w:rsidRDefault="00875B22" w:rsidP="007C5E25">
            <w:pPr>
              <w:tabs>
                <w:tab w:val="right" w:pos="8640"/>
              </w:tabs>
              <w:spacing w:after="0" w:line="240" w:lineRule="auto"/>
              <w:jc w:val="left"/>
              <w:rPr>
                <w:rFonts w:eastAsia="Times New Roman"/>
                <w:spacing w:val="-2"/>
                <w:szCs w:val="20"/>
              </w:rPr>
            </w:pPr>
            <w:r>
              <w:rPr>
                <w:rFonts w:eastAsia="Times New Roman"/>
                <w:spacing w:val="-2"/>
                <w:szCs w:val="20"/>
              </w:rPr>
              <w:t>6d</w:t>
            </w:r>
            <w:r w:rsidR="007C5E25">
              <w:rPr>
                <w:rFonts w:eastAsia="Times New Roman"/>
                <w:spacing w:val="-2"/>
                <w:szCs w:val="20"/>
              </w:rPr>
              <w:t xml:space="preserve">. </w:t>
            </w:r>
            <w:r w:rsidR="007C5E25" w:rsidRPr="00B0048E">
              <w:rPr>
                <w:rFonts w:eastAsia="Times New Roman"/>
                <w:spacing w:val="-2"/>
                <w:szCs w:val="20"/>
              </w:rPr>
              <w:t>What were the barriers to, and enablers of, implementation activities?</w:t>
            </w:r>
          </w:p>
          <w:p w14:paraId="5887A6A7" w14:textId="77777777" w:rsidR="007C5E25" w:rsidRPr="00B0048E" w:rsidRDefault="007C5E25" w:rsidP="007C5E25">
            <w:pPr>
              <w:tabs>
                <w:tab w:val="right" w:pos="8640"/>
              </w:tabs>
              <w:spacing w:after="0" w:line="240" w:lineRule="auto"/>
              <w:jc w:val="left"/>
              <w:rPr>
                <w:rFonts w:eastAsia="Times New Roman"/>
                <w:spacing w:val="-2"/>
                <w:szCs w:val="20"/>
              </w:rPr>
            </w:pPr>
          </w:p>
        </w:tc>
        <w:tc>
          <w:tcPr>
            <w:tcW w:w="5670" w:type="dxa"/>
          </w:tcPr>
          <w:p w14:paraId="76D1FB72"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Stakeholders’ assessment of resourcing adequacy.</w:t>
            </w:r>
          </w:p>
          <w:p w14:paraId="70A83434" w14:textId="77777777" w:rsidR="007C5E25" w:rsidRDefault="007C5E25" w:rsidP="007C5E25">
            <w:pPr>
              <w:tabs>
                <w:tab w:val="right" w:pos="8640"/>
              </w:tabs>
              <w:spacing w:after="0" w:line="240" w:lineRule="auto"/>
              <w:jc w:val="left"/>
              <w:rPr>
                <w:rFonts w:eastAsia="Times New Roman"/>
                <w:spacing w:val="-2"/>
                <w:szCs w:val="20"/>
              </w:rPr>
            </w:pPr>
          </w:p>
          <w:p w14:paraId="7FE7AF64"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Program delivery evidence on: Act and Regulations; penalties and compliance; liability calculations and communication; co-regulator agreements; co-regulator visits; co-regulator annual reports assessments; annual scheme outcomes reports; consultative/reference group activities completed.</w:t>
            </w:r>
          </w:p>
          <w:p w14:paraId="76407CF2" w14:textId="77777777" w:rsidR="007C5E25" w:rsidRDefault="007C5E25" w:rsidP="007C5E25">
            <w:pPr>
              <w:tabs>
                <w:tab w:val="right" w:pos="8640"/>
              </w:tabs>
              <w:spacing w:after="0" w:line="240" w:lineRule="auto"/>
              <w:jc w:val="left"/>
              <w:rPr>
                <w:rFonts w:eastAsia="Times New Roman"/>
                <w:spacing w:val="-2"/>
                <w:szCs w:val="20"/>
              </w:rPr>
            </w:pPr>
          </w:p>
          <w:p w14:paraId="2306463A"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Stakeholders’ assessment of implementation.</w:t>
            </w:r>
          </w:p>
          <w:p w14:paraId="42C0F1B7" w14:textId="77777777" w:rsidR="007C5E25" w:rsidRDefault="007C5E25" w:rsidP="007C5E25">
            <w:pPr>
              <w:tabs>
                <w:tab w:val="right" w:pos="8640"/>
              </w:tabs>
              <w:spacing w:after="0" w:line="240" w:lineRule="auto"/>
              <w:jc w:val="left"/>
              <w:rPr>
                <w:rFonts w:eastAsia="Times New Roman"/>
                <w:spacing w:val="-2"/>
                <w:szCs w:val="20"/>
              </w:rPr>
            </w:pPr>
          </w:p>
          <w:p w14:paraId="7F05E0BA" w14:textId="77777777" w:rsidR="007C5E25" w:rsidRDefault="007C5E25" w:rsidP="007C5E25">
            <w:pPr>
              <w:tabs>
                <w:tab w:val="right" w:pos="8640"/>
              </w:tabs>
              <w:spacing w:after="0" w:line="240" w:lineRule="auto"/>
              <w:jc w:val="left"/>
              <w:rPr>
                <w:rFonts w:eastAsia="Times New Roman"/>
                <w:spacing w:val="-2"/>
                <w:szCs w:val="20"/>
              </w:rPr>
            </w:pPr>
          </w:p>
          <w:p w14:paraId="1F8B4B50" w14:textId="77777777" w:rsidR="007C5E25" w:rsidRPr="00B0048E"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Stakeholders’ assessment of barriers and enablers.</w:t>
            </w:r>
          </w:p>
        </w:tc>
        <w:tc>
          <w:tcPr>
            <w:tcW w:w="5475" w:type="dxa"/>
          </w:tcPr>
          <w:p w14:paraId="3DD50CC3"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Program management interviews</w:t>
            </w:r>
          </w:p>
          <w:p w14:paraId="3157605E" w14:textId="77777777" w:rsidR="007C5E25" w:rsidRDefault="007C5E25" w:rsidP="007C5E25">
            <w:pPr>
              <w:tabs>
                <w:tab w:val="right" w:pos="8640"/>
              </w:tabs>
              <w:spacing w:after="0" w:line="240" w:lineRule="auto"/>
              <w:jc w:val="left"/>
              <w:rPr>
                <w:rFonts w:eastAsia="Times New Roman"/>
                <w:spacing w:val="-2"/>
                <w:szCs w:val="20"/>
              </w:rPr>
            </w:pPr>
          </w:p>
          <w:p w14:paraId="0018D397" w14:textId="77777777" w:rsidR="007C5E25" w:rsidRDefault="007C5E25" w:rsidP="007C5E25">
            <w:pPr>
              <w:tabs>
                <w:tab w:val="right" w:pos="8640"/>
              </w:tabs>
              <w:spacing w:after="0" w:line="240" w:lineRule="auto"/>
              <w:jc w:val="left"/>
              <w:rPr>
                <w:rFonts w:eastAsia="Times New Roman"/>
                <w:spacing w:val="-2"/>
                <w:szCs w:val="20"/>
              </w:rPr>
            </w:pPr>
            <w:r w:rsidRPr="00681BC2">
              <w:rPr>
                <w:rFonts w:eastAsia="Times New Roman"/>
                <w:spacing w:val="-2"/>
                <w:szCs w:val="20"/>
              </w:rPr>
              <w:t>2014-15 Operational Review</w:t>
            </w:r>
          </w:p>
          <w:p w14:paraId="5379E860" w14:textId="77777777" w:rsidR="007C5E25" w:rsidRDefault="007C5E25" w:rsidP="007C5E25">
            <w:pPr>
              <w:tabs>
                <w:tab w:val="right" w:pos="8640"/>
              </w:tabs>
              <w:spacing w:after="0" w:line="240" w:lineRule="auto"/>
              <w:jc w:val="left"/>
              <w:rPr>
                <w:rFonts w:eastAsia="Times New Roman"/>
                <w:spacing w:val="-2"/>
                <w:szCs w:val="20"/>
              </w:rPr>
            </w:pPr>
          </w:p>
          <w:p w14:paraId="20FD0AEA"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interviews</w:t>
            </w:r>
          </w:p>
          <w:p w14:paraId="2698716D" w14:textId="77777777" w:rsidR="007C5E25" w:rsidRDefault="007C5E25" w:rsidP="007C5E25">
            <w:pPr>
              <w:tabs>
                <w:tab w:val="right" w:pos="8640"/>
              </w:tabs>
              <w:spacing w:after="0" w:line="240" w:lineRule="auto"/>
              <w:jc w:val="left"/>
              <w:rPr>
                <w:rFonts w:eastAsia="Times New Roman"/>
                <w:spacing w:val="-2"/>
                <w:szCs w:val="20"/>
              </w:rPr>
            </w:pPr>
          </w:p>
          <w:p w14:paraId="414421D6"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Program reports, Department documents and Department interviews</w:t>
            </w:r>
          </w:p>
          <w:p w14:paraId="6DD2F444" w14:textId="77777777" w:rsidR="007C5E25" w:rsidRDefault="007C5E25" w:rsidP="007C5E25">
            <w:pPr>
              <w:tabs>
                <w:tab w:val="right" w:pos="8640"/>
              </w:tabs>
              <w:spacing w:after="0" w:line="240" w:lineRule="auto"/>
              <w:jc w:val="left"/>
              <w:rPr>
                <w:rFonts w:eastAsia="Times New Roman"/>
                <w:spacing w:val="-2"/>
                <w:szCs w:val="20"/>
              </w:rPr>
            </w:pPr>
          </w:p>
          <w:p w14:paraId="7B9A18D4"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interviews</w:t>
            </w:r>
          </w:p>
          <w:p w14:paraId="61B77580"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survey</w:t>
            </w:r>
          </w:p>
          <w:p w14:paraId="56238C56" w14:textId="77777777" w:rsidR="007C5E25" w:rsidRDefault="007C5E25" w:rsidP="007C5E25">
            <w:pPr>
              <w:tabs>
                <w:tab w:val="right" w:pos="8640"/>
              </w:tabs>
              <w:spacing w:after="0" w:line="240" w:lineRule="auto"/>
              <w:jc w:val="left"/>
              <w:rPr>
                <w:rFonts w:eastAsia="Times New Roman"/>
                <w:spacing w:val="-2"/>
                <w:szCs w:val="20"/>
              </w:rPr>
            </w:pPr>
          </w:p>
          <w:p w14:paraId="2CCB9B1B"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interviews</w:t>
            </w:r>
          </w:p>
          <w:p w14:paraId="1A0A28D0" w14:textId="77777777" w:rsidR="007C5E25" w:rsidRPr="00B0048E"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survey</w:t>
            </w:r>
          </w:p>
        </w:tc>
      </w:tr>
      <w:tr w:rsidR="007C5E25" w:rsidRPr="00623878" w14:paraId="6BE7C919" w14:textId="77777777" w:rsidTr="007C5E25">
        <w:trPr>
          <w:trHeight w:val="3246"/>
        </w:trPr>
        <w:tc>
          <w:tcPr>
            <w:tcW w:w="3486" w:type="dxa"/>
          </w:tcPr>
          <w:p w14:paraId="471B167C"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7. </w:t>
            </w:r>
            <w:r w:rsidRPr="00D022C0">
              <w:rPr>
                <w:rFonts w:eastAsia="Times New Roman"/>
                <w:spacing w:val="-2"/>
                <w:szCs w:val="20"/>
                <w:lang w:val="en-GB"/>
              </w:rPr>
              <w:t>How effective has the NTCRS been in achieving its intended outcomes?</w:t>
            </w:r>
          </w:p>
          <w:p w14:paraId="753A72CD" w14:textId="77777777" w:rsidR="007C5E25" w:rsidRDefault="007C5E25" w:rsidP="007C5E25">
            <w:pPr>
              <w:tabs>
                <w:tab w:val="right" w:pos="8640"/>
              </w:tabs>
              <w:spacing w:after="0" w:line="240" w:lineRule="auto"/>
              <w:jc w:val="left"/>
              <w:rPr>
                <w:rFonts w:eastAsia="Times New Roman"/>
                <w:spacing w:val="-2"/>
                <w:szCs w:val="20"/>
                <w:lang w:val="en-GB"/>
              </w:rPr>
            </w:pPr>
          </w:p>
          <w:p w14:paraId="5E5327EB" w14:textId="77777777" w:rsidR="007C5E25" w:rsidRPr="00623878" w:rsidRDefault="007C5E25" w:rsidP="007C5E25">
            <w:pPr>
              <w:tabs>
                <w:tab w:val="right" w:pos="8640"/>
              </w:tabs>
              <w:spacing w:after="0" w:line="240" w:lineRule="auto"/>
              <w:jc w:val="left"/>
              <w:rPr>
                <w:rFonts w:eastAsia="Times New Roman"/>
                <w:spacing w:val="-2"/>
                <w:szCs w:val="20"/>
              </w:rPr>
            </w:pPr>
          </w:p>
        </w:tc>
        <w:tc>
          <w:tcPr>
            <w:tcW w:w="6290" w:type="dxa"/>
          </w:tcPr>
          <w:p w14:paraId="372F4F8B" w14:textId="77777777" w:rsidR="007C5E25" w:rsidRDefault="007C5E25" w:rsidP="007C5E25">
            <w:pPr>
              <w:tabs>
                <w:tab w:val="right" w:pos="8640"/>
              </w:tabs>
              <w:spacing w:after="0" w:line="240" w:lineRule="auto"/>
              <w:jc w:val="left"/>
              <w:rPr>
                <w:rFonts w:ascii="MS Mincho" w:eastAsia="MS Mincho" w:hAnsi="MS Mincho" w:cs="MS Mincho"/>
                <w:spacing w:val="-2"/>
                <w:szCs w:val="20"/>
                <w:lang w:val="en-GB"/>
              </w:rPr>
            </w:pPr>
            <w:r>
              <w:rPr>
                <w:rFonts w:eastAsia="Times New Roman"/>
                <w:spacing w:val="-2"/>
                <w:szCs w:val="20"/>
                <w:lang w:val="en-GB"/>
              </w:rPr>
              <w:t xml:space="preserve">7a. </w:t>
            </w:r>
            <w:r w:rsidRPr="00D022C0">
              <w:rPr>
                <w:rFonts w:eastAsia="Times New Roman"/>
                <w:spacing w:val="-2"/>
                <w:szCs w:val="20"/>
                <w:lang w:val="en-GB"/>
              </w:rPr>
              <w:t xml:space="preserve">What outcomes have been achieved to date? </w:t>
            </w:r>
            <w:r w:rsidRPr="00D022C0">
              <w:rPr>
                <w:rFonts w:ascii="MS Mincho" w:eastAsia="MS Mincho" w:hAnsi="MS Mincho" w:cs="MS Mincho"/>
                <w:spacing w:val="-2"/>
                <w:szCs w:val="20"/>
                <w:lang w:val="en-GB"/>
              </w:rPr>
              <w:t> </w:t>
            </w:r>
          </w:p>
          <w:p w14:paraId="2D0B53ED" w14:textId="77777777" w:rsidR="007C5E25" w:rsidRPr="00D022C0" w:rsidRDefault="007C5E25" w:rsidP="007C5E25">
            <w:pPr>
              <w:tabs>
                <w:tab w:val="right" w:pos="8640"/>
              </w:tabs>
              <w:spacing w:after="0" w:line="240" w:lineRule="auto"/>
              <w:jc w:val="left"/>
              <w:rPr>
                <w:rFonts w:eastAsia="Times New Roman"/>
                <w:spacing w:val="-2"/>
                <w:szCs w:val="20"/>
                <w:lang w:val="en-GB"/>
              </w:rPr>
            </w:pPr>
          </w:p>
          <w:p w14:paraId="269F6911"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7b. </w:t>
            </w:r>
            <w:r w:rsidRPr="00D022C0">
              <w:rPr>
                <w:rFonts w:eastAsia="Times New Roman"/>
                <w:spacing w:val="-2"/>
                <w:szCs w:val="20"/>
                <w:lang w:val="en-GB"/>
              </w:rPr>
              <w:t>What demonstrable progress has been made towards achieving longer term outcomes?</w:t>
            </w:r>
          </w:p>
          <w:p w14:paraId="4C8E6CF8" w14:textId="77777777" w:rsidR="007C5E25" w:rsidRPr="00D022C0" w:rsidRDefault="007C5E25" w:rsidP="007C5E25">
            <w:pPr>
              <w:tabs>
                <w:tab w:val="right" w:pos="8640"/>
              </w:tabs>
              <w:spacing w:after="0" w:line="240" w:lineRule="auto"/>
              <w:jc w:val="left"/>
              <w:rPr>
                <w:rFonts w:eastAsia="Times New Roman"/>
                <w:spacing w:val="-2"/>
                <w:szCs w:val="20"/>
                <w:lang w:val="en-GB"/>
              </w:rPr>
            </w:pPr>
          </w:p>
          <w:p w14:paraId="0EF73DFD" w14:textId="77777777" w:rsidR="007C5E25" w:rsidRDefault="007C5E25" w:rsidP="007C5E25">
            <w:pPr>
              <w:tabs>
                <w:tab w:val="right" w:pos="8640"/>
              </w:tabs>
              <w:spacing w:after="0" w:line="240" w:lineRule="auto"/>
              <w:jc w:val="left"/>
              <w:rPr>
                <w:rFonts w:ascii="MS Mincho" w:eastAsia="MS Mincho" w:hAnsi="MS Mincho" w:cs="MS Mincho"/>
                <w:spacing w:val="-2"/>
                <w:szCs w:val="20"/>
                <w:lang w:val="en-GB"/>
              </w:rPr>
            </w:pPr>
            <w:r>
              <w:rPr>
                <w:rFonts w:eastAsia="Times New Roman"/>
                <w:spacing w:val="-2"/>
                <w:szCs w:val="20"/>
                <w:lang w:val="en-GB"/>
              </w:rPr>
              <w:t xml:space="preserve">7c. </w:t>
            </w:r>
            <w:r w:rsidRPr="00D022C0">
              <w:rPr>
                <w:rFonts w:eastAsia="Times New Roman"/>
                <w:spacing w:val="-2"/>
                <w:szCs w:val="20"/>
                <w:lang w:val="en-GB"/>
              </w:rPr>
              <w:t xml:space="preserve">What, if any, unintended outcomes (positive and/or negative) have </w:t>
            </w:r>
            <w:r>
              <w:rPr>
                <w:rFonts w:eastAsia="Times New Roman"/>
                <w:spacing w:val="-2"/>
                <w:szCs w:val="20"/>
                <w:lang w:val="en-GB"/>
              </w:rPr>
              <w:t>been observed</w:t>
            </w:r>
            <w:r w:rsidRPr="00D022C0">
              <w:rPr>
                <w:rFonts w:eastAsia="Times New Roman"/>
                <w:spacing w:val="-2"/>
                <w:szCs w:val="20"/>
                <w:lang w:val="en-GB"/>
              </w:rPr>
              <w:t xml:space="preserve">? </w:t>
            </w:r>
            <w:r w:rsidRPr="00D022C0">
              <w:rPr>
                <w:rFonts w:ascii="MS Mincho" w:eastAsia="MS Mincho" w:hAnsi="MS Mincho" w:cs="MS Mincho"/>
                <w:spacing w:val="-2"/>
                <w:szCs w:val="20"/>
                <w:lang w:val="en-GB"/>
              </w:rPr>
              <w:t> </w:t>
            </w:r>
          </w:p>
          <w:p w14:paraId="3E11C8DC" w14:textId="77777777" w:rsidR="007C5E25" w:rsidRPr="00D022C0" w:rsidRDefault="007C5E25" w:rsidP="007C5E25">
            <w:pPr>
              <w:tabs>
                <w:tab w:val="right" w:pos="8640"/>
              </w:tabs>
              <w:spacing w:after="0" w:line="240" w:lineRule="auto"/>
              <w:jc w:val="left"/>
              <w:rPr>
                <w:rFonts w:eastAsia="Times New Roman"/>
                <w:spacing w:val="-2"/>
                <w:szCs w:val="20"/>
                <w:lang w:val="en-GB"/>
              </w:rPr>
            </w:pPr>
          </w:p>
          <w:p w14:paraId="4B53715E" w14:textId="77777777" w:rsidR="007C5E25" w:rsidRPr="00D022C0"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7d. </w:t>
            </w:r>
            <w:r w:rsidRPr="00D022C0">
              <w:rPr>
                <w:rFonts w:eastAsia="Times New Roman"/>
                <w:spacing w:val="-2"/>
                <w:szCs w:val="20"/>
                <w:lang w:val="en-GB"/>
              </w:rPr>
              <w:t xml:space="preserve">To what extent is the NTCRS having an impact, or is likely to have an impact in the longer term, on reducing the negative environment, health and safety impacts of the products that it regulates? </w:t>
            </w:r>
          </w:p>
          <w:p w14:paraId="5B310DFF" w14:textId="77777777" w:rsidR="007C5E25" w:rsidRPr="00D022C0" w:rsidRDefault="007C5E25" w:rsidP="007C5E25">
            <w:pPr>
              <w:tabs>
                <w:tab w:val="right" w:pos="8640"/>
              </w:tabs>
              <w:spacing w:after="0" w:line="240" w:lineRule="auto"/>
              <w:jc w:val="left"/>
              <w:rPr>
                <w:rFonts w:eastAsia="Times New Roman"/>
                <w:spacing w:val="-2"/>
                <w:szCs w:val="20"/>
              </w:rPr>
            </w:pPr>
          </w:p>
        </w:tc>
        <w:tc>
          <w:tcPr>
            <w:tcW w:w="5670" w:type="dxa"/>
          </w:tcPr>
          <w:p w14:paraId="03F2CA3B"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Take-up rate of liable parties joining co-regulators.</w:t>
            </w:r>
          </w:p>
          <w:p w14:paraId="1444DDB4" w14:textId="77777777" w:rsidR="007C5E25" w:rsidRDefault="007C5E25" w:rsidP="007C5E25">
            <w:pPr>
              <w:tabs>
                <w:tab w:val="right" w:pos="8640"/>
              </w:tabs>
              <w:spacing w:after="0" w:line="240" w:lineRule="auto"/>
              <w:jc w:val="left"/>
              <w:rPr>
                <w:rFonts w:eastAsia="Times New Roman"/>
                <w:spacing w:val="-2"/>
                <w:szCs w:val="20"/>
              </w:rPr>
            </w:pPr>
          </w:p>
          <w:p w14:paraId="30F9F292"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Accessibility of collection, recycling and recovery services.</w:t>
            </w:r>
          </w:p>
          <w:p w14:paraId="7FDB9D02" w14:textId="77777777" w:rsidR="007C5E25" w:rsidRDefault="007C5E25" w:rsidP="007C5E25">
            <w:pPr>
              <w:tabs>
                <w:tab w:val="right" w:pos="8640"/>
              </w:tabs>
              <w:spacing w:after="0" w:line="240" w:lineRule="auto"/>
              <w:jc w:val="left"/>
              <w:rPr>
                <w:rFonts w:eastAsia="Times New Roman"/>
                <w:spacing w:val="-2"/>
                <w:szCs w:val="20"/>
              </w:rPr>
            </w:pPr>
          </w:p>
          <w:p w14:paraId="27234AFE"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Quantities of e-waste collected, recycled and recovered.</w:t>
            </w:r>
          </w:p>
          <w:p w14:paraId="1000B018" w14:textId="77777777" w:rsidR="007C5E25" w:rsidRDefault="007C5E25" w:rsidP="007C5E25">
            <w:pPr>
              <w:tabs>
                <w:tab w:val="right" w:pos="8640"/>
              </w:tabs>
              <w:spacing w:after="0" w:line="240" w:lineRule="auto"/>
              <w:jc w:val="left"/>
              <w:rPr>
                <w:rFonts w:eastAsia="Times New Roman"/>
                <w:spacing w:val="-2"/>
                <w:szCs w:val="20"/>
              </w:rPr>
            </w:pPr>
          </w:p>
          <w:p w14:paraId="05703694"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Quality of relationships between Department, States and Territories, and co-regulators. </w:t>
            </w:r>
          </w:p>
          <w:p w14:paraId="3CEA8589" w14:textId="77777777" w:rsidR="007C5E25" w:rsidRDefault="007C5E25" w:rsidP="007C5E25">
            <w:pPr>
              <w:tabs>
                <w:tab w:val="right" w:pos="8640"/>
              </w:tabs>
              <w:spacing w:after="0" w:line="240" w:lineRule="auto"/>
              <w:jc w:val="left"/>
              <w:rPr>
                <w:rFonts w:eastAsia="Times New Roman"/>
                <w:spacing w:val="-2"/>
                <w:szCs w:val="20"/>
              </w:rPr>
            </w:pPr>
          </w:p>
          <w:p w14:paraId="0C11B456"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Awareness of e-waste recycling collection services.</w:t>
            </w:r>
          </w:p>
          <w:p w14:paraId="1E3FF95F" w14:textId="77777777" w:rsidR="007C5E25" w:rsidRDefault="007C5E25" w:rsidP="007C5E25">
            <w:pPr>
              <w:tabs>
                <w:tab w:val="right" w:pos="8640"/>
              </w:tabs>
              <w:spacing w:after="0" w:line="240" w:lineRule="auto"/>
              <w:jc w:val="left"/>
              <w:rPr>
                <w:rFonts w:eastAsia="Times New Roman"/>
                <w:spacing w:val="-2"/>
                <w:szCs w:val="20"/>
              </w:rPr>
            </w:pPr>
          </w:p>
          <w:p w14:paraId="174E78D9"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Awareness and knowledge of scheme objectives, specific liabilities, and penalties for non-compliance.</w:t>
            </w:r>
          </w:p>
          <w:p w14:paraId="387ECD50" w14:textId="77777777" w:rsidR="007C5E25" w:rsidRDefault="007C5E25" w:rsidP="007C5E25">
            <w:pPr>
              <w:tabs>
                <w:tab w:val="right" w:pos="8640"/>
              </w:tabs>
              <w:spacing w:after="0" w:line="240" w:lineRule="auto"/>
              <w:jc w:val="left"/>
              <w:rPr>
                <w:rFonts w:eastAsia="Times New Roman"/>
                <w:spacing w:val="-2"/>
                <w:szCs w:val="20"/>
              </w:rPr>
            </w:pPr>
          </w:p>
          <w:p w14:paraId="73973D8B"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Awareness and knowledge about scheme performance. </w:t>
            </w:r>
          </w:p>
          <w:p w14:paraId="0C20E247" w14:textId="77777777" w:rsidR="007C5E25" w:rsidRPr="00623878" w:rsidRDefault="007C5E25" w:rsidP="007C5E25">
            <w:pPr>
              <w:tabs>
                <w:tab w:val="right" w:pos="8640"/>
              </w:tabs>
              <w:spacing w:after="0" w:line="240" w:lineRule="auto"/>
              <w:jc w:val="left"/>
              <w:rPr>
                <w:rFonts w:eastAsia="Times New Roman"/>
                <w:spacing w:val="-2"/>
                <w:szCs w:val="20"/>
              </w:rPr>
            </w:pPr>
          </w:p>
        </w:tc>
        <w:tc>
          <w:tcPr>
            <w:tcW w:w="5475" w:type="dxa"/>
          </w:tcPr>
          <w:p w14:paraId="64957D1B"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Outcomes data reports </w:t>
            </w:r>
            <w:r w:rsidRPr="00681BC2">
              <w:rPr>
                <w:rFonts w:eastAsia="Times New Roman"/>
                <w:spacing w:val="-2"/>
                <w:szCs w:val="20"/>
              </w:rPr>
              <w:t>2012-13, 2013-14, 2014-15</w:t>
            </w:r>
          </w:p>
          <w:p w14:paraId="55ED614E"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Interviews with stakeholders and Department.</w:t>
            </w:r>
          </w:p>
          <w:p w14:paraId="0EBAC7C7"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survey</w:t>
            </w:r>
          </w:p>
          <w:p w14:paraId="2E8ED9FC" w14:textId="77777777" w:rsidR="007C5E25" w:rsidRDefault="007C5E25" w:rsidP="007C5E25">
            <w:pPr>
              <w:tabs>
                <w:tab w:val="right" w:pos="8640"/>
              </w:tabs>
              <w:spacing w:after="0" w:line="240" w:lineRule="auto"/>
              <w:jc w:val="left"/>
              <w:rPr>
                <w:rFonts w:eastAsia="Times New Roman"/>
                <w:spacing w:val="-2"/>
                <w:szCs w:val="20"/>
              </w:rPr>
            </w:pPr>
            <w:r w:rsidRPr="00681BC2">
              <w:rPr>
                <w:rFonts w:eastAsia="Times New Roman"/>
                <w:spacing w:val="-2"/>
                <w:szCs w:val="20"/>
              </w:rPr>
              <w:t>2014-15 Operational Review</w:t>
            </w:r>
          </w:p>
          <w:p w14:paraId="394D7755" w14:textId="77777777" w:rsidR="007C5E25" w:rsidRPr="00623878" w:rsidRDefault="007C5E25" w:rsidP="007C5E25">
            <w:pPr>
              <w:tabs>
                <w:tab w:val="right" w:pos="8640"/>
              </w:tabs>
              <w:spacing w:after="0" w:line="240" w:lineRule="auto"/>
              <w:jc w:val="left"/>
              <w:rPr>
                <w:rFonts w:eastAsia="Times New Roman"/>
                <w:spacing w:val="-2"/>
                <w:szCs w:val="20"/>
              </w:rPr>
            </w:pPr>
          </w:p>
        </w:tc>
      </w:tr>
      <w:tr w:rsidR="007C5E25" w:rsidRPr="00B0048E" w14:paraId="3B537CFE" w14:textId="77777777" w:rsidTr="007C5E25">
        <w:trPr>
          <w:tblHeader/>
        </w:trPr>
        <w:tc>
          <w:tcPr>
            <w:tcW w:w="20921" w:type="dxa"/>
            <w:gridSpan w:val="4"/>
            <w:shd w:val="clear" w:color="auto" w:fill="B4C6E7"/>
          </w:tcPr>
          <w:p w14:paraId="361AC064" w14:textId="77777777" w:rsidR="007C5E25" w:rsidRPr="00B0048E" w:rsidRDefault="007C5E25" w:rsidP="007C5E25">
            <w:pPr>
              <w:keepNext/>
              <w:keepLines/>
              <w:tabs>
                <w:tab w:val="right" w:pos="8640"/>
              </w:tabs>
              <w:spacing w:after="0" w:line="240" w:lineRule="auto"/>
              <w:jc w:val="left"/>
              <w:outlineLvl w:val="2"/>
              <w:rPr>
                <w:rFonts w:eastAsia="Times New Roman"/>
                <w:b/>
                <w:color w:val="00408E"/>
                <w:spacing w:val="-2"/>
                <w:szCs w:val="20"/>
              </w:rPr>
            </w:pPr>
            <w:bookmarkStart w:id="306" w:name="_Toc489970743"/>
            <w:bookmarkStart w:id="307" w:name="_Toc490070513"/>
            <w:bookmarkStart w:id="308" w:name="_Toc494206537"/>
            <w:bookmarkStart w:id="309" w:name="_Toc494206695"/>
            <w:r>
              <w:rPr>
                <w:rFonts w:eastAsia="Times New Roman"/>
                <w:b/>
                <w:spacing w:val="-2"/>
                <w:szCs w:val="20"/>
              </w:rPr>
              <w:t>Sustainability</w:t>
            </w:r>
            <w:bookmarkEnd w:id="306"/>
            <w:bookmarkEnd w:id="307"/>
            <w:bookmarkEnd w:id="308"/>
            <w:bookmarkEnd w:id="309"/>
          </w:p>
        </w:tc>
      </w:tr>
      <w:tr w:rsidR="007C5E25" w:rsidRPr="00623878" w14:paraId="3E7869BC" w14:textId="77777777" w:rsidTr="007C5E25">
        <w:trPr>
          <w:trHeight w:val="2505"/>
        </w:trPr>
        <w:tc>
          <w:tcPr>
            <w:tcW w:w="3486" w:type="dxa"/>
            <w:tcBorders>
              <w:bottom w:val="single" w:sz="4" w:space="0" w:color="auto"/>
            </w:tcBorders>
          </w:tcPr>
          <w:p w14:paraId="0CEEECC0"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8. </w:t>
            </w:r>
            <w:r w:rsidRPr="00DF214C">
              <w:rPr>
                <w:rFonts w:eastAsia="Times New Roman"/>
                <w:spacing w:val="-2"/>
                <w:szCs w:val="20"/>
              </w:rPr>
              <w:t>To what extent is the scheme sustainable in the future</w:t>
            </w:r>
            <w:r>
              <w:rPr>
                <w:rFonts w:eastAsia="Times New Roman"/>
                <w:spacing w:val="-2"/>
                <w:szCs w:val="20"/>
              </w:rPr>
              <w:t>?</w:t>
            </w:r>
          </w:p>
          <w:p w14:paraId="44FD385F" w14:textId="77777777" w:rsidR="007C5E25" w:rsidRPr="00623878" w:rsidRDefault="007C5E25" w:rsidP="007C5E25">
            <w:pPr>
              <w:tabs>
                <w:tab w:val="right" w:pos="8640"/>
              </w:tabs>
              <w:spacing w:after="0" w:line="240" w:lineRule="auto"/>
              <w:jc w:val="left"/>
              <w:rPr>
                <w:rFonts w:eastAsia="Times New Roman"/>
                <w:spacing w:val="-2"/>
                <w:szCs w:val="20"/>
              </w:rPr>
            </w:pPr>
          </w:p>
        </w:tc>
        <w:tc>
          <w:tcPr>
            <w:tcW w:w="6290" w:type="dxa"/>
            <w:tcBorders>
              <w:bottom w:val="single" w:sz="4" w:space="0" w:color="auto"/>
            </w:tcBorders>
          </w:tcPr>
          <w:p w14:paraId="41687E50"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8a. How</w:t>
            </w:r>
            <w:r w:rsidRPr="00DF214C">
              <w:rPr>
                <w:rFonts w:eastAsia="Times New Roman"/>
                <w:spacing w:val="-2"/>
                <w:szCs w:val="20"/>
              </w:rPr>
              <w:t xml:space="preserve"> </w:t>
            </w:r>
            <w:r>
              <w:rPr>
                <w:rFonts w:eastAsia="Times New Roman"/>
                <w:spacing w:val="-2"/>
                <w:szCs w:val="20"/>
              </w:rPr>
              <w:t>adequate are</w:t>
            </w:r>
            <w:r w:rsidRPr="00DF214C">
              <w:rPr>
                <w:rFonts w:eastAsia="Times New Roman"/>
                <w:spacing w:val="-2"/>
                <w:szCs w:val="20"/>
              </w:rPr>
              <w:t xml:space="preserve"> future financial arrangements for implementing the program?</w:t>
            </w:r>
          </w:p>
          <w:p w14:paraId="60C288D2" w14:textId="77777777" w:rsidR="007C5E25" w:rsidRPr="00DF214C" w:rsidRDefault="007C5E25" w:rsidP="007C5E25">
            <w:pPr>
              <w:tabs>
                <w:tab w:val="right" w:pos="8640"/>
              </w:tabs>
              <w:spacing w:after="0" w:line="240" w:lineRule="auto"/>
              <w:jc w:val="left"/>
              <w:rPr>
                <w:rFonts w:eastAsia="Times New Roman"/>
                <w:spacing w:val="-2"/>
                <w:szCs w:val="20"/>
              </w:rPr>
            </w:pPr>
          </w:p>
          <w:p w14:paraId="2207BE40"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8b. How adequate</w:t>
            </w:r>
            <w:r w:rsidRPr="00DF214C">
              <w:rPr>
                <w:rFonts w:eastAsia="Times New Roman"/>
                <w:spacing w:val="-2"/>
                <w:szCs w:val="20"/>
              </w:rPr>
              <w:t xml:space="preserve"> </w:t>
            </w:r>
            <w:r>
              <w:rPr>
                <w:rFonts w:eastAsia="Times New Roman"/>
                <w:spacing w:val="-2"/>
                <w:szCs w:val="20"/>
              </w:rPr>
              <w:t>are the</w:t>
            </w:r>
            <w:r w:rsidRPr="00DF214C">
              <w:rPr>
                <w:rFonts w:eastAsia="Times New Roman"/>
                <w:spacing w:val="-2"/>
                <w:szCs w:val="20"/>
              </w:rPr>
              <w:t xml:space="preserve"> institutional or structural arrangements for implementing the program in the future?</w:t>
            </w:r>
          </w:p>
          <w:p w14:paraId="1E1A6E8D" w14:textId="77777777" w:rsidR="007C5E25" w:rsidRPr="00DF214C" w:rsidRDefault="007C5E25" w:rsidP="007C5E25">
            <w:pPr>
              <w:tabs>
                <w:tab w:val="right" w:pos="8640"/>
              </w:tabs>
              <w:spacing w:after="0" w:line="240" w:lineRule="auto"/>
              <w:jc w:val="left"/>
              <w:rPr>
                <w:rFonts w:eastAsia="Times New Roman"/>
                <w:spacing w:val="-2"/>
                <w:szCs w:val="20"/>
              </w:rPr>
            </w:pPr>
          </w:p>
          <w:p w14:paraId="770FCDC4" w14:textId="77777777" w:rsidR="007C5E25" w:rsidRPr="00623878"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8c. To what extent may</w:t>
            </w:r>
            <w:r w:rsidRPr="00DF214C">
              <w:rPr>
                <w:rFonts w:eastAsia="Times New Roman"/>
                <w:spacing w:val="-2"/>
                <w:szCs w:val="20"/>
              </w:rPr>
              <w:t xml:space="preserve"> reasonably foreseeable social, economic, technical or environmental change impact the need for </w:t>
            </w:r>
            <w:r>
              <w:rPr>
                <w:rFonts w:eastAsia="Times New Roman"/>
                <w:spacing w:val="-2"/>
                <w:szCs w:val="20"/>
              </w:rPr>
              <w:t>the program or</w:t>
            </w:r>
            <w:r w:rsidRPr="00DF214C">
              <w:rPr>
                <w:rFonts w:eastAsia="Times New Roman"/>
                <w:spacing w:val="-2"/>
                <w:szCs w:val="20"/>
              </w:rPr>
              <w:t xml:space="preserve"> </w:t>
            </w:r>
            <w:r>
              <w:rPr>
                <w:rFonts w:eastAsia="Times New Roman"/>
                <w:spacing w:val="-2"/>
                <w:szCs w:val="20"/>
              </w:rPr>
              <w:t xml:space="preserve">the </w:t>
            </w:r>
            <w:r w:rsidRPr="00DF214C">
              <w:rPr>
                <w:rFonts w:eastAsia="Times New Roman"/>
                <w:spacing w:val="-2"/>
                <w:szCs w:val="20"/>
              </w:rPr>
              <w:t>ability to deliver the program.</w:t>
            </w:r>
          </w:p>
        </w:tc>
        <w:tc>
          <w:tcPr>
            <w:tcW w:w="5670" w:type="dxa"/>
            <w:tcBorders>
              <w:bottom w:val="single" w:sz="4" w:space="0" w:color="auto"/>
            </w:tcBorders>
          </w:tcPr>
          <w:p w14:paraId="3455E166" w14:textId="77777777" w:rsidR="007C5E25" w:rsidRPr="00623878"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Synthesis of evaluation research findings.</w:t>
            </w:r>
          </w:p>
        </w:tc>
        <w:tc>
          <w:tcPr>
            <w:tcW w:w="5475" w:type="dxa"/>
            <w:tcBorders>
              <w:bottom w:val="single" w:sz="4" w:space="0" w:color="auto"/>
            </w:tcBorders>
          </w:tcPr>
          <w:p w14:paraId="5DB4D002" w14:textId="77777777" w:rsidR="007C5E25" w:rsidRDefault="007C5E25" w:rsidP="007C5E25">
            <w:pPr>
              <w:tabs>
                <w:tab w:val="right" w:pos="8640"/>
              </w:tabs>
              <w:spacing w:after="0" w:line="240" w:lineRule="auto"/>
              <w:jc w:val="left"/>
              <w:rPr>
                <w:rFonts w:eastAsia="Times New Roman"/>
                <w:spacing w:val="-2"/>
                <w:szCs w:val="20"/>
              </w:rPr>
            </w:pPr>
            <w:r w:rsidRPr="00681BC2">
              <w:rPr>
                <w:rFonts w:eastAsia="Times New Roman"/>
                <w:spacing w:val="-2"/>
                <w:szCs w:val="20"/>
              </w:rPr>
              <w:t>2014-15 Operational Review</w:t>
            </w:r>
          </w:p>
          <w:p w14:paraId="7C9CC147"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Outcomes data reports </w:t>
            </w:r>
            <w:r w:rsidRPr="00681BC2">
              <w:rPr>
                <w:rFonts w:eastAsia="Times New Roman"/>
                <w:spacing w:val="-2"/>
                <w:szCs w:val="20"/>
              </w:rPr>
              <w:t>2012-13, 2013-14, 2014-15</w:t>
            </w:r>
          </w:p>
          <w:p w14:paraId="24AFB7DB"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Interviews with stakeholders and Department.</w:t>
            </w:r>
          </w:p>
          <w:p w14:paraId="042D182A"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survey</w:t>
            </w:r>
          </w:p>
          <w:p w14:paraId="5104C14C" w14:textId="77777777" w:rsidR="007C5E25" w:rsidRPr="00623878"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Regulatory Impact Statements</w:t>
            </w:r>
          </w:p>
        </w:tc>
      </w:tr>
      <w:tr w:rsidR="007C5E25" w:rsidRPr="00B0048E" w14:paraId="5803D9DC" w14:textId="77777777" w:rsidTr="007C5E25">
        <w:trPr>
          <w:tblHeader/>
        </w:trPr>
        <w:tc>
          <w:tcPr>
            <w:tcW w:w="20921" w:type="dxa"/>
            <w:gridSpan w:val="4"/>
            <w:tcBorders>
              <w:left w:val="single" w:sz="4" w:space="0" w:color="auto"/>
            </w:tcBorders>
            <w:shd w:val="clear" w:color="auto" w:fill="B4C6E7"/>
          </w:tcPr>
          <w:p w14:paraId="2C7D2511" w14:textId="77777777" w:rsidR="007C5E25" w:rsidRPr="00B0048E" w:rsidRDefault="007C5E25" w:rsidP="007C5E25">
            <w:pPr>
              <w:keepNext/>
              <w:keepLines/>
              <w:tabs>
                <w:tab w:val="right" w:pos="8640"/>
              </w:tabs>
              <w:spacing w:after="0" w:line="240" w:lineRule="auto"/>
              <w:jc w:val="left"/>
              <w:outlineLvl w:val="2"/>
              <w:rPr>
                <w:rFonts w:eastAsia="Times New Roman"/>
                <w:b/>
                <w:color w:val="00408E"/>
                <w:spacing w:val="-2"/>
                <w:szCs w:val="20"/>
              </w:rPr>
            </w:pPr>
            <w:bookmarkStart w:id="310" w:name="_Toc489970744"/>
            <w:bookmarkStart w:id="311" w:name="_Toc490070514"/>
            <w:bookmarkStart w:id="312" w:name="_Toc494206538"/>
            <w:bookmarkStart w:id="313" w:name="_Toc494206696"/>
            <w:r>
              <w:rPr>
                <w:rFonts w:eastAsia="Times New Roman"/>
                <w:b/>
                <w:spacing w:val="-2"/>
                <w:szCs w:val="20"/>
              </w:rPr>
              <w:t>Improvement</w:t>
            </w:r>
            <w:bookmarkEnd w:id="310"/>
            <w:bookmarkEnd w:id="311"/>
            <w:bookmarkEnd w:id="312"/>
            <w:bookmarkEnd w:id="313"/>
          </w:p>
        </w:tc>
      </w:tr>
      <w:tr w:rsidR="007C5E25" w:rsidRPr="00D74A26" w14:paraId="247987F5" w14:textId="77777777" w:rsidTr="007C5E25">
        <w:trPr>
          <w:trHeight w:val="3134"/>
        </w:trPr>
        <w:tc>
          <w:tcPr>
            <w:tcW w:w="3486" w:type="dxa"/>
            <w:tcBorders>
              <w:right w:val="single" w:sz="4" w:space="0" w:color="auto"/>
            </w:tcBorders>
          </w:tcPr>
          <w:p w14:paraId="26C9C136"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9. </w:t>
            </w:r>
            <w:r w:rsidRPr="00D74A26">
              <w:rPr>
                <w:rFonts w:eastAsia="Times New Roman"/>
                <w:spacing w:val="-2"/>
                <w:szCs w:val="20"/>
              </w:rPr>
              <w:t>What lessons have been learned that can inform improvements in the NTCRS?</w:t>
            </w:r>
          </w:p>
          <w:p w14:paraId="25060ADD" w14:textId="77777777" w:rsidR="007C5E25" w:rsidRPr="00D74A26" w:rsidRDefault="007C5E25" w:rsidP="007C5E25">
            <w:pPr>
              <w:tabs>
                <w:tab w:val="right" w:pos="8640"/>
              </w:tabs>
              <w:spacing w:after="0" w:line="240" w:lineRule="auto"/>
              <w:jc w:val="left"/>
              <w:rPr>
                <w:rFonts w:eastAsia="Times New Roman"/>
                <w:spacing w:val="-2"/>
                <w:szCs w:val="20"/>
              </w:rPr>
            </w:pPr>
          </w:p>
        </w:tc>
        <w:tc>
          <w:tcPr>
            <w:tcW w:w="6290" w:type="dxa"/>
            <w:tcBorders>
              <w:left w:val="single" w:sz="4" w:space="0" w:color="auto"/>
            </w:tcBorders>
          </w:tcPr>
          <w:p w14:paraId="73DB7661" w14:textId="77777777" w:rsidR="007C5E25" w:rsidRDefault="007C5E25" w:rsidP="007C5E25">
            <w:pPr>
              <w:tabs>
                <w:tab w:val="right" w:pos="8640"/>
              </w:tabs>
              <w:spacing w:after="0" w:line="240" w:lineRule="auto"/>
              <w:jc w:val="left"/>
              <w:rPr>
                <w:rFonts w:ascii="MS Mincho" w:eastAsia="MS Mincho" w:hAnsi="MS Mincho" w:cs="MS Mincho"/>
                <w:spacing w:val="-2"/>
                <w:szCs w:val="20"/>
                <w:lang w:val="en-GB"/>
              </w:rPr>
            </w:pPr>
            <w:r>
              <w:rPr>
                <w:rFonts w:eastAsia="Times New Roman"/>
                <w:spacing w:val="-2"/>
                <w:szCs w:val="20"/>
                <w:lang w:val="en-GB"/>
              </w:rPr>
              <w:t xml:space="preserve">9a. </w:t>
            </w:r>
            <w:r w:rsidRPr="00D74A26">
              <w:rPr>
                <w:rFonts w:eastAsia="Times New Roman"/>
                <w:spacing w:val="-2"/>
                <w:szCs w:val="20"/>
                <w:lang w:val="en-GB"/>
              </w:rPr>
              <w:t xml:space="preserve">What has worked for whom, why and how? </w:t>
            </w:r>
            <w:r w:rsidRPr="00D74A26">
              <w:rPr>
                <w:rFonts w:ascii="MS Mincho" w:eastAsia="MS Mincho" w:hAnsi="MS Mincho" w:cs="MS Mincho"/>
                <w:spacing w:val="-2"/>
                <w:szCs w:val="20"/>
                <w:lang w:val="en-GB"/>
              </w:rPr>
              <w:t> </w:t>
            </w:r>
          </w:p>
          <w:p w14:paraId="45596CFC" w14:textId="77777777" w:rsidR="007C5E25" w:rsidRPr="00D74A26" w:rsidRDefault="007C5E25" w:rsidP="007C5E25">
            <w:pPr>
              <w:tabs>
                <w:tab w:val="right" w:pos="8640"/>
              </w:tabs>
              <w:spacing w:after="0" w:line="240" w:lineRule="auto"/>
              <w:jc w:val="left"/>
              <w:rPr>
                <w:rFonts w:eastAsia="Times New Roman"/>
                <w:spacing w:val="-2"/>
                <w:szCs w:val="20"/>
                <w:lang w:val="en-GB"/>
              </w:rPr>
            </w:pPr>
          </w:p>
          <w:p w14:paraId="12B6E23B" w14:textId="77777777" w:rsidR="007C5E25" w:rsidRDefault="007C5E25" w:rsidP="007C5E25">
            <w:pPr>
              <w:tabs>
                <w:tab w:val="right" w:pos="8640"/>
              </w:tabs>
              <w:spacing w:after="0" w:line="240" w:lineRule="auto"/>
              <w:jc w:val="left"/>
              <w:rPr>
                <w:rFonts w:ascii="MS Mincho" w:eastAsia="MS Mincho" w:hAnsi="MS Mincho" w:cs="MS Mincho"/>
                <w:spacing w:val="-2"/>
                <w:szCs w:val="20"/>
                <w:lang w:val="en-GB"/>
              </w:rPr>
            </w:pPr>
            <w:r>
              <w:rPr>
                <w:rFonts w:eastAsia="Times New Roman"/>
                <w:spacing w:val="-2"/>
                <w:szCs w:val="20"/>
                <w:lang w:val="en-GB"/>
              </w:rPr>
              <w:t xml:space="preserve">9b. </w:t>
            </w:r>
            <w:r w:rsidRPr="00D74A26">
              <w:rPr>
                <w:rFonts w:eastAsia="Times New Roman"/>
                <w:spacing w:val="-2"/>
                <w:szCs w:val="20"/>
                <w:lang w:val="en-GB"/>
              </w:rPr>
              <w:t xml:space="preserve">What factors (internal and external) have facilitated or impeded the achievement of intended </w:t>
            </w:r>
            <w:r w:rsidRPr="00D74A26">
              <w:rPr>
                <w:rFonts w:ascii="MS Mincho" w:eastAsia="MS Mincho" w:hAnsi="MS Mincho" w:cs="MS Mincho"/>
                <w:spacing w:val="-2"/>
                <w:szCs w:val="20"/>
                <w:lang w:val="en-GB"/>
              </w:rPr>
              <w:t> </w:t>
            </w:r>
            <w:r w:rsidRPr="00D74A26">
              <w:rPr>
                <w:rFonts w:eastAsia="Times New Roman"/>
                <w:spacing w:val="-2"/>
                <w:szCs w:val="20"/>
                <w:lang w:val="en-GB"/>
              </w:rPr>
              <w:t xml:space="preserve">outcomes? </w:t>
            </w:r>
            <w:r w:rsidRPr="00D74A26">
              <w:rPr>
                <w:rFonts w:ascii="MS Mincho" w:eastAsia="MS Mincho" w:hAnsi="MS Mincho" w:cs="MS Mincho"/>
                <w:spacing w:val="-2"/>
                <w:szCs w:val="20"/>
                <w:lang w:val="en-GB"/>
              </w:rPr>
              <w:t> </w:t>
            </w:r>
          </w:p>
          <w:p w14:paraId="0D11AD61" w14:textId="77777777" w:rsidR="007C5E25" w:rsidRPr="00D74A26" w:rsidRDefault="007C5E25" w:rsidP="007C5E25">
            <w:pPr>
              <w:tabs>
                <w:tab w:val="right" w:pos="8640"/>
              </w:tabs>
              <w:spacing w:after="0" w:line="240" w:lineRule="auto"/>
              <w:jc w:val="left"/>
              <w:rPr>
                <w:rFonts w:eastAsia="Times New Roman"/>
                <w:spacing w:val="-2"/>
                <w:szCs w:val="20"/>
                <w:lang w:val="en-GB"/>
              </w:rPr>
            </w:pPr>
          </w:p>
          <w:p w14:paraId="7A3521B3" w14:textId="77777777" w:rsidR="007C5E25" w:rsidRDefault="007C5E25" w:rsidP="007C5E25">
            <w:pPr>
              <w:tabs>
                <w:tab w:val="right" w:pos="8640"/>
              </w:tabs>
              <w:spacing w:after="0" w:line="240" w:lineRule="auto"/>
              <w:jc w:val="left"/>
              <w:rPr>
                <w:rFonts w:ascii="MS Mincho" w:eastAsia="MS Mincho" w:hAnsi="MS Mincho" w:cs="MS Mincho"/>
                <w:spacing w:val="-2"/>
                <w:szCs w:val="20"/>
                <w:lang w:val="en-GB"/>
              </w:rPr>
            </w:pPr>
            <w:r>
              <w:rPr>
                <w:rFonts w:eastAsia="Times New Roman"/>
                <w:spacing w:val="-2"/>
                <w:szCs w:val="20"/>
                <w:lang w:val="en-GB"/>
              </w:rPr>
              <w:t xml:space="preserve">9c. </w:t>
            </w:r>
            <w:r w:rsidRPr="00D74A26">
              <w:rPr>
                <w:rFonts w:eastAsia="Times New Roman"/>
                <w:spacing w:val="-2"/>
                <w:szCs w:val="20"/>
                <w:lang w:val="en-GB"/>
              </w:rPr>
              <w:t xml:space="preserve">What lessons (from success or failure) could be shared among co-regulators for the purpose of </w:t>
            </w:r>
            <w:r w:rsidRPr="00D74A26">
              <w:rPr>
                <w:rFonts w:ascii="MS Mincho" w:eastAsia="MS Mincho" w:hAnsi="MS Mincho" w:cs="MS Mincho"/>
                <w:spacing w:val="-2"/>
                <w:szCs w:val="20"/>
                <w:lang w:val="en-GB"/>
              </w:rPr>
              <w:t> </w:t>
            </w:r>
            <w:r w:rsidRPr="00D74A26">
              <w:rPr>
                <w:rFonts w:eastAsia="Times New Roman"/>
                <w:spacing w:val="-2"/>
                <w:szCs w:val="20"/>
                <w:lang w:val="en-GB"/>
              </w:rPr>
              <w:t xml:space="preserve">improvement? </w:t>
            </w:r>
            <w:r w:rsidRPr="00D74A26">
              <w:rPr>
                <w:rFonts w:ascii="MS Mincho" w:eastAsia="MS Mincho" w:hAnsi="MS Mincho" w:cs="MS Mincho"/>
                <w:spacing w:val="-2"/>
                <w:szCs w:val="20"/>
                <w:lang w:val="en-GB"/>
              </w:rPr>
              <w:t> </w:t>
            </w:r>
          </w:p>
          <w:p w14:paraId="635ACA75" w14:textId="77777777" w:rsidR="007C5E25" w:rsidRPr="00D74A26" w:rsidRDefault="007C5E25" w:rsidP="007C5E25">
            <w:pPr>
              <w:tabs>
                <w:tab w:val="right" w:pos="8640"/>
              </w:tabs>
              <w:spacing w:after="0" w:line="240" w:lineRule="auto"/>
              <w:jc w:val="left"/>
              <w:rPr>
                <w:rFonts w:eastAsia="Times New Roman"/>
                <w:spacing w:val="-2"/>
                <w:szCs w:val="20"/>
                <w:lang w:val="en-GB"/>
              </w:rPr>
            </w:pPr>
          </w:p>
          <w:p w14:paraId="2D15E337"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9d. </w:t>
            </w:r>
            <w:r w:rsidRPr="00D74A26">
              <w:rPr>
                <w:rFonts w:eastAsia="Times New Roman"/>
                <w:spacing w:val="-2"/>
                <w:szCs w:val="20"/>
                <w:lang w:val="en-GB"/>
              </w:rPr>
              <w:t xml:space="preserve">In what ways could the efficiency of implementation be improved? </w:t>
            </w:r>
          </w:p>
          <w:p w14:paraId="3BBA805C" w14:textId="77777777" w:rsidR="007C5E25" w:rsidRPr="00D74A26" w:rsidRDefault="007C5E25" w:rsidP="007C5E25">
            <w:pPr>
              <w:tabs>
                <w:tab w:val="right" w:pos="8640"/>
              </w:tabs>
              <w:spacing w:after="0" w:line="240" w:lineRule="auto"/>
              <w:jc w:val="left"/>
              <w:rPr>
                <w:rFonts w:eastAsia="Times New Roman"/>
                <w:spacing w:val="-2"/>
                <w:szCs w:val="20"/>
                <w:lang w:val="en-GB"/>
              </w:rPr>
            </w:pPr>
          </w:p>
          <w:p w14:paraId="7CDB18EB"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9e. </w:t>
            </w:r>
            <w:r w:rsidRPr="00D74A26">
              <w:rPr>
                <w:rFonts w:eastAsia="Times New Roman"/>
                <w:spacing w:val="-2"/>
                <w:szCs w:val="20"/>
                <w:lang w:val="en-GB"/>
              </w:rPr>
              <w:t>In what ways could the effectiveness of the scheme be improved?</w:t>
            </w:r>
          </w:p>
          <w:p w14:paraId="7C57E4DB" w14:textId="77777777" w:rsidR="007C5E25" w:rsidRPr="00D74A26" w:rsidRDefault="007C5E25" w:rsidP="007C5E25">
            <w:pPr>
              <w:tabs>
                <w:tab w:val="right" w:pos="8640"/>
              </w:tabs>
              <w:spacing w:after="0" w:line="240" w:lineRule="auto"/>
              <w:jc w:val="left"/>
              <w:rPr>
                <w:rFonts w:eastAsia="Times New Roman"/>
                <w:spacing w:val="-2"/>
                <w:szCs w:val="20"/>
                <w:lang w:val="en-GB"/>
              </w:rPr>
            </w:pPr>
          </w:p>
          <w:p w14:paraId="52F39E91" w14:textId="77777777" w:rsidR="007C5E25" w:rsidRPr="00D74A26" w:rsidRDefault="007C5E25" w:rsidP="007C5E25">
            <w:pPr>
              <w:tabs>
                <w:tab w:val="right" w:pos="8640"/>
              </w:tabs>
              <w:spacing w:after="0" w:line="240" w:lineRule="auto"/>
              <w:jc w:val="left"/>
              <w:rPr>
                <w:rFonts w:eastAsia="Times New Roman"/>
                <w:spacing w:val="-2"/>
                <w:szCs w:val="20"/>
              </w:rPr>
            </w:pPr>
            <w:r>
              <w:rPr>
                <w:rFonts w:eastAsia="Times New Roman"/>
                <w:spacing w:val="-2"/>
                <w:szCs w:val="20"/>
                <w:lang w:val="en-GB"/>
              </w:rPr>
              <w:t xml:space="preserve">9f. </w:t>
            </w:r>
            <w:r w:rsidRPr="00D74A26">
              <w:rPr>
                <w:rFonts w:eastAsia="Times New Roman"/>
                <w:spacing w:val="-2"/>
                <w:szCs w:val="20"/>
                <w:lang w:val="en-GB"/>
              </w:rPr>
              <w:t>If the scheme is expanded, what e-waste products should be included as a priority?</w:t>
            </w:r>
          </w:p>
        </w:tc>
        <w:tc>
          <w:tcPr>
            <w:tcW w:w="5670" w:type="dxa"/>
          </w:tcPr>
          <w:p w14:paraId="67170800" w14:textId="77777777" w:rsidR="007C5E25" w:rsidRPr="00D74A26"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Synthesis of evaluation research findings.</w:t>
            </w:r>
          </w:p>
        </w:tc>
        <w:tc>
          <w:tcPr>
            <w:tcW w:w="5475" w:type="dxa"/>
          </w:tcPr>
          <w:p w14:paraId="799AD458" w14:textId="77777777" w:rsidR="007C5E25" w:rsidRDefault="007C5E25" w:rsidP="007C5E25">
            <w:pPr>
              <w:tabs>
                <w:tab w:val="right" w:pos="8640"/>
              </w:tabs>
              <w:spacing w:after="0" w:line="240" w:lineRule="auto"/>
              <w:jc w:val="left"/>
              <w:rPr>
                <w:rFonts w:eastAsia="Times New Roman"/>
                <w:spacing w:val="-2"/>
                <w:szCs w:val="20"/>
              </w:rPr>
            </w:pPr>
            <w:r w:rsidRPr="00681BC2">
              <w:rPr>
                <w:rFonts w:eastAsia="Times New Roman"/>
                <w:spacing w:val="-2"/>
                <w:szCs w:val="20"/>
              </w:rPr>
              <w:t>2014-15 Operational Review</w:t>
            </w:r>
          </w:p>
          <w:p w14:paraId="43D126D5"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Outcomes data reports </w:t>
            </w:r>
            <w:r w:rsidRPr="00681BC2">
              <w:rPr>
                <w:rFonts w:eastAsia="Times New Roman"/>
                <w:spacing w:val="-2"/>
                <w:szCs w:val="20"/>
              </w:rPr>
              <w:t>2012-13, 2013-14, 2014-15</w:t>
            </w:r>
          </w:p>
          <w:p w14:paraId="49CBA4C0"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Interviews with stakeholders and Department.</w:t>
            </w:r>
          </w:p>
          <w:p w14:paraId="247C3EC1"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survey</w:t>
            </w:r>
          </w:p>
          <w:p w14:paraId="4D804642" w14:textId="75957641" w:rsidR="007C5E25" w:rsidRDefault="0008455A" w:rsidP="007C5E25">
            <w:pPr>
              <w:tabs>
                <w:tab w:val="right" w:pos="8640"/>
              </w:tabs>
              <w:spacing w:after="0" w:line="240" w:lineRule="auto"/>
              <w:jc w:val="left"/>
              <w:rPr>
                <w:rFonts w:eastAsia="Times New Roman"/>
                <w:spacing w:val="-2"/>
                <w:szCs w:val="20"/>
              </w:rPr>
            </w:pPr>
            <w:hyperlink r:id="rId34" w:history="1">
              <w:r w:rsidR="007C5E25" w:rsidRPr="006D62BD">
                <w:rPr>
                  <w:rStyle w:val="Hyperlink"/>
                  <w:rFonts w:eastAsia="Times New Roman"/>
                  <w:spacing w:val="-2"/>
                  <w:szCs w:val="20"/>
                </w:rPr>
                <w:t>Regulatory Maturity Project Final Report</w:t>
              </w:r>
            </w:hyperlink>
            <w:r w:rsidR="007C5E25">
              <w:rPr>
                <w:rFonts w:eastAsia="Times New Roman"/>
                <w:spacing w:val="-2"/>
                <w:szCs w:val="20"/>
              </w:rPr>
              <w:t xml:space="preserve"> (Woodward report) and Departmental Response to the report.</w:t>
            </w:r>
          </w:p>
          <w:p w14:paraId="4D142B24" w14:textId="77777777" w:rsidR="007C5E25" w:rsidRDefault="007C5E25" w:rsidP="007C5E25">
            <w:pPr>
              <w:tabs>
                <w:tab w:val="right" w:pos="8640"/>
              </w:tabs>
              <w:spacing w:after="0" w:line="240" w:lineRule="auto"/>
              <w:jc w:val="left"/>
              <w:rPr>
                <w:rFonts w:eastAsia="Times New Roman"/>
                <w:spacing w:val="-2"/>
                <w:szCs w:val="20"/>
              </w:rPr>
            </w:pPr>
          </w:p>
          <w:p w14:paraId="19C7E3C4" w14:textId="77777777" w:rsidR="007C5E25" w:rsidRPr="00D74A26" w:rsidRDefault="007C5E25" w:rsidP="007C5E25">
            <w:pPr>
              <w:tabs>
                <w:tab w:val="right" w:pos="8640"/>
              </w:tabs>
              <w:spacing w:after="0" w:line="240" w:lineRule="auto"/>
              <w:jc w:val="left"/>
              <w:rPr>
                <w:rFonts w:eastAsia="Times New Roman"/>
                <w:spacing w:val="-2"/>
                <w:szCs w:val="20"/>
              </w:rPr>
            </w:pPr>
          </w:p>
        </w:tc>
      </w:tr>
      <w:tr w:rsidR="007C5E25" w:rsidRPr="00D74A26" w14:paraId="68BCB533" w14:textId="77777777" w:rsidTr="007C5E25">
        <w:trPr>
          <w:trHeight w:val="1486"/>
        </w:trPr>
        <w:tc>
          <w:tcPr>
            <w:tcW w:w="3486" w:type="dxa"/>
          </w:tcPr>
          <w:p w14:paraId="65618CDB"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10. </w:t>
            </w:r>
            <w:r w:rsidRPr="00F760D9">
              <w:rPr>
                <w:rFonts w:eastAsia="Times New Roman"/>
                <w:spacing w:val="-2"/>
                <w:szCs w:val="20"/>
                <w:lang w:val="en-GB"/>
              </w:rPr>
              <w:t>What lessons have been learned that could inform potential co-regulatory approaches for other (non e-waste) products?</w:t>
            </w:r>
          </w:p>
          <w:p w14:paraId="6A659901" w14:textId="77777777" w:rsidR="007C5E25" w:rsidRPr="00F760D9" w:rsidRDefault="007C5E25" w:rsidP="007C5E25">
            <w:pPr>
              <w:tabs>
                <w:tab w:val="right" w:pos="8640"/>
              </w:tabs>
              <w:spacing w:after="0" w:line="240" w:lineRule="auto"/>
              <w:jc w:val="left"/>
              <w:rPr>
                <w:rFonts w:eastAsia="Times New Roman"/>
                <w:spacing w:val="-2"/>
                <w:szCs w:val="20"/>
              </w:rPr>
            </w:pPr>
          </w:p>
        </w:tc>
        <w:tc>
          <w:tcPr>
            <w:tcW w:w="6290" w:type="dxa"/>
          </w:tcPr>
          <w:p w14:paraId="56ABA755"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10a. What lessons from the NTCRS are translatable to other regulatory schemes?</w:t>
            </w:r>
          </w:p>
          <w:p w14:paraId="123F5E45" w14:textId="77777777" w:rsidR="007C5E25" w:rsidRDefault="007C5E25" w:rsidP="007C5E25">
            <w:pPr>
              <w:tabs>
                <w:tab w:val="right" w:pos="8640"/>
              </w:tabs>
              <w:spacing w:after="0" w:line="240" w:lineRule="auto"/>
              <w:jc w:val="left"/>
              <w:rPr>
                <w:rFonts w:eastAsia="Times New Roman"/>
                <w:spacing w:val="-2"/>
                <w:szCs w:val="20"/>
                <w:lang w:val="en-GB"/>
              </w:rPr>
            </w:pPr>
          </w:p>
          <w:p w14:paraId="2410303F" w14:textId="77777777" w:rsidR="007C5E25" w:rsidRPr="00F760D9" w:rsidRDefault="007C5E25" w:rsidP="007C5E25">
            <w:pPr>
              <w:tabs>
                <w:tab w:val="right" w:pos="8640"/>
              </w:tabs>
              <w:spacing w:after="0" w:line="240" w:lineRule="auto"/>
              <w:jc w:val="left"/>
              <w:rPr>
                <w:rFonts w:eastAsia="Times New Roman"/>
                <w:spacing w:val="-2"/>
                <w:szCs w:val="20"/>
              </w:rPr>
            </w:pPr>
            <w:r>
              <w:rPr>
                <w:rFonts w:eastAsia="Times New Roman"/>
                <w:spacing w:val="-2"/>
                <w:szCs w:val="20"/>
                <w:lang w:val="en-GB"/>
              </w:rPr>
              <w:t xml:space="preserve">10b. </w:t>
            </w:r>
            <w:r w:rsidRPr="00F760D9">
              <w:rPr>
                <w:rFonts w:eastAsia="Times New Roman"/>
                <w:spacing w:val="-2"/>
                <w:szCs w:val="20"/>
                <w:lang w:val="en-GB"/>
              </w:rPr>
              <w:t>What factors should inform expansion of the scheme to other e-waste?</w:t>
            </w:r>
          </w:p>
        </w:tc>
        <w:tc>
          <w:tcPr>
            <w:tcW w:w="5670" w:type="dxa"/>
          </w:tcPr>
          <w:p w14:paraId="1C1796B0" w14:textId="77777777" w:rsidR="007C5E25" w:rsidRPr="00D74A26"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Evaluation synthesis of evidence.</w:t>
            </w:r>
          </w:p>
        </w:tc>
        <w:tc>
          <w:tcPr>
            <w:tcW w:w="5475" w:type="dxa"/>
          </w:tcPr>
          <w:p w14:paraId="4FFCA172" w14:textId="77777777" w:rsidR="007C5E25" w:rsidRDefault="007C5E25" w:rsidP="007C5E25">
            <w:pPr>
              <w:tabs>
                <w:tab w:val="right" w:pos="8640"/>
              </w:tabs>
              <w:spacing w:after="0" w:line="240" w:lineRule="auto"/>
              <w:jc w:val="left"/>
              <w:rPr>
                <w:rFonts w:eastAsia="Times New Roman"/>
                <w:spacing w:val="-2"/>
                <w:szCs w:val="20"/>
              </w:rPr>
            </w:pPr>
            <w:r w:rsidRPr="00681BC2">
              <w:rPr>
                <w:rFonts w:eastAsia="Times New Roman"/>
                <w:spacing w:val="-2"/>
                <w:szCs w:val="20"/>
              </w:rPr>
              <w:t>2014-15 Operational Review</w:t>
            </w:r>
          </w:p>
          <w:p w14:paraId="29CA8581"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Outcomes data reports </w:t>
            </w:r>
            <w:r w:rsidRPr="00681BC2">
              <w:rPr>
                <w:rFonts w:eastAsia="Times New Roman"/>
                <w:spacing w:val="-2"/>
                <w:szCs w:val="20"/>
              </w:rPr>
              <w:t>2012-13, 2013-14, 2014-15</w:t>
            </w:r>
          </w:p>
          <w:p w14:paraId="59707FB3"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Interviews with stakeholders and Department.</w:t>
            </w:r>
          </w:p>
          <w:p w14:paraId="4BDFEE10" w14:textId="77777777" w:rsidR="007C5E25" w:rsidRPr="00D74A26"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Stakeholder survey</w:t>
            </w:r>
          </w:p>
        </w:tc>
      </w:tr>
      <w:tr w:rsidR="007C5E25" w:rsidRPr="00D74A26" w14:paraId="50EC0718" w14:textId="77777777" w:rsidTr="007C5E25">
        <w:trPr>
          <w:trHeight w:val="1974"/>
        </w:trPr>
        <w:tc>
          <w:tcPr>
            <w:tcW w:w="3486" w:type="dxa"/>
          </w:tcPr>
          <w:p w14:paraId="2A805A1E" w14:textId="77777777" w:rsidR="007C5E25" w:rsidRDefault="007C5E25" w:rsidP="007C5E25">
            <w:pPr>
              <w:tabs>
                <w:tab w:val="right" w:pos="8640"/>
              </w:tabs>
              <w:spacing w:after="0" w:line="240" w:lineRule="auto"/>
              <w:jc w:val="left"/>
              <w:rPr>
                <w:rFonts w:eastAsia="Times New Roman"/>
                <w:spacing w:val="-2"/>
                <w:szCs w:val="20"/>
                <w:lang w:val="en-GB"/>
              </w:rPr>
            </w:pPr>
            <w:r>
              <w:rPr>
                <w:rFonts w:eastAsia="Times New Roman"/>
                <w:spacing w:val="-2"/>
                <w:szCs w:val="20"/>
                <w:lang w:val="en-GB"/>
              </w:rPr>
              <w:t xml:space="preserve">11. </w:t>
            </w:r>
            <w:r w:rsidRPr="00F760D9">
              <w:rPr>
                <w:rFonts w:eastAsia="Times New Roman"/>
                <w:spacing w:val="-2"/>
                <w:szCs w:val="20"/>
                <w:lang w:val="en-GB"/>
              </w:rPr>
              <w:t>What are the key elements and lessons from the evaluation of the NTCRS that could inform development of a consistent approach to evaluation of regulation administered by the Department?</w:t>
            </w:r>
          </w:p>
          <w:p w14:paraId="190DFCA7" w14:textId="77777777" w:rsidR="007C5E25" w:rsidRPr="00F760D9" w:rsidRDefault="007C5E25" w:rsidP="007C5E25">
            <w:pPr>
              <w:tabs>
                <w:tab w:val="right" w:pos="8640"/>
              </w:tabs>
              <w:spacing w:after="0" w:line="240" w:lineRule="auto"/>
              <w:jc w:val="left"/>
              <w:rPr>
                <w:rFonts w:eastAsia="Times New Roman"/>
                <w:spacing w:val="-2"/>
                <w:szCs w:val="20"/>
              </w:rPr>
            </w:pPr>
          </w:p>
        </w:tc>
        <w:tc>
          <w:tcPr>
            <w:tcW w:w="6290" w:type="dxa"/>
          </w:tcPr>
          <w:p w14:paraId="48A25EA5"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11a. What worked well in the evaluation?</w:t>
            </w:r>
          </w:p>
          <w:p w14:paraId="1815C0D4" w14:textId="77777777" w:rsidR="007C5E25" w:rsidRDefault="007C5E25" w:rsidP="007C5E25">
            <w:pPr>
              <w:tabs>
                <w:tab w:val="right" w:pos="8640"/>
              </w:tabs>
              <w:spacing w:after="0" w:line="240" w:lineRule="auto"/>
              <w:jc w:val="left"/>
              <w:rPr>
                <w:rFonts w:eastAsia="Times New Roman"/>
                <w:spacing w:val="-2"/>
                <w:szCs w:val="20"/>
              </w:rPr>
            </w:pPr>
          </w:p>
          <w:p w14:paraId="1593332D"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11b. What did not?</w:t>
            </w:r>
          </w:p>
          <w:p w14:paraId="4B1EF4A1" w14:textId="77777777" w:rsidR="007C5E25" w:rsidRDefault="007C5E25" w:rsidP="007C5E25">
            <w:pPr>
              <w:tabs>
                <w:tab w:val="right" w:pos="8640"/>
              </w:tabs>
              <w:spacing w:after="0" w:line="240" w:lineRule="auto"/>
              <w:jc w:val="left"/>
              <w:rPr>
                <w:rFonts w:eastAsia="Times New Roman"/>
                <w:spacing w:val="-2"/>
                <w:szCs w:val="20"/>
              </w:rPr>
            </w:pPr>
          </w:p>
          <w:p w14:paraId="7D9B8F90"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11c. What were the limitations in practice of the approach?</w:t>
            </w:r>
          </w:p>
          <w:p w14:paraId="53DF87AA" w14:textId="77777777" w:rsidR="007C5E25" w:rsidRDefault="007C5E25" w:rsidP="007C5E25">
            <w:pPr>
              <w:tabs>
                <w:tab w:val="right" w:pos="8640"/>
              </w:tabs>
              <w:spacing w:after="0" w:line="240" w:lineRule="auto"/>
              <w:jc w:val="left"/>
              <w:rPr>
                <w:rFonts w:eastAsia="Times New Roman"/>
                <w:spacing w:val="-2"/>
                <w:szCs w:val="20"/>
              </w:rPr>
            </w:pPr>
          </w:p>
          <w:p w14:paraId="41646471" w14:textId="77777777" w:rsidR="007C5E25" w:rsidRPr="00F760D9"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11d. What improvements can be made for future evaluations?</w:t>
            </w:r>
          </w:p>
        </w:tc>
        <w:tc>
          <w:tcPr>
            <w:tcW w:w="5670" w:type="dxa"/>
          </w:tcPr>
          <w:p w14:paraId="436E1B2B" w14:textId="77777777" w:rsidR="007C5E25" w:rsidRPr="00F760D9"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Assessment of lessons learned in the evaluation process.</w:t>
            </w:r>
          </w:p>
        </w:tc>
        <w:tc>
          <w:tcPr>
            <w:tcW w:w="5475" w:type="dxa"/>
          </w:tcPr>
          <w:p w14:paraId="72150B79" w14:textId="77777777"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Evaluator and Department </w:t>
            </w:r>
            <w:r w:rsidRPr="00FE1DC9">
              <w:rPr>
                <w:rFonts w:eastAsia="Times New Roman"/>
                <w:spacing w:val="-2"/>
                <w:szCs w:val="20"/>
              </w:rPr>
              <w:t>dialogue</w:t>
            </w:r>
            <w:r>
              <w:rPr>
                <w:rFonts w:eastAsia="Times New Roman"/>
                <w:spacing w:val="-2"/>
                <w:szCs w:val="20"/>
              </w:rPr>
              <w:t xml:space="preserve"> and analysis</w:t>
            </w:r>
          </w:p>
          <w:p w14:paraId="2C660C68" w14:textId="01E6A0FD" w:rsidR="007C5E25" w:rsidRDefault="007C5E25" w:rsidP="007C5E25">
            <w:pPr>
              <w:tabs>
                <w:tab w:val="right" w:pos="8640"/>
              </w:tabs>
              <w:spacing w:after="0" w:line="240" w:lineRule="auto"/>
              <w:jc w:val="left"/>
              <w:rPr>
                <w:rFonts w:eastAsia="Times New Roman"/>
                <w:spacing w:val="-2"/>
                <w:szCs w:val="20"/>
              </w:rPr>
            </w:pPr>
            <w:r>
              <w:rPr>
                <w:rFonts w:eastAsia="Times New Roman"/>
                <w:spacing w:val="-2"/>
                <w:szCs w:val="20"/>
              </w:rPr>
              <w:t xml:space="preserve">Previous evaluations and reviews, possibly including </w:t>
            </w:r>
            <w:hyperlink r:id="rId35" w:history="1">
              <w:r w:rsidRPr="006D62BD">
                <w:rPr>
                  <w:rStyle w:val="Hyperlink"/>
                  <w:rFonts w:eastAsia="Times New Roman"/>
                  <w:spacing w:val="-2"/>
                  <w:szCs w:val="20"/>
                </w:rPr>
                <w:t>Regulatory Maturity Project Final Report</w:t>
              </w:r>
            </w:hyperlink>
            <w:r>
              <w:rPr>
                <w:rFonts w:eastAsia="Times New Roman"/>
                <w:spacing w:val="-2"/>
                <w:szCs w:val="20"/>
              </w:rPr>
              <w:t xml:space="preserve"> (Woodward report) and Departmental Response to the report.</w:t>
            </w:r>
          </w:p>
          <w:p w14:paraId="61F6B78A" w14:textId="77777777" w:rsidR="007C5E25" w:rsidRPr="00F760D9" w:rsidRDefault="007C5E25" w:rsidP="007C5E25">
            <w:pPr>
              <w:tabs>
                <w:tab w:val="right" w:pos="8640"/>
              </w:tabs>
              <w:spacing w:after="0" w:line="240" w:lineRule="auto"/>
              <w:jc w:val="left"/>
              <w:rPr>
                <w:rFonts w:eastAsia="Times New Roman"/>
                <w:spacing w:val="-2"/>
                <w:szCs w:val="20"/>
              </w:rPr>
            </w:pPr>
          </w:p>
        </w:tc>
      </w:tr>
    </w:tbl>
    <w:p w14:paraId="09D8F505" w14:textId="77777777" w:rsidR="007C5E25" w:rsidRDefault="007C5E25" w:rsidP="007C5E25">
      <w:pPr>
        <w:tabs>
          <w:tab w:val="right" w:pos="8640"/>
        </w:tabs>
        <w:spacing w:after="0" w:line="240" w:lineRule="auto"/>
        <w:jc w:val="left"/>
        <w:rPr>
          <w:rFonts w:eastAsia="Times New Roman"/>
          <w:spacing w:val="-2"/>
          <w:szCs w:val="20"/>
        </w:rPr>
      </w:pPr>
    </w:p>
    <w:p w14:paraId="633C775D" w14:textId="77777777" w:rsidR="007C5E25" w:rsidRDefault="007C5E25" w:rsidP="007C5E25">
      <w:pPr>
        <w:tabs>
          <w:tab w:val="right" w:pos="8640"/>
        </w:tabs>
        <w:spacing w:after="0" w:line="240" w:lineRule="auto"/>
        <w:jc w:val="left"/>
        <w:rPr>
          <w:rFonts w:eastAsia="Times New Roman"/>
          <w:spacing w:val="-2"/>
          <w:szCs w:val="20"/>
        </w:rPr>
      </w:pPr>
    </w:p>
    <w:p w14:paraId="21BC0D9E" w14:textId="77777777" w:rsidR="007C5E25" w:rsidRDefault="007C5E25" w:rsidP="007C5E25">
      <w:pPr>
        <w:pStyle w:val="BodyText"/>
      </w:pPr>
    </w:p>
    <w:p w14:paraId="46633047" w14:textId="77777777" w:rsidR="007C5E25" w:rsidRDefault="007C5E25" w:rsidP="007C5E25">
      <w:pPr>
        <w:pStyle w:val="BodyText"/>
      </w:pPr>
    </w:p>
    <w:p w14:paraId="663FF160" w14:textId="77777777" w:rsidR="007C5E25" w:rsidRDefault="007C5E25" w:rsidP="007C5E25">
      <w:pPr>
        <w:pStyle w:val="BodyText"/>
      </w:pPr>
    </w:p>
    <w:p w14:paraId="5015699A" w14:textId="160024A3" w:rsidR="007C5E25" w:rsidRPr="00A74EF9" w:rsidRDefault="007C5E25" w:rsidP="00A74EF9">
      <w:pPr>
        <w:spacing w:after="0" w:line="240" w:lineRule="auto"/>
        <w:jc w:val="left"/>
        <w:rPr>
          <w:b/>
          <w:color w:val="00408E"/>
          <w:sz w:val="24"/>
          <w:szCs w:val="24"/>
          <w:lang w:eastAsia="en-AU"/>
        </w:rPr>
        <w:sectPr w:rsidR="007C5E25" w:rsidRPr="00A74EF9" w:rsidSect="007C5E25">
          <w:headerReference w:type="first" r:id="rId36"/>
          <w:pgSz w:w="23811" w:h="16838" w:orient="landscape" w:code="8"/>
          <w:pgMar w:top="1232" w:right="1440" w:bottom="1440" w:left="1440" w:header="397" w:footer="283" w:gutter="0"/>
          <w:cols w:space="720"/>
          <w:docGrid w:linePitch="360"/>
        </w:sectPr>
      </w:pPr>
      <w:bookmarkStart w:id="314" w:name="_Toc486329780"/>
      <w:r>
        <w:br w:type="page"/>
      </w:r>
      <w:bookmarkEnd w:id="314"/>
    </w:p>
    <w:p w14:paraId="24196CA0" w14:textId="5BD5744F" w:rsidR="00C14B2B" w:rsidRDefault="00C14B2B" w:rsidP="00C14B2B">
      <w:pPr>
        <w:pStyle w:val="Heading1"/>
      </w:pPr>
      <w:bookmarkStart w:id="315" w:name="_Toc494206697"/>
      <w:r>
        <w:t xml:space="preserve">Appendix </w:t>
      </w:r>
      <w:r w:rsidR="00B42F4B">
        <w:t>F</w:t>
      </w:r>
      <w:r>
        <w:t>: Glossary and List of Acronyms</w:t>
      </w:r>
      <w:bookmarkEnd w:id="315"/>
    </w:p>
    <w:tbl>
      <w:tblPr>
        <w:tblStyle w:val="TableGrid"/>
        <w:tblW w:w="0" w:type="auto"/>
        <w:tblLook w:val="04A0" w:firstRow="1" w:lastRow="0" w:firstColumn="1" w:lastColumn="0" w:noHBand="0" w:noVBand="1"/>
      </w:tblPr>
      <w:tblGrid>
        <w:gridCol w:w="2972"/>
        <w:gridCol w:w="6045"/>
      </w:tblGrid>
      <w:tr w:rsidR="00C14B2B" w:rsidRPr="00C14B2B" w14:paraId="4D683E4F" w14:textId="77777777" w:rsidTr="00C14B2B">
        <w:tc>
          <w:tcPr>
            <w:tcW w:w="2972" w:type="dxa"/>
            <w:shd w:val="clear" w:color="auto" w:fill="4F81BD" w:themeFill="accent1"/>
          </w:tcPr>
          <w:p w14:paraId="20D1434D" w14:textId="7562673B" w:rsidR="00C14B2B" w:rsidRPr="00C14B2B" w:rsidRDefault="00C14B2B" w:rsidP="00D64936">
            <w:pPr>
              <w:jc w:val="left"/>
              <w:rPr>
                <w:b/>
                <w:color w:val="FFFFFF" w:themeColor="background1"/>
                <w:lang w:eastAsia="en-AU"/>
              </w:rPr>
            </w:pPr>
            <w:r w:rsidRPr="00C14B2B">
              <w:rPr>
                <w:b/>
                <w:color w:val="FFFFFF" w:themeColor="background1"/>
                <w:lang w:eastAsia="en-AU"/>
              </w:rPr>
              <w:t>Acrony</w:t>
            </w:r>
            <w:r>
              <w:rPr>
                <w:b/>
                <w:color w:val="FFFFFF" w:themeColor="background1"/>
                <w:lang w:eastAsia="en-AU"/>
              </w:rPr>
              <w:t>m/</w:t>
            </w:r>
            <w:r w:rsidRPr="00C14B2B">
              <w:rPr>
                <w:b/>
                <w:color w:val="FFFFFF" w:themeColor="background1"/>
                <w:lang w:eastAsia="en-AU"/>
              </w:rPr>
              <w:t>Term</w:t>
            </w:r>
          </w:p>
        </w:tc>
        <w:tc>
          <w:tcPr>
            <w:tcW w:w="6045" w:type="dxa"/>
            <w:shd w:val="clear" w:color="auto" w:fill="4F81BD" w:themeFill="accent1"/>
          </w:tcPr>
          <w:p w14:paraId="170F9F8A" w14:textId="1E6E24DC" w:rsidR="00C14B2B" w:rsidRPr="00C14B2B" w:rsidRDefault="006D4C98" w:rsidP="00D64936">
            <w:pPr>
              <w:jc w:val="left"/>
              <w:rPr>
                <w:b/>
                <w:color w:val="FFFFFF" w:themeColor="background1"/>
                <w:lang w:eastAsia="en-AU"/>
              </w:rPr>
            </w:pPr>
            <w:r>
              <w:rPr>
                <w:b/>
                <w:color w:val="FFFFFF" w:themeColor="background1"/>
                <w:lang w:eastAsia="en-AU"/>
              </w:rPr>
              <w:t xml:space="preserve">Definition </w:t>
            </w:r>
          </w:p>
        </w:tc>
      </w:tr>
      <w:tr w:rsidR="00D64936" w:rsidRPr="00D64936" w14:paraId="205D60BA" w14:textId="77777777" w:rsidTr="00D64936">
        <w:tc>
          <w:tcPr>
            <w:tcW w:w="2972" w:type="dxa"/>
            <w:shd w:val="clear" w:color="auto" w:fill="auto"/>
          </w:tcPr>
          <w:p w14:paraId="68488FB8" w14:textId="4F01F297" w:rsidR="00D64936" w:rsidRPr="00D64936" w:rsidRDefault="00D64936" w:rsidP="00D64936">
            <w:pPr>
              <w:jc w:val="left"/>
              <w:rPr>
                <w:lang w:eastAsia="en-AU"/>
              </w:rPr>
            </w:pPr>
            <w:r w:rsidRPr="00D64936">
              <w:rPr>
                <w:lang w:eastAsia="en-AU"/>
              </w:rPr>
              <w:t>2014-2015 Operational Review</w:t>
            </w:r>
          </w:p>
        </w:tc>
        <w:tc>
          <w:tcPr>
            <w:tcW w:w="6045" w:type="dxa"/>
            <w:shd w:val="clear" w:color="auto" w:fill="auto"/>
          </w:tcPr>
          <w:p w14:paraId="42BE7A0F" w14:textId="1E331C9C" w:rsidR="00D64936" w:rsidRPr="00D64936" w:rsidRDefault="00D64936" w:rsidP="00D64936">
            <w:pPr>
              <w:jc w:val="left"/>
              <w:rPr>
                <w:lang w:eastAsia="en-AU"/>
              </w:rPr>
            </w:pPr>
            <w:r w:rsidRPr="00D64936">
              <w:rPr>
                <w:lang w:eastAsia="en-AU"/>
              </w:rPr>
              <w:t>Operational Review</w:t>
            </w:r>
            <w:r>
              <w:rPr>
                <w:lang w:eastAsia="en-AU"/>
              </w:rPr>
              <w:t xml:space="preserve"> of the NTCRS conducted by DoEE</w:t>
            </w:r>
            <w:r w:rsidR="00A750B4">
              <w:rPr>
                <w:lang w:eastAsia="en-AU"/>
              </w:rPr>
              <w:t xml:space="preserve"> in 2014-15</w:t>
            </w:r>
          </w:p>
        </w:tc>
      </w:tr>
      <w:tr w:rsidR="00D64936" w:rsidRPr="00D64936" w14:paraId="6820BACF" w14:textId="77777777" w:rsidTr="00D64936">
        <w:tc>
          <w:tcPr>
            <w:tcW w:w="2972" w:type="dxa"/>
            <w:shd w:val="clear" w:color="auto" w:fill="auto"/>
          </w:tcPr>
          <w:p w14:paraId="0381A3DF" w14:textId="56C93D49" w:rsidR="00D64936" w:rsidRPr="00D64936" w:rsidRDefault="00D64936" w:rsidP="00D64936">
            <w:pPr>
              <w:jc w:val="left"/>
              <w:rPr>
                <w:lang w:eastAsia="en-AU"/>
              </w:rPr>
            </w:pPr>
            <w:r>
              <w:rPr>
                <w:lang w:eastAsia="en-AU"/>
              </w:rPr>
              <w:t>2015 RIS</w:t>
            </w:r>
          </w:p>
        </w:tc>
        <w:tc>
          <w:tcPr>
            <w:tcW w:w="6045" w:type="dxa"/>
            <w:shd w:val="clear" w:color="auto" w:fill="auto"/>
          </w:tcPr>
          <w:p w14:paraId="1F7860A7" w14:textId="420B37CF" w:rsidR="00D64936" w:rsidRPr="00D64936" w:rsidRDefault="00A750B4" w:rsidP="00D64936">
            <w:pPr>
              <w:jc w:val="left"/>
              <w:rPr>
                <w:lang w:eastAsia="en-AU"/>
              </w:rPr>
            </w:pPr>
            <w:r>
              <w:rPr>
                <w:lang w:eastAsia="en-AU"/>
              </w:rPr>
              <w:t>“Regulation</w:t>
            </w:r>
            <w:r w:rsidR="00D64936">
              <w:rPr>
                <w:lang w:eastAsia="en-AU"/>
              </w:rPr>
              <w:t xml:space="preserve"> Impact Statement</w:t>
            </w:r>
            <w:r>
              <w:rPr>
                <w:lang w:eastAsia="en-AU"/>
              </w:rPr>
              <w:t xml:space="preserve"> – NTCRS: Enhancements Arising from the Operational Review, 22 June 2015”, DoEE</w:t>
            </w:r>
          </w:p>
        </w:tc>
      </w:tr>
      <w:tr w:rsidR="00C14B2B" w14:paraId="17208528" w14:textId="77777777" w:rsidTr="00C14B2B">
        <w:tc>
          <w:tcPr>
            <w:tcW w:w="2972" w:type="dxa"/>
          </w:tcPr>
          <w:p w14:paraId="2C540C9A" w14:textId="00793627" w:rsidR="00C14B2B" w:rsidRDefault="00C14B2B" w:rsidP="00D64936">
            <w:pPr>
              <w:jc w:val="left"/>
              <w:rPr>
                <w:lang w:eastAsia="en-AU"/>
              </w:rPr>
            </w:pPr>
            <w:r>
              <w:rPr>
                <w:lang w:eastAsia="en-AU"/>
              </w:rPr>
              <w:t xml:space="preserve">Co-regulatory </w:t>
            </w:r>
            <w:r w:rsidR="00D64936">
              <w:rPr>
                <w:lang w:eastAsia="en-AU"/>
              </w:rPr>
              <w:t>A</w:t>
            </w:r>
            <w:r>
              <w:rPr>
                <w:lang w:eastAsia="en-AU"/>
              </w:rPr>
              <w:t>rrangement</w:t>
            </w:r>
          </w:p>
        </w:tc>
        <w:tc>
          <w:tcPr>
            <w:tcW w:w="6045" w:type="dxa"/>
          </w:tcPr>
          <w:p w14:paraId="2F742E49" w14:textId="0C12E192" w:rsidR="00C14B2B" w:rsidRDefault="00D64936" w:rsidP="00D64936">
            <w:pPr>
              <w:jc w:val="left"/>
              <w:rPr>
                <w:lang w:eastAsia="en-AU"/>
              </w:rPr>
            </w:pPr>
            <w:r>
              <w:rPr>
                <w:lang w:eastAsia="en-AU"/>
              </w:rPr>
              <w:t>Body corporate responsible for administering NTCRS recycling arrangements on behalf of its liable party members</w:t>
            </w:r>
          </w:p>
        </w:tc>
      </w:tr>
      <w:tr w:rsidR="00C14B2B" w14:paraId="1DA34833" w14:textId="77777777" w:rsidTr="00C14B2B">
        <w:tc>
          <w:tcPr>
            <w:tcW w:w="2972" w:type="dxa"/>
          </w:tcPr>
          <w:p w14:paraId="332B39FC" w14:textId="04D0266C" w:rsidR="00C14B2B" w:rsidRDefault="00C14B2B" w:rsidP="00D64936">
            <w:pPr>
              <w:jc w:val="left"/>
              <w:rPr>
                <w:lang w:eastAsia="en-AU"/>
              </w:rPr>
            </w:pPr>
            <w:r>
              <w:rPr>
                <w:lang w:eastAsia="en-AU"/>
              </w:rPr>
              <w:t>DIBP</w:t>
            </w:r>
          </w:p>
        </w:tc>
        <w:tc>
          <w:tcPr>
            <w:tcW w:w="6045" w:type="dxa"/>
          </w:tcPr>
          <w:p w14:paraId="1C5C57DC" w14:textId="5EB45BB4" w:rsidR="00C14B2B" w:rsidRDefault="00C14B2B" w:rsidP="00D64936">
            <w:pPr>
              <w:jc w:val="left"/>
              <w:rPr>
                <w:lang w:eastAsia="en-AU"/>
              </w:rPr>
            </w:pPr>
            <w:r>
              <w:rPr>
                <w:lang w:eastAsia="en-AU"/>
              </w:rPr>
              <w:t>Department of Immigration and Border Protection</w:t>
            </w:r>
          </w:p>
        </w:tc>
      </w:tr>
      <w:tr w:rsidR="00C14B2B" w14:paraId="1696D076" w14:textId="77777777" w:rsidTr="00C14B2B">
        <w:tc>
          <w:tcPr>
            <w:tcW w:w="2972" w:type="dxa"/>
          </w:tcPr>
          <w:p w14:paraId="1C1585A0" w14:textId="15CC4712" w:rsidR="00C14B2B" w:rsidRDefault="00C14B2B" w:rsidP="00D64936">
            <w:pPr>
              <w:jc w:val="left"/>
              <w:rPr>
                <w:lang w:eastAsia="en-AU"/>
              </w:rPr>
            </w:pPr>
            <w:r>
              <w:rPr>
                <w:lang w:eastAsia="en-AU"/>
              </w:rPr>
              <w:t>DoEE</w:t>
            </w:r>
          </w:p>
        </w:tc>
        <w:tc>
          <w:tcPr>
            <w:tcW w:w="6045" w:type="dxa"/>
          </w:tcPr>
          <w:p w14:paraId="00B40E57" w14:textId="5AFDDDD9" w:rsidR="00C14B2B" w:rsidRDefault="00C14B2B" w:rsidP="00D64936">
            <w:pPr>
              <w:jc w:val="left"/>
              <w:rPr>
                <w:lang w:eastAsia="en-AU"/>
              </w:rPr>
            </w:pPr>
            <w:r>
              <w:rPr>
                <w:lang w:eastAsia="en-AU"/>
              </w:rPr>
              <w:t>Department of the Environment and Energy</w:t>
            </w:r>
          </w:p>
        </w:tc>
      </w:tr>
      <w:tr w:rsidR="00D64936" w14:paraId="2FA0AF9B" w14:textId="77777777" w:rsidTr="00C14B2B">
        <w:tc>
          <w:tcPr>
            <w:tcW w:w="2972" w:type="dxa"/>
          </w:tcPr>
          <w:p w14:paraId="2FB7DC86" w14:textId="6ED5443C" w:rsidR="00D64936" w:rsidRDefault="00D64936" w:rsidP="00D64936">
            <w:pPr>
              <w:jc w:val="left"/>
              <w:rPr>
                <w:lang w:eastAsia="en-AU"/>
              </w:rPr>
            </w:pPr>
            <w:r>
              <w:rPr>
                <w:lang w:eastAsia="en-AU"/>
              </w:rPr>
              <w:t>E-Waste</w:t>
            </w:r>
          </w:p>
        </w:tc>
        <w:tc>
          <w:tcPr>
            <w:tcW w:w="6045" w:type="dxa"/>
          </w:tcPr>
          <w:p w14:paraId="3B93C95C" w14:textId="0F5EAEAC" w:rsidR="00D64936" w:rsidRDefault="00A750B4" w:rsidP="00D64936">
            <w:pPr>
              <w:jc w:val="left"/>
              <w:rPr>
                <w:lang w:eastAsia="en-AU"/>
              </w:rPr>
            </w:pPr>
            <w:r>
              <w:rPr>
                <w:lang w:eastAsia="en-AU"/>
              </w:rPr>
              <w:t>Waste arising from discarded electrical or electronic products</w:t>
            </w:r>
          </w:p>
        </w:tc>
      </w:tr>
      <w:tr w:rsidR="00C14B2B" w14:paraId="25DFADDB" w14:textId="77777777" w:rsidTr="00C14B2B">
        <w:tc>
          <w:tcPr>
            <w:tcW w:w="2972" w:type="dxa"/>
          </w:tcPr>
          <w:p w14:paraId="084458A6" w14:textId="64C53D79" w:rsidR="00C14B2B" w:rsidRDefault="00C14B2B" w:rsidP="00D64936">
            <w:pPr>
              <w:jc w:val="left"/>
              <w:rPr>
                <w:lang w:eastAsia="en-AU"/>
              </w:rPr>
            </w:pPr>
            <w:r>
              <w:rPr>
                <w:lang w:eastAsia="en-AU"/>
              </w:rPr>
              <w:t>FTE</w:t>
            </w:r>
          </w:p>
        </w:tc>
        <w:tc>
          <w:tcPr>
            <w:tcW w:w="6045" w:type="dxa"/>
          </w:tcPr>
          <w:p w14:paraId="41098928" w14:textId="39F1421E" w:rsidR="00C14B2B" w:rsidRDefault="00C14B2B" w:rsidP="00D64936">
            <w:pPr>
              <w:jc w:val="left"/>
              <w:rPr>
                <w:lang w:eastAsia="en-AU"/>
              </w:rPr>
            </w:pPr>
            <w:r>
              <w:rPr>
                <w:lang w:eastAsia="en-AU"/>
              </w:rPr>
              <w:t>Full Time Equivalent</w:t>
            </w:r>
          </w:p>
        </w:tc>
      </w:tr>
      <w:tr w:rsidR="00C14B2B" w14:paraId="7774E46C" w14:textId="77777777" w:rsidTr="00C14B2B">
        <w:tc>
          <w:tcPr>
            <w:tcW w:w="2972" w:type="dxa"/>
          </w:tcPr>
          <w:p w14:paraId="7C99358B" w14:textId="5D043729" w:rsidR="00C14B2B" w:rsidRDefault="00C14B2B" w:rsidP="00D64936">
            <w:pPr>
              <w:jc w:val="left"/>
              <w:rPr>
                <w:lang w:eastAsia="en-AU"/>
              </w:rPr>
            </w:pPr>
            <w:r>
              <w:rPr>
                <w:lang w:eastAsia="en-AU"/>
              </w:rPr>
              <w:t>KEQ</w:t>
            </w:r>
          </w:p>
        </w:tc>
        <w:tc>
          <w:tcPr>
            <w:tcW w:w="6045" w:type="dxa"/>
          </w:tcPr>
          <w:p w14:paraId="1CA81686" w14:textId="1AAD6B82" w:rsidR="00C14B2B" w:rsidRDefault="00C14B2B" w:rsidP="00D64936">
            <w:pPr>
              <w:jc w:val="left"/>
              <w:rPr>
                <w:lang w:eastAsia="en-AU"/>
              </w:rPr>
            </w:pPr>
            <w:r>
              <w:rPr>
                <w:lang w:eastAsia="en-AU"/>
              </w:rPr>
              <w:t>Key Evaluation Question</w:t>
            </w:r>
          </w:p>
        </w:tc>
      </w:tr>
      <w:tr w:rsidR="00C14B2B" w14:paraId="64CDF0F5" w14:textId="77777777" w:rsidTr="00C14B2B">
        <w:tc>
          <w:tcPr>
            <w:tcW w:w="2972" w:type="dxa"/>
          </w:tcPr>
          <w:p w14:paraId="798BA41D" w14:textId="27A08F31" w:rsidR="00C14B2B" w:rsidRDefault="00C14B2B" w:rsidP="00D64936">
            <w:pPr>
              <w:jc w:val="left"/>
              <w:rPr>
                <w:lang w:eastAsia="en-AU"/>
              </w:rPr>
            </w:pPr>
            <w:r>
              <w:rPr>
                <w:lang w:eastAsia="en-AU"/>
              </w:rPr>
              <w:t xml:space="preserve">Liable </w:t>
            </w:r>
            <w:r w:rsidR="00D64936">
              <w:rPr>
                <w:lang w:eastAsia="en-AU"/>
              </w:rPr>
              <w:t>P</w:t>
            </w:r>
            <w:r>
              <w:rPr>
                <w:lang w:eastAsia="en-AU"/>
              </w:rPr>
              <w:t>arty</w:t>
            </w:r>
          </w:p>
        </w:tc>
        <w:tc>
          <w:tcPr>
            <w:tcW w:w="6045" w:type="dxa"/>
          </w:tcPr>
          <w:p w14:paraId="7D23E325" w14:textId="6A9C8F2B" w:rsidR="00C14B2B" w:rsidRDefault="00D64936" w:rsidP="00D64936">
            <w:pPr>
              <w:jc w:val="left"/>
              <w:rPr>
                <w:lang w:eastAsia="en-AU"/>
              </w:rPr>
            </w:pPr>
            <w:r>
              <w:rPr>
                <w:lang w:eastAsia="en-AU"/>
              </w:rPr>
              <w:t>Corporation that imported or manufactured NTCRS regulated products in the previous financial year (i.e. televisions, computers and computer products, including internal parts and peripherals)</w:t>
            </w:r>
          </w:p>
        </w:tc>
      </w:tr>
      <w:tr w:rsidR="00D64936" w14:paraId="4DD2C8B0" w14:textId="77777777" w:rsidTr="00C14B2B">
        <w:tc>
          <w:tcPr>
            <w:tcW w:w="2972" w:type="dxa"/>
          </w:tcPr>
          <w:p w14:paraId="36C2A429" w14:textId="01626F9B" w:rsidR="00D64936" w:rsidRDefault="00D64936" w:rsidP="00D64936">
            <w:pPr>
              <w:jc w:val="left"/>
              <w:rPr>
                <w:lang w:eastAsia="en-AU"/>
              </w:rPr>
            </w:pPr>
            <w:r>
              <w:rPr>
                <w:lang w:eastAsia="en-AU"/>
              </w:rPr>
              <w:t>Non-Scheme E-Waste</w:t>
            </w:r>
          </w:p>
        </w:tc>
        <w:tc>
          <w:tcPr>
            <w:tcW w:w="6045" w:type="dxa"/>
          </w:tcPr>
          <w:p w14:paraId="64207FC6" w14:textId="3EADA810" w:rsidR="00D64936" w:rsidRDefault="00D64936" w:rsidP="00D64936">
            <w:pPr>
              <w:jc w:val="left"/>
              <w:rPr>
                <w:lang w:eastAsia="en-AU"/>
              </w:rPr>
            </w:pPr>
            <w:r>
              <w:rPr>
                <w:lang w:eastAsia="en-AU"/>
              </w:rPr>
              <w:t xml:space="preserve">Electrical </w:t>
            </w:r>
            <w:r w:rsidR="00A750B4">
              <w:rPr>
                <w:lang w:eastAsia="en-AU"/>
              </w:rPr>
              <w:t xml:space="preserve">or electronic </w:t>
            </w:r>
            <w:r>
              <w:rPr>
                <w:lang w:eastAsia="en-AU"/>
              </w:rPr>
              <w:t xml:space="preserve">products that are not regulated under the NTCRS </w:t>
            </w:r>
          </w:p>
        </w:tc>
      </w:tr>
      <w:tr w:rsidR="00C14B2B" w14:paraId="4E08C39F" w14:textId="77777777" w:rsidTr="00C14B2B">
        <w:tc>
          <w:tcPr>
            <w:tcW w:w="2972" w:type="dxa"/>
          </w:tcPr>
          <w:p w14:paraId="57368822" w14:textId="5983D3F1" w:rsidR="00C14B2B" w:rsidRDefault="00C14B2B" w:rsidP="00D64936">
            <w:pPr>
              <w:jc w:val="left"/>
              <w:rPr>
                <w:lang w:eastAsia="en-AU"/>
              </w:rPr>
            </w:pPr>
            <w:r>
              <w:rPr>
                <w:lang w:eastAsia="en-AU"/>
              </w:rPr>
              <w:t>NTCRS</w:t>
            </w:r>
          </w:p>
        </w:tc>
        <w:tc>
          <w:tcPr>
            <w:tcW w:w="6045" w:type="dxa"/>
          </w:tcPr>
          <w:p w14:paraId="62115578" w14:textId="4017335B" w:rsidR="00C14B2B" w:rsidRDefault="00C14B2B" w:rsidP="00D64936">
            <w:pPr>
              <w:jc w:val="left"/>
              <w:rPr>
                <w:lang w:eastAsia="en-AU"/>
              </w:rPr>
            </w:pPr>
            <w:r>
              <w:rPr>
                <w:lang w:eastAsia="en-AU"/>
              </w:rPr>
              <w:t>National Television and Computer Recycling Scheme</w:t>
            </w:r>
          </w:p>
        </w:tc>
      </w:tr>
      <w:tr w:rsidR="00D64936" w14:paraId="606655E0" w14:textId="77777777" w:rsidTr="00C14B2B">
        <w:tc>
          <w:tcPr>
            <w:tcW w:w="2972" w:type="dxa"/>
          </w:tcPr>
          <w:p w14:paraId="57EB8912" w14:textId="564ACD1E" w:rsidR="00D64936" w:rsidRDefault="00D64936" w:rsidP="00D64936">
            <w:pPr>
              <w:jc w:val="left"/>
              <w:rPr>
                <w:lang w:eastAsia="en-AU"/>
              </w:rPr>
            </w:pPr>
            <w:r>
              <w:rPr>
                <w:lang w:eastAsia="en-AU"/>
              </w:rPr>
              <w:t>Product Stewardship</w:t>
            </w:r>
          </w:p>
        </w:tc>
        <w:tc>
          <w:tcPr>
            <w:tcW w:w="6045" w:type="dxa"/>
          </w:tcPr>
          <w:p w14:paraId="01F6494A" w14:textId="6F7E9D8D" w:rsidR="00D64936" w:rsidRDefault="00A750B4" w:rsidP="00D64936">
            <w:pPr>
              <w:jc w:val="left"/>
              <w:rPr>
                <w:lang w:eastAsia="en-AU"/>
              </w:rPr>
            </w:pPr>
            <w:r>
              <w:t>Where those involved in producing, selling, using and disposing of products have a shared responsibility to ensure those products or materials are managed throughout their life cycle in a way that reduces their impact on the environment and on human health and safety</w:t>
            </w:r>
          </w:p>
        </w:tc>
      </w:tr>
      <w:tr w:rsidR="00D64936" w14:paraId="066D7DE9" w14:textId="77777777" w:rsidTr="00C14B2B">
        <w:tc>
          <w:tcPr>
            <w:tcW w:w="2972" w:type="dxa"/>
          </w:tcPr>
          <w:p w14:paraId="7F69740A" w14:textId="184ADBF6" w:rsidR="00D64936" w:rsidRDefault="00D64936" w:rsidP="00D64936">
            <w:pPr>
              <w:jc w:val="left"/>
              <w:rPr>
                <w:lang w:eastAsia="en-AU"/>
              </w:rPr>
            </w:pPr>
            <w:r>
              <w:rPr>
                <w:lang w:eastAsia="en-AU"/>
              </w:rPr>
              <w:t>Recycler</w:t>
            </w:r>
          </w:p>
        </w:tc>
        <w:tc>
          <w:tcPr>
            <w:tcW w:w="6045" w:type="dxa"/>
          </w:tcPr>
          <w:p w14:paraId="0B95A1D1" w14:textId="6B735C8A" w:rsidR="00D64936" w:rsidRDefault="00A750B4" w:rsidP="00D64936">
            <w:pPr>
              <w:jc w:val="left"/>
              <w:rPr>
                <w:lang w:eastAsia="en-AU"/>
              </w:rPr>
            </w:pPr>
            <w:r>
              <w:rPr>
                <w:lang w:eastAsia="en-AU"/>
              </w:rPr>
              <w:t>Corporation</w:t>
            </w:r>
            <w:r w:rsidR="00D64936">
              <w:rPr>
                <w:lang w:eastAsia="en-AU"/>
              </w:rPr>
              <w:t xml:space="preserve"> contracted by a co-regulatory arrangement to provide scheme e-waste recycling services under the NTCRS</w:t>
            </w:r>
          </w:p>
        </w:tc>
      </w:tr>
      <w:tr w:rsidR="00C14B2B" w14:paraId="20A10810" w14:textId="77777777" w:rsidTr="00C14B2B">
        <w:tc>
          <w:tcPr>
            <w:tcW w:w="2972" w:type="dxa"/>
          </w:tcPr>
          <w:p w14:paraId="32C802D4" w14:textId="208F7069" w:rsidR="00C14B2B" w:rsidRDefault="00C14B2B" w:rsidP="00D64936">
            <w:pPr>
              <w:jc w:val="left"/>
              <w:rPr>
                <w:lang w:eastAsia="en-AU"/>
              </w:rPr>
            </w:pPr>
            <w:r>
              <w:rPr>
                <w:lang w:eastAsia="en-AU"/>
              </w:rPr>
              <w:t>Regulations</w:t>
            </w:r>
          </w:p>
        </w:tc>
        <w:tc>
          <w:tcPr>
            <w:tcW w:w="6045" w:type="dxa"/>
          </w:tcPr>
          <w:p w14:paraId="3E215AB1" w14:textId="0261E649" w:rsidR="00C14B2B" w:rsidRDefault="00D64936" w:rsidP="00D64936">
            <w:pPr>
              <w:jc w:val="left"/>
              <w:rPr>
                <w:lang w:eastAsia="en-AU"/>
              </w:rPr>
            </w:pPr>
            <w:r>
              <w:rPr>
                <w:i/>
                <w:iCs/>
              </w:rPr>
              <w:t>Product Stewardship (Televisions and Computers) Regulations 2011</w:t>
            </w:r>
          </w:p>
        </w:tc>
      </w:tr>
      <w:tr w:rsidR="00C14B2B" w14:paraId="50CB3A70" w14:textId="77777777" w:rsidTr="00C14B2B">
        <w:tc>
          <w:tcPr>
            <w:tcW w:w="2972" w:type="dxa"/>
          </w:tcPr>
          <w:p w14:paraId="0EC59B10" w14:textId="218D339B" w:rsidR="00C14B2B" w:rsidRDefault="00D64936" w:rsidP="00D64936">
            <w:pPr>
              <w:jc w:val="left"/>
              <w:rPr>
                <w:lang w:eastAsia="en-AU"/>
              </w:rPr>
            </w:pPr>
            <w:r>
              <w:rPr>
                <w:lang w:eastAsia="en-AU"/>
              </w:rPr>
              <w:t>Scheme E-Waste</w:t>
            </w:r>
          </w:p>
        </w:tc>
        <w:tc>
          <w:tcPr>
            <w:tcW w:w="6045" w:type="dxa"/>
          </w:tcPr>
          <w:p w14:paraId="4DDA751A" w14:textId="27A99912" w:rsidR="00C14B2B" w:rsidRDefault="00D64936" w:rsidP="00D64936">
            <w:pPr>
              <w:jc w:val="left"/>
              <w:rPr>
                <w:lang w:eastAsia="en-AU"/>
              </w:rPr>
            </w:pPr>
            <w:r>
              <w:t xml:space="preserve">Electrical </w:t>
            </w:r>
            <w:r w:rsidR="00A750B4">
              <w:t xml:space="preserve">or electronic </w:t>
            </w:r>
            <w:r>
              <w:t>products that are regulated under the NTCRS, i.e. televisions, computers, printers and computer products, including internal parts and peripherals</w:t>
            </w:r>
          </w:p>
        </w:tc>
      </w:tr>
    </w:tbl>
    <w:p w14:paraId="63936FD9" w14:textId="27EC021A" w:rsidR="001D3C7B" w:rsidRPr="001D3C7B" w:rsidRDefault="001D3C7B" w:rsidP="00C14B2B">
      <w:pPr>
        <w:pStyle w:val="Heading21"/>
        <w:rPr>
          <w:lang w:eastAsia="en-AU"/>
        </w:rPr>
      </w:pPr>
    </w:p>
    <w:sectPr w:rsidR="001D3C7B" w:rsidRPr="001D3C7B" w:rsidSect="007C5E25">
      <w:headerReference w:type="default" r:id="rId37"/>
      <w:footerReference w:type="default" r:id="rId38"/>
      <w:footerReference w:type="first" r:id="rId39"/>
      <w:type w:val="continuous"/>
      <w:pgSz w:w="11907" w:h="16839" w:code="9"/>
      <w:pgMar w:top="1440" w:right="1440" w:bottom="1440" w:left="1440" w:header="397" w:footer="283"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42F906" w14:textId="77777777" w:rsidR="008204B6" w:rsidRDefault="008204B6" w:rsidP="00A24449">
      <w:pPr>
        <w:spacing w:after="0" w:line="240" w:lineRule="auto"/>
      </w:pPr>
      <w:r>
        <w:separator/>
      </w:r>
    </w:p>
  </w:endnote>
  <w:endnote w:type="continuationSeparator" w:id="0">
    <w:p w14:paraId="7F4F9775" w14:textId="77777777" w:rsidR="008204B6" w:rsidRDefault="008204B6" w:rsidP="00A24449">
      <w:pPr>
        <w:spacing w:after="0" w:line="240" w:lineRule="auto"/>
      </w:pPr>
      <w:r>
        <w:continuationSeparator/>
      </w:r>
    </w:p>
  </w:endnote>
  <w:endnote w:type="continuationNotice" w:id="1">
    <w:p w14:paraId="5BBEA739" w14:textId="77777777" w:rsidR="008204B6" w:rsidRDefault="008204B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1)">
    <w:charset w:val="00"/>
    <w:family w:val="auto"/>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200154" w14:textId="77777777" w:rsidR="0008455A" w:rsidRDefault="0008455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5A4927" w14:textId="4DA0A6C2" w:rsidR="00520E39" w:rsidRPr="006C2156" w:rsidRDefault="00520E39" w:rsidP="006C2156">
    <w:pPr>
      <w:pBdr>
        <w:top w:val="single" w:sz="18" w:space="1" w:color="1F497D"/>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1475"/>
      </w:tabs>
      <w:spacing w:before="240"/>
      <w:rPr>
        <w:color w:val="00408E"/>
      </w:rPr>
    </w:pPr>
    <w:r>
      <w:rPr>
        <w:color w:val="00408E"/>
        <w:sz w:val="16"/>
        <w:szCs w:val="16"/>
      </w:rPr>
      <w:t>NTCRS Evaluation Report</w:t>
    </w:r>
    <w:r>
      <w:rPr>
        <w:sz w:val="16"/>
        <w:szCs w:val="16"/>
      </w:rPr>
      <w:tab/>
      <w:t xml:space="preserve">          </w:t>
    </w:r>
    <w:r>
      <w:rPr>
        <w:sz w:val="16"/>
        <w:szCs w:val="16"/>
      </w:rPr>
      <w:tab/>
      <w:t xml:space="preserve">           </w:t>
    </w:r>
    <w:r>
      <w:rPr>
        <w:sz w:val="16"/>
        <w:szCs w:val="16"/>
      </w:rPr>
      <w:tab/>
    </w:r>
    <w:r>
      <w:rPr>
        <w:sz w:val="16"/>
        <w:szCs w:val="16"/>
      </w:rPr>
      <w:tab/>
    </w:r>
    <w:r>
      <w:rPr>
        <w:color w:val="00408E"/>
        <w:sz w:val="16"/>
        <w:szCs w:val="16"/>
      </w:rPr>
      <w:t>24 October</w:t>
    </w:r>
    <w:r w:rsidRPr="003655E4">
      <w:rPr>
        <w:color w:val="00408E"/>
        <w:sz w:val="16"/>
        <w:szCs w:val="16"/>
      </w:rPr>
      <w:t xml:space="preserve"> 2017</w:t>
    </w:r>
    <w:r>
      <w:tab/>
    </w:r>
    <w:r>
      <w:tab/>
    </w:r>
    <w:r>
      <w:tab/>
      <w:t xml:space="preserve">            </w:t>
    </w:r>
    <w:r w:rsidRPr="00A86B36">
      <w:rPr>
        <w:color w:val="00408E"/>
        <w:sz w:val="16"/>
        <w:szCs w:val="16"/>
      </w:rPr>
      <w:t xml:space="preserve">Page </w:t>
    </w:r>
    <w:r w:rsidRPr="00A86B36">
      <w:rPr>
        <w:color w:val="00408E"/>
        <w:sz w:val="16"/>
        <w:szCs w:val="16"/>
      </w:rPr>
      <w:fldChar w:fldCharType="begin"/>
    </w:r>
    <w:r w:rsidRPr="00A86B36">
      <w:rPr>
        <w:color w:val="00408E"/>
        <w:sz w:val="16"/>
        <w:szCs w:val="16"/>
      </w:rPr>
      <w:instrText xml:space="preserve"> PAGE </w:instrText>
    </w:r>
    <w:r w:rsidRPr="00A86B36">
      <w:rPr>
        <w:color w:val="00408E"/>
        <w:sz w:val="16"/>
        <w:szCs w:val="16"/>
      </w:rPr>
      <w:fldChar w:fldCharType="separate"/>
    </w:r>
    <w:r w:rsidR="0008455A">
      <w:rPr>
        <w:noProof/>
        <w:color w:val="00408E"/>
        <w:sz w:val="16"/>
        <w:szCs w:val="16"/>
      </w:rPr>
      <w:t>2</w:t>
    </w:r>
    <w:r w:rsidRPr="00A86B36">
      <w:rPr>
        <w:color w:val="00408E"/>
        <w:sz w:val="16"/>
        <w:szCs w:val="16"/>
      </w:rPr>
      <w:fldChar w:fldCharType="end"/>
    </w:r>
    <w:r w:rsidRPr="00A86B36">
      <w:rPr>
        <w:color w:val="00408E"/>
        <w:sz w:val="16"/>
        <w:szCs w:val="16"/>
      </w:rPr>
      <w:t xml:space="preserve"> of </w:t>
    </w:r>
    <w:r w:rsidRPr="00A86B36">
      <w:rPr>
        <w:color w:val="00408E"/>
        <w:sz w:val="16"/>
        <w:szCs w:val="16"/>
      </w:rPr>
      <w:fldChar w:fldCharType="begin"/>
    </w:r>
    <w:r w:rsidRPr="00A86B36">
      <w:rPr>
        <w:color w:val="00408E"/>
        <w:sz w:val="16"/>
        <w:szCs w:val="16"/>
      </w:rPr>
      <w:instrText xml:space="preserve"> NUMPAGES  </w:instrText>
    </w:r>
    <w:r w:rsidRPr="00A86B36">
      <w:rPr>
        <w:color w:val="00408E"/>
        <w:sz w:val="16"/>
        <w:szCs w:val="16"/>
      </w:rPr>
      <w:fldChar w:fldCharType="separate"/>
    </w:r>
    <w:r w:rsidR="0008455A">
      <w:rPr>
        <w:noProof/>
        <w:color w:val="00408E"/>
        <w:sz w:val="16"/>
        <w:szCs w:val="16"/>
      </w:rPr>
      <w:t>85</w:t>
    </w:r>
    <w:r w:rsidRPr="00A86B36">
      <w:rPr>
        <w:color w:val="00408E"/>
        <w:sz w:val="16"/>
        <w:szCs w:val="16"/>
      </w:rPr>
      <w:fldChar w:fldCharType="end"/>
    </w:r>
    <w:r>
      <w:rPr>
        <w:color w:val="00408E"/>
        <w:sz w:val="16"/>
        <w:szCs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8F9CE2" w14:textId="46F072D3" w:rsidR="00520E39" w:rsidRPr="00A966CE" w:rsidRDefault="00520E39" w:rsidP="00A966CE">
    <w:pPr>
      <w:pStyle w:val="Footer"/>
      <w:jc w:val="center"/>
      <w:rPr>
        <w:b/>
      </w:rPr>
    </w:pPr>
    <w:r w:rsidRPr="00A966CE">
      <w:rPr>
        <w:b/>
      </w:rPr>
      <w:t>FINAL</w:t>
    </w:r>
  </w:p>
  <w:p w14:paraId="57532FE6" w14:textId="012D5398" w:rsidR="00520E39" w:rsidRPr="00A966CE" w:rsidRDefault="00520E39" w:rsidP="00A966CE">
    <w:pPr>
      <w:pStyle w:val="Footer"/>
      <w:jc w:val="center"/>
      <w:rPr>
        <w:b/>
      </w:rPr>
    </w:pPr>
    <w:r>
      <w:rPr>
        <w:b/>
      </w:rPr>
      <w:t>24 October</w:t>
    </w:r>
    <w:r w:rsidRPr="00A966CE">
      <w:rPr>
        <w:b/>
      </w:rPr>
      <w:t xml:space="preserve"> 2017</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575466" w14:textId="77777777" w:rsidR="00520E39" w:rsidRDefault="00520E39">
    <w:pPr>
      <w:pStyle w:val="Footer"/>
    </w:pPr>
  </w:p>
  <w:p w14:paraId="664DACE3" w14:textId="74B27FBF" w:rsidR="00520E39" w:rsidRPr="00A86B36" w:rsidRDefault="00520E39" w:rsidP="00327A1A">
    <w:pPr>
      <w:pBdr>
        <w:top w:val="single" w:sz="18" w:space="1" w:color="1F497D"/>
      </w:pBdr>
      <w:spacing w:before="240"/>
      <w:rPr>
        <w:color w:val="00408E"/>
      </w:rPr>
    </w:pPr>
    <w:r>
      <w:rPr>
        <w:color w:val="00408E"/>
        <w:sz w:val="16"/>
        <w:szCs w:val="16"/>
      </w:rPr>
      <w:t>Evaluation of the NTCRS</w:t>
    </w:r>
    <w:r>
      <w:rPr>
        <w:sz w:val="16"/>
        <w:szCs w:val="16"/>
      </w:rPr>
      <w:tab/>
    </w:r>
    <w:r>
      <w:tab/>
    </w:r>
    <w:r>
      <w:tab/>
    </w:r>
    <w:r>
      <w:tab/>
    </w:r>
    <w:r>
      <w:tab/>
    </w:r>
    <w:r>
      <w:tab/>
    </w:r>
    <w:r>
      <w:tab/>
    </w:r>
    <w:r>
      <w:tab/>
    </w:r>
    <w:r>
      <w:tab/>
    </w:r>
    <w:r w:rsidRPr="00A86B36">
      <w:rPr>
        <w:color w:val="00408E"/>
        <w:sz w:val="16"/>
        <w:szCs w:val="16"/>
      </w:rPr>
      <w:t xml:space="preserve">Page </w:t>
    </w:r>
    <w:r w:rsidRPr="00A86B36">
      <w:rPr>
        <w:color w:val="00408E"/>
        <w:sz w:val="16"/>
        <w:szCs w:val="16"/>
      </w:rPr>
      <w:fldChar w:fldCharType="begin"/>
    </w:r>
    <w:r w:rsidRPr="00A86B36">
      <w:rPr>
        <w:color w:val="00408E"/>
        <w:sz w:val="16"/>
        <w:szCs w:val="16"/>
      </w:rPr>
      <w:instrText xml:space="preserve"> PAGE </w:instrText>
    </w:r>
    <w:r w:rsidRPr="00A86B36">
      <w:rPr>
        <w:color w:val="00408E"/>
        <w:sz w:val="16"/>
        <w:szCs w:val="16"/>
      </w:rPr>
      <w:fldChar w:fldCharType="separate"/>
    </w:r>
    <w:r>
      <w:rPr>
        <w:noProof/>
        <w:color w:val="00408E"/>
        <w:sz w:val="16"/>
        <w:szCs w:val="16"/>
      </w:rPr>
      <w:t>86</w:t>
    </w:r>
    <w:r w:rsidRPr="00A86B36">
      <w:rPr>
        <w:color w:val="00408E"/>
        <w:sz w:val="16"/>
        <w:szCs w:val="16"/>
      </w:rPr>
      <w:fldChar w:fldCharType="end"/>
    </w:r>
    <w:r w:rsidRPr="00A86B36">
      <w:rPr>
        <w:color w:val="00408E"/>
        <w:sz w:val="16"/>
        <w:szCs w:val="16"/>
      </w:rPr>
      <w:t xml:space="preserve"> of </w:t>
    </w:r>
    <w:r w:rsidRPr="00A86B36">
      <w:rPr>
        <w:color w:val="00408E"/>
        <w:sz w:val="16"/>
        <w:szCs w:val="16"/>
      </w:rPr>
      <w:fldChar w:fldCharType="begin"/>
    </w:r>
    <w:r w:rsidRPr="00A86B36">
      <w:rPr>
        <w:color w:val="00408E"/>
        <w:sz w:val="16"/>
        <w:szCs w:val="16"/>
      </w:rPr>
      <w:instrText xml:space="preserve"> NUMPAGES  </w:instrText>
    </w:r>
    <w:r w:rsidRPr="00A86B36">
      <w:rPr>
        <w:color w:val="00408E"/>
        <w:sz w:val="16"/>
        <w:szCs w:val="16"/>
      </w:rPr>
      <w:fldChar w:fldCharType="separate"/>
    </w:r>
    <w:r>
      <w:rPr>
        <w:noProof/>
        <w:color w:val="00408E"/>
        <w:sz w:val="16"/>
        <w:szCs w:val="16"/>
      </w:rPr>
      <w:t>85</w:t>
    </w:r>
    <w:r w:rsidRPr="00A86B36">
      <w:rPr>
        <w:color w:val="00408E"/>
        <w:sz w:val="16"/>
        <w:szCs w:val="16"/>
      </w:rPr>
      <w:fldChar w:fldCharType="end"/>
    </w:r>
  </w:p>
  <w:p w14:paraId="4CEE6684" w14:textId="77777777" w:rsidR="00520E39" w:rsidRPr="004E178C" w:rsidRDefault="00520E39" w:rsidP="004E178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C764B" w14:textId="77777777" w:rsidR="00520E39" w:rsidRDefault="00520E3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576F95" w14:textId="77777777" w:rsidR="008204B6" w:rsidRDefault="008204B6" w:rsidP="00A24449">
      <w:pPr>
        <w:spacing w:after="0" w:line="240" w:lineRule="auto"/>
      </w:pPr>
      <w:r>
        <w:separator/>
      </w:r>
    </w:p>
  </w:footnote>
  <w:footnote w:type="continuationSeparator" w:id="0">
    <w:p w14:paraId="36536A5E" w14:textId="77777777" w:rsidR="008204B6" w:rsidRDefault="008204B6" w:rsidP="00A24449">
      <w:pPr>
        <w:spacing w:after="0" w:line="240" w:lineRule="auto"/>
      </w:pPr>
      <w:r>
        <w:continuationSeparator/>
      </w:r>
    </w:p>
  </w:footnote>
  <w:footnote w:type="continuationNotice" w:id="1">
    <w:p w14:paraId="434D4A14" w14:textId="77777777" w:rsidR="008204B6" w:rsidRDefault="008204B6">
      <w:pPr>
        <w:spacing w:after="0" w:line="240" w:lineRule="auto"/>
      </w:pPr>
    </w:p>
  </w:footnote>
  <w:footnote w:id="2">
    <w:p w14:paraId="684C5156" w14:textId="77777777" w:rsidR="00520E39" w:rsidRPr="003960BD" w:rsidRDefault="00520E39" w:rsidP="007C5E25">
      <w:pPr>
        <w:pStyle w:val="FootnoteText"/>
        <w:rPr>
          <w:sz w:val="16"/>
          <w:szCs w:val="16"/>
        </w:rPr>
      </w:pPr>
      <w:r>
        <w:rPr>
          <w:rStyle w:val="FootnoteReference"/>
        </w:rPr>
        <w:footnoteRef/>
      </w:r>
      <w:r>
        <w:t xml:space="preserve"> </w:t>
      </w:r>
      <w:r w:rsidRPr="003960BD">
        <w:rPr>
          <w:sz w:val="16"/>
          <w:szCs w:val="16"/>
        </w:rPr>
        <w:t>Synthesis is the process of combining multiple items of evidence to reveal an aggregate meaning in answering the evaluation question. Evaluative judgements drawn from the synthesis process are initially formed by careful examination of all the evidence cited in the ‘Data source or method’ column and comparing the performance evidence (quantitative and qualitative) against any documented standards or targets, rubrics based on best practice frameworks or other theoretical or empirical constructs, or agreed benchmarks. The synthesis and evaluative judgements derived from them may be reviewed by a reference group or advisory board at this stage, before development of a final report.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1393BA" w14:textId="77777777" w:rsidR="0008455A" w:rsidRDefault="0008455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A8ABC4" w14:textId="77777777" w:rsidR="00520E39" w:rsidRDefault="00520E39" w:rsidP="007C5E25">
    <w:pPr>
      <w:pStyle w:val="Header"/>
      <w:tabs>
        <w:tab w:val="center" w:pos="4513"/>
        <w:tab w:val="left" w:pos="6528"/>
        <w:tab w:val="left" w:pos="8448"/>
        <w:tab w:val="right" w:pos="9027"/>
      </w:tabs>
      <w:jc w:val="left"/>
    </w:pPr>
    <w:r>
      <w:rPr>
        <w:noProof/>
        <w:lang w:eastAsia="en-AU"/>
      </w:rPr>
      <w:drawing>
        <wp:anchor distT="0" distB="0" distL="114300" distR="114300" simplePos="0" relativeHeight="251663360" behindDoc="0" locked="0" layoutInCell="1" allowOverlap="1" wp14:anchorId="687770F7" wp14:editId="4935930A">
          <wp:simplePos x="0" y="0"/>
          <wp:positionH relativeFrom="column">
            <wp:posOffset>5676900</wp:posOffset>
          </wp:positionH>
          <wp:positionV relativeFrom="paragraph">
            <wp:posOffset>83185</wp:posOffset>
          </wp:positionV>
          <wp:extent cx="526415" cy="336550"/>
          <wp:effectExtent l="0" t="0" r="6985" b="6350"/>
          <wp:wrapSquare wrapText="bothSides"/>
          <wp:docPr id="26" name="Picture 26" descr="acig logo 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ig logo transpar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6415" cy="336550"/>
                  </a:xfrm>
                  <a:prstGeom prst="rect">
                    <a:avLst/>
                  </a:prstGeom>
                  <a:noFill/>
                  <a:ln>
                    <a:noFill/>
                  </a:ln>
                </pic:spPr>
              </pic:pic>
            </a:graphicData>
          </a:graphic>
        </wp:anchor>
      </w:drawing>
    </w:r>
    <w:r>
      <w:tab/>
    </w:r>
    <w:r>
      <w:tab/>
    </w:r>
    <w:r>
      <w:tab/>
    </w:r>
    <w:r>
      <w:tab/>
    </w:r>
  </w:p>
  <w:p w14:paraId="75D245D5" w14:textId="77777777" w:rsidR="00520E39" w:rsidRDefault="00520E3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F497E8" w14:textId="77777777" w:rsidR="00520E39" w:rsidRDefault="00520E39" w:rsidP="007C5E25">
    <w:pPr>
      <w:pStyle w:val="Header"/>
      <w:jc w:val="center"/>
    </w:pPr>
    <w:r>
      <w:rPr>
        <w:noProof/>
        <w:lang w:eastAsia="en-AU"/>
      </w:rPr>
      <w:drawing>
        <wp:inline distT="0" distB="0" distL="0" distR="0" wp14:anchorId="2756C246" wp14:editId="4667B086">
          <wp:extent cx="4135210" cy="940279"/>
          <wp:effectExtent l="0" t="0" r="0" b="0"/>
          <wp:docPr id="27" name="Picture 27" descr="ACIG logo Long 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IG logo Long transpar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95043" cy="953884"/>
                  </a:xfrm>
                  <a:prstGeom prst="rect">
                    <a:avLst/>
                  </a:prstGeom>
                  <a:noFill/>
                  <a:ln>
                    <a:noFill/>
                  </a:ln>
                </pic:spPr>
              </pic:pic>
            </a:graphicData>
          </a:graphic>
        </wp:inline>
      </w:drawing>
    </w:r>
  </w:p>
  <w:p w14:paraId="56745933" w14:textId="77777777" w:rsidR="00520E39" w:rsidRDefault="00520E39"/>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2F4A7A" w14:textId="77777777" w:rsidR="00520E39" w:rsidRDefault="00520E39" w:rsidP="00AD1076">
    <w:pPr>
      <w:pStyle w:val="Header"/>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ADB30B" w14:textId="77777777" w:rsidR="00520E39" w:rsidRDefault="00520E39" w:rsidP="004E178C">
    <w:pPr>
      <w:pStyle w:val="Header"/>
    </w:pPr>
    <w:r>
      <w:rPr>
        <w:noProof/>
        <w:lang w:eastAsia="en-AU"/>
      </w:rPr>
      <w:drawing>
        <wp:inline distT="0" distB="0" distL="0" distR="0" wp14:anchorId="12EBEE42" wp14:editId="00200AD6">
          <wp:extent cx="525145" cy="337185"/>
          <wp:effectExtent l="19050" t="0" r="8255" b="0"/>
          <wp:docPr id="14" name="Picture 14" descr="acig logo 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ig logo transparent"/>
                  <pic:cNvPicPr>
                    <a:picLocks noChangeAspect="1" noChangeArrowheads="1"/>
                  </pic:cNvPicPr>
                </pic:nvPicPr>
                <pic:blipFill>
                  <a:blip r:embed="rId1"/>
                  <a:srcRect/>
                  <a:stretch>
                    <a:fillRect/>
                  </a:stretch>
                </pic:blipFill>
                <pic:spPr bwMode="auto">
                  <a:xfrm>
                    <a:off x="0" y="0"/>
                    <a:ext cx="525145" cy="337185"/>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02B4F4E0"/>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0428C486"/>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CB82D0D2"/>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4" w15:restartNumberingAfterBreak="0">
    <w:nsid w:val="03935630"/>
    <w:multiLevelType w:val="hybridMultilevel"/>
    <w:tmpl w:val="4E9051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46F51D1"/>
    <w:multiLevelType w:val="hybridMultilevel"/>
    <w:tmpl w:val="21A626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91C19B0"/>
    <w:multiLevelType w:val="hybridMultilevel"/>
    <w:tmpl w:val="44EC7A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983B5D"/>
    <w:multiLevelType w:val="hybridMultilevel"/>
    <w:tmpl w:val="C5CCD9E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0C04DFF"/>
    <w:multiLevelType w:val="hybridMultilevel"/>
    <w:tmpl w:val="EFFE92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1B75AF2"/>
    <w:multiLevelType w:val="hybridMultilevel"/>
    <w:tmpl w:val="803268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1FF1198"/>
    <w:multiLevelType w:val="hybridMultilevel"/>
    <w:tmpl w:val="A3BA9E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3B5430F"/>
    <w:multiLevelType w:val="hybridMultilevel"/>
    <w:tmpl w:val="A120ED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5DE1A74"/>
    <w:multiLevelType w:val="hybridMultilevel"/>
    <w:tmpl w:val="CC46595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1A5149FC"/>
    <w:multiLevelType w:val="hybridMultilevel"/>
    <w:tmpl w:val="2B4447F4"/>
    <w:lvl w:ilvl="0" w:tplc="0C090001">
      <w:start w:val="1"/>
      <w:numFmt w:val="bullet"/>
      <w:lvlText w:val=""/>
      <w:lvlJc w:val="left"/>
      <w:pPr>
        <w:ind w:left="1080" w:hanging="72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B315E9C"/>
    <w:multiLevelType w:val="hybridMultilevel"/>
    <w:tmpl w:val="BB60F2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CBD2CC4"/>
    <w:multiLevelType w:val="hybridMultilevel"/>
    <w:tmpl w:val="299CC5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F745BC2"/>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7" w15:restartNumberingAfterBreak="0">
    <w:nsid w:val="21D5150A"/>
    <w:multiLevelType w:val="hybridMultilevel"/>
    <w:tmpl w:val="93267B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7646C5A"/>
    <w:multiLevelType w:val="hybridMultilevel"/>
    <w:tmpl w:val="FD5A2A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9E15C57"/>
    <w:multiLevelType w:val="hybridMultilevel"/>
    <w:tmpl w:val="5F2EDD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C5A392A"/>
    <w:multiLevelType w:val="hybridMultilevel"/>
    <w:tmpl w:val="8C2021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04636B1"/>
    <w:multiLevelType w:val="hybridMultilevel"/>
    <w:tmpl w:val="B210BD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6440042"/>
    <w:multiLevelType w:val="hybridMultilevel"/>
    <w:tmpl w:val="FEF8F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68A1083"/>
    <w:multiLevelType w:val="hybridMultilevel"/>
    <w:tmpl w:val="567E9C7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5" w15:restartNumberingAfterBreak="0">
    <w:nsid w:val="39BF25B3"/>
    <w:multiLevelType w:val="hybridMultilevel"/>
    <w:tmpl w:val="1FA44F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3930E51"/>
    <w:multiLevelType w:val="hybridMultilevel"/>
    <w:tmpl w:val="D826E6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CF0519C"/>
    <w:multiLevelType w:val="hybridMultilevel"/>
    <w:tmpl w:val="20803A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E804AAE"/>
    <w:multiLevelType w:val="hybridMultilevel"/>
    <w:tmpl w:val="7E867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EC360A9"/>
    <w:multiLevelType w:val="hybridMultilevel"/>
    <w:tmpl w:val="FE209D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F605756"/>
    <w:multiLevelType w:val="hybridMultilevel"/>
    <w:tmpl w:val="85CA2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04B185C"/>
    <w:multiLevelType w:val="hybridMultilevel"/>
    <w:tmpl w:val="895034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4FA4EBA"/>
    <w:multiLevelType w:val="hybridMultilevel"/>
    <w:tmpl w:val="F5BA91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7FC31E8"/>
    <w:multiLevelType w:val="hybridMultilevel"/>
    <w:tmpl w:val="7D6AAC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9B77E3A"/>
    <w:multiLevelType w:val="hybridMultilevel"/>
    <w:tmpl w:val="6D9EBE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A5536FE"/>
    <w:multiLevelType w:val="hybridMultilevel"/>
    <w:tmpl w:val="D5128F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5A8E54BA"/>
    <w:multiLevelType w:val="hybridMultilevel"/>
    <w:tmpl w:val="77D822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B7F5318"/>
    <w:multiLevelType w:val="hybridMultilevel"/>
    <w:tmpl w:val="A88A34A0"/>
    <w:lvl w:ilvl="0" w:tplc="66068FF0">
      <w:start w:val="1"/>
      <w:numFmt w:val="bullet"/>
      <w:pStyle w:val="ListBullet2"/>
      <w:lvlText w:val=""/>
      <w:lvlJc w:val="left"/>
      <w:pPr>
        <w:ind w:left="1361" w:hanging="360"/>
      </w:pPr>
      <w:rPr>
        <w:rFonts w:ascii="Symbol" w:hAnsi="Symbol" w:hint="default"/>
      </w:rPr>
    </w:lvl>
    <w:lvl w:ilvl="1" w:tplc="04090003" w:tentative="1">
      <w:start w:val="1"/>
      <w:numFmt w:val="bullet"/>
      <w:lvlText w:val="o"/>
      <w:lvlJc w:val="left"/>
      <w:pPr>
        <w:ind w:left="2081" w:hanging="360"/>
      </w:pPr>
      <w:rPr>
        <w:rFonts w:ascii="Courier New" w:hAnsi="Courier New" w:cs="Courier New" w:hint="default"/>
      </w:rPr>
    </w:lvl>
    <w:lvl w:ilvl="2" w:tplc="04090005" w:tentative="1">
      <w:start w:val="1"/>
      <w:numFmt w:val="bullet"/>
      <w:lvlText w:val=""/>
      <w:lvlJc w:val="left"/>
      <w:pPr>
        <w:ind w:left="2801" w:hanging="360"/>
      </w:pPr>
      <w:rPr>
        <w:rFonts w:ascii="Wingdings" w:hAnsi="Wingdings" w:hint="default"/>
      </w:rPr>
    </w:lvl>
    <w:lvl w:ilvl="3" w:tplc="04090001" w:tentative="1">
      <w:start w:val="1"/>
      <w:numFmt w:val="bullet"/>
      <w:lvlText w:val=""/>
      <w:lvlJc w:val="left"/>
      <w:pPr>
        <w:ind w:left="3521" w:hanging="360"/>
      </w:pPr>
      <w:rPr>
        <w:rFonts w:ascii="Symbol" w:hAnsi="Symbol" w:hint="default"/>
      </w:rPr>
    </w:lvl>
    <w:lvl w:ilvl="4" w:tplc="04090003" w:tentative="1">
      <w:start w:val="1"/>
      <w:numFmt w:val="bullet"/>
      <w:lvlText w:val="o"/>
      <w:lvlJc w:val="left"/>
      <w:pPr>
        <w:ind w:left="4241" w:hanging="360"/>
      </w:pPr>
      <w:rPr>
        <w:rFonts w:ascii="Courier New" w:hAnsi="Courier New" w:cs="Courier New" w:hint="default"/>
      </w:rPr>
    </w:lvl>
    <w:lvl w:ilvl="5" w:tplc="04090005" w:tentative="1">
      <w:start w:val="1"/>
      <w:numFmt w:val="bullet"/>
      <w:lvlText w:val=""/>
      <w:lvlJc w:val="left"/>
      <w:pPr>
        <w:ind w:left="4961" w:hanging="360"/>
      </w:pPr>
      <w:rPr>
        <w:rFonts w:ascii="Wingdings" w:hAnsi="Wingdings" w:hint="default"/>
      </w:rPr>
    </w:lvl>
    <w:lvl w:ilvl="6" w:tplc="04090001" w:tentative="1">
      <w:start w:val="1"/>
      <w:numFmt w:val="bullet"/>
      <w:lvlText w:val=""/>
      <w:lvlJc w:val="left"/>
      <w:pPr>
        <w:ind w:left="5681" w:hanging="360"/>
      </w:pPr>
      <w:rPr>
        <w:rFonts w:ascii="Symbol" w:hAnsi="Symbol" w:hint="default"/>
      </w:rPr>
    </w:lvl>
    <w:lvl w:ilvl="7" w:tplc="04090003" w:tentative="1">
      <w:start w:val="1"/>
      <w:numFmt w:val="bullet"/>
      <w:lvlText w:val="o"/>
      <w:lvlJc w:val="left"/>
      <w:pPr>
        <w:ind w:left="6401" w:hanging="360"/>
      </w:pPr>
      <w:rPr>
        <w:rFonts w:ascii="Courier New" w:hAnsi="Courier New" w:cs="Courier New" w:hint="default"/>
      </w:rPr>
    </w:lvl>
    <w:lvl w:ilvl="8" w:tplc="04090005" w:tentative="1">
      <w:start w:val="1"/>
      <w:numFmt w:val="bullet"/>
      <w:lvlText w:val=""/>
      <w:lvlJc w:val="left"/>
      <w:pPr>
        <w:ind w:left="7121" w:hanging="360"/>
      </w:pPr>
      <w:rPr>
        <w:rFonts w:ascii="Wingdings" w:hAnsi="Wingdings" w:hint="default"/>
      </w:rPr>
    </w:lvl>
  </w:abstractNum>
  <w:abstractNum w:abstractNumId="38" w15:restartNumberingAfterBreak="0">
    <w:nsid w:val="5C877B1D"/>
    <w:multiLevelType w:val="hybridMultilevel"/>
    <w:tmpl w:val="A6CA44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EAD5D27"/>
    <w:multiLevelType w:val="hybridMultilevel"/>
    <w:tmpl w:val="C6344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ED43DEB"/>
    <w:multiLevelType w:val="hybridMultilevel"/>
    <w:tmpl w:val="593832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F6F6890"/>
    <w:multiLevelType w:val="hybridMultilevel"/>
    <w:tmpl w:val="476416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3102F07"/>
    <w:multiLevelType w:val="hybridMultilevel"/>
    <w:tmpl w:val="349833EA"/>
    <w:lvl w:ilvl="0" w:tplc="0C090001">
      <w:start w:val="1"/>
      <w:numFmt w:val="bullet"/>
      <w:lvlText w:val=""/>
      <w:lvlJc w:val="left"/>
      <w:pPr>
        <w:ind w:left="720" w:hanging="360"/>
      </w:pPr>
      <w:rPr>
        <w:rFonts w:ascii="Symbol" w:hAnsi="Symbol" w:hint="default"/>
      </w:rPr>
    </w:lvl>
    <w:lvl w:ilvl="1" w:tplc="E9BC98AE">
      <w:numFmt w:val="bullet"/>
      <w:lvlText w:val="•"/>
      <w:lvlJc w:val="left"/>
      <w:pPr>
        <w:ind w:left="1800" w:hanging="720"/>
      </w:pPr>
      <w:rPr>
        <w:rFonts w:ascii="Century Gothic" w:eastAsia="Calibri" w:hAnsi="Century Gothic"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4FE356A"/>
    <w:multiLevelType w:val="hybridMultilevel"/>
    <w:tmpl w:val="C5CCD9E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6F34A3D"/>
    <w:multiLevelType w:val="hybridMultilevel"/>
    <w:tmpl w:val="7A429F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F030353"/>
    <w:multiLevelType w:val="hybridMultilevel"/>
    <w:tmpl w:val="69DC89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01B7B78"/>
    <w:multiLevelType w:val="hybridMultilevel"/>
    <w:tmpl w:val="E1C4B3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3F84026"/>
    <w:multiLevelType w:val="hybridMultilevel"/>
    <w:tmpl w:val="50C05E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92A0387"/>
    <w:multiLevelType w:val="hybridMultilevel"/>
    <w:tmpl w:val="1F0C79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9AB6180"/>
    <w:multiLevelType w:val="hybridMultilevel"/>
    <w:tmpl w:val="86DE6C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A822814"/>
    <w:multiLevelType w:val="hybridMultilevel"/>
    <w:tmpl w:val="9F0ADA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B5252A9"/>
    <w:multiLevelType w:val="hybridMultilevel"/>
    <w:tmpl w:val="547463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EC53214"/>
    <w:multiLevelType w:val="hybridMultilevel"/>
    <w:tmpl w:val="9E98CE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7"/>
  </w:num>
  <w:num w:numId="4">
    <w:abstractNumId w:val="0"/>
  </w:num>
  <w:num w:numId="5">
    <w:abstractNumId w:val="49"/>
  </w:num>
  <w:num w:numId="6">
    <w:abstractNumId w:val="20"/>
  </w:num>
  <w:num w:numId="7">
    <w:abstractNumId w:val="45"/>
  </w:num>
  <w:num w:numId="8">
    <w:abstractNumId w:val="14"/>
  </w:num>
  <w:num w:numId="9">
    <w:abstractNumId w:val="8"/>
  </w:num>
  <w:num w:numId="10">
    <w:abstractNumId w:val="39"/>
  </w:num>
  <w:num w:numId="11">
    <w:abstractNumId w:val="43"/>
  </w:num>
  <w:num w:numId="12">
    <w:abstractNumId w:val="12"/>
  </w:num>
  <w:num w:numId="13">
    <w:abstractNumId w:val="5"/>
  </w:num>
  <w:num w:numId="14">
    <w:abstractNumId w:val="10"/>
  </w:num>
  <w:num w:numId="15">
    <w:abstractNumId w:val="32"/>
  </w:num>
  <w:num w:numId="16">
    <w:abstractNumId w:val="19"/>
  </w:num>
  <w:num w:numId="17">
    <w:abstractNumId w:val="3"/>
  </w:num>
  <w:num w:numId="18">
    <w:abstractNumId w:val="22"/>
  </w:num>
  <w:num w:numId="19">
    <w:abstractNumId w:val="16"/>
  </w:num>
  <w:num w:numId="20">
    <w:abstractNumId w:val="34"/>
  </w:num>
  <w:num w:numId="21">
    <w:abstractNumId w:val="27"/>
  </w:num>
  <w:num w:numId="22">
    <w:abstractNumId w:val="15"/>
  </w:num>
  <w:num w:numId="23">
    <w:abstractNumId w:val="31"/>
  </w:num>
  <w:num w:numId="24">
    <w:abstractNumId w:val="18"/>
  </w:num>
  <w:num w:numId="25">
    <w:abstractNumId w:val="6"/>
  </w:num>
  <w:num w:numId="26">
    <w:abstractNumId w:val="48"/>
  </w:num>
  <w:num w:numId="27">
    <w:abstractNumId w:val="36"/>
  </w:num>
  <w:num w:numId="28">
    <w:abstractNumId w:val="40"/>
  </w:num>
  <w:num w:numId="29">
    <w:abstractNumId w:val="52"/>
  </w:num>
  <w:num w:numId="30">
    <w:abstractNumId w:val="44"/>
  </w:num>
  <w:num w:numId="31">
    <w:abstractNumId w:val="42"/>
  </w:num>
  <w:num w:numId="32">
    <w:abstractNumId w:val="41"/>
  </w:num>
  <w:num w:numId="33">
    <w:abstractNumId w:val="26"/>
  </w:num>
  <w:num w:numId="34">
    <w:abstractNumId w:val="9"/>
  </w:num>
  <w:num w:numId="35">
    <w:abstractNumId w:val="4"/>
  </w:num>
  <w:num w:numId="36">
    <w:abstractNumId w:val="24"/>
  </w:num>
  <w:num w:numId="37">
    <w:abstractNumId w:val="28"/>
  </w:num>
  <w:num w:numId="38">
    <w:abstractNumId w:val="21"/>
  </w:num>
  <w:num w:numId="39">
    <w:abstractNumId w:val="11"/>
  </w:num>
  <w:num w:numId="40">
    <w:abstractNumId w:val="38"/>
  </w:num>
  <w:num w:numId="41">
    <w:abstractNumId w:val="46"/>
  </w:num>
  <w:num w:numId="42">
    <w:abstractNumId w:val="23"/>
  </w:num>
  <w:num w:numId="43">
    <w:abstractNumId w:val="17"/>
  </w:num>
  <w:num w:numId="44">
    <w:abstractNumId w:val="29"/>
  </w:num>
  <w:num w:numId="45">
    <w:abstractNumId w:val="30"/>
  </w:num>
  <w:num w:numId="46">
    <w:abstractNumId w:val="13"/>
  </w:num>
  <w:num w:numId="47">
    <w:abstractNumId w:val="51"/>
  </w:num>
  <w:num w:numId="48">
    <w:abstractNumId w:val="33"/>
  </w:num>
  <w:num w:numId="49">
    <w:abstractNumId w:val="50"/>
  </w:num>
  <w:num w:numId="50">
    <w:abstractNumId w:val="47"/>
  </w:num>
  <w:num w:numId="51">
    <w:abstractNumId w:val="25"/>
  </w:num>
  <w:num w:numId="52">
    <w:abstractNumId w:val="7"/>
  </w:num>
  <w:num w:numId="53">
    <w:abstractNumId w:val="3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hideSpellingErrors/>
  <w:hideGrammaticalErrors/>
  <w:stylePaneFormatFilter w:val="1624" w:allStyles="0" w:customStyles="0" w:latentStyles="1" w:stylesInUse="0" w:headingStyles="1" w:numberingStyles="0" w:tableStyles="0" w:directFormattingOnRuns="0" w:directFormattingOnParagraphs="1" w:directFormattingOnNumbering="1" w:directFormattingOnTables="0" w:clearFormatting="1" w:top3HeadingStyles="0" w:visibleStyles="0" w:alternateStyleNames="0"/>
  <w:stylePaneSortMethod w:val="0000"/>
  <w:defaultTabStop w:val="720"/>
  <w:drawingGridHorizontalSpacing w:val="10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56F1"/>
    <w:rsid w:val="000035D9"/>
    <w:rsid w:val="000068A6"/>
    <w:rsid w:val="00007FD6"/>
    <w:rsid w:val="000105F0"/>
    <w:rsid w:val="00012B19"/>
    <w:rsid w:val="000145B3"/>
    <w:rsid w:val="00017DDB"/>
    <w:rsid w:val="0002714F"/>
    <w:rsid w:val="000328A2"/>
    <w:rsid w:val="00034193"/>
    <w:rsid w:val="000355E2"/>
    <w:rsid w:val="00040213"/>
    <w:rsid w:val="0004363C"/>
    <w:rsid w:val="000533B5"/>
    <w:rsid w:val="00056D5B"/>
    <w:rsid w:val="0005714A"/>
    <w:rsid w:val="00062A58"/>
    <w:rsid w:val="00062CF4"/>
    <w:rsid w:val="00065784"/>
    <w:rsid w:val="00067EB5"/>
    <w:rsid w:val="00076FCE"/>
    <w:rsid w:val="0007723F"/>
    <w:rsid w:val="000775CC"/>
    <w:rsid w:val="00083BC8"/>
    <w:rsid w:val="0008455A"/>
    <w:rsid w:val="0008507D"/>
    <w:rsid w:val="00086214"/>
    <w:rsid w:val="000864E7"/>
    <w:rsid w:val="0009525D"/>
    <w:rsid w:val="000957F4"/>
    <w:rsid w:val="000964B7"/>
    <w:rsid w:val="00096735"/>
    <w:rsid w:val="000A3AC6"/>
    <w:rsid w:val="000A56F1"/>
    <w:rsid w:val="000A754D"/>
    <w:rsid w:val="000A7861"/>
    <w:rsid w:val="000B01A9"/>
    <w:rsid w:val="000B0CCB"/>
    <w:rsid w:val="000B2176"/>
    <w:rsid w:val="000B21C1"/>
    <w:rsid w:val="000B4BEE"/>
    <w:rsid w:val="000C0FD7"/>
    <w:rsid w:val="000C5167"/>
    <w:rsid w:val="000C6B2E"/>
    <w:rsid w:val="000D257E"/>
    <w:rsid w:val="000D57C3"/>
    <w:rsid w:val="000E5109"/>
    <w:rsid w:val="000F1743"/>
    <w:rsid w:val="000F3B2F"/>
    <w:rsid w:val="000F57A8"/>
    <w:rsid w:val="000F5FDF"/>
    <w:rsid w:val="0010265F"/>
    <w:rsid w:val="001038EC"/>
    <w:rsid w:val="00103994"/>
    <w:rsid w:val="00104001"/>
    <w:rsid w:val="001041EB"/>
    <w:rsid w:val="001059B4"/>
    <w:rsid w:val="00110290"/>
    <w:rsid w:val="00110E8C"/>
    <w:rsid w:val="00113FE7"/>
    <w:rsid w:val="001147A7"/>
    <w:rsid w:val="00116217"/>
    <w:rsid w:val="00121261"/>
    <w:rsid w:val="001214EE"/>
    <w:rsid w:val="0012211F"/>
    <w:rsid w:val="0012319C"/>
    <w:rsid w:val="00123D67"/>
    <w:rsid w:val="00124BEB"/>
    <w:rsid w:val="0012722D"/>
    <w:rsid w:val="0013093F"/>
    <w:rsid w:val="00131EC7"/>
    <w:rsid w:val="0013302D"/>
    <w:rsid w:val="001338BD"/>
    <w:rsid w:val="00136AF3"/>
    <w:rsid w:val="00137464"/>
    <w:rsid w:val="00142DF1"/>
    <w:rsid w:val="00145104"/>
    <w:rsid w:val="00151AAC"/>
    <w:rsid w:val="001526B1"/>
    <w:rsid w:val="00154B5F"/>
    <w:rsid w:val="00155422"/>
    <w:rsid w:val="001577F4"/>
    <w:rsid w:val="0016148F"/>
    <w:rsid w:val="0016195D"/>
    <w:rsid w:val="00166110"/>
    <w:rsid w:val="00166E5D"/>
    <w:rsid w:val="00173C96"/>
    <w:rsid w:val="001747D2"/>
    <w:rsid w:val="00175F8F"/>
    <w:rsid w:val="001800E2"/>
    <w:rsid w:val="00184C9C"/>
    <w:rsid w:val="00185616"/>
    <w:rsid w:val="001901BF"/>
    <w:rsid w:val="00193C4A"/>
    <w:rsid w:val="001964A1"/>
    <w:rsid w:val="001A16DC"/>
    <w:rsid w:val="001A194B"/>
    <w:rsid w:val="001A5E92"/>
    <w:rsid w:val="001A7A79"/>
    <w:rsid w:val="001A7B2A"/>
    <w:rsid w:val="001B01DF"/>
    <w:rsid w:val="001B411B"/>
    <w:rsid w:val="001B4FDD"/>
    <w:rsid w:val="001C321B"/>
    <w:rsid w:val="001D11EF"/>
    <w:rsid w:val="001D1831"/>
    <w:rsid w:val="001D2AA6"/>
    <w:rsid w:val="001D3C7B"/>
    <w:rsid w:val="001D63DC"/>
    <w:rsid w:val="001D71B1"/>
    <w:rsid w:val="001D7D83"/>
    <w:rsid w:val="001E470C"/>
    <w:rsid w:val="001E6EA7"/>
    <w:rsid w:val="001E6F12"/>
    <w:rsid w:val="001E7FAB"/>
    <w:rsid w:val="001F0A36"/>
    <w:rsid w:val="001F19BE"/>
    <w:rsid w:val="001F535D"/>
    <w:rsid w:val="001F6616"/>
    <w:rsid w:val="002004E8"/>
    <w:rsid w:val="0020068F"/>
    <w:rsid w:val="00204D83"/>
    <w:rsid w:val="0020686F"/>
    <w:rsid w:val="00207BD6"/>
    <w:rsid w:val="00207CB2"/>
    <w:rsid w:val="0021107B"/>
    <w:rsid w:val="002146B4"/>
    <w:rsid w:val="00217CB1"/>
    <w:rsid w:val="00217ED8"/>
    <w:rsid w:val="00220381"/>
    <w:rsid w:val="00221CDF"/>
    <w:rsid w:val="0022294D"/>
    <w:rsid w:val="00227089"/>
    <w:rsid w:val="00232DA0"/>
    <w:rsid w:val="00233D44"/>
    <w:rsid w:val="002344B9"/>
    <w:rsid w:val="00242164"/>
    <w:rsid w:val="002435DF"/>
    <w:rsid w:val="00244036"/>
    <w:rsid w:val="00244AD8"/>
    <w:rsid w:val="00245523"/>
    <w:rsid w:val="00245FA1"/>
    <w:rsid w:val="00250279"/>
    <w:rsid w:val="0025038B"/>
    <w:rsid w:val="00251056"/>
    <w:rsid w:val="00251085"/>
    <w:rsid w:val="00252D62"/>
    <w:rsid w:val="00255CBB"/>
    <w:rsid w:val="002603D6"/>
    <w:rsid w:val="002672EB"/>
    <w:rsid w:val="00271E25"/>
    <w:rsid w:val="00273354"/>
    <w:rsid w:val="00274063"/>
    <w:rsid w:val="00283F91"/>
    <w:rsid w:val="00290C7B"/>
    <w:rsid w:val="00292948"/>
    <w:rsid w:val="002A254E"/>
    <w:rsid w:val="002A3F86"/>
    <w:rsid w:val="002B4A1E"/>
    <w:rsid w:val="002B60C2"/>
    <w:rsid w:val="002C0C3F"/>
    <w:rsid w:val="002C24AA"/>
    <w:rsid w:val="002C40E0"/>
    <w:rsid w:val="002C43C4"/>
    <w:rsid w:val="002C4BAA"/>
    <w:rsid w:val="002C4CA5"/>
    <w:rsid w:val="002C5E80"/>
    <w:rsid w:val="002C6576"/>
    <w:rsid w:val="002C7668"/>
    <w:rsid w:val="002D051E"/>
    <w:rsid w:val="002D462D"/>
    <w:rsid w:val="002E1093"/>
    <w:rsid w:val="002E2862"/>
    <w:rsid w:val="002E3695"/>
    <w:rsid w:val="002E71CE"/>
    <w:rsid w:val="002E7209"/>
    <w:rsid w:val="002F309C"/>
    <w:rsid w:val="002F4DD9"/>
    <w:rsid w:val="002F6879"/>
    <w:rsid w:val="002F6B4D"/>
    <w:rsid w:val="002F7792"/>
    <w:rsid w:val="002F7CC8"/>
    <w:rsid w:val="00302463"/>
    <w:rsid w:val="0030495D"/>
    <w:rsid w:val="0032046A"/>
    <w:rsid w:val="00320EF1"/>
    <w:rsid w:val="00321E62"/>
    <w:rsid w:val="00327A1A"/>
    <w:rsid w:val="00333579"/>
    <w:rsid w:val="00333921"/>
    <w:rsid w:val="00335072"/>
    <w:rsid w:val="003401B4"/>
    <w:rsid w:val="0034337A"/>
    <w:rsid w:val="0034730B"/>
    <w:rsid w:val="00361076"/>
    <w:rsid w:val="003643C4"/>
    <w:rsid w:val="0036490F"/>
    <w:rsid w:val="00364D8C"/>
    <w:rsid w:val="00366DA6"/>
    <w:rsid w:val="00367DAF"/>
    <w:rsid w:val="003703AD"/>
    <w:rsid w:val="0037247D"/>
    <w:rsid w:val="00373185"/>
    <w:rsid w:val="00382A5C"/>
    <w:rsid w:val="0039271C"/>
    <w:rsid w:val="0039318B"/>
    <w:rsid w:val="003961C1"/>
    <w:rsid w:val="00396BBE"/>
    <w:rsid w:val="003A03AD"/>
    <w:rsid w:val="003A0A7D"/>
    <w:rsid w:val="003A61E2"/>
    <w:rsid w:val="003B74EF"/>
    <w:rsid w:val="003C198D"/>
    <w:rsid w:val="003C1C21"/>
    <w:rsid w:val="003C355A"/>
    <w:rsid w:val="003C430D"/>
    <w:rsid w:val="003C6595"/>
    <w:rsid w:val="003D48B5"/>
    <w:rsid w:val="003D7A8D"/>
    <w:rsid w:val="003E0D8D"/>
    <w:rsid w:val="003E3479"/>
    <w:rsid w:val="003E4223"/>
    <w:rsid w:val="003E6042"/>
    <w:rsid w:val="003F4217"/>
    <w:rsid w:val="003F5268"/>
    <w:rsid w:val="00400344"/>
    <w:rsid w:val="00403C42"/>
    <w:rsid w:val="0040737C"/>
    <w:rsid w:val="00410CD6"/>
    <w:rsid w:val="00411411"/>
    <w:rsid w:val="00412EAA"/>
    <w:rsid w:val="004144F8"/>
    <w:rsid w:val="004151E7"/>
    <w:rsid w:val="00416D0B"/>
    <w:rsid w:val="004256A5"/>
    <w:rsid w:val="00426891"/>
    <w:rsid w:val="0043113A"/>
    <w:rsid w:val="00432E1C"/>
    <w:rsid w:val="00434F12"/>
    <w:rsid w:val="00436485"/>
    <w:rsid w:val="004406E4"/>
    <w:rsid w:val="004429B8"/>
    <w:rsid w:val="0044367C"/>
    <w:rsid w:val="00450C07"/>
    <w:rsid w:val="004516AD"/>
    <w:rsid w:val="004540F4"/>
    <w:rsid w:val="004542D7"/>
    <w:rsid w:val="00454CBD"/>
    <w:rsid w:val="0045571D"/>
    <w:rsid w:val="00456D71"/>
    <w:rsid w:val="00465249"/>
    <w:rsid w:val="004676A1"/>
    <w:rsid w:val="004715C1"/>
    <w:rsid w:val="004744DF"/>
    <w:rsid w:val="00482610"/>
    <w:rsid w:val="00482C48"/>
    <w:rsid w:val="004837E2"/>
    <w:rsid w:val="00485FDB"/>
    <w:rsid w:val="004901CC"/>
    <w:rsid w:val="00490C8A"/>
    <w:rsid w:val="00492E56"/>
    <w:rsid w:val="004932DF"/>
    <w:rsid w:val="00497C32"/>
    <w:rsid w:val="004A58B8"/>
    <w:rsid w:val="004A7419"/>
    <w:rsid w:val="004B2796"/>
    <w:rsid w:val="004B4EAB"/>
    <w:rsid w:val="004C013E"/>
    <w:rsid w:val="004D35DE"/>
    <w:rsid w:val="004D7B05"/>
    <w:rsid w:val="004E178C"/>
    <w:rsid w:val="004E22C7"/>
    <w:rsid w:val="004E57A7"/>
    <w:rsid w:val="004E5DEE"/>
    <w:rsid w:val="004F2DDD"/>
    <w:rsid w:val="004F5EF2"/>
    <w:rsid w:val="00503C92"/>
    <w:rsid w:val="00504968"/>
    <w:rsid w:val="00512CE2"/>
    <w:rsid w:val="0051347B"/>
    <w:rsid w:val="00513F1A"/>
    <w:rsid w:val="00515FD9"/>
    <w:rsid w:val="00520DBF"/>
    <w:rsid w:val="00520E39"/>
    <w:rsid w:val="00522A3C"/>
    <w:rsid w:val="00522B23"/>
    <w:rsid w:val="00525A4D"/>
    <w:rsid w:val="005279C2"/>
    <w:rsid w:val="00540838"/>
    <w:rsid w:val="00541F69"/>
    <w:rsid w:val="00542314"/>
    <w:rsid w:val="005430FC"/>
    <w:rsid w:val="005469EA"/>
    <w:rsid w:val="00552FD0"/>
    <w:rsid w:val="00560F9C"/>
    <w:rsid w:val="00567DE4"/>
    <w:rsid w:val="00574852"/>
    <w:rsid w:val="00577F86"/>
    <w:rsid w:val="005811AC"/>
    <w:rsid w:val="00582610"/>
    <w:rsid w:val="005866B2"/>
    <w:rsid w:val="005917EE"/>
    <w:rsid w:val="0059441F"/>
    <w:rsid w:val="005951EA"/>
    <w:rsid w:val="00596AAF"/>
    <w:rsid w:val="00597D49"/>
    <w:rsid w:val="005A1470"/>
    <w:rsid w:val="005A3299"/>
    <w:rsid w:val="005A3E81"/>
    <w:rsid w:val="005A732D"/>
    <w:rsid w:val="005B5CDB"/>
    <w:rsid w:val="005C25AB"/>
    <w:rsid w:val="005C4205"/>
    <w:rsid w:val="005C6C88"/>
    <w:rsid w:val="005D37E7"/>
    <w:rsid w:val="005D4001"/>
    <w:rsid w:val="005D6680"/>
    <w:rsid w:val="005D77AA"/>
    <w:rsid w:val="005E0BC0"/>
    <w:rsid w:val="005E39B7"/>
    <w:rsid w:val="005F2764"/>
    <w:rsid w:val="005F45B0"/>
    <w:rsid w:val="005F521D"/>
    <w:rsid w:val="005F53E5"/>
    <w:rsid w:val="005F65C8"/>
    <w:rsid w:val="005F6CC7"/>
    <w:rsid w:val="00600D6C"/>
    <w:rsid w:val="00604B35"/>
    <w:rsid w:val="0060557F"/>
    <w:rsid w:val="00607E93"/>
    <w:rsid w:val="00611C71"/>
    <w:rsid w:val="00615C33"/>
    <w:rsid w:val="006167B1"/>
    <w:rsid w:val="00620835"/>
    <w:rsid w:val="0062089D"/>
    <w:rsid w:val="006259A4"/>
    <w:rsid w:val="00626E90"/>
    <w:rsid w:val="0063008A"/>
    <w:rsid w:val="006316AF"/>
    <w:rsid w:val="006335E1"/>
    <w:rsid w:val="006347C1"/>
    <w:rsid w:val="006350CA"/>
    <w:rsid w:val="00635D1C"/>
    <w:rsid w:val="00636C8B"/>
    <w:rsid w:val="00636EBD"/>
    <w:rsid w:val="006445FD"/>
    <w:rsid w:val="006448C7"/>
    <w:rsid w:val="006452DB"/>
    <w:rsid w:val="0064665A"/>
    <w:rsid w:val="00665AF0"/>
    <w:rsid w:val="00672400"/>
    <w:rsid w:val="00673E99"/>
    <w:rsid w:val="00676393"/>
    <w:rsid w:val="0067792E"/>
    <w:rsid w:val="00681A57"/>
    <w:rsid w:val="00683C6C"/>
    <w:rsid w:val="00686148"/>
    <w:rsid w:val="00690FA0"/>
    <w:rsid w:val="006934FC"/>
    <w:rsid w:val="0069468B"/>
    <w:rsid w:val="006973B2"/>
    <w:rsid w:val="006A0299"/>
    <w:rsid w:val="006A19EF"/>
    <w:rsid w:val="006A282C"/>
    <w:rsid w:val="006A4114"/>
    <w:rsid w:val="006A79BB"/>
    <w:rsid w:val="006B77F3"/>
    <w:rsid w:val="006C2156"/>
    <w:rsid w:val="006C2A95"/>
    <w:rsid w:val="006C35BC"/>
    <w:rsid w:val="006D01FF"/>
    <w:rsid w:val="006D176B"/>
    <w:rsid w:val="006D2DDE"/>
    <w:rsid w:val="006D3CED"/>
    <w:rsid w:val="006D41C2"/>
    <w:rsid w:val="006D4C98"/>
    <w:rsid w:val="006E1673"/>
    <w:rsid w:val="006E1E89"/>
    <w:rsid w:val="006E42AF"/>
    <w:rsid w:val="006E48C2"/>
    <w:rsid w:val="006E774E"/>
    <w:rsid w:val="006F1FFC"/>
    <w:rsid w:val="006F4E41"/>
    <w:rsid w:val="00700213"/>
    <w:rsid w:val="00701AFD"/>
    <w:rsid w:val="00702009"/>
    <w:rsid w:val="007022F5"/>
    <w:rsid w:val="00702C39"/>
    <w:rsid w:val="00704F74"/>
    <w:rsid w:val="007121A8"/>
    <w:rsid w:val="00717FE8"/>
    <w:rsid w:val="0072021D"/>
    <w:rsid w:val="007202D8"/>
    <w:rsid w:val="00720738"/>
    <w:rsid w:val="00722431"/>
    <w:rsid w:val="0072423D"/>
    <w:rsid w:val="007246C3"/>
    <w:rsid w:val="00724FBB"/>
    <w:rsid w:val="0073284D"/>
    <w:rsid w:val="00733332"/>
    <w:rsid w:val="00737B74"/>
    <w:rsid w:val="00741D71"/>
    <w:rsid w:val="00743FB6"/>
    <w:rsid w:val="00745DB3"/>
    <w:rsid w:val="007464FA"/>
    <w:rsid w:val="007471EC"/>
    <w:rsid w:val="00750206"/>
    <w:rsid w:val="007565A3"/>
    <w:rsid w:val="0075775E"/>
    <w:rsid w:val="007618CA"/>
    <w:rsid w:val="0076282F"/>
    <w:rsid w:val="00762E78"/>
    <w:rsid w:val="00766EED"/>
    <w:rsid w:val="007670C2"/>
    <w:rsid w:val="007714E1"/>
    <w:rsid w:val="0077704F"/>
    <w:rsid w:val="00777612"/>
    <w:rsid w:val="0078213D"/>
    <w:rsid w:val="007850F8"/>
    <w:rsid w:val="00793059"/>
    <w:rsid w:val="007935B2"/>
    <w:rsid w:val="00794C47"/>
    <w:rsid w:val="007A033E"/>
    <w:rsid w:val="007A3745"/>
    <w:rsid w:val="007A4EDC"/>
    <w:rsid w:val="007A73B7"/>
    <w:rsid w:val="007B12F7"/>
    <w:rsid w:val="007B31EF"/>
    <w:rsid w:val="007B3D15"/>
    <w:rsid w:val="007B3E4A"/>
    <w:rsid w:val="007B5E74"/>
    <w:rsid w:val="007C0CC6"/>
    <w:rsid w:val="007C2FC1"/>
    <w:rsid w:val="007C346B"/>
    <w:rsid w:val="007C5E25"/>
    <w:rsid w:val="007D0AD0"/>
    <w:rsid w:val="007D1A6C"/>
    <w:rsid w:val="007D32B7"/>
    <w:rsid w:val="007D5EB7"/>
    <w:rsid w:val="007E5398"/>
    <w:rsid w:val="007F0B7E"/>
    <w:rsid w:val="007F3A70"/>
    <w:rsid w:val="007F74C8"/>
    <w:rsid w:val="007F7780"/>
    <w:rsid w:val="007F7CED"/>
    <w:rsid w:val="00800C70"/>
    <w:rsid w:val="00806379"/>
    <w:rsid w:val="008116A8"/>
    <w:rsid w:val="008122ED"/>
    <w:rsid w:val="00812C77"/>
    <w:rsid w:val="00815A76"/>
    <w:rsid w:val="00817EAC"/>
    <w:rsid w:val="008204B6"/>
    <w:rsid w:val="00823B41"/>
    <w:rsid w:val="00823D3B"/>
    <w:rsid w:val="00830996"/>
    <w:rsid w:val="00830A1E"/>
    <w:rsid w:val="00830C4B"/>
    <w:rsid w:val="00831029"/>
    <w:rsid w:val="00831645"/>
    <w:rsid w:val="00834BBE"/>
    <w:rsid w:val="00834EA9"/>
    <w:rsid w:val="00836933"/>
    <w:rsid w:val="00836E46"/>
    <w:rsid w:val="00845167"/>
    <w:rsid w:val="008503B5"/>
    <w:rsid w:val="008630D3"/>
    <w:rsid w:val="00866785"/>
    <w:rsid w:val="00867100"/>
    <w:rsid w:val="00867EE4"/>
    <w:rsid w:val="00872369"/>
    <w:rsid w:val="00873113"/>
    <w:rsid w:val="00874F5C"/>
    <w:rsid w:val="008754CF"/>
    <w:rsid w:val="00875B22"/>
    <w:rsid w:val="008822A3"/>
    <w:rsid w:val="0088527A"/>
    <w:rsid w:val="0088755D"/>
    <w:rsid w:val="00891F97"/>
    <w:rsid w:val="008A2684"/>
    <w:rsid w:val="008A4454"/>
    <w:rsid w:val="008A72E5"/>
    <w:rsid w:val="008A761B"/>
    <w:rsid w:val="008A78E2"/>
    <w:rsid w:val="008B052A"/>
    <w:rsid w:val="008B15D2"/>
    <w:rsid w:val="008B2393"/>
    <w:rsid w:val="008B31CD"/>
    <w:rsid w:val="008B3463"/>
    <w:rsid w:val="008B454A"/>
    <w:rsid w:val="008B52E3"/>
    <w:rsid w:val="008B593A"/>
    <w:rsid w:val="008B6973"/>
    <w:rsid w:val="008B6B8C"/>
    <w:rsid w:val="008C45F4"/>
    <w:rsid w:val="008C4F95"/>
    <w:rsid w:val="008D1194"/>
    <w:rsid w:val="008D2161"/>
    <w:rsid w:val="008D5BF9"/>
    <w:rsid w:val="008E4F44"/>
    <w:rsid w:val="008F3A6D"/>
    <w:rsid w:val="008F5D9F"/>
    <w:rsid w:val="009073BF"/>
    <w:rsid w:val="00910DC7"/>
    <w:rsid w:val="009123B6"/>
    <w:rsid w:val="00922344"/>
    <w:rsid w:val="00925A3B"/>
    <w:rsid w:val="00930769"/>
    <w:rsid w:val="009322B7"/>
    <w:rsid w:val="00933F99"/>
    <w:rsid w:val="009342B7"/>
    <w:rsid w:val="0093597B"/>
    <w:rsid w:val="0094063E"/>
    <w:rsid w:val="00940FE7"/>
    <w:rsid w:val="00943C72"/>
    <w:rsid w:val="00944374"/>
    <w:rsid w:val="00947CC2"/>
    <w:rsid w:val="009501D2"/>
    <w:rsid w:val="009521BE"/>
    <w:rsid w:val="00953468"/>
    <w:rsid w:val="009534A9"/>
    <w:rsid w:val="0096297E"/>
    <w:rsid w:val="00963DAD"/>
    <w:rsid w:val="009676D8"/>
    <w:rsid w:val="009711B2"/>
    <w:rsid w:val="009726F8"/>
    <w:rsid w:val="009751EF"/>
    <w:rsid w:val="009759AF"/>
    <w:rsid w:val="009766C7"/>
    <w:rsid w:val="00982078"/>
    <w:rsid w:val="0098281F"/>
    <w:rsid w:val="00984AF2"/>
    <w:rsid w:val="009857B5"/>
    <w:rsid w:val="00986828"/>
    <w:rsid w:val="00987D3D"/>
    <w:rsid w:val="0099631A"/>
    <w:rsid w:val="009A1DA2"/>
    <w:rsid w:val="009A2C47"/>
    <w:rsid w:val="009A621F"/>
    <w:rsid w:val="009B181F"/>
    <w:rsid w:val="009B18A2"/>
    <w:rsid w:val="009B3BB7"/>
    <w:rsid w:val="009B55AB"/>
    <w:rsid w:val="009C659C"/>
    <w:rsid w:val="009D1F33"/>
    <w:rsid w:val="009D3C62"/>
    <w:rsid w:val="009D6D08"/>
    <w:rsid w:val="009E32B8"/>
    <w:rsid w:val="009E5C76"/>
    <w:rsid w:val="009E6673"/>
    <w:rsid w:val="009E6CD0"/>
    <w:rsid w:val="009F25B6"/>
    <w:rsid w:val="009F4AD6"/>
    <w:rsid w:val="009F591C"/>
    <w:rsid w:val="00A16579"/>
    <w:rsid w:val="00A17E13"/>
    <w:rsid w:val="00A217FC"/>
    <w:rsid w:val="00A24449"/>
    <w:rsid w:val="00A2483E"/>
    <w:rsid w:val="00A31AF8"/>
    <w:rsid w:val="00A336EA"/>
    <w:rsid w:val="00A34866"/>
    <w:rsid w:val="00A40DB0"/>
    <w:rsid w:val="00A4217F"/>
    <w:rsid w:val="00A42756"/>
    <w:rsid w:val="00A45C0E"/>
    <w:rsid w:val="00A51639"/>
    <w:rsid w:val="00A52077"/>
    <w:rsid w:val="00A52708"/>
    <w:rsid w:val="00A528A6"/>
    <w:rsid w:val="00A52C41"/>
    <w:rsid w:val="00A54C1E"/>
    <w:rsid w:val="00A5748F"/>
    <w:rsid w:val="00A62AC1"/>
    <w:rsid w:val="00A65352"/>
    <w:rsid w:val="00A708F1"/>
    <w:rsid w:val="00A74EF9"/>
    <w:rsid w:val="00A750B4"/>
    <w:rsid w:val="00A75348"/>
    <w:rsid w:val="00A762D3"/>
    <w:rsid w:val="00A7644D"/>
    <w:rsid w:val="00A77649"/>
    <w:rsid w:val="00A802A3"/>
    <w:rsid w:val="00A86B36"/>
    <w:rsid w:val="00A966CE"/>
    <w:rsid w:val="00AA1655"/>
    <w:rsid w:val="00AA749C"/>
    <w:rsid w:val="00AB2B25"/>
    <w:rsid w:val="00AB51DD"/>
    <w:rsid w:val="00AB63DD"/>
    <w:rsid w:val="00AC0400"/>
    <w:rsid w:val="00AC1EDB"/>
    <w:rsid w:val="00AC411A"/>
    <w:rsid w:val="00AC4EC8"/>
    <w:rsid w:val="00AC4FEC"/>
    <w:rsid w:val="00AC54BB"/>
    <w:rsid w:val="00AC6B41"/>
    <w:rsid w:val="00AD0307"/>
    <w:rsid w:val="00AD0BAE"/>
    <w:rsid w:val="00AD1076"/>
    <w:rsid w:val="00AD19A1"/>
    <w:rsid w:val="00AD1C7F"/>
    <w:rsid w:val="00AD2926"/>
    <w:rsid w:val="00AD3A56"/>
    <w:rsid w:val="00AD694D"/>
    <w:rsid w:val="00AE3983"/>
    <w:rsid w:val="00AE4794"/>
    <w:rsid w:val="00AE7791"/>
    <w:rsid w:val="00AF1894"/>
    <w:rsid w:val="00AF3C7D"/>
    <w:rsid w:val="00AF518A"/>
    <w:rsid w:val="00AF5A2C"/>
    <w:rsid w:val="00AF7ACC"/>
    <w:rsid w:val="00B03F41"/>
    <w:rsid w:val="00B1116F"/>
    <w:rsid w:val="00B11243"/>
    <w:rsid w:val="00B127ED"/>
    <w:rsid w:val="00B13086"/>
    <w:rsid w:val="00B14336"/>
    <w:rsid w:val="00B14ACE"/>
    <w:rsid w:val="00B225DC"/>
    <w:rsid w:val="00B23D51"/>
    <w:rsid w:val="00B26399"/>
    <w:rsid w:val="00B327E5"/>
    <w:rsid w:val="00B372D2"/>
    <w:rsid w:val="00B37CB0"/>
    <w:rsid w:val="00B41E88"/>
    <w:rsid w:val="00B42B05"/>
    <w:rsid w:val="00B42F4B"/>
    <w:rsid w:val="00B45598"/>
    <w:rsid w:val="00B461E2"/>
    <w:rsid w:val="00B50846"/>
    <w:rsid w:val="00B51416"/>
    <w:rsid w:val="00B5178B"/>
    <w:rsid w:val="00B538FD"/>
    <w:rsid w:val="00B547F2"/>
    <w:rsid w:val="00B6567B"/>
    <w:rsid w:val="00B65E30"/>
    <w:rsid w:val="00B667FF"/>
    <w:rsid w:val="00B675FC"/>
    <w:rsid w:val="00B70521"/>
    <w:rsid w:val="00B72F7B"/>
    <w:rsid w:val="00B738F5"/>
    <w:rsid w:val="00B75718"/>
    <w:rsid w:val="00B7654C"/>
    <w:rsid w:val="00B8064D"/>
    <w:rsid w:val="00B812CE"/>
    <w:rsid w:val="00B81452"/>
    <w:rsid w:val="00B81EF0"/>
    <w:rsid w:val="00B87374"/>
    <w:rsid w:val="00B92AF1"/>
    <w:rsid w:val="00B950FD"/>
    <w:rsid w:val="00BA0533"/>
    <w:rsid w:val="00BA2A69"/>
    <w:rsid w:val="00BA66F6"/>
    <w:rsid w:val="00BB312A"/>
    <w:rsid w:val="00BC0D46"/>
    <w:rsid w:val="00BC46E7"/>
    <w:rsid w:val="00BC47E1"/>
    <w:rsid w:val="00BC4F23"/>
    <w:rsid w:val="00BC7606"/>
    <w:rsid w:val="00BD0B8F"/>
    <w:rsid w:val="00BD2A86"/>
    <w:rsid w:val="00BD3D05"/>
    <w:rsid w:val="00BE13F6"/>
    <w:rsid w:val="00BE2181"/>
    <w:rsid w:val="00BE5CD0"/>
    <w:rsid w:val="00BF04FD"/>
    <w:rsid w:val="00BF0BDF"/>
    <w:rsid w:val="00BF1157"/>
    <w:rsid w:val="00BF1318"/>
    <w:rsid w:val="00BF1EAB"/>
    <w:rsid w:val="00BF2298"/>
    <w:rsid w:val="00BF2CD0"/>
    <w:rsid w:val="00BF5448"/>
    <w:rsid w:val="00C00427"/>
    <w:rsid w:val="00C00D37"/>
    <w:rsid w:val="00C046DB"/>
    <w:rsid w:val="00C06F48"/>
    <w:rsid w:val="00C14B2B"/>
    <w:rsid w:val="00C14EB6"/>
    <w:rsid w:val="00C154E3"/>
    <w:rsid w:val="00C16261"/>
    <w:rsid w:val="00C2079D"/>
    <w:rsid w:val="00C21C48"/>
    <w:rsid w:val="00C22DC7"/>
    <w:rsid w:val="00C26F6D"/>
    <w:rsid w:val="00C31082"/>
    <w:rsid w:val="00C3454E"/>
    <w:rsid w:val="00C3748D"/>
    <w:rsid w:val="00C501C7"/>
    <w:rsid w:val="00C503AA"/>
    <w:rsid w:val="00C50C2C"/>
    <w:rsid w:val="00C526C8"/>
    <w:rsid w:val="00C569E1"/>
    <w:rsid w:val="00C5787C"/>
    <w:rsid w:val="00C63DB1"/>
    <w:rsid w:val="00C676F2"/>
    <w:rsid w:val="00C721D7"/>
    <w:rsid w:val="00C755EE"/>
    <w:rsid w:val="00C75E10"/>
    <w:rsid w:val="00C82638"/>
    <w:rsid w:val="00C8290D"/>
    <w:rsid w:val="00C862F7"/>
    <w:rsid w:val="00C94A94"/>
    <w:rsid w:val="00C955D9"/>
    <w:rsid w:val="00C95B1D"/>
    <w:rsid w:val="00C9701E"/>
    <w:rsid w:val="00CA1E8A"/>
    <w:rsid w:val="00CA2233"/>
    <w:rsid w:val="00CA5904"/>
    <w:rsid w:val="00CA5B10"/>
    <w:rsid w:val="00CA6420"/>
    <w:rsid w:val="00CA78CA"/>
    <w:rsid w:val="00CA7C38"/>
    <w:rsid w:val="00CB3F12"/>
    <w:rsid w:val="00CB5739"/>
    <w:rsid w:val="00CB5CD5"/>
    <w:rsid w:val="00CB7564"/>
    <w:rsid w:val="00CC0534"/>
    <w:rsid w:val="00CC0A0A"/>
    <w:rsid w:val="00CC3904"/>
    <w:rsid w:val="00CC7C4E"/>
    <w:rsid w:val="00CD23F6"/>
    <w:rsid w:val="00CD57F8"/>
    <w:rsid w:val="00CE2C09"/>
    <w:rsid w:val="00CE47AA"/>
    <w:rsid w:val="00CE4FE6"/>
    <w:rsid w:val="00CF0606"/>
    <w:rsid w:val="00CF3FAB"/>
    <w:rsid w:val="00CF4236"/>
    <w:rsid w:val="00CF4B95"/>
    <w:rsid w:val="00CF4E9A"/>
    <w:rsid w:val="00CF706F"/>
    <w:rsid w:val="00D027E6"/>
    <w:rsid w:val="00D0380F"/>
    <w:rsid w:val="00D0478F"/>
    <w:rsid w:val="00D04B9E"/>
    <w:rsid w:val="00D064F7"/>
    <w:rsid w:val="00D131AC"/>
    <w:rsid w:val="00D135F2"/>
    <w:rsid w:val="00D14228"/>
    <w:rsid w:val="00D202D6"/>
    <w:rsid w:val="00D22DF0"/>
    <w:rsid w:val="00D25CD4"/>
    <w:rsid w:val="00D2608E"/>
    <w:rsid w:val="00D27C37"/>
    <w:rsid w:val="00D30119"/>
    <w:rsid w:val="00D31854"/>
    <w:rsid w:val="00D32D3A"/>
    <w:rsid w:val="00D350FD"/>
    <w:rsid w:val="00D360B2"/>
    <w:rsid w:val="00D41280"/>
    <w:rsid w:val="00D42039"/>
    <w:rsid w:val="00D458DF"/>
    <w:rsid w:val="00D500FC"/>
    <w:rsid w:val="00D50907"/>
    <w:rsid w:val="00D52512"/>
    <w:rsid w:val="00D542E1"/>
    <w:rsid w:val="00D64936"/>
    <w:rsid w:val="00D67CB8"/>
    <w:rsid w:val="00D7025E"/>
    <w:rsid w:val="00D71339"/>
    <w:rsid w:val="00D75874"/>
    <w:rsid w:val="00D8477C"/>
    <w:rsid w:val="00D84E74"/>
    <w:rsid w:val="00D852DF"/>
    <w:rsid w:val="00D8532F"/>
    <w:rsid w:val="00D85F06"/>
    <w:rsid w:val="00D86EA8"/>
    <w:rsid w:val="00D876E8"/>
    <w:rsid w:val="00D87F34"/>
    <w:rsid w:val="00D92495"/>
    <w:rsid w:val="00D92EDB"/>
    <w:rsid w:val="00D9442D"/>
    <w:rsid w:val="00D9466D"/>
    <w:rsid w:val="00DA2C5B"/>
    <w:rsid w:val="00DA436F"/>
    <w:rsid w:val="00DB0739"/>
    <w:rsid w:val="00DB203F"/>
    <w:rsid w:val="00DB2151"/>
    <w:rsid w:val="00DC623C"/>
    <w:rsid w:val="00DC7487"/>
    <w:rsid w:val="00DD0B7F"/>
    <w:rsid w:val="00DD1600"/>
    <w:rsid w:val="00DD1B28"/>
    <w:rsid w:val="00DD601E"/>
    <w:rsid w:val="00DE27AB"/>
    <w:rsid w:val="00DE2865"/>
    <w:rsid w:val="00DE3A3E"/>
    <w:rsid w:val="00DE3D7E"/>
    <w:rsid w:val="00DE4B2A"/>
    <w:rsid w:val="00DE52D6"/>
    <w:rsid w:val="00DE68FB"/>
    <w:rsid w:val="00DF05CD"/>
    <w:rsid w:val="00DF3034"/>
    <w:rsid w:val="00DF3154"/>
    <w:rsid w:val="00DF6CA0"/>
    <w:rsid w:val="00DF7912"/>
    <w:rsid w:val="00E00EA2"/>
    <w:rsid w:val="00E01CCE"/>
    <w:rsid w:val="00E03774"/>
    <w:rsid w:val="00E04C41"/>
    <w:rsid w:val="00E072BC"/>
    <w:rsid w:val="00E11487"/>
    <w:rsid w:val="00E1423F"/>
    <w:rsid w:val="00E15809"/>
    <w:rsid w:val="00E15B2D"/>
    <w:rsid w:val="00E15F7A"/>
    <w:rsid w:val="00E20072"/>
    <w:rsid w:val="00E273AB"/>
    <w:rsid w:val="00E3276C"/>
    <w:rsid w:val="00E424F5"/>
    <w:rsid w:val="00E4293A"/>
    <w:rsid w:val="00E43C65"/>
    <w:rsid w:val="00E43D1D"/>
    <w:rsid w:val="00E56842"/>
    <w:rsid w:val="00E576FD"/>
    <w:rsid w:val="00E61340"/>
    <w:rsid w:val="00E62E9D"/>
    <w:rsid w:val="00E64126"/>
    <w:rsid w:val="00E64492"/>
    <w:rsid w:val="00E70CE2"/>
    <w:rsid w:val="00E71706"/>
    <w:rsid w:val="00E7196B"/>
    <w:rsid w:val="00E73393"/>
    <w:rsid w:val="00E76524"/>
    <w:rsid w:val="00E82EFA"/>
    <w:rsid w:val="00E84A32"/>
    <w:rsid w:val="00E85EA4"/>
    <w:rsid w:val="00E85EE1"/>
    <w:rsid w:val="00E87ED6"/>
    <w:rsid w:val="00E9127F"/>
    <w:rsid w:val="00E9134A"/>
    <w:rsid w:val="00E91BBC"/>
    <w:rsid w:val="00E9305D"/>
    <w:rsid w:val="00E93BF2"/>
    <w:rsid w:val="00E9478C"/>
    <w:rsid w:val="00E96AC5"/>
    <w:rsid w:val="00E970D8"/>
    <w:rsid w:val="00EB00B5"/>
    <w:rsid w:val="00EB050F"/>
    <w:rsid w:val="00EB2747"/>
    <w:rsid w:val="00EB322B"/>
    <w:rsid w:val="00EC1D07"/>
    <w:rsid w:val="00EC225B"/>
    <w:rsid w:val="00EC285A"/>
    <w:rsid w:val="00EC2D29"/>
    <w:rsid w:val="00EC6709"/>
    <w:rsid w:val="00EC757B"/>
    <w:rsid w:val="00ED177D"/>
    <w:rsid w:val="00ED1E0A"/>
    <w:rsid w:val="00ED2995"/>
    <w:rsid w:val="00ED2BAD"/>
    <w:rsid w:val="00ED305A"/>
    <w:rsid w:val="00ED4E7F"/>
    <w:rsid w:val="00EE6A2F"/>
    <w:rsid w:val="00EF0126"/>
    <w:rsid w:val="00EF1849"/>
    <w:rsid w:val="00EF22CE"/>
    <w:rsid w:val="00EF2434"/>
    <w:rsid w:val="00EF4484"/>
    <w:rsid w:val="00EF59A5"/>
    <w:rsid w:val="00EF5C94"/>
    <w:rsid w:val="00EF745B"/>
    <w:rsid w:val="00F03DAF"/>
    <w:rsid w:val="00F05605"/>
    <w:rsid w:val="00F0672C"/>
    <w:rsid w:val="00F103F3"/>
    <w:rsid w:val="00F22720"/>
    <w:rsid w:val="00F238D3"/>
    <w:rsid w:val="00F26D43"/>
    <w:rsid w:val="00F32555"/>
    <w:rsid w:val="00F34A6C"/>
    <w:rsid w:val="00F37430"/>
    <w:rsid w:val="00F37FC9"/>
    <w:rsid w:val="00F454BA"/>
    <w:rsid w:val="00F46F4F"/>
    <w:rsid w:val="00F52C77"/>
    <w:rsid w:val="00F54C3F"/>
    <w:rsid w:val="00F60886"/>
    <w:rsid w:val="00F61034"/>
    <w:rsid w:val="00F61E21"/>
    <w:rsid w:val="00F62A50"/>
    <w:rsid w:val="00F65B56"/>
    <w:rsid w:val="00F720A2"/>
    <w:rsid w:val="00F73489"/>
    <w:rsid w:val="00F76077"/>
    <w:rsid w:val="00F77F9F"/>
    <w:rsid w:val="00F80B7B"/>
    <w:rsid w:val="00F83ADE"/>
    <w:rsid w:val="00F84F1A"/>
    <w:rsid w:val="00F93599"/>
    <w:rsid w:val="00F965D6"/>
    <w:rsid w:val="00F96D2C"/>
    <w:rsid w:val="00FA3D5C"/>
    <w:rsid w:val="00FA71BC"/>
    <w:rsid w:val="00FB1C1A"/>
    <w:rsid w:val="00FB49C7"/>
    <w:rsid w:val="00FC27D6"/>
    <w:rsid w:val="00FC456B"/>
    <w:rsid w:val="00FC4AA4"/>
    <w:rsid w:val="00FD0356"/>
    <w:rsid w:val="00FD20BB"/>
    <w:rsid w:val="00FD6ADE"/>
    <w:rsid w:val="00FD6CC7"/>
    <w:rsid w:val="00FE004A"/>
    <w:rsid w:val="00FE337C"/>
    <w:rsid w:val="00FE3F67"/>
    <w:rsid w:val="00FE4426"/>
    <w:rsid w:val="00FE508C"/>
    <w:rsid w:val="00FE63EF"/>
    <w:rsid w:val="00FE64E5"/>
    <w:rsid w:val="00FE6A79"/>
    <w:rsid w:val="00FF42BE"/>
    <w:rsid w:val="00FF557B"/>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6FAE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Gothic" w:eastAsia="Calibri" w:hAnsi="Century Gothic"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0381"/>
    <w:pPr>
      <w:spacing w:after="200" w:line="276" w:lineRule="auto"/>
      <w:jc w:val="both"/>
    </w:pPr>
    <w:rPr>
      <w:szCs w:val="22"/>
      <w:lang w:eastAsia="en-US"/>
    </w:rPr>
  </w:style>
  <w:style w:type="paragraph" w:styleId="Heading1">
    <w:name w:val="heading 1"/>
    <w:next w:val="BodyText"/>
    <w:link w:val="Heading1Char"/>
    <w:uiPriority w:val="9"/>
    <w:qFormat/>
    <w:rsid w:val="00220381"/>
    <w:pPr>
      <w:keepNext/>
      <w:keepLines/>
      <w:pageBreakBefore/>
      <w:pBdr>
        <w:top w:val="single" w:sz="4" w:space="1" w:color="00408E"/>
        <w:bottom w:val="single" w:sz="4" w:space="1" w:color="00408E"/>
      </w:pBdr>
      <w:spacing w:after="200" w:line="276" w:lineRule="auto"/>
      <w:outlineLvl w:val="0"/>
    </w:pPr>
    <w:rPr>
      <w:b/>
      <w:color w:val="00408E"/>
      <w:sz w:val="28"/>
      <w:szCs w:val="28"/>
      <w:lang w:eastAsia="en-US"/>
    </w:rPr>
  </w:style>
  <w:style w:type="paragraph" w:styleId="Heading2">
    <w:name w:val="heading 2"/>
    <w:basedOn w:val="BodyText"/>
    <w:next w:val="BodyText"/>
    <w:link w:val="Heading2Char"/>
    <w:autoRedefine/>
    <w:uiPriority w:val="9"/>
    <w:unhideWhenUsed/>
    <w:qFormat/>
    <w:rsid w:val="00220381"/>
    <w:pPr>
      <w:keepNext/>
      <w:keepLines/>
      <w:jc w:val="left"/>
      <w:outlineLvl w:val="1"/>
    </w:pPr>
    <w:rPr>
      <w:b/>
      <w:color w:val="00408E"/>
      <w:sz w:val="24"/>
      <w:szCs w:val="24"/>
      <w:lang w:eastAsia="en-AU"/>
    </w:rPr>
  </w:style>
  <w:style w:type="paragraph" w:styleId="Heading3">
    <w:name w:val="heading 3"/>
    <w:basedOn w:val="BodyText"/>
    <w:next w:val="BodyText"/>
    <w:link w:val="Heading3Char"/>
    <w:uiPriority w:val="9"/>
    <w:unhideWhenUsed/>
    <w:qFormat/>
    <w:rsid w:val="00220381"/>
    <w:pPr>
      <w:keepNext/>
      <w:keepLines/>
      <w:jc w:val="left"/>
      <w:outlineLvl w:val="2"/>
    </w:pPr>
    <w:rPr>
      <w:b/>
      <w:color w:val="00408E"/>
      <w:lang w:eastAsia="en-AU"/>
    </w:rPr>
  </w:style>
  <w:style w:type="paragraph" w:styleId="Heading4">
    <w:name w:val="heading 4"/>
    <w:basedOn w:val="BodyText"/>
    <w:next w:val="BodyText"/>
    <w:link w:val="Heading4Char"/>
    <w:uiPriority w:val="9"/>
    <w:unhideWhenUsed/>
    <w:qFormat/>
    <w:rsid w:val="00220381"/>
    <w:pPr>
      <w:keepNext/>
      <w:keepLines/>
      <w:jc w:val="left"/>
      <w:outlineLvl w:val="3"/>
    </w:pPr>
    <w:rPr>
      <w:color w:val="00408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220381"/>
    <w:rPr>
      <w:b/>
      <w:color w:val="00408E"/>
      <w:sz w:val="24"/>
      <w:szCs w:val="24"/>
      <w:lang w:val="en-AU"/>
    </w:rPr>
  </w:style>
  <w:style w:type="paragraph" w:styleId="TOC1">
    <w:name w:val="toc 1"/>
    <w:basedOn w:val="Normal"/>
    <w:next w:val="Normal"/>
    <w:uiPriority w:val="39"/>
    <w:rsid w:val="009123B6"/>
    <w:pPr>
      <w:widowControl w:val="0"/>
      <w:tabs>
        <w:tab w:val="left" w:leader="dot" w:pos="7938"/>
      </w:tabs>
      <w:suppressAutoHyphens/>
      <w:spacing w:before="240" w:after="300" w:line="240" w:lineRule="auto"/>
      <w:ind w:left="1134" w:hanging="567"/>
    </w:pPr>
    <w:rPr>
      <w:rFonts w:eastAsia="Times New Roman"/>
      <w:b/>
      <w:bCs/>
      <w:sz w:val="28"/>
      <w:szCs w:val="20"/>
    </w:rPr>
  </w:style>
  <w:style w:type="paragraph" w:styleId="Header">
    <w:name w:val="header"/>
    <w:basedOn w:val="BodyText"/>
    <w:link w:val="HeaderChar"/>
    <w:unhideWhenUsed/>
    <w:rsid w:val="00A24449"/>
    <w:pPr>
      <w:tabs>
        <w:tab w:val="center" w:pos="4680"/>
        <w:tab w:val="right" w:pos="9360"/>
      </w:tabs>
    </w:pPr>
  </w:style>
  <w:style w:type="character" w:customStyle="1" w:styleId="HeaderChar">
    <w:name w:val="Header Char"/>
    <w:basedOn w:val="DefaultParagraphFont"/>
    <w:link w:val="Header"/>
    <w:rsid w:val="00AD1076"/>
    <w:rPr>
      <w:rFonts w:ascii="Century Gothic" w:hAnsi="Century Gothic"/>
      <w:szCs w:val="22"/>
      <w:lang w:val="en-AU"/>
    </w:rPr>
  </w:style>
  <w:style w:type="paragraph" w:styleId="Footer">
    <w:name w:val="footer"/>
    <w:basedOn w:val="Normal"/>
    <w:link w:val="FooterChar"/>
    <w:unhideWhenUsed/>
    <w:rsid w:val="00A24449"/>
    <w:pPr>
      <w:tabs>
        <w:tab w:val="center" w:pos="4680"/>
        <w:tab w:val="right" w:pos="9360"/>
      </w:tabs>
    </w:pPr>
  </w:style>
  <w:style w:type="character" w:customStyle="1" w:styleId="FooterChar">
    <w:name w:val="Footer Char"/>
    <w:basedOn w:val="DefaultParagraphFont"/>
    <w:link w:val="Footer"/>
    <w:uiPriority w:val="99"/>
    <w:rsid w:val="00A24449"/>
    <w:rPr>
      <w:rFonts w:ascii="Century Gothic" w:hAnsi="Century Gothic"/>
      <w:szCs w:val="22"/>
      <w:lang w:val="en-AU"/>
    </w:rPr>
  </w:style>
  <w:style w:type="character" w:customStyle="1" w:styleId="Heading1Char">
    <w:name w:val="Heading 1 Char"/>
    <w:link w:val="Heading1"/>
    <w:uiPriority w:val="9"/>
    <w:rsid w:val="00220381"/>
    <w:rPr>
      <w:b/>
      <w:color w:val="00408E"/>
      <w:sz w:val="28"/>
      <w:szCs w:val="28"/>
      <w:lang w:val="en-AU" w:eastAsia="en-US" w:bidi="ar-SA"/>
    </w:rPr>
  </w:style>
  <w:style w:type="paragraph" w:styleId="Title">
    <w:name w:val="Title"/>
    <w:basedOn w:val="BodyText"/>
    <w:next w:val="Normal"/>
    <w:link w:val="TitleChar"/>
    <w:autoRedefine/>
    <w:qFormat/>
    <w:rsid w:val="009534A9"/>
    <w:pPr>
      <w:spacing w:before="240" w:after="60"/>
      <w:jc w:val="left"/>
    </w:pPr>
    <w:rPr>
      <w:rFonts w:ascii="Arial Narrow" w:eastAsia="Times New Roman" w:hAnsi="Arial Narrow"/>
      <w:b/>
      <w:bCs/>
      <w:color w:val="00408E"/>
      <w:kern w:val="28"/>
      <w:sz w:val="48"/>
      <w:szCs w:val="48"/>
    </w:rPr>
  </w:style>
  <w:style w:type="paragraph" w:styleId="BodyText">
    <w:name w:val="Body Text"/>
    <w:aliases w:val=" Char,bt,b"/>
    <w:link w:val="BodyTextChar"/>
    <w:uiPriority w:val="99"/>
    <w:unhideWhenUsed/>
    <w:qFormat/>
    <w:rsid w:val="00220381"/>
    <w:pPr>
      <w:spacing w:after="200" w:line="276" w:lineRule="auto"/>
      <w:jc w:val="both"/>
    </w:pPr>
    <w:rPr>
      <w:szCs w:val="22"/>
      <w:lang w:eastAsia="en-US"/>
    </w:rPr>
  </w:style>
  <w:style w:type="character" w:customStyle="1" w:styleId="BodyTextChar">
    <w:name w:val="Body Text Char"/>
    <w:aliases w:val=" Char Char,bt Char,b Char"/>
    <w:link w:val="BodyText"/>
    <w:uiPriority w:val="99"/>
    <w:rsid w:val="00220381"/>
    <w:rPr>
      <w:szCs w:val="22"/>
      <w:lang w:val="en-AU" w:eastAsia="en-US" w:bidi="ar-SA"/>
    </w:rPr>
  </w:style>
  <w:style w:type="character" w:customStyle="1" w:styleId="TitleChar">
    <w:name w:val="Title Char"/>
    <w:link w:val="Title"/>
    <w:rsid w:val="009534A9"/>
    <w:rPr>
      <w:rFonts w:ascii="Arial Narrow" w:eastAsia="Times New Roman" w:hAnsi="Arial Narrow"/>
      <w:b/>
      <w:bCs/>
      <w:color w:val="00408E"/>
      <w:kern w:val="28"/>
      <w:sz w:val="48"/>
      <w:szCs w:val="48"/>
      <w:lang w:eastAsia="en-US"/>
    </w:rPr>
  </w:style>
  <w:style w:type="character" w:styleId="Hyperlink">
    <w:name w:val="Hyperlink"/>
    <w:basedOn w:val="DefaultParagraphFont"/>
    <w:uiPriority w:val="99"/>
    <w:unhideWhenUsed/>
    <w:rsid w:val="0072423D"/>
    <w:rPr>
      <w:color w:val="0000FF"/>
      <w:u w:val="single"/>
    </w:rPr>
  </w:style>
  <w:style w:type="character" w:customStyle="1" w:styleId="Heading3Char">
    <w:name w:val="Heading 3 Char"/>
    <w:link w:val="Heading3"/>
    <w:uiPriority w:val="9"/>
    <w:rsid w:val="00220381"/>
    <w:rPr>
      <w:b/>
      <w:color w:val="00408E"/>
      <w:szCs w:val="22"/>
      <w:lang w:val="en-AU"/>
    </w:rPr>
  </w:style>
  <w:style w:type="character" w:customStyle="1" w:styleId="Heading4Char">
    <w:name w:val="Heading 4 Char"/>
    <w:link w:val="Heading4"/>
    <w:uiPriority w:val="9"/>
    <w:rsid w:val="00220381"/>
    <w:rPr>
      <w:color w:val="00408E"/>
      <w:szCs w:val="22"/>
      <w:lang w:val="en-AU"/>
    </w:rPr>
  </w:style>
  <w:style w:type="paragraph" w:styleId="ListBullet">
    <w:name w:val="List Bullet"/>
    <w:basedOn w:val="ListBullet5"/>
    <w:uiPriority w:val="99"/>
    <w:unhideWhenUsed/>
    <w:qFormat/>
    <w:rsid w:val="00220381"/>
    <w:pPr>
      <w:numPr>
        <w:numId w:val="0"/>
      </w:numPr>
      <w:contextualSpacing w:val="0"/>
    </w:pPr>
  </w:style>
  <w:style w:type="paragraph" w:styleId="ListBullet2">
    <w:name w:val="List Bullet 2"/>
    <w:basedOn w:val="ListBullet"/>
    <w:uiPriority w:val="99"/>
    <w:unhideWhenUsed/>
    <w:rsid w:val="008C4F95"/>
    <w:pPr>
      <w:numPr>
        <w:numId w:val="3"/>
      </w:numPr>
      <w:ind w:left="993"/>
    </w:pPr>
  </w:style>
  <w:style w:type="paragraph" w:styleId="ListContinue">
    <w:name w:val="List Continue"/>
    <w:basedOn w:val="Normal"/>
    <w:uiPriority w:val="99"/>
    <w:unhideWhenUsed/>
    <w:rsid w:val="003961C1"/>
    <w:pPr>
      <w:spacing w:after="120"/>
      <w:ind w:left="283"/>
      <w:contextualSpacing/>
    </w:pPr>
  </w:style>
  <w:style w:type="paragraph" w:styleId="ListBullet3">
    <w:name w:val="List Bullet 3"/>
    <w:basedOn w:val="Normal"/>
    <w:uiPriority w:val="99"/>
    <w:unhideWhenUsed/>
    <w:rsid w:val="003961C1"/>
    <w:pPr>
      <w:numPr>
        <w:numId w:val="1"/>
      </w:numPr>
      <w:contextualSpacing/>
    </w:pPr>
  </w:style>
  <w:style w:type="paragraph" w:styleId="ListBullet4">
    <w:name w:val="List Bullet 4"/>
    <w:basedOn w:val="Normal"/>
    <w:uiPriority w:val="99"/>
    <w:unhideWhenUsed/>
    <w:rsid w:val="003961C1"/>
    <w:pPr>
      <w:numPr>
        <w:numId w:val="2"/>
      </w:numPr>
      <w:contextualSpacing/>
    </w:pPr>
  </w:style>
  <w:style w:type="paragraph" w:styleId="ListBullet5">
    <w:name w:val="List Bullet 5"/>
    <w:basedOn w:val="Normal"/>
    <w:uiPriority w:val="99"/>
    <w:unhideWhenUsed/>
    <w:rsid w:val="003961C1"/>
    <w:pPr>
      <w:numPr>
        <w:numId w:val="4"/>
      </w:numPr>
      <w:contextualSpacing/>
    </w:pPr>
  </w:style>
  <w:style w:type="paragraph" w:styleId="ListParagraph">
    <w:name w:val="List Paragraph"/>
    <w:aliases w:val="Recommendation,List Paragraph1,List Paragraph11,standard lewis,dot point 1,Numbered Para 1,Dot pt,No Spacing1,List Paragraph Char Char Char,Indicator Text,Bullet Points,MAIN CONTENT,List Paragraph12"/>
    <w:basedOn w:val="Normal"/>
    <w:link w:val="ListParagraphChar"/>
    <w:uiPriority w:val="34"/>
    <w:qFormat/>
    <w:rsid w:val="00220381"/>
    <w:pPr>
      <w:ind w:left="720"/>
    </w:pPr>
  </w:style>
  <w:style w:type="paragraph" w:styleId="TOAHeading">
    <w:name w:val="toa heading"/>
    <w:basedOn w:val="Heading1"/>
    <w:next w:val="Normal"/>
    <w:uiPriority w:val="99"/>
    <w:unhideWhenUsed/>
    <w:rsid w:val="000C5167"/>
    <w:pPr>
      <w:spacing w:after="400"/>
    </w:pPr>
  </w:style>
  <w:style w:type="table" w:styleId="TableGrid">
    <w:name w:val="Table Grid"/>
    <w:basedOn w:val="TableNormal"/>
    <w:uiPriority w:val="39"/>
    <w:rsid w:val="003643C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
    <w:name w:val="Light Shading1"/>
    <w:basedOn w:val="TableNormal"/>
    <w:uiPriority w:val="60"/>
    <w:rsid w:val="00017DDB"/>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017DDB"/>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017DDB"/>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017DDB"/>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11">
    <w:name w:val="Light List - Accent 11"/>
    <w:basedOn w:val="TableNormal"/>
    <w:uiPriority w:val="61"/>
    <w:rsid w:val="00017DDB"/>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abletext">
    <w:name w:val="Table text"/>
    <w:basedOn w:val="Normal"/>
    <w:rsid w:val="003401B4"/>
    <w:pPr>
      <w:spacing w:before="60" w:after="60" w:line="240" w:lineRule="auto"/>
      <w:ind w:left="28" w:right="28"/>
      <w:jc w:val="left"/>
    </w:pPr>
    <w:rPr>
      <w:rFonts w:eastAsia="Times New Roman"/>
      <w:sz w:val="18"/>
      <w:szCs w:val="24"/>
    </w:rPr>
  </w:style>
  <w:style w:type="paragraph" w:styleId="TOC2">
    <w:name w:val="toc 2"/>
    <w:basedOn w:val="Normal"/>
    <w:next w:val="Normal"/>
    <w:autoRedefine/>
    <w:uiPriority w:val="39"/>
    <w:unhideWhenUsed/>
    <w:rsid w:val="00D75874"/>
    <w:pPr>
      <w:tabs>
        <w:tab w:val="right" w:leader="dot" w:pos="8080"/>
      </w:tabs>
      <w:ind w:left="567" w:right="1089"/>
    </w:pPr>
  </w:style>
  <w:style w:type="paragraph" w:styleId="TOC3">
    <w:name w:val="toc 3"/>
    <w:basedOn w:val="Normal"/>
    <w:next w:val="Normal"/>
    <w:link w:val="TOC3Char"/>
    <w:autoRedefine/>
    <w:uiPriority w:val="39"/>
    <w:unhideWhenUsed/>
    <w:rsid w:val="00D75874"/>
    <w:pPr>
      <w:tabs>
        <w:tab w:val="right" w:leader="dot" w:pos="8080"/>
      </w:tabs>
      <w:ind w:left="567"/>
    </w:pPr>
  </w:style>
  <w:style w:type="paragraph" w:customStyle="1" w:styleId="TOC20">
    <w:name w:val="TOC2"/>
    <w:basedOn w:val="TOC3"/>
    <w:link w:val="TOC2Char"/>
    <w:qFormat/>
    <w:rsid w:val="00220381"/>
    <w:pPr>
      <w:ind w:left="851"/>
    </w:pPr>
    <w:rPr>
      <w:noProof/>
    </w:rPr>
  </w:style>
  <w:style w:type="character" w:customStyle="1" w:styleId="TOC3Char">
    <w:name w:val="TOC 3 Char"/>
    <w:basedOn w:val="DefaultParagraphFont"/>
    <w:link w:val="TOC3"/>
    <w:uiPriority w:val="39"/>
    <w:rsid w:val="00D75874"/>
    <w:rPr>
      <w:szCs w:val="22"/>
      <w:lang w:eastAsia="en-US"/>
    </w:rPr>
  </w:style>
  <w:style w:type="character" w:customStyle="1" w:styleId="TOC2Char">
    <w:name w:val="TOC2 Char"/>
    <w:link w:val="TOC20"/>
    <w:rsid w:val="00220381"/>
    <w:rPr>
      <w:noProof/>
      <w:szCs w:val="22"/>
      <w:lang w:eastAsia="en-US"/>
    </w:rPr>
  </w:style>
  <w:style w:type="paragraph" w:styleId="Caption">
    <w:name w:val="caption"/>
    <w:basedOn w:val="Normal"/>
    <w:next w:val="Normal"/>
    <w:uiPriority w:val="35"/>
    <w:unhideWhenUsed/>
    <w:qFormat/>
    <w:rsid w:val="00220381"/>
    <w:rPr>
      <w:b/>
      <w:bCs/>
      <w:color w:val="4F81BD"/>
      <w:szCs w:val="20"/>
    </w:rPr>
  </w:style>
  <w:style w:type="paragraph" w:styleId="BalloonText">
    <w:name w:val="Balloon Text"/>
    <w:basedOn w:val="Normal"/>
    <w:link w:val="BalloonTextChar"/>
    <w:uiPriority w:val="99"/>
    <w:semiHidden/>
    <w:unhideWhenUsed/>
    <w:rsid w:val="009534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34A9"/>
    <w:rPr>
      <w:rFonts w:ascii="Tahoma" w:hAnsi="Tahoma" w:cs="Tahoma"/>
      <w:sz w:val="16"/>
      <w:szCs w:val="16"/>
      <w:lang w:eastAsia="en-US"/>
    </w:rPr>
  </w:style>
  <w:style w:type="paragraph" w:customStyle="1" w:styleId="Default">
    <w:name w:val="Default"/>
    <w:rsid w:val="000D57C3"/>
    <w:pPr>
      <w:autoSpaceDE w:val="0"/>
      <w:autoSpaceDN w:val="0"/>
      <w:adjustRightInd w:val="0"/>
    </w:pPr>
    <w:rPr>
      <w:rFonts w:ascii="Arial" w:hAnsi="Arial" w:cs="Arial"/>
      <w:color w:val="000000"/>
      <w:sz w:val="24"/>
      <w:szCs w:val="24"/>
    </w:rPr>
  </w:style>
  <w:style w:type="paragraph" w:styleId="FootnoteText">
    <w:name w:val="footnote text"/>
    <w:basedOn w:val="Normal"/>
    <w:link w:val="FootnoteTextChar"/>
    <w:uiPriority w:val="99"/>
    <w:unhideWhenUsed/>
    <w:rsid w:val="002F4DD9"/>
    <w:pPr>
      <w:spacing w:after="0" w:line="240" w:lineRule="auto"/>
    </w:pPr>
    <w:rPr>
      <w:szCs w:val="20"/>
    </w:rPr>
  </w:style>
  <w:style w:type="character" w:customStyle="1" w:styleId="FootnoteTextChar">
    <w:name w:val="Footnote Text Char"/>
    <w:basedOn w:val="DefaultParagraphFont"/>
    <w:link w:val="FootnoteText"/>
    <w:uiPriority w:val="99"/>
    <w:rsid w:val="002F4DD9"/>
    <w:rPr>
      <w:lang w:eastAsia="en-US"/>
    </w:rPr>
  </w:style>
  <w:style w:type="character" w:styleId="FootnoteReference">
    <w:name w:val="footnote reference"/>
    <w:basedOn w:val="DefaultParagraphFont"/>
    <w:uiPriority w:val="99"/>
    <w:unhideWhenUsed/>
    <w:rsid w:val="002F4DD9"/>
    <w:rPr>
      <w:vertAlign w:val="superscript"/>
    </w:rPr>
  </w:style>
  <w:style w:type="character" w:customStyle="1" w:styleId="ListParagraphChar">
    <w:name w:val="List Paragraph Char"/>
    <w:aliases w:val="Recommendation Char,List Paragraph1 Char,List Paragraph11 Char,standard lewis Char,dot point 1 Char,Numbered Para 1 Char,Dot pt Char,No Spacing1 Char,List Paragraph Char Char Char Char,Indicator Text Char,Bullet Points Char"/>
    <w:link w:val="ListParagraph"/>
    <w:uiPriority w:val="34"/>
    <w:qFormat/>
    <w:locked/>
    <w:rsid w:val="00CA6420"/>
    <w:rPr>
      <w:szCs w:val="22"/>
      <w:lang w:eastAsia="en-US"/>
    </w:rPr>
  </w:style>
  <w:style w:type="character" w:customStyle="1" w:styleId="UnresolvedMention1">
    <w:name w:val="Unresolved Mention1"/>
    <w:basedOn w:val="DefaultParagraphFont"/>
    <w:uiPriority w:val="99"/>
    <w:unhideWhenUsed/>
    <w:rsid w:val="007E5398"/>
    <w:rPr>
      <w:color w:val="808080"/>
      <w:shd w:val="clear" w:color="auto" w:fill="E6E6E6"/>
    </w:rPr>
  </w:style>
  <w:style w:type="paragraph" w:customStyle="1" w:styleId="Heading11">
    <w:name w:val="Heading 11"/>
    <w:next w:val="Normal"/>
    <w:qFormat/>
    <w:rsid w:val="007C5E25"/>
    <w:pPr>
      <w:keepNext/>
      <w:spacing w:after="240" w:line="276" w:lineRule="auto"/>
      <w:outlineLvl w:val="0"/>
    </w:pPr>
    <w:rPr>
      <w:rFonts w:ascii="Helvetica" w:eastAsia="Arial Unicode MS" w:hAnsi="Helvetica"/>
      <w:b/>
      <w:color w:val="000000"/>
      <w:sz w:val="32"/>
      <w:szCs w:val="32"/>
      <w:lang w:val="en-US" w:eastAsia="en-US"/>
    </w:rPr>
  </w:style>
  <w:style w:type="paragraph" w:customStyle="1" w:styleId="Heading21">
    <w:name w:val="Heading 21"/>
    <w:next w:val="Normal"/>
    <w:qFormat/>
    <w:rsid w:val="007C5E25"/>
    <w:pPr>
      <w:keepNext/>
      <w:spacing w:after="120" w:line="276" w:lineRule="auto"/>
      <w:outlineLvl w:val="1"/>
    </w:pPr>
    <w:rPr>
      <w:rFonts w:ascii="Helvetica" w:eastAsia="Arial Unicode MS" w:hAnsi="Helvetica"/>
      <w:b/>
      <w:color w:val="1F497D"/>
      <w:sz w:val="28"/>
      <w:lang w:val="en-US" w:eastAsia="en-US"/>
    </w:rPr>
  </w:style>
  <w:style w:type="paragraph" w:customStyle="1" w:styleId="Heading31">
    <w:name w:val="Heading 31"/>
    <w:basedOn w:val="Normal"/>
    <w:next w:val="Normal"/>
    <w:qFormat/>
    <w:rsid w:val="007C5E25"/>
    <w:pPr>
      <w:keepNext/>
      <w:spacing w:after="240"/>
    </w:pPr>
    <w:rPr>
      <w:rFonts w:ascii="Helvetica" w:eastAsia="Arial Unicode MS" w:hAnsi="Arial Unicode MS"/>
      <w:b/>
      <w:color w:val="000000"/>
      <w:sz w:val="22"/>
      <w:szCs w:val="20"/>
      <w:lang w:val="en-US"/>
    </w:rPr>
  </w:style>
  <w:style w:type="table" w:styleId="TableGrid8">
    <w:name w:val="Table Grid 8"/>
    <w:basedOn w:val="TableNormal"/>
    <w:rsid w:val="007C5E25"/>
    <w:pPr>
      <w:spacing w:after="240" w:line="276" w:lineRule="auto"/>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shd w:val="solid" w:color="000080" w:fill="FFFFFF"/>
      </w:tcPr>
    </w:tblStylePr>
    <w:tblStylePr w:type="lastRow">
      <w:rPr>
        <w:b/>
        <w:bCs/>
        <w:color w:val="auto"/>
      </w:rPr>
    </w:tblStylePr>
    <w:tblStylePr w:type="lastCol">
      <w:rPr>
        <w:b/>
        <w:bCs/>
        <w:color w:val="auto"/>
      </w:rPr>
    </w:tblStylePr>
  </w:style>
  <w:style w:type="paragraph" w:customStyle="1" w:styleId="Normal2">
    <w:name w:val="Normal 2"/>
    <w:basedOn w:val="Normal"/>
    <w:uiPriority w:val="99"/>
    <w:rsid w:val="007C5E25"/>
    <w:pPr>
      <w:spacing w:before="120" w:after="120" w:line="260" w:lineRule="exact"/>
      <w:ind w:left="360" w:hanging="360"/>
      <w:jc w:val="left"/>
    </w:pPr>
    <w:rPr>
      <w:rFonts w:ascii="Arial (W1)" w:eastAsia="Times New Roman" w:hAnsi="Arial (W1)" w:cs="Arial (W1)"/>
      <w:sz w:val="22"/>
      <w:lang w:val="en-US"/>
    </w:rPr>
  </w:style>
  <w:style w:type="character" w:styleId="CommentReference">
    <w:name w:val="annotation reference"/>
    <w:basedOn w:val="DefaultParagraphFont"/>
    <w:uiPriority w:val="99"/>
    <w:semiHidden/>
    <w:unhideWhenUsed/>
    <w:rsid w:val="007C5E25"/>
    <w:rPr>
      <w:sz w:val="18"/>
      <w:szCs w:val="18"/>
    </w:rPr>
  </w:style>
  <w:style w:type="paragraph" w:styleId="CommentText">
    <w:name w:val="annotation text"/>
    <w:basedOn w:val="Normal"/>
    <w:link w:val="CommentTextChar"/>
    <w:uiPriority w:val="99"/>
    <w:unhideWhenUsed/>
    <w:rsid w:val="007C5E25"/>
    <w:pPr>
      <w:tabs>
        <w:tab w:val="right" w:pos="8640"/>
      </w:tabs>
      <w:spacing w:after="0" w:line="240" w:lineRule="auto"/>
      <w:jc w:val="left"/>
    </w:pPr>
    <w:rPr>
      <w:rFonts w:eastAsia="Times New Roman"/>
      <w:spacing w:val="-2"/>
      <w:sz w:val="24"/>
      <w:szCs w:val="24"/>
      <w:lang w:val="en-US"/>
    </w:rPr>
  </w:style>
  <w:style w:type="character" w:customStyle="1" w:styleId="CommentTextChar">
    <w:name w:val="Comment Text Char"/>
    <w:basedOn w:val="DefaultParagraphFont"/>
    <w:link w:val="CommentText"/>
    <w:uiPriority w:val="99"/>
    <w:rsid w:val="007C5E25"/>
    <w:rPr>
      <w:rFonts w:eastAsia="Times New Roman"/>
      <w:spacing w:val="-2"/>
      <w:sz w:val="24"/>
      <w:szCs w:val="24"/>
      <w:lang w:val="en-US" w:eastAsia="en-US"/>
    </w:rPr>
  </w:style>
  <w:style w:type="table" w:customStyle="1" w:styleId="TableGrid1">
    <w:name w:val="Table Grid1"/>
    <w:basedOn w:val="TableNormal"/>
    <w:next w:val="TableGrid"/>
    <w:uiPriority w:val="39"/>
    <w:rsid w:val="007C5E25"/>
    <w:rPr>
      <w:rFonts w:ascii="Calibri" w:hAnsi="Calibri"/>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C5E25"/>
  </w:style>
  <w:style w:type="table" w:customStyle="1" w:styleId="TableGrid2">
    <w:name w:val="Table Grid2"/>
    <w:basedOn w:val="TableNormal"/>
    <w:next w:val="TableGrid"/>
    <w:uiPriority w:val="39"/>
    <w:rsid w:val="007C5E25"/>
    <w:rPr>
      <w:rFonts w:ascii="Calibri" w:hAnsi="Calibri"/>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7C5E25"/>
    <w:rPr>
      <w:b/>
      <w:bCs/>
      <w:sz w:val="20"/>
      <w:szCs w:val="20"/>
    </w:rPr>
  </w:style>
  <w:style w:type="character" w:customStyle="1" w:styleId="CommentSubjectChar">
    <w:name w:val="Comment Subject Char"/>
    <w:basedOn w:val="CommentTextChar"/>
    <w:link w:val="CommentSubject"/>
    <w:uiPriority w:val="99"/>
    <w:semiHidden/>
    <w:rsid w:val="007C5E25"/>
    <w:rPr>
      <w:rFonts w:eastAsia="Times New Roman"/>
      <w:b/>
      <w:bCs/>
      <w:spacing w:val="-2"/>
      <w:sz w:val="24"/>
      <w:szCs w:val="24"/>
      <w:lang w:val="en-US" w:eastAsia="en-US"/>
    </w:rPr>
  </w:style>
  <w:style w:type="paragraph" w:styleId="BodyTextIndent">
    <w:name w:val="Body Text Indent"/>
    <w:basedOn w:val="Normal"/>
    <w:link w:val="BodyTextIndentChar"/>
    <w:uiPriority w:val="99"/>
    <w:unhideWhenUsed/>
    <w:rsid w:val="007C5E25"/>
    <w:pPr>
      <w:spacing w:after="120"/>
      <w:ind w:left="283"/>
    </w:pPr>
  </w:style>
  <w:style w:type="character" w:customStyle="1" w:styleId="BodyTextIndentChar">
    <w:name w:val="Body Text Indent Char"/>
    <w:basedOn w:val="DefaultParagraphFont"/>
    <w:link w:val="BodyTextIndent"/>
    <w:uiPriority w:val="99"/>
    <w:rsid w:val="007C5E25"/>
    <w:rPr>
      <w:szCs w:val="22"/>
      <w:lang w:eastAsia="en-US"/>
    </w:rPr>
  </w:style>
  <w:style w:type="paragraph" w:styleId="BodyText2">
    <w:name w:val="Body Text 2"/>
    <w:basedOn w:val="Normal"/>
    <w:link w:val="BodyText2Char"/>
    <w:uiPriority w:val="99"/>
    <w:semiHidden/>
    <w:unhideWhenUsed/>
    <w:rsid w:val="007C5E25"/>
    <w:pPr>
      <w:spacing w:after="120" w:line="480" w:lineRule="auto"/>
    </w:pPr>
  </w:style>
  <w:style w:type="character" w:customStyle="1" w:styleId="BodyText2Char">
    <w:name w:val="Body Text 2 Char"/>
    <w:basedOn w:val="DefaultParagraphFont"/>
    <w:link w:val="BodyText2"/>
    <w:uiPriority w:val="99"/>
    <w:semiHidden/>
    <w:rsid w:val="007C5E25"/>
    <w:rPr>
      <w:szCs w:val="22"/>
      <w:lang w:eastAsia="en-US"/>
    </w:rPr>
  </w:style>
  <w:style w:type="paragraph" w:styleId="BodyText3">
    <w:name w:val="Body Text 3"/>
    <w:basedOn w:val="Normal"/>
    <w:link w:val="BodyText3Char"/>
    <w:uiPriority w:val="99"/>
    <w:semiHidden/>
    <w:unhideWhenUsed/>
    <w:rsid w:val="007C5E25"/>
    <w:pPr>
      <w:spacing w:after="120"/>
    </w:pPr>
    <w:rPr>
      <w:sz w:val="16"/>
      <w:szCs w:val="16"/>
    </w:rPr>
  </w:style>
  <w:style w:type="character" w:customStyle="1" w:styleId="BodyText3Char">
    <w:name w:val="Body Text 3 Char"/>
    <w:basedOn w:val="DefaultParagraphFont"/>
    <w:link w:val="BodyText3"/>
    <w:uiPriority w:val="99"/>
    <w:semiHidden/>
    <w:rsid w:val="007C5E25"/>
    <w:rPr>
      <w:sz w:val="16"/>
      <w:szCs w:val="16"/>
      <w:lang w:eastAsia="en-US"/>
    </w:rPr>
  </w:style>
  <w:style w:type="character" w:styleId="PageNumber">
    <w:name w:val="page number"/>
    <w:basedOn w:val="DefaultParagraphFont"/>
    <w:rsid w:val="007C5E25"/>
  </w:style>
  <w:style w:type="paragraph" w:customStyle="1" w:styleId="p1">
    <w:name w:val="p1"/>
    <w:basedOn w:val="Normal"/>
    <w:rsid w:val="007C5E25"/>
    <w:pPr>
      <w:spacing w:after="0" w:line="240" w:lineRule="auto"/>
      <w:jc w:val="left"/>
    </w:pPr>
    <w:rPr>
      <w:rFonts w:ascii="Arial" w:eastAsia="Times New Roman" w:hAnsi="Arial" w:cs="Arial"/>
      <w:color w:val="3366FF"/>
      <w:sz w:val="17"/>
      <w:szCs w:val="17"/>
      <w:lang w:val="en-GB" w:eastAsia="en-GB"/>
    </w:rPr>
  </w:style>
  <w:style w:type="paragraph" w:customStyle="1" w:styleId="p2">
    <w:name w:val="p2"/>
    <w:basedOn w:val="Normal"/>
    <w:rsid w:val="007C5E25"/>
    <w:pPr>
      <w:spacing w:after="0" w:line="240" w:lineRule="auto"/>
      <w:jc w:val="left"/>
    </w:pPr>
    <w:rPr>
      <w:rFonts w:ascii="Arial" w:eastAsia="Times New Roman" w:hAnsi="Arial" w:cs="Arial"/>
      <w:sz w:val="17"/>
      <w:szCs w:val="17"/>
      <w:lang w:val="en-GB" w:eastAsia="en-GB"/>
    </w:rPr>
  </w:style>
  <w:style w:type="character" w:customStyle="1" w:styleId="s1">
    <w:name w:val="s1"/>
    <w:rsid w:val="007C5E25"/>
  </w:style>
  <w:style w:type="numbering" w:customStyle="1" w:styleId="BulletList">
    <w:name w:val="Bullet List"/>
    <w:uiPriority w:val="99"/>
    <w:rsid w:val="007C5E25"/>
    <w:pPr>
      <w:numPr>
        <w:numId w:val="17"/>
      </w:numPr>
    </w:pPr>
  </w:style>
  <w:style w:type="numbering" w:customStyle="1" w:styleId="Attach">
    <w:name w:val="Attach"/>
    <w:basedOn w:val="NoList"/>
    <w:uiPriority w:val="99"/>
    <w:rsid w:val="007C5E25"/>
    <w:pPr>
      <w:numPr>
        <w:numId w:val="18"/>
      </w:numPr>
    </w:pPr>
  </w:style>
  <w:style w:type="paragraph" w:customStyle="1" w:styleId="tabletext0">
    <w:name w:val="tabletext"/>
    <w:basedOn w:val="Normal"/>
    <w:rsid w:val="007C5E25"/>
    <w:pPr>
      <w:spacing w:before="100" w:beforeAutospacing="1" w:after="100" w:afterAutospacing="1" w:line="240" w:lineRule="auto"/>
      <w:jc w:val="left"/>
    </w:pPr>
    <w:rPr>
      <w:rFonts w:ascii="Times New Roman" w:hAnsi="Times New Roman"/>
      <w:sz w:val="24"/>
      <w:szCs w:val="24"/>
      <w:lang w:val="en-GB" w:eastAsia="en-GB"/>
    </w:rPr>
  </w:style>
  <w:style w:type="character" w:customStyle="1" w:styleId="apple-converted-space">
    <w:name w:val="apple-converted-space"/>
    <w:basedOn w:val="DefaultParagraphFont"/>
    <w:rsid w:val="007C5E25"/>
  </w:style>
  <w:style w:type="paragraph" w:styleId="NoSpacing">
    <w:name w:val="No Spacing"/>
    <w:uiPriority w:val="1"/>
    <w:qFormat/>
    <w:rsid w:val="007C5E25"/>
    <w:pPr>
      <w:jc w:val="both"/>
    </w:pPr>
    <w:rPr>
      <w:szCs w:val="22"/>
      <w:lang w:eastAsia="en-US"/>
    </w:rPr>
  </w:style>
  <w:style w:type="character" w:customStyle="1" w:styleId="UnresolvedMention11">
    <w:name w:val="Unresolved Mention11"/>
    <w:basedOn w:val="DefaultParagraphFont"/>
    <w:uiPriority w:val="99"/>
    <w:semiHidden/>
    <w:unhideWhenUsed/>
    <w:rsid w:val="007C5E25"/>
    <w:rPr>
      <w:color w:val="808080"/>
      <w:shd w:val="clear" w:color="auto" w:fill="E6E6E6"/>
    </w:rPr>
  </w:style>
  <w:style w:type="paragraph" w:styleId="NormalWeb">
    <w:name w:val="Normal (Web)"/>
    <w:basedOn w:val="Normal"/>
    <w:uiPriority w:val="99"/>
    <w:semiHidden/>
    <w:unhideWhenUsed/>
    <w:rsid w:val="004E178C"/>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FollowedHyperlink">
    <w:name w:val="FollowedHyperlink"/>
    <w:basedOn w:val="DefaultParagraphFont"/>
    <w:uiPriority w:val="99"/>
    <w:semiHidden/>
    <w:unhideWhenUsed/>
    <w:rsid w:val="006C2A95"/>
    <w:rPr>
      <w:color w:val="800080" w:themeColor="followedHyperlink"/>
      <w:u w:val="single"/>
    </w:rPr>
  </w:style>
  <w:style w:type="character" w:customStyle="1" w:styleId="UnresolvedMention">
    <w:name w:val="Unresolved Mention"/>
    <w:basedOn w:val="DefaultParagraphFont"/>
    <w:uiPriority w:val="99"/>
    <w:semiHidden/>
    <w:unhideWhenUsed/>
    <w:rsid w:val="006350CA"/>
    <w:rPr>
      <w:color w:val="808080"/>
      <w:shd w:val="clear" w:color="auto" w:fill="E6E6E6"/>
    </w:rPr>
  </w:style>
  <w:style w:type="paragraph" w:customStyle="1" w:styleId="Figure">
    <w:name w:val="Figure"/>
    <w:basedOn w:val="Normal"/>
    <w:link w:val="FigureChar"/>
    <w:rsid w:val="001B4FDD"/>
    <w:rPr>
      <w:b/>
      <w:i/>
      <w:sz w:val="24"/>
      <w:szCs w:val="24"/>
      <w:lang w:val="en-GB"/>
    </w:rPr>
  </w:style>
  <w:style w:type="character" w:customStyle="1" w:styleId="FigureChar">
    <w:name w:val="Figure Char"/>
    <w:basedOn w:val="DefaultParagraphFont"/>
    <w:link w:val="Figure"/>
    <w:rsid w:val="001B4FDD"/>
    <w:rPr>
      <w:b/>
      <w:i/>
      <w:sz w:val="24"/>
      <w:szCs w:val="24"/>
      <w:lang w:val="en-GB" w:eastAsia="en-US"/>
    </w:rPr>
  </w:style>
  <w:style w:type="paragraph" w:customStyle="1" w:styleId="Heading100">
    <w:name w:val="Heading 100"/>
    <w:basedOn w:val="Normal"/>
    <w:link w:val="Heading100Char"/>
    <w:qFormat/>
    <w:rsid w:val="00145104"/>
    <w:rPr>
      <w:b/>
      <w:i/>
      <w:sz w:val="24"/>
      <w:szCs w:val="24"/>
      <w:lang w:val="en-GB"/>
    </w:rPr>
  </w:style>
  <w:style w:type="character" w:customStyle="1" w:styleId="Heading100Char">
    <w:name w:val="Heading 100 Char"/>
    <w:basedOn w:val="DefaultParagraphFont"/>
    <w:link w:val="Heading100"/>
    <w:rsid w:val="00145104"/>
    <w:rPr>
      <w:b/>
      <w:i/>
      <w:sz w:val="24"/>
      <w:szCs w:val="24"/>
      <w:lang w:val="en-GB" w:eastAsia="en-US"/>
    </w:rPr>
  </w:style>
  <w:style w:type="paragraph" w:styleId="TOC4">
    <w:name w:val="toc 4"/>
    <w:basedOn w:val="Normal"/>
    <w:next w:val="Normal"/>
    <w:autoRedefine/>
    <w:uiPriority w:val="39"/>
    <w:unhideWhenUsed/>
    <w:rsid w:val="00C046DB"/>
    <w:pPr>
      <w:spacing w:after="100" w:line="259" w:lineRule="auto"/>
      <w:ind w:left="660"/>
      <w:jc w:val="left"/>
    </w:pPr>
    <w:rPr>
      <w:rFonts w:asciiTheme="minorHAnsi" w:eastAsiaTheme="minorEastAsia" w:hAnsiTheme="minorHAnsi" w:cstheme="minorBidi"/>
      <w:sz w:val="22"/>
      <w:lang w:eastAsia="en-AU"/>
    </w:rPr>
  </w:style>
  <w:style w:type="paragraph" w:styleId="TOC5">
    <w:name w:val="toc 5"/>
    <w:basedOn w:val="Normal"/>
    <w:next w:val="Normal"/>
    <w:autoRedefine/>
    <w:uiPriority w:val="39"/>
    <w:unhideWhenUsed/>
    <w:rsid w:val="00C046DB"/>
    <w:pPr>
      <w:spacing w:after="100" w:line="259" w:lineRule="auto"/>
      <w:ind w:left="880"/>
      <w:jc w:val="left"/>
    </w:pPr>
    <w:rPr>
      <w:rFonts w:asciiTheme="minorHAnsi" w:eastAsiaTheme="minorEastAsia" w:hAnsiTheme="minorHAnsi" w:cstheme="minorBidi"/>
      <w:sz w:val="22"/>
      <w:lang w:eastAsia="en-AU"/>
    </w:rPr>
  </w:style>
  <w:style w:type="paragraph" w:styleId="TOC6">
    <w:name w:val="toc 6"/>
    <w:basedOn w:val="Normal"/>
    <w:next w:val="Normal"/>
    <w:autoRedefine/>
    <w:uiPriority w:val="39"/>
    <w:unhideWhenUsed/>
    <w:rsid w:val="00C046DB"/>
    <w:pPr>
      <w:spacing w:after="100" w:line="259" w:lineRule="auto"/>
      <w:ind w:left="1100"/>
      <w:jc w:val="left"/>
    </w:pPr>
    <w:rPr>
      <w:rFonts w:asciiTheme="minorHAnsi" w:eastAsiaTheme="minorEastAsia" w:hAnsiTheme="minorHAnsi" w:cstheme="minorBidi"/>
      <w:sz w:val="22"/>
      <w:lang w:eastAsia="en-AU"/>
    </w:rPr>
  </w:style>
  <w:style w:type="paragraph" w:styleId="TOC7">
    <w:name w:val="toc 7"/>
    <w:basedOn w:val="Normal"/>
    <w:next w:val="Normal"/>
    <w:autoRedefine/>
    <w:uiPriority w:val="39"/>
    <w:unhideWhenUsed/>
    <w:rsid w:val="00C046DB"/>
    <w:pPr>
      <w:spacing w:after="100" w:line="259" w:lineRule="auto"/>
      <w:ind w:left="1320"/>
      <w:jc w:val="left"/>
    </w:pPr>
    <w:rPr>
      <w:rFonts w:asciiTheme="minorHAnsi" w:eastAsiaTheme="minorEastAsia" w:hAnsiTheme="minorHAnsi" w:cstheme="minorBidi"/>
      <w:sz w:val="22"/>
      <w:lang w:eastAsia="en-AU"/>
    </w:rPr>
  </w:style>
  <w:style w:type="paragraph" w:styleId="TOC8">
    <w:name w:val="toc 8"/>
    <w:basedOn w:val="Normal"/>
    <w:next w:val="Normal"/>
    <w:autoRedefine/>
    <w:uiPriority w:val="39"/>
    <w:unhideWhenUsed/>
    <w:rsid w:val="00C046DB"/>
    <w:pPr>
      <w:spacing w:after="100" w:line="259" w:lineRule="auto"/>
      <w:ind w:left="1540"/>
      <w:jc w:val="left"/>
    </w:pPr>
    <w:rPr>
      <w:rFonts w:asciiTheme="minorHAnsi" w:eastAsiaTheme="minorEastAsia" w:hAnsiTheme="minorHAnsi" w:cstheme="minorBidi"/>
      <w:sz w:val="22"/>
      <w:lang w:eastAsia="en-AU"/>
    </w:rPr>
  </w:style>
  <w:style w:type="paragraph" w:styleId="TOC9">
    <w:name w:val="toc 9"/>
    <w:basedOn w:val="Normal"/>
    <w:next w:val="Normal"/>
    <w:autoRedefine/>
    <w:uiPriority w:val="39"/>
    <w:unhideWhenUsed/>
    <w:rsid w:val="00C046DB"/>
    <w:pPr>
      <w:spacing w:after="100" w:line="259" w:lineRule="auto"/>
      <w:ind w:left="1760"/>
      <w:jc w:val="left"/>
    </w:pPr>
    <w:rPr>
      <w:rFonts w:asciiTheme="minorHAnsi" w:eastAsiaTheme="minorEastAsia" w:hAnsiTheme="minorHAnsi" w:cstheme="minorBidi"/>
      <w:sz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998">
      <w:bodyDiv w:val="1"/>
      <w:marLeft w:val="0"/>
      <w:marRight w:val="0"/>
      <w:marTop w:val="0"/>
      <w:marBottom w:val="0"/>
      <w:divBdr>
        <w:top w:val="none" w:sz="0" w:space="0" w:color="auto"/>
        <w:left w:val="none" w:sz="0" w:space="0" w:color="auto"/>
        <w:bottom w:val="none" w:sz="0" w:space="0" w:color="auto"/>
        <w:right w:val="none" w:sz="0" w:space="0" w:color="auto"/>
      </w:divBdr>
    </w:div>
    <w:div w:id="76950530">
      <w:bodyDiv w:val="1"/>
      <w:marLeft w:val="0"/>
      <w:marRight w:val="0"/>
      <w:marTop w:val="0"/>
      <w:marBottom w:val="0"/>
      <w:divBdr>
        <w:top w:val="none" w:sz="0" w:space="0" w:color="auto"/>
        <w:left w:val="none" w:sz="0" w:space="0" w:color="auto"/>
        <w:bottom w:val="none" w:sz="0" w:space="0" w:color="auto"/>
        <w:right w:val="none" w:sz="0" w:space="0" w:color="auto"/>
      </w:divBdr>
    </w:div>
    <w:div w:id="521012734">
      <w:bodyDiv w:val="1"/>
      <w:marLeft w:val="0"/>
      <w:marRight w:val="0"/>
      <w:marTop w:val="0"/>
      <w:marBottom w:val="0"/>
      <w:divBdr>
        <w:top w:val="none" w:sz="0" w:space="0" w:color="auto"/>
        <w:left w:val="none" w:sz="0" w:space="0" w:color="auto"/>
        <w:bottom w:val="none" w:sz="0" w:space="0" w:color="auto"/>
        <w:right w:val="none" w:sz="0" w:space="0" w:color="auto"/>
      </w:divBdr>
    </w:div>
    <w:div w:id="787237594">
      <w:bodyDiv w:val="1"/>
      <w:marLeft w:val="0"/>
      <w:marRight w:val="0"/>
      <w:marTop w:val="0"/>
      <w:marBottom w:val="0"/>
      <w:divBdr>
        <w:top w:val="none" w:sz="0" w:space="0" w:color="auto"/>
        <w:left w:val="none" w:sz="0" w:space="0" w:color="auto"/>
        <w:bottom w:val="none" w:sz="0" w:space="0" w:color="auto"/>
        <w:right w:val="none" w:sz="0" w:space="0" w:color="auto"/>
      </w:divBdr>
    </w:div>
    <w:div w:id="789475594">
      <w:bodyDiv w:val="1"/>
      <w:marLeft w:val="0"/>
      <w:marRight w:val="0"/>
      <w:marTop w:val="0"/>
      <w:marBottom w:val="0"/>
      <w:divBdr>
        <w:top w:val="none" w:sz="0" w:space="0" w:color="auto"/>
        <w:left w:val="none" w:sz="0" w:space="0" w:color="auto"/>
        <w:bottom w:val="none" w:sz="0" w:space="0" w:color="auto"/>
        <w:right w:val="none" w:sz="0" w:space="0" w:color="auto"/>
      </w:divBdr>
    </w:div>
    <w:div w:id="824589425">
      <w:bodyDiv w:val="1"/>
      <w:marLeft w:val="0"/>
      <w:marRight w:val="0"/>
      <w:marTop w:val="0"/>
      <w:marBottom w:val="0"/>
      <w:divBdr>
        <w:top w:val="none" w:sz="0" w:space="0" w:color="auto"/>
        <w:left w:val="none" w:sz="0" w:space="0" w:color="auto"/>
        <w:bottom w:val="none" w:sz="0" w:space="0" w:color="auto"/>
        <w:right w:val="none" w:sz="0" w:space="0" w:color="auto"/>
      </w:divBdr>
    </w:div>
    <w:div w:id="877161828">
      <w:bodyDiv w:val="1"/>
      <w:marLeft w:val="0"/>
      <w:marRight w:val="0"/>
      <w:marTop w:val="0"/>
      <w:marBottom w:val="0"/>
      <w:divBdr>
        <w:top w:val="none" w:sz="0" w:space="0" w:color="auto"/>
        <w:left w:val="none" w:sz="0" w:space="0" w:color="auto"/>
        <w:bottom w:val="none" w:sz="0" w:space="0" w:color="auto"/>
        <w:right w:val="none" w:sz="0" w:space="0" w:color="auto"/>
      </w:divBdr>
    </w:div>
    <w:div w:id="951329617">
      <w:bodyDiv w:val="1"/>
      <w:marLeft w:val="0"/>
      <w:marRight w:val="0"/>
      <w:marTop w:val="0"/>
      <w:marBottom w:val="0"/>
      <w:divBdr>
        <w:top w:val="none" w:sz="0" w:space="0" w:color="auto"/>
        <w:left w:val="none" w:sz="0" w:space="0" w:color="auto"/>
        <w:bottom w:val="none" w:sz="0" w:space="0" w:color="auto"/>
        <w:right w:val="none" w:sz="0" w:space="0" w:color="auto"/>
      </w:divBdr>
    </w:div>
    <w:div w:id="1009913821">
      <w:bodyDiv w:val="1"/>
      <w:marLeft w:val="0"/>
      <w:marRight w:val="0"/>
      <w:marTop w:val="0"/>
      <w:marBottom w:val="0"/>
      <w:divBdr>
        <w:top w:val="none" w:sz="0" w:space="0" w:color="auto"/>
        <w:left w:val="none" w:sz="0" w:space="0" w:color="auto"/>
        <w:bottom w:val="none" w:sz="0" w:space="0" w:color="auto"/>
        <w:right w:val="none" w:sz="0" w:space="0" w:color="auto"/>
      </w:divBdr>
    </w:div>
    <w:div w:id="1166283807">
      <w:bodyDiv w:val="1"/>
      <w:marLeft w:val="0"/>
      <w:marRight w:val="0"/>
      <w:marTop w:val="0"/>
      <w:marBottom w:val="0"/>
      <w:divBdr>
        <w:top w:val="none" w:sz="0" w:space="0" w:color="auto"/>
        <w:left w:val="none" w:sz="0" w:space="0" w:color="auto"/>
        <w:bottom w:val="none" w:sz="0" w:space="0" w:color="auto"/>
        <w:right w:val="none" w:sz="0" w:space="0" w:color="auto"/>
      </w:divBdr>
    </w:div>
    <w:div w:id="1273050692">
      <w:bodyDiv w:val="1"/>
      <w:marLeft w:val="0"/>
      <w:marRight w:val="0"/>
      <w:marTop w:val="0"/>
      <w:marBottom w:val="0"/>
      <w:divBdr>
        <w:top w:val="none" w:sz="0" w:space="0" w:color="auto"/>
        <w:left w:val="none" w:sz="0" w:space="0" w:color="auto"/>
        <w:bottom w:val="none" w:sz="0" w:space="0" w:color="auto"/>
        <w:right w:val="none" w:sz="0" w:space="0" w:color="auto"/>
      </w:divBdr>
    </w:div>
    <w:div w:id="1369836434">
      <w:bodyDiv w:val="1"/>
      <w:marLeft w:val="0"/>
      <w:marRight w:val="0"/>
      <w:marTop w:val="0"/>
      <w:marBottom w:val="0"/>
      <w:divBdr>
        <w:top w:val="none" w:sz="0" w:space="0" w:color="auto"/>
        <w:left w:val="none" w:sz="0" w:space="0" w:color="auto"/>
        <w:bottom w:val="none" w:sz="0" w:space="0" w:color="auto"/>
        <w:right w:val="none" w:sz="0" w:space="0" w:color="auto"/>
      </w:divBdr>
    </w:div>
    <w:div w:id="1739940548">
      <w:bodyDiv w:val="1"/>
      <w:marLeft w:val="0"/>
      <w:marRight w:val="0"/>
      <w:marTop w:val="0"/>
      <w:marBottom w:val="0"/>
      <w:divBdr>
        <w:top w:val="none" w:sz="0" w:space="0" w:color="auto"/>
        <w:left w:val="none" w:sz="0" w:space="0" w:color="auto"/>
        <w:bottom w:val="none" w:sz="0" w:space="0" w:color="auto"/>
        <w:right w:val="none" w:sz="0" w:space="0" w:color="auto"/>
      </w:divBdr>
    </w:div>
    <w:div w:id="1795556001">
      <w:bodyDiv w:val="1"/>
      <w:marLeft w:val="0"/>
      <w:marRight w:val="0"/>
      <w:marTop w:val="0"/>
      <w:marBottom w:val="0"/>
      <w:divBdr>
        <w:top w:val="none" w:sz="0" w:space="0" w:color="auto"/>
        <w:left w:val="none" w:sz="0" w:space="0" w:color="auto"/>
        <w:bottom w:val="none" w:sz="0" w:space="0" w:color="auto"/>
        <w:right w:val="none" w:sz="0" w:space="0" w:color="auto"/>
      </w:divBdr>
    </w:div>
    <w:div w:id="1869879257">
      <w:bodyDiv w:val="1"/>
      <w:marLeft w:val="0"/>
      <w:marRight w:val="0"/>
      <w:marTop w:val="0"/>
      <w:marBottom w:val="0"/>
      <w:divBdr>
        <w:top w:val="none" w:sz="0" w:space="0" w:color="auto"/>
        <w:left w:val="none" w:sz="0" w:space="0" w:color="auto"/>
        <w:bottom w:val="none" w:sz="0" w:space="0" w:color="auto"/>
        <w:right w:val="none" w:sz="0" w:space="0" w:color="auto"/>
      </w:divBdr>
    </w:div>
    <w:div w:id="1997225345">
      <w:bodyDiv w:val="1"/>
      <w:marLeft w:val="0"/>
      <w:marRight w:val="0"/>
      <w:marTop w:val="0"/>
      <w:marBottom w:val="0"/>
      <w:divBdr>
        <w:top w:val="none" w:sz="0" w:space="0" w:color="auto"/>
        <w:left w:val="none" w:sz="0" w:space="0" w:color="auto"/>
        <w:bottom w:val="none" w:sz="0" w:space="0" w:color="auto"/>
        <w:right w:val="none" w:sz="0" w:space="0" w:color="auto"/>
      </w:divBdr>
    </w:div>
    <w:div w:id="2058121164">
      <w:bodyDiv w:val="1"/>
      <w:marLeft w:val="0"/>
      <w:marRight w:val="0"/>
      <w:marTop w:val="0"/>
      <w:marBottom w:val="0"/>
      <w:divBdr>
        <w:top w:val="none" w:sz="0" w:space="0" w:color="auto"/>
        <w:left w:val="none" w:sz="0" w:space="0" w:color="auto"/>
        <w:bottom w:val="none" w:sz="0" w:space="0" w:color="auto"/>
        <w:right w:val="none" w:sz="0" w:space="0" w:color="auto"/>
      </w:divBdr>
    </w:div>
    <w:div w:id="2118022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environment.gov.au/epbc/publications/regulatory-maturity-project-final-report" TargetMode="External"/><Relationship Id="rId13" Type="http://schemas.openxmlformats.org/officeDocument/2006/relationships/chart" Target="charts/chart2.xml"/><Relationship Id="rId18" Type="http://schemas.openxmlformats.org/officeDocument/2006/relationships/image" Target="media/image5.png"/><Relationship Id="rId26" Type="http://schemas.openxmlformats.org/officeDocument/2006/relationships/hyperlink" Target="http://www.environment.gov.au/epbc/publications/regulatory-maturity-project-final-report" TargetMode="External"/><Relationship Id="rId39"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yperlink" Target="http://www.environment.gov.au/epbc/publications/regulatory-maturity-project-final-report" TargetMode="Externa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oter" Target="footer3.xml"/><Relationship Id="rId3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eader" Target="header2.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1.png"/><Relationship Id="rId32" Type="http://schemas.openxmlformats.org/officeDocument/2006/relationships/header" Target="header3.xml"/><Relationship Id="rId37" Type="http://schemas.openxmlformats.org/officeDocument/2006/relationships/header" Target="header5.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header" Target="header1.xml"/><Relationship Id="rId36" Type="http://schemas.openxmlformats.org/officeDocument/2006/relationships/header" Target="header4.xml"/><Relationship Id="rId10" Type="http://schemas.openxmlformats.org/officeDocument/2006/relationships/hyperlink" Target="https://www.aes.asn.au/join-the-aes/membership-ethical-guidelines/7-aes-codes-of-behaviour-ethics.html" TargetMode="External"/><Relationship Id="rId19" Type="http://schemas.openxmlformats.org/officeDocument/2006/relationships/image" Target="media/image6.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environment.gov.au/system/files/resources/112a62d5-8d9b-4626-be10-863b2879a681/files/rpf-annual-self-assessment-report.pdf" TargetMode="External"/><Relationship Id="rId14" Type="http://schemas.openxmlformats.org/officeDocument/2006/relationships/hyperlink" Target="http://www.environment.gov.au/protection/national-waste-policy/television-and-computer-recycling-scheme" TargetMode="External"/><Relationship Id="rId22" Type="http://schemas.openxmlformats.org/officeDocument/2006/relationships/image" Target="media/image9.png"/><Relationship Id="rId27" Type="http://schemas.openxmlformats.org/officeDocument/2006/relationships/hyperlink" Target="http://www.environment.gov.au/system/files/resources/112a62d5-8d9b-4626-be10-863b2879a681/files/rpf-annual-self-assessment-report.pdf" TargetMode="External"/><Relationship Id="rId30" Type="http://schemas.openxmlformats.org/officeDocument/2006/relationships/footer" Target="footer1.xml"/><Relationship Id="rId35" Type="http://schemas.openxmlformats.org/officeDocument/2006/relationships/hyperlink" Target="http://www.environment.gov.au/epbc/publications/regulatory-maturity-project-final-repor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_rels/header5.xml.rels><?xml version="1.0" encoding="UTF-8" standalone="yes"?>
<Relationships xmlns="http://schemas.openxmlformats.org/package/2006/relationships"><Relationship Id="rId1" Type="http://schemas.openxmlformats.org/officeDocument/2006/relationships/image" Target="media/image1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michelle\Dropbox%20(ACIG)\Current%20Assignments\DoEE%20Evaluation%20NTCRS%20%23682\Background%20Docs\Expenditure%202011-12%20to%202017-18.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ichelle\Dropbox%20(ACIG)\Current%20Assignments\DoEE%20Evaluation%20NTCRS%20%23682\Background%20Docs\Expenditure%202011-12%20to%202017-18.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NTCRS Staffing 2011-2018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Sheet1!$A$11</c:f>
              <c:strCache>
                <c:ptCount val="1"/>
                <c:pt idx="0">
                  <c:v>FTE</c:v>
                </c:pt>
              </c:strCache>
            </c:strRef>
          </c:tx>
          <c:spPr>
            <a:solidFill>
              <a:schemeClr val="accent1"/>
            </a:solidFill>
            <a:ln>
              <a:noFill/>
            </a:ln>
            <a:effectLst/>
          </c:spPr>
          <c:invertIfNegative val="0"/>
          <c:cat>
            <c:strRef>
              <c:f>Sheet1!$B$10:$H$10</c:f>
              <c:strCache>
                <c:ptCount val="7"/>
                <c:pt idx="0">
                  <c:v>2011-12 Actual</c:v>
                </c:pt>
                <c:pt idx="1">
                  <c:v>2012-13 Actual</c:v>
                </c:pt>
                <c:pt idx="2">
                  <c:v>2013-14 Actual</c:v>
                </c:pt>
                <c:pt idx="3">
                  <c:v>2014-15 Actual*</c:v>
                </c:pt>
                <c:pt idx="4">
                  <c:v>2015-16 Actual</c:v>
                </c:pt>
                <c:pt idx="5">
                  <c:v>2016-17 Actual</c:v>
                </c:pt>
                <c:pt idx="6">
                  <c:v>2017-18 Budget**</c:v>
                </c:pt>
              </c:strCache>
            </c:strRef>
          </c:cat>
          <c:val>
            <c:numRef>
              <c:f>Sheet1!$B$11:$H$11</c:f>
              <c:numCache>
                <c:formatCode>0.0</c:formatCode>
                <c:ptCount val="7"/>
                <c:pt idx="0">
                  <c:v>5.992</c:v>
                </c:pt>
                <c:pt idx="1">
                  <c:v>7.6920000000000002</c:v>
                </c:pt>
                <c:pt idx="2">
                  <c:v>6.7309999999999999</c:v>
                </c:pt>
                <c:pt idx="3">
                  <c:v>5.8</c:v>
                </c:pt>
                <c:pt idx="4">
                  <c:v>4.6399999999999997</c:v>
                </c:pt>
                <c:pt idx="5">
                  <c:v>3.9</c:v>
                </c:pt>
                <c:pt idx="6">
                  <c:v>2.3559999999999999</c:v>
                </c:pt>
              </c:numCache>
            </c:numRef>
          </c:val>
          <c:extLst xmlns:c16r2="http://schemas.microsoft.com/office/drawing/2015/06/chart">
            <c:ext xmlns:c16="http://schemas.microsoft.com/office/drawing/2014/chart" uri="{C3380CC4-5D6E-409C-BE32-E72D297353CC}">
              <c16:uniqueId val="{00000000-658D-4739-BA8A-0E1486A43FBE}"/>
            </c:ext>
          </c:extLst>
        </c:ser>
        <c:dLbls>
          <c:showLegendKey val="0"/>
          <c:showVal val="0"/>
          <c:showCatName val="0"/>
          <c:showSerName val="0"/>
          <c:showPercent val="0"/>
          <c:showBubbleSize val="0"/>
        </c:dLbls>
        <c:gapWidth val="219"/>
        <c:overlap val="-27"/>
        <c:axId val="589908368"/>
        <c:axId val="589908760"/>
      </c:barChart>
      <c:catAx>
        <c:axId val="589908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9908760"/>
        <c:crosses val="autoZero"/>
        <c:auto val="1"/>
        <c:lblAlgn val="ctr"/>
        <c:lblOffset val="100"/>
        <c:noMultiLvlLbl val="0"/>
      </c:catAx>
      <c:valAx>
        <c:axId val="589908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NTCRS  FTE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9908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DoEE NTCRS Expenditure 2011-2018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Sheet1!$A$2</c:f>
              <c:strCache>
                <c:ptCount val="1"/>
                <c:pt idx="0">
                  <c:v>Total expenses</c:v>
                </c:pt>
              </c:strCache>
            </c:strRef>
          </c:tx>
          <c:spPr>
            <a:solidFill>
              <a:schemeClr val="accent1"/>
            </a:solidFill>
            <a:ln>
              <a:noFill/>
            </a:ln>
            <a:effectLst/>
          </c:spPr>
          <c:invertIfNegative val="0"/>
          <c:cat>
            <c:strRef>
              <c:f>Sheet1!$B$1:$H$1</c:f>
              <c:strCache>
                <c:ptCount val="7"/>
                <c:pt idx="0">
                  <c:v>2011-12 Actual</c:v>
                </c:pt>
                <c:pt idx="1">
                  <c:v>2012-13 Actual</c:v>
                </c:pt>
                <c:pt idx="2">
                  <c:v>2013-14 Actual</c:v>
                </c:pt>
                <c:pt idx="3">
                  <c:v>2014-15 Actual*</c:v>
                </c:pt>
                <c:pt idx="4">
                  <c:v>2015-16 Actual</c:v>
                </c:pt>
                <c:pt idx="5">
                  <c:v>2016-17 Actual</c:v>
                </c:pt>
                <c:pt idx="6">
                  <c:v>2017-18 Budget**</c:v>
                </c:pt>
              </c:strCache>
            </c:strRef>
          </c:cat>
          <c:val>
            <c:numRef>
              <c:f>Sheet1!$B$2:$H$2</c:f>
              <c:numCache>
                <c:formatCode>"$"#,##0</c:formatCode>
                <c:ptCount val="7"/>
                <c:pt idx="0">
                  <c:v>1116497</c:v>
                </c:pt>
                <c:pt idx="1">
                  <c:v>1227032</c:v>
                </c:pt>
                <c:pt idx="2">
                  <c:v>916781</c:v>
                </c:pt>
                <c:pt idx="3">
                  <c:v>1010223</c:v>
                </c:pt>
                <c:pt idx="4">
                  <c:v>892554</c:v>
                </c:pt>
                <c:pt idx="5">
                  <c:v>581445</c:v>
                </c:pt>
                <c:pt idx="6">
                  <c:v>478491</c:v>
                </c:pt>
              </c:numCache>
            </c:numRef>
          </c:val>
          <c:extLst xmlns:c16r2="http://schemas.microsoft.com/office/drawing/2015/06/chart">
            <c:ext xmlns:c16="http://schemas.microsoft.com/office/drawing/2014/chart" uri="{C3380CC4-5D6E-409C-BE32-E72D297353CC}">
              <c16:uniqueId val="{00000000-6794-41E7-8833-0900DA8793C7}"/>
            </c:ext>
          </c:extLst>
        </c:ser>
        <c:ser>
          <c:idx val="1"/>
          <c:order val="1"/>
          <c:tx>
            <c:strRef>
              <c:f>Sheet1!$A$3</c:f>
              <c:strCache>
                <c:ptCount val="1"/>
                <c:pt idx="0">
                  <c:v>Staffing expenses</c:v>
                </c:pt>
              </c:strCache>
            </c:strRef>
          </c:tx>
          <c:spPr>
            <a:solidFill>
              <a:schemeClr val="accent2"/>
            </a:solidFill>
            <a:ln>
              <a:noFill/>
            </a:ln>
            <a:effectLst/>
          </c:spPr>
          <c:invertIfNegative val="0"/>
          <c:cat>
            <c:strRef>
              <c:f>Sheet1!$B$1:$H$1</c:f>
              <c:strCache>
                <c:ptCount val="7"/>
                <c:pt idx="0">
                  <c:v>2011-12 Actual</c:v>
                </c:pt>
                <c:pt idx="1">
                  <c:v>2012-13 Actual</c:v>
                </c:pt>
                <c:pt idx="2">
                  <c:v>2013-14 Actual</c:v>
                </c:pt>
                <c:pt idx="3">
                  <c:v>2014-15 Actual*</c:v>
                </c:pt>
                <c:pt idx="4">
                  <c:v>2015-16 Actual</c:v>
                </c:pt>
                <c:pt idx="5">
                  <c:v>2016-17 Actual</c:v>
                </c:pt>
                <c:pt idx="6">
                  <c:v>2017-18 Budget**</c:v>
                </c:pt>
              </c:strCache>
            </c:strRef>
          </c:cat>
          <c:val>
            <c:numRef>
              <c:f>Sheet1!$B$3:$H$3</c:f>
              <c:numCache>
                <c:formatCode>"$"#,##0</c:formatCode>
                <c:ptCount val="7"/>
                <c:pt idx="0">
                  <c:v>683443</c:v>
                </c:pt>
                <c:pt idx="1">
                  <c:v>921717</c:v>
                </c:pt>
                <c:pt idx="2">
                  <c:v>732301</c:v>
                </c:pt>
                <c:pt idx="3">
                  <c:v>674050</c:v>
                </c:pt>
                <c:pt idx="4">
                  <c:v>713451</c:v>
                </c:pt>
                <c:pt idx="5">
                  <c:v>394094</c:v>
                </c:pt>
                <c:pt idx="6">
                  <c:v>255532</c:v>
                </c:pt>
              </c:numCache>
            </c:numRef>
          </c:val>
          <c:extLst xmlns:c16r2="http://schemas.microsoft.com/office/drawing/2015/06/chart">
            <c:ext xmlns:c16="http://schemas.microsoft.com/office/drawing/2014/chart" uri="{C3380CC4-5D6E-409C-BE32-E72D297353CC}">
              <c16:uniqueId val="{00000001-6794-41E7-8833-0900DA8793C7}"/>
            </c:ext>
          </c:extLst>
        </c:ser>
        <c:ser>
          <c:idx val="2"/>
          <c:order val="2"/>
          <c:tx>
            <c:strRef>
              <c:f>Sheet1!$A$4</c:f>
              <c:strCache>
                <c:ptCount val="1"/>
                <c:pt idx="0">
                  <c:v>Supplier expenses</c:v>
                </c:pt>
              </c:strCache>
            </c:strRef>
          </c:tx>
          <c:spPr>
            <a:solidFill>
              <a:schemeClr val="accent3"/>
            </a:solidFill>
            <a:ln>
              <a:noFill/>
            </a:ln>
            <a:effectLst/>
          </c:spPr>
          <c:invertIfNegative val="0"/>
          <c:cat>
            <c:strRef>
              <c:f>Sheet1!$B$1:$H$1</c:f>
              <c:strCache>
                <c:ptCount val="7"/>
                <c:pt idx="0">
                  <c:v>2011-12 Actual</c:v>
                </c:pt>
                <c:pt idx="1">
                  <c:v>2012-13 Actual</c:v>
                </c:pt>
                <c:pt idx="2">
                  <c:v>2013-14 Actual</c:v>
                </c:pt>
                <c:pt idx="3">
                  <c:v>2014-15 Actual*</c:v>
                </c:pt>
                <c:pt idx="4">
                  <c:v>2015-16 Actual</c:v>
                </c:pt>
                <c:pt idx="5">
                  <c:v>2016-17 Actual</c:v>
                </c:pt>
                <c:pt idx="6">
                  <c:v>2017-18 Budget**</c:v>
                </c:pt>
              </c:strCache>
            </c:strRef>
          </c:cat>
          <c:val>
            <c:numRef>
              <c:f>Sheet1!$B$4:$H$4</c:f>
              <c:numCache>
                <c:formatCode>"$"#,##0</c:formatCode>
                <c:ptCount val="7"/>
                <c:pt idx="0">
                  <c:v>433054</c:v>
                </c:pt>
                <c:pt idx="1">
                  <c:v>305315</c:v>
                </c:pt>
                <c:pt idx="2">
                  <c:v>184480</c:v>
                </c:pt>
                <c:pt idx="3">
                  <c:v>336173</c:v>
                </c:pt>
                <c:pt idx="4">
                  <c:v>179103</c:v>
                </c:pt>
                <c:pt idx="5">
                  <c:v>187351</c:v>
                </c:pt>
                <c:pt idx="6">
                  <c:v>222959</c:v>
                </c:pt>
              </c:numCache>
            </c:numRef>
          </c:val>
          <c:extLst xmlns:c16r2="http://schemas.microsoft.com/office/drawing/2015/06/chart">
            <c:ext xmlns:c16="http://schemas.microsoft.com/office/drawing/2014/chart" uri="{C3380CC4-5D6E-409C-BE32-E72D297353CC}">
              <c16:uniqueId val="{00000002-6794-41E7-8833-0900DA8793C7}"/>
            </c:ext>
          </c:extLst>
        </c:ser>
        <c:dLbls>
          <c:showLegendKey val="0"/>
          <c:showVal val="0"/>
          <c:showCatName val="0"/>
          <c:showSerName val="0"/>
          <c:showPercent val="0"/>
          <c:showBubbleSize val="0"/>
        </c:dLbls>
        <c:gapWidth val="219"/>
        <c:overlap val="-27"/>
        <c:axId val="660414664"/>
        <c:axId val="660415056"/>
      </c:barChart>
      <c:catAx>
        <c:axId val="660414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415056"/>
        <c:crosses val="autoZero"/>
        <c:auto val="1"/>
        <c:lblAlgn val="ctr"/>
        <c:lblOffset val="100"/>
        <c:noMultiLvlLbl val="0"/>
      </c:catAx>
      <c:valAx>
        <c:axId val="66041505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414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AE580D-4C17-4816-9CD4-6B27DD27F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1EADCDF.dotm</Template>
  <TotalTime>0</TotalTime>
  <Pages>85</Pages>
  <Words>31372</Words>
  <Characters>176316</Characters>
  <Application>Microsoft Office Word</Application>
  <DocSecurity>0</DocSecurity>
  <Lines>4639</Lines>
  <Paragraphs>2884</Paragraphs>
  <ScaleCrop>false</ScaleCrop>
  <HeadingPairs>
    <vt:vector size="2" baseType="variant">
      <vt:variant>
        <vt:lpstr>Title</vt:lpstr>
      </vt:variant>
      <vt:variant>
        <vt:i4>1</vt:i4>
      </vt:variant>
    </vt:vector>
  </HeadingPairs>
  <TitlesOfParts>
    <vt:vector size="1" baseType="lpstr">
      <vt:lpstr>Evaluation of the National Television and Computer Recycling Scheme (NTCRS)</vt:lpstr>
    </vt:vector>
  </TitlesOfParts>
  <Company/>
  <LinksUpToDate>false</LinksUpToDate>
  <CharactersWithSpaces>204804</CharactersWithSpaces>
  <SharedDoc>false</SharedDoc>
  <HLinks>
    <vt:vector size="12" baseType="variant">
      <vt:variant>
        <vt:i4>1048631</vt:i4>
      </vt:variant>
      <vt:variant>
        <vt:i4>8</vt:i4>
      </vt:variant>
      <vt:variant>
        <vt:i4>0</vt:i4>
      </vt:variant>
      <vt:variant>
        <vt:i4>5</vt:i4>
      </vt:variant>
      <vt:variant>
        <vt:lpwstr/>
      </vt:variant>
      <vt:variant>
        <vt:lpwstr>_Toc231267216</vt:lpwstr>
      </vt:variant>
      <vt:variant>
        <vt:i4>1048631</vt:i4>
      </vt:variant>
      <vt:variant>
        <vt:i4>2</vt:i4>
      </vt:variant>
      <vt:variant>
        <vt:i4>0</vt:i4>
      </vt:variant>
      <vt:variant>
        <vt:i4>5</vt:i4>
      </vt:variant>
      <vt:variant>
        <vt:lpwstr/>
      </vt:variant>
      <vt:variant>
        <vt:lpwstr>_Toc231267215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the National Television and Computer Recycling Scheme (NTCRS)</dc:title>
  <dc:subject/>
  <dc:creator/>
  <cp:keywords/>
  <dc:description/>
  <cp:lastModifiedBy/>
  <cp:revision>1</cp:revision>
  <dcterms:created xsi:type="dcterms:W3CDTF">2018-03-23T02:43:00Z</dcterms:created>
  <dcterms:modified xsi:type="dcterms:W3CDTF">2018-03-23T02:44:00Z</dcterms:modified>
</cp:coreProperties>
</file>