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D0" w:rsidRDefault="00A42AD0" w:rsidP="00A42AD0">
      <w:pPr>
        <w:pStyle w:val="Heading1"/>
        <w:rPr>
          <w:sz w:val="40"/>
        </w:rPr>
      </w:pPr>
      <w:r>
        <w:rPr>
          <w:sz w:val="40"/>
        </w:rPr>
        <w:t>How to use the Offsets Assessment Guide</w:t>
      </w:r>
    </w:p>
    <w:p w:rsidR="00A42AD0" w:rsidRPr="00063693" w:rsidRDefault="00A42AD0" w:rsidP="00A42AD0">
      <w:pPr>
        <w:pStyle w:val="Heading1"/>
        <w:rPr>
          <w:sz w:val="32"/>
        </w:rPr>
      </w:pPr>
      <w:r w:rsidRPr="00063693">
        <w:rPr>
          <w:sz w:val="32"/>
        </w:rPr>
        <w:t>1. introduction</w:t>
      </w:r>
    </w:p>
    <w:p w:rsidR="00465281" w:rsidRDefault="00063693" w:rsidP="00A42AD0">
      <w:r>
        <w:t xml:space="preserve">The </w:t>
      </w:r>
      <w:r>
        <w:rPr>
          <w:i/>
        </w:rPr>
        <w:t xml:space="preserve">EPBC Act environmental offsets policy </w:t>
      </w:r>
      <w:r w:rsidR="00A60C51">
        <w:t xml:space="preserve">(the policy) </w:t>
      </w:r>
      <w:r w:rsidR="00465281">
        <w:t xml:space="preserve">outlines the Australian Government’s approach to the use of environmental offsets (‘offsets’) under the </w:t>
      </w:r>
      <w:r w:rsidR="00465281">
        <w:rPr>
          <w:i/>
        </w:rPr>
        <w:t xml:space="preserve">Environment Protection and Biodiversity Conservation Act 1999 </w:t>
      </w:r>
      <w:r w:rsidR="00465281">
        <w:t xml:space="preserve">(EPBC Act). </w:t>
      </w:r>
    </w:p>
    <w:p w:rsidR="00E81315" w:rsidRDefault="00465281" w:rsidP="00A42AD0">
      <w:r>
        <w:t xml:space="preserve">The policy is accompanied by the </w:t>
      </w:r>
      <w:r>
        <w:rPr>
          <w:i/>
        </w:rPr>
        <w:t xml:space="preserve">Offsets assessment guide </w:t>
      </w:r>
      <w:r>
        <w:t xml:space="preserve">(the guide). </w:t>
      </w:r>
      <w:r w:rsidR="00A42AD0">
        <w:t xml:space="preserve">The guide </w:t>
      </w:r>
      <w:r>
        <w:t xml:space="preserve">has been developed in order to give effect to the requirements of the policy, utilising a balance sheet approach to </w:t>
      </w:r>
      <w:r w:rsidR="00DC64C3">
        <w:t xml:space="preserve">estimate </w:t>
      </w:r>
      <w:r>
        <w:t>impacts and offsets</w:t>
      </w:r>
      <w:r w:rsidR="00C4506D">
        <w:t xml:space="preserve"> for threatened species and ecological communities</w:t>
      </w:r>
      <w:r>
        <w:t xml:space="preserve">. </w:t>
      </w:r>
    </w:p>
    <w:p w:rsidR="00BD7FAB" w:rsidRDefault="00BD7FAB" w:rsidP="00BD7FAB">
      <w:pPr>
        <w:pStyle w:val="ListBullet"/>
        <w:numPr>
          <w:ilvl w:val="0"/>
          <w:numId w:val="0"/>
        </w:numPr>
      </w:pPr>
      <w:r>
        <w:t>The policy and guide provide a decision support framework in order to normalise the judgements associated with determination of proposed offsets for a given impact. The overarching test of both the policy and the guide is that suitable offsets must deliver an overall conservation outcome that improves or maintains the viability of the aspect of the environment that is protected by national environment law and affected by the proposed action. That is:</w:t>
      </w:r>
    </w:p>
    <w:p w:rsidR="00BD7FAB" w:rsidRDefault="00BD7FAB" w:rsidP="00BD7FAB">
      <w:pPr>
        <w:ind w:firstLine="57"/>
        <w:rPr>
          <w:rFonts w:cs="Arial"/>
        </w:rPr>
      </w:pPr>
      <m:oMathPara>
        <m:oMathParaPr>
          <m:jc m:val="center"/>
        </m:oMathParaPr>
        <m:oMath>
          <m:r>
            <w:rPr>
              <w:rFonts w:ascii="Cambria Math" w:hAnsi="Cambria Math"/>
            </w:rPr>
            <m:t>Impact+Offset=</m:t>
          </m:r>
          <m:r>
            <w:rPr>
              <w:rFonts w:ascii="Cambria Math" w:eastAsiaTheme="minorHAnsi" w:hAnsi="Cambria Math" w:cs="Calibri"/>
            </w:rPr>
            <m:t>Improvement or maintenance of protected matte</m:t>
          </m:r>
          <m:r>
            <w:rPr>
              <w:rFonts w:ascii="Cambria Math" w:eastAsiaTheme="minorHAnsi" w:hAnsi="Cambria Math" w:cs="Calibri"/>
            </w:rPr>
            <m:t>r</m:t>
          </m:r>
        </m:oMath>
      </m:oMathPara>
    </w:p>
    <w:p w:rsidR="00DC64C3" w:rsidRDefault="00E81315" w:rsidP="00A42AD0">
      <w:r>
        <w:t xml:space="preserve">The guide </w:t>
      </w:r>
      <w:r w:rsidR="001D70A9">
        <w:t>is</w:t>
      </w:r>
      <w:r>
        <w:t xml:space="preserve"> used </w:t>
      </w:r>
      <w:r w:rsidR="00C4506D">
        <w:t xml:space="preserve">to support application of the policy </w:t>
      </w:r>
      <w:r>
        <w:t>in the assessment phase of an environmental impact assessment under the EPBC Act</w:t>
      </w:r>
      <w:r w:rsidR="00C4506D">
        <w:t xml:space="preserve">, as shown in Figure 1 of the policy. While the policy applies to all protected matters under the EPBC Act for which offsetting is proposed, appropriate and feasible, the guide is only used </w:t>
      </w:r>
      <w:r w:rsidR="00A60C51">
        <w:t xml:space="preserve">where the proposed action is likely to have a residual significant impact on </w:t>
      </w:r>
      <w:r w:rsidR="00465281">
        <w:t xml:space="preserve">a threatened species or ecological community. </w:t>
      </w:r>
    </w:p>
    <w:p w:rsidR="0065257F" w:rsidRDefault="00465281" w:rsidP="00A42AD0">
      <w:r>
        <w:t xml:space="preserve">The guide is a tool </w:t>
      </w:r>
      <w:r w:rsidR="00DC64C3">
        <w:t xml:space="preserve">to assist </w:t>
      </w:r>
      <w:r w:rsidR="00642E01">
        <w:t xml:space="preserve">expert users in the department in </w:t>
      </w:r>
      <w:r w:rsidR="00DC64C3">
        <w:t xml:space="preserve">determining the suitability of offset proposals. </w:t>
      </w:r>
      <w:r w:rsidR="0065257F">
        <w:t>If the department determines that a proposed offset is not adequate in compensating for a proposed impact, the department will advise the proponent of this, and the proponent will have an opportunity to revise their offset proposal.</w:t>
      </w:r>
    </w:p>
    <w:p w:rsidR="00A42AD0" w:rsidRDefault="00DC64C3" w:rsidP="00A42AD0">
      <w:r>
        <w:t>The guide</w:t>
      </w:r>
      <w:r w:rsidR="00465281">
        <w:t xml:space="preserve"> is also available to proponents to assist with planning for future development proposals and estimating </w:t>
      </w:r>
      <w:r>
        <w:t xml:space="preserve">potential </w:t>
      </w:r>
      <w:r w:rsidR="00465281">
        <w:t xml:space="preserve">future offset requirements. </w:t>
      </w:r>
    </w:p>
    <w:p w:rsidR="00465281" w:rsidRDefault="002C754F" w:rsidP="00A42AD0">
      <w:r>
        <w:t>This document provides information about key concepts used in the guide</w:t>
      </w:r>
      <w:r w:rsidR="00E764DF">
        <w:t xml:space="preserve"> (section 2)</w:t>
      </w:r>
      <w:r>
        <w:t>, and instructions as to how</w:t>
      </w:r>
      <w:r w:rsidR="00465281">
        <w:t xml:space="preserve"> </w:t>
      </w:r>
      <w:r>
        <w:t xml:space="preserve">to </w:t>
      </w:r>
      <w:r w:rsidR="00465281">
        <w:t>use</w:t>
      </w:r>
      <w:r>
        <w:t xml:space="preserve"> it</w:t>
      </w:r>
      <w:r w:rsidR="00E764DF">
        <w:t xml:space="preserve"> (section 3)</w:t>
      </w:r>
      <w:r w:rsidR="00465281">
        <w:t>.</w:t>
      </w:r>
      <w:r w:rsidR="00E764DF">
        <w:t xml:space="preserve"> </w:t>
      </w:r>
    </w:p>
    <w:p w:rsidR="00E764DF" w:rsidRDefault="00E764DF" w:rsidP="00E764DF">
      <w:r>
        <w:t>The guide, which is shown in Appendix A, is comprised of four parts:</w:t>
      </w:r>
    </w:p>
    <w:p w:rsidR="00E764DF" w:rsidRDefault="00E764DF" w:rsidP="00E764DF">
      <w:pPr>
        <w:pStyle w:val="ListBullet"/>
      </w:pPr>
      <w:r w:rsidRPr="009767BA">
        <w:t>Matter of National Environmental Significance assessment box</w:t>
      </w:r>
      <w:r>
        <w:t>,</w:t>
      </w:r>
    </w:p>
    <w:p w:rsidR="00E764DF" w:rsidRDefault="00E764DF" w:rsidP="00E764DF">
      <w:pPr>
        <w:pStyle w:val="ListBullet"/>
      </w:pPr>
      <w:r w:rsidRPr="009767BA">
        <w:t>Impact calculator,</w:t>
      </w:r>
    </w:p>
    <w:p w:rsidR="00E764DF" w:rsidRDefault="00E764DF" w:rsidP="00E764DF">
      <w:pPr>
        <w:pStyle w:val="ListBullet"/>
      </w:pPr>
      <w:r w:rsidRPr="009767BA">
        <w:t>Offset calculator, and</w:t>
      </w:r>
    </w:p>
    <w:p w:rsidR="00E764DF" w:rsidRDefault="00E764DF" w:rsidP="00E764DF">
      <w:pPr>
        <w:pStyle w:val="ListBullet"/>
      </w:pPr>
      <w:r w:rsidRPr="009767BA">
        <w:t>Summary box.</w:t>
      </w:r>
    </w:p>
    <w:p w:rsidR="00E764DF" w:rsidRDefault="00E764DF" w:rsidP="002C754F">
      <w:pPr>
        <w:pStyle w:val="ListBullet"/>
        <w:numPr>
          <w:ilvl w:val="0"/>
          <w:numId w:val="0"/>
        </w:numPr>
      </w:pPr>
      <w:r>
        <w:t xml:space="preserve">The guide is an Excel spreadsheet with embedded formulae, which can be downloaded at </w:t>
      </w:r>
      <w:hyperlink r:id="rId7" w:history="1">
        <w:r w:rsidR="00474D13" w:rsidRPr="00DC258E">
          <w:rPr>
            <w:rStyle w:val="Hyperlink"/>
          </w:rPr>
          <w:t>www.environment.gov.au/epbc/publications/environmental-offsets-policy.html</w:t>
        </w:r>
      </w:hyperlink>
      <w:r>
        <w:t>. Macros need to be enabled in your browser settings in order to use it.</w:t>
      </w:r>
    </w:p>
    <w:p w:rsidR="00E738B8" w:rsidRDefault="002C754F" w:rsidP="00E738B8">
      <w:pPr>
        <w:pStyle w:val="ListBullet"/>
        <w:numPr>
          <w:ilvl w:val="0"/>
          <w:numId w:val="0"/>
        </w:numPr>
        <w:ind w:right="-1135"/>
      </w:pPr>
      <w:r>
        <w:t xml:space="preserve">The overarching </w:t>
      </w:r>
      <w:r w:rsidR="00502AA4">
        <w:t xml:space="preserve">decision-making framework </w:t>
      </w:r>
      <w:r>
        <w:t xml:space="preserve">of the </w:t>
      </w:r>
      <w:r w:rsidR="00502AA4">
        <w:t xml:space="preserve">policy and </w:t>
      </w:r>
      <w:r>
        <w:t xml:space="preserve">guide is shown in Figure </w:t>
      </w:r>
      <w:r w:rsidR="00502AA4">
        <w:t>1.</w:t>
      </w:r>
    </w:p>
    <w:p w:rsidR="00E738B8" w:rsidRDefault="00E738B8">
      <w:pPr>
        <w:spacing w:after="0" w:line="240" w:lineRule="auto"/>
        <w:rPr>
          <w:sz w:val="32"/>
        </w:rPr>
      </w:pPr>
    </w:p>
    <w:p w:rsidR="00E738B8" w:rsidRPr="00E738B8" w:rsidRDefault="00E738B8" w:rsidP="00E738B8">
      <w:pPr>
        <w:pStyle w:val="ListBullet"/>
        <w:numPr>
          <w:ilvl w:val="0"/>
          <w:numId w:val="0"/>
        </w:numPr>
      </w:pPr>
      <w:r w:rsidRPr="00E738B8">
        <w:rPr>
          <w:b/>
        </w:rPr>
        <w:t>Figure 1</w:t>
      </w:r>
      <w:r w:rsidRPr="00E738B8">
        <w:t>- Determining suitable offsets under the EPBC Act</w:t>
      </w:r>
    </w:p>
    <w:p w:rsidR="00E738B8" w:rsidRDefault="00474D13" w:rsidP="00A30D68">
      <w:pPr>
        <w:spacing w:after="0" w:line="240" w:lineRule="auto"/>
        <w:ind w:left="-851"/>
        <w:rPr>
          <w:sz w:val="32"/>
        </w:rPr>
      </w:pPr>
      <w:r>
        <w:rPr>
          <w:noProof/>
          <w:sz w:val="32"/>
          <w:lang w:eastAsia="en-AU"/>
        </w:rPr>
        <w:drawing>
          <wp:inline distT="0" distB="0" distL="0" distR="0">
            <wp:extent cx="7505700" cy="5412451"/>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05677" cy="5412435"/>
                    </a:xfrm>
                    <a:prstGeom prst="rect">
                      <a:avLst/>
                    </a:prstGeom>
                    <a:noFill/>
                    <a:ln w="9525">
                      <a:noFill/>
                      <a:miter lim="800000"/>
                      <a:headEnd/>
                      <a:tailEnd/>
                    </a:ln>
                  </pic:spPr>
                </pic:pic>
              </a:graphicData>
            </a:graphic>
          </wp:inline>
        </w:drawing>
      </w:r>
      <w:r w:rsidR="00E738B8">
        <w:rPr>
          <w:sz w:val="32"/>
        </w:rPr>
        <w:br w:type="page"/>
      </w:r>
    </w:p>
    <w:p w:rsidR="00A42AD0" w:rsidRPr="00063693" w:rsidRDefault="00A42AD0" w:rsidP="00A42AD0">
      <w:pPr>
        <w:pStyle w:val="Heading1"/>
        <w:rPr>
          <w:sz w:val="32"/>
        </w:rPr>
      </w:pPr>
      <w:r w:rsidRPr="00063693">
        <w:rPr>
          <w:sz w:val="32"/>
        </w:rPr>
        <w:lastRenderedPageBreak/>
        <w:t>2. definitions and guidance</w:t>
      </w:r>
    </w:p>
    <w:p w:rsidR="00A42AD0" w:rsidRDefault="00A42AD0" w:rsidP="004D1500">
      <w:pPr>
        <w:pStyle w:val="Heading2"/>
        <w:numPr>
          <w:ilvl w:val="0"/>
          <w:numId w:val="7"/>
        </w:numPr>
      </w:pPr>
      <w:r>
        <w:t>Annual probability of extinction</w:t>
      </w:r>
    </w:p>
    <w:p w:rsidR="00A42AD0" w:rsidRDefault="00A42AD0" w:rsidP="00A42AD0">
      <w:r>
        <w:t xml:space="preserve">The </w:t>
      </w:r>
      <w:r w:rsidRPr="00A3356E">
        <w:rPr>
          <w:i/>
        </w:rPr>
        <w:t>annual probability of extinction</w:t>
      </w:r>
      <w:r>
        <w:t xml:space="preserve"> is an estimate of the average chance that a species </w:t>
      </w:r>
      <w:r w:rsidR="006F0EB0">
        <w:t xml:space="preserve">or ecological community </w:t>
      </w:r>
      <w:r>
        <w:t xml:space="preserve">will be completely lost in the wild each year, given recent rates of decline. </w:t>
      </w:r>
      <w:r w:rsidR="00A30D68">
        <w:t xml:space="preserve">The </w:t>
      </w:r>
      <w:r w:rsidR="00A30D68" w:rsidRPr="00A3356E">
        <w:rPr>
          <w:i/>
        </w:rPr>
        <w:t>annual probability of extinction</w:t>
      </w:r>
      <w:r w:rsidR="00A30D68">
        <w:t xml:space="preserve"> is incorporated into the impact and offset calculation process as a discounting factor for aligning activities that occur at different points in time. </w:t>
      </w:r>
      <w:r>
        <w:t>This figure is derived from the International Union for the Conservation of Nature (IUCN) Red List for threatened species,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2486"/>
        <w:gridCol w:w="2268"/>
        <w:gridCol w:w="2268"/>
      </w:tblGrid>
      <w:tr w:rsidR="00A42AD0" w:rsidRPr="0004365D" w:rsidTr="00A42AD0">
        <w:trPr>
          <w:trHeight w:val="344"/>
        </w:trPr>
        <w:tc>
          <w:tcPr>
            <w:tcW w:w="2158" w:type="dxa"/>
          </w:tcPr>
          <w:p w:rsidR="00A42AD0" w:rsidRPr="0004365D" w:rsidRDefault="00A42AD0" w:rsidP="00A42AD0">
            <w:pPr>
              <w:pStyle w:val="Default"/>
              <w:rPr>
                <w:rFonts w:ascii="Arial" w:hAnsi="Arial" w:cs="Arial"/>
                <w:sz w:val="22"/>
                <w:szCs w:val="22"/>
              </w:rPr>
            </w:pPr>
            <w:r w:rsidRPr="0004365D">
              <w:rPr>
                <w:rFonts w:ascii="Arial" w:hAnsi="Arial" w:cs="Arial"/>
                <w:b/>
                <w:bCs/>
                <w:sz w:val="22"/>
                <w:szCs w:val="22"/>
              </w:rPr>
              <w:t xml:space="preserve">Conservation status of MNES </w:t>
            </w:r>
          </w:p>
        </w:tc>
        <w:tc>
          <w:tcPr>
            <w:tcW w:w="2486" w:type="dxa"/>
          </w:tcPr>
          <w:p w:rsidR="00A42AD0" w:rsidRPr="0004365D" w:rsidRDefault="00A42AD0" w:rsidP="00A42AD0">
            <w:pPr>
              <w:pStyle w:val="Default"/>
              <w:rPr>
                <w:rFonts w:ascii="Arial" w:hAnsi="Arial" w:cs="Arial"/>
                <w:sz w:val="22"/>
                <w:szCs w:val="22"/>
              </w:rPr>
            </w:pPr>
            <w:r w:rsidRPr="0004365D">
              <w:rPr>
                <w:rFonts w:ascii="Arial" w:hAnsi="Arial" w:cs="Arial"/>
                <w:b/>
                <w:bCs/>
                <w:sz w:val="22"/>
                <w:szCs w:val="22"/>
              </w:rPr>
              <w:t xml:space="preserve">IUCN criteria for probability of extinction in the wild </w:t>
            </w:r>
          </w:p>
        </w:tc>
        <w:tc>
          <w:tcPr>
            <w:tcW w:w="2268" w:type="dxa"/>
          </w:tcPr>
          <w:p w:rsidR="00A42AD0" w:rsidRPr="0004365D" w:rsidRDefault="00A42AD0" w:rsidP="00A42AD0">
            <w:pPr>
              <w:pStyle w:val="Default"/>
              <w:rPr>
                <w:rFonts w:ascii="Arial" w:hAnsi="Arial" w:cs="Arial"/>
                <w:sz w:val="22"/>
                <w:szCs w:val="22"/>
              </w:rPr>
            </w:pPr>
            <w:r w:rsidRPr="0004365D">
              <w:rPr>
                <w:rFonts w:ascii="Arial" w:hAnsi="Arial" w:cs="Arial"/>
                <w:b/>
                <w:bCs/>
                <w:sz w:val="22"/>
                <w:szCs w:val="22"/>
              </w:rPr>
              <w:t xml:space="preserve">Annual probability of extinction (geometric mean) </w:t>
            </w:r>
          </w:p>
        </w:tc>
        <w:tc>
          <w:tcPr>
            <w:tcW w:w="2268" w:type="dxa"/>
          </w:tcPr>
          <w:p w:rsidR="00A42AD0" w:rsidRPr="0004365D" w:rsidRDefault="00A42AD0" w:rsidP="00A42AD0">
            <w:pPr>
              <w:pStyle w:val="Default"/>
              <w:rPr>
                <w:rFonts w:ascii="Arial" w:hAnsi="Arial" w:cs="Arial"/>
                <w:sz w:val="22"/>
                <w:szCs w:val="22"/>
              </w:rPr>
            </w:pPr>
            <w:r w:rsidRPr="0004365D">
              <w:rPr>
                <w:rFonts w:ascii="Arial" w:hAnsi="Arial" w:cs="Arial"/>
                <w:b/>
                <w:bCs/>
                <w:sz w:val="22"/>
                <w:szCs w:val="22"/>
              </w:rPr>
              <w:t xml:space="preserve">Annual probability of extinction (geometric mean) + probability of catastrophe </w:t>
            </w:r>
          </w:p>
        </w:tc>
      </w:tr>
      <w:tr w:rsidR="00A42AD0" w:rsidRPr="0004365D" w:rsidTr="00A42AD0">
        <w:trPr>
          <w:trHeight w:val="99"/>
        </w:trPr>
        <w:tc>
          <w:tcPr>
            <w:tcW w:w="215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Critically Endangered </w:t>
            </w:r>
          </w:p>
        </w:tc>
        <w:tc>
          <w:tcPr>
            <w:tcW w:w="2486"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At least 50% in 10 yrs </w:t>
            </w:r>
          </w:p>
        </w:tc>
        <w:tc>
          <w:tcPr>
            <w:tcW w:w="226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6.7% </w:t>
            </w:r>
          </w:p>
        </w:tc>
        <w:tc>
          <w:tcPr>
            <w:tcW w:w="226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6.8% </w:t>
            </w:r>
          </w:p>
        </w:tc>
      </w:tr>
      <w:tr w:rsidR="00A42AD0" w:rsidRPr="0004365D" w:rsidTr="00A42AD0">
        <w:trPr>
          <w:trHeight w:val="99"/>
        </w:trPr>
        <w:tc>
          <w:tcPr>
            <w:tcW w:w="215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Endangered </w:t>
            </w:r>
          </w:p>
        </w:tc>
        <w:tc>
          <w:tcPr>
            <w:tcW w:w="2486"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At least 20% in 20 yrs </w:t>
            </w:r>
          </w:p>
        </w:tc>
        <w:tc>
          <w:tcPr>
            <w:tcW w:w="226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1.1% </w:t>
            </w:r>
          </w:p>
        </w:tc>
        <w:tc>
          <w:tcPr>
            <w:tcW w:w="226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1.2% </w:t>
            </w:r>
          </w:p>
        </w:tc>
      </w:tr>
      <w:tr w:rsidR="00A42AD0" w:rsidRPr="0004365D" w:rsidTr="00A42AD0">
        <w:trPr>
          <w:trHeight w:val="99"/>
        </w:trPr>
        <w:tc>
          <w:tcPr>
            <w:tcW w:w="215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Vulnerable </w:t>
            </w:r>
          </w:p>
        </w:tc>
        <w:tc>
          <w:tcPr>
            <w:tcW w:w="2486"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At least 10% in 100 yrs </w:t>
            </w:r>
          </w:p>
        </w:tc>
        <w:tc>
          <w:tcPr>
            <w:tcW w:w="226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0.1% </w:t>
            </w:r>
          </w:p>
        </w:tc>
        <w:tc>
          <w:tcPr>
            <w:tcW w:w="2268" w:type="dxa"/>
          </w:tcPr>
          <w:p w:rsidR="00A42AD0" w:rsidRPr="0004365D" w:rsidRDefault="00A42AD0" w:rsidP="00A42AD0">
            <w:pPr>
              <w:pStyle w:val="Default"/>
              <w:rPr>
                <w:rFonts w:ascii="Arial" w:hAnsi="Arial" w:cs="Arial"/>
                <w:sz w:val="22"/>
                <w:szCs w:val="22"/>
              </w:rPr>
            </w:pPr>
            <w:r w:rsidRPr="0004365D">
              <w:rPr>
                <w:rFonts w:ascii="Arial" w:hAnsi="Arial" w:cs="Arial"/>
                <w:sz w:val="22"/>
                <w:szCs w:val="22"/>
              </w:rPr>
              <w:t xml:space="preserve">0.2% </w:t>
            </w:r>
          </w:p>
        </w:tc>
      </w:tr>
    </w:tbl>
    <w:p w:rsidR="00A42AD0" w:rsidRDefault="00A42AD0" w:rsidP="00A42AD0"/>
    <w:p w:rsidR="00A30D68" w:rsidRDefault="00A30D68" w:rsidP="00A42AD0">
      <w:r>
        <w:t xml:space="preserve">Where there is </w:t>
      </w:r>
      <w:r w:rsidR="00830AC7">
        <w:t>peer reviewed scientific evidence</w:t>
      </w:r>
      <w:r w:rsidR="006F0EB0">
        <w:t xml:space="preserve"> </w:t>
      </w:r>
      <w:r>
        <w:t>that a species or ecological community</w:t>
      </w:r>
      <w:r w:rsidR="006F0EB0">
        <w:t xml:space="preserve"> </w:t>
      </w:r>
      <w:r>
        <w:t>has a different annua</w:t>
      </w:r>
      <w:r w:rsidR="006F0EB0">
        <w:t>l probability of extinction to that of its IUCN criteria, then that alternative figure may be used.</w:t>
      </w:r>
    </w:p>
    <w:p w:rsidR="00A42AD0" w:rsidRPr="00B55CD9" w:rsidRDefault="00A42AD0" w:rsidP="00A42AD0">
      <w:r>
        <w:t xml:space="preserve">Where there is a large time lag between an </w:t>
      </w:r>
      <w:proofErr w:type="gramStart"/>
      <w:r>
        <w:t>impact</w:t>
      </w:r>
      <w:proofErr w:type="gramEnd"/>
      <w:r>
        <w:t xml:space="preserve"> occurring and an offset delivering a conservation gain, there is a greater risk that a threatened species </w:t>
      </w:r>
      <w:r w:rsidR="006F0EB0">
        <w:t xml:space="preserve">or ecological community </w:t>
      </w:r>
      <w:r>
        <w:t xml:space="preserve">will be completely lost in the wild. This risk will also be greater for species </w:t>
      </w:r>
      <w:r w:rsidR="006F0EB0">
        <w:t xml:space="preserve">or ecological communities </w:t>
      </w:r>
      <w:r>
        <w:t xml:space="preserve">with higher annual probabilities of extinction (e.g. a critically endangered species). The process of discounting is </w:t>
      </w:r>
      <w:r w:rsidRPr="00B55CD9">
        <w:t xml:space="preserve">discussed in </w:t>
      </w:r>
      <w:r>
        <w:t>s</w:t>
      </w:r>
      <w:r w:rsidRPr="00473F33">
        <w:t>ection H</w:t>
      </w:r>
      <w:r w:rsidRPr="00B55CD9">
        <w:t xml:space="preserve"> - </w:t>
      </w:r>
      <w:r w:rsidRPr="00A3356E">
        <w:rPr>
          <w:i/>
        </w:rPr>
        <w:t>net present value</w:t>
      </w:r>
      <w:r w:rsidRPr="00B55CD9">
        <w:t>.</w:t>
      </w:r>
    </w:p>
    <w:p w:rsidR="00A42AD0" w:rsidRPr="00352AD3" w:rsidRDefault="00A42AD0" w:rsidP="004D1500">
      <w:pPr>
        <w:pStyle w:val="Heading2"/>
        <w:numPr>
          <w:ilvl w:val="0"/>
          <w:numId w:val="7"/>
        </w:numPr>
      </w:pPr>
      <w:r w:rsidRPr="00352AD3">
        <w:t>Protected matter attributes</w:t>
      </w:r>
    </w:p>
    <w:p w:rsidR="00A42AD0" w:rsidRDefault="00A42AD0" w:rsidP="00A42AD0">
      <w:r w:rsidRPr="00B55CD9">
        <w:rPr>
          <w:i/>
        </w:rPr>
        <w:t>Protected matter attributes</w:t>
      </w:r>
      <w:r>
        <w:t xml:space="preserve"> show the various options to calculate a suitable offset depending on a protected matter’s habitat or ecology that a proposed action may be likely to impact – for example </w:t>
      </w:r>
      <w:r w:rsidRPr="00B55CD9">
        <w:rPr>
          <w:i/>
        </w:rPr>
        <w:t xml:space="preserve">area of habitat </w:t>
      </w:r>
      <w:r>
        <w:t xml:space="preserve">or </w:t>
      </w:r>
      <w:r w:rsidRPr="00B55CD9">
        <w:rPr>
          <w:i/>
        </w:rPr>
        <w:t>birth rate</w:t>
      </w:r>
      <w:r>
        <w:t>. The attribute that most effectively captures the nature of the residual impact should be selected. The same attribute should be selected in both the impact calculator and the offset calculator.</w:t>
      </w:r>
    </w:p>
    <w:p w:rsidR="00A42AD0" w:rsidRDefault="00A42AD0" w:rsidP="00A42AD0">
      <w:r>
        <w:t xml:space="preserve">In some cases, more than one attribute may be impacted by a proposed action. For example, a coastal development may be likely to impact both the </w:t>
      </w:r>
      <w:r w:rsidRPr="00A3356E">
        <w:rPr>
          <w:i/>
        </w:rPr>
        <w:t>birth rate</w:t>
      </w:r>
      <w:r>
        <w:t xml:space="preserve"> and </w:t>
      </w:r>
      <w:r w:rsidRPr="00A3356E">
        <w:rPr>
          <w:i/>
        </w:rPr>
        <w:t>mortality rate</w:t>
      </w:r>
      <w:r>
        <w:t xml:space="preserve"> of a turtle species. In this case both attributes would be used in the guide to determine a suitable offset. </w:t>
      </w:r>
    </w:p>
    <w:p w:rsidR="00A42AD0" w:rsidRPr="00F60D00" w:rsidRDefault="00A42AD0" w:rsidP="00A42AD0">
      <w:r>
        <w:t xml:space="preserve">It is not appropriate to choose multiple protected attributes where there is overlap in the impacts that are being captured by each attribute. For example, where a proposed action will result in clearing of nesting habitat, a decision would be made about whether it is more appropriate in that particular case to use </w:t>
      </w:r>
      <w:r w:rsidRPr="00B55CD9">
        <w:rPr>
          <w:i/>
        </w:rPr>
        <w:t>number of features</w:t>
      </w:r>
      <w:r>
        <w:t xml:space="preserve"> to count nest hollows or </w:t>
      </w:r>
      <w:r w:rsidRPr="00B55CD9">
        <w:rPr>
          <w:i/>
        </w:rPr>
        <w:t>area of habitat</w:t>
      </w:r>
      <w:r>
        <w:t xml:space="preserve"> to describe the extent of nesting habitat. The attribute most relevant to the impact on the protected matter should be selected. The type and quality of the data available will also inform this decision (e.g. if the number of individuals can be counted or accurately estimated from sampling then </w:t>
      </w:r>
      <w:r>
        <w:rPr>
          <w:i/>
        </w:rPr>
        <w:t>n</w:t>
      </w:r>
      <w:r w:rsidRPr="00B55CD9">
        <w:rPr>
          <w:i/>
        </w:rPr>
        <w:t>umber of individuals</w:t>
      </w:r>
      <w:r w:rsidRPr="00473F33">
        <w:rPr>
          <w:b/>
        </w:rPr>
        <w:t xml:space="preserve"> </w:t>
      </w:r>
      <w:r>
        <w:t xml:space="preserve">should be used, if these data are not available, then using the </w:t>
      </w:r>
      <w:r>
        <w:rPr>
          <w:i/>
        </w:rPr>
        <w:t>a</w:t>
      </w:r>
      <w:r w:rsidRPr="00473F33">
        <w:rPr>
          <w:i/>
        </w:rPr>
        <w:t>rea of habitat</w:t>
      </w:r>
      <w:r>
        <w:t xml:space="preserve"> attribute may be more appropriate).</w:t>
      </w:r>
    </w:p>
    <w:p w:rsidR="00A42AD0" w:rsidRDefault="00A42AD0" w:rsidP="004D1500">
      <w:pPr>
        <w:pStyle w:val="Heading2"/>
        <w:numPr>
          <w:ilvl w:val="0"/>
          <w:numId w:val="7"/>
        </w:numPr>
      </w:pPr>
      <w:r>
        <w:t>Quality</w:t>
      </w:r>
    </w:p>
    <w:p w:rsidR="00A42AD0" w:rsidRDefault="00A42AD0" w:rsidP="00A42AD0">
      <w:r>
        <w:t>The</w:t>
      </w:r>
      <w:r w:rsidRPr="00215E7F">
        <w:t xml:space="preserve"> quality</w:t>
      </w:r>
      <w:r>
        <w:t xml:space="preserve"> score for </w:t>
      </w:r>
      <w:r w:rsidRPr="007C65BA">
        <w:rPr>
          <w:i/>
        </w:rPr>
        <w:t>area of habitat</w:t>
      </w:r>
      <w:r>
        <w:t xml:space="preserve"> or </w:t>
      </w:r>
      <w:r w:rsidRPr="007C65BA">
        <w:rPr>
          <w:i/>
        </w:rPr>
        <w:t xml:space="preserve">area of community </w:t>
      </w:r>
      <w:r>
        <w:t>is a measure of</w:t>
      </w:r>
      <w:r w:rsidRPr="0031312C">
        <w:t xml:space="preserve"> </w:t>
      </w:r>
      <w:r w:rsidRPr="00215E7F">
        <w:t xml:space="preserve">how well </w:t>
      </w:r>
      <w:r>
        <w:t>a particular s</w:t>
      </w:r>
      <w:r w:rsidRPr="00215E7F">
        <w:t>ite supports a particular threatened species or ecological community and contribute</w:t>
      </w:r>
      <w:r>
        <w:t xml:space="preserve">s to its ongoing viability. </w:t>
      </w:r>
      <w:r w:rsidR="006F0EB0">
        <w:t>There are three components that contribute to the calculation of habitat quality: site condition, site context, and species stocking rates.</w:t>
      </w:r>
    </w:p>
    <w:p w:rsidR="00A42AD0" w:rsidRDefault="00A42AD0" w:rsidP="00A42AD0">
      <w:r>
        <w:t xml:space="preserve">The quality score that is input into the impact calculator should be the quality at the time of assessment. In the offset calculator, </w:t>
      </w:r>
      <w:r w:rsidRPr="007C65BA">
        <w:rPr>
          <w:i/>
        </w:rPr>
        <w:t>start quality</w:t>
      </w:r>
      <w:r>
        <w:t xml:space="preserve"> should be the quality of the offset site at the time of assessment. The two future values of quality in the offset calculator - </w:t>
      </w:r>
      <w:r w:rsidRPr="00437E4F">
        <w:rPr>
          <w:i/>
        </w:rPr>
        <w:t xml:space="preserve">future quality without offset </w:t>
      </w:r>
      <w:r w:rsidRPr="00437E4F">
        <w:t xml:space="preserve">and </w:t>
      </w:r>
      <w:r w:rsidRPr="00437E4F">
        <w:rPr>
          <w:i/>
        </w:rPr>
        <w:t>future quality with offset -</w:t>
      </w:r>
      <w:r w:rsidRPr="00437E4F">
        <w:rPr>
          <w:i/>
          <w:sz w:val="16"/>
          <w:szCs w:val="16"/>
        </w:rPr>
        <w:t xml:space="preserve"> </w:t>
      </w:r>
      <w:r w:rsidRPr="003E14EB">
        <w:t xml:space="preserve">should </w:t>
      </w:r>
      <w:r>
        <w:t xml:space="preserve">be estimated at the time at which the ecological benefit of the offset is expected to be realised (this time is input at </w:t>
      </w:r>
      <w:r>
        <w:rPr>
          <w:i/>
        </w:rPr>
        <w:t>t</w:t>
      </w:r>
      <w:r w:rsidRPr="00473F33">
        <w:rPr>
          <w:i/>
        </w:rPr>
        <w:t>ime until ecological benefit</w:t>
      </w:r>
      <w:r>
        <w:t>).</w:t>
      </w:r>
      <w:r w:rsidRPr="00437E4F">
        <w:t xml:space="preserve"> </w:t>
      </w:r>
      <w:r w:rsidRPr="00473F33">
        <w:rPr>
          <w:i/>
        </w:rPr>
        <w:t xml:space="preserve">Future quality without offset </w:t>
      </w:r>
      <w:r w:rsidRPr="00437E4F">
        <w:t xml:space="preserve">is </w:t>
      </w:r>
      <w:r>
        <w:t xml:space="preserve">the estimate of the habitat quality at this future time based on a business as usual scenario – that is, considering current management practices, use of the site and historic trends for the quality of habitat on the </w:t>
      </w:r>
      <w:r w:rsidRPr="00437E4F">
        <w:t xml:space="preserve">site. </w:t>
      </w:r>
      <w:r w:rsidRPr="00473F33">
        <w:rPr>
          <w:i/>
        </w:rPr>
        <w:t>Future quality with offset</w:t>
      </w:r>
      <w:r w:rsidRPr="00437E4F">
        <w:t xml:space="preserve"> should be the estimated habitat quality at the same future time incorporati</w:t>
      </w:r>
      <w:r>
        <w:t>ng the proposed offset activities.</w:t>
      </w:r>
    </w:p>
    <w:p w:rsidR="00A42AD0" w:rsidRDefault="00A42AD0" w:rsidP="00A42AD0">
      <w:r w:rsidRPr="0031312C">
        <w:t xml:space="preserve">It is important to note that </w:t>
      </w:r>
      <w:r>
        <w:t xml:space="preserve">the </w:t>
      </w:r>
      <w:r w:rsidRPr="0031312C">
        <w:t>assess</w:t>
      </w:r>
      <w:r>
        <w:t>ment of</w:t>
      </w:r>
      <w:r w:rsidRPr="0031312C">
        <w:t xml:space="preserve"> quality for threatened species </w:t>
      </w:r>
      <w:r>
        <w:t xml:space="preserve">habitat </w:t>
      </w:r>
      <w:r w:rsidRPr="0031312C">
        <w:t>and ecological communit</w:t>
      </w:r>
      <w:r>
        <w:t>ies</w:t>
      </w:r>
      <w:r w:rsidRPr="0031312C">
        <w:t xml:space="preserve"> is not simply</w:t>
      </w:r>
      <w:r>
        <w:t xml:space="preserve"> a scoring of</w:t>
      </w:r>
      <w:r w:rsidRPr="0031312C">
        <w:t xml:space="preserve"> vegetation </w:t>
      </w:r>
      <w:r>
        <w:t>‘</w:t>
      </w:r>
      <w:proofErr w:type="spellStart"/>
      <w:r w:rsidRPr="0031312C">
        <w:t>pristineness</w:t>
      </w:r>
      <w:proofErr w:type="spellEnd"/>
      <w:r>
        <w:t>’</w:t>
      </w:r>
      <w:r w:rsidRPr="0031312C">
        <w:t>.</w:t>
      </w:r>
      <w:r>
        <w:t xml:space="preserve"> Rather, t</w:t>
      </w:r>
      <w:r w:rsidRPr="00215E7F">
        <w:t>here are three</w:t>
      </w:r>
      <w:r>
        <w:t xml:space="preserve"> </w:t>
      </w:r>
      <w:r w:rsidRPr="00215E7F">
        <w:t xml:space="preserve">components </w:t>
      </w:r>
      <w:r>
        <w:t xml:space="preserve">that contribute to the calculation </w:t>
      </w:r>
      <w:r w:rsidR="006F0EB0">
        <w:t>of</w:t>
      </w:r>
      <w:r w:rsidR="006F0EB0" w:rsidRPr="00215E7F">
        <w:t xml:space="preserve"> </w:t>
      </w:r>
      <w:r w:rsidRPr="00215E7F">
        <w:t>habitat quality</w:t>
      </w:r>
      <w:r>
        <w:t>:</w:t>
      </w:r>
    </w:p>
    <w:p w:rsidR="00A42AD0" w:rsidRDefault="00A42AD0" w:rsidP="00A42AD0">
      <w:pPr>
        <w:pStyle w:val="ListBullet"/>
      </w:pPr>
      <w:r w:rsidRPr="00D7393F">
        <w:rPr>
          <w:i/>
        </w:rPr>
        <w:t>Site condition:</w:t>
      </w:r>
      <w:r w:rsidRPr="00215E7F">
        <w:t xml:space="preserve"> </w:t>
      </w:r>
      <w:r>
        <w:t>This</w:t>
      </w:r>
      <w:r w:rsidRPr="00215E7F">
        <w:t xml:space="preserve"> is the condition of </w:t>
      </w:r>
      <w:r>
        <w:t>a site</w:t>
      </w:r>
      <w:r w:rsidRPr="00215E7F">
        <w:t xml:space="preserve"> in relation to the ecological requirements of a threatened species or ecological community. </w:t>
      </w:r>
      <w:r>
        <w:t>This includes considerations such as vegetation condition and structure, the diversity of habitat species present, and the number of relevant habitat features.</w:t>
      </w:r>
    </w:p>
    <w:p w:rsidR="00A42AD0" w:rsidRDefault="00A42AD0" w:rsidP="00A42AD0">
      <w:pPr>
        <w:pStyle w:val="ListBullet"/>
      </w:pPr>
      <w:r w:rsidRPr="00EC3051">
        <w:rPr>
          <w:i/>
        </w:rPr>
        <w:t>Site context:</w:t>
      </w:r>
      <w:r>
        <w:t xml:space="preserve"> This is the relative importance of a site</w:t>
      </w:r>
      <w:r w:rsidRPr="00215E7F">
        <w:t xml:space="preserve"> in </w:t>
      </w:r>
      <w:r>
        <w:t xml:space="preserve">terms of its position in </w:t>
      </w:r>
      <w:r w:rsidRPr="00215E7F">
        <w:t>the landscape</w:t>
      </w:r>
      <w:r>
        <w:t>, taking into account</w:t>
      </w:r>
      <w:r w:rsidRPr="00215E7F">
        <w:t xml:space="preserve"> </w:t>
      </w:r>
      <w:r>
        <w:t xml:space="preserve">the </w:t>
      </w:r>
      <w:r w:rsidRPr="00215E7F">
        <w:t>connectivity needs of a threatened species or</w:t>
      </w:r>
      <w:r>
        <w:t xml:space="preserve"> ecological</w:t>
      </w:r>
      <w:r w:rsidRPr="00215E7F">
        <w:t xml:space="preserve"> community.</w:t>
      </w:r>
      <w:r>
        <w:t xml:space="preserve"> This includes considerations such as movement patterns of the species, the</w:t>
      </w:r>
      <w:r w:rsidRPr="00EC3051">
        <w:t xml:space="preserve"> proximity of the site in relation to other areas of suitable habitat, </w:t>
      </w:r>
      <w:r>
        <w:t xml:space="preserve">and </w:t>
      </w:r>
      <w:r w:rsidRPr="00EC3051">
        <w:t>the role of the site in relation to the overall population or extent of a species or community</w:t>
      </w:r>
      <w:r>
        <w:t>.</w:t>
      </w:r>
    </w:p>
    <w:p w:rsidR="00A42AD0" w:rsidRDefault="00A42AD0" w:rsidP="00A42AD0">
      <w:pPr>
        <w:pStyle w:val="ListBullet"/>
      </w:pPr>
      <w:r w:rsidRPr="00EC3051">
        <w:rPr>
          <w:i/>
        </w:rPr>
        <w:t>Species stocking rate</w:t>
      </w:r>
      <w:r>
        <w:rPr>
          <w:i/>
        </w:rPr>
        <w:t>:</w:t>
      </w:r>
      <w:r w:rsidRPr="00C855A3">
        <w:t xml:space="preserve"> This is the </w:t>
      </w:r>
      <w:r w:rsidR="00C30C3D">
        <w:t xml:space="preserve">usage and/or </w:t>
      </w:r>
      <w:r w:rsidRPr="00C855A3">
        <w:t xml:space="preserve">density of a species at a particular site. The principle acknowledges that a particular site may have </w:t>
      </w:r>
      <w:r>
        <w:t>a high</w:t>
      </w:r>
      <w:r w:rsidRPr="00C855A3">
        <w:t xml:space="preserve"> value for a particular threatened species, despite appearing to have poor condition and/or context. It inc</w:t>
      </w:r>
      <w:r>
        <w:t>ludes considerations such as survey data for</w:t>
      </w:r>
      <w:r w:rsidRPr="00C855A3">
        <w:t xml:space="preserve"> a site in regards to a particular species population or</w:t>
      </w:r>
      <w:r>
        <w:t>,</w:t>
      </w:r>
      <w:r w:rsidRPr="00C855A3">
        <w:t xml:space="preserve"> in the case of a threatened ecological community this may be a number of different populations</w:t>
      </w:r>
      <w:r>
        <w:t>. It also includes consideration of</w:t>
      </w:r>
      <w:r w:rsidRPr="00C855A3">
        <w:t xml:space="preserve"> the role of the site population in regards to the overall species population viability or community extent.</w:t>
      </w:r>
      <w:r w:rsidRPr="00215E7F">
        <w:t xml:space="preserve"> </w:t>
      </w:r>
    </w:p>
    <w:p w:rsidR="00A42AD0" w:rsidRDefault="00A42AD0" w:rsidP="00A42AD0">
      <w:pPr>
        <w:pStyle w:val="ListBullet"/>
        <w:numPr>
          <w:ilvl w:val="0"/>
          <w:numId w:val="0"/>
        </w:numPr>
      </w:pPr>
      <w:r>
        <w:t>These components contribute to the final hab</w:t>
      </w:r>
      <w:r w:rsidR="00E738B8">
        <w:t>itat quality score (see figure 2</w:t>
      </w:r>
      <w:r>
        <w:t xml:space="preserve"> below), however the weighting given to each component is dependent on the ecological requirements of the impacted species or ecological community. For example, for some species the most important consideration is the location of a site in the landscape, whereas for others the presence of important habitat features on the site itself may be the most important influencing factor. </w:t>
      </w:r>
    </w:p>
    <w:p w:rsidR="006913CC" w:rsidRDefault="006913CC" w:rsidP="00A42AD0">
      <w:pPr>
        <w:pStyle w:val="ListBullet"/>
        <w:numPr>
          <w:ilvl w:val="0"/>
          <w:numId w:val="0"/>
        </w:numPr>
      </w:pPr>
    </w:p>
    <w:p w:rsidR="00D404E4" w:rsidRDefault="00D404E4">
      <w:pPr>
        <w:spacing w:after="0" w:line="240" w:lineRule="auto"/>
      </w:pPr>
      <w:r>
        <w:br w:type="page"/>
      </w:r>
    </w:p>
    <w:p w:rsidR="00A42AD0" w:rsidRDefault="00A42AD0" w:rsidP="00A42AD0">
      <w:pPr>
        <w:pStyle w:val="ListBullet"/>
        <w:numPr>
          <w:ilvl w:val="0"/>
          <w:numId w:val="0"/>
        </w:numPr>
        <w:ind w:left="720"/>
      </w:pPr>
      <w:r w:rsidRPr="00F5280F">
        <w:rPr>
          <w:b/>
        </w:rPr>
        <w:t xml:space="preserve">Figure </w:t>
      </w:r>
      <w:r w:rsidR="00E738B8">
        <w:rPr>
          <w:b/>
        </w:rPr>
        <w:t>2</w:t>
      </w:r>
      <w:r>
        <w:t xml:space="preserve"> - </w:t>
      </w:r>
      <w:r w:rsidRPr="00F5280F">
        <w:rPr>
          <w:i/>
        </w:rPr>
        <w:t>Key considerations in determining the quality of threatened species and ecological community habitat</w:t>
      </w:r>
    </w:p>
    <w:p w:rsidR="00A42AD0" w:rsidRDefault="00256312" w:rsidP="00A42AD0">
      <w:r>
        <w:rPr>
          <w:noProof/>
          <w:lang w:eastAsia="en-AU"/>
        </w:rPr>
        <w:pict>
          <v:group id="_x0000_s1193" style="position:absolute;margin-left:-31.45pt;margin-top:3pt;width:522.2pt;height:476.85pt;z-index:251786240" coordorigin="745,4731" coordsize="10444,9537">
            <v:roundrect id="_x0000_s1166" style="position:absolute;left:4311;top:13835;width:3209;height:433" arcsize="10923f" o:regroupid="3">
              <v:textbox style="mso-next-textbox:#_x0000_s1166">
                <w:txbxContent>
                  <w:p w:rsidR="00012CB0" w:rsidRPr="00120EC2" w:rsidRDefault="00012CB0" w:rsidP="00A42AD0">
                    <w:pPr>
                      <w:jc w:val="center"/>
                      <w:rPr>
                        <w:b/>
                      </w:rPr>
                    </w:pPr>
                    <w:r w:rsidRPr="00120EC2">
                      <w:rPr>
                        <w:b/>
                      </w:rPr>
                      <w:t xml:space="preserve">Habitat Quality </w:t>
                    </w:r>
                  </w:p>
                </w:txbxContent>
              </v:textbox>
            </v:roundrect>
            <v:roundrect id="_x0000_s1167" style="position:absolute;left:745;top:4731;width:10377;height:3780;mso-position-vertical:absolute" arcsize="10923f" o:regroupid="3">
              <v:textbox style="mso-next-textbox:#_x0000_s1167">
                <w:txbxContent>
                  <w:p w:rsidR="00012CB0" w:rsidRPr="00120EC2" w:rsidRDefault="00012CB0" w:rsidP="00A42AD0">
                    <w:pPr>
                      <w:jc w:val="center"/>
                      <w:rPr>
                        <w:b/>
                        <w:sz w:val="20"/>
                        <w:szCs w:val="20"/>
                      </w:rPr>
                    </w:pPr>
                    <w:r w:rsidRPr="00120EC2">
                      <w:rPr>
                        <w:b/>
                        <w:sz w:val="20"/>
                        <w:szCs w:val="20"/>
                      </w:rPr>
                      <w:t>Evaluate the key ecological attributes of the species or ecological community:</w:t>
                    </w:r>
                  </w:p>
                  <w:p w:rsidR="00012CB0" w:rsidRPr="00120EC2" w:rsidRDefault="00012CB0" w:rsidP="00A42AD0">
                    <w:pPr>
                      <w:pStyle w:val="ListBullet"/>
                      <w:rPr>
                        <w:sz w:val="18"/>
                        <w:szCs w:val="18"/>
                      </w:rPr>
                    </w:pPr>
                    <w:r w:rsidRPr="00120EC2">
                      <w:rPr>
                        <w:b/>
                        <w:i/>
                        <w:sz w:val="18"/>
                        <w:szCs w:val="18"/>
                      </w:rPr>
                      <w:t>Habitat requirements and variability:</w:t>
                    </w:r>
                    <w:r w:rsidRPr="00120EC2">
                      <w:rPr>
                        <w:sz w:val="18"/>
                        <w:szCs w:val="18"/>
                      </w:rPr>
                      <w:t xml:space="preserve"> What are the nesting, breeding, foraging, dispersal, </w:t>
                    </w:r>
                    <w:proofErr w:type="gramStart"/>
                    <w:r w:rsidRPr="00120EC2">
                      <w:rPr>
                        <w:sz w:val="18"/>
                        <w:szCs w:val="18"/>
                      </w:rPr>
                      <w:t>migration</w:t>
                    </w:r>
                    <w:proofErr w:type="gramEnd"/>
                    <w:r w:rsidRPr="00120EC2">
                      <w:rPr>
                        <w:sz w:val="18"/>
                        <w:szCs w:val="18"/>
                      </w:rPr>
                      <w:t xml:space="preserve"> and/or roosting requirements of the species? What are the various ecological components and occurrence states for the ecological community?  </w:t>
                    </w:r>
                  </w:p>
                  <w:p w:rsidR="00012CB0" w:rsidRPr="00120EC2" w:rsidRDefault="00012CB0" w:rsidP="00A42AD0">
                    <w:pPr>
                      <w:pStyle w:val="ListBullet"/>
                      <w:rPr>
                        <w:sz w:val="18"/>
                        <w:szCs w:val="18"/>
                      </w:rPr>
                    </w:pPr>
                    <w:r w:rsidRPr="00120EC2">
                      <w:rPr>
                        <w:b/>
                        <w:i/>
                        <w:sz w:val="18"/>
                        <w:szCs w:val="18"/>
                      </w:rPr>
                      <w:t>Lifecycle and population dynamics:</w:t>
                    </w:r>
                    <w:r w:rsidRPr="00120EC2">
                      <w:rPr>
                        <w:sz w:val="18"/>
                        <w:szCs w:val="18"/>
                      </w:rPr>
                      <w:t xml:space="preserve"> What are the key life cycle stages of the species/community? How do these impact its population viability or ecosystem integrity? </w:t>
                    </w:r>
                  </w:p>
                  <w:p w:rsidR="00012CB0" w:rsidRPr="00120EC2" w:rsidRDefault="00012CB0" w:rsidP="00A42AD0">
                    <w:pPr>
                      <w:pStyle w:val="ListBullet"/>
                      <w:rPr>
                        <w:sz w:val="18"/>
                        <w:szCs w:val="18"/>
                      </w:rPr>
                    </w:pPr>
                    <w:r w:rsidRPr="00120EC2">
                      <w:rPr>
                        <w:b/>
                        <w:i/>
                        <w:sz w:val="18"/>
                        <w:szCs w:val="18"/>
                      </w:rPr>
                      <w:t>Movement and distribution patterns</w:t>
                    </w:r>
                    <w:r w:rsidRPr="00120EC2">
                      <w:rPr>
                        <w:b/>
                        <w:sz w:val="18"/>
                        <w:szCs w:val="18"/>
                      </w:rPr>
                      <w:t xml:space="preserve">: </w:t>
                    </w:r>
                    <w:r w:rsidRPr="00120EC2">
                      <w:rPr>
                        <w:sz w:val="18"/>
                        <w:szCs w:val="18"/>
                      </w:rPr>
                      <w:t xml:space="preserve">How does the species population or ecological community function across the landscape/ seascape? </w:t>
                    </w:r>
                  </w:p>
                  <w:p w:rsidR="00012CB0" w:rsidRPr="00120EC2" w:rsidRDefault="00012CB0" w:rsidP="00A42AD0">
                    <w:pPr>
                      <w:pStyle w:val="ListBullet"/>
                      <w:rPr>
                        <w:sz w:val="18"/>
                        <w:szCs w:val="18"/>
                      </w:rPr>
                    </w:pPr>
                    <w:r w:rsidRPr="00120EC2">
                      <w:rPr>
                        <w:b/>
                        <w:i/>
                        <w:sz w:val="18"/>
                        <w:szCs w:val="18"/>
                      </w:rPr>
                      <w:t>Threatening processes:</w:t>
                    </w:r>
                    <w:r w:rsidRPr="00120EC2">
                      <w:rPr>
                        <w:sz w:val="18"/>
                        <w:szCs w:val="18"/>
                      </w:rPr>
                      <w:t xml:space="preserve"> What </w:t>
                    </w:r>
                    <w:proofErr w:type="gramStart"/>
                    <w:r w:rsidRPr="00120EC2">
                      <w:rPr>
                        <w:sz w:val="18"/>
                        <w:szCs w:val="18"/>
                      </w:rPr>
                      <w:t>are</w:t>
                    </w:r>
                    <w:proofErr w:type="gramEnd"/>
                    <w:r w:rsidRPr="00120EC2">
                      <w:rPr>
                        <w:sz w:val="18"/>
                        <w:szCs w:val="18"/>
                      </w:rPr>
                      <w:t xml:space="preserve"> the threatening processes contributing to the loss of the species or ecological community?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3" type="#_x0000_t67" style="position:absolute;left:5642;top:13370;width:612;height:345" o:regroupid="3" o:allowoverlap="f" adj="10017,7729">
              <v:textbox style="layout-flow:vertical-ideographic"/>
            </v:shape>
            <v:shape id="_x0000_s1174" type="#_x0000_t67" style="position:absolute;left:5642;top:8706;width:612;height:345" o:regroupid="3" o:allowoverlap="f" adj="10017,7729">
              <v:textbox style="layout-flow:vertical-ideographic"/>
            </v:shape>
            <v:roundrect id="_x0000_s1169" style="position:absolute;left:812;top:9201;width:10377;height:4071" arcsize="10923f" o:regroupid="4">
              <v:textbox style="mso-next-textbox:#_x0000_s1169">
                <w:txbxContent>
                  <w:p w:rsidR="00012CB0" w:rsidRPr="00120EC2" w:rsidRDefault="00012CB0" w:rsidP="00A42AD0">
                    <w:pPr>
                      <w:jc w:val="center"/>
                      <w:rPr>
                        <w:b/>
                        <w:sz w:val="28"/>
                        <w:szCs w:val="28"/>
                      </w:rPr>
                    </w:pPr>
                    <w:r w:rsidRPr="00120EC2">
                      <w:rPr>
                        <w:b/>
                        <w:sz w:val="20"/>
                        <w:szCs w:val="20"/>
                      </w:rPr>
                      <w:t xml:space="preserve">Determine site characteristics in relation to species or ecological community ecology: </w:t>
                    </w:r>
                  </w:p>
                </w:txbxContent>
              </v:textbox>
            </v:roundrect>
            <v:roundrect id="_x0000_s1170" style="position:absolute;left:966;top:9923;width:3221;height:3244" arcsize="10923f" o:regroupid="4">
              <v:textbox style="mso-next-textbox:#_x0000_s1170">
                <w:txbxContent>
                  <w:p w:rsidR="00012CB0" w:rsidRPr="00120EC2" w:rsidRDefault="00012CB0" w:rsidP="00A42AD0">
                    <w:pPr>
                      <w:jc w:val="center"/>
                      <w:rPr>
                        <w:sz w:val="20"/>
                        <w:szCs w:val="20"/>
                        <w:u w:val="single"/>
                      </w:rPr>
                    </w:pPr>
                    <w:r w:rsidRPr="00120EC2">
                      <w:rPr>
                        <w:sz w:val="20"/>
                        <w:szCs w:val="20"/>
                        <w:u w:val="single"/>
                      </w:rPr>
                      <w:t>Site Condition</w:t>
                    </w:r>
                  </w:p>
                  <w:p w:rsidR="00012CB0" w:rsidRPr="00120EC2" w:rsidRDefault="00012CB0" w:rsidP="00A42AD0">
                    <w:pPr>
                      <w:pStyle w:val="ListBullet"/>
                      <w:rPr>
                        <w:sz w:val="16"/>
                        <w:szCs w:val="16"/>
                      </w:rPr>
                    </w:pPr>
                    <w:r w:rsidRPr="00120EC2">
                      <w:rPr>
                        <w:sz w:val="16"/>
                        <w:szCs w:val="16"/>
                      </w:rPr>
                      <w:t>What is the structure and condition of the vegetation on the site?</w:t>
                    </w:r>
                  </w:p>
                  <w:p w:rsidR="00012CB0" w:rsidRPr="00120EC2" w:rsidRDefault="00012CB0" w:rsidP="00A42AD0">
                    <w:pPr>
                      <w:pStyle w:val="ListBullet"/>
                      <w:rPr>
                        <w:sz w:val="16"/>
                        <w:szCs w:val="16"/>
                      </w:rPr>
                    </w:pPr>
                    <w:r w:rsidRPr="00120EC2">
                      <w:rPr>
                        <w:sz w:val="16"/>
                        <w:szCs w:val="16"/>
                      </w:rPr>
                      <w:t xml:space="preserve">What is the diversity of relevant habitat species present (including both endemic and non-endemic)? </w:t>
                    </w:r>
                  </w:p>
                  <w:p w:rsidR="00012CB0" w:rsidRPr="00120EC2" w:rsidRDefault="00012CB0" w:rsidP="00A42AD0">
                    <w:pPr>
                      <w:pStyle w:val="ListBullet"/>
                      <w:rPr>
                        <w:sz w:val="16"/>
                        <w:szCs w:val="16"/>
                      </w:rPr>
                    </w:pPr>
                    <w:r w:rsidRPr="00120EC2">
                      <w:rPr>
                        <w:sz w:val="16"/>
                        <w:szCs w:val="16"/>
                      </w:rPr>
                      <w:t>What relevant habitat features are on the site?</w:t>
                    </w:r>
                  </w:p>
                </w:txbxContent>
              </v:textbox>
            </v:roundrect>
            <v:roundrect id="_x0000_s1171" style="position:absolute;left:4422;top:9923;width:3209;height:3244" arcsize="10923f" o:regroupid="4">
              <v:textbox style="mso-next-textbox:#_x0000_s1171">
                <w:txbxContent>
                  <w:p w:rsidR="00012CB0" w:rsidRPr="00120EC2" w:rsidRDefault="00012CB0" w:rsidP="00A42AD0">
                    <w:pPr>
                      <w:jc w:val="center"/>
                      <w:rPr>
                        <w:sz w:val="20"/>
                        <w:szCs w:val="20"/>
                        <w:u w:val="single"/>
                      </w:rPr>
                    </w:pPr>
                    <w:r w:rsidRPr="00120EC2">
                      <w:rPr>
                        <w:sz w:val="20"/>
                        <w:szCs w:val="20"/>
                        <w:u w:val="single"/>
                      </w:rPr>
                      <w:t>Site Context</w:t>
                    </w:r>
                  </w:p>
                  <w:p w:rsidR="00012CB0" w:rsidRPr="00120EC2" w:rsidRDefault="00012CB0" w:rsidP="00A42AD0">
                    <w:pPr>
                      <w:pStyle w:val="ListBullet"/>
                      <w:rPr>
                        <w:sz w:val="16"/>
                        <w:szCs w:val="16"/>
                      </w:rPr>
                    </w:pPr>
                    <w:r w:rsidRPr="00120EC2">
                      <w:rPr>
                        <w:sz w:val="16"/>
                        <w:szCs w:val="16"/>
                      </w:rPr>
                      <w:t xml:space="preserve">What is the connectivity with other suitable/known habitat or remnants? </w:t>
                    </w:r>
                  </w:p>
                  <w:p w:rsidR="00012CB0" w:rsidRPr="00120EC2" w:rsidRDefault="00012CB0" w:rsidP="00A42AD0">
                    <w:pPr>
                      <w:pStyle w:val="ListBullet"/>
                      <w:rPr>
                        <w:sz w:val="16"/>
                        <w:szCs w:val="16"/>
                      </w:rPr>
                    </w:pPr>
                    <w:r w:rsidRPr="00120EC2">
                      <w:rPr>
                        <w:sz w:val="16"/>
                        <w:szCs w:val="16"/>
                      </w:rPr>
                      <w:t>What is the importance of the site in relation to the overall species population or the occurrence of the community?</w:t>
                    </w:r>
                  </w:p>
                  <w:p w:rsidR="00012CB0" w:rsidRPr="00120EC2" w:rsidRDefault="00012CB0" w:rsidP="00A42AD0">
                    <w:pPr>
                      <w:pStyle w:val="ListBullet"/>
                      <w:rPr>
                        <w:sz w:val="16"/>
                        <w:szCs w:val="16"/>
                      </w:rPr>
                    </w:pPr>
                    <w:r w:rsidRPr="00120EC2">
                      <w:rPr>
                        <w:sz w:val="16"/>
                        <w:szCs w:val="16"/>
                      </w:rPr>
                      <w:t xml:space="preserve">What threats occur on or near site? </w:t>
                    </w:r>
                  </w:p>
                </w:txbxContent>
              </v:textbox>
            </v:roundrect>
            <v:roundrect id="_x0000_s1172" style="position:absolute;left:7909;top:9923;width:3193;height:3244" arcsize="10923f" o:regroupid="4">
              <v:textbox style="mso-next-textbox:#_x0000_s1172">
                <w:txbxContent>
                  <w:p w:rsidR="00012CB0" w:rsidRPr="00120EC2" w:rsidRDefault="00012CB0" w:rsidP="00A42AD0">
                    <w:pPr>
                      <w:jc w:val="center"/>
                      <w:rPr>
                        <w:sz w:val="20"/>
                        <w:szCs w:val="20"/>
                        <w:u w:val="single"/>
                      </w:rPr>
                    </w:pPr>
                    <w:r w:rsidRPr="00120EC2">
                      <w:rPr>
                        <w:sz w:val="20"/>
                        <w:szCs w:val="20"/>
                        <w:u w:val="single"/>
                      </w:rPr>
                      <w:t>Species Stocking Rate</w:t>
                    </w:r>
                  </w:p>
                  <w:p w:rsidR="00012CB0" w:rsidRPr="00B507CA" w:rsidRDefault="00012CB0" w:rsidP="00B507CA">
                    <w:pPr>
                      <w:pStyle w:val="ListBullet"/>
                      <w:rPr>
                        <w:sz w:val="16"/>
                        <w:szCs w:val="16"/>
                      </w:rPr>
                    </w:pPr>
                    <w:r w:rsidRPr="00120EC2">
                      <w:rPr>
                        <w:sz w:val="16"/>
                        <w:szCs w:val="16"/>
                      </w:rPr>
                      <w:t>What is the presence of the species on the site?</w:t>
                    </w:r>
                    <w:r w:rsidR="00B507CA">
                      <w:rPr>
                        <w:sz w:val="16"/>
                        <w:szCs w:val="16"/>
                      </w:rPr>
                      <w:t xml:space="preserve">             </w:t>
                    </w:r>
                    <w:r w:rsidRPr="00120EC2">
                      <w:rPr>
                        <w:sz w:val="16"/>
                        <w:szCs w:val="16"/>
                      </w:rPr>
                      <w:t xml:space="preserve"> </w:t>
                    </w:r>
                    <w:r w:rsidRPr="00B507CA">
                      <w:rPr>
                        <w:sz w:val="16"/>
                        <w:szCs w:val="16"/>
                      </w:rPr>
                      <w:t>(</w:t>
                    </w:r>
                    <w:proofErr w:type="gramStart"/>
                    <w:r w:rsidRPr="00B507CA">
                      <w:rPr>
                        <w:sz w:val="16"/>
                        <w:szCs w:val="16"/>
                      </w:rPr>
                      <w:t>i</w:t>
                    </w:r>
                    <w:r w:rsidR="00B507CA" w:rsidRPr="00B507CA">
                      <w:rPr>
                        <w:sz w:val="16"/>
                        <w:szCs w:val="16"/>
                      </w:rPr>
                      <w:t>.e</w:t>
                    </w:r>
                    <w:proofErr w:type="gramEnd"/>
                    <w:r w:rsidR="00B507CA" w:rsidRPr="00B507CA">
                      <w:rPr>
                        <w:sz w:val="16"/>
                        <w:szCs w:val="16"/>
                      </w:rPr>
                      <w:t xml:space="preserve">. </w:t>
                    </w:r>
                    <w:r w:rsidRPr="00B507CA">
                      <w:rPr>
                        <w:sz w:val="16"/>
                        <w:szCs w:val="16"/>
                      </w:rPr>
                      <w:t xml:space="preserve">confirmed / modelled). </w:t>
                    </w:r>
                  </w:p>
                  <w:p w:rsidR="00012CB0" w:rsidRPr="00120EC2" w:rsidRDefault="00012CB0" w:rsidP="00A42AD0">
                    <w:pPr>
                      <w:pStyle w:val="ListBullet"/>
                      <w:rPr>
                        <w:sz w:val="16"/>
                        <w:szCs w:val="16"/>
                      </w:rPr>
                    </w:pPr>
                    <w:r w:rsidRPr="00120EC2">
                      <w:rPr>
                        <w:sz w:val="16"/>
                        <w:szCs w:val="16"/>
                      </w:rPr>
                      <w:t xml:space="preserve">What is the density of species known to utilise the site? </w:t>
                    </w:r>
                  </w:p>
                  <w:p w:rsidR="00012CB0" w:rsidRPr="00120EC2" w:rsidRDefault="00012CB0" w:rsidP="00A42AD0">
                    <w:pPr>
                      <w:pStyle w:val="ListBullet"/>
                      <w:rPr>
                        <w:sz w:val="16"/>
                        <w:szCs w:val="16"/>
                      </w:rPr>
                    </w:pPr>
                    <w:r w:rsidRPr="00120EC2">
                      <w:rPr>
                        <w:sz w:val="16"/>
                        <w:szCs w:val="16"/>
                      </w:rPr>
                      <w:t xml:space="preserve">What is the role of the site population in regards to the overall species population? </w:t>
                    </w:r>
                  </w:p>
                  <w:p w:rsidR="00012CB0" w:rsidRPr="00F14CA3" w:rsidRDefault="00012CB0" w:rsidP="00A42AD0">
                    <w:pPr>
                      <w:jc w:val="center"/>
                      <w:rPr>
                        <w:sz w:val="28"/>
                        <w:szCs w:val="28"/>
                        <w:u w:val="single"/>
                      </w:rPr>
                    </w:pPr>
                  </w:p>
                </w:txbxContent>
              </v:textbox>
            </v:roundrect>
          </v:group>
        </w:pict>
      </w: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33126" w:rsidRDefault="00A33126" w:rsidP="00A42AD0">
      <w:pPr>
        <w:spacing w:after="0" w:line="240" w:lineRule="auto"/>
      </w:pPr>
    </w:p>
    <w:p w:rsidR="00A42AD0" w:rsidRDefault="00A42AD0" w:rsidP="00A42AD0">
      <w:pPr>
        <w:spacing w:after="0" w:line="240" w:lineRule="auto"/>
      </w:pPr>
      <w:r>
        <w:t>In all cases, habitat q</w:t>
      </w:r>
      <w:r w:rsidRPr="00C855A3">
        <w:t xml:space="preserve">uality needs to be assessed consistently on both the </w:t>
      </w:r>
      <w:r>
        <w:t>i</w:t>
      </w:r>
      <w:r w:rsidRPr="00C855A3">
        <w:t xml:space="preserve">mpact and offset </w:t>
      </w:r>
      <w:r>
        <w:t>calculators</w:t>
      </w:r>
      <w:r w:rsidRPr="00C855A3">
        <w:t xml:space="preserve"> of the guide</w:t>
      </w:r>
      <w:r>
        <w:t xml:space="preserve">. </w:t>
      </w:r>
    </w:p>
    <w:p w:rsidR="00A42AD0" w:rsidRDefault="00A42AD0" w:rsidP="00A42AD0">
      <w:pPr>
        <w:spacing w:after="0" w:line="240" w:lineRule="auto"/>
      </w:pPr>
    </w:p>
    <w:p w:rsidR="00D404E4" w:rsidRDefault="00A42AD0" w:rsidP="00A42AD0">
      <w:r>
        <w:t>When determining the suitability of a proposed offset using the guide, t</w:t>
      </w:r>
      <w:r w:rsidRPr="00101263">
        <w:t xml:space="preserve">he minimum requirement is that </w:t>
      </w:r>
      <w:r>
        <w:t xml:space="preserve">the quality score of the offset site </w:t>
      </w:r>
      <w:r w:rsidRPr="00F73EAD">
        <w:t>(</w:t>
      </w:r>
      <w:r w:rsidRPr="00473F33">
        <w:rPr>
          <w:i/>
        </w:rPr>
        <w:t>future value with offset)</w:t>
      </w:r>
      <w:r w:rsidRPr="00F73EAD">
        <w:t xml:space="preserve"> must</w:t>
      </w:r>
      <w:r w:rsidRPr="00101263">
        <w:t xml:space="preserve"> at least reach the same </w:t>
      </w:r>
      <w:r>
        <w:t xml:space="preserve">value as the </w:t>
      </w:r>
      <w:r w:rsidRPr="00101263">
        <w:t>quality score</w:t>
      </w:r>
      <w:r>
        <w:t xml:space="preserve"> of the impact site. For example, an impact on an area of habitat with a</w:t>
      </w:r>
      <w:r w:rsidRPr="00101263">
        <w:t xml:space="preserve"> quality</w:t>
      </w:r>
      <w:r>
        <w:t xml:space="preserve"> of 6</w:t>
      </w:r>
      <w:r w:rsidRPr="00101263">
        <w:t xml:space="preserve"> must deliver a</w:t>
      </w:r>
      <w:r>
        <w:t>n</w:t>
      </w:r>
      <w:r w:rsidRPr="00101263">
        <w:t xml:space="preserve"> offset</w:t>
      </w:r>
      <w:r>
        <w:t xml:space="preserve"> with a minimum equivalent </w:t>
      </w:r>
      <w:r w:rsidRPr="00473F33">
        <w:rPr>
          <w:i/>
        </w:rPr>
        <w:t xml:space="preserve">future quality with offset </w:t>
      </w:r>
      <w:r>
        <w:t>score. This</w:t>
      </w:r>
      <w:r w:rsidRPr="00101263">
        <w:t xml:space="preserve"> may include improving an offset site from a </w:t>
      </w:r>
      <w:r>
        <w:t xml:space="preserve">lower score, such as a </w:t>
      </w:r>
      <w:r w:rsidRPr="00101263">
        <w:t>3</w:t>
      </w:r>
      <w:r>
        <w:t>,</w:t>
      </w:r>
      <w:r w:rsidRPr="00101263">
        <w:t xml:space="preserve"> to a 6 over </w:t>
      </w:r>
      <w:r>
        <w:t>a specified time period through the proposed management actions</w:t>
      </w:r>
      <w:r w:rsidRPr="00101263">
        <w:t>.</w:t>
      </w:r>
      <w:r>
        <w:t xml:space="preserve"> </w:t>
      </w:r>
    </w:p>
    <w:p w:rsidR="00D404E4" w:rsidRDefault="00D404E4">
      <w:pPr>
        <w:spacing w:after="0" w:line="240" w:lineRule="auto"/>
      </w:pPr>
      <w:r>
        <w:br w:type="page"/>
      </w:r>
    </w:p>
    <w:p w:rsidR="00A42AD0" w:rsidRDefault="00A42AD0" w:rsidP="004D1500">
      <w:pPr>
        <w:pStyle w:val="Heading2"/>
        <w:numPr>
          <w:ilvl w:val="0"/>
          <w:numId w:val="7"/>
        </w:numPr>
      </w:pPr>
      <w:r>
        <w:t>Time over which loss is averted</w:t>
      </w:r>
    </w:p>
    <w:p w:rsidR="00A42AD0" w:rsidRDefault="00A42AD0" w:rsidP="00A42AD0">
      <w:r>
        <w:t xml:space="preserve">The </w:t>
      </w:r>
      <w:r>
        <w:rPr>
          <w:i/>
        </w:rPr>
        <w:t>t</w:t>
      </w:r>
      <w:r w:rsidRPr="00E3493A">
        <w:rPr>
          <w:i/>
        </w:rPr>
        <w:t xml:space="preserve">ime over which loss is averted </w:t>
      </w:r>
      <w:r>
        <w:t xml:space="preserve">is the foreseeable timeframe (in years) over which changes in the level of risk to a proposed offset site can be considered and quantified (see </w:t>
      </w:r>
      <w:r w:rsidRPr="00E3493A">
        <w:t>section F).</w:t>
      </w:r>
      <w:r>
        <w:t xml:space="preserve"> That is, it is the time that any measures for securing a site for conservation purposes, such as conservation covenants on title, are intended to last. </w:t>
      </w:r>
      <w:r w:rsidR="00830AC7">
        <w:t>Longer time frames are valued more highly than shorter time frames.</w:t>
      </w:r>
    </w:p>
    <w:p w:rsidR="00A42AD0" w:rsidRDefault="00A42AD0" w:rsidP="00A42AD0">
      <w:r>
        <w:t xml:space="preserve">The number (of years) entered into this cell should be the duration of the risk mitigation actions to be taken, or 20 years, whichever is shorter. </w:t>
      </w:r>
    </w:p>
    <w:p w:rsidR="00A42AD0" w:rsidRPr="00836547" w:rsidRDefault="00A42AD0" w:rsidP="00A42AD0">
      <w:r w:rsidRPr="00836547">
        <w:t xml:space="preserve">This component is connected to the </w:t>
      </w:r>
      <w:r w:rsidRPr="00A3356E">
        <w:rPr>
          <w:i/>
        </w:rPr>
        <w:t>risk of loss (%)</w:t>
      </w:r>
      <w:r w:rsidRPr="00836547">
        <w:t xml:space="preserve"> with, and without</w:t>
      </w:r>
      <w:r>
        <w:t xml:space="preserve"> the proposed</w:t>
      </w:r>
      <w:r w:rsidRPr="00836547">
        <w:t xml:space="preserve"> offset (</w:t>
      </w:r>
      <w:r>
        <w:t>see</w:t>
      </w:r>
      <w:r w:rsidRPr="00836547">
        <w:t xml:space="preserve"> </w:t>
      </w:r>
      <w:r w:rsidRPr="00E3493A">
        <w:t>section F</w:t>
      </w:r>
      <w:r w:rsidRPr="00836547">
        <w:t>), as it defines the time over which these risks are estimated.</w:t>
      </w:r>
    </w:p>
    <w:p w:rsidR="00A42AD0" w:rsidRPr="0096035B" w:rsidRDefault="00A42AD0" w:rsidP="004D1500">
      <w:pPr>
        <w:pStyle w:val="Heading2"/>
        <w:numPr>
          <w:ilvl w:val="0"/>
          <w:numId w:val="7"/>
        </w:numPr>
      </w:pPr>
      <w:r w:rsidRPr="0096035B">
        <w:t>Time until ecological benefit</w:t>
      </w:r>
    </w:p>
    <w:p w:rsidR="00A42AD0" w:rsidRDefault="00A42AD0" w:rsidP="00A42AD0">
      <w:r>
        <w:t xml:space="preserve">The </w:t>
      </w:r>
      <w:r w:rsidRPr="00E3493A">
        <w:rPr>
          <w:i/>
        </w:rPr>
        <w:t>time until ecological benefit</w:t>
      </w:r>
      <w:r w:rsidRPr="00E3493A">
        <w:t xml:space="preserve"> is</w:t>
      </w:r>
      <w:r>
        <w:t xml:space="preserve"> the estimated time (in years) that it will take for the habitat quality improvement of the proposed offset to be realised. For example, if the proposed offset is erecting nest boxes, then this timeframe would be quite short - nest boxes may be able to deliver a habitat quality improvement within months. However, revegetation actions may take decades to provide the required improvement in habitat quality. </w:t>
      </w:r>
    </w:p>
    <w:p w:rsidR="00A42AD0" w:rsidRDefault="00A42AD0" w:rsidP="00A42AD0">
      <w:r>
        <w:t>This component is connected to</w:t>
      </w:r>
      <w:r w:rsidRPr="00F204C7">
        <w:t xml:space="preserve"> </w:t>
      </w:r>
      <w:r w:rsidRPr="00473F33">
        <w:t xml:space="preserve">the </w:t>
      </w:r>
      <w:r>
        <w:rPr>
          <w:i/>
        </w:rPr>
        <w:t>f</w:t>
      </w:r>
      <w:r w:rsidRPr="00EF0555">
        <w:rPr>
          <w:i/>
        </w:rPr>
        <w:t xml:space="preserve">uture quality with offset, </w:t>
      </w:r>
      <w:r w:rsidRPr="00EF0555">
        <w:t xml:space="preserve">and </w:t>
      </w:r>
      <w:r>
        <w:rPr>
          <w:i/>
        </w:rPr>
        <w:t>f</w:t>
      </w:r>
      <w:r w:rsidRPr="00EF0555">
        <w:rPr>
          <w:i/>
        </w:rPr>
        <w:t>uture quality without offset</w:t>
      </w:r>
      <w:r>
        <w:t xml:space="preserve"> (discussed separately in </w:t>
      </w:r>
      <w:r w:rsidRPr="00EF0555">
        <w:t>section C),</w:t>
      </w:r>
      <w:r>
        <w:t xml:space="preserve"> as it defines the future point in time for which these quality scores are predicted.</w:t>
      </w:r>
    </w:p>
    <w:p w:rsidR="00830AC7" w:rsidRDefault="00014347" w:rsidP="00A42AD0">
      <w:r>
        <w:t>S</w:t>
      </w:r>
      <w:r w:rsidR="00830AC7">
        <w:t xml:space="preserve">horter time frames until ecological benefits are realised are valued more highly than longer time frames. </w:t>
      </w:r>
      <w:r>
        <w:t>As outlined in the policy, t</w:t>
      </w:r>
      <w:r w:rsidR="00830AC7">
        <w:t xml:space="preserve">his means that </w:t>
      </w:r>
      <w:r>
        <w:t xml:space="preserve">the advanced planning of offsets can reduce overall offset requirements. </w:t>
      </w:r>
    </w:p>
    <w:p w:rsidR="00A42AD0" w:rsidRPr="00634B73" w:rsidRDefault="00A42AD0" w:rsidP="004D1500">
      <w:pPr>
        <w:pStyle w:val="Heading2"/>
        <w:numPr>
          <w:ilvl w:val="0"/>
          <w:numId w:val="7"/>
        </w:numPr>
      </w:pPr>
      <w:r w:rsidRPr="00634B73">
        <w:t>Risk of loss (%)</w:t>
      </w:r>
    </w:p>
    <w:p w:rsidR="00A42AD0" w:rsidRDefault="00A42AD0" w:rsidP="00A42AD0">
      <w:r>
        <w:t xml:space="preserve">The </w:t>
      </w:r>
      <w:r w:rsidRPr="00EF0555">
        <w:rPr>
          <w:i/>
        </w:rPr>
        <w:t>risk of loss</w:t>
      </w:r>
      <w:r>
        <w:t xml:space="preserve"> is a percentage figure that describes the chance that the habitat on the proposed offset site will be completely lost (i.e. no longer hold any value for the protected matter) over the foreseeable future (either the life of the offset or 20 years, whichever is shorter). </w:t>
      </w:r>
    </w:p>
    <w:p w:rsidR="00A42AD0" w:rsidRDefault="00A42AD0" w:rsidP="00A42AD0">
      <w:r>
        <w:t>An estimated risk of loss is entered in the guide for both the business as usual (i.e. without offset) and with offset scenarios. The difference between these figures is the level of averted loss provided by the proposed offset.</w:t>
      </w:r>
      <w:r w:rsidRPr="00091362">
        <w:t xml:space="preserve"> </w:t>
      </w:r>
      <w:r>
        <w:t>Where a proponent is seeking recognition for an offset by averting some risk of loss on a proposed offset site, the onus is on the proponent to provide credible proof of the risks that are being mitigated.</w:t>
      </w:r>
    </w:p>
    <w:p w:rsidR="00A42AD0" w:rsidRDefault="00A42AD0" w:rsidP="00A42AD0">
      <w:r>
        <w:t xml:space="preserve">There are a number of factors that could influence the </w:t>
      </w:r>
      <w:r w:rsidRPr="00A3356E">
        <w:rPr>
          <w:i/>
        </w:rPr>
        <w:t>risk of loss</w:t>
      </w:r>
      <w:r>
        <w:t xml:space="preserve"> of a site, including:</w:t>
      </w:r>
    </w:p>
    <w:p w:rsidR="00A42AD0" w:rsidRPr="00A3356E" w:rsidRDefault="00A42AD0" w:rsidP="00A42AD0">
      <w:pPr>
        <w:pStyle w:val="ListBullet"/>
      </w:pPr>
      <w:r>
        <w:t>presence and strength of formal protection mechanisms currently in place on the proposed site (e.g</w:t>
      </w:r>
      <w:r w:rsidRPr="00A3356E">
        <w:t>. zoning, restrictive covenants or state vegetation clearing laws);</w:t>
      </w:r>
    </w:p>
    <w:p w:rsidR="00A42AD0" w:rsidRPr="00A3356E" w:rsidRDefault="00A42AD0" w:rsidP="00A42AD0">
      <w:pPr>
        <w:pStyle w:val="ListBullet"/>
      </w:pPr>
      <w:r w:rsidRPr="00A3356E">
        <w:t xml:space="preserve">presence of pending development applications, mining leases or other </w:t>
      </w:r>
      <w:r>
        <w:t>activities</w:t>
      </w:r>
      <w:r w:rsidRPr="00A3356E">
        <w:t xml:space="preserve"> on the proposed offset site that indicate development intent and likelihood; and</w:t>
      </w:r>
    </w:p>
    <w:p w:rsidR="00A42AD0" w:rsidRPr="00A3356E" w:rsidRDefault="00A42AD0" w:rsidP="00A42AD0">
      <w:pPr>
        <w:pStyle w:val="ListBullet"/>
      </w:pPr>
      <w:proofErr w:type="gramStart"/>
      <w:r w:rsidRPr="00A3356E">
        <w:t>average</w:t>
      </w:r>
      <w:proofErr w:type="gramEnd"/>
      <w:r w:rsidRPr="00A3356E">
        <w:t xml:space="preserve"> risk of loss for similar sites.</w:t>
      </w:r>
    </w:p>
    <w:p w:rsidR="00A42AD0" w:rsidRPr="00A3356E" w:rsidRDefault="00A42AD0" w:rsidP="00A42AD0">
      <w:r w:rsidRPr="00A3356E">
        <w:t xml:space="preserve">Degradation to the quality of a site due to current management practises and use should not be incorporated into the </w:t>
      </w:r>
      <w:r w:rsidRPr="00A3356E">
        <w:rPr>
          <w:i/>
        </w:rPr>
        <w:t>risk of loss</w:t>
      </w:r>
      <w:r w:rsidRPr="00A3356E">
        <w:t>, as these factors should be incorporated in the quality score (see section C).</w:t>
      </w:r>
    </w:p>
    <w:p w:rsidR="00A42AD0" w:rsidRPr="00A3356E" w:rsidRDefault="00A42AD0" w:rsidP="00A42AD0">
      <w:r w:rsidRPr="00A3356E">
        <w:t xml:space="preserve">To calculate </w:t>
      </w:r>
      <w:r w:rsidRPr="00A3356E">
        <w:rPr>
          <w:i/>
        </w:rPr>
        <w:t>risk of loss</w:t>
      </w:r>
      <w:r w:rsidRPr="00A3356E">
        <w:t xml:space="preserve">, first gather all available information about factors that could influence the level of risk to a proposed offset site, including the factors listed above. These factors should then be sorted into those which increase the </w:t>
      </w:r>
      <w:r w:rsidRPr="00A3356E">
        <w:rPr>
          <w:i/>
        </w:rPr>
        <w:t>risk of loss</w:t>
      </w:r>
      <w:r w:rsidRPr="00A3356E">
        <w:t xml:space="preserve">, and those that reduce the </w:t>
      </w:r>
      <w:r w:rsidRPr="00A3356E">
        <w:rPr>
          <w:i/>
        </w:rPr>
        <w:t>risk of loss</w:t>
      </w:r>
      <w:r w:rsidRPr="00A3356E">
        <w:t xml:space="preserve">. Consider the likelihood of occurrence of each factor. Finally, balance the factors in each group and determine the residual </w:t>
      </w:r>
      <w:r w:rsidRPr="00A3356E">
        <w:rPr>
          <w:i/>
        </w:rPr>
        <w:t>risk of loss</w:t>
      </w:r>
      <w:r w:rsidRPr="00A3356E">
        <w:t>.</w:t>
      </w:r>
    </w:p>
    <w:p w:rsidR="00A42AD0" w:rsidRDefault="00A42AD0" w:rsidP="00A42AD0">
      <w:r w:rsidRPr="00A3356E">
        <w:t xml:space="preserve">A consistent approach must be adopted for calculating the </w:t>
      </w:r>
      <w:r w:rsidRPr="00A3356E">
        <w:rPr>
          <w:i/>
        </w:rPr>
        <w:t>risk of loss</w:t>
      </w:r>
      <w:r w:rsidRPr="00A3356E">
        <w:t xml:space="preserve"> for both the business as usual (i.e. without offset) and with offset future scenarios.</w:t>
      </w:r>
      <w:r>
        <w:t xml:space="preserve"> </w:t>
      </w:r>
    </w:p>
    <w:p w:rsidR="00A42AD0" w:rsidRPr="00AD79BB" w:rsidRDefault="00A42AD0" w:rsidP="004D1500">
      <w:pPr>
        <w:pStyle w:val="Heading2"/>
        <w:numPr>
          <w:ilvl w:val="0"/>
          <w:numId w:val="7"/>
        </w:numPr>
      </w:pPr>
      <w:r w:rsidRPr="00AD79BB">
        <w:t>Confidence in result (%)</w:t>
      </w:r>
    </w:p>
    <w:p w:rsidR="00A42AD0" w:rsidRDefault="00A42AD0" w:rsidP="00A42AD0">
      <w:r>
        <w:t xml:space="preserve">The </w:t>
      </w:r>
      <w:r w:rsidRPr="00EF0555">
        <w:rPr>
          <w:i/>
        </w:rPr>
        <w:t>confidence in result</w:t>
      </w:r>
      <w:r w:rsidRPr="00EF0555">
        <w:t xml:space="preserve"> is</w:t>
      </w:r>
      <w:r>
        <w:t xml:space="preserve"> a percentage figure that describes the level of certainty about the success of the proposed offset. Proposed offset </w:t>
      </w:r>
      <w:r w:rsidRPr="00EF0555">
        <w:t xml:space="preserve">actions that are designed to have a lower risk of failure should have a higher confidence in result score. For example, where </w:t>
      </w:r>
      <w:r w:rsidRPr="00EF0555">
        <w:rPr>
          <w:i/>
        </w:rPr>
        <w:t>birth rate</w:t>
      </w:r>
      <w:r w:rsidRPr="00EF0555">
        <w:t xml:space="preserve"> has been selected as the </w:t>
      </w:r>
      <w:r w:rsidRPr="00EF0555">
        <w:rPr>
          <w:i/>
        </w:rPr>
        <w:t>protected matter attribute</w:t>
      </w:r>
      <w:r w:rsidRPr="00EF0555">
        <w:t xml:space="preserve">, </w:t>
      </w:r>
      <w:r w:rsidRPr="00EF0555">
        <w:rPr>
          <w:i/>
        </w:rPr>
        <w:t>confidence in result</w:t>
      </w:r>
      <w:r w:rsidRPr="00EF0555">
        <w:t xml:space="preserve"> relates to</w:t>
      </w:r>
      <w:r>
        <w:t xml:space="preserve"> the level of certainty about the proposed methods will be successful in improving the birth rate for the protected matter concerned. </w:t>
      </w:r>
    </w:p>
    <w:p w:rsidR="00A42AD0" w:rsidRDefault="00A42AD0" w:rsidP="00A42AD0">
      <w:r>
        <w:t xml:space="preserve">For the </w:t>
      </w:r>
      <w:r w:rsidRPr="00EF0555">
        <w:rPr>
          <w:i/>
        </w:rPr>
        <w:t>area of community</w:t>
      </w:r>
      <w:r w:rsidRPr="00EF0555">
        <w:t xml:space="preserve"> and </w:t>
      </w:r>
      <w:r w:rsidRPr="00EF0555">
        <w:rPr>
          <w:i/>
        </w:rPr>
        <w:t>area of habitat</w:t>
      </w:r>
      <w:r>
        <w:rPr>
          <w:i/>
        </w:rPr>
        <w:t xml:space="preserve"> </w:t>
      </w:r>
      <w:r w:rsidRPr="00F5280F">
        <w:t>attributes</w:t>
      </w:r>
      <w:r w:rsidRPr="00EF0555">
        <w:t xml:space="preserve">, there are two components to which </w:t>
      </w:r>
      <w:r w:rsidRPr="00EF0555">
        <w:rPr>
          <w:i/>
        </w:rPr>
        <w:t>confidence in result</w:t>
      </w:r>
      <w:r w:rsidRPr="00EF0555">
        <w:t xml:space="preserve"> relates: change in habitat quality and averted loss. For the change in habitat quality component, the </w:t>
      </w:r>
      <w:r w:rsidRPr="00EF0555">
        <w:rPr>
          <w:i/>
        </w:rPr>
        <w:t>confidence in result</w:t>
      </w:r>
      <w:r w:rsidRPr="00EF0555">
        <w:t xml:space="preserve"> captures the level of certainty about the successful achievement of the proposed change in quality. This includes the degree to which the proposed offset actions can be achieved and how likely they</w:t>
      </w:r>
      <w:r>
        <w:t xml:space="preserve"> are to provide a benefit to the protected matter. For the averted loss </w:t>
      </w:r>
      <w:r w:rsidRPr="00EF0555">
        <w:t xml:space="preserve">component, </w:t>
      </w:r>
      <w:r w:rsidRPr="00EF0555">
        <w:rPr>
          <w:i/>
        </w:rPr>
        <w:t>confidence in result</w:t>
      </w:r>
      <w:r>
        <w:t xml:space="preserve"> captures the level of certainty about the strength and effectiveness of the proposed risk-mitigation measures and the capacity of these measures to mitigate the risk of loss of the site. </w:t>
      </w:r>
    </w:p>
    <w:p w:rsidR="00A42AD0" w:rsidRDefault="00A42AD0" w:rsidP="00A42AD0">
      <w:r>
        <w:t xml:space="preserve">Where available, </w:t>
      </w:r>
      <w:r w:rsidRPr="00EF0555">
        <w:t>the c</w:t>
      </w:r>
      <w:r w:rsidRPr="00EF0555">
        <w:rPr>
          <w:i/>
        </w:rPr>
        <w:t>onfidence in result</w:t>
      </w:r>
      <w:r w:rsidRPr="00EF0555">
        <w:t xml:space="preserve"> should</w:t>
      </w:r>
      <w:r>
        <w:t xml:space="preserve"> be based on scientifically sound evidence and knowledge. Where this information is not available, the onus is on the proponent to provide information about the efficacy of proposed techniques or methods.</w:t>
      </w:r>
      <w:r w:rsidRPr="009D739B">
        <w:t xml:space="preserve"> </w:t>
      </w:r>
      <w:r>
        <w:t xml:space="preserve">As a general rule, very large improvements in quality scores (for example, transitioning cropped land into an ecological community) will often be more difficult to achieve and therefore attract a lower </w:t>
      </w:r>
      <w:r w:rsidRPr="009D739B">
        <w:rPr>
          <w:i/>
        </w:rPr>
        <w:t>confidence in result</w:t>
      </w:r>
      <w:r>
        <w:t xml:space="preserve"> </w:t>
      </w:r>
      <w:r w:rsidRPr="009D739B">
        <w:t>percentage</w:t>
      </w:r>
      <w:r>
        <w:t>.</w:t>
      </w:r>
    </w:p>
    <w:p w:rsidR="00A42AD0" w:rsidRPr="00AD79BB" w:rsidRDefault="00A42AD0" w:rsidP="00A42AD0">
      <w:r>
        <w:t xml:space="preserve">The past record of the proponent should also be taken into account in determining this figure. That is, </w:t>
      </w:r>
      <w:r w:rsidRPr="00EF0555">
        <w:rPr>
          <w:i/>
        </w:rPr>
        <w:t>confidence in result</w:t>
      </w:r>
      <w:r>
        <w:t xml:space="preserve"> must take into account not only the confidence in being able to achieve the conservation gain but also take into account the risk that the offset may not be delivered</w:t>
      </w:r>
      <w:r w:rsidRPr="00CB5466">
        <w:t xml:space="preserve">. </w:t>
      </w:r>
    </w:p>
    <w:p w:rsidR="00A42AD0" w:rsidRPr="00E66299" w:rsidRDefault="00A42AD0" w:rsidP="004D1500">
      <w:pPr>
        <w:pStyle w:val="Heading2"/>
        <w:numPr>
          <w:ilvl w:val="0"/>
          <w:numId w:val="7"/>
        </w:numPr>
      </w:pPr>
      <w:r w:rsidRPr="00E66299">
        <w:t>Net present value (adjusted hectares)</w:t>
      </w:r>
    </w:p>
    <w:p w:rsidR="00A42AD0" w:rsidRDefault="00A42AD0" w:rsidP="00A42AD0">
      <w:r>
        <w:t xml:space="preserve">The calculation of the </w:t>
      </w:r>
      <w:r w:rsidRPr="006F2533">
        <w:rPr>
          <w:i/>
        </w:rPr>
        <w:t>n</w:t>
      </w:r>
      <w:r w:rsidRPr="00EF0555">
        <w:rPr>
          <w:i/>
        </w:rPr>
        <w:t>et present value</w:t>
      </w:r>
      <w:r w:rsidRPr="00951705">
        <w:t xml:space="preserve"> </w:t>
      </w:r>
      <w:r>
        <w:t>is a form of discounting</w:t>
      </w:r>
      <w:r w:rsidR="006F0EB0">
        <w:t xml:space="preserve"> that incorporates the </w:t>
      </w:r>
      <w:r w:rsidR="006F0EB0">
        <w:rPr>
          <w:i/>
        </w:rPr>
        <w:t>annual probability of extinction</w:t>
      </w:r>
      <w:r w:rsidR="002F7097">
        <w:rPr>
          <w:i/>
        </w:rPr>
        <w:t xml:space="preserve"> </w:t>
      </w:r>
      <w:r w:rsidR="002F7097">
        <w:t>and the relevant time horizons (</w:t>
      </w:r>
      <w:r w:rsidR="002F7097">
        <w:rPr>
          <w:i/>
        </w:rPr>
        <w:t xml:space="preserve">time over which loss is averted </w:t>
      </w:r>
      <w:r w:rsidR="002F7097">
        <w:t xml:space="preserve">and </w:t>
      </w:r>
      <w:r w:rsidR="002F7097">
        <w:rPr>
          <w:i/>
        </w:rPr>
        <w:t>time until ecological benefit</w:t>
      </w:r>
      <w:r w:rsidR="00F71C26" w:rsidRPr="00F71C26">
        <w:t>)</w:t>
      </w:r>
      <w:r>
        <w:t>. It</w:t>
      </w:r>
      <w:r w:rsidRPr="00F557D1">
        <w:t xml:space="preserve"> </w:t>
      </w:r>
      <w:r>
        <w:t>is used to reflect the fact that a given benefit (i.e. improving habitat quality or averting loss) today holds more value for a protected matter than the same benefit realised in the future. Discounting is an important component, as it allows impacts and benefits at different times to be compared using equivalent units.</w:t>
      </w:r>
    </w:p>
    <w:p w:rsidR="00A42AD0" w:rsidRPr="0007248F" w:rsidRDefault="00A42AD0" w:rsidP="00A42AD0">
      <w:r>
        <w:t xml:space="preserve">The discount factor used in the guide is the </w:t>
      </w:r>
      <w:r>
        <w:rPr>
          <w:i/>
        </w:rPr>
        <w:t>a</w:t>
      </w:r>
      <w:r w:rsidRPr="00A027B4">
        <w:rPr>
          <w:i/>
        </w:rPr>
        <w:t>nnual probability of extinction</w:t>
      </w:r>
      <w:r>
        <w:t xml:space="preserve"> for specific listed threatened species categories (see </w:t>
      </w:r>
      <w:r w:rsidRPr="00A027B4">
        <w:t>section A</w:t>
      </w:r>
      <w:r>
        <w:t>). Discounting by this factor adjusts the value of a future benefit according to the likelihood that the protected matter will be extant at the time that the main benefit of the proposed offset becomes available.</w:t>
      </w:r>
    </w:p>
    <w:p w:rsidR="00D404E4" w:rsidRDefault="00D404E4">
      <w:pPr>
        <w:spacing w:after="0" w:line="240" w:lineRule="auto"/>
      </w:pPr>
      <w:r>
        <w:br w:type="page"/>
      </w:r>
    </w:p>
    <w:p w:rsidR="00A42AD0" w:rsidRPr="00063693" w:rsidRDefault="00A42AD0" w:rsidP="00A42AD0">
      <w:pPr>
        <w:pStyle w:val="Heading1"/>
        <w:rPr>
          <w:sz w:val="32"/>
        </w:rPr>
      </w:pPr>
      <w:r w:rsidRPr="00063693">
        <w:rPr>
          <w:sz w:val="32"/>
        </w:rPr>
        <w:t>3. instructions for use</w:t>
      </w:r>
    </w:p>
    <w:p w:rsidR="00A42AD0" w:rsidRPr="00951705" w:rsidRDefault="00A42AD0" w:rsidP="00A42AD0">
      <w:pPr>
        <w:pStyle w:val="Heading1"/>
        <w:rPr>
          <w:b w:val="0"/>
        </w:rPr>
      </w:pPr>
      <w:r>
        <w:t>Part A: Area of Habitat and Area of Community</w:t>
      </w:r>
      <w:r w:rsidRPr="00473F33">
        <w:t xml:space="preserve"> </w:t>
      </w:r>
    </w:p>
    <w:p w:rsidR="00A42AD0" w:rsidRPr="00945228" w:rsidRDefault="00A42AD0" w:rsidP="00A42AD0">
      <w:pPr>
        <w:rPr>
          <w:rFonts w:cs="Arial"/>
        </w:rPr>
      </w:pPr>
      <w:r w:rsidRPr="00945228">
        <w:rPr>
          <w:rFonts w:cs="Arial"/>
        </w:rPr>
        <w:t>The guide comprises cells that have different requirements as per the key below.</w:t>
      </w:r>
    </w:p>
    <w:tbl>
      <w:tblPr>
        <w:tblW w:w="2737" w:type="dxa"/>
        <w:tblInd w:w="2832" w:type="dxa"/>
        <w:tblLook w:val="04A0"/>
      </w:tblPr>
      <w:tblGrid>
        <w:gridCol w:w="2737"/>
      </w:tblGrid>
      <w:tr w:rsidR="00A42AD0" w:rsidRPr="00945228" w:rsidTr="00A42AD0">
        <w:trPr>
          <w:trHeight w:val="11"/>
        </w:trPr>
        <w:tc>
          <w:tcPr>
            <w:tcW w:w="2737"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A42AD0" w:rsidRPr="00945228" w:rsidRDefault="00A42AD0" w:rsidP="00A42AD0">
            <w:pPr>
              <w:spacing w:after="0" w:line="240" w:lineRule="auto"/>
              <w:jc w:val="center"/>
              <w:rPr>
                <w:rFonts w:eastAsia="Times New Roman" w:cs="Arial"/>
                <w:b/>
                <w:bCs/>
                <w:color w:val="000000"/>
                <w:lang w:eastAsia="en-GB"/>
              </w:rPr>
            </w:pPr>
            <w:r w:rsidRPr="00945228">
              <w:rPr>
                <w:rFonts w:eastAsia="Times New Roman" w:cs="Arial"/>
                <w:b/>
                <w:bCs/>
                <w:color w:val="000000"/>
                <w:lang w:eastAsia="en-GB"/>
              </w:rPr>
              <w:t>Key to Cell Colours</w:t>
            </w:r>
          </w:p>
        </w:tc>
      </w:tr>
      <w:tr w:rsidR="00A42AD0" w:rsidRPr="00945228" w:rsidTr="00A42AD0">
        <w:trPr>
          <w:trHeight w:val="276"/>
        </w:trPr>
        <w:tc>
          <w:tcPr>
            <w:tcW w:w="2737" w:type="dxa"/>
            <w:vMerge w:val="restart"/>
            <w:tcBorders>
              <w:top w:val="single" w:sz="4" w:space="0" w:color="auto"/>
              <w:left w:val="single" w:sz="8" w:space="0" w:color="auto"/>
              <w:bottom w:val="single" w:sz="4" w:space="0" w:color="000000"/>
              <w:right w:val="single" w:sz="8" w:space="0" w:color="000000"/>
            </w:tcBorders>
            <w:shd w:val="clear" w:color="000000" w:fill="DBE5F1"/>
            <w:noWrap/>
            <w:vAlign w:val="center"/>
            <w:hideMark/>
          </w:tcPr>
          <w:p w:rsidR="00A42AD0" w:rsidRPr="00945228" w:rsidRDefault="00A42AD0" w:rsidP="00A42AD0">
            <w:pPr>
              <w:spacing w:after="0" w:line="240" w:lineRule="auto"/>
              <w:jc w:val="center"/>
              <w:rPr>
                <w:rFonts w:eastAsia="Times New Roman" w:cs="Arial"/>
                <w:color w:val="000000"/>
                <w:lang w:eastAsia="en-GB"/>
              </w:rPr>
            </w:pPr>
            <w:r w:rsidRPr="00945228">
              <w:rPr>
                <w:rFonts w:eastAsia="Times New Roman" w:cs="Arial"/>
                <w:color w:val="000000"/>
                <w:lang w:eastAsia="en-GB"/>
              </w:rPr>
              <w:t>User input required</w:t>
            </w:r>
          </w:p>
        </w:tc>
      </w:tr>
      <w:tr w:rsidR="00A42AD0" w:rsidRPr="00945228" w:rsidTr="00A42AD0">
        <w:trPr>
          <w:trHeight w:val="276"/>
        </w:trPr>
        <w:tc>
          <w:tcPr>
            <w:tcW w:w="2737" w:type="dxa"/>
            <w:vMerge/>
            <w:tcBorders>
              <w:top w:val="single" w:sz="4" w:space="0" w:color="auto"/>
              <w:left w:val="single" w:sz="8" w:space="0" w:color="auto"/>
              <w:bottom w:val="single" w:sz="4" w:space="0" w:color="000000"/>
              <w:right w:val="single" w:sz="8" w:space="0" w:color="000000"/>
            </w:tcBorders>
            <w:vAlign w:val="center"/>
            <w:hideMark/>
          </w:tcPr>
          <w:p w:rsidR="00A42AD0" w:rsidRPr="00945228" w:rsidRDefault="00A42AD0" w:rsidP="00A42AD0">
            <w:pPr>
              <w:spacing w:after="0" w:line="240" w:lineRule="auto"/>
              <w:rPr>
                <w:rFonts w:eastAsia="Times New Roman" w:cs="Arial"/>
                <w:color w:val="000000"/>
                <w:lang w:eastAsia="en-GB"/>
              </w:rPr>
            </w:pPr>
          </w:p>
        </w:tc>
      </w:tr>
      <w:tr w:rsidR="00A42AD0" w:rsidRPr="00945228" w:rsidTr="00A42AD0">
        <w:trPr>
          <w:trHeight w:val="276"/>
        </w:trPr>
        <w:tc>
          <w:tcPr>
            <w:tcW w:w="2737" w:type="dxa"/>
            <w:vMerge w:val="restart"/>
            <w:tcBorders>
              <w:top w:val="single" w:sz="4" w:space="0" w:color="auto"/>
              <w:left w:val="single" w:sz="8" w:space="0" w:color="auto"/>
              <w:bottom w:val="single" w:sz="4" w:space="0" w:color="000000"/>
              <w:right w:val="single" w:sz="8" w:space="0" w:color="000000"/>
            </w:tcBorders>
            <w:shd w:val="clear" w:color="000000" w:fill="95B3D7"/>
            <w:noWrap/>
            <w:vAlign w:val="center"/>
            <w:hideMark/>
          </w:tcPr>
          <w:p w:rsidR="00A42AD0" w:rsidRPr="00945228" w:rsidRDefault="00A42AD0" w:rsidP="00A42AD0">
            <w:pPr>
              <w:spacing w:after="0" w:line="240" w:lineRule="auto"/>
              <w:jc w:val="center"/>
              <w:rPr>
                <w:rFonts w:eastAsia="Times New Roman" w:cs="Arial"/>
                <w:color w:val="000000"/>
                <w:lang w:eastAsia="en-GB"/>
              </w:rPr>
            </w:pPr>
            <w:r w:rsidRPr="00945228">
              <w:rPr>
                <w:rFonts w:eastAsia="Times New Roman" w:cs="Arial"/>
                <w:color w:val="000000"/>
                <w:lang w:eastAsia="en-GB"/>
              </w:rPr>
              <w:t>Drop-down list</w:t>
            </w:r>
          </w:p>
        </w:tc>
      </w:tr>
      <w:tr w:rsidR="00A42AD0" w:rsidRPr="00945228" w:rsidTr="00A42AD0">
        <w:trPr>
          <w:trHeight w:val="276"/>
        </w:trPr>
        <w:tc>
          <w:tcPr>
            <w:tcW w:w="2737" w:type="dxa"/>
            <w:vMerge/>
            <w:tcBorders>
              <w:top w:val="single" w:sz="4" w:space="0" w:color="auto"/>
              <w:left w:val="single" w:sz="8" w:space="0" w:color="auto"/>
              <w:bottom w:val="single" w:sz="4" w:space="0" w:color="000000"/>
              <w:right w:val="single" w:sz="8" w:space="0" w:color="000000"/>
            </w:tcBorders>
            <w:vAlign w:val="center"/>
            <w:hideMark/>
          </w:tcPr>
          <w:p w:rsidR="00A42AD0" w:rsidRPr="00945228" w:rsidRDefault="00A42AD0" w:rsidP="00A42AD0">
            <w:pPr>
              <w:spacing w:after="0" w:line="240" w:lineRule="auto"/>
              <w:rPr>
                <w:rFonts w:eastAsia="Times New Roman" w:cs="Arial"/>
                <w:color w:val="000000"/>
                <w:lang w:eastAsia="en-GB"/>
              </w:rPr>
            </w:pPr>
          </w:p>
        </w:tc>
      </w:tr>
      <w:tr w:rsidR="00A42AD0" w:rsidRPr="00945228" w:rsidTr="00A42AD0">
        <w:trPr>
          <w:trHeight w:val="276"/>
        </w:trPr>
        <w:tc>
          <w:tcPr>
            <w:tcW w:w="2737" w:type="dxa"/>
            <w:vMerge w:val="restart"/>
            <w:tcBorders>
              <w:top w:val="single" w:sz="4" w:space="0" w:color="auto"/>
              <w:left w:val="single" w:sz="8" w:space="0" w:color="auto"/>
              <w:bottom w:val="single" w:sz="8" w:space="0" w:color="000000"/>
              <w:right w:val="single" w:sz="8" w:space="0" w:color="000000"/>
            </w:tcBorders>
            <w:shd w:val="clear" w:color="000000" w:fill="FFFFFF"/>
            <w:noWrap/>
            <w:vAlign w:val="center"/>
            <w:hideMark/>
          </w:tcPr>
          <w:p w:rsidR="00A42AD0" w:rsidRPr="00945228" w:rsidRDefault="00A42AD0" w:rsidP="00A42AD0">
            <w:pPr>
              <w:spacing w:after="0" w:line="240" w:lineRule="auto"/>
              <w:jc w:val="center"/>
              <w:rPr>
                <w:rFonts w:eastAsia="Times New Roman" w:cs="Arial"/>
                <w:color w:val="000000"/>
                <w:lang w:eastAsia="en-GB"/>
              </w:rPr>
            </w:pPr>
            <w:r w:rsidRPr="00945228">
              <w:rPr>
                <w:rFonts w:eastAsia="Times New Roman" w:cs="Arial"/>
                <w:color w:val="000000"/>
                <w:lang w:eastAsia="en-GB"/>
              </w:rPr>
              <w:t>Calculated output</w:t>
            </w:r>
          </w:p>
        </w:tc>
      </w:tr>
      <w:tr w:rsidR="00A42AD0" w:rsidRPr="00945228" w:rsidTr="00A42AD0">
        <w:trPr>
          <w:trHeight w:val="276"/>
        </w:trPr>
        <w:tc>
          <w:tcPr>
            <w:tcW w:w="2737" w:type="dxa"/>
            <w:vMerge/>
            <w:tcBorders>
              <w:top w:val="single" w:sz="4" w:space="0" w:color="auto"/>
              <w:left w:val="single" w:sz="8" w:space="0" w:color="auto"/>
              <w:bottom w:val="single" w:sz="8" w:space="0" w:color="000000"/>
              <w:right w:val="single" w:sz="8" w:space="0" w:color="000000"/>
            </w:tcBorders>
            <w:vAlign w:val="center"/>
            <w:hideMark/>
          </w:tcPr>
          <w:p w:rsidR="00A42AD0" w:rsidRPr="00945228" w:rsidRDefault="00A42AD0" w:rsidP="00A42AD0">
            <w:pPr>
              <w:spacing w:after="0" w:line="240" w:lineRule="auto"/>
              <w:rPr>
                <w:rFonts w:eastAsia="Times New Roman" w:cs="Arial"/>
                <w:color w:val="000000"/>
                <w:lang w:eastAsia="en-GB"/>
              </w:rPr>
            </w:pPr>
          </w:p>
        </w:tc>
      </w:tr>
      <w:tr w:rsidR="00A42AD0" w:rsidRPr="00945228" w:rsidTr="00A42AD0">
        <w:trPr>
          <w:trHeight w:val="276"/>
        </w:trPr>
        <w:tc>
          <w:tcPr>
            <w:tcW w:w="2737" w:type="dxa"/>
            <w:vMerge w:val="restart"/>
            <w:tcBorders>
              <w:top w:val="single" w:sz="8" w:space="0" w:color="auto"/>
              <w:left w:val="single" w:sz="8" w:space="0" w:color="auto"/>
              <w:bottom w:val="single" w:sz="8" w:space="0" w:color="000000"/>
              <w:right w:val="single" w:sz="8" w:space="0" w:color="000000"/>
            </w:tcBorders>
            <w:shd w:val="clear" w:color="000000" w:fill="D8D8D8"/>
            <w:vAlign w:val="center"/>
            <w:hideMark/>
          </w:tcPr>
          <w:p w:rsidR="00A42AD0" w:rsidRPr="00945228" w:rsidRDefault="00A42AD0" w:rsidP="00A42AD0">
            <w:pPr>
              <w:spacing w:after="0" w:line="240" w:lineRule="auto"/>
              <w:jc w:val="center"/>
              <w:rPr>
                <w:rFonts w:eastAsia="Times New Roman" w:cs="Arial"/>
                <w:color w:val="000000"/>
                <w:lang w:eastAsia="en-GB"/>
              </w:rPr>
            </w:pPr>
            <w:r w:rsidRPr="00945228">
              <w:rPr>
                <w:rFonts w:eastAsia="Times New Roman" w:cs="Arial"/>
                <w:color w:val="000000"/>
                <w:lang w:eastAsia="en-GB"/>
              </w:rPr>
              <w:t xml:space="preserve">Not </w:t>
            </w:r>
            <w:r>
              <w:rPr>
                <w:rFonts w:eastAsia="Times New Roman" w:cs="Arial"/>
                <w:color w:val="000000"/>
                <w:lang w:eastAsia="en-GB"/>
              </w:rPr>
              <w:t>a</w:t>
            </w:r>
            <w:r w:rsidRPr="00945228">
              <w:rPr>
                <w:rFonts w:eastAsia="Times New Roman" w:cs="Arial"/>
                <w:color w:val="000000"/>
                <w:lang w:eastAsia="en-GB"/>
              </w:rPr>
              <w:t xml:space="preserve">pplicable to </w:t>
            </w:r>
            <w:r>
              <w:rPr>
                <w:rFonts w:eastAsia="Times New Roman" w:cs="Arial"/>
                <w:color w:val="000000"/>
                <w:lang w:eastAsia="en-GB"/>
              </w:rPr>
              <w:t>attribute</w:t>
            </w:r>
          </w:p>
        </w:tc>
      </w:tr>
      <w:tr w:rsidR="00A42AD0" w:rsidRPr="00945228" w:rsidTr="00A42AD0">
        <w:trPr>
          <w:trHeight w:val="322"/>
        </w:trPr>
        <w:tc>
          <w:tcPr>
            <w:tcW w:w="2737" w:type="dxa"/>
            <w:vMerge/>
            <w:tcBorders>
              <w:top w:val="single" w:sz="8" w:space="0" w:color="auto"/>
              <w:left w:val="single" w:sz="8" w:space="0" w:color="auto"/>
              <w:bottom w:val="single" w:sz="8" w:space="0" w:color="000000"/>
              <w:right w:val="single" w:sz="8" w:space="0" w:color="000000"/>
            </w:tcBorders>
            <w:vAlign w:val="center"/>
            <w:hideMark/>
          </w:tcPr>
          <w:p w:rsidR="00A42AD0" w:rsidRPr="00945228" w:rsidRDefault="00A42AD0" w:rsidP="00A42AD0">
            <w:pPr>
              <w:spacing w:after="0" w:line="240" w:lineRule="auto"/>
              <w:rPr>
                <w:rFonts w:eastAsia="Times New Roman" w:cs="Arial"/>
                <w:color w:val="000000"/>
                <w:lang w:eastAsia="en-GB"/>
              </w:rPr>
            </w:pPr>
          </w:p>
        </w:tc>
      </w:tr>
    </w:tbl>
    <w:p w:rsidR="00A42AD0" w:rsidRPr="00A60761" w:rsidRDefault="00A42AD0" w:rsidP="00A42AD0">
      <w:pPr>
        <w:pStyle w:val="Heading3"/>
        <w:rPr>
          <w:i w:val="0"/>
        </w:rPr>
      </w:pPr>
      <w:r w:rsidRPr="00945228">
        <w:br/>
      </w:r>
      <w:r w:rsidRPr="00A60761">
        <w:rPr>
          <w:i w:val="0"/>
        </w:rPr>
        <w:t>Step 1 – Matter of National Environmental Significance box</w:t>
      </w:r>
    </w:p>
    <w:p w:rsidR="00A42AD0" w:rsidRPr="00945228" w:rsidRDefault="00A42AD0" w:rsidP="00A42AD0">
      <w:pPr>
        <w:rPr>
          <w:rFonts w:cs="Arial"/>
        </w:rPr>
      </w:pPr>
      <w:r w:rsidRPr="00945228">
        <w:rPr>
          <w:rFonts w:cs="Arial"/>
        </w:rPr>
        <w:t xml:space="preserve">Add </w:t>
      </w:r>
      <w:r>
        <w:rPr>
          <w:rFonts w:cs="Arial"/>
        </w:rPr>
        <w:t xml:space="preserve">the </w:t>
      </w:r>
      <w:r w:rsidRPr="00945228">
        <w:rPr>
          <w:rFonts w:cs="Arial"/>
        </w:rPr>
        <w:t xml:space="preserve">name and conservation status of the impacted protected matter as </w:t>
      </w:r>
      <w:r>
        <w:rPr>
          <w:rFonts w:cs="Arial"/>
        </w:rPr>
        <w:t>listed under the EPBC </w:t>
      </w:r>
      <w:r w:rsidRPr="00945228">
        <w:rPr>
          <w:rFonts w:cs="Arial"/>
        </w:rPr>
        <w:t xml:space="preserve">Act. If more than one species/ecological community is impacted then a separate worksheet should be used for each impacted </w:t>
      </w:r>
      <w:r w:rsidR="00830AC7">
        <w:rPr>
          <w:rFonts w:cs="Arial"/>
        </w:rPr>
        <w:t>protected matter</w:t>
      </w:r>
      <w:r w:rsidR="00830AC7" w:rsidRPr="00945228">
        <w:rPr>
          <w:rFonts w:cs="Arial"/>
        </w:rPr>
        <w:t xml:space="preserve"> </w:t>
      </w:r>
      <w:r w:rsidRPr="00945228">
        <w:rPr>
          <w:rFonts w:cs="Arial"/>
        </w:rPr>
        <w:t>(noting that offset requirements for multiple species/ecological communities could overlap if one offset could compensate for impacts to more than one species/ecological community).</w:t>
      </w:r>
    </w:p>
    <w:p w:rsidR="0093498C" w:rsidRDefault="00A42AD0" w:rsidP="0093498C">
      <w:r w:rsidRPr="00945228">
        <w:rPr>
          <w:rFonts w:cs="Arial"/>
        </w:rPr>
        <w:t xml:space="preserve">Once the conservation status of the impacted protected matter is entered, the </w:t>
      </w:r>
      <w:r>
        <w:rPr>
          <w:rFonts w:cs="Arial"/>
          <w:i/>
        </w:rPr>
        <w:t>a</w:t>
      </w:r>
      <w:r w:rsidRPr="0099558B">
        <w:rPr>
          <w:rFonts w:cs="Arial"/>
          <w:i/>
        </w:rPr>
        <w:t>nnual probability of extinction</w:t>
      </w:r>
      <w:r w:rsidRPr="00945228">
        <w:rPr>
          <w:rFonts w:cs="Arial"/>
        </w:rPr>
        <w:t xml:space="preserve"> is automatically </w:t>
      </w:r>
      <w:r>
        <w:rPr>
          <w:rFonts w:cs="Arial"/>
        </w:rPr>
        <w:t>displayed.</w:t>
      </w:r>
      <w:r w:rsidR="0093498C">
        <w:rPr>
          <w:rFonts w:cs="Arial"/>
        </w:rPr>
        <w:t xml:space="preserve"> </w:t>
      </w:r>
    </w:p>
    <w:p w:rsidR="00A42AD0" w:rsidRPr="00945228" w:rsidRDefault="00A42AD0" w:rsidP="00A42AD0">
      <w:pPr>
        <w:rPr>
          <w:rFonts w:cs="Arial"/>
        </w:rPr>
      </w:pPr>
    </w:p>
    <w:tbl>
      <w:tblPr>
        <w:tblW w:w="7299" w:type="dxa"/>
        <w:tblInd w:w="93" w:type="dxa"/>
        <w:tblLook w:val="04A0"/>
      </w:tblPr>
      <w:tblGrid>
        <w:gridCol w:w="3600"/>
        <w:gridCol w:w="3699"/>
      </w:tblGrid>
      <w:tr w:rsidR="00A42AD0" w:rsidRPr="00945228" w:rsidTr="00A42AD0">
        <w:trPr>
          <w:trHeight w:val="338"/>
        </w:trPr>
        <w:tc>
          <w:tcPr>
            <w:tcW w:w="7299" w:type="dxa"/>
            <w:gridSpan w:val="2"/>
            <w:tcBorders>
              <w:top w:val="single" w:sz="8" w:space="0" w:color="auto"/>
              <w:left w:val="single" w:sz="8" w:space="0" w:color="auto"/>
              <w:bottom w:val="single" w:sz="8" w:space="0" w:color="auto"/>
              <w:right w:val="single" w:sz="8" w:space="0" w:color="000000"/>
            </w:tcBorders>
            <w:shd w:val="clear" w:color="000000" w:fill="B6DDE8"/>
            <w:noWrap/>
            <w:vAlign w:val="center"/>
            <w:hideMark/>
          </w:tcPr>
          <w:p w:rsidR="00A42AD0" w:rsidRPr="00945228" w:rsidRDefault="00A42AD0" w:rsidP="00A42AD0">
            <w:pPr>
              <w:spacing w:after="0" w:line="240" w:lineRule="auto"/>
              <w:jc w:val="center"/>
              <w:rPr>
                <w:rFonts w:eastAsia="Times New Roman" w:cs="Arial"/>
                <w:b/>
                <w:bCs/>
                <w:color w:val="000000"/>
                <w:lang w:eastAsia="en-GB"/>
              </w:rPr>
            </w:pPr>
            <w:r w:rsidRPr="00945228">
              <w:rPr>
                <w:rFonts w:eastAsia="Times New Roman" w:cs="Arial"/>
                <w:b/>
                <w:bCs/>
                <w:color w:val="000000"/>
                <w:lang w:eastAsia="en-GB"/>
              </w:rPr>
              <w:t>Matter of National Environmental Significance</w:t>
            </w:r>
          </w:p>
        </w:tc>
      </w:tr>
      <w:tr w:rsidR="00A42AD0" w:rsidRPr="00945228" w:rsidTr="00A42AD0">
        <w:trPr>
          <w:trHeight w:val="318"/>
        </w:trPr>
        <w:tc>
          <w:tcPr>
            <w:tcW w:w="3600" w:type="dxa"/>
            <w:tcBorders>
              <w:top w:val="nil"/>
              <w:left w:val="single" w:sz="4" w:space="0" w:color="auto"/>
              <w:bottom w:val="single" w:sz="4" w:space="0" w:color="auto"/>
              <w:right w:val="single" w:sz="4" w:space="0" w:color="auto"/>
            </w:tcBorders>
            <w:shd w:val="clear" w:color="000000" w:fill="FFFFFF"/>
            <w:noWrap/>
            <w:vAlign w:val="center"/>
            <w:hideMark/>
          </w:tcPr>
          <w:p w:rsidR="00A42AD0" w:rsidRPr="00945228" w:rsidRDefault="00A42AD0" w:rsidP="00A42AD0">
            <w:pPr>
              <w:spacing w:after="0" w:line="240" w:lineRule="auto"/>
              <w:rPr>
                <w:rFonts w:eastAsia="Times New Roman" w:cs="Arial"/>
                <w:b/>
                <w:bCs/>
                <w:color w:val="000000"/>
                <w:lang w:eastAsia="en-GB"/>
              </w:rPr>
            </w:pPr>
            <w:r w:rsidRPr="00945228">
              <w:rPr>
                <w:rFonts w:eastAsia="Times New Roman" w:cs="Arial"/>
                <w:b/>
                <w:bCs/>
                <w:color w:val="000000"/>
                <w:lang w:eastAsia="en-GB"/>
              </w:rPr>
              <w:t>Name</w:t>
            </w:r>
          </w:p>
        </w:tc>
        <w:tc>
          <w:tcPr>
            <w:tcW w:w="3699" w:type="dxa"/>
            <w:tcBorders>
              <w:top w:val="nil"/>
              <w:left w:val="nil"/>
              <w:bottom w:val="single" w:sz="4" w:space="0" w:color="auto"/>
              <w:right w:val="single" w:sz="8" w:space="0" w:color="auto"/>
            </w:tcBorders>
            <w:shd w:val="clear" w:color="000000" w:fill="DBE5F1"/>
            <w:vAlign w:val="center"/>
            <w:hideMark/>
          </w:tcPr>
          <w:p w:rsidR="00A42AD0" w:rsidRPr="00945228" w:rsidRDefault="00A42AD0" w:rsidP="00A42AD0">
            <w:pPr>
              <w:spacing w:after="0" w:line="240" w:lineRule="auto"/>
              <w:jc w:val="center"/>
              <w:rPr>
                <w:rFonts w:eastAsia="Times New Roman" w:cs="Arial"/>
                <w:color w:val="000000"/>
                <w:lang w:eastAsia="en-GB"/>
              </w:rPr>
            </w:pPr>
            <w:r>
              <w:rPr>
                <w:rFonts w:eastAsia="Times New Roman" w:cs="Arial"/>
                <w:color w:val="000000"/>
                <w:lang w:eastAsia="en-GB"/>
              </w:rPr>
              <w:t>Species or ecological community name</w:t>
            </w:r>
          </w:p>
        </w:tc>
      </w:tr>
      <w:tr w:rsidR="00A42AD0" w:rsidRPr="00945228" w:rsidTr="00A42AD0">
        <w:trPr>
          <w:trHeight w:val="253"/>
        </w:trPr>
        <w:tc>
          <w:tcPr>
            <w:tcW w:w="3600" w:type="dxa"/>
            <w:tcBorders>
              <w:top w:val="nil"/>
              <w:left w:val="single" w:sz="4" w:space="0" w:color="auto"/>
              <w:bottom w:val="nil"/>
              <w:right w:val="single" w:sz="4" w:space="0" w:color="auto"/>
            </w:tcBorders>
            <w:shd w:val="clear" w:color="000000" w:fill="FFFFFF"/>
            <w:noWrap/>
            <w:vAlign w:val="center"/>
            <w:hideMark/>
          </w:tcPr>
          <w:p w:rsidR="00A42AD0" w:rsidRPr="00945228" w:rsidRDefault="00A42AD0" w:rsidP="00A42AD0">
            <w:pPr>
              <w:spacing w:after="0" w:line="240" w:lineRule="auto"/>
              <w:rPr>
                <w:rFonts w:eastAsia="Times New Roman" w:cs="Arial"/>
                <w:b/>
                <w:bCs/>
                <w:color w:val="000000"/>
                <w:lang w:eastAsia="en-GB"/>
              </w:rPr>
            </w:pPr>
            <w:r w:rsidRPr="00945228">
              <w:rPr>
                <w:rFonts w:eastAsia="Times New Roman" w:cs="Arial"/>
                <w:b/>
                <w:bCs/>
                <w:color w:val="000000"/>
                <w:lang w:eastAsia="en-GB"/>
              </w:rPr>
              <w:t xml:space="preserve">EPBC </w:t>
            </w:r>
            <w:r>
              <w:rPr>
                <w:rFonts w:eastAsia="Times New Roman" w:cs="Arial"/>
                <w:b/>
                <w:bCs/>
                <w:color w:val="000000"/>
                <w:lang w:eastAsia="en-GB"/>
              </w:rPr>
              <w:t>Act s</w:t>
            </w:r>
            <w:r w:rsidRPr="00945228">
              <w:rPr>
                <w:rFonts w:eastAsia="Times New Roman" w:cs="Arial"/>
                <w:b/>
                <w:bCs/>
                <w:color w:val="000000"/>
                <w:lang w:eastAsia="en-GB"/>
              </w:rPr>
              <w:t>tatus</w:t>
            </w:r>
          </w:p>
        </w:tc>
        <w:tc>
          <w:tcPr>
            <w:tcW w:w="3699" w:type="dxa"/>
            <w:tcBorders>
              <w:top w:val="nil"/>
              <w:left w:val="nil"/>
              <w:bottom w:val="single" w:sz="4" w:space="0" w:color="auto"/>
              <w:right w:val="single" w:sz="8" w:space="0" w:color="auto"/>
            </w:tcBorders>
            <w:shd w:val="clear" w:color="000000" w:fill="95B3D7"/>
            <w:noWrap/>
            <w:vAlign w:val="center"/>
            <w:hideMark/>
          </w:tcPr>
          <w:p w:rsidR="00A42AD0" w:rsidRPr="00945228" w:rsidRDefault="00A42AD0" w:rsidP="00A42AD0">
            <w:pPr>
              <w:spacing w:after="0" w:line="240" w:lineRule="auto"/>
              <w:jc w:val="center"/>
              <w:rPr>
                <w:rFonts w:eastAsia="Times New Roman" w:cs="Arial"/>
                <w:color w:val="000000"/>
                <w:lang w:eastAsia="en-GB"/>
              </w:rPr>
            </w:pPr>
            <w:r>
              <w:rPr>
                <w:rFonts w:eastAsia="Times New Roman" w:cs="Arial"/>
                <w:color w:val="000000"/>
                <w:lang w:eastAsia="en-GB"/>
              </w:rPr>
              <w:t xml:space="preserve">Select status </w:t>
            </w:r>
          </w:p>
        </w:tc>
      </w:tr>
      <w:tr w:rsidR="00A42AD0" w:rsidRPr="00945228" w:rsidTr="00A42AD0">
        <w:trPr>
          <w:trHeight w:val="457"/>
        </w:trPr>
        <w:tc>
          <w:tcPr>
            <w:tcW w:w="3600" w:type="dxa"/>
            <w:tcBorders>
              <w:top w:val="single" w:sz="4" w:space="0" w:color="auto"/>
              <w:left w:val="single" w:sz="4" w:space="0" w:color="auto"/>
              <w:bottom w:val="nil"/>
              <w:right w:val="single" w:sz="4" w:space="0" w:color="auto"/>
            </w:tcBorders>
            <w:shd w:val="clear" w:color="000000" w:fill="FFFFFF"/>
            <w:vAlign w:val="center"/>
            <w:hideMark/>
          </w:tcPr>
          <w:p w:rsidR="00A42AD0" w:rsidRPr="00945228" w:rsidRDefault="00A42AD0" w:rsidP="00A42AD0">
            <w:pPr>
              <w:spacing w:after="0" w:line="240" w:lineRule="auto"/>
              <w:rPr>
                <w:rFonts w:eastAsia="Times New Roman" w:cs="Arial"/>
                <w:b/>
                <w:bCs/>
                <w:color w:val="000000"/>
                <w:lang w:eastAsia="en-GB"/>
              </w:rPr>
            </w:pPr>
            <w:r w:rsidRPr="00945228">
              <w:rPr>
                <w:rFonts w:eastAsia="Times New Roman" w:cs="Arial"/>
                <w:b/>
                <w:bCs/>
                <w:color w:val="000000"/>
                <w:lang w:eastAsia="en-GB"/>
              </w:rPr>
              <w:t>Annual probability of extinction</w:t>
            </w:r>
          </w:p>
        </w:tc>
        <w:tc>
          <w:tcPr>
            <w:tcW w:w="3699" w:type="dxa"/>
            <w:vMerge w:val="restart"/>
            <w:tcBorders>
              <w:top w:val="nil"/>
              <w:left w:val="nil"/>
              <w:bottom w:val="single" w:sz="8" w:space="0" w:color="000000"/>
              <w:right w:val="single" w:sz="8" w:space="0" w:color="auto"/>
            </w:tcBorders>
            <w:shd w:val="clear" w:color="000000" w:fill="FFFFFF"/>
            <w:noWrap/>
            <w:vAlign w:val="center"/>
            <w:hideMark/>
          </w:tcPr>
          <w:p w:rsidR="00A42AD0" w:rsidRPr="00945228" w:rsidRDefault="00A42AD0" w:rsidP="00A42AD0">
            <w:pPr>
              <w:spacing w:after="0" w:line="240" w:lineRule="auto"/>
              <w:jc w:val="center"/>
              <w:rPr>
                <w:rFonts w:eastAsia="Times New Roman" w:cs="Arial"/>
                <w:b/>
                <w:bCs/>
                <w:color w:val="000000"/>
                <w:lang w:eastAsia="en-GB"/>
              </w:rPr>
            </w:pPr>
          </w:p>
        </w:tc>
      </w:tr>
      <w:tr w:rsidR="00A42AD0" w:rsidRPr="00945228" w:rsidTr="00A42AD0">
        <w:trPr>
          <w:trHeight w:val="60"/>
        </w:trPr>
        <w:tc>
          <w:tcPr>
            <w:tcW w:w="3600" w:type="dxa"/>
            <w:tcBorders>
              <w:top w:val="nil"/>
              <w:left w:val="single" w:sz="4" w:space="0" w:color="auto"/>
              <w:bottom w:val="single" w:sz="8" w:space="0" w:color="auto"/>
              <w:right w:val="single" w:sz="4" w:space="0" w:color="auto"/>
            </w:tcBorders>
            <w:shd w:val="clear" w:color="000000" w:fill="FFFFFF"/>
            <w:vAlign w:val="center"/>
            <w:hideMark/>
          </w:tcPr>
          <w:p w:rsidR="00A42AD0" w:rsidRPr="00945228" w:rsidRDefault="00A42AD0" w:rsidP="00A42AD0">
            <w:pPr>
              <w:spacing w:after="0" w:line="240" w:lineRule="auto"/>
              <w:rPr>
                <w:rFonts w:eastAsia="Times New Roman" w:cs="Arial"/>
                <w:color w:val="000000"/>
                <w:lang w:eastAsia="en-GB"/>
              </w:rPr>
            </w:pPr>
            <w:r w:rsidRPr="00945228">
              <w:rPr>
                <w:rFonts w:eastAsia="Times New Roman" w:cs="Arial"/>
                <w:color w:val="000000"/>
                <w:lang w:eastAsia="en-GB"/>
              </w:rPr>
              <w:t>Based on IUCN category definitions</w:t>
            </w:r>
          </w:p>
        </w:tc>
        <w:tc>
          <w:tcPr>
            <w:tcW w:w="3699" w:type="dxa"/>
            <w:vMerge/>
            <w:tcBorders>
              <w:top w:val="nil"/>
              <w:left w:val="nil"/>
              <w:bottom w:val="single" w:sz="8" w:space="0" w:color="000000"/>
              <w:right w:val="single" w:sz="8" w:space="0" w:color="auto"/>
            </w:tcBorders>
            <w:vAlign w:val="center"/>
            <w:hideMark/>
          </w:tcPr>
          <w:p w:rsidR="00A42AD0" w:rsidRPr="00945228" w:rsidRDefault="00A42AD0" w:rsidP="00A42AD0">
            <w:pPr>
              <w:spacing w:after="0" w:line="240" w:lineRule="auto"/>
              <w:rPr>
                <w:rFonts w:eastAsia="Times New Roman" w:cs="Arial"/>
                <w:b/>
                <w:bCs/>
                <w:color w:val="000000"/>
                <w:lang w:eastAsia="en-GB"/>
              </w:rPr>
            </w:pPr>
          </w:p>
        </w:tc>
      </w:tr>
    </w:tbl>
    <w:p w:rsidR="00A42AD0" w:rsidRDefault="00A42AD0" w:rsidP="00A42AD0">
      <w:pPr>
        <w:pStyle w:val="Heading3"/>
      </w:pPr>
    </w:p>
    <w:p w:rsidR="00543943" w:rsidRDefault="00012CB0">
      <w:r>
        <w:t xml:space="preserve">Where there is peer reviewed scientific evidence that a species or ecological community has a different annual probability of extinction to that of its IUCN criteria, then that alternative figure may be used by selecting “other” from the </w:t>
      </w:r>
      <w:r w:rsidRPr="00012CB0">
        <w:rPr>
          <w:i/>
        </w:rPr>
        <w:t>EPBC Act status</w:t>
      </w:r>
      <w:r>
        <w:t xml:space="preserve"> box. This will bring up a separate box in which </w:t>
      </w:r>
      <w:r w:rsidR="00433553">
        <w:t xml:space="preserve">a different </w:t>
      </w:r>
      <w:r>
        <w:t>probability of extinction and relevant information source can be entered.</w:t>
      </w:r>
    </w:p>
    <w:tbl>
      <w:tblPr>
        <w:tblW w:w="7299" w:type="dxa"/>
        <w:tblInd w:w="93"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4A0"/>
      </w:tblPr>
      <w:tblGrid>
        <w:gridCol w:w="4268"/>
        <w:gridCol w:w="3031"/>
      </w:tblGrid>
      <w:tr w:rsidR="00012CB0" w:rsidRPr="00945228" w:rsidTr="00433553">
        <w:trPr>
          <w:trHeight w:val="253"/>
        </w:trPr>
        <w:tc>
          <w:tcPr>
            <w:tcW w:w="4268" w:type="dxa"/>
            <w:shd w:val="clear" w:color="000000" w:fill="FFFFFF"/>
            <w:noWrap/>
            <w:vAlign w:val="center"/>
            <w:hideMark/>
          </w:tcPr>
          <w:p w:rsidR="00012CB0" w:rsidRPr="00433553" w:rsidRDefault="00F71C26" w:rsidP="00012CB0">
            <w:pPr>
              <w:spacing w:after="0" w:line="240" w:lineRule="auto"/>
              <w:rPr>
                <w:rFonts w:eastAsia="Times New Roman" w:cs="Arial"/>
                <w:bCs/>
                <w:color w:val="000000"/>
                <w:lang w:eastAsia="en-GB"/>
              </w:rPr>
            </w:pPr>
            <w:r w:rsidRPr="00F71C26">
              <w:rPr>
                <w:rFonts w:eastAsia="Times New Roman" w:cs="Arial"/>
                <w:bCs/>
                <w:color w:val="000000"/>
                <w:lang w:eastAsia="en-GB"/>
              </w:rPr>
              <w:t>Other annual probability of extinction</w:t>
            </w:r>
          </w:p>
        </w:tc>
        <w:tc>
          <w:tcPr>
            <w:tcW w:w="3031" w:type="dxa"/>
            <w:shd w:val="clear" w:color="000000" w:fill="95B3D7"/>
            <w:noWrap/>
            <w:vAlign w:val="center"/>
            <w:hideMark/>
          </w:tcPr>
          <w:p w:rsidR="00012CB0" w:rsidRPr="00945228" w:rsidRDefault="00433553" w:rsidP="00012CB0">
            <w:pPr>
              <w:spacing w:after="0" w:line="240" w:lineRule="auto"/>
              <w:jc w:val="center"/>
              <w:rPr>
                <w:rFonts w:eastAsia="Times New Roman" w:cs="Arial"/>
                <w:color w:val="000000"/>
                <w:lang w:eastAsia="en-GB"/>
              </w:rPr>
            </w:pPr>
            <w:r>
              <w:rPr>
                <w:rFonts w:eastAsia="Times New Roman" w:cs="Arial"/>
                <w:color w:val="000000"/>
                <w:lang w:eastAsia="en-GB"/>
              </w:rPr>
              <w:t>Information source</w:t>
            </w:r>
          </w:p>
        </w:tc>
      </w:tr>
      <w:tr w:rsidR="00012CB0" w:rsidRPr="00945228" w:rsidTr="00433553">
        <w:trPr>
          <w:trHeight w:val="457"/>
        </w:trPr>
        <w:tc>
          <w:tcPr>
            <w:tcW w:w="4268" w:type="dxa"/>
            <w:shd w:val="clear" w:color="000000" w:fill="FFFFFF"/>
            <w:vAlign w:val="center"/>
            <w:hideMark/>
          </w:tcPr>
          <w:p w:rsidR="00543943" w:rsidRDefault="00543943">
            <w:pPr>
              <w:spacing w:after="0" w:line="240" w:lineRule="auto"/>
              <w:jc w:val="center"/>
              <w:rPr>
                <w:rFonts w:eastAsia="Times New Roman" w:cs="Arial"/>
                <w:color w:val="000000"/>
                <w:lang w:eastAsia="en-GB"/>
              </w:rPr>
            </w:pPr>
          </w:p>
        </w:tc>
        <w:tc>
          <w:tcPr>
            <w:tcW w:w="3031" w:type="dxa"/>
            <w:shd w:val="clear" w:color="000000" w:fill="FFFFFF"/>
            <w:noWrap/>
            <w:vAlign w:val="center"/>
            <w:hideMark/>
          </w:tcPr>
          <w:p w:rsidR="00012CB0" w:rsidRPr="00433553" w:rsidRDefault="00012CB0" w:rsidP="00433553">
            <w:pPr>
              <w:spacing w:after="0" w:line="240" w:lineRule="auto"/>
              <w:jc w:val="center"/>
              <w:rPr>
                <w:rFonts w:eastAsia="Times New Roman" w:cs="Arial"/>
                <w:color w:val="000000"/>
                <w:lang w:eastAsia="en-GB"/>
              </w:rPr>
            </w:pPr>
          </w:p>
        </w:tc>
      </w:tr>
    </w:tbl>
    <w:p w:rsidR="00543943" w:rsidRDefault="00543943"/>
    <w:p w:rsidR="00A42AD0" w:rsidRDefault="00A42AD0" w:rsidP="00A42AD0">
      <w:pPr>
        <w:rPr>
          <w:rFonts w:cs="Arial"/>
        </w:rPr>
      </w:pPr>
      <w:r>
        <w:br w:type="page"/>
      </w:r>
    </w:p>
    <w:p w:rsidR="00A42AD0" w:rsidRPr="0099558B" w:rsidRDefault="00A42AD0" w:rsidP="00A42AD0">
      <w:pPr>
        <w:pStyle w:val="Heading3"/>
        <w:rPr>
          <w:i w:val="0"/>
        </w:rPr>
      </w:pPr>
      <w:r w:rsidRPr="0099558B">
        <w:rPr>
          <w:i w:val="0"/>
        </w:rPr>
        <w:t>Step 2 – Select the relevant impact attribute(s)</w:t>
      </w:r>
    </w:p>
    <w:p w:rsidR="00A42AD0" w:rsidRPr="00945228" w:rsidRDefault="00A42AD0" w:rsidP="00A42AD0">
      <w:pPr>
        <w:rPr>
          <w:rFonts w:cs="Arial"/>
          <w:lang w:val="en-US"/>
        </w:rPr>
      </w:pPr>
      <w:r w:rsidRPr="00945228">
        <w:rPr>
          <w:rFonts w:cs="Arial"/>
          <w:lang w:val="en-US"/>
        </w:rPr>
        <w:t xml:space="preserve">Move to </w:t>
      </w:r>
      <w:r>
        <w:rPr>
          <w:rFonts w:cs="Arial"/>
          <w:lang w:val="en-US"/>
        </w:rPr>
        <w:t xml:space="preserve">the </w:t>
      </w:r>
      <w:r w:rsidRPr="0099558B">
        <w:rPr>
          <w:rFonts w:cs="Arial"/>
          <w:i/>
          <w:lang w:val="en-US"/>
        </w:rPr>
        <w:t>impact calculator</w:t>
      </w:r>
      <w:r w:rsidRPr="00945228">
        <w:rPr>
          <w:rFonts w:cs="Arial"/>
          <w:lang w:val="en-US"/>
        </w:rPr>
        <w:t xml:space="preserve">. </w:t>
      </w:r>
    </w:p>
    <w:p w:rsidR="00A42AD0" w:rsidRPr="0099558B" w:rsidRDefault="00A42AD0" w:rsidP="00A42AD0">
      <w:pPr>
        <w:rPr>
          <w:rFonts w:cs="Arial"/>
          <w:lang w:val="en-US"/>
        </w:rPr>
      </w:pPr>
      <w:r>
        <w:rPr>
          <w:rFonts w:cs="Arial"/>
          <w:lang w:val="en-US"/>
        </w:rPr>
        <w:t xml:space="preserve">These instructions refer </w:t>
      </w:r>
      <w:r w:rsidRPr="0099558B">
        <w:rPr>
          <w:rFonts w:cs="Arial"/>
          <w:lang w:val="en-US"/>
        </w:rPr>
        <w:t xml:space="preserve">to </w:t>
      </w:r>
      <w:r w:rsidRPr="00FA706D">
        <w:rPr>
          <w:rFonts w:cs="Arial"/>
          <w:i/>
          <w:lang w:val="en-US"/>
        </w:rPr>
        <w:t xml:space="preserve">area of habitat </w:t>
      </w:r>
      <w:r w:rsidRPr="00FA706D">
        <w:rPr>
          <w:rFonts w:cs="Arial"/>
          <w:lang w:val="en-US"/>
        </w:rPr>
        <w:t>or</w:t>
      </w:r>
      <w:r w:rsidRPr="00FA706D">
        <w:rPr>
          <w:rFonts w:cs="Arial"/>
          <w:i/>
          <w:lang w:val="en-US"/>
        </w:rPr>
        <w:t xml:space="preserve"> area of community</w:t>
      </w:r>
      <w:r w:rsidRPr="0099558B">
        <w:rPr>
          <w:rFonts w:cs="Arial"/>
          <w:lang w:val="en-US"/>
        </w:rPr>
        <w:t xml:space="preserve">. For all other </w:t>
      </w:r>
      <w:r>
        <w:rPr>
          <w:rFonts w:cs="Arial"/>
          <w:lang w:val="en-US"/>
        </w:rPr>
        <w:t>attributes</w:t>
      </w:r>
      <w:r w:rsidRPr="0099558B">
        <w:rPr>
          <w:rFonts w:cs="Arial"/>
          <w:lang w:val="en-US"/>
        </w:rPr>
        <w:t xml:space="preserve">, refer to </w:t>
      </w:r>
      <w:r>
        <w:rPr>
          <w:rFonts w:cs="Arial"/>
          <w:lang w:val="en-US"/>
        </w:rPr>
        <w:t>Part B</w:t>
      </w:r>
      <w:r w:rsidRPr="0099558B">
        <w:rPr>
          <w:rFonts w:cs="Arial"/>
          <w:lang w:val="en-US"/>
        </w:rPr>
        <w:t>.</w:t>
      </w:r>
    </w:p>
    <w:p w:rsidR="00A42AD0" w:rsidRPr="00945228" w:rsidRDefault="00A42AD0" w:rsidP="00A42AD0">
      <w:pPr>
        <w:rPr>
          <w:rFonts w:cs="Arial"/>
          <w:lang w:val="en-US"/>
        </w:rPr>
      </w:pPr>
      <w:r>
        <w:rPr>
          <w:rFonts w:cs="Arial"/>
          <w:lang w:val="en-US"/>
        </w:rPr>
        <w:t xml:space="preserve">Choose </w:t>
      </w:r>
      <w:r w:rsidRPr="001C602E">
        <w:rPr>
          <w:rFonts w:cs="Arial"/>
          <w:lang w:val="en-US"/>
        </w:rPr>
        <w:t>either</w:t>
      </w:r>
      <w:r w:rsidRPr="00945228">
        <w:rPr>
          <w:rFonts w:cs="Arial"/>
          <w:lang w:val="en-US"/>
        </w:rPr>
        <w:t xml:space="preserve"> </w:t>
      </w:r>
      <w:r w:rsidRPr="0099558B">
        <w:rPr>
          <w:rFonts w:cs="Arial"/>
          <w:i/>
          <w:lang w:val="en-US"/>
        </w:rPr>
        <w:t>area of habitat</w:t>
      </w:r>
      <w:r>
        <w:rPr>
          <w:rFonts w:cs="Arial"/>
          <w:lang w:val="en-US"/>
        </w:rPr>
        <w:t xml:space="preserve"> (if the protected matter is a threatened species)</w:t>
      </w:r>
    </w:p>
    <w:tbl>
      <w:tblPr>
        <w:tblW w:w="3281" w:type="dxa"/>
        <w:jc w:val="center"/>
        <w:tblInd w:w="98" w:type="dxa"/>
        <w:tblLook w:val="04A0"/>
      </w:tblPr>
      <w:tblGrid>
        <w:gridCol w:w="2739"/>
        <w:gridCol w:w="596"/>
      </w:tblGrid>
      <w:tr w:rsidR="00A42AD0" w:rsidRPr="00945228" w:rsidTr="00A42AD0">
        <w:trPr>
          <w:trHeight w:val="326"/>
          <w:jc w:val="center"/>
        </w:trPr>
        <w:tc>
          <w:tcPr>
            <w:tcW w:w="273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2AD0" w:rsidRPr="00945228" w:rsidRDefault="00A42AD0" w:rsidP="00A42AD0">
            <w:pPr>
              <w:spacing w:after="0" w:line="240" w:lineRule="auto"/>
              <w:jc w:val="center"/>
              <w:rPr>
                <w:rFonts w:eastAsia="Times New Roman" w:cs="Arial"/>
                <w:b/>
                <w:bCs/>
                <w:color w:val="000000"/>
                <w:lang w:eastAsia="en-AU"/>
              </w:rPr>
            </w:pPr>
            <w:r w:rsidRPr="00945228">
              <w:rPr>
                <w:rFonts w:eastAsia="Times New Roman" w:cs="Arial"/>
                <w:b/>
                <w:bCs/>
                <w:color w:val="000000"/>
                <w:lang w:eastAsia="en-AU"/>
              </w:rPr>
              <w:t>Area of Habitat</w:t>
            </w:r>
          </w:p>
        </w:tc>
        <w:tc>
          <w:tcPr>
            <w:tcW w:w="542"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42AD0" w:rsidRPr="00945228" w:rsidRDefault="00A42AD0" w:rsidP="00A42AD0">
            <w:pPr>
              <w:spacing w:after="0" w:line="240" w:lineRule="auto"/>
              <w:jc w:val="center"/>
              <w:rPr>
                <w:rFonts w:eastAsia="Times New Roman" w:cs="Arial"/>
                <w:color w:val="000000"/>
                <w:lang w:eastAsia="en-AU"/>
              </w:rPr>
            </w:pPr>
            <w:r w:rsidRPr="00945228">
              <w:rPr>
                <w:rFonts w:eastAsia="Times New Roman" w:cs="Arial"/>
                <w:color w:val="000000"/>
                <w:lang w:eastAsia="en-AU"/>
              </w:rPr>
              <w:t>Yes</w:t>
            </w:r>
          </w:p>
        </w:tc>
      </w:tr>
      <w:tr w:rsidR="00A42AD0" w:rsidRPr="00945228" w:rsidTr="00A42AD0">
        <w:trPr>
          <w:trHeight w:val="504"/>
          <w:jc w:val="center"/>
        </w:trPr>
        <w:tc>
          <w:tcPr>
            <w:tcW w:w="2739" w:type="dxa"/>
            <w:vMerge/>
            <w:tcBorders>
              <w:top w:val="single" w:sz="4" w:space="0" w:color="auto"/>
              <w:left w:val="single" w:sz="4" w:space="0" w:color="auto"/>
              <w:bottom w:val="single" w:sz="4" w:space="0" w:color="auto"/>
              <w:right w:val="single" w:sz="4" w:space="0" w:color="auto"/>
            </w:tcBorders>
            <w:vAlign w:val="center"/>
            <w:hideMark/>
          </w:tcPr>
          <w:p w:rsidR="00A42AD0" w:rsidRPr="00945228" w:rsidRDefault="00A42AD0" w:rsidP="00A42AD0">
            <w:pPr>
              <w:spacing w:after="0" w:line="240" w:lineRule="auto"/>
              <w:rPr>
                <w:rFonts w:eastAsia="Times New Roman" w:cs="Arial"/>
                <w:b/>
                <w:bCs/>
                <w:color w:val="000000"/>
                <w:lang w:eastAsia="en-AU"/>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A42AD0" w:rsidRPr="00945228" w:rsidRDefault="00A42AD0" w:rsidP="00A42AD0">
            <w:pPr>
              <w:spacing w:after="0" w:line="240" w:lineRule="auto"/>
              <w:rPr>
                <w:rFonts w:eastAsia="Times New Roman" w:cs="Arial"/>
                <w:color w:val="000000"/>
                <w:lang w:eastAsia="en-AU"/>
              </w:rPr>
            </w:pPr>
          </w:p>
        </w:tc>
      </w:tr>
      <w:tr w:rsidR="00A42AD0" w:rsidRPr="00945228" w:rsidTr="00A42AD0">
        <w:trPr>
          <w:trHeight w:val="611"/>
          <w:jc w:val="center"/>
        </w:trPr>
        <w:tc>
          <w:tcPr>
            <w:tcW w:w="2739" w:type="dxa"/>
            <w:vMerge/>
            <w:tcBorders>
              <w:top w:val="single" w:sz="4" w:space="0" w:color="auto"/>
              <w:left w:val="single" w:sz="4" w:space="0" w:color="auto"/>
              <w:bottom w:val="single" w:sz="4" w:space="0" w:color="auto"/>
              <w:right w:val="single" w:sz="4" w:space="0" w:color="auto"/>
            </w:tcBorders>
            <w:vAlign w:val="center"/>
            <w:hideMark/>
          </w:tcPr>
          <w:p w:rsidR="00A42AD0" w:rsidRPr="00945228" w:rsidRDefault="00A42AD0" w:rsidP="00A42AD0">
            <w:pPr>
              <w:spacing w:after="0" w:line="240" w:lineRule="auto"/>
              <w:rPr>
                <w:rFonts w:eastAsia="Times New Roman" w:cs="Arial"/>
                <w:b/>
                <w:bCs/>
                <w:color w:val="000000"/>
                <w:lang w:eastAsia="en-AU"/>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A42AD0" w:rsidRPr="00945228" w:rsidRDefault="00A42AD0" w:rsidP="00A42AD0">
            <w:pPr>
              <w:spacing w:after="0" w:line="240" w:lineRule="auto"/>
              <w:rPr>
                <w:rFonts w:eastAsia="Times New Roman" w:cs="Arial"/>
                <w:color w:val="000000"/>
                <w:lang w:eastAsia="en-AU"/>
              </w:rPr>
            </w:pPr>
          </w:p>
        </w:tc>
      </w:tr>
    </w:tbl>
    <w:p w:rsidR="00A42AD0" w:rsidRPr="005061BF" w:rsidRDefault="00A42AD0" w:rsidP="00A42AD0">
      <w:pPr>
        <w:rPr>
          <w:rFonts w:cs="Arial"/>
          <w:lang w:val="en-US"/>
        </w:rPr>
      </w:pPr>
      <w:r w:rsidRPr="00945228">
        <w:rPr>
          <w:rFonts w:cs="Arial"/>
        </w:rPr>
        <w:br/>
      </w:r>
      <w:proofErr w:type="gramStart"/>
      <w:r>
        <w:rPr>
          <w:rFonts w:cs="Arial"/>
          <w:lang w:val="en-US"/>
        </w:rPr>
        <w:t>or</w:t>
      </w:r>
      <w:proofErr w:type="gramEnd"/>
      <w:r>
        <w:rPr>
          <w:rFonts w:cs="Arial"/>
          <w:lang w:val="en-US"/>
        </w:rPr>
        <w:t xml:space="preserve"> </w:t>
      </w:r>
      <w:r w:rsidRPr="0099558B">
        <w:rPr>
          <w:rFonts w:cs="Arial"/>
          <w:i/>
          <w:lang w:val="en-US"/>
        </w:rPr>
        <w:t>area of community</w:t>
      </w:r>
      <w:r>
        <w:rPr>
          <w:rFonts w:cs="Arial"/>
          <w:lang w:val="en-US"/>
        </w:rPr>
        <w:t xml:space="preserve"> (if the protected matter is an endangered ecological community)</w:t>
      </w:r>
    </w:p>
    <w:tbl>
      <w:tblPr>
        <w:tblW w:w="3281" w:type="dxa"/>
        <w:jc w:val="center"/>
        <w:tblInd w:w="98" w:type="dxa"/>
        <w:tblLook w:val="04A0"/>
      </w:tblPr>
      <w:tblGrid>
        <w:gridCol w:w="2739"/>
        <w:gridCol w:w="596"/>
      </w:tblGrid>
      <w:tr w:rsidR="00A42AD0" w:rsidRPr="00945228" w:rsidTr="00A42AD0">
        <w:trPr>
          <w:trHeight w:val="326"/>
          <w:jc w:val="center"/>
        </w:trPr>
        <w:tc>
          <w:tcPr>
            <w:tcW w:w="273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2AD0" w:rsidRPr="00945228" w:rsidRDefault="00A42AD0" w:rsidP="00A42AD0">
            <w:pPr>
              <w:spacing w:after="0" w:line="240" w:lineRule="auto"/>
              <w:jc w:val="center"/>
              <w:rPr>
                <w:rFonts w:eastAsia="Times New Roman" w:cs="Arial"/>
                <w:b/>
                <w:bCs/>
                <w:color w:val="000000"/>
                <w:lang w:eastAsia="en-AU"/>
              </w:rPr>
            </w:pPr>
            <w:r w:rsidRPr="00945228">
              <w:rPr>
                <w:rFonts w:eastAsia="Times New Roman" w:cs="Arial"/>
                <w:b/>
                <w:bCs/>
                <w:color w:val="000000"/>
                <w:lang w:eastAsia="en-AU"/>
              </w:rPr>
              <w:t xml:space="preserve">Area of </w:t>
            </w:r>
            <w:r>
              <w:rPr>
                <w:rFonts w:eastAsia="Times New Roman" w:cs="Arial"/>
                <w:b/>
                <w:bCs/>
                <w:color w:val="000000"/>
                <w:lang w:eastAsia="en-AU"/>
              </w:rPr>
              <w:t>Community</w:t>
            </w:r>
          </w:p>
        </w:tc>
        <w:tc>
          <w:tcPr>
            <w:tcW w:w="542"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42AD0" w:rsidRPr="00945228" w:rsidRDefault="00A42AD0" w:rsidP="00A42AD0">
            <w:pPr>
              <w:spacing w:after="0" w:line="240" w:lineRule="auto"/>
              <w:jc w:val="center"/>
              <w:rPr>
                <w:rFonts w:eastAsia="Times New Roman" w:cs="Arial"/>
                <w:color w:val="000000"/>
                <w:lang w:eastAsia="en-AU"/>
              </w:rPr>
            </w:pPr>
            <w:r w:rsidRPr="00945228">
              <w:rPr>
                <w:rFonts w:eastAsia="Times New Roman" w:cs="Arial"/>
                <w:color w:val="000000"/>
                <w:lang w:eastAsia="en-AU"/>
              </w:rPr>
              <w:t>Yes</w:t>
            </w:r>
          </w:p>
        </w:tc>
      </w:tr>
      <w:tr w:rsidR="00A42AD0" w:rsidRPr="00945228" w:rsidTr="00A42AD0">
        <w:trPr>
          <w:trHeight w:val="504"/>
          <w:jc w:val="center"/>
        </w:trPr>
        <w:tc>
          <w:tcPr>
            <w:tcW w:w="2739" w:type="dxa"/>
            <w:vMerge/>
            <w:tcBorders>
              <w:top w:val="single" w:sz="4" w:space="0" w:color="auto"/>
              <w:left w:val="single" w:sz="4" w:space="0" w:color="auto"/>
              <w:bottom w:val="single" w:sz="4" w:space="0" w:color="auto"/>
              <w:right w:val="single" w:sz="4" w:space="0" w:color="auto"/>
            </w:tcBorders>
            <w:vAlign w:val="center"/>
            <w:hideMark/>
          </w:tcPr>
          <w:p w:rsidR="00A42AD0" w:rsidRPr="00945228" w:rsidRDefault="00A42AD0" w:rsidP="00A42AD0">
            <w:pPr>
              <w:spacing w:after="0" w:line="240" w:lineRule="auto"/>
              <w:rPr>
                <w:rFonts w:eastAsia="Times New Roman" w:cs="Arial"/>
                <w:b/>
                <w:bCs/>
                <w:color w:val="000000"/>
                <w:lang w:eastAsia="en-AU"/>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A42AD0" w:rsidRPr="00945228" w:rsidRDefault="00A42AD0" w:rsidP="00A42AD0">
            <w:pPr>
              <w:spacing w:after="0" w:line="240" w:lineRule="auto"/>
              <w:rPr>
                <w:rFonts w:eastAsia="Times New Roman" w:cs="Arial"/>
                <w:color w:val="000000"/>
                <w:lang w:eastAsia="en-AU"/>
              </w:rPr>
            </w:pPr>
          </w:p>
        </w:tc>
      </w:tr>
      <w:tr w:rsidR="00A42AD0" w:rsidRPr="00945228" w:rsidTr="00A42AD0">
        <w:trPr>
          <w:trHeight w:val="611"/>
          <w:jc w:val="center"/>
        </w:trPr>
        <w:tc>
          <w:tcPr>
            <w:tcW w:w="2739" w:type="dxa"/>
            <w:vMerge/>
            <w:tcBorders>
              <w:top w:val="single" w:sz="4" w:space="0" w:color="auto"/>
              <w:left w:val="single" w:sz="4" w:space="0" w:color="auto"/>
              <w:bottom w:val="single" w:sz="4" w:space="0" w:color="auto"/>
              <w:right w:val="single" w:sz="4" w:space="0" w:color="auto"/>
            </w:tcBorders>
            <w:vAlign w:val="center"/>
            <w:hideMark/>
          </w:tcPr>
          <w:p w:rsidR="00A42AD0" w:rsidRPr="00945228" w:rsidRDefault="00A42AD0" w:rsidP="00A42AD0">
            <w:pPr>
              <w:spacing w:after="0" w:line="240" w:lineRule="auto"/>
              <w:rPr>
                <w:rFonts w:eastAsia="Times New Roman" w:cs="Arial"/>
                <w:b/>
                <w:bCs/>
                <w:color w:val="000000"/>
                <w:lang w:eastAsia="en-AU"/>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A42AD0" w:rsidRPr="00945228" w:rsidRDefault="00A42AD0" w:rsidP="00A42AD0">
            <w:pPr>
              <w:spacing w:after="0" w:line="240" w:lineRule="auto"/>
              <w:rPr>
                <w:rFonts w:eastAsia="Times New Roman" w:cs="Arial"/>
                <w:color w:val="000000"/>
                <w:lang w:eastAsia="en-AU"/>
              </w:rPr>
            </w:pPr>
          </w:p>
        </w:tc>
      </w:tr>
    </w:tbl>
    <w:p w:rsidR="00A42AD0" w:rsidRDefault="00A42AD0" w:rsidP="00A42AD0">
      <w:pPr>
        <w:rPr>
          <w:rFonts w:cs="Arial"/>
          <w:lang w:val="en-US"/>
        </w:rPr>
      </w:pPr>
    </w:p>
    <w:p w:rsidR="00A42AD0" w:rsidRPr="00945228" w:rsidRDefault="00A42AD0" w:rsidP="00A42AD0">
      <w:pPr>
        <w:rPr>
          <w:rFonts w:cs="Arial"/>
          <w:lang w:val="en-US"/>
        </w:rPr>
      </w:pPr>
      <w:proofErr w:type="gramStart"/>
      <w:r>
        <w:rPr>
          <w:rFonts w:cs="Arial"/>
          <w:lang w:val="en-US"/>
        </w:rPr>
        <w:t>by</w:t>
      </w:r>
      <w:proofErr w:type="gramEnd"/>
      <w:r>
        <w:rPr>
          <w:rFonts w:cs="Arial"/>
          <w:lang w:val="en-US"/>
        </w:rPr>
        <w:t xml:space="preserve"> selecting </w:t>
      </w:r>
      <w:r w:rsidRPr="0099558B">
        <w:rPr>
          <w:rFonts w:cs="Arial"/>
          <w:i/>
          <w:lang w:val="en-US"/>
        </w:rPr>
        <w:t>Yes</w:t>
      </w:r>
      <w:r>
        <w:rPr>
          <w:rFonts w:cs="Arial"/>
          <w:lang w:val="en-US"/>
        </w:rPr>
        <w:t xml:space="preserve"> from the drop down box</w:t>
      </w:r>
      <w:r w:rsidRPr="00DA2FCB">
        <w:rPr>
          <w:rFonts w:cs="Arial"/>
          <w:lang w:val="en-US"/>
        </w:rPr>
        <w:t xml:space="preserve"> </w:t>
      </w:r>
      <w:r w:rsidRPr="00945228">
        <w:rPr>
          <w:rFonts w:cs="Arial"/>
          <w:lang w:val="en-US"/>
        </w:rPr>
        <w:t xml:space="preserve">under the column </w:t>
      </w:r>
      <w:r>
        <w:rPr>
          <w:rFonts w:cs="Arial"/>
          <w:i/>
          <w:lang w:val="en-US"/>
        </w:rPr>
        <w:t>a</w:t>
      </w:r>
      <w:r w:rsidRPr="0099558B">
        <w:rPr>
          <w:rFonts w:cs="Arial"/>
          <w:i/>
          <w:lang w:val="en-US"/>
        </w:rPr>
        <w:t>ttribute relevant to case?</w:t>
      </w:r>
      <w:r w:rsidRPr="00945228">
        <w:rPr>
          <w:rFonts w:cs="Arial"/>
          <w:lang w:val="en-US"/>
        </w:rPr>
        <w:t xml:space="preserve"> This activates the row.</w:t>
      </w:r>
    </w:p>
    <w:p w:rsidR="00A42AD0" w:rsidRPr="0099558B" w:rsidRDefault="00A42AD0" w:rsidP="00A42AD0">
      <w:pPr>
        <w:pStyle w:val="Heading3"/>
        <w:rPr>
          <w:i w:val="0"/>
          <w:lang w:val="en-US"/>
        </w:rPr>
      </w:pPr>
      <w:r w:rsidRPr="0099558B">
        <w:rPr>
          <w:i w:val="0"/>
          <w:lang w:val="en-US"/>
        </w:rPr>
        <w:t>Step 3 – Impact description column</w:t>
      </w:r>
    </w:p>
    <w:p w:rsidR="00A42AD0" w:rsidRPr="00945228" w:rsidRDefault="00A42AD0" w:rsidP="00A42AD0">
      <w:pPr>
        <w:rPr>
          <w:rFonts w:cs="Arial"/>
          <w:lang w:val="en-US"/>
        </w:rPr>
      </w:pPr>
      <w:r w:rsidRPr="00945228">
        <w:rPr>
          <w:rFonts w:cs="Arial"/>
          <w:lang w:val="en-US"/>
        </w:rPr>
        <w:t xml:space="preserve">In the activated row in the </w:t>
      </w:r>
      <w:r>
        <w:rPr>
          <w:rFonts w:cs="Arial"/>
          <w:i/>
          <w:lang w:val="en-US"/>
        </w:rPr>
        <w:t>d</w:t>
      </w:r>
      <w:r w:rsidRPr="0099558B">
        <w:rPr>
          <w:rFonts w:cs="Arial"/>
          <w:i/>
          <w:lang w:val="en-US"/>
        </w:rPr>
        <w:t>escription</w:t>
      </w:r>
      <w:r w:rsidRPr="00945228">
        <w:rPr>
          <w:rFonts w:cs="Arial"/>
          <w:lang w:val="en-US"/>
        </w:rPr>
        <w:t xml:space="preserve"> column of the impact calculator insert a description of the impacts that the proposed action is likely to have on the protected matter. </w:t>
      </w:r>
      <w:r>
        <w:rPr>
          <w:rFonts w:cs="Arial"/>
          <w:lang w:val="en-US"/>
        </w:rPr>
        <w:t>This does not affect the impact calculation but provides important reference information.</w:t>
      </w:r>
    </w:p>
    <w:p w:rsidR="00A42AD0" w:rsidRPr="0099558B" w:rsidRDefault="00A42AD0" w:rsidP="00A42AD0">
      <w:pPr>
        <w:pStyle w:val="Heading3"/>
        <w:rPr>
          <w:i w:val="0"/>
          <w:u w:val="single"/>
        </w:rPr>
      </w:pPr>
      <w:r w:rsidRPr="0099558B">
        <w:rPr>
          <w:i w:val="0"/>
          <w:lang w:val="en-US"/>
        </w:rPr>
        <w:t>Step 4 – Quantum of impact column</w:t>
      </w:r>
    </w:p>
    <w:p w:rsidR="00A42AD0" w:rsidRPr="00945228" w:rsidRDefault="00A42AD0" w:rsidP="00A42AD0">
      <w:pPr>
        <w:rPr>
          <w:rFonts w:cs="Arial"/>
          <w:lang w:val="en-US"/>
        </w:rPr>
      </w:pPr>
      <w:r w:rsidRPr="00945228">
        <w:rPr>
          <w:rFonts w:cs="Arial"/>
          <w:lang w:val="en-US"/>
        </w:rPr>
        <w:t xml:space="preserve">The </w:t>
      </w:r>
      <w:r>
        <w:rPr>
          <w:rFonts w:cs="Arial"/>
          <w:i/>
          <w:lang w:val="en-US"/>
        </w:rPr>
        <w:t>q</w:t>
      </w:r>
      <w:r w:rsidRPr="0099558B">
        <w:rPr>
          <w:rFonts w:cs="Arial"/>
          <w:i/>
          <w:lang w:val="en-US"/>
        </w:rPr>
        <w:t>uantum of impact</w:t>
      </w:r>
      <w:r w:rsidRPr="00945228">
        <w:rPr>
          <w:rFonts w:cs="Arial"/>
          <w:lang w:val="en-US"/>
        </w:rPr>
        <w:t xml:space="preserve"> column assesses how big the impact is. In the case of the</w:t>
      </w:r>
      <w:r w:rsidRPr="00945228">
        <w:rPr>
          <w:rFonts w:cs="Arial"/>
          <w:b/>
          <w:lang w:val="en-US"/>
        </w:rPr>
        <w:t xml:space="preserve"> </w:t>
      </w:r>
      <w:r>
        <w:rPr>
          <w:rFonts w:cs="Arial"/>
          <w:i/>
          <w:lang w:val="en-US"/>
        </w:rPr>
        <w:t>a</w:t>
      </w:r>
      <w:r w:rsidRPr="0099558B">
        <w:rPr>
          <w:rFonts w:cs="Arial"/>
          <w:i/>
          <w:lang w:val="en-US"/>
        </w:rPr>
        <w:t>rea of habitat</w:t>
      </w:r>
      <w:r w:rsidRPr="00945228">
        <w:rPr>
          <w:rFonts w:cs="Arial"/>
          <w:lang w:val="en-US"/>
        </w:rPr>
        <w:t xml:space="preserve"> </w:t>
      </w:r>
      <w:r>
        <w:rPr>
          <w:rFonts w:cs="Arial"/>
          <w:lang w:val="en-US"/>
        </w:rPr>
        <w:t xml:space="preserve">or </w:t>
      </w:r>
      <w:r>
        <w:rPr>
          <w:rFonts w:cs="Arial"/>
          <w:i/>
          <w:lang w:val="en-US"/>
        </w:rPr>
        <w:t>a</w:t>
      </w:r>
      <w:r w:rsidRPr="0099558B">
        <w:rPr>
          <w:rFonts w:cs="Arial"/>
          <w:i/>
          <w:lang w:val="en-US"/>
        </w:rPr>
        <w:t>rea of community</w:t>
      </w:r>
      <w:r>
        <w:rPr>
          <w:rFonts w:cs="Arial"/>
          <w:b/>
          <w:lang w:val="en-US"/>
        </w:rPr>
        <w:t xml:space="preserve"> </w:t>
      </w:r>
      <w:r w:rsidRPr="00945228">
        <w:rPr>
          <w:rFonts w:cs="Arial"/>
          <w:lang w:val="en-US"/>
        </w:rPr>
        <w:t>row, this integrates considerations of area of impact and quality of habitat, to provide a</w:t>
      </w:r>
      <w:r w:rsidRPr="0099558B">
        <w:rPr>
          <w:rFonts w:cs="Arial"/>
          <w:i/>
          <w:lang w:val="en-US"/>
        </w:rPr>
        <w:t xml:space="preserve"> total quantum of impact. </w:t>
      </w:r>
    </w:p>
    <w:p w:rsidR="00A42AD0" w:rsidRPr="00945228" w:rsidRDefault="00A42AD0" w:rsidP="00A42AD0">
      <w:pPr>
        <w:rPr>
          <w:rFonts w:cs="Arial"/>
          <w:lang w:val="en-US"/>
        </w:rPr>
      </w:pPr>
      <w:r>
        <w:rPr>
          <w:rFonts w:cs="Arial"/>
          <w:lang w:val="en-US"/>
        </w:rPr>
        <w:t>First</w:t>
      </w:r>
      <w:r w:rsidRPr="00945228">
        <w:rPr>
          <w:rFonts w:cs="Arial"/>
          <w:lang w:val="en-US"/>
        </w:rPr>
        <w:t xml:space="preserve"> insert the estimated area of impact into the </w:t>
      </w:r>
      <w:r w:rsidRPr="0099558B">
        <w:rPr>
          <w:rFonts w:cs="Arial"/>
          <w:i/>
          <w:lang w:val="en-US"/>
        </w:rPr>
        <w:t>area</w:t>
      </w:r>
      <w:r w:rsidRPr="00945228">
        <w:rPr>
          <w:rFonts w:cs="Arial"/>
          <w:lang w:val="en-US"/>
        </w:rPr>
        <w:t xml:space="preserve"> box.</w:t>
      </w:r>
    </w:p>
    <w:tbl>
      <w:tblPr>
        <w:tblW w:w="6939" w:type="dxa"/>
        <w:jc w:val="center"/>
        <w:tblInd w:w="93" w:type="dxa"/>
        <w:tblLook w:val="04A0"/>
      </w:tblPr>
      <w:tblGrid>
        <w:gridCol w:w="4239"/>
        <w:gridCol w:w="1350"/>
        <w:gridCol w:w="1350"/>
      </w:tblGrid>
      <w:tr w:rsidR="00A42AD0" w:rsidRPr="00945228" w:rsidTr="00A42AD0">
        <w:trPr>
          <w:trHeight w:val="1097"/>
          <w:jc w:val="center"/>
        </w:trPr>
        <w:tc>
          <w:tcPr>
            <w:tcW w:w="42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2AD0" w:rsidRPr="007A0BBD" w:rsidRDefault="00A42AD0" w:rsidP="00A42AD0">
            <w:pPr>
              <w:spacing w:after="0" w:line="240" w:lineRule="auto"/>
              <w:jc w:val="center"/>
              <w:rPr>
                <w:rFonts w:eastAsia="Times New Roman" w:cs="Arial"/>
                <w:b/>
                <w:bCs/>
                <w:color w:val="000000"/>
                <w:lang w:eastAsia="en-AU"/>
              </w:rPr>
            </w:pPr>
            <w:r w:rsidRPr="007A0BBD">
              <w:rPr>
                <w:rFonts w:eastAsia="Times New Roman" w:cs="Arial"/>
                <w:b/>
                <w:bCs/>
                <w:color w:val="000000"/>
                <w:lang w:eastAsia="en-AU"/>
              </w:rPr>
              <w:t>Area</w:t>
            </w:r>
          </w:p>
        </w:tc>
        <w:tc>
          <w:tcPr>
            <w:tcW w:w="1350" w:type="dxa"/>
            <w:tcBorders>
              <w:top w:val="single" w:sz="8" w:space="0" w:color="auto"/>
              <w:left w:val="nil"/>
              <w:bottom w:val="single" w:sz="8" w:space="0" w:color="auto"/>
              <w:right w:val="single" w:sz="8" w:space="0" w:color="auto"/>
            </w:tcBorders>
            <w:shd w:val="clear" w:color="000000" w:fill="DBE5F1"/>
            <w:noWrap/>
            <w:vAlign w:val="center"/>
            <w:hideMark/>
          </w:tcPr>
          <w:p w:rsidR="00A42AD0" w:rsidRPr="00945228" w:rsidRDefault="00A42AD0" w:rsidP="00A42AD0">
            <w:pPr>
              <w:spacing w:after="0" w:line="240" w:lineRule="auto"/>
              <w:jc w:val="center"/>
              <w:rPr>
                <w:rFonts w:eastAsia="Times New Roman" w:cs="Arial"/>
                <w:color w:val="000000"/>
                <w:lang w:eastAsia="en-AU"/>
              </w:rPr>
            </w:pPr>
          </w:p>
        </w:tc>
        <w:tc>
          <w:tcPr>
            <w:tcW w:w="1350" w:type="dxa"/>
            <w:tcBorders>
              <w:top w:val="single" w:sz="8" w:space="0" w:color="auto"/>
              <w:left w:val="nil"/>
              <w:bottom w:val="single" w:sz="8" w:space="0" w:color="auto"/>
              <w:right w:val="single" w:sz="8" w:space="0" w:color="auto"/>
            </w:tcBorders>
            <w:shd w:val="clear" w:color="auto" w:fill="FFFFFF" w:themeFill="background1"/>
          </w:tcPr>
          <w:p w:rsidR="00A42AD0" w:rsidRPr="00945228" w:rsidRDefault="00A42AD0" w:rsidP="00A42AD0">
            <w:pPr>
              <w:spacing w:after="0" w:line="360" w:lineRule="auto"/>
              <w:jc w:val="center"/>
              <w:rPr>
                <w:rFonts w:eastAsia="Times New Roman" w:cs="Arial"/>
                <w:color w:val="000000"/>
                <w:lang w:eastAsia="en-AU"/>
              </w:rPr>
            </w:pPr>
            <w:r w:rsidRPr="00945228">
              <w:rPr>
                <w:rFonts w:eastAsia="Times New Roman" w:cs="Arial"/>
                <w:color w:val="000000"/>
                <w:lang w:eastAsia="en-AU"/>
              </w:rPr>
              <w:br/>
              <w:t>H</w:t>
            </w:r>
            <w:r>
              <w:rPr>
                <w:rFonts w:eastAsia="Times New Roman" w:cs="Arial"/>
                <w:color w:val="000000"/>
                <w:lang w:eastAsia="en-AU"/>
              </w:rPr>
              <w:t>ectares</w:t>
            </w:r>
          </w:p>
        </w:tc>
      </w:tr>
    </w:tbl>
    <w:p w:rsidR="00A42AD0" w:rsidRDefault="00A42AD0" w:rsidP="00A42AD0">
      <w:pPr>
        <w:rPr>
          <w:rFonts w:cs="Arial"/>
          <w:lang w:val="en-US"/>
        </w:rPr>
      </w:pPr>
    </w:p>
    <w:p w:rsidR="00A42AD0" w:rsidRPr="0099558B" w:rsidRDefault="00A42AD0" w:rsidP="00A42AD0">
      <w:pPr>
        <w:rPr>
          <w:rFonts w:cs="Arial"/>
          <w:lang w:val="en-US"/>
        </w:rPr>
      </w:pPr>
      <w:r w:rsidRPr="00945228">
        <w:rPr>
          <w:rFonts w:cs="Arial"/>
          <w:lang w:val="en-US"/>
        </w:rPr>
        <w:t xml:space="preserve">The </w:t>
      </w:r>
      <w:r w:rsidRPr="0099558B">
        <w:rPr>
          <w:rFonts w:cs="Arial"/>
          <w:i/>
          <w:lang w:val="en-US"/>
        </w:rPr>
        <w:t>quality</w:t>
      </w:r>
      <w:r w:rsidRPr="00945228">
        <w:rPr>
          <w:rFonts w:cs="Arial"/>
          <w:lang w:val="en-US"/>
        </w:rPr>
        <w:t xml:space="preserve"> box relates to the quality of the habitat for the protected matter </w:t>
      </w:r>
      <w:r>
        <w:rPr>
          <w:rFonts w:cs="Arial"/>
          <w:lang w:val="en-US"/>
        </w:rPr>
        <w:t xml:space="preserve">on a scale </w:t>
      </w:r>
      <w:r w:rsidRPr="00843B80">
        <w:rPr>
          <w:rFonts w:cs="Arial"/>
          <w:lang w:val="en-US"/>
        </w:rPr>
        <w:t>of </w:t>
      </w:r>
      <w:r>
        <w:rPr>
          <w:rFonts w:cs="Arial"/>
          <w:lang w:val="en-US"/>
        </w:rPr>
        <w:t>0</w:t>
      </w:r>
      <w:r w:rsidRPr="0099558B">
        <w:rPr>
          <w:rFonts w:cs="Arial"/>
          <w:lang w:val="en-US"/>
        </w:rPr>
        <w:t>-10</w:t>
      </w:r>
      <w:r>
        <w:rPr>
          <w:rFonts w:cs="Arial"/>
          <w:lang w:val="en-US"/>
        </w:rPr>
        <w:t xml:space="preserve">. See section 2 C for further guidance. </w:t>
      </w:r>
      <w:r w:rsidRPr="0099558B">
        <w:rPr>
          <w:rFonts w:cs="Arial"/>
          <w:lang w:val="en-US"/>
        </w:rPr>
        <w:t xml:space="preserve">After considering relevant factors, insert the relevant number in the </w:t>
      </w:r>
      <w:r w:rsidRPr="00473333">
        <w:rPr>
          <w:rFonts w:cs="Arial"/>
          <w:i/>
          <w:lang w:val="en-US"/>
        </w:rPr>
        <w:t>quality</w:t>
      </w:r>
      <w:r w:rsidRPr="0099558B">
        <w:rPr>
          <w:rFonts w:cs="Arial"/>
          <w:lang w:val="en-US"/>
        </w:rPr>
        <w:t xml:space="preserve"> box.</w:t>
      </w:r>
    </w:p>
    <w:tbl>
      <w:tblPr>
        <w:tblW w:w="7017" w:type="dxa"/>
        <w:jc w:val="center"/>
        <w:tblInd w:w="-111" w:type="dxa"/>
        <w:tblLook w:val="04A0"/>
      </w:tblPr>
      <w:tblGrid>
        <w:gridCol w:w="4182"/>
        <w:gridCol w:w="1134"/>
        <w:gridCol w:w="1701"/>
      </w:tblGrid>
      <w:tr w:rsidR="00A42AD0" w:rsidRPr="00945228" w:rsidTr="00A42AD0">
        <w:trPr>
          <w:trHeight w:val="1087"/>
          <w:jc w:val="center"/>
        </w:trPr>
        <w:tc>
          <w:tcPr>
            <w:tcW w:w="41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AD0" w:rsidRPr="0099558B" w:rsidRDefault="00A42AD0" w:rsidP="00A42AD0">
            <w:pPr>
              <w:spacing w:after="0" w:line="240" w:lineRule="auto"/>
              <w:jc w:val="center"/>
              <w:rPr>
                <w:rFonts w:eastAsia="Times New Roman" w:cs="Arial"/>
                <w:b/>
                <w:bCs/>
                <w:color w:val="000000"/>
                <w:lang w:eastAsia="en-AU"/>
              </w:rPr>
            </w:pPr>
            <w:r w:rsidRPr="0099558B">
              <w:rPr>
                <w:rFonts w:eastAsia="Times New Roman" w:cs="Arial"/>
                <w:b/>
                <w:bCs/>
                <w:color w:val="000000"/>
                <w:lang w:eastAsia="en-AU"/>
              </w:rPr>
              <w:t>Quality</w:t>
            </w:r>
          </w:p>
        </w:tc>
        <w:tc>
          <w:tcPr>
            <w:tcW w:w="1134"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A42AD0" w:rsidRPr="0099558B" w:rsidRDefault="00A42AD0" w:rsidP="00A42AD0">
            <w:pPr>
              <w:spacing w:after="0" w:line="240" w:lineRule="auto"/>
              <w:jc w:val="center"/>
              <w:rPr>
                <w:rFonts w:eastAsia="Times New Roman" w:cs="Arial"/>
                <w:b/>
                <w:bCs/>
                <w:color w:val="000000"/>
                <w:lang w:eastAsia="en-AU"/>
              </w:rPr>
            </w:pP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rsidR="00A42AD0" w:rsidRPr="00945228" w:rsidRDefault="00A42AD0" w:rsidP="00A42AD0">
            <w:pPr>
              <w:spacing w:after="0" w:line="240" w:lineRule="auto"/>
              <w:jc w:val="center"/>
              <w:rPr>
                <w:rFonts w:eastAsia="Times New Roman" w:cs="Arial"/>
                <w:bCs/>
                <w:color w:val="000000"/>
                <w:lang w:eastAsia="en-AU"/>
              </w:rPr>
            </w:pPr>
            <w:r w:rsidRPr="0099558B">
              <w:rPr>
                <w:rFonts w:eastAsia="Times New Roman" w:cs="Arial"/>
                <w:color w:val="000000"/>
                <w:lang w:eastAsia="en-AU"/>
              </w:rPr>
              <w:t xml:space="preserve">Scale </w:t>
            </w:r>
            <w:r>
              <w:rPr>
                <w:rFonts w:eastAsia="Times New Roman" w:cs="Arial"/>
                <w:color w:val="000000"/>
                <w:lang w:eastAsia="en-AU"/>
              </w:rPr>
              <w:t>0</w:t>
            </w:r>
            <w:r w:rsidRPr="0099558B">
              <w:rPr>
                <w:rFonts w:eastAsia="Times New Roman" w:cs="Arial"/>
                <w:color w:val="000000"/>
                <w:lang w:eastAsia="en-AU"/>
              </w:rPr>
              <w:t>-10</w:t>
            </w:r>
          </w:p>
        </w:tc>
      </w:tr>
    </w:tbl>
    <w:p w:rsidR="00A42AD0" w:rsidRDefault="00A42AD0" w:rsidP="00A42AD0">
      <w:pPr>
        <w:rPr>
          <w:rFonts w:cs="Arial"/>
          <w:lang w:val="en-US"/>
        </w:rPr>
      </w:pPr>
    </w:p>
    <w:p w:rsidR="00A42AD0" w:rsidRPr="00B9126B" w:rsidRDefault="00A42AD0" w:rsidP="00A42AD0">
      <w:pPr>
        <w:rPr>
          <w:rFonts w:cs="Arial"/>
          <w:lang w:val="en-US"/>
        </w:rPr>
      </w:pPr>
      <w:r>
        <w:rPr>
          <w:rFonts w:cs="Arial"/>
          <w:lang w:val="en-US"/>
        </w:rPr>
        <w:t xml:space="preserve">The </w:t>
      </w:r>
      <w:r w:rsidRPr="00473333">
        <w:rPr>
          <w:rFonts w:eastAsia="Times New Roman" w:cs="Arial"/>
          <w:bCs/>
          <w:i/>
          <w:color w:val="000000"/>
          <w:lang w:eastAsia="en-AU"/>
        </w:rPr>
        <w:t>total quantum of impact</w:t>
      </w:r>
      <w:r>
        <w:rPr>
          <w:rFonts w:eastAsia="Times New Roman" w:cs="Arial"/>
          <w:bCs/>
          <w:color w:val="000000"/>
          <w:lang w:eastAsia="en-AU"/>
        </w:rPr>
        <w:t xml:space="preserve"> is then calculated automatically.</w:t>
      </w:r>
    </w:p>
    <w:p w:rsidR="00A42AD0" w:rsidRPr="00945228" w:rsidRDefault="00A42AD0" w:rsidP="00A42AD0">
      <w:pPr>
        <w:rPr>
          <w:rFonts w:cs="Arial"/>
          <w:lang w:val="en-US"/>
        </w:rPr>
      </w:pPr>
    </w:p>
    <w:tbl>
      <w:tblPr>
        <w:tblW w:w="7092" w:type="dxa"/>
        <w:jc w:val="center"/>
        <w:tblInd w:w="246" w:type="dxa"/>
        <w:tblLook w:val="04A0"/>
      </w:tblPr>
      <w:tblGrid>
        <w:gridCol w:w="4398"/>
        <w:gridCol w:w="1418"/>
        <w:gridCol w:w="1276"/>
      </w:tblGrid>
      <w:tr w:rsidR="00A42AD0" w:rsidRPr="00945228" w:rsidTr="00A42AD0">
        <w:trPr>
          <w:trHeight w:val="1197"/>
          <w:jc w:val="center"/>
        </w:trPr>
        <w:tc>
          <w:tcPr>
            <w:tcW w:w="43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42AD0" w:rsidRPr="00945228" w:rsidRDefault="00A42AD0" w:rsidP="00A42AD0">
            <w:pPr>
              <w:spacing w:after="0" w:line="240" w:lineRule="auto"/>
              <w:jc w:val="center"/>
              <w:rPr>
                <w:rFonts w:eastAsia="Times New Roman" w:cs="Arial"/>
                <w:b/>
                <w:bCs/>
                <w:color w:val="000000"/>
                <w:lang w:eastAsia="en-AU"/>
              </w:rPr>
            </w:pPr>
            <w:r w:rsidRPr="00945228">
              <w:rPr>
                <w:rFonts w:eastAsia="Times New Roman" w:cs="Arial"/>
                <w:b/>
                <w:bCs/>
                <w:color w:val="000000"/>
                <w:lang w:eastAsia="en-AU"/>
              </w:rPr>
              <w:t>Total quantum of impact</w:t>
            </w:r>
          </w:p>
        </w:tc>
        <w:tc>
          <w:tcPr>
            <w:tcW w:w="1418" w:type="dxa"/>
            <w:tcBorders>
              <w:top w:val="single" w:sz="4" w:space="0" w:color="auto"/>
              <w:left w:val="nil"/>
              <w:bottom w:val="single" w:sz="8" w:space="0" w:color="auto"/>
              <w:right w:val="single" w:sz="8" w:space="0" w:color="auto"/>
            </w:tcBorders>
            <w:shd w:val="clear" w:color="000000" w:fill="FFFFFF"/>
            <w:noWrap/>
            <w:vAlign w:val="center"/>
            <w:hideMark/>
          </w:tcPr>
          <w:p w:rsidR="00A42AD0" w:rsidRPr="00945228" w:rsidRDefault="00A42AD0" w:rsidP="00A42AD0">
            <w:pPr>
              <w:spacing w:after="0" w:line="240" w:lineRule="auto"/>
              <w:jc w:val="center"/>
              <w:rPr>
                <w:rFonts w:eastAsia="Times New Roman" w:cs="Arial"/>
                <w:color w:val="000000"/>
                <w:lang w:eastAsia="en-AU"/>
              </w:rPr>
            </w:pP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42AD0" w:rsidRPr="00945228" w:rsidRDefault="00A42AD0" w:rsidP="00A42AD0">
            <w:pPr>
              <w:spacing w:after="0" w:line="240" w:lineRule="auto"/>
              <w:jc w:val="center"/>
              <w:rPr>
                <w:rFonts w:eastAsia="Times New Roman" w:cs="Arial"/>
                <w:color w:val="000000"/>
                <w:lang w:eastAsia="en-AU"/>
              </w:rPr>
            </w:pPr>
            <w:r w:rsidRPr="00945228">
              <w:rPr>
                <w:rFonts w:eastAsia="Times New Roman" w:cs="Arial"/>
                <w:color w:val="000000"/>
                <w:lang w:eastAsia="en-AU"/>
              </w:rPr>
              <w:t>Adjusted hectares</w:t>
            </w:r>
          </w:p>
        </w:tc>
      </w:tr>
    </w:tbl>
    <w:p w:rsidR="00A42AD0" w:rsidRPr="00945228" w:rsidRDefault="00A42AD0" w:rsidP="00A42AD0">
      <w:pPr>
        <w:tabs>
          <w:tab w:val="left" w:pos="2127"/>
        </w:tabs>
        <w:ind w:firstLine="720"/>
        <w:rPr>
          <w:rFonts w:cs="Arial"/>
          <w:lang w:val="en-US"/>
        </w:rPr>
      </w:pPr>
    </w:p>
    <w:p w:rsidR="00A42AD0" w:rsidRPr="00945228" w:rsidRDefault="00A42AD0" w:rsidP="00A42AD0">
      <w:pPr>
        <w:rPr>
          <w:rFonts w:cs="Arial"/>
          <w:lang w:val="en-US"/>
        </w:rPr>
      </w:pPr>
      <w:r w:rsidRPr="00945228">
        <w:rPr>
          <w:rFonts w:cs="Arial"/>
          <w:lang w:val="en-US"/>
        </w:rPr>
        <w:t xml:space="preserve">The unit of </w:t>
      </w:r>
      <w:r w:rsidRPr="00473333">
        <w:rPr>
          <w:rFonts w:cs="Arial"/>
          <w:i/>
          <w:lang w:val="en-US"/>
        </w:rPr>
        <w:t>adjusted hectares</w:t>
      </w:r>
      <w:r w:rsidRPr="00945228">
        <w:rPr>
          <w:rFonts w:cs="Arial"/>
          <w:lang w:val="en-US"/>
        </w:rPr>
        <w:t xml:space="preserve"> is used to indicate that the quantum of habitat impacted has been modified to incorporate </w:t>
      </w:r>
      <w:r>
        <w:rPr>
          <w:rFonts w:cs="Arial"/>
          <w:lang w:val="en-US"/>
        </w:rPr>
        <w:t xml:space="preserve">other </w:t>
      </w:r>
      <w:r w:rsidRPr="00945228">
        <w:rPr>
          <w:rFonts w:cs="Arial"/>
          <w:lang w:val="en-US"/>
        </w:rPr>
        <w:t>considerations</w:t>
      </w:r>
      <w:r>
        <w:rPr>
          <w:rFonts w:cs="Arial"/>
          <w:lang w:val="en-US"/>
        </w:rPr>
        <w:t>, such as</w:t>
      </w:r>
      <w:r w:rsidRPr="00945228">
        <w:rPr>
          <w:rFonts w:cs="Arial"/>
          <w:lang w:val="en-US"/>
        </w:rPr>
        <w:t xml:space="preserve"> habitat quality.</w:t>
      </w:r>
    </w:p>
    <w:p w:rsidR="00A42AD0" w:rsidRPr="00473333" w:rsidRDefault="00A42AD0" w:rsidP="00A42AD0">
      <w:pPr>
        <w:pStyle w:val="Heading3"/>
        <w:rPr>
          <w:i w:val="0"/>
          <w:lang w:val="en-US"/>
        </w:rPr>
      </w:pPr>
      <w:r w:rsidRPr="00473333">
        <w:rPr>
          <w:i w:val="0"/>
          <w:lang w:val="en-US"/>
        </w:rPr>
        <w:t>Step 5 – Information source column</w:t>
      </w:r>
    </w:p>
    <w:p w:rsidR="00A42AD0" w:rsidRPr="00945228" w:rsidRDefault="00A42AD0" w:rsidP="00A42AD0">
      <w:pPr>
        <w:rPr>
          <w:rFonts w:cs="Arial"/>
          <w:lang w:val="en-US"/>
        </w:rPr>
      </w:pPr>
      <w:r w:rsidRPr="00945228">
        <w:rPr>
          <w:rFonts w:cs="Arial"/>
          <w:lang w:val="en-US"/>
        </w:rPr>
        <w:t>Insert information source</w:t>
      </w:r>
      <w:r>
        <w:rPr>
          <w:rFonts w:cs="Arial"/>
          <w:lang w:val="en-US"/>
        </w:rPr>
        <w:t>s</w:t>
      </w:r>
      <w:r w:rsidRPr="00945228">
        <w:rPr>
          <w:rFonts w:cs="Arial"/>
          <w:lang w:val="en-US"/>
        </w:rPr>
        <w:t xml:space="preserve"> on which any </w:t>
      </w:r>
      <w:r>
        <w:rPr>
          <w:rFonts w:cs="Arial"/>
          <w:lang w:val="en-US"/>
        </w:rPr>
        <w:t>conclusions</w:t>
      </w:r>
      <w:r w:rsidRPr="00945228">
        <w:rPr>
          <w:rFonts w:cs="Arial"/>
          <w:lang w:val="en-US"/>
        </w:rPr>
        <w:t xml:space="preserve"> are based. These may </w:t>
      </w:r>
      <w:r>
        <w:rPr>
          <w:rFonts w:cs="Arial"/>
          <w:lang w:val="en-US"/>
        </w:rPr>
        <w:t>include consultancy</w:t>
      </w:r>
      <w:r w:rsidRPr="00945228">
        <w:rPr>
          <w:rFonts w:cs="Arial"/>
          <w:lang w:val="en-US"/>
        </w:rPr>
        <w:t xml:space="preserve"> reports, vegetation mapping, scientific articles or field data.</w:t>
      </w:r>
      <w:r>
        <w:rPr>
          <w:rFonts w:cs="Arial"/>
          <w:lang w:val="en-US"/>
        </w:rPr>
        <w:t xml:space="preserve"> As with step 3, this cell does not affect the offset calculation but provides an important reference point.</w:t>
      </w:r>
    </w:p>
    <w:p w:rsidR="00A42AD0" w:rsidRPr="00473333" w:rsidRDefault="00A42AD0" w:rsidP="00A42AD0">
      <w:pPr>
        <w:pStyle w:val="Heading3"/>
        <w:rPr>
          <w:i w:val="0"/>
        </w:rPr>
      </w:pPr>
      <w:r w:rsidRPr="00473333">
        <w:rPr>
          <w:i w:val="0"/>
        </w:rPr>
        <w:t>Step 6 – Offset calculator populated with impact information</w:t>
      </w:r>
    </w:p>
    <w:p w:rsidR="00A42AD0" w:rsidRPr="00945228" w:rsidRDefault="00A42AD0" w:rsidP="00A42AD0">
      <w:pPr>
        <w:rPr>
          <w:rFonts w:cs="Arial"/>
        </w:rPr>
      </w:pPr>
      <w:r w:rsidRPr="00945228">
        <w:rPr>
          <w:rFonts w:cs="Arial"/>
        </w:rPr>
        <w:t xml:space="preserve">Move to </w:t>
      </w:r>
      <w:r>
        <w:rPr>
          <w:rFonts w:cs="Arial"/>
        </w:rPr>
        <w:t xml:space="preserve">the </w:t>
      </w:r>
      <w:r w:rsidRPr="00473333">
        <w:rPr>
          <w:rFonts w:cs="Arial"/>
          <w:i/>
        </w:rPr>
        <w:t>offset calculator.</w:t>
      </w:r>
    </w:p>
    <w:p w:rsidR="00A42AD0" w:rsidRPr="0069519C" w:rsidRDefault="00A42AD0" w:rsidP="00A42AD0">
      <w:pPr>
        <w:rPr>
          <w:rFonts w:cs="Arial"/>
        </w:rPr>
      </w:pPr>
      <w:r w:rsidRPr="00945228">
        <w:rPr>
          <w:rFonts w:cs="Arial"/>
        </w:rPr>
        <w:t xml:space="preserve">Continuing in the same row as was used for the </w:t>
      </w:r>
      <w:r w:rsidRPr="00B16562">
        <w:rPr>
          <w:rFonts w:cs="Arial"/>
          <w:i/>
        </w:rPr>
        <w:t>impact calculator</w:t>
      </w:r>
      <w:r>
        <w:rPr>
          <w:rFonts w:cs="Arial"/>
          <w:i/>
        </w:rPr>
        <w:t>,</w:t>
      </w:r>
      <w:r>
        <w:rPr>
          <w:rFonts w:cs="Arial"/>
        </w:rPr>
        <w:t xml:space="preserve"> </w:t>
      </w:r>
      <w:r w:rsidRPr="00945228">
        <w:rPr>
          <w:rFonts w:cs="Arial"/>
        </w:rPr>
        <w:t xml:space="preserve">select </w:t>
      </w:r>
      <w:r w:rsidRPr="00473333">
        <w:rPr>
          <w:rFonts w:cs="Arial"/>
          <w:i/>
        </w:rPr>
        <w:t>yes</w:t>
      </w:r>
      <w:r w:rsidRPr="00945228">
        <w:rPr>
          <w:rFonts w:cs="Arial"/>
        </w:rPr>
        <w:t xml:space="preserve"> from the drop down menu </w:t>
      </w:r>
      <w:r>
        <w:rPr>
          <w:rFonts w:cs="Arial"/>
        </w:rPr>
        <w:t xml:space="preserve">in the </w:t>
      </w:r>
      <w:r w:rsidRPr="006F2533">
        <w:rPr>
          <w:rFonts w:cs="Arial"/>
          <w:i/>
        </w:rPr>
        <w:t>attribute relevant to case</w:t>
      </w:r>
      <w:r>
        <w:rPr>
          <w:rFonts w:cs="Arial"/>
          <w:i/>
        </w:rPr>
        <w:t>?</w:t>
      </w:r>
      <w:r>
        <w:rPr>
          <w:rFonts w:cs="Arial"/>
        </w:rPr>
        <w:t xml:space="preserve"> </w:t>
      </w:r>
      <w:proofErr w:type="gramStart"/>
      <w:r>
        <w:rPr>
          <w:rFonts w:cs="Arial"/>
        </w:rPr>
        <w:t>column</w:t>
      </w:r>
      <w:proofErr w:type="gramEnd"/>
      <w:r w:rsidRPr="00945228">
        <w:rPr>
          <w:rFonts w:cs="Arial"/>
        </w:rPr>
        <w:t>.</w:t>
      </w:r>
      <w:r>
        <w:rPr>
          <w:rFonts w:cs="Arial"/>
        </w:rPr>
        <w:t xml:space="preserve"> The same factor should be selected in both the impact and offset calculators.</w:t>
      </w:r>
    </w:p>
    <w:p w:rsidR="00A42AD0" w:rsidRPr="00945228" w:rsidRDefault="00A42AD0" w:rsidP="00A42AD0">
      <w:pPr>
        <w:rPr>
          <w:rFonts w:cs="Arial"/>
        </w:rPr>
      </w:pPr>
      <w:r w:rsidRPr="00945228">
        <w:rPr>
          <w:rFonts w:cs="Arial"/>
        </w:rPr>
        <w:t xml:space="preserve">The </w:t>
      </w:r>
      <w:r w:rsidRPr="00473333">
        <w:rPr>
          <w:rFonts w:cs="Arial"/>
          <w:i/>
          <w:lang w:val="en-US"/>
        </w:rPr>
        <w:t>total quantum of impact</w:t>
      </w:r>
      <w:r w:rsidRPr="00945228">
        <w:rPr>
          <w:rFonts w:cs="Arial"/>
        </w:rPr>
        <w:t xml:space="preserve"> column is automatically populated from the</w:t>
      </w:r>
      <w:r w:rsidRPr="00945228">
        <w:rPr>
          <w:rFonts w:cs="Arial"/>
          <w:b/>
          <w:lang w:val="en-US"/>
        </w:rPr>
        <w:t xml:space="preserve"> </w:t>
      </w:r>
      <w:r w:rsidRPr="00B16562">
        <w:rPr>
          <w:rFonts w:cs="Arial"/>
          <w:i/>
          <w:lang w:val="en-US"/>
        </w:rPr>
        <w:t>impact</w:t>
      </w:r>
      <w:r w:rsidRPr="00B16562">
        <w:rPr>
          <w:rFonts w:cs="Arial"/>
          <w:i/>
        </w:rPr>
        <w:t xml:space="preserve"> calculator</w:t>
      </w:r>
      <w:r w:rsidRPr="00945228">
        <w:rPr>
          <w:rFonts w:cs="Arial"/>
        </w:rPr>
        <w:t xml:space="preserve">. </w:t>
      </w:r>
    </w:p>
    <w:tbl>
      <w:tblPr>
        <w:tblW w:w="2190" w:type="dxa"/>
        <w:jc w:val="center"/>
        <w:tblInd w:w="103" w:type="dxa"/>
        <w:tblLook w:val="04A0"/>
      </w:tblPr>
      <w:tblGrid>
        <w:gridCol w:w="1117"/>
        <w:gridCol w:w="1073"/>
      </w:tblGrid>
      <w:tr w:rsidR="00A42AD0" w:rsidRPr="00945228" w:rsidTr="00A42AD0">
        <w:trPr>
          <w:trHeight w:val="517"/>
          <w:jc w:val="center"/>
        </w:trPr>
        <w:tc>
          <w:tcPr>
            <w:tcW w:w="1117"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A42AD0" w:rsidRPr="00945228" w:rsidRDefault="00A42AD0" w:rsidP="00A42AD0">
            <w:pPr>
              <w:jc w:val="center"/>
              <w:rPr>
                <w:rFonts w:cs="Arial"/>
                <w:color w:val="000000"/>
              </w:rPr>
            </w:pPr>
          </w:p>
        </w:tc>
        <w:tc>
          <w:tcPr>
            <w:tcW w:w="10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2AD0" w:rsidRPr="00945228" w:rsidRDefault="00A42AD0" w:rsidP="00A42AD0">
            <w:pPr>
              <w:jc w:val="center"/>
              <w:rPr>
                <w:rFonts w:cs="Arial"/>
                <w:color w:val="000000"/>
              </w:rPr>
            </w:pPr>
            <w:r w:rsidRPr="00945228">
              <w:rPr>
                <w:rFonts w:cs="Arial"/>
                <w:color w:val="000000"/>
              </w:rPr>
              <w:t>Adjusted hectares</w:t>
            </w:r>
          </w:p>
        </w:tc>
      </w:tr>
      <w:tr w:rsidR="00A42AD0" w:rsidRPr="00945228" w:rsidTr="00A42AD0">
        <w:trPr>
          <w:trHeight w:val="788"/>
          <w:jc w:val="center"/>
        </w:trPr>
        <w:tc>
          <w:tcPr>
            <w:tcW w:w="1117" w:type="dxa"/>
            <w:vMerge/>
            <w:tcBorders>
              <w:top w:val="single" w:sz="8" w:space="0" w:color="auto"/>
              <w:left w:val="single" w:sz="4" w:space="0" w:color="auto"/>
              <w:bottom w:val="single" w:sz="8" w:space="0" w:color="000000"/>
              <w:right w:val="single" w:sz="4" w:space="0" w:color="000000"/>
            </w:tcBorders>
            <w:shd w:val="clear" w:color="auto" w:fill="auto"/>
            <w:vAlign w:val="center"/>
            <w:hideMark/>
          </w:tcPr>
          <w:p w:rsidR="00A42AD0" w:rsidRPr="00945228" w:rsidRDefault="00A42AD0" w:rsidP="00A42AD0">
            <w:pPr>
              <w:rPr>
                <w:rFonts w:cs="Arial"/>
                <w:color w:val="000000"/>
              </w:rPr>
            </w:pPr>
          </w:p>
        </w:tc>
        <w:tc>
          <w:tcPr>
            <w:tcW w:w="1073" w:type="dxa"/>
            <w:vMerge/>
            <w:tcBorders>
              <w:top w:val="single" w:sz="8" w:space="0" w:color="auto"/>
              <w:left w:val="single" w:sz="4" w:space="0" w:color="auto"/>
              <w:bottom w:val="single" w:sz="8" w:space="0" w:color="000000"/>
              <w:right w:val="single" w:sz="4" w:space="0" w:color="auto"/>
            </w:tcBorders>
            <w:vAlign w:val="center"/>
            <w:hideMark/>
          </w:tcPr>
          <w:p w:rsidR="00A42AD0" w:rsidRPr="00945228" w:rsidRDefault="00A42AD0" w:rsidP="00A42AD0">
            <w:pPr>
              <w:rPr>
                <w:rFonts w:cs="Arial"/>
                <w:color w:val="000000"/>
              </w:rPr>
            </w:pPr>
          </w:p>
        </w:tc>
      </w:tr>
      <w:tr w:rsidR="00A42AD0" w:rsidRPr="00945228" w:rsidTr="00A42AD0">
        <w:trPr>
          <w:trHeight w:val="676"/>
          <w:jc w:val="center"/>
        </w:trPr>
        <w:tc>
          <w:tcPr>
            <w:tcW w:w="1117" w:type="dxa"/>
            <w:vMerge/>
            <w:tcBorders>
              <w:top w:val="single" w:sz="8" w:space="0" w:color="auto"/>
              <w:left w:val="single" w:sz="4" w:space="0" w:color="auto"/>
              <w:bottom w:val="single" w:sz="8" w:space="0" w:color="000000"/>
              <w:right w:val="single" w:sz="4" w:space="0" w:color="000000"/>
            </w:tcBorders>
            <w:shd w:val="clear" w:color="auto" w:fill="auto"/>
            <w:vAlign w:val="center"/>
            <w:hideMark/>
          </w:tcPr>
          <w:p w:rsidR="00A42AD0" w:rsidRPr="00945228" w:rsidRDefault="00A42AD0" w:rsidP="00A42AD0">
            <w:pPr>
              <w:rPr>
                <w:rFonts w:cs="Arial"/>
                <w:color w:val="000000"/>
              </w:rPr>
            </w:pPr>
          </w:p>
        </w:tc>
        <w:tc>
          <w:tcPr>
            <w:tcW w:w="1073" w:type="dxa"/>
            <w:vMerge/>
            <w:tcBorders>
              <w:top w:val="single" w:sz="8" w:space="0" w:color="auto"/>
              <w:left w:val="single" w:sz="4" w:space="0" w:color="auto"/>
              <w:bottom w:val="single" w:sz="8" w:space="0" w:color="000000"/>
              <w:right w:val="single" w:sz="4" w:space="0" w:color="auto"/>
            </w:tcBorders>
            <w:vAlign w:val="center"/>
            <w:hideMark/>
          </w:tcPr>
          <w:p w:rsidR="00A42AD0" w:rsidRPr="00945228" w:rsidRDefault="00A42AD0" w:rsidP="00A42AD0">
            <w:pPr>
              <w:rPr>
                <w:rFonts w:cs="Arial"/>
                <w:color w:val="000000"/>
              </w:rPr>
            </w:pPr>
          </w:p>
        </w:tc>
      </w:tr>
    </w:tbl>
    <w:p w:rsidR="00A42AD0" w:rsidRPr="00473333" w:rsidRDefault="00A42AD0" w:rsidP="00A42AD0">
      <w:pPr>
        <w:pStyle w:val="Heading3"/>
        <w:rPr>
          <w:i w:val="0"/>
        </w:rPr>
      </w:pPr>
      <w:r w:rsidRPr="00945228">
        <w:br/>
      </w:r>
      <w:r w:rsidRPr="00473333">
        <w:rPr>
          <w:i w:val="0"/>
        </w:rPr>
        <w:t>Step 7 – Offset description column</w:t>
      </w:r>
    </w:p>
    <w:p w:rsidR="00A42AD0" w:rsidRPr="00945228" w:rsidRDefault="00A42AD0" w:rsidP="00A42AD0">
      <w:pPr>
        <w:rPr>
          <w:rFonts w:cs="Arial"/>
          <w:lang w:val="en-US"/>
        </w:rPr>
      </w:pPr>
      <w:r w:rsidRPr="00945228">
        <w:rPr>
          <w:rFonts w:cs="Arial"/>
          <w:lang w:val="en-US"/>
        </w:rPr>
        <w:t xml:space="preserve">In the activated row in the </w:t>
      </w:r>
      <w:r w:rsidRPr="00473333">
        <w:rPr>
          <w:rFonts w:cs="Arial"/>
          <w:i/>
          <w:lang w:val="en-US"/>
        </w:rPr>
        <w:t>proposed offset</w:t>
      </w:r>
      <w:r w:rsidRPr="00945228">
        <w:rPr>
          <w:rFonts w:cs="Arial"/>
          <w:lang w:val="en-US"/>
        </w:rPr>
        <w:t xml:space="preserve"> column of the </w:t>
      </w:r>
      <w:r w:rsidRPr="00473333">
        <w:rPr>
          <w:rFonts w:cs="Arial"/>
          <w:i/>
          <w:lang w:val="en-US"/>
        </w:rPr>
        <w:t>offset calculator,</w:t>
      </w:r>
      <w:r w:rsidRPr="00945228">
        <w:rPr>
          <w:rFonts w:cs="Arial"/>
          <w:lang w:val="en-US"/>
        </w:rPr>
        <w:t xml:space="preserve"> insert a desc</w:t>
      </w:r>
      <w:r>
        <w:rPr>
          <w:rFonts w:cs="Arial"/>
          <w:lang w:val="en-US"/>
        </w:rPr>
        <w:t>ription of the proposed offset. Again, this does not affect the calculation but provides important information about the proposed offset.</w:t>
      </w:r>
    </w:p>
    <w:p w:rsidR="00D404E4" w:rsidRDefault="00D404E4">
      <w:pPr>
        <w:spacing w:after="0" w:line="240" w:lineRule="auto"/>
        <w:rPr>
          <w:rFonts w:cs="Arial"/>
        </w:rPr>
      </w:pPr>
      <w:r>
        <w:rPr>
          <w:b/>
          <w:i/>
        </w:rPr>
        <w:br w:type="page"/>
      </w:r>
    </w:p>
    <w:p w:rsidR="00A42AD0" w:rsidRDefault="00A42AD0" w:rsidP="00A42AD0">
      <w:pPr>
        <w:pStyle w:val="Heading3"/>
        <w:rPr>
          <w:b w:val="0"/>
          <w:i w:val="0"/>
        </w:rPr>
      </w:pPr>
      <w:r w:rsidRPr="006A28B3">
        <w:rPr>
          <w:b w:val="0"/>
          <w:i w:val="0"/>
        </w:rPr>
        <w:t xml:space="preserve">The next group of columns with headers shaded in pink all go toward calculating the figure in </w:t>
      </w:r>
      <w:r w:rsidRPr="00473333">
        <w:rPr>
          <w:b w:val="0"/>
          <w:bCs/>
        </w:rPr>
        <w:t>net present value (adjusted hectares</w:t>
      </w:r>
      <w:r w:rsidRPr="006F2533">
        <w:rPr>
          <w:b w:val="0"/>
          <w:bCs/>
          <w:i w:val="0"/>
        </w:rPr>
        <w:t>)</w:t>
      </w:r>
      <w:r w:rsidRPr="006A28B3">
        <w:rPr>
          <w:b w:val="0"/>
          <w:bCs/>
          <w:i w:val="0"/>
        </w:rPr>
        <w:t>, the darker pink</w:t>
      </w:r>
      <w:r w:rsidRPr="006A28B3">
        <w:rPr>
          <w:b w:val="0"/>
          <w:i w:val="0"/>
        </w:rPr>
        <w:t xml:space="preserve"> column. The calculation row is split at this stage and the two components of conservation gain, averted loss and </w:t>
      </w:r>
      <w:r>
        <w:rPr>
          <w:b w:val="0"/>
          <w:i w:val="0"/>
        </w:rPr>
        <w:t>change</w:t>
      </w:r>
      <w:r w:rsidRPr="006A28B3">
        <w:rPr>
          <w:b w:val="0"/>
          <w:i w:val="0"/>
        </w:rPr>
        <w:t xml:space="preserve"> in quality, are treated separately as time frames and confidence levels may differ between the two components.</w:t>
      </w:r>
    </w:p>
    <w:p w:rsidR="00A42AD0" w:rsidRDefault="00A42AD0" w:rsidP="00A42AD0">
      <w:pPr>
        <w:spacing w:after="120"/>
      </w:pPr>
    </w:p>
    <w:tbl>
      <w:tblPr>
        <w:tblW w:w="10362" w:type="dxa"/>
        <w:tblInd w:w="-176" w:type="dxa"/>
        <w:tblLayout w:type="fixed"/>
        <w:tblLook w:val="04A0"/>
      </w:tblPr>
      <w:tblGrid>
        <w:gridCol w:w="1432"/>
        <w:gridCol w:w="1297"/>
        <w:gridCol w:w="1397"/>
        <w:gridCol w:w="1297"/>
        <w:gridCol w:w="1319"/>
        <w:gridCol w:w="1352"/>
        <w:gridCol w:w="1134"/>
        <w:gridCol w:w="1134"/>
      </w:tblGrid>
      <w:tr w:rsidR="00A42AD0" w:rsidRPr="00716C53" w:rsidTr="00A42AD0">
        <w:trPr>
          <w:trHeight w:val="2533"/>
        </w:trPr>
        <w:tc>
          <w:tcPr>
            <w:tcW w:w="1432" w:type="dxa"/>
            <w:tcBorders>
              <w:top w:val="single" w:sz="8" w:space="0" w:color="FF0000"/>
              <w:left w:val="single" w:sz="8" w:space="0" w:color="FF0000"/>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Time horizon (years)</w:t>
            </w:r>
          </w:p>
        </w:tc>
        <w:tc>
          <w:tcPr>
            <w:tcW w:w="1297"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Start area and quality</w:t>
            </w:r>
          </w:p>
        </w:tc>
        <w:tc>
          <w:tcPr>
            <w:tcW w:w="1397"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Future area and quality without offset</w:t>
            </w:r>
          </w:p>
        </w:tc>
        <w:tc>
          <w:tcPr>
            <w:tcW w:w="1297"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Future area and quality with offset</w:t>
            </w:r>
          </w:p>
        </w:tc>
        <w:tc>
          <w:tcPr>
            <w:tcW w:w="1319"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 xml:space="preserve">Raw </w:t>
            </w:r>
            <w:r>
              <w:rPr>
                <w:rFonts w:ascii="Times New Roman" w:eastAsia="Times New Roman" w:hAnsi="Times New Roman"/>
                <w:b/>
                <w:bCs/>
                <w:color w:val="000000"/>
                <w:lang w:eastAsia="en-GB"/>
              </w:rPr>
              <w:t>g</w:t>
            </w:r>
            <w:r w:rsidRPr="00716C53">
              <w:rPr>
                <w:rFonts w:ascii="Times New Roman" w:eastAsia="Times New Roman" w:hAnsi="Times New Roman"/>
                <w:b/>
                <w:bCs/>
                <w:color w:val="000000"/>
                <w:lang w:eastAsia="en-GB"/>
              </w:rPr>
              <w:t>ain</w:t>
            </w:r>
          </w:p>
        </w:tc>
        <w:tc>
          <w:tcPr>
            <w:tcW w:w="1352"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Confidence in result (%)</w:t>
            </w:r>
          </w:p>
        </w:tc>
        <w:tc>
          <w:tcPr>
            <w:tcW w:w="1134" w:type="dxa"/>
            <w:tcBorders>
              <w:top w:val="single" w:sz="8" w:space="0" w:color="FF0000"/>
              <w:left w:val="nil"/>
              <w:bottom w:val="single" w:sz="8" w:space="0" w:color="auto"/>
              <w:right w:val="nil"/>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 xml:space="preserve">Adjusted </w:t>
            </w:r>
            <w:r>
              <w:rPr>
                <w:rFonts w:ascii="Times New Roman" w:eastAsia="Times New Roman" w:hAnsi="Times New Roman"/>
                <w:b/>
                <w:bCs/>
                <w:color w:val="000000"/>
                <w:lang w:eastAsia="en-GB"/>
              </w:rPr>
              <w:t>g</w:t>
            </w:r>
            <w:r w:rsidRPr="00716C53">
              <w:rPr>
                <w:rFonts w:ascii="Times New Roman" w:eastAsia="Times New Roman" w:hAnsi="Times New Roman"/>
                <w:b/>
                <w:bCs/>
                <w:color w:val="000000"/>
                <w:lang w:eastAsia="en-GB"/>
              </w:rPr>
              <w:t>ain</w:t>
            </w:r>
          </w:p>
        </w:tc>
        <w:tc>
          <w:tcPr>
            <w:tcW w:w="1134" w:type="dxa"/>
            <w:tcBorders>
              <w:top w:val="single" w:sz="8" w:space="0" w:color="FF0000"/>
              <w:left w:val="single" w:sz="4" w:space="0" w:color="FF0000"/>
              <w:bottom w:val="single" w:sz="8" w:space="0" w:color="auto"/>
              <w:right w:val="single" w:sz="8" w:space="0" w:color="FF0000"/>
            </w:tcBorders>
            <w:shd w:val="clear" w:color="000000" w:fill="F79191"/>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Net present value (adjusted hectares)</w:t>
            </w:r>
          </w:p>
        </w:tc>
      </w:tr>
    </w:tbl>
    <w:p w:rsidR="00A42AD0" w:rsidRDefault="00A42AD0" w:rsidP="00A42AD0">
      <w:pPr>
        <w:pStyle w:val="Heading3"/>
      </w:pPr>
    </w:p>
    <w:p w:rsidR="00A42AD0" w:rsidRPr="00C00B15" w:rsidRDefault="00A42AD0" w:rsidP="00A42AD0">
      <w:pPr>
        <w:spacing w:after="0" w:line="240" w:lineRule="auto"/>
        <w:rPr>
          <w:b/>
        </w:rPr>
      </w:pPr>
      <w:r w:rsidRPr="00D11E1F">
        <w:rPr>
          <w:b/>
        </w:rPr>
        <w:t xml:space="preserve">Step 8 – Time horizon </w:t>
      </w:r>
      <w:r>
        <w:rPr>
          <w:b/>
        </w:rPr>
        <w:t xml:space="preserve">(years) </w:t>
      </w:r>
      <w:r w:rsidRPr="00D11E1F">
        <w:rPr>
          <w:b/>
        </w:rPr>
        <w:t>column</w:t>
      </w:r>
    </w:p>
    <w:p w:rsidR="00A42AD0" w:rsidRDefault="00A42AD0" w:rsidP="00A42AD0">
      <w:pPr>
        <w:rPr>
          <w:rFonts w:cs="Arial"/>
          <w:bCs/>
        </w:rPr>
      </w:pPr>
      <w:r>
        <w:rPr>
          <w:rFonts w:cs="Arial"/>
        </w:rPr>
        <w:t xml:space="preserve">The box titled </w:t>
      </w:r>
      <w:r w:rsidRPr="00473333">
        <w:rPr>
          <w:rFonts w:cs="Arial"/>
          <w:bCs/>
          <w:i/>
        </w:rPr>
        <w:t xml:space="preserve">time over which loss is averted (max. 20 years) </w:t>
      </w:r>
      <w:r>
        <w:rPr>
          <w:rFonts w:cs="Arial"/>
          <w:bCs/>
        </w:rPr>
        <w:t>captures the time over which averted loss can be calculated. This is capped at 20 years or the life of an offset, whichever is shorter (see section 2 D for further information)</w:t>
      </w:r>
      <w:r w:rsidRPr="006A28B3">
        <w:rPr>
          <w:rFonts w:cs="Arial"/>
          <w:bCs/>
        </w:rPr>
        <w:t xml:space="preserve">. </w:t>
      </w:r>
    </w:p>
    <w:p w:rsidR="00A42AD0" w:rsidRPr="00D4052F" w:rsidRDefault="00A42AD0" w:rsidP="00A42AD0">
      <w:pPr>
        <w:rPr>
          <w:rFonts w:cs="Arial"/>
          <w:bCs/>
        </w:rPr>
      </w:pPr>
      <w:r>
        <w:rPr>
          <w:rFonts w:cs="Arial"/>
          <w:bCs/>
        </w:rPr>
        <w:t xml:space="preserve">The box titled </w:t>
      </w:r>
      <w:r w:rsidRPr="00473333">
        <w:rPr>
          <w:rFonts w:cs="Arial"/>
          <w:bCs/>
          <w:i/>
        </w:rPr>
        <w:t>time until ecological benefit</w:t>
      </w:r>
      <w:r>
        <w:rPr>
          <w:rFonts w:cs="Arial"/>
          <w:bCs/>
        </w:rPr>
        <w:t xml:space="preserve"> captures the time it will take for the habitat quality improvement of the proposed offset to be realised (see section 2 E for further information).</w:t>
      </w:r>
    </w:p>
    <w:tbl>
      <w:tblPr>
        <w:tblW w:w="2076" w:type="dxa"/>
        <w:tblInd w:w="3387" w:type="dxa"/>
        <w:tblLook w:val="04A0"/>
      </w:tblPr>
      <w:tblGrid>
        <w:gridCol w:w="1322"/>
        <w:gridCol w:w="754"/>
      </w:tblGrid>
      <w:tr w:rsidR="00A42AD0" w:rsidRPr="00B7650F" w:rsidTr="00A42AD0">
        <w:trPr>
          <w:trHeight w:val="1268"/>
        </w:trPr>
        <w:tc>
          <w:tcPr>
            <w:tcW w:w="1322" w:type="dxa"/>
            <w:vMerge w:val="restart"/>
            <w:tcBorders>
              <w:top w:val="single" w:sz="8" w:space="0" w:color="auto"/>
              <w:left w:val="single" w:sz="8" w:space="0" w:color="FF0000"/>
              <w:bottom w:val="single" w:sz="8" w:space="0" w:color="auto"/>
              <w:right w:val="single" w:sz="4" w:space="0" w:color="auto"/>
            </w:tcBorders>
            <w:shd w:val="clear" w:color="000000" w:fill="FFFFFF"/>
            <w:vAlign w:val="center"/>
            <w:hideMark/>
          </w:tcPr>
          <w:p w:rsidR="00A42AD0" w:rsidRPr="00B7650F" w:rsidRDefault="00A42AD0" w:rsidP="00A42AD0">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Time over which loss is averted</w:t>
            </w:r>
            <w:r w:rsidRPr="00B7650F">
              <w:rPr>
                <w:rFonts w:ascii="Times New Roman" w:eastAsia="Times New Roman" w:hAnsi="Times New Roman"/>
                <w:b/>
                <w:bCs/>
                <w:color w:val="000000"/>
                <w:lang w:eastAsia="en-GB"/>
              </w:rPr>
              <w:t xml:space="preserve"> (max. 20 years)</w:t>
            </w:r>
          </w:p>
        </w:tc>
        <w:tc>
          <w:tcPr>
            <w:tcW w:w="754" w:type="dxa"/>
            <w:vMerge w:val="restart"/>
            <w:tcBorders>
              <w:top w:val="single" w:sz="8" w:space="0" w:color="auto"/>
              <w:left w:val="single" w:sz="4" w:space="0" w:color="auto"/>
              <w:bottom w:val="single" w:sz="8" w:space="0" w:color="000000"/>
              <w:right w:val="single" w:sz="4" w:space="0" w:color="auto"/>
            </w:tcBorders>
            <w:shd w:val="clear" w:color="000000" w:fill="DBE5F1"/>
            <w:vAlign w:val="center"/>
            <w:hideMark/>
          </w:tcPr>
          <w:p w:rsidR="00A42AD0" w:rsidRPr="00B7650F" w:rsidRDefault="00A42AD0" w:rsidP="00A42AD0">
            <w:pPr>
              <w:spacing w:after="0" w:line="240" w:lineRule="auto"/>
              <w:jc w:val="center"/>
              <w:rPr>
                <w:rFonts w:ascii="Times New Roman" w:eastAsia="Times New Roman" w:hAnsi="Times New Roman"/>
                <w:color w:val="000000"/>
                <w:lang w:eastAsia="en-GB"/>
              </w:rPr>
            </w:pPr>
          </w:p>
        </w:tc>
      </w:tr>
      <w:tr w:rsidR="00A42AD0" w:rsidRPr="00B7650F" w:rsidTr="00A42AD0">
        <w:trPr>
          <w:trHeight w:val="253"/>
        </w:trPr>
        <w:tc>
          <w:tcPr>
            <w:tcW w:w="1322" w:type="dxa"/>
            <w:vMerge/>
            <w:tcBorders>
              <w:top w:val="single" w:sz="8" w:space="0" w:color="auto"/>
              <w:left w:val="single" w:sz="8" w:space="0" w:color="FF0000"/>
              <w:bottom w:val="single" w:sz="8" w:space="0" w:color="auto"/>
              <w:right w:val="single" w:sz="4" w:space="0" w:color="auto"/>
            </w:tcBorders>
            <w:vAlign w:val="center"/>
            <w:hideMark/>
          </w:tcPr>
          <w:p w:rsidR="00A42AD0" w:rsidRPr="00B7650F" w:rsidRDefault="00A42AD0" w:rsidP="00A42AD0">
            <w:pPr>
              <w:spacing w:after="0" w:line="240" w:lineRule="auto"/>
              <w:rPr>
                <w:rFonts w:ascii="Times New Roman" w:eastAsia="Times New Roman" w:hAnsi="Times New Roman"/>
                <w:b/>
                <w:bCs/>
                <w:color w:val="000000"/>
                <w:lang w:eastAsia="en-GB"/>
              </w:rPr>
            </w:pPr>
          </w:p>
        </w:tc>
        <w:tc>
          <w:tcPr>
            <w:tcW w:w="754" w:type="dxa"/>
            <w:vMerge/>
            <w:tcBorders>
              <w:top w:val="single" w:sz="8" w:space="0" w:color="auto"/>
              <w:left w:val="single" w:sz="4" w:space="0" w:color="auto"/>
              <w:bottom w:val="single" w:sz="8" w:space="0" w:color="000000"/>
              <w:right w:val="single" w:sz="4" w:space="0" w:color="auto"/>
            </w:tcBorders>
            <w:vAlign w:val="center"/>
            <w:hideMark/>
          </w:tcPr>
          <w:p w:rsidR="00A42AD0" w:rsidRPr="00B7650F" w:rsidRDefault="00A42AD0" w:rsidP="00A42AD0">
            <w:pPr>
              <w:spacing w:after="0" w:line="240" w:lineRule="auto"/>
              <w:rPr>
                <w:rFonts w:ascii="Times New Roman" w:eastAsia="Times New Roman" w:hAnsi="Times New Roman"/>
                <w:color w:val="000000"/>
                <w:lang w:eastAsia="en-GB"/>
              </w:rPr>
            </w:pPr>
          </w:p>
        </w:tc>
      </w:tr>
      <w:tr w:rsidR="00A42AD0" w:rsidRPr="00B7650F" w:rsidTr="00A42AD0">
        <w:trPr>
          <w:trHeight w:val="1486"/>
        </w:trPr>
        <w:tc>
          <w:tcPr>
            <w:tcW w:w="1322" w:type="dxa"/>
            <w:tcBorders>
              <w:top w:val="nil"/>
              <w:left w:val="single" w:sz="8" w:space="0" w:color="FF0000"/>
              <w:bottom w:val="single" w:sz="4" w:space="0" w:color="auto"/>
              <w:right w:val="single" w:sz="4" w:space="0" w:color="auto"/>
            </w:tcBorders>
            <w:shd w:val="clear" w:color="000000" w:fill="FFFFFF"/>
            <w:vAlign w:val="center"/>
            <w:hideMark/>
          </w:tcPr>
          <w:p w:rsidR="00A42AD0" w:rsidRPr="00B7650F" w:rsidRDefault="00A42AD0" w:rsidP="00A42AD0">
            <w:pPr>
              <w:spacing w:after="0" w:line="240" w:lineRule="auto"/>
              <w:jc w:val="center"/>
              <w:rPr>
                <w:rFonts w:ascii="Times New Roman" w:eastAsia="Times New Roman" w:hAnsi="Times New Roman"/>
                <w:b/>
                <w:bCs/>
                <w:color w:val="000000"/>
                <w:lang w:eastAsia="en-GB"/>
              </w:rPr>
            </w:pPr>
            <w:r w:rsidRPr="00B7650F">
              <w:rPr>
                <w:rFonts w:ascii="Times New Roman" w:eastAsia="Times New Roman" w:hAnsi="Times New Roman"/>
                <w:b/>
                <w:bCs/>
                <w:color w:val="000000"/>
                <w:lang w:eastAsia="en-GB"/>
              </w:rPr>
              <w:t>Time until ecological benefit</w:t>
            </w:r>
          </w:p>
        </w:tc>
        <w:tc>
          <w:tcPr>
            <w:tcW w:w="754" w:type="dxa"/>
            <w:tcBorders>
              <w:top w:val="nil"/>
              <w:left w:val="nil"/>
              <w:bottom w:val="single" w:sz="4" w:space="0" w:color="auto"/>
              <w:right w:val="single" w:sz="4" w:space="0" w:color="auto"/>
            </w:tcBorders>
            <w:shd w:val="clear" w:color="000000" w:fill="DBE5F1"/>
            <w:vAlign w:val="center"/>
            <w:hideMark/>
          </w:tcPr>
          <w:p w:rsidR="00A42AD0" w:rsidRPr="00B7650F" w:rsidRDefault="00A42AD0" w:rsidP="00A42AD0">
            <w:pPr>
              <w:spacing w:after="0" w:line="240" w:lineRule="auto"/>
              <w:jc w:val="center"/>
              <w:rPr>
                <w:rFonts w:ascii="Times New Roman" w:eastAsia="Times New Roman" w:hAnsi="Times New Roman"/>
                <w:color w:val="000000"/>
                <w:lang w:eastAsia="en-GB"/>
              </w:rPr>
            </w:pPr>
          </w:p>
        </w:tc>
      </w:tr>
    </w:tbl>
    <w:p w:rsidR="00A42AD0" w:rsidRPr="00945228" w:rsidRDefault="00A42AD0" w:rsidP="00A42AD0">
      <w:pPr>
        <w:rPr>
          <w:rFonts w:cs="Arial"/>
        </w:rPr>
      </w:pPr>
    </w:p>
    <w:p w:rsidR="00A42AD0" w:rsidRPr="00C00B15" w:rsidRDefault="00A42AD0" w:rsidP="00A42AD0">
      <w:pPr>
        <w:pStyle w:val="Heading3"/>
        <w:rPr>
          <w:rFonts w:eastAsia="Times New Roman"/>
          <w:i w:val="0"/>
          <w:lang w:val="en-US"/>
        </w:rPr>
      </w:pPr>
      <w:r w:rsidRPr="00D11E1F">
        <w:rPr>
          <w:rFonts w:eastAsia="Times New Roman"/>
          <w:i w:val="0"/>
          <w:lang w:val="en-US"/>
        </w:rPr>
        <w:t>Step 9 – Start area and quality</w:t>
      </w:r>
    </w:p>
    <w:p w:rsidR="00A42AD0" w:rsidRPr="00945228" w:rsidRDefault="00A42AD0" w:rsidP="00A42AD0">
      <w:pPr>
        <w:rPr>
          <w:rFonts w:cs="Arial"/>
          <w:lang w:val="en-US"/>
        </w:rPr>
      </w:pPr>
      <w:r w:rsidRPr="008F1534">
        <w:t xml:space="preserve">The current area and quality of the proposed offset is inserted here. </w:t>
      </w:r>
    </w:p>
    <w:p w:rsidR="00A42AD0" w:rsidRDefault="00A42AD0" w:rsidP="00A42AD0">
      <w:pPr>
        <w:pStyle w:val="Heading3"/>
        <w:spacing w:after="0"/>
        <w:rPr>
          <w:rFonts w:eastAsia="Times New Roman"/>
          <w:b w:val="0"/>
          <w:i w:val="0"/>
          <w:lang w:val="en-US"/>
        </w:rPr>
      </w:pPr>
    </w:p>
    <w:tbl>
      <w:tblPr>
        <w:tblW w:w="2500" w:type="dxa"/>
        <w:tblInd w:w="3292" w:type="dxa"/>
        <w:tblLook w:val="04A0"/>
      </w:tblPr>
      <w:tblGrid>
        <w:gridCol w:w="1630"/>
        <w:gridCol w:w="870"/>
      </w:tblGrid>
      <w:tr w:rsidR="00A42AD0" w:rsidRPr="002154BE" w:rsidTr="00A42AD0">
        <w:trPr>
          <w:trHeight w:val="1231"/>
        </w:trPr>
        <w:tc>
          <w:tcPr>
            <w:tcW w:w="163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A42AD0" w:rsidRPr="002154BE" w:rsidRDefault="00A42AD0" w:rsidP="00A42AD0">
            <w:pPr>
              <w:spacing w:after="0" w:line="240" w:lineRule="auto"/>
              <w:jc w:val="center"/>
              <w:rPr>
                <w:rFonts w:ascii="Times New Roman" w:eastAsia="Times New Roman" w:hAnsi="Times New Roman"/>
                <w:b/>
                <w:bCs/>
                <w:color w:val="000000"/>
                <w:lang w:eastAsia="en-GB"/>
              </w:rPr>
            </w:pPr>
            <w:r w:rsidRPr="002154BE">
              <w:rPr>
                <w:rFonts w:ascii="Times New Roman" w:eastAsia="Times New Roman" w:hAnsi="Times New Roman"/>
                <w:b/>
                <w:bCs/>
                <w:color w:val="000000"/>
                <w:lang w:eastAsia="en-GB"/>
              </w:rPr>
              <w:t>Start area (hectares)</w:t>
            </w:r>
          </w:p>
        </w:tc>
        <w:tc>
          <w:tcPr>
            <w:tcW w:w="870" w:type="dxa"/>
            <w:vMerge w:val="restart"/>
            <w:tcBorders>
              <w:top w:val="single" w:sz="8" w:space="0" w:color="auto"/>
              <w:left w:val="single" w:sz="4" w:space="0" w:color="auto"/>
              <w:bottom w:val="single" w:sz="8" w:space="0" w:color="000000"/>
              <w:right w:val="single" w:sz="4" w:space="0" w:color="auto"/>
            </w:tcBorders>
            <w:shd w:val="clear" w:color="000000" w:fill="DBE5F1"/>
            <w:vAlign w:val="center"/>
            <w:hideMark/>
          </w:tcPr>
          <w:p w:rsidR="00A42AD0" w:rsidRPr="002154BE" w:rsidRDefault="00A42AD0" w:rsidP="00A42AD0">
            <w:pPr>
              <w:spacing w:after="0" w:line="240" w:lineRule="auto"/>
              <w:jc w:val="center"/>
              <w:rPr>
                <w:rFonts w:ascii="Times New Roman" w:eastAsia="Times New Roman" w:hAnsi="Times New Roman"/>
                <w:color w:val="000000"/>
                <w:lang w:eastAsia="en-GB"/>
              </w:rPr>
            </w:pPr>
          </w:p>
        </w:tc>
      </w:tr>
      <w:tr w:rsidR="00A42AD0" w:rsidRPr="002154BE" w:rsidTr="00A42AD0">
        <w:trPr>
          <w:trHeight w:val="414"/>
        </w:trPr>
        <w:tc>
          <w:tcPr>
            <w:tcW w:w="1630" w:type="dxa"/>
            <w:vMerge/>
            <w:tcBorders>
              <w:top w:val="single" w:sz="8" w:space="0" w:color="auto"/>
              <w:left w:val="single" w:sz="4" w:space="0" w:color="auto"/>
              <w:bottom w:val="single" w:sz="8" w:space="0" w:color="000000"/>
              <w:right w:val="single" w:sz="4" w:space="0" w:color="auto"/>
            </w:tcBorders>
            <w:vAlign w:val="center"/>
            <w:hideMark/>
          </w:tcPr>
          <w:p w:rsidR="00A42AD0" w:rsidRPr="002154BE" w:rsidRDefault="00A42AD0" w:rsidP="00A42AD0">
            <w:pPr>
              <w:spacing w:after="0" w:line="240" w:lineRule="auto"/>
              <w:rPr>
                <w:rFonts w:ascii="Times New Roman" w:eastAsia="Times New Roman" w:hAnsi="Times New Roman"/>
                <w:b/>
                <w:bCs/>
                <w:color w:val="000000"/>
                <w:lang w:eastAsia="en-GB"/>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rsidR="00A42AD0" w:rsidRPr="002154BE" w:rsidRDefault="00A42AD0" w:rsidP="00A42AD0">
            <w:pPr>
              <w:spacing w:after="0" w:line="240" w:lineRule="auto"/>
              <w:rPr>
                <w:rFonts w:ascii="Times New Roman" w:eastAsia="Times New Roman" w:hAnsi="Times New Roman"/>
                <w:color w:val="000000"/>
                <w:lang w:eastAsia="en-GB"/>
              </w:rPr>
            </w:pPr>
          </w:p>
        </w:tc>
      </w:tr>
      <w:tr w:rsidR="00A42AD0" w:rsidRPr="002154BE" w:rsidTr="00A42AD0">
        <w:trPr>
          <w:trHeight w:val="706"/>
        </w:trPr>
        <w:tc>
          <w:tcPr>
            <w:tcW w:w="1630" w:type="dxa"/>
            <w:tcBorders>
              <w:top w:val="nil"/>
              <w:left w:val="single" w:sz="4" w:space="0" w:color="auto"/>
              <w:bottom w:val="single" w:sz="4" w:space="0" w:color="auto"/>
              <w:right w:val="single" w:sz="4" w:space="0" w:color="auto"/>
            </w:tcBorders>
            <w:shd w:val="clear" w:color="000000" w:fill="FFFFFF"/>
            <w:vAlign w:val="center"/>
            <w:hideMark/>
          </w:tcPr>
          <w:p w:rsidR="00A42AD0" w:rsidRPr="002154BE" w:rsidRDefault="00A42AD0" w:rsidP="00A42AD0">
            <w:pPr>
              <w:spacing w:after="0" w:line="240" w:lineRule="auto"/>
              <w:jc w:val="center"/>
              <w:rPr>
                <w:rFonts w:ascii="Times New Roman" w:eastAsia="Times New Roman" w:hAnsi="Times New Roman"/>
                <w:b/>
                <w:bCs/>
                <w:color w:val="000000"/>
                <w:lang w:eastAsia="en-GB"/>
              </w:rPr>
            </w:pPr>
            <w:r w:rsidRPr="002154BE">
              <w:rPr>
                <w:rFonts w:ascii="Times New Roman" w:eastAsia="Times New Roman" w:hAnsi="Times New Roman"/>
                <w:b/>
                <w:bCs/>
                <w:color w:val="000000"/>
                <w:lang w:eastAsia="en-GB"/>
              </w:rPr>
              <w:t xml:space="preserve">Start quality (scale </w:t>
            </w:r>
            <w:r w:rsidRPr="007541B4">
              <w:rPr>
                <w:rFonts w:ascii="Times New Roman" w:eastAsia="Times New Roman" w:hAnsi="Times New Roman"/>
                <w:b/>
                <w:bCs/>
                <w:color w:val="000000"/>
                <w:lang w:eastAsia="en-GB"/>
              </w:rPr>
              <w:t xml:space="preserve">of </w:t>
            </w:r>
            <w:r>
              <w:rPr>
                <w:rFonts w:ascii="Times New Roman" w:eastAsia="Times New Roman" w:hAnsi="Times New Roman"/>
                <w:b/>
                <w:bCs/>
                <w:color w:val="000000"/>
                <w:lang w:eastAsia="en-GB"/>
              </w:rPr>
              <w:t>0</w:t>
            </w:r>
            <w:r w:rsidRPr="0068436D">
              <w:rPr>
                <w:rFonts w:ascii="Times New Roman" w:eastAsia="Times New Roman" w:hAnsi="Times New Roman"/>
                <w:b/>
                <w:bCs/>
                <w:color w:val="000000"/>
                <w:lang w:eastAsia="en-GB"/>
              </w:rPr>
              <w:t>-10)</w:t>
            </w:r>
          </w:p>
        </w:tc>
        <w:tc>
          <w:tcPr>
            <w:tcW w:w="870" w:type="dxa"/>
            <w:tcBorders>
              <w:top w:val="nil"/>
              <w:left w:val="nil"/>
              <w:bottom w:val="single" w:sz="4" w:space="0" w:color="auto"/>
              <w:right w:val="single" w:sz="4" w:space="0" w:color="auto"/>
            </w:tcBorders>
            <w:shd w:val="clear" w:color="000000" w:fill="95B3D7"/>
            <w:vAlign w:val="center"/>
            <w:hideMark/>
          </w:tcPr>
          <w:p w:rsidR="00A42AD0" w:rsidRPr="002154BE" w:rsidRDefault="00A42AD0" w:rsidP="00A42AD0">
            <w:pPr>
              <w:spacing w:after="0" w:line="240" w:lineRule="auto"/>
              <w:jc w:val="center"/>
              <w:rPr>
                <w:rFonts w:ascii="Times New Roman" w:eastAsia="Times New Roman" w:hAnsi="Times New Roman"/>
                <w:b/>
                <w:bCs/>
                <w:color w:val="000000"/>
                <w:lang w:eastAsia="en-GB"/>
              </w:rPr>
            </w:pPr>
          </w:p>
        </w:tc>
      </w:tr>
    </w:tbl>
    <w:p w:rsidR="00A42AD0" w:rsidRPr="002154BE" w:rsidRDefault="00A42AD0" w:rsidP="00A42AD0">
      <w:pPr>
        <w:spacing w:after="0"/>
        <w:rPr>
          <w:lang w:val="en-US"/>
        </w:rPr>
      </w:pPr>
    </w:p>
    <w:p w:rsidR="00A42AD0" w:rsidRPr="0068436D" w:rsidRDefault="00A42AD0" w:rsidP="00A42AD0">
      <w:pPr>
        <w:pStyle w:val="Heading3"/>
        <w:rPr>
          <w:rFonts w:eastAsia="Times New Roman"/>
          <w:i w:val="0"/>
          <w:lang w:val="en-US"/>
        </w:rPr>
      </w:pPr>
      <w:r w:rsidRPr="0068436D">
        <w:rPr>
          <w:rFonts w:eastAsia="Times New Roman"/>
          <w:i w:val="0"/>
          <w:lang w:val="en-US"/>
        </w:rPr>
        <w:t xml:space="preserve">Step 10 – </w:t>
      </w:r>
      <w:r w:rsidRPr="0068436D">
        <w:rPr>
          <w:rFonts w:eastAsia="Times New Roman"/>
          <w:bCs/>
          <w:i w:val="0"/>
        </w:rPr>
        <w:t>Future area and quality without offset</w:t>
      </w:r>
    </w:p>
    <w:p w:rsidR="00A42AD0" w:rsidRDefault="00A42AD0" w:rsidP="00A42AD0">
      <w:pPr>
        <w:rPr>
          <w:rFonts w:eastAsia="Times New Roman" w:cs="Arial"/>
          <w:lang w:val="en-US"/>
        </w:rPr>
      </w:pPr>
      <w:r w:rsidRPr="00945228">
        <w:rPr>
          <w:rFonts w:cs="Arial"/>
          <w:lang w:val="en-US"/>
        </w:rPr>
        <w:t>This column, along with the column</w:t>
      </w:r>
      <w:r>
        <w:rPr>
          <w:rFonts w:cs="Arial"/>
          <w:lang w:val="en-US"/>
        </w:rPr>
        <w:t xml:space="preserve"> </w:t>
      </w:r>
      <w:r>
        <w:rPr>
          <w:rFonts w:eastAsia="Times New Roman" w:cs="Arial"/>
          <w:bCs/>
          <w:i/>
        </w:rPr>
        <w:t>f</w:t>
      </w:r>
      <w:r w:rsidRPr="0068436D">
        <w:rPr>
          <w:rFonts w:eastAsia="Times New Roman" w:cs="Arial"/>
          <w:bCs/>
          <w:i/>
        </w:rPr>
        <w:t>uture area and quality with offset</w:t>
      </w:r>
      <w:r w:rsidRPr="002154BE">
        <w:rPr>
          <w:rFonts w:eastAsia="Times New Roman" w:cs="Arial"/>
          <w:b/>
          <w:lang w:val="en-US"/>
        </w:rPr>
        <w:t xml:space="preserve"> </w:t>
      </w:r>
      <w:r w:rsidRPr="00945228">
        <w:rPr>
          <w:rFonts w:eastAsia="Times New Roman" w:cs="Arial"/>
          <w:lang w:val="en-US"/>
        </w:rPr>
        <w:t xml:space="preserve">contributes to a calculation of the </w:t>
      </w:r>
      <w:r>
        <w:rPr>
          <w:rFonts w:eastAsia="Times New Roman" w:cs="Arial"/>
          <w:lang w:val="en-US"/>
        </w:rPr>
        <w:t xml:space="preserve">likely future quality and extent of the proposed offset site in two different possible futures: one where an area is not used as the proposed offset, </w:t>
      </w:r>
      <w:proofErr w:type="gramStart"/>
      <w:r>
        <w:rPr>
          <w:rFonts w:eastAsia="Times New Roman" w:cs="Arial"/>
          <w:lang w:val="en-US"/>
        </w:rPr>
        <w:t>and  the</w:t>
      </w:r>
      <w:proofErr w:type="gramEnd"/>
      <w:r>
        <w:rPr>
          <w:rFonts w:eastAsia="Times New Roman" w:cs="Arial"/>
          <w:lang w:val="en-US"/>
        </w:rPr>
        <w:t xml:space="preserve"> other where it is used as the proposed offset. </w:t>
      </w:r>
      <w:r w:rsidRPr="00945228">
        <w:rPr>
          <w:rFonts w:eastAsia="Times New Roman" w:cs="Arial"/>
          <w:lang w:val="en-US"/>
        </w:rPr>
        <w:t xml:space="preserve">This calculation is described in </w:t>
      </w:r>
      <w:r w:rsidRPr="0068436D">
        <w:rPr>
          <w:rFonts w:eastAsia="Times New Roman" w:cs="Arial"/>
          <w:i/>
          <w:lang w:val="en-US"/>
        </w:rPr>
        <w:t>Steps 10 to 1</w:t>
      </w:r>
      <w:r>
        <w:rPr>
          <w:rFonts w:eastAsia="Times New Roman" w:cs="Arial"/>
          <w:i/>
          <w:lang w:val="en-US"/>
        </w:rPr>
        <w:t>4</w:t>
      </w:r>
      <w:r w:rsidRPr="007541B4">
        <w:rPr>
          <w:rFonts w:eastAsia="Times New Roman" w:cs="Arial"/>
          <w:b/>
          <w:lang w:val="en-US"/>
        </w:rPr>
        <w:t>.</w:t>
      </w:r>
      <w:r>
        <w:rPr>
          <w:rFonts w:eastAsia="Times New Roman" w:cs="Arial"/>
          <w:b/>
          <w:i/>
          <w:lang w:val="en-US"/>
        </w:rPr>
        <w:t xml:space="preserve"> </w:t>
      </w:r>
      <w:r>
        <w:rPr>
          <w:rFonts w:eastAsia="Times New Roman" w:cs="Arial"/>
          <w:lang w:val="en-US"/>
        </w:rPr>
        <w:t xml:space="preserve">The difference between the future values of the proposed offset site in these two possible futures is then calculated </w:t>
      </w:r>
      <w:r w:rsidRPr="00945228">
        <w:rPr>
          <w:rFonts w:eastAsia="Times New Roman" w:cs="Arial"/>
          <w:lang w:val="en-US"/>
        </w:rPr>
        <w:t xml:space="preserve">in the </w:t>
      </w:r>
      <w:r w:rsidRPr="0068436D">
        <w:rPr>
          <w:rFonts w:eastAsia="Times New Roman" w:cs="Arial"/>
          <w:i/>
          <w:lang w:val="en-US"/>
        </w:rPr>
        <w:t>n</w:t>
      </w:r>
      <w:r w:rsidRPr="0068436D">
        <w:rPr>
          <w:rFonts w:eastAsia="Times New Roman" w:cs="Arial"/>
          <w:bCs/>
          <w:i/>
        </w:rPr>
        <w:t>et present value (adjusted hectares)</w:t>
      </w:r>
      <w:r w:rsidRPr="0068436D">
        <w:rPr>
          <w:rFonts w:eastAsia="Times New Roman" w:cs="Arial"/>
          <w:lang w:val="en-US"/>
        </w:rPr>
        <w:t xml:space="preserve"> column (</w:t>
      </w:r>
      <w:r w:rsidRPr="0068436D">
        <w:rPr>
          <w:rFonts w:eastAsia="Times New Roman" w:cs="Arial"/>
          <w:i/>
          <w:lang w:val="en-US"/>
        </w:rPr>
        <w:t>Step 1</w:t>
      </w:r>
      <w:r>
        <w:rPr>
          <w:rFonts w:eastAsia="Times New Roman" w:cs="Arial"/>
          <w:i/>
          <w:lang w:val="en-US"/>
        </w:rPr>
        <w:t>5</w:t>
      </w:r>
      <w:r>
        <w:rPr>
          <w:rFonts w:eastAsia="Times New Roman" w:cs="Arial"/>
          <w:lang w:val="en-US"/>
        </w:rPr>
        <w:t>)</w:t>
      </w:r>
      <w:r w:rsidRPr="00945228">
        <w:rPr>
          <w:rFonts w:eastAsia="Times New Roman" w:cs="Arial"/>
          <w:lang w:val="en-US"/>
        </w:rPr>
        <w:t>.</w:t>
      </w:r>
    </w:p>
    <w:p w:rsidR="00A42AD0" w:rsidRDefault="00A42AD0" w:rsidP="00A42AD0">
      <w:pPr>
        <w:rPr>
          <w:rFonts w:eastAsia="Times New Roman" w:cs="Arial"/>
          <w:lang w:val="en-US"/>
        </w:rPr>
      </w:pPr>
      <w:r>
        <w:rPr>
          <w:rFonts w:eastAsia="Times New Roman" w:cs="Arial"/>
          <w:lang w:val="en-US"/>
        </w:rPr>
        <w:t>The averted loss component can be calculated by</w:t>
      </w:r>
      <w:r w:rsidRPr="007541B4">
        <w:rPr>
          <w:rFonts w:eastAsia="Times New Roman" w:cs="Arial"/>
          <w:lang w:val="en-US"/>
        </w:rPr>
        <w:t xml:space="preserve"> compar</w:t>
      </w:r>
      <w:r>
        <w:rPr>
          <w:rFonts w:eastAsia="Times New Roman" w:cs="Arial"/>
          <w:lang w:val="en-US"/>
        </w:rPr>
        <w:t>ing</w:t>
      </w:r>
      <w:r w:rsidRPr="007541B4">
        <w:rPr>
          <w:rFonts w:eastAsia="Times New Roman" w:cs="Arial"/>
          <w:lang w:val="en-US"/>
        </w:rPr>
        <w:t xml:space="preserve"> the risk </w:t>
      </w:r>
      <w:r>
        <w:rPr>
          <w:rFonts w:eastAsia="Times New Roman" w:cs="Arial"/>
          <w:lang w:val="en-US"/>
        </w:rPr>
        <w:t xml:space="preserve">of loss without the proposed </w:t>
      </w:r>
      <w:r w:rsidRPr="0068436D">
        <w:rPr>
          <w:rFonts w:eastAsia="Times New Roman" w:cs="Arial"/>
          <w:lang w:val="en-US"/>
        </w:rPr>
        <w:t xml:space="preserve">offset with the risk of loss </w:t>
      </w:r>
      <w:r>
        <w:rPr>
          <w:rFonts w:eastAsia="Times New Roman" w:cs="Arial"/>
          <w:lang w:val="en-US"/>
        </w:rPr>
        <w:t>with the</w:t>
      </w:r>
      <w:r w:rsidRPr="0068436D">
        <w:rPr>
          <w:rFonts w:eastAsia="Times New Roman" w:cs="Arial"/>
          <w:lang w:val="en-US"/>
        </w:rPr>
        <w:t xml:space="preserve"> offset</w:t>
      </w:r>
      <w:r>
        <w:rPr>
          <w:rFonts w:eastAsia="Times New Roman" w:cs="Arial"/>
          <w:lang w:val="en-US"/>
        </w:rPr>
        <w:t xml:space="preserve"> (discussed further at section 2 F). These boxes sit above the arrow in the offset calculator.</w:t>
      </w:r>
    </w:p>
    <w:tbl>
      <w:tblPr>
        <w:tblW w:w="3558" w:type="dxa"/>
        <w:tblInd w:w="2762" w:type="dxa"/>
        <w:tblLook w:val="04A0"/>
      </w:tblPr>
      <w:tblGrid>
        <w:gridCol w:w="2276"/>
        <w:gridCol w:w="1282"/>
      </w:tblGrid>
      <w:tr w:rsidR="00A42AD0" w:rsidRPr="00045979" w:rsidTr="00A42AD0">
        <w:trPr>
          <w:trHeight w:val="1171"/>
        </w:trPr>
        <w:tc>
          <w:tcPr>
            <w:tcW w:w="2276" w:type="dxa"/>
            <w:tcBorders>
              <w:top w:val="single" w:sz="8" w:space="0" w:color="auto"/>
              <w:left w:val="single" w:sz="4" w:space="0" w:color="auto"/>
              <w:bottom w:val="dotDotDash" w:sz="4" w:space="0" w:color="auto"/>
              <w:right w:val="single" w:sz="4" w:space="0" w:color="auto"/>
            </w:tcBorders>
            <w:shd w:val="clear" w:color="000000" w:fill="FFFFFF"/>
            <w:vAlign w:val="center"/>
            <w:hideMark/>
          </w:tcPr>
          <w:p w:rsidR="00A42AD0" w:rsidRPr="00045979" w:rsidRDefault="00A42AD0" w:rsidP="00A42AD0">
            <w:pPr>
              <w:spacing w:after="0" w:line="240" w:lineRule="auto"/>
              <w:jc w:val="center"/>
              <w:rPr>
                <w:rFonts w:ascii="Times New Roman" w:eastAsia="Times New Roman" w:hAnsi="Times New Roman"/>
                <w:b/>
                <w:bCs/>
                <w:color w:val="000000"/>
                <w:lang w:eastAsia="en-GB"/>
              </w:rPr>
            </w:pPr>
            <w:r w:rsidRPr="00045979">
              <w:rPr>
                <w:rFonts w:ascii="Times New Roman" w:eastAsia="Times New Roman" w:hAnsi="Times New Roman"/>
                <w:b/>
                <w:bCs/>
                <w:color w:val="000000"/>
                <w:lang w:eastAsia="en-GB"/>
              </w:rPr>
              <w:t>Risk of loss (%) without offset</w:t>
            </w:r>
          </w:p>
        </w:tc>
        <w:tc>
          <w:tcPr>
            <w:tcW w:w="1282" w:type="dxa"/>
            <w:tcBorders>
              <w:top w:val="single" w:sz="8" w:space="0" w:color="auto"/>
              <w:left w:val="nil"/>
              <w:bottom w:val="dotDotDash" w:sz="4" w:space="0" w:color="auto"/>
              <w:right w:val="single" w:sz="4" w:space="0" w:color="auto"/>
            </w:tcBorders>
            <w:shd w:val="clear" w:color="000000" w:fill="DBE5F1"/>
            <w:noWrap/>
            <w:vAlign w:val="center"/>
            <w:hideMark/>
          </w:tcPr>
          <w:p w:rsidR="00A42AD0" w:rsidRPr="00045979" w:rsidRDefault="00A42AD0" w:rsidP="00A42AD0">
            <w:pPr>
              <w:spacing w:after="0" w:line="240" w:lineRule="auto"/>
              <w:jc w:val="center"/>
              <w:rPr>
                <w:rFonts w:ascii="Times New Roman" w:eastAsia="Times New Roman" w:hAnsi="Times New Roman"/>
                <w:color w:val="000000"/>
                <w:lang w:eastAsia="en-GB"/>
              </w:rPr>
            </w:pPr>
            <w:r w:rsidRPr="00045979">
              <w:rPr>
                <w:rFonts w:ascii="Times New Roman" w:eastAsia="Times New Roman" w:hAnsi="Times New Roman"/>
                <w:color w:val="000000"/>
                <w:lang w:eastAsia="en-GB"/>
              </w:rPr>
              <w:t>%</w:t>
            </w:r>
          </w:p>
        </w:tc>
      </w:tr>
      <w:tr w:rsidR="00A42AD0" w:rsidRPr="00045979" w:rsidTr="00A42AD0">
        <w:trPr>
          <w:trHeight w:val="1520"/>
        </w:trPr>
        <w:tc>
          <w:tcPr>
            <w:tcW w:w="2276" w:type="dxa"/>
            <w:tcBorders>
              <w:top w:val="dotDotDash" w:sz="4" w:space="0" w:color="auto"/>
              <w:left w:val="single" w:sz="4" w:space="0" w:color="auto"/>
              <w:bottom w:val="single" w:sz="4" w:space="0" w:color="auto"/>
              <w:right w:val="single" w:sz="4" w:space="0" w:color="auto"/>
            </w:tcBorders>
            <w:shd w:val="clear" w:color="000000" w:fill="FFFFFF"/>
            <w:vAlign w:val="center"/>
            <w:hideMark/>
          </w:tcPr>
          <w:p w:rsidR="00A42AD0" w:rsidRPr="00045979" w:rsidRDefault="00A42AD0" w:rsidP="00A42AD0">
            <w:pPr>
              <w:spacing w:after="0" w:line="240" w:lineRule="auto"/>
              <w:jc w:val="center"/>
              <w:rPr>
                <w:rFonts w:ascii="Times New Roman" w:eastAsia="Times New Roman" w:hAnsi="Times New Roman"/>
                <w:b/>
                <w:bCs/>
                <w:color w:val="000000"/>
                <w:lang w:eastAsia="en-GB"/>
              </w:rPr>
            </w:pPr>
            <w:r w:rsidRPr="00045979">
              <w:rPr>
                <w:rFonts w:ascii="Times New Roman" w:eastAsia="Times New Roman" w:hAnsi="Times New Roman"/>
                <w:b/>
                <w:bCs/>
                <w:color w:val="000000"/>
                <w:lang w:eastAsia="en-GB"/>
              </w:rPr>
              <w:t>Future area without offset (adjusted hectares)</w:t>
            </w:r>
          </w:p>
        </w:tc>
        <w:tc>
          <w:tcPr>
            <w:tcW w:w="1282" w:type="dxa"/>
            <w:tcBorders>
              <w:top w:val="dotDotDash" w:sz="4" w:space="0" w:color="auto"/>
              <w:left w:val="nil"/>
              <w:bottom w:val="single" w:sz="4" w:space="0" w:color="auto"/>
              <w:right w:val="single" w:sz="4" w:space="0" w:color="auto"/>
            </w:tcBorders>
            <w:shd w:val="clear" w:color="000000" w:fill="FFFFFF"/>
            <w:noWrap/>
            <w:vAlign w:val="center"/>
            <w:hideMark/>
          </w:tcPr>
          <w:p w:rsidR="00A42AD0" w:rsidRPr="00045979" w:rsidRDefault="00A42AD0" w:rsidP="00A42AD0">
            <w:pPr>
              <w:spacing w:after="0" w:line="240" w:lineRule="auto"/>
              <w:jc w:val="center"/>
              <w:rPr>
                <w:rFonts w:ascii="Times New Roman" w:eastAsia="Times New Roman" w:hAnsi="Times New Roman"/>
                <w:color w:val="000000"/>
                <w:lang w:eastAsia="en-GB"/>
              </w:rPr>
            </w:pPr>
          </w:p>
        </w:tc>
      </w:tr>
    </w:tbl>
    <w:p w:rsidR="00A42AD0" w:rsidRDefault="00A42AD0" w:rsidP="00A42AD0">
      <w:pPr>
        <w:rPr>
          <w:rFonts w:cs="Arial"/>
          <w:lang w:val="en-US"/>
        </w:rPr>
      </w:pPr>
    </w:p>
    <w:p w:rsidR="00A42AD0" w:rsidRPr="006625AF" w:rsidRDefault="00A42AD0" w:rsidP="00A42AD0">
      <w:pPr>
        <w:rPr>
          <w:rFonts w:cs="Arial"/>
        </w:rPr>
      </w:pPr>
      <w:r>
        <w:rPr>
          <w:rFonts w:cs="Arial"/>
        </w:rPr>
        <w:t xml:space="preserve">Begin by calculating the risk of loss to the proposed site without the offset and inserting this figure in the </w:t>
      </w:r>
      <w:r w:rsidRPr="00357F28">
        <w:rPr>
          <w:rFonts w:cs="Arial"/>
          <w:i/>
        </w:rPr>
        <w:t>risk of loss (%) without offset</w:t>
      </w:r>
      <w:r>
        <w:rPr>
          <w:rFonts w:cs="Arial"/>
        </w:rPr>
        <w:t xml:space="preserve"> cell. A figure is then automatically calculated for the </w:t>
      </w:r>
      <w:r w:rsidRPr="00357F28">
        <w:rPr>
          <w:rFonts w:cs="Arial"/>
          <w:i/>
        </w:rPr>
        <w:t>future area without offset (adjusted hectares)</w:t>
      </w:r>
      <w:r>
        <w:rPr>
          <w:rFonts w:cs="Arial"/>
        </w:rPr>
        <w:t xml:space="preserve"> cell based on the </w:t>
      </w:r>
      <w:r w:rsidRPr="00357F28">
        <w:rPr>
          <w:rFonts w:cs="Arial"/>
          <w:i/>
        </w:rPr>
        <w:t>start area</w:t>
      </w:r>
      <w:r>
        <w:rPr>
          <w:rFonts w:cs="Arial"/>
        </w:rPr>
        <w:t xml:space="preserve"> and the </w:t>
      </w:r>
      <w:r w:rsidRPr="00357F28">
        <w:rPr>
          <w:rFonts w:cs="Arial"/>
          <w:i/>
        </w:rPr>
        <w:t>risk of loss (%) without offset</w:t>
      </w:r>
      <w:r>
        <w:rPr>
          <w:rFonts w:cs="Arial"/>
        </w:rPr>
        <w:t>.</w:t>
      </w:r>
    </w:p>
    <w:p w:rsidR="00A42AD0" w:rsidRPr="0068546F" w:rsidRDefault="00A42AD0" w:rsidP="00A42AD0">
      <w:pPr>
        <w:pStyle w:val="Heading3"/>
        <w:rPr>
          <w:rFonts w:eastAsia="Times New Roman"/>
          <w:i w:val="0"/>
          <w:lang w:val="en-US"/>
        </w:rPr>
      </w:pPr>
      <w:r w:rsidRPr="0068546F">
        <w:rPr>
          <w:rFonts w:eastAsia="Times New Roman"/>
          <w:i w:val="0"/>
          <w:lang w:val="en-US"/>
        </w:rPr>
        <w:t>Step 11 – Future area and quality with offset</w:t>
      </w:r>
    </w:p>
    <w:p w:rsidR="00A42AD0" w:rsidRDefault="00A42AD0" w:rsidP="00A42AD0">
      <w:pPr>
        <w:rPr>
          <w:rFonts w:cs="Arial"/>
          <w:lang w:val="en-US"/>
        </w:rPr>
      </w:pPr>
      <w:r>
        <w:rPr>
          <w:rFonts w:cs="Arial"/>
          <w:lang w:val="en-US"/>
        </w:rPr>
        <w:t xml:space="preserve">The </w:t>
      </w:r>
      <w:r w:rsidRPr="0056239F">
        <w:rPr>
          <w:rFonts w:cs="Arial"/>
          <w:i/>
          <w:lang w:val="en-US"/>
        </w:rPr>
        <w:t>risk of loss (%) with offset</w:t>
      </w:r>
      <w:r>
        <w:rPr>
          <w:rFonts w:cs="Arial"/>
          <w:lang w:val="en-US"/>
        </w:rPr>
        <w:t xml:space="preserve"> is the level of risk when either the </w:t>
      </w:r>
      <w:r w:rsidRPr="0056239F">
        <w:rPr>
          <w:rFonts w:cs="Arial"/>
          <w:i/>
          <w:lang w:val="en-US"/>
        </w:rPr>
        <w:t>area of habitat</w:t>
      </w:r>
      <w:r>
        <w:rPr>
          <w:rFonts w:cs="Arial"/>
          <w:lang w:val="en-US"/>
        </w:rPr>
        <w:t xml:space="preserve"> or </w:t>
      </w:r>
      <w:r>
        <w:rPr>
          <w:rFonts w:cs="Arial"/>
          <w:i/>
          <w:lang w:val="en-US"/>
        </w:rPr>
        <w:t xml:space="preserve">area of community </w:t>
      </w:r>
      <w:r>
        <w:rPr>
          <w:rFonts w:cs="Arial"/>
          <w:lang w:val="en-US"/>
        </w:rPr>
        <w:t xml:space="preserve">attributes is used as an offset. A similar calculation to that in </w:t>
      </w:r>
      <w:r w:rsidRPr="0068546F">
        <w:rPr>
          <w:rFonts w:cs="Arial"/>
          <w:i/>
          <w:lang w:val="en-US"/>
        </w:rPr>
        <w:t xml:space="preserve">Step10 </w:t>
      </w:r>
      <w:r>
        <w:rPr>
          <w:rFonts w:cs="Arial"/>
          <w:lang w:val="en-US"/>
        </w:rPr>
        <w:t xml:space="preserve">is performed to determine the </w:t>
      </w:r>
      <w:r>
        <w:rPr>
          <w:rFonts w:cs="Arial"/>
          <w:i/>
          <w:lang w:val="en-US"/>
        </w:rPr>
        <w:t>f</w:t>
      </w:r>
      <w:r w:rsidRPr="0068546F">
        <w:rPr>
          <w:rFonts w:cs="Arial"/>
          <w:i/>
          <w:lang w:val="en-US"/>
        </w:rPr>
        <w:t>uture area with offset (adjusted hectares)</w:t>
      </w:r>
      <w:r>
        <w:rPr>
          <w:rFonts w:cs="Arial"/>
          <w:lang w:val="en-US"/>
        </w:rPr>
        <w:t>.</w:t>
      </w:r>
    </w:p>
    <w:tbl>
      <w:tblPr>
        <w:tblW w:w="3019" w:type="dxa"/>
        <w:tblInd w:w="3033" w:type="dxa"/>
        <w:tblLook w:val="04A0"/>
      </w:tblPr>
      <w:tblGrid>
        <w:gridCol w:w="1397"/>
        <w:gridCol w:w="1622"/>
      </w:tblGrid>
      <w:tr w:rsidR="00A42AD0" w:rsidRPr="003E1344" w:rsidTr="00A42AD0">
        <w:trPr>
          <w:trHeight w:val="1061"/>
        </w:trPr>
        <w:tc>
          <w:tcPr>
            <w:tcW w:w="1397" w:type="dxa"/>
            <w:tcBorders>
              <w:top w:val="single" w:sz="8" w:space="0" w:color="auto"/>
              <w:left w:val="single" w:sz="4" w:space="0" w:color="auto"/>
              <w:bottom w:val="dotDotDash" w:sz="4" w:space="0" w:color="auto"/>
              <w:right w:val="single" w:sz="4" w:space="0" w:color="auto"/>
            </w:tcBorders>
            <w:shd w:val="clear" w:color="000000" w:fill="FFFFFF"/>
            <w:vAlign w:val="center"/>
            <w:hideMark/>
          </w:tcPr>
          <w:p w:rsidR="00A42AD0" w:rsidRPr="003E1344" w:rsidRDefault="00A42AD0" w:rsidP="00A42AD0">
            <w:pPr>
              <w:spacing w:after="0" w:line="240" w:lineRule="auto"/>
              <w:jc w:val="center"/>
              <w:rPr>
                <w:rFonts w:ascii="Times New Roman" w:eastAsia="Times New Roman" w:hAnsi="Times New Roman"/>
                <w:b/>
                <w:bCs/>
                <w:color w:val="000000"/>
                <w:lang w:eastAsia="en-GB"/>
              </w:rPr>
            </w:pPr>
            <w:r w:rsidRPr="003E1344">
              <w:rPr>
                <w:rFonts w:ascii="Times New Roman" w:eastAsia="Times New Roman" w:hAnsi="Times New Roman"/>
                <w:b/>
                <w:bCs/>
                <w:color w:val="000000"/>
                <w:lang w:eastAsia="en-GB"/>
              </w:rPr>
              <w:t>Risk of loss (%) with offset</w:t>
            </w:r>
          </w:p>
        </w:tc>
        <w:tc>
          <w:tcPr>
            <w:tcW w:w="1622" w:type="dxa"/>
            <w:tcBorders>
              <w:top w:val="single" w:sz="8" w:space="0" w:color="auto"/>
              <w:left w:val="nil"/>
              <w:bottom w:val="dotDotDash" w:sz="4" w:space="0" w:color="auto"/>
              <w:right w:val="single" w:sz="4" w:space="0" w:color="auto"/>
            </w:tcBorders>
            <w:shd w:val="clear" w:color="000000" w:fill="DBE5F1"/>
            <w:noWrap/>
            <w:vAlign w:val="center"/>
            <w:hideMark/>
          </w:tcPr>
          <w:p w:rsidR="00A42AD0" w:rsidRPr="003E1344" w:rsidRDefault="00A42AD0" w:rsidP="00A42AD0">
            <w:pPr>
              <w:spacing w:after="0" w:line="240" w:lineRule="auto"/>
              <w:jc w:val="center"/>
              <w:rPr>
                <w:rFonts w:ascii="Times New Roman" w:eastAsia="Times New Roman" w:hAnsi="Times New Roman"/>
                <w:color w:val="000000"/>
                <w:lang w:eastAsia="en-GB"/>
              </w:rPr>
            </w:pPr>
            <w:r w:rsidRPr="003E1344">
              <w:rPr>
                <w:rFonts w:ascii="Times New Roman" w:eastAsia="Times New Roman" w:hAnsi="Times New Roman"/>
                <w:color w:val="000000"/>
                <w:lang w:eastAsia="en-GB"/>
              </w:rPr>
              <w:t>%</w:t>
            </w:r>
          </w:p>
        </w:tc>
      </w:tr>
      <w:tr w:rsidR="00A42AD0" w:rsidRPr="003E1344" w:rsidTr="00A42AD0">
        <w:trPr>
          <w:trHeight w:val="1376"/>
        </w:trPr>
        <w:tc>
          <w:tcPr>
            <w:tcW w:w="1397" w:type="dxa"/>
            <w:tcBorders>
              <w:top w:val="dotDotDash" w:sz="4" w:space="0" w:color="auto"/>
              <w:left w:val="single" w:sz="4" w:space="0" w:color="auto"/>
              <w:bottom w:val="single" w:sz="4" w:space="0" w:color="auto"/>
              <w:right w:val="single" w:sz="4" w:space="0" w:color="auto"/>
            </w:tcBorders>
            <w:shd w:val="clear" w:color="000000" w:fill="FFFFFF"/>
            <w:vAlign w:val="center"/>
            <w:hideMark/>
          </w:tcPr>
          <w:p w:rsidR="00A42AD0" w:rsidRPr="003E1344" w:rsidRDefault="00A42AD0" w:rsidP="00A42AD0">
            <w:pPr>
              <w:spacing w:after="0" w:line="240" w:lineRule="auto"/>
              <w:jc w:val="center"/>
              <w:rPr>
                <w:rFonts w:ascii="Times New Roman" w:eastAsia="Times New Roman" w:hAnsi="Times New Roman"/>
                <w:b/>
                <w:bCs/>
                <w:color w:val="000000"/>
                <w:lang w:eastAsia="en-GB"/>
              </w:rPr>
            </w:pPr>
            <w:r w:rsidRPr="003E1344">
              <w:rPr>
                <w:rFonts w:ascii="Times New Roman" w:eastAsia="Times New Roman" w:hAnsi="Times New Roman"/>
                <w:b/>
                <w:bCs/>
                <w:color w:val="000000"/>
                <w:lang w:eastAsia="en-GB"/>
              </w:rPr>
              <w:t>Future area with offset (adjusted hectares)</w:t>
            </w:r>
          </w:p>
        </w:tc>
        <w:tc>
          <w:tcPr>
            <w:tcW w:w="1622" w:type="dxa"/>
            <w:tcBorders>
              <w:top w:val="dotDotDash" w:sz="4" w:space="0" w:color="auto"/>
              <w:left w:val="nil"/>
              <w:bottom w:val="single" w:sz="4" w:space="0" w:color="auto"/>
              <w:right w:val="single" w:sz="4" w:space="0" w:color="auto"/>
            </w:tcBorders>
            <w:shd w:val="clear" w:color="000000" w:fill="FFFFFF"/>
            <w:noWrap/>
            <w:vAlign w:val="center"/>
            <w:hideMark/>
          </w:tcPr>
          <w:p w:rsidR="00A42AD0" w:rsidRPr="003E1344" w:rsidRDefault="00A42AD0" w:rsidP="00A42AD0">
            <w:pPr>
              <w:spacing w:after="0" w:line="240" w:lineRule="auto"/>
              <w:jc w:val="center"/>
              <w:rPr>
                <w:rFonts w:ascii="Times New Roman" w:eastAsia="Times New Roman" w:hAnsi="Times New Roman"/>
                <w:color w:val="000000"/>
                <w:lang w:eastAsia="en-GB"/>
              </w:rPr>
            </w:pPr>
          </w:p>
        </w:tc>
      </w:tr>
    </w:tbl>
    <w:p w:rsidR="00A42AD0" w:rsidRDefault="00A42AD0" w:rsidP="00A42AD0">
      <w:pPr>
        <w:rPr>
          <w:rFonts w:eastAsiaTheme="minorHAnsi" w:cs="Arial"/>
          <w:lang w:val="en-US"/>
        </w:rPr>
      </w:pPr>
    </w:p>
    <w:p w:rsidR="00D404E4" w:rsidRDefault="00D404E4">
      <w:pPr>
        <w:spacing w:after="0" w:line="240" w:lineRule="auto"/>
        <w:rPr>
          <w:rFonts w:cs="Arial"/>
          <w:b/>
          <w:lang w:val="en-US"/>
        </w:rPr>
      </w:pPr>
      <w:r>
        <w:rPr>
          <w:rFonts w:cs="Arial"/>
          <w:b/>
          <w:lang w:val="en-US"/>
        </w:rPr>
        <w:br w:type="page"/>
      </w:r>
    </w:p>
    <w:p w:rsidR="00A42AD0" w:rsidRDefault="00A42AD0" w:rsidP="00A42AD0">
      <w:pPr>
        <w:rPr>
          <w:rFonts w:cs="Arial"/>
          <w:b/>
          <w:bCs/>
        </w:rPr>
      </w:pPr>
      <w:r w:rsidRPr="004666CC">
        <w:rPr>
          <w:rFonts w:cs="Arial"/>
          <w:b/>
          <w:lang w:val="en-US"/>
        </w:rPr>
        <w:t>Step 1</w:t>
      </w:r>
      <w:r>
        <w:rPr>
          <w:rFonts w:cs="Arial"/>
          <w:b/>
          <w:lang w:val="en-US"/>
        </w:rPr>
        <w:t>2</w:t>
      </w:r>
      <w:r w:rsidRPr="004666CC">
        <w:rPr>
          <w:rFonts w:cs="Arial"/>
          <w:b/>
          <w:lang w:val="en-US"/>
        </w:rPr>
        <w:t xml:space="preserve"> – </w:t>
      </w:r>
      <w:r>
        <w:rPr>
          <w:rFonts w:cs="Arial"/>
          <w:b/>
          <w:lang w:val="en-US"/>
        </w:rPr>
        <w:t xml:space="preserve">Start quality and </w:t>
      </w:r>
      <w:r w:rsidRPr="004666CC">
        <w:rPr>
          <w:rFonts w:cs="Arial"/>
          <w:b/>
          <w:bCs/>
        </w:rPr>
        <w:t xml:space="preserve">Future quality without offset (scale of </w:t>
      </w:r>
      <w:r>
        <w:rPr>
          <w:rFonts w:cs="Arial"/>
          <w:b/>
          <w:bCs/>
        </w:rPr>
        <w:t>0</w:t>
      </w:r>
      <w:r w:rsidRPr="004666CC">
        <w:rPr>
          <w:rFonts w:cs="Arial"/>
          <w:b/>
          <w:bCs/>
        </w:rPr>
        <w:t>-10) box</w:t>
      </w:r>
      <w:r>
        <w:rPr>
          <w:rFonts w:cs="Arial"/>
          <w:b/>
          <w:bCs/>
        </w:rPr>
        <w:t>es</w:t>
      </w:r>
    </w:p>
    <w:p w:rsidR="00A42AD0" w:rsidRPr="00C42165" w:rsidRDefault="00A42AD0" w:rsidP="00A42AD0">
      <w:pPr>
        <w:rPr>
          <w:rFonts w:cs="Arial"/>
          <w:lang w:val="en-US"/>
        </w:rPr>
      </w:pPr>
      <w:r>
        <w:rPr>
          <w:rFonts w:cs="Arial"/>
          <w:lang w:val="en-US"/>
        </w:rPr>
        <w:t xml:space="preserve">The change in quality component can be calculated by comparing </w:t>
      </w:r>
      <w:r w:rsidRPr="00F33FBC">
        <w:rPr>
          <w:rFonts w:cs="Arial"/>
          <w:i/>
          <w:lang w:val="en-US"/>
        </w:rPr>
        <w:t xml:space="preserve">the future quality without offset </w:t>
      </w:r>
      <w:r>
        <w:rPr>
          <w:rFonts w:cs="Arial"/>
          <w:lang w:val="en-US"/>
        </w:rPr>
        <w:t xml:space="preserve">with the </w:t>
      </w:r>
      <w:r w:rsidRPr="00F33FBC">
        <w:rPr>
          <w:rFonts w:cs="Arial"/>
          <w:i/>
          <w:lang w:val="en-US"/>
        </w:rPr>
        <w:t>future quality with offset</w:t>
      </w:r>
      <w:r>
        <w:rPr>
          <w:rFonts w:cs="Arial"/>
          <w:lang w:val="en-US"/>
        </w:rPr>
        <w:t>. These boxes sit below the arrow in the offsets calculator.</w:t>
      </w:r>
    </w:p>
    <w:p w:rsidR="00A42AD0" w:rsidRPr="004666CC" w:rsidRDefault="00A42AD0" w:rsidP="00A42AD0">
      <w:pPr>
        <w:rPr>
          <w:rFonts w:cs="Arial"/>
          <w:b/>
          <w:lang w:val="en-US"/>
        </w:rPr>
      </w:pPr>
    </w:p>
    <w:tbl>
      <w:tblPr>
        <w:tblW w:w="3122" w:type="dxa"/>
        <w:tblInd w:w="3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
        <w:gridCol w:w="547"/>
        <w:gridCol w:w="938"/>
        <w:gridCol w:w="547"/>
      </w:tblGrid>
      <w:tr w:rsidR="00A42AD0" w:rsidRPr="00C42165" w:rsidTr="00A42AD0">
        <w:trPr>
          <w:trHeight w:val="1081"/>
        </w:trPr>
        <w:tc>
          <w:tcPr>
            <w:tcW w:w="1160" w:type="dxa"/>
            <w:shd w:val="clear" w:color="000000" w:fill="FFFFFF"/>
            <w:vAlign w:val="center"/>
            <w:hideMark/>
          </w:tcPr>
          <w:p w:rsidR="00A42AD0" w:rsidRPr="00C42165" w:rsidRDefault="00A42AD0" w:rsidP="00A42AD0">
            <w:pPr>
              <w:spacing w:after="0" w:line="240" w:lineRule="auto"/>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Start</w:t>
            </w:r>
            <w:r w:rsidRPr="00C42165">
              <w:rPr>
                <w:rFonts w:ascii="Times New Roman" w:eastAsia="Times New Roman" w:hAnsi="Times New Roman"/>
                <w:b/>
                <w:bCs/>
                <w:color w:val="000000"/>
                <w:lang w:eastAsia="en-GB"/>
              </w:rPr>
              <w:t xml:space="preserve"> quality (scale of </w:t>
            </w:r>
            <w:r>
              <w:rPr>
                <w:rFonts w:ascii="Times New Roman" w:eastAsia="Times New Roman" w:hAnsi="Times New Roman"/>
                <w:b/>
                <w:bCs/>
                <w:color w:val="000000"/>
                <w:lang w:eastAsia="en-GB"/>
              </w:rPr>
              <w:t>0</w:t>
            </w:r>
            <w:r w:rsidRPr="00C42165">
              <w:rPr>
                <w:rFonts w:ascii="Times New Roman" w:eastAsia="Times New Roman" w:hAnsi="Times New Roman"/>
                <w:b/>
                <w:bCs/>
                <w:color w:val="000000"/>
                <w:lang w:eastAsia="en-GB"/>
              </w:rPr>
              <w:t>-10)</w:t>
            </w:r>
          </w:p>
        </w:tc>
        <w:tc>
          <w:tcPr>
            <w:tcW w:w="654" w:type="dxa"/>
            <w:shd w:val="clear" w:color="000000" w:fill="95B3D7"/>
            <w:vAlign w:val="center"/>
            <w:hideMark/>
          </w:tcPr>
          <w:p w:rsidR="00A42AD0" w:rsidRPr="00C42165" w:rsidRDefault="00A42AD0" w:rsidP="00A42AD0">
            <w:pPr>
              <w:spacing w:after="0" w:line="240" w:lineRule="auto"/>
              <w:jc w:val="center"/>
              <w:rPr>
                <w:rFonts w:ascii="Times New Roman" w:eastAsia="Times New Roman" w:hAnsi="Times New Roman"/>
                <w:b/>
                <w:bCs/>
                <w:color w:val="000000"/>
                <w:lang w:eastAsia="en-GB"/>
              </w:rPr>
            </w:pPr>
          </w:p>
        </w:tc>
        <w:tc>
          <w:tcPr>
            <w:tcW w:w="654" w:type="dxa"/>
            <w:vAlign w:val="center"/>
          </w:tcPr>
          <w:p w:rsidR="00A42AD0" w:rsidRPr="00C42165" w:rsidRDefault="00A42AD0" w:rsidP="00A42AD0">
            <w:pPr>
              <w:spacing w:after="0" w:line="240" w:lineRule="auto"/>
            </w:pPr>
            <w:r w:rsidRPr="00C42165">
              <w:rPr>
                <w:rFonts w:ascii="Times New Roman" w:eastAsia="Times New Roman" w:hAnsi="Times New Roman"/>
                <w:b/>
                <w:bCs/>
                <w:color w:val="000000"/>
                <w:lang w:eastAsia="en-GB"/>
              </w:rPr>
              <w:t xml:space="preserve">Future quality without offset (scale of </w:t>
            </w:r>
            <w:r>
              <w:rPr>
                <w:rFonts w:ascii="Times New Roman" w:eastAsia="Times New Roman" w:hAnsi="Times New Roman"/>
                <w:b/>
                <w:bCs/>
                <w:color w:val="000000"/>
                <w:lang w:eastAsia="en-GB"/>
              </w:rPr>
              <w:t>0</w:t>
            </w:r>
            <w:r w:rsidRPr="00C42165">
              <w:rPr>
                <w:rFonts w:ascii="Times New Roman" w:eastAsia="Times New Roman" w:hAnsi="Times New Roman"/>
                <w:b/>
                <w:bCs/>
                <w:color w:val="000000"/>
                <w:lang w:eastAsia="en-GB"/>
              </w:rPr>
              <w:t>-10)</w:t>
            </w:r>
          </w:p>
        </w:tc>
        <w:tc>
          <w:tcPr>
            <w:tcW w:w="654" w:type="dxa"/>
            <w:shd w:val="clear" w:color="auto" w:fill="95B3D7" w:themeFill="accent1" w:themeFillTint="99"/>
            <w:vAlign w:val="center"/>
          </w:tcPr>
          <w:p w:rsidR="00A42AD0" w:rsidRDefault="00A42AD0" w:rsidP="00A42AD0">
            <w:pPr>
              <w:spacing w:after="0" w:line="240" w:lineRule="auto"/>
              <w:jc w:val="center"/>
            </w:pPr>
          </w:p>
        </w:tc>
      </w:tr>
    </w:tbl>
    <w:p w:rsidR="00A42AD0" w:rsidRDefault="00A42AD0" w:rsidP="00A42AD0">
      <w:pPr>
        <w:rPr>
          <w:rFonts w:cs="Arial"/>
          <w:lang w:val="en-US"/>
        </w:rPr>
      </w:pPr>
    </w:p>
    <w:p w:rsidR="00A42AD0" w:rsidRPr="00945228" w:rsidRDefault="00A42AD0" w:rsidP="00A42AD0">
      <w:pPr>
        <w:rPr>
          <w:rFonts w:cs="Arial"/>
          <w:lang w:val="en-US"/>
        </w:rPr>
      </w:pPr>
      <w:r>
        <w:rPr>
          <w:rFonts w:cs="Arial"/>
          <w:lang w:val="en-US"/>
        </w:rPr>
        <w:t xml:space="preserve">Begin by determining the current quality of the proposed offset site (discussed further in section 2 C) and inserting the quality score in the cell for </w:t>
      </w:r>
      <w:r w:rsidRPr="006F2533">
        <w:rPr>
          <w:rFonts w:cs="Arial"/>
          <w:i/>
          <w:lang w:val="en-US"/>
        </w:rPr>
        <w:t>start quality</w:t>
      </w:r>
      <w:r>
        <w:rPr>
          <w:rFonts w:cs="Arial"/>
          <w:i/>
          <w:lang w:val="en-US"/>
        </w:rPr>
        <w:t xml:space="preserve"> (scale of 0-10)</w:t>
      </w:r>
      <w:r>
        <w:rPr>
          <w:rFonts w:cs="Arial"/>
          <w:lang w:val="en-US"/>
        </w:rPr>
        <w:t>. Next, s</w:t>
      </w:r>
      <w:r w:rsidRPr="00C42165">
        <w:rPr>
          <w:rFonts w:cs="Arial"/>
          <w:lang w:val="en-US"/>
        </w:rPr>
        <w:t xml:space="preserve">elect the predicted future quality of the proposed offset </w:t>
      </w:r>
      <w:r>
        <w:t xml:space="preserve">at the time at which the ecological benefit of the offset is expected to be realised (this time is input at </w:t>
      </w:r>
      <w:r>
        <w:rPr>
          <w:i/>
        </w:rPr>
        <w:t>t</w:t>
      </w:r>
      <w:r w:rsidRPr="00473F33">
        <w:rPr>
          <w:i/>
        </w:rPr>
        <w:t>ime until ecological benefit</w:t>
      </w:r>
      <w:r>
        <w:t>)</w:t>
      </w:r>
      <w:r w:rsidRPr="00C42165">
        <w:rPr>
          <w:rFonts w:cs="Arial"/>
          <w:lang w:val="en-US"/>
        </w:rPr>
        <w:t>, based</w:t>
      </w:r>
      <w:r w:rsidRPr="00945228">
        <w:rPr>
          <w:rFonts w:cs="Arial"/>
          <w:lang w:val="en-US"/>
        </w:rPr>
        <w:t xml:space="preserve"> on a hypothetical scenario where it is not used as an offset.</w:t>
      </w:r>
      <w:r>
        <w:rPr>
          <w:rFonts w:cs="Arial"/>
          <w:lang w:val="en-US"/>
        </w:rPr>
        <w:t xml:space="preserve"> For example,</w:t>
      </w:r>
      <w:r w:rsidRPr="00945228">
        <w:rPr>
          <w:rFonts w:cs="Arial"/>
          <w:lang w:val="en-US"/>
        </w:rPr>
        <w:t xml:space="preserve"> </w:t>
      </w:r>
      <w:r>
        <w:rPr>
          <w:rFonts w:cs="Arial"/>
          <w:lang w:val="en-US"/>
        </w:rPr>
        <w:t>i</w:t>
      </w:r>
      <w:r w:rsidRPr="00945228">
        <w:rPr>
          <w:rFonts w:cs="Arial"/>
          <w:lang w:val="en-US"/>
        </w:rPr>
        <w:t>f the quality of the proposed offset is currently considered to be moderate (e.g. value =5), but is being managed inadequately and is therefore likely to degrade over the specified time horizon, then a low</w:t>
      </w:r>
      <w:r w:rsidRPr="00617C40">
        <w:rPr>
          <w:rFonts w:cs="Arial"/>
          <w:lang w:val="en-US"/>
        </w:rPr>
        <w:t>er</w:t>
      </w:r>
      <w:r w:rsidRPr="00945228">
        <w:rPr>
          <w:rFonts w:cs="Arial"/>
          <w:lang w:val="en-US"/>
        </w:rPr>
        <w:t xml:space="preserve"> </w:t>
      </w:r>
      <w:r>
        <w:rPr>
          <w:rFonts w:cs="Arial"/>
          <w:lang w:val="en-US"/>
        </w:rPr>
        <w:t>q</w:t>
      </w:r>
      <w:r w:rsidRPr="004666CC">
        <w:rPr>
          <w:rFonts w:cs="Arial"/>
          <w:lang w:val="en-US"/>
        </w:rPr>
        <w:t>uality</w:t>
      </w:r>
      <w:r w:rsidRPr="00945228">
        <w:rPr>
          <w:rFonts w:cs="Arial"/>
          <w:lang w:val="en-US"/>
        </w:rPr>
        <w:t xml:space="preserve"> value would be selected here (e.g. value = 2).</w:t>
      </w:r>
    </w:p>
    <w:p w:rsidR="00A42AD0" w:rsidRPr="004666CC" w:rsidRDefault="00A42AD0" w:rsidP="00A42AD0">
      <w:pPr>
        <w:pStyle w:val="Heading3"/>
        <w:rPr>
          <w:rFonts w:eastAsia="Times New Roman"/>
          <w:i w:val="0"/>
          <w:lang w:val="en-US"/>
        </w:rPr>
      </w:pPr>
      <w:r w:rsidRPr="004666CC">
        <w:rPr>
          <w:rFonts w:eastAsia="Times New Roman"/>
          <w:i w:val="0"/>
          <w:lang w:val="en-US"/>
        </w:rPr>
        <w:t>Step 1</w:t>
      </w:r>
      <w:r>
        <w:rPr>
          <w:rFonts w:eastAsia="Times New Roman"/>
          <w:i w:val="0"/>
          <w:lang w:val="en-US"/>
        </w:rPr>
        <w:t>3</w:t>
      </w:r>
      <w:r w:rsidRPr="004666CC">
        <w:rPr>
          <w:rFonts w:eastAsia="Times New Roman"/>
          <w:i w:val="0"/>
          <w:lang w:val="en-US"/>
        </w:rPr>
        <w:t xml:space="preserve"> – Future quality (with offset) box</w:t>
      </w:r>
    </w:p>
    <w:p w:rsidR="00A42AD0" w:rsidRDefault="00A42AD0" w:rsidP="00A42AD0">
      <w:pPr>
        <w:rPr>
          <w:lang w:val="en-US"/>
        </w:rPr>
      </w:pPr>
      <w:r>
        <w:rPr>
          <w:lang w:val="en-US"/>
        </w:rPr>
        <w:t xml:space="preserve"> Select the habitat quality score that the proposed offset measures intend to achieve (as discussed in section 2 C). </w:t>
      </w:r>
    </w:p>
    <w:tbl>
      <w:tblPr>
        <w:tblpPr w:leftFromText="180" w:rightFromText="180" w:vertAnchor="text" w:horzAnchor="page" w:tblpX="4998" w:tblpY="11"/>
        <w:tblW w:w="2485" w:type="dxa"/>
        <w:tblLook w:val="04A0"/>
      </w:tblPr>
      <w:tblGrid>
        <w:gridCol w:w="1232"/>
        <w:gridCol w:w="1253"/>
      </w:tblGrid>
      <w:tr w:rsidR="00A42AD0" w:rsidRPr="007C3D48" w:rsidTr="00A42AD0">
        <w:trPr>
          <w:trHeight w:val="886"/>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2AD0" w:rsidRPr="007C3D48" w:rsidRDefault="00A42AD0" w:rsidP="00A42AD0">
            <w:pPr>
              <w:spacing w:after="0" w:line="240" w:lineRule="auto"/>
              <w:jc w:val="center"/>
              <w:rPr>
                <w:rFonts w:ascii="Times New Roman" w:eastAsia="Times New Roman" w:hAnsi="Times New Roman"/>
                <w:b/>
                <w:bCs/>
                <w:color w:val="000000"/>
                <w:lang w:eastAsia="en-GB"/>
              </w:rPr>
            </w:pPr>
            <w:r w:rsidRPr="007C3D48">
              <w:rPr>
                <w:rFonts w:ascii="Times New Roman" w:eastAsia="Times New Roman" w:hAnsi="Times New Roman"/>
                <w:b/>
                <w:bCs/>
                <w:color w:val="000000"/>
                <w:lang w:eastAsia="en-GB"/>
              </w:rPr>
              <w:t xml:space="preserve">Future quality with offset (scale of </w:t>
            </w:r>
            <w:r>
              <w:rPr>
                <w:rFonts w:ascii="Times New Roman" w:eastAsia="Times New Roman" w:hAnsi="Times New Roman"/>
                <w:b/>
                <w:bCs/>
                <w:color w:val="000000"/>
                <w:lang w:eastAsia="en-GB"/>
              </w:rPr>
              <w:t>0</w:t>
            </w:r>
            <w:r w:rsidRPr="004666CC">
              <w:rPr>
                <w:rFonts w:ascii="Times New Roman" w:eastAsia="Times New Roman" w:hAnsi="Times New Roman"/>
                <w:b/>
                <w:bCs/>
                <w:color w:val="000000"/>
                <w:lang w:eastAsia="en-GB"/>
              </w:rPr>
              <w:t>-10)</w:t>
            </w:r>
          </w:p>
        </w:tc>
        <w:tc>
          <w:tcPr>
            <w:tcW w:w="1253" w:type="dxa"/>
            <w:tcBorders>
              <w:top w:val="single" w:sz="4" w:space="0" w:color="auto"/>
              <w:left w:val="nil"/>
              <w:bottom w:val="single" w:sz="4" w:space="0" w:color="auto"/>
              <w:right w:val="single" w:sz="4" w:space="0" w:color="auto"/>
            </w:tcBorders>
            <w:shd w:val="clear" w:color="000000" w:fill="95B3D7"/>
            <w:vAlign w:val="center"/>
            <w:hideMark/>
          </w:tcPr>
          <w:p w:rsidR="00A42AD0" w:rsidRPr="007C3D48" w:rsidRDefault="00A42AD0" w:rsidP="00A42AD0">
            <w:pPr>
              <w:spacing w:after="0" w:line="240" w:lineRule="auto"/>
              <w:jc w:val="center"/>
              <w:rPr>
                <w:rFonts w:ascii="Times New Roman" w:eastAsia="Times New Roman" w:hAnsi="Times New Roman"/>
                <w:b/>
                <w:bCs/>
                <w:color w:val="000000"/>
                <w:lang w:eastAsia="en-GB"/>
              </w:rPr>
            </w:pPr>
          </w:p>
        </w:tc>
      </w:tr>
    </w:tbl>
    <w:p w:rsidR="00A42AD0" w:rsidRDefault="00A42AD0" w:rsidP="00A42AD0">
      <w:pPr>
        <w:rPr>
          <w:rFonts w:eastAsiaTheme="minorHAnsi" w:cs="Arial"/>
          <w:lang w:val="en-US"/>
        </w:rPr>
      </w:pPr>
    </w:p>
    <w:p w:rsidR="00A42AD0" w:rsidRDefault="00A42AD0" w:rsidP="00A42AD0">
      <w:pPr>
        <w:rPr>
          <w:rFonts w:eastAsiaTheme="minorHAnsi" w:cs="Arial"/>
          <w:lang w:val="en-US"/>
        </w:rPr>
      </w:pPr>
    </w:p>
    <w:p w:rsidR="00A42AD0" w:rsidRDefault="00A42AD0" w:rsidP="00A42AD0">
      <w:pPr>
        <w:rPr>
          <w:rFonts w:eastAsiaTheme="minorHAnsi" w:cs="Arial"/>
          <w:lang w:val="en-US"/>
        </w:rPr>
      </w:pPr>
    </w:p>
    <w:p w:rsidR="00A42AD0" w:rsidRPr="00C42165" w:rsidRDefault="00A42AD0" w:rsidP="00A42AD0">
      <w:pPr>
        <w:rPr>
          <w:rFonts w:eastAsiaTheme="minorHAnsi" w:cs="Arial"/>
          <w:lang w:val="en-US"/>
        </w:rPr>
      </w:pPr>
      <w:r w:rsidRPr="00C42165">
        <w:rPr>
          <w:rFonts w:eastAsiaTheme="minorHAnsi" w:cs="Arial"/>
          <w:b/>
          <w:lang w:val="en-US"/>
        </w:rPr>
        <w:t>Step 1</w:t>
      </w:r>
      <w:r>
        <w:rPr>
          <w:rFonts w:eastAsiaTheme="minorHAnsi" w:cs="Arial"/>
          <w:b/>
          <w:lang w:val="en-US"/>
        </w:rPr>
        <w:t>4</w:t>
      </w:r>
      <w:r w:rsidRPr="00C42165">
        <w:rPr>
          <w:rFonts w:eastAsiaTheme="minorHAnsi" w:cs="Arial"/>
          <w:b/>
          <w:lang w:val="en-US"/>
        </w:rPr>
        <w:t xml:space="preserve"> – Calculating adjusted gain using confidence in result (%)</w:t>
      </w:r>
    </w:p>
    <w:p w:rsidR="00A42AD0" w:rsidRDefault="00A42AD0" w:rsidP="00A42AD0">
      <w:pPr>
        <w:rPr>
          <w:rFonts w:cs="Arial"/>
          <w:lang w:val="en-US"/>
        </w:rPr>
      </w:pPr>
      <w:r>
        <w:rPr>
          <w:rFonts w:cs="Arial"/>
          <w:lang w:val="en-US"/>
        </w:rPr>
        <w:t xml:space="preserve">The </w:t>
      </w:r>
      <w:r w:rsidRPr="008E57D7">
        <w:rPr>
          <w:rFonts w:cs="Arial"/>
          <w:i/>
          <w:lang w:val="en-US"/>
        </w:rPr>
        <w:t>adjusted gain</w:t>
      </w:r>
      <w:r>
        <w:rPr>
          <w:rFonts w:cs="Arial"/>
          <w:lang w:val="en-US"/>
        </w:rPr>
        <w:t xml:space="preserve"> is calculated for both averted loss and change in quality by multiplying the </w:t>
      </w:r>
      <w:r w:rsidRPr="00A47DA0">
        <w:rPr>
          <w:rFonts w:cs="Arial"/>
          <w:i/>
          <w:lang w:val="en-US"/>
        </w:rPr>
        <w:t>raw gain</w:t>
      </w:r>
      <w:r>
        <w:rPr>
          <w:rFonts w:cs="Arial"/>
          <w:lang w:val="en-US"/>
        </w:rPr>
        <w:t xml:space="preserve"> by the </w:t>
      </w:r>
      <w:r w:rsidRPr="00A47DA0">
        <w:rPr>
          <w:rFonts w:cs="Arial"/>
          <w:i/>
          <w:lang w:val="en-US"/>
        </w:rPr>
        <w:t>confidence in result</w:t>
      </w:r>
      <w:r>
        <w:rPr>
          <w:rFonts w:cs="Arial"/>
          <w:lang w:val="en-US"/>
        </w:rPr>
        <w:t>.</w:t>
      </w:r>
    </w:p>
    <w:p w:rsidR="00A42AD0" w:rsidRDefault="00A42AD0" w:rsidP="00A42AD0">
      <w:pPr>
        <w:rPr>
          <w:rFonts w:cs="Arial"/>
          <w:lang w:val="en-US"/>
        </w:rPr>
      </w:pPr>
      <w:r w:rsidRPr="008D55B0">
        <w:rPr>
          <w:rFonts w:cs="Arial"/>
          <w:lang w:val="en-US"/>
        </w:rPr>
        <w:t>Insert the</w:t>
      </w:r>
      <w:r>
        <w:rPr>
          <w:rFonts w:cs="Arial"/>
          <w:i/>
          <w:lang w:val="en-US"/>
        </w:rPr>
        <w:t xml:space="preserve"> c</w:t>
      </w:r>
      <w:r w:rsidRPr="008E57D7">
        <w:rPr>
          <w:rFonts w:cs="Arial"/>
          <w:i/>
          <w:lang w:val="en-US"/>
        </w:rPr>
        <w:t>onfidence in result</w:t>
      </w:r>
      <w:r>
        <w:rPr>
          <w:rFonts w:cs="Arial"/>
          <w:i/>
          <w:lang w:val="en-US"/>
        </w:rPr>
        <w:t xml:space="preserve">. </w:t>
      </w:r>
      <w:r w:rsidRPr="008D55B0">
        <w:rPr>
          <w:rFonts w:cs="Arial"/>
          <w:lang w:val="en-US"/>
        </w:rPr>
        <w:t>This</w:t>
      </w:r>
      <w:r>
        <w:rPr>
          <w:rFonts w:cs="Arial"/>
          <w:lang w:val="en-US"/>
        </w:rPr>
        <w:t xml:space="preserve"> </w:t>
      </w:r>
      <w:r>
        <w:t xml:space="preserve">is a percentage that records the level of certainty regarding the success of the proposed offset </w:t>
      </w:r>
      <w:r>
        <w:rPr>
          <w:rFonts w:cs="Arial"/>
          <w:lang w:val="en-US"/>
        </w:rPr>
        <w:t>(see section 2 G).</w:t>
      </w:r>
    </w:p>
    <w:tbl>
      <w:tblPr>
        <w:tblW w:w="4086" w:type="dxa"/>
        <w:tblInd w:w="2504" w:type="dxa"/>
        <w:tblLook w:val="04A0"/>
      </w:tblPr>
      <w:tblGrid>
        <w:gridCol w:w="1211"/>
        <w:gridCol w:w="1339"/>
        <w:gridCol w:w="1536"/>
      </w:tblGrid>
      <w:tr w:rsidR="00A42AD0" w:rsidRPr="00B00F60" w:rsidTr="00A42AD0">
        <w:trPr>
          <w:trHeight w:val="1226"/>
        </w:trPr>
        <w:tc>
          <w:tcPr>
            <w:tcW w:w="1211" w:type="dxa"/>
            <w:tcBorders>
              <w:top w:val="single" w:sz="4" w:space="0" w:color="FF0000"/>
              <w:left w:val="single" w:sz="4" w:space="0" w:color="FF0000"/>
              <w:bottom w:val="dashed" w:sz="4" w:space="0" w:color="auto"/>
              <w:right w:val="single" w:sz="4" w:space="0" w:color="FF0000"/>
            </w:tcBorders>
            <w:shd w:val="clear" w:color="000000" w:fill="FBD1D2"/>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r w:rsidRPr="001A1809">
              <w:rPr>
                <w:rFonts w:ascii="Times New Roman" w:eastAsia="Times New Roman" w:hAnsi="Times New Roman"/>
                <w:b/>
                <w:bCs/>
                <w:color w:val="000000"/>
                <w:lang w:eastAsia="en-GB"/>
              </w:rPr>
              <w:t>Raw Gain</w:t>
            </w:r>
          </w:p>
        </w:tc>
        <w:tc>
          <w:tcPr>
            <w:tcW w:w="1339" w:type="dxa"/>
            <w:tcBorders>
              <w:top w:val="single" w:sz="4" w:space="0" w:color="FF0000"/>
              <w:left w:val="single" w:sz="4" w:space="0" w:color="FF0000"/>
              <w:bottom w:val="dashed" w:sz="4" w:space="0" w:color="auto"/>
              <w:right w:val="single" w:sz="4" w:space="0" w:color="FF0000"/>
            </w:tcBorders>
            <w:shd w:val="clear" w:color="000000" w:fill="FBD1D2"/>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r w:rsidRPr="001A1809">
              <w:rPr>
                <w:rFonts w:ascii="Times New Roman" w:eastAsia="Times New Roman" w:hAnsi="Times New Roman"/>
                <w:b/>
                <w:bCs/>
                <w:color w:val="000000"/>
                <w:lang w:eastAsia="en-GB"/>
              </w:rPr>
              <w:t>Confidence in result (%)</w:t>
            </w:r>
          </w:p>
        </w:tc>
        <w:tc>
          <w:tcPr>
            <w:tcW w:w="1536" w:type="dxa"/>
            <w:tcBorders>
              <w:top w:val="single" w:sz="4" w:space="0" w:color="FF0000"/>
              <w:left w:val="single" w:sz="4" w:space="0" w:color="FF0000"/>
              <w:bottom w:val="dashed" w:sz="4" w:space="0" w:color="auto"/>
              <w:right w:val="single" w:sz="4" w:space="0" w:color="FF0000"/>
            </w:tcBorders>
            <w:shd w:val="clear" w:color="000000" w:fill="FBD1D2"/>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r w:rsidRPr="001A1809">
              <w:rPr>
                <w:rFonts w:ascii="Times New Roman" w:eastAsia="Times New Roman" w:hAnsi="Times New Roman"/>
                <w:b/>
                <w:bCs/>
                <w:color w:val="000000"/>
                <w:lang w:eastAsia="en-GB"/>
              </w:rPr>
              <w:t>Adjusted Gain</w:t>
            </w:r>
          </w:p>
        </w:tc>
      </w:tr>
      <w:tr w:rsidR="00A42AD0" w:rsidRPr="00B00F60" w:rsidTr="00A42AD0">
        <w:trPr>
          <w:trHeight w:val="742"/>
        </w:trPr>
        <w:tc>
          <w:tcPr>
            <w:tcW w:w="121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p>
        </w:tc>
        <w:tc>
          <w:tcPr>
            <w:tcW w:w="1339"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p>
        </w:tc>
        <w:tc>
          <w:tcPr>
            <w:tcW w:w="153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p>
        </w:tc>
      </w:tr>
      <w:tr w:rsidR="00A42AD0" w:rsidRPr="001A1809" w:rsidTr="00A42AD0">
        <w:trPr>
          <w:trHeight w:val="1226"/>
        </w:trPr>
        <w:tc>
          <w:tcPr>
            <w:tcW w:w="1211" w:type="dxa"/>
            <w:tcBorders>
              <w:top w:val="dashed" w:sz="4" w:space="0" w:color="auto"/>
              <w:left w:val="single" w:sz="4" w:space="0" w:color="auto"/>
              <w:bottom w:val="single" w:sz="4" w:space="0" w:color="auto"/>
              <w:right w:val="single" w:sz="4" w:space="0" w:color="FF0000"/>
            </w:tcBorders>
            <w:shd w:val="clear" w:color="auto" w:fill="auto"/>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p>
        </w:tc>
        <w:tc>
          <w:tcPr>
            <w:tcW w:w="1339" w:type="dxa"/>
            <w:tcBorders>
              <w:top w:val="dashed" w:sz="4" w:space="0" w:color="auto"/>
              <w:left w:val="single" w:sz="4" w:space="0" w:color="FF0000"/>
              <w:bottom w:val="single" w:sz="4" w:space="0" w:color="auto"/>
              <w:right w:val="single" w:sz="4" w:space="0" w:color="auto"/>
            </w:tcBorders>
            <w:shd w:val="clear" w:color="auto" w:fill="DBE5F1" w:themeFill="accent1" w:themeFillTint="33"/>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p>
        </w:tc>
        <w:tc>
          <w:tcPr>
            <w:tcW w:w="1536" w:type="dxa"/>
            <w:tcBorders>
              <w:top w:val="dashed" w:sz="4" w:space="0" w:color="auto"/>
              <w:left w:val="single" w:sz="4" w:space="0" w:color="auto"/>
              <w:bottom w:val="single" w:sz="4" w:space="0" w:color="auto"/>
              <w:right w:val="single" w:sz="4" w:space="0" w:color="auto"/>
            </w:tcBorders>
            <w:shd w:val="clear" w:color="auto" w:fill="auto"/>
            <w:vAlign w:val="center"/>
            <w:hideMark/>
          </w:tcPr>
          <w:p w:rsidR="00A42AD0" w:rsidRPr="001A1809" w:rsidRDefault="00A42AD0" w:rsidP="00A42AD0">
            <w:pPr>
              <w:spacing w:after="0" w:line="240" w:lineRule="auto"/>
              <w:jc w:val="center"/>
              <w:rPr>
                <w:rFonts w:ascii="Times New Roman" w:eastAsia="Times New Roman" w:hAnsi="Times New Roman"/>
                <w:b/>
                <w:bCs/>
                <w:color w:val="000000"/>
                <w:lang w:eastAsia="en-GB"/>
              </w:rPr>
            </w:pPr>
          </w:p>
        </w:tc>
      </w:tr>
    </w:tbl>
    <w:p w:rsidR="00A42AD0" w:rsidRDefault="00A42AD0" w:rsidP="00A42AD0">
      <w:pPr>
        <w:pStyle w:val="Heading3"/>
      </w:pPr>
    </w:p>
    <w:p w:rsidR="00A42AD0" w:rsidRPr="00C42165" w:rsidRDefault="00A42AD0" w:rsidP="00A42AD0">
      <w:pPr>
        <w:pStyle w:val="Heading3"/>
        <w:rPr>
          <w:i w:val="0"/>
        </w:rPr>
      </w:pPr>
      <w:r w:rsidRPr="00C42165">
        <w:rPr>
          <w:i w:val="0"/>
        </w:rPr>
        <w:t>Step 1</w:t>
      </w:r>
      <w:r>
        <w:rPr>
          <w:i w:val="0"/>
        </w:rPr>
        <w:t>5</w:t>
      </w:r>
      <w:r w:rsidRPr="00C42165">
        <w:rPr>
          <w:i w:val="0"/>
        </w:rPr>
        <w:t xml:space="preserve"> – Net present value</w:t>
      </w:r>
      <w:r>
        <w:rPr>
          <w:i w:val="0"/>
        </w:rPr>
        <w:t xml:space="preserve"> (adjusted hectares)</w:t>
      </w:r>
    </w:p>
    <w:p w:rsidR="00A42AD0" w:rsidRDefault="00A42AD0" w:rsidP="00A42AD0">
      <w:pPr>
        <w:rPr>
          <w:rFonts w:cs="Arial"/>
        </w:rPr>
      </w:pPr>
      <w:r w:rsidRPr="00945228">
        <w:rPr>
          <w:rFonts w:cs="Arial"/>
        </w:rPr>
        <w:t xml:space="preserve">This column calculates the </w:t>
      </w:r>
      <w:r w:rsidRPr="00C42165">
        <w:rPr>
          <w:rFonts w:cs="Arial"/>
          <w:i/>
        </w:rPr>
        <w:t>net present value</w:t>
      </w:r>
      <w:r w:rsidRPr="00945228">
        <w:rPr>
          <w:rFonts w:cs="Arial"/>
        </w:rPr>
        <w:t xml:space="preserve"> </w:t>
      </w:r>
      <w:r w:rsidRPr="006F2533">
        <w:rPr>
          <w:rFonts w:cs="Arial"/>
          <w:i/>
        </w:rPr>
        <w:t xml:space="preserve">(adjusted hectares) </w:t>
      </w:r>
      <w:r w:rsidRPr="00945228">
        <w:rPr>
          <w:rFonts w:cs="Arial"/>
        </w:rPr>
        <w:t xml:space="preserve">of the proposed offset taking </w:t>
      </w:r>
      <w:r>
        <w:rPr>
          <w:rFonts w:cs="Arial"/>
        </w:rPr>
        <w:t xml:space="preserve">into </w:t>
      </w:r>
      <w:r w:rsidRPr="00945228">
        <w:rPr>
          <w:rFonts w:cs="Arial"/>
        </w:rPr>
        <w:t xml:space="preserve">account the </w:t>
      </w:r>
      <w:r w:rsidRPr="00C42165">
        <w:rPr>
          <w:rFonts w:cs="Arial"/>
          <w:i/>
        </w:rPr>
        <w:t>annual probability of extinction</w:t>
      </w:r>
      <w:r w:rsidRPr="00C42165">
        <w:rPr>
          <w:rFonts w:cs="Arial"/>
        </w:rPr>
        <w:t xml:space="preserve"> </w:t>
      </w:r>
      <w:r>
        <w:rPr>
          <w:rFonts w:cs="Arial"/>
        </w:rPr>
        <w:t>and the relevant time horizons (</w:t>
      </w:r>
      <w:r w:rsidRPr="00C42165">
        <w:rPr>
          <w:rFonts w:cs="Arial"/>
          <w:bCs/>
          <w:i/>
        </w:rPr>
        <w:t>time over which loss is averted</w:t>
      </w:r>
      <w:r w:rsidRPr="00C42165">
        <w:rPr>
          <w:rFonts w:cs="Arial"/>
          <w:bCs/>
        </w:rPr>
        <w:t xml:space="preserve"> </w:t>
      </w:r>
      <w:r w:rsidRPr="00C42165">
        <w:rPr>
          <w:rFonts w:cs="Arial"/>
        </w:rPr>
        <w:t xml:space="preserve">and </w:t>
      </w:r>
      <w:r w:rsidRPr="006F2533">
        <w:rPr>
          <w:rFonts w:cs="Arial"/>
          <w:i/>
        </w:rPr>
        <w:t>time until ecological benefit</w:t>
      </w:r>
      <w:r>
        <w:rPr>
          <w:rFonts w:cs="Arial"/>
        </w:rPr>
        <w:t>)</w:t>
      </w:r>
      <w:r w:rsidRPr="00C42165">
        <w:rPr>
          <w:rFonts w:cs="Arial"/>
        </w:rPr>
        <w:t xml:space="preserve"> </w:t>
      </w:r>
      <w:r>
        <w:rPr>
          <w:rFonts w:cs="Arial"/>
        </w:rPr>
        <w:t xml:space="preserve">with the </w:t>
      </w:r>
      <w:r w:rsidRPr="00C42165">
        <w:rPr>
          <w:rFonts w:cs="Arial"/>
          <w:i/>
        </w:rPr>
        <w:t>adjusted gain</w:t>
      </w:r>
      <w:r>
        <w:rPr>
          <w:rFonts w:cs="Arial"/>
        </w:rPr>
        <w:t xml:space="preserve"> for both the averted loss and change in quality components</w:t>
      </w:r>
      <w:r w:rsidRPr="00C42165">
        <w:rPr>
          <w:rFonts w:cs="Arial"/>
        </w:rPr>
        <w:t>.</w:t>
      </w:r>
    </w:p>
    <w:p w:rsidR="00A42AD0" w:rsidRDefault="00A42AD0" w:rsidP="00A42AD0">
      <w:pPr>
        <w:ind w:firstLine="57"/>
        <w:rPr>
          <w:rFonts w:cs="Arial"/>
        </w:rPr>
      </w:pPr>
      <m:oMathPara>
        <m:oMathParaPr>
          <m:jc m:val="center"/>
        </m:oMathParaPr>
        <m:oMath>
          <m:r>
            <w:rPr>
              <w:rFonts w:ascii="Cambria Math" w:hAnsi="Cambria Math"/>
            </w:rPr>
            <m:t>Net Present Value=</m:t>
          </m:r>
          <m:f>
            <m:fPr>
              <m:ctrlPr>
                <w:rPr>
                  <w:rFonts w:ascii="Cambria Math" w:eastAsiaTheme="minorHAnsi" w:hAnsi="Cambria Math" w:cs="Calibri"/>
                  <w:i/>
                  <w:iCs/>
                </w:rPr>
              </m:ctrlPr>
            </m:fPr>
            <m:num>
              <m:r>
                <w:rPr>
                  <w:rFonts w:ascii="Cambria Math" w:hAnsi="Cambria Math"/>
                </w:rPr>
                <m:t>adjusted gain</m:t>
              </m:r>
              <m:ctrlPr>
                <w:rPr>
                  <w:rFonts w:ascii="Cambria Math" w:hAnsi="Cambria Math"/>
                  <w:i/>
                  <w:iCs/>
                </w:rPr>
              </m:ctrlPr>
            </m:num>
            <m:den>
              <m:sSup>
                <m:sSupPr>
                  <m:ctrlPr>
                    <w:rPr>
                      <w:rFonts w:ascii="Cambria Math" w:eastAsiaTheme="minorHAnsi" w:hAnsi="Cambria Math" w:cs="Calibri"/>
                      <w:i/>
                      <w:iCs/>
                    </w:rPr>
                  </m:ctrlPr>
                </m:sSupPr>
                <m:e>
                  <m:d>
                    <m:dPr>
                      <m:ctrlPr>
                        <w:rPr>
                          <w:rFonts w:ascii="Cambria Math" w:hAnsi="Cambria Math"/>
                          <w:i/>
                          <w:iCs/>
                        </w:rPr>
                      </m:ctrlPr>
                    </m:dPr>
                    <m:e>
                      <m:r>
                        <w:rPr>
                          <w:rFonts w:ascii="Cambria Math" w:hAnsi="Cambria Math"/>
                        </w:rPr>
                        <m:t>1+annual probability of extinction</m:t>
                      </m:r>
                    </m:e>
                  </m:d>
                  <m:ctrlPr>
                    <w:rPr>
                      <w:rFonts w:ascii="Cambria Math" w:hAnsi="Cambria Math"/>
                      <w:i/>
                      <w:iCs/>
                    </w:rPr>
                  </m:ctrlPr>
                </m:e>
                <m:sup>
                  <m:r>
                    <w:rPr>
                      <w:rFonts w:ascii="Cambria Math" w:hAnsi="Cambria Math"/>
                    </w:rPr>
                    <m:t>time horizon</m:t>
                  </m:r>
                  <m:ctrlPr>
                    <w:rPr>
                      <w:rFonts w:ascii="Cambria Math" w:hAnsi="Cambria Math"/>
                      <w:i/>
                      <w:iCs/>
                    </w:rPr>
                  </m:ctrlPr>
                </m:sup>
              </m:sSup>
              <m:ctrlPr>
                <w:rPr>
                  <w:rFonts w:ascii="Cambria Math" w:hAnsi="Cambria Math"/>
                  <w:i/>
                  <w:iCs/>
                </w:rPr>
              </m:ctrlPr>
            </m:den>
          </m:f>
        </m:oMath>
      </m:oMathPara>
    </w:p>
    <w:p w:rsidR="00A42AD0" w:rsidRPr="00945228" w:rsidRDefault="00A42AD0" w:rsidP="00A42AD0">
      <w:pPr>
        <w:rPr>
          <w:rFonts w:cs="Arial"/>
        </w:rPr>
      </w:pPr>
    </w:p>
    <w:p w:rsidR="00A42AD0" w:rsidRDefault="00A42AD0" w:rsidP="00A42AD0">
      <w:r>
        <w:t>The</w:t>
      </w:r>
      <w:r w:rsidRPr="00EF4FF2">
        <w:t xml:space="preserve"> </w:t>
      </w:r>
      <w:r w:rsidRPr="006F2533">
        <w:t>final</w:t>
      </w:r>
      <w:r>
        <w:rPr>
          <w:i/>
        </w:rPr>
        <w:t xml:space="preserve"> net present value </w:t>
      </w:r>
      <w:r>
        <w:t xml:space="preserve">score is determined by calculating the sum of the improvement in quality and the averted loss resulting from the proposed offset. This is calculated automatically and expressed in adjusted hectares, which are the same units as for the </w:t>
      </w:r>
      <w:r w:rsidRPr="004666CC">
        <w:rPr>
          <w:i/>
        </w:rPr>
        <w:t>total quantum of impact</w:t>
      </w:r>
      <w:r>
        <w:rPr>
          <w:i/>
        </w:rPr>
        <w:t xml:space="preserve"> (adjusted hectares)</w:t>
      </w:r>
      <w:r>
        <w:t>:</w:t>
      </w:r>
    </w:p>
    <w:p w:rsidR="00A42AD0" w:rsidRDefault="00A42AD0" w:rsidP="00A42AD0">
      <w:r>
        <w:t xml:space="preserve">The final score of the </w:t>
      </w:r>
      <w:r w:rsidRPr="004666CC">
        <w:rPr>
          <w:i/>
        </w:rPr>
        <w:t>net present value</w:t>
      </w:r>
      <w:r w:rsidRPr="00EF4FF2">
        <w:t xml:space="preserve"> </w:t>
      </w:r>
      <w:r w:rsidRPr="006F2533">
        <w:rPr>
          <w:i/>
        </w:rPr>
        <w:t>(adjusted hectares)</w:t>
      </w:r>
      <w:r>
        <w:t xml:space="preserve"> is equal to the sum of two components of conservation gain. One relates to the change in quality, and the other relates to the level of averted loss. </w:t>
      </w:r>
    </w:p>
    <w:p w:rsidR="00A42AD0" w:rsidRDefault="00A42AD0" w:rsidP="00A42AD0">
      <w:r>
        <w:t xml:space="preserve">This is calculated based on the following formula: </w:t>
      </w:r>
    </w:p>
    <w:p w:rsidR="00A42AD0" w:rsidRDefault="00256312" w:rsidP="00A42AD0">
      <w:pPr>
        <w:jc w:val="center"/>
      </w:pPr>
      <m:oMath>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net present value of adjusted gain in quality</m:t>
                    </m:r>
                  </m:num>
                  <m:den>
                    <m:r>
                      <w:rPr>
                        <w:rFonts w:ascii="Cambria Math" w:hAnsi="Cambria Math"/>
                      </w:rPr>
                      <m:t>10</m:t>
                    </m:r>
                  </m:den>
                </m:f>
              </m:e>
            </m:d>
            <m:r>
              <w:rPr>
                <w:rFonts w:ascii="Cambria Math" w:hAnsi="Cambria Math"/>
              </w:rPr>
              <m:t>×future area without offset</m:t>
            </m:r>
          </m:e>
        </m:d>
        <m:r>
          <w:rPr>
            <w:rFonts w:ascii="Cambria Math" w:hAnsi="Cambria Math"/>
          </w:rPr>
          <m:t>+</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future quality with offset</m:t>
                    </m:r>
                  </m:num>
                  <m:den>
                    <m:r>
                      <w:rPr>
                        <w:rFonts w:ascii="Cambria Math" w:hAnsi="Cambria Math"/>
                      </w:rPr>
                      <m:t>10</m:t>
                    </m:r>
                  </m:den>
                </m:f>
              </m:e>
            </m:d>
            <m:r>
              <w:rPr>
                <w:rFonts w:ascii="Cambria Math" w:hAnsi="Cambria Math"/>
              </w:rPr>
              <m:t xml:space="preserve"> ×net present value of adjusted gain in averted loss</m:t>
            </m:r>
          </m:e>
        </m:d>
      </m:oMath>
      <w:r w:rsidR="00A42AD0">
        <w:t xml:space="preserve"> </w:t>
      </w:r>
    </w:p>
    <w:p w:rsidR="00A42AD0" w:rsidRDefault="00A42AD0" w:rsidP="00A42AD0"/>
    <w:p w:rsidR="00A42AD0" w:rsidRPr="004666CC" w:rsidRDefault="00A42AD0" w:rsidP="00A42AD0">
      <w:pPr>
        <w:spacing w:after="0" w:line="240" w:lineRule="auto"/>
        <w:rPr>
          <w:b/>
          <w:u w:val="single"/>
          <w:lang w:val="en-US"/>
        </w:rPr>
      </w:pPr>
      <w:r w:rsidRPr="004666CC">
        <w:rPr>
          <w:b/>
        </w:rPr>
        <w:t xml:space="preserve">Step </w:t>
      </w:r>
      <w:r>
        <w:rPr>
          <w:b/>
        </w:rPr>
        <w:t>16</w:t>
      </w:r>
      <w:r w:rsidRPr="004666CC">
        <w:rPr>
          <w:b/>
        </w:rPr>
        <w:t xml:space="preserve"> – Percentage of </w:t>
      </w:r>
      <w:r>
        <w:rPr>
          <w:b/>
        </w:rPr>
        <w:t>i</w:t>
      </w:r>
      <w:r w:rsidRPr="004666CC">
        <w:rPr>
          <w:b/>
        </w:rPr>
        <w:t xml:space="preserve">mpact </w:t>
      </w:r>
      <w:r>
        <w:rPr>
          <w:b/>
        </w:rPr>
        <w:t>o</w:t>
      </w:r>
      <w:r w:rsidRPr="004666CC">
        <w:rPr>
          <w:b/>
        </w:rPr>
        <w:t>ffset column</w:t>
      </w:r>
    </w:p>
    <w:p w:rsidR="00A42AD0" w:rsidRPr="00945228" w:rsidRDefault="00A42AD0" w:rsidP="00A42AD0">
      <w:pPr>
        <w:rPr>
          <w:rFonts w:cs="Arial"/>
        </w:rPr>
      </w:pPr>
      <w:r w:rsidRPr="00945228">
        <w:rPr>
          <w:rFonts w:cs="Arial"/>
        </w:rPr>
        <w:t xml:space="preserve">This is calculated automatically and </w:t>
      </w:r>
      <w:r>
        <w:rPr>
          <w:rFonts w:cs="Arial"/>
        </w:rPr>
        <w:t>describes</w:t>
      </w:r>
      <w:r w:rsidRPr="00945228">
        <w:rPr>
          <w:rFonts w:cs="Arial"/>
        </w:rPr>
        <w:t xml:space="preserve"> the</w:t>
      </w:r>
      <w:r>
        <w:rPr>
          <w:rFonts w:cs="Arial"/>
        </w:rPr>
        <w:t xml:space="preserve"> degree to which the proposed offset compensates for the</w:t>
      </w:r>
      <w:r w:rsidRPr="00945228">
        <w:rPr>
          <w:rFonts w:cs="Arial"/>
        </w:rPr>
        <w:t xml:space="preserve"> </w:t>
      </w:r>
      <w:r>
        <w:rPr>
          <w:rFonts w:cs="Arial"/>
        </w:rPr>
        <w:t>total quantum of impact. This is calculated by dividing the</w:t>
      </w:r>
      <w:r w:rsidRPr="00945228">
        <w:rPr>
          <w:rFonts w:cs="Arial"/>
        </w:rPr>
        <w:t xml:space="preserve"> </w:t>
      </w:r>
      <w:r w:rsidRPr="003525C0">
        <w:rPr>
          <w:rFonts w:cs="Arial"/>
          <w:i/>
        </w:rPr>
        <w:t>net present value</w:t>
      </w:r>
      <w:r w:rsidRPr="00945228">
        <w:rPr>
          <w:rFonts w:cs="Arial"/>
        </w:rPr>
        <w:t xml:space="preserve"> of the proposed offset </w:t>
      </w:r>
      <w:r>
        <w:rPr>
          <w:rFonts w:cs="Arial"/>
        </w:rPr>
        <w:t>by</w:t>
      </w:r>
      <w:r w:rsidRPr="00945228">
        <w:rPr>
          <w:rFonts w:cs="Arial"/>
        </w:rPr>
        <w:t xml:space="preserve"> the </w:t>
      </w:r>
      <w:r w:rsidRPr="003525C0">
        <w:rPr>
          <w:rFonts w:cs="Arial"/>
          <w:i/>
        </w:rPr>
        <w:t>total quantum of impact</w:t>
      </w:r>
      <w:r>
        <w:rPr>
          <w:rFonts w:cs="Arial"/>
        </w:rPr>
        <w:t xml:space="preserve"> and multiplying both by 100</w:t>
      </w:r>
      <w:r w:rsidRPr="00945228">
        <w:rPr>
          <w:rFonts w:cs="Arial"/>
        </w:rPr>
        <w:t xml:space="preserve">. </w:t>
      </w:r>
    </w:p>
    <w:p w:rsidR="00A42AD0" w:rsidRPr="003525C0" w:rsidRDefault="00A42AD0" w:rsidP="00A42AD0">
      <w:pPr>
        <w:pStyle w:val="Heading3"/>
        <w:rPr>
          <w:i w:val="0"/>
        </w:rPr>
      </w:pPr>
      <w:r w:rsidRPr="003525C0">
        <w:rPr>
          <w:i w:val="0"/>
        </w:rPr>
        <w:t xml:space="preserve">Step </w:t>
      </w:r>
      <w:r>
        <w:rPr>
          <w:i w:val="0"/>
        </w:rPr>
        <w:t>17</w:t>
      </w:r>
      <w:r w:rsidRPr="003525C0">
        <w:rPr>
          <w:i w:val="0"/>
        </w:rPr>
        <w:t xml:space="preserve"> - Minimum (90%) Direct Offset requirement met?</w:t>
      </w:r>
    </w:p>
    <w:p w:rsidR="00A42AD0" w:rsidRPr="00792DC0" w:rsidRDefault="00A42AD0" w:rsidP="00A42AD0">
      <w:pPr>
        <w:rPr>
          <w:rFonts w:cs="Arial"/>
        </w:rPr>
      </w:pPr>
      <w:r w:rsidRPr="00945228">
        <w:rPr>
          <w:rFonts w:cs="Arial"/>
        </w:rPr>
        <w:t>This is calculated automatically. The proposed offset is considered to have fulfilled the direct offset requirement if it achieves at least 90% of the total offset requirement.</w:t>
      </w:r>
      <w:r>
        <w:rPr>
          <w:rFonts w:cs="Arial"/>
        </w:rPr>
        <w:t xml:space="preserve"> In this case </w:t>
      </w:r>
      <w:r w:rsidRPr="003525C0">
        <w:rPr>
          <w:rFonts w:cs="Arial"/>
          <w:i/>
        </w:rPr>
        <w:t xml:space="preserve">yes </w:t>
      </w:r>
      <w:r>
        <w:rPr>
          <w:rFonts w:cs="Arial"/>
        </w:rPr>
        <w:t xml:space="preserve">will appear in the box under </w:t>
      </w:r>
      <w:r w:rsidRPr="003525C0">
        <w:rPr>
          <w:i/>
        </w:rPr>
        <w:t>minimum (90%) direct offset requirement met?</w:t>
      </w:r>
      <w:r>
        <w:t xml:space="preserve"> </w:t>
      </w:r>
    </w:p>
    <w:p w:rsidR="00A42AD0" w:rsidRPr="003525C0" w:rsidRDefault="00A42AD0" w:rsidP="00A42AD0">
      <w:pPr>
        <w:pStyle w:val="Heading3"/>
        <w:rPr>
          <w:i w:val="0"/>
        </w:rPr>
      </w:pPr>
      <w:r w:rsidRPr="003525C0">
        <w:rPr>
          <w:i w:val="0"/>
        </w:rPr>
        <w:t xml:space="preserve">Step </w:t>
      </w:r>
      <w:r>
        <w:rPr>
          <w:i w:val="0"/>
        </w:rPr>
        <w:t>18</w:t>
      </w:r>
      <w:r w:rsidRPr="003525C0">
        <w:rPr>
          <w:i w:val="0"/>
        </w:rPr>
        <w:t xml:space="preserve"> - Cost ($ Total) column</w:t>
      </w:r>
    </w:p>
    <w:p w:rsidR="00A42AD0" w:rsidRDefault="00A42AD0" w:rsidP="00A42AD0">
      <w:pPr>
        <w:rPr>
          <w:rFonts w:cs="Arial"/>
        </w:rPr>
      </w:pPr>
      <w:r>
        <w:rPr>
          <w:rFonts w:cs="Arial"/>
        </w:rPr>
        <w:t>T</w:t>
      </w:r>
      <w:r w:rsidRPr="00945228">
        <w:rPr>
          <w:rFonts w:cs="Arial"/>
        </w:rPr>
        <w:t>he</w:t>
      </w:r>
      <w:r>
        <w:rPr>
          <w:rFonts w:cs="Arial"/>
        </w:rPr>
        <w:t xml:space="preserve"> estimated</w:t>
      </w:r>
      <w:r w:rsidRPr="00945228">
        <w:rPr>
          <w:rFonts w:cs="Arial"/>
        </w:rPr>
        <w:t xml:space="preserve"> cost of the offset</w:t>
      </w:r>
      <w:r>
        <w:rPr>
          <w:rFonts w:cs="Arial"/>
        </w:rPr>
        <w:t xml:space="preserve"> should be entered here</w:t>
      </w:r>
      <w:r w:rsidRPr="00945228">
        <w:rPr>
          <w:rFonts w:cs="Arial"/>
        </w:rPr>
        <w:t xml:space="preserve">. </w:t>
      </w:r>
      <w:r>
        <w:rPr>
          <w:rFonts w:cs="Arial"/>
        </w:rPr>
        <w:t>Where a direct offset does not meet 100% of the impact, t</w:t>
      </w:r>
      <w:r w:rsidRPr="00945228">
        <w:rPr>
          <w:rFonts w:cs="Arial"/>
        </w:rPr>
        <w:t>his</w:t>
      </w:r>
      <w:r>
        <w:rPr>
          <w:rFonts w:cs="Arial"/>
        </w:rPr>
        <w:t xml:space="preserve"> figure</w:t>
      </w:r>
      <w:r w:rsidRPr="00945228">
        <w:rPr>
          <w:rFonts w:cs="Arial"/>
        </w:rPr>
        <w:t xml:space="preserve"> is used to calculate a dollar value for </w:t>
      </w:r>
      <w:r>
        <w:rPr>
          <w:rFonts w:cs="Arial"/>
        </w:rPr>
        <w:t>the other compensatory measures required in an offset package.</w:t>
      </w:r>
    </w:p>
    <w:p w:rsidR="00A42AD0" w:rsidRPr="00945228" w:rsidRDefault="00A42AD0" w:rsidP="00A42AD0">
      <w:pPr>
        <w:rPr>
          <w:rFonts w:cs="Arial"/>
          <w:b/>
          <w:i/>
        </w:rPr>
      </w:pPr>
      <w:r>
        <w:rPr>
          <w:rFonts w:cs="Arial"/>
        </w:rPr>
        <w:t>Strong evidence must be provided by the proponent to support any estimate of cost.</w:t>
      </w:r>
    </w:p>
    <w:p w:rsidR="00A42AD0" w:rsidRPr="003525C0" w:rsidRDefault="00A42AD0" w:rsidP="00A42AD0">
      <w:pPr>
        <w:pStyle w:val="Heading3"/>
        <w:rPr>
          <w:i w:val="0"/>
          <w:lang w:val="en-US"/>
        </w:rPr>
      </w:pPr>
      <w:r w:rsidRPr="003525C0">
        <w:rPr>
          <w:i w:val="0"/>
        </w:rPr>
        <w:t xml:space="preserve">Step </w:t>
      </w:r>
      <w:r>
        <w:rPr>
          <w:i w:val="0"/>
        </w:rPr>
        <w:t>19</w:t>
      </w:r>
      <w:r w:rsidRPr="003525C0">
        <w:rPr>
          <w:i w:val="0"/>
        </w:rPr>
        <w:t xml:space="preserve"> – </w:t>
      </w:r>
      <w:r w:rsidRPr="003525C0">
        <w:rPr>
          <w:i w:val="0"/>
          <w:lang w:val="en-US"/>
        </w:rPr>
        <w:t>Information source column</w:t>
      </w:r>
    </w:p>
    <w:p w:rsidR="00A42AD0" w:rsidRDefault="00A42AD0" w:rsidP="00A42AD0">
      <w:pPr>
        <w:rPr>
          <w:rFonts w:cs="Arial"/>
          <w:lang w:val="en-US"/>
        </w:rPr>
      </w:pPr>
      <w:r w:rsidRPr="00945228">
        <w:rPr>
          <w:rFonts w:cs="Arial"/>
          <w:lang w:val="en-US"/>
        </w:rPr>
        <w:t>Insert information source on which any assumptions are based. These may be consultan</w:t>
      </w:r>
      <w:r>
        <w:rPr>
          <w:rFonts w:cs="Arial"/>
          <w:lang w:val="en-US"/>
        </w:rPr>
        <w:t>cy</w:t>
      </w:r>
      <w:r w:rsidRPr="00945228">
        <w:rPr>
          <w:rFonts w:cs="Arial"/>
          <w:lang w:val="en-US"/>
        </w:rPr>
        <w:t xml:space="preserve"> reports, vegetation mapping, scientific articles or field data.</w:t>
      </w:r>
    </w:p>
    <w:p w:rsidR="00D404E4" w:rsidRDefault="00D404E4">
      <w:pPr>
        <w:spacing w:after="0" w:line="240" w:lineRule="auto"/>
        <w:rPr>
          <w:rFonts w:cs="Arial"/>
          <w:b/>
          <w:lang w:val="en-US"/>
        </w:rPr>
      </w:pPr>
      <w:r>
        <w:rPr>
          <w:rFonts w:cs="Arial"/>
          <w:b/>
          <w:lang w:val="en-US"/>
        </w:rPr>
        <w:br w:type="page"/>
      </w:r>
    </w:p>
    <w:p w:rsidR="00A42AD0" w:rsidRPr="003525C0" w:rsidRDefault="00A42AD0" w:rsidP="00A42AD0">
      <w:pPr>
        <w:rPr>
          <w:rFonts w:cs="Arial"/>
          <w:b/>
          <w:lang w:val="en-US"/>
        </w:rPr>
      </w:pPr>
      <w:r w:rsidRPr="003525C0">
        <w:rPr>
          <w:rFonts w:cs="Arial"/>
          <w:b/>
          <w:lang w:val="en-US"/>
        </w:rPr>
        <w:t>Step 20 – Summary</w:t>
      </w:r>
    </w:p>
    <w:p w:rsidR="00A42AD0" w:rsidRDefault="00A42AD0" w:rsidP="00A42AD0">
      <w:pPr>
        <w:rPr>
          <w:rFonts w:cs="Arial"/>
          <w:lang w:val="en-US"/>
        </w:rPr>
      </w:pPr>
      <w:r>
        <w:rPr>
          <w:rFonts w:cs="Arial"/>
          <w:lang w:val="en-US"/>
        </w:rPr>
        <w:t>If the direct offset is between 90% and 100% m</w:t>
      </w:r>
      <w:r w:rsidRPr="0004365D">
        <w:rPr>
          <w:rFonts w:cs="Arial"/>
          <w:lang w:val="en-US"/>
        </w:rPr>
        <w:t>ove to</w:t>
      </w:r>
      <w:r>
        <w:rPr>
          <w:rFonts w:cs="Arial"/>
          <w:lang w:val="en-US"/>
        </w:rPr>
        <w:t xml:space="preserve"> the</w:t>
      </w:r>
      <w:r w:rsidRPr="0004365D">
        <w:rPr>
          <w:rFonts w:cs="Arial"/>
          <w:lang w:val="en-US"/>
        </w:rPr>
        <w:t xml:space="preserve"> </w:t>
      </w:r>
      <w:r>
        <w:rPr>
          <w:rFonts w:cs="Arial"/>
          <w:i/>
          <w:lang w:val="en-US"/>
        </w:rPr>
        <w:t>s</w:t>
      </w:r>
      <w:r w:rsidRPr="00143D5B">
        <w:rPr>
          <w:rFonts w:cs="Arial"/>
          <w:i/>
          <w:lang w:val="en-US"/>
        </w:rPr>
        <w:t>ummary</w:t>
      </w:r>
      <w:r w:rsidRPr="00143D5B">
        <w:rPr>
          <w:rFonts w:cs="Arial"/>
          <w:lang w:val="en-US"/>
        </w:rPr>
        <w:t xml:space="preserve"> box</w:t>
      </w:r>
      <w:r>
        <w:rPr>
          <w:rFonts w:cs="Arial"/>
          <w:lang w:val="en-US"/>
        </w:rPr>
        <w:t xml:space="preserve"> below the offset calculator to see the calculated requirement for other compensatory measures (in dollars)</w:t>
      </w:r>
      <w:r w:rsidRPr="0004365D">
        <w:rPr>
          <w:rFonts w:cs="Arial"/>
          <w:lang w:val="en-US"/>
        </w:rPr>
        <w:t xml:space="preserve">. </w:t>
      </w:r>
    </w:p>
    <w:p w:rsidR="00A42AD0" w:rsidRPr="0065587B" w:rsidRDefault="00A42AD0" w:rsidP="00A42AD0">
      <w:pPr>
        <w:pStyle w:val="Default"/>
        <w:spacing w:after="200" w:line="276" w:lineRule="auto"/>
        <w:rPr>
          <w:rFonts w:ascii="Arial" w:hAnsi="Arial" w:cs="Arial"/>
          <w:sz w:val="22"/>
          <w:szCs w:val="22"/>
          <w:lang w:val="en-US"/>
        </w:rPr>
      </w:pPr>
      <w:r w:rsidRPr="00C00B15">
        <w:rPr>
          <w:rFonts w:ascii="Arial" w:hAnsi="Arial" w:cs="Arial"/>
          <w:sz w:val="22"/>
          <w:szCs w:val="22"/>
          <w:lang w:val="en-US"/>
        </w:rPr>
        <w:t xml:space="preserve">The </w:t>
      </w:r>
      <w:r w:rsidRPr="00D11E1F">
        <w:rPr>
          <w:rFonts w:ascii="Arial" w:hAnsi="Arial" w:cs="Arial"/>
          <w:i/>
          <w:sz w:val="22"/>
          <w:szCs w:val="22"/>
          <w:lang w:val="en-US"/>
        </w:rPr>
        <w:t>summary</w:t>
      </w:r>
      <w:r w:rsidRPr="00D11E1F">
        <w:rPr>
          <w:rFonts w:ascii="Arial" w:hAnsi="Arial" w:cs="Arial"/>
          <w:sz w:val="22"/>
          <w:szCs w:val="22"/>
          <w:lang w:val="en-US"/>
        </w:rPr>
        <w:t xml:space="preserve"> box</w:t>
      </w:r>
      <w:r w:rsidRPr="00C00B15">
        <w:rPr>
          <w:rFonts w:ascii="Arial" w:hAnsi="Arial" w:cs="Arial"/>
          <w:sz w:val="22"/>
          <w:szCs w:val="22"/>
          <w:lang w:val="en-US"/>
        </w:rPr>
        <w:t xml:space="preserve"> </w:t>
      </w:r>
      <w:r>
        <w:rPr>
          <w:rFonts w:ascii="Arial" w:hAnsi="Arial" w:cs="Arial"/>
          <w:sz w:val="22"/>
          <w:szCs w:val="22"/>
          <w:lang w:val="en-US"/>
        </w:rPr>
        <w:t>incorporates</w:t>
      </w:r>
      <w:r w:rsidRPr="0065587B">
        <w:rPr>
          <w:rFonts w:ascii="Arial" w:hAnsi="Arial" w:cs="Arial"/>
          <w:sz w:val="22"/>
          <w:szCs w:val="22"/>
          <w:lang w:val="en-US"/>
        </w:rPr>
        <w:t xml:space="preserve"> the cost of </w:t>
      </w:r>
      <w:r>
        <w:rPr>
          <w:rFonts w:ascii="Arial" w:hAnsi="Arial" w:cs="Arial"/>
          <w:sz w:val="22"/>
          <w:szCs w:val="22"/>
          <w:lang w:val="en-US"/>
        </w:rPr>
        <w:t xml:space="preserve">the </w:t>
      </w:r>
      <w:r w:rsidRPr="0065587B">
        <w:rPr>
          <w:rFonts w:ascii="Arial" w:hAnsi="Arial" w:cs="Arial"/>
          <w:sz w:val="22"/>
          <w:szCs w:val="22"/>
          <w:lang w:val="en-US"/>
        </w:rPr>
        <w:t xml:space="preserve">direct offset and the </w:t>
      </w:r>
      <w:r>
        <w:rPr>
          <w:rFonts w:ascii="Arial" w:hAnsi="Arial" w:cs="Arial"/>
          <w:sz w:val="22"/>
          <w:szCs w:val="22"/>
          <w:lang w:val="en-US"/>
        </w:rPr>
        <w:t>percentage of impact that has been offset</w:t>
      </w:r>
      <w:r w:rsidRPr="0065587B">
        <w:rPr>
          <w:rFonts w:ascii="Arial" w:hAnsi="Arial" w:cs="Arial"/>
          <w:sz w:val="22"/>
          <w:szCs w:val="22"/>
          <w:lang w:val="en-US"/>
        </w:rPr>
        <w:t xml:space="preserve"> to determine the cost associated with other compensatory measures. All values are automatically populated from the </w:t>
      </w:r>
      <w:r w:rsidRPr="00143D5B">
        <w:rPr>
          <w:rFonts w:ascii="Arial" w:hAnsi="Arial" w:cs="Arial"/>
          <w:i/>
          <w:sz w:val="22"/>
          <w:szCs w:val="22"/>
          <w:lang w:val="en-US"/>
        </w:rPr>
        <w:t>offset calculator.</w:t>
      </w:r>
      <w:r w:rsidRPr="0065587B">
        <w:rPr>
          <w:rFonts w:ascii="Arial" w:hAnsi="Arial" w:cs="Arial"/>
          <w:sz w:val="22"/>
          <w:szCs w:val="22"/>
          <w:lang w:val="en-US"/>
        </w:rPr>
        <w:t xml:space="preserve"> </w:t>
      </w:r>
    </w:p>
    <w:p w:rsidR="00A42AD0" w:rsidRPr="0065587B" w:rsidRDefault="00A42AD0" w:rsidP="00A42AD0">
      <w:pPr>
        <w:pStyle w:val="Default"/>
        <w:spacing w:after="200" w:line="276" w:lineRule="auto"/>
        <w:rPr>
          <w:rFonts w:ascii="Arial" w:hAnsi="Arial" w:cs="Arial"/>
          <w:sz w:val="22"/>
          <w:szCs w:val="22"/>
        </w:rPr>
      </w:pPr>
      <w:r w:rsidRPr="0065587B">
        <w:rPr>
          <w:rFonts w:ascii="Arial" w:hAnsi="Arial" w:cs="Arial"/>
          <w:sz w:val="22"/>
          <w:szCs w:val="22"/>
          <w:lang w:val="en-US"/>
        </w:rPr>
        <w:t xml:space="preserve">Other compensatory measures are </w:t>
      </w:r>
      <w:r>
        <w:rPr>
          <w:rFonts w:ascii="Arial" w:hAnsi="Arial" w:cs="Arial"/>
          <w:sz w:val="22"/>
          <w:szCs w:val="22"/>
          <w:lang w:val="en-US"/>
        </w:rPr>
        <w:t>based on</w:t>
      </w:r>
      <w:r w:rsidRPr="0065587B">
        <w:rPr>
          <w:rFonts w:ascii="Arial" w:hAnsi="Arial" w:cs="Arial"/>
          <w:sz w:val="22"/>
          <w:szCs w:val="22"/>
          <w:lang w:val="en-US"/>
        </w:rPr>
        <w:t xml:space="preserve"> a </w:t>
      </w:r>
      <w:r>
        <w:rPr>
          <w:rFonts w:ascii="Arial" w:hAnsi="Arial" w:cs="Arial"/>
          <w:sz w:val="22"/>
          <w:szCs w:val="22"/>
          <w:lang w:val="en-US"/>
        </w:rPr>
        <w:t>diminishing marginal returns</w:t>
      </w:r>
      <w:r w:rsidRPr="0065587B">
        <w:rPr>
          <w:rFonts w:ascii="Arial" w:hAnsi="Arial" w:cs="Arial"/>
          <w:sz w:val="22"/>
          <w:szCs w:val="22"/>
        </w:rPr>
        <w:t xml:space="preserve"> relationship</w:t>
      </w:r>
      <w:r w:rsidRPr="0065587B">
        <w:rPr>
          <w:rFonts w:ascii="Arial" w:hAnsi="Arial" w:cs="Arial"/>
          <w:sz w:val="22"/>
          <w:szCs w:val="22"/>
          <w:lang w:val="en-US"/>
        </w:rPr>
        <w:t xml:space="preserve"> </w:t>
      </w:r>
      <w:r>
        <w:rPr>
          <w:rFonts w:ascii="Arial" w:hAnsi="Arial" w:cs="Arial"/>
          <w:sz w:val="22"/>
          <w:szCs w:val="22"/>
          <w:lang w:val="en-US"/>
        </w:rPr>
        <w:t xml:space="preserve">between cost and percentage of impact offset. This relationship </w:t>
      </w:r>
      <w:proofErr w:type="spellStart"/>
      <w:r>
        <w:rPr>
          <w:rFonts w:ascii="Arial" w:hAnsi="Arial" w:cs="Arial"/>
          <w:sz w:val="22"/>
          <w:szCs w:val="22"/>
          <w:lang w:val="en-US"/>
        </w:rPr>
        <w:t>recognises</w:t>
      </w:r>
      <w:proofErr w:type="spellEnd"/>
      <w:r>
        <w:rPr>
          <w:rFonts w:ascii="Arial" w:hAnsi="Arial" w:cs="Arial"/>
          <w:sz w:val="22"/>
          <w:szCs w:val="22"/>
          <w:lang w:val="en-US"/>
        </w:rPr>
        <w:t xml:space="preserve"> that for each additional percentage point of impact that is offset, the marginal cost of offsetting increases</w:t>
      </w:r>
      <w:r w:rsidRPr="0065587B">
        <w:rPr>
          <w:rFonts w:ascii="Arial" w:hAnsi="Arial" w:cs="Arial"/>
          <w:sz w:val="22"/>
          <w:szCs w:val="22"/>
          <w:lang w:val="en-US"/>
        </w:rPr>
        <w:t>. The formula used</w:t>
      </w:r>
      <w:r>
        <w:rPr>
          <w:rFonts w:ascii="Arial" w:hAnsi="Arial" w:cs="Arial"/>
          <w:sz w:val="22"/>
          <w:szCs w:val="22"/>
          <w:lang w:val="en-US"/>
        </w:rPr>
        <w:t xml:space="preserve"> to calculate this</w:t>
      </w:r>
      <w:r w:rsidRPr="0065587B">
        <w:rPr>
          <w:rFonts w:ascii="Arial" w:hAnsi="Arial" w:cs="Arial"/>
          <w:sz w:val="22"/>
          <w:szCs w:val="22"/>
          <w:lang w:val="en-US"/>
        </w:rPr>
        <w:t xml:space="preserve"> is</w:t>
      </w:r>
      <w:r>
        <w:rPr>
          <w:rFonts w:ascii="Arial" w:hAnsi="Arial" w:cs="Arial"/>
          <w:sz w:val="22"/>
          <w:szCs w:val="22"/>
          <w:lang w:val="en-US"/>
        </w:rPr>
        <w:t>:</w:t>
      </w:r>
    </w:p>
    <w:p w:rsidR="00A42AD0" w:rsidRDefault="00A42AD0" w:rsidP="00A42AD0">
      <w:pPr>
        <w:pStyle w:val="Default"/>
        <w:spacing w:after="200" w:line="276" w:lineRule="auto"/>
        <w:ind w:firstLine="1276"/>
        <w:rPr>
          <w:rFonts w:ascii="Arial" w:hAnsi="Arial" w:cs="Arial"/>
          <w:sz w:val="22"/>
          <w:szCs w:val="22"/>
        </w:rPr>
      </w:pPr>
      <m:oMathPara>
        <m:oMath>
          <m:r>
            <w:rPr>
              <w:rFonts w:ascii="Cambria Math" w:hAnsi="Cambria Math" w:cs="Arial"/>
              <w:sz w:val="22"/>
              <w:szCs w:val="22"/>
            </w:rPr>
            <m:t>P =c ×</m:t>
          </m:r>
          <m:sSup>
            <m:sSupPr>
              <m:ctrlPr>
                <w:rPr>
                  <w:rFonts w:ascii="Cambria Math" w:hAnsi="Cambria Math" w:cs="Arial"/>
                  <w:i/>
                  <w:sz w:val="22"/>
                  <w:szCs w:val="22"/>
                </w:rPr>
              </m:ctrlPr>
            </m:sSupPr>
            <m:e>
              <m:r>
                <w:rPr>
                  <w:rFonts w:ascii="Cambria Math" w:hAnsi="Cambria Math" w:cs="Arial"/>
                  <w:sz w:val="22"/>
                  <w:szCs w:val="22"/>
                </w:rPr>
                <m:t>Cost</m:t>
              </m:r>
            </m:e>
            <m:sup>
              <m:r>
                <w:rPr>
                  <w:rFonts w:ascii="Cambria Math" w:hAnsi="Cambria Math" w:cs="Arial"/>
                  <w:sz w:val="22"/>
                  <w:szCs w:val="22"/>
                </w:rPr>
                <m:t>1/k</m:t>
              </m:r>
            </m:sup>
          </m:sSup>
        </m:oMath>
      </m:oMathPara>
    </w:p>
    <w:p w:rsidR="00A42AD0" w:rsidRDefault="00A42AD0" w:rsidP="00A42AD0">
      <w:r>
        <w:rPr>
          <w:i/>
        </w:rPr>
        <w:t>P</w:t>
      </w:r>
      <w:r w:rsidRPr="00153CF8">
        <w:rPr>
          <w:i/>
        </w:rPr>
        <w:t xml:space="preserve"> </w:t>
      </w:r>
      <w:r>
        <w:t xml:space="preserve">= the percentage of impact that has been offset, expressed as a decimal (e.g. 90% = 0.9) </w:t>
      </w:r>
    </w:p>
    <w:p w:rsidR="00A42AD0" w:rsidRDefault="00A42AD0" w:rsidP="00A42AD0">
      <w:r w:rsidRPr="00153CF8">
        <w:rPr>
          <w:i/>
        </w:rPr>
        <w:t>c</w:t>
      </w:r>
      <w:r>
        <w:t xml:space="preserve"> = a constant based on the relationship between </w:t>
      </w:r>
      <w:r w:rsidRPr="000A37BC">
        <w:rPr>
          <w:i/>
        </w:rPr>
        <w:t>C</w:t>
      </w:r>
      <w:r w:rsidRPr="00153CF8">
        <w:rPr>
          <w:i/>
        </w:rPr>
        <w:t>ost</w:t>
      </w:r>
      <w:r>
        <w:t xml:space="preserve"> and p</w:t>
      </w:r>
      <w:r>
        <w:rPr>
          <w:i/>
        </w:rPr>
        <w:t xml:space="preserve">roportion of impact offset </w:t>
      </w:r>
      <w:r>
        <w:t>for a particular project</w:t>
      </w:r>
    </w:p>
    <w:p w:rsidR="00A42AD0" w:rsidRDefault="00A42AD0" w:rsidP="00A42AD0">
      <w:r w:rsidRPr="00153CF8">
        <w:rPr>
          <w:i/>
        </w:rPr>
        <w:t>Cost</w:t>
      </w:r>
      <w:r>
        <w:t xml:space="preserve"> = the cost of offsetting a certain proportion of the impact </w:t>
      </w:r>
    </w:p>
    <w:p w:rsidR="00A42AD0" w:rsidRDefault="00A42AD0" w:rsidP="00A42AD0">
      <w:r w:rsidRPr="00153CF8">
        <w:rPr>
          <w:i/>
        </w:rPr>
        <w:t>k</w:t>
      </w:r>
      <w:r>
        <w:t xml:space="preserve"> = the rate of diminishing marginal return, set as 3.</w:t>
      </w:r>
    </w:p>
    <w:p w:rsidR="00A42AD0" w:rsidRDefault="00A42AD0" w:rsidP="00A42AD0">
      <w:pPr>
        <w:pStyle w:val="Default"/>
        <w:spacing w:after="200" w:line="276" w:lineRule="auto"/>
        <w:rPr>
          <w:rFonts w:ascii="Arial" w:hAnsi="Arial" w:cs="Arial"/>
          <w:sz w:val="22"/>
          <w:szCs w:val="22"/>
          <w:lang w:val="en-US"/>
        </w:rPr>
      </w:pPr>
      <w:r w:rsidRPr="00DB7B4D">
        <w:rPr>
          <w:rFonts w:ascii="Arial" w:hAnsi="Arial" w:cs="Arial"/>
          <w:sz w:val="22"/>
          <w:szCs w:val="22"/>
          <w:lang w:val="en-US"/>
        </w:rPr>
        <w:t xml:space="preserve">The process for calculating the cost of other compensatory measures occurs </w:t>
      </w:r>
      <w:r>
        <w:rPr>
          <w:rFonts w:ascii="Arial" w:hAnsi="Arial" w:cs="Arial"/>
          <w:sz w:val="22"/>
          <w:szCs w:val="22"/>
          <w:lang w:val="en-US"/>
        </w:rPr>
        <w:t xml:space="preserve">automatically in the spreadsheet. It can be explained </w:t>
      </w:r>
      <w:r w:rsidRPr="00DB7B4D">
        <w:rPr>
          <w:rFonts w:ascii="Arial" w:hAnsi="Arial" w:cs="Arial"/>
          <w:sz w:val="22"/>
          <w:szCs w:val="22"/>
          <w:lang w:val="en-US"/>
        </w:rPr>
        <w:t xml:space="preserve">in </w:t>
      </w:r>
      <w:r>
        <w:rPr>
          <w:rFonts w:ascii="Arial" w:hAnsi="Arial" w:cs="Arial"/>
          <w:sz w:val="22"/>
          <w:szCs w:val="22"/>
          <w:lang w:val="en-US"/>
        </w:rPr>
        <w:t>three</w:t>
      </w:r>
      <w:r w:rsidRPr="00DB7B4D">
        <w:rPr>
          <w:rFonts w:ascii="Arial" w:hAnsi="Arial" w:cs="Arial"/>
          <w:sz w:val="22"/>
          <w:szCs w:val="22"/>
          <w:lang w:val="en-US"/>
        </w:rPr>
        <w:t xml:space="preserve"> steps. </w:t>
      </w:r>
    </w:p>
    <w:p w:rsidR="00A42AD0" w:rsidRDefault="00A42AD0" w:rsidP="00A42AD0">
      <w:pPr>
        <w:pStyle w:val="Default"/>
        <w:spacing w:after="200" w:line="276" w:lineRule="auto"/>
        <w:rPr>
          <w:rFonts w:ascii="Arial" w:hAnsi="Arial" w:cs="Arial"/>
          <w:sz w:val="22"/>
          <w:szCs w:val="22"/>
          <w:lang w:val="en-US"/>
        </w:rPr>
      </w:pPr>
      <w:r>
        <w:rPr>
          <w:rFonts w:ascii="Arial" w:hAnsi="Arial" w:cs="Arial"/>
          <w:sz w:val="22"/>
          <w:szCs w:val="22"/>
          <w:lang w:val="en-US"/>
        </w:rPr>
        <w:t>1. T</w:t>
      </w:r>
      <w:r w:rsidRPr="00DB7B4D">
        <w:rPr>
          <w:rFonts w:ascii="Arial" w:hAnsi="Arial" w:cs="Arial"/>
          <w:sz w:val="22"/>
          <w:szCs w:val="22"/>
          <w:lang w:val="en-US"/>
        </w:rPr>
        <w:t xml:space="preserve">he cost of offsetting </w:t>
      </w:r>
      <w:r>
        <w:rPr>
          <w:rFonts w:ascii="Arial" w:hAnsi="Arial" w:cs="Arial"/>
          <w:sz w:val="22"/>
          <w:szCs w:val="22"/>
          <w:lang w:val="en-US"/>
        </w:rPr>
        <w:t xml:space="preserve">the </w:t>
      </w:r>
      <w:r w:rsidRPr="00D61134">
        <w:rPr>
          <w:rFonts w:ascii="Arial" w:hAnsi="Arial" w:cs="Arial"/>
          <w:i/>
          <w:sz w:val="22"/>
          <w:szCs w:val="22"/>
          <w:lang w:val="en-US"/>
        </w:rPr>
        <w:t>% of impact offset</w:t>
      </w:r>
      <w:r w:rsidRPr="00DB7B4D">
        <w:rPr>
          <w:rFonts w:ascii="Arial" w:hAnsi="Arial" w:cs="Arial"/>
          <w:sz w:val="22"/>
          <w:szCs w:val="22"/>
          <w:lang w:val="en-US"/>
        </w:rPr>
        <w:t xml:space="preserve"> is </w:t>
      </w:r>
      <w:r>
        <w:rPr>
          <w:rFonts w:ascii="Arial" w:hAnsi="Arial" w:cs="Arial"/>
          <w:sz w:val="22"/>
          <w:szCs w:val="22"/>
          <w:lang w:val="en-US"/>
        </w:rPr>
        <w:t>used</w:t>
      </w:r>
      <w:r w:rsidRPr="00DB7B4D">
        <w:rPr>
          <w:rFonts w:ascii="Arial" w:hAnsi="Arial" w:cs="Arial"/>
          <w:sz w:val="22"/>
          <w:szCs w:val="22"/>
          <w:lang w:val="en-US"/>
        </w:rPr>
        <w:t xml:space="preserve"> to calculate the value of </w:t>
      </w:r>
      <w:r w:rsidRPr="00D61134">
        <w:rPr>
          <w:rFonts w:ascii="Arial" w:hAnsi="Arial" w:cs="Arial"/>
          <w:i/>
          <w:sz w:val="22"/>
          <w:szCs w:val="22"/>
          <w:lang w:val="en-US"/>
        </w:rPr>
        <w:t>c</w:t>
      </w:r>
      <w:r>
        <w:rPr>
          <w:rFonts w:ascii="Arial" w:hAnsi="Arial" w:cs="Arial"/>
          <w:i/>
          <w:sz w:val="22"/>
          <w:szCs w:val="22"/>
          <w:lang w:val="en-US"/>
        </w:rPr>
        <w:t xml:space="preserve">. </w:t>
      </w:r>
      <w:r>
        <w:rPr>
          <w:rFonts w:ascii="Arial" w:hAnsi="Arial" w:cs="Arial"/>
          <w:sz w:val="22"/>
          <w:szCs w:val="22"/>
          <w:lang w:val="en-US"/>
        </w:rPr>
        <w:t xml:space="preserve">For example, </w:t>
      </w:r>
      <w:r w:rsidRPr="00DB7B4D">
        <w:rPr>
          <w:rFonts w:ascii="Arial" w:hAnsi="Arial" w:cs="Arial"/>
          <w:sz w:val="22"/>
          <w:szCs w:val="22"/>
          <w:lang w:val="en-US"/>
        </w:rPr>
        <w:t xml:space="preserve">if it cost $6000 to offset 90% </w:t>
      </w:r>
      <w:r>
        <w:rPr>
          <w:rFonts w:ascii="Arial" w:hAnsi="Arial" w:cs="Arial"/>
          <w:sz w:val="22"/>
          <w:szCs w:val="22"/>
          <w:lang w:val="en-US"/>
        </w:rPr>
        <w:t xml:space="preserve">of the impact </w:t>
      </w:r>
      <w:r w:rsidRPr="00DB7B4D">
        <w:rPr>
          <w:rFonts w:ascii="Arial" w:hAnsi="Arial" w:cs="Arial"/>
          <w:sz w:val="22"/>
          <w:szCs w:val="22"/>
          <w:lang w:val="en-US"/>
        </w:rPr>
        <w:t xml:space="preserve">then </w:t>
      </w:r>
      <w:r w:rsidRPr="00D61134">
        <w:rPr>
          <w:rFonts w:ascii="Arial" w:hAnsi="Arial" w:cs="Arial"/>
          <w:i/>
          <w:sz w:val="22"/>
          <w:szCs w:val="22"/>
          <w:lang w:val="en-US"/>
        </w:rPr>
        <w:t>Cost</w:t>
      </w:r>
      <w:r w:rsidRPr="00D61134">
        <w:rPr>
          <w:rFonts w:ascii="Arial" w:hAnsi="Arial" w:cs="Arial"/>
          <w:sz w:val="22"/>
          <w:szCs w:val="22"/>
          <w:lang w:val="en-US"/>
        </w:rPr>
        <w:t>=</w:t>
      </w:r>
      <w:r w:rsidRPr="00DB7B4D">
        <w:rPr>
          <w:rFonts w:ascii="Arial" w:hAnsi="Arial" w:cs="Arial"/>
          <w:sz w:val="22"/>
          <w:szCs w:val="22"/>
          <w:lang w:val="en-US"/>
        </w:rPr>
        <w:t xml:space="preserve"> 6000 and </w:t>
      </w:r>
      <w:r w:rsidRPr="00D61134">
        <w:rPr>
          <w:rFonts w:ascii="Arial" w:hAnsi="Arial" w:cs="Arial"/>
          <w:i/>
          <w:sz w:val="22"/>
          <w:szCs w:val="22"/>
          <w:lang w:val="en-US"/>
        </w:rPr>
        <w:t>P</w:t>
      </w:r>
      <w:r>
        <w:rPr>
          <w:rFonts w:ascii="Arial" w:hAnsi="Arial" w:cs="Arial"/>
          <w:sz w:val="22"/>
          <w:szCs w:val="22"/>
          <w:lang w:val="en-US"/>
        </w:rPr>
        <w:t xml:space="preserve"> = </w:t>
      </w:r>
      <w:r w:rsidRPr="00DB7B4D">
        <w:rPr>
          <w:rFonts w:ascii="Arial" w:hAnsi="Arial" w:cs="Arial"/>
          <w:sz w:val="22"/>
          <w:szCs w:val="22"/>
          <w:lang w:val="en-US"/>
        </w:rPr>
        <w:t>0.9</w:t>
      </w:r>
      <w:r>
        <w:rPr>
          <w:rFonts w:ascii="Arial" w:hAnsi="Arial" w:cs="Arial"/>
          <w:sz w:val="22"/>
          <w:szCs w:val="22"/>
          <w:lang w:val="en-US"/>
        </w:rPr>
        <w:t xml:space="preserve">, and this calculates </w:t>
      </w:r>
      <w:r w:rsidRPr="00D61134">
        <w:rPr>
          <w:rFonts w:ascii="Arial" w:hAnsi="Arial" w:cs="Arial"/>
          <w:i/>
          <w:sz w:val="22"/>
          <w:szCs w:val="22"/>
          <w:lang w:val="en-US"/>
        </w:rPr>
        <w:t>c</w:t>
      </w:r>
      <w:r>
        <w:rPr>
          <w:rFonts w:ascii="Arial" w:hAnsi="Arial" w:cs="Arial"/>
          <w:sz w:val="22"/>
          <w:szCs w:val="22"/>
          <w:lang w:val="en-US"/>
        </w:rPr>
        <w:t>=0.0495</w:t>
      </w:r>
      <w:r w:rsidRPr="00DB7B4D">
        <w:rPr>
          <w:rFonts w:ascii="Arial" w:hAnsi="Arial" w:cs="Arial"/>
          <w:sz w:val="22"/>
          <w:szCs w:val="22"/>
          <w:lang w:val="en-US"/>
        </w:rPr>
        <w:t>.</w:t>
      </w:r>
    </w:p>
    <w:p w:rsidR="00A42AD0" w:rsidRDefault="00A42AD0" w:rsidP="00A42AD0">
      <w:pPr>
        <w:pStyle w:val="Default"/>
        <w:spacing w:after="200" w:line="276" w:lineRule="auto"/>
        <w:rPr>
          <w:rFonts w:ascii="Arial" w:hAnsi="Arial" w:cs="Arial"/>
          <w:sz w:val="22"/>
          <w:szCs w:val="22"/>
          <w:lang w:val="en-US"/>
        </w:rPr>
      </w:pPr>
      <w:r>
        <w:rPr>
          <w:rFonts w:ascii="Arial" w:hAnsi="Arial" w:cs="Arial"/>
          <w:sz w:val="22"/>
          <w:szCs w:val="22"/>
          <w:lang w:val="en-US"/>
        </w:rPr>
        <w:t>2. The</w:t>
      </w:r>
      <w:r w:rsidRPr="00DB7B4D">
        <w:rPr>
          <w:rFonts w:ascii="Arial" w:hAnsi="Arial" w:cs="Arial"/>
          <w:sz w:val="22"/>
          <w:szCs w:val="22"/>
          <w:lang w:val="en-US"/>
        </w:rPr>
        <w:t xml:space="preserve"> cost of offsetting 100% </w:t>
      </w:r>
      <w:r>
        <w:rPr>
          <w:rFonts w:ascii="Arial" w:hAnsi="Arial" w:cs="Arial"/>
          <w:sz w:val="22"/>
          <w:szCs w:val="22"/>
          <w:lang w:val="en-US"/>
        </w:rPr>
        <w:t xml:space="preserve">of the impact </w:t>
      </w:r>
      <w:r w:rsidRPr="00DB7B4D">
        <w:rPr>
          <w:rFonts w:ascii="Arial" w:hAnsi="Arial" w:cs="Arial"/>
          <w:sz w:val="22"/>
          <w:szCs w:val="22"/>
          <w:lang w:val="en-US"/>
        </w:rPr>
        <w:t xml:space="preserve">is calculated using the previously derived value of </w:t>
      </w:r>
      <w:r w:rsidRPr="00D61134">
        <w:rPr>
          <w:rFonts w:ascii="Arial" w:hAnsi="Arial" w:cs="Arial"/>
          <w:i/>
          <w:sz w:val="22"/>
          <w:szCs w:val="22"/>
          <w:lang w:val="en-US"/>
        </w:rPr>
        <w:t>c</w:t>
      </w:r>
      <w:r w:rsidRPr="00DB7B4D">
        <w:rPr>
          <w:rFonts w:ascii="Arial" w:hAnsi="Arial" w:cs="Arial"/>
          <w:sz w:val="22"/>
          <w:szCs w:val="22"/>
          <w:lang w:val="en-US"/>
        </w:rPr>
        <w:t xml:space="preserve"> and setting </w:t>
      </w:r>
      <w:r w:rsidRPr="00D61134">
        <w:rPr>
          <w:rFonts w:ascii="Arial" w:hAnsi="Arial" w:cs="Arial"/>
          <w:i/>
          <w:sz w:val="22"/>
          <w:szCs w:val="22"/>
          <w:lang w:val="en-US"/>
        </w:rPr>
        <w:t>P</w:t>
      </w:r>
      <w:r w:rsidRPr="00DB7B4D">
        <w:rPr>
          <w:rFonts w:ascii="Arial" w:hAnsi="Arial" w:cs="Arial"/>
          <w:sz w:val="22"/>
          <w:szCs w:val="22"/>
          <w:lang w:val="en-US"/>
        </w:rPr>
        <w:t xml:space="preserve"> at 1</w:t>
      </w:r>
      <w:r>
        <w:rPr>
          <w:rFonts w:ascii="Arial" w:hAnsi="Arial" w:cs="Arial"/>
          <w:sz w:val="22"/>
          <w:szCs w:val="22"/>
          <w:lang w:val="en-US"/>
        </w:rPr>
        <w:t xml:space="preserve">. For example, if </w:t>
      </w:r>
      <w:r w:rsidRPr="00D61134">
        <w:rPr>
          <w:rFonts w:ascii="Arial" w:hAnsi="Arial" w:cs="Arial"/>
          <w:i/>
          <w:sz w:val="22"/>
          <w:szCs w:val="22"/>
          <w:lang w:val="en-US"/>
        </w:rPr>
        <w:t>c</w:t>
      </w:r>
      <w:r>
        <w:rPr>
          <w:rFonts w:ascii="Arial" w:hAnsi="Arial" w:cs="Arial"/>
          <w:sz w:val="22"/>
          <w:szCs w:val="22"/>
          <w:lang w:val="en-US"/>
        </w:rPr>
        <w:t xml:space="preserve"> = 0.0495 and </w:t>
      </w:r>
      <w:r w:rsidRPr="00D61134">
        <w:rPr>
          <w:rFonts w:ascii="Arial" w:hAnsi="Arial" w:cs="Arial"/>
          <w:i/>
          <w:sz w:val="22"/>
          <w:szCs w:val="22"/>
          <w:lang w:val="en-US"/>
        </w:rPr>
        <w:t>P</w:t>
      </w:r>
      <w:r>
        <w:rPr>
          <w:rFonts w:ascii="Arial" w:hAnsi="Arial" w:cs="Arial"/>
          <w:sz w:val="22"/>
          <w:szCs w:val="22"/>
          <w:lang w:val="en-US"/>
        </w:rPr>
        <w:t xml:space="preserve"> = 1, then this calculates </w:t>
      </w:r>
      <w:r w:rsidRPr="00D61134">
        <w:rPr>
          <w:rFonts w:ascii="Arial" w:hAnsi="Arial" w:cs="Arial"/>
          <w:i/>
          <w:sz w:val="22"/>
          <w:szCs w:val="22"/>
          <w:lang w:val="en-US"/>
        </w:rPr>
        <w:t>Cost</w:t>
      </w:r>
      <w:r w:rsidRPr="00D61134">
        <w:rPr>
          <w:rFonts w:ascii="Arial" w:hAnsi="Arial" w:cs="Arial"/>
          <w:sz w:val="22"/>
          <w:szCs w:val="22"/>
          <w:lang w:val="en-US"/>
        </w:rPr>
        <w:t xml:space="preserve"> = $8230</w:t>
      </w:r>
      <w:r w:rsidRPr="00DB7B4D">
        <w:rPr>
          <w:rFonts w:ascii="Arial" w:hAnsi="Arial" w:cs="Arial"/>
          <w:sz w:val="22"/>
          <w:szCs w:val="22"/>
          <w:lang w:val="en-US"/>
        </w:rPr>
        <w:t>.</w:t>
      </w:r>
    </w:p>
    <w:p w:rsidR="00A42AD0" w:rsidRDefault="00A42AD0" w:rsidP="00A42AD0">
      <w:pPr>
        <w:pStyle w:val="Default"/>
        <w:spacing w:after="200" w:line="276" w:lineRule="auto"/>
        <w:rPr>
          <w:rFonts w:ascii="Arial" w:hAnsi="Arial" w:cs="Arial"/>
          <w:sz w:val="22"/>
          <w:szCs w:val="22"/>
          <w:lang w:val="en-US"/>
        </w:rPr>
      </w:pPr>
      <w:r>
        <w:rPr>
          <w:rFonts w:ascii="Arial" w:hAnsi="Arial" w:cs="Arial"/>
          <w:sz w:val="22"/>
          <w:szCs w:val="22"/>
          <w:lang w:val="en-US"/>
        </w:rPr>
        <w:t>3.</w:t>
      </w:r>
      <w:r w:rsidRPr="00DB7B4D">
        <w:rPr>
          <w:rFonts w:ascii="Arial" w:hAnsi="Arial" w:cs="Arial"/>
          <w:sz w:val="22"/>
          <w:szCs w:val="22"/>
          <w:lang w:val="en-US"/>
        </w:rPr>
        <w:t xml:space="preserve"> </w:t>
      </w:r>
      <w:r>
        <w:rPr>
          <w:rFonts w:ascii="Arial" w:hAnsi="Arial" w:cs="Arial"/>
          <w:sz w:val="22"/>
          <w:szCs w:val="22"/>
          <w:lang w:val="en-US"/>
        </w:rPr>
        <w:t>T</w:t>
      </w:r>
      <w:r w:rsidRPr="00DB7B4D">
        <w:rPr>
          <w:rFonts w:ascii="Arial" w:hAnsi="Arial" w:cs="Arial"/>
          <w:sz w:val="22"/>
          <w:szCs w:val="22"/>
          <w:lang w:val="en-US"/>
        </w:rPr>
        <w:t>he cost of other compensatory measures</w:t>
      </w:r>
      <w:r>
        <w:rPr>
          <w:rFonts w:ascii="Arial" w:hAnsi="Arial" w:cs="Arial"/>
          <w:sz w:val="22"/>
          <w:szCs w:val="22"/>
          <w:lang w:val="en-US"/>
        </w:rPr>
        <w:t xml:space="preserve"> is calculated from the difference between the total coast and </w:t>
      </w:r>
      <w:r w:rsidRPr="00DB7B4D">
        <w:rPr>
          <w:rFonts w:ascii="Arial" w:hAnsi="Arial" w:cs="Arial"/>
          <w:sz w:val="22"/>
          <w:szCs w:val="22"/>
          <w:lang w:val="en-US"/>
        </w:rPr>
        <w:t>the cost of direct offsets</w:t>
      </w:r>
      <w:r>
        <w:rPr>
          <w:rFonts w:ascii="Arial" w:hAnsi="Arial" w:cs="Arial"/>
          <w:sz w:val="22"/>
          <w:szCs w:val="22"/>
          <w:lang w:val="en-US"/>
        </w:rPr>
        <w:t>. For example, $8230-$</w:t>
      </w:r>
      <w:r w:rsidRPr="00DB7B4D">
        <w:rPr>
          <w:rFonts w:ascii="Arial" w:hAnsi="Arial" w:cs="Arial"/>
          <w:sz w:val="22"/>
          <w:szCs w:val="22"/>
          <w:lang w:val="en-US"/>
        </w:rPr>
        <w:t xml:space="preserve"> 6000</w:t>
      </w:r>
      <w:r>
        <w:rPr>
          <w:rFonts w:ascii="Arial" w:hAnsi="Arial" w:cs="Arial"/>
          <w:sz w:val="22"/>
          <w:szCs w:val="22"/>
          <w:lang w:val="en-US"/>
        </w:rPr>
        <w:t xml:space="preserve"> = $2230</w:t>
      </w:r>
      <w:r w:rsidRPr="00DB7B4D">
        <w:rPr>
          <w:rFonts w:ascii="Arial" w:hAnsi="Arial" w:cs="Arial"/>
          <w:sz w:val="22"/>
          <w:szCs w:val="22"/>
          <w:lang w:val="en-US"/>
        </w:rPr>
        <w:t>.</w:t>
      </w:r>
    </w:p>
    <w:p w:rsidR="00A33126" w:rsidRDefault="00A33126">
      <w:pPr>
        <w:spacing w:after="0" w:line="240" w:lineRule="auto"/>
        <w:rPr>
          <w:rFonts w:cs="Arial"/>
          <w:b/>
          <w:caps/>
        </w:rPr>
      </w:pPr>
      <w:r>
        <w:br w:type="page"/>
      </w:r>
    </w:p>
    <w:p w:rsidR="00A42AD0" w:rsidRDefault="00A42AD0" w:rsidP="00A42AD0">
      <w:pPr>
        <w:pStyle w:val="Heading1"/>
        <w:rPr>
          <w:b w:val="0"/>
          <w:i/>
        </w:rPr>
      </w:pPr>
      <w:r>
        <w:t>Part B: Number of features, condition of habitat, Birth Rate, mortality rate, and number of individuals</w:t>
      </w:r>
    </w:p>
    <w:p w:rsidR="00A42AD0" w:rsidRPr="00243C12" w:rsidRDefault="00A42AD0" w:rsidP="00A42AD0">
      <w:pPr>
        <w:pStyle w:val="Heading3"/>
        <w:rPr>
          <w:i w:val="0"/>
        </w:rPr>
      </w:pPr>
      <w:r w:rsidRPr="0004365D">
        <w:br/>
      </w:r>
      <w:r w:rsidRPr="00243C12">
        <w:rPr>
          <w:i w:val="0"/>
        </w:rPr>
        <w:t>Step 1 – Matter of National Environmental Significance box</w:t>
      </w:r>
    </w:p>
    <w:p w:rsidR="00A42AD0" w:rsidRDefault="00A42AD0" w:rsidP="00A42AD0">
      <w:r>
        <w:t xml:space="preserve">Enter the </w:t>
      </w:r>
      <w:r w:rsidRPr="00F5280F">
        <w:rPr>
          <w:i/>
        </w:rPr>
        <w:t>name</w:t>
      </w:r>
      <w:r>
        <w:t xml:space="preserve"> and </w:t>
      </w:r>
      <w:r w:rsidRPr="00F5280F">
        <w:rPr>
          <w:i/>
        </w:rPr>
        <w:t>EPBC Act status</w:t>
      </w:r>
      <w:r>
        <w:t xml:space="preserve"> of the threatened species or ecological community as described in Part </w:t>
      </w:r>
      <w:proofErr w:type="gramStart"/>
      <w:r>
        <w:t>A</w:t>
      </w:r>
      <w:proofErr w:type="gramEnd"/>
      <w:r>
        <w:t xml:space="preserve"> above.</w:t>
      </w:r>
    </w:p>
    <w:p w:rsidR="00A42AD0" w:rsidRPr="00180EBA" w:rsidRDefault="00A42AD0" w:rsidP="00A42AD0">
      <w:pPr>
        <w:pStyle w:val="Heading3"/>
        <w:rPr>
          <w:i w:val="0"/>
        </w:rPr>
      </w:pPr>
      <w:r w:rsidRPr="00180EBA">
        <w:rPr>
          <w:i w:val="0"/>
        </w:rPr>
        <w:t>Step 2 – Select the relevant protected matter attribute</w:t>
      </w:r>
    </w:p>
    <w:p w:rsidR="00A42AD0" w:rsidRPr="0004365D" w:rsidRDefault="00A42AD0" w:rsidP="00A42AD0">
      <w:pPr>
        <w:rPr>
          <w:rFonts w:cs="Arial"/>
          <w:lang w:val="en-US"/>
        </w:rPr>
      </w:pPr>
      <w:r w:rsidRPr="0004365D">
        <w:rPr>
          <w:rFonts w:cs="Arial"/>
          <w:lang w:val="en-US"/>
        </w:rPr>
        <w:t xml:space="preserve">Move to </w:t>
      </w:r>
      <w:r>
        <w:rPr>
          <w:rFonts w:cs="Arial"/>
          <w:lang w:val="en-US"/>
        </w:rPr>
        <w:t xml:space="preserve">the </w:t>
      </w:r>
      <w:r w:rsidRPr="00180EBA">
        <w:rPr>
          <w:rFonts w:cs="Arial"/>
          <w:i/>
          <w:lang w:val="en-US"/>
        </w:rPr>
        <w:t>impact calculator.</w:t>
      </w:r>
      <w:r w:rsidRPr="0004365D">
        <w:rPr>
          <w:rFonts w:cs="Arial"/>
          <w:lang w:val="en-US"/>
        </w:rPr>
        <w:t xml:space="preserve"> </w:t>
      </w:r>
    </w:p>
    <w:p w:rsidR="00A42AD0" w:rsidRPr="0004365D" w:rsidRDefault="00A42AD0" w:rsidP="00A33126">
      <w:pPr>
        <w:spacing w:after="0" w:line="240" w:lineRule="auto"/>
        <w:rPr>
          <w:rFonts w:cs="Arial"/>
          <w:lang w:val="en-US"/>
        </w:rPr>
      </w:pPr>
      <w:r>
        <w:rPr>
          <w:rFonts w:cs="Arial"/>
          <w:lang w:val="en-US"/>
        </w:rPr>
        <w:t>S</w:t>
      </w:r>
      <w:r w:rsidRPr="0004365D">
        <w:rPr>
          <w:rFonts w:cs="Arial"/>
          <w:lang w:val="en-US"/>
        </w:rPr>
        <w:t xml:space="preserve">elect </w:t>
      </w:r>
      <w:r w:rsidRPr="00180EBA">
        <w:rPr>
          <w:rFonts w:cs="Arial"/>
          <w:i/>
          <w:lang w:val="en-US"/>
        </w:rPr>
        <w:t xml:space="preserve">yes </w:t>
      </w:r>
      <w:r w:rsidRPr="0004365D">
        <w:rPr>
          <w:rFonts w:cs="Arial"/>
          <w:lang w:val="en-US"/>
        </w:rPr>
        <w:t>from the drop down box in th</w:t>
      </w:r>
      <w:r>
        <w:rPr>
          <w:rFonts w:cs="Arial"/>
          <w:lang w:val="en-US"/>
        </w:rPr>
        <w:t>e appropriate</w:t>
      </w:r>
      <w:r w:rsidRPr="0004365D">
        <w:rPr>
          <w:rFonts w:cs="Arial"/>
          <w:lang w:val="en-US"/>
        </w:rPr>
        <w:t xml:space="preserve"> row under the column </w:t>
      </w:r>
      <w:r w:rsidRPr="00180EBA">
        <w:rPr>
          <w:rFonts w:cs="Arial"/>
          <w:i/>
          <w:lang w:val="en-US"/>
        </w:rPr>
        <w:t>attribute relevant to case?</w:t>
      </w:r>
      <w:r>
        <w:rPr>
          <w:rFonts w:cs="Arial"/>
          <w:lang w:val="en-US"/>
        </w:rPr>
        <w:t xml:space="preserve"> </w:t>
      </w:r>
      <w:r w:rsidRPr="0004365D">
        <w:rPr>
          <w:rFonts w:cs="Arial"/>
          <w:lang w:val="en-US"/>
        </w:rPr>
        <w:t xml:space="preserve">This then activates the row. </w:t>
      </w:r>
      <w:r>
        <w:rPr>
          <w:rFonts w:cs="Arial"/>
          <w:lang w:val="en-US"/>
        </w:rPr>
        <w:t>For example:</w:t>
      </w:r>
    </w:p>
    <w:tbl>
      <w:tblPr>
        <w:tblW w:w="3335" w:type="dxa"/>
        <w:jc w:val="center"/>
        <w:tblInd w:w="98" w:type="dxa"/>
        <w:tblLook w:val="04A0"/>
      </w:tblPr>
      <w:tblGrid>
        <w:gridCol w:w="2739"/>
        <w:gridCol w:w="596"/>
      </w:tblGrid>
      <w:tr w:rsidR="00A42AD0" w:rsidRPr="0004365D" w:rsidTr="00A42AD0">
        <w:trPr>
          <w:trHeight w:val="326"/>
          <w:jc w:val="center"/>
        </w:trPr>
        <w:tc>
          <w:tcPr>
            <w:tcW w:w="273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2AD0" w:rsidRPr="0004365D" w:rsidRDefault="00A42AD0" w:rsidP="00A42AD0">
            <w:pPr>
              <w:spacing w:after="0" w:line="240" w:lineRule="auto"/>
              <w:jc w:val="center"/>
              <w:rPr>
                <w:rFonts w:eastAsia="Times New Roman" w:cs="Arial"/>
                <w:b/>
                <w:bCs/>
                <w:color w:val="000000"/>
                <w:lang w:eastAsia="en-AU"/>
              </w:rPr>
            </w:pPr>
            <w:r w:rsidRPr="0004365D">
              <w:rPr>
                <w:rFonts w:eastAsia="Times New Roman" w:cs="Arial"/>
                <w:b/>
                <w:bCs/>
                <w:color w:val="000000"/>
                <w:lang w:eastAsia="en-AU"/>
              </w:rPr>
              <w:t>Number of Individuals</w:t>
            </w:r>
          </w:p>
        </w:tc>
        <w:tc>
          <w:tcPr>
            <w:tcW w:w="596"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42AD0" w:rsidRPr="0004365D" w:rsidRDefault="00A42AD0" w:rsidP="00A42AD0">
            <w:pPr>
              <w:spacing w:after="0" w:line="240" w:lineRule="auto"/>
              <w:jc w:val="center"/>
              <w:rPr>
                <w:rFonts w:eastAsia="Times New Roman" w:cs="Arial"/>
                <w:color w:val="000000"/>
                <w:lang w:eastAsia="en-AU"/>
              </w:rPr>
            </w:pPr>
            <w:r w:rsidRPr="0004365D">
              <w:rPr>
                <w:rFonts w:eastAsia="Times New Roman" w:cs="Arial"/>
                <w:color w:val="000000"/>
                <w:lang w:eastAsia="en-AU"/>
              </w:rPr>
              <w:t>Yes</w:t>
            </w:r>
          </w:p>
        </w:tc>
      </w:tr>
      <w:tr w:rsidR="00A42AD0" w:rsidRPr="0004365D" w:rsidTr="00A42AD0">
        <w:trPr>
          <w:trHeight w:val="504"/>
          <w:jc w:val="center"/>
        </w:trPr>
        <w:tc>
          <w:tcPr>
            <w:tcW w:w="2739" w:type="dxa"/>
            <w:vMerge/>
            <w:tcBorders>
              <w:top w:val="single" w:sz="4" w:space="0" w:color="auto"/>
              <w:left w:val="single" w:sz="4" w:space="0" w:color="auto"/>
              <w:bottom w:val="single" w:sz="4" w:space="0" w:color="auto"/>
              <w:right w:val="single" w:sz="4" w:space="0" w:color="auto"/>
            </w:tcBorders>
            <w:vAlign w:val="center"/>
            <w:hideMark/>
          </w:tcPr>
          <w:p w:rsidR="00A42AD0" w:rsidRPr="0004365D" w:rsidRDefault="00A42AD0" w:rsidP="00A42AD0">
            <w:pPr>
              <w:spacing w:after="0" w:line="240" w:lineRule="auto"/>
              <w:rPr>
                <w:rFonts w:eastAsia="Times New Roman" w:cs="Arial"/>
                <w:b/>
                <w:bCs/>
                <w:color w:val="000000"/>
                <w:lang w:eastAsia="en-AU"/>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A42AD0" w:rsidRPr="0004365D" w:rsidRDefault="00A42AD0" w:rsidP="00A42AD0">
            <w:pPr>
              <w:spacing w:after="0" w:line="240" w:lineRule="auto"/>
              <w:rPr>
                <w:rFonts w:eastAsia="Times New Roman" w:cs="Arial"/>
                <w:color w:val="000000"/>
                <w:lang w:eastAsia="en-AU"/>
              </w:rPr>
            </w:pPr>
          </w:p>
        </w:tc>
      </w:tr>
      <w:tr w:rsidR="00A42AD0" w:rsidRPr="0004365D" w:rsidTr="00A42AD0">
        <w:trPr>
          <w:trHeight w:val="611"/>
          <w:jc w:val="center"/>
        </w:trPr>
        <w:tc>
          <w:tcPr>
            <w:tcW w:w="2739" w:type="dxa"/>
            <w:vMerge/>
            <w:tcBorders>
              <w:top w:val="single" w:sz="4" w:space="0" w:color="auto"/>
              <w:left w:val="single" w:sz="4" w:space="0" w:color="auto"/>
              <w:bottom w:val="single" w:sz="4" w:space="0" w:color="auto"/>
              <w:right w:val="single" w:sz="4" w:space="0" w:color="auto"/>
            </w:tcBorders>
            <w:vAlign w:val="center"/>
            <w:hideMark/>
          </w:tcPr>
          <w:p w:rsidR="00A42AD0" w:rsidRPr="0004365D" w:rsidRDefault="00A42AD0" w:rsidP="00A42AD0">
            <w:pPr>
              <w:spacing w:after="0" w:line="240" w:lineRule="auto"/>
              <w:rPr>
                <w:rFonts w:eastAsia="Times New Roman" w:cs="Arial"/>
                <w:b/>
                <w:bCs/>
                <w:color w:val="000000"/>
                <w:lang w:eastAsia="en-AU"/>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A42AD0" w:rsidRPr="0004365D" w:rsidRDefault="00A42AD0" w:rsidP="00A42AD0">
            <w:pPr>
              <w:spacing w:after="0" w:line="240" w:lineRule="auto"/>
              <w:rPr>
                <w:rFonts w:eastAsia="Times New Roman" w:cs="Arial"/>
                <w:color w:val="000000"/>
                <w:lang w:eastAsia="en-AU"/>
              </w:rPr>
            </w:pPr>
          </w:p>
        </w:tc>
      </w:tr>
    </w:tbl>
    <w:p w:rsidR="00A42AD0" w:rsidRDefault="00A42AD0" w:rsidP="00A42AD0">
      <w:pPr>
        <w:pStyle w:val="Heading3"/>
        <w:rPr>
          <w:lang w:val="en-US"/>
        </w:rPr>
      </w:pPr>
    </w:p>
    <w:p w:rsidR="00A42AD0" w:rsidRPr="00180EBA" w:rsidRDefault="00A42AD0" w:rsidP="00A42AD0">
      <w:pPr>
        <w:pStyle w:val="Heading3"/>
        <w:rPr>
          <w:i w:val="0"/>
          <w:lang w:val="en-US"/>
        </w:rPr>
      </w:pPr>
      <w:r w:rsidRPr="00180EBA">
        <w:rPr>
          <w:i w:val="0"/>
          <w:lang w:val="en-US"/>
        </w:rPr>
        <w:t>Step 3 – Impact description column</w:t>
      </w:r>
    </w:p>
    <w:p w:rsidR="00A42AD0" w:rsidRDefault="00A42AD0" w:rsidP="00A42AD0">
      <w:r>
        <w:t xml:space="preserve">Enter the description of the impact in the </w:t>
      </w:r>
      <w:r w:rsidRPr="00F5280F">
        <w:rPr>
          <w:i/>
        </w:rPr>
        <w:t>description</w:t>
      </w:r>
      <w:r>
        <w:t xml:space="preserve"> column as described in Part A.</w:t>
      </w:r>
    </w:p>
    <w:p w:rsidR="00A42AD0" w:rsidRPr="007C21AB" w:rsidRDefault="00A42AD0" w:rsidP="00A42AD0">
      <w:pPr>
        <w:pStyle w:val="Heading3"/>
        <w:rPr>
          <w:i w:val="0"/>
          <w:u w:val="single"/>
        </w:rPr>
      </w:pPr>
      <w:r w:rsidRPr="007C21AB">
        <w:rPr>
          <w:i w:val="0"/>
          <w:lang w:val="en-US"/>
        </w:rPr>
        <w:t xml:space="preserve">Step 4 – Quantum of </w:t>
      </w:r>
      <w:r>
        <w:rPr>
          <w:i w:val="0"/>
          <w:lang w:val="en-US"/>
        </w:rPr>
        <w:t>i</w:t>
      </w:r>
      <w:r w:rsidRPr="007C21AB">
        <w:rPr>
          <w:i w:val="0"/>
          <w:lang w:val="en-US"/>
        </w:rPr>
        <w:t>mpact column</w:t>
      </w:r>
    </w:p>
    <w:p w:rsidR="00A42AD0" w:rsidRPr="0004365D" w:rsidRDefault="00A42AD0" w:rsidP="00A42AD0">
      <w:pPr>
        <w:rPr>
          <w:rFonts w:cs="Arial"/>
          <w:lang w:val="en-US"/>
        </w:rPr>
      </w:pPr>
      <w:r w:rsidRPr="0004365D">
        <w:rPr>
          <w:rFonts w:cs="Arial"/>
          <w:lang w:val="en-US"/>
        </w:rPr>
        <w:t xml:space="preserve">The </w:t>
      </w:r>
      <w:r>
        <w:rPr>
          <w:rFonts w:cs="Arial"/>
          <w:i/>
          <w:lang w:val="en-US"/>
        </w:rPr>
        <w:t>q</w:t>
      </w:r>
      <w:r w:rsidRPr="007C21AB">
        <w:rPr>
          <w:rFonts w:cs="Arial"/>
          <w:i/>
          <w:lang w:val="en-US"/>
        </w:rPr>
        <w:t>uantum of impact</w:t>
      </w:r>
      <w:r w:rsidRPr="0004365D">
        <w:rPr>
          <w:rFonts w:cs="Arial"/>
          <w:lang w:val="en-US"/>
        </w:rPr>
        <w:t xml:space="preserve"> column assesses </w:t>
      </w:r>
      <w:r>
        <w:rPr>
          <w:rFonts w:cs="Arial"/>
          <w:lang w:val="en-US"/>
        </w:rPr>
        <w:t>what the scale of an</w:t>
      </w:r>
      <w:r w:rsidRPr="0004365D">
        <w:rPr>
          <w:rFonts w:cs="Arial"/>
          <w:lang w:val="en-US"/>
        </w:rPr>
        <w:t xml:space="preserve"> impact is. </w:t>
      </w:r>
      <w:r>
        <w:rPr>
          <w:rFonts w:cs="Arial"/>
          <w:lang w:val="en-US"/>
        </w:rPr>
        <w:t>This is expressed either as a count or a percentage of the specific attribute being impacted.</w:t>
      </w:r>
    </w:p>
    <w:p w:rsidR="00A42AD0" w:rsidRDefault="00A42AD0" w:rsidP="00A42AD0">
      <w:pPr>
        <w:pStyle w:val="Heading3"/>
        <w:rPr>
          <w:i w:val="0"/>
          <w:lang w:val="en-US"/>
        </w:rPr>
      </w:pPr>
      <w:r w:rsidRPr="007C21AB">
        <w:rPr>
          <w:i w:val="0"/>
          <w:lang w:val="en-US"/>
        </w:rPr>
        <w:t>Step 5 – Information source column</w:t>
      </w:r>
      <w:r>
        <w:rPr>
          <w:i w:val="0"/>
          <w:lang w:val="en-US"/>
        </w:rPr>
        <w:t xml:space="preserve">, </w:t>
      </w:r>
    </w:p>
    <w:p w:rsidR="00A42AD0" w:rsidRDefault="00A42AD0" w:rsidP="00A42AD0">
      <w:pPr>
        <w:rPr>
          <w:lang w:val="en-US"/>
        </w:rPr>
      </w:pPr>
      <w:r>
        <w:t xml:space="preserve">Enter the information source of the impact in the </w:t>
      </w:r>
      <w:r>
        <w:rPr>
          <w:i/>
        </w:rPr>
        <w:t>information source</w:t>
      </w:r>
      <w:r>
        <w:t xml:space="preserve"> column as described in Part A.</w:t>
      </w:r>
    </w:p>
    <w:p w:rsidR="00A42AD0" w:rsidRDefault="00A42AD0" w:rsidP="00A42AD0">
      <w:pPr>
        <w:pStyle w:val="Heading3"/>
        <w:rPr>
          <w:i w:val="0"/>
        </w:rPr>
      </w:pPr>
      <w:r w:rsidRPr="007C21AB">
        <w:rPr>
          <w:i w:val="0"/>
        </w:rPr>
        <w:t xml:space="preserve">Step 6 – Offset </w:t>
      </w:r>
      <w:r>
        <w:rPr>
          <w:i w:val="0"/>
        </w:rPr>
        <w:t>c</w:t>
      </w:r>
      <w:r w:rsidRPr="007C21AB">
        <w:rPr>
          <w:i w:val="0"/>
        </w:rPr>
        <w:t>alculator populated with impact information</w:t>
      </w:r>
      <w:r>
        <w:rPr>
          <w:i w:val="0"/>
        </w:rPr>
        <w:t xml:space="preserve">, </w:t>
      </w:r>
    </w:p>
    <w:p w:rsidR="00A42AD0" w:rsidRPr="00945228" w:rsidRDefault="00A42AD0" w:rsidP="00A42AD0">
      <w:pPr>
        <w:rPr>
          <w:rFonts w:cs="Arial"/>
        </w:rPr>
      </w:pPr>
      <w:r w:rsidRPr="00945228">
        <w:rPr>
          <w:rFonts w:cs="Arial"/>
        </w:rPr>
        <w:t xml:space="preserve">Move to </w:t>
      </w:r>
      <w:r>
        <w:rPr>
          <w:rFonts w:cs="Arial"/>
        </w:rPr>
        <w:t xml:space="preserve">the </w:t>
      </w:r>
      <w:r w:rsidRPr="00473333">
        <w:rPr>
          <w:rFonts w:cs="Arial"/>
          <w:i/>
        </w:rPr>
        <w:t>offset calculator</w:t>
      </w:r>
      <w:r>
        <w:rPr>
          <w:rFonts w:cs="Arial"/>
          <w:i/>
        </w:rPr>
        <w:t xml:space="preserve"> </w:t>
      </w:r>
      <w:r w:rsidRPr="00F5280F">
        <w:rPr>
          <w:rFonts w:cs="Arial"/>
        </w:rPr>
        <w:t>and select</w:t>
      </w:r>
      <w:r>
        <w:rPr>
          <w:rFonts w:cs="Arial"/>
        </w:rPr>
        <w:t xml:space="preserve"> the same row that </w:t>
      </w:r>
      <w:r w:rsidRPr="00945228">
        <w:rPr>
          <w:rFonts w:cs="Arial"/>
        </w:rPr>
        <w:t xml:space="preserve">was used for the </w:t>
      </w:r>
      <w:r w:rsidRPr="00B16562">
        <w:rPr>
          <w:rFonts w:cs="Arial"/>
          <w:i/>
        </w:rPr>
        <w:t>impact calculator</w:t>
      </w:r>
      <w:r>
        <w:rPr>
          <w:rFonts w:cs="Arial"/>
          <w:i/>
        </w:rPr>
        <w:t>,</w:t>
      </w:r>
      <w:r>
        <w:rPr>
          <w:rFonts w:cs="Arial"/>
        </w:rPr>
        <w:t xml:space="preserve"> as described in Part A.</w:t>
      </w:r>
    </w:p>
    <w:p w:rsidR="00A42AD0" w:rsidRPr="007C21AB" w:rsidRDefault="00A42AD0" w:rsidP="00A42AD0">
      <w:pPr>
        <w:pStyle w:val="Heading3"/>
        <w:rPr>
          <w:i w:val="0"/>
        </w:rPr>
      </w:pPr>
      <w:r w:rsidRPr="007C21AB">
        <w:rPr>
          <w:i w:val="0"/>
        </w:rPr>
        <w:t>Step 7 – Proposed Offset</w:t>
      </w:r>
    </w:p>
    <w:p w:rsidR="00A42AD0" w:rsidRDefault="00A42AD0" w:rsidP="00A42AD0">
      <w:r w:rsidRPr="00945228">
        <w:rPr>
          <w:rFonts w:cs="Arial"/>
          <w:lang w:val="en-US"/>
        </w:rPr>
        <w:t xml:space="preserve">In the activated row in the </w:t>
      </w:r>
      <w:r w:rsidRPr="00473333">
        <w:rPr>
          <w:rFonts w:cs="Arial"/>
          <w:i/>
          <w:lang w:val="en-US"/>
        </w:rPr>
        <w:t>proposed offset</w:t>
      </w:r>
      <w:r w:rsidRPr="00945228">
        <w:rPr>
          <w:rFonts w:cs="Arial"/>
          <w:lang w:val="en-US"/>
        </w:rPr>
        <w:t xml:space="preserve"> column of the </w:t>
      </w:r>
      <w:r w:rsidRPr="00473333">
        <w:rPr>
          <w:rFonts w:cs="Arial"/>
          <w:i/>
          <w:lang w:val="en-US"/>
        </w:rPr>
        <w:t>offset calculator,</w:t>
      </w:r>
      <w:r w:rsidRPr="00945228">
        <w:rPr>
          <w:rFonts w:cs="Arial"/>
          <w:lang w:val="en-US"/>
        </w:rPr>
        <w:t xml:space="preserve"> insert a desc</w:t>
      </w:r>
      <w:r>
        <w:rPr>
          <w:rFonts w:cs="Arial"/>
          <w:lang w:val="en-US"/>
        </w:rPr>
        <w:t>ription of the proposed offset.</w:t>
      </w:r>
    </w:p>
    <w:p w:rsidR="00A42AD0" w:rsidRDefault="00A42AD0" w:rsidP="00A42AD0">
      <w:pPr>
        <w:pStyle w:val="Heading3"/>
        <w:rPr>
          <w:b w:val="0"/>
          <w:i w:val="0"/>
        </w:rPr>
      </w:pPr>
      <w:r w:rsidRPr="006A28B3">
        <w:rPr>
          <w:b w:val="0"/>
          <w:i w:val="0"/>
        </w:rPr>
        <w:t xml:space="preserve">The next group of columns with headers shaded in pink all go toward calculating the figure in the </w:t>
      </w:r>
      <w:r w:rsidRPr="007C21AB">
        <w:rPr>
          <w:b w:val="0"/>
          <w:bCs/>
        </w:rPr>
        <w:t>net present value (adjusted hectares),</w:t>
      </w:r>
      <w:r w:rsidRPr="006A28B3">
        <w:rPr>
          <w:b w:val="0"/>
          <w:bCs/>
          <w:i w:val="0"/>
        </w:rPr>
        <w:t xml:space="preserve"> the darker pink</w:t>
      </w:r>
      <w:r w:rsidRPr="006A28B3">
        <w:rPr>
          <w:b w:val="0"/>
          <w:i w:val="0"/>
        </w:rPr>
        <w:t xml:space="preserve"> column. </w:t>
      </w:r>
    </w:p>
    <w:tbl>
      <w:tblPr>
        <w:tblW w:w="10362" w:type="dxa"/>
        <w:tblInd w:w="-176" w:type="dxa"/>
        <w:tblLayout w:type="fixed"/>
        <w:tblLook w:val="04A0"/>
      </w:tblPr>
      <w:tblGrid>
        <w:gridCol w:w="1432"/>
        <w:gridCol w:w="1297"/>
        <w:gridCol w:w="1397"/>
        <w:gridCol w:w="1297"/>
        <w:gridCol w:w="1319"/>
        <w:gridCol w:w="1352"/>
        <w:gridCol w:w="1134"/>
        <w:gridCol w:w="1134"/>
      </w:tblGrid>
      <w:tr w:rsidR="00A42AD0" w:rsidRPr="00716C53" w:rsidTr="00A42AD0">
        <w:trPr>
          <w:trHeight w:val="2533"/>
        </w:trPr>
        <w:tc>
          <w:tcPr>
            <w:tcW w:w="1432" w:type="dxa"/>
            <w:tcBorders>
              <w:top w:val="single" w:sz="8" w:space="0" w:color="FF0000"/>
              <w:left w:val="single" w:sz="8" w:space="0" w:color="FF0000"/>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Time horizon (years)</w:t>
            </w:r>
          </w:p>
        </w:tc>
        <w:tc>
          <w:tcPr>
            <w:tcW w:w="1297"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 xml:space="preserve">Start </w:t>
            </w:r>
            <w:r>
              <w:rPr>
                <w:rFonts w:ascii="Times New Roman" w:eastAsia="Times New Roman" w:hAnsi="Times New Roman"/>
                <w:b/>
                <w:bCs/>
                <w:color w:val="000000"/>
                <w:lang w:eastAsia="en-GB"/>
              </w:rPr>
              <w:t>value</w:t>
            </w:r>
          </w:p>
        </w:tc>
        <w:tc>
          <w:tcPr>
            <w:tcW w:w="1397"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 xml:space="preserve">Future </w:t>
            </w:r>
            <w:r>
              <w:rPr>
                <w:rFonts w:ascii="Times New Roman" w:eastAsia="Times New Roman" w:hAnsi="Times New Roman"/>
                <w:b/>
                <w:bCs/>
                <w:color w:val="000000"/>
                <w:lang w:eastAsia="en-GB"/>
              </w:rPr>
              <w:t xml:space="preserve">value </w:t>
            </w:r>
            <w:r w:rsidRPr="00716C53">
              <w:rPr>
                <w:rFonts w:ascii="Times New Roman" w:eastAsia="Times New Roman" w:hAnsi="Times New Roman"/>
                <w:b/>
                <w:bCs/>
                <w:color w:val="000000"/>
                <w:lang w:eastAsia="en-GB"/>
              </w:rPr>
              <w:t>without offset</w:t>
            </w:r>
          </w:p>
        </w:tc>
        <w:tc>
          <w:tcPr>
            <w:tcW w:w="1297"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 xml:space="preserve">Future </w:t>
            </w:r>
            <w:r>
              <w:rPr>
                <w:rFonts w:ascii="Times New Roman" w:eastAsia="Times New Roman" w:hAnsi="Times New Roman"/>
                <w:b/>
                <w:bCs/>
                <w:color w:val="000000"/>
                <w:lang w:eastAsia="en-GB"/>
              </w:rPr>
              <w:t>value</w:t>
            </w:r>
            <w:r w:rsidRPr="00716C53">
              <w:rPr>
                <w:rFonts w:ascii="Times New Roman" w:eastAsia="Times New Roman" w:hAnsi="Times New Roman"/>
                <w:b/>
                <w:bCs/>
                <w:color w:val="000000"/>
                <w:lang w:eastAsia="en-GB"/>
              </w:rPr>
              <w:t xml:space="preserve"> with offset</w:t>
            </w:r>
          </w:p>
        </w:tc>
        <w:tc>
          <w:tcPr>
            <w:tcW w:w="1319"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 xml:space="preserve">Raw </w:t>
            </w:r>
            <w:r>
              <w:rPr>
                <w:rFonts w:ascii="Times New Roman" w:eastAsia="Times New Roman" w:hAnsi="Times New Roman"/>
                <w:b/>
                <w:bCs/>
                <w:color w:val="000000"/>
                <w:lang w:eastAsia="en-GB"/>
              </w:rPr>
              <w:t>g</w:t>
            </w:r>
            <w:r w:rsidRPr="00716C53">
              <w:rPr>
                <w:rFonts w:ascii="Times New Roman" w:eastAsia="Times New Roman" w:hAnsi="Times New Roman"/>
                <w:b/>
                <w:bCs/>
                <w:color w:val="000000"/>
                <w:lang w:eastAsia="en-GB"/>
              </w:rPr>
              <w:t>ain</w:t>
            </w:r>
          </w:p>
        </w:tc>
        <w:tc>
          <w:tcPr>
            <w:tcW w:w="1352" w:type="dxa"/>
            <w:tcBorders>
              <w:top w:val="single" w:sz="8" w:space="0" w:color="FF0000"/>
              <w:left w:val="nil"/>
              <w:bottom w:val="single" w:sz="8" w:space="0" w:color="auto"/>
              <w:right w:val="single" w:sz="4" w:space="0" w:color="FF0000"/>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Confidence in result (%)</w:t>
            </w:r>
          </w:p>
        </w:tc>
        <w:tc>
          <w:tcPr>
            <w:tcW w:w="1134" w:type="dxa"/>
            <w:tcBorders>
              <w:top w:val="single" w:sz="8" w:space="0" w:color="FF0000"/>
              <w:left w:val="nil"/>
              <w:bottom w:val="single" w:sz="8" w:space="0" w:color="auto"/>
              <w:right w:val="nil"/>
            </w:tcBorders>
            <w:shd w:val="clear" w:color="000000" w:fill="FBD1D2"/>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Adjusted Gain</w:t>
            </w:r>
          </w:p>
        </w:tc>
        <w:tc>
          <w:tcPr>
            <w:tcW w:w="1134" w:type="dxa"/>
            <w:tcBorders>
              <w:top w:val="single" w:sz="8" w:space="0" w:color="FF0000"/>
              <w:left w:val="single" w:sz="4" w:space="0" w:color="FF0000"/>
              <w:bottom w:val="single" w:sz="8" w:space="0" w:color="auto"/>
              <w:right w:val="single" w:sz="8" w:space="0" w:color="FF0000"/>
            </w:tcBorders>
            <w:shd w:val="clear" w:color="000000" w:fill="F79191"/>
            <w:vAlign w:val="center"/>
            <w:hideMark/>
          </w:tcPr>
          <w:p w:rsidR="00A42AD0" w:rsidRPr="00716C53" w:rsidRDefault="00A42AD0" w:rsidP="00A42AD0">
            <w:pPr>
              <w:spacing w:after="0" w:line="240" w:lineRule="auto"/>
              <w:jc w:val="center"/>
              <w:rPr>
                <w:rFonts w:ascii="Times New Roman" w:eastAsia="Times New Roman" w:hAnsi="Times New Roman"/>
                <w:b/>
                <w:bCs/>
                <w:color w:val="000000"/>
                <w:lang w:eastAsia="en-GB"/>
              </w:rPr>
            </w:pPr>
            <w:r w:rsidRPr="00716C53">
              <w:rPr>
                <w:rFonts w:ascii="Times New Roman" w:eastAsia="Times New Roman" w:hAnsi="Times New Roman"/>
                <w:b/>
                <w:bCs/>
                <w:color w:val="000000"/>
                <w:lang w:eastAsia="en-GB"/>
              </w:rPr>
              <w:t xml:space="preserve">Net present value </w:t>
            </w:r>
          </w:p>
        </w:tc>
      </w:tr>
    </w:tbl>
    <w:p w:rsidR="00A42AD0" w:rsidRDefault="00A42AD0" w:rsidP="00A42AD0">
      <w:pPr>
        <w:pStyle w:val="Heading3"/>
      </w:pPr>
    </w:p>
    <w:p w:rsidR="00A42AD0" w:rsidRPr="007C21AB" w:rsidRDefault="00A42AD0" w:rsidP="00A42AD0">
      <w:pPr>
        <w:pStyle w:val="Heading3"/>
        <w:rPr>
          <w:i w:val="0"/>
        </w:rPr>
      </w:pPr>
      <w:r w:rsidRPr="007C21AB">
        <w:rPr>
          <w:i w:val="0"/>
        </w:rPr>
        <w:t>Step 8 – Time horizon (years) column</w:t>
      </w:r>
    </w:p>
    <w:p w:rsidR="00A42AD0" w:rsidRPr="0004365D" w:rsidRDefault="00A42AD0" w:rsidP="00A42AD0">
      <w:pPr>
        <w:rPr>
          <w:rFonts w:cs="Arial"/>
        </w:rPr>
      </w:pPr>
      <w:r w:rsidRPr="0004365D">
        <w:rPr>
          <w:rFonts w:cs="Arial"/>
        </w:rPr>
        <w:t xml:space="preserve">This column refers to the proposed timeframe between the impact and the delivery of the </w:t>
      </w:r>
      <w:r>
        <w:rPr>
          <w:rFonts w:cs="Arial"/>
        </w:rPr>
        <w:t>proposed</w:t>
      </w:r>
      <w:r w:rsidRPr="0004365D">
        <w:rPr>
          <w:rFonts w:cs="Arial"/>
        </w:rPr>
        <w:t xml:space="preserve"> offset</w:t>
      </w:r>
      <w:r>
        <w:rPr>
          <w:rFonts w:cs="Arial"/>
        </w:rPr>
        <w:t>.</w:t>
      </w:r>
    </w:p>
    <w:p w:rsidR="00A42AD0" w:rsidRPr="007C21AB" w:rsidRDefault="00A42AD0" w:rsidP="00A42AD0">
      <w:pPr>
        <w:pStyle w:val="Heading3"/>
        <w:rPr>
          <w:rFonts w:eastAsia="Times New Roman"/>
          <w:i w:val="0"/>
          <w:lang w:val="en-US"/>
        </w:rPr>
      </w:pPr>
      <w:r w:rsidRPr="007C21AB">
        <w:rPr>
          <w:rFonts w:eastAsia="Times New Roman"/>
          <w:i w:val="0"/>
          <w:lang w:val="en-US"/>
        </w:rPr>
        <w:t>Step 9 – Start value</w:t>
      </w:r>
    </w:p>
    <w:p w:rsidR="00A42AD0" w:rsidRDefault="00A42AD0" w:rsidP="00A42AD0">
      <w:pPr>
        <w:pStyle w:val="Heading3"/>
        <w:rPr>
          <w:b w:val="0"/>
        </w:rPr>
      </w:pPr>
      <w:r w:rsidRPr="00374102">
        <w:rPr>
          <w:b w:val="0"/>
          <w:i w:val="0"/>
        </w:rPr>
        <w:t>The column</w:t>
      </w:r>
      <w:r w:rsidRPr="00D11E1F">
        <w:rPr>
          <w:b w:val="0"/>
        </w:rPr>
        <w:t xml:space="preserve"> </w:t>
      </w:r>
      <w:r w:rsidRPr="00821CD5">
        <w:rPr>
          <w:b w:val="0"/>
        </w:rPr>
        <w:t>start value</w:t>
      </w:r>
      <w:r w:rsidRPr="00D11E1F">
        <w:rPr>
          <w:b w:val="0"/>
        </w:rPr>
        <w:t xml:space="preserve"> </w:t>
      </w:r>
      <w:r w:rsidRPr="00374102">
        <w:rPr>
          <w:b w:val="0"/>
          <w:i w:val="0"/>
        </w:rPr>
        <w:t xml:space="preserve">describes the current value of the protected matter attribute. In some cases this may be 0 – for instance if a </w:t>
      </w:r>
      <w:r>
        <w:rPr>
          <w:b w:val="0"/>
          <w:i w:val="0"/>
        </w:rPr>
        <w:t xml:space="preserve">proposed </w:t>
      </w:r>
      <w:r w:rsidRPr="00374102">
        <w:rPr>
          <w:b w:val="0"/>
          <w:i w:val="0"/>
        </w:rPr>
        <w:t xml:space="preserve">offset was the erection of nest boxes, </w:t>
      </w:r>
      <w:r>
        <w:rPr>
          <w:b w:val="0"/>
          <w:i w:val="0"/>
        </w:rPr>
        <w:t xml:space="preserve">and there were currently no nest boxes or nesting sites at the offset site, then </w:t>
      </w:r>
      <w:r w:rsidRPr="00374102">
        <w:rPr>
          <w:b w:val="0"/>
          <w:i w:val="0"/>
        </w:rPr>
        <w:t>the start value would be 0.</w:t>
      </w:r>
    </w:p>
    <w:p w:rsidR="00A42AD0" w:rsidRPr="00374102" w:rsidRDefault="00A42AD0" w:rsidP="00A42AD0">
      <w:pPr>
        <w:pStyle w:val="Heading3"/>
        <w:rPr>
          <w:rFonts w:eastAsia="Times New Roman"/>
          <w:i w:val="0"/>
          <w:lang w:val="en-US"/>
        </w:rPr>
      </w:pPr>
      <w:r w:rsidRPr="00374102">
        <w:rPr>
          <w:rFonts w:eastAsia="Times New Roman"/>
          <w:i w:val="0"/>
          <w:lang w:val="en-US"/>
        </w:rPr>
        <w:t>Step 10 – Future value without offset column</w:t>
      </w:r>
    </w:p>
    <w:p w:rsidR="00A42AD0" w:rsidRPr="00945228" w:rsidRDefault="00A42AD0" w:rsidP="00A42AD0">
      <w:pPr>
        <w:rPr>
          <w:rFonts w:cs="Arial"/>
          <w:lang w:val="en-US"/>
        </w:rPr>
      </w:pPr>
      <w:r>
        <w:rPr>
          <w:rFonts w:cs="Arial"/>
          <w:lang w:val="en-US"/>
        </w:rPr>
        <w:t>T</w:t>
      </w:r>
      <w:r w:rsidRPr="00945228">
        <w:rPr>
          <w:rFonts w:cs="Arial"/>
          <w:lang w:val="en-US"/>
        </w:rPr>
        <w:t xml:space="preserve">he columns </w:t>
      </w:r>
      <w:r w:rsidRPr="007C21AB">
        <w:rPr>
          <w:rFonts w:eastAsia="Times New Roman" w:cs="Arial"/>
          <w:i/>
          <w:lang w:val="en-US"/>
        </w:rPr>
        <w:t>future value without offset</w:t>
      </w:r>
      <w:r w:rsidRPr="007C21AB">
        <w:rPr>
          <w:rFonts w:eastAsia="Times New Roman" w:cs="Arial"/>
          <w:lang w:val="en-US"/>
        </w:rPr>
        <w:t xml:space="preserve"> and </w:t>
      </w:r>
      <w:r w:rsidRPr="007C21AB">
        <w:rPr>
          <w:rFonts w:eastAsia="Times New Roman" w:cs="Arial"/>
          <w:i/>
          <w:lang w:val="en-US"/>
        </w:rPr>
        <w:t>future value with offset</w:t>
      </w:r>
      <w:r w:rsidRPr="007C21AB">
        <w:rPr>
          <w:rFonts w:eastAsia="Times New Roman" w:cs="Arial"/>
          <w:lang w:val="en-US"/>
        </w:rPr>
        <w:t xml:space="preserve"> (</w:t>
      </w:r>
      <w:r w:rsidRPr="007C21AB">
        <w:rPr>
          <w:rFonts w:eastAsia="Times New Roman" w:cs="Arial"/>
          <w:i/>
          <w:lang w:val="en-US"/>
        </w:rPr>
        <w:t xml:space="preserve">steps 10 </w:t>
      </w:r>
      <w:r w:rsidRPr="007C21AB">
        <w:rPr>
          <w:rFonts w:eastAsia="Times New Roman" w:cs="Arial"/>
          <w:lang w:val="en-US"/>
        </w:rPr>
        <w:t>and</w:t>
      </w:r>
      <w:r w:rsidRPr="007C21AB">
        <w:rPr>
          <w:rFonts w:eastAsia="Times New Roman" w:cs="Arial"/>
          <w:i/>
          <w:lang w:val="en-US"/>
        </w:rPr>
        <w:t xml:space="preserve"> 11</w:t>
      </w:r>
      <w:r w:rsidRPr="007C21AB">
        <w:rPr>
          <w:rFonts w:eastAsia="Times New Roman" w:cs="Arial"/>
          <w:lang w:val="en-US"/>
        </w:rPr>
        <w:t>)</w:t>
      </w:r>
      <w:r>
        <w:rPr>
          <w:rFonts w:eastAsia="Times New Roman" w:cs="Arial"/>
          <w:lang w:val="en-US"/>
        </w:rPr>
        <w:t xml:space="preserve"> </w:t>
      </w:r>
      <w:r w:rsidRPr="00945228">
        <w:rPr>
          <w:rFonts w:eastAsia="Times New Roman" w:cs="Arial"/>
          <w:lang w:val="en-US"/>
        </w:rPr>
        <w:t xml:space="preserve">contribute to a calculation of the </w:t>
      </w:r>
      <w:r>
        <w:rPr>
          <w:rFonts w:eastAsia="Times New Roman" w:cs="Arial"/>
          <w:lang w:val="en-US"/>
        </w:rPr>
        <w:t xml:space="preserve">likely future value of the proposed offset in two scenarios; one </w:t>
      </w:r>
      <w:r w:rsidRPr="007C21AB">
        <w:rPr>
          <w:rFonts w:eastAsia="Times New Roman" w:cs="Arial"/>
          <w:lang w:val="en-US"/>
        </w:rPr>
        <w:t>where it is used as an offset and</w:t>
      </w:r>
      <w:r>
        <w:rPr>
          <w:rFonts w:eastAsia="Times New Roman" w:cs="Arial"/>
          <w:lang w:val="en-US"/>
        </w:rPr>
        <w:t xml:space="preserve"> the other</w:t>
      </w:r>
      <w:r w:rsidRPr="007C21AB">
        <w:rPr>
          <w:rFonts w:eastAsia="Times New Roman" w:cs="Arial"/>
          <w:lang w:val="en-US"/>
        </w:rPr>
        <w:t xml:space="preserve"> where it is not used as an offset.</w:t>
      </w:r>
      <w:r>
        <w:rPr>
          <w:rFonts w:eastAsia="Times New Roman" w:cs="Arial"/>
          <w:lang w:val="en-US"/>
        </w:rPr>
        <w:t xml:space="preserve"> The difference between the future </w:t>
      </w:r>
      <w:proofErr w:type="gramStart"/>
      <w:r>
        <w:rPr>
          <w:rFonts w:eastAsia="Times New Roman" w:cs="Arial"/>
          <w:lang w:val="en-US"/>
        </w:rPr>
        <w:t>value</w:t>
      </w:r>
      <w:proofErr w:type="gramEnd"/>
      <w:r>
        <w:rPr>
          <w:rFonts w:eastAsia="Times New Roman" w:cs="Arial"/>
          <w:lang w:val="en-US"/>
        </w:rPr>
        <w:t xml:space="preserve"> of the proposed offset in these two scenarios is then calculated </w:t>
      </w:r>
      <w:r w:rsidRPr="00945228">
        <w:rPr>
          <w:rFonts w:eastAsia="Times New Roman" w:cs="Arial"/>
          <w:lang w:val="en-US"/>
        </w:rPr>
        <w:t xml:space="preserve">in the </w:t>
      </w:r>
      <w:r w:rsidRPr="007C21AB">
        <w:rPr>
          <w:rFonts w:eastAsia="Times New Roman" w:cs="Arial"/>
          <w:i/>
          <w:lang w:val="en-US"/>
        </w:rPr>
        <w:t>raw gain</w:t>
      </w:r>
      <w:r w:rsidRPr="00945228">
        <w:rPr>
          <w:rFonts w:eastAsia="Times New Roman" w:cs="Arial"/>
          <w:b/>
          <w:lang w:val="en-US"/>
        </w:rPr>
        <w:t xml:space="preserve"> </w:t>
      </w:r>
      <w:r w:rsidRPr="00945228">
        <w:rPr>
          <w:rFonts w:eastAsia="Times New Roman" w:cs="Arial"/>
          <w:lang w:val="en-US"/>
        </w:rPr>
        <w:t>column</w:t>
      </w:r>
      <w:r>
        <w:rPr>
          <w:rFonts w:eastAsia="Times New Roman" w:cs="Arial"/>
          <w:lang w:val="en-US"/>
        </w:rPr>
        <w:t xml:space="preserve"> in </w:t>
      </w:r>
      <w:r w:rsidRPr="007C21AB">
        <w:rPr>
          <w:rFonts w:eastAsia="Times New Roman" w:cs="Arial"/>
          <w:i/>
          <w:lang w:val="en-US"/>
        </w:rPr>
        <w:t>Step 12</w:t>
      </w:r>
      <w:r w:rsidRPr="007C21AB">
        <w:rPr>
          <w:rFonts w:eastAsia="Times New Roman" w:cs="Arial"/>
          <w:lang w:val="en-US"/>
        </w:rPr>
        <w:t>.</w:t>
      </w:r>
    </w:p>
    <w:p w:rsidR="00A42AD0" w:rsidRDefault="00A42AD0" w:rsidP="00A42AD0">
      <w:pPr>
        <w:rPr>
          <w:rFonts w:cs="Arial"/>
          <w:lang w:val="en-US"/>
        </w:rPr>
      </w:pPr>
      <w:r w:rsidRPr="0004365D">
        <w:rPr>
          <w:rFonts w:cs="Arial"/>
          <w:lang w:val="en-US"/>
        </w:rPr>
        <w:t xml:space="preserve">Insert the </w:t>
      </w:r>
      <w:r w:rsidRPr="007C21AB">
        <w:rPr>
          <w:rFonts w:cs="Arial"/>
          <w:i/>
          <w:lang w:val="en-US"/>
        </w:rPr>
        <w:t>future value without offset</w:t>
      </w:r>
      <w:r w:rsidRPr="0004365D">
        <w:rPr>
          <w:rFonts w:cs="Arial"/>
          <w:lang w:val="en-US"/>
        </w:rPr>
        <w:t xml:space="preserve">. </w:t>
      </w:r>
      <w:r>
        <w:rPr>
          <w:rFonts w:cs="Arial"/>
          <w:lang w:val="en-US"/>
        </w:rPr>
        <w:t>In some cases t</w:t>
      </w:r>
      <w:r w:rsidRPr="0004365D">
        <w:rPr>
          <w:rFonts w:cs="Arial"/>
          <w:lang w:val="en-US"/>
        </w:rPr>
        <w:t xml:space="preserve">he </w:t>
      </w:r>
      <w:r w:rsidRPr="007C21AB">
        <w:rPr>
          <w:rFonts w:cs="Arial"/>
          <w:i/>
          <w:lang w:val="en-US"/>
        </w:rPr>
        <w:t>future value without offset</w:t>
      </w:r>
      <w:r w:rsidRPr="0004365D">
        <w:rPr>
          <w:rFonts w:cs="Arial"/>
          <w:lang w:val="en-US"/>
        </w:rPr>
        <w:t xml:space="preserve"> </w:t>
      </w:r>
      <w:r>
        <w:rPr>
          <w:rFonts w:cs="Arial"/>
          <w:lang w:val="en-US"/>
        </w:rPr>
        <w:t xml:space="preserve">may be 0 as there will be no benefit without the proposed offset occurring (as with the example given above, the nest boxes will not exist in the future without the offset occurring). </w:t>
      </w:r>
    </w:p>
    <w:p w:rsidR="00A42AD0" w:rsidRPr="007C21AB" w:rsidRDefault="00A42AD0" w:rsidP="00A42AD0">
      <w:pPr>
        <w:pStyle w:val="Heading3"/>
        <w:rPr>
          <w:rFonts w:eastAsia="Times New Roman"/>
          <w:i w:val="0"/>
          <w:lang w:val="en-US"/>
        </w:rPr>
      </w:pPr>
      <w:r w:rsidRPr="007C21AB">
        <w:rPr>
          <w:rFonts w:eastAsia="Times New Roman"/>
          <w:i w:val="0"/>
          <w:lang w:val="en-US"/>
        </w:rPr>
        <w:t>Step 11 – Future value with offset column</w:t>
      </w:r>
    </w:p>
    <w:p w:rsidR="00A42AD0" w:rsidRDefault="00A42AD0" w:rsidP="00A42AD0">
      <w:pPr>
        <w:rPr>
          <w:rFonts w:cs="Arial"/>
          <w:lang w:val="en-US"/>
        </w:rPr>
      </w:pPr>
      <w:r w:rsidRPr="0004365D">
        <w:rPr>
          <w:rFonts w:cs="Arial"/>
          <w:lang w:val="en-US"/>
        </w:rPr>
        <w:t xml:space="preserve">Insert the </w:t>
      </w:r>
      <w:r w:rsidRPr="007C21AB">
        <w:rPr>
          <w:rFonts w:cs="Arial"/>
          <w:i/>
          <w:lang w:val="en-US"/>
        </w:rPr>
        <w:t>future value with offset</w:t>
      </w:r>
      <w:r w:rsidRPr="0004365D">
        <w:rPr>
          <w:rFonts w:cs="Arial"/>
          <w:lang w:val="en-US"/>
        </w:rPr>
        <w:t xml:space="preserve">. </w:t>
      </w:r>
      <w:r>
        <w:rPr>
          <w:rFonts w:cs="Arial"/>
          <w:lang w:val="en-US"/>
        </w:rPr>
        <w:t>This is what the proponent is proposing as a suitable offset for the proposed impact. Examples include compensating for impacted habitat features erecting nest boxes, propagating or breeding individuals or undertaking measures that reduce the mortality rate or increase the birth rate for an impacted threatened species.</w:t>
      </w:r>
    </w:p>
    <w:p w:rsidR="00A42AD0" w:rsidRPr="007C21AB" w:rsidRDefault="00A42AD0" w:rsidP="00A42AD0">
      <w:pPr>
        <w:pStyle w:val="Heading3"/>
        <w:rPr>
          <w:i w:val="0"/>
        </w:rPr>
      </w:pPr>
      <w:r w:rsidRPr="007C21AB">
        <w:rPr>
          <w:i w:val="0"/>
        </w:rPr>
        <w:t>Step 12 – Raw gain column</w:t>
      </w:r>
    </w:p>
    <w:p w:rsidR="00A42AD0" w:rsidRDefault="00A42AD0" w:rsidP="00A42AD0">
      <w:pPr>
        <w:rPr>
          <w:rFonts w:cs="Arial"/>
        </w:rPr>
      </w:pPr>
      <w:r w:rsidRPr="0004365D">
        <w:rPr>
          <w:rFonts w:cs="Arial"/>
        </w:rPr>
        <w:t xml:space="preserve">The </w:t>
      </w:r>
      <w:r w:rsidRPr="007C21AB">
        <w:rPr>
          <w:rFonts w:eastAsia="Times New Roman" w:cs="Arial"/>
          <w:i/>
          <w:lang w:val="en-US"/>
        </w:rPr>
        <w:t>raw gain</w:t>
      </w:r>
      <w:r w:rsidRPr="00945228">
        <w:rPr>
          <w:rFonts w:eastAsia="Times New Roman" w:cs="Arial"/>
          <w:b/>
          <w:lang w:val="en-US"/>
        </w:rPr>
        <w:t xml:space="preserve"> </w:t>
      </w:r>
      <w:r w:rsidRPr="0004365D">
        <w:rPr>
          <w:rFonts w:cs="Arial"/>
        </w:rPr>
        <w:t xml:space="preserve">is the difference between the </w:t>
      </w:r>
      <w:r>
        <w:rPr>
          <w:rFonts w:cs="Arial"/>
          <w:i/>
        </w:rPr>
        <w:t>t</w:t>
      </w:r>
      <w:r w:rsidRPr="007C21AB">
        <w:rPr>
          <w:rFonts w:cs="Arial"/>
          <w:i/>
        </w:rPr>
        <w:t>otal future value with offset</w:t>
      </w:r>
      <w:r w:rsidRPr="007C21AB">
        <w:rPr>
          <w:rFonts w:cs="Arial"/>
        </w:rPr>
        <w:t xml:space="preserve"> and </w:t>
      </w:r>
      <w:r>
        <w:rPr>
          <w:rFonts w:cs="Arial"/>
          <w:i/>
        </w:rPr>
        <w:t>t</w:t>
      </w:r>
      <w:r w:rsidRPr="007C21AB">
        <w:rPr>
          <w:rFonts w:cs="Arial"/>
          <w:i/>
        </w:rPr>
        <w:t>otal future value without offset.</w:t>
      </w:r>
      <w:r w:rsidRPr="007C21AB">
        <w:rPr>
          <w:rFonts w:cs="Arial"/>
        </w:rPr>
        <w:t xml:space="preserve"> This is automatically calculated</w:t>
      </w:r>
      <w:r>
        <w:rPr>
          <w:rFonts w:cs="Arial"/>
        </w:rPr>
        <w:t>.</w:t>
      </w:r>
    </w:p>
    <w:p w:rsidR="00A42AD0" w:rsidRPr="007C21AB" w:rsidRDefault="00A42AD0" w:rsidP="00A42AD0">
      <w:pPr>
        <w:pStyle w:val="Heading3"/>
        <w:rPr>
          <w:i w:val="0"/>
        </w:rPr>
      </w:pPr>
      <w:r w:rsidRPr="007C21AB">
        <w:rPr>
          <w:i w:val="0"/>
        </w:rPr>
        <w:t>Step 13 – Confidence in result (%) column</w:t>
      </w:r>
    </w:p>
    <w:p w:rsidR="00A42AD0" w:rsidRDefault="00A42AD0" w:rsidP="00A42AD0">
      <w:pPr>
        <w:rPr>
          <w:rFonts w:cs="Arial"/>
          <w:lang w:val="en-US"/>
        </w:rPr>
      </w:pPr>
      <w:r w:rsidRPr="00F5280F">
        <w:rPr>
          <w:rFonts w:cs="Arial"/>
          <w:lang w:val="en-US"/>
        </w:rPr>
        <w:t>Insert the</w:t>
      </w:r>
      <w:r>
        <w:rPr>
          <w:rFonts w:cs="Arial"/>
          <w:i/>
          <w:lang w:val="en-US"/>
        </w:rPr>
        <w:t xml:space="preserve"> c</w:t>
      </w:r>
      <w:r w:rsidRPr="008E57D7">
        <w:rPr>
          <w:rFonts w:cs="Arial"/>
          <w:i/>
          <w:lang w:val="en-US"/>
        </w:rPr>
        <w:t>onfidence in result</w:t>
      </w:r>
      <w:r>
        <w:rPr>
          <w:rFonts w:cs="Arial"/>
          <w:i/>
          <w:lang w:val="en-US"/>
        </w:rPr>
        <w:t xml:space="preserve">. </w:t>
      </w:r>
      <w:r w:rsidRPr="00F5280F">
        <w:rPr>
          <w:rFonts w:cs="Arial"/>
          <w:lang w:val="en-US"/>
        </w:rPr>
        <w:t>This</w:t>
      </w:r>
      <w:r>
        <w:rPr>
          <w:rFonts w:cs="Arial"/>
          <w:lang w:val="en-US"/>
        </w:rPr>
        <w:t xml:space="preserve"> </w:t>
      </w:r>
      <w:r>
        <w:t xml:space="preserve">is a percentage that records the level of certainty regarding the success of the proposed offset </w:t>
      </w:r>
      <w:r>
        <w:rPr>
          <w:rFonts w:cs="Arial"/>
          <w:lang w:val="en-US"/>
        </w:rPr>
        <w:t>(see section 2 G).</w:t>
      </w:r>
    </w:p>
    <w:p w:rsidR="00A42AD0" w:rsidRPr="00AB0CB4" w:rsidRDefault="00A42AD0" w:rsidP="00A42AD0">
      <w:pPr>
        <w:pStyle w:val="Heading3"/>
        <w:rPr>
          <w:i w:val="0"/>
        </w:rPr>
      </w:pPr>
      <w:r w:rsidRPr="00AB0CB4">
        <w:rPr>
          <w:i w:val="0"/>
        </w:rPr>
        <w:t>Step 14 – Adjusted gain column</w:t>
      </w:r>
    </w:p>
    <w:p w:rsidR="00A42AD0" w:rsidRDefault="00A42AD0" w:rsidP="00A42AD0">
      <w:pPr>
        <w:rPr>
          <w:rFonts w:cs="Arial"/>
        </w:rPr>
      </w:pPr>
      <w:r>
        <w:rPr>
          <w:rFonts w:cs="Arial"/>
        </w:rPr>
        <w:t xml:space="preserve">The </w:t>
      </w:r>
      <w:r>
        <w:rPr>
          <w:rFonts w:cs="Arial"/>
          <w:i/>
        </w:rPr>
        <w:t xml:space="preserve">adjusted gain </w:t>
      </w:r>
      <w:r>
        <w:rPr>
          <w:rFonts w:cs="Arial"/>
        </w:rPr>
        <w:t xml:space="preserve">is calculated by multiplying the </w:t>
      </w:r>
      <w:r>
        <w:rPr>
          <w:rFonts w:cs="Arial"/>
          <w:i/>
        </w:rPr>
        <w:t xml:space="preserve">raw gain </w:t>
      </w:r>
      <w:r>
        <w:rPr>
          <w:rFonts w:cs="Arial"/>
        </w:rPr>
        <w:t xml:space="preserve">by the </w:t>
      </w:r>
      <w:r>
        <w:rPr>
          <w:rFonts w:cs="Arial"/>
          <w:i/>
        </w:rPr>
        <w:t xml:space="preserve">confidence in result. </w:t>
      </w:r>
      <w:r>
        <w:rPr>
          <w:rFonts w:cs="Arial"/>
        </w:rPr>
        <w:t>This is calculated automatically.</w:t>
      </w:r>
    </w:p>
    <w:p w:rsidR="00A42AD0" w:rsidRPr="00AB0CB4" w:rsidRDefault="00A42AD0" w:rsidP="00A42AD0">
      <w:pPr>
        <w:pStyle w:val="Heading3"/>
        <w:rPr>
          <w:i w:val="0"/>
        </w:rPr>
      </w:pPr>
      <w:r w:rsidRPr="00AB0CB4">
        <w:rPr>
          <w:i w:val="0"/>
        </w:rPr>
        <w:t>Step 15 – Net present value column</w:t>
      </w:r>
    </w:p>
    <w:p w:rsidR="00A42AD0" w:rsidRDefault="00A42AD0" w:rsidP="00A42AD0">
      <w:pPr>
        <w:rPr>
          <w:rFonts w:cs="Arial"/>
        </w:rPr>
      </w:pPr>
      <w:r w:rsidRPr="0004365D">
        <w:rPr>
          <w:rFonts w:cs="Arial"/>
        </w:rPr>
        <w:t xml:space="preserve">This column </w:t>
      </w:r>
      <w:r w:rsidRPr="00AB0CB4">
        <w:rPr>
          <w:rFonts w:cs="Arial"/>
        </w:rPr>
        <w:t xml:space="preserve">calculates the </w:t>
      </w:r>
      <w:r w:rsidRPr="00AB0CB4">
        <w:rPr>
          <w:rFonts w:cs="Arial"/>
          <w:i/>
        </w:rPr>
        <w:t>net present value</w:t>
      </w:r>
      <w:r w:rsidRPr="00AB0CB4">
        <w:rPr>
          <w:rFonts w:cs="Arial"/>
        </w:rPr>
        <w:t xml:space="preserve"> of the proposed offset taking</w:t>
      </w:r>
      <w:r>
        <w:rPr>
          <w:rFonts w:cs="Arial"/>
        </w:rPr>
        <w:t xml:space="preserve"> into</w:t>
      </w:r>
      <w:r w:rsidRPr="00AB0CB4">
        <w:rPr>
          <w:rFonts w:cs="Arial"/>
        </w:rPr>
        <w:t xml:space="preserve"> account the </w:t>
      </w:r>
      <w:r w:rsidRPr="00AB0CB4">
        <w:rPr>
          <w:rFonts w:cs="Arial"/>
          <w:i/>
        </w:rPr>
        <w:t>annual probability of extinction</w:t>
      </w:r>
      <w:r w:rsidRPr="00AB0CB4">
        <w:rPr>
          <w:rFonts w:cs="Arial"/>
        </w:rPr>
        <w:t xml:space="preserve">, the </w:t>
      </w:r>
      <w:r w:rsidRPr="00AB0CB4">
        <w:rPr>
          <w:rFonts w:cs="Arial"/>
          <w:i/>
        </w:rPr>
        <w:t>time horizon</w:t>
      </w:r>
      <w:r w:rsidRPr="00AB0CB4">
        <w:rPr>
          <w:rFonts w:cs="Arial"/>
        </w:rPr>
        <w:t xml:space="preserve"> and the </w:t>
      </w:r>
      <w:r w:rsidRPr="00AB0CB4">
        <w:rPr>
          <w:rFonts w:cs="Arial"/>
          <w:i/>
        </w:rPr>
        <w:t>adjusted gain</w:t>
      </w:r>
      <w:r>
        <w:rPr>
          <w:rFonts w:cs="Arial"/>
        </w:rPr>
        <w:t>:</w:t>
      </w:r>
    </w:p>
    <w:p w:rsidR="00A42AD0" w:rsidRDefault="00A42AD0" w:rsidP="00A42AD0">
      <w:pPr>
        <w:pStyle w:val="ListParagraph"/>
        <w:numPr>
          <w:ilvl w:val="0"/>
          <w:numId w:val="0"/>
        </w:numPr>
        <w:ind w:firstLine="369"/>
        <w:rPr>
          <w:rFonts w:cs="Arial"/>
        </w:rPr>
      </w:pPr>
      <m:oMathPara>
        <m:oMathParaPr>
          <m:jc m:val="center"/>
        </m:oMathParaPr>
        <m:oMath>
          <m:r>
            <w:rPr>
              <w:rFonts w:ascii="Cambria Math" w:hAnsi="Cambria Math"/>
            </w:rPr>
            <m:t>Net Present Value=</m:t>
          </m:r>
          <m:f>
            <m:fPr>
              <m:ctrlPr>
                <w:rPr>
                  <w:rFonts w:ascii="Cambria Math" w:eastAsiaTheme="minorHAnsi" w:hAnsi="Cambria Math" w:cs="Calibri"/>
                  <w:i/>
                  <w:iCs/>
                </w:rPr>
              </m:ctrlPr>
            </m:fPr>
            <m:num>
              <m:r>
                <w:rPr>
                  <w:rFonts w:ascii="Cambria Math" w:hAnsi="Cambria Math"/>
                </w:rPr>
                <m:t>adjusted gain</m:t>
              </m:r>
            </m:num>
            <m:den>
              <m:sSup>
                <m:sSupPr>
                  <m:ctrlPr>
                    <w:rPr>
                      <w:rFonts w:ascii="Cambria Math" w:eastAsiaTheme="minorHAnsi" w:hAnsi="Cambria Math" w:cs="Calibri"/>
                      <w:i/>
                      <w:iCs/>
                    </w:rPr>
                  </m:ctrlPr>
                </m:sSupPr>
                <m:e>
                  <m:r>
                    <w:rPr>
                      <w:rFonts w:ascii="Cambria Math" w:hAnsi="Cambria Math"/>
                    </w:rPr>
                    <m:t>(1+annual probability of extinction)</m:t>
                  </m:r>
                </m:e>
                <m:sup>
                  <m:r>
                    <w:rPr>
                      <w:rFonts w:ascii="Cambria Math" w:hAnsi="Cambria Math"/>
                    </w:rPr>
                    <m:t>time horizon</m:t>
                  </m:r>
                </m:sup>
              </m:sSup>
            </m:den>
          </m:f>
        </m:oMath>
      </m:oMathPara>
    </w:p>
    <w:p w:rsidR="00A42AD0" w:rsidRDefault="00A42AD0" w:rsidP="00A42AD0">
      <w:pPr>
        <w:rPr>
          <w:rFonts w:cs="Arial"/>
        </w:rPr>
      </w:pPr>
      <w:r w:rsidRPr="00AB0CB4">
        <w:rPr>
          <w:rFonts w:cs="Arial"/>
        </w:rPr>
        <w:t xml:space="preserve">The </w:t>
      </w:r>
      <w:r w:rsidRPr="00AB0CB4">
        <w:rPr>
          <w:rFonts w:cs="Arial"/>
          <w:i/>
        </w:rPr>
        <w:t xml:space="preserve">annual probability of extinction </w:t>
      </w:r>
      <w:r w:rsidRPr="00AB0CB4">
        <w:rPr>
          <w:rFonts w:cs="Arial"/>
        </w:rPr>
        <w:t xml:space="preserve">was derived in </w:t>
      </w:r>
      <w:r w:rsidRPr="00AB0CB4">
        <w:rPr>
          <w:rFonts w:cs="Arial"/>
          <w:i/>
        </w:rPr>
        <w:t>Step 1</w:t>
      </w:r>
      <w:r w:rsidRPr="00AB0CB4">
        <w:rPr>
          <w:rFonts w:cs="Arial"/>
        </w:rPr>
        <w:t>. This is calculated automatically</w:t>
      </w:r>
      <w:r>
        <w:rPr>
          <w:rFonts w:cs="Arial"/>
        </w:rPr>
        <w:t>.</w:t>
      </w:r>
    </w:p>
    <w:p w:rsidR="00A42AD0" w:rsidRPr="00096F97" w:rsidRDefault="00A42AD0" w:rsidP="00A42AD0">
      <w:pPr>
        <w:rPr>
          <w:rFonts w:cs="Arial"/>
          <w:b/>
          <w:lang w:val="en-US"/>
        </w:rPr>
      </w:pPr>
      <w:r w:rsidRPr="00096F97">
        <w:rPr>
          <w:b/>
        </w:rPr>
        <w:t>Step 16 – Percentage of impact offset column, Step 17 – Minimum (90%) direct offset requirement met</w:t>
      </w:r>
      <w:proofErr w:type="gramStart"/>
      <w:r w:rsidRPr="00096F97">
        <w:rPr>
          <w:b/>
        </w:rPr>
        <w:t>?,</w:t>
      </w:r>
      <w:proofErr w:type="gramEnd"/>
      <w:r w:rsidRPr="00096F97">
        <w:rPr>
          <w:b/>
        </w:rPr>
        <w:t xml:space="preserve"> Step 18 – Cost ($ Total) column, Step 19 – </w:t>
      </w:r>
      <w:r w:rsidRPr="00096F97">
        <w:rPr>
          <w:b/>
          <w:lang w:val="en-US"/>
        </w:rPr>
        <w:t xml:space="preserve">Information source column, </w:t>
      </w:r>
      <w:r w:rsidRPr="00096F97">
        <w:rPr>
          <w:lang w:val="en-US"/>
        </w:rPr>
        <w:t>and</w:t>
      </w:r>
      <w:r w:rsidRPr="00096F97">
        <w:rPr>
          <w:b/>
          <w:lang w:val="en-US"/>
        </w:rPr>
        <w:t xml:space="preserve"> </w:t>
      </w:r>
      <w:r w:rsidRPr="00096F97">
        <w:rPr>
          <w:rFonts w:cs="Arial"/>
          <w:b/>
          <w:lang w:val="en-US"/>
        </w:rPr>
        <w:t>Step 20 – Summary</w:t>
      </w:r>
    </w:p>
    <w:p w:rsidR="00A42AD0" w:rsidRPr="0007248F" w:rsidRDefault="00A42AD0" w:rsidP="00A42AD0">
      <w:r>
        <w:t>The above steps are all as described in Part A.</w:t>
      </w:r>
    </w:p>
    <w:p w:rsidR="00A42AD0" w:rsidRDefault="00A42AD0" w:rsidP="00AF37D5">
      <w:pPr>
        <w:pStyle w:val="Heading1"/>
        <w:rPr>
          <w:sz w:val="40"/>
        </w:rPr>
        <w:sectPr w:rsidR="00A42AD0" w:rsidSect="00063693">
          <w:headerReference w:type="even" r:id="rId9"/>
          <w:headerReference w:type="default" r:id="rId10"/>
          <w:footerReference w:type="even" r:id="rId11"/>
          <w:footerReference w:type="default" r:id="rId12"/>
          <w:headerReference w:type="first" r:id="rId13"/>
          <w:footerReference w:type="first" r:id="rId14"/>
          <w:pgSz w:w="11907" w:h="16839" w:code="9"/>
          <w:pgMar w:top="1418" w:right="1276" w:bottom="567" w:left="1418" w:header="425" w:footer="425" w:gutter="0"/>
          <w:pgNumType w:start="1"/>
          <w:cols w:space="708"/>
          <w:titlePg/>
          <w:docGrid w:linePitch="360"/>
        </w:sectPr>
      </w:pPr>
    </w:p>
    <w:p w:rsidR="00AF37D5" w:rsidRPr="00063693" w:rsidRDefault="00063693" w:rsidP="00AF37D5">
      <w:pPr>
        <w:pStyle w:val="Heading1"/>
        <w:rPr>
          <w:sz w:val="32"/>
        </w:rPr>
      </w:pPr>
      <w:r w:rsidRPr="00063693">
        <w:rPr>
          <w:sz w:val="32"/>
        </w:rPr>
        <w:t xml:space="preserve">Appendix </w:t>
      </w:r>
      <w:proofErr w:type="gramStart"/>
      <w:r w:rsidRPr="00063693">
        <w:rPr>
          <w:sz w:val="32"/>
        </w:rPr>
        <w:t>A</w:t>
      </w:r>
      <w:proofErr w:type="gramEnd"/>
      <w:r w:rsidRPr="00063693">
        <w:rPr>
          <w:sz w:val="32"/>
        </w:rPr>
        <w:t xml:space="preserve"> – Components </w:t>
      </w:r>
      <w:r w:rsidR="00AF37D5" w:rsidRPr="00063693">
        <w:rPr>
          <w:sz w:val="32"/>
        </w:rPr>
        <w:t>of the EPBC Act Offsets assessment guide</w:t>
      </w:r>
    </w:p>
    <w:p w:rsidR="009B284A" w:rsidRDefault="00093B8D" w:rsidP="00AF37D5">
      <w:pPr>
        <w:spacing w:after="0" w:line="240" w:lineRule="auto"/>
      </w:pPr>
      <w:r>
        <w:rPr>
          <w:noProof/>
          <w:lang w:eastAsia="en-AU"/>
        </w:rPr>
        <w:drawing>
          <wp:anchor distT="0" distB="0" distL="114300" distR="114300" simplePos="0" relativeHeight="251696122" behindDoc="0" locked="0" layoutInCell="1" allowOverlap="1">
            <wp:simplePos x="0" y="0"/>
            <wp:positionH relativeFrom="column">
              <wp:posOffset>3926205</wp:posOffset>
            </wp:positionH>
            <wp:positionV relativeFrom="paragraph">
              <wp:posOffset>8890</wp:posOffset>
            </wp:positionV>
            <wp:extent cx="6677025" cy="2238375"/>
            <wp:effectExtent l="1905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4236" t="23422" r="2891" b="37646"/>
                    <a:stretch>
                      <a:fillRect/>
                    </a:stretch>
                  </pic:blipFill>
                  <pic:spPr bwMode="auto">
                    <a:xfrm>
                      <a:off x="0" y="0"/>
                      <a:ext cx="6677025" cy="2238375"/>
                    </a:xfrm>
                    <a:prstGeom prst="rect">
                      <a:avLst/>
                    </a:prstGeom>
                    <a:noFill/>
                    <a:ln w="9525">
                      <a:noFill/>
                      <a:miter lim="800000"/>
                      <a:headEnd/>
                      <a:tailEnd/>
                    </a:ln>
                  </pic:spPr>
                </pic:pic>
              </a:graphicData>
            </a:graphic>
          </wp:anchor>
        </w:drawing>
      </w:r>
    </w:p>
    <w:p w:rsidR="009B284A" w:rsidRDefault="009B284A" w:rsidP="00AF37D5">
      <w:pPr>
        <w:spacing w:after="0" w:line="240" w:lineRule="auto"/>
      </w:pPr>
    </w:p>
    <w:p w:rsidR="00AF37D5" w:rsidRDefault="00256312" w:rsidP="00AF37D5">
      <w:pPr>
        <w:spacing w:after="0" w:line="240" w:lineRule="auto"/>
      </w:pPr>
      <w:r>
        <w:rPr>
          <w:noProof/>
          <w:lang w:eastAsia="en-AU"/>
        </w:rPr>
        <w:pict>
          <v:shapetype id="_x0000_t32" coordsize="21600,21600" o:spt="32" o:oned="t" path="m,l21600,21600e" filled="f">
            <v:path arrowok="t" fillok="f" o:connecttype="none"/>
            <o:lock v:ext="edit" shapetype="t"/>
          </v:shapetype>
          <v:shape id="_x0000_s1072" type="#_x0000_t32" style="position:absolute;margin-left:189.1pt;margin-top:90.15pt;width:125.25pt;height:41pt;flip:x;z-index:251713536;mso-position-horizontal-relative:text;mso-position-vertical-relative:text" o:connectortype="straight">
            <v:stroke endarrow="block"/>
          </v:shape>
        </w:pict>
      </w:r>
      <w:r>
        <w:rPr>
          <w:noProof/>
          <w:lang w:eastAsia="en-AU"/>
        </w:rPr>
        <w:pict>
          <v:oval id="_x0000_s1070" style="position:absolute;margin-left:314.35pt;margin-top:68.4pt;width:99.05pt;height:41.25pt;z-index:251711488;mso-position-horizontal-relative:text;mso-position-vertical-relative:text" filled="f" strokecolor="#365f91 [2404]"/>
        </w:pict>
      </w:r>
      <w:r w:rsidR="009952A3">
        <w:rPr>
          <w:noProof/>
          <w:lang w:eastAsia="en-AU"/>
        </w:rPr>
        <w:drawing>
          <wp:anchor distT="0" distB="0" distL="114300" distR="114300" simplePos="0" relativeHeight="251697147" behindDoc="0" locked="0" layoutInCell="1" allowOverlap="1">
            <wp:simplePos x="0" y="0"/>
            <wp:positionH relativeFrom="column">
              <wp:posOffset>4326008</wp:posOffset>
            </wp:positionH>
            <wp:positionV relativeFrom="paragraph">
              <wp:posOffset>1925444</wp:posOffset>
            </wp:positionV>
            <wp:extent cx="5716732" cy="6887688"/>
            <wp:effectExtent l="1905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16732" cy="6887688"/>
                    </a:xfrm>
                    <a:prstGeom prst="rect">
                      <a:avLst/>
                    </a:prstGeom>
                    <a:noFill/>
                    <a:ln w="9525">
                      <a:noFill/>
                      <a:miter lim="800000"/>
                      <a:headEnd/>
                      <a:tailEnd/>
                    </a:ln>
                  </pic:spPr>
                </pic:pic>
              </a:graphicData>
            </a:graphic>
          </wp:anchor>
        </w:drawing>
      </w:r>
      <w:r>
        <w:rPr>
          <w:noProof/>
          <w:lang w:eastAsia="en-AU"/>
        </w:rPr>
        <w:pict>
          <v:shapetype id="_x0000_t202" coordsize="21600,21600" o:spt="202" path="m,l,21600r21600,l21600,xe">
            <v:stroke joinstyle="miter"/>
            <v:path gradientshapeok="t" o:connecttype="rect"/>
          </v:shapetype>
          <v:shape id="_x0000_s1067" type="#_x0000_t202" style="position:absolute;margin-left:12.85pt;margin-top:231.15pt;width:176.25pt;height:104.35pt;z-index:251708416;mso-position-horizontal-relative:text;mso-position-vertical-relative:text" fillcolor="#d8d8d8 [2732]">
            <v:textbox style="mso-next-textbox:#_x0000_s1067">
              <w:txbxContent>
                <w:p w:rsidR="00012CB0" w:rsidRPr="00E03448" w:rsidRDefault="00012CB0" w:rsidP="00AF37D5">
                  <w:pPr>
                    <w:spacing w:after="120"/>
                    <w:rPr>
                      <w:b/>
                      <w:i/>
                    </w:rPr>
                  </w:pPr>
                  <w:r>
                    <w:rPr>
                      <w:b/>
                      <w:i/>
                    </w:rPr>
                    <w:t>Protected matter attributes:</w:t>
                  </w:r>
                </w:p>
                <w:p w:rsidR="00012CB0" w:rsidRPr="00B5205C" w:rsidRDefault="00012CB0" w:rsidP="00AF37D5">
                  <w:pPr>
                    <w:spacing w:after="120"/>
                    <w:rPr>
                      <w:sz w:val="20"/>
                    </w:rPr>
                  </w:pPr>
                  <w:r>
                    <w:rPr>
                      <w:sz w:val="20"/>
                    </w:rPr>
                    <w:t xml:space="preserve">These are the aspects of a protected matter or its habitat that are considered in quantifying an impact and a proposed offset. </w:t>
                  </w:r>
                </w:p>
              </w:txbxContent>
            </v:textbox>
          </v:shape>
        </w:pict>
      </w:r>
      <w:r>
        <w:rPr>
          <w:noProof/>
          <w:lang w:eastAsia="en-AU"/>
        </w:rPr>
        <w:pict>
          <v:shape id="_x0000_s1074" type="#_x0000_t32" style="position:absolute;margin-left:673.9pt;margin-top:321.35pt;width:235pt;height:128.95pt;flip:y;z-index:251715584;mso-position-horizontal-relative:text;mso-position-vertical-relative:text" o:connectortype="straight">
            <v:stroke endarrow="block"/>
          </v:shape>
        </w:pict>
      </w:r>
      <w:r>
        <w:rPr>
          <w:noProof/>
          <w:lang w:eastAsia="en-AU"/>
        </w:rPr>
        <w:pict>
          <v:oval id="_x0000_s1069" style="position:absolute;margin-left:594.4pt;margin-top:422.25pt;width:79.5pt;height:56.95pt;z-index:251710464;mso-position-horizontal-relative:text;mso-position-vertical-relative:text" filled="f" strokecolor="#365f91 [2404]"/>
        </w:pict>
      </w:r>
      <w:r>
        <w:rPr>
          <w:noProof/>
          <w:lang w:eastAsia="en-AU"/>
        </w:rPr>
        <w:pict>
          <v:shape id="_x0000_s1073" type="#_x0000_t32" style="position:absolute;margin-left:191pt;margin-top:208.05pt;width:184.7pt;height:86.7pt;flip:x;z-index:251714560;mso-position-horizontal-relative:text;mso-position-vertical-relative:text" o:connectortype="straight">
            <v:stroke endarrow="block"/>
          </v:shape>
        </w:pict>
      </w:r>
      <w:r>
        <w:rPr>
          <w:noProof/>
          <w:lang w:eastAsia="en-AU"/>
        </w:rPr>
        <w:pict>
          <v:oval id="_x0000_s1071" style="position:absolute;margin-left:373.8pt;margin-top:168.85pt;width:135.15pt;height:56.95pt;z-index:251712512;mso-position-horizontal-relative:text;mso-position-vertical-relative:text" filled="f" strokecolor="#365f91 [2404]"/>
        </w:pict>
      </w:r>
      <w:r>
        <w:rPr>
          <w:noProof/>
          <w:lang w:eastAsia="en-AU"/>
        </w:rPr>
        <w:pict>
          <v:shape id="_x0000_s1068" type="#_x0000_t202" style="position:absolute;margin-left:908.9pt;margin-top:262.25pt;width:176.25pt;height:136.45pt;z-index:251709440;mso-position-horizontal-relative:text;mso-position-vertical-relative:text" fillcolor="#d8d8d8 [2732]">
            <v:textbox style="mso-next-textbox:#_x0000_s1068">
              <w:txbxContent>
                <w:p w:rsidR="00012CB0" w:rsidRPr="00E03448" w:rsidRDefault="00012CB0" w:rsidP="00AF37D5">
                  <w:pPr>
                    <w:spacing w:after="120"/>
                    <w:rPr>
                      <w:b/>
                      <w:i/>
                    </w:rPr>
                  </w:pPr>
                  <w:r>
                    <w:rPr>
                      <w:b/>
                      <w:i/>
                    </w:rPr>
                    <w:t>Quality:</w:t>
                  </w:r>
                </w:p>
                <w:p w:rsidR="00012CB0" w:rsidRPr="00802B26" w:rsidRDefault="00012CB0" w:rsidP="00AF37D5">
                  <w:pPr>
                    <w:spacing w:after="120"/>
                    <w:rPr>
                      <w:sz w:val="20"/>
                      <w:szCs w:val="20"/>
                    </w:rPr>
                  </w:pPr>
                  <w:r w:rsidRPr="00802B26">
                    <w:rPr>
                      <w:sz w:val="20"/>
                      <w:szCs w:val="20"/>
                    </w:rPr>
                    <w:t>The quality score for area of habitat is a measure of how well a particular site supports a particular threatened species or ecological community and contributes to its ongoing viability</w:t>
                  </w:r>
                  <w:r>
                    <w:rPr>
                      <w:sz w:val="20"/>
                      <w:szCs w:val="20"/>
                    </w:rPr>
                    <w:t>.</w:t>
                  </w:r>
                </w:p>
              </w:txbxContent>
            </v:textbox>
          </v:shape>
        </w:pict>
      </w:r>
      <w:r>
        <w:rPr>
          <w:noProof/>
          <w:lang w:eastAsia="en-AU"/>
        </w:rPr>
        <w:pict>
          <v:shape id="_x0000_s1066" type="#_x0000_t202" style="position:absolute;margin-left:12.85pt;margin-top:76.4pt;width:176.25pt;height:122.5pt;z-index:251707392;mso-position-horizontal-relative:text;mso-position-vertical-relative:text" fillcolor="#d8d8d8 [2732]">
            <v:textbox style="mso-next-textbox:#_x0000_s1066">
              <w:txbxContent>
                <w:p w:rsidR="00012CB0" w:rsidRPr="00E03448" w:rsidRDefault="00012CB0" w:rsidP="00AF37D5">
                  <w:pPr>
                    <w:spacing w:after="120"/>
                    <w:rPr>
                      <w:b/>
                      <w:i/>
                    </w:rPr>
                  </w:pPr>
                  <w:r>
                    <w:rPr>
                      <w:b/>
                      <w:i/>
                    </w:rPr>
                    <w:t>Annual probability of extinction:</w:t>
                  </w:r>
                </w:p>
                <w:p w:rsidR="00012CB0" w:rsidRDefault="00012CB0" w:rsidP="00AF37D5">
                  <w:pPr>
                    <w:spacing w:after="120"/>
                    <w:rPr>
                      <w:sz w:val="20"/>
                      <w:szCs w:val="20"/>
                    </w:rPr>
                  </w:pPr>
                  <w:r w:rsidRPr="00802B26">
                    <w:rPr>
                      <w:sz w:val="20"/>
                      <w:szCs w:val="20"/>
                    </w:rPr>
                    <w:t>The annual probability of extinction is an estimate of the chance that a species will be completely lost in the wild</w:t>
                  </w:r>
                  <w:r>
                    <w:rPr>
                      <w:sz w:val="20"/>
                      <w:szCs w:val="20"/>
                    </w:rPr>
                    <w:t>, given recent rates of decline.</w:t>
                  </w:r>
                </w:p>
              </w:txbxContent>
            </v:textbox>
          </v:shape>
        </w:pict>
      </w:r>
      <w:r w:rsidR="00AF37D5">
        <w:br w:type="page"/>
      </w:r>
    </w:p>
    <w:p w:rsidR="00D42FED" w:rsidRDefault="00256312" w:rsidP="00D42FED">
      <w:pPr>
        <w:spacing w:after="0" w:line="240" w:lineRule="auto"/>
      </w:pPr>
      <w:r>
        <w:rPr>
          <w:noProof/>
          <w:lang w:eastAsia="en-AU"/>
        </w:rPr>
        <w:pict>
          <v:oval id="_x0000_s1153" style="position:absolute;margin-left:818.3pt;margin-top:-29.25pt;width:85.6pt;height:51.85pt;z-index:251762688" filled="f"/>
        </w:pict>
      </w:r>
      <w:r>
        <w:rPr>
          <w:noProof/>
          <w:lang w:eastAsia="en-AU"/>
        </w:rPr>
        <w:pict>
          <v:oval id="_x0000_s1152" style="position:absolute;margin-left:709.45pt;margin-top:-29.25pt;width:65.25pt;height:51.85pt;z-index:251761664" filled="f"/>
        </w:pict>
      </w:r>
      <w:r w:rsidR="008F2EF0">
        <w:rPr>
          <w:noProof/>
          <w:lang w:eastAsia="en-AU"/>
        </w:rPr>
        <w:drawing>
          <wp:anchor distT="0" distB="0" distL="114300" distR="114300" simplePos="0" relativeHeight="251698172" behindDoc="0" locked="0" layoutInCell="1" allowOverlap="1">
            <wp:simplePos x="0" y="0"/>
            <wp:positionH relativeFrom="column">
              <wp:posOffset>11463078</wp:posOffset>
            </wp:positionH>
            <wp:positionV relativeFrom="paragraph">
              <wp:posOffset>-686674</wp:posOffset>
            </wp:positionV>
            <wp:extent cx="2866654" cy="8063346"/>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866654" cy="8063346"/>
                    </a:xfrm>
                    <a:prstGeom prst="rect">
                      <a:avLst/>
                    </a:prstGeom>
                    <a:noFill/>
                    <a:ln w="9525">
                      <a:noFill/>
                      <a:miter lim="800000"/>
                      <a:headEnd/>
                      <a:tailEnd/>
                    </a:ln>
                  </pic:spPr>
                </pic:pic>
              </a:graphicData>
            </a:graphic>
          </wp:anchor>
        </w:drawing>
      </w:r>
      <w:r w:rsidR="008F2EF0">
        <w:rPr>
          <w:noProof/>
          <w:lang w:eastAsia="en-AU"/>
        </w:rPr>
        <w:drawing>
          <wp:anchor distT="0" distB="0" distL="114300" distR="114300" simplePos="0" relativeHeight="251699197" behindDoc="0" locked="0" layoutInCell="1" allowOverlap="1">
            <wp:simplePos x="0" y="0"/>
            <wp:positionH relativeFrom="column">
              <wp:posOffset>20320</wp:posOffset>
            </wp:positionH>
            <wp:positionV relativeFrom="paragraph">
              <wp:posOffset>-698500</wp:posOffset>
            </wp:positionV>
            <wp:extent cx="11452860" cy="8091170"/>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1452860" cy="8091170"/>
                    </a:xfrm>
                    <a:prstGeom prst="rect">
                      <a:avLst/>
                    </a:prstGeom>
                    <a:noFill/>
                    <a:ln w="9525">
                      <a:noFill/>
                      <a:miter lim="800000"/>
                      <a:headEnd/>
                      <a:tailEnd/>
                    </a:ln>
                  </pic:spPr>
                </pic:pic>
              </a:graphicData>
            </a:graphic>
          </wp:anchor>
        </w:drawing>
      </w:r>
      <w:r>
        <w:rPr>
          <w:noProof/>
          <w:lang w:eastAsia="en-AU"/>
        </w:rPr>
        <w:pict>
          <v:oval id="_x0000_s1097" style="position:absolute;margin-left:842.75pt;margin-top:-587.4pt;width:89.6pt;height:48.25pt;z-index:251736064;mso-position-horizontal-relative:text;mso-position-vertical-relative:text" filled="f"/>
        </w:pict>
      </w:r>
      <w:r>
        <w:rPr>
          <w:noProof/>
          <w:lang w:eastAsia="en-AU"/>
        </w:rPr>
        <w:pict>
          <v:oval id="_x0000_s1096" style="position:absolute;margin-left:736.3pt;margin-top:-587.4pt;width:68.3pt;height:48.25pt;z-index:251735040;mso-position-horizontal-relative:text;mso-position-vertical-relative:text" filled="f"/>
        </w:pict>
      </w:r>
      <w:r>
        <w:rPr>
          <w:noProof/>
          <w:lang w:eastAsia="en-AU"/>
        </w:rPr>
        <w:pict>
          <v:oval id="_x0000_s1093" style="position:absolute;margin-left:610.4pt;margin-top:-355pt;width:68.3pt;height:48.25pt;z-index:251731968;mso-position-horizontal-relative:text;mso-position-vertical-relative:text" filled="f"/>
        </w:pict>
      </w:r>
      <w:r>
        <w:rPr>
          <w:noProof/>
          <w:lang w:eastAsia="en-AU"/>
        </w:rPr>
        <w:pict>
          <v:oval id="_x0000_s1092" style="position:absolute;margin-left:514.4pt;margin-top:-355pt;width:68.3pt;height:48.25pt;z-index:251730944;mso-position-horizontal-relative:text;mso-position-vertical-relative:text" filled="f"/>
        </w:pict>
      </w:r>
      <w:r>
        <w:rPr>
          <w:noProof/>
          <w:lang w:eastAsia="en-AU"/>
        </w:rPr>
        <w:pict>
          <v:oval id="_x0000_s1088" style="position:absolute;margin-left:610.4pt;margin-top:-253.1pt;width:68.3pt;height:48.25pt;z-index:251726848;mso-position-horizontal-relative:text;mso-position-vertical-relative:text" filled="f"/>
        </w:pict>
      </w:r>
      <w:r>
        <w:rPr>
          <w:noProof/>
          <w:lang w:eastAsia="en-AU"/>
        </w:rPr>
        <w:pict>
          <v:oval id="_x0000_s1087" style="position:absolute;margin-left:512.35pt;margin-top:-252.15pt;width:70.35pt;height:48.25pt;z-index:251725824;mso-position-horizontal-relative:text;mso-position-vertical-relative:text" filled="f"/>
        </w:pict>
      </w:r>
      <w:r>
        <w:rPr>
          <w:noProof/>
          <w:lang w:eastAsia="en-AU"/>
        </w:rPr>
        <w:pict>
          <v:oval id="_x0000_s1084" style="position:absolute;margin-left:365.05pt;margin-top:-246.9pt;width:53.65pt;height:42.05pt;z-index:251722752;mso-position-horizontal-relative:text;mso-position-vertical-relative:text" filled="f"/>
        </w:pict>
      </w:r>
      <w:r>
        <w:rPr>
          <w:noProof/>
          <w:lang w:eastAsia="en-AU"/>
        </w:rPr>
        <w:pict>
          <v:oval id="_x0000_s1086" style="position:absolute;margin-left:436pt;margin-top:-246.9pt;width:52.55pt;height:42.05pt;z-index:251724800;mso-position-horizontal-relative:text;mso-position-vertical-relative:text" filled="f"/>
        </w:pict>
      </w:r>
      <w:r>
        <w:rPr>
          <w:noProof/>
          <w:lang w:eastAsia="en-AU"/>
        </w:rPr>
        <w:pict>
          <v:oval id="_x0000_s1082" style="position:absolute;margin-left:359.5pt;margin-top:-342.7pt;width:66.6pt;height:83.8pt;z-index:251720704;mso-position-horizontal-relative:text;mso-position-vertical-relative:text" filled="f"/>
        </w:pict>
      </w:r>
    </w:p>
    <w:p w:rsidR="00D42FED" w:rsidRDefault="00256312" w:rsidP="00D42FED">
      <w:pPr>
        <w:spacing w:after="0" w:line="240" w:lineRule="auto"/>
      </w:pPr>
      <w:r>
        <w:rPr>
          <w:noProof/>
          <w:lang w:eastAsia="en-AU"/>
        </w:rPr>
        <w:pict>
          <v:shape id="_x0000_s1099" type="#_x0000_t32" style="position:absolute;margin-left:870.25pt;margin-top:9.95pt;width:129.05pt;height:568.65pt;z-index:251738112" o:connectortype="straight">
            <v:stroke endarrow="block"/>
          </v:shape>
        </w:pict>
      </w:r>
      <w:r>
        <w:rPr>
          <w:noProof/>
          <w:lang w:eastAsia="en-AU"/>
        </w:rPr>
        <w:pict>
          <v:shape id="_x0000_s1098" type="#_x0000_t32" style="position:absolute;margin-left:746.1pt;margin-top:9.95pt;width:72.2pt;height:568.65pt;z-index:251737088" o:connectortype="straight">
            <v:stroke endarrow="block"/>
          </v:shape>
        </w:pict>
      </w:r>
    </w:p>
    <w:p w:rsidR="00D42FED" w:rsidRDefault="00D42FED" w:rsidP="00D42FED">
      <w:pPr>
        <w:spacing w:after="0" w:line="240" w:lineRule="auto"/>
      </w:pPr>
    </w:p>
    <w:p w:rsidR="00D42FED" w:rsidRDefault="00D42FED" w:rsidP="00D42FED">
      <w:pPr>
        <w:spacing w:after="0" w:line="240" w:lineRule="auto"/>
      </w:pPr>
    </w:p>
    <w:p w:rsidR="00D42FED" w:rsidRDefault="00D42FED" w:rsidP="00D42FED">
      <w:pPr>
        <w:spacing w:after="0" w:line="240" w:lineRule="auto"/>
      </w:pPr>
    </w:p>
    <w:p w:rsidR="00D42FED" w:rsidRDefault="00D42FED" w:rsidP="00D42FED">
      <w:pPr>
        <w:spacing w:after="0" w:line="240" w:lineRule="auto"/>
      </w:pPr>
    </w:p>
    <w:p w:rsidR="00D42FED" w:rsidRDefault="00D42FED" w:rsidP="00D42FED">
      <w:pPr>
        <w:spacing w:after="0" w:line="240" w:lineRule="auto"/>
      </w:pPr>
    </w:p>
    <w:p w:rsidR="00D42FED" w:rsidRDefault="00D42FED" w:rsidP="00D42FED">
      <w:pPr>
        <w:spacing w:after="0" w:line="240" w:lineRule="auto"/>
      </w:pPr>
    </w:p>
    <w:p w:rsidR="00D42FED" w:rsidRDefault="00D42FED" w:rsidP="00D42FED">
      <w:pPr>
        <w:spacing w:after="0" w:line="240" w:lineRule="auto"/>
      </w:pPr>
    </w:p>
    <w:p w:rsidR="00D42FED" w:rsidRDefault="00D42FED" w:rsidP="00D42FED">
      <w:pPr>
        <w:spacing w:after="0" w:line="240" w:lineRule="auto"/>
      </w:pPr>
    </w:p>
    <w:p w:rsidR="00D42FED" w:rsidRDefault="00256312" w:rsidP="00D42FED">
      <w:pPr>
        <w:spacing w:after="0" w:line="240" w:lineRule="auto"/>
        <w:sectPr w:rsidR="00D42FED" w:rsidSect="00676394">
          <w:pgSz w:w="23814" w:h="16839" w:orient="landscape" w:code="8"/>
          <w:pgMar w:top="1418" w:right="1418" w:bottom="1276" w:left="567" w:header="425" w:footer="425" w:gutter="0"/>
          <w:pgNumType w:start="1"/>
          <w:cols w:space="708"/>
          <w:titlePg/>
          <w:docGrid w:linePitch="360"/>
        </w:sectPr>
      </w:pPr>
      <w:r>
        <w:rPr>
          <w:noProof/>
          <w:lang w:eastAsia="en-AU"/>
        </w:rPr>
        <w:pict>
          <v:shape id="_x0000_s1083" type="#_x0000_t32" style="position:absolute;margin-left:77.15pt;margin-top:171pt;width:255.7pt;height:289.45pt;flip:x;z-index:251721728" o:connectortype="straight">
            <v:stroke endarrow="block"/>
          </v:shape>
        </w:pict>
      </w:r>
      <w:r>
        <w:rPr>
          <w:noProof/>
          <w:lang w:eastAsia="en-AU"/>
        </w:rPr>
        <w:pict>
          <v:oval id="_x0000_s1151" style="position:absolute;margin-left:582.7pt;margin-top:88.7pt;width:65.25pt;height:51.85pt;z-index:251760640" filled="f"/>
        </w:pict>
      </w:r>
      <w:r>
        <w:rPr>
          <w:noProof/>
          <w:lang w:eastAsia="en-AU"/>
        </w:rPr>
        <w:pict>
          <v:oval id="_x0000_s1150" style="position:absolute;margin-left:478.65pt;margin-top:89.65pt;width:65.25pt;height:51.85pt;z-index:251759616" filled="f"/>
        </w:pict>
      </w:r>
      <w:r>
        <w:rPr>
          <w:noProof/>
          <w:lang w:eastAsia="en-AU"/>
        </w:rPr>
        <w:pict>
          <v:oval id="_x0000_s1149" style="position:absolute;margin-left:579.7pt;margin-top:193.4pt;width:65.25pt;height:51.85pt;z-index:251758592" filled="f"/>
        </w:pict>
      </w:r>
      <w:r>
        <w:rPr>
          <w:noProof/>
          <w:lang w:eastAsia="en-AU"/>
        </w:rPr>
        <w:pict>
          <v:oval id="_x0000_s1148" style="position:absolute;margin-left:478.65pt;margin-top:194.35pt;width:65.25pt;height:51.85pt;z-index:251757568" filled="f"/>
        </w:pict>
      </w:r>
      <w:r>
        <w:rPr>
          <w:noProof/>
          <w:lang w:eastAsia="en-AU"/>
        </w:rPr>
        <w:pict>
          <v:oval id="_x0000_s1147" style="position:absolute;margin-left:401.25pt;margin-top:196.25pt;width:51.95pt;height:51.85pt;z-index:251756544" filled="f"/>
        </w:pict>
      </w:r>
      <w:r>
        <w:rPr>
          <w:noProof/>
          <w:lang w:eastAsia="en-AU"/>
        </w:rPr>
        <w:pict>
          <v:oval id="_x0000_s1146" style="position:absolute;margin-left:327.5pt;margin-top:196.25pt;width:51.95pt;height:51.85pt;z-index:251755520" filled="f"/>
        </w:pict>
      </w:r>
      <w:r>
        <w:rPr>
          <w:noProof/>
          <w:lang w:eastAsia="en-AU"/>
        </w:rPr>
        <w:pict>
          <v:oval id="_x0000_s1145" style="position:absolute;margin-left:327.5pt;margin-top:102.2pt;width:51.95pt;height:81pt;z-index:251754496" filled="f"/>
        </w:pict>
      </w:r>
      <w:r>
        <w:rPr>
          <w:noProof/>
          <w:lang w:eastAsia="en-AU"/>
        </w:rPr>
        <w:pict>
          <v:shape id="_x0000_s1094" type="#_x0000_t32" style="position:absolute;margin-left:529.65pt;margin-top:136.15pt;width:170.4pt;height:328.6pt;z-index:251732992" o:connectortype="straight">
            <v:stroke endarrow="block"/>
          </v:shape>
        </w:pict>
      </w:r>
      <w:r>
        <w:rPr>
          <w:noProof/>
          <w:lang w:eastAsia="en-AU"/>
        </w:rPr>
        <w:pict>
          <v:shape id="_x0000_s1095" type="#_x0000_t32" style="position:absolute;margin-left:629.95pt;margin-top:136.15pt;width:70.1pt;height:328.6pt;z-index:251734016" o:connectortype="straight">
            <v:stroke endarrow="block"/>
          </v:shape>
        </w:pict>
      </w:r>
      <w:r>
        <w:rPr>
          <w:noProof/>
          <w:lang w:eastAsia="en-AU"/>
        </w:rPr>
        <w:pict>
          <v:shape id="_x0000_s1089" type="#_x0000_t32" style="position:absolute;margin-left:436pt;margin-top:248.1pt;width:32.15pt;height:212.35pt;z-index:251727872" o:connectortype="straight">
            <v:stroke endarrow="block"/>
          </v:shape>
        </w:pict>
      </w:r>
      <w:r>
        <w:rPr>
          <w:noProof/>
          <w:lang w:eastAsia="en-AU"/>
        </w:rPr>
        <w:pict>
          <v:shape id="_x0000_s1091" type="#_x0000_t32" style="position:absolute;margin-left:468.15pt;margin-top:248.1pt;width:143pt;height:212.35pt;flip:x;z-index:251729920" o:connectortype="straight">
            <v:stroke endarrow="block"/>
          </v:shape>
        </w:pict>
      </w:r>
      <w:r>
        <w:rPr>
          <w:noProof/>
          <w:lang w:eastAsia="en-AU"/>
        </w:rPr>
        <w:pict>
          <v:shape id="_x0000_s1090" type="#_x0000_t32" style="position:absolute;margin-left:468.15pt;margin-top:248.1pt;width:41.8pt;height:216.65pt;flip:x;z-index:251728896" o:connectortype="straight">
            <v:stroke endarrow="block"/>
          </v:shape>
        </w:pict>
      </w:r>
      <w:r>
        <w:rPr>
          <w:noProof/>
          <w:lang w:eastAsia="en-AU"/>
        </w:rPr>
        <w:pict>
          <v:shape id="_x0000_s1085" type="#_x0000_t32" style="position:absolute;margin-left:235.2pt;margin-top:248.1pt;width:108.5pt;height:216.65pt;flip:x;z-index:251723776" o:connectortype="straight">
            <v:stroke endarrow="block"/>
          </v:shape>
        </w:pict>
      </w:r>
      <w:r>
        <w:rPr>
          <w:noProof/>
          <w:lang w:eastAsia="en-AU"/>
        </w:rPr>
        <w:pict>
          <v:group id="_x0000_s1075" style="position:absolute;margin-left:6.75pt;margin-top:464.75pt;width:1114.75pt;height:139.2pt;z-index:251718656" coordorigin="710,13916" coordsize="22295,2784">
            <v:shape id="_x0000_s1076" type="#_x0000_t202" style="position:absolute;left:710;top:13916;width:3525;height:2784" fillcolor="#d8d8d8 [2732]">
              <v:textbox style="mso-next-textbox:#_x0000_s1076">
                <w:txbxContent>
                  <w:p w:rsidR="00012CB0" w:rsidRPr="00E03448" w:rsidRDefault="00012CB0" w:rsidP="00D42FED">
                    <w:pPr>
                      <w:spacing w:after="120"/>
                      <w:rPr>
                        <w:b/>
                        <w:i/>
                      </w:rPr>
                    </w:pPr>
                    <w:r w:rsidRPr="00E03448">
                      <w:rPr>
                        <w:b/>
                        <w:i/>
                      </w:rPr>
                      <w:t>Time over which loss is averted:</w:t>
                    </w:r>
                  </w:p>
                  <w:p w:rsidR="00012CB0" w:rsidRPr="001A4557" w:rsidRDefault="00012CB0" w:rsidP="00D42FED">
                    <w:pPr>
                      <w:spacing w:after="120"/>
                      <w:rPr>
                        <w:sz w:val="20"/>
                        <w:szCs w:val="20"/>
                      </w:rPr>
                    </w:pPr>
                    <w:r>
                      <w:rPr>
                        <w:sz w:val="20"/>
                        <w:szCs w:val="20"/>
                      </w:rPr>
                      <w:t>Th</w:t>
                    </w:r>
                    <w:r w:rsidRPr="001A4557">
                      <w:rPr>
                        <w:sz w:val="20"/>
                        <w:szCs w:val="20"/>
                      </w:rPr>
                      <w:t>is</w:t>
                    </w:r>
                    <w:r>
                      <w:rPr>
                        <w:sz w:val="20"/>
                        <w:szCs w:val="20"/>
                      </w:rPr>
                      <w:t xml:space="preserve"> </w:t>
                    </w:r>
                    <w:r w:rsidRPr="001A4557">
                      <w:rPr>
                        <w:sz w:val="20"/>
                        <w:szCs w:val="20"/>
                      </w:rPr>
                      <w:t>describe</w:t>
                    </w:r>
                    <w:r>
                      <w:rPr>
                        <w:sz w:val="20"/>
                        <w:szCs w:val="20"/>
                      </w:rPr>
                      <w:t>s</w:t>
                    </w:r>
                    <w:r w:rsidRPr="001A4557">
                      <w:rPr>
                        <w:sz w:val="20"/>
                        <w:szCs w:val="20"/>
                      </w:rPr>
                      <w:t xml:space="preserve"> the timeframe over which changes in the level of risk to a proposed offset site can be considered and quantified.</w:t>
                    </w:r>
                  </w:p>
                </w:txbxContent>
              </v:textbox>
            </v:shape>
            <v:shape id="_x0000_s1077" type="#_x0000_t202" style="position:absolute;left:4475;top:13916;width:3525;height:2784" fillcolor="#d8d8d8 [2732]">
              <v:textbox style="mso-next-textbox:#_x0000_s1077">
                <w:txbxContent>
                  <w:p w:rsidR="00012CB0" w:rsidRPr="00E03448" w:rsidRDefault="00012CB0" w:rsidP="00D42FED">
                    <w:pPr>
                      <w:spacing w:after="120"/>
                      <w:rPr>
                        <w:b/>
                        <w:i/>
                      </w:rPr>
                    </w:pPr>
                    <w:r>
                      <w:rPr>
                        <w:b/>
                        <w:i/>
                      </w:rPr>
                      <w:t>Time until ecological benefit:</w:t>
                    </w:r>
                  </w:p>
                  <w:p w:rsidR="00012CB0" w:rsidRPr="002B1C94" w:rsidRDefault="00012CB0" w:rsidP="00D42FED">
                    <w:pPr>
                      <w:spacing w:after="120"/>
                      <w:rPr>
                        <w:sz w:val="20"/>
                        <w:szCs w:val="20"/>
                      </w:rPr>
                    </w:pPr>
                    <w:r>
                      <w:rPr>
                        <w:sz w:val="20"/>
                        <w:szCs w:val="20"/>
                      </w:rPr>
                      <w:t xml:space="preserve">This describes </w:t>
                    </w:r>
                    <w:r w:rsidRPr="002B1C94">
                      <w:rPr>
                        <w:sz w:val="20"/>
                        <w:szCs w:val="20"/>
                      </w:rPr>
                      <w:t>the estimated time (in years) that it will take for the main benefit of the habitat quality improvement component of the proposed offset to be realised.</w:t>
                    </w:r>
                  </w:p>
                </w:txbxContent>
              </v:textbox>
            </v:shape>
            <v:shape id="_x0000_s1078" type="#_x0000_t202" style="position:absolute;left:8240;top:13916;width:3525;height:2784" fillcolor="#d8d8d8 [2732]">
              <v:textbox style="mso-next-textbox:#_x0000_s1078">
                <w:txbxContent>
                  <w:p w:rsidR="00012CB0" w:rsidRPr="00E03448" w:rsidRDefault="00012CB0" w:rsidP="00D42FED">
                    <w:pPr>
                      <w:spacing w:after="120"/>
                      <w:rPr>
                        <w:b/>
                        <w:i/>
                      </w:rPr>
                    </w:pPr>
                    <w:r>
                      <w:rPr>
                        <w:b/>
                        <w:i/>
                      </w:rPr>
                      <w:t>Quality:</w:t>
                    </w:r>
                  </w:p>
                  <w:p w:rsidR="00012CB0" w:rsidRDefault="00012CB0" w:rsidP="00D42FED">
                    <w:pPr>
                      <w:spacing w:after="120"/>
                      <w:rPr>
                        <w:sz w:val="20"/>
                      </w:rPr>
                    </w:pPr>
                    <w:r w:rsidRPr="00802B26">
                      <w:rPr>
                        <w:sz w:val="20"/>
                      </w:rPr>
                      <w:t>The quality score for area of habitat is a measure of how well a particular site supports a particular threatened species or ecological community and contribute</w:t>
                    </w:r>
                    <w:r>
                      <w:rPr>
                        <w:sz w:val="20"/>
                      </w:rPr>
                      <w:t>s to its ongoing viability.</w:t>
                    </w:r>
                  </w:p>
                  <w:p w:rsidR="00012CB0" w:rsidRPr="00DF4E64" w:rsidRDefault="00012CB0" w:rsidP="00D42FED">
                    <w:pPr>
                      <w:rPr>
                        <w:b/>
                        <w:sz w:val="20"/>
                        <w:szCs w:val="20"/>
                      </w:rPr>
                    </w:pPr>
                  </w:p>
                </w:txbxContent>
              </v:textbox>
            </v:shape>
            <v:shape id="_x0000_s1079" type="#_x0000_t202" style="position:absolute;left:11972;top:13916;width:3525;height:2784" fillcolor="#d8d8d8 [2732]">
              <v:textbox style="mso-next-textbox:#_x0000_s1079">
                <w:txbxContent>
                  <w:p w:rsidR="00012CB0" w:rsidRPr="00E03448" w:rsidRDefault="00012CB0" w:rsidP="00D42FED">
                    <w:pPr>
                      <w:spacing w:after="120"/>
                      <w:rPr>
                        <w:b/>
                        <w:i/>
                      </w:rPr>
                    </w:pPr>
                    <w:r>
                      <w:rPr>
                        <w:b/>
                        <w:i/>
                      </w:rPr>
                      <w:t>Risk of loss (%):</w:t>
                    </w:r>
                  </w:p>
                  <w:p w:rsidR="00012CB0" w:rsidRPr="00A42AD0" w:rsidRDefault="00012CB0" w:rsidP="00D42FED">
                    <w:pPr>
                      <w:spacing w:after="120"/>
                      <w:rPr>
                        <w:sz w:val="20"/>
                      </w:rPr>
                    </w:pPr>
                    <w:r>
                      <w:rPr>
                        <w:sz w:val="20"/>
                      </w:rPr>
                      <w:t>This d</w:t>
                    </w:r>
                    <w:r w:rsidRPr="00613D59">
                      <w:rPr>
                        <w:sz w:val="20"/>
                      </w:rPr>
                      <w:t>escribes the chance that the habitat on the proposed offset site will be completely lost (i.e. no longer hold any value for the protected matter of concern) over the foreseeable future</w:t>
                    </w:r>
                    <w:r>
                      <w:rPr>
                        <w:sz w:val="20"/>
                      </w:rPr>
                      <w:t>.</w:t>
                    </w:r>
                  </w:p>
                </w:txbxContent>
              </v:textbox>
            </v:shape>
            <v:shape id="_x0000_s1080" type="#_x0000_t202" style="position:absolute;left:15719;top:13916;width:3525;height:2784" fillcolor="#d8d8d8 [2732]">
              <v:textbox style="mso-next-textbox:#_x0000_s1080">
                <w:txbxContent>
                  <w:p w:rsidR="00012CB0" w:rsidRPr="00E03448" w:rsidRDefault="00012CB0" w:rsidP="00D42FED">
                    <w:pPr>
                      <w:spacing w:after="120"/>
                      <w:rPr>
                        <w:b/>
                        <w:i/>
                      </w:rPr>
                    </w:pPr>
                    <w:r>
                      <w:rPr>
                        <w:b/>
                        <w:i/>
                      </w:rPr>
                      <w:t>Confidence in result (%):</w:t>
                    </w:r>
                  </w:p>
                  <w:p w:rsidR="00012CB0" w:rsidRPr="00DF4E64" w:rsidRDefault="00012CB0" w:rsidP="00D42FED">
                    <w:pPr>
                      <w:spacing w:after="120"/>
                      <w:rPr>
                        <w:sz w:val="20"/>
                      </w:rPr>
                    </w:pPr>
                    <w:r w:rsidRPr="00DF4E64">
                      <w:rPr>
                        <w:sz w:val="20"/>
                      </w:rPr>
                      <w:t>This describes the level of certainty about the success of the proposed offset.</w:t>
                    </w:r>
                  </w:p>
                  <w:p w:rsidR="00012CB0" w:rsidRPr="00DF4E64" w:rsidRDefault="00012CB0" w:rsidP="00D42FED">
                    <w:pPr>
                      <w:spacing w:after="120"/>
                      <w:rPr>
                        <w:sz w:val="20"/>
                      </w:rPr>
                    </w:pPr>
                  </w:p>
                </w:txbxContent>
              </v:textbox>
            </v:shape>
            <v:shape id="_x0000_s1081" type="#_x0000_t202" style="position:absolute;left:19480;top:13916;width:3525;height:2784" fillcolor="#d8d8d8 [2732]">
              <v:textbox style="mso-next-textbox:#_x0000_s1081">
                <w:txbxContent>
                  <w:p w:rsidR="00012CB0" w:rsidRPr="00E03448" w:rsidRDefault="00012CB0" w:rsidP="00D42FED">
                    <w:pPr>
                      <w:spacing w:after="120"/>
                      <w:rPr>
                        <w:b/>
                        <w:i/>
                      </w:rPr>
                    </w:pPr>
                    <w:r>
                      <w:rPr>
                        <w:b/>
                        <w:i/>
                      </w:rPr>
                      <w:t>Net present value:</w:t>
                    </w:r>
                  </w:p>
                  <w:p w:rsidR="00012CB0" w:rsidRPr="004C4AF3" w:rsidRDefault="00012CB0" w:rsidP="00D42FED">
                    <w:pPr>
                      <w:spacing w:after="120"/>
                      <w:rPr>
                        <w:sz w:val="18"/>
                      </w:rPr>
                    </w:pPr>
                    <w:r>
                      <w:rPr>
                        <w:sz w:val="20"/>
                      </w:rPr>
                      <w:t>The net present value calculation incorporates</w:t>
                    </w:r>
                    <w:r w:rsidRPr="004C4AF3">
                      <w:rPr>
                        <w:sz w:val="20"/>
                      </w:rPr>
                      <w:t xml:space="preserve"> the fact that a given benefit today holds more value for a protected matter than the same benefit realised in the future</w:t>
                    </w:r>
                    <w:r>
                      <w:rPr>
                        <w:sz w:val="20"/>
                      </w:rPr>
                      <w:t>.</w:t>
                    </w:r>
                  </w:p>
                </w:txbxContent>
              </v:textbox>
            </v:shape>
          </v:group>
        </w:pict>
      </w:r>
    </w:p>
    <w:p w:rsidR="0007248F" w:rsidRPr="0007248F" w:rsidRDefault="00256312" w:rsidP="00A42AD0">
      <w:pPr>
        <w:pStyle w:val="Heading1"/>
      </w:pPr>
      <w:r w:rsidRPr="00256312">
        <w:rPr>
          <w:b w:val="0"/>
          <w:caps w:val="0"/>
          <w:noProof/>
          <w:lang w:eastAsia="en-AU"/>
        </w:rPr>
        <w:pict>
          <v:shape id="_x0000_s1190" type="#_x0000_t202" style="position:absolute;margin-left:745.4pt;margin-top:79.75pt;width:172.2pt;height:114.3pt;z-index:251774976;mso-position-horizontal-relative:text;mso-position-vertical-relative:text" fillcolor="#d8d8d8 [2732]">
            <v:textbox style="mso-next-textbox:#_x0000_s1190">
              <w:txbxContent>
                <w:p w:rsidR="00012CB0" w:rsidRDefault="00012CB0" w:rsidP="00277C06">
                  <w:pPr>
                    <w:spacing w:after="120"/>
                    <w:rPr>
                      <w:b/>
                      <w:i/>
                    </w:rPr>
                  </w:pPr>
                  <w:r>
                    <w:rPr>
                      <w:b/>
                      <w:i/>
                    </w:rPr>
                    <w:t>Other compensatory measures</w:t>
                  </w:r>
                </w:p>
                <w:p w:rsidR="00012CB0" w:rsidRDefault="00012CB0" w:rsidP="00277C06">
                  <w:pPr>
                    <w:spacing w:after="120"/>
                    <w:rPr>
                      <w:sz w:val="20"/>
                      <w:szCs w:val="20"/>
                    </w:rPr>
                  </w:pPr>
                  <w:r>
                    <w:rPr>
                      <w:sz w:val="20"/>
                      <w:szCs w:val="20"/>
                    </w:rPr>
                    <w:t xml:space="preserve">This calculates the value of other compensatory measures required in instances where a direct offset does not meet 100% of the offset requirement. </w:t>
                  </w:r>
                </w:p>
                <w:p w:rsidR="00012CB0" w:rsidRPr="00277C06" w:rsidRDefault="00012CB0" w:rsidP="00277C06">
                  <w:pPr>
                    <w:spacing w:after="120"/>
                    <w:rPr>
                      <w:sz w:val="20"/>
                      <w:szCs w:val="20"/>
                    </w:rPr>
                  </w:pPr>
                </w:p>
              </w:txbxContent>
            </v:textbox>
          </v:shape>
        </w:pict>
      </w:r>
      <w:r w:rsidRPr="00256312">
        <w:rPr>
          <w:b w:val="0"/>
          <w:caps w:val="0"/>
          <w:noProof/>
          <w:lang w:eastAsia="en-AU"/>
        </w:rPr>
        <w:pict>
          <v:shape id="_x0000_s1191" type="#_x0000_t32" style="position:absolute;margin-left:827.7pt;margin-top:194.05pt;width:45.6pt;height:195.85pt;z-index:251776000" o:connectortype="straight">
            <v:stroke endarrow="block"/>
          </v:shape>
        </w:pict>
      </w:r>
      <w:r w:rsidRPr="00256312">
        <w:rPr>
          <w:b w:val="0"/>
          <w:caps w:val="0"/>
          <w:noProof/>
          <w:lang w:eastAsia="en-AU"/>
        </w:rPr>
        <w:pict>
          <v:oval id="_x0000_s1177" style="position:absolute;margin-left:680.55pt;margin-top:405.4pt;width:127.4pt;height:56.5pt;z-index:251767808" filled="f"/>
        </w:pict>
      </w:r>
      <w:r w:rsidRPr="00256312">
        <w:rPr>
          <w:b w:val="0"/>
          <w:caps w:val="0"/>
          <w:noProof/>
          <w:lang w:eastAsia="en-AU"/>
        </w:rPr>
        <w:pict>
          <v:shape id="_x0000_s1189" type="#_x0000_t32" style="position:absolute;margin-left:515.55pt;margin-top:194.05pt;width:210.8pt;height:211.35pt;z-index:251773952" o:connectortype="straight">
            <v:stroke endarrow="block"/>
          </v:shape>
        </w:pict>
      </w:r>
      <w:r w:rsidRPr="00256312">
        <w:rPr>
          <w:b w:val="0"/>
          <w:caps w:val="0"/>
          <w:noProof/>
          <w:lang w:eastAsia="en-AU"/>
        </w:rPr>
        <w:pict>
          <v:shape id="_x0000_s1188" type="#_x0000_t202" style="position:absolute;margin-left:432.15pt;margin-top:79.75pt;width:176.25pt;height:114.3pt;z-index:251772928;mso-position-horizontal-relative:text;mso-position-vertical-relative:text" fillcolor="#d8d8d8 [2732]">
            <v:textbox style="mso-next-textbox:#_x0000_s1188">
              <w:txbxContent>
                <w:p w:rsidR="00012CB0" w:rsidRDefault="00012CB0" w:rsidP="00277C06">
                  <w:pPr>
                    <w:spacing w:after="120"/>
                    <w:rPr>
                      <w:b/>
                      <w:i/>
                    </w:rPr>
                  </w:pPr>
                  <w:r>
                    <w:rPr>
                      <w:b/>
                      <w:i/>
                    </w:rPr>
                    <w:t>Direct offset ($)</w:t>
                  </w:r>
                </w:p>
                <w:p w:rsidR="00012CB0" w:rsidRDefault="00012CB0" w:rsidP="00277C06">
                  <w:pPr>
                    <w:spacing w:after="120"/>
                    <w:rPr>
                      <w:sz w:val="20"/>
                      <w:szCs w:val="20"/>
                    </w:rPr>
                  </w:pPr>
                  <w:r w:rsidRPr="00277C06">
                    <w:rPr>
                      <w:sz w:val="20"/>
                      <w:szCs w:val="20"/>
                    </w:rPr>
                    <w:t xml:space="preserve">This is the actual or estimated cost of the proposed offset. </w:t>
                  </w:r>
                </w:p>
                <w:p w:rsidR="00012CB0" w:rsidRPr="00277C06" w:rsidRDefault="00012CB0" w:rsidP="00277C06">
                  <w:pPr>
                    <w:spacing w:after="120"/>
                    <w:rPr>
                      <w:sz w:val="20"/>
                      <w:szCs w:val="20"/>
                    </w:rPr>
                  </w:pPr>
                  <w:r w:rsidRPr="00277C06">
                    <w:rPr>
                      <w:sz w:val="20"/>
                      <w:szCs w:val="20"/>
                    </w:rPr>
                    <w:t>Strong evidence must be provided by the proponent to support any estimate of cost</w:t>
                  </w:r>
                  <w:r>
                    <w:rPr>
                      <w:sz w:val="20"/>
                      <w:szCs w:val="20"/>
                    </w:rPr>
                    <w:t>.</w:t>
                  </w:r>
                </w:p>
              </w:txbxContent>
            </v:textbox>
          </v:shape>
        </w:pict>
      </w:r>
      <w:r w:rsidRPr="00256312">
        <w:rPr>
          <w:b w:val="0"/>
          <w:caps w:val="0"/>
          <w:noProof/>
          <w:lang w:eastAsia="en-AU"/>
        </w:rPr>
        <w:pict>
          <v:shape id="_x0000_s1186" type="#_x0000_t202" style="position:absolute;margin-left:163.2pt;margin-top:79.75pt;width:176.25pt;height:114.3pt;z-index:251769856;mso-position-horizontal-relative:text;mso-position-vertical-relative:text" fillcolor="#d8d8d8 [2732]">
            <v:textbox style="mso-next-textbox:#_x0000_s1186">
              <w:txbxContent>
                <w:p w:rsidR="00012CB0" w:rsidRPr="00E03448" w:rsidRDefault="00012CB0" w:rsidP="001E47E7">
                  <w:pPr>
                    <w:spacing w:after="120"/>
                    <w:rPr>
                      <w:b/>
                      <w:i/>
                    </w:rPr>
                  </w:pPr>
                  <w:r>
                    <w:rPr>
                      <w:b/>
                      <w:i/>
                    </w:rPr>
                    <w:t>% of impact offset</w:t>
                  </w:r>
                </w:p>
                <w:p w:rsidR="00012CB0" w:rsidRDefault="00012CB0" w:rsidP="001E47E7">
                  <w:pPr>
                    <w:spacing w:after="120"/>
                    <w:rPr>
                      <w:sz w:val="20"/>
                      <w:szCs w:val="20"/>
                    </w:rPr>
                  </w:pPr>
                  <w:r>
                    <w:rPr>
                      <w:sz w:val="20"/>
                      <w:szCs w:val="20"/>
                    </w:rPr>
                    <w:t xml:space="preserve">This is an assessment how much of the offset requirement is met in percentage terms. </w:t>
                  </w:r>
                </w:p>
                <w:p w:rsidR="00012CB0" w:rsidRDefault="00012CB0" w:rsidP="001E47E7">
                  <w:pPr>
                    <w:spacing w:after="120"/>
                    <w:rPr>
                      <w:sz w:val="20"/>
                      <w:szCs w:val="20"/>
                    </w:rPr>
                  </w:pPr>
                  <w:r>
                    <w:rPr>
                      <w:sz w:val="20"/>
                      <w:szCs w:val="20"/>
                    </w:rPr>
                    <w:t>The general requirement is that direct offsets must make up at least 90% of the offset package.</w:t>
                  </w:r>
                </w:p>
                <w:p w:rsidR="00012CB0" w:rsidRPr="00802B26" w:rsidRDefault="00012CB0" w:rsidP="001E47E7">
                  <w:pPr>
                    <w:spacing w:after="120"/>
                    <w:rPr>
                      <w:sz w:val="20"/>
                      <w:szCs w:val="20"/>
                    </w:rPr>
                  </w:pPr>
                </w:p>
              </w:txbxContent>
            </v:textbox>
          </v:shape>
        </w:pict>
      </w:r>
      <w:r w:rsidRPr="00256312">
        <w:rPr>
          <w:b w:val="0"/>
          <w:caps w:val="0"/>
          <w:noProof/>
          <w:lang w:eastAsia="en-AU"/>
        </w:rPr>
        <w:pict>
          <v:shape id="_x0000_s1187" type="#_x0000_t32" style="position:absolute;margin-left:247.2pt;margin-top:194.05pt;width:210.8pt;height:211.35pt;z-index:251771904" o:connectortype="straight">
            <v:stroke endarrow="block"/>
          </v:shape>
        </w:pict>
      </w:r>
      <w:r w:rsidRPr="00256312">
        <w:rPr>
          <w:b w:val="0"/>
          <w:caps w:val="0"/>
          <w:noProof/>
          <w:lang w:eastAsia="en-AU"/>
        </w:rPr>
        <w:pict>
          <v:oval id="_x0000_s1178" style="position:absolute;margin-left:446.7pt;margin-top:397.7pt;width:68.85pt;height:60pt;z-index:251768832" filled="f"/>
        </w:pict>
      </w:r>
      <w:r w:rsidRPr="00256312">
        <w:rPr>
          <w:b w:val="0"/>
          <w:caps w:val="0"/>
          <w:noProof/>
          <w:lang w:eastAsia="en-AU"/>
        </w:rPr>
        <w:pict>
          <v:oval id="_x0000_s1176" style="position:absolute;margin-left:807.95pt;margin-top:397.7pt;width:154pt;height:64.2pt;z-index:251766784" filled="f"/>
        </w:pict>
      </w:r>
      <w:r w:rsidR="007D5B37">
        <w:rPr>
          <w:b w:val="0"/>
          <w:caps w:val="0"/>
          <w:noProof/>
          <w:lang w:eastAsia="en-AU"/>
        </w:rPr>
        <w:drawing>
          <wp:anchor distT="0" distB="0" distL="114300" distR="114300" simplePos="0" relativeHeight="251765760" behindDoc="0" locked="0" layoutInCell="1" allowOverlap="1">
            <wp:simplePos x="0" y="0"/>
            <wp:positionH relativeFrom="column">
              <wp:posOffset>643255</wp:posOffset>
            </wp:positionH>
            <wp:positionV relativeFrom="paragraph">
              <wp:posOffset>4572000</wp:posOffset>
            </wp:positionV>
            <wp:extent cx="12810490" cy="331978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2810490" cy="3319780"/>
                    </a:xfrm>
                    <a:prstGeom prst="rect">
                      <a:avLst/>
                    </a:prstGeom>
                    <a:noFill/>
                    <a:ln w="9525">
                      <a:noFill/>
                      <a:miter lim="800000"/>
                      <a:headEnd/>
                      <a:tailEnd/>
                    </a:ln>
                  </pic:spPr>
                </pic:pic>
              </a:graphicData>
            </a:graphic>
          </wp:anchor>
        </w:drawing>
      </w:r>
    </w:p>
    <w:sectPr w:rsidR="0007248F" w:rsidRPr="0007248F" w:rsidSect="007D5B37">
      <w:headerReference w:type="even" r:id="rId20"/>
      <w:footerReference w:type="default" r:id="rId21"/>
      <w:pgSz w:w="23814" w:h="16839" w:orient="landscape" w:code="8"/>
      <w:pgMar w:top="1418" w:right="1418" w:bottom="1276" w:left="567"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B0" w:rsidRDefault="00012CB0" w:rsidP="00A60185">
      <w:pPr>
        <w:spacing w:after="0" w:line="240" w:lineRule="auto"/>
      </w:pPr>
      <w:r>
        <w:separator/>
      </w:r>
    </w:p>
  </w:endnote>
  <w:endnote w:type="continuationSeparator" w:id="0">
    <w:p w:rsidR="00012CB0" w:rsidRDefault="00012CB0"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9E" w:rsidRDefault="00C72C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39002"/>
      <w:docPartObj>
        <w:docPartGallery w:val="Page Numbers (Bottom of Page)"/>
        <w:docPartUnique/>
      </w:docPartObj>
    </w:sdtPr>
    <w:sdtContent>
      <w:p w:rsidR="00012CB0" w:rsidRDefault="00256312">
        <w:pPr>
          <w:pStyle w:val="Footer"/>
          <w:jc w:val="center"/>
        </w:pPr>
        <w:fldSimple w:instr=" PAGE   \* MERGEFORMAT ">
          <w:r w:rsidR="003D3F5F">
            <w:rPr>
              <w:noProof/>
            </w:rPr>
            <w:t>18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9E" w:rsidRDefault="00C72C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81693"/>
      <w:docPartObj>
        <w:docPartGallery w:val="Page Numbers (Bottom of Page)"/>
        <w:docPartUnique/>
      </w:docPartObj>
    </w:sdtPr>
    <w:sdtContent>
      <w:p w:rsidR="00012CB0" w:rsidRDefault="00256312">
        <w:pPr>
          <w:pStyle w:val="Footer"/>
          <w:jc w:val="center"/>
        </w:pPr>
        <w:fldSimple w:instr=" PAGE   \* MERGEFORMAT ">
          <w:r w:rsidR="00C72C9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B0" w:rsidRDefault="00012CB0" w:rsidP="00A60185">
      <w:pPr>
        <w:spacing w:after="0" w:line="240" w:lineRule="auto"/>
      </w:pPr>
      <w:r>
        <w:separator/>
      </w:r>
    </w:p>
  </w:footnote>
  <w:footnote w:type="continuationSeparator" w:id="0">
    <w:p w:rsidR="00012CB0" w:rsidRDefault="00012CB0"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B0" w:rsidRDefault="00256312" w:rsidP="00E45765">
    <w:pPr>
      <w:pStyle w:val="Classification"/>
    </w:pPr>
    <w:r>
      <w:fldChar w:fldCharType="begin"/>
    </w:r>
    <w:r w:rsidR="00012CB0">
      <w:instrText xml:space="preserve"> DOCPROPERTY SecurityClassification \* MERGEFORMAT </w:instrText>
    </w:r>
    <w:r>
      <w:fldChar w:fldCharType="separate"/>
    </w:r>
    <w:r w:rsidR="00D404E4">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9E" w:rsidRDefault="00C72C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B0" w:rsidRPr="000D71D4" w:rsidRDefault="00012CB0" w:rsidP="000D71D4">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B0" w:rsidRDefault="00256312" w:rsidP="00E45765">
    <w:pPr>
      <w:pStyle w:val="Classification"/>
    </w:pPr>
    <w:r>
      <w:fldChar w:fldCharType="begin"/>
    </w:r>
    <w:r w:rsidR="00012CB0">
      <w:instrText xml:space="preserve"> DOCPROPERTY SecurityClassification \* MERGEFORMAT </w:instrText>
    </w:r>
    <w:r>
      <w:fldChar w:fldCharType="separate"/>
    </w:r>
    <w:r w:rsidR="00D404E4">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291F41E3"/>
    <w:multiLevelType w:val="hybridMultilevel"/>
    <w:tmpl w:val="D87CCDF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E898CC72"/>
    <w:numStyleLink w:val="KeyPoints"/>
  </w:abstractNum>
  <w:abstractNum w:abstractNumId="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docVars>
    <w:docVar w:name="SecurityClassificationInHeader" w:val="False"/>
  </w:docVars>
  <w:rsids>
    <w:rsidRoot w:val="00DA3ED8"/>
    <w:rsid w:val="000037A7"/>
    <w:rsid w:val="00004AEE"/>
    <w:rsid w:val="00005CAA"/>
    <w:rsid w:val="00010210"/>
    <w:rsid w:val="00012CB0"/>
    <w:rsid w:val="00012D66"/>
    <w:rsid w:val="00014347"/>
    <w:rsid w:val="00015575"/>
    <w:rsid w:val="00015ADA"/>
    <w:rsid w:val="00020C99"/>
    <w:rsid w:val="00023E7E"/>
    <w:rsid w:val="0002707B"/>
    <w:rsid w:val="000339F8"/>
    <w:rsid w:val="00046E2B"/>
    <w:rsid w:val="0005148E"/>
    <w:rsid w:val="000558AC"/>
    <w:rsid w:val="00063693"/>
    <w:rsid w:val="0007248F"/>
    <w:rsid w:val="00072C5A"/>
    <w:rsid w:val="00073A9A"/>
    <w:rsid w:val="000759E5"/>
    <w:rsid w:val="00084AC6"/>
    <w:rsid w:val="00087BAC"/>
    <w:rsid w:val="00091362"/>
    <w:rsid w:val="00091608"/>
    <w:rsid w:val="0009333C"/>
    <w:rsid w:val="00093B8D"/>
    <w:rsid w:val="00096F97"/>
    <w:rsid w:val="0009704F"/>
    <w:rsid w:val="000A0F11"/>
    <w:rsid w:val="000A125A"/>
    <w:rsid w:val="000A37BC"/>
    <w:rsid w:val="000A57CD"/>
    <w:rsid w:val="000B1338"/>
    <w:rsid w:val="000B3758"/>
    <w:rsid w:val="000B7681"/>
    <w:rsid w:val="000B7B42"/>
    <w:rsid w:val="000C02B7"/>
    <w:rsid w:val="000C5100"/>
    <w:rsid w:val="000C5342"/>
    <w:rsid w:val="000C706A"/>
    <w:rsid w:val="000D27E5"/>
    <w:rsid w:val="000D2887"/>
    <w:rsid w:val="000D4835"/>
    <w:rsid w:val="000D6D63"/>
    <w:rsid w:val="000D71D4"/>
    <w:rsid w:val="000E0081"/>
    <w:rsid w:val="000E07CF"/>
    <w:rsid w:val="000E31C1"/>
    <w:rsid w:val="000E736E"/>
    <w:rsid w:val="000F2CF2"/>
    <w:rsid w:val="000F3DBD"/>
    <w:rsid w:val="00100BEF"/>
    <w:rsid w:val="00101263"/>
    <w:rsid w:val="00111326"/>
    <w:rsid w:val="0011498E"/>
    <w:rsid w:val="00117A45"/>
    <w:rsid w:val="00117A97"/>
    <w:rsid w:val="001224AE"/>
    <w:rsid w:val="00124DF1"/>
    <w:rsid w:val="001337D4"/>
    <w:rsid w:val="00136765"/>
    <w:rsid w:val="001417E9"/>
    <w:rsid w:val="0014281D"/>
    <w:rsid w:val="00143D5B"/>
    <w:rsid w:val="00146439"/>
    <w:rsid w:val="00147C12"/>
    <w:rsid w:val="001527A1"/>
    <w:rsid w:val="001530DC"/>
    <w:rsid w:val="00153CF8"/>
    <w:rsid w:val="0015414A"/>
    <w:rsid w:val="00154989"/>
    <w:rsid w:val="00155A9F"/>
    <w:rsid w:val="00155AB7"/>
    <w:rsid w:val="001566B6"/>
    <w:rsid w:val="00160262"/>
    <w:rsid w:val="0016780A"/>
    <w:rsid w:val="001713FA"/>
    <w:rsid w:val="001738AE"/>
    <w:rsid w:val="00173CDA"/>
    <w:rsid w:val="00173EBF"/>
    <w:rsid w:val="00175ED3"/>
    <w:rsid w:val="00180EBA"/>
    <w:rsid w:val="001820CD"/>
    <w:rsid w:val="0018420A"/>
    <w:rsid w:val="001842A2"/>
    <w:rsid w:val="00187FA8"/>
    <w:rsid w:val="0019244A"/>
    <w:rsid w:val="00192F5E"/>
    <w:rsid w:val="00197772"/>
    <w:rsid w:val="001A4557"/>
    <w:rsid w:val="001A51C8"/>
    <w:rsid w:val="001A5771"/>
    <w:rsid w:val="001B20F8"/>
    <w:rsid w:val="001B4CA8"/>
    <w:rsid w:val="001B5EA1"/>
    <w:rsid w:val="001C4F3D"/>
    <w:rsid w:val="001C602E"/>
    <w:rsid w:val="001C6681"/>
    <w:rsid w:val="001D0CDC"/>
    <w:rsid w:val="001D1D82"/>
    <w:rsid w:val="001D4604"/>
    <w:rsid w:val="001D53FC"/>
    <w:rsid w:val="001D70A9"/>
    <w:rsid w:val="001D743C"/>
    <w:rsid w:val="001E1182"/>
    <w:rsid w:val="001E47E7"/>
    <w:rsid w:val="001F7A1F"/>
    <w:rsid w:val="00202C90"/>
    <w:rsid w:val="00203B1F"/>
    <w:rsid w:val="00210E15"/>
    <w:rsid w:val="00213DE8"/>
    <w:rsid w:val="00215E7F"/>
    <w:rsid w:val="00216118"/>
    <w:rsid w:val="00217613"/>
    <w:rsid w:val="002209AB"/>
    <w:rsid w:val="002251E3"/>
    <w:rsid w:val="0022646F"/>
    <w:rsid w:val="00227A95"/>
    <w:rsid w:val="002316BD"/>
    <w:rsid w:val="0023682E"/>
    <w:rsid w:val="0024033D"/>
    <w:rsid w:val="00240CBE"/>
    <w:rsid w:val="00243C12"/>
    <w:rsid w:val="00245B8E"/>
    <w:rsid w:val="00247256"/>
    <w:rsid w:val="002473FC"/>
    <w:rsid w:val="00252E3C"/>
    <w:rsid w:val="00256312"/>
    <w:rsid w:val="00256AD4"/>
    <w:rsid w:val="0025787B"/>
    <w:rsid w:val="00262198"/>
    <w:rsid w:val="00263447"/>
    <w:rsid w:val="00273AF0"/>
    <w:rsid w:val="00277C06"/>
    <w:rsid w:val="0028056C"/>
    <w:rsid w:val="00283763"/>
    <w:rsid w:val="00285F1B"/>
    <w:rsid w:val="00287287"/>
    <w:rsid w:val="00292344"/>
    <w:rsid w:val="00292B81"/>
    <w:rsid w:val="00293C5D"/>
    <w:rsid w:val="002A0B92"/>
    <w:rsid w:val="002B18AE"/>
    <w:rsid w:val="002B1C94"/>
    <w:rsid w:val="002B7979"/>
    <w:rsid w:val="002C1C93"/>
    <w:rsid w:val="002C5066"/>
    <w:rsid w:val="002C5813"/>
    <w:rsid w:val="002C754F"/>
    <w:rsid w:val="002D4AAC"/>
    <w:rsid w:val="002E389F"/>
    <w:rsid w:val="002E3A9C"/>
    <w:rsid w:val="002F045A"/>
    <w:rsid w:val="002F1939"/>
    <w:rsid w:val="002F41F4"/>
    <w:rsid w:val="002F7097"/>
    <w:rsid w:val="0030039D"/>
    <w:rsid w:val="0030326F"/>
    <w:rsid w:val="00305F40"/>
    <w:rsid w:val="00310701"/>
    <w:rsid w:val="00311C72"/>
    <w:rsid w:val="0031312C"/>
    <w:rsid w:val="00313BB9"/>
    <w:rsid w:val="00315980"/>
    <w:rsid w:val="00316F7F"/>
    <w:rsid w:val="00320305"/>
    <w:rsid w:val="003218E8"/>
    <w:rsid w:val="00325E34"/>
    <w:rsid w:val="00326053"/>
    <w:rsid w:val="00330DCE"/>
    <w:rsid w:val="00331E11"/>
    <w:rsid w:val="003338FE"/>
    <w:rsid w:val="00334761"/>
    <w:rsid w:val="00335C2C"/>
    <w:rsid w:val="00337EBC"/>
    <w:rsid w:val="00340244"/>
    <w:rsid w:val="00341DCD"/>
    <w:rsid w:val="0034563E"/>
    <w:rsid w:val="003518D6"/>
    <w:rsid w:val="003525C0"/>
    <w:rsid w:val="00352AD3"/>
    <w:rsid w:val="0035460C"/>
    <w:rsid w:val="003556BD"/>
    <w:rsid w:val="00357F28"/>
    <w:rsid w:val="00365147"/>
    <w:rsid w:val="0037016E"/>
    <w:rsid w:val="00372908"/>
    <w:rsid w:val="00374102"/>
    <w:rsid w:val="00383020"/>
    <w:rsid w:val="00394D7E"/>
    <w:rsid w:val="0039743F"/>
    <w:rsid w:val="003975FD"/>
    <w:rsid w:val="003B057D"/>
    <w:rsid w:val="003B60CC"/>
    <w:rsid w:val="003C1B25"/>
    <w:rsid w:val="003C2443"/>
    <w:rsid w:val="003C5DA3"/>
    <w:rsid w:val="003C781E"/>
    <w:rsid w:val="003D3F5F"/>
    <w:rsid w:val="003D4BCD"/>
    <w:rsid w:val="003D6C2B"/>
    <w:rsid w:val="003E01D8"/>
    <w:rsid w:val="003E14EB"/>
    <w:rsid w:val="003E1C29"/>
    <w:rsid w:val="003E2100"/>
    <w:rsid w:val="003F2674"/>
    <w:rsid w:val="003F3D8F"/>
    <w:rsid w:val="003F4247"/>
    <w:rsid w:val="003F61B4"/>
    <w:rsid w:val="003F6F5B"/>
    <w:rsid w:val="0040342D"/>
    <w:rsid w:val="004065FA"/>
    <w:rsid w:val="0041192D"/>
    <w:rsid w:val="00413EE1"/>
    <w:rsid w:val="00421062"/>
    <w:rsid w:val="0042128E"/>
    <w:rsid w:val="00431153"/>
    <w:rsid w:val="00432514"/>
    <w:rsid w:val="00432B60"/>
    <w:rsid w:val="00433553"/>
    <w:rsid w:val="00437E4F"/>
    <w:rsid w:val="00440698"/>
    <w:rsid w:val="004540E2"/>
    <w:rsid w:val="00454454"/>
    <w:rsid w:val="004650E2"/>
    <w:rsid w:val="00465281"/>
    <w:rsid w:val="004666CC"/>
    <w:rsid w:val="00467102"/>
    <w:rsid w:val="00467924"/>
    <w:rsid w:val="004712A5"/>
    <w:rsid w:val="0047266F"/>
    <w:rsid w:val="00473333"/>
    <w:rsid w:val="00473F33"/>
    <w:rsid w:val="00474D13"/>
    <w:rsid w:val="00476D6B"/>
    <w:rsid w:val="004802C0"/>
    <w:rsid w:val="0048316D"/>
    <w:rsid w:val="00492C16"/>
    <w:rsid w:val="0049677A"/>
    <w:rsid w:val="004A0678"/>
    <w:rsid w:val="004A48A3"/>
    <w:rsid w:val="004B0D92"/>
    <w:rsid w:val="004B0EC0"/>
    <w:rsid w:val="004B66F1"/>
    <w:rsid w:val="004C2D6A"/>
    <w:rsid w:val="004C3EA0"/>
    <w:rsid w:val="004C4AF3"/>
    <w:rsid w:val="004D0020"/>
    <w:rsid w:val="004D1500"/>
    <w:rsid w:val="004D47D3"/>
    <w:rsid w:val="004E5034"/>
    <w:rsid w:val="004F7169"/>
    <w:rsid w:val="005001BC"/>
    <w:rsid w:val="00500D66"/>
    <w:rsid w:val="00502AA4"/>
    <w:rsid w:val="005061BF"/>
    <w:rsid w:val="00514C8E"/>
    <w:rsid w:val="0052690F"/>
    <w:rsid w:val="00531DBF"/>
    <w:rsid w:val="00543943"/>
    <w:rsid w:val="00545759"/>
    <w:rsid w:val="00545BE0"/>
    <w:rsid w:val="00546930"/>
    <w:rsid w:val="005525CB"/>
    <w:rsid w:val="005546B7"/>
    <w:rsid w:val="00554ABE"/>
    <w:rsid w:val="00554C6A"/>
    <w:rsid w:val="0056239F"/>
    <w:rsid w:val="00562E85"/>
    <w:rsid w:val="0056332F"/>
    <w:rsid w:val="005634BB"/>
    <w:rsid w:val="005719B3"/>
    <w:rsid w:val="0057295E"/>
    <w:rsid w:val="00581C39"/>
    <w:rsid w:val="005903B6"/>
    <w:rsid w:val="005A0247"/>
    <w:rsid w:val="005A126E"/>
    <w:rsid w:val="005A452F"/>
    <w:rsid w:val="005B01C4"/>
    <w:rsid w:val="005B027B"/>
    <w:rsid w:val="005B140D"/>
    <w:rsid w:val="005C1FEA"/>
    <w:rsid w:val="005C233B"/>
    <w:rsid w:val="005C3495"/>
    <w:rsid w:val="005E1085"/>
    <w:rsid w:val="005E2B5C"/>
    <w:rsid w:val="005E3DFC"/>
    <w:rsid w:val="005E5942"/>
    <w:rsid w:val="005E60AF"/>
    <w:rsid w:val="005F1DEA"/>
    <w:rsid w:val="005F6E86"/>
    <w:rsid w:val="0060318F"/>
    <w:rsid w:val="00607FC9"/>
    <w:rsid w:val="006128C6"/>
    <w:rsid w:val="00613D26"/>
    <w:rsid w:val="00613D59"/>
    <w:rsid w:val="006226BB"/>
    <w:rsid w:val="00622FE1"/>
    <w:rsid w:val="0062521C"/>
    <w:rsid w:val="00630A2B"/>
    <w:rsid w:val="00632DC7"/>
    <w:rsid w:val="00634B73"/>
    <w:rsid w:val="006357FB"/>
    <w:rsid w:val="006367E7"/>
    <w:rsid w:val="006406FC"/>
    <w:rsid w:val="00640E57"/>
    <w:rsid w:val="00642E01"/>
    <w:rsid w:val="00646122"/>
    <w:rsid w:val="00650404"/>
    <w:rsid w:val="0065257F"/>
    <w:rsid w:val="00653E16"/>
    <w:rsid w:val="0065408C"/>
    <w:rsid w:val="00657220"/>
    <w:rsid w:val="00657362"/>
    <w:rsid w:val="0066104B"/>
    <w:rsid w:val="006625AF"/>
    <w:rsid w:val="006655EE"/>
    <w:rsid w:val="00667C10"/>
    <w:rsid w:val="00667EF4"/>
    <w:rsid w:val="00676394"/>
    <w:rsid w:val="00676FCA"/>
    <w:rsid w:val="00677177"/>
    <w:rsid w:val="006805BB"/>
    <w:rsid w:val="0068436D"/>
    <w:rsid w:val="0068546F"/>
    <w:rsid w:val="0068612E"/>
    <w:rsid w:val="00687707"/>
    <w:rsid w:val="00687C92"/>
    <w:rsid w:val="006913CC"/>
    <w:rsid w:val="00691741"/>
    <w:rsid w:val="00692E8B"/>
    <w:rsid w:val="0069519C"/>
    <w:rsid w:val="0069534E"/>
    <w:rsid w:val="0069669C"/>
    <w:rsid w:val="006A1200"/>
    <w:rsid w:val="006A4F4E"/>
    <w:rsid w:val="006A6C23"/>
    <w:rsid w:val="006B0B9F"/>
    <w:rsid w:val="006B14DB"/>
    <w:rsid w:val="006B21C4"/>
    <w:rsid w:val="006C4A1A"/>
    <w:rsid w:val="006D0393"/>
    <w:rsid w:val="006D1A83"/>
    <w:rsid w:val="006E1CFE"/>
    <w:rsid w:val="006E26AC"/>
    <w:rsid w:val="006E3041"/>
    <w:rsid w:val="006E304B"/>
    <w:rsid w:val="006F0EB0"/>
    <w:rsid w:val="006F10C4"/>
    <w:rsid w:val="006F2533"/>
    <w:rsid w:val="006F40E9"/>
    <w:rsid w:val="006F5603"/>
    <w:rsid w:val="00701400"/>
    <w:rsid w:val="007037CF"/>
    <w:rsid w:val="00710E80"/>
    <w:rsid w:val="007167C0"/>
    <w:rsid w:val="00720481"/>
    <w:rsid w:val="007210E3"/>
    <w:rsid w:val="00733193"/>
    <w:rsid w:val="00744DDA"/>
    <w:rsid w:val="007453BF"/>
    <w:rsid w:val="00745E03"/>
    <w:rsid w:val="007513EE"/>
    <w:rsid w:val="00754049"/>
    <w:rsid w:val="007541B4"/>
    <w:rsid w:val="0075732A"/>
    <w:rsid w:val="007600F8"/>
    <w:rsid w:val="00760262"/>
    <w:rsid w:val="0076310C"/>
    <w:rsid w:val="0076744F"/>
    <w:rsid w:val="00767BCE"/>
    <w:rsid w:val="00767EFC"/>
    <w:rsid w:val="007707DE"/>
    <w:rsid w:val="00770B5D"/>
    <w:rsid w:val="007752F1"/>
    <w:rsid w:val="00775F39"/>
    <w:rsid w:val="00776768"/>
    <w:rsid w:val="0078187A"/>
    <w:rsid w:val="0078452A"/>
    <w:rsid w:val="007942EB"/>
    <w:rsid w:val="007A2573"/>
    <w:rsid w:val="007B106C"/>
    <w:rsid w:val="007B1A4E"/>
    <w:rsid w:val="007B3D05"/>
    <w:rsid w:val="007B5503"/>
    <w:rsid w:val="007B7F63"/>
    <w:rsid w:val="007C179C"/>
    <w:rsid w:val="007C21AB"/>
    <w:rsid w:val="007C65BA"/>
    <w:rsid w:val="007C6BB3"/>
    <w:rsid w:val="007D14B4"/>
    <w:rsid w:val="007D3AD7"/>
    <w:rsid w:val="007D5B37"/>
    <w:rsid w:val="007D75C2"/>
    <w:rsid w:val="007E24F6"/>
    <w:rsid w:val="007F2E3D"/>
    <w:rsid w:val="00800F64"/>
    <w:rsid w:val="00801050"/>
    <w:rsid w:val="00802B26"/>
    <w:rsid w:val="00802F0B"/>
    <w:rsid w:val="00810A67"/>
    <w:rsid w:val="00821CD5"/>
    <w:rsid w:val="0082518A"/>
    <w:rsid w:val="00827B23"/>
    <w:rsid w:val="0083045F"/>
    <w:rsid w:val="00830AC7"/>
    <w:rsid w:val="0083158C"/>
    <w:rsid w:val="00833CF7"/>
    <w:rsid w:val="00834CDE"/>
    <w:rsid w:val="00836547"/>
    <w:rsid w:val="00842464"/>
    <w:rsid w:val="00843B80"/>
    <w:rsid w:val="00845601"/>
    <w:rsid w:val="00855C5C"/>
    <w:rsid w:val="00855D9F"/>
    <w:rsid w:val="008718D8"/>
    <w:rsid w:val="00874666"/>
    <w:rsid w:val="008774AD"/>
    <w:rsid w:val="008A14DF"/>
    <w:rsid w:val="008A3C96"/>
    <w:rsid w:val="008A50A7"/>
    <w:rsid w:val="008B4019"/>
    <w:rsid w:val="008B65C9"/>
    <w:rsid w:val="008C2D4A"/>
    <w:rsid w:val="008C76D1"/>
    <w:rsid w:val="008D18A2"/>
    <w:rsid w:val="008D3900"/>
    <w:rsid w:val="008D413F"/>
    <w:rsid w:val="008D55B0"/>
    <w:rsid w:val="008D6E1D"/>
    <w:rsid w:val="008E57D7"/>
    <w:rsid w:val="008F2EF0"/>
    <w:rsid w:val="008F39B4"/>
    <w:rsid w:val="008F4162"/>
    <w:rsid w:val="008F75E9"/>
    <w:rsid w:val="008F78CA"/>
    <w:rsid w:val="00903E02"/>
    <w:rsid w:val="00913175"/>
    <w:rsid w:val="00916EDB"/>
    <w:rsid w:val="00920861"/>
    <w:rsid w:val="00922B13"/>
    <w:rsid w:val="009242EF"/>
    <w:rsid w:val="00930347"/>
    <w:rsid w:val="00932291"/>
    <w:rsid w:val="00932861"/>
    <w:rsid w:val="0093408E"/>
    <w:rsid w:val="0093498C"/>
    <w:rsid w:val="00951705"/>
    <w:rsid w:val="00952DDF"/>
    <w:rsid w:val="00954FD5"/>
    <w:rsid w:val="0096035B"/>
    <w:rsid w:val="00963B6A"/>
    <w:rsid w:val="00970950"/>
    <w:rsid w:val="00972DD2"/>
    <w:rsid w:val="009767BA"/>
    <w:rsid w:val="009812D4"/>
    <w:rsid w:val="0098130F"/>
    <w:rsid w:val="00985410"/>
    <w:rsid w:val="009920D8"/>
    <w:rsid w:val="009952A3"/>
    <w:rsid w:val="0099558B"/>
    <w:rsid w:val="009A1357"/>
    <w:rsid w:val="009B284A"/>
    <w:rsid w:val="009B38BE"/>
    <w:rsid w:val="009B4DE9"/>
    <w:rsid w:val="009C0D39"/>
    <w:rsid w:val="009C3D0F"/>
    <w:rsid w:val="009D316A"/>
    <w:rsid w:val="009D739B"/>
    <w:rsid w:val="009E1ADE"/>
    <w:rsid w:val="009E1B19"/>
    <w:rsid w:val="009F35E2"/>
    <w:rsid w:val="009F3C7C"/>
    <w:rsid w:val="009F5ED9"/>
    <w:rsid w:val="009F65F9"/>
    <w:rsid w:val="009F68BA"/>
    <w:rsid w:val="00A027B4"/>
    <w:rsid w:val="00A060E1"/>
    <w:rsid w:val="00A06277"/>
    <w:rsid w:val="00A079DC"/>
    <w:rsid w:val="00A111C2"/>
    <w:rsid w:val="00A170CC"/>
    <w:rsid w:val="00A175BE"/>
    <w:rsid w:val="00A26ECB"/>
    <w:rsid w:val="00A30D68"/>
    <w:rsid w:val="00A33126"/>
    <w:rsid w:val="00A3356E"/>
    <w:rsid w:val="00A338E7"/>
    <w:rsid w:val="00A34282"/>
    <w:rsid w:val="00A35CAA"/>
    <w:rsid w:val="00A36E7F"/>
    <w:rsid w:val="00A376F5"/>
    <w:rsid w:val="00A37F64"/>
    <w:rsid w:val="00A41E65"/>
    <w:rsid w:val="00A42AD0"/>
    <w:rsid w:val="00A43E0A"/>
    <w:rsid w:val="00A47DA0"/>
    <w:rsid w:val="00A52D8F"/>
    <w:rsid w:val="00A530C7"/>
    <w:rsid w:val="00A55F5B"/>
    <w:rsid w:val="00A60185"/>
    <w:rsid w:val="00A60761"/>
    <w:rsid w:val="00A60C51"/>
    <w:rsid w:val="00A64E95"/>
    <w:rsid w:val="00A661EA"/>
    <w:rsid w:val="00A70ED6"/>
    <w:rsid w:val="00A76AF5"/>
    <w:rsid w:val="00A830E5"/>
    <w:rsid w:val="00A83760"/>
    <w:rsid w:val="00A87135"/>
    <w:rsid w:val="00A87E7C"/>
    <w:rsid w:val="00A93280"/>
    <w:rsid w:val="00A951EA"/>
    <w:rsid w:val="00A95816"/>
    <w:rsid w:val="00AA2548"/>
    <w:rsid w:val="00AA58C4"/>
    <w:rsid w:val="00AB0CB4"/>
    <w:rsid w:val="00AB11C8"/>
    <w:rsid w:val="00AB1DA9"/>
    <w:rsid w:val="00AC08A8"/>
    <w:rsid w:val="00AD56C8"/>
    <w:rsid w:val="00AD58F2"/>
    <w:rsid w:val="00AD79BB"/>
    <w:rsid w:val="00AE3C2D"/>
    <w:rsid w:val="00AF1460"/>
    <w:rsid w:val="00AF37D5"/>
    <w:rsid w:val="00AF706E"/>
    <w:rsid w:val="00B0512A"/>
    <w:rsid w:val="00B0529F"/>
    <w:rsid w:val="00B071AF"/>
    <w:rsid w:val="00B1418B"/>
    <w:rsid w:val="00B16562"/>
    <w:rsid w:val="00B21195"/>
    <w:rsid w:val="00B249F2"/>
    <w:rsid w:val="00B24B22"/>
    <w:rsid w:val="00B25310"/>
    <w:rsid w:val="00B32776"/>
    <w:rsid w:val="00B32F8F"/>
    <w:rsid w:val="00B42FDA"/>
    <w:rsid w:val="00B507CA"/>
    <w:rsid w:val="00B5205C"/>
    <w:rsid w:val="00B54DE9"/>
    <w:rsid w:val="00B55040"/>
    <w:rsid w:val="00B553EC"/>
    <w:rsid w:val="00B55CD9"/>
    <w:rsid w:val="00B55E3F"/>
    <w:rsid w:val="00B64FD0"/>
    <w:rsid w:val="00B749F5"/>
    <w:rsid w:val="00B74E32"/>
    <w:rsid w:val="00B91C19"/>
    <w:rsid w:val="00B93DD0"/>
    <w:rsid w:val="00B97732"/>
    <w:rsid w:val="00BA65A8"/>
    <w:rsid w:val="00BA6D19"/>
    <w:rsid w:val="00BA713F"/>
    <w:rsid w:val="00BA7461"/>
    <w:rsid w:val="00BA7DA9"/>
    <w:rsid w:val="00BC4215"/>
    <w:rsid w:val="00BC4699"/>
    <w:rsid w:val="00BD1A6F"/>
    <w:rsid w:val="00BD7FAB"/>
    <w:rsid w:val="00BE6D3C"/>
    <w:rsid w:val="00BE7852"/>
    <w:rsid w:val="00BF2275"/>
    <w:rsid w:val="00BF3A37"/>
    <w:rsid w:val="00BF7CEE"/>
    <w:rsid w:val="00C00B15"/>
    <w:rsid w:val="00C013EF"/>
    <w:rsid w:val="00C03880"/>
    <w:rsid w:val="00C045EA"/>
    <w:rsid w:val="00C04CC3"/>
    <w:rsid w:val="00C05265"/>
    <w:rsid w:val="00C1159B"/>
    <w:rsid w:val="00C135CF"/>
    <w:rsid w:val="00C1493D"/>
    <w:rsid w:val="00C15469"/>
    <w:rsid w:val="00C17C81"/>
    <w:rsid w:val="00C2683F"/>
    <w:rsid w:val="00C27F31"/>
    <w:rsid w:val="00C30C3D"/>
    <w:rsid w:val="00C30CEC"/>
    <w:rsid w:val="00C3184D"/>
    <w:rsid w:val="00C42165"/>
    <w:rsid w:val="00C42BD9"/>
    <w:rsid w:val="00C4384A"/>
    <w:rsid w:val="00C4506D"/>
    <w:rsid w:val="00C4714E"/>
    <w:rsid w:val="00C51CCA"/>
    <w:rsid w:val="00C5504F"/>
    <w:rsid w:val="00C57B55"/>
    <w:rsid w:val="00C6219C"/>
    <w:rsid w:val="00C63376"/>
    <w:rsid w:val="00C72C9E"/>
    <w:rsid w:val="00C74F97"/>
    <w:rsid w:val="00C8276E"/>
    <w:rsid w:val="00C842AC"/>
    <w:rsid w:val="00C855A3"/>
    <w:rsid w:val="00C86216"/>
    <w:rsid w:val="00C96688"/>
    <w:rsid w:val="00CA0723"/>
    <w:rsid w:val="00CA08CB"/>
    <w:rsid w:val="00CA19F7"/>
    <w:rsid w:val="00CB1690"/>
    <w:rsid w:val="00CB3A1A"/>
    <w:rsid w:val="00CB5466"/>
    <w:rsid w:val="00CC4365"/>
    <w:rsid w:val="00CD11B0"/>
    <w:rsid w:val="00CD25EA"/>
    <w:rsid w:val="00CD5F17"/>
    <w:rsid w:val="00CE71C2"/>
    <w:rsid w:val="00CF2FE3"/>
    <w:rsid w:val="00CF42D5"/>
    <w:rsid w:val="00CF4EDA"/>
    <w:rsid w:val="00CF705A"/>
    <w:rsid w:val="00D01057"/>
    <w:rsid w:val="00D0105F"/>
    <w:rsid w:val="00D01DA2"/>
    <w:rsid w:val="00D021CB"/>
    <w:rsid w:val="00D02799"/>
    <w:rsid w:val="00D04CDF"/>
    <w:rsid w:val="00D10F1A"/>
    <w:rsid w:val="00D116F8"/>
    <w:rsid w:val="00D11E1F"/>
    <w:rsid w:val="00D17596"/>
    <w:rsid w:val="00D22640"/>
    <w:rsid w:val="00D26D3A"/>
    <w:rsid w:val="00D320EF"/>
    <w:rsid w:val="00D404E4"/>
    <w:rsid w:val="00D42EC9"/>
    <w:rsid w:val="00D42FED"/>
    <w:rsid w:val="00D45EE3"/>
    <w:rsid w:val="00D50618"/>
    <w:rsid w:val="00D509E9"/>
    <w:rsid w:val="00D51C51"/>
    <w:rsid w:val="00D53B1C"/>
    <w:rsid w:val="00D56FB4"/>
    <w:rsid w:val="00D61134"/>
    <w:rsid w:val="00D6303F"/>
    <w:rsid w:val="00D7393F"/>
    <w:rsid w:val="00D87753"/>
    <w:rsid w:val="00D87835"/>
    <w:rsid w:val="00D905DA"/>
    <w:rsid w:val="00DA1B12"/>
    <w:rsid w:val="00DA1E3B"/>
    <w:rsid w:val="00DA1E7B"/>
    <w:rsid w:val="00DA3ED8"/>
    <w:rsid w:val="00DA54C9"/>
    <w:rsid w:val="00DA6739"/>
    <w:rsid w:val="00DA6CAE"/>
    <w:rsid w:val="00DB1A9E"/>
    <w:rsid w:val="00DB31D6"/>
    <w:rsid w:val="00DB4005"/>
    <w:rsid w:val="00DB7B4D"/>
    <w:rsid w:val="00DC34EB"/>
    <w:rsid w:val="00DC3CEB"/>
    <w:rsid w:val="00DC64C3"/>
    <w:rsid w:val="00DD78F0"/>
    <w:rsid w:val="00DE6244"/>
    <w:rsid w:val="00DF1E5B"/>
    <w:rsid w:val="00DF2275"/>
    <w:rsid w:val="00DF3F5E"/>
    <w:rsid w:val="00DF4488"/>
    <w:rsid w:val="00DF4E64"/>
    <w:rsid w:val="00DF5653"/>
    <w:rsid w:val="00E03448"/>
    <w:rsid w:val="00E0596E"/>
    <w:rsid w:val="00E06F66"/>
    <w:rsid w:val="00E22D25"/>
    <w:rsid w:val="00E31A43"/>
    <w:rsid w:val="00E3493A"/>
    <w:rsid w:val="00E356E5"/>
    <w:rsid w:val="00E36F81"/>
    <w:rsid w:val="00E42042"/>
    <w:rsid w:val="00E44EC1"/>
    <w:rsid w:val="00E45765"/>
    <w:rsid w:val="00E5098C"/>
    <w:rsid w:val="00E60213"/>
    <w:rsid w:val="00E660AC"/>
    <w:rsid w:val="00E661B2"/>
    <w:rsid w:val="00E66299"/>
    <w:rsid w:val="00E738B8"/>
    <w:rsid w:val="00E74D29"/>
    <w:rsid w:val="00E764DF"/>
    <w:rsid w:val="00E81315"/>
    <w:rsid w:val="00E8323E"/>
    <w:rsid w:val="00E83C74"/>
    <w:rsid w:val="00E83CEE"/>
    <w:rsid w:val="00E91F18"/>
    <w:rsid w:val="00E9226D"/>
    <w:rsid w:val="00E95112"/>
    <w:rsid w:val="00E96AF7"/>
    <w:rsid w:val="00EA212B"/>
    <w:rsid w:val="00EA416C"/>
    <w:rsid w:val="00EA47A3"/>
    <w:rsid w:val="00EA5941"/>
    <w:rsid w:val="00EB60CE"/>
    <w:rsid w:val="00EB7D53"/>
    <w:rsid w:val="00EC3051"/>
    <w:rsid w:val="00EC5828"/>
    <w:rsid w:val="00EC72DD"/>
    <w:rsid w:val="00EC773B"/>
    <w:rsid w:val="00ED4B8C"/>
    <w:rsid w:val="00EE2082"/>
    <w:rsid w:val="00EE3146"/>
    <w:rsid w:val="00EE5B18"/>
    <w:rsid w:val="00EF0555"/>
    <w:rsid w:val="00EF50BB"/>
    <w:rsid w:val="00EF51DE"/>
    <w:rsid w:val="00EF53FF"/>
    <w:rsid w:val="00EF68CA"/>
    <w:rsid w:val="00F00192"/>
    <w:rsid w:val="00F01DF6"/>
    <w:rsid w:val="00F0340D"/>
    <w:rsid w:val="00F059A6"/>
    <w:rsid w:val="00F11381"/>
    <w:rsid w:val="00F204C7"/>
    <w:rsid w:val="00F20635"/>
    <w:rsid w:val="00F23756"/>
    <w:rsid w:val="00F2523A"/>
    <w:rsid w:val="00F25568"/>
    <w:rsid w:val="00F25FFA"/>
    <w:rsid w:val="00F26A1B"/>
    <w:rsid w:val="00F310D2"/>
    <w:rsid w:val="00F3249C"/>
    <w:rsid w:val="00F32BDF"/>
    <w:rsid w:val="00F33FBC"/>
    <w:rsid w:val="00F36F3D"/>
    <w:rsid w:val="00F477BD"/>
    <w:rsid w:val="00F518B7"/>
    <w:rsid w:val="00F51EB4"/>
    <w:rsid w:val="00F5280F"/>
    <w:rsid w:val="00F53491"/>
    <w:rsid w:val="00F5464C"/>
    <w:rsid w:val="00F557D1"/>
    <w:rsid w:val="00F60D00"/>
    <w:rsid w:val="00F63D26"/>
    <w:rsid w:val="00F65A1C"/>
    <w:rsid w:val="00F66F50"/>
    <w:rsid w:val="00F71C26"/>
    <w:rsid w:val="00F72516"/>
    <w:rsid w:val="00F73EAD"/>
    <w:rsid w:val="00F82FF8"/>
    <w:rsid w:val="00F8330D"/>
    <w:rsid w:val="00F84305"/>
    <w:rsid w:val="00F84551"/>
    <w:rsid w:val="00F8485C"/>
    <w:rsid w:val="00F87149"/>
    <w:rsid w:val="00F87FFE"/>
    <w:rsid w:val="00F954C9"/>
    <w:rsid w:val="00FA4CF0"/>
    <w:rsid w:val="00FA61AA"/>
    <w:rsid w:val="00FA69A4"/>
    <w:rsid w:val="00FA706D"/>
    <w:rsid w:val="00FB1279"/>
    <w:rsid w:val="00FB1495"/>
    <w:rsid w:val="00FC6933"/>
    <w:rsid w:val="00FD1694"/>
    <w:rsid w:val="00FD3706"/>
    <w:rsid w:val="00FD3C85"/>
    <w:rsid w:val="00FD7158"/>
    <w:rsid w:val="00FD7636"/>
    <w:rsid w:val="00FE00DB"/>
    <w:rsid w:val="00FE3229"/>
    <w:rsid w:val="00FE6583"/>
    <w:rsid w:val="00FE74C3"/>
    <w:rsid w:val="00FF1DB7"/>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rules v:ext="edit">
        <o:r id="V:Rule16" type="connector" idref="#_x0000_s1090"/>
        <o:r id="V:Rule17" type="connector" idref="#_x0000_s1191"/>
        <o:r id="V:Rule18" type="connector" idref="#_x0000_s1074"/>
        <o:r id="V:Rule19" type="connector" idref="#_x0000_s1073"/>
        <o:r id="V:Rule20" type="connector" idref="#_x0000_s1095"/>
        <o:r id="V:Rule21" type="connector" idref="#_x0000_s1098"/>
        <o:r id="V:Rule22" type="connector" idref="#_x0000_s1189"/>
        <o:r id="V:Rule23" type="connector" idref="#_x0000_s1089"/>
        <o:r id="V:Rule24" type="connector" idref="#_x0000_s1085"/>
        <o:r id="V:Rule25" type="connector" idref="#_x0000_s1083"/>
        <o:r id="V:Rule26" type="connector" idref="#_x0000_s1094"/>
        <o:r id="V:Rule27" type="connector" idref="#_x0000_s1187"/>
        <o:r id="V:Rule28" type="connector" idref="#_x0000_s1099"/>
        <o:r id="V:Rule29" type="connector" idref="#_x0000_s1072"/>
        <o:r id="V:Rule30" type="connector" idref="#_x0000_s1091"/>
      </o:rules>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EE5B18"/>
    <w:pPr>
      <w:autoSpaceDE w:val="0"/>
      <w:autoSpaceDN w:val="0"/>
      <w:adjustRightInd w:val="0"/>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EE5B18"/>
    <w:rPr>
      <w:sz w:val="16"/>
      <w:szCs w:val="16"/>
    </w:rPr>
  </w:style>
  <w:style w:type="paragraph" w:styleId="CommentText">
    <w:name w:val="annotation text"/>
    <w:basedOn w:val="Normal"/>
    <w:link w:val="CommentTextChar"/>
    <w:uiPriority w:val="99"/>
    <w:semiHidden/>
    <w:unhideWhenUsed/>
    <w:rsid w:val="00EE5B18"/>
    <w:pPr>
      <w:spacing w:line="240" w:lineRule="auto"/>
    </w:pPr>
    <w:rPr>
      <w:sz w:val="20"/>
      <w:szCs w:val="20"/>
    </w:rPr>
  </w:style>
  <w:style w:type="character" w:customStyle="1" w:styleId="CommentTextChar">
    <w:name w:val="Comment Text Char"/>
    <w:basedOn w:val="DefaultParagraphFont"/>
    <w:link w:val="CommentText"/>
    <w:uiPriority w:val="99"/>
    <w:semiHidden/>
    <w:rsid w:val="00EE5B18"/>
    <w:rPr>
      <w:lang w:eastAsia="en-US"/>
    </w:rPr>
  </w:style>
  <w:style w:type="paragraph" w:styleId="CommentSubject">
    <w:name w:val="annotation subject"/>
    <w:basedOn w:val="CommentText"/>
    <w:next w:val="CommentText"/>
    <w:link w:val="CommentSubjectChar"/>
    <w:uiPriority w:val="99"/>
    <w:semiHidden/>
    <w:unhideWhenUsed/>
    <w:rsid w:val="00EE5B18"/>
    <w:rPr>
      <w:b/>
      <w:bCs/>
    </w:rPr>
  </w:style>
  <w:style w:type="character" w:customStyle="1" w:styleId="CommentSubjectChar">
    <w:name w:val="Comment Subject Char"/>
    <w:basedOn w:val="CommentTextChar"/>
    <w:link w:val="CommentSubject"/>
    <w:uiPriority w:val="99"/>
    <w:semiHidden/>
    <w:rsid w:val="00EE5B18"/>
    <w:rPr>
      <w:b/>
      <w:bCs/>
    </w:rPr>
  </w:style>
  <w:style w:type="paragraph" w:styleId="Revision">
    <w:name w:val="Revision"/>
    <w:hidden/>
    <w:uiPriority w:val="99"/>
    <w:semiHidden/>
    <w:rsid w:val="00D87835"/>
    <w:rPr>
      <w:sz w:val="22"/>
      <w:szCs w:val="22"/>
      <w:lang w:eastAsia="en-US"/>
    </w:rPr>
  </w:style>
  <w:style w:type="character" w:styleId="PlaceholderText">
    <w:name w:val="Placeholder Text"/>
    <w:basedOn w:val="DefaultParagraphFont"/>
    <w:uiPriority w:val="99"/>
    <w:semiHidden/>
    <w:rsid w:val="00C15469"/>
    <w:rPr>
      <w:color w:val="808080"/>
    </w:rPr>
  </w:style>
  <w:style w:type="character" w:styleId="Hyperlink">
    <w:name w:val="Hyperlink"/>
    <w:basedOn w:val="DefaultParagraphFont"/>
    <w:uiPriority w:val="99"/>
    <w:unhideWhenUsed/>
    <w:rsid w:val="00474D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216343">
      <w:bodyDiv w:val="1"/>
      <w:marLeft w:val="0"/>
      <w:marRight w:val="0"/>
      <w:marTop w:val="0"/>
      <w:marBottom w:val="0"/>
      <w:divBdr>
        <w:top w:val="none" w:sz="0" w:space="0" w:color="auto"/>
        <w:left w:val="none" w:sz="0" w:space="0" w:color="auto"/>
        <w:bottom w:val="none" w:sz="0" w:space="0" w:color="auto"/>
        <w:right w:val="none" w:sz="0" w:space="0" w:color="auto"/>
      </w:divBdr>
    </w:div>
    <w:div w:id="149057280">
      <w:bodyDiv w:val="1"/>
      <w:marLeft w:val="0"/>
      <w:marRight w:val="0"/>
      <w:marTop w:val="0"/>
      <w:marBottom w:val="0"/>
      <w:divBdr>
        <w:top w:val="none" w:sz="0" w:space="0" w:color="auto"/>
        <w:left w:val="none" w:sz="0" w:space="0" w:color="auto"/>
        <w:bottom w:val="none" w:sz="0" w:space="0" w:color="auto"/>
        <w:right w:val="none" w:sz="0" w:space="0" w:color="auto"/>
      </w:divBdr>
    </w:div>
    <w:div w:id="388310341">
      <w:bodyDiv w:val="1"/>
      <w:marLeft w:val="0"/>
      <w:marRight w:val="0"/>
      <w:marTop w:val="0"/>
      <w:marBottom w:val="0"/>
      <w:divBdr>
        <w:top w:val="none" w:sz="0" w:space="0" w:color="auto"/>
        <w:left w:val="none" w:sz="0" w:space="0" w:color="auto"/>
        <w:bottom w:val="none" w:sz="0" w:space="0" w:color="auto"/>
        <w:right w:val="none" w:sz="0" w:space="0" w:color="auto"/>
      </w:divBdr>
    </w:div>
    <w:div w:id="637955447">
      <w:bodyDiv w:val="1"/>
      <w:marLeft w:val="0"/>
      <w:marRight w:val="0"/>
      <w:marTop w:val="0"/>
      <w:marBottom w:val="0"/>
      <w:divBdr>
        <w:top w:val="none" w:sz="0" w:space="0" w:color="auto"/>
        <w:left w:val="none" w:sz="0" w:space="0" w:color="auto"/>
        <w:bottom w:val="none" w:sz="0" w:space="0" w:color="auto"/>
        <w:right w:val="none" w:sz="0" w:space="0" w:color="auto"/>
      </w:divBdr>
    </w:div>
    <w:div w:id="807473090">
      <w:bodyDiv w:val="1"/>
      <w:marLeft w:val="0"/>
      <w:marRight w:val="0"/>
      <w:marTop w:val="0"/>
      <w:marBottom w:val="0"/>
      <w:divBdr>
        <w:top w:val="none" w:sz="0" w:space="0" w:color="auto"/>
        <w:left w:val="none" w:sz="0" w:space="0" w:color="auto"/>
        <w:bottom w:val="none" w:sz="0" w:space="0" w:color="auto"/>
        <w:right w:val="none" w:sz="0" w:space="0" w:color="auto"/>
      </w:divBdr>
    </w:div>
    <w:div w:id="905145871">
      <w:bodyDiv w:val="1"/>
      <w:marLeft w:val="0"/>
      <w:marRight w:val="0"/>
      <w:marTop w:val="0"/>
      <w:marBottom w:val="0"/>
      <w:divBdr>
        <w:top w:val="none" w:sz="0" w:space="0" w:color="auto"/>
        <w:left w:val="none" w:sz="0" w:space="0" w:color="auto"/>
        <w:bottom w:val="none" w:sz="0" w:space="0" w:color="auto"/>
        <w:right w:val="none" w:sz="0" w:space="0" w:color="auto"/>
      </w:divBdr>
    </w:div>
    <w:div w:id="1234780763">
      <w:bodyDiv w:val="1"/>
      <w:marLeft w:val="0"/>
      <w:marRight w:val="0"/>
      <w:marTop w:val="0"/>
      <w:marBottom w:val="0"/>
      <w:divBdr>
        <w:top w:val="none" w:sz="0" w:space="0" w:color="auto"/>
        <w:left w:val="none" w:sz="0" w:space="0" w:color="auto"/>
        <w:bottom w:val="none" w:sz="0" w:space="0" w:color="auto"/>
        <w:right w:val="none" w:sz="0" w:space="0" w:color="auto"/>
      </w:divBdr>
    </w:div>
    <w:div w:id="1280181601">
      <w:bodyDiv w:val="1"/>
      <w:marLeft w:val="0"/>
      <w:marRight w:val="0"/>
      <w:marTop w:val="0"/>
      <w:marBottom w:val="0"/>
      <w:divBdr>
        <w:top w:val="none" w:sz="0" w:space="0" w:color="auto"/>
        <w:left w:val="none" w:sz="0" w:space="0" w:color="auto"/>
        <w:bottom w:val="none" w:sz="0" w:space="0" w:color="auto"/>
        <w:right w:val="none" w:sz="0" w:space="0" w:color="auto"/>
      </w:divBdr>
    </w:div>
    <w:div w:id="1987540989">
      <w:bodyDiv w:val="1"/>
      <w:marLeft w:val="0"/>
      <w:marRight w:val="0"/>
      <w:marTop w:val="0"/>
      <w:marBottom w:val="0"/>
      <w:divBdr>
        <w:top w:val="none" w:sz="0" w:space="0" w:color="auto"/>
        <w:left w:val="none" w:sz="0" w:space="0" w:color="auto"/>
        <w:bottom w:val="none" w:sz="0" w:space="0" w:color="auto"/>
        <w:right w:val="none" w:sz="0" w:space="0" w:color="auto"/>
      </w:divBdr>
    </w:div>
    <w:div w:id="20032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environment.gov.au/epbc/publications/environmental-offsets-policy.html" TargetMode="Externa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5165</Words>
  <Characters>29445</Characters>
  <Application>Microsoft Office Word</Application>
  <DocSecurity>0</DocSecurity>
  <Lines>245</Lines>
  <Paragraphs>69</Paragraphs>
  <ScaleCrop>false</ScaleCrop>
  <LinksUpToDate>false</LinksUpToDate>
  <CharactersWithSpaces>34541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Offsets assessment guide</dc:title>
  <dc:creator/>
  <cp:lastModifiedBy/>
  <cp:revision>1</cp:revision>
  <dcterms:created xsi:type="dcterms:W3CDTF">2012-09-18T06:04:00Z</dcterms:created>
  <dcterms:modified xsi:type="dcterms:W3CDTF">2012-09-18T06:04:00Z</dcterms:modified>
</cp:coreProperties>
</file>