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706E" w14:textId="331856D0" w:rsidR="007F1AF7" w:rsidRPr="00586C08" w:rsidRDefault="00D61BB1" w:rsidP="002B60EE">
      <w:pPr>
        <w:spacing w:before="120"/>
        <w:jc w:val="center"/>
        <w:rPr>
          <w:rFonts w:asciiTheme="minorHAnsi" w:hAnsiTheme="minorHAnsi" w:cstheme="minorHAnsi"/>
          <w:b/>
          <w:bCs/>
          <w:sz w:val="28"/>
          <w:szCs w:val="28"/>
        </w:rPr>
      </w:pPr>
      <w:r>
        <w:rPr>
          <w:rFonts w:asciiTheme="minorHAnsi" w:hAnsiTheme="minorHAnsi" w:cstheme="minorHAnsi"/>
          <w:b/>
          <w:bCs/>
          <w:sz w:val="28"/>
          <w:szCs w:val="28"/>
        </w:rPr>
        <w:t>Ongoing modernisation of</w:t>
      </w:r>
      <w:r w:rsidR="0094167C" w:rsidRPr="00586C08">
        <w:rPr>
          <w:rFonts w:asciiTheme="minorHAnsi" w:hAnsiTheme="minorHAnsi" w:cstheme="minorHAnsi"/>
          <w:b/>
          <w:bCs/>
          <w:sz w:val="28"/>
          <w:szCs w:val="28"/>
        </w:rPr>
        <w:t xml:space="preserve"> </w:t>
      </w:r>
      <w:r w:rsidR="00737F24" w:rsidRPr="00586C08">
        <w:rPr>
          <w:rFonts w:asciiTheme="minorHAnsi" w:hAnsiTheme="minorHAnsi" w:cstheme="minorHAnsi"/>
          <w:b/>
          <w:bCs/>
          <w:sz w:val="28"/>
          <w:szCs w:val="28"/>
        </w:rPr>
        <w:t xml:space="preserve">conservation </w:t>
      </w:r>
      <w:r w:rsidR="007F1AF7" w:rsidRPr="00586C08">
        <w:rPr>
          <w:rFonts w:asciiTheme="minorHAnsi" w:hAnsiTheme="minorHAnsi" w:cstheme="minorHAnsi"/>
          <w:b/>
          <w:bCs/>
          <w:sz w:val="28"/>
          <w:szCs w:val="28"/>
        </w:rPr>
        <w:t>planning under the EPBC Act</w:t>
      </w:r>
    </w:p>
    <w:p w14:paraId="1DFE7D6C" w14:textId="77777777" w:rsidR="00552461" w:rsidRPr="00F77577" w:rsidRDefault="00552461" w:rsidP="002662D9">
      <w:pPr>
        <w:spacing w:after="80" w:line="276" w:lineRule="auto"/>
        <w:rPr>
          <w:rFonts w:asciiTheme="minorHAnsi" w:hAnsiTheme="minorHAnsi" w:cstheme="minorHAnsi"/>
          <w:b/>
          <w:bCs/>
        </w:rPr>
      </w:pPr>
    </w:p>
    <w:p w14:paraId="0E5641B0" w14:textId="72B517E0" w:rsidR="00D824C0" w:rsidRPr="005B6F32" w:rsidRDefault="005F7D08" w:rsidP="002662D9">
      <w:pPr>
        <w:spacing w:after="80" w:line="276" w:lineRule="auto"/>
        <w:rPr>
          <w:rFonts w:asciiTheme="minorHAnsi" w:hAnsiTheme="minorHAnsi" w:cstheme="minorHAnsi"/>
          <w:b/>
          <w:bCs/>
          <w:sz w:val="24"/>
          <w:szCs w:val="24"/>
        </w:rPr>
      </w:pPr>
      <w:r w:rsidRPr="005B6F32">
        <w:rPr>
          <w:rFonts w:asciiTheme="minorHAnsi" w:hAnsiTheme="minorHAnsi" w:cstheme="minorHAnsi"/>
          <w:b/>
          <w:bCs/>
          <w:sz w:val="24"/>
          <w:szCs w:val="24"/>
        </w:rPr>
        <w:t>Background</w:t>
      </w:r>
    </w:p>
    <w:p w14:paraId="1EA10985" w14:textId="4629ED4D" w:rsidR="00C63060" w:rsidRPr="00CA1458" w:rsidRDefault="00C63060" w:rsidP="75D89D7D">
      <w:pPr>
        <w:spacing w:line="276" w:lineRule="auto"/>
        <w:contextualSpacing/>
        <w:rPr>
          <w:rFonts w:asciiTheme="minorHAnsi" w:eastAsia="Calibri" w:hAnsiTheme="minorHAnsi" w:cstheme="minorBidi"/>
          <w:color w:val="000000" w:themeColor="text1"/>
          <w:kern w:val="24"/>
          <w:lang w:val="en-US" w:eastAsia="en-AU"/>
        </w:rPr>
      </w:pPr>
      <w:r w:rsidRPr="75D89D7D">
        <w:rPr>
          <w:rFonts w:asciiTheme="minorHAnsi" w:eastAsia="Calibri" w:hAnsiTheme="minorHAnsi" w:cstheme="minorBidi"/>
          <w:color w:val="000000" w:themeColor="text1"/>
          <w:kern w:val="24"/>
          <w:lang w:val="en-US" w:eastAsia="en-AU"/>
        </w:rPr>
        <w:t xml:space="preserve">All listed </w:t>
      </w:r>
      <w:r w:rsidR="000D050A" w:rsidRPr="75D89D7D">
        <w:rPr>
          <w:rFonts w:asciiTheme="minorHAnsi" w:eastAsia="Calibri" w:hAnsiTheme="minorHAnsi" w:cstheme="minorBidi"/>
          <w:color w:val="000000" w:themeColor="text1"/>
          <w:kern w:val="24"/>
          <w:lang w:val="en-US" w:eastAsia="en-AU"/>
        </w:rPr>
        <w:t>threatened</w:t>
      </w:r>
      <w:r w:rsidR="70E84652" w:rsidRPr="75D89D7D">
        <w:rPr>
          <w:rFonts w:asciiTheme="minorHAnsi" w:eastAsia="Calibri" w:hAnsiTheme="minorHAnsi" w:cstheme="minorBidi"/>
          <w:color w:val="000000" w:themeColor="text1"/>
          <w:kern w:val="24"/>
          <w:lang w:val="en-US" w:eastAsia="en-AU"/>
        </w:rPr>
        <w:t xml:space="preserve"> entities (</w:t>
      </w:r>
      <w:r w:rsidRPr="75D89D7D">
        <w:rPr>
          <w:rFonts w:asciiTheme="minorHAnsi" w:eastAsia="Calibri" w:hAnsiTheme="minorHAnsi" w:cstheme="minorBidi"/>
          <w:color w:val="000000" w:themeColor="text1"/>
          <w:kern w:val="24"/>
          <w:lang w:val="en-US" w:eastAsia="en-AU"/>
        </w:rPr>
        <w:t>species and ecological communities</w:t>
      </w:r>
      <w:r w:rsidR="07096632" w:rsidRPr="75D89D7D">
        <w:rPr>
          <w:rFonts w:asciiTheme="minorHAnsi" w:eastAsia="Calibri" w:hAnsiTheme="minorHAnsi" w:cstheme="minorBidi"/>
          <w:color w:val="000000" w:themeColor="text1"/>
          <w:kern w:val="24"/>
          <w:lang w:val="en-US" w:eastAsia="en-AU"/>
        </w:rPr>
        <w:t>)</w:t>
      </w:r>
      <w:r w:rsidR="002775C8" w:rsidRPr="75D89D7D">
        <w:rPr>
          <w:rFonts w:asciiTheme="minorHAnsi" w:hAnsiTheme="minorHAnsi" w:cstheme="minorBidi"/>
        </w:rPr>
        <w:t>,</w:t>
      </w:r>
      <w:r w:rsidRPr="75D89D7D">
        <w:rPr>
          <w:rFonts w:asciiTheme="minorHAnsi" w:hAnsiTheme="minorHAnsi" w:cstheme="minorBidi"/>
        </w:rPr>
        <w:t xml:space="preserve"> other than species </w:t>
      </w:r>
      <w:r w:rsidR="000D050A" w:rsidRPr="75D89D7D">
        <w:rPr>
          <w:rFonts w:asciiTheme="minorHAnsi" w:hAnsiTheme="minorHAnsi" w:cstheme="minorBidi"/>
        </w:rPr>
        <w:t xml:space="preserve">listed </w:t>
      </w:r>
      <w:r w:rsidRPr="75D89D7D">
        <w:rPr>
          <w:rFonts w:asciiTheme="minorHAnsi" w:hAnsiTheme="minorHAnsi" w:cstheme="minorBidi"/>
        </w:rPr>
        <w:t xml:space="preserve">in the Extinct and Conservation Dependent categories, and ecological communities </w:t>
      </w:r>
      <w:r w:rsidR="000D050A" w:rsidRPr="75D89D7D">
        <w:rPr>
          <w:rFonts w:asciiTheme="minorHAnsi" w:hAnsiTheme="minorHAnsi" w:cstheme="minorBidi"/>
        </w:rPr>
        <w:t xml:space="preserve">listed </w:t>
      </w:r>
      <w:r w:rsidRPr="75D89D7D">
        <w:rPr>
          <w:rFonts w:asciiTheme="minorHAnsi" w:hAnsiTheme="minorHAnsi" w:cstheme="minorBidi"/>
        </w:rPr>
        <w:t>in the Vulnerable category,</w:t>
      </w:r>
      <w:r w:rsidRPr="75D89D7D">
        <w:rPr>
          <w:rFonts w:asciiTheme="minorHAnsi" w:eastAsia="Calibri" w:hAnsiTheme="minorHAnsi" w:cstheme="minorBidi"/>
          <w:color w:val="000000" w:themeColor="text1"/>
          <w:kern w:val="24"/>
          <w:lang w:val="en-US" w:eastAsia="en-AU"/>
        </w:rPr>
        <w:t xml:space="preserve"> are Matters of National Environmental Significance under the </w:t>
      </w:r>
      <w:r w:rsidRPr="75D89D7D">
        <w:rPr>
          <w:rFonts w:asciiTheme="minorHAnsi" w:hAnsiTheme="minorHAnsi" w:cstheme="minorBidi"/>
          <w:i/>
          <w:iCs/>
          <w:color w:val="000000" w:themeColor="text1"/>
        </w:rPr>
        <w:t>Environment Protection and Biodiversity Conservation Act 1999</w:t>
      </w:r>
      <w:r w:rsidRPr="75D89D7D">
        <w:rPr>
          <w:rFonts w:asciiTheme="minorHAnsi" w:hAnsiTheme="minorHAnsi" w:cstheme="minorBidi"/>
          <w:color w:val="000000" w:themeColor="text1"/>
        </w:rPr>
        <w:t xml:space="preserve"> (</w:t>
      </w:r>
      <w:r w:rsidRPr="75D89D7D">
        <w:rPr>
          <w:rFonts w:asciiTheme="minorHAnsi" w:eastAsia="Calibri" w:hAnsiTheme="minorHAnsi" w:cstheme="minorBidi"/>
          <w:color w:val="000000" w:themeColor="text1"/>
          <w:kern w:val="24"/>
          <w:lang w:val="en-US" w:eastAsia="en-AU"/>
        </w:rPr>
        <w:t>EPBC Act)</w:t>
      </w:r>
      <w:r w:rsidR="000D050A" w:rsidRPr="75D89D7D">
        <w:rPr>
          <w:rFonts w:asciiTheme="minorHAnsi" w:eastAsia="Calibri" w:hAnsiTheme="minorHAnsi" w:cstheme="minorBidi"/>
          <w:color w:val="000000" w:themeColor="text1"/>
          <w:kern w:val="24"/>
          <w:lang w:val="en-US" w:eastAsia="en-AU"/>
        </w:rPr>
        <w:t xml:space="preserve">. </w:t>
      </w:r>
      <w:r w:rsidR="005332F8" w:rsidRPr="75D89D7D">
        <w:rPr>
          <w:rFonts w:asciiTheme="minorHAnsi" w:eastAsia="Calibri" w:hAnsiTheme="minorHAnsi" w:cstheme="minorBidi"/>
          <w:color w:val="000000" w:themeColor="text1"/>
          <w:kern w:val="24"/>
          <w:lang w:val="en-US" w:eastAsia="en-AU"/>
        </w:rPr>
        <w:t>The EPBC Act provides a legal framework to protect and manage Matters of National Environmental Significance</w:t>
      </w:r>
      <w:r w:rsidR="00D61BB1" w:rsidRPr="75D89D7D">
        <w:rPr>
          <w:rFonts w:asciiTheme="minorHAnsi" w:eastAsia="Calibri" w:hAnsiTheme="minorHAnsi" w:cstheme="minorBidi"/>
          <w:color w:val="000000" w:themeColor="text1"/>
          <w:kern w:val="24"/>
          <w:lang w:val="en-US" w:eastAsia="en-AU"/>
        </w:rPr>
        <w:t>.</w:t>
      </w:r>
    </w:p>
    <w:p w14:paraId="410F2BBE" w14:textId="77777777" w:rsidR="00C63060" w:rsidRDefault="00C63060" w:rsidP="00385D9F">
      <w:pPr>
        <w:spacing w:line="276" w:lineRule="auto"/>
        <w:contextualSpacing/>
        <w:rPr>
          <w:rFonts w:asciiTheme="minorHAnsi" w:hAnsiTheme="minorHAnsi" w:cstheme="minorHAnsi"/>
          <w:color w:val="000000" w:themeColor="text1"/>
        </w:rPr>
      </w:pPr>
    </w:p>
    <w:p w14:paraId="1789FEDC" w14:textId="3F29BFD3" w:rsidR="00AE4BF5" w:rsidRPr="00CA1458" w:rsidRDefault="0A5847F9" w:rsidP="685001AF">
      <w:pPr>
        <w:spacing w:line="276" w:lineRule="auto"/>
        <w:contextualSpacing/>
        <w:rPr>
          <w:rFonts w:asciiTheme="minorHAnsi" w:hAnsiTheme="minorHAnsi" w:cstheme="minorBidi"/>
          <w:color w:val="000000"/>
        </w:rPr>
      </w:pPr>
      <w:r>
        <w:t xml:space="preserve">Statutory conservation plans are an important component of this legal framework. </w:t>
      </w:r>
      <w:r w:rsidR="26F7EEE4">
        <w:t>Where required, conservation plans are developed under the EPBC Act to p</w:t>
      </w:r>
      <w:r w:rsidR="4F983031">
        <w:t xml:space="preserve">rovide guidance on the management and research actions </w:t>
      </w:r>
      <w:r w:rsidR="26F7EEE4">
        <w:t xml:space="preserve">to </w:t>
      </w:r>
      <w:r w:rsidR="4F983031">
        <w:t xml:space="preserve">support the recovery of entities </w:t>
      </w:r>
      <w:r w:rsidR="528264C9">
        <w:t xml:space="preserve">listed as </w:t>
      </w:r>
      <w:r w:rsidR="2BF8EA28">
        <w:t>threatened)</w:t>
      </w:r>
      <w:r w:rsidR="4F983031">
        <w:t xml:space="preserve">, including advice to </w:t>
      </w:r>
      <w:r w:rsidR="4C3F4B35">
        <w:t>t</w:t>
      </w:r>
      <w:r w:rsidR="4F983031">
        <w:t>hose who</w:t>
      </w:r>
      <w:r w:rsidR="4C3F4B35">
        <w:t xml:space="preserve"> seek: (1) </w:t>
      </w:r>
      <w:r w:rsidR="4F983031">
        <w:t>to actively participate in the</w:t>
      </w:r>
      <w:r w:rsidR="66289C22">
        <w:t>ir</w:t>
      </w:r>
      <w:r w:rsidR="4F983031">
        <w:t xml:space="preserve"> conservation and </w:t>
      </w:r>
      <w:r w:rsidR="7ABC20A0">
        <w:t>recovery,</w:t>
      </w:r>
      <w:r w:rsidR="3D4D68C5">
        <w:t xml:space="preserve"> or (2)</w:t>
      </w:r>
      <w:r w:rsidR="283DFFF2">
        <w:t xml:space="preserve"> </w:t>
      </w:r>
      <w:r w:rsidR="4C3F4B35">
        <w:t>approval for their activities</w:t>
      </w:r>
      <w:r w:rsidR="3789D5E4">
        <w:t xml:space="preserve">. </w:t>
      </w:r>
      <w:r w:rsidR="42DD43DC" w:rsidRPr="5C6CA633">
        <w:rPr>
          <w:rFonts w:asciiTheme="minorHAnsi" w:hAnsiTheme="minorHAnsi" w:cstheme="minorBidi"/>
          <w:color w:val="000000" w:themeColor="text1"/>
        </w:rPr>
        <w:t xml:space="preserve">Two </w:t>
      </w:r>
      <w:r w:rsidR="13D76E8D" w:rsidRPr="5C6CA633">
        <w:rPr>
          <w:rFonts w:asciiTheme="minorHAnsi" w:hAnsiTheme="minorHAnsi" w:cstheme="minorBidi"/>
          <w:color w:val="000000" w:themeColor="text1"/>
        </w:rPr>
        <w:t xml:space="preserve">types of </w:t>
      </w:r>
      <w:r w:rsidR="2D3878B3" w:rsidRPr="5C6CA633">
        <w:rPr>
          <w:rFonts w:asciiTheme="minorHAnsi" w:hAnsiTheme="minorHAnsi" w:cstheme="minorBidi"/>
          <w:color w:val="000000" w:themeColor="text1"/>
        </w:rPr>
        <w:t xml:space="preserve">statutory </w:t>
      </w:r>
      <w:r w:rsidR="42DD43DC" w:rsidRPr="5C6CA633">
        <w:rPr>
          <w:rFonts w:asciiTheme="minorHAnsi" w:hAnsiTheme="minorHAnsi" w:cstheme="minorBidi"/>
          <w:color w:val="000000" w:themeColor="text1"/>
        </w:rPr>
        <w:t xml:space="preserve">conservation plans </w:t>
      </w:r>
      <w:r w:rsidR="4BD00597" w:rsidRPr="5C6CA633">
        <w:rPr>
          <w:rFonts w:asciiTheme="minorHAnsi" w:hAnsiTheme="minorHAnsi" w:cstheme="minorBidi"/>
          <w:color w:val="000000" w:themeColor="text1"/>
        </w:rPr>
        <w:t>can be</w:t>
      </w:r>
      <w:r w:rsidR="13D76E8D" w:rsidRPr="5C6CA633">
        <w:rPr>
          <w:rFonts w:asciiTheme="minorHAnsi" w:hAnsiTheme="minorHAnsi" w:cstheme="minorBidi"/>
          <w:color w:val="000000" w:themeColor="text1"/>
        </w:rPr>
        <w:t xml:space="preserve"> developed under the EPBC Act</w:t>
      </w:r>
      <w:r w:rsidR="005B0D13">
        <w:rPr>
          <w:rStyle w:val="FootnoteReference"/>
          <w:rFonts w:asciiTheme="minorHAnsi" w:hAnsiTheme="minorHAnsi" w:cstheme="minorBidi"/>
          <w:color w:val="000000" w:themeColor="text1"/>
        </w:rPr>
        <w:footnoteReference w:id="2"/>
      </w:r>
      <w:r w:rsidR="42DD43DC" w:rsidRPr="5C6CA633">
        <w:rPr>
          <w:rFonts w:asciiTheme="minorHAnsi" w:hAnsiTheme="minorHAnsi" w:cstheme="minorBidi"/>
          <w:color w:val="000000" w:themeColor="text1"/>
        </w:rPr>
        <w:t xml:space="preserve">: </w:t>
      </w:r>
      <w:r w:rsidR="5B7FE938" w:rsidRPr="5C6CA633">
        <w:rPr>
          <w:rFonts w:asciiTheme="minorHAnsi" w:hAnsiTheme="minorHAnsi" w:cstheme="minorBidi"/>
          <w:color w:val="000000" w:themeColor="text1"/>
        </w:rPr>
        <w:t xml:space="preserve">Conservation </w:t>
      </w:r>
      <w:proofErr w:type="gramStart"/>
      <w:r w:rsidR="5B7FE938" w:rsidRPr="5C6CA633">
        <w:rPr>
          <w:rFonts w:asciiTheme="minorHAnsi" w:hAnsiTheme="minorHAnsi" w:cstheme="minorBidi"/>
          <w:color w:val="000000" w:themeColor="text1"/>
        </w:rPr>
        <w:t>Advice</w:t>
      </w:r>
      <w:r w:rsidR="42DD43DC" w:rsidRPr="5C6CA633">
        <w:rPr>
          <w:rFonts w:asciiTheme="minorHAnsi" w:hAnsiTheme="minorHAnsi" w:cstheme="minorBidi"/>
          <w:color w:val="000000" w:themeColor="text1"/>
        </w:rPr>
        <w:t>s</w:t>
      </w:r>
      <w:proofErr w:type="gramEnd"/>
      <w:r w:rsidRPr="5C6CA633">
        <w:rPr>
          <w:rFonts w:asciiTheme="minorHAnsi" w:hAnsiTheme="minorHAnsi" w:cstheme="minorBidi"/>
          <w:color w:val="000000" w:themeColor="text1"/>
        </w:rPr>
        <w:t>, which have been available since 2007</w:t>
      </w:r>
      <w:r w:rsidR="7D804DAC" w:rsidRPr="5C6CA633">
        <w:rPr>
          <w:rFonts w:asciiTheme="minorHAnsi" w:hAnsiTheme="minorHAnsi" w:cstheme="minorBidi"/>
          <w:color w:val="000000" w:themeColor="text1"/>
        </w:rPr>
        <w:t>,</w:t>
      </w:r>
      <w:r w:rsidR="14796B80" w:rsidRPr="5C6CA633">
        <w:rPr>
          <w:rFonts w:asciiTheme="minorHAnsi" w:hAnsiTheme="minorHAnsi" w:cstheme="minorBidi"/>
          <w:color w:val="000000" w:themeColor="text1"/>
        </w:rPr>
        <w:t xml:space="preserve"> and </w:t>
      </w:r>
      <w:r w:rsidR="5B7FE938" w:rsidRPr="5C6CA633">
        <w:rPr>
          <w:rFonts w:asciiTheme="minorHAnsi" w:hAnsiTheme="minorHAnsi" w:cstheme="minorBidi"/>
          <w:color w:val="000000" w:themeColor="text1"/>
        </w:rPr>
        <w:t>Recovery Plan</w:t>
      </w:r>
      <w:r w:rsidR="14796B80" w:rsidRPr="5C6CA633">
        <w:rPr>
          <w:rFonts w:asciiTheme="minorHAnsi" w:hAnsiTheme="minorHAnsi" w:cstheme="minorBidi"/>
          <w:color w:val="000000" w:themeColor="text1"/>
        </w:rPr>
        <w:t>s</w:t>
      </w:r>
      <w:r w:rsidRPr="5C6CA633">
        <w:rPr>
          <w:rFonts w:asciiTheme="minorHAnsi" w:hAnsiTheme="minorHAnsi" w:cstheme="minorBidi"/>
          <w:color w:val="000000" w:themeColor="text1"/>
        </w:rPr>
        <w:t>, which have been available since the</w:t>
      </w:r>
      <w:r w:rsidR="4BCA70E2" w:rsidRPr="5C6CA633">
        <w:rPr>
          <w:rFonts w:asciiTheme="minorHAnsi" w:hAnsiTheme="minorHAnsi" w:cstheme="minorBidi"/>
          <w:color w:val="000000" w:themeColor="text1"/>
        </w:rPr>
        <w:t xml:space="preserve"> commencement of Commonwealth legislation</w:t>
      </w:r>
      <w:r w:rsidR="48CA467C" w:rsidRPr="5C6CA633">
        <w:rPr>
          <w:rFonts w:asciiTheme="minorHAnsi" w:hAnsiTheme="minorHAnsi" w:cstheme="minorBidi"/>
          <w:color w:val="000000" w:themeColor="text1"/>
        </w:rPr>
        <w:t xml:space="preserve"> in </w:t>
      </w:r>
      <w:r w:rsidR="6409A679" w:rsidRPr="5C6CA633">
        <w:rPr>
          <w:rFonts w:asciiTheme="minorHAnsi" w:hAnsiTheme="minorHAnsi" w:cstheme="minorBidi"/>
          <w:color w:val="000000" w:themeColor="text1"/>
        </w:rPr>
        <w:t>2000</w:t>
      </w:r>
      <w:r w:rsidR="283DFFF2" w:rsidRPr="5C6CA633">
        <w:rPr>
          <w:rFonts w:asciiTheme="minorHAnsi" w:hAnsiTheme="minorHAnsi" w:cstheme="minorBidi"/>
          <w:color w:val="000000" w:themeColor="text1"/>
        </w:rPr>
        <w:t xml:space="preserve"> (see </w:t>
      </w:r>
      <w:r w:rsidR="01AC17A3" w:rsidRPr="5C6CA633">
        <w:rPr>
          <w:rFonts w:asciiTheme="minorHAnsi" w:hAnsiTheme="minorHAnsi" w:cstheme="minorBidi"/>
          <w:color w:val="000000" w:themeColor="text1"/>
        </w:rPr>
        <w:t>Appendi</w:t>
      </w:r>
      <w:r w:rsidR="5ACA61AA" w:rsidRPr="5C6CA633">
        <w:rPr>
          <w:rFonts w:asciiTheme="minorHAnsi" w:hAnsiTheme="minorHAnsi" w:cstheme="minorBidi"/>
          <w:color w:val="000000" w:themeColor="text1"/>
        </w:rPr>
        <w:t>x</w:t>
      </w:r>
      <w:r w:rsidR="283DFFF2" w:rsidRPr="5C6CA633">
        <w:rPr>
          <w:rFonts w:asciiTheme="minorHAnsi" w:hAnsiTheme="minorHAnsi" w:cstheme="minorBidi"/>
          <w:color w:val="000000" w:themeColor="text1"/>
        </w:rPr>
        <w:t>).</w:t>
      </w:r>
    </w:p>
    <w:p w14:paraId="73AC22CB" w14:textId="77777777" w:rsidR="009D2745" w:rsidRDefault="009D2745" w:rsidP="792C8B56">
      <w:pPr>
        <w:spacing w:line="276" w:lineRule="auto"/>
        <w:contextualSpacing/>
        <w:rPr>
          <w:rFonts w:asciiTheme="minorHAnsi" w:hAnsiTheme="minorHAnsi" w:cstheme="minorHAnsi"/>
          <w:color w:val="000000" w:themeColor="text1"/>
        </w:rPr>
      </w:pPr>
    </w:p>
    <w:p w14:paraId="03E86A33" w14:textId="3688DECE" w:rsidR="00AE4BF5" w:rsidRPr="00CA1458" w:rsidRDefault="364D9C20" w:rsidP="30AA4801">
      <w:pPr>
        <w:spacing w:line="276" w:lineRule="auto"/>
        <w:contextualSpacing/>
        <w:rPr>
          <w:rFonts w:asciiTheme="minorHAnsi" w:hAnsiTheme="minorHAnsi" w:cstheme="minorBidi"/>
          <w:color w:val="000000" w:themeColor="text1"/>
        </w:rPr>
      </w:pPr>
      <w:r w:rsidRPr="5C6CA633">
        <w:rPr>
          <w:rFonts w:asciiTheme="minorHAnsi" w:hAnsiTheme="minorHAnsi" w:cstheme="minorBidi"/>
          <w:color w:val="000000" w:themeColor="text1"/>
        </w:rPr>
        <w:t>Conservation Advice</w:t>
      </w:r>
      <w:r w:rsidR="5F220DEE" w:rsidRPr="5C6CA633">
        <w:rPr>
          <w:rFonts w:asciiTheme="minorHAnsi" w:hAnsiTheme="minorHAnsi" w:cstheme="minorBidi"/>
          <w:color w:val="000000" w:themeColor="text1"/>
        </w:rPr>
        <w:t xml:space="preserve">s </w:t>
      </w:r>
      <w:r w:rsidR="2B6C3C26" w:rsidRPr="5C6CA633">
        <w:rPr>
          <w:rFonts w:asciiTheme="minorHAnsi" w:hAnsiTheme="minorHAnsi" w:cstheme="minorBidi"/>
          <w:color w:val="000000" w:themeColor="text1"/>
        </w:rPr>
        <w:t xml:space="preserve">have </w:t>
      </w:r>
      <w:r w:rsidR="3FAC5883" w:rsidRPr="5C6CA633">
        <w:rPr>
          <w:rFonts w:asciiTheme="minorHAnsi" w:hAnsiTheme="minorHAnsi" w:cstheme="minorBidi"/>
          <w:color w:val="000000" w:themeColor="text1"/>
        </w:rPr>
        <w:t xml:space="preserve">several </w:t>
      </w:r>
      <w:r w:rsidR="2B6C3C26" w:rsidRPr="5C6CA633">
        <w:rPr>
          <w:rFonts w:asciiTheme="minorHAnsi" w:hAnsiTheme="minorHAnsi" w:cstheme="minorBidi"/>
          <w:color w:val="000000" w:themeColor="text1"/>
        </w:rPr>
        <w:t>advantages</w:t>
      </w:r>
      <w:r w:rsidR="6CC76CD3" w:rsidRPr="5C6CA633">
        <w:rPr>
          <w:rFonts w:asciiTheme="minorHAnsi" w:hAnsiTheme="minorHAnsi" w:cstheme="minorBidi"/>
          <w:color w:val="000000" w:themeColor="text1"/>
        </w:rPr>
        <w:t xml:space="preserve"> over Recovery Plans</w:t>
      </w:r>
      <w:r w:rsidR="577F7FE9" w:rsidRPr="5C6CA633">
        <w:rPr>
          <w:rFonts w:asciiTheme="minorHAnsi" w:hAnsiTheme="minorHAnsi" w:cstheme="minorBidi"/>
          <w:color w:val="000000" w:themeColor="text1"/>
        </w:rPr>
        <w:t xml:space="preserve">: </w:t>
      </w:r>
    </w:p>
    <w:p w14:paraId="0E63B58D" w14:textId="568E3D93" w:rsidR="004B1FC3" w:rsidRPr="002E5D39" w:rsidRDefault="00090E8D" w:rsidP="75D89D7D">
      <w:pPr>
        <w:pStyle w:val="ListParagraph"/>
        <w:numPr>
          <w:ilvl w:val="0"/>
          <w:numId w:val="30"/>
        </w:numPr>
        <w:spacing w:line="276" w:lineRule="auto"/>
        <w:contextualSpacing/>
        <w:rPr>
          <w:rFonts w:asciiTheme="minorHAnsi" w:hAnsiTheme="minorHAnsi" w:cstheme="minorBidi"/>
          <w:color w:val="000000"/>
        </w:rPr>
      </w:pPr>
      <w:r>
        <w:rPr>
          <w:rFonts w:asciiTheme="minorHAnsi" w:hAnsiTheme="minorHAnsi" w:cstheme="minorBidi"/>
          <w:color w:val="000000" w:themeColor="text1"/>
        </w:rPr>
        <w:t>T</w:t>
      </w:r>
      <w:r w:rsidR="004B1FC3" w:rsidRPr="75D89D7D">
        <w:rPr>
          <w:rFonts w:asciiTheme="minorHAnsi" w:hAnsiTheme="minorHAnsi" w:cstheme="minorBidi"/>
          <w:color w:val="000000" w:themeColor="text1"/>
        </w:rPr>
        <w:t xml:space="preserve">hey are </w:t>
      </w:r>
      <w:r w:rsidR="007D1AAF" w:rsidRPr="75D89D7D">
        <w:rPr>
          <w:rFonts w:asciiTheme="minorHAnsi" w:hAnsiTheme="minorHAnsi" w:cstheme="minorBidi"/>
          <w:color w:val="000000" w:themeColor="text1"/>
        </w:rPr>
        <w:t>approved</w:t>
      </w:r>
      <w:r w:rsidR="004B1FC3" w:rsidRPr="75D89D7D">
        <w:rPr>
          <w:rFonts w:asciiTheme="minorHAnsi" w:hAnsiTheme="minorHAnsi" w:cstheme="minorBidi"/>
          <w:color w:val="000000" w:themeColor="text1"/>
        </w:rPr>
        <w:t xml:space="preserve"> under law from the time a</w:t>
      </w:r>
      <w:r w:rsidR="1C6C2049" w:rsidRPr="75D89D7D">
        <w:rPr>
          <w:rFonts w:asciiTheme="minorHAnsi" w:hAnsiTheme="minorHAnsi" w:cstheme="minorBidi"/>
          <w:color w:val="000000" w:themeColor="text1"/>
        </w:rPr>
        <w:t>n entity is li</w:t>
      </w:r>
      <w:r w:rsidR="004B1FC3" w:rsidRPr="75D89D7D">
        <w:rPr>
          <w:rFonts w:asciiTheme="minorHAnsi" w:hAnsiTheme="minorHAnsi" w:cstheme="minorBidi"/>
          <w:color w:val="000000" w:themeColor="text1"/>
        </w:rPr>
        <w:t>sted as</w:t>
      </w:r>
      <w:r w:rsidR="00847092" w:rsidRPr="75D89D7D">
        <w:rPr>
          <w:rFonts w:asciiTheme="minorHAnsi" w:hAnsiTheme="minorHAnsi" w:cstheme="minorBidi"/>
          <w:color w:val="000000" w:themeColor="text1"/>
        </w:rPr>
        <w:t xml:space="preserve"> threatened</w:t>
      </w:r>
      <w:r>
        <w:rPr>
          <w:rFonts w:asciiTheme="minorHAnsi" w:hAnsiTheme="minorHAnsi" w:cstheme="minorBidi"/>
          <w:color w:val="000000" w:themeColor="text1"/>
        </w:rPr>
        <w:t>.</w:t>
      </w:r>
    </w:p>
    <w:p w14:paraId="61EACC5A" w14:textId="36D81A30" w:rsidR="00AE4BF5" w:rsidRPr="00CA1458" w:rsidRDefault="00090E8D" w:rsidP="30AA4801">
      <w:pPr>
        <w:pStyle w:val="ListParagraph"/>
        <w:numPr>
          <w:ilvl w:val="0"/>
          <w:numId w:val="30"/>
        </w:numPr>
        <w:spacing w:line="276" w:lineRule="auto"/>
        <w:contextualSpacing/>
        <w:rPr>
          <w:rFonts w:asciiTheme="minorHAnsi" w:hAnsiTheme="minorHAnsi" w:cstheme="minorBidi"/>
          <w:color w:val="000000"/>
        </w:rPr>
      </w:pPr>
      <w:r>
        <w:rPr>
          <w:rFonts w:asciiTheme="minorHAnsi" w:hAnsiTheme="minorHAnsi" w:cstheme="minorBidi"/>
          <w:color w:val="000000" w:themeColor="text1"/>
        </w:rPr>
        <w:t>T</w:t>
      </w:r>
      <w:r w:rsidR="577F7FE9" w:rsidRPr="5C6CA633">
        <w:rPr>
          <w:rFonts w:asciiTheme="minorHAnsi" w:hAnsiTheme="minorHAnsi" w:cstheme="minorBidi"/>
          <w:color w:val="000000" w:themeColor="text1"/>
        </w:rPr>
        <w:t xml:space="preserve">hey </w:t>
      </w:r>
      <w:r w:rsidR="5F220DEE" w:rsidRPr="5C6CA633">
        <w:rPr>
          <w:rFonts w:asciiTheme="minorHAnsi" w:hAnsiTheme="minorHAnsi" w:cstheme="minorBidi"/>
          <w:color w:val="000000" w:themeColor="text1"/>
        </w:rPr>
        <w:t xml:space="preserve">can be prepared quickly, updated </w:t>
      </w:r>
      <w:r w:rsidR="0FBD6143" w:rsidRPr="5C6CA633">
        <w:rPr>
          <w:rFonts w:asciiTheme="minorHAnsi" w:hAnsiTheme="minorHAnsi" w:cstheme="minorBidi"/>
          <w:color w:val="000000" w:themeColor="text1"/>
        </w:rPr>
        <w:t xml:space="preserve">easily </w:t>
      </w:r>
      <w:r w:rsidR="5F220DEE" w:rsidRPr="5C6CA633">
        <w:rPr>
          <w:rFonts w:asciiTheme="minorHAnsi" w:hAnsiTheme="minorHAnsi" w:cstheme="minorBidi"/>
          <w:color w:val="000000" w:themeColor="text1"/>
        </w:rPr>
        <w:t>and responsively</w:t>
      </w:r>
      <w:r w:rsidR="77C01C6D" w:rsidRPr="5C6CA633">
        <w:rPr>
          <w:rFonts w:asciiTheme="minorHAnsi" w:hAnsiTheme="minorHAnsi" w:cstheme="minorBidi"/>
          <w:color w:val="000000" w:themeColor="text1"/>
        </w:rPr>
        <w:t xml:space="preserve"> as new information on </w:t>
      </w:r>
      <w:r w:rsidR="28F224AE" w:rsidRPr="5C6CA633">
        <w:rPr>
          <w:rFonts w:asciiTheme="minorHAnsi" w:hAnsiTheme="minorHAnsi" w:cstheme="minorBidi"/>
          <w:color w:val="000000" w:themeColor="text1"/>
        </w:rPr>
        <w:t>s</w:t>
      </w:r>
      <w:r w:rsidR="77C01C6D" w:rsidRPr="5C6CA633">
        <w:rPr>
          <w:rFonts w:asciiTheme="minorHAnsi" w:hAnsiTheme="minorHAnsi" w:cstheme="minorBidi"/>
          <w:color w:val="000000" w:themeColor="text1"/>
        </w:rPr>
        <w:t xml:space="preserve">tatus, threats and management scenarios </w:t>
      </w:r>
      <w:r w:rsidR="28F224AE" w:rsidRPr="5C6CA633">
        <w:rPr>
          <w:rFonts w:asciiTheme="minorHAnsi" w:hAnsiTheme="minorHAnsi" w:cstheme="minorBidi"/>
          <w:color w:val="000000" w:themeColor="text1"/>
        </w:rPr>
        <w:t xml:space="preserve">relevant to the listed entity </w:t>
      </w:r>
      <w:r w:rsidR="041C1894" w:rsidRPr="5C6CA633">
        <w:rPr>
          <w:rFonts w:asciiTheme="minorHAnsi" w:hAnsiTheme="minorHAnsi" w:cstheme="minorBidi"/>
          <w:color w:val="000000" w:themeColor="text1"/>
        </w:rPr>
        <w:t>become</w:t>
      </w:r>
      <w:r w:rsidR="4F188D2F" w:rsidRPr="5C6CA633">
        <w:rPr>
          <w:rFonts w:asciiTheme="minorHAnsi" w:hAnsiTheme="minorHAnsi" w:cstheme="minorBidi"/>
          <w:color w:val="000000" w:themeColor="text1"/>
        </w:rPr>
        <w:t>s</w:t>
      </w:r>
      <w:r w:rsidR="041C1894" w:rsidRPr="5C6CA633">
        <w:rPr>
          <w:rFonts w:asciiTheme="minorHAnsi" w:hAnsiTheme="minorHAnsi" w:cstheme="minorBidi"/>
          <w:color w:val="000000" w:themeColor="text1"/>
        </w:rPr>
        <w:t xml:space="preserve"> available</w:t>
      </w:r>
      <w:r>
        <w:rPr>
          <w:rFonts w:asciiTheme="minorHAnsi" w:hAnsiTheme="minorHAnsi" w:cstheme="minorBidi"/>
          <w:color w:val="000000" w:themeColor="text1"/>
        </w:rPr>
        <w:t>.</w:t>
      </w:r>
    </w:p>
    <w:p w14:paraId="4DE7523D" w14:textId="6B057F4B" w:rsidR="004B1FC3" w:rsidRPr="002E5D39" w:rsidRDefault="00090E8D" w:rsidP="002E5D39">
      <w:pPr>
        <w:pStyle w:val="ListParagraph"/>
        <w:numPr>
          <w:ilvl w:val="0"/>
          <w:numId w:val="30"/>
        </w:numPr>
        <w:spacing w:line="276" w:lineRule="auto"/>
        <w:contextualSpacing/>
        <w:rPr>
          <w:rFonts w:asciiTheme="minorHAnsi" w:hAnsiTheme="minorHAnsi" w:cstheme="minorHAnsi"/>
          <w:color w:val="000000"/>
        </w:rPr>
      </w:pPr>
      <w:r>
        <w:rPr>
          <w:rFonts w:asciiTheme="minorHAnsi" w:hAnsiTheme="minorHAnsi" w:cstheme="minorHAnsi"/>
          <w:color w:val="000000" w:themeColor="text1"/>
        </w:rPr>
        <w:t>T</w:t>
      </w:r>
      <w:r w:rsidR="004B1FC3">
        <w:rPr>
          <w:rFonts w:asciiTheme="minorHAnsi" w:hAnsiTheme="minorHAnsi" w:cstheme="minorHAnsi"/>
          <w:color w:val="000000" w:themeColor="text1"/>
        </w:rPr>
        <w:t>hey</w:t>
      </w:r>
      <w:r w:rsidR="49958B69" w:rsidRPr="00CA1458">
        <w:rPr>
          <w:rFonts w:asciiTheme="minorHAnsi" w:hAnsiTheme="minorHAnsi" w:cstheme="minorHAnsi"/>
          <w:color w:val="000000" w:themeColor="text1"/>
        </w:rPr>
        <w:t xml:space="preserve"> can act as </w:t>
      </w:r>
      <w:r w:rsidR="00F7400D">
        <w:rPr>
          <w:rFonts w:asciiTheme="minorHAnsi" w:hAnsiTheme="minorHAnsi" w:cstheme="minorHAnsi"/>
          <w:color w:val="000000" w:themeColor="text1"/>
        </w:rPr>
        <w:t xml:space="preserve">source materials </w:t>
      </w:r>
      <w:r w:rsidR="49958B69" w:rsidRPr="00CA1458">
        <w:rPr>
          <w:rFonts w:asciiTheme="minorHAnsi" w:hAnsiTheme="minorHAnsi" w:cstheme="minorHAnsi"/>
          <w:color w:val="000000" w:themeColor="text1"/>
        </w:rPr>
        <w:t xml:space="preserve">for other, more complex </w:t>
      </w:r>
      <w:r w:rsidR="00A12C6D">
        <w:rPr>
          <w:rFonts w:asciiTheme="minorHAnsi" w:hAnsiTheme="minorHAnsi" w:cstheme="minorHAnsi"/>
          <w:color w:val="000000" w:themeColor="text1"/>
        </w:rPr>
        <w:t xml:space="preserve">statutory </w:t>
      </w:r>
      <w:r w:rsidR="49958B69" w:rsidRPr="00CA1458">
        <w:rPr>
          <w:rFonts w:asciiTheme="minorHAnsi" w:hAnsiTheme="minorHAnsi" w:cstheme="minorHAnsi"/>
          <w:color w:val="000000" w:themeColor="text1"/>
        </w:rPr>
        <w:t xml:space="preserve">planning documents such </w:t>
      </w:r>
      <w:r w:rsidR="003D157E">
        <w:rPr>
          <w:rFonts w:asciiTheme="minorHAnsi" w:eastAsia="Times New Roman" w:hAnsiTheme="minorHAnsi" w:cstheme="minorHAnsi"/>
          <w:color w:val="000000" w:themeColor="text1"/>
          <w:kern w:val="24"/>
          <w:lang w:eastAsia="en-AU"/>
        </w:rPr>
        <w:t>as mu</w:t>
      </w:r>
      <w:r w:rsidR="003D157E" w:rsidRPr="002E5D39">
        <w:rPr>
          <w:rFonts w:asciiTheme="minorHAnsi" w:eastAsia="Times New Roman" w:hAnsiTheme="minorHAnsi" w:cstheme="minorHAnsi"/>
          <w:color w:val="000000" w:themeColor="text1"/>
          <w:kern w:val="24"/>
          <w:lang w:eastAsia="en-AU"/>
        </w:rPr>
        <w:t>lti</w:t>
      </w:r>
      <w:r w:rsidR="003D157E">
        <w:rPr>
          <w:rFonts w:asciiTheme="minorHAnsi" w:eastAsia="Times New Roman" w:hAnsiTheme="minorHAnsi" w:cstheme="minorHAnsi"/>
          <w:color w:val="000000" w:themeColor="text1"/>
          <w:kern w:val="24"/>
          <w:lang w:eastAsia="en-AU"/>
        </w:rPr>
        <w:t xml:space="preserve">-entity or regional recovery plans. </w:t>
      </w:r>
    </w:p>
    <w:p w14:paraId="0B968197" w14:textId="77777777" w:rsidR="0027313A" w:rsidRDefault="0027313A" w:rsidP="0027313A">
      <w:pPr>
        <w:pStyle w:val="ListParagraph"/>
        <w:spacing w:line="276" w:lineRule="auto"/>
        <w:contextualSpacing/>
        <w:rPr>
          <w:rFonts w:asciiTheme="minorHAnsi" w:hAnsiTheme="minorHAnsi" w:cstheme="minorHAnsi"/>
          <w:b/>
          <w:bCs/>
          <w:color w:val="000000"/>
        </w:rPr>
      </w:pPr>
    </w:p>
    <w:p w14:paraId="58E4B151" w14:textId="56104497" w:rsidR="002775C8" w:rsidRPr="003F5FCA" w:rsidRDefault="0027313A" w:rsidP="006C743A">
      <w:pPr>
        <w:pStyle w:val="ListParagraph"/>
        <w:spacing w:line="276" w:lineRule="auto"/>
        <w:ind w:left="0"/>
        <w:contextualSpacing/>
        <w:rPr>
          <w:rFonts w:asciiTheme="minorHAnsi" w:hAnsiTheme="minorHAnsi" w:cstheme="minorHAnsi"/>
          <w:color w:val="000000"/>
        </w:rPr>
      </w:pPr>
      <w:r w:rsidRPr="006C743A">
        <w:rPr>
          <w:rFonts w:asciiTheme="minorHAnsi" w:hAnsiTheme="minorHAnsi" w:cstheme="minorHAnsi"/>
          <w:color w:val="000000"/>
        </w:rPr>
        <w:t>Similar to</w:t>
      </w:r>
      <w:r w:rsidR="004B1FC3" w:rsidRPr="003F5FCA">
        <w:rPr>
          <w:rFonts w:asciiTheme="minorHAnsi" w:hAnsiTheme="minorHAnsi" w:cstheme="minorHAnsi"/>
          <w:color w:val="000000"/>
        </w:rPr>
        <w:t xml:space="preserve"> Recovery Plans</w:t>
      </w:r>
      <w:r w:rsidR="008E0D9B" w:rsidRPr="006C743A">
        <w:rPr>
          <w:rFonts w:asciiTheme="minorHAnsi" w:hAnsiTheme="minorHAnsi" w:cstheme="minorHAnsi"/>
          <w:color w:val="000000"/>
        </w:rPr>
        <w:t>,</w:t>
      </w:r>
      <w:r w:rsidR="004B1FC3" w:rsidRPr="003F5FCA">
        <w:rPr>
          <w:rFonts w:asciiTheme="minorHAnsi" w:hAnsiTheme="minorHAnsi" w:cstheme="minorHAnsi"/>
          <w:color w:val="000000"/>
        </w:rPr>
        <w:t xml:space="preserve"> </w:t>
      </w:r>
      <w:r w:rsidR="005332F8">
        <w:rPr>
          <w:rFonts w:asciiTheme="minorHAnsi" w:hAnsiTheme="minorHAnsi" w:cstheme="minorHAnsi"/>
          <w:color w:val="000000"/>
        </w:rPr>
        <w:t>C</w:t>
      </w:r>
      <w:r w:rsidRPr="003F5FCA">
        <w:rPr>
          <w:rFonts w:asciiTheme="minorHAnsi" w:hAnsiTheme="minorHAnsi" w:cstheme="minorHAnsi"/>
          <w:color w:val="000000"/>
        </w:rPr>
        <w:t xml:space="preserve">onservation </w:t>
      </w:r>
      <w:r w:rsidR="005332F8">
        <w:rPr>
          <w:rFonts w:asciiTheme="minorHAnsi" w:hAnsiTheme="minorHAnsi" w:cstheme="minorHAnsi"/>
          <w:color w:val="000000"/>
        </w:rPr>
        <w:t>A</w:t>
      </w:r>
      <w:r w:rsidRPr="003F5FCA">
        <w:rPr>
          <w:rFonts w:asciiTheme="minorHAnsi" w:hAnsiTheme="minorHAnsi" w:cstheme="minorHAnsi"/>
          <w:color w:val="000000"/>
        </w:rPr>
        <w:t>dvices</w:t>
      </w:r>
      <w:r w:rsidR="005528A5">
        <w:rPr>
          <w:rFonts w:asciiTheme="minorHAnsi" w:hAnsiTheme="minorHAnsi" w:cstheme="minorHAnsi"/>
          <w:color w:val="000000"/>
        </w:rPr>
        <w:t>:</w:t>
      </w:r>
      <w:r w:rsidR="008E0D9B" w:rsidRPr="003F5FCA">
        <w:rPr>
          <w:rFonts w:asciiTheme="minorHAnsi" w:hAnsiTheme="minorHAnsi" w:cstheme="minorHAnsi"/>
          <w:color w:val="000000"/>
        </w:rPr>
        <w:t xml:space="preserve"> </w:t>
      </w:r>
    </w:p>
    <w:p w14:paraId="66743A40" w14:textId="34163A64" w:rsidR="002775C8" w:rsidRPr="003F5FCA" w:rsidRDefault="004B1FC3" w:rsidP="006C743A">
      <w:pPr>
        <w:pStyle w:val="ListParagraph"/>
        <w:numPr>
          <w:ilvl w:val="0"/>
          <w:numId w:val="48"/>
        </w:numPr>
        <w:spacing w:line="276" w:lineRule="auto"/>
        <w:ind w:left="709"/>
        <w:contextualSpacing/>
        <w:rPr>
          <w:rFonts w:asciiTheme="minorHAnsi" w:hAnsiTheme="minorHAnsi" w:cstheme="minorHAnsi"/>
          <w:color w:val="000000"/>
        </w:rPr>
      </w:pPr>
      <w:r w:rsidRPr="003F5FCA">
        <w:rPr>
          <w:rFonts w:asciiTheme="minorHAnsi" w:eastAsia="Calibri" w:hAnsiTheme="minorHAnsi" w:cstheme="minorHAnsi"/>
          <w:color w:val="000000" w:themeColor="text1"/>
          <w:kern w:val="24"/>
          <w:lang w:val="en-US" w:eastAsia="en-AU"/>
        </w:rPr>
        <w:t>can be supported by Recovery Teams or other governanc</w:t>
      </w:r>
      <w:r w:rsidR="00C63060" w:rsidRPr="003F5FCA">
        <w:rPr>
          <w:rFonts w:asciiTheme="minorHAnsi" w:eastAsia="Calibri" w:hAnsiTheme="minorHAnsi" w:cstheme="minorHAnsi"/>
          <w:color w:val="000000" w:themeColor="text1"/>
          <w:kern w:val="24"/>
          <w:lang w:val="en-US" w:eastAsia="en-AU"/>
        </w:rPr>
        <w:t>e to coordinate implementation</w:t>
      </w:r>
      <w:r w:rsidR="002775C8" w:rsidRPr="006C743A">
        <w:rPr>
          <w:rFonts w:asciiTheme="minorHAnsi" w:eastAsia="Calibri" w:hAnsiTheme="minorHAnsi" w:cstheme="minorHAnsi"/>
          <w:color w:val="000000" w:themeColor="text1"/>
          <w:kern w:val="24"/>
          <w:lang w:val="en-US" w:eastAsia="en-AU"/>
        </w:rPr>
        <w:t>,</w:t>
      </w:r>
    </w:p>
    <w:p w14:paraId="58AE59C2" w14:textId="1B1E0E9F" w:rsidR="002775C8" w:rsidRPr="006C743A" w:rsidRDefault="1196B22B" w:rsidP="685001AF">
      <w:pPr>
        <w:pStyle w:val="ListParagraph"/>
        <w:numPr>
          <w:ilvl w:val="0"/>
          <w:numId w:val="48"/>
        </w:numPr>
        <w:spacing w:line="276" w:lineRule="auto"/>
        <w:ind w:left="709"/>
        <w:contextualSpacing/>
        <w:rPr>
          <w:rFonts w:asciiTheme="minorHAnsi" w:hAnsiTheme="minorHAnsi" w:cstheme="minorBidi"/>
          <w:color w:val="000000"/>
        </w:rPr>
      </w:pPr>
      <w:r w:rsidRPr="685001AF">
        <w:rPr>
          <w:rFonts w:asciiTheme="minorHAnsi" w:eastAsia="Calibri" w:hAnsiTheme="minorHAnsi" w:cstheme="minorBidi"/>
          <w:color w:val="000000" w:themeColor="text1"/>
          <w:kern w:val="24"/>
          <w:lang w:val="en-US" w:eastAsia="en-AU"/>
        </w:rPr>
        <w:t>i</w:t>
      </w:r>
      <w:r w:rsidR="4BD00597" w:rsidRPr="685001AF">
        <w:rPr>
          <w:rFonts w:asciiTheme="minorHAnsi" w:eastAsia="Calibri" w:hAnsiTheme="minorHAnsi" w:cstheme="minorBidi"/>
          <w:color w:val="000000" w:themeColor="text1"/>
          <w:kern w:val="24"/>
          <w:lang w:val="en-US" w:eastAsia="en-AU"/>
        </w:rPr>
        <w:t xml:space="preserve">nform </w:t>
      </w:r>
      <w:r w:rsidR="51444A3F" w:rsidRPr="685001AF">
        <w:rPr>
          <w:rFonts w:asciiTheme="minorHAnsi" w:eastAsia="Calibri" w:hAnsiTheme="minorHAnsi" w:cstheme="minorBidi"/>
          <w:color w:val="000000" w:themeColor="text1"/>
          <w:kern w:val="24"/>
          <w:lang w:val="en-US" w:eastAsia="en-AU"/>
        </w:rPr>
        <w:t>assessment and approval processes</w:t>
      </w:r>
      <w:r w:rsidR="00847092" w:rsidRPr="685001AF">
        <w:rPr>
          <w:rStyle w:val="FootnoteReference"/>
          <w:rFonts w:asciiTheme="minorHAnsi" w:eastAsia="Calibri" w:hAnsiTheme="minorHAnsi" w:cstheme="minorBidi"/>
          <w:color w:val="000000" w:themeColor="text1"/>
          <w:kern w:val="24"/>
          <w:lang w:val="en-US" w:eastAsia="en-AU"/>
        </w:rPr>
        <w:footnoteReference w:id="3"/>
      </w:r>
      <w:r w:rsidR="51444A3F" w:rsidRPr="685001AF">
        <w:rPr>
          <w:rFonts w:asciiTheme="minorHAnsi" w:eastAsia="Calibri" w:hAnsiTheme="minorHAnsi" w:cstheme="minorBidi"/>
          <w:color w:val="000000" w:themeColor="text1"/>
          <w:kern w:val="24"/>
          <w:lang w:val="en-US" w:eastAsia="en-AU"/>
        </w:rPr>
        <w:t xml:space="preserve"> under the Act</w:t>
      </w:r>
      <w:r w:rsidR="00552461" w:rsidRPr="685001AF">
        <w:rPr>
          <w:rStyle w:val="FootnoteReference"/>
          <w:rFonts w:asciiTheme="minorHAnsi" w:eastAsia="Calibri" w:hAnsiTheme="minorHAnsi" w:cstheme="minorBidi"/>
          <w:color w:val="000000" w:themeColor="text1"/>
          <w:kern w:val="24"/>
          <w:lang w:val="en-US" w:eastAsia="en-AU"/>
        </w:rPr>
        <w:footnoteReference w:id="4"/>
      </w:r>
      <w:r w:rsidR="6CF04530" w:rsidRPr="685001AF">
        <w:rPr>
          <w:rFonts w:asciiTheme="minorHAnsi" w:eastAsia="Calibri" w:hAnsiTheme="minorHAnsi" w:cstheme="minorBidi"/>
          <w:color w:val="000000" w:themeColor="text1"/>
          <w:kern w:val="24"/>
          <w:lang w:val="en-US" w:eastAsia="en-AU"/>
        </w:rPr>
        <w:t>, and</w:t>
      </w:r>
    </w:p>
    <w:p w14:paraId="7DD4D0B3" w14:textId="77777777" w:rsidR="002C0BEB" w:rsidRPr="006C743A" w:rsidRDefault="002C0BEB" w:rsidP="002C0BEB">
      <w:pPr>
        <w:pStyle w:val="ListParagraph"/>
        <w:numPr>
          <w:ilvl w:val="0"/>
          <w:numId w:val="48"/>
        </w:numPr>
        <w:spacing w:line="276" w:lineRule="auto"/>
        <w:ind w:left="709"/>
        <w:contextualSpacing/>
        <w:rPr>
          <w:rFonts w:asciiTheme="minorHAnsi" w:eastAsia="Calibri" w:hAnsiTheme="minorHAnsi" w:cstheme="minorBidi"/>
          <w:color w:val="000000" w:themeColor="text1"/>
          <w:kern w:val="24"/>
          <w:lang w:val="en-US" w:eastAsia="en-AU"/>
        </w:rPr>
        <w:sectPr w:rsidR="002C0BEB" w:rsidRPr="006C743A">
          <w:headerReference w:type="default" r:id="rId13"/>
          <w:footerReference w:type="default" r:id="rId14"/>
          <w:pgSz w:w="11906" w:h="16838"/>
          <w:pgMar w:top="1440" w:right="1440" w:bottom="1440" w:left="1440" w:header="708" w:footer="708" w:gutter="0"/>
          <w:cols w:space="708"/>
          <w:docGrid w:linePitch="360"/>
        </w:sectPr>
      </w:pPr>
      <w:r w:rsidRPr="0676ECCA">
        <w:rPr>
          <w:rFonts w:asciiTheme="minorHAnsi" w:eastAsia="Calibri" w:hAnsiTheme="minorHAnsi" w:cstheme="minorBidi"/>
          <w:color w:val="000000" w:themeColor="text1"/>
          <w:kern w:val="24"/>
          <w:lang w:val="en-US" w:eastAsia="en-AU"/>
        </w:rPr>
        <w:t>inform Australian Government investment in threatened entity conservation.</w:t>
      </w:r>
      <w:r w:rsidRPr="0676ECCA">
        <w:rPr>
          <w:rStyle w:val="FootnoteReference"/>
          <w:rFonts w:asciiTheme="minorHAnsi" w:eastAsia="Calibri" w:hAnsiTheme="minorHAnsi" w:cstheme="minorBidi"/>
          <w:color w:val="000000" w:themeColor="text1"/>
          <w:lang w:val="en-US" w:eastAsia="en-AU"/>
        </w:rPr>
        <w:footnoteReference w:id="5"/>
      </w:r>
      <w:r w:rsidRPr="0676ECCA">
        <w:rPr>
          <w:rFonts w:asciiTheme="minorHAnsi" w:eastAsia="Calibri" w:hAnsiTheme="minorHAnsi" w:cstheme="minorBidi"/>
          <w:color w:val="000000" w:themeColor="text1"/>
          <w:kern w:val="24"/>
          <w:lang w:val="en-US" w:eastAsia="en-AU"/>
        </w:rPr>
        <w:t xml:space="preserve"> </w:t>
      </w:r>
    </w:p>
    <w:p w14:paraId="43D1A0CA" w14:textId="5B928345" w:rsidR="008E7F6D" w:rsidRPr="009577F3" w:rsidRDefault="48FD2D2A" w:rsidP="009577F3">
      <w:pPr>
        <w:spacing w:after="80" w:line="276" w:lineRule="auto"/>
        <w:rPr>
          <w:rFonts w:asciiTheme="minorHAnsi" w:hAnsiTheme="minorHAnsi" w:cstheme="minorHAnsi"/>
          <w:b/>
          <w:bCs/>
        </w:rPr>
      </w:pPr>
      <w:r w:rsidRPr="009577F3">
        <w:rPr>
          <w:rFonts w:asciiTheme="minorHAnsi" w:hAnsiTheme="minorHAnsi" w:cstheme="minorHAnsi"/>
          <w:b/>
          <w:bCs/>
        </w:rPr>
        <w:lastRenderedPageBreak/>
        <w:t xml:space="preserve">Threatened Species Scientific </w:t>
      </w:r>
      <w:r w:rsidR="6CC76CD3" w:rsidRPr="009577F3">
        <w:rPr>
          <w:rFonts w:asciiTheme="minorHAnsi" w:hAnsiTheme="minorHAnsi" w:cstheme="minorHAnsi"/>
          <w:b/>
          <w:bCs/>
        </w:rPr>
        <w:t xml:space="preserve">Committee’s role </w:t>
      </w:r>
    </w:p>
    <w:p w14:paraId="489816D9" w14:textId="6CAEB09F" w:rsidR="006F6DF9" w:rsidRPr="00CA1458" w:rsidRDefault="6CC76CD3" w:rsidP="5C6CA633">
      <w:pPr>
        <w:spacing w:line="276" w:lineRule="auto"/>
        <w:rPr>
          <w:rFonts w:asciiTheme="minorHAnsi" w:hAnsiTheme="minorHAnsi" w:cstheme="minorBidi"/>
        </w:rPr>
      </w:pPr>
      <w:r w:rsidRPr="5C6CA633">
        <w:rPr>
          <w:rFonts w:asciiTheme="minorHAnsi" w:hAnsiTheme="minorHAnsi" w:cstheme="minorBidi"/>
        </w:rPr>
        <w:t xml:space="preserve">Before approving any </w:t>
      </w:r>
      <w:r w:rsidR="013B7BF8" w:rsidRPr="5C6CA633">
        <w:rPr>
          <w:rFonts w:asciiTheme="minorHAnsi" w:hAnsiTheme="minorHAnsi" w:cstheme="minorBidi"/>
        </w:rPr>
        <w:t>s</w:t>
      </w:r>
      <w:r w:rsidR="013B7BF8" w:rsidRPr="5C6CA633">
        <w:rPr>
          <w:rFonts w:asciiTheme="minorHAnsi" w:hAnsiTheme="minorHAnsi" w:cstheme="minorBidi"/>
          <w:color w:val="000000" w:themeColor="text1"/>
        </w:rPr>
        <w:t>tatutory conservation plan</w:t>
      </w:r>
      <w:r w:rsidRPr="5C6CA633">
        <w:rPr>
          <w:rFonts w:asciiTheme="minorHAnsi" w:hAnsiTheme="minorHAnsi" w:cstheme="minorBidi"/>
        </w:rPr>
        <w:t>, the Minister must consult the Threatened Species Scientific Committee</w:t>
      </w:r>
      <w:r w:rsidR="060795C6" w:rsidRPr="5C6CA633">
        <w:rPr>
          <w:rFonts w:asciiTheme="minorHAnsi" w:hAnsiTheme="minorHAnsi" w:cstheme="minorBidi"/>
        </w:rPr>
        <w:t xml:space="preserve"> (henceforth the Committee)</w:t>
      </w:r>
      <w:r w:rsidRPr="5C6CA633">
        <w:rPr>
          <w:rFonts w:asciiTheme="minorHAnsi" w:hAnsiTheme="minorHAnsi" w:cstheme="minorBidi"/>
        </w:rPr>
        <w:t>.</w:t>
      </w:r>
      <w:r w:rsidR="1823AFB2" w:rsidRPr="5C6CA633">
        <w:rPr>
          <w:rFonts w:asciiTheme="minorHAnsi" w:hAnsiTheme="minorHAnsi" w:cstheme="minorBidi"/>
        </w:rPr>
        <w:t xml:space="preserve"> </w:t>
      </w:r>
    </w:p>
    <w:p w14:paraId="3A1B5148" w14:textId="77777777" w:rsidR="008E7F6D" w:rsidRDefault="008E7F6D" w:rsidP="008E7F6D">
      <w:pPr>
        <w:spacing w:line="276" w:lineRule="auto"/>
        <w:rPr>
          <w:rFonts w:asciiTheme="minorHAnsi" w:hAnsiTheme="minorHAnsi" w:cstheme="minorHAnsi"/>
        </w:rPr>
      </w:pPr>
    </w:p>
    <w:p w14:paraId="450A1185" w14:textId="7D55C379" w:rsidR="008E7F6D" w:rsidRPr="00CA1458" w:rsidRDefault="7C460B8C" w:rsidP="685001AF">
      <w:pPr>
        <w:spacing w:line="276" w:lineRule="auto"/>
        <w:rPr>
          <w:rFonts w:asciiTheme="minorHAnsi" w:hAnsiTheme="minorHAnsi" w:cstheme="minorBidi"/>
        </w:rPr>
      </w:pPr>
      <w:r w:rsidRPr="5C6CA633">
        <w:rPr>
          <w:rFonts w:asciiTheme="minorHAnsi" w:hAnsiTheme="minorHAnsi" w:cstheme="minorBidi"/>
        </w:rPr>
        <w:t xml:space="preserve">In the development of </w:t>
      </w:r>
      <w:r w:rsidRPr="5C6CA633">
        <w:rPr>
          <w:rFonts w:asciiTheme="minorHAnsi" w:hAnsiTheme="minorHAnsi" w:cstheme="minorBidi"/>
          <w:color w:val="000000" w:themeColor="text1"/>
        </w:rPr>
        <w:t>Recovery Plans</w:t>
      </w:r>
      <w:r w:rsidRPr="5C6CA633">
        <w:rPr>
          <w:rFonts w:asciiTheme="minorHAnsi" w:hAnsiTheme="minorHAnsi" w:cstheme="minorBidi"/>
        </w:rPr>
        <w:t xml:space="preserve">, </w:t>
      </w:r>
      <w:proofErr w:type="gramStart"/>
      <w:r w:rsidRPr="5C6CA633">
        <w:rPr>
          <w:rFonts w:asciiTheme="minorHAnsi" w:hAnsiTheme="minorHAnsi" w:cstheme="minorBidi"/>
        </w:rPr>
        <w:t>the  Committee</w:t>
      </w:r>
      <w:proofErr w:type="gramEnd"/>
      <w:r w:rsidRPr="5C6CA633">
        <w:rPr>
          <w:rFonts w:asciiTheme="minorHAnsi" w:hAnsiTheme="minorHAnsi" w:cstheme="minorBidi"/>
        </w:rPr>
        <w:t xml:space="preserve"> provides advice to the Minister on the:</w:t>
      </w:r>
    </w:p>
    <w:p w14:paraId="2E4EF768" w14:textId="0878F509" w:rsidR="008E7F6D" w:rsidRPr="00CA1458" w:rsidRDefault="6CC76CD3" w:rsidP="75D89D7D">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need to have a </w:t>
      </w:r>
      <w:r w:rsidR="0287A62A" w:rsidRPr="5C6CA633">
        <w:rPr>
          <w:rFonts w:asciiTheme="minorHAnsi" w:hAnsiTheme="minorHAnsi" w:cstheme="minorBidi"/>
        </w:rPr>
        <w:t xml:space="preserve">Recovery Plan </w:t>
      </w:r>
      <w:r w:rsidR="21F857C2" w:rsidRPr="5C6CA633">
        <w:rPr>
          <w:rFonts w:asciiTheme="minorHAnsi" w:hAnsiTheme="minorHAnsi" w:cstheme="minorBidi"/>
        </w:rPr>
        <w:t>in addition to</w:t>
      </w:r>
      <w:r w:rsidR="0287A62A" w:rsidRPr="5C6CA633">
        <w:rPr>
          <w:rFonts w:asciiTheme="minorHAnsi" w:hAnsiTheme="minorHAnsi" w:cstheme="minorBidi"/>
        </w:rPr>
        <w:t xml:space="preserve"> a Conservation Advice</w:t>
      </w:r>
      <w:r w:rsidRPr="5C6CA633">
        <w:rPr>
          <w:rFonts w:asciiTheme="minorHAnsi" w:hAnsiTheme="minorHAnsi" w:cstheme="minorBidi"/>
        </w:rPr>
        <w:t xml:space="preserve">, whether this be initially (at the time of listing) or in a subsequent </w:t>
      </w:r>
      <w:r w:rsidR="781EAFF6" w:rsidRPr="5C6CA633">
        <w:rPr>
          <w:rFonts w:asciiTheme="minorHAnsi" w:hAnsiTheme="minorHAnsi" w:cstheme="minorBidi"/>
        </w:rPr>
        <w:t>decision</w:t>
      </w:r>
      <w:r w:rsidR="005C18AE">
        <w:rPr>
          <w:rFonts w:asciiTheme="minorHAnsi" w:hAnsiTheme="minorHAnsi" w:cstheme="minorBidi"/>
        </w:rPr>
        <w:t>,</w:t>
      </w:r>
      <w:r w:rsidRPr="5C6CA633">
        <w:rPr>
          <w:rFonts w:asciiTheme="minorHAnsi" w:hAnsiTheme="minorHAnsi" w:cstheme="minorBidi"/>
        </w:rPr>
        <w:t xml:space="preserve"> </w:t>
      </w:r>
    </w:p>
    <w:p w14:paraId="26760D53" w14:textId="7221E912" w:rsidR="008E7F6D" w:rsidRPr="00CA1458" w:rsidRDefault="3B527A9D" w:rsidP="5C6CA633">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the </w:t>
      </w:r>
      <w:r w:rsidR="6CC76CD3" w:rsidRPr="5C6CA633">
        <w:rPr>
          <w:rFonts w:asciiTheme="minorHAnsi" w:hAnsiTheme="minorHAnsi" w:cstheme="minorBidi"/>
        </w:rPr>
        <w:t xml:space="preserve">content of the </w:t>
      </w:r>
      <w:r w:rsidR="1DC6F320" w:rsidRPr="5C6CA633">
        <w:rPr>
          <w:rFonts w:asciiTheme="minorHAnsi" w:hAnsiTheme="minorHAnsi" w:cstheme="minorBidi"/>
        </w:rPr>
        <w:t>Recovery Plan</w:t>
      </w:r>
      <w:r w:rsidR="6CC76CD3" w:rsidRPr="5C6CA633">
        <w:rPr>
          <w:rFonts w:asciiTheme="minorHAnsi" w:hAnsiTheme="minorHAnsi" w:cstheme="minorBidi"/>
        </w:rPr>
        <w:t xml:space="preserve">, and </w:t>
      </w:r>
    </w:p>
    <w:p w14:paraId="19E9FA01" w14:textId="56A1022F" w:rsidR="008E7F6D" w:rsidRDefault="3B527A9D" w:rsidP="30AA4801">
      <w:pPr>
        <w:pStyle w:val="ListParagraph"/>
        <w:numPr>
          <w:ilvl w:val="0"/>
          <w:numId w:val="7"/>
        </w:numPr>
        <w:spacing w:line="276" w:lineRule="auto"/>
        <w:ind w:left="426" w:hanging="426"/>
        <w:rPr>
          <w:rFonts w:asciiTheme="minorHAnsi" w:hAnsiTheme="minorHAnsi" w:cstheme="minorBidi"/>
        </w:rPr>
      </w:pPr>
      <w:r w:rsidRPr="30AA4801">
        <w:rPr>
          <w:rFonts w:asciiTheme="minorHAnsi" w:hAnsiTheme="minorHAnsi" w:cstheme="minorBidi"/>
        </w:rPr>
        <w:t xml:space="preserve">the </w:t>
      </w:r>
      <w:r w:rsidR="6CC76CD3" w:rsidRPr="30AA4801">
        <w:rPr>
          <w:rFonts w:asciiTheme="minorHAnsi" w:hAnsiTheme="minorHAnsi" w:cstheme="minorBidi"/>
        </w:rPr>
        <w:t>time</w:t>
      </w:r>
      <w:r w:rsidR="7049F6E4" w:rsidRPr="30AA4801">
        <w:rPr>
          <w:rFonts w:asciiTheme="minorHAnsi" w:hAnsiTheme="minorHAnsi" w:cstheme="minorBidi"/>
        </w:rPr>
        <w:t xml:space="preserve"> </w:t>
      </w:r>
      <w:r w:rsidR="00B60D5F" w:rsidRPr="30AA4801">
        <w:rPr>
          <w:rFonts w:asciiTheme="minorHAnsi" w:hAnsiTheme="minorHAnsi" w:cstheme="minorBidi"/>
        </w:rPr>
        <w:t>frame</w:t>
      </w:r>
      <w:r w:rsidR="6CC76CD3" w:rsidRPr="30AA4801">
        <w:rPr>
          <w:rFonts w:asciiTheme="minorHAnsi" w:hAnsiTheme="minorHAnsi" w:cstheme="minorBidi"/>
        </w:rPr>
        <w:t xml:space="preserve"> within which </w:t>
      </w:r>
      <w:r w:rsidR="5AAB8A4E" w:rsidRPr="30AA4801">
        <w:rPr>
          <w:rFonts w:asciiTheme="minorHAnsi" w:hAnsiTheme="minorHAnsi" w:cstheme="minorBidi"/>
        </w:rPr>
        <w:t xml:space="preserve">each </w:t>
      </w:r>
      <w:r w:rsidR="6CC76CD3" w:rsidRPr="30AA4801">
        <w:rPr>
          <w:rFonts w:asciiTheme="minorHAnsi" w:hAnsiTheme="minorHAnsi" w:cstheme="minorBidi"/>
        </w:rPr>
        <w:t>Recovery Plans should be made</w:t>
      </w:r>
      <w:r w:rsidR="00847092" w:rsidRPr="30AA4801">
        <w:rPr>
          <w:rStyle w:val="FootnoteReference"/>
          <w:rFonts w:asciiTheme="minorHAnsi" w:hAnsiTheme="minorHAnsi" w:cstheme="minorBidi"/>
        </w:rPr>
        <w:footnoteReference w:id="6"/>
      </w:r>
      <w:r w:rsidR="6CC76CD3" w:rsidRPr="30AA4801">
        <w:rPr>
          <w:rFonts w:asciiTheme="minorHAnsi" w:hAnsiTheme="minorHAnsi" w:cstheme="minorBidi"/>
        </w:rPr>
        <w:t>.</w:t>
      </w:r>
    </w:p>
    <w:p w14:paraId="337A1304" w14:textId="77777777" w:rsidR="00F713C7" w:rsidRPr="00CA1458" w:rsidRDefault="00F713C7" w:rsidP="00AD413A">
      <w:pPr>
        <w:pStyle w:val="ListParagraph"/>
        <w:spacing w:line="276" w:lineRule="auto"/>
        <w:ind w:left="426"/>
        <w:rPr>
          <w:rFonts w:asciiTheme="minorHAnsi" w:hAnsiTheme="minorHAnsi" w:cstheme="minorHAnsi"/>
        </w:rPr>
      </w:pPr>
    </w:p>
    <w:p w14:paraId="03A0CDF3" w14:textId="7BB65C7F" w:rsidR="00F713C7" w:rsidRPr="00F713C7" w:rsidRDefault="1DF0BC03" w:rsidP="685001AF">
      <w:pPr>
        <w:spacing w:line="276" w:lineRule="auto"/>
        <w:contextualSpacing/>
        <w:rPr>
          <w:rFonts w:asciiTheme="minorHAnsi" w:hAnsiTheme="minorHAnsi" w:cstheme="minorBidi"/>
          <w:color w:val="000000"/>
        </w:rPr>
      </w:pPr>
      <w:r w:rsidRPr="5C6CA633">
        <w:rPr>
          <w:rFonts w:asciiTheme="minorHAnsi" w:hAnsiTheme="minorHAnsi" w:cstheme="minorBidi"/>
          <w:color w:val="000000" w:themeColor="text1"/>
        </w:rPr>
        <w:t>In giving this advice the</w:t>
      </w:r>
      <w:r w:rsidR="4BAD095E" w:rsidRPr="5C6CA633">
        <w:rPr>
          <w:rFonts w:asciiTheme="minorHAnsi" w:hAnsiTheme="minorHAnsi" w:cstheme="minorBidi"/>
          <w:color w:val="000000" w:themeColor="text1"/>
        </w:rPr>
        <w:t xml:space="preserve"> </w:t>
      </w:r>
      <w:r w:rsidRPr="5C6CA633">
        <w:rPr>
          <w:rFonts w:asciiTheme="minorHAnsi" w:hAnsiTheme="minorHAnsi" w:cstheme="minorBidi"/>
          <w:color w:val="000000" w:themeColor="text1"/>
        </w:rPr>
        <w:t xml:space="preserve">Committee must </w:t>
      </w:r>
      <w:proofErr w:type="gramStart"/>
      <w:r w:rsidRPr="5C6CA633">
        <w:rPr>
          <w:rFonts w:asciiTheme="minorHAnsi" w:hAnsiTheme="minorHAnsi" w:cstheme="minorBidi"/>
          <w:color w:val="000000" w:themeColor="text1"/>
        </w:rPr>
        <w:t>take into account</w:t>
      </w:r>
      <w:proofErr w:type="gramEnd"/>
      <w:r w:rsidRPr="5C6CA633">
        <w:rPr>
          <w:rFonts w:asciiTheme="minorHAnsi" w:hAnsiTheme="minorHAnsi" w:cstheme="minorBidi"/>
          <w:color w:val="000000" w:themeColor="text1"/>
        </w:rPr>
        <w:t xml:space="preserve"> the following matters:</w:t>
      </w:r>
    </w:p>
    <w:p w14:paraId="4B0991CF" w14:textId="567949CB" w:rsidR="00F713C7" w:rsidRPr="00517C17" w:rsidRDefault="2C3F0427" w:rsidP="75D89D7D">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the degree of threat to the survival in nature of the </w:t>
      </w:r>
      <w:r w:rsidR="0878C917" w:rsidRPr="5C6CA633">
        <w:rPr>
          <w:rFonts w:asciiTheme="minorHAnsi" w:hAnsiTheme="minorHAnsi" w:cstheme="minorBidi"/>
        </w:rPr>
        <w:t>entity</w:t>
      </w:r>
      <w:r w:rsidR="00507AB9">
        <w:rPr>
          <w:rFonts w:asciiTheme="minorHAnsi" w:hAnsiTheme="minorHAnsi" w:cstheme="minorBidi"/>
        </w:rPr>
        <w:t>,</w:t>
      </w:r>
    </w:p>
    <w:p w14:paraId="492B8452" w14:textId="0610E21E" w:rsidR="00F713C7" w:rsidRPr="00517C17" w:rsidRDefault="1DF0BC03" w:rsidP="685001AF">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the potential for the </w:t>
      </w:r>
      <w:r w:rsidR="573E8824" w:rsidRPr="5C6CA633">
        <w:rPr>
          <w:rFonts w:asciiTheme="minorHAnsi" w:hAnsiTheme="minorHAnsi" w:cstheme="minorBidi"/>
        </w:rPr>
        <w:t>entity</w:t>
      </w:r>
      <w:r w:rsidRPr="5C6CA633">
        <w:rPr>
          <w:rFonts w:asciiTheme="minorHAnsi" w:hAnsiTheme="minorHAnsi" w:cstheme="minorBidi"/>
        </w:rPr>
        <w:t xml:space="preserve"> to recover</w:t>
      </w:r>
      <w:r w:rsidR="00507AB9">
        <w:rPr>
          <w:rFonts w:asciiTheme="minorHAnsi" w:hAnsiTheme="minorHAnsi" w:cstheme="minorBidi"/>
        </w:rPr>
        <w:t>,</w:t>
      </w:r>
    </w:p>
    <w:p w14:paraId="25801AA1" w14:textId="47B0720B" w:rsidR="00F713C7" w:rsidRPr="00517C17" w:rsidRDefault="1DF0BC03" w:rsidP="685001AF">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the genetic distinctiveness of the </w:t>
      </w:r>
      <w:r w:rsidR="524541FE" w:rsidRPr="5C6CA633">
        <w:rPr>
          <w:rFonts w:asciiTheme="minorHAnsi" w:hAnsiTheme="minorHAnsi" w:cstheme="minorBidi"/>
        </w:rPr>
        <w:t>entity</w:t>
      </w:r>
      <w:r w:rsidR="00BB1776">
        <w:rPr>
          <w:rFonts w:asciiTheme="minorHAnsi" w:hAnsiTheme="minorHAnsi" w:cstheme="minorBidi"/>
        </w:rPr>
        <w:t>,</w:t>
      </w:r>
    </w:p>
    <w:p w14:paraId="3E8A47FD" w14:textId="5713E27E" w:rsidR="00F713C7" w:rsidRPr="00517C17" w:rsidRDefault="2C3F0427" w:rsidP="75D89D7D">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the importance of the </w:t>
      </w:r>
      <w:r w:rsidR="7829414E" w:rsidRPr="5C6CA633">
        <w:rPr>
          <w:rFonts w:asciiTheme="minorHAnsi" w:hAnsiTheme="minorHAnsi" w:cstheme="minorBidi"/>
        </w:rPr>
        <w:t>entity</w:t>
      </w:r>
      <w:r w:rsidRPr="5C6CA633">
        <w:rPr>
          <w:rFonts w:asciiTheme="minorHAnsi" w:hAnsiTheme="minorHAnsi" w:cstheme="minorBidi"/>
        </w:rPr>
        <w:t xml:space="preserve"> to the ecosystem</w:t>
      </w:r>
      <w:r w:rsidR="00BB1776">
        <w:rPr>
          <w:rFonts w:asciiTheme="minorHAnsi" w:hAnsiTheme="minorHAnsi" w:cstheme="minorBidi"/>
        </w:rPr>
        <w:t>,</w:t>
      </w:r>
    </w:p>
    <w:p w14:paraId="172DE365" w14:textId="28D2FB4B" w:rsidR="00507AB9" w:rsidRDefault="2C3F0427" w:rsidP="00507AB9">
      <w:pPr>
        <w:pStyle w:val="ListParagraph"/>
        <w:numPr>
          <w:ilvl w:val="0"/>
          <w:numId w:val="7"/>
        </w:numPr>
        <w:spacing w:line="276" w:lineRule="auto"/>
        <w:ind w:left="426" w:hanging="426"/>
        <w:rPr>
          <w:rFonts w:asciiTheme="minorHAnsi" w:hAnsiTheme="minorHAnsi" w:cstheme="minorBidi"/>
        </w:rPr>
      </w:pPr>
      <w:r w:rsidRPr="5C6CA633">
        <w:rPr>
          <w:rFonts w:asciiTheme="minorHAnsi" w:hAnsiTheme="minorHAnsi" w:cstheme="minorBidi"/>
        </w:rPr>
        <w:t xml:space="preserve">the value to humanity of the </w:t>
      </w:r>
      <w:r w:rsidR="27C2754F" w:rsidRPr="5C6CA633">
        <w:rPr>
          <w:rFonts w:asciiTheme="minorHAnsi" w:hAnsiTheme="minorHAnsi" w:cstheme="minorBidi"/>
        </w:rPr>
        <w:t>entity</w:t>
      </w:r>
      <w:r w:rsidR="00BB1776">
        <w:rPr>
          <w:rFonts w:asciiTheme="minorHAnsi" w:hAnsiTheme="minorHAnsi" w:cstheme="minorBidi"/>
        </w:rPr>
        <w:t>, and</w:t>
      </w:r>
    </w:p>
    <w:p w14:paraId="30C55863" w14:textId="40FF2F02" w:rsidR="00F713C7" w:rsidRPr="00507AB9" w:rsidRDefault="1DF0BC03" w:rsidP="00507AB9">
      <w:pPr>
        <w:pStyle w:val="ListParagraph"/>
        <w:numPr>
          <w:ilvl w:val="0"/>
          <w:numId w:val="7"/>
        </w:numPr>
        <w:spacing w:line="276" w:lineRule="auto"/>
        <w:ind w:left="426" w:hanging="426"/>
        <w:rPr>
          <w:rStyle w:val="FootnoteReference"/>
          <w:rFonts w:asciiTheme="minorHAnsi" w:hAnsiTheme="minorHAnsi" w:cstheme="minorBidi"/>
          <w:vertAlign w:val="baseline"/>
        </w:rPr>
      </w:pPr>
      <w:r w:rsidRPr="00507AB9">
        <w:rPr>
          <w:rFonts w:asciiTheme="minorHAnsi" w:hAnsiTheme="minorHAnsi" w:cstheme="minorBidi"/>
        </w:rPr>
        <w:t xml:space="preserve">the efficient and effective use of the resources allocated to the conservation of </w:t>
      </w:r>
      <w:r w:rsidR="65173CA7" w:rsidRPr="00507AB9">
        <w:rPr>
          <w:rFonts w:asciiTheme="minorHAnsi" w:hAnsiTheme="minorHAnsi" w:cstheme="minorBidi"/>
        </w:rPr>
        <w:t>the entity</w:t>
      </w:r>
      <w:r w:rsidR="00F713C7" w:rsidRPr="5C6CA633">
        <w:rPr>
          <w:rStyle w:val="FootnoteReference"/>
          <w:rFonts w:asciiTheme="minorHAnsi" w:hAnsiTheme="minorHAnsi" w:cstheme="minorBidi"/>
        </w:rPr>
        <w:footnoteReference w:id="7"/>
      </w:r>
      <w:r w:rsidR="00BB1776">
        <w:rPr>
          <w:rFonts w:asciiTheme="minorHAnsi" w:hAnsiTheme="minorHAnsi" w:cstheme="minorBidi"/>
        </w:rPr>
        <w:t>.</w:t>
      </w:r>
    </w:p>
    <w:p w14:paraId="43A47AEA" w14:textId="77777777" w:rsidR="006F6DF9" w:rsidRDefault="006F6DF9" w:rsidP="006C743A">
      <w:pPr>
        <w:spacing w:line="276" w:lineRule="auto"/>
        <w:rPr>
          <w:rFonts w:asciiTheme="minorHAnsi" w:hAnsiTheme="minorHAnsi" w:cstheme="minorHAnsi"/>
        </w:rPr>
      </w:pPr>
    </w:p>
    <w:p w14:paraId="2A165E1A" w14:textId="38A614B1" w:rsidR="00D61BB1" w:rsidRPr="00CA1458" w:rsidRDefault="3B527A9D" w:rsidP="607479AE">
      <w:pPr>
        <w:spacing w:line="276" w:lineRule="auto"/>
        <w:contextualSpacing/>
        <w:rPr>
          <w:rFonts w:asciiTheme="minorHAnsi" w:hAnsiTheme="minorHAnsi" w:cstheme="minorBidi"/>
          <w:color w:val="000000"/>
        </w:rPr>
      </w:pPr>
      <w:r w:rsidRPr="5C6CA633">
        <w:rPr>
          <w:rFonts w:asciiTheme="minorHAnsi" w:hAnsiTheme="minorHAnsi" w:cstheme="minorBidi"/>
        </w:rPr>
        <w:t xml:space="preserve">Unlike Conservation </w:t>
      </w:r>
      <w:proofErr w:type="gramStart"/>
      <w:r w:rsidRPr="5C6CA633">
        <w:rPr>
          <w:rFonts w:asciiTheme="minorHAnsi" w:hAnsiTheme="minorHAnsi" w:cstheme="minorBidi"/>
        </w:rPr>
        <w:t>Advices</w:t>
      </w:r>
      <w:proofErr w:type="gramEnd"/>
      <w:r w:rsidRPr="5C6CA633">
        <w:rPr>
          <w:rFonts w:asciiTheme="minorHAnsi" w:hAnsiTheme="minorHAnsi" w:cstheme="minorBidi"/>
        </w:rPr>
        <w:t xml:space="preserve"> which are approved at the time of listing, Recovery Plans typically take several years to make, in part because of the statutory consultation times. If a Recovery Plan requires amendment, a new Plan must be made</w:t>
      </w:r>
      <w:r w:rsidR="04EBDCBF" w:rsidRPr="5C6CA633">
        <w:rPr>
          <w:rFonts w:asciiTheme="minorHAnsi" w:hAnsiTheme="minorHAnsi" w:cstheme="minorBidi"/>
        </w:rPr>
        <w:t xml:space="preserve"> or the existing Plan varied</w:t>
      </w:r>
      <w:r w:rsidR="3B0EF6A0" w:rsidRPr="5C6CA633">
        <w:rPr>
          <w:rFonts w:asciiTheme="minorHAnsi" w:hAnsiTheme="minorHAnsi" w:cstheme="minorBidi"/>
        </w:rPr>
        <w:t>, both time-consuming processes</w:t>
      </w:r>
      <w:r w:rsidRPr="5C6CA633">
        <w:rPr>
          <w:rFonts w:asciiTheme="minorHAnsi" w:hAnsiTheme="minorHAnsi" w:cstheme="minorBidi"/>
        </w:rPr>
        <w:t>.</w:t>
      </w:r>
      <w:r w:rsidR="2E0800FF" w:rsidRPr="5C6CA633">
        <w:rPr>
          <w:rFonts w:asciiTheme="minorHAnsi" w:hAnsiTheme="minorHAnsi" w:cstheme="minorBidi"/>
          <w:color w:val="000000" w:themeColor="text1"/>
        </w:rPr>
        <w:t xml:space="preserve"> </w:t>
      </w:r>
      <w:r w:rsidR="50B45194" w:rsidRPr="5C6CA633">
        <w:rPr>
          <w:rFonts w:asciiTheme="minorHAnsi" w:hAnsiTheme="minorHAnsi" w:cstheme="minorBidi"/>
          <w:color w:val="000000" w:themeColor="text1"/>
        </w:rPr>
        <w:t xml:space="preserve">In the last </w:t>
      </w:r>
      <w:r w:rsidR="7268B194" w:rsidRPr="5C6CA633">
        <w:rPr>
          <w:rFonts w:asciiTheme="minorHAnsi" w:hAnsiTheme="minorHAnsi" w:cstheme="minorBidi"/>
          <w:color w:val="000000" w:themeColor="text1"/>
        </w:rPr>
        <w:t xml:space="preserve">10 </w:t>
      </w:r>
      <w:r w:rsidR="50B45194" w:rsidRPr="5C6CA633">
        <w:rPr>
          <w:rFonts w:asciiTheme="minorHAnsi" w:hAnsiTheme="minorHAnsi" w:cstheme="minorBidi"/>
          <w:color w:val="000000" w:themeColor="text1"/>
        </w:rPr>
        <w:t>years</w:t>
      </w:r>
      <w:r w:rsidR="2E0800FF" w:rsidRPr="5C6CA633">
        <w:rPr>
          <w:rFonts w:asciiTheme="minorHAnsi" w:hAnsiTheme="minorHAnsi" w:cstheme="minorBidi"/>
          <w:color w:val="000000" w:themeColor="text1"/>
        </w:rPr>
        <w:t>, the Co</w:t>
      </w:r>
      <w:r w:rsidR="3002195A" w:rsidRPr="5C6CA633">
        <w:rPr>
          <w:rFonts w:asciiTheme="minorHAnsi" w:hAnsiTheme="minorHAnsi" w:cstheme="minorBidi"/>
          <w:color w:val="000000" w:themeColor="text1"/>
        </w:rPr>
        <w:t xml:space="preserve">mmittee has recommended that </w:t>
      </w:r>
      <w:r w:rsidR="30E130E6" w:rsidRPr="5C6CA633">
        <w:rPr>
          <w:rFonts w:asciiTheme="minorHAnsi" w:hAnsiTheme="minorHAnsi" w:cstheme="minorBidi"/>
          <w:color w:val="000000" w:themeColor="text1"/>
        </w:rPr>
        <w:t xml:space="preserve">around </w:t>
      </w:r>
      <w:r w:rsidR="4390C1F0" w:rsidRPr="5C6CA633">
        <w:rPr>
          <w:rFonts w:asciiTheme="minorHAnsi" w:hAnsiTheme="minorHAnsi" w:cstheme="minorBidi"/>
          <w:color w:val="000000" w:themeColor="text1"/>
        </w:rPr>
        <w:t>8</w:t>
      </w:r>
      <w:r w:rsidR="2961A90D" w:rsidRPr="5C6CA633">
        <w:rPr>
          <w:rFonts w:asciiTheme="minorHAnsi" w:hAnsiTheme="minorHAnsi" w:cstheme="minorBidi"/>
          <w:color w:val="000000" w:themeColor="text1"/>
        </w:rPr>
        <w:t>5</w:t>
      </w:r>
      <w:r w:rsidR="2E0800FF" w:rsidRPr="5C6CA633">
        <w:rPr>
          <w:rFonts w:asciiTheme="minorHAnsi" w:hAnsiTheme="minorHAnsi" w:cstheme="minorBidi"/>
          <w:color w:val="000000" w:themeColor="text1"/>
        </w:rPr>
        <w:t xml:space="preserve">% of </w:t>
      </w:r>
      <w:proofErr w:type="gramStart"/>
      <w:r w:rsidR="2E0800FF" w:rsidRPr="5C6CA633">
        <w:rPr>
          <w:rFonts w:asciiTheme="minorHAnsi" w:hAnsiTheme="minorHAnsi" w:cstheme="minorBidi"/>
          <w:color w:val="000000" w:themeColor="text1"/>
        </w:rPr>
        <w:t>newly</w:t>
      </w:r>
      <w:r w:rsidR="244C1AB7" w:rsidRPr="5C6CA633">
        <w:rPr>
          <w:rFonts w:asciiTheme="minorHAnsi" w:hAnsiTheme="minorHAnsi" w:cstheme="minorBidi"/>
          <w:color w:val="000000" w:themeColor="text1"/>
        </w:rPr>
        <w:t>-</w:t>
      </w:r>
      <w:r w:rsidR="2E0800FF" w:rsidRPr="5C6CA633">
        <w:rPr>
          <w:rFonts w:asciiTheme="minorHAnsi" w:hAnsiTheme="minorHAnsi" w:cstheme="minorBidi"/>
          <w:color w:val="000000" w:themeColor="text1"/>
        </w:rPr>
        <w:t>listed</w:t>
      </w:r>
      <w:proofErr w:type="gramEnd"/>
      <w:r w:rsidR="2E0800FF" w:rsidRPr="5C6CA633">
        <w:rPr>
          <w:rFonts w:asciiTheme="minorHAnsi" w:hAnsiTheme="minorHAnsi" w:cstheme="minorBidi"/>
          <w:color w:val="000000" w:themeColor="text1"/>
        </w:rPr>
        <w:t xml:space="preserve"> entities have </w:t>
      </w:r>
      <w:r w:rsidR="3002195A" w:rsidRPr="5C6CA633">
        <w:rPr>
          <w:rFonts w:asciiTheme="minorHAnsi" w:hAnsiTheme="minorHAnsi" w:cstheme="minorBidi"/>
          <w:color w:val="000000" w:themeColor="text1"/>
        </w:rPr>
        <w:t>a Conservation Advice</w:t>
      </w:r>
      <w:r w:rsidR="676A7DFC" w:rsidRPr="5C6CA633">
        <w:rPr>
          <w:rFonts w:asciiTheme="minorHAnsi" w:hAnsiTheme="minorHAnsi" w:cstheme="minorBidi"/>
          <w:color w:val="000000" w:themeColor="text1"/>
        </w:rPr>
        <w:t xml:space="preserve"> but not a Recovery Plan and that both instruments be prepared f</w:t>
      </w:r>
      <w:r w:rsidR="40DA8C53" w:rsidRPr="5C6CA633">
        <w:rPr>
          <w:rFonts w:asciiTheme="minorHAnsi" w:hAnsiTheme="minorHAnsi" w:cstheme="minorBidi"/>
          <w:color w:val="000000" w:themeColor="text1"/>
        </w:rPr>
        <w:t>or the re</w:t>
      </w:r>
      <w:r w:rsidR="315729EE" w:rsidRPr="5C6CA633">
        <w:rPr>
          <w:rFonts w:asciiTheme="minorHAnsi" w:hAnsiTheme="minorHAnsi" w:cstheme="minorBidi"/>
          <w:color w:val="000000" w:themeColor="text1"/>
        </w:rPr>
        <w:t>m</w:t>
      </w:r>
      <w:r w:rsidR="40DA8C53" w:rsidRPr="5C6CA633">
        <w:rPr>
          <w:rFonts w:asciiTheme="minorHAnsi" w:hAnsiTheme="minorHAnsi" w:cstheme="minorBidi"/>
          <w:color w:val="000000" w:themeColor="text1"/>
        </w:rPr>
        <w:t>ain</w:t>
      </w:r>
      <w:r w:rsidR="7E340652" w:rsidRPr="5C6CA633">
        <w:rPr>
          <w:rFonts w:asciiTheme="minorHAnsi" w:hAnsiTheme="minorHAnsi" w:cstheme="minorBidi"/>
          <w:color w:val="000000" w:themeColor="text1"/>
        </w:rPr>
        <w:t>der</w:t>
      </w:r>
      <w:r w:rsidR="40DA8C53" w:rsidRPr="5C6CA633">
        <w:rPr>
          <w:rFonts w:asciiTheme="minorHAnsi" w:hAnsiTheme="minorHAnsi" w:cstheme="minorBidi"/>
          <w:color w:val="000000" w:themeColor="text1"/>
        </w:rPr>
        <w:t xml:space="preserve">. </w:t>
      </w:r>
    </w:p>
    <w:p w14:paraId="04B7053C" w14:textId="6441228E" w:rsidR="006F6DF9" w:rsidRDefault="006F6DF9" w:rsidP="006C743A">
      <w:pPr>
        <w:spacing w:line="276" w:lineRule="auto"/>
        <w:rPr>
          <w:rFonts w:asciiTheme="minorHAnsi" w:hAnsiTheme="minorHAnsi" w:cstheme="minorHAnsi"/>
        </w:rPr>
      </w:pPr>
    </w:p>
    <w:p w14:paraId="7A9A8B0A" w14:textId="77777777" w:rsidR="005437CB" w:rsidRPr="005B6F32" w:rsidRDefault="00AD61CD" w:rsidP="009577F3">
      <w:pPr>
        <w:spacing w:after="80" w:line="276" w:lineRule="auto"/>
        <w:rPr>
          <w:rFonts w:asciiTheme="minorHAnsi" w:hAnsiTheme="minorHAnsi" w:cstheme="minorHAnsi"/>
          <w:b/>
          <w:bCs/>
          <w:sz w:val="24"/>
          <w:szCs w:val="24"/>
        </w:rPr>
      </w:pPr>
      <w:r w:rsidRPr="005B6F32">
        <w:rPr>
          <w:rFonts w:asciiTheme="minorHAnsi" w:hAnsiTheme="minorHAnsi" w:cstheme="minorHAnsi"/>
          <w:b/>
          <w:bCs/>
          <w:sz w:val="24"/>
          <w:szCs w:val="24"/>
        </w:rPr>
        <w:t>What is being done</w:t>
      </w:r>
    </w:p>
    <w:p w14:paraId="3E0926AC" w14:textId="591AEF43" w:rsidR="00C63060" w:rsidRPr="00D357EC" w:rsidRDefault="0E7068AE" w:rsidP="2C5F6A58">
      <w:pPr>
        <w:spacing w:line="276" w:lineRule="auto"/>
        <w:contextualSpacing/>
        <w:rPr>
          <w:rFonts w:asciiTheme="minorHAnsi" w:hAnsiTheme="minorHAnsi" w:cstheme="minorBidi"/>
          <w:highlight w:val="yellow"/>
        </w:rPr>
      </w:pPr>
      <w:r w:rsidRPr="5C6CA633">
        <w:rPr>
          <w:rFonts w:asciiTheme="minorHAnsi" w:hAnsiTheme="minorHAnsi" w:cstheme="minorBidi"/>
          <w:color w:val="000000" w:themeColor="text1"/>
        </w:rPr>
        <w:t>T</w:t>
      </w:r>
      <w:r w:rsidR="58FEB269" w:rsidRPr="5C6CA633">
        <w:rPr>
          <w:rFonts w:asciiTheme="minorHAnsi" w:hAnsiTheme="minorHAnsi" w:cstheme="minorBidi"/>
          <w:color w:val="000000" w:themeColor="text1"/>
        </w:rPr>
        <w:t xml:space="preserve">he </w:t>
      </w:r>
      <w:r w:rsidR="747D9B7B">
        <w:t xml:space="preserve">Committee is working with </w:t>
      </w:r>
      <w:r w:rsidR="1401E482">
        <w:t xml:space="preserve">the </w:t>
      </w:r>
      <w:r w:rsidR="2972D168">
        <w:t>d</w:t>
      </w:r>
      <w:r w:rsidR="747D9B7B">
        <w:t xml:space="preserve">epartment </w:t>
      </w:r>
      <w:r w:rsidR="747D9B7B" w:rsidRPr="5C6CA633">
        <w:rPr>
          <w:rFonts w:asciiTheme="minorHAnsi" w:hAnsiTheme="minorHAnsi" w:cstheme="minorBidi"/>
          <w:color w:val="000000" w:themeColor="text1"/>
        </w:rPr>
        <w:t>in</w:t>
      </w:r>
      <w:r w:rsidR="7B290CE0" w:rsidRPr="5C6CA633">
        <w:rPr>
          <w:rFonts w:asciiTheme="minorHAnsi" w:hAnsiTheme="minorHAnsi" w:cstheme="minorBidi"/>
          <w:color w:val="000000" w:themeColor="text1"/>
        </w:rPr>
        <w:t xml:space="preserve"> </w:t>
      </w:r>
      <w:r w:rsidRPr="5C6CA633">
        <w:rPr>
          <w:rFonts w:asciiTheme="minorHAnsi" w:hAnsiTheme="minorHAnsi" w:cstheme="minorBidi"/>
          <w:color w:val="000000" w:themeColor="text1"/>
        </w:rPr>
        <w:t>progressing</w:t>
      </w:r>
      <w:r w:rsidR="39103461" w:rsidRPr="5C6CA633">
        <w:rPr>
          <w:rFonts w:asciiTheme="minorHAnsi" w:hAnsiTheme="minorHAnsi" w:cstheme="minorBidi"/>
          <w:color w:val="000000" w:themeColor="text1"/>
        </w:rPr>
        <w:t xml:space="preserve"> </w:t>
      </w:r>
      <w:r w:rsidRPr="5C6CA633">
        <w:rPr>
          <w:rFonts w:asciiTheme="minorHAnsi" w:hAnsiTheme="minorHAnsi" w:cstheme="minorBidi"/>
          <w:color w:val="000000" w:themeColor="text1"/>
        </w:rPr>
        <w:t xml:space="preserve">a </w:t>
      </w:r>
      <w:r w:rsidR="39103461" w:rsidRPr="5C6CA633">
        <w:rPr>
          <w:rFonts w:asciiTheme="minorHAnsi" w:hAnsiTheme="minorHAnsi" w:cstheme="minorBidi"/>
          <w:color w:val="000000" w:themeColor="text1"/>
        </w:rPr>
        <w:t xml:space="preserve">strategic </w:t>
      </w:r>
      <w:r w:rsidR="6CC76CD3" w:rsidRPr="5C6CA633">
        <w:rPr>
          <w:rFonts w:asciiTheme="minorHAnsi" w:hAnsiTheme="minorHAnsi" w:cstheme="minorBidi"/>
          <w:color w:val="000000" w:themeColor="text1"/>
        </w:rPr>
        <w:t xml:space="preserve">project </w:t>
      </w:r>
      <w:r w:rsidR="1DFB4190" w:rsidRPr="5C6CA633">
        <w:rPr>
          <w:rFonts w:asciiTheme="minorHAnsi" w:hAnsiTheme="minorHAnsi" w:cstheme="minorBidi"/>
          <w:color w:val="000000" w:themeColor="text1"/>
        </w:rPr>
        <w:t xml:space="preserve">to ensure </w:t>
      </w:r>
      <w:r w:rsidR="219F76D7" w:rsidRPr="5C6CA633">
        <w:rPr>
          <w:rFonts w:asciiTheme="minorHAnsi" w:hAnsiTheme="minorHAnsi" w:cstheme="minorBidi"/>
          <w:color w:val="000000" w:themeColor="text1"/>
        </w:rPr>
        <w:t xml:space="preserve">every listed species and ecological community has </w:t>
      </w:r>
      <w:r w:rsidR="584FCFB3" w:rsidRPr="5C6CA633">
        <w:rPr>
          <w:rFonts w:asciiTheme="minorHAnsi" w:hAnsiTheme="minorHAnsi" w:cstheme="minorBidi"/>
          <w:color w:val="000000" w:themeColor="text1"/>
        </w:rPr>
        <w:t xml:space="preserve">a </w:t>
      </w:r>
      <w:r w:rsidR="6581916A" w:rsidRPr="5C6CA633">
        <w:rPr>
          <w:rFonts w:asciiTheme="minorHAnsi" w:hAnsiTheme="minorHAnsi" w:cstheme="minorBidi"/>
          <w:color w:val="000000" w:themeColor="text1"/>
        </w:rPr>
        <w:t>conservation plan</w:t>
      </w:r>
      <w:r w:rsidR="081DF664" w:rsidRPr="5C6CA633">
        <w:rPr>
          <w:rFonts w:asciiTheme="minorHAnsi" w:hAnsiTheme="minorHAnsi" w:cstheme="minorBidi"/>
          <w:color w:val="000000" w:themeColor="text1"/>
        </w:rPr>
        <w:t xml:space="preserve"> </w:t>
      </w:r>
      <w:r w:rsidR="219F76D7" w:rsidRPr="5C6CA633">
        <w:rPr>
          <w:rFonts w:asciiTheme="minorHAnsi" w:hAnsiTheme="minorHAnsi" w:cstheme="minorBidi"/>
          <w:color w:val="000000" w:themeColor="text1"/>
        </w:rPr>
        <w:t xml:space="preserve">in place </w:t>
      </w:r>
      <w:r w:rsidR="1F11F065" w:rsidRPr="5C6CA633">
        <w:rPr>
          <w:rFonts w:asciiTheme="minorHAnsi" w:hAnsiTheme="minorHAnsi" w:cstheme="minorBidi"/>
          <w:color w:val="000000" w:themeColor="text1"/>
        </w:rPr>
        <w:t xml:space="preserve">that </w:t>
      </w:r>
      <w:r w:rsidR="219F76D7" w:rsidRPr="5C6CA633">
        <w:rPr>
          <w:rFonts w:asciiTheme="minorHAnsi" w:hAnsiTheme="minorHAnsi" w:cstheme="minorBidi"/>
          <w:color w:val="000000" w:themeColor="text1"/>
        </w:rPr>
        <w:t xml:space="preserve">is fit-for-purpose and provides </w:t>
      </w:r>
      <w:r w:rsidR="40FE5A9A" w:rsidRPr="5C6CA633">
        <w:rPr>
          <w:rFonts w:asciiTheme="minorHAnsi" w:hAnsiTheme="minorHAnsi" w:cstheme="minorBidi"/>
          <w:color w:val="000000" w:themeColor="text1"/>
        </w:rPr>
        <w:t xml:space="preserve">an efficient, best-practice method for conveying the recovery needs of that entity to all stakeholders. </w:t>
      </w:r>
    </w:p>
    <w:p w14:paraId="0DF65D23" w14:textId="77777777" w:rsidR="00C63060" w:rsidRDefault="00C63060" w:rsidP="5003F748">
      <w:pPr>
        <w:spacing w:line="276" w:lineRule="auto"/>
        <w:contextualSpacing/>
        <w:rPr>
          <w:rFonts w:asciiTheme="minorHAnsi" w:hAnsiTheme="minorHAnsi" w:cstheme="minorHAnsi"/>
          <w:color w:val="000000" w:themeColor="text1"/>
        </w:rPr>
      </w:pPr>
    </w:p>
    <w:p w14:paraId="3AB7B9BC" w14:textId="0240CBD3" w:rsidR="00223CE4" w:rsidRDefault="51444A3F" w:rsidP="2C5F6A58">
      <w:pPr>
        <w:spacing w:line="276" w:lineRule="auto"/>
        <w:contextualSpacing/>
        <w:rPr>
          <w:rFonts w:asciiTheme="minorHAnsi" w:hAnsiTheme="minorHAnsi" w:cstheme="minorBidi"/>
          <w:color w:val="000000" w:themeColor="text1"/>
        </w:rPr>
      </w:pPr>
      <w:r w:rsidRPr="5C6CA633">
        <w:rPr>
          <w:rFonts w:asciiTheme="minorHAnsi" w:hAnsiTheme="minorHAnsi" w:cstheme="minorBidi"/>
          <w:color w:val="000000" w:themeColor="text1"/>
        </w:rPr>
        <w:t>T</w:t>
      </w:r>
      <w:r w:rsidR="315D0EA3" w:rsidRPr="5C6CA633">
        <w:rPr>
          <w:rFonts w:asciiTheme="minorHAnsi" w:hAnsiTheme="minorHAnsi" w:cstheme="minorBidi"/>
          <w:color w:val="000000" w:themeColor="text1"/>
        </w:rPr>
        <w:t xml:space="preserve">he </w:t>
      </w:r>
      <w:r w:rsidR="2C528C14" w:rsidRPr="5C6CA633">
        <w:rPr>
          <w:rFonts w:asciiTheme="minorHAnsi" w:hAnsiTheme="minorHAnsi" w:cstheme="minorBidi"/>
          <w:color w:val="000000" w:themeColor="text1"/>
        </w:rPr>
        <w:t>d</w:t>
      </w:r>
      <w:r w:rsidR="2D3878B3" w:rsidRPr="5C6CA633">
        <w:rPr>
          <w:rFonts w:asciiTheme="minorHAnsi" w:hAnsiTheme="minorHAnsi" w:cstheme="minorBidi"/>
          <w:color w:val="000000" w:themeColor="text1"/>
        </w:rPr>
        <w:t>epartment</w:t>
      </w:r>
      <w:r w:rsidR="315D0EA3" w:rsidRPr="5C6CA633">
        <w:rPr>
          <w:rFonts w:asciiTheme="minorHAnsi" w:hAnsiTheme="minorHAnsi" w:cstheme="minorBidi"/>
          <w:color w:val="000000" w:themeColor="text1"/>
        </w:rPr>
        <w:t xml:space="preserve"> is undertaking</w:t>
      </w:r>
      <w:r w:rsidR="392D51D1" w:rsidRPr="5C6CA633">
        <w:rPr>
          <w:rFonts w:asciiTheme="minorHAnsi" w:hAnsiTheme="minorHAnsi" w:cstheme="minorBidi"/>
          <w:color w:val="000000" w:themeColor="text1"/>
        </w:rPr>
        <w:t xml:space="preserve"> a</w:t>
      </w:r>
      <w:r w:rsidR="75D13E49" w:rsidRPr="5C6CA633">
        <w:rPr>
          <w:rFonts w:asciiTheme="minorHAnsi" w:hAnsiTheme="minorHAnsi" w:cstheme="minorBidi"/>
          <w:color w:val="000000" w:themeColor="text1"/>
        </w:rPr>
        <w:t xml:space="preserve"> formal </w:t>
      </w:r>
      <w:r w:rsidR="392D51D1" w:rsidRPr="5C6CA633">
        <w:rPr>
          <w:rFonts w:asciiTheme="minorHAnsi" w:hAnsiTheme="minorHAnsi" w:cstheme="minorBidi"/>
          <w:color w:val="000000" w:themeColor="text1"/>
        </w:rPr>
        <w:t xml:space="preserve">review of </w:t>
      </w:r>
      <w:r w:rsidR="315D0EA3" w:rsidRPr="5C6CA633">
        <w:rPr>
          <w:rFonts w:asciiTheme="minorHAnsi" w:hAnsiTheme="minorHAnsi" w:cstheme="minorBidi"/>
          <w:color w:val="000000" w:themeColor="text1"/>
        </w:rPr>
        <w:t xml:space="preserve">all </w:t>
      </w:r>
      <w:r w:rsidR="392D51D1" w:rsidRPr="5C6CA633">
        <w:rPr>
          <w:rFonts w:asciiTheme="minorHAnsi" w:hAnsiTheme="minorHAnsi" w:cstheme="minorBidi"/>
          <w:color w:val="000000" w:themeColor="text1"/>
        </w:rPr>
        <w:t xml:space="preserve">past decisions </w:t>
      </w:r>
      <w:r w:rsidR="07F4146D" w:rsidRPr="5C6CA633">
        <w:rPr>
          <w:rFonts w:asciiTheme="minorHAnsi" w:hAnsiTheme="minorHAnsi" w:cstheme="minorBidi"/>
          <w:color w:val="000000" w:themeColor="text1"/>
        </w:rPr>
        <w:t xml:space="preserve">whether or </w:t>
      </w:r>
      <w:r w:rsidR="392D51D1" w:rsidRPr="5C6CA633">
        <w:rPr>
          <w:rFonts w:asciiTheme="minorHAnsi" w:hAnsiTheme="minorHAnsi" w:cstheme="minorBidi"/>
          <w:color w:val="000000" w:themeColor="text1"/>
        </w:rPr>
        <w:t>not</w:t>
      </w:r>
      <w:r w:rsidR="07F4146D" w:rsidRPr="5C6CA633">
        <w:rPr>
          <w:rFonts w:asciiTheme="minorHAnsi" w:hAnsiTheme="minorHAnsi" w:cstheme="minorBidi"/>
          <w:color w:val="000000" w:themeColor="text1"/>
        </w:rPr>
        <w:t xml:space="preserve"> to have </w:t>
      </w:r>
      <w:r w:rsidR="392D51D1" w:rsidRPr="5C6CA633">
        <w:rPr>
          <w:rFonts w:asciiTheme="minorHAnsi" w:hAnsiTheme="minorHAnsi" w:cstheme="minorBidi"/>
          <w:color w:val="000000" w:themeColor="text1"/>
        </w:rPr>
        <w:t>a</w:t>
      </w:r>
      <w:r w:rsidR="71AB64F3" w:rsidRPr="5C6CA633">
        <w:rPr>
          <w:rFonts w:asciiTheme="minorHAnsi" w:hAnsiTheme="minorHAnsi" w:cstheme="minorBidi"/>
          <w:color w:val="000000" w:themeColor="text1"/>
        </w:rPr>
        <w:t xml:space="preserve"> </w:t>
      </w:r>
      <w:r w:rsidR="5B7FE938" w:rsidRPr="5C6CA633">
        <w:rPr>
          <w:rFonts w:asciiTheme="minorHAnsi" w:hAnsiTheme="minorHAnsi" w:cstheme="minorBidi"/>
          <w:color w:val="000000" w:themeColor="text1"/>
        </w:rPr>
        <w:t>Recovery Plan</w:t>
      </w:r>
      <w:r w:rsidR="392D51D1" w:rsidRPr="5C6CA633">
        <w:rPr>
          <w:rFonts w:asciiTheme="minorHAnsi" w:hAnsiTheme="minorHAnsi" w:cstheme="minorBidi"/>
          <w:color w:val="000000" w:themeColor="text1"/>
        </w:rPr>
        <w:t xml:space="preserve">. </w:t>
      </w:r>
      <w:proofErr w:type="gramStart"/>
      <w:r w:rsidR="392D51D1" w:rsidRPr="5C6CA633">
        <w:rPr>
          <w:rFonts w:asciiTheme="minorHAnsi" w:hAnsiTheme="minorHAnsi" w:cstheme="minorBidi"/>
          <w:color w:val="000000" w:themeColor="text1"/>
        </w:rPr>
        <w:t>The  Committee</w:t>
      </w:r>
      <w:proofErr w:type="gramEnd"/>
      <w:r w:rsidR="392D51D1" w:rsidRPr="5C6CA633">
        <w:rPr>
          <w:rFonts w:asciiTheme="minorHAnsi" w:hAnsiTheme="minorHAnsi" w:cstheme="minorBidi"/>
          <w:color w:val="000000" w:themeColor="text1"/>
        </w:rPr>
        <w:t xml:space="preserve"> </w:t>
      </w:r>
      <w:r w:rsidR="4BD00597" w:rsidRPr="5C6CA633">
        <w:rPr>
          <w:rFonts w:asciiTheme="minorHAnsi" w:hAnsiTheme="minorHAnsi" w:cstheme="minorBidi"/>
          <w:color w:val="000000" w:themeColor="text1"/>
        </w:rPr>
        <w:t xml:space="preserve">is advising </w:t>
      </w:r>
      <w:r w:rsidR="392D51D1" w:rsidRPr="5C6CA633">
        <w:rPr>
          <w:rFonts w:asciiTheme="minorHAnsi" w:hAnsiTheme="minorHAnsi" w:cstheme="minorBidi"/>
          <w:color w:val="000000" w:themeColor="text1"/>
        </w:rPr>
        <w:t xml:space="preserve">the Minister on the results of this review. </w:t>
      </w:r>
      <w:r w:rsidR="3D4D68C5" w:rsidRPr="5C6CA633">
        <w:rPr>
          <w:rFonts w:asciiTheme="minorHAnsi" w:hAnsiTheme="minorHAnsi" w:cstheme="minorBidi"/>
          <w:color w:val="000000" w:themeColor="text1"/>
        </w:rPr>
        <w:t xml:space="preserve">Preliminary results of this review </w:t>
      </w:r>
      <w:r w:rsidR="0DA27B53" w:rsidRPr="5C6CA633">
        <w:rPr>
          <w:rFonts w:asciiTheme="minorHAnsi" w:hAnsiTheme="minorHAnsi" w:cstheme="minorBidi"/>
          <w:color w:val="000000" w:themeColor="text1"/>
        </w:rPr>
        <w:t>suggest</w:t>
      </w:r>
      <w:r w:rsidR="3D4D68C5" w:rsidRPr="5C6CA633">
        <w:rPr>
          <w:rFonts w:asciiTheme="minorHAnsi" w:hAnsiTheme="minorHAnsi" w:cstheme="minorBidi"/>
          <w:color w:val="000000" w:themeColor="text1"/>
        </w:rPr>
        <w:t xml:space="preserve"> that the proportion of </w:t>
      </w:r>
      <w:r w:rsidR="4555C194" w:rsidRPr="5C6CA633">
        <w:rPr>
          <w:rFonts w:asciiTheme="minorHAnsi" w:hAnsiTheme="minorHAnsi" w:cstheme="minorBidi"/>
          <w:color w:val="000000" w:themeColor="text1"/>
        </w:rPr>
        <w:t>already-</w:t>
      </w:r>
      <w:r w:rsidR="3D4D68C5" w:rsidRPr="5C6CA633">
        <w:rPr>
          <w:rFonts w:asciiTheme="minorHAnsi" w:hAnsiTheme="minorHAnsi" w:cstheme="minorBidi"/>
          <w:color w:val="000000" w:themeColor="text1"/>
        </w:rPr>
        <w:t xml:space="preserve">listed entities that </w:t>
      </w:r>
      <w:r w:rsidR="5594A608" w:rsidRPr="5C6CA633">
        <w:rPr>
          <w:rFonts w:asciiTheme="minorHAnsi" w:hAnsiTheme="minorHAnsi" w:cstheme="minorBidi"/>
          <w:color w:val="000000" w:themeColor="text1"/>
        </w:rPr>
        <w:t>re</w:t>
      </w:r>
      <w:r w:rsidR="029B50A7" w:rsidRPr="5C6CA633">
        <w:rPr>
          <w:rFonts w:asciiTheme="minorHAnsi" w:hAnsiTheme="minorHAnsi" w:cstheme="minorBidi"/>
          <w:color w:val="000000" w:themeColor="text1"/>
        </w:rPr>
        <w:t xml:space="preserve">quire </w:t>
      </w:r>
      <w:r w:rsidR="3D4D68C5" w:rsidRPr="5C6CA633">
        <w:rPr>
          <w:rFonts w:asciiTheme="minorHAnsi" w:hAnsiTheme="minorHAnsi" w:cstheme="minorBidi"/>
          <w:color w:val="000000" w:themeColor="text1"/>
        </w:rPr>
        <w:t xml:space="preserve">a Recovery Plan will </w:t>
      </w:r>
      <w:r w:rsidR="02ABA02A" w:rsidRPr="5C6CA633">
        <w:rPr>
          <w:rFonts w:asciiTheme="minorHAnsi" w:hAnsiTheme="minorHAnsi" w:cstheme="minorBidi"/>
          <w:color w:val="000000" w:themeColor="text1"/>
        </w:rPr>
        <w:t>be similar to</w:t>
      </w:r>
      <w:r w:rsidR="3D4D68C5" w:rsidRPr="5C6CA633">
        <w:rPr>
          <w:rFonts w:asciiTheme="minorHAnsi" w:hAnsiTheme="minorHAnsi" w:cstheme="minorBidi"/>
          <w:color w:val="000000" w:themeColor="text1"/>
        </w:rPr>
        <w:t xml:space="preserve"> the proportion of </w:t>
      </w:r>
      <w:proofErr w:type="gramStart"/>
      <w:r w:rsidR="3D4D68C5" w:rsidRPr="5C6CA633">
        <w:rPr>
          <w:rFonts w:asciiTheme="minorHAnsi" w:hAnsiTheme="minorHAnsi" w:cstheme="minorBidi"/>
          <w:color w:val="000000" w:themeColor="text1"/>
        </w:rPr>
        <w:t>newly</w:t>
      </w:r>
      <w:r w:rsidR="62A6A80C" w:rsidRPr="5C6CA633">
        <w:rPr>
          <w:rFonts w:asciiTheme="minorHAnsi" w:hAnsiTheme="minorHAnsi" w:cstheme="minorBidi"/>
          <w:color w:val="000000" w:themeColor="text1"/>
        </w:rPr>
        <w:t>-</w:t>
      </w:r>
      <w:r w:rsidR="3D4D68C5" w:rsidRPr="5C6CA633">
        <w:rPr>
          <w:rFonts w:asciiTheme="minorHAnsi" w:hAnsiTheme="minorHAnsi" w:cstheme="minorBidi"/>
          <w:color w:val="000000" w:themeColor="text1"/>
        </w:rPr>
        <w:t>listed</w:t>
      </w:r>
      <w:proofErr w:type="gramEnd"/>
      <w:r w:rsidR="3D4D68C5" w:rsidRPr="5C6CA633">
        <w:rPr>
          <w:rFonts w:asciiTheme="minorHAnsi" w:hAnsiTheme="minorHAnsi" w:cstheme="minorBidi"/>
          <w:color w:val="000000" w:themeColor="text1"/>
        </w:rPr>
        <w:t xml:space="preserve"> species that have been recommended to have a </w:t>
      </w:r>
      <w:r w:rsidR="487DC43A" w:rsidRPr="5C6CA633">
        <w:rPr>
          <w:rFonts w:asciiTheme="minorHAnsi" w:hAnsiTheme="minorHAnsi" w:cstheme="minorBidi"/>
          <w:color w:val="000000" w:themeColor="text1"/>
        </w:rPr>
        <w:t xml:space="preserve">Recovery Plan </w:t>
      </w:r>
      <w:r w:rsidR="5CB7F6D8" w:rsidRPr="5C6CA633">
        <w:rPr>
          <w:rFonts w:asciiTheme="minorHAnsi" w:hAnsiTheme="minorHAnsi" w:cstheme="minorBidi"/>
          <w:color w:val="000000" w:themeColor="text1"/>
        </w:rPr>
        <w:t xml:space="preserve">in the last </w:t>
      </w:r>
      <w:r w:rsidR="487DC43A" w:rsidRPr="5C6CA633">
        <w:rPr>
          <w:rFonts w:asciiTheme="minorHAnsi" w:hAnsiTheme="minorHAnsi" w:cstheme="minorBidi"/>
          <w:color w:val="000000" w:themeColor="text1"/>
        </w:rPr>
        <w:t xml:space="preserve">10 </w:t>
      </w:r>
      <w:r w:rsidR="3CE3E3FE" w:rsidRPr="5C6CA633">
        <w:rPr>
          <w:rFonts w:asciiTheme="minorHAnsi" w:hAnsiTheme="minorHAnsi" w:cstheme="minorBidi"/>
          <w:color w:val="000000" w:themeColor="text1"/>
        </w:rPr>
        <w:t>years</w:t>
      </w:r>
      <w:r w:rsidR="3D4D68C5" w:rsidRPr="5C6CA633">
        <w:rPr>
          <w:rFonts w:asciiTheme="minorHAnsi" w:hAnsiTheme="minorHAnsi" w:cstheme="minorBidi"/>
          <w:color w:val="000000" w:themeColor="text1"/>
        </w:rPr>
        <w:t xml:space="preserve">. </w:t>
      </w:r>
    </w:p>
    <w:p w14:paraId="0AD80E10" w14:textId="1DA02CF7" w:rsidR="00F03D89" w:rsidRDefault="00F03D89">
      <w:pPr>
        <w:spacing w:after="160" w:line="259" w:lineRule="auto"/>
        <w:rPr>
          <w:rFonts w:asciiTheme="minorHAnsi" w:hAnsiTheme="minorHAnsi" w:cstheme="minorBidi"/>
          <w:color w:val="000000" w:themeColor="text1"/>
        </w:rPr>
      </w:pPr>
      <w:r>
        <w:rPr>
          <w:rFonts w:asciiTheme="minorHAnsi" w:hAnsiTheme="minorHAnsi" w:cstheme="minorBidi"/>
          <w:color w:val="000000" w:themeColor="text1"/>
        </w:rPr>
        <w:br w:type="page"/>
      </w:r>
    </w:p>
    <w:p w14:paraId="4F44B354" w14:textId="531AD3E1" w:rsidR="00684BB4" w:rsidRDefault="03CB3CF5" w:rsidP="685001AF">
      <w:pPr>
        <w:pStyle w:val="Style1"/>
        <w:numPr>
          <w:ilvl w:val="0"/>
          <w:numId w:val="0"/>
        </w:numPr>
        <w:spacing w:before="0" w:beforeAutospacing="0" w:after="0" w:line="276" w:lineRule="auto"/>
        <w:rPr>
          <w:noProof/>
          <w:sz w:val="22"/>
          <w:szCs w:val="22"/>
        </w:rPr>
      </w:pPr>
      <w:r w:rsidRPr="5C6CA633">
        <w:rPr>
          <w:noProof/>
          <w:sz w:val="22"/>
          <w:szCs w:val="22"/>
        </w:rPr>
        <w:lastRenderedPageBreak/>
        <w:t>Because a Conservation Advice is approved at, and is in force under law from the time of listing, it provides targeted and timely guidance to support recovery effort to all threatened species and ecological communities, especially those that are in</w:t>
      </w:r>
      <w:r w:rsidR="23F45AA1" w:rsidRPr="5C6CA633">
        <w:rPr>
          <w:noProof/>
          <w:sz w:val="22"/>
          <w:szCs w:val="22"/>
        </w:rPr>
        <w:t xml:space="preserve"> the</w:t>
      </w:r>
      <w:r w:rsidRPr="5C6CA633">
        <w:rPr>
          <w:noProof/>
          <w:sz w:val="22"/>
          <w:szCs w:val="22"/>
        </w:rPr>
        <w:t xml:space="preserve"> most urgent need of assistance. </w:t>
      </w:r>
      <w:r w:rsidR="49B4C794" w:rsidRPr="5C6CA633">
        <w:rPr>
          <w:noProof/>
          <w:sz w:val="22"/>
          <w:szCs w:val="22"/>
        </w:rPr>
        <w:t>Listed entities</w:t>
      </w:r>
      <w:r w:rsidRPr="5C6CA633">
        <w:rPr>
          <w:noProof/>
          <w:sz w:val="22"/>
          <w:szCs w:val="22"/>
        </w:rPr>
        <w:t xml:space="preserve"> with complex planning needs may continue to </w:t>
      </w:r>
      <w:r w:rsidR="00402290" w:rsidRPr="5C6CA633">
        <w:rPr>
          <w:noProof/>
          <w:sz w:val="22"/>
          <w:szCs w:val="22"/>
        </w:rPr>
        <w:t xml:space="preserve">be best-served by </w:t>
      </w:r>
      <w:r w:rsidRPr="5C6CA633">
        <w:rPr>
          <w:noProof/>
          <w:sz w:val="22"/>
          <w:szCs w:val="22"/>
        </w:rPr>
        <w:t xml:space="preserve">Recovery Plans. Nonetheless, the conservation of most listed entities can be efficiently and effectively guided by a Conservation Advice . </w:t>
      </w:r>
    </w:p>
    <w:p w14:paraId="19A0758F" w14:textId="77777777" w:rsidR="00684BB4" w:rsidRDefault="00684BB4" w:rsidP="00684BB4">
      <w:pPr>
        <w:spacing w:line="276" w:lineRule="auto"/>
        <w:contextualSpacing/>
        <w:rPr>
          <w:rFonts w:asciiTheme="minorHAnsi" w:eastAsia="Times New Roman" w:hAnsiTheme="minorHAnsi" w:cstheme="minorHAnsi"/>
          <w:b/>
          <w:bCs/>
          <w:color w:val="000000" w:themeColor="text1"/>
          <w:kern w:val="24"/>
          <w:lang w:eastAsia="en-AU"/>
        </w:rPr>
      </w:pPr>
    </w:p>
    <w:p w14:paraId="584CB281" w14:textId="3146B7C8" w:rsidR="00C63060" w:rsidRDefault="00223CE4" w:rsidP="00100427">
      <w:pPr>
        <w:spacing w:after="240" w:line="259" w:lineRule="auto"/>
        <w:rPr>
          <w:rFonts w:asciiTheme="minorHAnsi" w:hAnsiTheme="minorHAnsi" w:cstheme="minorHAnsi"/>
          <w:b/>
          <w:bCs/>
        </w:rPr>
      </w:pPr>
      <w:r w:rsidRPr="00CA1458">
        <w:rPr>
          <w:rFonts w:asciiTheme="minorHAnsi" w:hAnsiTheme="minorHAnsi" w:cstheme="minorHAnsi"/>
          <w:color w:val="000000"/>
        </w:rPr>
        <w:t xml:space="preserve">For more details of the </w:t>
      </w:r>
      <w:r w:rsidR="004B1FC3">
        <w:rPr>
          <w:rFonts w:asciiTheme="minorHAnsi" w:hAnsiTheme="minorHAnsi" w:cstheme="minorHAnsi"/>
          <w:color w:val="000000"/>
        </w:rPr>
        <w:t xml:space="preserve">history of conservation planning under the EPBC Act </w:t>
      </w:r>
      <w:r w:rsidR="00621326">
        <w:rPr>
          <w:rFonts w:asciiTheme="minorHAnsi" w:hAnsiTheme="minorHAnsi" w:cstheme="minorHAnsi"/>
          <w:color w:val="000000"/>
        </w:rPr>
        <w:t xml:space="preserve">and the </w:t>
      </w:r>
      <w:r w:rsidRPr="00CA1458">
        <w:rPr>
          <w:rFonts w:asciiTheme="minorHAnsi" w:hAnsiTheme="minorHAnsi" w:cstheme="minorHAnsi"/>
          <w:color w:val="000000"/>
        </w:rPr>
        <w:t>le</w:t>
      </w:r>
      <w:r w:rsidR="00621326">
        <w:rPr>
          <w:rFonts w:asciiTheme="minorHAnsi" w:hAnsiTheme="minorHAnsi" w:cstheme="minorHAnsi"/>
          <w:color w:val="000000"/>
        </w:rPr>
        <w:t>gislative context</w:t>
      </w:r>
      <w:r w:rsidR="00621326" w:rsidRPr="003059BB">
        <w:rPr>
          <w:rFonts w:asciiTheme="minorHAnsi" w:hAnsiTheme="minorHAnsi" w:cstheme="minorHAnsi"/>
          <w:color w:val="000000"/>
        </w:rPr>
        <w:t>, see Appendix</w:t>
      </w:r>
      <w:r w:rsidR="00654377" w:rsidRPr="003059BB">
        <w:rPr>
          <w:rFonts w:asciiTheme="minorHAnsi" w:hAnsiTheme="minorHAnsi" w:cstheme="minorHAnsi"/>
          <w:color w:val="000000"/>
        </w:rPr>
        <w:t xml:space="preserve"> A</w:t>
      </w:r>
      <w:r w:rsidRPr="003059BB">
        <w:rPr>
          <w:rFonts w:asciiTheme="minorHAnsi" w:hAnsiTheme="minorHAnsi" w:cstheme="minorHAnsi"/>
          <w:color w:val="000000"/>
        </w:rPr>
        <w:t>.</w:t>
      </w:r>
      <w:r w:rsidRPr="00CA1458">
        <w:rPr>
          <w:rFonts w:asciiTheme="minorHAnsi" w:hAnsiTheme="minorHAnsi" w:cstheme="minorHAnsi"/>
          <w:color w:val="000000"/>
        </w:rPr>
        <w:t xml:space="preserve"> </w:t>
      </w:r>
    </w:p>
    <w:p w14:paraId="4ACA9108" w14:textId="0AB7E827" w:rsidR="00593E68" w:rsidRPr="005B6F32" w:rsidRDefault="00CF6855" w:rsidP="009577F3">
      <w:pPr>
        <w:spacing w:after="80" w:line="276" w:lineRule="auto"/>
        <w:rPr>
          <w:rFonts w:asciiTheme="minorHAnsi" w:hAnsiTheme="minorHAnsi" w:cstheme="minorHAnsi"/>
          <w:b/>
          <w:bCs/>
          <w:sz w:val="24"/>
          <w:szCs w:val="24"/>
        </w:rPr>
      </w:pPr>
      <w:r w:rsidRPr="005B6F32">
        <w:rPr>
          <w:rFonts w:asciiTheme="minorHAnsi" w:hAnsiTheme="minorHAnsi" w:cstheme="minorHAnsi"/>
          <w:b/>
          <w:bCs/>
          <w:sz w:val="24"/>
          <w:szCs w:val="24"/>
        </w:rPr>
        <w:t xml:space="preserve">The </w:t>
      </w:r>
      <w:r w:rsidR="79E1B1C8" w:rsidRPr="005B6F32">
        <w:rPr>
          <w:rFonts w:asciiTheme="minorHAnsi" w:hAnsiTheme="minorHAnsi" w:cstheme="minorHAnsi"/>
          <w:b/>
          <w:bCs/>
          <w:sz w:val="24"/>
          <w:szCs w:val="24"/>
        </w:rPr>
        <w:t xml:space="preserve">goals </w:t>
      </w:r>
      <w:r w:rsidR="00AD61CD" w:rsidRPr="005B6F32">
        <w:rPr>
          <w:rFonts w:asciiTheme="minorHAnsi" w:hAnsiTheme="minorHAnsi" w:cstheme="minorHAnsi"/>
          <w:b/>
          <w:bCs/>
          <w:sz w:val="24"/>
          <w:szCs w:val="24"/>
        </w:rPr>
        <w:t xml:space="preserve">of this work </w:t>
      </w:r>
    </w:p>
    <w:p w14:paraId="130E8D73" w14:textId="4E0E41DA" w:rsidR="00511B23" w:rsidRPr="00E712E1" w:rsidRDefault="283DFFF2" w:rsidP="685001AF">
      <w:pPr>
        <w:pStyle w:val="ListParagraph"/>
        <w:numPr>
          <w:ilvl w:val="0"/>
          <w:numId w:val="13"/>
        </w:numPr>
        <w:spacing w:line="276" w:lineRule="auto"/>
        <w:ind w:left="426" w:hanging="426"/>
        <w:contextualSpacing/>
        <w:rPr>
          <w:rFonts w:asciiTheme="minorHAnsi" w:hAnsiTheme="minorHAnsi" w:cstheme="minorBidi"/>
        </w:rPr>
      </w:pPr>
      <w:r w:rsidRPr="5C6CA633">
        <w:rPr>
          <w:rFonts w:asciiTheme="minorHAnsi" w:hAnsiTheme="minorHAnsi" w:cstheme="minorBidi"/>
        </w:rPr>
        <w:t>To e</w:t>
      </w:r>
      <w:r w:rsidR="55B5181C" w:rsidRPr="5C6CA633">
        <w:rPr>
          <w:rFonts w:asciiTheme="minorHAnsi" w:hAnsiTheme="minorHAnsi" w:cstheme="minorBidi"/>
        </w:rPr>
        <w:t>nsur</w:t>
      </w:r>
      <w:r w:rsidR="70B88635" w:rsidRPr="5C6CA633">
        <w:rPr>
          <w:rFonts w:asciiTheme="minorHAnsi" w:hAnsiTheme="minorHAnsi" w:cstheme="minorBidi"/>
        </w:rPr>
        <w:t>e</w:t>
      </w:r>
      <w:r w:rsidR="55B5181C" w:rsidRPr="5C6CA633">
        <w:rPr>
          <w:rFonts w:asciiTheme="minorHAnsi" w:hAnsiTheme="minorHAnsi" w:cstheme="minorBidi"/>
        </w:rPr>
        <w:t xml:space="preserve"> conservation </w:t>
      </w:r>
      <w:r w:rsidR="30D14B67" w:rsidRPr="5C6CA633">
        <w:rPr>
          <w:rFonts w:asciiTheme="minorHAnsi" w:hAnsiTheme="minorHAnsi" w:cstheme="minorBidi"/>
        </w:rPr>
        <w:t>plans</w:t>
      </w:r>
      <w:r w:rsidR="55B5181C" w:rsidRPr="5C6CA633">
        <w:rPr>
          <w:rFonts w:asciiTheme="minorHAnsi" w:hAnsiTheme="minorHAnsi" w:cstheme="minorBidi"/>
        </w:rPr>
        <w:t xml:space="preserve"> are in place for </w:t>
      </w:r>
      <w:r w:rsidR="30D14B67" w:rsidRPr="5C6CA633">
        <w:rPr>
          <w:rFonts w:asciiTheme="minorHAnsi" w:hAnsiTheme="minorHAnsi" w:cstheme="minorBidi"/>
        </w:rPr>
        <w:t xml:space="preserve">all </w:t>
      </w:r>
      <w:r w:rsidR="0132C755" w:rsidRPr="5C6CA633">
        <w:rPr>
          <w:rFonts w:asciiTheme="minorHAnsi" w:hAnsiTheme="minorHAnsi" w:cstheme="minorBidi"/>
        </w:rPr>
        <w:t>entities</w:t>
      </w:r>
      <w:r w:rsidR="2412F433" w:rsidRPr="5C6CA633">
        <w:rPr>
          <w:rFonts w:asciiTheme="minorHAnsi" w:hAnsiTheme="minorHAnsi" w:cstheme="minorBidi"/>
        </w:rPr>
        <w:t xml:space="preserve"> listed as threatened</w:t>
      </w:r>
      <w:r w:rsidR="30D14B67" w:rsidRPr="5C6CA633">
        <w:rPr>
          <w:rFonts w:asciiTheme="minorHAnsi" w:hAnsiTheme="minorHAnsi" w:cstheme="minorBidi"/>
        </w:rPr>
        <w:t xml:space="preserve"> to guide recovery</w:t>
      </w:r>
      <w:r w:rsidR="6964ED41" w:rsidRPr="5C6CA633">
        <w:rPr>
          <w:rFonts w:asciiTheme="minorHAnsi" w:hAnsiTheme="minorHAnsi" w:cstheme="minorBidi"/>
        </w:rPr>
        <w:t xml:space="preserve"> </w:t>
      </w:r>
      <w:r w:rsidR="6120CE6C" w:rsidRPr="5C6CA633">
        <w:rPr>
          <w:rFonts w:asciiTheme="minorHAnsi" w:hAnsiTheme="minorHAnsi" w:cstheme="minorBidi"/>
        </w:rPr>
        <w:t xml:space="preserve">and restoration </w:t>
      </w:r>
      <w:r w:rsidR="6964ED41" w:rsidRPr="5C6CA633">
        <w:rPr>
          <w:rFonts w:asciiTheme="minorHAnsi" w:hAnsiTheme="minorHAnsi" w:cstheme="minorBidi"/>
        </w:rPr>
        <w:t>actions</w:t>
      </w:r>
      <w:r w:rsidR="6E8A436D" w:rsidRPr="5C6CA633">
        <w:rPr>
          <w:rFonts w:asciiTheme="minorHAnsi" w:hAnsiTheme="minorHAnsi" w:cstheme="minorBidi"/>
        </w:rPr>
        <w:t xml:space="preserve">. </w:t>
      </w:r>
      <w:r w:rsidR="630859F3" w:rsidRPr="5C6CA633">
        <w:rPr>
          <w:rFonts w:asciiTheme="minorHAnsi" w:hAnsiTheme="minorHAnsi" w:cstheme="minorBidi"/>
        </w:rPr>
        <w:t>Th</w:t>
      </w:r>
      <w:r w:rsidR="267712BB" w:rsidRPr="5C6CA633">
        <w:rPr>
          <w:rFonts w:asciiTheme="minorHAnsi" w:hAnsiTheme="minorHAnsi" w:cstheme="minorBidi"/>
        </w:rPr>
        <w:t xml:space="preserve">ese conservation plans </w:t>
      </w:r>
      <w:r w:rsidR="6E8A436D" w:rsidRPr="5C6CA633">
        <w:rPr>
          <w:rFonts w:asciiTheme="minorHAnsi" w:hAnsiTheme="minorHAnsi" w:cstheme="minorBidi"/>
        </w:rPr>
        <w:t xml:space="preserve">will be a mix of </w:t>
      </w:r>
      <w:r w:rsidR="5B7FE938" w:rsidRPr="5C6CA633">
        <w:rPr>
          <w:rFonts w:asciiTheme="minorHAnsi" w:hAnsiTheme="minorHAnsi" w:cstheme="minorBidi"/>
        </w:rPr>
        <w:t>Conservation Advice</w:t>
      </w:r>
      <w:r w:rsidR="6E8A436D" w:rsidRPr="5C6CA633">
        <w:rPr>
          <w:rFonts w:asciiTheme="minorHAnsi" w:hAnsiTheme="minorHAnsi" w:cstheme="minorBidi"/>
        </w:rPr>
        <w:t>s</w:t>
      </w:r>
      <w:r w:rsidR="2EBA1371" w:rsidRPr="5C6CA633">
        <w:rPr>
          <w:rFonts w:asciiTheme="minorHAnsi" w:hAnsiTheme="minorHAnsi" w:cstheme="minorBidi"/>
        </w:rPr>
        <w:t xml:space="preserve"> and </w:t>
      </w:r>
      <w:r w:rsidR="5B7FE938" w:rsidRPr="5C6CA633">
        <w:rPr>
          <w:rFonts w:asciiTheme="minorHAnsi" w:hAnsiTheme="minorHAnsi" w:cstheme="minorBidi"/>
        </w:rPr>
        <w:t>Recovery Plan</w:t>
      </w:r>
      <w:r w:rsidR="2EBA1371" w:rsidRPr="5C6CA633">
        <w:rPr>
          <w:rFonts w:asciiTheme="minorHAnsi" w:hAnsiTheme="minorHAnsi" w:cstheme="minorBidi"/>
        </w:rPr>
        <w:t>s</w:t>
      </w:r>
      <w:r w:rsidR="6E8A436D" w:rsidRPr="5C6CA633">
        <w:rPr>
          <w:rFonts w:asciiTheme="minorHAnsi" w:hAnsiTheme="minorHAnsi" w:cstheme="minorBidi"/>
        </w:rPr>
        <w:t xml:space="preserve">, </w:t>
      </w:r>
      <w:r w:rsidR="630859F3" w:rsidRPr="5C6CA633">
        <w:rPr>
          <w:rFonts w:asciiTheme="minorHAnsi" w:hAnsiTheme="minorHAnsi" w:cstheme="minorBidi"/>
        </w:rPr>
        <w:t xml:space="preserve">to ensure </w:t>
      </w:r>
      <w:r w:rsidR="1A905A48" w:rsidRPr="5C6CA633">
        <w:rPr>
          <w:rFonts w:asciiTheme="minorHAnsi" w:hAnsiTheme="minorHAnsi" w:cstheme="minorBidi"/>
        </w:rPr>
        <w:t xml:space="preserve">the planning </w:t>
      </w:r>
      <w:r w:rsidR="630859F3" w:rsidRPr="5C6CA633">
        <w:rPr>
          <w:rFonts w:asciiTheme="minorHAnsi" w:hAnsiTheme="minorHAnsi" w:cstheme="minorBidi"/>
        </w:rPr>
        <w:t xml:space="preserve">approach is </w:t>
      </w:r>
      <w:r w:rsidR="381DFB66" w:rsidRPr="5C6CA633">
        <w:rPr>
          <w:rFonts w:asciiTheme="minorHAnsi" w:hAnsiTheme="minorHAnsi" w:cstheme="minorBidi"/>
        </w:rPr>
        <w:t>efficient</w:t>
      </w:r>
      <w:r w:rsidR="630859F3" w:rsidRPr="5C6CA633">
        <w:rPr>
          <w:rFonts w:asciiTheme="minorHAnsi" w:hAnsiTheme="minorHAnsi" w:cstheme="minorBidi"/>
        </w:rPr>
        <w:t>, flexible and fit-for-purpose.</w:t>
      </w:r>
      <w:r w:rsidR="0DD85781" w:rsidRPr="5C6CA633">
        <w:rPr>
          <w:rFonts w:asciiTheme="minorHAnsi" w:hAnsiTheme="minorHAnsi" w:cstheme="minorBidi"/>
        </w:rPr>
        <w:t xml:space="preserve"> </w:t>
      </w:r>
    </w:p>
    <w:p w14:paraId="0D141C34" w14:textId="16B108CE" w:rsidR="00811B8E" w:rsidDel="00F45AD7" w:rsidRDefault="00D61BB1" w:rsidP="1B5254FF">
      <w:pPr>
        <w:pStyle w:val="ListParagraph"/>
        <w:numPr>
          <w:ilvl w:val="0"/>
          <w:numId w:val="13"/>
        </w:numPr>
        <w:spacing w:line="276" w:lineRule="auto"/>
        <w:ind w:left="426" w:hanging="426"/>
        <w:rPr>
          <w:rFonts w:asciiTheme="minorHAnsi" w:hAnsiTheme="minorHAnsi" w:cstheme="minorHAnsi"/>
        </w:rPr>
      </w:pPr>
      <w:r>
        <w:rPr>
          <w:rFonts w:asciiTheme="minorHAnsi" w:hAnsiTheme="minorHAnsi" w:cstheme="minorHAnsi"/>
        </w:rPr>
        <w:t>To e</w:t>
      </w:r>
      <w:r w:rsidR="00263192" w:rsidRPr="00CA1458" w:rsidDel="00F45AD7">
        <w:rPr>
          <w:rFonts w:asciiTheme="minorHAnsi" w:hAnsiTheme="minorHAnsi" w:cstheme="minorHAnsi"/>
        </w:rPr>
        <w:t>nsur</w:t>
      </w:r>
      <w:r w:rsidR="580708EC" w:rsidRPr="00CA1458" w:rsidDel="00F45AD7">
        <w:rPr>
          <w:rFonts w:asciiTheme="minorHAnsi" w:hAnsiTheme="minorHAnsi" w:cstheme="minorHAnsi"/>
        </w:rPr>
        <w:t>e</w:t>
      </w:r>
      <w:r w:rsidR="00263192" w:rsidRPr="00CA1458" w:rsidDel="00F45AD7">
        <w:rPr>
          <w:rFonts w:asciiTheme="minorHAnsi" w:hAnsiTheme="minorHAnsi" w:cstheme="minorHAnsi"/>
        </w:rPr>
        <w:t xml:space="preserve"> </w:t>
      </w:r>
      <w:r w:rsidR="00F7400D" w:rsidDel="00F45AD7">
        <w:rPr>
          <w:rFonts w:asciiTheme="minorHAnsi" w:hAnsiTheme="minorHAnsi" w:cstheme="minorHAnsi"/>
        </w:rPr>
        <w:t>Recovery Plan</w:t>
      </w:r>
      <w:r w:rsidR="00511B23" w:rsidRPr="00CA1458" w:rsidDel="00F45AD7">
        <w:rPr>
          <w:rFonts w:asciiTheme="minorHAnsi" w:hAnsiTheme="minorHAnsi" w:cstheme="minorHAnsi"/>
        </w:rPr>
        <w:t xml:space="preserve">s </w:t>
      </w:r>
      <w:r w:rsidR="00284051" w:rsidRPr="00CA1458" w:rsidDel="00F45AD7">
        <w:rPr>
          <w:rFonts w:asciiTheme="minorHAnsi" w:hAnsiTheme="minorHAnsi" w:cstheme="minorHAnsi"/>
        </w:rPr>
        <w:t xml:space="preserve">and </w:t>
      </w:r>
      <w:r w:rsidR="00F7400D" w:rsidDel="00F45AD7">
        <w:rPr>
          <w:rFonts w:asciiTheme="minorHAnsi" w:hAnsiTheme="minorHAnsi" w:cstheme="minorHAnsi"/>
        </w:rPr>
        <w:t>Conservation Advice</w:t>
      </w:r>
      <w:r w:rsidR="00284051" w:rsidRPr="00CA1458" w:rsidDel="00F45AD7">
        <w:rPr>
          <w:rFonts w:asciiTheme="minorHAnsi" w:hAnsiTheme="minorHAnsi" w:cstheme="minorHAnsi"/>
        </w:rPr>
        <w:t xml:space="preserve">s </w:t>
      </w:r>
      <w:r w:rsidR="005528A5">
        <w:rPr>
          <w:rFonts w:asciiTheme="minorHAnsi" w:hAnsiTheme="minorHAnsi" w:cstheme="minorHAnsi"/>
        </w:rPr>
        <w:t>continue to provide effective guidance for recovery</w:t>
      </w:r>
      <w:r w:rsidR="00080F7C" w:rsidDel="00F45AD7">
        <w:rPr>
          <w:rFonts w:asciiTheme="minorHAnsi" w:hAnsiTheme="minorHAnsi" w:cstheme="minorHAnsi"/>
        </w:rPr>
        <w:t>.</w:t>
      </w:r>
      <w:r w:rsidR="000D7B14" w:rsidRPr="00CA1458" w:rsidDel="00F45AD7">
        <w:rPr>
          <w:rFonts w:asciiTheme="minorHAnsi" w:hAnsiTheme="minorHAnsi" w:cstheme="minorHAnsi"/>
        </w:rPr>
        <w:t xml:space="preserve"> </w:t>
      </w:r>
    </w:p>
    <w:p w14:paraId="120C1FEE" w14:textId="36FA66E2" w:rsidR="00E712E1" w:rsidRDefault="01AC17A3" w:rsidP="685001AF">
      <w:pPr>
        <w:pStyle w:val="ListParagraph"/>
        <w:numPr>
          <w:ilvl w:val="0"/>
          <w:numId w:val="13"/>
        </w:numPr>
        <w:spacing w:line="276" w:lineRule="auto"/>
        <w:ind w:left="426" w:hanging="426"/>
        <w:contextualSpacing/>
        <w:rPr>
          <w:rFonts w:asciiTheme="minorHAnsi" w:hAnsiTheme="minorHAnsi" w:cstheme="minorBidi"/>
        </w:rPr>
      </w:pPr>
      <w:r w:rsidRPr="685001AF">
        <w:rPr>
          <w:rFonts w:asciiTheme="minorHAnsi" w:eastAsia="Calibri" w:hAnsiTheme="minorHAnsi" w:cstheme="minorBidi"/>
          <w:color w:val="000000" w:themeColor="text1"/>
          <w:kern w:val="24"/>
          <w:lang w:eastAsia="en-AU"/>
        </w:rPr>
        <w:t>To s</w:t>
      </w:r>
      <w:r w:rsidR="3CA14E5E" w:rsidRPr="685001AF">
        <w:rPr>
          <w:rFonts w:asciiTheme="minorHAnsi" w:eastAsia="Calibri" w:hAnsiTheme="minorHAnsi" w:cstheme="minorBidi"/>
          <w:color w:val="000000" w:themeColor="text1"/>
          <w:kern w:val="24"/>
          <w:lang w:eastAsia="en-AU"/>
        </w:rPr>
        <w:t xml:space="preserve">ystematically review all </w:t>
      </w:r>
      <w:r w:rsidR="5C78B30D" w:rsidRPr="30AA4801">
        <w:rPr>
          <w:rFonts w:asciiTheme="minorHAnsi" w:eastAsia="Calibri" w:hAnsiTheme="minorHAnsi" w:cstheme="minorBidi"/>
          <w:color w:val="000000" w:themeColor="text1"/>
          <w:lang w:eastAsia="en-AU"/>
        </w:rPr>
        <w:t>entities</w:t>
      </w:r>
      <w:r w:rsidR="3CA14E5E" w:rsidRPr="685001AF">
        <w:rPr>
          <w:rFonts w:asciiTheme="minorHAnsi" w:eastAsia="Calibri" w:hAnsiTheme="minorHAnsi" w:cstheme="minorBidi"/>
          <w:color w:val="000000" w:themeColor="text1"/>
          <w:kern w:val="24"/>
          <w:lang w:eastAsia="en-AU"/>
        </w:rPr>
        <w:t xml:space="preserve"> </w:t>
      </w:r>
      <w:r w:rsidR="5877F3A0" w:rsidRPr="685001AF">
        <w:rPr>
          <w:rFonts w:asciiTheme="minorHAnsi" w:eastAsia="Calibri" w:hAnsiTheme="minorHAnsi" w:cstheme="minorBidi"/>
          <w:color w:val="000000" w:themeColor="text1"/>
          <w:kern w:val="24"/>
          <w:lang w:eastAsia="en-AU"/>
        </w:rPr>
        <w:t xml:space="preserve">listed as threatened </w:t>
      </w:r>
      <w:r w:rsidR="3CA14E5E" w:rsidRPr="685001AF">
        <w:rPr>
          <w:rFonts w:asciiTheme="minorHAnsi" w:eastAsia="Calibri" w:hAnsiTheme="minorHAnsi" w:cstheme="minorBidi"/>
          <w:color w:val="000000" w:themeColor="text1"/>
          <w:kern w:val="24"/>
          <w:lang w:eastAsia="en-AU"/>
        </w:rPr>
        <w:t xml:space="preserve">that currently have a decision to require </w:t>
      </w:r>
      <w:r w:rsidR="62E84294" w:rsidRPr="685001AF">
        <w:rPr>
          <w:rFonts w:asciiTheme="minorHAnsi" w:eastAsia="Calibri" w:hAnsiTheme="minorHAnsi" w:cstheme="minorBidi"/>
          <w:color w:val="000000" w:themeColor="text1"/>
          <w:kern w:val="24"/>
          <w:lang w:eastAsia="en-AU"/>
        </w:rPr>
        <w:t xml:space="preserve">or update </w:t>
      </w:r>
      <w:r w:rsidR="3CA14E5E" w:rsidRPr="685001AF">
        <w:rPr>
          <w:rFonts w:asciiTheme="minorHAnsi" w:eastAsia="Calibri" w:hAnsiTheme="minorHAnsi" w:cstheme="minorBidi"/>
          <w:color w:val="000000" w:themeColor="text1"/>
          <w:kern w:val="24"/>
          <w:lang w:eastAsia="en-AU"/>
        </w:rPr>
        <w:t xml:space="preserve">a Recovery Plan, and </w:t>
      </w:r>
      <w:r w:rsidR="3CA14E5E" w:rsidRPr="685001AF">
        <w:rPr>
          <w:rFonts w:asciiTheme="minorHAnsi" w:hAnsiTheme="minorHAnsi" w:cstheme="minorBidi"/>
        </w:rPr>
        <w:t>apply contemporary decision</w:t>
      </w:r>
      <w:r w:rsidR="190E2B1B" w:rsidRPr="30AA4801">
        <w:rPr>
          <w:rFonts w:asciiTheme="minorHAnsi" w:hAnsiTheme="minorHAnsi" w:cstheme="minorBidi"/>
        </w:rPr>
        <w:t xml:space="preserve"> </w:t>
      </w:r>
      <w:r w:rsidR="3CA14E5E" w:rsidRPr="685001AF">
        <w:rPr>
          <w:rFonts w:asciiTheme="minorHAnsi" w:hAnsiTheme="minorHAnsi" w:cstheme="minorBidi"/>
        </w:rPr>
        <w:t xml:space="preserve">making to ensure consistency across all Recovery Plan decisions. </w:t>
      </w:r>
    </w:p>
    <w:p w14:paraId="046A5791" w14:textId="77777777" w:rsidR="00FA36B7" w:rsidRPr="00CA1458" w:rsidRDefault="00FA36B7" w:rsidP="006C743A">
      <w:pPr>
        <w:pStyle w:val="ListParagraph"/>
        <w:rPr>
          <w:rFonts w:asciiTheme="minorHAnsi" w:hAnsiTheme="minorHAnsi" w:cstheme="minorHAnsi"/>
        </w:rPr>
      </w:pPr>
    </w:p>
    <w:p w14:paraId="7303ECD1" w14:textId="7842C8DB" w:rsidR="00A2444C" w:rsidRPr="005B6F32" w:rsidRDefault="00A2444C" w:rsidP="009577F3">
      <w:pPr>
        <w:spacing w:after="80" w:line="276" w:lineRule="auto"/>
        <w:rPr>
          <w:rFonts w:asciiTheme="minorHAnsi" w:hAnsiTheme="minorHAnsi" w:cstheme="minorHAnsi"/>
          <w:b/>
          <w:bCs/>
          <w:sz w:val="24"/>
          <w:szCs w:val="24"/>
        </w:rPr>
      </w:pPr>
      <w:r w:rsidRPr="005B6F32">
        <w:rPr>
          <w:rFonts w:asciiTheme="minorHAnsi" w:hAnsiTheme="minorHAnsi" w:cstheme="minorHAnsi"/>
          <w:b/>
          <w:bCs/>
          <w:sz w:val="24"/>
          <w:szCs w:val="24"/>
        </w:rPr>
        <w:t>Committee Principles</w:t>
      </w:r>
    </w:p>
    <w:p w14:paraId="78A10043" w14:textId="2E1F744D" w:rsidR="00A2444C" w:rsidRDefault="253D69C7" w:rsidP="685001AF">
      <w:pPr>
        <w:spacing w:line="276" w:lineRule="auto"/>
        <w:contextualSpacing/>
        <w:rPr>
          <w:rFonts w:asciiTheme="minorHAnsi" w:eastAsia="Times New Roman" w:hAnsiTheme="minorHAnsi" w:cstheme="minorBidi"/>
          <w:color w:val="000000" w:themeColor="text1"/>
          <w:kern w:val="24"/>
          <w:lang w:eastAsia="en-AU"/>
        </w:rPr>
      </w:pPr>
      <w:r w:rsidRPr="685001AF">
        <w:rPr>
          <w:rFonts w:asciiTheme="minorHAnsi" w:eastAsia="Times New Roman" w:hAnsiTheme="minorHAnsi" w:cstheme="minorBidi"/>
          <w:color w:val="000000" w:themeColor="text1"/>
          <w:kern w:val="24"/>
          <w:lang w:eastAsia="en-AU"/>
        </w:rPr>
        <w:t>As a streamlined</w:t>
      </w:r>
      <w:r w:rsidRPr="685001AF">
        <w:rPr>
          <w:rFonts w:asciiTheme="minorHAnsi" w:eastAsia="Times New Roman" w:hAnsiTheme="minorHAnsi" w:cstheme="minorBidi"/>
          <w:color w:val="000000" w:themeColor="text1"/>
          <w:lang w:eastAsia="en-AU"/>
        </w:rPr>
        <w:t xml:space="preserve">, nimble </w:t>
      </w:r>
      <w:r w:rsidRPr="685001AF">
        <w:rPr>
          <w:rFonts w:asciiTheme="minorHAnsi" w:eastAsia="Times New Roman" w:hAnsiTheme="minorHAnsi" w:cstheme="minorBidi"/>
          <w:color w:val="000000" w:themeColor="text1"/>
          <w:kern w:val="24"/>
          <w:lang w:eastAsia="en-AU"/>
        </w:rPr>
        <w:t xml:space="preserve">and cost-effective document for identifying the conservation needs and priority recovery actions, the Committee considers that a Conservation </w:t>
      </w:r>
      <w:r w:rsidR="0FAE6172" w:rsidRPr="685001AF">
        <w:rPr>
          <w:rFonts w:asciiTheme="minorHAnsi" w:eastAsia="Times New Roman" w:hAnsiTheme="minorHAnsi" w:cstheme="minorBidi"/>
          <w:color w:val="000000" w:themeColor="text1"/>
          <w:kern w:val="24"/>
          <w:lang w:eastAsia="en-AU"/>
        </w:rPr>
        <w:t>Advice is</w:t>
      </w:r>
      <w:r w:rsidRPr="685001AF">
        <w:rPr>
          <w:rFonts w:asciiTheme="minorHAnsi" w:eastAsia="Times New Roman" w:hAnsiTheme="minorHAnsi" w:cstheme="minorBidi"/>
          <w:color w:val="000000" w:themeColor="text1"/>
          <w:kern w:val="24"/>
          <w:lang w:eastAsia="en-AU"/>
        </w:rPr>
        <w:t xml:space="preserve"> the most appropriate document for guiding </w:t>
      </w:r>
      <w:r w:rsidR="7ACCC38D" w:rsidRPr="685001AF">
        <w:rPr>
          <w:rFonts w:asciiTheme="minorHAnsi" w:eastAsia="Times New Roman" w:hAnsiTheme="minorHAnsi" w:cstheme="minorBidi"/>
          <w:color w:val="000000" w:themeColor="text1"/>
          <w:kern w:val="24"/>
          <w:lang w:eastAsia="en-AU"/>
        </w:rPr>
        <w:t xml:space="preserve">the </w:t>
      </w:r>
      <w:r w:rsidRPr="685001AF">
        <w:rPr>
          <w:rFonts w:asciiTheme="minorHAnsi" w:eastAsia="Times New Roman" w:hAnsiTheme="minorHAnsi" w:cstheme="minorBidi"/>
          <w:color w:val="000000" w:themeColor="text1"/>
          <w:kern w:val="24"/>
          <w:lang w:eastAsia="en-AU"/>
        </w:rPr>
        <w:t xml:space="preserve">recovery </w:t>
      </w:r>
      <w:r w:rsidR="12E53C3C" w:rsidRPr="685001AF">
        <w:rPr>
          <w:rFonts w:asciiTheme="minorHAnsi" w:eastAsia="Times New Roman" w:hAnsiTheme="minorHAnsi" w:cstheme="minorBidi"/>
          <w:color w:val="000000" w:themeColor="text1"/>
          <w:kern w:val="24"/>
          <w:lang w:eastAsia="en-AU"/>
        </w:rPr>
        <w:t>of entities</w:t>
      </w:r>
      <w:r w:rsidRPr="685001AF">
        <w:rPr>
          <w:rFonts w:asciiTheme="minorHAnsi" w:eastAsia="Times New Roman" w:hAnsiTheme="minorHAnsi" w:cstheme="minorBidi"/>
          <w:color w:val="000000" w:themeColor="text1"/>
          <w:kern w:val="24"/>
          <w:lang w:eastAsia="en-AU"/>
        </w:rPr>
        <w:t xml:space="preserve"> </w:t>
      </w:r>
      <w:r w:rsidR="5DA5CF76" w:rsidRPr="685001AF">
        <w:rPr>
          <w:rFonts w:asciiTheme="minorHAnsi" w:eastAsia="Times New Roman" w:hAnsiTheme="minorHAnsi" w:cstheme="minorBidi"/>
          <w:color w:val="000000" w:themeColor="text1"/>
          <w:kern w:val="24"/>
          <w:lang w:eastAsia="en-AU"/>
        </w:rPr>
        <w:t xml:space="preserve">listed as threatened </w:t>
      </w:r>
      <w:r w:rsidRPr="685001AF">
        <w:rPr>
          <w:rFonts w:asciiTheme="minorHAnsi" w:eastAsia="Times New Roman" w:hAnsiTheme="minorHAnsi" w:cstheme="minorBidi"/>
          <w:color w:val="000000" w:themeColor="text1"/>
          <w:kern w:val="24"/>
          <w:lang w:eastAsia="en-AU"/>
        </w:rPr>
        <w:t>in many circumstances.</w:t>
      </w:r>
      <w:r w:rsidR="62A6A80C" w:rsidRPr="685001AF">
        <w:rPr>
          <w:rFonts w:asciiTheme="minorHAnsi" w:eastAsia="Times New Roman" w:hAnsiTheme="minorHAnsi" w:cstheme="minorBidi"/>
          <w:color w:val="000000" w:themeColor="text1"/>
          <w:kern w:val="24"/>
          <w:lang w:eastAsia="en-AU"/>
        </w:rPr>
        <w:t xml:space="preserve"> Nonetheless</w:t>
      </w:r>
      <w:r w:rsidRPr="685001AF">
        <w:rPr>
          <w:rFonts w:asciiTheme="minorHAnsi" w:eastAsia="Times New Roman" w:hAnsiTheme="minorHAnsi" w:cstheme="minorBidi"/>
          <w:color w:val="000000" w:themeColor="text1"/>
          <w:kern w:val="24"/>
          <w:lang w:eastAsia="en-AU"/>
        </w:rPr>
        <w:t xml:space="preserve">, </w:t>
      </w:r>
      <w:r w:rsidR="51584C9E" w:rsidRPr="30AA4801" w:rsidDel="3737F00A">
        <w:rPr>
          <w:rFonts w:asciiTheme="minorHAnsi" w:eastAsia="Times New Roman" w:hAnsiTheme="minorHAnsi" w:cstheme="minorBidi"/>
          <w:color w:val="000000" w:themeColor="text1"/>
          <w:lang w:eastAsia="en-AU"/>
        </w:rPr>
        <w:t>in addition to the statutory requirements listed above</w:t>
      </w:r>
      <w:r w:rsidR="5ACA61AA" w:rsidRPr="685001AF">
        <w:rPr>
          <w:rFonts w:asciiTheme="minorHAnsi" w:eastAsia="Times New Roman" w:hAnsiTheme="minorHAnsi" w:cstheme="minorBidi"/>
          <w:color w:val="000000" w:themeColor="text1"/>
          <w:kern w:val="24"/>
          <w:lang w:eastAsia="en-AU"/>
        </w:rPr>
        <w:t xml:space="preserve">, </w:t>
      </w:r>
      <w:r w:rsidRPr="685001AF">
        <w:rPr>
          <w:rFonts w:asciiTheme="minorHAnsi" w:eastAsia="Times New Roman" w:hAnsiTheme="minorHAnsi" w:cstheme="minorBidi"/>
          <w:color w:val="000000" w:themeColor="text1"/>
          <w:kern w:val="24"/>
          <w:lang w:eastAsia="en-AU"/>
        </w:rPr>
        <w:t xml:space="preserve">when one or more of the following principles </w:t>
      </w:r>
      <w:r w:rsidR="3DAE3C2D" w:rsidRPr="30AA4801">
        <w:rPr>
          <w:rFonts w:asciiTheme="minorHAnsi" w:eastAsia="Times New Roman" w:hAnsiTheme="minorHAnsi" w:cstheme="minorBidi"/>
          <w:color w:val="000000" w:themeColor="text1"/>
          <w:lang w:eastAsia="en-AU"/>
        </w:rPr>
        <w:t>apply, the</w:t>
      </w:r>
      <w:r w:rsidRPr="685001AF">
        <w:rPr>
          <w:rFonts w:asciiTheme="minorHAnsi" w:eastAsia="Times New Roman" w:hAnsiTheme="minorHAnsi" w:cstheme="minorBidi"/>
          <w:color w:val="000000" w:themeColor="text1"/>
          <w:kern w:val="24"/>
          <w:lang w:eastAsia="en-AU"/>
        </w:rPr>
        <w:t xml:space="preserve"> Committee may advise the Minister that a </w:t>
      </w:r>
      <w:r w:rsidR="487DC43A" w:rsidRPr="685001AF">
        <w:rPr>
          <w:rFonts w:asciiTheme="minorHAnsi" w:eastAsia="Times New Roman" w:hAnsiTheme="minorHAnsi" w:cstheme="minorBidi"/>
          <w:color w:val="000000" w:themeColor="text1"/>
          <w:kern w:val="24"/>
          <w:lang w:eastAsia="en-AU"/>
        </w:rPr>
        <w:t xml:space="preserve">Recovery Plan </w:t>
      </w:r>
      <w:r w:rsidRPr="685001AF">
        <w:rPr>
          <w:rFonts w:asciiTheme="minorHAnsi" w:eastAsia="Times New Roman" w:hAnsiTheme="minorHAnsi" w:cstheme="minorBidi"/>
          <w:color w:val="000000" w:themeColor="text1"/>
          <w:kern w:val="24"/>
          <w:lang w:eastAsia="en-AU"/>
        </w:rPr>
        <w:t xml:space="preserve">for a single or multiple species or ecological community, or a geographic region, is required in </w:t>
      </w:r>
      <w:r w:rsidRPr="5C6CA633">
        <w:rPr>
          <w:rFonts w:asciiTheme="minorHAnsi" w:eastAsia="Times New Roman" w:hAnsiTheme="minorHAnsi" w:cstheme="minorBidi"/>
          <w:i/>
          <w:iCs/>
          <w:color w:val="000000" w:themeColor="text1"/>
          <w:kern w:val="24"/>
          <w:lang w:eastAsia="en-AU"/>
        </w:rPr>
        <w:t xml:space="preserve">addition </w:t>
      </w:r>
      <w:r w:rsidRPr="685001AF">
        <w:rPr>
          <w:rFonts w:asciiTheme="minorHAnsi" w:eastAsia="Times New Roman" w:hAnsiTheme="minorHAnsi" w:cstheme="minorBidi"/>
          <w:color w:val="000000" w:themeColor="text1"/>
          <w:kern w:val="24"/>
          <w:lang w:eastAsia="en-AU"/>
        </w:rPr>
        <w:t xml:space="preserve">to a </w:t>
      </w:r>
      <w:r w:rsidR="283DFFF2" w:rsidRPr="685001AF">
        <w:rPr>
          <w:rFonts w:asciiTheme="minorHAnsi" w:eastAsia="Times New Roman" w:hAnsiTheme="minorHAnsi" w:cstheme="minorBidi"/>
          <w:color w:val="000000" w:themeColor="text1"/>
          <w:kern w:val="24"/>
          <w:lang w:eastAsia="en-AU"/>
        </w:rPr>
        <w:t>Conservation Advice</w:t>
      </w:r>
      <w:r w:rsidRPr="685001AF">
        <w:rPr>
          <w:rFonts w:asciiTheme="minorHAnsi" w:eastAsia="Times New Roman" w:hAnsiTheme="minorHAnsi" w:cstheme="minorBidi"/>
          <w:color w:val="000000" w:themeColor="text1"/>
          <w:kern w:val="24"/>
          <w:lang w:eastAsia="en-AU"/>
        </w:rPr>
        <w:t xml:space="preserve">: </w:t>
      </w:r>
    </w:p>
    <w:p w14:paraId="5EFAD6B4" w14:textId="77777777" w:rsidR="00D61BB1" w:rsidRPr="002E5D39" w:rsidRDefault="00D61BB1" w:rsidP="00A2444C">
      <w:pPr>
        <w:spacing w:line="276" w:lineRule="auto"/>
        <w:contextualSpacing/>
        <w:rPr>
          <w:rFonts w:asciiTheme="minorHAnsi" w:eastAsia="Times New Roman" w:hAnsiTheme="minorHAnsi" w:cstheme="minorHAnsi"/>
          <w:color w:val="000000" w:themeColor="text1"/>
          <w:kern w:val="24"/>
          <w:lang w:eastAsia="en-AU"/>
        </w:rPr>
      </w:pPr>
    </w:p>
    <w:p w14:paraId="539411BC" w14:textId="77777777" w:rsidR="00A2444C" w:rsidRPr="002E5D39" w:rsidRDefault="00A2444C" w:rsidP="00905706">
      <w:pPr>
        <w:pStyle w:val="ListParagraph"/>
        <w:numPr>
          <w:ilvl w:val="1"/>
          <w:numId w:val="12"/>
        </w:numPr>
        <w:spacing w:line="276" w:lineRule="auto"/>
        <w:ind w:left="648"/>
        <w:contextualSpacing/>
        <w:rPr>
          <w:rFonts w:asciiTheme="minorHAnsi" w:eastAsia="Times New Roman" w:hAnsiTheme="minorHAnsi" w:cstheme="minorBidi"/>
          <w:lang w:eastAsia="en-AU"/>
        </w:rPr>
      </w:pPr>
      <w:r w:rsidRPr="2C5F6A58">
        <w:rPr>
          <w:rFonts w:asciiTheme="minorHAnsi" w:eastAsia="Times New Roman" w:hAnsiTheme="minorHAnsi" w:cstheme="minorBidi"/>
          <w:color w:val="000000" w:themeColor="text1"/>
          <w:kern w:val="24"/>
          <w:lang w:eastAsia="en-AU"/>
        </w:rPr>
        <w:t>There are significant complexities in conservation planning that present special challenges for coordination of effort. This complexity can arise from:</w:t>
      </w:r>
    </w:p>
    <w:p w14:paraId="72793BD3" w14:textId="77777777" w:rsidR="00A2444C" w:rsidRPr="002E5D39" w:rsidRDefault="00A2444C" w:rsidP="00072C09">
      <w:pPr>
        <w:pStyle w:val="ListParagraph"/>
        <w:numPr>
          <w:ilvl w:val="2"/>
          <w:numId w:val="12"/>
        </w:numPr>
        <w:spacing w:line="276" w:lineRule="auto"/>
        <w:ind w:left="924" w:hanging="357"/>
        <w:contextualSpacing/>
        <w:rPr>
          <w:rFonts w:asciiTheme="minorHAnsi" w:eastAsia="Times New Roman" w:hAnsiTheme="minorHAnsi" w:cstheme="minorHAnsi"/>
          <w:lang w:eastAsia="en-AU"/>
        </w:rPr>
      </w:pPr>
      <w:r w:rsidRPr="002E5D39">
        <w:rPr>
          <w:rFonts w:asciiTheme="minorHAnsi" w:eastAsia="Times New Roman" w:hAnsiTheme="minorHAnsi" w:cstheme="minorHAnsi"/>
          <w:color w:val="000000" w:themeColor="text1"/>
          <w:kern w:val="24"/>
          <w:lang w:eastAsia="en-AU"/>
        </w:rPr>
        <w:t xml:space="preserve">the entity </w:t>
      </w:r>
      <w:r>
        <w:rPr>
          <w:rFonts w:asciiTheme="minorHAnsi" w:eastAsia="Times New Roman" w:hAnsiTheme="minorHAnsi" w:cstheme="minorHAnsi"/>
          <w:color w:val="000000" w:themeColor="text1"/>
          <w:kern w:val="24"/>
          <w:lang w:eastAsia="en-AU"/>
        </w:rPr>
        <w:t>being</w:t>
      </w:r>
      <w:r w:rsidRPr="002E5D39">
        <w:rPr>
          <w:rFonts w:asciiTheme="minorHAnsi" w:eastAsia="Times New Roman" w:hAnsiTheme="minorHAnsi" w:cstheme="minorHAnsi"/>
          <w:color w:val="000000" w:themeColor="text1"/>
          <w:kern w:val="24"/>
          <w:lang w:eastAsia="en-AU"/>
        </w:rPr>
        <w:t xml:space="preserve"> subject to multiple, significant threats;</w:t>
      </w:r>
    </w:p>
    <w:p w14:paraId="2FF90863" w14:textId="77777777" w:rsidR="00A2444C" w:rsidRPr="002E5D39" w:rsidRDefault="00A2444C" w:rsidP="00072C09">
      <w:pPr>
        <w:pStyle w:val="ListParagraph"/>
        <w:numPr>
          <w:ilvl w:val="2"/>
          <w:numId w:val="12"/>
        </w:numPr>
        <w:spacing w:line="276" w:lineRule="auto"/>
        <w:ind w:left="924" w:hanging="357"/>
        <w:contextualSpacing/>
        <w:rPr>
          <w:rFonts w:asciiTheme="minorHAnsi" w:eastAsia="Times New Roman" w:hAnsiTheme="minorHAnsi" w:cstheme="minorHAnsi"/>
          <w:lang w:eastAsia="en-AU"/>
        </w:rPr>
      </w:pPr>
      <w:r w:rsidRPr="002E5D39">
        <w:rPr>
          <w:rFonts w:asciiTheme="minorHAnsi" w:hAnsiTheme="minorHAnsi" w:cstheme="minorHAnsi"/>
        </w:rPr>
        <w:t>the range of the entity occur</w:t>
      </w:r>
      <w:r>
        <w:rPr>
          <w:rFonts w:asciiTheme="minorHAnsi" w:hAnsiTheme="minorHAnsi" w:cstheme="minorHAnsi"/>
        </w:rPr>
        <w:t>ring</w:t>
      </w:r>
      <w:r w:rsidRPr="002E5D39">
        <w:rPr>
          <w:rFonts w:asciiTheme="minorHAnsi" w:hAnsiTheme="minorHAnsi" w:cstheme="minorHAnsi"/>
        </w:rPr>
        <w:t xml:space="preserve"> across multiple state, territory or Commonwealth borders; across multiple land tenures; and/or across a high proportion of private land; or</w:t>
      </w:r>
    </w:p>
    <w:p w14:paraId="7FC385D1" w14:textId="77777777" w:rsidR="00A2444C" w:rsidRPr="009A1D4B" w:rsidRDefault="00A2444C" w:rsidP="00072C09">
      <w:pPr>
        <w:pStyle w:val="ListParagraph"/>
        <w:numPr>
          <w:ilvl w:val="2"/>
          <w:numId w:val="12"/>
        </w:numPr>
        <w:spacing w:line="276" w:lineRule="auto"/>
        <w:ind w:left="924" w:hanging="357"/>
        <w:contextualSpacing/>
        <w:rPr>
          <w:rFonts w:asciiTheme="minorHAnsi" w:eastAsia="Times New Roman" w:hAnsiTheme="minorHAnsi" w:cstheme="minorHAnsi"/>
          <w:lang w:eastAsia="en-AU"/>
        </w:rPr>
      </w:pPr>
      <w:r w:rsidRPr="002E5D39">
        <w:rPr>
          <w:rFonts w:asciiTheme="minorHAnsi" w:eastAsia="Times New Roman" w:hAnsiTheme="minorHAnsi" w:cstheme="minorHAnsi"/>
          <w:color w:val="000000" w:themeColor="text1"/>
          <w:kern w:val="24"/>
          <w:lang w:eastAsia="en-AU"/>
        </w:rPr>
        <w:t xml:space="preserve">there </w:t>
      </w:r>
      <w:r>
        <w:rPr>
          <w:rFonts w:asciiTheme="minorHAnsi" w:eastAsia="Times New Roman" w:hAnsiTheme="minorHAnsi" w:cstheme="minorHAnsi"/>
          <w:color w:val="000000" w:themeColor="text1"/>
          <w:kern w:val="24"/>
          <w:lang w:eastAsia="en-AU"/>
        </w:rPr>
        <w:t>being</w:t>
      </w:r>
      <w:r w:rsidRPr="002E5D39">
        <w:rPr>
          <w:rFonts w:asciiTheme="minorHAnsi" w:eastAsia="Times New Roman" w:hAnsiTheme="minorHAnsi" w:cstheme="minorHAnsi"/>
          <w:color w:val="000000" w:themeColor="text1"/>
          <w:kern w:val="24"/>
          <w:lang w:eastAsia="en-AU"/>
        </w:rPr>
        <w:t xml:space="preserve"> large numbers, and</w:t>
      </w:r>
      <w:r>
        <w:rPr>
          <w:rFonts w:asciiTheme="minorHAnsi" w:eastAsia="Times New Roman" w:hAnsiTheme="minorHAnsi" w:cstheme="minorHAnsi"/>
          <w:color w:val="000000" w:themeColor="text1"/>
          <w:kern w:val="24"/>
          <w:lang w:eastAsia="en-AU"/>
        </w:rPr>
        <w:t>/or</w:t>
      </w:r>
      <w:r w:rsidRPr="002E5D39">
        <w:rPr>
          <w:rFonts w:asciiTheme="minorHAnsi" w:eastAsia="Times New Roman" w:hAnsiTheme="minorHAnsi" w:cstheme="minorHAnsi"/>
          <w:color w:val="000000" w:themeColor="text1"/>
          <w:kern w:val="24"/>
          <w:lang w:eastAsia="en-AU"/>
        </w:rPr>
        <w:t xml:space="preserve"> divers</w:t>
      </w:r>
      <w:r>
        <w:rPr>
          <w:rFonts w:asciiTheme="minorHAnsi" w:eastAsia="Times New Roman" w:hAnsiTheme="minorHAnsi" w:cstheme="minorHAnsi"/>
          <w:color w:val="000000" w:themeColor="text1"/>
          <w:kern w:val="24"/>
          <w:lang w:eastAsia="en-AU"/>
        </w:rPr>
        <w:t>e views,</w:t>
      </w:r>
      <w:r w:rsidRPr="002E5D39">
        <w:rPr>
          <w:rFonts w:asciiTheme="minorHAnsi" w:eastAsia="Times New Roman" w:hAnsiTheme="minorHAnsi" w:cstheme="minorHAnsi"/>
          <w:color w:val="000000" w:themeColor="text1"/>
          <w:kern w:val="24"/>
          <w:lang w:eastAsia="en-AU"/>
        </w:rPr>
        <w:t xml:space="preserve"> of stakeholders</w:t>
      </w:r>
      <w:r>
        <w:rPr>
          <w:rFonts w:asciiTheme="minorHAnsi" w:eastAsia="Times New Roman" w:hAnsiTheme="minorHAnsi" w:cstheme="minorHAnsi"/>
          <w:color w:val="000000" w:themeColor="text1"/>
          <w:kern w:val="24"/>
          <w:lang w:eastAsia="en-AU"/>
        </w:rPr>
        <w:t>;</w:t>
      </w:r>
    </w:p>
    <w:p w14:paraId="0AF1AA8D" w14:textId="0DAAF466" w:rsidR="00A2444C" w:rsidRPr="00155FE8" w:rsidRDefault="00A2444C" w:rsidP="00072C09">
      <w:pPr>
        <w:pStyle w:val="ListParagraph"/>
        <w:numPr>
          <w:ilvl w:val="2"/>
          <w:numId w:val="12"/>
        </w:numPr>
        <w:spacing w:line="276" w:lineRule="auto"/>
        <w:ind w:left="924" w:hanging="357"/>
        <w:contextualSpacing/>
        <w:rPr>
          <w:rFonts w:asciiTheme="minorHAnsi" w:eastAsia="Times New Roman" w:hAnsiTheme="minorHAnsi" w:cstheme="minorHAnsi"/>
          <w:lang w:eastAsia="en-AU"/>
        </w:rPr>
      </w:pPr>
      <w:r>
        <w:rPr>
          <w:rFonts w:asciiTheme="minorHAnsi" w:eastAsia="Times New Roman" w:hAnsiTheme="minorHAnsi" w:cstheme="minorHAnsi"/>
          <w:color w:val="000000" w:themeColor="text1"/>
          <w:kern w:val="24"/>
          <w:lang w:eastAsia="en-AU"/>
        </w:rPr>
        <w:t>t</w:t>
      </w:r>
      <w:r w:rsidRPr="00343A7C">
        <w:rPr>
          <w:rFonts w:asciiTheme="minorHAnsi" w:hAnsiTheme="minorHAnsi" w:cstheme="minorHAnsi"/>
        </w:rPr>
        <w:t xml:space="preserve">he entity </w:t>
      </w:r>
      <w:r>
        <w:rPr>
          <w:rFonts w:asciiTheme="minorHAnsi" w:hAnsiTheme="minorHAnsi" w:cstheme="minorHAnsi"/>
        </w:rPr>
        <w:t>being</w:t>
      </w:r>
      <w:r w:rsidRPr="00343A7C">
        <w:rPr>
          <w:rFonts w:asciiTheme="minorHAnsi" w:hAnsiTheme="minorHAnsi" w:cstheme="minorHAnsi"/>
        </w:rPr>
        <w:t xml:space="preserve"> subject to high development pressure</w:t>
      </w:r>
      <w:r w:rsidRPr="007C44AA">
        <w:rPr>
          <w:rFonts w:asciiTheme="minorHAnsi" w:hAnsiTheme="minorHAnsi" w:cstheme="minorHAnsi"/>
        </w:rPr>
        <w:t xml:space="preserve"> or other threats that can be regulated under the EPBC Act; and/or</w:t>
      </w:r>
    </w:p>
    <w:p w14:paraId="726E9A15" w14:textId="77777777" w:rsidR="00155FE8" w:rsidRPr="007C44AA" w:rsidRDefault="00155FE8" w:rsidP="00155FE8">
      <w:pPr>
        <w:pStyle w:val="ListParagraph"/>
        <w:spacing w:line="276" w:lineRule="auto"/>
        <w:ind w:left="924"/>
        <w:contextualSpacing/>
        <w:rPr>
          <w:rFonts w:asciiTheme="minorHAnsi" w:eastAsia="Times New Roman" w:hAnsiTheme="minorHAnsi" w:cstheme="minorHAnsi"/>
          <w:lang w:eastAsia="en-AU"/>
        </w:rPr>
      </w:pPr>
    </w:p>
    <w:p w14:paraId="5D00743A" w14:textId="249038DD" w:rsidR="00A2444C" w:rsidRPr="002E5D39" w:rsidRDefault="51584C9E" w:rsidP="5C6CA633">
      <w:pPr>
        <w:pStyle w:val="ListParagraph"/>
        <w:numPr>
          <w:ilvl w:val="1"/>
          <w:numId w:val="12"/>
        </w:numPr>
        <w:spacing w:line="276" w:lineRule="auto"/>
        <w:ind w:left="641" w:hanging="357"/>
        <w:contextualSpacing/>
        <w:rPr>
          <w:rFonts w:asciiTheme="minorHAnsi" w:eastAsia="Times New Roman" w:hAnsiTheme="minorHAnsi" w:cstheme="minorBidi"/>
          <w:color w:val="000000" w:themeColor="text1"/>
          <w:kern w:val="24"/>
          <w:lang w:val="en-US"/>
        </w:rPr>
      </w:pPr>
      <w:r w:rsidRPr="5C6CA633">
        <w:rPr>
          <w:rFonts w:asciiTheme="minorHAnsi" w:eastAsia="Times New Roman" w:hAnsiTheme="minorHAnsi" w:cstheme="minorBidi"/>
          <w:color w:val="000000" w:themeColor="text1"/>
          <w:kern w:val="24"/>
          <w:lang w:eastAsia="en-AU"/>
        </w:rPr>
        <w:t>The entity has significant occurrences on Commonwealth land or sea</w:t>
      </w:r>
      <w:r w:rsidR="09CBFD30" w:rsidRPr="5C6CA633">
        <w:rPr>
          <w:rFonts w:asciiTheme="minorHAnsi" w:eastAsia="Times New Roman" w:hAnsiTheme="minorHAnsi" w:cstheme="minorBidi"/>
          <w:color w:val="000000" w:themeColor="text1"/>
          <w:kern w:val="24"/>
          <w:lang w:eastAsia="en-AU"/>
        </w:rPr>
        <w:t xml:space="preserve"> where the</w:t>
      </w:r>
      <w:r w:rsidR="09CBFD30" w:rsidRPr="5C6CA633">
        <w:rPr>
          <w:lang w:val="en-US"/>
        </w:rPr>
        <w:t xml:space="preserve"> Commonwealth </w:t>
      </w:r>
      <w:r w:rsidR="09CBFD30" w:rsidRPr="5C6CA633">
        <w:rPr>
          <w:rFonts w:asciiTheme="minorHAnsi" w:hAnsiTheme="minorHAnsi" w:cstheme="minorBidi"/>
        </w:rPr>
        <w:t>must implement a Recovery Plan to the extent that it applies (s269(1)).</w:t>
      </w:r>
    </w:p>
    <w:p w14:paraId="6CA574C3" w14:textId="77777777" w:rsidR="00F03D89" w:rsidRDefault="00F03D89" w:rsidP="00A2444C">
      <w:pPr>
        <w:spacing w:line="276" w:lineRule="auto"/>
        <w:contextualSpacing/>
        <w:rPr>
          <w:rFonts w:asciiTheme="minorHAnsi" w:hAnsiTheme="minorHAnsi" w:cstheme="minorHAnsi"/>
          <w:color w:val="000000" w:themeColor="text1"/>
        </w:rPr>
      </w:pPr>
    </w:p>
    <w:p w14:paraId="3D956A42" w14:textId="77777777" w:rsidR="00F03D89" w:rsidRDefault="00F03D89">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779A0B3F" w14:textId="227D5793" w:rsidR="00A2444C" w:rsidRDefault="00A2444C" w:rsidP="00A2444C">
      <w:pPr>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Additionally, and in the case of a subsequent Recovery Plan decision, if the Committee considers that a </w:t>
      </w:r>
      <w:r w:rsidR="00D61BB1">
        <w:rPr>
          <w:rFonts w:asciiTheme="minorHAnsi" w:hAnsiTheme="minorHAnsi" w:cstheme="minorHAnsi"/>
          <w:color w:val="000000" w:themeColor="text1"/>
        </w:rPr>
        <w:t xml:space="preserve">Recovery Plan </w:t>
      </w:r>
      <w:r>
        <w:rPr>
          <w:rFonts w:asciiTheme="minorHAnsi" w:hAnsiTheme="minorHAnsi" w:cstheme="minorHAnsi"/>
          <w:color w:val="000000" w:themeColor="text1"/>
        </w:rPr>
        <w:t xml:space="preserve">is no longer needed according to the principles above, a </w:t>
      </w:r>
      <w:r w:rsidR="00D61BB1">
        <w:rPr>
          <w:rFonts w:asciiTheme="minorHAnsi" w:hAnsiTheme="minorHAnsi" w:cstheme="minorHAnsi"/>
          <w:color w:val="000000" w:themeColor="text1"/>
        </w:rPr>
        <w:t xml:space="preserve">Recovery Plan </w:t>
      </w:r>
      <w:r>
        <w:rPr>
          <w:rFonts w:asciiTheme="minorHAnsi" w:hAnsiTheme="minorHAnsi" w:cstheme="minorHAnsi"/>
          <w:color w:val="000000" w:themeColor="text1"/>
        </w:rPr>
        <w:t>may still be recommended in the case that:</w:t>
      </w:r>
    </w:p>
    <w:p w14:paraId="747C7D67" w14:textId="77777777" w:rsidR="009E68A6" w:rsidRDefault="009E68A6" w:rsidP="00A2444C">
      <w:pPr>
        <w:spacing w:line="276" w:lineRule="auto"/>
        <w:contextualSpacing/>
        <w:rPr>
          <w:rFonts w:asciiTheme="minorHAnsi" w:hAnsiTheme="minorHAnsi" w:cstheme="minorHAnsi"/>
          <w:color w:val="000000" w:themeColor="text1"/>
        </w:rPr>
      </w:pPr>
    </w:p>
    <w:p w14:paraId="6BAE6D50" w14:textId="281A473C" w:rsidR="00A2444C" w:rsidRDefault="51584C9E" w:rsidP="5C6CA633">
      <w:pPr>
        <w:pStyle w:val="ListParagraph"/>
        <w:numPr>
          <w:ilvl w:val="1"/>
          <w:numId w:val="12"/>
        </w:numPr>
        <w:spacing w:line="276" w:lineRule="auto"/>
        <w:ind w:left="648"/>
        <w:contextualSpacing/>
      </w:pPr>
      <w:r w:rsidRPr="2C5F6A58">
        <w:rPr>
          <w:rFonts w:asciiTheme="minorHAnsi" w:eastAsia="Times New Roman" w:hAnsiTheme="minorHAnsi" w:cstheme="minorBidi"/>
          <w:color w:val="000000" w:themeColor="text1"/>
          <w:kern w:val="24"/>
          <w:lang w:eastAsia="en-AU"/>
        </w:rPr>
        <w:t>There is an established Recovery Team</w:t>
      </w:r>
      <w:r w:rsidR="00A2444C" w:rsidRPr="2C5F6A58">
        <w:rPr>
          <w:rStyle w:val="FootnoteReference"/>
          <w:rFonts w:asciiTheme="minorHAnsi" w:eastAsia="Times New Roman" w:hAnsiTheme="minorHAnsi" w:cstheme="minorBidi"/>
          <w:color w:val="000000" w:themeColor="text1"/>
          <w:kern w:val="24"/>
          <w:lang w:eastAsia="en-AU"/>
        </w:rPr>
        <w:footnoteReference w:id="8"/>
      </w:r>
      <w:r w:rsidRPr="2C5F6A58">
        <w:rPr>
          <w:rFonts w:asciiTheme="minorHAnsi" w:eastAsia="Times New Roman" w:hAnsiTheme="minorHAnsi" w:cstheme="minorBidi"/>
          <w:color w:val="000000" w:themeColor="text1"/>
          <w:kern w:val="24"/>
          <w:lang w:eastAsia="en-AU"/>
        </w:rPr>
        <w:t xml:space="preserve"> </w:t>
      </w:r>
      <w:r>
        <w:t>coordinating the implementation of a Recovery Plan</w:t>
      </w:r>
      <w:r w:rsidR="00AF312F">
        <w:t xml:space="preserve">, </w:t>
      </w:r>
      <w:r w:rsidR="3B6E2119">
        <w:t>who are</w:t>
      </w:r>
      <w:r>
        <w:t xml:space="preserve"> willing to </w:t>
      </w:r>
      <w:r w:rsidR="5E374429">
        <w:t>contribute to</w:t>
      </w:r>
      <w:r>
        <w:t xml:space="preserve"> any reviews and updating of that Recovery Plan; and/or</w:t>
      </w:r>
    </w:p>
    <w:p w14:paraId="132B99CC" w14:textId="77777777" w:rsidR="00F03D89" w:rsidRDefault="00F03D89" w:rsidP="00F03D89">
      <w:pPr>
        <w:pStyle w:val="ListParagraph"/>
        <w:spacing w:line="276" w:lineRule="auto"/>
        <w:ind w:left="648"/>
        <w:contextualSpacing/>
      </w:pPr>
    </w:p>
    <w:p w14:paraId="1DA498F7" w14:textId="47777592" w:rsidR="00A2444C" w:rsidRPr="002E5D39" w:rsidRDefault="253D69C7" w:rsidP="5C6CA633">
      <w:pPr>
        <w:pStyle w:val="ListParagraph"/>
        <w:numPr>
          <w:ilvl w:val="1"/>
          <w:numId w:val="12"/>
        </w:numPr>
        <w:ind w:left="648"/>
        <w:rPr>
          <w:lang w:eastAsia="en-AU"/>
        </w:rPr>
      </w:pPr>
      <w:r w:rsidRPr="5C6CA633">
        <w:rPr>
          <w:lang w:eastAsia="en-AU"/>
        </w:rPr>
        <w:t xml:space="preserve">A current advanced draft of a </w:t>
      </w:r>
      <w:r w:rsidR="475B2863" w:rsidRPr="5C6CA633">
        <w:rPr>
          <w:lang w:eastAsia="en-AU"/>
        </w:rPr>
        <w:t>high-quality</w:t>
      </w:r>
      <w:r w:rsidRPr="5C6CA633">
        <w:rPr>
          <w:lang w:eastAsia="en-AU"/>
        </w:rPr>
        <w:t xml:space="preserve"> Recovery Plan is already available </w:t>
      </w:r>
      <w:r w:rsidR="318E29C6" w:rsidRPr="5C6CA633">
        <w:rPr>
          <w:lang w:eastAsia="en-AU"/>
        </w:rPr>
        <w:t>that</w:t>
      </w:r>
      <w:r w:rsidRPr="5C6CA633">
        <w:rPr>
          <w:lang w:eastAsia="en-AU"/>
        </w:rPr>
        <w:t xml:space="preserve"> demonstrably incorporates the views</w:t>
      </w:r>
      <w:r w:rsidR="3B916732" w:rsidRPr="5C6CA633">
        <w:rPr>
          <w:lang w:eastAsia="en-AU"/>
        </w:rPr>
        <w:t>, and has the active support</w:t>
      </w:r>
      <w:r w:rsidRPr="5C6CA633">
        <w:rPr>
          <w:lang w:eastAsia="en-AU"/>
        </w:rPr>
        <w:t xml:space="preserve"> of a range of stakeholders.</w:t>
      </w:r>
    </w:p>
    <w:p w14:paraId="4E8CFBCB" w14:textId="77777777" w:rsidR="00A2444C" w:rsidRDefault="00A2444C" w:rsidP="00A2444C">
      <w:pPr>
        <w:spacing w:line="276" w:lineRule="auto"/>
        <w:contextualSpacing/>
        <w:rPr>
          <w:rFonts w:asciiTheme="minorHAnsi" w:hAnsiTheme="minorHAnsi" w:cstheme="minorHAnsi"/>
          <w:color w:val="000000" w:themeColor="text1"/>
        </w:rPr>
      </w:pPr>
    </w:p>
    <w:p w14:paraId="11A48034" w14:textId="77777777" w:rsidR="00A2444C" w:rsidRDefault="00A2444C" w:rsidP="00A2444C">
      <w:pPr>
        <w:spacing w:line="276"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The relative importance of each of these principles may differ for each entity and the Committee considers this aspect in formulating its advice.  </w:t>
      </w:r>
    </w:p>
    <w:p w14:paraId="6ED6FC1E" w14:textId="77777777" w:rsidR="00A2444C" w:rsidRDefault="00A2444C" w:rsidP="00A2444C">
      <w:pPr>
        <w:spacing w:line="276" w:lineRule="auto"/>
        <w:contextualSpacing/>
        <w:rPr>
          <w:rFonts w:asciiTheme="minorHAnsi" w:hAnsiTheme="minorHAnsi" w:cstheme="minorHAnsi"/>
          <w:color w:val="000000" w:themeColor="text1"/>
        </w:rPr>
      </w:pPr>
    </w:p>
    <w:p w14:paraId="337499DF" w14:textId="77777777" w:rsidR="007B1B6C" w:rsidRPr="005B6F32" w:rsidRDefault="007B1B6C" w:rsidP="00155FE8">
      <w:pPr>
        <w:spacing w:after="80" w:line="276" w:lineRule="auto"/>
        <w:rPr>
          <w:rFonts w:asciiTheme="minorHAnsi" w:hAnsiTheme="minorHAnsi" w:cstheme="minorHAnsi"/>
          <w:b/>
          <w:bCs/>
          <w:sz w:val="24"/>
          <w:szCs w:val="24"/>
        </w:rPr>
      </w:pPr>
      <w:r w:rsidRPr="005B6F32">
        <w:rPr>
          <w:rFonts w:asciiTheme="minorHAnsi" w:hAnsiTheme="minorHAnsi" w:cstheme="minorHAnsi"/>
          <w:b/>
          <w:bCs/>
          <w:sz w:val="24"/>
          <w:szCs w:val="24"/>
        </w:rPr>
        <w:t>Actions</w:t>
      </w:r>
    </w:p>
    <w:p w14:paraId="37344783" w14:textId="33CC6F57" w:rsidR="00C67B8D" w:rsidRPr="00CA1458" w:rsidRDefault="002A0A05" w:rsidP="00A75AD6">
      <w:pPr>
        <w:keepNext/>
        <w:spacing w:after="80" w:line="276" w:lineRule="auto"/>
        <w:rPr>
          <w:rFonts w:asciiTheme="minorHAnsi" w:hAnsiTheme="minorHAnsi" w:cstheme="minorHAnsi"/>
        </w:rPr>
      </w:pPr>
      <w:r>
        <w:rPr>
          <w:rFonts w:asciiTheme="minorHAnsi" w:hAnsiTheme="minorHAnsi" w:cstheme="minorHAnsi"/>
        </w:rPr>
        <w:t>T</w:t>
      </w:r>
      <w:r w:rsidR="00D5106D">
        <w:rPr>
          <w:rFonts w:asciiTheme="minorHAnsi" w:hAnsiTheme="minorHAnsi" w:cstheme="minorHAnsi"/>
        </w:rPr>
        <w:t xml:space="preserve">he </w:t>
      </w:r>
      <w:r w:rsidR="007B1B6C">
        <w:rPr>
          <w:rFonts w:asciiTheme="minorHAnsi" w:hAnsiTheme="minorHAnsi" w:cstheme="minorHAnsi"/>
        </w:rPr>
        <w:t xml:space="preserve">following </w:t>
      </w:r>
      <w:r w:rsidR="007F1AF7" w:rsidRPr="00CA1458">
        <w:rPr>
          <w:rFonts w:asciiTheme="minorHAnsi" w:hAnsiTheme="minorHAnsi" w:cstheme="minorHAnsi"/>
        </w:rPr>
        <w:t xml:space="preserve">actions </w:t>
      </w:r>
      <w:r>
        <w:rPr>
          <w:rFonts w:asciiTheme="minorHAnsi" w:hAnsiTheme="minorHAnsi" w:cstheme="minorHAnsi"/>
        </w:rPr>
        <w:t xml:space="preserve">are being </w:t>
      </w:r>
      <w:r w:rsidR="007F1AF7" w:rsidRPr="00CA1458">
        <w:rPr>
          <w:rFonts w:asciiTheme="minorHAnsi" w:hAnsiTheme="minorHAnsi" w:cstheme="minorHAnsi"/>
        </w:rPr>
        <w:t>undertaken by the Committee</w:t>
      </w:r>
      <w:r w:rsidR="00654377">
        <w:rPr>
          <w:rFonts w:asciiTheme="minorHAnsi" w:hAnsiTheme="minorHAnsi" w:cstheme="minorHAnsi"/>
        </w:rPr>
        <w:t>:</w:t>
      </w:r>
    </w:p>
    <w:p w14:paraId="25A62C14" w14:textId="73573209" w:rsidR="007B1B6C" w:rsidRPr="00CA1458" w:rsidRDefault="364D9C20" w:rsidP="002B60EE">
      <w:pPr>
        <w:spacing w:before="240" w:after="120" w:line="276" w:lineRule="auto"/>
        <w:rPr>
          <w:rFonts w:asciiTheme="minorHAnsi" w:hAnsiTheme="minorHAnsi" w:cstheme="minorHAnsi"/>
          <w:b/>
          <w:bCs/>
          <w:u w:val="single"/>
        </w:rPr>
      </w:pPr>
      <w:r w:rsidRPr="5C6CA633">
        <w:rPr>
          <w:rFonts w:asciiTheme="minorHAnsi" w:hAnsiTheme="minorHAnsi" w:cstheme="minorBidi"/>
          <w:b/>
          <w:bCs/>
          <w:u w:val="single"/>
        </w:rPr>
        <w:t>Recovery Plan</w:t>
      </w:r>
      <w:r w:rsidR="26DF6288" w:rsidRPr="5C6CA633">
        <w:rPr>
          <w:rFonts w:asciiTheme="minorHAnsi" w:hAnsiTheme="minorHAnsi" w:cstheme="minorBidi"/>
          <w:b/>
          <w:bCs/>
          <w:u w:val="single"/>
        </w:rPr>
        <w:t xml:space="preserve"> decision</w:t>
      </w:r>
      <w:r w:rsidR="09E84603" w:rsidRPr="5C6CA633">
        <w:rPr>
          <w:rFonts w:asciiTheme="minorHAnsi" w:hAnsiTheme="minorHAnsi" w:cstheme="minorBidi"/>
          <w:b/>
          <w:bCs/>
          <w:u w:val="single"/>
        </w:rPr>
        <w:t>s</w:t>
      </w:r>
      <w:r w:rsidR="67C44950" w:rsidRPr="5C6CA633">
        <w:rPr>
          <w:rFonts w:asciiTheme="minorHAnsi" w:hAnsiTheme="minorHAnsi" w:cstheme="minorBidi"/>
          <w:b/>
          <w:bCs/>
          <w:u w:val="single"/>
        </w:rPr>
        <w:t xml:space="preserve"> reviewed</w:t>
      </w:r>
      <w:r w:rsidR="007B1B6C" w:rsidRPr="5C6CA633">
        <w:rPr>
          <w:rStyle w:val="FootnoteReference"/>
          <w:rFonts w:asciiTheme="minorHAnsi" w:hAnsiTheme="minorHAnsi" w:cstheme="minorBidi"/>
          <w:b/>
          <w:bCs/>
          <w:u w:val="single"/>
        </w:rPr>
        <w:footnoteReference w:id="9"/>
      </w:r>
    </w:p>
    <w:p w14:paraId="2B396764" w14:textId="136F1967" w:rsidR="00D6136C" w:rsidRPr="002E5D39" w:rsidRDefault="1AC093B2" w:rsidP="2C5F6A58">
      <w:pPr>
        <w:spacing w:before="240" w:after="120" w:line="276" w:lineRule="auto"/>
        <w:rPr>
          <w:rFonts w:asciiTheme="minorHAnsi" w:hAnsiTheme="minorHAnsi" w:cstheme="minorBidi"/>
        </w:rPr>
      </w:pPr>
      <w:r w:rsidRPr="2C5F6A58">
        <w:rPr>
          <w:rFonts w:asciiTheme="minorHAnsi" w:eastAsia="Times New Roman" w:hAnsiTheme="minorHAnsi" w:cstheme="minorBidi"/>
        </w:rPr>
        <w:t xml:space="preserve">The Committee </w:t>
      </w:r>
      <w:r w:rsidR="20BA2521" w:rsidRPr="2C5F6A58">
        <w:rPr>
          <w:rFonts w:asciiTheme="minorHAnsi" w:eastAsia="Times New Roman" w:hAnsiTheme="minorHAnsi" w:cstheme="minorBidi"/>
        </w:rPr>
        <w:t xml:space="preserve">is working </w:t>
      </w:r>
      <w:r w:rsidRPr="2C5F6A58">
        <w:rPr>
          <w:rFonts w:asciiTheme="minorHAnsi" w:eastAsia="Times New Roman" w:hAnsiTheme="minorHAnsi" w:cstheme="minorBidi"/>
        </w:rPr>
        <w:t xml:space="preserve">with the </w:t>
      </w:r>
      <w:r w:rsidR="0F19A881" w:rsidRPr="2C5F6A58">
        <w:rPr>
          <w:rFonts w:asciiTheme="minorHAnsi" w:eastAsia="Times New Roman" w:hAnsiTheme="minorHAnsi" w:cstheme="minorBidi"/>
        </w:rPr>
        <w:t>d</w:t>
      </w:r>
      <w:r w:rsidR="2D3878B3" w:rsidRPr="2C5F6A58">
        <w:rPr>
          <w:rFonts w:asciiTheme="minorHAnsi" w:eastAsia="Times New Roman" w:hAnsiTheme="minorHAnsi" w:cstheme="minorBidi"/>
        </w:rPr>
        <w:t>epartment</w:t>
      </w:r>
      <w:r w:rsidRPr="2C5F6A58">
        <w:rPr>
          <w:rFonts w:asciiTheme="minorHAnsi" w:eastAsia="Times New Roman" w:hAnsiTheme="minorHAnsi" w:cstheme="minorBidi"/>
        </w:rPr>
        <w:t xml:space="preserve"> to complete reviews </w:t>
      </w:r>
      <w:r w:rsidRPr="2C5F6A58">
        <w:rPr>
          <w:rFonts w:asciiTheme="minorHAnsi" w:hAnsiTheme="minorHAnsi" w:cstheme="minorBidi"/>
        </w:rPr>
        <w:t>of t</w:t>
      </w:r>
      <w:r w:rsidR="0984B300" w:rsidRPr="2C5F6A58">
        <w:rPr>
          <w:rFonts w:asciiTheme="minorHAnsi" w:hAnsiTheme="minorHAnsi" w:cstheme="minorBidi"/>
        </w:rPr>
        <w:t xml:space="preserve">he </w:t>
      </w:r>
      <w:r w:rsidR="5B7FE938" w:rsidRPr="2C5F6A58">
        <w:rPr>
          <w:rFonts w:asciiTheme="minorHAnsi" w:hAnsiTheme="minorHAnsi" w:cstheme="minorBidi"/>
        </w:rPr>
        <w:t>Recovery Plan</w:t>
      </w:r>
      <w:r w:rsidR="0984B300" w:rsidRPr="2C5F6A58">
        <w:rPr>
          <w:rFonts w:asciiTheme="minorHAnsi" w:hAnsiTheme="minorHAnsi" w:cstheme="minorBidi"/>
        </w:rPr>
        <w:t xml:space="preserve"> decision</w:t>
      </w:r>
      <w:r w:rsidR="49F65187" w:rsidRPr="2C5F6A58">
        <w:rPr>
          <w:rFonts w:asciiTheme="minorHAnsi" w:hAnsiTheme="minorHAnsi" w:cstheme="minorBidi"/>
        </w:rPr>
        <w:t>s</w:t>
      </w:r>
      <w:r w:rsidR="0984B300" w:rsidRPr="2C5F6A58">
        <w:rPr>
          <w:rFonts w:asciiTheme="minorHAnsi" w:hAnsiTheme="minorHAnsi" w:cstheme="minorBidi"/>
        </w:rPr>
        <w:t xml:space="preserve"> </w:t>
      </w:r>
      <w:proofErr w:type="gramStart"/>
      <w:r w:rsidR="0984B300" w:rsidRPr="2C5F6A58">
        <w:rPr>
          <w:rFonts w:asciiTheme="minorHAnsi" w:hAnsiTheme="minorHAnsi" w:cstheme="minorBidi"/>
        </w:rPr>
        <w:t xml:space="preserve">for </w:t>
      </w:r>
      <w:r w:rsidR="62A6A80C" w:rsidRPr="2C5F6A58">
        <w:rPr>
          <w:rFonts w:asciiTheme="minorHAnsi" w:hAnsiTheme="minorHAnsi" w:cstheme="minorBidi"/>
        </w:rPr>
        <w:t xml:space="preserve"> </w:t>
      </w:r>
      <w:r w:rsidR="32620BBC" w:rsidRPr="2C5F6A58">
        <w:rPr>
          <w:rFonts w:asciiTheme="minorHAnsi" w:hAnsiTheme="minorHAnsi" w:cstheme="minorBidi"/>
        </w:rPr>
        <w:t>81</w:t>
      </w:r>
      <w:r w:rsidR="7B84861F" w:rsidRPr="2C5F6A58">
        <w:rPr>
          <w:rFonts w:asciiTheme="minorHAnsi" w:hAnsiTheme="minorHAnsi" w:cstheme="minorBidi"/>
        </w:rPr>
        <w:t>1</w:t>
      </w:r>
      <w:proofErr w:type="gramEnd"/>
      <w:r w:rsidR="32620BBC" w:rsidRPr="2C5F6A58">
        <w:rPr>
          <w:rFonts w:asciiTheme="minorHAnsi" w:hAnsiTheme="minorHAnsi" w:cstheme="minorBidi"/>
        </w:rPr>
        <w:t xml:space="preserve"> </w:t>
      </w:r>
      <w:r w:rsidR="662DDEBF" w:rsidRPr="2C5F6A58">
        <w:rPr>
          <w:rFonts w:asciiTheme="minorHAnsi" w:hAnsiTheme="minorHAnsi" w:cstheme="minorBidi"/>
        </w:rPr>
        <w:t xml:space="preserve">legacy entities </w:t>
      </w:r>
      <w:r w:rsidR="441F670F" w:rsidRPr="2C5F6A58">
        <w:rPr>
          <w:rFonts w:asciiTheme="minorHAnsi" w:hAnsiTheme="minorHAnsi" w:cstheme="minorBidi"/>
        </w:rPr>
        <w:t xml:space="preserve"> which</w:t>
      </w:r>
      <w:r w:rsidR="1ECFD9ED" w:rsidRPr="2C5F6A58">
        <w:rPr>
          <w:rFonts w:asciiTheme="minorHAnsi" w:hAnsiTheme="minorHAnsi" w:cstheme="minorBidi"/>
        </w:rPr>
        <w:t xml:space="preserve"> </w:t>
      </w:r>
      <w:r w:rsidR="441F670F" w:rsidRPr="2C5F6A58">
        <w:rPr>
          <w:rFonts w:asciiTheme="minorHAnsi" w:hAnsiTheme="minorHAnsi" w:cstheme="minorBidi"/>
        </w:rPr>
        <w:t>pre</w:t>
      </w:r>
      <w:r w:rsidR="3989E531" w:rsidRPr="2C5F6A58">
        <w:rPr>
          <w:rFonts w:asciiTheme="minorHAnsi" w:hAnsiTheme="minorHAnsi" w:cstheme="minorBidi"/>
        </w:rPr>
        <w:t>-</w:t>
      </w:r>
      <w:r w:rsidR="441F670F" w:rsidRPr="2C5F6A58">
        <w:rPr>
          <w:rFonts w:asciiTheme="minorHAnsi" w:hAnsiTheme="minorHAnsi" w:cstheme="minorBidi"/>
        </w:rPr>
        <w:t xml:space="preserve">date </w:t>
      </w:r>
      <w:r w:rsidR="1ECFD9ED" w:rsidRPr="2C5F6A58">
        <w:rPr>
          <w:rFonts w:asciiTheme="minorHAnsi" w:hAnsiTheme="minorHAnsi" w:cstheme="minorBidi"/>
        </w:rPr>
        <w:t xml:space="preserve">contemporary </w:t>
      </w:r>
      <w:r w:rsidR="487B38A9" w:rsidRPr="2C5F6A58">
        <w:rPr>
          <w:rFonts w:asciiTheme="minorHAnsi" w:hAnsiTheme="minorHAnsi" w:cstheme="minorBidi"/>
        </w:rPr>
        <w:t xml:space="preserve">conservation planning </w:t>
      </w:r>
      <w:r w:rsidR="1ECFD9ED" w:rsidRPr="2C5F6A58">
        <w:rPr>
          <w:rFonts w:asciiTheme="minorHAnsi" w:hAnsiTheme="minorHAnsi" w:cstheme="minorBidi"/>
        </w:rPr>
        <w:t xml:space="preserve">decision making </w:t>
      </w:r>
      <w:r w:rsidR="354C5167" w:rsidRPr="2C5F6A58">
        <w:rPr>
          <w:rFonts w:asciiTheme="minorHAnsi" w:hAnsiTheme="minorHAnsi" w:cstheme="minorBidi"/>
        </w:rPr>
        <w:t>(i.e.</w:t>
      </w:r>
      <w:r w:rsidR="72F1FA3F" w:rsidRPr="2C5F6A58">
        <w:rPr>
          <w:rFonts w:asciiTheme="minorHAnsi" w:hAnsiTheme="minorHAnsi" w:cstheme="minorBidi"/>
        </w:rPr>
        <w:t>,</w:t>
      </w:r>
      <w:r w:rsidR="354C5167" w:rsidRPr="2C5F6A58">
        <w:rPr>
          <w:rFonts w:asciiTheme="minorHAnsi" w:hAnsiTheme="minorHAnsi" w:cstheme="minorBidi"/>
        </w:rPr>
        <w:t xml:space="preserve"> </w:t>
      </w:r>
      <w:r w:rsidR="5B7FE938" w:rsidRPr="2C5F6A58">
        <w:rPr>
          <w:rFonts w:asciiTheme="minorHAnsi" w:hAnsiTheme="minorHAnsi" w:cstheme="minorBidi"/>
        </w:rPr>
        <w:t>Recovery Plan</w:t>
      </w:r>
      <w:r w:rsidR="354C5167" w:rsidRPr="2C5F6A58">
        <w:rPr>
          <w:rFonts w:asciiTheme="minorHAnsi" w:hAnsiTheme="minorHAnsi" w:cstheme="minorBidi"/>
        </w:rPr>
        <w:t xml:space="preserve"> </w:t>
      </w:r>
      <w:r w:rsidR="72F1FA3F" w:rsidRPr="2C5F6A58">
        <w:rPr>
          <w:rFonts w:asciiTheme="minorHAnsi" w:hAnsiTheme="minorHAnsi" w:cstheme="minorBidi"/>
        </w:rPr>
        <w:t xml:space="preserve">decisions made </w:t>
      </w:r>
      <w:r w:rsidR="1E6B7502" w:rsidRPr="2C5F6A58">
        <w:rPr>
          <w:rFonts w:asciiTheme="minorHAnsi" w:hAnsiTheme="minorHAnsi" w:cstheme="minorBidi"/>
        </w:rPr>
        <w:t xml:space="preserve">before </w:t>
      </w:r>
      <w:r w:rsidR="72F1FA3F" w:rsidRPr="2C5F6A58">
        <w:rPr>
          <w:rFonts w:asciiTheme="minorHAnsi" w:hAnsiTheme="minorHAnsi" w:cstheme="minorBidi"/>
        </w:rPr>
        <w:t>2013)</w:t>
      </w:r>
      <w:r w:rsidRPr="2C5F6A58">
        <w:rPr>
          <w:rFonts w:asciiTheme="minorHAnsi" w:hAnsiTheme="minorHAnsi" w:cstheme="minorBidi"/>
        </w:rPr>
        <w:t xml:space="preserve"> by March 202</w:t>
      </w:r>
      <w:r w:rsidR="06E3FD15" w:rsidRPr="2C5F6A58">
        <w:rPr>
          <w:rFonts w:asciiTheme="minorHAnsi" w:hAnsiTheme="minorHAnsi" w:cstheme="minorBidi"/>
        </w:rPr>
        <w:t>2</w:t>
      </w:r>
      <w:r w:rsidR="62CFEC2A" w:rsidRPr="2C5F6A58">
        <w:rPr>
          <w:rFonts w:asciiTheme="minorHAnsi" w:hAnsiTheme="minorHAnsi" w:cstheme="minorBidi"/>
        </w:rPr>
        <w:t>.</w:t>
      </w:r>
      <w:r w:rsidR="007B1B6C" w:rsidRPr="2C5F6A58">
        <w:rPr>
          <w:rStyle w:val="FootnoteReference"/>
          <w:rFonts w:asciiTheme="minorHAnsi" w:hAnsiTheme="minorHAnsi" w:cstheme="minorBidi"/>
        </w:rPr>
        <w:footnoteReference w:id="10"/>
      </w:r>
      <w:r w:rsidR="62CFEC2A" w:rsidRPr="2C5F6A58">
        <w:rPr>
          <w:rFonts w:asciiTheme="minorHAnsi" w:hAnsiTheme="minorHAnsi" w:cstheme="minorBidi"/>
        </w:rPr>
        <w:t xml:space="preserve"> </w:t>
      </w:r>
    </w:p>
    <w:p w14:paraId="2EF1FCF0" w14:textId="0C3E2B1C" w:rsidR="005251A3" w:rsidRPr="002E5D39" w:rsidRDefault="1ABFDF0B" w:rsidP="685001AF">
      <w:pPr>
        <w:spacing w:after="80" w:line="276" w:lineRule="auto"/>
        <w:rPr>
          <w:rFonts w:asciiTheme="minorHAnsi" w:eastAsia="Times New Roman" w:hAnsiTheme="minorHAnsi" w:cstheme="minorBidi"/>
        </w:rPr>
      </w:pPr>
      <w:r w:rsidRPr="5C6CA633">
        <w:rPr>
          <w:rFonts w:asciiTheme="minorHAnsi" w:eastAsia="Times New Roman" w:hAnsiTheme="minorHAnsi" w:cstheme="minorBidi"/>
        </w:rPr>
        <w:t>The Committee will ad</w:t>
      </w:r>
      <w:r w:rsidR="64C4FA4C" w:rsidRPr="5C6CA633">
        <w:rPr>
          <w:rFonts w:asciiTheme="minorHAnsi" w:eastAsia="Times New Roman" w:hAnsiTheme="minorHAnsi" w:cstheme="minorBidi"/>
        </w:rPr>
        <w:t xml:space="preserve">vise the Minister on the most appropriate planning document to guide recovery for each </w:t>
      </w:r>
      <w:r w:rsidR="3E3363CB" w:rsidRPr="5C6CA633">
        <w:rPr>
          <w:rFonts w:asciiTheme="minorHAnsi" w:eastAsia="Times New Roman" w:hAnsiTheme="minorHAnsi" w:cstheme="minorBidi"/>
        </w:rPr>
        <w:t xml:space="preserve">reviewed </w:t>
      </w:r>
      <w:r w:rsidR="4AA5DAB8" w:rsidRPr="5C6CA633">
        <w:rPr>
          <w:rFonts w:asciiTheme="minorHAnsi" w:eastAsia="Times New Roman" w:hAnsiTheme="minorHAnsi" w:cstheme="minorBidi"/>
        </w:rPr>
        <w:t>entity</w:t>
      </w:r>
      <w:r w:rsidR="3F975085" w:rsidRPr="5C6CA633">
        <w:rPr>
          <w:rFonts w:asciiTheme="minorHAnsi" w:eastAsia="Times New Roman" w:hAnsiTheme="minorHAnsi" w:cstheme="minorBidi"/>
        </w:rPr>
        <w:t>.</w:t>
      </w:r>
      <w:r w:rsidR="64C4FA4C" w:rsidRPr="5C6CA633">
        <w:rPr>
          <w:rFonts w:asciiTheme="minorHAnsi" w:eastAsia="Times New Roman" w:hAnsiTheme="minorHAnsi" w:cstheme="minorBidi"/>
        </w:rPr>
        <w:t xml:space="preserve"> </w:t>
      </w:r>
    </w:p>
    <w:p w14:paraId="749F766D" w14:textId="2DBAF2E7" w:rsidR="00CE6090" w:rsidRDefault="00CE6090" w:rsidP="00CE6090">
      <w:pPr>
        <w:pStyle w:val="ListParagraph"/>
        <w:spacing w:before="240" w:after="120" w:line="276" w:lineRule="auto"/>
        <w:ind w:left="0"/>
      </w:pPr>
      <w:r w:rsidRPr="002E5D39">
        <w:rPr>
          <w:rFonts w:asciiTheme="minorHAnsi" w:eastAsia="Times New Roman" w:hAnsiTheme="minorHAnsi" w:cstheme="minorHAnsi"/>
        </w:rPr>
        <w:t xml:space="preserve">After considering the advice of the Committee and the comments received during the public consultation period (process described </w:t>
      </w:r>
      <w:r w:rsidR="00072C09">
        <w:rPr>
          <w:rFonts w:asciiTheme="minorHAnsi" w:eastAsia="Times New Roman" w:hAnsiTheme="minorHAnsi" w:cstheme="minorHAnsi"/>
        </w:rPr>
        <w:t>in Appendix</w:t>
      </w:r>
      <w:r w:rsidRPr="002E5D39">
        <w:rPr>
          <w:rFonts w:asciiTheme="minorHAnsi" w:eastAsia="Times New Roman" w:hAnsiTheme="minorHAnsi" w:cstheme="minorHAnsi"/>
        </w:rPr>
        <w:t xml:space="preserve">), the Minister may make a subsequent decision to no longer require a </w:t>
      </w:r>
      <w:r w:rsidRPr="002E5D39">
        <w:rPr>
          <w:rFonts w:asciiTheme="minorHAnsi" w:hAnsiTheme="minorHAnsi" w:cstheme="minorHAnsi"/>
          <w:color w:val="000000" w:themeColor="text1"/>
        </w:rPr>
        <w:t>Recovery Plan</w:t>
      </w:r>
      <w:r w:rsidRPr="002E5D39">
        <w:rPr>
          <w:rFonts w:asciiTheme="minorHAnsi" w:eastAsia="Times New Roman" w:hAnsiTheme="minorHAnsi" w:cstheme="minorHAnsi"/>
        </w:rPr>
        <w:t xml:space="preserve"> for a threatened species or ecological community. </w:t>
      </w:r>
    </w:p>
    <w:p w14:paraId="347BE60E" w14:textId="58C1D9E2" w:rsidR="00696132" w:rsidRPr="00CA1458" w:rsidRDefault="00E62126" w:rsidP="002B60EE">
      <w:pPr>
        <w:pStyle w:val="ListParagraph"/>
        <w:spacing w:before="240" w:after="120" w:line="276" w:lineRule="auto"/>
        <w:ind w:left="0"/>
        <w:rPr>
          <w:rFonts w:asciiTheme="minorHAnsi" w:hAnsiTheme="minorHAnsi" w:cstheme="minorHAnsi"/>
          <w:b/>
          <w:bCs/>
          <w:u w:val="single"/>
        </w:rPr>
      </w:pPr>
      <w:r>
        <w:rPr>
          <w:rFonts w:asciiTheme="minorHAnsi" w:hAnsiTheme="minorHAnsi" w:cstheme="minorHAnsi"/>
          <w:b/>
          <w:bCs/>
          <w:u w:val="single"/>
        </w:rPr>
        <w:t>N</w:t>
      </w:r>
      <w:r w:rsidR="00E36216" w:rsidRPr="00CA1458">
        <w:rPr>
          <w:rFonts w:asciiTheme="minorHAnsi" w:hAnsiTheme="minorHAnsi" w:cstheme="minorHAnsi"/>
          <w:b/>
          <w:bCs/>
          <w:u w:val="single"/>
        </w:rPr>
        <w:t xml:space="preserve">ew </w:t>
      </w:r>
      <w:r w:rsidR="00F7400D">
        <w:rPr>
          <w:rFonts w:asciiTheme="minorHAnsi" w:hAnsiTheme="minorHAnsi" w:cstheme="minorHAnsi"/>
          <w:b/>
          <w:bCs/>
          <w:u w:val="single"/>
        </w:rPr>
        <w:t>Conservation Advice</w:t>
      </w:r>
      <w:r w:rsidR="00E36216" w:rsidRPr="00CA1458">
        <w:rPr>
          <w:rFonts w:asciiTheme="minorHAnsi" w:hAnsiTheme="minorHAnsi" w:cstheme="minorHAnsi"/>
          <w:b/>
          <w:bCs/>
          <w:u w:val="single"/>
        </w:rPr>
        <w:t>s</w:t>
      </w:r>
      <w:r w:rsidR="0015404A" w:rsidRPr="00CA1458">
        <w:rPr>
          <w:rFonts w:asciiTheme="minorHAnsi" w:hAnsiTheme="minorHAnsi" w:cstheme="minorHAnsi"/>
          <w:b/>
          <w:bCs/>
          <w:u w:val="single"/>
        </w:rPr>
        <w:t xml:space="preserve"> developed</w:t>
      </w:r>
    </w:p>
    <w:p w14:paraId="116E67E7" w14:textId="247C8B1A" w:rsidR="00FD0B19" w:rsidRPr="00F47AF4" w:rsidRDefault="7349E9E8" w:rsidP="2C5F6A58">
      <w:pPr>
        <w:pStyle w:val="ListParagraph"/>
        <w:spacing w:before="240" w:after="120" w:line="276" w:lineRule="auto"/>
        <w:ind w:left="0"/>
        <w:rPr>
          <w:rFonts w:asciiTheme="minorHAnsi" w:eastAsia="Times New Roman" w:hAnsiTheme="minorHAnsi" w:cstheme="minorBidi"/>
        </w:rPr>
      </w:pPr>
      <w:r w:rsidRPr="2C5F6A58">
        <w:rPr>
          <w:rFonts w:asciiTheme="minorHAnsi" w:eastAsia="Times New Roman" w:hAnsiTheme="minorHAnsi" w:cstheme="minorBidi"/>
        </w:rPr>
        <w:t xml:space="preserve">The Committee is working with the </w:t>
      </w:r>
      <w:r w:rsidR="1E4D4655" w:rsidRPr="2C5F6A58">
        <w:rPr>
          <w:rFonts w:asciiTheme="minorHAnsi" w:eastAsia="Times New Roman" w:hAnsiTheme="minorHAnsi" w:cstheme="minorBidi"/>
        </w:rPr>
        <w:t>d</w:t>
      </w:r>
      <w:r w:rsidRPr="2C5F6A58">
        <w:rPr>
          <w:rFonts w:asciiTheme="minorHAnsi" w:eastAsia="Times New Roman" w:hAnsiTheme="minorHAnsi" w:cstheme="minorBidi"/>
        </w:rPr>
        <w:t>epartment to prepare a Conservation Advice</w:t>
      </w:r>
      <w:r w:rsidR="00F00245" w:rsidRPr="00E74AFD">
        <w:rPr>
          <w:rFonts w:eastAsia="Times New Roman"/>
          <w:vertAlign w:val="superscript"/>
        </w:rPr>
        <w:footnoteReference w:id="11"/>
      </w:r>
      <w:r w:rsidRPr="2C5F6A58">
        <w:rPr>
          <w:rFonts w:asciiTheme="minorHAnsi" w:eastAsia="Times New Roman" w:hAnsiTheme="minorHAnsi" w:cstheme="minorBidi"/>
        </w:rPr>
        <w:t xml:space="preserve"> for approval by the Minister to guide recovery of </w:t>
      </w:r>
      <w:r w:rsidR="061EF884" w:rsidRPr="607479AE">
        <w:rPr>
          <w:rFonts w:asciiTheme="minorHAnsi" w:eastAsia="Times New Roman" w:hAnsiTheme="minorHAnsi" w:cstheme="minorBidi"/>
        </w:rPr>
        <w:t xml:space="preserve">legacy </w:t>
      </w:r>
      <w:r w:rsidRPr="2C5F6A58">
        <w:rPr>
          <w:rFonts w:asciiTheme="minorHAnsi" w:eastAsia="Times New Roman" w:hAnsiTheme="minorHAnsi" w:cstheme="minorBidi"/>
        </w:rPr>
        <w:t>entities which do not have an approved</w:t>
      </w:r>
      <w:r w:rsidR="1DC0CCE4" w:rsidRPr="2C5F6A58">
        <w:rPr>
          <w:rFonts w:asciiTheme="minorHAnsi" w:eastAsia="Times New Roman" w:hAnsiTheme="minorHAnsi" w:cstheme="minorBidi"/>
        </w:rPr>
        <w:t xml:space="preserve"> </w:t>
      </w:r>
      <w:r w:rsidR="5B7FE938" w:rsidRPr="2C5F6A58">
        <w:rPr>
          <w:rFonts w:asciiTheme="minorHAnsi" w:eastAsia="Times New Roman" w:hAnsiTheme="minorHAnsi" w:cstheme="minorBidi"/>
        </w:rPr>
        <w:t xml:space="preserve">Conservation </w:t>
      </w:r>
      <w:r w:rsidR="3CD61FEF" w:rsidRPr="607479AE">
        <w:rPr>
          <w:rFonts w:asciiTheme="minorHAnsi" w:eastAsia="Times New Roman" w:hAnsiTheme="minorHAnsi" w:cstheme="minorBidi"/>
        </w:rPr>
        <w:t>Advice in</w:t>
      </w:r>
      <w:r w:rsidR="1DC0CCE4" w:rsidRPr="2C5F6A58">
        <w:rPr>
          <w:rFonts w:asciiTheme="minorHAnsi" w:eastAsia="Times New Roman" w:hAnsiTheme="minorHAnsi" w:cstheme="minorBidi"/>
        </w:rPr>
        <w:t xml:space="preserve"> place </w:t>
      </w:r>
      <w:r w:rsidRPr="2C5F6A58">
        <w:rPr>
          <w:rFonts w:asciiTheme="minorHAnsi" w:eastAsia="Times New Roman" w:hAnsiTheme="minorHAnsi" w:cstheme="minorBidi"/>
        </w:rPr>
        <w:t xml:space="preserve">and </w:t>
      </w:r>
      <w:r w:rsidR="33F7698C" w:rsidRPr="2C5F6A58">
        <w:rPr>
          <w:rFonts w:asciiTheme="minorHAnsi" w:eastAsia="Times New Roman" w:hAnsiTheme="minorHAnsi" w:cstheme="minorBidi"/>
        </w:rPr>
        <w:t>where a decision is made to no longer require a Recovery Plan</w:t>
      </w:r>
      <w:r w:rsidR="64C4FA4C" w:rsidRPr="2C5F6A58">
        <w:rPr>
          <w:rFonts w:asciiTheme="minorHAnsi" w:eastAsia="Times New Roman" w:hAnsiTheme="minorHAnsi" w:cstheme="minorBidi"/>
        </w:rPr>
        <w:t>.</w:t>
      </w:r>
      <w:r w:rsidR="487B38A9" w:rsidRPr="2C5F6A58">
        <w:rPr>
          <w:rFonts w:asciiTheme="minorHAnsi" w:eastAsia="Times New Roman" w:hAnsiTheme="minorHAnsi" w:cstheme="minorBidi"/>
        </w:rPr>
        <w:t xml:space="preserve"> The Committee aims to have o</w:t>
      </w:r>
      <w:r w:rsidR="04A8D79E" w:rsidRPr="2C5F6A58">
        <w:rPr>
          <w:rFonts w:asciiTheme="minorHAnsi" w:eastAsia="Times New Roman" w:hAnsiTheme="minorHAnsi" w:cstheme="minorBidi"/>
        </w:rPr>
        <w:t>ver 200</w:t>
      </w:r>
      <w:r w:rsidR="5E557193" w:rsidRPr="2C5F6A58">
        <w:rPr>
          <w:rFonts w:asciiTheme="minorHAnsi" w:eastAsia="Times New Roman" w:hAnsiTheme="minorHAnsi" w:cstheme="minorBidi"/>
        </w:rPr>
        <w:t xml:space="preserve"> </w:t>
      </w:r>
      <w:r w:rsidR="5B7FE938" w:rsidRPr="2C5F6A58">
        <w:rPr>
          <w:rFonts w:asciiTheme="minorHAnsi" w:eastAsia="Times New Roman" w:hAnsiTheme="minorHAnsi" w:cstheme="minorBidi"/>
        </w:rPr>
        <w:t>Conservation Advice</w:t>
      </w:r>
      <w:r w:rsidR="19D02382" w:rsidRPr="2C5F6A58">
        <w:rPr>
          <w:rFonts w:asciiTheme="minorHAnsi" w:eastAsia="Times New Roman" w:hAnsiTheme="minorHAnsi" w:cstheme="minorBidi"/>
        </w:rPr>
        <w:t xml:space="preserve">s </w:t>
      </w:r>
      <w:r w:rsidR="5E557193" w:rsidRPr="2C5F6A58">
        <w:rPr>
          <w:rFonts w:asciiTheme="minorHAnsi" w:eastAsia="Times New Roman" w:hAnsiTheme="minorHAnsi" w:cstheme="minorBidi"/>
        </w:rPr>
        <w:t xml:space="preserve">completed </w:t>
      </w:r>
      <w:r w:rsidR="6444C823" w:rsidRPr="2C5F6A58">
        <w:rPr>
          <w:rFonts w:asciiTheme="minorHAnsi" w:eastAsia="Times New Roman" w:hAnsiTheme="minorHAnsi" w:cstheme="minorBidi"/>
        </w:rPr>
        <w:t xml:space="preserve">for </w:t>
      </w:r>
      <w:r w:rsidR="5F47DD25" w:rsidRPr="2C5F6A58">
        <w:rPr>
          <w:rFonts w:asciiTheme="minorHAnsi" w:eastAsia="Times New Roman" w:hAnsiTheme="minorHAnsi" w:cstheme="minorBidi"/>
        </w:rPr>
        <w:t>such</w:t>
      </w:r>
      <w:r w:rsidR="313AE965" w:rsidRPr="607479AE">
        <w:rPr>
          <w:rFonts w:asciiTheme="minorHAnsi" w:eastAsia="Times New Roman" w:hAnsiTheme="minorHAnsi" w:cstheme="minorBidi"/>
        </w:rPr>
        <w:t xml:space="preserve"> </w:t>
      </w:r>
      <w:r w:rsidR="6444C823" w:rsidRPr="2C5F6A58">
        <w:rPr>
          <w:rFonts w:asciiTheme="minorHAnsi" w:eastAsia="Times New Roman" w:hAnsiTheme="minorHAnsi" w:cstheme="minorBidi"/>
        </w:rPr>
        <w:t>entities</w:t>
      </w:r>
      <w:r w:rsidR="162BD102" w:rsidRPr="2C5F6A58">
        <w:rPr>
          <w:rFonts w:asciiTheme="minorHAnsi" w:eastAsia="Times New Roman" w:hAnsiTheme="minorHAnsi" w:cstheme="minorBidi"/>
        </w:rPr>
        <w:t>.</w:t>
      </w:r>
    </w:p>
    <w:p w14:paraId="773D0D15" w14:textId="2F678980" w:rsidR="435A71D6" w:rsidRPr="002E5D39" w:rsidRDefault="5059A1CA" w:rsidP="2C5F6A58">
      <w:pPr>
        <w:spacing w:after="80" w:line="276" w:lineRule="auto"/>
        <w:rPr>
          <w:rFonts w:asciiTheme="minorHAnsi" w:eastAsiaTheme="minorEastAsia" w:hAnsiTheme="minorHAnsi" w:cstheme="minorBidi"/>
        </w:rPr>
      </w:pPr>
      <w:r w:rsidRPr="5C6CA633">
        <w:rPr>
          <w:rFonts w:asciiTheme="minorHAnsi" w:eastAsia="Times New Roman" w:hAnsiTheme="minorHAnsi" w:cstheme="minorBidi"/>
        </w:rPr>
        <w:t xml:space="preserve">In providing </w:t>
      </w:r>
      <w:r w:rsidR="5B7FE938" w:rsidRPr="5C6CA633">
        <w:rPr>
          <w:rFonts w:asciiTheme="minorHAnsi" w:eastAsia="Times New Roman" w:hAnsiTheme="minorHAnsi" w:cstheme="minorBidi"/>
        </w:rPr>
        <w:t xml:space="preserve">Conservation </w:t>
      </w:r>
      <w:proofErr w:type="gramStart"/>
      <w:r w:rsidR="5B7FE938" w:rsidRPr="5C6CA633">
        <w:rPr>
          <w:rFonts w:asciiTheme="minorHAnsi" w:eastAsia="Times New Roman" w:hAnsiTheme="minorHAnsi" w:cstheme="minorBidi"/>
        </w:rPr>
        <w:t>Advice</w:t>
      </w:r>
      <w:r w:rsidR="6EFA3D21" w:rsidRPr="5C6CA633">
        <w:rPr>
          <w:rFonts w:asciiTheme="minorHAnsi" w:eastAsia="Times New Roman" w:hAnsiTheme="minorHAnsi" w:cstheme="minorBidi"/>
        </w:rPr>
        <w:t>s</w:t>
      </w:r>
      <w:proofErr w:type="gramEnd"/>
      <w:r w:rsidRPr="5C6CA633">
        <w:rPr>
          <w:rFonts w:asciiTheme="minorHAnsi" w:eastAsia="Times New Roman" w:hAnsiTheme="minorHAnsi" w:cstheme="minorBidi"/>
        </w:rPr>
        <w:t xml:space="preserve"> to the Minister, the Committee </w:t>
      </w:r>
      <w:r w:rsidR="5CA4E80D" w:rsidRPr="5C6CA633">
        <w:rPr>
          <w:rFonts w:asciiTheme="minorHAnsi" w:eastAsia="Times New Roman" w:hAnsiTheme="minorHAnsi" w:cstheme="minorBidi"/>
        </w:rPr>
        <w:t xml:space="preserve">may </w:t>
      </w:r>
      <w:r w:rsidRPr="5C6CA633">
        <w:rPr>
          <w:rFonts w:asciiTheme="minorHAnsi" w:eastAsia="Times New Roman" w:hAnsiTheme="minorHAnsi" w:cstheme="minorBidi"/>
        </w:rPr>
        <w:t xml:space="preserve">include advice </w:t>
      </w:r>
      <w:r w:rsidR="481A028B" w:rsidRPr="5C6CA633">
        <w:rPr>
          <w:rFonts w:asciiTheme="minorHAnsi" w:eastAsia="Times New Roman" w:hAnsiTheme="minorHAnsi" w:cstheme="minorBidi"/>
        </w:rPr>
        <w:t xml:space="preserve">as appropriate </w:t>
      </w:r>
      <w:r w:rsidRPr="5C6CA633">
        <w:rPr>
          <w:rFonts w:asciiTheme="minorHAnsi" w:eastAsia="Times New Roman" w:hAnsiTheme="minorHAnsi" w:cstheme="minorBidi"/>
        </w:rPr>
        <w:t xml:space="preserve">on </w:t>
      </w:r>
      <w:r w:rsidR="5C2F0964" w:rsidRPr="5C6CA633">
        <w:rPr>
          <w:rFonts w:asciiTheme="minorHAnsi" w:eastAsia="Times New Roman" w:hAnsiTheme="minorHAnsi" w:cstheme="minorBidi"/>
        </w:rPr>
        <w:t>whether</w:t>
      </w:r>
      <w:r w:rsidR="75CB1F9F" w:rsidRPr="5C6CA633">
        <w:rPr>
          <w:rFonts w:asciiTheme="minorHAnsi" w:eastAsia="Times New Roman" w:hAnsiTheme="minorHAnsi" w:cstheme="minorBidi"/>
        </w:rPr>
        <w:t xml:space="preserve">: (1) </w:t>
      </w:r>
      <w:r w:rsidR="23F70843" w:rsidRPr="5C6CA633">
        <w:rPr>
          <w:rFonts w:asciiTheme="minorHAnsi" w:eastAsia="Times New Roman" w:hAnsiTheme="minorHAnsi" w:cstheme="minorBidi"/>
        </w:rPr>
        <w:t xml:space="preserve">a </w:t>
      </w:r>
      <w:r w:rsidR="0B492C84" w:rsidRPr="5C6CA633">
        <w:rPr>
          <w:rFonts w:asciiTheme="minorHAnsi" w:eastAsia="Times New Roman" w:hAnsiTheme="minorHAnsi" w:cstheme="minorBidi"/>
        </w:rPr>
        <w:t>Recovery Team</w:t>
      </w:r>
      <w:r w:rsidR="5CA4E80D" w:rsidRPr="5C6CA633">
        <w:rPr>
          <w:rFonts w:asciiTheme="minorHAnsi" w:eastAsia="Times New Roman" w:hAnsiTheme="minorHAnsi" w:cstheme="minorBidi"/>
        </w:rPr>
        <w:t xml:space="preserve"> </w:t>
      </w:r>
      <w:r w:rsidR="5C46ACE2" w:rsidRPr="5C6CA633">
        <w:rPr>
          <w:rFonts w:asciiTheme="minorHAnsi" w:eastAsia="Times New Roman" w:hAnsiTheme="minorHAnsi" w:cstheme="minorBidi"/>
        </w:rPr>
        <w:t xml:space="preserve">or similar </w:t>
      </w:r>
      <w:r w:rsidR="759BB510" w:rsidRPr="5C6CA633">
        <w:rPr>
          <w:rFonts w:asciiTheme="minorHAnsi" w:eastAsia="Times New Roman" w:hAnsiTheme="minorHAnsi" w:cstheme="minorBidi"/>
        </w:rPr>
        <w:t xml:space="preserve">be formed </w:t>
      </w:r>
      <w:r w:rsidR="0A21E697" w:rsidRPr="5C6CA633">
        <w:rPr>
          <w:rFonts w:asciiTheme="minorHAnsi" w:eastAsia="Times New Roman" w:hAnsiTheme="minorHAnsi" w:cstheme="minorBidi"/>
        </w:rPr>
        <w:t xml:space="preserve">to </w:t>
      </w:r>
      <w:r w:rsidR="23F70843" w:rsidRPr="5C6CA633">
        <w:rPr>
          <w:rFonts w:asciiTheme="minorHAnsi" w:eastAsia="Times New Roman" w:hAnsiTheme="minorHAnsi" w:cstheme="minorBidi"/>
        </w:rPr>
        <w:t xml:space="preserve">guide </w:t>
      </w:r>
      <w:r w:rsidR="55EDB038" w:rsidRPr="5C6CA633">
        <w:rPr>
          <w:rFonts w:asciiTheme="minorHAnsi" w:eastAsia="Times New Roman" w:hAnsiTheme="minorHAnsi" w:cstheme="minorBidi"/>
        </w:rPr>
        <w:t xml:space="preserve">and coordinate </w:t>
      </w:r>
      <w:r w:rsidR="23F70843" w:rsidRPr="5C6CA633">
        <w:rPr>
          <w:rFonts w:asciiTheme="minorHAnsi" w:eastAsia="Times New Roman" w:hAnsiTheme="minorHAnsi" w:cstheme="minorBidi"/>
        </w:rPr>
        <w:t>implementation</w:t>
      </w:r>
      <w:r w:rsidR="3686C7F8" w:rsidRPr="5C6CA633">
        <w:rPr>
          <w:rFonts w:asciiTheme="minorHAnsi" w:eastAsia="Times New Roman" w:hAnsiTheme="minorHAnsi" w:cstheme="minorBidi"/>
        </w:rPr>
        <w:t xml:space="preserve">; (2) </w:t>
      </w:r>
      <w:r w:rsidR="1635BA92" w:rsidRPr="5C6CA633">
        <w:rPr>
          <w:rFonts w:asciiTheme="minorHAnsi" w:eastAsia="Times New Roman" w:hAnsiTheme="minorHAnsi" w:cstheme="minorBidi"/>
        </w:rPr>
        <w:t xml:space="preserve">a </w:t>
      </w:r>
      <w:r w:rsidR="5B7FE938" w:rsidRPr="5C6CA633">
        <w:rPr>
          <w:rFonts w:asciiTheme="minorHAnsi" w:eastAsia="Times New Roman" w:hAnsiTheme="minorHAnsi" w:cstheme="minorBidi"/>
        </w:rPr>
        <w:t>Conservation Advice</w:t>
      </w:r>
      <w:r w:rsidR="3686C7F8" w:rsidRPr="5C6CA633">
        <w:rPr>
          <w:rFonts w:asciiTheme="minorHAnsi" w:eastAsia="Times New Roman" w:hAnsiTheme="minorHAnsi" w:cstheme="minorBidi"/>
        </w:rPr>
        <w:t xml:space="preserve"> should </w:t>
      </w:r>
      <w:r w:rsidR="71485CD7" w:rsidRPr="5C6CA633">
        <w:rPr>
          <w:rFonts w:asciiTheme="minorHAnsi" w:eastAsia="Times New Roman" w:hAnsiTheme="minorHAnsi" w:cstheme="minorBidi"/>
        </w:rPr>
        <w:t xml:space="preserve">subsequently </w:t>
      </w:r>
      <w:r w:rsidR="3686C7F8" w:rsidRPr="5C6CA633">
        <w:rPr>
          <w:rFonts w:asciiTheme="minorHAnsi" w:eastAsia="Times New Roman" w:hAnsiTheme="minorHAnsi" w:cstheme="minorBidi"/>
        </w:rPr>
        <w:t xml:space="preserve">inform </w:t>
      </w:r>
      <w:r w:rsidR="25FBA8AB" w:rsidRPr="5C6CA633">
        <w:rPr>
          <w:rFonts w:asciiTheme="minorHAnsi" w:eastAsia="Times New Roman" w:hAnsiTheme="minorHAnsi" w:cstheme="minorBidi"/>
        </w:rPr>
        <w:t xml:space="preserve">other planning instruments such as a </w:t>
      </w:r>
      <w:r w:rsidR="7349E9E8" w:rsidRPr="5C6CA633">
        <w:rPr>
          <w:rFonts w:asciiTheme="minorHAnsi" w:eastAsia="Times New Roman" w:hAnsiTheme="minorHAnsi" w:cstheme="minorBidi"/>
        </w:rPr>
        <w:t>Bior</w:t>
      </w:r>
      <w:r w:rsidR="5CA4E80D" w:rsidRPr="5C6CA633">
        <w:rPr>
          <w:rFonts w:asciiTheme="minorHAnsi" w:eastAsia="Times New Roman" w:hAnsiTheme="minorHAnsi" w:cstheme="minorBidi"/>
        </w:rPr>
        <w:t xml:space="preserve">egional Plan or a </w:t>
      </w:r>
      <w:r w:rsidR="481A028B" w:rsidRPr="5C6CA633">
        <w:rPr>
          <w:rFonts w:asciiTheme="minorHAnsi" w:eastAsia="Times New Roman" w:hAnsiTheme="minorHAnsi" w:cstheme="minorBidi"/>
        </w:rPr>
        <w:t xml:space="preserve">multi-entity </w:t>
      </w:r>
      <w:r w:rsidR="5CA4E80D" w:rsidRPr="5C6CA633">
        <w:rPr>
          <w:rFonts w:asciiTheme="minorHAnsi" w:eastAsia="Times New Roman" w:hAnsiTheme="minorHAnsi" w:cstheme="minorBidi"/>
        </w:rPr>
        <w:t>Conservation Plan</w:t>
      </w:r>
      <w:r w:rsidR="173121D6" w:rsidRPr="5C6CA633">
        <w:rPr>
          <w:rFonts w:asciiTheme="minorHAnsi" w:eastAsia="Times New Roman" w:hAnsiTheme="minorHAnsi" w:cstheme="minorBidi"/>
        </w:rPr>
        <w:t>; and</w:t>
      </w:r>
      <w:r w:rsidR="1635BA92" w:rsidRPr="5C6CA633">
        <w:rPr>
          <w:rFonts w:asciiTheme="minorHAnsi" w:eastAsia="Times New Roman" w:hAnsiTheme="minorHAnsi" w:cstheme="minorBidi"/>
        </w:rPr>
        <w:t>/or</w:t>
      </w:r>
      <w:r w:rsidR="173121D6" w:rsidRPr="5C6CA633">
        <w:rPr>
          <w:rFonts w:asciiTheme="minorHAnsi" w:eastAsia="Times New Roman" w:hAnsiTheme="minorHAnsi" w:cstheme="minorBidi"/>
        </w:rPr>
        <w:t xml:space="preserve"> (3)</w:t>
      </w:r>
      <w:r w:rsidR="46B4A1F8" w:rsidRPr="5C6CA633">
        <w:rPr>
          <w:rFonts w:asciiTheme="minorHAnsi" w:eastAsia="Times New Roman" w:hAnsiTheme="minorHAnsi" w:cstheme="minorBidi"/>
        </w:rPr>
        <w:t xml:space="preserve"> </w:t>
      </w:r>
      <w:r w:rsidR="4A7C2297" w:rsidRPr="5C6CA633">
        <w:rPr>
          <w:rFonts w:asciiTheme="minorHAnsi" w:eastAsia="Times New Roman" w:hAnsiTheme="minorHAnsi" w:cstheme="minorBidi"/>
        </w:rPr>
        <w:t>a</w:t>
      </w:r>
      <w:r w:rsidR="46B4A1F8" w:rsidRPr="5C6CA633">
        <w:rPr>
          <w:rFonts w:asciiTheme="minorHAnsi" w:eastAsia="Times New Roman" w:hAnsiTheme="minorHAnsi" w:cstheme="minorBidi"/>
        </w:rPr>
        <w:t xml:space="preserve"> suggested date for </w:t>
      </w:r>
      <w:r w:rsidR="4A7C2297" w:rsidRPr="5C6CA633">
        <w:rPr>
          <w:rFonts w:asciiTheme="minorHAnsi" w:eastAsia="Times New Roman" w:hAnsiTheme="minorHAnsi" w:cstheme="minorBidi"/>
        </w:rPr>
        <w:t xml:space="preserve">the </w:t>
      </w:r>
      <w:r w:rsidR="46B4A1F8" w:rsidRPr="5C6CA633">
        <w:rPr>
          <w:rFonts w:asciiTheme="minorHAnsi" w:eastAsia="Times New Roman" w:hAnsiTheme="minorHAnsi" w:cstheme="minorBidi"/>
        </w:rPr>
        <w:t xml:space="preserve">review of </w:t>
      </w:r>
      <w:r w:rsidR="51FA6DAD" w:rsidRPr="5C6CA633">
        <w:rPr>
          <w:rFonts w:asciiTheme="minorHAnsi" w:eastAsia="Times New Roman" w:hAnsiTheme="minorHAnsi" w:cstheme="minorBidi"/>
        </w:rPr>
        <w:t xml:space="preserve">a </w:t>
      </w:r>
      <w:r w:rsidR="5B7FE938" w:rsidRPr="5C6CA633">
        <w:rPr>
          <w:rFonts w:asciiTheme="minorHAnsi" w:eastAsia="Times New Roman" w:hAnsiTheme="minorHAnsi" w:cstheme="minorBidi"/>
        </w:rPr>
        <w:t>Conservation Advice</w:t>
      </w:r>
      <w:r w:rsidR="51FA6DAD" w:rsidRPr="5C6CA633">
        <w:rPr>
          <w:rFonts w:asciiTheme="minorHAnsi" w:eastAsia="Times New Roman" w:hAnsiTheme="minorHAnsi" w:cstheme="minorBidi"/>
        </w:rPr>
        <w:t>.</w:t>
      </w:r>
    </w:p>
    <w:p w14:paraId="265BA7CF" w14:textId="77777777" w:rsidR="00F03D89" w:rsidRDefault="00F03D89" w:rsidP="002E5D39">
      <w:pPr>
        <w:keepNext/>
        <w:spacing w:before="240" w:after="120" w:line="276" w:lineRule="auto"/>
        <w:rPr>
          <w:rFonts w:asciiTheme="minorHAnsi" w:hAnsiTheme="minorHAnsi" w:cstheme="minorHAnsi"/>
          <w:b/>
          <w:bCs/>
          <w:u w:val="single"/>
        </w:rPr>
      </w:pPr>
    </w:p>
    <w:p w14:paraId="708D4F3E" w14:textId="36D86306" w:rsidR="005251A3" w:rsidRPr="002E5D39" w:rsidRDefault="00DF1E94" w:rsidP="002E5D39">
      <w:pPr>
        <w:keepNext/>
        <w:spacing w:before="240" w:after="120" w:line="276" w:lineRule="auto"/>
        <w:rPr>
          <w:rFonts w:asciiTheme="minorHAnsi" w:hAnsiTheme="minorHAnsi" w:cstheme="minorHAnsi"/>
          <w:b/>
          <w:bCs/>
          <w:u w:val="single"/>
        </w:rPr>
      </w:pPr>
      <w:r w:rsidRPr="002E5D39">
        <w:rPr>
          <w:rFonts w:asciiTheme="minorHAnsi" w:hAnsiTheme="minorHAnsi" w:cstheme="minorHAnsi"/>
          <w:b/>
          <w:bCs/>
          <w:u w:val="single"/>
        </w:rPr>
        <w:t xml:space="preserve">New or revised </w:t>
      </w:r>
      <w:r w:rsidR="00F7400D" w:rsidRPr="002E5D39">
        <w:rPr>
          <w:rFonts w:asciiTheme="minorHAnsi" w:hAnsiTheme="minorHAnsi" w:cstheme="minorHAnsi"/>
          <w:b/>
          <w:bCs/>
          <w:u w:val="single"/>
        </w:rPr>
        <w:t>Recovery Plan</w:t>
      </w:r>
      <w:r w:rsidRPr="002E5D39">
        <w:rPr>
          <w:rFonts w:asciiTheme="minorHAnsi" w:hAnsiTheme="minorHAnsi" w:cstheme="minorHAnsi"/>
          <w:b/>
          <w:bCs/>
          <w:u w:val="single"/>
        </w:rPr>
        <w:t>s</w:t>
      </w:r>
      <w:r w:rsidR="0015404A" w:rsidRPr="002E5D39">
        <w:rPr>
          <w:rFonts w:asciiTheme="minorHAnsi" w:hAnsiTheme="minorHAnsi" w:cstheme="minorHAnsi"/>
          <w:b/>
          <w:bCs/>
          <w:u w:val="single"/>
        </w:rPr>
        <w:t xml:space="preserve"> in place</w:t>
      </w:r>
    </w:p>
    <w:p w14:paraId="7825E54C" w14:textId="5F78BE67" w:rsidR="005251A3" w:rsidRPr="002E5D39" w:rsidRDefault="364D9C20" w:rsidP="2C5F6A58">
      <w:pPr>
        <w:spacing w:after="80" w:line="276" w:lineRule="auto"/>
        <w:rPr>
          <w:rFonts w:asciiTheme="minorHAnsi" w:eastAsia="Times New Roman" w:hAnsiTheme="minorHAnsi" w:cstheme="minorBidi"/>
        </w:rPr>
      </w:pPr>
      <w:r w:rsidRPr="5C6CA633">
        <w:rPr>
          <w:rFonts w:asciiTheme="minorHAnsi" w:hAnsiTheme="minorHAnsi" w:cstheme="minorBidi"/>
          <w:color w:val="000000" w:themeColor="text1"/>
        </w:rPr>
        <w:t>Recovery Plan</w:t>
      </w:r>
      <w:r w:rsidR="13DB0E3C" w:rsidRPr="5C6CA633">
        <w:rPr>
          <w:rFonts w:asciiTheme="minorHAnsi" w:hAnsiTheme="minorHAnsi" w:cstheme="minorBidi"/>
          <w:color w:val="000000" w:themeColor="text1"/>
        </w:rPr>
        <w:t>s</w:t>
      </w:r>
      <w:r w:rsidR="09283F77" w:rsidRPr="5C6CA633">
        <w:rPr>
          <w:rFonts w:asciiTheme="minorHAnsi" w:eastAsia="Times New Roman" w:hAnsiTheme="minorHAnsi" w:cstheme="minorBidi"/>
        </w:rPr>
        <w:t xml:space="preserve"> </w:t>
      </w:r>
      <w:r w:rsidR="16E7E39E" w:rsidRPr="5C6CA633">
        <w:rPr>
          <w:rFonts w:asciiTheme="minorHAnsi" w:eastAsia="Times New Roman" w:hAnsiTheme="minorHAnsi" w:cstheme="minorBidi"/>
        </w:rPr>
        <w:t xml:space="preserve">will continue to be </w:t>
      </w:r>
      <w:r w:rsidR="0714E3C3" w:rsidRPr="5C6CA633">
        <w:rPr>
          <w:rFonts w:asciiTheme="minorHAnsi" w:eastAsia="Times New Roman" w:hAnsiTheme="minorHAnsi" w:cstheme="minorBidi"/>
        </w:rPr>
        <w:t xml:space="preserve">developed for those </w:t>
      </w:r>
      <w:r w:rsidR="56117978" w:rsidRPr="5C6CA633">
        <w:rPr>
          <w:rFonts w:asciiTheme="minorHAnsi" w:eastAsia="Times New Roman" w:hAnsiTheme="minorHAnsi" w:cstheme="minorBidi"/>
        </w:rPr>
        <w:t>entities</w:t>
      </w:r>
      <w:r w:rsidR="0714E3C3" w:rsidRPr="5C6CA633">
        <w:rPr>
          <w:rFonts w:asciiTheme="minorHAnsi" w:eastAsia="Times New Roman" w:hAnsiTheme="minorHAnsi" w:cstheme="minorBidi"/>
        </w:rPr>
        <w:t xml:space="preserve"> that </w:t>
      </w:r>
      <w:r w:rsidR="7D12C5D8" w:rsidRPr="5C6CA633">
        <w:rPr>
          <w:rFonts w:asciiTheme="minorHAnsi" w:eastAsia="Times New Roman" w:hAnsiTheme="minorHAnsi" w:cstheme="minorBidi"/>
        </w:rPr>
        <w:t xml:space="preserve">the Minister has </w:t>
      </w:r>
      <w:r w:rsidR="1BE922FE" w:rsidRPr="5C6CA633">
        <w:rPr>
          <w:rFonts w:asciiTheme="minorHAnsi" w:eastAsia="Times New Roman" w:hAnsiTheme="minorHAnsi" w:cstheme="minorBidi"/>
        </w:rPr>
        <w:t>determined</w:t>
      </w:r>
      <w:r w:rsidR="7D12C5D8" w:rsidRPr="5C6CA633">
        <w:rPr>
          <w:rFonts w:asciiTheme="minorHAnsi" w:eastAsia="Times New Roman" w:hAnsiTheme="minorHAnsi" w:cstheme="minorBidi"/>
        </w:rPr>
        <w:t xml:space="preserve"> </w:t>
      </w:r>
      <w:r w:rsidR="521D3AB1" w:rsidRPr="5C6CA633">
        <w:rPr>
          <w:rFonts w:asciiTheme="minorHAnsi" w:eastAsia="Times New Roman" w:hAnsiTheme="minorHAnsi" w:cstheme="minorBidi"/>
        </w:rPr>
        <w:t xml:space="preserve">require </w:t>
      </w:r>
      <w:r w:rsidR="3FAB85D3" w:rsidRPr="5C6CA633">
        <w:rPr>
          <w:rFonts w:asciiTheme="minorHAnsi" w:eastAsia="Times New Roman" w:hAnsiTheme="minorHAnsi" w:cstheme="minorBidi"/>
        </w:rPr>
        <w:t xml:space="preserve">a </w:t>
      </w:r>
      <w:r w:rsidR="31EB1E85" w:rsidRPr="5C6CA633">
        <w:rPr>
          <w:rFonts w:asciiTheme="minorHAnsi" w:eastAsia="Times New Roman" w:hAnsiTheme="minorHAnsi" w:cstheme="minorBidi"/>
        </w:rPr>
        <w:t xml:space="preserve">new or revised </w:t>
      </w:r>
      <w:r w:rsidRPr="5C6CA633">
        <w:rPr>
          <w:rFonts w:asciiTheme="minorHAnsi" w:hAnsiTheme="minorHAnsi" w:cstheme="minorBidi"/>
          <w:color w:val="000000" w:themeColor="text1"/>
        </w:rPr>
        <w:t>Recovery Plan</w:t>
      </w:r>
      <w:r w:rsidR="07B2F1F8" w:rsidRPr="5C6CA633">
        <w:rPr>
          <w:rFonts w:asciiTheme="minorHAnsi" w:hAnsiTheme="minorHAnsi" w:cstheme="minorBidi"/>
          <w:color w:val="000000" w:themeColor="text1"/>
        </w:rPr>
        <w:t>.</w:t>
      </w:r>
      <w:r w:rsidR="64AF974D" w:rsidRPr="5C6CA633">
        <w:rPr>
          <w:rFonts w:asciiTheme="minorHAnsi" w:hAnsiTheme="minorHAnsi" w:cstheme="minorBidi"/>
          <w:color w:val="000000" w:themeColor="text1"/>
        </w:rPr>
        <w:t xml:space="preserve"> </w:t>
      </w:r>
      <w:r w:rsidR="0B3D314D" w:rsidRPr="2C5F6A58">
        <w:rPr>
          <w:rFonts w:asciiTheme="minorHAnsi" w:eastAsia="Times New Roman" w:hAnsiTheme="minorHAnsi" w:cstheme="minorBidi"/>
        </w:rPr>
        <w:t>The Committee will w</w:t>
      </w:r>
      <w:r w:rsidR="54CDEF06" w:rsidRPr="2C5F6A58">
        <w:rPr>
          <w:rFonts w:asciiTheme="minorHAnsi" w:eastAsia="Times New Roman" w:hAnsiTheme="minorHAnsi" w:cstheme="minorBidi"/>
        </w:rPr>
        <w:t>o</w:t>
      </w:r>
      <w:r w:rsidR="30F8BF1B" w:rsidRPr="2C5F6A58">
        <w:rPr>
          <w:rFonts w:asciiTheme="minorHAnsi" w:eastAsia="Times New Roman" w:hAnsiTheme="minorHAnsi" w:cstheme="minorBidi"/>
        </w:rPr>
        <w:t xml:space="preserve">rk with the </w:t>
      </w:r>
      <w:r w:rsidR="0B3D314D" w:rsidRPr="2C5F6A58" w:rsidDel="000D050A">
        <w:rPr>
          <w:rFonts w:asciiTheme="minorHAnsi" w:eastAsia="Times New Roman" w:hAnsiTheme="minorHAnsi" w:cstheme="minorBidi"/>
        </w:rPr>
        <w:t>d</w:t>
      </w:r>
      <w:r w:rsidR="30C77605" w:rsidRPr="2C5F6A58">
        <w:rPr>
          <w:rFonts w:asciiTheme="minorHAnsi" w:eastAsia="Times New Roman" w:hAnsiTheme="minorHAnsi" w:cstheme="minorBidi"/>
        </w:rPr>
        <w:t>epartment</w:t>
      </w:r>
      <w:r w:rsidR="2EFCEF5B" w:rsidRPr="2C5F6A58">
        <w:rPr>
          <w:rFonts w:asciiTheme="minorHAnsi" w:eastAsia="Times New Roman" w:hAnsiTheme="minorHAnsi" w:cstheme="minorBidi"/>
        </w:rPr>
        <w:t xml:space="preserve"> </w:t>
      </w:r>
      <w:r w:rsidR="30F8BF1B" w:rsidRPr="2C5F6A58">
        <w:rPr>
          <w:rFonts w:asciiTheme="minorHAnsi" w:eastAsia="Times New Roman" w:hAnsiTheme="minorHAnsi" w:cstheme="minorBidi"/>
        </w:rPr>
        <w:t xml:space="preserve">to complete new or revised </w:t>
      </w:r>
      <w:r w:rsidRPr="2C5F6A58">
        <w:rPr>
          <w:rFonts w:asciiTheme="minorHAnsi" w:hAnsiTheme="minorHAnsi" w:cstheme="minorBidi"/>
          <w:color w:val="000000" w:themeColor="text1"/>
        </w:rPr>
        <w:t>Recovery Plan</w:t>
      </w:r>
      <w:r w:rsidR="3FAB85D3" w:rsidRPr="2C5F6A58">
        <w:rPr>
          <w:rFonts w:asciiTheme="minorHAnsi" w:hAnsiTheme="minorHAnsi" w:cstheme="minorBidi"/>
          <w:color w:val="000000" w:themeColor="text1"/>
        </w:rPr>
        <w:t xml:space="preserve">s </w:t>
      </w:r>
      <w:r w:rsidR="30F8BF1B" w:rsidRPr="2C5F6A58">
        <w:rPr>
          <w:rFonts w:asciiTheme="minorHAnsi" w:eastAsia="Times New Roman" w:hAnsiTheme="minorHAnsi" w:cstheme="minorBidi"/>
        </w:rPr>
        <w:t xml:space="preserve">for priority </w:t>
      </w:r>
      <w:r w:rsidR="2234DF2F" w:rsidRPr="2C5F6A58">
        <w:rPr>
          <w:rFonts w:asciiTheme="minorHAnsi" w:eastAsia="Times New Roman" w:hAnsiTheme="minorHAnsi" w:cstheme="minorBidi"/>
        </w:rPr>
        <w:t xml:space="preserve">listed entities </w:t>
      </w:r>
      <w:r w:rsidR="62B3A9D6" w:rsidRPr="2C5F6A58">
        <w:rPr>
          <w:rFonts w:asciiTheme="minorHAnsi" w:eastAsia="Times New Roman" w:hAnsiTheme="minorHAnsi" w:cstheme="minorBidi"/>
        </w:rPr>
        <w:t xml:space="preserve">in the next </w:t>
      </w:r>
      <w:r w:rsidR="0BEF5DCD" w:rsidRPr="2C5F6A58">
        <w:rPr>
          <w:rFonts w:asciiTheme="minorHAnsi" w:eastAsia="Times New Roman" w:hAnsiTheme="minorHAnsi" w:cstheme="minorBidi"/>
        </w:rPr>
        <w:t xml:space="preserve">12 </w:t>
      </w:r>
      <w:r w:rsidR="62B3A9D6" w:rsidRPr="2C5F6A58">
        <w:rPr>
          <w:rFonts w:asciiTheme="minorHAnsi" w:eastAsia="Times New Roman" w:hAnsiTheme="minorHAnsi" w:cstheme="minorBidi"/>
        </w:rPr>
        <w:t>months</w:t>
      </w:r>
      <w:r w:rsidR="00340CAF" w:rsidRPr="2C5F6A58">
        <w:rPr>
          <w:rStyle w:val="FootnoteReference"/>
          <w:rFonts w:asciiTheme="minorHAnsi" w:eastAsia="Times New Roman" w:hAnsiTheme="minorHAnsi" w:cstheme="minorBidi"/>
        </w:rPr>
        <w:footnoteReference w:id="12"/>
      </w:r>
      <w:r w:rsidR="35C45B57" w:rsidRPr="2C5F6A58">
        <w:rPr>
          <w:rFonts w:asciiTheme="minorHAnsi" w:eastAsia="Times New Roman" w:hAnsiTheme="minorHAnsi" w:cstheme="minorBidi"/>
        </w:rPr>
        <w:t>.</w:t>
      </w:r>
    </w:p>
    <w:p w14:paraId="3A191D81" w14:textId="2EBCA73C" w:rsidR="005251A3" w:rsidRPr="00CA1458" w:rsidRDefault="007105F7" w:rsidP="002B60EE">
      <w:pPr>
        <w:spacing w:before="240" w:after="120" w:line="276" w:lineRule="auto"/>
        <w:rPr>
          <w:rFonts w:asciiTheme="minorHAnsi" w:hAnsiTheme="minorHAnsi" w:cstheme="minorHAnsi"/>
          <w:b/>
          <w:bCs/>
          <w:u w:val="single"/>
        </w:rPr>
      </w:pPr>
      <w:r w:rsidRPr="00CA1458">
        <w:rPr>
          <w:rFonts w:asciiTheme="minorHAnsi" w:hAnsiTheme="minorHAnsi" w:cstheme="minorHAnsi"/>
          <w:b/>
          <w:bCs/>
          <w:u w:val="single"/>
        </w:rPr>
        <w:t>Reporting framework progressed</w:t>
      </w:r>
    </w:p>
    <w:p w14:paraId="4A124C38" w14:textId="451E8E50" w:rsidR="00281EEE" w:rsidRPr="00CA1458" w:rsidRDefault="0095152A" w:rsidP="63AD3B88">
      <w:pPr>
        <w:spacing w:after="80" w:line="276" w:lineRule="auto"/>
        <w:rPr>
          <w:rFonts w:asciiTheme="minorHAnsi" w:eastAsia="Times New Roman" w:hAnsiTheme="minorHAnsi" w:cstheme="minorHAnsi"/>
        </w:rPr>
      </w:pPr>
      <w:r w:rsidRPr="00CA1458">
        <w:rPr>
          <w:rFonts w:asciiTheme="minorHAnsi" w:hAnsiTheme="minorHAnsi" w:cstheme="minorHAnsi"/>
        </w:rPr>
        <w:t>A</w:t>
      </w:r>
      <w:r w:rsidR="007E0B6E" w:rsidRPr="00CA1458">
        <w:rPr>
          <w:rFonts w:asciiTheme="minorHAnsi" w:hAnsiTheme="minorHAnsi" w:cstheme="minorHAnsi"/>
        </w:rPr>
        <w:t xml:space="preserve"> </w:t>
      </w:r>
      <w:hyperlink r:id="rId15" w:anchor=":~:text=A%20recovery%20team%20can%20submit%20their%20terms%20of,agreeing%20to%20report%20annually%20according%20to%20these%20guidelines." w:history="1">
        <w:r w:rsidR="00F41D66" w:rsidRPr="002E5D39">
          <w:rPr>
            <w:rStyle w:val="Hyperlink"/>
            <w:rFonts w:asciiTheme="minorHAnsi" w:hAnsiTheme="minorHAnsi" w:cstheme="minorHAnsi"/>
            <w:color w:val="auto"/>
            <w:u w:val="none"/>
          </w:rPr>
          <w:t>Recovery Team</w:t>
        </w:r>
        <w:r w:rsidR="007E0B6E" w:rsidRPr="002E5D39">
          <w:rPr>
            <w:rStyle w:val="Hyperlink"/>
            <w:rFonts w:asciiTheme="minorHAnsi" w:hAnsiTheme="minorHAnsi" w:cstheme="minorHAnsi"/>
            <w:color w:val="auto"/>
            <w:u w:val="none"/>
          </w:rPr>
          <w:t xml:space="preserve"> governance model</w:t>
        </w:r>
      </w:hyperlink>
      <w:r w:rsidR="007E0B6E" w:rsidRPr="00CA1458">
        <w:rPr>
          <w:rFonts w:asciiTheme="minorHAnsi" w:hAnsiTheme="minorHAnsi" w:cstheme="minorHAnsi"/>
        </w:rPr>
        <w:t xml:space="preserve"> t</w:t>
      </w:r>
      <w:r w:rsidRPr="00CA1458">
        <w:rPr>
          <w:rFonts w:asciiTheme="minorHAnsi" w:hAnsiTheme="minorHAnsi" w:cstheme="minorHAnsi"/>
        </w:rPr>
        <w:t xml:space="preserve">o monitor </w:t>
      </w:r>
      <w:r w:rsidR="00A91E03">
        <w:rPr>
          <w:rFonts w:asciiTheme="minorHAnsi" w:hAnsiTheme="minorHAnsi" w:cstheme="minorHAnsi"/>
        </w:rPr>
        <w:t xml:space="preserve">conservation </w:t>
      </w:r>
      <w:r w:rsidRPr="00CA1458">
        <w:rPr>
          <w:rFonts w:asciiTheme="minorHAnsi" w:hAnsiTheme="minorHAnsi" w:cstheme="minorHAnsi"/>
        </w:rPr>
        <w:t>plan implementation, track progress and report on plan effectiveness</w:t>
      </w:r>
      <w:r w:rsidRPr="00CA1458">
        <w:rPr>
          <w:rFonts w:asciiTheme="minorHAnsi" w:eastAsia="Times New Roman" w:hAnsiTheme="minorHAnsi" w:cstheme="minorHAnsi"/>
        </w:rPr>
        <w:t xml:space="preserve"> is being </w:t>
      </w:r>
      <w:r w:rsidR="007E0B6E" w:rsidRPr="00CA1458">
        <w:rPr>
          <w:rFonts w:asciiTheme="minorHAnsi" w:eastAsia="Times New Roman" w:hAnsiTheme="minorHAnsi" w:cstheme="minorHAnsi"/>
        </w:rPr>
        <w:t xml:space="preserve">progressively </w:t>
      </w:r>
      <w:r w:rsidR="00AB6010" w:rsidRPr="00CA1458">
        <w:rPr>
          <w:rFonts w:asciiTheme="minorHAnsi" w:eastAsia="Times New Roman" w:hAnsiTheme="minorHAnsi" w:cstheme="minorHAnsi"/>
        </w:rPr>
        <w:t>developed</w:t>
      </w:r>
      <w:r w:rsidR="00A275C3" w:rsidRPr="00CA1458">
        <w:rPr>
          <w:rFonts w:asciiTheme="minorHAnsi" w:eastAsia="Times New Roman" w:hAnsiTheme="minorHAnsi" w:cstheme="minorHAnsi"/>
        </w:rPr>
        <w:t>.</w:t>
      </w:r>
    </w:p>
    <w:p w14:paraId="708DA7E4" w14:textId="3008506B" w:rsidR="005251A3" w:rsidRPr="002E5D39" w:rsidRDefault="1ABFDF0B" w:rsidP="2C5F6A58">
      <w:pPr>
        <w:spacing w:after="80" w:line="276" w:lineRule="auto"/>
        <w:rPr>
          <w:rFonts w:asciiTheme="minorHAnsi" w:eastAsia="Times New Roman" w:hAnsiTheme="minorHAnsi" w:cstheme="minorBidi"/>
        </w:rPr>
      </w:pPr>
      <w:r w:rsidRPr="5C6CA633">
        <w:rPr>
          <w:rFonts w:asciiTheme="minorHAnsi" w:eastAsia="Times New Roman" w:hAnsiTheme="minorHAnsi" w:cstheme="minorBidi"/>
        </w:rPr>
        <w:t>The Committee will w</w:t>
      </w:r>
      <w:r w:rsidR="64C4FA4C" w:rsidRPr="5C6CA633">
        <w:rPr>
          <w:rFonts w:asciiTheme="minorHAnsi" w:eastAsia="Times New Roman" w:hAnsiTheme="minorHAnsi" w:cstheme="minorBidi"/>
        </w:rPr>
        <w:t xml:space="preserve">ork with the </w:t>
      </w:r>
      <w:r w:rsidR="0B3D314D" w:rsidRPr="5C6CA633">
        <w:rPr>
          <w:rFonts w:asciiTheme="minorHAnsi" w:eastAsia="Times New Roman" w:hAnsiTheme="minorHAnsi" w:cstheme="minorBidi"/>
        </w:rPr>
        <w:t>d</w:t>
      </w:r>
      <w:r w:rsidR="2D3878B3" w:rsidRPr="5C6CA633">
        <w:rPr>
          <w:rFonts w:asciiTheme="minorHAnsi" w:eastAsia="Times New Roman" w:hAnsiTheme="minorHAnsi" w:cstheme="minorBidi"/>
        </w:rPr>
        <w:t>epartment</w:t>
      </w:r>
      <w:r w:rsidR="64C4FA4C" w:rsidRPr="5C6CA633">
        <w:rPr>
          <w:rFonts w:asciiTheme="minorHAnsi" w:eastAsia="Times New Roman" w:hAnsiTheme="minorHAnsi" w:cstheme="minorBidi"/>
        </w:rPr>
        <w:t xml:space="preserve"> </w:t>
      </w:r>
      <w:r w:rsidR="5E557193" w:rsidRPr="5C6CA633">
        <w:rPr>
          <w:rFonts w:asciiTheme="minorHAnsi" w:eastAsia="Times New Roman" w:hAnsiTheme="minorHAnsi" w:cstheme="minorBidi"/>
        </w:rPr>
        <w:t xml:space="preserve">and other stakeholders </w:t>
      </w:r>
      <w:r w:rsidR="64C4FA4C" w:rsidRPr="5C6CA633">
        <w:rPr>
          <w:rFonts w:asciiTheme="minorHAnsi" w:eastAsia="Times New Roman" w:hAnsiTheme="minorHAnsi" w:cstheme="minorBidi"/>
        </w:rPr>
        <w:t xml:space="preserve">to </w:t>
      </w:r>
      <w:r w:rsidR="0984B300" w:rsidRPr="5C6CA633">
        <w:rPr>
          <w:rFonts w:asciiTheme="minorHAnsi" w:eastAsia="Times New Roman" w:hAnsiTheme="minorHAnsi" w:cstheme="minorBidi"/>
        </w:rPr>
        <w:t xml:space="preserve">further </w:t>
      </w:r>
      <w:r w:rsidR="64C4FA4C" w:rsidRPr="5C6CA633">
        <w:rPr>
          <w:rFonts w:asciiTheme="minorHAnsi" w:eastAsia="Times New Roman" w:hAnsiTheme="minorHAnsi" w:cstheme="minorBidi"/>
        </w:rPr>
        <w:t xml:space="preserve">develop </w:t>
      </w:r>
      <w:r w:rsidR="2110F7DF" w:rsidRPr="5C6CA633">
        <w:rPr>
          <w:rFonts w:asciiTheme="minorHAnsi" w:eastAsia="Times New Roman" w:hAnsiTheme="minorHAnsi" w:cstheme="minorBidi"/>
        </w:rPr>
        <w:t xml:space="preserve">appropriate </w:t>
      </w:r>
      <w:r w:rsidR="4B437F43" w:rsidRPr="5C6CA633">
        <w:rPr>
          <w:rFonts w:asciiTheme="minorHAnsi" w:eastAsia="Times New Roman" w:hAnsiTheme="minorHAnsi" w:cstheme="minorBidi"/>
        </w:rPr>
        <w:t xml:space="preserve">governance </w:t>
      </w:r>
      <w:r w:rsidR="64C4FA4C" w:rsidRPr="5C6CA633">
        <w:rPr>
          <w:rFonts w:asciiTheme="minorHAnsi" w:eastAsia="Times New Roman" w:hAnsiTheme="minorHAnsi" w:cstheme="minorBidi"/>
        </w:rPr>
        <w:t>system</w:t>
      </w:r>
      <w:r w:rsidR="4B437F43" w:rsidRPr="5C6CA633">
        <w:rPr>
          <w:rFonts w:asciiTheme="minorHAnsi" w:eastAsia="Times New Roman" w:hAnsiTheme="minorHAnsi" w:cstheme="minorBidi"/>
        </w:rPr>
        <w:t>s</w:t>
      </w:r>
      <w:r w:rsidR="64C4FA4C" w:rsidRPr="5C6CA633">
        <w:rPr>
          <w:rFonts w:asciiTheme="minorHAnsi" w:eastAsia="Times New Roman" w:hAnsiTheme="minorHAnsi" w:cstheme="minorBidi"/>
        </w:rPr>
        <w:t xml:space="preserve"> to track </w:t>
      </w:r>
      <w:r w:rsidR="531F9F73" w:rsidRPr="5C6CA633">
        <w:rPr>
          <w:rFonts w:asciiTheme="minorHAnsi" w:eastAsia="Times New Roman" w:hAnsiTheme="minorHAnsi" w:cstheme="minorBidi"/>
        </w:rPr>
        <w:t xml:space="preserve">and report on </w:t>
      </w:r>
      <w:r w:rsidR="3E388DEC" w:rsidRPr="5C6CA633">
        <w:rPr>
          <w:rFonts w:asciiTheme="minorHAnsi" w:eastAsia="Times New Roman" w:hAnsiTheme="minorHAnsi" w:cstheme="minorBidi"/>
        </w:rPr>
        <w:t>the implementation of prio</w:t>
      </w:r>
      <w:r w:rsidR="05EF5B74" w:rsidRPr="5C6CA633">
        <w:rPr>
          <w:rFonts w:asciiTheme="minorHAnsi" w:eastAsia="Times New Roman" w:hAnsiTheme="minorHAnsi" w:cstheme="minorBidi"/>
        </w:rPr>
        <w:t xml:space="preserve">rity </w:t>
      </w:r>
      <w:r w:rsidR="3E388DEC" w:rsidRPr="5C6CA633">
        <w:rPr>
          <w:rFonts w:asciiTheme="minorHAnsi" w:eastAsia="Times New Roman" w:hAnsiTheme="minorHAnsi" w:cstheme="minorBidi"/>
        </w:rPr>
        <w:t xml:space="preserve">conservation </w:t>
      </w:r>
      <w:r w:rsidR="726F75BF" w:rsidRPr="5C6CA633">
        <w:rPr>
          <w:rFonts w:asciiTheme="minorHAnsi" w:eastAsia="Times New Roman" w:hAnsiTheme="minorHAnsi" w:cstheme="minorBidi"/>
        </w:rPr>
        <w:t>plans</w:t>
      </w:r>
      <w:r w:rsidR="487DC43A" w:rsidRPr="5C6CA633">
        <w:rPr>
          <w:rFonts w:asciiTheme="minorHAnsi" w:eastAsia="Times New Roman" w:hAnsiTheme="minorHAnsi" w:cstheme="minorBidi"/>
        </w:rPr>
        <w:t>.</w:t>
      </w:r>
    </w:p>
    <w:p w14:paraId="6A659DB0" w14:textId="177BFE81" w:rsidR="00E12BE7" w:rsidRPr="002E5D39" w:rsidRDefault="00340CAF" w:rsidP="002E5D39">
      <w:pPr>
        <w:spacing w:after="80" w:line="276" w:lineRule="auto"/>
        <w:rPr>
          <w:rFonts w:asciiTheme="minorHAnsi" w:eastAsia="Times New Roman" w:hAnsiTheme="minorHAnsi" w:cstheme="minorHAnsi"/>
        </w:rPr>
      </w:pPr>
      <w:r>
        <w:rPr>
          <w:rFonts w:asciiTheme="minorHAnsi" w:eastAsia="Times New Roman" w:hAnsiTheme="minorHAnsi" w:cstheme="minorHAnsi"/>
        </w:rPr>
        <w:t>E</w:t>
      </w:r>
      <w:r w:rsidR="00FD0B19" w:rsidRPr="002E5D39">
        <w:rPr>
          <w:rFonts w:asciiTheme="minorHAnsi" w:eastAsia="Times New Roman" w:hAnsiTheme="minorHAnsi" w:cstheme="minorHAnsi"/>
        </w:rPr>
        <w:t xml:space="preserve">xisting </w:t>
      </w:r>
      <w:r w:rsidR="0095152A" w:rsidRPr="002E5D39">
        <w:rPr>
          <w:rFonts w:asciiTheme="minorHAnsi" w:eastAsia="Times New Roman" w:hAnsiTheme="minorHAnsi" w:cstheme="minorHAnsi"/>
        </w:rPr>
        <w:t xml:space="preserve">reporting </w:t>
      </w:r>
      <w:r w:rsidR="00FD0B19" w:rsidRPr="002E5D39">
        <w:rPr>
          <w:rFonts w:asciiTheme="minorHAnsi" w:eastAsia="Times New Roman" w:hAnsiTheme="minorHAnsi" w:cstheme="minorHAnsi"/>
        </w:rPr>
        <w:t xml:space="preserve">mechanisms </w:t>
      </w:r>
      <w:r w:rsidR="7EFD6F24" w:rsidRPr="002E5D39">
        <w:rPr>
          <w:rFonts w:asciiTheme="minorHAnsi" w:eastAsia="Times New Roman" w:hAnsiTheme="minorHAnsi" w:cstheme="minorHAnsi"/>
        </w:rPr>
        <w:t xml:space="preserve">will be reviewed </w:t>
      </w:r>
      <w:r w:rsidR="00671B40" w:rsidRPr="002E5D39">
        <w:rPr>
          <w:rFonts w:asciiTheme="minorHAnsi" w:eastAsia="Times New Roman" w:hAnsiTheme="minorHAnsi" w:cstheme="minorHAnsi"/>
        </w:rPr>
        <w:t xml:space="preserve">by </w:t>
      </w:r>
      <w:r w:rsidR="00AD0602" w:rsidRPr="002E5D39">
        <w:rPr>
          <w:rFonts w:asciiTheme="minorHAnsi" w:eastAsia="Times New Roman" w:hAnsiTheme="minorHAnsi" w:cstheme="minorHAnsi"/>
        </w:rPr>
        <w:t>December 2021.</w:t>
      </w:r>
    </w:p>
    <w:p w14:paraId="2FCA3C2A" w14:textId="1DFF9383" w:rsidR="008276F8" w:rsidRPr="00CA1458" w:rsidRDefault="0015404A" w:rsidP="002B60EE">
      <w:pPr>
        <w:spacing w:before="240" w:after="120" w:line="276" w:lineRule="auto"/>
        <w:rPr>
          <w:rFonts w:asciiTheme="minorHAnsi" w:hAnsiTheme="minorHAnsi" w:cstheme="minorHAnsi"/>
          <w:b/>
          <w:bCs/>
          <w:u w:val="single"/>
        </w:rPr>
      </w:pPr>
      <w:r w:rsidRPr="00CA1458">
        <w:rPr>
          <w:rFonts w:asciiTheme="minorHAnsi" w:hAnsiTheme="minorHAnsi" w:cstheme="minorHAnsi"/>
          <w:b/>
          <w:bCs/>
          <w:u w:val="single"/>
        </w:rPr>
        <w:t>Response to b</w:t>
      </w:r>
      <w:r w:rsidR="008276F8" w:rsidRPr="00CA1458">
        <w:rPr>
          <w:rFonts w:asciiTheme="minorHAnsi" w:hAnsiTheme="minorHAnsi" w:cstheme="minorHAnsi"/>
          <w:b/>
          <w:bCs/>
          <w:u w:val="single"/>
        </w:rPr>
        <w:t>ushfires</w:t>
      </w:r>
      <w:r w:rsidR="00867050" w:rsidRPr="00CA1458">
        <w:rPr>
          <w:rFonts w:asciiTheme="minorHAnsi" w:hAnsiTheme="minorHAnsi" w:cstheme="minorHAnsi"/>
          <w:b/>
          <w:bCs/>
          <w:u w:val="single"/>
        </w:rPr>
        <w:t xml:space="preserve"> </w:t>
      </w:r>
      <w:r w:rsidRPr="00CA1458">
        <w:rPr>
          <w:rFonts w:asciiTheme="minorHAnsi" w:hAnsiTheme="minorHAnsi" w:cstheme="minorHAnsi"/>
          <w:b/>
          <w:bCs/>
          <w:u w:val="single"/>
        </w:rPr>
        <w:t>incorporated</w:t>
      </w:r>
    </w:p>
    <w:p w14:paraId="62945954" w14:textId="43F22D54" w:rsidR="0015404A" w:rsidRPr="002E5D39" w:rsidRDefault="6A8FA3E5" w:rsidP="2C5F6A58">
      <w:pPr>
        <w:spacing w:after="80" w:line="276" w:lineRule="auto"/>
        <w:rPr>
          <w:rFonts w:asciiTheme="minorHAnsi" w:eastAsia="Times New Roman" w:hAnsiTheme="minorHAnsi" w:cstheme="minorBidi"/>
        </w:rPr>
      </w:pPr>
      <w:r w:rsidRPr="5C6CA633">
        <w:rPr>
          <w:rFonts w:asciiTheme="minorHAnsi" w:eastAsia="Times New Roman" w:hAnsiTheme="minorHAnsi" w:cstheme="minorBidi"/>
        </w:rPr>
        <w:t xml:space="preserve">In </w:t>
      </w:r>
      <w:r w:rsidR="1750CFFE" w:rsidRPr="5C6CA633">
        <w:rPr>
          <w:rFonts w:asciiTheme="minorHAnsi" w:hAnsiTheme="minorHAnsi" w:cstheme="minorBidi"/>
        </w:rPr>
        <w:t>a</w:t>
      </w:r>
      <w:r w:rsidRPr="5C6CA633">
        <w:rPr>
          <w:rFonts w:asciiTheme="minorHAnsi" w:hAnsiTheme="minorHAnsi" w:cstheme="minorBidi"/>
        </w:rPr>
        <w:t xml:space="preserve">lignment with the Committee’s </w:t>
      </w:r>
      <w:r w:rsidRPr="5C6CA633">
        <w:rPr>
          <w:rFonts w:asciiTheme="minorHAnsi" w:hAnsiTheme="minorHAnsi" w:cstheme="minorBidi"/>
          <w:color w:val="000000" w:themeColor="text1"/>
        </w:rPr>
        <w:t>10-point Bushfire Response Plan</w:t>
      </w:r>
      <w:r w:rsidRPr="5C6CA633">
        <w:rPr>
          <w:rFonts w:asciiTheme="minorHAnsi" w:eastAsia="Times New Roman" w:hAnsiTheme="minorHAnsi" w:cstheme="minorBidi"/>
        </w:rPr>
        <w:t>, t</w:t>
      </w:r>
      <w:r w:rsidR="0B3D314D" w:rsidRPr="5C6CA633">
        <w:rPr>
          <w:rFonts w:asciiTheme="minorHAnsi" w:eastAsia="Times New Roman" w:hAnsiTheme="minorHAnsi" w:cstheme="minorBidi"/>
        </w:rPr>
        <w:t xml:space="preserve">he Committee </w:t>
      </w:r>
      <w:r w:rsidR="1750CFFE" w:rsidRPr="5C6CA633">
        <w:rPr>
          <w:rFonts w:asciiTheme="minorHAnsi" w:eastAsia="Times New Roman" w:hAnsiTheme="minorHAnsi" w:cstheme="minorBidi"/>
        </w:rPr>
        <w:t xml:space="preserve">is </w:t>
      </w:r>
      <w:r w:rsidR="0B3D314D" w:rsidRPr="5C6CA633">
        <w:rPr>
          <w:rFonts w:asciiTheme="minorHAnsi" w:eastAsia="Times New Roman" w:hAnsiTheme="minorHAnsi" w:cstheme="minorBidi"/>
        </w:rPr>
        <w:t>work</w:t>
      </w:r>
      <w:r w:rsidR="0CC6B935" w:rsidRPr="5C6CA633">
        <w:rPr>
          <w:rFonts w:asciiTheme="minorHAnsi" w:eastAsia="Times New Roman" w:hAnsiTheme="minorHAnsi" w:cstheme="minorBidi"/>
        </w:rPr>
        <w:t>ing</w:t>
      </w:r>
      <w:r w:rsidR="0B3D314D" w:rsidRPr="5C6CA633">
        <w:rPr>
          <w:rFonts w:asciiTheme="minorHAnsi" w:eastAsia="Times New Roman" w:hAnsiTheme="minorHAnsi" w:cstheme="minorBidi"/>
        </w:rPr>
        <w:t xml:space="preserve"> with the </w:t>
      </w:r>
      <w:r w:rsidRPr="5C6CA633">
        <w:rPr>
          <w:rFonts w:asciiTheme="minorHAnsi" w:eastAsia="Times New Roman" w:hAnsiTheme="minorHAnsi" w:cstheme="minorBidi"/>
        </w:rPr>
        <w:t>d</w:t>
      </w:r>
      <w:r w:rsidR="30C77605" w:rsidRPr="5C6CA633">
        <w:rPr>
          <w:rFonts w:asciiTheme="minorHAnsi" w:eastAsia="Times New Roman" w:hAnsiTheme="minorHAnsi" w:cstheme="minorBidi"/>
        </w:rPr>
        <w:t>epartment</w:t>
      </w:r>
      <w:r w:rsidR="0B3D314D" w:rsidRPr="5C6CA633">
        <w:rPr>
          <w:rFonts w:asciiTheme="minorHAnsi" w:eastAsia="Times New Roman" w:hAnsiTheme="minorHAnsi" w:cstheme="minorBidi"/>
        </w:rPr>
        <w:t xml:space="preserve"> to </w:t>
      </w:r>
      <w:r w:rsidR="67C44950" w:rsidRPr="5C6CA633">
        <w:rPr>
          <w:rFonts w:asciiTheme="minorHAnsi" w:eastAsia="Times New Roman" w:hAnsiTheme="minorHAnsi" w:cstheme="minorBidi"/>
        </w:rPr>
        <w:t xml:space="preserve">update </w:t>
      </w:r>
      <w:r w:rsidR="364D9C20" w:rsidRPr="5C6CA633">
        <w:rPr>
          <w:rFonts w:asciiTheme="minorHAnsi" w:hAnsiTheme="minorHAnsi" w:cstheme="minorBidi"/>
          <w:color w:val="000000" w:themeColor="text1"/>
        </w:rPr>
        <w:t>Conservation Advice</w:t>
      </w:r>
      <w:r w:rsidR="67C44950" w:rsidRPr="5C6CA633">
        <w:rPr>
          <w:rFonts w:asciiTheme="minorHAnsi" w:eastAsia="Times New Roman" w:hAnsiTheme="minorHAnsi" w:cstheme="minorBidi"/>
        </w:rPr>
        <w:t>s</w:t>
      </w:r>
      <w:r w:rsidR="23C21C27" w:rsidRPr="5C6CA633">
        <w:rPr>
          <w:rFonts w:asciiTheme="minorHAnsi" w:eastAsia="Times New Roman" w:hAnsiTheme="minorHAnsi" w:cstheme="minorBidi"/>
        </w:rPr>
        <w:t xml:space="preserve"> and </w:t>
      </w:r>
      <w:r w:rsidR="364D9C20" w:rsidRPr="5C6CA633">
        <w:rPr>
          <w:rFonts w:asciiTheme="minorHAnsi" w:eastAsia="Times New Roman" w:hAnsiTheme="minorHAnsi" w:cstheme="minorBidi"/>
        </w:rPr>
        <w:t>Recovery Plan</w:t>
      </w:r>
      <w:r w:rsidR="23C21C27" w:rsidRPr="5C6CA633">
        <w:rPr>
          <w:rFonts w:asciiTheme="minorHAnsi" w:eastAsia="Times New Roman" w:hAnsiTheme="minorHAnsi" w:cstheme="minorBidi"/>
        </w:rPr>
        <w:t xml:space="preserve">s </w:t>
      </w:r>
      <w:r w:rsidR="67C44950" w:rsidRPr="5C6CA633">
        <w:rPr>
          <w:rFonts w:asciiTheme="minorHAnsi" w:eastAsia="Times New Roman" w:hAnsiTheme="minorHAnsi" w:cstheme="minorBidi"/>
        </w:rPr>
        <w:t xml:space="preserve">for the highest priority fire-affected species and ecological communities to include the impacts of, and management response to, the 2019-20 </w:t>
      </w:r>
      <w:r w:rsidR="447F88F1" w:rsidRPr="5C6CA633">
        <w:rPr>
          <w:rFonts w:asciiTheme="minorHAnsi" w:eastAsia="Times New Roman" w:hAnsiTheme="minorHAnsi" w:cstheme="minorBidi"/>
        </w:rPr>
        <w:t>bush</w:t>
      </w:r>
      <w:r w:rsidR="67C44950" w:rsidRPr="5C6CA633">
        <w:rPr>
          <w:rFonts w:asciiTheme="minorHAnsi" w:eastAsia="Times New Roman" w:hAnsiTheme="minorHAnsi" w:cstheme="minorBidi"/>
        </w:rPr>
        <w:t>fires</w:t>
      </w:r>
      <w:r w:rsidR="0B3D314D" w:rsidRPr="5C6CA633">
        <w:rPr>
          <w:rFonts w:asciiTheme="minorHAnsi" w:eastAsia="Times New Roman" w:hAnsiTheme="minorHAnsi" w:cstheme="minorBidi"/>
        </w:rPr>
        <w:t>.</w:t>
      </w:r>
    </w:p>
    <w:p w14:paraId="6457C1D0" w14:textId="27D25EC5" w:rsidR="00775EE7" w:rsidRPr="002E5D39" w:rsidRDefault="6A8FA3E5" w:rsidP="30AA4801">
      <w:pPr>
        <w:spacing w:after="80" w:line="276" w:lineRule="auto"/>
        <w:rPr>
          <w:rFonts w:asciiTheme="minorHAnsi" w:eastAsia="Times New Roman" w:hAnsiTheme="minorHAnsi" w:cstheme="minorBidi"/>
        </w:rPr>
      </w:pPr>
      <w:r w:rsidRPr="5C6CA633">
        <w:rPr>
          <w:rFonts w:asciiTheme="minorHAnsi" w:hAnsiTheme="minorHAnsi" w:cstheme="minorBidi"/>
          <w:color w:val="000000" w:themeColor="text1"/>
        </w:rPr>
        <w:t xml:space="preserve">The </w:t>
      </w:r>
      <w:r w:rsidR="364D9C20" w:rsidRPr="5C6CA633">
        <w:rPr>
          <w:rFonts w:asciiTheme="minorHAnsi" w:hAnsiTheme="minorHAnsi" w:cstheme="minorBidi"/>
          <w:color w:val="000000" w:themeColor="text1"/>
        </w:rPr>
        <w:t xml:space="preserve">Conservation </w:t>
      </w:r>
      <w:proofErr w:type="gramStart"/>
      <w:r w:rsidR="364D9C20" w:rsidRPr="5C6CA633">
        <w:rPr>
          <w:rFonts w:asciiTheme="minorHAnsi" w:hAnsiTheme="minorHAnsi" w:cstheme="minorBidi"/>
          <w:color w:val="000000" w:themeColor="text1"/>
        </w:rPr>
        <w:t>Advice</w:t>
      </w:r>
      <w:r w:rsidR="12D81EFA" w:rsidRPr="5C6CA633">
        <w:rPr>
          <w:rFonts w:asciiTheme="minorHAnsi" w:eastAsia="Times New Roman" w:hAnsiTheme="minorHAnsi" w:cstheme="minorBidi"/>
        </w:rPr>
        <w:t>s</w:t>
      </w:r>
      <w:proofErr w:type="gramEnd"/>
      <w:r w:rsidR="6170EEE1" w:rsidRPr="5C6CA633">
        <w:rPr>
          <w:rFonts w:asciiTheme="minorHAnsi" w:eastAsia="Times New Roman" w:hAnsiTheme="minorHAnsi" w:cstheme="minorBidi"/>
        </w:rPr>
        <w:t xml:space="preserve"> and </w:t>
      </w:r>
      <w:r w:rsidR="364D9C20" w:rsidRPr="5C6CA633">
        <w:rPr>
          <w:rFonts w:asciiTheme="minorHAnsi" w:hAnsiTheme="minorHAnsi" w:cstheme="minorBidi"/>
          <w:color w:val="000000" w:themeColor="text1"/>
        </w:rPr>
        <w:t>Recovery Plan</w:t>
      </w:r>
      <w:r w:rsidR="3FAB85D3" w:rsidRPr="5C6CA633">
        <w:rPr>
          <w:rFonts w:asciiTheme="minorHAnsi" w:hAnsiTheme="minorHAnsi" w:cstheme="minorBidi"/>
          <w:color w:val="000000" w:themeColor="text1"/>
        </w:rPr>
        <w:t xml:space="preserve">s </w:t>
      </w:r>
      <w:r w:rsidR="3B630EF5" w:rsidRPr="5C6CA633">
        <w:rPr>
          <w:rFonts w:asciiTheme="minorHAnsi" w:hAnsiTheme="minorHAnsi" w:cstheme="minorBidi"/>
          <w:color w:val="000000" w:themeColor="text1"/>
        </w:rPr>
        <w:t xml:space="preserve">to be updated </w:t>
      </w:r>
      <w:r w:rsidRPr="5C6CA633">
        <w:rPr>
          <w:rFonts w:asciiTheme="minorHAnsi" w:hAnsiTheme="minorHAnsi" w:cstheme="minorBidi"/>
          <w:color w:val="000000" w:themeColor="text1"/>
        </w:rPr>
        <w:t xml:space="preserve">have been </w:t>
      </w:r>
      <w:r w:rsidR="6170EEE1" w:rsidRPr="5C6CA633">
        <w:rPr>
          <w:rFonts w:asciiTheme="minorHAnsi" w:eastAsia="Times New Roman" w:hAnsiTheme="minorHAnsi" w:cstheme="minorBidi"/>
        </w:rPr>
        <w:t xml:space="preserve">identified via </w:t>
      </w:r>
      <w:r w:rsidR="3D5E8D3C" w:rsidRPr="5C6CA633">
        <w:rPr>
          <w:rFonts w:asciiTheme="minorHAnsi" w:eastAsia="Times New Roman" w:hAnsiTheme="minorHAnsi" w:cstheme="minorBidi"/>
        </w:rPr>
        <w:t>a</w:t>
      </w:r>
      <w:r w:rsidR="15391540" w:rsidRPr="5C6CA633">
        <w:rPr>
          <w:rFonts w:asciiTheme="minorHAnsi" w:eastAsia="Times New Roman" w:hAnsiTheme="minorHAnsi" w:cstheme="minorBidi"/>
        </w:rPr>
        <w:t xml:space="preserve"> </w:t>
      </w:r>
      <w:r w:rsidR="588B7B9D" w:rsidRPr="5C6CA633">
        <w:rPr>
          <w:rFonts w:asciiTheme="minorHAnsi" w:eastAsia="Times New Roman" w:hAnsiTheme="minorHAnsi" w:cstheme="minorBidi"/>
        </w:rPr>
        <w:t>d</w:t>
      </w:r>
      <w:r w:rsidR="15391540" w:rsidRPr="5C6CA633">
        <w:rPr>
          <w:rFonts w:asciiTheme="minorHAnsi" w:eastAsia="Times New Roman" w:hAnsiTheme="minorHAnsi" w:cstheme="minorBidi"/>
        </w:rPr>
        <w:t>epartment</w:t>
      </w:r>
      <w:r w:rsidR="593313F6" w:rsidRPr="5C6CA633">
        <w:rPr>
          <w:rFonts w:asciiTheme="minorHAnsi" w:eastAsia="Times New Roman" w:hAnsiTheme="minorHAnsi" w:cstheme="minorBidi"/>
        </w:rPr>
        <w:t>al</w:t>
      </w:r>
      <w:r w:rsidR="3D5E8D3C" w:rsidRPr="5C6CA633">
        <w:rPr>
          <w:rFonts w:asciiTheme="minorHAnsi" w:eastAsia="Times New Roman" w:hAnsiTheme="minorHAnsi" w:cstheme="minorBidi"/>
        </w:rPr>
        <w:t xml:space="preserve"> </w:t>
      </w:r>
      <w:r w:rsidR="6170EEE1" w:rsidRPr="5C6CA633">
        <w:rPr>
          <w:rFonts w:asciiTheme="minorHAnsi" w:eastAsia="Times New Roman" w:hAnsiTheme="minorHAnsi" w:cstheme="minorBidi"/>
        </w:rPr>
        <w:t>review</w:t>
      </w:r>
      <w:r w:rsidR="75E33292" w:rsidRPr="5C6CA633">
        <w:rPr>
          <w:rFonts w:asciiTheme="minorHAnsi" w:eastAsia="Times New Roman" w:hAnsiTheme="minorHAnsi" w:cstheme="minorBidi"/>
        </w:rPr>
        <w:t>.</w:t>
      </w:r>
      <w:r w:rsidR="6170EEE1" w:rsidRPr="5C6CA633">
        <w:rPr>
          <w:rFonts w:asciiTheme="minorHAnsi" w:eastAsia="Times New Roman" w:hAnsiTheme="minorHAnsi" w:cstheme="minorBidi"/>
        </w:rPr>
        <w:t xml:space="preserve"> </w:t>
      </w:r>
    </w:p>
    <w:p w14:paraId="7F51C709" w14:textId="3E391090" w:rsidR="1DBB7B18" w:rsidRPr="00CA1458" w:rsidRDefault="1DBB7B18" w:rsidP="006C743A">
      <w:pPr>
        <w:spacing w:before="240" w:after="80" w:line="276" w:lineRule="auto"/>
        <w:rPr>
          <w:rFonts w:asciiTheme="minorHAnsi" w:eastAsia="Times New Roman" w:hAnsiTheme="minorHAnsi" w:cstheme="minorHAnsi"/>
          <w:b/>
          <w:bCs/>
          <w:u w:val="single"/>
        </w:rPr>
      </w:pPr>
      <w:r w:rsidRPr="00CA1458">
        <w:rPr>
          <w:rFonts w:asciiTheme="minorHAnsi" w:eastAsia="Times New Roman" w:hAnsiTheme="minorHAnsi" w:cstheme="minorHAnsi"/>
          <w:b/>
          <w:bCs/>
          <w:u w:val="single"/>
        </w:rPr>
        <w:t xml:space="preserve">Multi-entity </w:t>
      </w:r>
      <w:r w:rsidR="00AF2149" w:rsidRPr="00CA1458">
        <w:rPr>
          <w:rFonts w:asciiTheme="minorHAnsi" w:eastAsia="Times New Roman" w:hAnsiTheme="minorHAnsi" w:cstheme="minorHAnsi"/>
          <w:b/>
          <w:bCs/>
          <w:u w:val="single"/>
        </w:rPr>
        <w:t xml:space="preserve">conservation </w:t>
      </w:r>
      <w:r w:rsidRPr="00CA1458">
        <w:rPr>
          <w:rFonts w:asciiTheme="minorHAnsi" w:eastAsia="Times New Roman" w:hAnsiTheme="minorHAnsi" w:cstheme="minorHAnsi"/>
          <w:b/>
          <w:bCs/>
          <w:u w:val="single"/>
        </w:rPr>
        <w:t>plans</w:t>
      </w:r>
    </w:p>
    <w:p w14:paraId="5DFC4226" w14:textId="1DA2F325" w:rsidR="0D3F6035" w:rsidRPr="00CA1458" w:rsidRDefault="0D3F6035" w:rsidP="00A576BF">
      <w:pPr>
        <w:spacing w:after="80" w:line="276" w:lineRule="auto"/>
        <w:rPr>
          <w:rFonts w:asciiTheme="minorHAnsi" w:eastAsia="Calibri" w:hAnsiTheme="minorHAnsi" w:cstheme="minorHAnsi"/>
        </w:rPr>
      </w:pPr>
      <w:r w:rsidRPr="00CA1458">
        <w:rPr>
          <w:rFonts w:asciiTheme="minorHAnsi" w:eastAsia="Calibri" w:hAnsiTheme="minorHAnsi" w:cstheme="minorHAnsi"/>
        </w:rPr>
        <w:t xml:space="preserve">The benefits of </w:t>
      </w:r>
      <w:r w:rsidR="00D467AF">
        <w:rPr>
          <w:rFonts w:asciiTheme="minorHAnsi" w:eastAsia="Calibri" w:hAnsiTheme="minorHAnsi" w:cstheme="minorHAnsi"/>
        </w:rPr>
        <w:t>m</w:t>
      </w:r>
      <w:r w:rsidRPr="00CA1458">
        <w:rPr>
          <w:rFonts w:asciiTheme="minorHAnsi" w:eastAsia="Calibri" w:hAnsiTheme="minorHAnsi" w:cstheme="minorHAnsi"/>
        </w:rPr>
        <w:t xml:space="preserve">ulti-entity </w:t>
      </w:r>
      <w:r w:rsidR="00547B0B" w:rsidRPr="00CA1458">
        <w:rPr>
          <w:rFonts w:asciiTheme="minorHAnsi" w:eastAsia="Calibri" w:hAnsiTheme="minorHAnsi" w:cstheme="minorHAnsi"/>
        </w:rPr>
        <w:t xml:space="preserve">conservation </w:t>
      </w:r>
      <w:r w:rsidR="00793097" w:rsidRPr="00CA1458">
        <w:rPr>
          <w:rFonts w:asciiTheme="minorHAnsi" w:eastAsia="Calibri" w:hAnsiTheme="minorHAnsi" w:cstheme="minorHAnsi"/>
        </w:rPr>
        <w:t xml:space="preserve">plans </w:t>
      </w:r>
      <w:r w:rsidRPr="00CA1458">
        <w:rPr>
          <w:rFonts w:asciiTheme="minorHAnsi" w:eastAsia="Calibri" w:hAnsiTheme="minorHAnsi" w:cstheme="minorHAnsi"/>
        </w:rPr>
        <w:t>include improved co-ordination, efficient use of scarce resources, and more effective stakeholder engagement</w:t>
      </w:r>
      <w:r w:rsidR="003434D0" w:rsidRPr="00CA1458">
        <w:rPr>
          <w:rFonts w:asciiTheme="minorHAnsi" w:eastAsia="Calibri" w:hAnsiTheme="minorHAnsi" w:cstheme="minorHAnsi"/>
        </w:rPr>
        <w:t>,</w:t>
      </w:r>
      <w:r w:rsidRPr="00CA1458">
        <w:rPr>
          <w:rFonts w:asciiTheme="minorHAnsi" w:eastAsia="Calibri" w:hAnsiTheme="minorHAnsi" w:cstheme="minorHAnsi"/>
        </w:rPr>
        <w:t xml:space="preserve"> increasing the opportunity for improved and more enduring conservation outcomes.</w:t>
      </w:r>
    </w:p>
    <w:p w14:paraId="174767FE" w14:textId="2FD3C522" w:rsidR="3B36E08B" w:rsidRDefault="3B36E08B" w:rsidP="002E5D39">
      <w:pPr>
        <w:spacing w:after="80" w:line="276" w:lineRule="auto"/>
        <w:rPr>
          <w:rFonts w:asciiTheme="minorHAnsi" w:eastAsia="Calibri" w:hAnsiTheme="minorHAnsi" w:cstheme="minorHAnsi"/>
        </w:rPr>
      </w:pPr>
      <w:r w:rsidRPr="002E5D39">
        <w:rPr>
          <w:rFonts w:asciiTheme="minorHAnsi" w:eastAsia="Calibri" w:hAnsiTheme="minorHAnsi" w:cstheme="minorHAnsi"/>
        </w:rPr>
        <w:t xml:space="preserve">The Committee will recommend thematic groupings of threatened species and </w:t>
      </w:r>
      <w:r w:rsidR="002077A0" w:rsidRPr="002E5D39">
        <w:rPr>
          <w:rFonts w:asciiTheme="minorHAnsi" w:eastAsia="Calibri" w:hAnsiTheme="minorHAnsi" w:cstheme="minorHAnsi"/>
        </w:rPr>
        <w:t>e</w:t>
      </w:r>
      <w:r w:rsidRPr="002E5D39">
        <w:rPr>
          <w:rFonts w:asciiTheme="minorHAnsi" w:eastAsia="Calibri" w:hAnsiTheme="minorHAnsi" w:cstheme="minorHAnsi"/>
        </w:rPr>
        <w:t xml:space="preserve">cological </w:t>
      </w:r>
      <w:r w:rsidR="002077A0" w:rsidRPr="002E5D39">
        <w:rPr>
          <w:rFonts w:asciiTheme="minorHAnsi" w:eastAsia="Calibri" w:hAnsiTheme="minorHAnsi" w:cstheme="minorHAnsi"/>
        </w:rPr>
        <w:t>c</w:t>
      </w:r>
      <w:r w:rsidRPr="002E5D39">
        <w:rPr>
          <w:rFonts w:asciiTheme="minorHAnsi" w:eastAsia="Calibri" w:hAnsiTheme="minorHAnsi" w:cstheme="minorHAnsi"/>
        </w:rPr>
        <w:t xml:space="preserve">ommunities for </w:t>
      </w:r>
      <w:r w:rsidR="68B19ABA" w:rsidRPr="002E5D39">
        <w:rPr>
          <w:rFonts w:asciiTheme="minorHAnsi" w:eastAsia="Calibri" w:hAnsiTheme="minorHAnsi" w:cstheme="minorHAnsi"/>
        </w:rPr>
        <w:t xml:space="preserve">inclusion in </w:t>
      </w:r>
      <w:r w:rsidR="00D467AF">
        <w:rPr>
          <w:rFonts w:asciiTheme="minorHAnsi" w:eastAsia="Calibri" w:hAnsiTheme="minorHAnsi" w:cstheme="minorHAnsi"/>
        </w:rPr>
        <w:t>m</w:t>
      </w:r>
      <w:r w:rsidRPr="002E5D39">
        <w:rPr>
          <w:rFonts w:asciiTheme="minorHAnsi" w:eastAsia="Calibri" w:hAnsiTheme="minorHAnsi" w:cstheme="minorHAnsi"/>
        </w:rPr>
        <w:t xml:space="preserve">ulti-entity </w:t>
      </w:r>
      <w:r w:rsidR="00A82972" w:rsidRPr="002E5D39">
        <w:rPr>
          <w:rFonts w:asciiTheme="minorHAnsi" w:eastAsia="Calibri" w:hAnsiTheme="minorHAnsi" w:cstheme="minorHAnsi"/>
        </w:rPr>
        <w:t xml:space="preserve">conservation </w:t>
      </w:r>
      <w:r w:rsidRPr="002E5D39">
        <w:rPr>
          <w:rFonts w:asciiTheme="minorHAnsi" w:eastAsia="Calibri" w:hAnsiTheme="minorHAnsi" w:cstheme="minorHAnsi"/>
        </w:rPr>
        <w:t>plans based on common threats and recovery needs</w:t>
      </w:r>
      <w:r w:rsidR="3BBB12AD" w:rsidRPr="002E5D39">
        <w:rPr>
          <w:rFonts w:asciiTheme="minorHAnsi" w:eastAsia="Calibri" w:hAnsiTheme="minorHAnsi" w:cstheme="minorHAnsi"/>
        </w:rPr>
        <w:t>.</w:t>
      </w:r>
    </w:p>
    <w:p w14:paraId="6A3E8596" w14:textId="516DF9E1" w:rsidR="00756AE5" w:rsidRDefault="7D3F34EF" w:rsidP="002E5D39">
      <w:pPr>
        <w:spacing w:after="80" w:line="276" w:lineRule="auto"/>
        <w:rPr>
          <w:rFonts w:asciiTheme="minorHAnsi" w:eastAsia="Calibri" w:hAnsiTheme="minorHAnsi" w:cstheme="minorBidi"/>
        </w:rPr>
      </w:pPr>
      <w:r w:rsidRPr="5C6CA633">
        <w:rPr>
          <w:rFonts w:asciiTheme="minorHAnsi" w:eastAsia="Calibri" w:hAnsiTheme="minorHAnsi" w:cstheme="minorBidi"/>
        </w:rPr>
        <w:t>Where appropriate</w:t>
      </w:r>
      <w:r w:rsidR="17E244B1" w:rsidRPr="5C6CA633">
        <w:rPr>
          <w:rFonts w:asciiTheme="minorHAnsi" w:eastAsia="Calibri" w:hAnsiTheme="minorHAnsi" w:cstheme="minorBidi"/>
        </w:rPr>
        <w:t>,</w:t>
      </w:r>
      <w:r w:rsidRPr="5C6CA633">
        <w:rPr>
          <w:rFonts w:asciiTheme="minorHAnsi" w:eastAsia="Calibri" w:hAnsiTheme="minorHAnsi" w:cstheme="minorBidi"/>
        </w:rPr>
        <w:t xml:space="preserve"> the Committee will also recommend combining Recovery Plans for threatened species and Wildlife Conservation Plans for listed migratory or marine species and cetaceans protected under the EPBC Act.</w:t>
      </w:r>
    </w:p>
    <w:p w14:paraId="03181B43" w14:textId="4EDA89BE" w:rsidR="00B62C79" w:rsidRDefault="00B62C79">
      <w:pPr>
        <w:spacing w:after="160" w:line="259" w:lineRule="auto"/>
        <w:rPr>
          <w:rFonts w:asciiTheme="minorHAnsi" w:eastAsia="Calibri" w:hAnsiTheme="minorHAnsi" w:cstheme="minorBidi"/>
        </w:rPr>
      </w:pPr>
      <w:r>
        <w:rPr>
          <w:rFonts w:asciiTheme="minorHAnsi" w:eastAsia="Calibri" w:hAnsiTheme="minorHAnsi" w:cstheme="minorBidi"/>
        </w:rPr>
        <w:br w:type="page"/>
      </w:r>
    </w:p>
    <w:p w14:paraId="4E9A94AB" w14:textId="0C03EFB9" w:rsidR="136EC3B1" w:rsidRPr="00CA1458" w:rsidRDefault="5D6CA654" w:rsidP="5C6CA633">
      <w:pPr>
        <w:spacing w:before="240" w:after="80" w:line="276" w:lineRule="auto"/>
        <w:rPr>
          <w:rFonts w:asciiTheme="minorHAnsi" w:eastAsia="Times New Roman" w:hAnsiTheme="minorHAnsi" w:cstheme="minorBidi"/>
          <w:b/>
          <w:bCs/>
          <w:u w:val="single"/>
        </w:rPr>
      </w:pPr>
      <w:r w:rsidRPr="5C6CA633">
        <w:rPr>
          <w:rFonts w:asciiTheme="minorHAnsi" w:eastAsia="Times New Roman" w:hAnsiTheme="minorHAnsi" w:cstheme="minorBidi"/>
          <w:b/>
          <w:bCs/>
          <w:u w:val="single"/>
        </w:rPr>
        <w:lastRenderedPageBreak/>
        <w:t>F</w:t>
      </w:r>
      <w:r w:rsidR="4BFFAC8D" w:rsidRPr="5C6CA633">
        <w:rPr>
          <w:rFonts w:asciiTheme="minorHAnsi" w:eastAsia="Times New Roman" w:hAnsiTheme="minorHAnsi" w:cstheme="minorBidi"/>
          <w:b/>
          <w:bCs/>
          <w:u w:val="single"/>
        </w:rPr>
        <w:t>uture planning opportunities identified</w:t>
      </w:r>
      <w:r w:rsidR="4BFFAC8D" w:rsidRPr="5C6CA633">
        <w:rPr>
          <w:rFonts w:asciiTheme="minorHAnsi" w:eastAsia="Times New Roman" w:hAnsiTheme="minorHAnsi" w:cstheme="minorBidi"/>
          <w:b/>
          <w:bCs/>
        </w:rPr>
        <w:t xml:space="preserve"> </w:t>
      </w:r>
    </w:p>
    <w:p w14:paraId="4ACBA8FC" w14:textId="44E3FF6E" w:rsidR="2F2D0F44" w:rsidRPr="00CA1458" w:rsidRDefault="02642B6F" w:rsidP="75D89D7D">
      <w:pPr>
        <w:spacing w:after="80" w:line="276" w:lineRule="auto"/>
        <w:rPr>
          <w:rFonts w:asciiTheme="minorHAnsi" w:eastAsia="Times New Roman" w:hAnsiTheme="minorHAnsi" w:cstheme="minorBidi"/>
        </w:rPr>
      </w:pPr>
      <w:r w:rsidRPr="75D89D7D">
        <w:rPr>
          <w:rFonts w:asciiTheme="minorHAnsi" w:eastAsia="Times New Roman" w:hAnsiTheme="minorHAnsi" w:cstheme="minorBidi"/>
        </w:rPr>
        <w:t xml:space="preserve">A range of planning instruments </w:t>
      </w:r>
      <w:r w:rsidR="019B61F0" w:rsidRPr="75D89D7D">
        <w:rPr>
          <w:rFonts w:asciiTheme="minorHAnsi" w:eastAsia="Times New Roman" w:hAnsiTheme="minorHAnsi" w:cstheme="minorBidi"/>
        </w:rPr>
        <w:t>is</w:t>
      </w:r>
      <w:r w:rsidR="266988EF" w:rsidRPr="75D89D7D">
        <w:rPr>
          <w:rFonts w:asciiTheme="minorHAnsi" w:eastAsia="Times New Roman" w:hAnsiTheme="minorHAnsi" w:cstheme="minorBidi"/>
        </w:rPr>
        <w:t xml:space="preserve"> </w:t>
      </w:r>
      <w:r w:rsidRPr="75D89D7D">
        <w:rPr>
          <w:rFonts w:asciiTheme="minorHAnsi" w:eastAsia="Times New Roman" w:hAnsiTheme="minorHAnsi" w:cstheme="minorBidi"/>
        </w:rPr>
        <w:t>available under the EPBC Act, some of which have considerable potential</w:t>
      </w:r>
      <w:r w:rsidR="430F06AB" w:rsidRPr="75D89D7D">
        <w:rPr>
          <w:rFonts w:asciiTheme="minorHAnsi" w:eastAsia="Times New Roman" w:hAnsiTheme="minorHAnsi" w:cstheme="minorBidi"/>
        </w:rPr>
        <w:t xml:space="preserve"> but are under-</w:t>
      </w:r>
      <w:r w:rsidR="06387F0A" w:rsidRPr="75D89D7D">
        <w:rPr>
          <w:rFonts w:asciiTheme="minorHAnsi" w:eastAsia="Times New Roman" w:hAnsiTheme="minorHAnsi" w:cstheme="minorBidi"/>
        </w:rPr>
        <w:t>u</w:t>
      </w:r>
      <w:r w:rsidR="247BBB81" w:rsidRPr="75D89D7D">
        <w:rPr>
          <w:rFonts w:asciiTheme="minorHAnsi" w:eastAsia="Times New Roman" w:hAnsiTheme="minorHAnsi" w:cstheme="minorBidi"/>
        </w:rPr>
        <w:t>tilised</w:t>
      </w:r>
      <w:r w:rsidR="05024CB1" w:rsidRPr="75D89D7D">
        <w:rPr>
          <w:rFonts w:asciiTheme="minorHAnsi" w:eastAsia="Times New Roman" w:hAnsiTheme="minorHAnsi" w:cstheme="minorBidi"/>
        </w:rPr>
        <w:t>,</w:t>
      </w:r>
      <w:r w:rsidR="6031EC9B" w:rsidRPr="75D89D7D">
        <w:rPr>
          <w:rFonts w:asciiTheme="minorHAnsi" w:eastAsia="Times New Roman" w:hAnsiTheme="minorHAnsi" w:cstheme="minorBidi"/>
        </w:rPr>
        <w:t xml:space="preserve"> </w:t>
      </w:r>
      <w:r w:rsidR="3A276ED8" w:rsidRPr="75D89D7D">
        <w:rPr>
          <w:rFonts w:asciiTheme="minorHAnsi" w:eastAsia="Times New Roman" w:hAnsiTheme="minorHAnsi" w:cstheme="minorBidi"/>
        </w:rPr>
        <w:t>for example</w:t>
      </w:r>
      <w:r w:rsidR="6031EC9B" w:rsidRPr="75D89D7D">
        <w:rPr>
          <w:rFonts w:asciiTheme="minorHAnsi" w:eastAsia="Times New Roman" w:hAnsiTheme="minorHAnsi" w:cstheme="minorBidi"/>
        </w:rPr>
        <w:t xml:space="preserve"> </w:t>
      </w:r>
      <w:r w:rsidR="05DF498F" w:rsidRPr="75D89D7D">
        <w:rPr>
          <w:rFonts w:asciiTheme="minorHAnsi" w:eastAsia="Times New Roman" w:hAnsiTheme="minorHAnsi" w:cstheme="minorBidi"/>
        </w:rPr>
        <w:t>B</w:t>
      </w:r>
      <w:r w:rsidR="6031EC9B" w:rsidRPr="75D89D7D">
        <w:rPr>
          <w:rFonts w:asciiTheme="minorHAnsi" w:eastAsia="Times New Roman" w:hAnsiTheme="minorHAnsi" w:cstheme="minorBidi"/>
        </w:rPr>
        <w:t xml:space="preserve">ioregional </w:t>
      </w:r>
      <w:r w:rsidR="05DF498F" w:rsidRPr="75D89D7D">
        <w:rPr>
          <w:rFonts w:asciiTheme="minorHAnsi" w:eastAsia="Times New Roman" w:hAnsiTheme="minorHAnsi" w:cstheme="minorBidi"/>
        </w:rPr>
        <w:t>P</w:t>
      </w:r>
      <w:r w:rsidR="6031EC9B" w:rsidRPr="75D89D7D">
        <w:rPr>
          <w:rFonts w:asciiTheme="minorHAnsi" w:eastAsia="Times New Roman" w:hAnsiTheme="minorHAnsi" w:cstheme="minorBidi"/>
        </w:rPr>
        <w:t>lans</w:t>
      </w:r>
      <w:r w:rsidR="247BBB81" w:rsidRPr="75D89D7D">
        <w:rPr>
          <w:rFonts w:asciiTheme="minorHAnsi" w:eastAsia="Times New Roman" w:hAnsiTheme="minorHAnsi" w:cstheme="minorBidi"/>
        </w:rPr>
        <w:t>. T</w:t>
      </w:r>
      <w:r w:rsidRPr="75D89D7D">
        <w:rPr>
          <w:rFonts w:asciiTheme="minorHAnsi" w:eastAsia="Times New Roman" w:hAnsiTheme="minorHAnsi" w:cstheme="minorBidi"/>
        </w:rPr>
        <w:t xml:space="preserve">he </w:t>
      </w:r>
      <w:r w:rsidR="7D3F34EF" w:rsidRPr="75D89D7D">
        <w:rPr>
          <w:rFonts w:asciiTheme="minorHAnsi" w:eastAsia="Times New Roman" w:hAnsiTheme="minorHAnsi" w:cstheme="minorBidi"/>
        </w:rPr>
        <w:t>20</w:t>
      </w:r>
      <w:r w:rsidR="5B1178B5" w:rsidRPr="75D89D7D">
        <w:rPr>
          <w:rFonts w:asciiTheme="minorHAnsi" w:eastAsia="Times New Roman" w:hAnsiTheme="minorHAnsi" w:cstheme="minorBidi"/>
        </w:rPr>
        <w:t>19</w:t>
      </w:r>
      <w:r w:rsidR="7D3F34EF" w:rsidRPr="75D89D7D">
        <w:rPr>
          <w:rFonts w:asciiTheme="minorHAnsi" w:eastAsia="Times New Roman" w:hAnsiTheme="minorHAnsi" w:cstheme="minorBidi"/>
        </w:rPr>
        <w:t xml:space="preserve"> </w:t>
      </w:r>
      <w:r w:rsidR="5B1178B5" w:rsidRPr="75D89D7D">
        <w:rPr>
          <w:rFonts w:asciiTheme="minorHAnsi" w:eastAsia="Times New Roman" w:hAnsiTheme="minorHAnsi" w:cstheme="minorBidi"/>
        </w:rPr>
        <w:t xml:space="preserve">Independent </w:t>
      </w:r>
      <w:r w:rsidR="05DF498F" w:rsidRPr="75D89D7D">
        <w:rPr>
          <w:rFonts w:asciiTheme="minorHAnsi" w:eastAsia="Times New Roman" w:hAnsiTheme="minorHAnsi" w:cstheme="minorBidi"/>
        </w:rPr>
        <w:t>R</w:t>
      </w:r>
      <w:r w:rsidRPr="75D89D7D">
        <w:rPr>
          <w:rFonts w:asciiTheme="minorHAnsi" w:eastAsia="Times New Roman" w:hAnsiTheme="minorHAnsi" w:cstheme="minorBidi"/>
        </w:rPr>
        <w:t>evi</w:t>
      </w:r>
      <w:r w:rsidR="25C93595" w:rsidRPr="75D89D7D">
        <w:rPr>
          <w:rFonts w:asciiTheme="minorHAnsi" w:eastAsia="Times New Roman" w:hAnsiTheme="minorHAnsi" w:cstheme="minorBidi"/>
        </w:rPr>
        <w:t>ew</w:t>
      </w:r>
      <w:r w:rsidR="777E59B6" w:rsidRPr="75D89D7D">
        <w:rPr>
          <w:rFonts w:asciiTheme="minorHAnsi" w:eastAsia="Times New Roman" w:hAnsiTheme="minorHAnsi" w:cstheme="minorBidi"/>
        </w:rPr>
        <w:t xml:space="preserve"> of the A</w:t>
      </w:r>
      <w:r w:rsidR="2186FB5D" w:rsidRPr="75D89D7D">
        <w:rPr>
          <w:rFonts w:asciiTheme="minorHAnsi" w:eastAsia="Times New Roman" w:hAnsiTheme="minorHAnsi" w:cstheme="minorBidi"/>
        </w:rPr>
        <w:t>c</w:t>
      </w:r>
      <w:r w:rsidR="777E59B6" w:rsidRPr="75D89D7D">
        <w:rPr>
          <w:rFonts w:asciiTheme="minorHAnsi" w:eastAsia="Times New Roman" w:hAnsiTheme="minorHAnsi" w:cstheme="minorBidi"/>
        </w:rPr>
        <w:t>t</w:t>
      </w:r>
      <w:r w:rsidR="007E1ADF" w:rsidRPr="75D89D7D">
        <w:rPr>
          <w:rStyle w:val="FootnoteReference"/>
          <w:rFonts w:asciiTheme="minorHAnsi" w:eastAsia="Times New Roman" w:hAnsiTheme="minorHAnsi" w:cstheme="minorBidi"/>
        </w:rPr>
        <w:footnoteReference w:id="13"/>
      </w:r>
      <w:r w:rsidR="247BBB81" w:rsidRPr="75D89D7D">
        <w:rPr>
          <w:rFonts w:asciiTheme="minorHAnsi" w:eastAsia="Times New Roman" w:hAnsiTheme="minorHAnsi" w:cstheme="minorBidi"/>
        </w:rPr>
        <w:t xml:space="preserve"> recommended increased use of Bioregional Plans</w:t>
      </w:r>
      <w:r w:rsidR="66F23B77" w:rsidRPr="75D89D7D">
        <w:rPr>
          <w:rFonts w:asciiTheme="minorHAnsi" w:eastAsia="Times New Roman" w:hAnsiTheme="minorHAnsi" w:cstheme="minorBidi"/>
        </w:rPr>
        <w:t>.</w:t>
      </w:r>
    </w:p>
    <w:p w14:paraId="68B11966" w14:textId="72FF05E9" w:rsidR="00961152" w:rsidRDefault="332A8609" w:rsidP="685001AF">
      <w:pPr>
        <w:spacing w:after="160" w:line="259" w:lineRule="auto"/>
        <w:rPr>
          <w:rFonts w:asciiTheme="minorHAnsi" w:hAnsiTheme="minorHAnsi" w:cstheme="minorBidi"/>
        </w:rPr>
      </w:pPr>
      <w:r w:rsidRPr="685001AF">
        <w:rPr>
          <w:rFonts w:asciiTheme="minorHAnsi" w:eastAsia="Times New Roman" w:hAnsiTheme="minorHAnsi" w:cstheme="minorBidi"/>
        </w:rPr>
        <w:t>T</w:t>
      </w:r>
      <w:r w:rsidR="4857E920" w:rsidRPr="685001AF">
        <w:rPr>
          <w:rFonts w:asciiTheme="minorHAnsi" w:hAnsiTheme="minorHAnsi" w:cstheme="minorBidi"/>
        </w:rPr>
        <w:t xml:space="preserve">he Committee will identify </w:t>
      </w:r>
      <w:r w:rsidR="771DC9D5" w:rsidRPr="685001AF">
        <w:rPr>
          <w:rFonts w:asciiTheme="minorHAnsi" w:hAnsiTheme="minorHAnsi" w:cstheme="minorBidi"/>
        </w:rPr>
        <w:t>opportunities</w:t>
      </w:r>
      <w:r w:rsidR="4857E920" w:rsidRPr="685001AF">
        <w:rPr>
          <w:rFonts w:asciiTheme="minorHAnsi" w:hAnsiTheme="minorHAnsi" w:cstheme="minorBidi"/>
        </w:rPr>
        <w:t xml:space="preserve"> for </w:t>
      </w:r>
      <w:r w:rsidR="141E6AB8" w:rsidRPr="685001AF">
        <w:rPr>
          <w:rFonts w:asciiTheme="minorHAnsi" w:hAnsiTheme="minorHAnsi" w:cstheme="minorBidi"/>
        </w:rPr>
        <w:t>Conservation Advice</w:t>
      </w:r>
      <w:r w:rsidR="4857E920" w:rsidRPr="685001AF">
        <w:rPr>
          <w:rFonts w:asciiTheme="minorHAnsi" w:hAnsiTheme="minorHAnsi" w:cstheme="minorBidi"/>
        </w:rPr>
        <w:t>s</w:t>
      </w:r>
      <w:r w:rsidR="51637293" w:rsidRPr="685001AF">
        <w:rPr>
          <w:rFonts w:asciiTheme="minorHAnsi" w:hAnsiTheme="minorHAnsi" w:cstheme="minorBidi"/>
        </w:rPr>
        <w:t xml:space="preserve">, as </w:t>
      </w:r>
      <w:r w:rsidR="3E9DF6D5" w:rsidRPr="685001AF">
        <w:rPr>
          <w:rFonts w:asciiTheme="minorHAnsi" w:hAnsiTheme="minorHAnsi" w:cstheme="minorBidi"/>
        </w:rPr>
        <w:t xml:space="preserve">source </w:t>
      </w:r>
      <w:r w:rsidR="51637293" w:rsidRPr="685001AF">
        <w:rPr>
          <w:rFonts w:asciiTheme="minorHAnsi" w:hAnsiTheme="minorHAnsi" w:cstheme="minorBidi"/>
        </w:rPr>
        <w:t>documents</w:t>
      </w:r>
      <w:r w:rsidR="3E9DF6D5" w:rsidRPr="685001AF">
        <w:rPr>
          <w:rFonts w:asciiTheme="minorHAnsi" w:hAnsiTheme="minorHAnsi" w:cstheme="minorBidi"/>
        </w:rPr>
        <w:t xml:space="preserve"> for</w:t>
      </w:r>
      <w:r w:rsidR="4857E920" w:rsidRPr="685001AF">
        <w:rPr>
          <w:rFonts w:asciiTheme="minorHAnsi" w:hAnsiTheme="minorHAnsi" w:cstheme="minorBidi"/>
        </w:rPr>
        <w:t xml:space="preserve"> future </w:t>
      </w:r>
      <w:r w:rsidR="78E37FFD" w:rsidRPr="685001AF">
        <w:rPr>
          <w:rFonts w:asciiTheme="minorHAnsi" w:hAnsiTheme="minorHAnsi" w:cstheme="minorBidi"/>
        </w:rPr>
        <w:t>planning init</w:t>
      </w:r>
      <w:r w:rsidR="13D320B6" w:rsidRPr="685001AF">
        <w:rPr>
          <w:rFonts w:asciiTheme="minorHAnsi" w:hAnsiTheme="minorHAnsi" w:cstheme="minorBidi"/>
        </w:rPr>
        <w:t>i</w:t>
      </w:r>
      <w:r w:rsidR="78E37FFD" w:rsidRPr="685001AF">
        <w:rPr>
          <w:rFonts w:asciiTheme="minorHAnsi" w:hAnsiTheme="minorHAnsi" w:cstheme="minorBidi"/>
        </w:rPr>
        <w:t xml:space="preserve">atives such as </w:t>
      </w:r>
      <w:r w:rsidR="7E46763E" w:rsidRPr="685001AF">
        <w:rPr>
          <w:rFonts w:asciiTheme="minorHAnsi" w:hAnsiTheme="minorHAnsi" w:cstheme="minorBidi"/>
        </w:rPr>
        <w:t xml:space="preserve">multi-entity </w:t>
      </w:r>
      <w:r w:rsidR="3E9DF6D5" w:rsidRPr="685001AF">
        <w:rPr>
          <w:rFonts w:asciiTheme="minorHAnsi" w:hAnsiTheme="minorHAnsi" w:cstheme="minorBidi"/>
        </w:rPr>
        <w:t xml:space="preserve">Conservation </w:t>
      </w:r>
      <w:r w:rsidR="0AAA0A3C" w:rsidRPr="685001AF">
        <w:rPr>
          <w:rFonts w:asciiTheme="minorHAnsi" w:hAnsiTheme="minorHAnsi" w:cstheme="minorBidi"/>
        </w:rPr>
        <w:t xml:space="preserve">Advices and Recovery Plans </w:t>
      </w:r>
      <w:r w:rsidR="78E37FFD" w:rsidRPr="685001AF">
        <w:rPr>
          <w:rFonts w:asciiTheme="minorHAnsi" w:hAnsiTheme="minorHAnsi" w:cstheme="minorBidi"/>
        </w:rPr>
        <w:t xml:space="preserve">and </w:t>
      </w:r>
      <w:r w:rsidR="3E9DF6D5" w:rsidRPr="685001AF">
        <w:rPr>
          <w:rFonts w:asciiTheme="minorHAnsi" w:hAnsiTheme="minorHAnsi" w:cstheme="minorBidi"/>
        </w:rPr>
        <w:t>Bioregional Plans.</w:t>
      </w:r>
      <w:r w:rsidR="2F7BDF64" w:rsidRPr="685001AF">
        <w:rPr>
          <w:rFonts w:asciiTheme="minorHAnsi" w:hAnsiTheme="minorHAnsi" w:cstheme="minorBidi"/>
        </w:rPr>
        <w:t xml:space="preserve">  </w:t>
      </w:r>
    </w:p>
    <w:p w14:paraId="387D1E4F" w14:textId="77777777" w:rsidR="00961152" w:rsidRPr="00CD7A3C" w:rsidRDefault="00961152">
      <w:pPr>
        <w:spacing w:after="160" w:line="259" w:lineRule="auto"/>
        <w:rPr>
          <w:rFonts w:asciiTheme="minorHAnsi" w:hAnsiTheme="minorHAnsi" w:cstheme="minorBidi"/>
          <w:b/>
          <w:u w:val="single"/>
        </w:rPr>
      </w:pPr>
      <w:r w:rsidRPr="00CD7A3C">
        <w:rPr>
          <w:rFonts w:asciiTheme="minorHAnsi" w:hAnsiTheme="minorHAnsi" w:cstheme="minorBidi"/>
          <w:b/>
          <w:u w:val="single"/>
        </w:rPr>
        <w:t xml:space="preserve">Revision process developed for Conservation Advices </w:t>
      </w:r>
    </w:p>
    <w:p w14:paraId="4475D789" w14:textId="186D7028" w:rsidR="00B62C79" w:rsidRDefault="5F1E0A5B">
      <w:pPr>
        <w:spacing w:after="160" w:line="259" w:lineRule="auto"/>
        <w:rPr>
          <w:lang w:val="en-US"/>
        </w:rPr>
      </w:pPr>
      <w:r w:rsidRPr="5C6CA633">
        <w:rPr>
          <w:lang w:val="en-US"/>
        </w:rPr>
        <w:t xml:space="preserve">When this formal review is complete, the Committee will work with the department to develop a system under which Conservation </w:t>
      </w:r>
      <w:proofErr w:type="gramStart"/>
      <w:r w:rsidRPr="5C6CA633">
        <w:rPr>
          <w:lang w:val="en-US"/>
        </w:rPr>
        <w:t>Advices</w:t>
      </w:r>
      <w:proofErr w:type="gramEnd"/>
      <w:r w:rsidRPr="5C6CA633">
        <w:rPr>
          <w:lang w:val="en-US"/>
        </w:rPr>
        <w:t xml:space="preserve"> will be identified and </w:t>
      </w:r>
      <w:proofErr w:type="spellStart"/>
      <w:r w:rsidR="622F8616" w:rsidRPr="5C6CA633">
        <w:rPr>
          <w:lang w:val="en-US"/>
        </w:rPr>
        <w:t>prioritised</w:t>
      </w:r>
      <w:proofErr w:type="spellEnd"/>
      <w:r w:rsidR="622F8616" w:rsidRPr="5C6CA633">
        <w:rPr>
          <w:lang w:val="en-US"/>
        </w:rPr>
        <w:t xml:space="preserve"> </w:t>
      </w:r>
      <w:r w:rsidRPr="5C6CA633">
        <w:rPr>
          <w:lang w:val="en-US"/>
        </w:rPr>
        <w:t>for updating as require</w:t>
      </w:r>
      <w:r w:rsidR="2961A90D" w:rsidRPr="5C6CA633">
        <w:rPr>
          <w:lang w:val="en-US"/>
        </w:rPr>
        <w:t>d.</w:t>
      </w:r>
    </w:p>
    <w:p w14:paraId="39747796" w14:textId="77777777" w:rsidR="00B62C79" w:rsidRDefault="00B62C79">
      <w:pPr>
        <w:spacing w:after="160" w:line="259" w:lineRule="auto"/>
        <w:rPr>
          <w:lang w:val="en-US"/>
        </w:rPr>
      </w:pPr>
      <w:r>
        <w:rPr>
          <w:lang w:val="en-US"/>
        </w:rPr>
        <w:br w:type="page"/>
      </w:r>
    </w:p>
    <w:p w14:paraId="2B5634C4" w14:textId="77E91920" w:rsidR="004B1FC3" w:rsidRPr="00433031" w:rsidRDefault="4BD00597" w:rsidP="000C74B0">
      <w:pPr>
        <w:spacing w:after="80" w:line="276" w:lineRule="auto"/>
        <w:rPr>
          <w:rFonts w:asciiTheme="minorHAnsi" w:hAnsiTheme="minorHAnsi" w:cstheme="minorHAnsi"/>
          <w:b/>
          <w:bCs/>
          <w:sz w:val="24"/>
          <w:szCs w:val="24"/>
          <w:u w:val="single"/>
        </w:rPr>
      </w:pPr>
      <w:r w:rsidRPr="00433031">
        <w:rPr>
          <w:rFonts w:asciiTheme="minorHAnsi" w:hAnsiTheme="minorHAnsi" w:cstheme="minorHAnsi"/>
          <w:b/>
          <w:bCs/>
          <w:sz w:val="24"/>
          <w:szCs w:val="24"/>
          <w:u w:val="single"/>
        </w:rPr>
        <w:lastRenderedPageBreak/>
        <w:t>AP</w:t>
      </w:r>
      <w:r w:rsidR="29348917" w:rsidRPr="00433031">
        <w:rPr>
          <w:rFonts w:asciiTheme="minorHAnsi" w:hAnsiTheme="minorHAnsi" w:cstheme="minorHAnsi"/>
          <w:b/>
          <w:bCs/>
          <w:sz w:val="24"/>
          <w:szCs w:val="24"/>
          <w:u w:val="single"/>
        </w:rPr>
        <w:t>P</w:t>
      </w:r>
      <w:r w:rsidRPr="00433031">
        <w:rPr>
          <w:rFonts w:asciiTheme="minorHAnsi" w:hAnsiTheme="minorHAnsi" w:cstheme="minorHAnsi"/>
          <w:b/>
          <w:bCs/>
          <w:sz w:val="24"/>
          <w:szCs w:val="24"/>
          <w:u w:val="single"/>
        </w:rPr>
        <w:t>ENDIX A:</w:t>
      </w:r>
      <w:r w:rsidR="5ACA61AA" w:rsidRPr="00433031">
        <w:rPr>
          <w:rFonts w:asciiTheme="minorHAnsi" w:hAnsiTheme="minorHAnsi" w:cstheme="minorHAnsi"/>
          <w:b/>
          <w:bCs/>
          <w:sz w:val="24"/>
          <w:szCs w:val="24"/>
          <w:u w:val="single"/>
        </w:rPr>
        <w:t xml:space="preserve"> Supplementary </w:t>
      </w:r>
      <w:r w:rsidR="1C5691ED" w:rsidRPr="00433031">
        <w:rPr>
          <w:rFonts w:asciiTheme="minorHAnsi" w:hAnsiTheme="minorHAnsi" w:cstheme="minorHAnsi"/>
          <w:b/>
          <w:bCs/>
          <w:sz w:val="24"/>
          <w:szCs w:val="24"/>
          <w:u w:val="single"/>
        </w:rPr>
        <w:t>information</w:t>
      </w:r>
    </w:p>
    <w:p w14:paraId="1DAB247E" w14:textId="77777777" w:rsidR="002B60EE" w:rsidRDefault="002B60EE" w:rsidP="002B60EE">
      <w:pPr>
        <w:spacing w:line="276" w:lineRule="auto"/>
        <w:rPr>
          <w:rFonts w:asciiTheme="minorHAnsi" w:hAnsiTheme="minorHAnsi" w:cstheme="minorHAnsi"/>
          <w:b/>
        </w:rPr>
      </w:pPr>
    </w:p>
    <w:p w14:paraId="0DD3775E" w14:textId="2AD73BF8" w:rsidR="00EB6CFC" w:rsidRPr="00D5677B" w:rsidRDefault="00882525" w:rsidP="00D5677B">
      <w:pPr>
        <w:spacing w:after="80" w:line="276" w:lineRule="auto"/>
        <w:rPr>
          <w:rFonts w:asciiTheme="minorHAnsi" w:hAnsiTheme="minorHAnsi" w:cstheme="minorHAnsi"/>
          <w:b/>
          <w:bCs/>
          <w:sz w:val="24"/>
          <w:szCs w:val="24"/>
        </w:rPr>
      </w:pPr>
      <w:r w:rsidRPr="00433031">
        <w:rPr>
          <w:rFonts w:asciiTheme="minorHAnsi" w:hAnsiTheme="minorHAnsi" w:cstheme="minorHAnsi"/>
          <w:b/>
          <w:bCs/>
          <w:sz w:val="24"/>
          <w:szCs w:val="24"/>
        </w:rPr>
        <w:t xml:space="preserve">EPBC Act </w:t>
      </w:r>
      <w:r w:rsidR="00EB6CFC" w:rsidRPr="00433031">
        <w:rPr>
          <w:rFonts w:asciiTheme="minorHAnsi" w:hAnsiTheme="minorHAnsi" w:cstheme="minorHAnsi"/>
          <w:b/>
          <w:bCs/>
          <w:sz w:val="24"/>
          <w:szCs w:val="24"/>
        </w:rPr>
        <w:t>initial requirements</w:t>
      </w:r>
    </w:p>
    <w:p w14:paraId="56A03EC3" w14:textId="0FD6F7BF" w:rsidR="00621326" w:rsidRDefault="4462AD68" w:rsidP="607479AE">
      <w:pPr>
        <w:spacing w:line="276" w:lineRule="auto"/>
        <w:rPr>
          <w:rFonts w:asciiTheme="minorHAnsi" w:hAnsiTheme="minorHAnsi" w:cstheme="minorBidi"/>
        </w:rPr>
      </w:pPr>
      <w:r w:rsidRPr="5C6CA633">
        <w:rPr>
          <w:rFonts w:asciiTheme="minorHAnsi" w:hAnsiTheme="minorHAnsi" w:cstheme="minorBidi"/>
        </w:rPr>
        <w:t xml:space="preserve">At the commencement of the EPBC Act in 2000, all </w:t>
      </w:r>
      <w:r w:rsidR="364D9C20" w:rsidRPr="5C6CA633">
        <w:rPr>
          <w:rFonts w:asciiTheme="minorHAnsi" w:hAnsiTheme="minorHAnsi" w:cstheme="minorBidi"/>
          <w:color w:val="000000" w:themeColor="text1"/>
        </w:rPr>
        <w:t>Recovery Plan</w:t>
      </w:r>
      <w:r w:rsidR="55BDEFE7" w:rsidRPr="5C6CA633">
        <w:rPr>
          <w:rFonts w:asciiTheme="minorHAnsi" w:hAnsiTheme="minorHAnsi" w:cstheme="minorBidi"/>
          <w:color w:val="000000" w:themeColor="text1"/>
        </w:rPr>
        <w:t xml:space="preserve">s </w:t>
      </w:r>
      <w:r w:rsidR="0D4C75BF" w:rsidRPr="5C6CA633">
        <w:rPr>
          <w:rFonts w:asciiTheme="minorHAnsi" w:hAnsiTheme="minorHAnsi" w:cstheme="minorBidi"/>
        </w:rPr>
        <w:t xml:space="preserve">that were in force under the </w:t>
      </w:r>
      <w:r w:rsidR="0D4C75BF" w:rsidRPr="5C6CA633">
        <w:rPr>
          <w:rFonts w:asciiTheme="minorHAnsi" w:hAnsiTheme="minorHAnsi" w:cstheme="minorBidi"/>
          <w:i/>
          <w:iCs/>
        </w:rPr>
        <w:t>Endangered Species Protection Act 1992</w:t>
      </w:r>
      <w:r w:rsidR="0D4C75BF" w:rsidRPr="5C6CA633">
        <w:rPr>
          <w:rFonts w:asciiTheme="minorHAnsi" w:hAnsiTheme="minorHAnsi" w:cstheme="minorBidi"/>
        </w:rPr>
        <w:t xml:space="preserve"> were continued as being in force and having effect for the EPBC Act (see the </w:t>
      </w:r>
      <w:r w:rsidR="0D4C75BF" w:rsidRPr="5C6CA633">
        <w:rPr>
          <w:rFonts w:asciiTheme="minorHAnsi" w:hAnsiTheme="minorHAnsi" w:cstheme="minorBidi"/>
          <w:i/>
          <w:iCs/>
        </w:rPr>
        <w:t>Environmental Reform (Consequential Provisions) Act 1999</w:t>
      </w:r>
      <w:r w:rsidR="0D4C75BF" w:rsidRPr="5C6CA633">
        <w:rPr>
          <w:rFonts w:asciiTheme="minorHAnsi" w:hAnsiTheme="minorHAnsi" w:cstheme="minorBidi"/>
        </w:rPr>
        <w:t>). In addition, on commencement, the EPBC Act required</w:t>
      </w:r>
      <w:r w:rsidR="0914DC76" w:rsidRPr="5C6CA633">
        <w:rPr>
          <w:rFonts w:asciiTheme="minorHAnsi" w:hAnsiTheme="minorHAnsi" w:cstheme="minorBidi"/>
        </w:rPr>
        <w:t xml:space="preserve"> </w:t>
      </w:r>
      <w:r w:rsidR="73210940" w:rsidRPr="5C6CA633">
        <w:rPr>
          <w:rFonts w:asciiTheme="minorHAnsi" w:hAnsiTheme="minorHAnsi" w:cstheme="minorBidi"/>
        </w:rPr>
        <w:t xml:space="preserve">a </w:t>
      </w:r>
      <w:r w:rsidR="364D9C20" w:rsidRPr="5C6CA633">
        <w:rPr>
          <w:rFonts w:asciiTheme="minorHAnsi" w:hAnsiTheme="minorHAnsi" w:cstheme="minorBidi"/>
          <w:color w:val="000000" w:themeColor="text1"/>
        </w:rPr>
        <w:t>Recovery Plan</w:t>
      </w:r>
      <w:r w:rsidR="0C74110B" w:rsidRPr="5C6CA633">
        <w:rPr>
          <w:rFonts w:asciiTheme="minorHAnsi" w:hAnsiTheme="minorHAnsi" w:cstheme="minorBidi"/>
        </w:rPr>
        <w:t xml:space="preserve"> to be in place for</w:t>
      </w:r>
      <w:r w:rsidR="0914DC76" w:rsidRPr="5C6CA633">
        <w:rPr>
          <w:rFonts w:asciiTheme="minorHAnsi" w:hAnsiTheme="minorHAnsi" w:cstheme="minorBidi"/>
        </w:rPr>
        <w:t xml:space="preserve"> all</w:t>
      </w:r>
      <w:r w:rsidR="0C74110B" w:rsidRPr="5C6CA633">
        <w:rPr>
          <w:rFonts w:asciiTheme="minorHAnsi" w:hAnsiTheme="minorHAnsi" w:cstheme="minorBidi"/>
        </w:rPr>
        <w:t xml:space="preserve"> </w:t>
      </w:r>
      <w:r w:rsidR="38B787BF" w:rsidRPr="5C6CA633">
        <w:rPr>
          <w:rFonts w:asciiTheme="minorHAnsi" w:hAnsiTheme="minorHAnsi" w:cstheme="minorBidi"/>
        </w:rPr>
        <w:t>entities l</w:t>
      </w:r>
      <w:r w:rsidR="0C74110B" w:rsidRPr="5C6CA633">
        <w:rPr>
          <w:rFonts w:asciiTheme="minorHAnsi" w:hAnsiTheme="minorHAnsi" w:cstheme="minorBidi"/>
        </w:rPr>
        <w:t>isted</w:t>
      </w:r>
      <w:r w:rsidR="5D2DA7C4" w:rsidRPr="5C6CA633">
        <w:rPr>
          <w:rFonts w:asciiTheme="minorHAnsi" w:hAnsiTheme="minorHAnsi" w:cstheme="minorBidi"/>
        </w:rPr>
        <w:t xml:space="preserve"> as</w:t>
      </w:r>
      <w:r w:rsidR="0C74110B" w:rsidRPr="5C6CA633">
        <w:rPr>
          <w:rFonts w:asciiTheme="minorHAnsi" w:hAnsiTheme="minorHAnsi" w:cstheme="minorBidi"/>
        </w:rPr>
        <w:t xml:space="preserve"> threatened</w:t>
      </w:r>
      <w:r w:rsidR="29244139" w:rsidRPr="5C6CA633">
        <w:rPr>
          <w:rFonts w:asciiTheme="minorHAnsi" w:hAnsiTheme="minorHAnsi" w:cstheme="minorBidi"/>
        </w:rPr>
        <w:t xml:space="preserve">. </w:t>
      </w:r>
    </w:p>
    <w:p w14:paraId="1FBBF54A" w14:textId="77777777" w:rsidR="00621326" w:rsidRDefault="00621326" w:rsidP="008039A5">
      <w:pPr>
        <w:spacing w:line="276" w:lineRule="auto"/>
        <w:rPr>
          <w:rFonts w:asciiTheme="minorHAnsi" w:hAnsiTheme="minorHAnsi" w:cstheme="minorHAnsi"/>
          <w:bCs/>
        </w:rPr>
      </w:pPr>
    </w:p>
    <w:p w14:paraId="2BB6F450" w14:textId="55FA50DB" w:rsidR="008039A5" w:rsidRDefault="29244139" w:rsidP="5C6CA633">
      <w:pPr>
        <w:spacing w:line="276" w:lineRule="auto"/>
        <w:rPr>
          <w:rFonts w:asciiTheme="minorHAnsi" w:hAnsiTheme="minorHAnsi" w:cstheme="minorBidi"/>
        </w:rPr>
      </w:pPr>
      <w:r w:rsidRPr="5C6CA633">
        <w:rPr>
          <w:rFonts w:asciiTheme="minorHAnsi" w:hAnsiTheme="minorHAnsi" w:cstheme="minorBidi"/>
        </w:rPr>
        <w:t xml:space="preserve">The timeframes for getting </w:t>
      </w:r>
      <w:r w:rsidR="73210940" w:rsidRPr="5C6CA633">
        <w:rPr>
          <w:rFonts w:asciiTheme="minorHAnsi" w:hAnsiTheme="minorHAnsi" w:cstheme="minorBidi"/>
        </w:rPr>
        <w:t xml:space="preserve">a </w:t>
      </w:r>
      <w:r w:rsidR="364D9C20" w:rsidRPr="5C6CA633">
        <w:rPr>
          <w:rFonts w:asciiTheme="minorHAnsi" w:hAnsiTheme="minorHAnsi" w:cstheme="minorBidi"/>
          <w:color w:val="000000" w:themeColor="text1"/>
        </w:rPr>
        <w:t>Recovery Plan</w:t>
      </w:r>
      <w:r w:rsidRPr="5C6CA633">
        <w:rPr>
          <w:rFonts w:asciiTheme="minorHAnsi" w:hAnsiTheme="minorHAnsi" w:cstheme="minorBidi"/>
        </w:rPr>
        <w:t xml:space="preserve"> in place varied </w:t>
      </w:r>
      <w:r w:rsidR="7268B194" w:rsidRPr="5C6CA633">
        <w:rPr>
          <w:rFonts w:asciiTheme="minorHAnsi" w:hAnsiTheme="minorHAnsi" w:cstheme="minorBidi"/>
        </w:rPr>
        <w:t xml:space="preserve">and were </w:t>
      </w:r>
      <w:r w:rsidRPr="5C6CA633">
        <w:rPr>
          <w:rFonts w:asciiTheme="minorHAnsi" w:hAnsiTheme="minorHAnsi" w:cstheme="minorBidi"/>
        </w:rPr>
        <w:t>usually between 2 and 5 years</w:t>
      </w:r>
      <w:r w:rsidR="7268B194" w:rsidRPr="5C6CA633">
        <w:rPr>
          <w:rFonts w:asciiTheme="minorHAnsi" w:hAnsiTheme="minorHAnsi" w:cstheme="minorBidi"/>
        </w:rPr>
        <w:t>,</w:t>
      </w:r>
      <w:r w:rsidR="636333F1" w:rsidRPr="5C6CA633">
        <w:rPr>
          <w:rFonts w:asciiTheme="minorHAnsi" w:hAnsiTheme="minorHAnsi" w:cstheme="minorBidi"/>
        </w:rPr>
        <w:t xml:space="preserve"> often</w:t>
      </w:r>
      <w:r w:rsidRPr="5C6CA633">
        <w:rPr>
          <w:rFonts w:asciiTheme="minorHAnsi" w:hAnsiTheme="minorHAnsi" w:cstheme="minorBidi"/>
        </w:rPr>
        <w:t xml:space="preserve"> depending upon the </w:t>
      </w:r>
      <w:r w:rsidR="0F28200B" w:rsidRPr="5C6CA633">
        <w:rPr>
          <w:rFonts w:asciiTheme="minorHAnsi" w:hAnsiTheme="minorHAnsi" w:cstheme="minorBidi"/>
        </w:rPr>
        <w:t xml:space="preserve">distribution </w:t>
      </w:r>
      <w:r w:rsidRPr="5C6CA633">
        <w:rPr>
          <w:rFonts w:asciiTheme="minorHAnsi" w:hAnsiTheme="minorHAnsi" w:cstheme="minorBidi"/>
        </w:rPr>
        <w:t xml:space="preserve">of the </w:t>
      </w:r>
      <w:r w:rsidR="70F5D68C" w:rsidRPr="5C6CA633">
        <w:rPr>
          <w:rFonts w:asciiTheme="minorHAnsi" w:hAnsiTheme="minorHAnsi" w:cstheme="minorBidi"/>
        </w:rPr>
        <w:t>entity listed as threatened</w:t>
      </w:r>
      <w:r w:rsidRPr="5C6CA633">
        <w:rPr>
          <w:rFonts w:asciiTheme="minorHAnsi" w:hAnsiTheme="minorHAnsi" w:cstheme="minorBidi"/>
        </w:rPr>
        <w:t xml:space="preserve"> (being fully or partially in or outside of a Commonwealth area) </w:t>
      </w:r>
      <w:r w:rsidR="3367077E" w:rsidRPr="5C6CA633">
        <w:rPr>
          <w:rFonts w:asciiTheme="minorHAnsi" w:hAnsiTheme="minorHAnsi" w:cstheme="minorBidi"/>
        </w:rPr>
        <w:t>or</w:t>
      </w:r>
      <w:r w:rsidRPr="5C6CA633">
        <w:rPr>
          <w:rFonts w:asciiTheme="minorHAnsi" w:hAnsiTheme="minorHAnsi" w:cstheme="minorBidi"/>
        </w:rPr>
        <w:t xml:space="preserve"> upon the</w:t>
      </w:r>
      <w:r w:rsidR="0F28200B" w:rsidRPr="5C6CA633">
        <w:rPr>
          <w:rFonts w:asciiTheme="minorHAnsi" w:hAnsiTheme="minorHAnsi" w:cstheme="minorBidi"/>
        </w:rPr>
        <w:t xml:space="preserve"> listed</w:t>
      </w:r>
      <w:r w:rsidRPr="5C6CA633">
        <w:rPr>
          <w:rFonts w:asciiTheme="minorHAnsi" w:hAnsiTheme="minorHAnsi" w:cstheme="minorBidi"/>
        </w:rPr>
        <w:t xml:space="preserve"> category (i.e.</w:t>
      </w:r>
      <w:r w:rsidR="28E0826A" w:rsidRPr="5C6CA633">
        <w:rPr>
          <w:rFonts w:asciiTheme="minorHAnsi" w:hAnsiTheme="minorHAnsi" w:cstheme="minorBidi"/>
        </w:rPr>
        <w:t>,</w:t>
      </w:r>
      <w:r w:rsidRPr="5C6CA633">
        <w:rPr>
          <w:rFonts w:asciiTheme="minorHAnsi" w:hAnsiTheme="minorHAnsi" w:cstheme="minorBidi"/>
        </w:rPr>
        <w:t xml:space="preserve"> </w:t>
      </w:r>
      <w:r w:rsidR="1750CFFE" w:rsidRPr="5C6CA633">
        <w:rPr>
          <w:rFonts w:asciiTheme="minorHAnsi" w:hAnsiTheme="minorHAnsi" w:cstheme="minorBidi"/>
        </w:rPr>
        <w:t xml:space="preserve">Critically Endangered, Endangered </w:t>
      </w:r>
      <w:r w:rsidRPr="5C6CA633">
        <w:rPr>
          <w:rFonts w:asciiTheme="minorHAnsi" w:hAnsiTheme="minorHAnsi" w:cstheme="minorBidi"/>
        </w:rPr>
        <w:t xml:space="preserve">or </w:t>
      </w:r>
      <w:r w:rsidR="1750CFFE" w:rsidRPr="5C6CA633">
        <w:rPr>
          <w:rFonts w:asciiTheme="minorHAnsi" w:hAnsiTheme="minorHAnsi" w:cstheme="minorBidi"/>
        </w:rPr>
        <w:t>Vulnerable</w:t>
      </w:r>
      <w:r w:rsidRPr="5C6CA633">
        <w:rPr>
          <w:rFonts w:asciiTheme="minorHAnsi" w:hAnsiTheme="minorHAnsi" w:cstheme="minorBidi"/>
        </w:rPr>
        <w:t xml:space="preserve">) of the </w:t>
      </w:r>
      <w:r w:rsidR="3D1A1E9E" w:rsidRPr="5C6CA633">
        <w:rPr>
          <w:rFonts w:asciiTheme="minorHAnsi" w:hAnsiTheme="minorHAnsi" w:cstheme="minorBidi"/>
        </w:rPr>
        <w:t>entity</w:t>
      </w:r>
      <w:r w:rsidRPr="5C6CA633">
        <w:rPr>
          <w:rFonts w:asciiTheme="minorHAnsi" w:hAnsiTheme="minorHAnsi" w:cstheme="minorBidi"/>
        </w:rPr>
        <w:t>.</w:t>
      </w:r>
    </w:p>
    <w:p w14:paraId="2AE23CE9" w14:textId="77777777" w:rsidR="002B60EE" w:rsidRDefault="002B60EE" w:rsidP="00DA02E3">
      <w:pPr>
        <w:spacing w:line="276" w:lineRule="auto"/>
        <w:rPr>
          <w:rFonts w:asciiTheme="minorHAnsi" w:hAnsiTheme="minorHAnsi" w:cstheme="minorHAnsi"/>
          <w:b/>
          <w:bCs/>
          <w:color w:val="000000"/>
        </w:rPr>
      </w:pPr>
    </w:p>
    <w:p w14:paraId="6F752EB3" w14:textId="37C998C1" w:rsidR="002A667C" w:rsidRPr="00433031" w:rsidRDefault="002A667C" w:rsidP="00D5677B">
      <w:pPr>
        <w:spacing w:after="80" w:line="276" w:lineRule="auto"/>
        <w:rPr>
          <w:rFonts w:asciiTheme="minorHAnsi" w:hAnsiTheme="minorHAnsi" w:cstheme="minorHAnsi"/>
          <w:b/>
          <w:bCs/>
          <w:sz w:val="24"/>
          <w:szCs w:val="24"/>
        </w:rPr>
      </w:pPr>
      <w:r w:rsidRPr="00433031">
        <w:rPr>
          <w:rFonts w:asciiTheme="minorHAnsi" w:hAnsiTheme="minorHAnsi" w:cstheme="minorHAnsi"/>
          <w:b/>
          <w:bCs/>
          <w:sz w:val="24"/>
          <w:szCs w:val="24"/>
        </w:rPr>
        <w:t>2007 Amendments</w:t>
      </w:r>
    </w:p>
    <w:p w14:paraId="7D8D7213" w14:textId="2BB48352" w:rsidR="002A667C" w:rsidRPr="00F77577" w:rsidRDefault="60069998" w:rsidP="5C6CA633">
      <w:pPr>
        <w:spacing w:line="276" w:lineRule="auto"/>
        <w:rPr>
          <w:rFonts w:asciiTheme="minorHAnsi" w:hAnsiTheme="minorHAnsi" w:cstheme="minorBidi"/>
          <w:color w:val="000000"/>
        </w:rPr>
      </w:pPr>
      <w:r w:rsidRPr="5C6CA633">
        <w:rPr>
          <w:rFonts w:asciiTheme="minorHAnsi" w:hAnsiTheme="minorHAnsi" w:cstheme="minorBidi"/>
          <w:color w:val="000000" w:themeColor="text1"/>
        </w:rPr>
        <w:t xml:space="preserve">The 2007 amendments to the EPBC Act removed the mandatory requirement for all </w:t>
      </w:r>
      <w:r w:rsidR="775C6CF0" w:rsidRPr="5C6CA633">
        <w:rPr>
          <w:rFonts w:asciiTheme="minorHAnsi" w:hAnsiTheme="minorHAnsi" w:cstheme="minorBidi"/>
        </w:rPr>
        <w:t>entities listed as threatened</w:t>
      </w:r>
      <w:r w:rsidRPr="5C6CA633">
        <w:rPr>
          <w:rFonts w:asciiTheme="minorHAnsi" w:hAnsiTheme="minorHAnsi" w:cstheme="minorBidi"/>
          <w:color w:val="000000" w:themeColor="text1"/>
        </w:rPr>
        <w:t xml:space="preserve"> to have a </w:t>
      </w:r>
      <w:r w:rsidR="364D9C20" w:rsidRPr="5C6CA633">
        <w:rPr>
          <w:rFonts w:asciiTheme="minorHAnsi" w:hAnsiTheme="minorHAnsi" w:cstheme="minorBidi"/>
          <w:color w:val="000000" w:themeColor="text1"/>
        </w:rPr>
        <w:t>Recovery Plan</w:t>
      </w:r>
      <w:r w:rsidRPr="5C6CA633">
        <w:rPr>
          <w:rFonts w:asciiTheme="minorHAnsi" w:hAnsiTheme="minorHAnsi" w:cstheme="minorBidi"/>
          <w:color w:val="000000" w:themeColor="text1"/>
        </w:rPr>
        <w:t xml:space="preserve"> and incorporated a requirement for all </w:t>
      </w:r>
      <w:r w:rsidR="2F9ABBBE" w:rsidRPr="5C6CA633">
        <w:rPr>
          <w:rFonts w:asciiTheme="minorHAnsi" w:hAnsiTheme="minorHAnsi" w:cstheme="minorBidi"/>
          <w:color w:val="000000" w:themeColor="text1"/>
        </w:rPr>
        <w:t>such entities</w:t>
      </w:r>
      <w:r w:rsidRPr="5C6CA633">
        <w:rPr>
          <w:rFonts w:asciiTheme="minorHAnsi" w:hAnsiTheme="minorHAnsi" w:cstheme="minorBidi"/>
          <w:color w:val="000000" w:themeColor="text1"/>
        </w:rPr>
        <w:t xml:space="preserve"> to have an approved </w:t>
      </w:r>
      <w:r w:rsidR="364D9C20" w:rsidRPr="5C6CA633">
        <w:rPr>
          <w:rFonts w:asciiTheme="minorHAnsi" w:hAnsiTheme="minorHAnsi" w:cstheme="minorBidi"/>
          <w:color w:val="000000" w:themeColor="text1"/>
        </w:rPr>
        <w:t>Conservation Advice</w:t>
      </w:r>
      <w:r w:rsidRPr="5C6CA633">
        <w:rPr>
          <w:rFonts w:asciiTheme="minorHAnsi" w:hAnsiTheme="minorHAnsi" w:cstheme="minorBidi"/>
          <w:color w:val="000000" w:themeColor="text1"/>
        </w:rPr>
        <w:t xml:space="preserve"> at all times (see section 266B(1)). </w:t>
      </w:r>
    </w:p>
    <w:p w14:paraId="26111953" w14:textId="77777777" w:rsidR="00882525" w:rsidRPr="00F77577" w:rsidRDefault="00882525" w:rsidP="00DA02E3">
      <w:pPr>
        <w:spacing w:line="276" w:lineRule="auto"/>
        <w:rPr>
          <w:rFonts w:asciiTheme="minorHAnsi" w:hAnsiTheme="minorHAnsi" w:cstheme="minorHAnsi"/>
          <w:color w:val="000000"/>
        </w:rPr>
      </w:pPr>
    </w:p>
    <w:p w14:paraId="2D47638E" w14:textId="2FBC864E" w:rsidR="00882525" w:rsidRPr="00F77577" w:rsidRDefault="5F39A40B" w:rsidP="5C6CA633">
      <w:pPr>
        <w:spacing w:line="276" w:lineRule="auto"/>
        <w:rPr>
          <w:rFonts w:asciiTheme="minorHAnsi" w:hAnsiTheme="minorHAnsi" w:cstheme="minorBidi"/>
        </w:rPr>
      </w:pPr>
      <w:r w:rsidRPr="5C6CA633">
        <w:rPr>
          <w:rFonts w:asciiTheme="minorHAnsi" w:hAnsiTheme="minorHAnsi" w:cstheme="minorBidi"/>
        </w:rPr>
        <w:t xml:space="preserve">The </w:t>
      </w:r>
      <w:r w:rsidR="0EA841FF" w:rsidRPr="5C6CA633">
        <w:rPr>
          <w:rFonts w:asciiTheme="minorHAnsi" w:hAnsiTheme="minorHAnsi" w:cstheme="minorBidi"/>
        </w:rPr>
        <w:t xml:space="preserve">amendments required the </w:t>
      </w:r>
      <w:r w:rsidRPr="5C6CA633">
        <w:rPr>
          <w:rFonts w:asciiTheme="minorHAnsi" w:hAnsiTheme="minorHAnsi" w:cstheme="minorBidi"/>
        </w:rPr>
        <w:t xml:space="preserve">Minister </w:t>
      </w:r>
      <w:r w:rsidR="0EA841FF" w:rsidRPr="5C6CA633">
        <w:rPr>
          <w:rFonts w:asciiTheme="minorHAnsi" w:hAnsiTheme="minorHAnsi" w:cstheme="minorBidi"/>
        </w:rPr>
        <w:t>to</w:t>
      </w:r>
      <w:r w:rsidR="7746E5E3" w:rsidRPr="5C6CA633">
        <w:rPr>
          <w:rFonts w:asciiTheme="minorHAnsi" w:hAnsiTheme="minorHAnsi" w:cstheme="minorBidi"/>
        </w:rPr>
        <w:t xml:space="preserve"> decide</w:t>
      </w:r>
      <w:r w:rsidRPr="5C6CA633">
        <w:rPr>
          <w:rFonts w:asciiTheme="minorHAnsi" w:hAnsiTheme="minorHAnsi" w:cstheme="minorBidi"/>
        </w:rPr>
        <w:t xml:space="preserve"> whether </w:t>
      </w:r>
      <w:r w:rsidR="3C3D4EA6" w:rsidRPr="5C6CA633">
        <w:rPr>
          <w:rFonts w:asciiTheme="minorHAnsi" w:hAnsiTheme="minorHAnsi" w:cstheme="minorBidi"/>
        </w:rPr>
        <w:t>an entity listed as threatened</w:t>
      </w:r>
      <w:r w:rsidRPr="5C6CA633">
        <w:rPr>
          <w:rFonts w:asciiTheme="minorHAnsi" w:hAnsiTheme="minorHAnsi" w:cstheme="minorBidi"/>
        </w:rPr>
        <w:t xml:space="preserve"> also require</w:t>
      </w:r>
      <w:r w:rsidR="0EA841FF" w:rsidRPr="5C6CA633">
        <w:rPr>
          <w:rFonts w:asciiTheme="minorHAnsi" w:hAnsiTheme="minorHAnsi" w:cstheme="minorBidi"/>
        </w:rPr>
        <w:t>d</w:t>
      </w:r>
      <w:r w:rsidRPr="5C6CA633">
        <w:rPr>
          <w:rFonts w:asciiTheme="minorHAnsi" w:hAnsiTheme="minorHAnsi" w:cstheme="minorBidi"/>
        </w:rPr>
        <w:t xml:space="preserve"> a </w:t>
      </w:r>
      <w:r w:rsidR="364D9C20" w:rsidRPr="5C6CA633">
        <w:rPr>
          <w:rFonts w:asciiTheme="minorHAnsi" w:hAnsiTheme="minorHAnsi" w:cstheme="minorBidi"/>
        </w:rPr>
        <w:t>Recovery Plan</w:t>
      </w:r>
      <w:r w:rsidRPr="5C6CA633">
        <w:rPr>
          <w:rFonts w:asciiTheme="minorHAnsi" w:hAnsiTheme="minorHAnsi" w:cstheme="minorBidi"/>
        </w:rPr>
        <w:t xml:space="preserve">, in addition to the </w:t>
      </w:r>
      <w:r w:rsidR="364D9C20" w:rsidRPr="5C6CA633">
        <w:rPr>
          <w:rFonts w:asciiTheme="minorHAnsi" w:hAnsiTheme="minorHAnsi" w:cstheme="minorBidi"/>
        </w:rPr>
        <w:t>Conservation Advice</w:t>
      </w:r>
      <w:r w:rsidRPr="5C6CA633">
        <w:rPr>
          <w:rFonts w:asciiTheme="minorHAnsi" w:hAnsiTheme="minorHAnsi" w:cstheme="minorBidi"/>
        </w:rPr>
        <w:t xml:space="preserve">. At the time of the amendments, all entities that either had a plan in force or in preparation were identified as requiring a </w:t>
      </w:r>
      <w:r w:rsidR="364D9C20" w:rsidRPr="5C6CA633">
        <w:rPr>
          <w:rFonts w:asciiTheme="minorHAnsi" w:hAnsiTheme="minorHAnsi" w:cstheme="minorBidi"/>
        </w:rPr>
        <w:t>Recovery Plan</w:t>
      </w:r>
      <w:r w:rsidRPr="5C6CA633">
        <w:rPr>
          <w:rFonts w:asciiTheme="minorHAnsi" w:hAnsiTheme="minorHAnsi" w:cstheme="minorBidi"/>
        </w:rPr>
        <w:t xml:space="preserve"> (Environment</w:t>
      </w:r>
      <w:r w:rsidRPr="5C6CA633">
        <w:rPr>
          <w:rFonts w:asciiTheme="minorHAnsi" w:hAnsiTheme="minorHAnsi" w:cstheme="minorBidi"/>
          <w:i/>
          <w:iCs/>
        </w:rPr>
        <w:t xml:space="preserve"> and Heritage Legislation Amendment Act (No. 1) 2006 - </w:t>
      </w:r>
      <w:r w:rsidRPr="5C6CA633">
        <w:rPr>
          <w:rFonts w:asciiTheme="minorHAnsi" w:hAnsiTheme="minorHAnsi" w:cstheme="minorBidi"/>
        </w:rPr>
        <w:t xml:space="preserve">‘Commenced List’) without an individual assessment of the need for a </w:t>
      </w:r>
      <w:r w:rsidR="364D9C20" w:rsidRPr="5C6CA633">
        <w:rPr>
          <w:rFonts w:asciiTheme="minorHAnsi" w:hAnsiTheme="minorHAnsi" w:cstheme="minorBidi"/>
        </w:rPr>
        <w:t>Recovery Plan</w:t>
      </w:r>
      <w:r w:rsidRPr="5C6CA633">
        <w:rPr>
          <w:rFonts w:asciiTheme="minorHAnsi" w:hAnsiTheme="minorHAnsi" w:cstheme="minorBidi"/>
        </w:rPr>
        <w:t xml:space="preserve"> for those entities.</w:t>
      </w:r>
      <w:r w:rsidR="2C47C1F3" w:rsidRPr="5C6CA633">
        <w:rPr>
          <w:rFonts w:asciiTheme="minorHAnsi" w:hAnsiTheme="minorHAnsi" w:cstheme="minorBidi"/>
        </w:rPr>
        <w:t xml:space="preserve"> Those </w:t>
      </w:r>
      <w:r w:rsidR="7E38CEC1" w:rsidRPr="5C6CA633">
        <w:rPr>
          <w:rFonts w:asciiTheme="minorHAnsi" w:hAnsiTheme="minorHAnsi" w:cstheme="minorBidi"/>
        </w:rPr>
        <w:t xml:space="preserve">without a plan in force or in preparation were placed on the ‘Not Commenced List’ </w:t>
      </w:r>
      <w:r w:rsidR="1D6D3CFA" w:rsidRPr="5C6CA633">
        <w:rPr>
          <w:rFonts w:asciiTheme="minorHAnsi" w:hAnsiTheme="minorHAnsi" w:cstheme="minorBidi"/>
        </w:rPr>
        <w:t>and the Committee was required to</w:t>
      </w:r>
      <w:r w:rsidR="5843A8C5" w:rsidRPr="5C6CA633">
        <w:rPr>
          <w:rFonts w:asciiTheme="minorHAnsi" w:hAnsiTheme="minorHAnsi" w:cstheme="minorBidi"/>
        </w:rPr>
        <w:t xml:space="preserve"> give the Minister </w:t>
      </w:r>
      <w:r w:rsidR="1DF78B65" w:rsidRPr="5C6CA633">
        <w:rPr>
          <w:rFonts w:asciiTheme="minorHAnsi" w:hAnsiTheme="minorHAnsi" w:cstheme="minorBidi"/>
        </w:rPr>
        <w:t>advice</w:t>
      </w:r>
      <w:r w:rsidR="5843A8C5" w:rsidRPr="5C6CA633">
        <w:rPr>
          <w:rFonts w:asciiTheme="minorHAnsi" w:hAnsiTheme="minorHAnsi" w:cstheme="minorBidi"/>
        </w:rPr>
        <w:t xml:space="preserve"> </w:t>
      </w:r>
      <w:r w:rsidR="3E883547" w:rsidRPr="5C6CA633">
        <w:rPr>
          <w:rFonts w:asciiTheme="minorHAnsi" w:hAnsiTheme="minorHAnsi" w:cstheme="minorBidi"/>
        </w:rPr>
        <w:t xml:space="preserve">on </w:t>
      </w:r>
      <w:r w:rsidR="5843A8C5" w:rsidRPr="5C6CA633">
        <w:rPr>
          <w:rFonts w:asciiTheme="minorHAnsi" w:hAnsiTheme="minorHAnsi" w:cstheme="minorBidi"/>
        </w:rPr>
        <w:t xml:space="preserve">whether the species or ecological community required a </w:t>
      </w:r>
      <w:r w:rsidR="364D9C20" w:rsidRPr="5C6CA633">
        <w:rPr>
          <w:rFonts w:asciiTheme="minorHAnsi" w:hAnsiTheme="minorHAnsi" w:cstheme="minorBidi"/>
          <w:color w:val="000000" w:themeColor="text1"/>
        </w:rPr>
        <w:t>Recovery Plan</w:t>
      </w:r>
      <w:r w:rsidR="73210940" w:rsidRPr="5C6CA633">
        <w:rPr>
          <w:rFonts w:asciiTheme="minorHAnsi" w:hAnsiTheme="minorHAnsi" w:cstheme="minorBidi"/>
          <w:color w:val="000000" w:themeColor="text1"/>
        </w:rPr>
        <w:t xml:space="preserve"> </w:t>
      </w:r>
      <w:r w:rsidR="5843A8C5" w:rsidRPr="5C6CA633">
        <w:rPr>
          <w:rFonts w:asciiTheme="minorHAnsi" w:hAnsiTheme="minorHAnsi" w:cstheme="minorBidi"/>
        </w:rPr>
        <w:t xml:space="preserve">under section 269AA(1). </w:t>
      </w:r>
    </w:p>
    <w:p w14:paraId="099FA200" w14:textId="77777777" w:rsidR="00EB6CFC" w:rsidRPr="00F77577" w:rsidRDefault="00EB6CFC" w:rsidP="00DA02E3">
      <w:pPr>
        <w:spacing w:line="276" w:lineRule="auto"/>
        <w:rPr>
          <w:rFonts w:asciiTheme="minorHAnsi" w:hAnsiTheme="minorHAnsi" w:cstheme="minorHAnsi"/>
          <w:bCs/>
        </w:rPr>
      </w:pPr>
    </w:p>
    <w:p w14:paraId="365E3638" w14:textId="5B3E0D70" w:rsidR="002A667C" w:rsidRPr="00F77577" w:rsidRDefault="57253C4E" w:rsidP="30AA4801">
      <w:pPr>
        <w:spacing w:line="276" w:lineRule="auto"/>
        <w:rPr>
          <w:rFonts w:asciiTheme="minorHAnsi" w:hAnsiTheme="minorHAnsi" w:cstheme="minorBidi"/>
          <w:color w:val="000000"/>
        </w:rPr>
      </w:pPr>
      <w:r w:rsidRPr="5C6CA633">
        <w:rPr>
          <w:rFonts w:asciiTheme="minorHAnsi" w:hAnsiTheme="minorHAnsi" w:cstheme="minorBidi"/>
          <w:color w:val="000000" w:themeColor="text1"/>
        </w:rPr>
        <w:t>Transitional provisions</w:t>
      </w:r>
      <w:r w:rsidR="007F500B" w:rsidRPr="5C6CA633">
        <w:rPr>
          <w:rStyle w:val="FootnoteReference"/>
          <w:rFonts w:asciiTheme="minorHAnsi" w:hAnsiTheme="minorHAnsi" w:cstheme="minorBidi"/>
          <w:color w:val="000000" w:themeColor="text1"/>
        </w:rPr>
        <w:footnoteReference w:id="14"/>
      </w:r>
      <w:r w:rsidRPr="5C6CA633">
        <w:rPr>
          <w:rFonts w:asciiTheme="minorHAnsi" w:hAnsiTheme="minorHAnsi" w:cstheme="minorBidi"/>
          <w:color w:val="000000" w:themeColor="text1"/>
        </w:rPr>
        <w:t xml:space="preserve"> further provided that</w:t>
      </w:r>
      <w:r w:rsidR="6E7C2D64" w:rsidRPr="5C6CA633">
        <w:rPr>
          <w:rFonts w:asciiTheme="minorHAnsi" w:hAnsiTheme="minorHAnsi" w:cstheme="minorBidi"/>
          <w:color w:val="000000" w:themeColor="text1"/>
        </w:rPr>
        <w:t xml:space="preserve"> the requirements under 266B(1)</w:t>
      </w:r>
      <w:r w:rsidR="1BAC85C2" w:rsidRPr="5C6CA633">
        <w:rPr>
          <w:rFonts w:asciiTheme="minorHAnsi" w:hAnsiTheme="minorHAnsi" w:cstheme="minorBidi"/>
          <w:color w:val="000000" w:themeColor="text1"/>
        </w:rPr>
        <w:t>,</w:t>
      </w:r>
      <w:r w:rsidRPr="5C6CA633">
        <w:rPr>
          <w:rFonts w:asciiTheme="minorHAnsi" w:hAnsiTheme="minorHAnsi" w:cstheme="minorBidi"/>
          <w:color w:val="000000" w:themeColor="text1"/>
        </w:rPr>
        <w:t xml:space="preserve"> which required all species and ecological communities to have a </w:t>
      </w:r>
      <w:r w:rsidR="364D9C20" w:rsidRPr="5C6CA633">
        <w:rPr>
          <w:rFonts w:asciiTheme="minorHAnsi" w:hAnsiTheme="minorHAnsi" w:cstheme="minorBidi"/>
          <w:color w:val="000000" w:themeColor="text1"/>
        </w:rPr>
        <w:t>Conservation Advice</w:t>
      </w:r>
      <w:r w:rsidR="1E1BAA0E" w:rsidRPr="5C6CA633">
        <w:rPr>
          <w:rFonts w:asciiTheme="minorHAnsi" w:hAnsiTheme="minorHAnsi" w:cstheme="minorBidi"/>
          <w:color w:val="000000" w:themeColor="text1"/>
        </w:rPr>
        <w:t xml:space="preserve">, </w:t>
      </w:r>
      <w:r w:rsidRPr="5C6CA633">
        <w:rPr>
          <w:rFonts w:asciiTheme="minorHAnsi" w:hAnsiTheme="minorHAnsi" w:cstheme="minorBidi"/>
          <w:color w:val="000000" w:themeColor="text1"/>
        </w:rPr>
        <w:t xml:space="preserve">did not apply in relation to a species or community unless and until the Minister decided not to have a </w:t>
      </w:r>
      <w:r w:rsidR="364D9C20" w:rsidRPr="5C6CA633">
        <w:rPr>
          <w:rFonts w:asciiTheme="minorHAnsi" w:hAnsiTheme="minorHAnsi" w:cstheme="minorBidi"/>
          <w:color w:val="000000" w:themeColor="text1"/>
        </w:rPr>
        <w:t>Recovery Plan</w:t>
      </w:r>
      <w:r w:rsidR="73210940" w:rsidRPr="5C6CA633">
        <w:rPr>
          <w:rFonts w:asciiTheme="minorHAnsi" w:hAnsiTheme="minorHAnsi" w:cstheme="minorBidi"/>
          <w:color w:val="000000" w:themeColor="text1"/>
        </w:rPr>
        <w:t xml:space="preserve"> </w:t>
      </w:r>
      <w:r w:rsidRPr="5C6CA633">
        <w:rPr>
          <w:rFonts w:asciiTheme="minorHAnsi" w:hAnsiTheme="minorHAnsi" w:cstheme="minorBidi"/>
          <w:color w:val="000000" w:themeColor="text1"/>
        </w:rPr>
        <w:t xml:space="preserve">under the amended EPBC Act. The effect of this transitional provision </w:t>
      </w:r>
      <w:r w:rsidR="3CA1F656" w:rsidRPr="5C6CA633">
        <w:rPr>
          <w:rFonts w:asciiTheme="minorHAnsi" w:hAnsiTheme="minorHAnsi" w:cstheme="minorBidi"/>
          <w:color w:val="000000" w:themeColor="text1"/>
        </w:rPr>
        <w:t>was</w:t>
      </w:r>
      <w:r w:rsidRPr="5C6CA633">
        <w:rPr>
          <w:rFonts w:asciiTheme="minorHAnsi" w:hAnsiTheme="minorHAnsi" w:cstheme="minorBidi"/>
          <w:color w:val="000000" w:themeColor="text1"/>
        </w:rPr>
        <w:t xml:space="preserve"> that those species and communities that already had </w:t>
      </w:r>
      <w:r w:rsidR="364D9C20" w:rsidRPr="5C6CA633">
        <w:rPr>
          <w:rFonts w:asciiTheme="minorHAnsi" w:hAnsiTheme="minorHAnsi" w:cstheme="minorBidi"/>
          <w:color w:val="000000" w:themeColor="text1"/>
        </w:rPr>
        <w:t>Recovery Plan</w:t>
      </w:r>
      <w:r w:rsidR="707ECF96" w:rsidRPr="5C6CA633">
        <w:rPr>
          <w:rFonts w:asciiTheme="minorHAnsi" w:hAnsiTheme="minorHAnsi" w:cstheme="minorBidi"/>
          <w:color w:val="000000" w:themeColor="text1"/>
        </w:rPr>
        <w:t>s</w:t>
      </w:r>
      <w:r w:rsidRPr="5C6CA633">
        <w:rPr>
          <w:rFonts w:asciiTheme="minorHAnsi" w:hAnsiTheme="minorHAnsi" w:cstheme="minorBidi"/>
          <w:color w:val="000000" w:themeColor="text1"/>
        </w:rPr>
        <w:t xml:space="preserve"> in place </w:t>
      </w:r>
      <w:r w:rsidR="41581C1A" w:rsidRPr="5C6CA633">
        <w:rPr>
          <w:rFonts w:asciiTheme="minorHAnsi" w:hAnsiTheme="minorHAnsi" w:cstheme="minorBidi"/>
          <w:color w:val="000000" w:themeColor="text1"/>
        </w:rPr>
        <w:t xml:space="preserve">or were deemed to require </w:t>
      </w:r>
      <w:r w:rsidR="364D9C20" w:rsidRPr="5C6CA633">
        <w:rPr>
          <w:rFonts w:asciiTheme="minorHAnsi" w:hAnsiTheme="minorHAnsi" w:cstheme="minorBidi"/>
          <w:color w:val="000000" w:themeColor="text1"/>
        </w:rPr>
        <w:t>Recovery Plan</w:t>
      </w:r>
      <w:r w:rsidR="41581C1A" w:rsidRPr="5C6CA633">
        <w:rPr>
          <w:rFonts w:asciiTheme="minorHAnsi" w:hAnsiTheme="minorHAnsi" w:cstheme="minorBidi"/>
          <w:color w:val="000000" w:themeColor="text1"/>
        </w:rPr>
        <w:t xml:space="preserve">s would not also require </w:t>
      </w:r>
      <w:r w:rsidR="364D9C20" w:rsidRPr="5C6CA633">
        <w:rPr>
          <w:rFonts w:asciiTheme="minorHAnsi" w:hAnsiTheme="minorHAnsi" w:cstheme="minorBidi"/>
          <w:color w:val="000000" w:themeColor="text1"/>
        </w:rPr>
        <w:t xml:space="preserve">Conservation </w:t>
      </w:r>
      <w:proofErr w:type="gramStart"/>
      <w:r w:rsidR="364D9C20" w:rsidRPr="5C6CA633">
        <w:rPr>
          <w:rFonts w:asciiTheme="minorHAnsi" w:hAnsiTheme="minorHAnsi" w:cstheme="minorBidi"/>
          <w:color w:val="000000" w:themeColor="text1"/>
        </w:rPr>
        <w:t>Advice</w:t>
      </w:r>
      <w:r w:rsidR="41581C1A" w:rsidRPr="5C6CA633">
        <w:rPr>
          <w:rFonts w:asciiTheme="minorHAnsi" w:hAnsiTheme="minorHAnsi" w:cstheme="minorBidi"/>
          <w:color w:val="000000" w:themeColor="text1"/>
        </w:rPr>
        <w:t>s</w:t>
      </w:r>
      <w:proofErr w:type="gramEnd"/>
      <w:r w:rsidR="41581C1A" w:rsidRPr="5C6CA633">
        <w:rPr>
          <w:rFonts w:asciiTheme="minorHAnsi" w:hAnsiTheme="minorHAnsi" w:cstheme="minorBidi"/>
          <w:color w:val="000000" w:themeColor="text1"/>
        </w:rPr>
        <w:t xml:space="preserve"> at the time the amended EPBC Act commenced. </w:t>
      </w:r>
    </w:p>
    <w:p w14:paraId="41CB07DF" w14:textId="77777777" w:rsidR="00D9102E" w:rsidRDefault="00D9102E" w:rsidP="00DA02E3">
      <w:pPr>
        <w:spacing w:line="276" w:lineRule="auto"/>
        <w:rPr>
          <w:rFonts w:asciiTheme="minorHAnsi" w:hAnsiTheme="minorHAnsi" w:cstheme="minorHAnsi"/>
          <w:color w:val="000000"/>
        </w:rPr>
      </w:pPr>
    </w:p>
    <w:p w14:paraId="2DA30094" w14:textId="79D836C6" w:rsidR="0095593E" w:rsidRDefault="008D25E5" w:rsidP="00DA02E3">
      <w:pPr>
        <w:spacing w:line="276" w:lineRule="auto"/>
        <w:rPr>
          <w:rFonts w:asciiTheme="minorHAnsi" w:hAnsiTheme="minorHAnsi" w:cstheme="minorHAnsi"/>
          <w:color w:val="000000"/>
        </w:rPr>
      </w:pPr>
      <w:r w:rsidRPr="00F77577">
        <w:rPr>
          <w:rFonts w:asciiTheme="minorHAnsi" w:hAnsiTheme="minorHAnsi" w:cstheme="minorHAnsi"/>
          <w:color w:val="000000"/>
        </w:rPr>
        <w:t xml:space="preserve">The Minister, taking into account TSSC advice and public comments, can change the decision to require </w:t>
      </w:r>
      <w:r w:rsidR="00915DD7">
        <w:rPr>
          <w:rFonts w:asciiTheme="minorHAnsi" w:hAnsiTheme="minorHAnsi" w:cstheme="minorHAnsi"/>
          <w:color w:val="000000"/>
        </w:rPr>
        <w:t xml:space="preserve">a </w:t>
      </w:r>
      <w:r w:rsidR="00F7400D">
        <w:rPr>
          <w:rFonts w:asciiTheme="minorHAnsi" w:hAnsiTheme="minorHAnsi" w:cstheme="minorHAnsi"/>
          <w:color w:val="000000"/>
        </w:rPr>
        <w:t>Recovery Plan</w:t>
      </w:r>
      <w:r w:rsidRPr="00F77577">
        <w:rPr>
          <w:rFonts w:asciiTheme="minorHAnsi" w:hAnsiTheme="minorHAnsi" w:cstheme="minorHAnsi"/>
          <w:color w:val="000000"/>
        </w:rPr>
        <w:t>.</w:t>
      </w:r>
    </w:p>
    <w:p w14:paraId="76BA4901" w14:textId="638FADF6" w:rsidR="00433031" w:rsidRDefault="00433031">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5752CACC" w14:textId="06E1030D" w:rsidR="002A667C" w:rsidRPr="00433031" w:rsidRDefault="002A667C" w:rsidP="00D5677B">
      <w:pPr>
        <w:spacing w:after="80" w:line="276" w:lineRule="auto"/>
        <w:rPr>
          <w:rFonts w:asciiTheme="minorHAnsi" w:hAnsiTheme="minorHAnsi" w:cstheme="minorHAnsi"/>
          <w:b/>
          <w:bCs/>
          <w:sz w:val="24"/>
          <w:szCs w:val="24"/>
        </w:rPr>
      </w:pPr>
      <w:r w:rsidRPr="00433031">
        <w:rPr>
          <w:rFonts w:asciiTheme="minorHAnsi" w:hAnsiTheme="minorHAnsi" w:cstheme="minorHAnsi"/>
          <w:b/>
          <w:bCs/>
          <w:sz w:val="24"/>
          <w:szCs w:val="24"/>
        </w:rPr>
        <w:lastRenderedPageBreak/>
        <w:t>Legislation Act</w:t>
      </w:r>
      <w:r w:rsidR="00072C09" w:rsidRPr="00433031">
        <w:rPr>
          <w:rFonts w:asciiTheme="minorHAnsi" w:hAnsiTheme="minorHAnsi" w:cstheme="minorHAnsi"/>
          <w:b/>
          <w:bCs/>
          <w:sz w:val="24"/>
          <w:szCs w:val="24"/>
        </w:rPr>
        <w:t xml:space="preserve"> 2003</w:t>
      </w:r>
    </w:p>
    <w:p w14:paraId="1E3AE6C1" w14:textId="2D8AAF61" w:rsidR="002A667C" w:rsidRPr="00F77577" w:rsidRDefault="60069998" w:rsidP="30AA4801">
      <w:pPr>
        <w:spacing w:line="276" w:lineRule="auto"/>
        <w:contextualSpacing/>
        <w:rPr>
          <w:rFonts w:asciiTheme="minorHAnsi" w:hAnsiTheme="minorHAnsi" w:cstheme="minorBidi"/>
          <w:color w:val="000000"/>
        </w:rPr>
      </w:pPr>
      <w:r w:rsidRPr="5C6CA633">
        <w:rPr>
          <w:rFonts w:asciiTheme="minorHAnsi" w:hAnsiTheme="minorHAnsi" w:cstheme="minorBidi"/>
          <w:color w:val="000000" w:themeColor="text1"/>
        </w:rPr>
        <w:t xml:space="preserve">Legislative instruments for </w:t>
      </w:r>
      <w:r w:rsidR="364D9C20" w:rsidRPr="5C6CA633">
        <w:rPr>
          <w:rFonts w:asciiTheme="minorHAnsi" w:hAnsiTheme="minorHAnsi" w:cstheme="minorBidi"/>
          <w:color w:val="000000" w:themeColor="text1"/>
        </w:rPr>
        <w:t>Recovery Plan</w:t>
      </w:r>
      <w:r w:rsidRPr="5C6CA633">
        <w:rPr>
          <w:rFonts w:asciiTheme="minorHAnsi" w:hAnsiTheme="minorHAnsi" w:cstheme="minorBidi"/>
          <w:color w:val="000000" w:themeColor="text1"/>
        </w:rPr>
        <w:t xml:space="preserve">s sunset 10 years after taking effect. The </w:t>
      </w:r>
      <w:r w:rsidRPr="5C6CA633">
        <w:rPr>
          <w:rFonts w:asciiTheme="minorHAnsi" w:hAnsiTheme="minorHAnsi" w:cstheme="minorBidi"/>
          <w:i/>
          <w:iCs/>
          <w:color w:val="000000" w:themeColor="text1"/>
        </w:rPr>
        <w:t>Legislation Act</w:t>
      </w:r>
      <w:r w:rsidRPr="5C6CA633">
        <w:rPr>
          <w:rFonts w:asciiTheme="minorHAnsi" w:hAnsiTheme="minorHAnsi" w:cstheme="minorBidi"/>
          <w:color w:val="000000" w:themeColor="text1"/>
        </w:rPr>
        <w:t xml:space="preserve"> </w:t>
      </w:r>
      <w:r w:rsidRPr="5C6CA633">
        <w:rPr>
          <w:rFonts w:asciiTheme="minorHAnsi" w:hAnsiTheme="minorHAnsi" w:cstheme="minorBidi"/>
          <w:i/>
          <w:iCs/>
          <w:color w:val="000000" w:themeColor="text1"/>
        </w:rPr>
        <w:t>2003</w:t>
      </w:r>
      <w:r w:rsidRPr="5C6CA633">
        <w:rPr>
          <w:rFonts w:asciiTheme="minorHAnsi" w:hAnsiTheme="minorHAnsi" w:cstheme="minorBidi"/>
          <w:color w:val="1F497D"/>
        </w:rPr>
        <w:t xml:space="preserve"> </w:t>
      </w:r>
      <w:r w:rsidRPr="5C6CA633">
        <w:rPr>
          <w:rFonts w:asciiTheme="minorHAnsi" w:hAnsiTheme="minorHAnsi" w:cstheme="minorBidi"/>
          <w:color w:val="000000" w:themeColor="text1"/>
        </w:rPr>
        <w:t>came into force in 2005. At the time instruments were registered to back</w:t>
      </w:r>
      <w:r w:rsidR="2E383B4D" w:rsidRPr="5C6CA633">
        <w:rPr>
          <w:rFonts w:asciiTheme="minorHAnsi" w:hAnsiTheme="minorHAnsi" w:cstheme="minorBidi"/>
          <w:color w:val="000000" w:themeColor="text1"/>
        </w:rPr>
        <w:t>-</w:t>
      </w:r>
      <w:r w:rsidRPr="5C6CA633">
        <w:rPr>
          <w:rFonts w:asciiTheme="minorHAnsi" w:hAnsiTheme="minorHAnsi" w:cstheme="minorBidi"/>
          <w:color w:val="000000" w:themeColor="text1"/>
        </w:rPr>
        <w:t xml:space="preserve">capture </w:t>
      </w:r>
      <w:r w:rsidR="364D9C20" w:rsidRPr="5C6CA633">
        <w:rPr>
          <w:rFonts w:asciiTheme="minorHAnsi" w:hAnsiTheme="minorHAnsi" w:cstheme="minorBidi"/>
          <w:color w:val="000000" w:themeColor="text1"/>
        </w:rPr>
        <w:t>Recovery Plan</w:t>
      </w:r>
      <w:r w:rsidRPr="5C6CA633">
        <w:rPr>
          <w:rFonts w:asciiTheme="minorHAnsi" w:hAnsiTheme="minorHAnsi" w:cstheme="minorBidi"/>
          <w:color w:val="000000" w:themeColor="text1"/>
        </w:rPr>
        <w:t xml:space="preserve">s that were adopted prior to 2005. As there were </w:t>
      </w:r>
      <w:r w:rsidR="364D9C20" w:rsidRPr="5C6CA633">
        <w:rPr>
          <w:rFonts w:asciiTheme="minorHAnsi" w:hAnsiTheme="minorHAnsi" w:cstheme="minorBidi"/>
          <w:color w:val="000000" w:themeColor="text1"/>
        </w:rPr>
        <w:t>Recovery Plan</w:t>
      </w:r>
      <w:r w:rsidRPr="5C6CA633">
        <w:rPr>
          <w:rFonts w:asciiTheme="minorHAnsi" w:hAnsiTheme="minorHAnsi" w:cstheme="minorBidi"/>
          <w:color w:val="000000" w:themeColor="text1"/>
        </w:rPr>
        <w:t>s in place at the time of the 2007 amendments to the EPBC Act</w:t>
      </w:r>
      <w:r w:rsidR="054B7B02" w:rsidRPr="5C6CA633">
        <w:rPr>
          <w:rFonts w:asciiTheme="minorHAnsi" w:hAnsiTheme="minorHAnsi" w:cstheme="minorBidi"/>
          <w:color w:val="000000" w:themeColor="text1"/>
        </w:rPr>
        <w:t>,</w:t>
      </w:r>
      <w:r w:rsidRPr="5C6CA633">
        <w:rPr>
          <w:rFonts w:asciiTheme="minorHAnsi" w:hAnsiTheme="minorHAnsi" w:cstheme="minorBidi"/>
          <w:color w:val="000000" w:themeColor="text1"/>
        </w:rPr>
        <w:t xml:space="preserve"> the </w:t>
      </w:r>
      <w:r w:rsidR="472B7D24" w:rsidRPr="5C6CA633">
        <w:rPr>
          <w:rFonts w:asciiTheme="minorHAnsi" w:hAnsiTheme="minorHAnsi" w:cstheme="minorBidi"/>
          <w:color w:val="000000" w:themeColor="text1"/>
        </w:rPr>
        <w:t xml:space="preserve">entities </w:t>
      </w:r>
      <w:r w:rsidRPr="5C6CA633">
        <w:rPr>
          <w:rFonts w:asciiTheme="minorHAnsi" w:hAnsiTheme="minorHAnsi" w:cstheme="minorBidi"/>
          <w:color w:val="000000" w:themeColor="text1"/>
        </w:rPr>
        <w:t xml:space="preserve">concerned were exempt from needing a </w:t>
      </w:r>
      <w:r w:rsidR="364D9C20" w:rsidRPr="5C6CA633">
        <w:rPr>
          <w:rFonts w:asciiTheme="minorHAnsi" w:hAnsiTheme="minorHAnsi" w:cstheme="minorBidi"/>
          <w:color w:val="000000" w:themeColor="text1"/>
        </w:rPr>
        <w:t>Conservation Advice</w:t>
      </w:r>
      <w:r w:rsidRPr="5C6CA633">
        <w:rPr>
          <w:rFonts w:asciiTheme="minorHAnsi" w:hAnsiTheme="minorHAnsi" w:cstheme="minorBidi"/>
          <w:color w:val="000000" w:themeColor="text1"/>
        </w:rPr>
        <w:t xml:space="preserve">. Now that the </w:t>
      </w:r>
      <w:r w:rsidR="364D9C20" w:rsidRPr="5C6CA633">
        <w:rPr>
          <w:rFonts w:asciiTheme="minorHAnsi" w:hAnsiTheme="minorHAnsi" w:cstheme="minorBidi"/>
          <w:color w:val="000000" w:themeColor="text1"/>
        </w:rPr>
        <w:t>Recovery Plan</w:t>
      </w:r>
      <w:r w:rsidRPr="5C6CA633">
        <w:rPr>
          <w:rFonts w:asciiTheme="minorHAnsi" w:hAnsiTheme="minorHAnsi" w:cstheme="minorBidi"/>
          <w:color w:val="000000" w:themeColor="text1"/>
        </w:rPr>
        <w:t xml:space="preserve">s instruments are sunsetting, a </w:t>
      </w:r>
      <w:r w:rsidR="364D9C20" w:rsidRPr="5C6CA633">
        <w:rPr>
          <w:rFonts w:asciiTheme="minorHAnsi" w:hAnsiTheme="minorHAnsi" w:cstheme="minorBidi"/>
          <w:color w:val="000000" w:themeColor="text1"/>
        </w:rPr>
        <w:t>Conservation Advice</w:t>
      </w:r>
      <w:r w:rsidRPr="5C6CA633">
        <w:rPr>
          <w:rFonts w:asciiTheme="minorHAnsi" w:hAnsiTheme="minorHAnsi" w:cstheme="minorBidi"/>
          <w:color w:val="000000" w:themeColor="text1"/>
        </w:rPr>
        <w:t xml:space="preserve"> is required for each of these</w:t>
      </w:r>
      <w:r w:rsidR="58CA1490" w:rsidRPr="5C6CA633">
        <w:rPr>
          <w:rFonts w:asciiTheme="minorHAnsi" w:hAnsiTheme="minorHAnsi" w:cstheme="minorBidi"/>
          <w:color w:val="000000" w:themeColor="text1"/>
        </w:rPr>
        <w:t xml:space="preserve"> entities</w:t>
      </w:r>
      <w:r w:rsidRPr="5C6CA633">
        <w:rPr>
          <w:rFonts w:asciiTheme="minorHAnsi" w:hAnsiTheme="minorHAnsi" w:cstheme="minorBidi"/>
          <w:color w:val="000000" w:themeColor="text1"/>
        </w:rPr>
        <w:t xml:space="preserve"> to ensure that the Minister</w:t>
      </w:r>
      <w:r w:rsidRPr="5C6CA633">
        <w:rPr>
          <w:rFonts w:asciiTheme="minorHAnsi" w:hAnsiTheme="minorHAnsi" w:cstheme="minorBidi"/>
          <w:color w:val="1F497D"/>
        </w:rPr>
        <w:t xml:space="preserve"> </w:t>
      </w:r>
      <w:r w:rsidRPr="5C6CA633">
        <w:rPr>
          <w:rFonts w:asciiTheme="minorHAnsi" w:hAnsiTheme="minorHAnsi" w:cstheme="minorBidi"/>
          <w:color w:val="000000" w:themeColor="text1"/>
        </w:rPr>
        <w:t>is not in breach of s266B.</w:t>
      </w:r>
    </w:p>
    <w:p w14:paraId="304615DD" w14:textId="0BC19A07" w:rsidR="000E6795" w:rsidRPr="00F77577" w:rsidRDefault="000E6795" w:rsidP="00DA02E3">
      <w:pPr>
        <w:spacing w:line="276" w:lineRule="auto"/>
        <w:contextualSpacing/>
        <w:rPr>
          <w:rFonts w:asciiTheme="minorHAnsi" w:hAnsiTheme="minorHAnsi" w:cstheme="minorHAnsi"/>
          <w:color w:val="000000"/>
        </w:rPr>
      </w:pPr>
    </w:p>
    <w:p w14:paraId="1D3EB0BF" w14:textId="1354F6B3" w:rsidR="000E6795" w:rsidRDefault="000E6795" w:rsidP="00DA02E3">
      <w:pPr>
        <w:spacing w:line="276" w:lineRule="auto"/>
        <w:contextualSpacing/>
        <w:rPr>
          <w:rFonts w:asciiTheme="minorHAnsi" w:hAnsiTheme="minorHAnsi" w:cstheme="minorHAnsi"/>
          <w:color w:val="000000"/>
        </w:rPr>
      </w:pPr>
      <w:r w:rsidRPr="00F77577">
        <w:rPr>
          <w:rFonts w:asciiTheme="minorHAnsi" w:hAnsiTheme="minorHAnsi" w:cstheme="minorHAnsi"/>
          <w:color w:val="000000"/>
        </w:rPr>
        <w:t xml:space="preserve">While instruments sunset after </w:t>
      </w:r>
      <w:r w:rsidR="005661B5">
        <w:rPr>
          <w:rFonts w:asciiTheme="minorHAnsi" w:hAnsiTheme="minorHAnsi" w:cstheme="minorHAnsi"/>
          <w:color w:val="000000"/>
        </w:rPr>
        <w:t xml:space="preserve">10 </w:t>
      </w:r>
      <w:r w:rsidRPr="00F77577">
        <w:rPr>
          <w:rFonts w:asciiTheme="minorHAnsi" w:hAnsiTheme="minorHAnsi" w:cstheme="minorHAnsi"/>
          <w:color w:val="000000"/>
        </w:rPr>
        <w:t xml:space="preserve">years, the decision to have a </w:t>
      </w:r>
      <w:r w:rsidR="00F7400D">
        <w:rPr>
          <w:rFonts w:asciiTheme="minorHAnsi" w:hAnsiTheme="minorHAnsi" w:cstheme="minorHAnsi"/>
          <w:color w:val="000000"/>
        </w:rPr>
        <w:t>Recovery Plan</w:t>
      </w:r>
      <w:r w:rsidRPr="00F77577">
        <w:rPr>
          <w:rFonts w:asciiTheme="minorHAnsi" w:hAnsiTheme="minorHAnsi" w:cstheme="minorHAnsi"/>
          <w:color w:val="000000"/>
        </w:rPr>
        <w:t xml:space="preserve"> remains under the EPBC Act.</w:t>
      </w:r>
    </w:p>
    <w:p w14:paraId="530E02F4" w14:textId="5DEB2980" w:rsidR="00621326" w:rsidRDefault="00621326" w:rsidP="00DA02E3">
      <w:pPr>
        <w:spacing w:line="276" w:lineRule="auto"/>
        <w:contextualSpacing/>
        <w:rPr>
          <w:rFonts w:asciiTheme="minorHAnsi" w:hAnsiTheme="minorHAnsi" w:cstheme="minorHAnsi"/>
          <w:color w:val="000000"/>
        </w:rPr>
      </w:pPr>
    </w:p>
    <w:p w14:paraId="42255499" w14:textId="77777777" w:rsidR="00621326" w:rsidRPr="00433031" w:rsidRDefault="00621326" w:rsidP="00D5677B">
      <w:pPr>
        <w:spacing w:after="80" w:line="276" w:lineRule="auto"/>
        <w:rPr>
          <w:rFonts w:asciiTheme="minorHAnsi" w:hAnsiTheme="minorHAnsi" w:cstheme="minorHAnsi"/>
          <w:b/>
          <w:bCs/>
          <w:sz w:val="24"/>
          <w:szCs w:val="24"/>
        </w:rPr>
      </w:pPr>
      <w:r w:rsidRPr="00433031">
        <w:rPr>
          <w:rFonts w:asciiTheme="minorHAnsi" w:hAnsiTheme="minorHAnsi" w:cstheme="minorHAnsi"/>
          <w:b/>
          <w:bCs/>
          <w:sz w:val="24"/>
          <w:szCs w:val="24"/>
        </w:rPr>
        <w:t>The legacy of pre-2007 requirements</w:t>
      </w:r>
    </w:p>
    <w:p w14:paraId="6F5872A8" w14:textId="3D88DC43" w:rsidR="00621326" w:rsidRPr="00CA1458" w:rsidRDefault="00621326" w:rsidP="00621326">
      <w:pPr>
        <w:spacing w:line="276" w:lineRule="auto"/>
        <w:contextualSpacing/>
        <w:rPr>
          <w:rFonts w:asciiTheme="minorHAnsi" w:hAnsiTheme="minorHAnsi" w:cstheme="minorHAnsi"/>
          <w:color w:val="000000"/>
        </w:rPr>
      </w:pPr>
      <w:r w:rsidRPr="00196517">
        <w:rPr>
          <w:rFonts w:asciiTheme="minorHAnsi" w:hAnsiTheme="minorHAnsi" w:cstheme="minorHAnsi"/>
          <w:color w:val="000000" w:themeColor="text1"/>
        </w:rPr>
        <w:t xml:space="preserve">The legacy of pre-2007 requirements under the Act has left a current requirement for 914 listed entities to have Recovery Plans in place. </w:t>
      </w:r>
      <w:r w:rsidRPr="00196517">
        <w:rPr>
          <w:rFonts w:asciiTheme="minorHAnsi" w:hAnsiTheme="minorHAnsi" w:cstheme="minorHAnsi"/>
          <w:color w:val="000000"/>
        </w:rPr>
        <w:t xml:space="preserve">Legislative instruments for Recovery Plans sunset (i.e., are no longer in force) </w:t>
      </w:r>
      <w:r w:rsidR="00460865">
        <w:rPr>
          <w:rFonts w:asciiTheme="minorHAnsi" w:hAnsiTheme="minorHAnsi" w:cstheme="minorHAnsi"/>
          <w:color w:val="000000"/>
        </w:rPr>
        <w:t xml:space="preserve">10 </w:t>
      </w:r>
      <w:r w:rsidRPr="00196517">
        <w:rPr>
          <w:rFonts w:asciiTheme="minorHAnsi" w:hAnsiTheme="minorHAnsi" w:cstheme="minorHAnsi"/>
          <w:color w:val="000000"/>
        </w:rPr>
        <w:t>years after taking effect, unless they are remade</w:t>
      </w:r>
      <w:r w:rsidRPr="00196517">
        <w:rPr>
          <w:rStyle w:val="FootnoteReference"/>
          <w:rFonts w:asciiTheme="minorHAnsi" w:hAnsiTheme="minorHAnsi" w:cstheme="minorHAnsi"/>
          <w:color w:val="000000"/>
        </w:rPr>
        <w:footnoteReference w:id="15"/>
      </w:r>
      <w:r w:rsidRPr="00196517">
        <w:rPr>
          <w:rFonts w:asciiTheme="minorHAnsi" w:hAnsiTheme="minorHAnsi" w:cstheme="minorHAnsi"/>
          <w:color w:val="000000"/>
        </w:rPr>
        <w:t>. The EPBC Act creates an obligation on the Minister to ensure that once a plan is made, it remains in force until a subsequent decision is made not to have a Recovery Plan, that is, Recovery Plans which sunset will need to be remade where there remains a decision of the Minister to have a Recovery Plan.</w:t>
      </w:r>
      <w:r w:rsidRPr="00196517" w:rsidDel="00642E54">
        <w:rPr>
          <w:rFonts w:asciiTheme="minorHAnsi" w:hAnsiTheme="minorHAnsi" w:cstheme="minorHAnsi"/>
          <w:color w:val="000000"/>
        </w:rPr>
        <w:t xml:space="preserve"> </w:t>
      </w:r>
      <w:r w:rsidRPr="00196517">
        <w:rPr>
          <w:rFonts w:asciiTheme="minorHAnsi" w:hAnsiTheme="minorHAnsi" w:cstheme="minorHAnsi"/>
          <w:color w:val="000000"/>
        </w:rPr>
        <w:t>This situation is providing an opportunity to replace Recovery Plans with more nimble and modern planning instruments, in the form of Conservation Advice if appropriate.</w:t>
      </w:r>
      <w:r>
        <w:rPr>
          <w:rFonts w:asciiTheme="minorHAnsi" w:hAnsiTheme="minorHAnsi" w:cstheme="minorHAnsi"/>
          <w:color w:val="000000"/>
        </w:rPr>
        <w:t xml:space="preserve"> </w:t>
      </w:r>
    </w:p>
    <w:p w14:paraId="2F338687" w14:textId="77777777" w:rsidR="00621326" w:rsidRDefault="00621326" w:rsidP="00621326">
      <w:pPr>
        <w:spacing w:before="120" w:after="120" w:line="276" w:lineRule="auto"/>
        <w:contextualSpacing/>
        <w:rPr>
          <w:rFonts w:asciiTheme="minorHAnsi" w:hAnsiTheme="minorHAnsi" w:cstheme="minorHAnsi"/>
          <w:b/>
          <w:bCs/>
          <w:u w:val="single"/>
        </w:rPr>
      </w:pPr>
    </w:p>
    <w:p w14:paraId="43D002A0" w14:textId="4C241981" w:rsidR="00621326" w:rsidRPr="00433031" w:rsidRDefault="00621326" w:rsidP="00D5677B">
      <w:pPr>
        <w:spacing w:after="80" w:line="276" w:lineRule="auto"/>
        <w:rPr>
          <w:rFonts w:asciiTheme="minorHAnsi" w:hAnsiTheme="minorHAnsi" w:cstheme="minorHAnsi"/>
          <w:b/>
          <w:bCs/>
          <w:sz w:val="24"/>
          <w:szCs w:val="24"/>
        </w:rPr>
      </w:pPr>
      <w:r w:rsidRPr="00433031">
        <w:rPr>
          <w:rFonts w:asciiTheme="minorHAnsi" w:hAnsiTheme="minorHAnsi" w:cstheme="minorHAnsi"/>
          <w:b/>
          <w:bCs/>
          <w:sz w:val="24"/>
          <w:szCs w:val="24"/>
        </w:rPr>
        <w:t xml:space="preserve">Current relevant statutory requirements </w:t>
      </w:r>
    </w:p>
    <w:p w14:paraId="1E019768" w14:textId="18A3053A" w:rsidR="00621326" w:rsidRPr="00F77577" w:rsidRDefault="3002195A" w:rsidP="5C6CA633">
      <w:pPr>
        <w:pStyle w:val="ListParagraph"/>
        <w:numPr>
          <w:ilvl w:val="0"/>
          <w:numId w:val="26"/>
        </w:numPr>
        <w:spacing w:line="276" w:lineRule="auto"/>
        <w:contextualSpacing/>
        <w:rPr>
          <w:rFonts w:asciiTheme="minorHAnsi" w:hAnsiTheme="minorHAnsi" w:cstheme="minorBidi"/>
        </w:rPr>
      </w:pPr>
      <w:r w:rsidRPr="5C6CA633">
        <w:rPr>
          <w:rFonts w:asciiTheme="minorHAnsi" w:hAnsiTheme="minorHAnsi" w:cstheme="minorBidi"/>
        </w:rPr>
        <w:t>All entities</w:t>
      </w:r>
      <w:r w:rsidR="4CBA7600" w:rsidRPr="5C6CA633">
        <w:rPr>
          <w:rFonts w:asciiTheme="minorHAnsi" w:hAnsiTheme="minorHAnsi" w:cstheme="minorBidi"/>
        </w:rPr>
        <w:t xml:space="preserve"> listed as threatened</w:t>
      </w:r>
      <w:r w:rsidRPr="5C6CA633">
        <w:rPr>
          <w:rFonts w:asciiTheme="minorHAnsi" w:hAnsiTheme="minorHAnsi" w:cstheme="minorBidi"/>
        </w:rPr>
        <w:t>, other than species in the Extinct and Conservation Dependent categories and listed ecological communities in the Vulnerable category, are Matters of National Environmental Significance and protected under the Act, regardless of requirements for conservation plans.</w:t>
      </w:r>
    </w:p>
    <w:p w14:paraId="3E1A3E1C" w14:textId="4676C8C3" w:rsidR="00621326" w:rsidRDefault="00621326" w:rsidP="00621326">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t>Recovery Plan</w:t>
      </w:r>
      <w:r w:rsidRPr="00F77577">
        <w:rPr>
          <w:rFonts w:asciiTheme="minorHAnsi" w:hAnsiTheme="minorHAnsi" w:cstheme="minorHAnsi"/>
        </w:rPr>
        <w:t xml:space="preserve">s must be reviewed by the Minister at least every </w:t>
      </w:r>
      <w:r w:rsidR="005661B5">
        <w:rPr>
          <w:rFonts w:asciiTheme="minorHAnsi" w:hAnsiTheme="minorHAnsi" w:cstheme="minorHAnsi"/>
        </w:rPr>
        <w:t xml:space="preserve">5 </w:t>
      </w:r>
      <w:r w:rsidRPr="00F77577">
        <w:rPr>
          <w:rFonts w:asciiTheme="minorHAnsi" w:hAnsiTheme="minorHAnsi" w:cstheme="minorHAnsi"/>
        </w:rPr>
        <w:t>years</w:t>
      </w:r>
      <w:r>
        <w:rPr>
          <w:rFonts w:asciiTheme="minorHAnsi" w:hAnsiTheme="minorHAnsi" w:cstheme="minorHAnsi"/>
        </w:rPr>
        <w:t xml:space="preserve"> (s279)</w:t>
      </w:r>
      <w:r w:rsidRPr="00F77577">
        <w:rPr>
          <w:rFonts w:asciiTheme="minorHAnsi" w:hAnsiTheme="minorHAnsi" w:cstheme="minorHAnsi"/>
        </w:rPr>
        <w:t>.</w:t>
      </w:r>
    </w:p>
    <w:p w14:paraId="0FCD7D09" w14:textId="77777777" w:rsidR="00621326" w:rsidRDefault="00621326" w:rsidP="00621326">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t>The Commonwealth must implement a Recovery Plan or Threat Abatement Plan to the extent which it applies in Commonwealth areas (s269(1)).</w:t>
      </w:r>
    </w:p>
    <w:p w14:paraId="594272F9" w14:textId="77777777" w:rsidR="00621326" w:rsidRPr="00F77577" w:rsidRDefault="00621326" w:rsidP="00621326">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t xml:space="preserve">When making a decision on an action, the Minister must ‘have regard to’ an approved Conservation Advice for a species or ecological community that is likely to be impacted by the action and must ‘not act inconsistently’ with a Recovery Plan (s139). </w:t>
      </w:r>
      <w:r>
        <w:rPr>
          <w:rStyle w:val="FootnoteReference"/>
          <w:rFonts w:asciiTheme="minorHAnsi" w:hAnsiTheme="minorHAnsi" w:cstheme="minorHAnsi"/>
        </w:rPr>
        <w:footnoteReference w:id="16"/>
      </w:r>
    </w:p>
    <w:p w14:paraId="1F5B429A" w14:textId="77777777" w:rsidR="00D5677B" w:rsidRDefault="00D5677B" w:rsidP="00D5677B">
      <w:pPr>
        <w:pStyle w:val="ListParagraph"/>
        <w:spacing w:line="276" w:lineRule="auto"/>
        <w:contextualSpacing/>
        <w:rPr>
          <w:rFonts w:asciiTheme="minorHAnsi" w:hAnsiTheme="minorHAnsi" w:cstheme="minorHAnsi"/>
        </w:rPr>
      </w:pPr>
    </w:p>
    <w:p w14:paraId="0687F58F" w14:textId="77777777" w:rsidR="00D5677B" w:rsidRDefault="00D5677B">
      <w:pPr>
        <w:spacing w:after="160" w:line="259" w:lineRule="auto"/>
        <w:rPr>
          <w:rFonts w:asciiTheme="minorHAnsi" w:hAnsiTheme="minorHAnsi" w:cstheme="minorHAnsi"/>
        </w:rPr>
      </w:pPr>
      <w:r>
        <w:rPr>
          <w:rFonts w:asciiTheme="minorHAnsi" w:hAnsiTheme="minorHAnsi" w:cstheme="minorHAnsi"/>
        </w:rPr>
        <w:br w:type="page"/>
      </w:r>
    </w:p>
    <w:p w14:paraId="654196D7" w14:textId="28E4348F" w:rsidR="00621326" w:rsidRDefault="00621326" w:rsidP="00621326">
      <w:pPr>
        <w:pStyle w:val="ListParagraph"/>
        <w:numPr>
          <w:ilvl w:val="0"/>
          <w:numId w:val="26"/>
        </w:numPr>
        <w:spacing w:line="276" w:lineRule="auto"/>
        <w:contextualSpacing/>
        <w:rPr>
          <w:rFonts w:asciiTheme="minorHAnsi" w:hAnsiTheme="minorHAnsi" w:cstheme="minorHAnsi"/>
        </w:rPr>
      </w:pPr>
      <w:r w:rsidRPr="00F77577">
        <w:rPr>
          <w:rFonts w:asciiTheme="minorHAnsi" w:hAnsiTheme="minorHAnsi" w:cstheme="minorHAnsi"/>
        </w:rPr>
        <w:lastRenderedPageBreak/>
        <w:t xml:space="preserve">All listed entities require a </w:t>
      </w:r>
      <w:r>
        <w:rPr>
          <w:rFonts w:asciiTheme="minorHAnsi" w:hAnsiTheme="minorHAnsi" w:cstheme="minorHAnsi"/>
          <w:color w:val="000000"/>
        </w:rPr>
        <w:t xml:space="preserve">Conservation Advice </w:t>
      </w:r>
      <w:r w:rsidRPr="00F77577">
        <w:rPr>
          <w:rFonts w:asciiTheme="minorHAnsi" w:hAnsiTheme="minorHAnsi" w:cstheme="minorHAnsi"/>
        </w:rPr>
        <w:t xml:space="preserve">unless they had </w:t>
      </w:r>
      <w:r>
        <w:rPr>
          <w:rFonts w:asciiTheme="minorHAnsi" w:hAnsiTheme="minorHAnsi" w:cstheme="minorHAnsi"/>
        </w:rPr>
        <w:t xml:space="preserve">a </w:t>
      </w:r>
      <w:r>
        <w:rPr>
          <w:rFonts w:asciiTheme="minorHAnsi" w:hAnsiTheme="minorHAnsi" w:cstheme="minorHAnsi"/>
          <w:color w:val="000000"/>
        </w:rPr>
        <w:t xml:space="preserve">Recovery Plan </w:t>
      </w:r>
      <w:r w:rsidRPr="00F77577">
        <w:rPr>
          <w:rFonts w:asciiTheme="minorHAnsi" w:hAnsiTheme="minorHAnsi" w:cstheme="minorHAnsi"/>
        </w:rPr>
        <w:t xml:space="preserve">in place prior to 2007. Entities can therefore require: </w:t>
      </w:r>
    </w:p>
    <w:p w14:paraId="55C121F9" w14:textId="77777777" w:rsidR="00D5677B" w:rsidRPr="00F77577" w:rsidRDefault="00D5677B" w:rsidP="00D5677B">
      <w:pPr>
        <w:pStyle w:val="ListParagraph"/>
        <w:spacing w:line="276" w:lineRule="auto"/>
        <w:contextualSpacing/>
        <w:rPr>
          <w:rFonts w:asciiTheme="minorHAnsi" w:hAnsiTheme="minorHAnsi" w:cstheme="minorHAnsi"/>
        </w:rPr>
      </w:pPr>
    </w:p>
    <w:p w14:paraId="2044B4E3" w14:textId="77777777" w:rsidR="00621326" w:rsidRPr="00F77577" w:rsidRDefault="00621326" w:rsidP="00621326">
      <w:pPr>
        <w:pStyle w:val="ListParagraph"/>
        <w:numPr>
          <w:ilvl w:val="1"/>
          <w:numId w:val="20"/>
        </w:numPr>
        <w:spacing w:line="276" w:lineRule="auto"/>
        <w:contextualSpacing/>
        <w:rPr>
          <w:rFonts w:asciiTheme="minorHAnsi" w:hAnsiTheme="minorHAnsi" w:cstheme="minorHAnsi"/>
        </w:rPr>
      </w:pPr>
      <w:r w:rsidRPr="00F77577">
        <w:rPr>
          <w:rFonts w:asciiTheme="minorHAnsi" w:hAnsiTheme="minorHAnsi" w:cstheme="minorHAnsi"/>
        </w:rPr>
        <w:t xml:space="preserve">A </w:t>
      </w:r>
      <w:r>
        <w:rPr>
          <w:rFonts w:asciiTheme="minorHAnsi" w:hAnsiTheme="minorHAnsi" w:cstheme="minorHAnsi"/>
          <w:color w:val="000000"/>
        </w:rPr>
        <w:t xml:space="preserve">Conservation Advice </w:t>
      </w:r>
      <w:r w:rsidRPr="00F77577">
        <w:rPr>
          <w:rFonts w:asciiTheme="minorHAnsi" w:hAnsiTheme="minorHAnsi" w:cstheme="minorHAnsi"/>
        </w:rPr>
        <w:t xml:space="preserve">only (for those </w:t>
      </w:r>
      <w:r>
        <w:rPr>
          <w:rFonts w:asciiTheme="minorHAnsi" w:hAnsiTheme="minorHAnsi" w:cstheme="minorHAnsi"/>
        </w:rPr>
        <w:t xml:space="preserve">entities </w:t>
      </w:r>
      <w:r w:rsidRPr="00F77577">
        <w:rPr>
          <w:rFonts w:asciiTheme="minorHAnsi" w:hAnsiTheme="minorHAnsi" w:cstheme="minorHAnsi"/>
        </w:rPr>
        <w:t xml:space="preserve">with a decision not to require </w:t>
      </w:r>
      <w:r>
        <w:rPr>
          <w:rFonts w:asciiTheme="minorHAnsi" w:hAnsiTheme="minorHAnsi" w:cstheme="minorHAnsi"/>
        </w:rPr>
        <w:t xml:space="preserve">a </w:t>
      </w:r>
      <w:r>
        <w:rPr>
          <w:rFonts w:asciiTheme="minorHAnsi" w:hAnsiTheme="minorHAnsi" w:cstheme="minorHAnsi"/>
          <w:color w:val="000000"/>
        </w:rPr>
        <w:t>Recovery Plan</w:t>
      </w:r>
      <w:r w:rsidRPr="00F77577">
        <w:rPr>
          <w:rFonts w:asciiTheme="minorHAnsi" w:hAnsiTheme="minorHAnsi" w:cstheme="minorHAnsi"/>
        </w:rPr>
        <w:t>)</w:t>
      </w:r>
      <w:r>
        <w:rPr>
          <w:rFonts w:asciiTheme="minorHAnsi" w:hAnsiTheme="minorHAnsi" w:cstheme="minorHAnsi"/>
        </w:rPr>
        <w:t>;</w:t>
      </w:r>
    </w:p>
    <w:p w14:paraId="06DC28D5" w14:textId="77777777" w:rsidR="00621326" w:rsidRPr="00F77577" w:rsidRDefault="00621326" w:rsidP="00621326">
      <w:pPr>
        <w:pStyle w:val="ListParagraph"/>
        <w:numPr>
          <w:ilvl w:val="1"/>
          <w:numId w:val="20"/>
        </w:numPr>
        <w:spacing w:line="276" w:lineRule="auto"/>
        <w:contextualSpacing/>
        <w:rPr>
          <w:rFonts w:asciiTheme="minorHAnsi" w:hAnsiTheme="minorHAnsi" w:cstheme="minorHAnsi"/>
        </w:rPr>
      </w:pPr>
      <w:r>
        <w:rPr>
          <w:rFonts w:asciiTheme="minorHAnsi" w:hAnsiTheme="minorHAnsi" w:cstheme="minorHAnsi"/>
        </w:rPr>
        <w:t xml:space="preserve">A </w:t>
      </w:r>
      <w:r>
        <w:rPr>
          <w:rFonts w:asciiTheme="minorHAnsi" w:hAnsiTheme="minorHAnsi" w:cstheme="minorHAnsi"/>
          <w:color w:val="000000"/>
        </w:rPr>
        <w:t>Recovery Plan</w:t>
      </w:r>
      <w:r w:rsidRPr="00F77577">
        <w:rPr>
          <w:rFonts w:asciiTheme="minorHAnsi" w:hAnsiTheme="minorHAnsi" w:cstheme="minorHAnsi"/>
        </w:rPr>
        <w:t xml:space="preserve"> only (for those </w:t>
      </w:r>
      <w:r>
        <w:rPr>
          <w:rFonts w:asciiTheme="minorHAnsi" w:hAnsiTheme="minorHAnsi" w:cstheme="minorHAnsi"/>
        </w:rPr>
        <w:t xml:space="preserve">entities </w:t>
      </w:r>
      <w:r w:rsidRPr="00F77577">
        <w:rPr>
          <w:rFonts w:asciiTheme="minorHAnsi" w:hAnsiTheme="minorHAnsi" w:cstheme="minorHAnsi"/>
        </w:rPr>
        <w:t xml:space="preserve">with </w:t>
      </w:r>
      <w:r>
        <w:rPr>
          <w:rFonts w:asciiTheme="minorHAnsi" w:hAnsiTheme="minorHAnsi" w:cstheme="minorHAnsi"/>
        </w:rPr>
        <w:t xml:space="preserve">a </w:t>
      </w:r>
      <w:r>
        <w:rPr>
          <w:rFonts w:asciiTheme="minorHAnsi" w:hAnsiTheme="minorHAnsi" w:cstheme="minorHAnsi"/>
          <w:color w:val="000000"/>
        </w:rPr>
        <w:t>Recovery Plan</w:t>
      </w:r>
      <w:r w:rsidRPr="00F77577">
        <w:rPr>
          <w:rFonts w:asciiTheme="minorHAnsi" w:hAnsiTheme="minorHAnsi" w:cstheme="minorHAnsi"/>
        </w:rPr>
        <w:t xml:space="preserve"> in force since prior to 2007)</w:t>
      </w:r>
      <w:r>
        <w:rPr>
          <w:rFonts w:asciiTheme="minorHAnsi" w:hAnsiTheme="minorHAnsi" w:cstheme="minorHAnsi"/>
        </w:rPr>
        <w:t>;</w:t>
      </w:r>
    </w:p>
    <w:p w14:paraId="471727FA" w14:textId="77777777" w:rsidR="00621326" w:rsidRPr="00F77577" w:rsidRDefault="00621326" w:rsidP="00621326">
      <w:pPr>
        <w:pStyle w:val="ListParagraph"/>
        <w:numPr>
          <w:ilvl w:val="1"/>
          <w:numId w:val="20"/>
        </w:numPr>
        <w:spacing w:line="276" w:lineRule="auto"/>
        <w:contextualSpacing/>
        <w:rPr>
          <w:rFonts w:asciiTheme="minorHAnsi" w:hAnsiTheme="minorHAnsi" w:cstheme="minorHAnsi"/>
        </w:rPr>
      </w:pPr>
      <w:r w:rsidRPr="00F77577">
        <w:rPr>
          <w:rFonts w:asciiTheme="minorHAnsi" w:hAnsiTheme="minorHAnsi" w:cstheme="minorHAnsi"/>
        </w:rPr>
        <w:t xml:space="preserve">Both a </w:t>
      </w:r>
      <w:r>
        <w:rPr>
          <w:rFonts w:asciiTheme="minorHAnsi" w:hAnsiTheme="minorHAnsi" w:cstheme="minorHAnsi"/>
          <w:color w:val="000000"/>
        </w:rPr>
        <w:t xml:space="preserve">Conservation Advice </w:t>
      </w:r>
      <w:r w:rsidRPr="00F77577">
        <w:rPr>
          <w:rFonts w:asciiTheme="minorHAnsi" w:hAnsiTheme="minorHAnsi" w:cstheme="minorHAnsi"/>
        </w:rPr>
        <w:t xml:space="preserve">and </w:t>
      </w:r>
      <w:r>
        <w:rPr>
          <w:rFonts w:asciiTheme="minorHAnsi" w:hAnsiTheme="minorHAnsi" w:cstheme="minorHAnsi"/>
        </w:rPr>
        <w:t xml:space="preserve">a </w:t>
      </w:r>
      <w:r>
        <w:rPr>
          <w:rFonts w:asciiTheme="minorHAnsi" w:hAnsiTheme="minorHAnsi" w:cstheme="minorHAnsi"/>
          <w:color w:val="000000"/>
        </w:rPr>
        <w:t>Recovery Plan</w:t>
      </w:r>
      <w:r w:rsidRPr="00F77577">
        <w:rPr>
          <w:rFonts w:asciiTheme="minorHAnsi" w:hAnsiTheme="minorHAnsi" w:cstheme="minorHAnsi"/>
        </w:rPr>
        <w:t xml:space="preserve"> (for those </w:t>
      </w:r>
      <w:r>
        <w:rPr>
          <w:rFonts w:asciiTheme="minorHAnsi" w:hAnsiTheme="minorHAnsi" w:cstheme="minorHAnsi"/>
        </w:rPr>
        <w:t xml:space="preserve">entities </w:t>
      </w:r>
      <w:r w:rsidRPr="00F77577">
        <w:rPr>
          <w:rFonts w:asciiTheme="minorHAnsi" w:hAnsiTheme="minorHAnsi" w:cstheme="minorHAnsi"/>
        </w:rPr>
        <w:t xml:space="preserve">listed after 2007 </w:t>
      </w:r>
      <w:r>
        <w:rPr>
          <w:rFonts w:asciiTheme="minorHAnsi" w:hAnsiTheme="minorHAnsi" w:cstheme="minorHAnsi"/>
        </w:rPr>
        <w:t xml:space="preserve">with a Ministerial decision to </w:t>
      </w:r>
      <w:r w:rsidRPr="00F77577">
        <w:rPr>
          <w:rFonts w:asciiTheme="minorHAnsi" w:hAnsiTheme="minorHAnsi" w:cstheme="minorHAnsi"/>
        </w:rPr>
        <w:t xml:space="preserve">require </w:t>
      </w:r>
      <w:r>
        <w:rPr>
          <w:rFonts w:asciiTheme="minorHAnsi" w:hAnsiTheme="minorHAnsi" w:cstheme="minorHAnsi"/>
        </w:rPr>
        <w:t xml:space="preserve">a </w:t>
      </w:r>
      <w:r>
        <w:rPr>
          <w:rFonts w:asciiTheme="minorHAnsi" w:hAnsiTheme="minorHAnsi" w:cstheme="minorHAnsi"/>
          <w:color w:val="000000"/>
        </w:rPr>
        <w:t>Recovery Plan</w:t>
      </w:r>
      <w:r w:rsidRPr="00F77577">
        <w:rPr>
          <w:rFonts w:asciiTheme="minorHAnsi" w:hAnsiTheme="minorHAnsi" w:cstheme="minorHAnsi"/>
        </w:rPr>
        <w:t xml:space="preserve">). </w:t>
      </w:r>
    </w:p>
    <w:p w14:paraId="39FB147A" w14:textId="77777777" w:rsidR="00621326" w:rsidRPr="00F77577" w:rsidRDefault="00621326" w:rsidP="00DA02E3">
      <w:pPr>
        <w:spacing w:line="276" w:lineRule="auto"/>
        <w:contextualSpacing/>
        <w:rPr>
          <w:rFonts w:asciiTheme="minorHAnsi" w:hAnsiTheme="minorHAnsi" w:cstheme="minorHAnsi"/>
          <w:color w:val="000000"/>
        </w:rPr>
      </w:pPr>
    </w:p>
    <w:p w14:paraId="610E3D27" w14:textId="3C99C60A" w:rsidR="00471F6F" w:rsidRPr="00D5677B" w:rsidRDefault="00471F6F" w:rsidP="00D5677B">
      <w:pPr>
        <w:spacing w:after="80" w:line="276" w:lineRule="auto"/>
        <w:rPr>
          <w:rFonts w:asciiTheme="minorHAnsi" w:hAnsiTheme="minorHAnsi" w:cstheme="minorHAnsi"/>
          <w:b/>
          <w:bCs/>
          <w:sz w:val="24"/>
          <w:szCs w:val="24"/>
        </w:rPr>
      </w:pPr>
      <w:r w:rsidRPr="00D5677B">
        <w:rPr>
          <w:rFonts w:asciiTheme="minorHAnsi" w:hAnsiTheme="minorHAnsi" w:cstheme="minorHAnsi"/>
          <w:b/>
          <w:bCs/>
          <w:sz w:val="24"/>
          <w:szCs w:val="24"/>
        </w:rPr>
        <w:t xml:space="preserve">Process for </w:t>
      </w:r>
      <w:r w:rsidR="00697B0C" w:rsidRPr="00D5677B">
        <w:rPr>
          <w:rFonts w:asciiTheme="minorHAnsi" w:hAnsiTheme="minorHAnsi" w:cstheme="minorHAnsi"/>
          <w:b/>
          <w:bCs/>
          <w:sz w:val="24"/>
          <w:szCs w:val="24"/>
        </w:rPr>
        <w:t>the review</w:t>
      </w:r>
      <w:r w:rsidRPr="00D5677B">
        <w:rPr>
          <w:rFonts w:asciiTheme="minorHAnsi" w:hAnsiTheme="minorHAnsi" w:cstheme="minorHAnsi"/>
          <w:b/>
          <w:bCs/>
          <w:sz w:val="24"/>
          <w:szCs w:val="24"/>
        </w:rPr>
        <w:t xml:space="preserve"> </w:t>
      </w:r>
    </w:p>
    <w:p w14:paraId="31625F6B" w14:textId="4A676BAC" w:rsidR="001B1C0D" w:rsidRPr="00F77577" w:rsidRDefault="00784F12" w:rsidP="00DA02E3">
      <w:pPr>
        <w:keepNext/>
        <w:keepLines/>
        <w:spacing w:line="276" w:lineRule="auto"/>
        <w:rPr>
          <w:rFonts w:asciiTheme="minorHAnsi" w:hAnsiTheme="minorHAnsi" w:cstheme="minorHAnsi"/>
        </w:rPr>
      </w:pPr>
      <w:r w:rsidRPr="00F77577">
        <w:rPr>
          <w:rFonts w:asciiTheme="minorHAnsi" w:hAnsiTheme="minorHAnsi" w:cstheme="minorHAnsi"/>
        </w:rPr>
        <w:t>F</w:t>
      </w:r>
      <w:r w:rsidR="00DD3009" w:rsidRPr="00F77577">
        <w:rPr>
          <w:rFonts w:asciiTheme="minorHAnsi" w:hAnsiTheme="minorHAnsi" w:cstheme="minorHAnsi"/>
        </w:rPr>
        <w:t>or some entities</w:t>
      </w:r>
      <w:r w:rsidR="00C4169A" w:rsidRPr="00F77577">
        <w:rPr>
          <w:rFonts w:asciiTheme="minorHAnsi" w:hAnsiTheme="minorHAnsi" w:cstheme="minorHAnsi"/>
        </w:rPr>
        <w:t>,</w:t>
      </w:r>
      <w:r w:rsidR="00DD3009" w:rsidRPr="00F77577">
        <w:rPr>
          <w:rFonts w:asciiTheme="minorHAnsi" w:hAnsiTheme="minorHAnsi" w:cstheme="minorHAnsi"/>
        </w:rPr>
        <w:t xml:space="preserve"> the review process will result in the recommendation to retain their </w:t>
      </w:r>
      <w:r w:rsidR="00F7400D">
        <w:rPr>
          <w:rFonts w:asciiTheme="minorHAnsi" w:hAnsiTheme="minorHAnsi" w:cstheme="minorHAnsi"/>
        </w:rPr>
        <w:t>Recovery Plan</w:t>
      </w:r>
      <w:r w:rsidR="00DD3009" w:rsidRPr="00F77577">
        <w:rPr>
          <w:rFonts w:asciiTheme="minorHAnsi" w:hAnsiTheme="minorHAnsi" w:cstheme="minorHAnsi"/>
        </w:rPr>
        <w:t xml:space="preserve"> status (i.e., they wil</w:t>
      </w:r>
      <w:r w:rsidR="00072C09">
        <w:rPr>
          <w:rFonts w:asciiTheme="minorHAnsi" w:hAnsiTheme="minorHAnsi" w:cstheme="minorHAnsi"/>
        </w:rPr>
        <w:t>l continue to either require a P</w:t>
      </w:r>
      <w:r w:rsidR="00DD3009" w:rsidRPr="00F77577">
        <w:rPr>
          <w:rFonts w:asciiTheme="minorHAnsi" w:hAnsiTheme="minorHAnsi" w:cstheme="minorHAnsi"/>
        </w:rPr>
        <w:t>lan or keep a cur</w:t>
      </w:r>
      <w:r w:rsidR="00072C09">
        <w:rPr>
          <w:rFonts w:asciiTheme="minorHAnsi" w:hAnsiTheme="minorHAnsi" w:cstheme="minorHAnsi"/>
        </w:rPr>
        <w:t>rent P</w:t>
      </w:r>
      <w:r w:rsidR="00DD3009" w:rsidRPr="00F77577">
        <w:rPr>
          <w:rFonts w:asciiTheme="minorHAnsi" w:hAnsiTheme="minorHAnsi" w:cstheme="minorHAnsi"/>
        </w:rPr>
        <w:t xml:space="preserve">lan in force). </w:t>
      </w:r>
    </w:p>
    <w:p w14:paraId="0557C423" w14:textId="77777777" w:rsidR="00D5106D" w:rsidRDefault="00D5106D" w:rsidP="00DA02E3">
      <w:pPr>
        <w:keepNext/>
        <w:keepLines/>
        <w:spacing w:line="276" w:lineRule="auto"/>
        <w:rPr>
          <w:rFonts w:asciiTheme="minorHAnsi" w:hAnsiTheme="minorHAnsi" w:cstheme="minorHAnsi"/>
        </w:rPr>
      </w:pPr>
    </w:p>
    <w:p w14:paraId="735AB7CC" w14:textId="0AA967A7" w:rsidR="00471F6F" w:rsidRDefault="00701ECF" w:rsidP="00DA02E3">
      <w:pPr>
        <w:keepNext/>
        <w:keepLines/>
        <w:spacing w:line="276" w:lineRule="auto"/>
        <w:rPr>
          <w:rFonts w:asciiTheme="minorHAnsi" w:hAnsiTheme="minorHAnsi" w:cstheme="minorHAnsi"/>
        </w:rPr>
      </w:pPr>
      <w:r w:rsidRPr="00F77577">
        <w:rPr>
          <w:rFonts w:asciiTheme="minorHAnsi" w:hAnsiTheme="minorHAnsi" w:cstheme="minorHAnsi"/>
        </w:rPr>
        <w:t>For those that will have a subs</w:t>
      </w:r>
      <w:r w:rsidR="00072C09">
        <w:rPr>
          <w:rFonts w:asciiTheme="minorHAnsi" w:hAnsiTheme="minorHAnsi" w:cstheme="minorHAnsi"/>
        </w:rPr>
        <w:t>equent decision (to not have a Recovery P</w:t>
      </w:r>
      <w:r w:rsidRPr="00F77577">
        <w:rPr>
          <w:rFonts w:asciiTheme="minorHAnsi" w:hAnsiTheme="minorHAnsi" w:cstheme="minorHAnsi"/>
        </w:rPr>
        <w:t xml:space="preserve">lan), the </w:t>
      </w:r>
      <w:r w:rsidR="00471F6F" w:rsidRPr="00F77577">
        <w:rPr>
          <w:rFonts w:asciiTheme="minorHAnsi" w:hAnsiTheme="minorHAnsi" w:cstheme="minorHAnsi"/>
        </w:rPr>
        <w:t>key</w:t>
      </w:r>
      <w:r w:rsidR="00471F6F" w:rsidRPr="00F77577">
        <w:rPr>
          <w:rFonts w:asciiTheme="minorHAnsi" w:hAnsiTheme="minorHAnsi" w:cstheme="minorHAnsi"/>
          <w:color w:val="275B23"/>
        </w:rPr>
        <w:t xml:space="preserve"> </w:t>
      </w:r>
      <w:r w:rsidR="00471F6F" w:rsidRPr="00F77577">
        <w:rPr>
          <w:rFonts w:asciiTheme="minorHAnsi" w:hAnsiTheme="minorHAnsi" w:cstheme="minorHAnsi"/>
        </w:rPr>
        <w:t>activities for this process include the following (note: statutory requirements are marked with an asterisk</w:t>
      </w:r>
      <w:r w:rsidR="00471F6F" w:rsidRPr="00F77577">
        <w:rPr>
          <w:rFonts w:asciiTheme="minorHAnsi" w:hAnsiTheme="minorHAnsi" w:cstheme="minorHAnsi"/>
          <w:b/>
        </w:rPr>
        <w:t>*</w:t>
      </w:r>
      <w:r w:rsidR="00471F6F" w:rsidRPr="00F77577">
        <w:rPr>
          <w:rFonts w:asciiTheme="minorHAnsi" w:hAnsiTheme="minorHAnsi" w:cstheme="minorHAnsi"/>
        </w:rPr>
        <w:t>):</w:t>
      </w:r>
    </w:p>
    <w:p w14:paraId="1FFA327C" w14:textId="77777777" w:rsidR="00E42333" w:rsidRPr="00F77577" w:rsidRDefault="00E42333" w:rsidP="00DA02E3">
      <w:pPr>
        <w:keepNext/>
        <w:keepLines/>
        <w:spacing w:line="276" w:lineRule="auto"/>
        <w:rPr>
          <w:rFonts w:asciiTheme="minorHAnsi" w:hAnsiTheme="minorHAnsi" w:cstheme="minorHAnsi"/>
        </w:rPr>
      </w:pPr>
    </w:p>
    <w:p w14:paraId="06384473" w14:textId="4909CC7C" w:rsidR="00471F6F" w:rsidRPr="00F77577" w:rsidRDefault="1B368CBA" w:rsidP="30AA4801">
      <w:pPr>
        <w:keepNext/>
        <w:keepLines/>
        <w:numPr>
          <w:ilvl w:val="0"/>
          <w:numId w:val="21"/>
        </w:numPr>
        <w:spacing w:line="276" w:lineRule="auto"/>
        <w:rPr>
          <w:rFonts w:asciiTheme="minorHAnsi" w:hAnsiTheme="minorHAnsi" w:cstheme="minorBidi"/>
        </w:rPr>
      </w:pPr>
      <w:r w:rsidRPr="5C6CA633">
        <w:rPr>
          <w:rFonts w:asciiTheme="minorHAnsi" w:hAnsiTheme="minorHAnsi" w:cstheme="minorBidi"/>
        </w:rPr>
        <w:t>Review each entity</w:t>
      </w:r>
      <w:r w:rsidR="26B9CF6D" w:rsidRPr="5C6CA633">
        <w:rPr>
          <w:rFonts w:asciiTheme="minorHAnsi" w:hAnsiTheme="minorHAnsi" w:cstheme="minorBidi"/>
        </w:rPr>
        <w:t xml:space="preserve"> to determine which ones </w:t>
      </w:r>
      <w:r w:rsidR="34D12CDD" w:rsidRPr="5C6CA633">
        <w:rPr>
          <w:rFonts w:asciiTheme="minorHAnsi" w:hAnsiTheme="minorHAnsi" w:cstheme="minorBidi"/>
        </w:rPr>
        <w:t>should be progressed</w:t>
      </w:r>
      <w:r w:rsidRPr="5C6CA633">
        <w:rPr>
          <w:rFonts w:asciiTheme="minorHAnsi" w:hAnsiTheme="minorHAnsi" w:cstheme="minorBidi"/>
        </w:rPr>
        <w:t xml:space="preserve"> through </w:t>
      </w:r>
      <w:r w:rsidR="26B9CF6D" w:rsidRPr="5C6CA633">
        <w:rPr>
          <w:rFonts w:asciiTheme="minorHAnsi" w:hAnsiTheme="minorHAnsi" w:cstheme="minorBidi"/>
        </w:rPr>
        <w:t xml:space="preserve">the process of </w:t>
      </w:r>
      <w:r w:rsidRPr="5C6CA633">
        <w:rPr>
          <w:rFonts w:asciiTheme="minorHAnsi" w:hAnsiTheme="minorHAnsi" w:cstheme="minorBidi"/>
        </w:rPr>
        <w:t xml:space="preserve">a proposed subsequent </w:t>
      </w:r>
      <w:r>
        <w:t>Recovery Plan</w:t>
      </w:r>
      <w:r w:rsidRPr="5C6CA633">
        <w:rPr>
          <w:rFonts w:asciiTheme="minorHAnsi" w:hAnsiTheme="minorHAnsi" w:cstheme="minorBidi"/>
        </w:rPr>
        <w:t xml:space="preserve"> decision</w:t>
      </w:r>
      <w:r w:rsidR="26B9CF6D" w:rsidRPr="5C6CA633">
        <w:rPr>
          <w:rFonts w:asciiTheme="minorHAnsi" w:hAnsiTheme="minorHAnsi" w:cstheme="minorBidi"/>
        </w:rPr>
        <w:t>.</w:t>
      </w:r>
    </w:p>
    <w:p w14:paraId="37A6B1CA" w14:textId="4D002429" w:rsidR="00471F6F" w:rsidRPr="00F77577" w:rsidRDefault="26B9CF6D" w:rsidP="5C6CA633">
      <w:pPr>
        <w:numPr>
          <w:ilvl w:val="0"/>
          <w:numId w:val="21"/>
        </w:numPr>
        <w:spacing w:line="276" w:lineRule="auto"/>
        <w:rPr>
          <w:rFonts w:asciiTheme="minorHAnsi" w:hAnsiTheme="minorHAnsi" w:cstheme="minorBidi"/>
        </w:rPr>
      </w:pPr>
      <w:r w:rsidRPr="5C6CA633">
        <w:rPr>
          <w:rFonts w:asciiTheme="minorHAnsi" w:hAnsiTheme="minorHAnsi" w:cstheme="minorBidi"/>
        </w:rPr>
        <w:t xml:space="preserve">Seek input </w:t>
      </w:r>
      <w:proofErr w:type="gramStart"/>
      <w:r w:rsidRPr="5C6CA633">
        <w:rPr>
          <w:rFonts w:asciiTheme="minorHAnsi" w:hAnsiTheme="minorHAnsi" w:cstheme="minorBidi"/>
        </w:rPr>
        <w:t xml:space="preserve">from </w:t>
      </w:r>
      <w:r w:rsidR="53F90DA9" w:rsidRPr="5C6CA633">
        <w:rPr>
          <w:rFonts w:asciiTheme="minorHAnsi" w:hAnsiTheme="minorHAnsi" w:cstheme="minorBidi"/>
        </w:rPr>
        <w:t xml:space="preserve"> relevant</w:t>
      </w:r>
      <w:proofErr w:type="gramEnd"/>
      <w:r w:rsidR="53F90DA9" w:rsidRPr="5C6CA633">
        <w:rPr>
          <w:rFonts w:asciiTheme="minorHAnsi" w:hAnsiTheme="minorHAnsi" w:cstheme="minorBidi"/>
        </w:rPr>
        <w:t xml:space="preserve"> </w:t>
      </w:r>
      <w:r w:rsidRPr="5C6CA633">
        <w:rPr>
          <w:rFonts w:asciiTheme="minorHAnsi" w:hAnsiTheme="minorHAnsi" w:cstheme="minorBidi"/>
        </w:rPr>
        <w:t>state/territory jurisdictions</w:t>
      </w:r>
      <w:r w:rsidR="7FEE61D0" w:rsidRPr="5C6CA633">
        <w:rPr>
          <w:rFonts w:asciiTheme="minorHAnsi" w:hAnsiTheme="minorHAnsi" w:cstheme="minorBidi"/>
        </w:rPr>
        <w:t>/</w:t>
      </w:r>
      <w:r w:rsidRPr="5C6CA633">
        <w:rPr>
          <w:rFonts w:asciiTheme="minorHAnsi" w:hAnsiTheme="minorHAnsi" w:cstheme="minorBidi"/>
        </w:rPr>
        <w:t xml:space="preserve"> Commonwealth </w:t>
      </w:r>
      <w:r w:rsidR="30C77605" w:rsidRPr="5C6CA633">
        <w:rPr>
          <w:rFonts w:asciiTheme="minorHAnsi" w:hAnsiTheme="minorHAnsi" w:cstheme="minorBidi"/>
        </w:rPr>
        <w:t>department</w:t>
      </w:r>
      <w:r w:rsidRPr="5C6CA633">
        <w:rPr>
          <w:rFonts w:asciiTheme="minorHAnsi" w:hAnsiTheme="minorHAnsi" w:cstheme="minorBidi"/>
        </w:rPr>
        <w:t>s</w:t>
      </w:r>
      <w:r w:rsidR="427CC0A7" w:rsidRPr="5C6CA633">
        <w:rPr>
          <w:rFonts w:asciiTheme="minorHAnsi" w:hAnsiTheme="minorHAnsi" w:cstheme="minorBidi"/>
        </w:rPr>
        <w:t xml:space="preserve"> </w:t>
      </w:r>
      <w:r w:rsidRPr="5C6CA633">
        <w:rPr>
          <w:rFonts w:asciiTheme="minorHAnsi" w:hAnsiTheme="minorHAnsi" w:cstheme="minorBidi"/>
        </w:rPr>
        <w:t>and from relevant internal (departmental) areas on the entities proposed for review.</w:t>
      </w:r>
    </w:p>
    <w:p w14:paraId="10FF6D33" w14:textId="721045CC" w:rsidR="00471F6F" w:rsidRPr="00F77577" w:rsidRDefault="00471F6F" w:rsidP="00DA02E3">
      <w:pPr>
        <w:numPr>
          <w:ilvl w:val="0"/>
          <w:numId w:val="21"/>
        </w:numPr>
        <w:spacing w:line="276" w:lineRule="auto"/>
        <w:rPr>
          <w:rFonts w:asciiTheme="minorHAnsi" w:hAnsiTheme="minorHAnsi" w:cstheme="minorHAnsi"/>
        </w:rPr>
      </w:pPr>
      <w:r w:rsidRPr="00F77577">
        <w:rPr>
          <w:rFonts w:asciiTheme="minorHAnsi" w:hAnsiTheme="minorHAnsi" w:cstheme="minorHAnsi"/>
          <w:b/>
        </w:rPr>
        <w:t>*</w:t>
      </w:r>
      <w:r w:rsidRPr="00F77577">
        <w:rPr>
          <w:rFonts w:asciiTheme="minorHAnsi" w:hAnsiTheme="minorHAnsi" w:cstheme="minorHAnsi"/>
        </w:rPr>
        <w:t xml:space="preserve">Threatened Species Scientific Committee (Committee) provides its initial advice on the Minister’s </w:t>
      </w:r>
      <w:r w:rsidRPr="00F77577">
        <w:rPr>
          <w:rFonts w:asciiTheme="minorHAnsi" w:hAnsiTheme="minorHAnsi" w:cstheme="minorHAnsi"/>
          <w:i/>
        </w:rPr>
        <w:t>proposed</w:t>
      </w:r>
      <w:r w:rsidRPr="00F77577">
        <w:rPr>
          <w:rFonts w:asciiTheme="minorHAnsi" w:hAnsiTheme="minorHAnsi" w:cstheme="minorHAnsi"/>
        </w:rPr>
        <w:t xml:space="preserve"> subsequent </w:t>
      </w:r>
      <w:r w:rsidR="00F7400D">
        <w:rPr>
          <w:rFonts w:asciiTheme="minorHAnsi" w:hAnsiTheme="minorHAnsi" w:cstheme="minorHAnsi"/>
        </w:rPr>
        <w:t>Recovery Plan</w:t>
      </w:r>
      <w:r w:rsidRPr="00F77577">
        <w:rPr>
          <w:rFonts w:asciiTheme="minorHAnsi" w:hAnsiTheme="minorHAnsi" w:cstheme="minorHAnsi"/>
        </w:rPr>
        <w:t xml:space="preserve"> decision</w:t>
      </w:r>
      <w:r w:rsidR="00BF0B0D" w:rsidRPr="00F77577">
        <w:rPr>
          <w:rFonts w:asciiTheme="minorHAnsi" w:hAnsiTheme="minorHAnsi" w:cstheme="minorHAnsi"/>
        </w:rPr>
        <w:t>.</w:t>
      </w:r>
    </w:p>
    <w:p w14:paraId="320CF6B3" w14:textId="7552906D" w:rsidR="00471F6F" w:rsidRPr="00F77577" w:rsidRDefault="00471F6F" w:rsidP="7148B818">
      <w:pPr>
        <w:numPr>
          <w:ilvl w:val="0"/>
          <w:numId w:val="21"/>
        </w:numPr>
        <w:spacing w:line="276" w:lineRule="auto"/>
        <w:rPr>
          <w:rFonts w:asciiTheme="minorHAnsi" w:hAnsiTheme="minorHAnsi" w:cstheme="minorBidi"/>
        </w:rPr>
      </w:pPr>
      <w:r w:rsidRPr="7148B818">
        <w:rPr>
          <w:rFonts w:asciiTheme="minorHAnsi" w:hAnsiTheme="minorHAnsi" w:cstheme="minorBidi"/>
          <w:b/>
          <w:bCs/>
        </w:rPr>
        <w:t>*</w:t>
      </w:r>
      <w:r w:rsidRPr="7148B818">
        <w:rPr>
          <w:rFonts w:asciiTheme="minorHAnsi" w:hAnsiTheme="minorHAnsi" w:cstheme="minorBidi"/>
        </w:rPr>
        <w:t>Minister consider</w:t>
      </w:r>
      <w:r w:rsidR="4E6CFB10" w:rsidRPr="7148B818">
        <w:rPr>
          <w:rFonts w:asciiTheme="minorHAnsi" w:hAnsiTheme="minorHAnsi" w:cstheme="minorBidi"/>
        </w:rPr>
        <w:t>s</w:t>
      </w:r>
      <w:r w:rsidRPr="7148B818">
        <w:rPr>
          <w:rFonts w:asciiTheme="minorHAnsi" w:hAnsiTheme="minorHAnsi" w:cstheme="minorBidi"/>
        </w:rPr>
        <w:t xml:space="preserve"> the Committee’s advice and agreement to publish a notice seeking public comment on the </w:t>
      </w:r>
      <w:r w:rsidRPr="7148B818">
        <w:rPr>
          <w:rFonts w:asciiTheme="minorHAnsi" w:hAnsiTheme="minorHAnsi" w:cstheme="minorBidi"/>
          <w:i/>
          <w:iCs/>
        </w:rPr>
        <w:t>proposed</w:t>
      </w:r>
      <w:r w:rsidRPr="7148B818">
        <w:rPr>
          <w:rFonts w:asciiTheme="minorHAnsi" w:hAnsiTheme="minorHAnsi" w:cstheme="minorBidi"/>
        </w:rPr>
        <w:t xml:space="preserve"> subsequent </w:t>
      </w:r>
      <w:r w:rsidR="00F7400D">
        <w:rPr>
          <w:rFonts w:asciiTheme="minorHAnsi" w:hAnsiTheme="minorHAnsi" w:cstheme="minorBidi"/>
        </w:rPr>
        <w:t>Recovery Plan</w:t>
      </w:r>
      <w:r w:rsidRPr="7148B818">
        <w:rPr>
          <w:rFonts w:asciiTheme="minorHAnsi" w:hAnsiTheme="minorHAnsi" w:cstheme="minorBidi"/>
        </w:rPr>
        <w:t xml:space="preserve"> decision. </w:t>
      </w:r>
    </w:p>
    <w:p w14:paraId="3660FB35" w14:textId="53174CE4" w:rsidR="00471F6F" w:rsidRPr="00F77577" w:rsidRDefault="26B9CF6D" w:rsidP="30AA4801">
      <w:pPr>
        <w:numPr>
          <w:ilvl w:val="0"/>
          <w:numId w:val="21"/>
        </w:numPr>
        <w:spacing w:line="276" w:lineRule="auto"/>
        <w:rPr>
          <w:rFonts w:asciiTheme="minorHAnsi" w:hAnsiTheme="minorHAnsi" w:cstheme="minorBidi"/>
        </w:rPr>
      </w:pPr>
      <w:r w:rsidRPr="5C6CA633">
        <w:rPr>
          <w:rFonts w:asciiTheme="minorHAnsi" w:hAnsiTheme="minorHAnsi" w:cstheme="minorBidi"/>
          <w:b/>
          <w:bCs/>
        </w:rPr>
        <w:t>*</w:t>
      </w:r>
      <w:r w:rsidRPr="5C6CA633">
        <w:rPr>
          <w:rFonts w:asciiTheme="minorHAnsi" w:hAnsiTheme="minorHAnsi" w:cstheme="minorBidi"/>
        </w:rPr>
        <w:t xml:space="preserve">Public comments sought for </w:t>
      </w:r>
      <w:r w:rsidR="1D0FADAE" w:rsidRPr="5C6CA633">
        <w:rPr>
          <w:rFonts w:asciiTheme="minorHAnsi" w:hAnsiTheme="minorHAnsi" w:cstheme="minorBidi"/>
        </w:rPr>
        <w:t xml:space="preserve">at least </w:t>
      </w:r>
      <w:r w:rsidRPr="5C6CA633">
        <w:rPr>
          <w:rFonts w:asciiTheme="minorHAnsi" w:hAnsiTheme="minorHAnsi" w:cstheme="minorBidi"/>
        </w:rPr>
        <w:t xml:space="preserve">30 business days. Where known, interested stakeholders </w:t>
      </w:r>
      <w:r w:rsidR="79A551DB" w:rsidRPr="5C6CA633">
        <w:rPr>
          <w:rFonts w:asciiTheme="minorHAnsi" w:hAnsiTheme="minorHAnsi" w:cstheme="minorBidi"/>
        </w:rPr>
        <w:t xml:space="preserve">will be </w:t>
      </w:r>
      <w:r w:rsidRPr="5C6CA633">
        <w:rPr>
          <w:rFonts w:asciiTheme="minorHAnsi" w:hAnsiTheme="minorHAnsi" w:cstheme="minorBidi"/>
        </w:rPr>
        <w:t>notified (e</w:t>
      </w:r>
      <w:r w:rsidR="2D064B5C" w:rsidRPr="5C6CA633">
        <w:rPr>
          <w:rFonts w:asciiTheme="minorHAnsi" w:hAnsiTheme="minorHAnsi" w:cstheme="minorBidi"/>
        </w:rPr>
        <w:t>.</w:t>
      </w:r>
      <w:r w:rsidRPr="5C6CA633">
        <w:rPr>
          <w:rFonts w:asciiTheme="minorHAnsi" w:hAnsiTheme="minorHAnsi" w:cstheme="minorBidi"/>
        </w:rPr>
        <w:t>g.</w:t>
      </w:r>
      <w:r w:rsidR="2D064B5C" w:rsidRPr="5C6CA633">
        <w:rPr>
          <w:rFonts w:asciiTheme="minorHAnsi" w:hAnsiTheme="minorHAnsi" w:cstheme="minorBidi"/>
        </w:rPr>
        <w:t>,</w:t>
      </w:r>
      <w:r w:rsidRPr="5C6CA633">
        <w:rPr>
          <w:rFonts w:asciiTheme="minorHAnsi" w:hAnsiTheme="minorHAnsi" w:cstheme="minorBidi"/>
        </w:rPr>
        <w:t xml:space="preserve"> </w:t>
      </w:r>
      <w:r w:rsidR="6006B4BF" w:rsidRPr="5C6CA633">
        <w:rPr>
          <w:rFonts w:asciiTheme="minorHAnsi" w:hAnsiTheme="minorHAnsi" w:cstheme="minorBidi"/>
        </w:rPr>
        <w:t>Recovery Team</w:t>
      </w:r>
      <w:r w:rsidRPr="5C6CA633">
        <w:rPr>
          <w:rFonts w:asciiTheme="minorHAnsi" w:hAnsiTheme="minorHAnsi" w:cstheme="minorBidi"/>
        </w:rPr>
        <w:t>s</w:t>
      </w:r>
      <w:r w:rsidR="1E6257A2" w:rsidRPr="5C6CA633">
        <w:rPr>
          <w:rFonts w:asciiTheme="minorHAnsi" w:hAnsiTheme="minorHAnsi" w:cstheme="minorBidi"/>
        </w:rPr>
        <w:t xml:space="preserve">, </w:t>
      </w:r>
      <w:proofErr w:type="gramStart"/>
      <w:r w:rsidR="1E6257A2" w:rsidRPr="5C6CA633">
        <w:rPr>
          <w:rFonts w:asciiTheme="minorHAnsi" w:hAnsiTheme="minorHAnsi" w:cstheme="minorBidi"/>
        </w:rPr>
        <w:t>NGOs</w:t>
      </w:r>
      <w:proofErr w:type="gramEnd"/>
      <w:r w:rsidR="234D1F5D" w:rsidRPr="5C6CA633">
        <w:rPr>
          <w:rFonts w:asciiTheme="minorHAnsi" w:hAnsiTheme="minorHAnsi" w:cstheme="minorBidi"/>
        </w:rPr>
        <w:t xml:space="preserve"> and researchers</w:t>
      </w:r>
      <w:r w:rsidRPr="5C6CA633">
        <w:rPr>
          <w:rFonts w:asciiTheme="minorHAnsi" w:hAnsiTheme="minorHAnsi" w:cstheme="minorBidi"/>
        </w:rPr>
        <w:t>).</w:t>
      </w:r>
    </w:p>
    <w:p w14:paraId="4191F35A" w14:textId="51AB7A2F" w:rsidR="00471F6F" w:rsidRPr="00F77577" w:rsidRDefault="00471F6F" w:rsidP="00DA02E3">
      <w:pPr>
        <w:numPr>
          <w:ilvl w:val="0"/>
          <w:numId w:val="21"/>
        </w:numPr>
        <w:spacing w:line="276" w:lineRule="auto"/>
        <w:rPr>
          <w:rFonts w:asciiTheme="minorHAnsi" w:hAnsiTheme="minorHAnsi" w:cstheme="minorHAnsi"/>
        </w:rPr>
      </w:pPr>
      <w:r w:rsidRPr="00F77577">
        <w:rPr>
          <w:rFonts w:asciiTheme="minorHAnsi" w:hAnsiTheme="minorHAnsi" w:cstheme="minorHAnsi"/>
          <w:b/>
        </w:rPr>
        <w:t>*</w:t>
      </w:r>
      <w:r w:rsidRPr="00F77577">
        <w:rPr>
          <w:rFonts w:asciiTheme="minorHAnsi" w:hAnsiTheme="minorHAnsi" w:cstheme="minorHAnsi"/>
        </w:rPr>
        <w:t xml:space="preserve">Committee provides its final advice to the Minister on the subsequent </w:t>
      </w:r>
      <w:r w:rsidR="00F7400D">
        <w:rPr>
          <w:rFonts w:asciiTheme="minorHAnsi" w:hAnsiTheme="minorHAnsi" w:cstheme="minorHAnsi"/>
        </w:rPr>
        <w:t>Recovery Plan</w:t>
      </w:r>
      <w:r w:rsidRPr="00F77577">
        <w:rPr>
          <w:rFonts w:asciiTheme="minorHAnsi" w:hAnsiTheme="minorHAnsi" w:cstheme="minorHAnsi"/>
        </w:rPr>
        <w:t xml:space="preserve"> decision, taking into account comments received.</w:t>
      </w:r>
    </w:p>
    <w:p w14:paraId="17318808" w14:textId="3A7B42E7" w:rsidR="00471F6F" w:rsidRPr="00F77577" w:rsidRDefault="00471F6F" w:rsidP="00DA02E3">
      <w:pPr>
        <w:numPr>
          <w:ilvl w:val="0"/>
          <w:numId w:val="21"/>
        </w:numPr>
        <w:spacing w:line="276" w:lineRule="auto"/>
        <w:rPr>
          <w:rFonts w:asciiTheme="minorHAnsi" w:hAnsiTheme="minorHAnsi" w:cstheme="minorHAnsi"/>
        </w:rPr>
      </w:pPr>
      <w:r w:rsidRPr="00F77577">
        <w:rPr>
          <w:rFonts w:asciiTheme="minorHAnsi" w:hAnsiTheme="minorHAnsi" w:cstheme="minorHAnsi"/>
          <w:b/>
        </w:rPr>
        <w:t>*</w:t>
      </w:r>
      <w:r w:rsidRPr="00F77577">
        <w:rPr>
          <w:rFonts w:asciiTheme="minorHAnsi" w:hAnsiTheme="minorHAnsi" w:cstheme="minorHAnsi"/>
        </w:rPr>
        <w:t xml:space="preserve">Minister considers Committee advice and comments received from the consultation process and makes his/her subsequent </w:t>
      </w:r>
      <w:r w:rsidR="00F7400D">
        <w:rPr>
          <w:rFonts w:asciiTheme="minorHAnsi" w:hAnsiTheme="minorHAnsi" w:cstheme="minorHAnsi"/>
        </w:rPr>
        <w:t>Recovery Plan</w:t>
      </w:r>
      <w:r w:rsidRPr="00F77577">
        <w:rPr>
          <w:rFonts w:asciiTheme="minorHAnsi" w:hAnsiTheme="minorHAnsi" w:cstheme="minorHAnsi"/>
        </w:rPr>
        <w:t xml:space="preserve"> decision.</w:t>
      </w:r>
    </w:p>
    <w:p w14:paraId="623C678E" w14:textId="77777777" w:rsidR="00471F6F" w:rsidRPr="00F77577" w:rsidRDefault="00471F6F" w:rsidP="00DA02E3">
      <w:pPr>
        <w:numPr>
          <w:ilvl w:val="0"/>
          <w:numId w:val="21"/>
        </w:numPr>
        <w:spacing w:line="276" w:lineRule="auto"/>
        <w:rPr>
          <w:rFonts w:asciiTheme="minorHAnsi" w:hAnsiTheme="minorHAnsi" w:cstheme="minorHAnsi"/>
        </w:rPr>
      </w:pPr>
      <w:r w:rsidRPr="00F77577">
        <w:rPr>
          <w:rFonts w:asciiTheme="minorHAnsi" w:hAnsiTheme="minorHAnsi" w:cstheme="minorHAnsi"/>
          <w:b/>
        </w:rPr>
        <w:t>*</w:t>
      </w:r>
      <w:r w:rsidRPr="00F77577">
        <w:rPr>
          <w:rFonts w:asciiTheme="minorHAnsi" w:hAnsiTheme="minorHAnsi" w:cstheme="minorHAnsi"/>
        </w:rPr>
        <w:t>Minister’s decision is published. Relevant stakeholders advised.</w:t>
      </w:r>
    </w:p>
    <w:p w14:paraId="1233D169" w14:textId="76E48FEB" w:rsidR="00D9102E" w:rsidRDefault="00D9102E" w:rsidP="003961BA">
      <w:pPr>
        <w:keepNext/>
        <w:keepLines/>
        <w:spacing w:line="276" w:lineRule="auto"/>
        <w:rPr>
          <w:rFonts w:asciiTheme="minorHAnsi" w:hAnsiTheme="minorHAnsi" w:cstheme="minorHAnsi"/>
        </w:rPr>
      </w:pPr>
    </w:p>
    <w:p w14:paraId="658697A4" w14:textId="3DDDB0B9" w:rsidR="006C21F3" w:rsidRDefault="00025F2A" w:rsidP="7148B818">
      <w:pPr>
        <w:keepNext/>
        <w:keepLines/>
        <w:spacing w:line="276" w:lineRule="auto"/>
        <w:rPr>
          <w:rFonts w:asciiTheme="minorHAnsi" w:hAnsiTheme="minorHAnsi" w:cstheme="minorBidi"/>
        </w:rPr>
      </w:pPr>
      <w:r w:rsidRPr="7148B818">
        <w:rPr>
          <w:rFonts w:asciiTheme="minorHAnsi" w:hAnsiTheme="minorHAnsi" w:cstheme="minorBidi"/>
        </w:rPr>
        <w:t xml:space="preserve">Where a subsequent decision is made by the Minister to not have a </w:t>
      </w:r>
      <w:r w:rsidR="00F7400D">
        <w:rPr>
          <w:rFonts w:asciiTheme="minorHAnsi" w:hAnsiTheme="minorHAnsi" w:cstheme="minorBidi"/>
        </w:rPr>
        <w:t>Recovery Plan</w:t>
      </w:r>
      <w:r w:rsidRPr="7148B818">
        <w:rPr>
          <w:rFonts w:asciiTheme="minorHAnsi" w:hAnsiTheme="minorHAnsi" w:cstheme="minorBidi"/>
        </w:rPr>
        <w:t xml:space="preserve"> for a species or ecological community, the </w:t>
      </w:r>
      <w:r w:rsidR="000D050A">
        <w:rPr>
          <w:rFonts w:asciiTheme="minorHAnsi" w:hAnsiTheme="minorHAnsi" w:cstheme="minorBidi"/>
        </w:rPr>
        <w:t>department</w:t>
      </w:r>
      <w:r w:rsidRPr="7148B818">
        <w:rPr>
          <w:rFonts w:asciiTheme="minorHAnsi" w:hAnsiTheme="minorHAnsi" w:cstheme="minorBidi"/>
        </w:rPr>
        <w:t xml:space="preserve"> will ensure that a new or updated </w:t>
      </w:r>
      <w:r w:rsidR="00F7400D">
        <w:rPr>
          <w:rFonts w:asciiTheme="minorHAnsi" w:hAnsiTheme="minorHAnsi" w:cstheme="minorBidi"/>
        </w:rPr>
        <w:t>Conservation Advice</w:t>
      </w:r>
      <w:r w:rsidRPr="7148B818">
        <w:rPr>
          <w:rFonts w:asciiTheme="minorHAnsi" w:hAnsiTheme="minorHAnsi" w:cstheme="minorBidi"/>
        </w:rPr>
        <w:t xml:space="preserve"> will be </w:t>
      </w:r>
      <w:r w:rsidR="0082230F">
        <w:rPr>
          <w:rFonts w:asciiTheme="minorHAnsi" w:hAnsiTheme="minorHAnsi" w:cstheme="minorBidi"/>
        </w:rPr>
        <w:t>approved</w:t>
      </w:r>
      <w:r w:rsidRPr="7148B818">
        <w:rPr>
          <w:rFonts w:asciiTheme="minorHAnsi" w:hAnsiTheme="minorHAnsi" w:cstheme="minorBidi"/>
        </w:rPr>
        <w:t xml:space="preserve"> for that entity within 30 days of the Minister</w:t>
      </w:r>
      <w:r w:rsidR="15E631DF" w:rsidRPr="7148B818">
        <w:rPr>
          <w:rFonts w:asciiTheme="minorHAnsi" w:hAnsiTheme="minorHAnsi" w:cstheme="minorBidi"/>
        </w:rPr>
        <w:t>’</w:t>
      </w:r>
      <w:r w:rsidRPr="7148B818">
        <w:rPr>
          <w:rFonts w:asciiTheme="minorHAnsi" w:hAnsiTheme="minorHAnsi" w:cstheme="minorBidi"/>
        </w:rPr>
        <w:t xml:space="preserve">s </w:t>
      </w:r>
      <w:r w:rsidR="0082230F">
        <w:rPr>
          <w:rFonts w:asciiTheme="minorHAnsi" w:hAnsiTheme="minorHAnsi" w:cstheme="minorBidi"/>
        </w:rPr>
        <w:t>decision</w:t>
      </w:r>
      <w:r w:rsidRPr="7148B818">
        <w:rPr>
          <w:rFonts w:asciiTheme="minorHAnsi" w:hAnsiTheme="minorHAnsi" w:cstheme="minorBidi"/>
        </w:rPr>
        <w:t>.</w:t>
      </w:r>
    </w:p>
    <w:p w14:paraId="7CD1745B" w14:textId="42ABB98D" w:rsidR="00621326" w:rsidRDefault="00621326" w:rsidP="7148B818">
      <w:pPr>
        <w:keepNext/>
        <w:keepLines/>
        <w:spacing w:line="276" w:lineRule="auto"/>
        <w:rPr>
          <w:rFonts w:asciiTheme="minorHAnsi" w:hAnsiTheme="minorHAnsi" w:cstheme="minorBidi"/>
        </w:rPr>
      </w:pPr>
    </w:p>
    <w:p w14:paraId="50FA23D9" w14:textId="77777777" w:rsidR="00621326" w:rsidRDefault="00621326" w:rsidP="7148B818">
      <w:pPr>
        <w:keepNext/>
        <w:keepLines/>
        <w:spacing w:line="276" w:lineRule="auto"/>
        <w:rPr>
          <w:rFonts w:asciiTheme="minorHAnsi" w:hAnsiTheme="minorHAnsi" w:cstheme="minorBidi"/>
        </w:rPr>
      </w:pPr>
    </w:p>
    <w:p w14:paraId="30BC44A6" w14:textId="77777777" w:rsidR="00955FA0" w:rsidRDefault="00955FA0" w:rsidP="7148B818">
      <w:pPr>
        <w:keepNext/>
        <w:keepLines/>
        <w:spacing w:line="276" w:lineRule="auto"/>
        <w:rPr>
          <w:b/>
          <w:bCs/>
        </w:rPr>
      </w:pPr>
    </w:p>
    <w:sectPr w:rsidR="00955FA0" w:rsidSect="00F03D89">
      <w:headerReference w:type="default" r:id="rId16"/>
      <w:footerReference w:type="default" r:id="rId17"/>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ABDF" w14:textId="77777777" w:rsidR="00741E5A" w:rsidRDefault="00741E5A" w:rsidP="00E25866">
      <w:r>
        <w:separator/>
      </w:r>
    </w:p>
  </w:endnote>
  <w:endnote w:type="continuationSeparator" w:id="0">
    <w:p w14:paraId="4577CB00" w14:textId="77777777" w:rsidR="00741E5A" w:rsidRDefault="00741E5A" w:rsidP="00E25866">
      <w:r>
        <w:continuationSeparator/>
      </w:r>
    </w:p>
  </w:endnote>
  <w:endnote w:type="continuationNotice" w:id="1">
    <w:p w14:paraId="483A7EEF" w14:textId="77777777" w:rsidR="00741E5A" w:rsidRDefault="0074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610A" w14:textId="77777777" w:rsidR="002C0BEB" w:rsidRPr="001D0CAA" w:rsidRDefault="002C0BEB" w:rsidP="001D0CAA">
    <w:pPr>
      <w:pStyle w:val="TSSCFooter"/>
      <w:spacing w:before="0"/>
      <w:rPr>
        <w:color w:val="0000FF"/>
        <w:u w:val="single"/>
      </w:rPr>
    </w:pPr>
    <w:r w:rsidRPr="00A64215">
      <w:t xml:space="preserve">Secretariat: c/- </w:t>
    </w:r>
    <w:r>
      <w:t>Threatened Species and Communities Governance</w:t>
    </w:r>
    <w:r w:rsidRPr="00A64215">
      <w:t xml:space="preserve"> Section</w:t>
    </w:r>
    <w:r w:rsidRPr="00A64215">
      <w:br/>
      <w:t xml:space="preserve">Australian Government Department of </w:t>
    </w:r>
    <w:r>
      <w:t xml:space="preserve">Agriculture, Water and </w:t>
    </w:r>
    <w:r w:rsidRPr="00A64215">
      <w:t xml:space="preserve">the Environment, </w:t>
    </w:r>
    <w:r>
      <w:br/>
    </w:r>
    <w:r w:rsidRPr="00A64215">
      <w:t xml:space="preserve">GPO Box </w:t>
    </w:r>
    <w:r>
      <w:t>858</w:t>
    </w:r>
    <w:r w:rsidRPr="00A64215">
      <w:t>, CANBERRA ACT 2601</w:t>
    </w:r>
    <w:r w:rsidRPr="00A64215">
      <w:br/>
    </w:r>
    <w:hyperlink r:id="rId1" w:history="1">
      <w:r w:rsidRPr="0076245C">
        <w:rPr>
          <w:rStyle w:val="Hyperlink"/>
        </w:rPr>
        <w:t>TSSCsecretariat@awe.gov.au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65474"/>
      <w:docPartObj>
        <w:docPartGallery w:val="Page Numbers (Bottom of Page)"/>
        <w:docPartUnique/>
      </w:docPartObj>
    </w:sdtPr>
    <w:sdtEndPr>
      <w:rPr>
        <w:noProof/>
      </w:rPr>
    </w:sdtEndPr>
    <w:sdtContent>
      <w:p w14:paraId="4F1061F7" w14:textId="2AA1E379" w:rsidR="002E420A" w:rsidRDefault="002E420A">
        <w:pPr>
          <w:pStyle w:val="Footer"/>
          <w:jc w:val="center"/>
        </w:pPr>
        <w:r>
          <w:fldChar w:fldCharType="begin"/>
        </w:r>
        <w:r>
          <w:instrText xml:space="preserve"> PAGE   \* MERGEFORMAT </w:instrText>
        </w:r>
        <w:r>
          <w:fldChar w:fldCharType="separate"/>
        </w:r>
        <w:r w:rsidR="00684FFE">
          <w:rPr>
            <w:noProof/>
          </w:rPr>
          <w:t>9</w:t>
        </w:r>
        <w:r>
          <w:rPr>
            <w:noProof/>
          </w:rPr>
          <w:fldChar w:fldCharType="end"/>
        </w:r>
      </w:p>
    </w:sdtContent>
  </w:sdt>
  <w:p w14:paraId="73EA755F" w14:textId="04A5BA0C" w:rsidR="002E420A" w:rsidRPr="002E420A" w:rsidRDefault="002E420A" w:rsidP="002E4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2D4B" w14:textId="77777777" w:rsidR="00741E5A" w:rsidRDefault="00741E5A" w:rsidP="00E25866">
      <w:r>
        <w:separator/>
      </w:r>
    </w:p>
  </w:footnote>
  <w:footnote w:type="continuationSeparator" w:id="0">
    <w:p w14:paraId="03FFBCF2" w14:textId="77777777" w:rsidR="00741E5A" w:rsidRDefault="00741E5A" w:rsidP="00E25866">
      <w:r>
        <w:continuationSeparator/>
      </w:r>
    </w:p>
  </w:footnote>
  <w:footnote w:type="continuationNotice" w:id="1">
    <w:p w14:paraId="75378FBB" w14:textId="77777777" w:rsidR="00741E5A" w:rsidRDefault="00741E5A"/>
  </w:footnote>
  <w:footnote w:id="2">
    <w:p w14:paraId="3FB0D007" w14:textId="539BA99D" w:rsidR="005B0D13" w:rsidRPr="00CE4F2A" w:rsidRDefault="005B0D13">
      <w:pPr>
        <w:pStyle w:val="FootnoteText"/>
        <w:rPr>
          <w:lang w:val="en-US"/>
        </w:rPr>
      </w:pPr>
      <w:r>
        <w:rPr>
          <w:rStyle w:val="FootnoteReference"/>
        </w:rPr>
        <w:footnoteRef/>
      </w:r>
      <w:r>
        <w:t xml:space="preserve"> </w:t>
      </w:r>
      <w:r w:rsidR="009A6474">
        <w:t xml:space="preserve">The minimum </w:t>
      </w:r>
      <w:r w:rsidR="003C5B13">
        <w:t xml:space="preserve">content requirements for conservation advices are </w:t>
      </w:r>
      <w:r w:rsidR="00312BBD">
        <w:t xml:space="preserve">set out </w:t>
      </w:r>
      <w:r w:rsidR="003C5B13">
        <w:t>in s266B of the EPBC Act, and</w:t>
      </w:r>
      <w:r w:rsidR="00DA003A">
        <w:t xml:space="preserve"> for recovery plans</w:t>
      </w:r>
      <w:r w:rsidR="003C5B13">
        <w:t xml:space="preserve"> in s270 of the EPBC</w:t>
      </w:r>
      <w:r w:rsidR="00DA003A">
        <w:t xml:space="preserve"> Act.</w:t>
      </w:r>
      <w:r w:rsidR="00CA6A77">
        <w:t xml:space="preserve"> </w:t>
      </w:r>
      <w:r w:rsidR="00CA6A77">
        <w:rPr>
          <w:rFonts w:asciiTheme="minorHAnsi" w:hAnsiTheme="minorHAnsi" w:cstheme="minorBidi"/>
        </w:rPr>
        <w:t xml:space="preserve"> </w:t>
      </w:r>
    </w:p>
  </w:footnote>
  <w:footnote w:id="3">
    <w:p w14:paraId="2877A793" w14:textId="1B4D68A5" w:rsidR="00985B9C" w:rsidRPr="00072C09" w:rsidRDefault="00985B9C" w:rsidP="004D3410">
      <w:pPr>
        <w:pStyle w:val="Default"/>
        <w:rPr>
          <w:rFonts w:asciiTheme="minorHAnsi" w:hAnsiTheme="minorHAnsi" w:cstheme="minorHAnsi"/>
          <w:color w:val="0000FF"/>
          <w:sz w:val="20"/>
          <w:szCs w:val="20"/>
        </w:rPr>
      </w:pPr>
      <w:r>
        <w:rPr>
          <w:rStyle w:val="FootnoteReference"/>
        </w:rPr>
        <w:footnoteRef/>
      </w:r>
      <w:r>
        <w:t xml:space="preserve"> </w:t>
      </w:r>
      <w:r w:rsidR="00072C09" w:rsidRPr="00072C09">
        <w:rPr>
          <w:rFonts w:asciiTheme="minorHAnsi" w:hAnsiTheme="minorHAnsi" w:cstheme="minorHAnsi"/>
          <w:sz w:val="20"/>
          <w:szCs w:val="20"/>
        </w:rPr>
        <w:t>Environmental assessors are guided by the Significant Impact Guidelines</w:t>
      </w:r>
      <w:r w:rsidR="00370650" w:rsidRPr="00370650">
        <w:t xml:space="preserve"> </w:t>
      </w:r>
      <w:hyperlink r:id="rId1" w:history="1">
        <w:r w:rsidR="00370650" w:rsidRPr="0080608F">
          <w:rPr>
            <w:rStyle w:val="Hyperlink"/>
            <w:rFonts w:asciiTheme="minorHAnsi" w:hAnsiTheme="minorHAnsi" w:cstheme="minorHAnsi"/>
            <w:sz w:val="20"/>
            <w:szCs w:val="20"/>
          </w:rPr>
          <w:t>https://www.environment.gov.au/epbc/publications/significant-impact-guidelines-11-matters-national-environmental-significance</w:t>
        </w:r>
      </w:hyperlink>
      <w:r w:rsidR="00072C09" w:rsidRPr="00072C09">
        <w:rPr>
          <w:rFonts w:asciiTheme="minorHAnsi" w:hAnsiTheme="minorHAnsi" w:cstheme="minorHAnsi"/>
          <w:sz w:val="20"/>
          <w:szCs w:val="20"/>
        </w:rPr>
        <w:t>. The application of these guidelines is informed by all relevant conservation planning documents</w:t>
      </w:r>
      <w:r w:rsidR="00072C09">
        <w:rPr>
          <w:rFonts w:asciiTheme="minorHAnsi" w:hAnsiTheme="minorHAnsi" w:cstheme="minorHAnsi"/>
          <w:sz w:val="20"/>
          <w:szCs w:val="20"/>
        </w:rPr>
        <w:t xml:space="preserve"> including both Conservation </w:t>
      </w:r>
      <w:proofErr w:type="gramStart"/>
      <w:r w:rsidR="00072C09">
        <w:rPr>
          <w:rFonts w:asciiTheme="minorHAnsi" w:hAnsiTheme="minorHAnsi" w:cstheme="minorHAnsi"/>
          <w:sz w:val="20"/>
          <w:szCs w:val="20"/>
        </w:rPr>
        <w:t>Advices</w:t>
      </w:r>
      <w:proofErr w:type="gramEnd"/>
      <w:r w:rsidR="00072C09">
        <w:rPr>
          <w:rFonts w:asciiTheme="minorHAnsi" w:hAnsiTheme="minorHAnsi" w:cstheme="minorHAnsi"/>
          <w:sz w:val="20"/>
          <w:szCs w:val="20"/>
        </w:rPr>
        <w:t xml:space="preserve"> and Recovery Plans</w:t>
      </w:r>
      <w:r w:rsidR="00072C09" w:rsidRPr="00072C09">
        <w:rPr>
          <w:rFonts w:asciiTheme="minorHAnsi" w:hAnsiTheme="minorHAnsi" w:cstheme="minorHAnsi"/>
          <w:sz w:val="20"/>
          <w:szCs w:val="20"/>
        </w:rPr>
        <w:t>.</w:t>
      </w:r>
      <w:r w:rsidRPr="006C743A">
        <w:rPr>
          <w:rFonts w:asciiTheme="minorHAnsi" w:hAnsiTheme="minorHAnsi" w:cstheme="minorHAnsi"/>
          <w:sz w:val="20"/>
          <w:szCs w:val="20"/>
        </w:rPr>
        <w:t xml:space="preserve"> </w:t>
      </w:r>
    </w:p>
  </w:footnote>
  <w:footnote w:id="4">
    <w:p w14:paraId="7BBAE898" w14:textId="07F6052E" w:rsidR="00985B9C" w:rsidRPr="00BB0C55" w:rsidRDefault="00985B9C">
      <w:pPr>
        <w:pStyle w:val="FootnoteText"/>
        <w:rPr>
          <w:lang w:val="en-US"/>
        </w:rPr>
      </w:pPr>
      <w:r w:rsidRPr="006C743A">
        <w:rPr>
          <w:rStyle w:val="FootnoteReference"/>
          <w:rFonts w:asciiTheme="minorHAnsi" w:hAnsiTheme="minorHAnsi" w:cstheme="minorHAnsi"/>
        </w:rPr>
        <w:footnoteRef/>
      </w:r>
      <w:r w:rsidRPr="006C743A">
        <w:rPr>
          <w:rFonts w:asciiTheme="minorHAnsi" w:hAnsiTheme="minorHAnsi" w:cstheme="minorHAnsi"/>
        </w:rPr>
        <w:t xml:space="preserve"> </w:t>
      </w:r>
      <w:r w:rsidRPr="006C743A">
        <w:rPr>
          <w:rFonts w:asciiTheme="minorHAnsi" w:hAnsiTheme="minorHAnsi" w:cstheme="minorHAnsi"/>
          <w:lang w:val="en-US"/>
        </w:rPr>
        <w:t>Including Regional Forest Agreements</w:t>
      </w:r>
      <w:r w:rsidRPr="006C743A">
        <w:rPr>
          <w:lang w:val="en-US"/>
        </w:rPr>
        <w:t xml:space="preserve"> which consider both Conservation Advices and Recovery Plans</w:t>
      </w:r>
    </w:p>
  </w:footnote>
  <w:footnote w:id="5">
    <w:p w14:paraId="6857506C" w14:textId="77777777" w:rsidR="002C0BEB" w:rsidRDefault="002C0BEB" w:rsidP="002C0BEB">
      <w:pPr>
        <w:pStyle w:val="FootnoteText"/>
      </w:pPr>
      <w:r w:rsidRPr="0676ECCA">
        <w:rPr>
          <w:rStyle w:val="FootnoteReference"/>
          <w:rFonts w:eastAsia="Calibri"/>
        </w:rPr>
        <w:footnoteRef/>
      </w:r>
      <w:r w:rsidRPr="0676ECCA">
        <w:rPr>
          <w:rFonts w:eastAsia="Calibri"/>
        </w:rPr>
        <w:t xml:space="preserve"> Priorities for investment are informed by a number of factors including the nature of threats and listing status irrespective of whether a species has a Recovery Plan or not. </w:t>
      </w:r>
    </w:p>
  </w:footnote>
  <w:footnote w:id="6">
    <w:p w14:paraId="26C7762B" w14:textId="1EFAEFE6" w:rsidR="00985B9C" w:rsidRPr="00D357EC" w:rsidRDefault="00985B9C">
      <w:pPr>
        <w:pStyle w:val="FootnoteText"/>
        <w:rPr>
          <w:lang w:val="en-US"/>
        </w:rPr>
      </w:pPr>
      <w:r>
        <w:rPr>
          <w:rStyle w:val="FootnoteReference"/>
        </w:rPr>
        <w:footnoteRef/>
      </w:r>
      <w:r>
        <w:t xml:space="preserve"> </w:t>
      </w:r>
      <w:r>
        <w:rPr>
          <w:lang w:val="en-US"/>
        </w:rPr>
        <w:t xml:space="preserve">The EPBC Act specifies a timeframe of 3 years for a Recovery Plan </w:t>
      </w:r>
      <w:r w:rsidRPr="00A0690B">
        <w:rPr>
          <w:lang w:val="en-US"/>
        </w:rPr>
        <w:t>to be in place from the time of the Minister’s decision to have the Recovery Plan</w:t>
      </w:r>
      <w:r>
        <w:rPr>
          <w:lang w:val="en-US"/>
        </w:rPr>
        <w:t xml:space="preserve"> and which can be extended by a further 3 years by the Minister. In practice, the time to prepare a plan is typically </w:t>
      </w:r>
      <w:r w:rsidRPr="002F1C67">
        <w:rPr>
          <w:lang w:val="en-US"/>
        </w:rPr>
        <w:t>between 2</w:t>
      </w:r>
      <w:r w:rsidR="00684FFE" w:rsidRPr="002F1C67">
        <w:rPr>
          <w:lang w:val="en-US"/>
        </w:rPr>
        <w:t xml:space="preserve"> and </w:t>
      </w:r>
      <w:r w:rsidRPr="002F1C67">
        <w:rPr>
          <w:lang w:val="en-US"/>
        </w:rPr>
        <w:t>5 years.</w:t>
      </w:r>
    </w:p>
  </w:footnote>
  <w:footnote w:id="7">
    <w:p w14:paraId="040F0610" w14:textId="27E1B18A" w:rsidR="5C6CA633" w:rsidRDefault="5C6CA633" w:rsidP="5C6CA633">
      <w:pPr>
        <w:pStyle w:val="FootnoteText"/>
      </w:pPr>
      <w:r w:rsidRPr="5C6CA633">
        <w:rPr>
          <w:rStyle w:val="FootnoteReference"/>
          <w:rFonts w:eastAsia="Calibri"/>
        </w:rPr>
        <w:footnoteRef/>
      </w:r>
      <w:r w:rsidRPr="5C6CA633">
        <w:rPr>
          <w:rFonts w:eastAsia="Calibri"/>
        </w:rPr>
        <w:t xml:space="preserve"> This section paraphrases the requirements specified in the EPBC Act s274(2)</w:t>
      </w:r>
    </w:p>
  </w:footnote>
  <w:footnote w:id="8">
    <w:p w14:paraId="484F41F5" w14:textId="77777777" w:rsidR="00A2444C" w:rsidRPr="00EC1F02" w:rsidRDefault="00A2444C" w:rsidP="00A2444C">
      <w:pPr>
        <w:pStyle w:val="FootnoteText"/>
        <w:rPr>
          <w:lang w:val="en-US"/>
        </w:rPr>
      </w:pPr>
      <w:r>
        <w:rPr>
          <w:rStyle w:val="FootnoteReference"/>
        </w:rPr>
        <w:footnoteRef/>
      </w:r>
      <w:r>
        <w:t xml:space="preserve"> Recovery teams established under the Australian Government’s </w:t>
      </w:r>
      <w:hyperlink r:id="rId2" w:history="1">
        <w:r>
          <w:rPr>
            <w:rStyle w:val="Hyperlink"/>
          </w:rPr>
          <w:t>Recovery Team Governance - Best Practice Guidelines</w:t>
        </w:r>
      </w:hyperlink>
    </w:p>
  </w:footnote>
  <w:footnote w:id="9">
    <w:p w14:paraId="71468417" w14:textId="2D78A504" w:rsidR="00985B9C" w:rsidRPr="00603646" w:rsidRDefault="00985B9C" w:rsidP="00603646">
      <w:pPr>
        <w:pStyle w:val="FootnoteText"/>
        <w:rPr>
          <w:lang w:val="en-US"/>
        </w:rPr>
      </w:pPr>
      <w:r w:rsidRPr="00603646">
        <w:rPr>
          <w:rStyle w:val="FootnoteReference"/>
        </w:rPr>
        <w:footnoteRef/>
      </w:r>
      <w:r w:rsidRPr="00603646">
        <w:t xml:space="preserve"> </w:t>
      </w:r>
      <w:r w:rsidRPr="00603646">
        <w:rPr>
          <w:lang w:val="en-US"/>
        </w:rPr>
        <w:t xml:space="preserve">Work is well underway on this </w:t>
      </w:r>
      <w:r>
        <w:rPr>
          <w:lang w:val="en-US"/>
        </w:rPr>
        <w:t>a</w:t>
      </w:r>
      <w:r w:rsidRPr="00603646">
        <w:rPr>
          <w:lang w:val="en-US"/>
        </w:rPr>
        <w:t>ction</w:t>
      </w:r>
    </w:p>
  </w:footnote>
  <w:footnote w:id="10">
    <w:p w14:paraId="295F4C53" w14:textId="0E0DAF1D" w:rsidR="00985B9C" w:rsidRPr="006C743A" w:rsidRDefault="00985B9C" w:rsidP="00F47AF4">
      <w:pPr>
        <w:rPr>
          <w:sz w:val="20"/>
          <w:szCs w:val="20"/>
          <w:lang w:val="en-US"/>
        </w:rPr>
      </w:pPr>
      <w:r w:rsidRPr="00F47AF4">
        <w:rPr>
          <w:rStyle w:val="FootnoteReference"/>
          <w:sz w:val="20"/>
          <w:szCs w:val="20"/>
        </w:rPr>
        <w:footnoteRef/>
      </w:r>
      <w:r w:rsidRPr="00F47AF4">
        <w:rPr>
          <w:sz w:val="20"/>
          <w:szCs w:val="20"/>
        </w:rPr>
        <w:t xml:space="preserve"> </w:t>
      </w:r>
      <w:r>
        <w:rPr>
          <w:rFonts w:asciiTheme="minorHAnsi" w:hAnsiTheme="minorHAnsi" w:cstheme="minorHAnsi"/>
          <w:sz w:val="20"/>
          <w:szCs w:val="20"/>
        </w:rPr>
        <w:t>D</w:t>
      </w:r>
      <w:r w:rsidRPr="006C743A">
        <w:rPr>
          <w:rFonts w:asciiTheme="minorHAnsi" w:hAnsiTheme="minorHAnsi" w:cstheme="minorHAnsi"/>
          <w:sz w:val="20"/>
          <w:szCs w:val="20"/>
        </w:rPr>
        <w:t xml:space="preserve">ecisions made </w:t>
      </w:r>
      <w:r>
        <w:rPr>
          <w:rFonts w:asciiTheme="minorHAnsi" w:hAnsiTheme="minorHAnsi" w:cstheme="minorHAnsi"/>
          <w:sz w:val="20"/>
          <w:szCs w:val="20"/>
        </w:rPr>
        <w:t xml:space="preserve">after 2013, for </w:t>
      </w:r>
      <w:r w:rsidRPr="00F00245">
        <w:rPr>
          <w:rFonts w:asciiTheme="minorHAnsi" w:hAnsiTheme="minorHAnsi" w:cstheme="minorHAnsi"/>
          <w:sz w:val="20"/>
          <w:szCs w:val="20"/>
        </w:rPr>
        <w:t xml:space="preserve">103 </w:t>
      </w:r>
      <w:r>
        <w:rPr>
          <w:rFonts w:asciiTheme="minorHAnsi" w:hAnsiTheme="minorHAnsi" w:cstheme="minorHAnsi"/>
          <w:sz w:val="20"/>
          <w:szCs w:val="20"/>
        </w:rPr>
        <w:t xml:space="preserve">entities, </w:t>
      </w:r>
      <w:r w:rsidRPr="006C743A">
        <w:rPr>
          <w:rFonts w:asciiTheme="minorHAnsi" w:hAnsiTheme="minorHAnsi" w:cstheme="minorHAnsi"/>
          <w:sz w:val="20"/>
          <w:szCs w:val="20"/>
        </w:rPr>
        <w:t xml:space="preserve">will not be reviewed. </w:t>
      </w:r>
    </w:p>
  </w:footnote>
  <w:footnote w:id="11">
    <w:p w14:paraId="78C66363" w14:textId="37EDF5F1" w:rsidR="00985B9C" w:rsidRPr="006C743A" w:rsidRDefault="00985B9C" w:rsidP="00F00245">
      <w:pPr>
        <w:pStyle w:val="FootnoteText"/>
        <w:rPr>
          <w:lang w:val="en-US"/>
        </w:rPr>
      </w:pPr>
      <w:r w:rsidRPr="006C743A">
        <w:rPr>
          <w:rStyle w:val="FootnoteReference"/>
        </w:rPr>
        <w:footnoteRef/>
      </w:r>
      <w:r w:rsidRPr="006C743A">
        <w:t xml:space="preserve"> </w:t>
      </w:r>
      <w:r w:rsidRPr="006C743A">
        <w:rPr>
          <w:lang w:val="en-US"/>
        </w:rPr>
        <w:t xml:space="preserve">In practice, Conservation </w:t>
      </w:r>
      <w:proofErr w:type="gramStart"/>
      <w:r w:rsidRPr="006C743A">
        <w:rPr>
          <w:lang w:val="en-US"/>
        </w:rPr>
        <w:t>Advices</w:t>
      </w:r>
      <w:proofErr w:type="gramEnd"/>
      <w:r w:rsidRPr="006C743A">
        <w:rPr>
          <w:lang w:val="en-US"/>
        </w:rPr>
        <w:t xml:space="preserve"> are drafted by the department for the Committee to </w:t>
      </w:r>
      <w:r w:rsidRPr="006C743A">
        <w:rPr>
          <w:rFonts w:asciiTheme="minorHAnsi" w:eastAsia="Times New Roman" w:hAnsiTheme="minorHAnsi" w:cstheme="minorHAnsi"/>
        </w:rPr>
        <w:t>review and recommend for approval by the Minister.</w:t>
      </w:r>
    </w:p>
  </w:footnote>
  <w:footnote w:id="12">
    <w:p w14:paraId="02CD0143" w14:textId="07886E4B" w:rsidR="00985B9C" w:rsidRPr="006C743A" w:rsidRDefault="00985B9C" w:rsidP="002E5D39">
      <w:pPr>
        <w:spacing w:after="80" w:line="276" w:lineRule="auto"/>
        <w:rPr>
          <w:rFonts w:asciiTheme="minorHAnsi" w:eastAsia="Times New Roman" w:hAnsiTheme="minorHAnsi" w:cstheme="minorHAnsi"/>
          <w:sz w:val="20"/>
          <w:szCs w:val="20"/>
        </w:rPr>
      </w:pPr>
      <w:r w:rsidRPr="006C743A">
        <w:rPr>
          <w:rStyle w:val="FootnoteReference"/>
          <w:sz w:val="20"/>
          <w:szCs w:val="20"/>
        </w:rPr>
        <w:footnoteRef/>
      </w:r>
      <w:r w:rsidRPr="006C743A">
        <w:rPr>
          <w:sz w:val="20"/>
          <w:szCs w:val="20"/>
        </w:rPr>
        <w:t xml:space="preserve"> Including in 2021, </w:t>
      </w:r>
      <w:r w:rsidRPr="006C743A">
        <w:rPr>
          <w:rFonts w:asciiTheme="minorHAnsi" w:eastAsia="Times New Roman" w:hAnsiTheme="minorHAnsi" w:cstheme="minorHAnsi"/>
          <w:sz w:val="20"/>
          <w:szCs w:val="20"/>
        </w:rPr>
        <w:t>Recovery Plans for the Koala, Swift Parrot, Australian Fairy Tern, Mahogany Glider, Australasian Bittern and Greater Bilby.</w:t>
      </w:r>
    </w:p>
    <w:p w14:paraId="1E7D7531" w14:textId="49026D83" w:rsidR="00985B9C" w:rsidRPr="002E5D39" w:rsidRDefault="00985B9C">
      <w:pPr>
        <w:pStyle w:val="FootnoteText"/>
        <w:rPr>
          <w:lang w:val="en-US"/>
        </w:rPr>
      </w:pPr>
    </w:p>
  </w:footnote>
  <w:footnote w:id="13">
    <w:p w14:paraId="14DA9B33" w14:textId="1EAB1C19" w:rsidR="00370650" w:rsidRDefault="007E1ADF">
      <w:pPr>
        <w:pStyle w:val="FootnoteText"/>
      </w:pPr>
      <w:r>
        <w:rPr>
          <w:rStyle w:val="FootnoteReference"/>
        </w:rPr>
        <w:footnoteRef/>
      </w:r>
      <w:r>
        <w:t xml:space="preserve"> </w:t>
      </w:r>
      <w:hyperlink r:id="rId3" w:history="1">
        <w:r w:rsidR="00370650" w:rsidRPr="0080608F">
          <w:rPr>
            <w:rStyle w:val="Hyperlink"/>
          </w:rPr>
          <w:t>https://epbcactreview.environment.gov.au/</w:t>
        </w:r>
      </w:hyperlink>
    </w:p>
    <w:p w14:paraId="2C741E04" w14:textId="77777777" w:rsidR="00370650" w:rsidRPr="00370650" w:rsidRDefault="00370650">
      <w:pPr>
        <w:pStyle w:val="FootnoteText"/>
      </w:pPr>
    </w:p>
  </w:footnote>
  <w:footnote w:id="14">
    <w:p w14:paraId="16C8A653" w14:textId="0855179B" w:rsidR="5C6CA633" w:rsidRDefault="5C6CA633" w:rsidP="5C6CA633">
      <w:pPr>
        <w:pStyle w:val="FootnoteText"/>
        <w:rPr>
          <w:rFonts w:eastAsia="Calibri"/>
          <w:color w:val="000000" w:themeColor="text1"/>
        </w:rPr>
      </w:pPr>
      <w:r w:rsidRPr="5C6CA633">
        <w:rPr>
          <w:rStyle w:val="FootnoteReference"/>
          <w:rFonts w:eastAsia="Calibri"/>
        </w:rPr>
        <w:footnoteRef/>
      </w:r>
      <w:r w:rsidRPr="5C6CA633">
        <w:rPr>
          <w:rFonts w:eastAsia="Calibri"/>
        </w:rPr>
        <w:t xml:space="preserve"> </w:t>
      </w:r>
      <w:r w:rsidRPr="5C6CA633">
        <w:rPr>
          <w:rFonts w:asciiTheme="minorHAnsi" w:hAnsiTheme="minorHAnsi" w:cstheme="minorBidi"/>
          <w:color w:val="000000" w:themeColor="text1"/>
        </w:rPr>
        <w:t>(</w:t>
      </w:r>
      <w:r w:rsidRPr="5C6CA633">
        <w:rPr>
          <w:rFonts w:asciiTheme="minorHAnsi" w:hAnsiTheme="minorHAnsi" w:cstheme="minorBidi"/>
          <w:i/>
          <w:iCs/>
          <w:color w:val="000000" w:themeColor="text1"/>
        </w:rPr>
        <w:t>Environment and Heritage Legislation Amendment Act (No.1) 2006</w:t>
      </w:r>
      <w:r w:rsidRPr="5C6CA633">
        <w:rPr>
          <w:rFonts w:asciiTheme="minorHAnsi" w:hAnsiTheme="minorHAnsi" w:cstheme="minorBidi"/>
          <w:color w:val="000000" w:themeColor="text1"/>
        </w:rPr>
        <w:t xml:space="preserve"> see para 15(4))</w:t>
      </w:r>
    </w:p>
  </w:footnote>
  <w:footnote w:id="15">
    <w:p w14:paraId="6E6B595D" w14:textId="008A386E" w:rsidR="00621326" w:rsidRPr="004412A5" w:rsidRDefault="00621326" w:rsidP="00621326">
      <w:pPr>
        <w:pStyle w:val="FootnoteText"/>
        <w:rPr>
          <w:lang w:val="en-US"/>
        </w:rPr>
      </w:pPr>
      <w:r>
        <w:rPr>
          <w:rStyle w:val="FootnoteReference"/>
        </w:rPr>
        <w:footnoteRef/>
      </w:r>
      <w:r>
        <w:t xml:space="preserve"> </w:t>
      </w:r>
      <w:r>
        <w:rPr>
          <w:lang w:val="en-US"/>
        </w:rPr>
        <w:t xml:space="preserve">These time limits do not apply to </w:t>
      </w:r>
      <w:r w:rsidR="005661B5">
        <w:rPr>
          <w:lang w:val="en-US"/>
        </w:rPr>
        <w:t>C</w:t>
      </w:r>
      <w:r>
        <w:rPr>
          <w:lang w:val="en-US"/>
        </w:rPr>
        <w:t xml:space="preserve">onservation Advices which are not legislative instruments </w:t>
      </w:r>
    </w:p>
  </w:footnote>
  <w:footnote w:id="16">
    <w:p w14:paraId="5E658F4A" w14:textId="03BFE8D9" w:rsidR="00621326" w:rsidRPr="0043569C" w:rsidRDefault="00621326" w:rsidP="00621326">
      <w:pPr>
        <w:pStyle w:val="FootnoteText"/>
        <w:rPr>
          <w:rFonts w:asciiTheme="minorHAnsi" w:hAnsiTheme="minorHAnsi" w:cstheme="minorHAnsi"/>
          <w:color w:val="000000"/>
        </w:rPr>
      </w:pPr>
      <w:r>
        <w:rPr>
          <w:rStyle w:val="FootnoteReference"/>
        </w:rPr>
        <w:footnoteRef/>
      </w:r>
      <w:r>
        <w:t xml:space="preserve"> </w:t>
      </w:r>
      <w:r w:rsidRPr="0026305A">
        <w:rPr>
          <w:rFonts w:asciiTheme="minorHAnsi" w:hAnsiTheme="minorHAnsi" w:cstheme="minorHAnsi"/>
          <w:color w:val="000000"/>
        </w:rPr>
        <w:t>Environmental assessors are guided by the Significant Impact Guidelines</w:t>
      </w:r>
      <w:r w:rsidR="0043569C" w:rsidRPr="0043569C">
        <w:t xml:space="preserve"> </w:t>
      </w:r>
      <w:hyperlink r:id="rId4" w:history="1">
        <w:r w:rsidR="0043569C" w:rsidRPr="0080608F">
          <w:rPr>
            <w:rStyle w:val="Hyperlink"/>
            <w:rFonts w:asciiTheme="minorHAnsi" w:hAnsiTheme="minorHAnsi" w:cstheme="minorHAnsi"/>
          </w:rPr>
          <w:t>https://www.environment.gov.au/epbc/publications/significant-impact-guidelines-11-matters-national-environmental-significance</w:t>
        </w:r>
      </w:hyperlink>
      <w:r w:rsidRPr="0026305A">
        <w:rPr>
          <w:rFonts w:asciiTheme="minorHAnsi" w:hAnsiTheme="minorHAnsi" w:cstheme="minorHAnsi"/>
          <w:color w:val="000000"/>
        </w:rPr>
        <w:t>. The application of these guidelines is informed by all relevant conservation planning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090" w14:textId="77777777" w:rsidR="002C0BEB" w:rsidRPr="00BB1511" w:rsidRDefault="002C0BEB" w:rsidP="00586C08">
    <w:pPr>
      <w:pStyle w:val="TSSCHeaderTitle"/>
    </w:pPr>
    <w:r>
      <w:t xml:space="preserve">THREATENED </w:t>
    </w:r>
    <w:r w:rsidRPr="00A27F39">
      <w:t>SPECIES</w:t>
    </w:r>
    <w:r>
      <w:t xml:space="preserve"> SCIENTIFIC COMMITTEE</w:t>
    </w:r>
  </w:p>
  <w:p w14:paraId="57AF32A4" w14:textId="77777777" w:rsidR="002C0BEB" w:rsidRPr="00A27F39" w:rsidRDefault="002C0BEB" w:rsidP="00586C08">
    <w:pPr>
      <w:pStyle w:val="TSSCHeadersubtitle"/>
    </w:pPr>
    <w:r w:rsidRPr="00A27F39">
      <w:t>Established under the Environment Protection and Biodiversity Conservation Act 1999</w:t>
    </w:r>
  </w:p>
  <w:p w14:paraId="7736A101" w14:textId="77777777" w:rsidR="002C0BEB" w:rsidRDefault="002C0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88CE" w14:textId="77777777" w:rsidR="001D0CAA" w:rsidRDefault="001D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70A"/>
    <w:multiLevelType w:val="hybridMultilevel"/>
    <w:tmpl w:val="1AFC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A47D6"/>
    <w:multiLevelType w:val="hybridMultilevel"/>
    <w:tmpl w:val="541C3782"/>
    <w:lvl w:ilvl="0" w:tplc="53AA1F5C">
      <w:start w:val="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63A3E"/>
    <w:multiLevelType w:val="hybridMultilevel"/>
    <w:tmpl w:val="4A8EA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FF40B0"/>
    <w:multiLevelType w:val="hybridMultilevel"/>
    <w:tmpl w:val="E51AB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DC4179"/>
    <w:multiLevelType w:val="hybridMultilevel"/>
    <w:tmpl w:val="F9062128"/>
    <w:lvl w:ilvl="0" w:tplc="477844F8">
      <w:start w:val="1"/>
      <w:numFmt w:val="bullet"/>
      <w:lvlText w:val="-"/>
      <w:lvlJc w:val="left"/>
      <w:pPr>
        <w:tabs>
          <w:tab w:val="num" w:pos="720"/>
        </w:tabs>
        <w:ind w:left="720" w:hanging="360"/>
      </w:pPr>
      <w:rPr>
        <w:rFonts w:ascii="Calibri" w:hAnsi="Calibri" w:hint="default"/>
      </w:rPr>
    </w:lvl>
    <w:lvl w:ilvl="1" w:tplc="670EDC08" w:tentative="1">
      <w:start w:val="1"/>
      <w:numFmt w:val="bullet"/>
      <w:lvlText w:val="-"/>
      <w:lvlJc w:val="left"/>
      <w:pPr>
        <w:tabs>
          <w:tab w:val="num" w:pos="1440"/>
        </w:tabs>
        <w:ind w:left="1440" w:hanging="360"/>
      </w:pPr>
      <w:rPr>
        <w:rFonts w:ascii="Calibri" w:hAnsi="Calibri" w:hint="default"/>
      </w:rPr>
    </w:lvl>
    <w:lvl w:ilvl="2" w:tplc="9D8234B4" w:tentative="1">
      <w:start w:val="1"/>
      <w:numFmt w:val="bullet"/>
      <w:lvlText w:val="-"/>
      <w:lvlJc w:val="left"/>
      <w:pPr>
        <w:tabs>
          <w:tab w:val="num" w:pos="2160"/>
        </w:tabs>
        <w:ind w:left="2160" w:hanging="360"/>
      </w:pPr>
      <w:rPr>
        <w:rFonts w:ascii="Calibri" w:hAnsi="Calibri" w:hint="default"/>
      </w:rPr>
    </w:lvl>
    <w:lvl w:ilvl="3" w:tplc="302A02CA" w:tentative="1">
      <w:start w:val="1"/>
      <w:numFmt w:val="bullet"/>
      <w:lvlText w:val="-"/>
      <w:lvlJc w:val="left"/>
      <w:pPr>
        <w:tabs>
          <w:tab w:val="num" w:pos="2880"/>
        </w:tabs>
        <w:ind w:left="2880" w:hanging="360"/>
      </w:pPr>
      <w:rPr>
        <w:rFonts w:ascii="Calibri" w:hAnsi="Calibri" w:hint="default"/>
      </w:rPr>
    </w:lvl>
    <w:lvl w:ilvl="4" w:tplc="6AA48306" w:tentative="1">
      <w:start w:val="1"/>
      <w:numFmt w:val="bullet"/>
      <w:lvlText w:val="-"/>
      <w:lvlJc w:val="left"/>
      <w:pPr>
        <w:tabs>
          <w:tab w:val="num" w:pos="3600"/>
        </w:tabs>
        <w:ind w:left="3600" w:hanging="360"/>
      </w:pPr>
      <w:rPr>
        <w:rFonts w:ascii="Calibri" w:hAnsi="Calibri" w:hint="default"/>
      </w:rPr>
    </w:lvl>
    <w:lvl w:ilvl="5" w:tplc="189A0FAE" w:tentative="1">
      <w:start w:val="1"/>
      <w:numFmt w:val="bullet"/>
      <w:lvlText w:val="-"/>
      <w:lvlJc w:val="left"/>
      <w:pPr>
        <w:tabs>
          <w:tab w:val="num" w:pos="4320"/>
        </w:tabs>
        <w:ind w:left="4320" w:hanging="360"/>
      </w:pPr>
      <w:rPr>
        <w:rFonts w:ascii="Calibri" w:hAnsi="Calibri" w:hint="default"/>
      </w:rPr>
    </w:lvl>
    <w:lvl w:ilvl="6" w:tplc="E74A7DBC" w:tentative="1">
      <w:start w:val="1"/>
      <w:numFmt w:val="bullet"/>
      <w:lvlText w:val="-"/>
      <w:lvlJc w:val="left"/>
      <w:pPr>
        <w:tabs>
          <w:tab w:val="num" w:pos="5040"/>
        </w:tabs>
        <w:ind w:left="5040" w:hanging="360"/>
      </w:pPr>
      <w:rPr>
        <w:rFonts w:ascii="Calibri" w:hAnsi="Calibri" w:hint="default"/>
      </w:rPr>
    </w:lvl>
    <w:lvl w:ilvl="7" w:tplc="F8EC3432" w:tentative="1">
      <w:start w:val="1"/>
      <w:numFmt w:val="bullet"/>
      <w:lvlText w:val="-"/>
      <w:lvlJc w:val="left"/>
      <w:pPr>
        <w:tabs>
          <w:tab w:val="num" w:pos="5760"/>
        </w:tabs>
        <w:ind w:left="5760" w:hanging="360"/>
      </w:pPr>
      <w:rPr>
        <w:rFonts w:ascii="Calibri" w:hAnsi="Calibri" w:hint="default"/>
      </w:rPr>
    </w:lvl>
    <w:lvl w:ilvl="8" w:tplc="F210080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0C8A43CC"/>
    <w:multiLevelType w:val="hybridMultilevel"/>
    <w:tmpl w:val="37AC2194"/>
    <w:lvl w:ilvl="0" w:tplc="6D3025D0">
      <w:start w:val="1"/>
      <w:numFmt w:val="bullet"/>
      <w:lvlText w:val="-"/>
      <w:lvlJc w:val="left"/>
      <w:pPr>
        <w:tabs>
          <w:tab w:val="num" w:pos="720"/>
        </w:tabs>
        <w:ind w:left="720" w:hanging="360"/>
      </w:pPr>
      <w:rPr>
        <w:rFonts w:ascii="Calibri" w:hAnsi="Calibri" w:hint="default"/>
      </w:rPr>
    </w:lvl>
    <w:lvl w:ilvl="1" w:tplc="EFCAB6BC">
      <w:numFmt w:val="bullet"/>
      <w:lvlText w:val="-"/>
      <w:lvlJc w:val="left"/>
      <w:pPr>
        <w:tabs>
          <w:tab w:val="num" w:pos="1440"/>
        </w:tabs>
        <w:ind w:left="1440" w:hanging="360"/>
      </w:pPr>
      <w:rPr>
        <w:rFonts w:ascii="Calibri" w:hAnsi="Calibri" w:hint="default"/>
      </w:rPr>
    </w:lvl>
    <w:lvl w:ilvl="2" w:tplc="CDA82E18" w:tentative="1">
      <w:start w:val="1"/>
      <w:numFmt w:val="bullet"/>
      <w:lvlText w:val="-"/>
      <w:lvlJc w:val="left"/>
      <w:pPr>
        <w:tabs>
          <w:tab w:val="num" w:pos="2160"/>
        </w:tabs>
        <w:ind w:left="2160" w:hanging="360"/>
      </w:pPr>
      <w:rPr>
        <w:rFonts w:ascii="Calibri" w:hAnsi="Calibri" w:hint="default"/>
      </w:rPr>
    </w:lvl>
    <w:lvl w:ilvl="3" w:tplc="A39C2456" w:tentative="1">
      <w:start w:val="1"/>
      <w:numFmt w:val="bullet"/>
      <w:lvlText w:val="-"/>
      <w:lvlJc w:val="left"/>
      <w:pPr>
        <w:tabs>
          <w:tab w:val="num" w:pos="2880"/>
        </w:tabs>
        <w:ind w:left="2880" w:hanging="360"/>
      </w:pPr>
      <w:rPr>
        <w:rFonts w:ascii="Calibri" w:hAnsi="Calibri" w:hint="default"/>
      </w:rPr>
    </w:lvl>
    <w:lvl w:ilvl="4" w:tplc="41E8BD84" w:tentative="1">
      <w:start w:val="1"/>
      <w:numFmt w:val="bullet"/>
      <w:lvlText w:val="-"/>
      <w:lvlJc w:val="left"/>
      <w:pPr>
        <w:tabs>
          <w:tab w:val="num" w:pos="3600"/>
        </w:tabs>
        <w:ind w:left="3600" w:hanging="360"/>
      </w:pPr>
      <w:rPr>
        <w:rFonts w:ascii="Calibri" w:hAnsi="Calibri" w:hint="default"/>
      </w:rPr>
    </w:lvl>
    <w:lvl w:ilvl="5" w:tplc="152A565A" w:tentative="1">
      <w:start w:val="1"/>
      <w:numFmt w:val="bullet"/>
      <w:lvlText w:val="-"/>
      <w:lvlJc w:val="left"/>
      <w:pPr>
        <w:tabs>
          <w:tab w:val="num" w:pos="4320"/>
        </w:tabs>
        <w:ind w:left="4320" w:hanging="360"/>
      </w:pPr>
      <w:rPr>
        <w:rFonts w:ascii="Calibri" w:hAnsi="Calibri" w:hint="default"/>
      </w:rPr>
    </w:lvl>
    <w:lvl w:ilvl="6" w:tplc="18548C44" w:tentative="1">
      <w:start w:val="1"/>
      <w:numFmt w:val="bullet"/>
      <w:lvlText w:val="-"/>
      <w:lvlJc w:val="left"/>
      <w:pPr>
        <w:tabs>
          <w:tab w:val="num" w:pos="5040"/>
        </w:tabs>
        <w:ind w:left="5040" w:hanging="360"/>
      </w:pPr>
      <w:rPr>
        <w:rFonts w:ascii="Calibri" w:hAnsi="Calibri" w:hint="default"/>
      </w:rPr>
    </w:lvl>
    <w:lvl w:ilvl="7" w:tplc="883016B4" w:tentative="1">
      <w:start w:val="1"/>
      <w:numFmt w:val="bullet"/>
      <w:lvlText w:val="-"/>
      <w:lvlJc w:val="left"/>
      <w:pPr>
        <w:tabs>
          <w:tab w:val="num" w:pos="5760"/>
        </w:tabs>
        <w:ind w:left="5760" w:hanging="360"/>
      </w:pPr>
      <w:rPr>
        <w:rFonts w:ascii="Calibri" w:hAnsi="Calibri" w:hint="default"/>
      </w:rPr>
    </w:lvl>
    <w:lvl w:ilvl="8" w:tplc="3CA60D06"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D75062D"/>
    <w:multiLevelType w:val="hybridMultilevel"/>
    <w:tmpl w:val="5F943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DD01FB5"/>
    <w:multiLevelType w:val="hybridMultilevel"/>
    <w:tmpl w:val="26F4B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A1020"/>
    <w:multiLevelType w:val="hybridMultilevel"/>
    <w:tmpl w:val="83782E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876835"/>
    <w:multiLevelType w:val="hybridMultilevel"/>
    <w:tmpl w:val="F9CC9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D65798"/>
    <w:multiLevelType w:val="hybridMultilevel"/>
    <w:tmpl w:val="B082F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741BDD"/>
    <w:multiLevelType w:val="hybridMultilevel"/>
    <w:tmpl w:val="3BEC422A"/>
    <w:lvl w:ilvl="0" w:tplc="9E1E8762">
      <w:start w:val="1"/>
      <w:numFmt w:val="bullet"/>
      <w:lvlText w:val="•"/>
      <w:lvlJc w:val="left"/>
      <w:pPr>
        <w:tabs>
          <w:tab w:val="num" w:pos="720"/>
        </w:tabs>
        <w:ind w:left="720" w:hanging="360"/>
      </w:pPr>
      <w:rPr>
        <w:rFonts w:ascii="Arial" w:hAnsi="Arial" w:hint="default"/>
      </w:rPr>
    </w:lvl>
    <w:lvl w:ilvl="1" w:tplc="58006BF0" w:tentative="1">
      <w:start w:val="1"/>
      <w:numFmt w:val="bullet"/>
      <w:lvlText w:val="•"/>
      <w:lvlJc w:val="left"/>
      <w:pPr>
        <w:tabs>
          <w:tab w:val="num" w:pos="1440"/>
        </w:tabs>
        <w:ind w:left="1440" w:hanging="360"/>
      </w:pPr>
      <w:rPr>
        <w:rFonts w:ascii="Arial" w:hAnsi="Arial" w:hint="default"/>
      </w:rPr>
    </w:lvl>
    <w:lvl w:ilvl="2" w:tplc="57FCC70E" w:tentative="1">
      <w:start w:val="1"/>
      <w:numFmt w:val="bullet"/>
      <w:lvlText w:val="•"/>
      <w:lvlJc w:val="left"/>
      <w:pPr>
        <w:tabs>
          <w:tab w:val="num" w:pos="2160"/>
        </w:tabs>
        <w:ind w:left="2160" w:hanging="360"/>
      </w:pPr>
      <w:rPr>
        <w:rFonts w:ascii="Arial" w:hAnsi="Arial" w:hint="default"/>
      </w:rPr>
    </w:lvl>
    <w:lvl w:ilvl="3" w:tplc="E1EE1A64" w:tentative="1">
      <w:start w:val="1"/>
      <w:numFmt w:val="bullet"/>
      <w:lvlText w:val="•"/>
      <w:lvlJc w:val="left"/>
      <w:pPr>
        <w:tabs>
          <w:tab w:val="num" w:pos="2880"/>
        </w:tabs>
        <w:ind w:left="2880" w:hanging="360"/>
      </w:pPr>
      <w:rPr>
        <w:rFonts w:ascii="Arial" w:hAnsi="Arial" w:hint="default"/>
      </w:rPr>
    </w:lvl>
    <w:lvl w:ilvl="4" w:tplc="C068014E" w:tentative="1">
      <w:start w:val="1"/>
      <w:numFmt w:val="bullet"/>
      <w:lvlText w:val="•"/>
      <w:lvlJc w:val="left"/>
      <w:pPr>
        <w:tabs>
          <w:tab w:val="num" w:pos="3600"/>
        </w:tabs>
        <w:ind w:left="3600" w:hanging="360"/>
      </w:pPr>
      <w:rPr>
        <w:rFonts w:ascii="Arial" w:hAnsi="Arial" w:hint="default"/>
      </w:rPr>
    </w:lvl>
    <w:lvl w:ilvl="5" w:tplc="51689602" w:tentative="1">
      <w:start w:val="1"/>
      <w:numFmt w:val="bullet"/>
      <w:lvlText w:val="•"/>
      <w:lvlJc w:val="left"/>
      <w:pPr>
        <w:tabs>
          <w:tab w:val="num" w:pos="4320"/>
        </w:tabs>
        <w:ind w:left="4320" w:hanging="360"/>
      </w:pPr>
      <w:rPr>
        <w:rFonts w:ascii="Arial" w:hAnsi="Arial" w:hint="default"/>
      </w:rPr>
    </w:lvl>
    <w:lvl w:ilvl="6" w:tplc="5BFC5E6A" w:tentative="1">
      <w:start w:val="1"/>
      <w:numFmt w:val="bullet"/>
      <w:lvlText w:val="•"/>
      <w:lvlJc w:val="left"/>
      <w:pPr>
        <w:tabs>
          <w:tab w:val="num" w:pos="5040"/>
        </w:tabs>
        <w:ind w:left="5040" w:hanging="360"/>
      </w:pPr>
      <w:rPr>
        <w:rFonts w:ascii="Arial" w:hAnsi="Arial" w:hint="default"/>
      </w:rPr>
    </w:lvl>
    <w:lvl w:ilvl="7" w:tplc="6B50727C" w:tentative="1">
      <w:start w:val="1"/>
      <w:numFmt w:val="bullet"/>
      <w:lvlText w:val="•"/>
      <w:lvlJc w:val="left"/>
      <w:pPr>
        <w:tabs>
          <w:tab w:val="num" w:pos="5760"/>
        </w:tabs>
        <w:ind w:left="5760" w:hanging="360"/>
      </w:pPr>
      <w:rPr>
        <w:rFonts w:ascii="Arial" w:hAnsi="Arial" w:hint="default"/>
      </w:rPr>
    </w:lvl>
    <w:lvl w:ilvl="8" w:tplc="85C203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FB05EF"/>
    <w:multiLevelType w:val="hybridMultilevel"/>
    <w:tmpl w:val="E9E8F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45BC2"/>
    <w:multiLevelType w:val="hybridMultilevel"/>
    <w:tmpl w:val="E5E89F92"/>
    <w:lvl w:ilvl="0" w:tplc="34480C08">
      <w:start w:val="1"/>
      <w:numFmt w:val="bullet"/>
      <w:pStyle w:val="ListBullet"/>
      <w:lvlText w:val=""/>
      <w:lvlJc w:val="left"/>
      <w:pPr>
        <w:ind w:left="369" w:hanging="369"/>
      </w:pPr>
      <w:rPr>
        <w:rFonts w:ascii="Symbol" w:hAnsi="Symbol" w:hint="default"/>
      </w:rPr>
    </w:lvl>
    <w:lvl w:ilvl="1" w:tplc="072C5F66">
      <w:start w:val="1"/>
      <w:numFmt w:val="none"/>
      <w:pStyle w:val="ListBullet2"/>
      <w:lvlText w:val="-"/>
      <w:lvlJc w:val="left"/>
      <w:pPr>
        <w:ind w:left="737" w:hanging="368"/>
      </w:pPr>
      <w:rPr>
        <w:rFonts w:hint="default"/>
      </w:rPr>
    </w:lvl>
    <w:lvl w:ilvl="2" w:tplc="335E053C">
      <w:start w:val="1"/>
      <w:numFmt w:val="none"/>
      <w:pStyle w:val="ListBullet3"/>
      <w:lvlText w:val=":"/>
      <w:lvlJc w:val="left"/>
      <w:pPr>
        <w:ind w:left="1106" w:hanging="369"/>
      </w:pPr>
      <w:rPr>
        <w:rFonts w:hint="default"/>
      </w:rPr>
    </w:lvl>
    <w:lvl w:ilvl="3" w:tplc="43B85BE8">
      <w:start w:val="1"/>
      <w:numFmt w:val="none"/>
      <w:pStyle w:val="ListBullet4"/>
      <w:lvlText w:val=""/>
      <w:lvlJc w:val="left"/>
      <w:pPr>
        <w:ind w:left="1474" w:hanging="368"/>
      </w:pPr>
      <w:rPr>
        <w:rFonts w:hint="default"/>
        <w:color w:val="auto"/>
      </w:rPr>
    </w:lvl>
    <w:lvl w:ilvl="4" w:tplc="3C10A52C">
      <w:start w:val="1"/>
      <w:numFmt w:val="none"/>
      <w:pStyle w:val="ListBullet5"/>
      <w:lvlText w:val=""/>
      <w:lvlJc w:val="left"/>
      <w:pPr>
        <w:ind w:left="1800" w:hanging="360"/>
      </w:pPr>
      <w:rPr>
        <w:rFonts w:hint="default"/>
        <w:color w:val="auto"/>
      </w:rPr>
    </w:lvl>
    <w:lvl w:ilvl="5" w:tplc="1B640B90">
      <w:start w:val="1"/>
      <w:numFmt w:val="none"/>
      <w:lvlText w:val=""/>
      <w:lvlJc w:val="left"/>
      <w:pPr>
        <w:ind w:left="2160" w:hanging="360"/>
      </w:pPr>
      <w:rPr>
        <w:rFonts w:hint="default"/>
        <w:color w:val="auto"/>
      </w:rPr>
    </w:lvl>
    <w:lvl w:ilvl="6" w:tplc="1626F114">
      <w:start w:val="1"/>
      <w:numFmt w:val="none"/>
      <w:lvlText w:val=""/>
      <w:lvlJc w:val="left"/>
      <w:pPr>
        <w:ind w:left="2520" w:hanging="360"/>
      </w:pPr>
      <w:rPr>
        <w:rFonts w:hint="default"/>
        <w:color w:val="auto"/>
      </w:rPr>
    </w:lvl>
    <w:lvl w:ilvl="7" w:tplc="3FD43D6A">
      <w:start w:val="1"/>
      <w:numFmt w:val="none"/>
      <w:lvlText w:val=""/>
      <w:lvlJc w:val="left"/>
      <w:pPr>
        <w:ind w:left="2880" w:hanging="360"/>
      </w:pPr>
      <w:rPr>
        <w:rFonts w:hint="default"/>
        <w:color w:val="auto"/>
      </w:rPr>
    </w:lvl>
    <w:lvl w:ilvl="8" w:tplc="64F0EAF0">
      <w:start w:val="1"/>
      <w:numFmt w:val="none"/>
      <w:lvlText w:val=""/>
      <w:lvlJc w:val="left"/>
      <w:pPr>
        <w:ind w:left="3240" w:hanging="360"/>
      </w:pPr>
      <w:rPr>
        <w:rFonts w:hint="default"/>
        <w:color w:val="auto"/>
      </w:rPr>
    </w:lvl>
  </w:abstractNum>
  <w:abstractNum w:abstractNumId="14" w15:restartNumberingAfterBreak="0">
    <w:nsid w:val="20E6512D"/>
    <w:multiLevelType w:val="hybridMultilevel"/>
    <w:tmpl w:val="80023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C66E70"/>
    <w:multiLevelType w:val="hybridMultilevel"/>
    <w:tmpl w:val="F6829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33E19"/>
    <w:multiLevelType w:val="hybridMultilevel"/>
    <w:tmpl w:val="B1AEE2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A884C3D"/>
    <w:multiLevelType w:val="hybridMultilevel"/>
    <w:tmpl w:val="F6E0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5934C5"/>
    <w:multiLevelType w:val="hybridMultilevel"/>
    <w:tmpl w:val="5F50D4A6"/>
    <w:lvl w:ilvl="0" w:tplc="99CCC00C">
      <w:start w:val="1"/>
      <w:numFmt w:val="bullet"/>
      <w:lvlText w:val="-"/>
      <w:lvlJc w:val="left"/>
      <w:pPr>
        <w:tabs>
          <w:tab w:val="num" w:pos="720"/>
        </w:tabs>
        <w:ind w:left="720" w:hanging="360"/>
      </w:pPr>
      <w:rPr>
        <w:rFonts w:ascii="Calibri" w:hAnsi="Calibri" w:hint="default"/>
      </w:rPr>
    </w:lvl>
    <w:lvl w:ilvl="1" w:tplc="0096EBEE" w:tentative="1">
      <w:start w:val="1"/>
      <w:numFmt w:val="bullet"/>
      <w:lvlText w:val="-"/>
      <w:lvlJc w:val="left"/>
      <w:pPr>
        <w:tabs>
          <w:tab w:val="num" w:pos="1440"/>
        </w:tabs>
        <w:ind w:left="1440" w:hanging="360"/>
      </w:pPr>
      <w:rPr>
        <w:rFonts w:ascii="Calibri" w:hAnsi="Calibri" w:hint="default"/>
      </w:rPr>
    </w:lvl>
    <w:lvl w:ilvl="2" w:tplc="ABFA216C" w:tentative="1">
      <w:start w:val="1"/>
      <w:numFmt w:val="bullet"/>
      <w:lvlText w:val="-"/>
      <w:lvlJc w:val="left"/>
      <w:pPr>
        <w:tabs>
          <w:tab w:val="num" w:pos="2160"/>
        </w:tabs>
        <w:ind w:left="2160" w:hanging="360"/>
      </w:pPr>
      <w:rPr>
        <w:rFonts w:ascii="Calibri" w:hAnsi="Calibri" w:hint="default"/>
      </w:rPr>
    </w:lvl>
    <w:lvl w:ilvl="3" w:tplc="B7688C6A" w:tentative="1">
      <w:start w:val="1"/>
      <w:numFmt w:val="bullet"/>
      <w:lvlText w:val="-"/>
      <w:lvlJc w:val="left"/>
      <w:pPr>
        <w:tabs>
          <w:tab w:val="num" w:pos="2880"/>
        </w:tabs>
        <w:ind w:left="2880" w:hanging="360"/>
      </w:pPr>
      <w:rPr>
        <w:rFonts w:ascii="Calibri" w:hAnsi="Calibri" w:hint="default"/>
      </w:rPr>
    </w:lvl>
    <w:lvl w:ilvl="4" w:tplc="32CC4706" w:tentative="1">
      <w:start w:val="1"/>
      <w:numFmt w:val="bullet"/>
      <w:lvlText w:val="-"/>
      <w:lvlJc w:val="left"/>
      <w:pPr>
        <w:tabs>
          <w:tab w:val="num" w:pos="3600"/>
        </w:tabs>
        <w:ind w:left="3600" w:hanging="360"/>
      </w:pPr>
      <w:rPr>
        <w:rFonts w:ascii="Calibri" w:hAnsi="Calibri" w:hint="default"/>
      </w:rPr>
    </w:lvl>
    <w:lvl w:ilvl="5" w:tplc="19B24A20" w:tentative="1">
      <w:start w:val="1"/>
      <w:numFmt w:val="bullet"/>
      <w:lvlText w:val="-"/>
      <w:lvlJc w:val="left"/>
      <w:pPr>
        <w:tabs>
          <w:tab w:val="num" w:pos="4320"/>
        </w:tabs>
        <w:ind w:left="4320" w:hanging="360"/>
      </w:pPr>
      <w:rPr>
        <w:rFonts w:ascii="Calibri" w:hAnsi="Calibri" w:hint="default"/>
      </w:rPr>
    </w:lvl>
    <w:lvl w:ilvl="6" w:tplc="0CF22230" w:tentative="1">
      <w:start w:val="1"/>
      <w:numFmt w:val="bullet"/>
      <w:lvlText w:val="-"/>
      <w:lvlJc w:val="left"/>
      <w:pPr>
        <w:tabs>
          <w:tab w:val="num" w:pos="5040"/>
        </w:tabs>
        <w:ind w:left="5040" w:hanging="360"/>
      </w:pPr>
      <w:rPr>
        <w:rFonts w:ascii="Calibri" w:hAnsi="Calibri" w:hint="default"/>
      </w:rPr>
    </w:lvl>
    <w:lvl w:ilvl="7" w:tplc="085A9FD2" w:tentative="1">
      <w:start w:val="1"/>
      <w:numFmt w:val="bullet"/>
      <w:lvlText w:val="-"/>
      <w:lvlJc w:val="left"/>
      <w:pPr>
        <w:tabs>
          <w:tab w:val="num" w:pos="5760"/>
        </w:tabs>
        <w:ind w:left="5760" w:hanging="360"/>
      </w:pPr>
      <w:rPr>
        <w:rFonts w:ascii="Calibri" w:hAnsi="Calibri" w:hint="default"/>
      </w:rPr>
    </w:lvl>
    <w:lvl w:ilvl="8" w:tplc="CDB2A648"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32A821F4"/>
    <w:multiLevelType w:val="hybridMultilevel"/>
    <w:tmpl w:val="C85853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1AC15D1"/>
    <w:multiLevelType w:val="hybridMultilevel"/>
    <w:tmpl w:val="4C9A2636"/>
    <w:lvl w:ilvl="0" w:tplc="308E1776">
      <w:start w:val="1"/>
      <w:numFmt w:val="bullet"/>
      <w:lvlText w:val="•"/>
      <w:lvlJc w:val="left"/>
      <w:pPr>
        <w:tabs>
          <w:tab w:val="num" w:pos="720"/>
        </w:tabs>
        <w:ind w:left="720" w:hanging="360"/>
      </w:pPr>
      <w:rPr>
        <w:rFonts w:ascii="Arial" w:hAnsi="Arial" w:hint="default"/>
      </w:rPr>
    </w:lvl>
    <w:lvl w:ilvl="1" w:tplc="91F256B6" w:tentative="1">
      <w:start w:val="1"/>
      <w:numFmt w:val="bullet"/>
      <w:lvlText w:val="•"/>
      <w:lvlJc w:val="left"/>
      <w:pPr>
        <w:tabs>
          <w:tab w:val="num" w:pos="1440"/>
        </w:tabs>
        <w:ind w:left="1440" w:hanging="360"/>
      </w:pPr>
      <w:rPr>
        <w:rFonts w:ascii="Arial" w:hAnsi="Arial" w:hint="default"/>
      </w:rPr>
    </w:lvl>
    <w:lvl w:ilvl="2" w:tplc="0A78DBD6" w:tentative="1">
      <w:start w:val="1"/>
      <w:numFmt w:val="bullet"/>
      <w:lvlText w:val="•"/>
      <w:lvlJc w:val="left"/>
      <w:pPr>
        <w:tabs>
          <w:tab w:val="num" w:pos="2160"/>
        </w:tabs>
        <w:ind w:left="2160" w:hanging="360"/>
      </w:pPr>
      <w:rPr>
        <w:rFonts w:ascii="Arial" w:hAnsi="Arial" w:hint="default"/>
      </w:rPr>
    </w:lvl>
    <w:lvl w:ilvl="3" w:tplc="2D9876DC" w:tentative="1">
      <w:start w:val="1"/>
      <w:numFmt w:val="bullet"/>
      <w:lvlText w:val="•"/>
      <w:lvlJc w:val="left"/>
      <w:pPr>
        <w:tabs>
          <w:tab w:val="num" w:pos="2880"/>
        </w:tabs>
        <w:ind w:left="2880" w:hanging="360"/>
      </w:pPr>
      <w:rPr>
        <w:rFonts w:ascii="Arial" w:hAnsi="Arial" w:hint="default"/>
      </w:rPr>
    </w:lvl>
    <w:lvl w:ilvl="4" w:tplc="700CDFE4" w:tentative="1">
      <w:start w:val="1"/>
      <w:numFmt w:val="bullet"/>
      <w:lvlText w:val="•"/>
      <w:lvlJc w:val="left"/>
      <w:pPr>
        <w:tabs>
          <w:tab w:val="num" w:pos="3600"/>
        </w:tabs>
        <w:ind w:left="3600" w:hanging="360"/>
      </w:pPr>
      <w:rPr>
        <w:rFonts w:ascii="Arial" w:hAnsi="Arial" w:hint="default"/>
      </w:rPr>
    </w:lvl>
    <w:lvl w:ilvl="5" w:tplc="C77C8630" w:tentative="1">
      <w:start w:val="1"/>
      <w:numFmt w:val="bullet"/>
      <w:lvlText w:val="•"/>
      <w:lvlJc w:val="left"/>
      <w:pPr>
        <w:tabs>
          <w:tab w:val="num" w:pos="4320"/>
        </w:tabs>
        <w:ind w:left="4320" w:hanging="360"/>
      </w:pPr>
      <w:rPr>
        <w:rFonts w:ascii="Arial" w:hAnsi="Arial" w:hint="default"/>
      </w:rPr>
    </w:lvl>
    <w:lvl w:ilvl="6" w:tplc="6AA0E7EA" w:tentative="1">
      <w:start w:val="1"/>
      <w:numFmt w:val="bullet"/>
      <w:lvlText w:val="•"/>
      <w:lvlJc w:val="left"/>
      <w:pPr>
        <w:tabs>
          <w:tab w:val="num" w:pos="5040"/>
        </w:tabs>
        <w:ind w:left="5040" w:hanging="360"/>
      </w:pPr>
      <w:rPr>
        <w:rFonts w:ascii="Arial" w:hAnsi="Arial" w:hint="default"/>
      </w:rPr>
    </w:lvl>
    <w:lvl w:ilvl="7" w:tplc="B5AE4C8A" w:tentative="1">
      <w:start w:val="1"/>
      <w:numFmt w:val="bullet"/>
      <w:lvlText w:val="•"/>
      <w:lvlJc w:val="left"/>
      <w:pPr>
        <w:tabs>
          <w:tab w:val="num" w:pos="5760"/>
        </w:tabs>
        <w:ind w:left="5760" w:hanging="360"/>
      </w:pPr>
      <w:rPr>
        <w:rFonts w:ascii="Arial" w:hAnsi="Arial" w:hint="default"/>
      </w:rPr>
    </w:lvl>
    <w:lvl w:ilvl="8" w:tplc="A76C81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3B2199"/>
    <w:multiLevelType w:val="hybridMultilevel"/>
    <w:tmpl w:val="A39C1D6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4564E9F"/>
    <w:multiLevelType w:val="hybridMultilevel"/>
    <w:tmpl w:val="E0A24F10"/>
    <w:lvl w:ilvl="0" w:tplc="9C784F4C">
      <w:start w:val="1"/>
      <w:numFmt w:val="bullet"/>
      <w:lvlText w:val="•"/>
      <w:lvlJc w:val="left"/>
      <w:pPr>
        <w:tabs>
          <w:tab w:val="num" w:pos="720"/>
        </w:tabs>
        <w:ind w:left="720" w:hanging="360"/>
      </w:pPr>
      <w:rPr>
        <w:rFonts w:ascii="Arial" w:hAnsi="Arial" w:hint="default"/>
      </w:rPr>
    </w:lvl>
    <w:lvl w:ilvl="1" w:tplc="A13CE1E0" w:tentative="1">
      <w:start w:val="1"/>
      <w:numFmt w:val="bullet"/>
      <w:lvlText w:val="•"/>
      <w:lvlJc w:val="left"/>
      <w:pPr>
        <w:tabs>
          <w:tab w:val="num" w:pos="1440"/>
        </w:tabs>
        <w:ind w:left="1440" w:hanging="360"/>
      </w:pPr>
      <w:rPr>
        <w:rFonts w:ascii="Arial" w:hAnsi="Arial" w:hint="default"/>
      </w:rPr>
    </w:lvl>
    <w:lvl w:ilvl="2" w:tplc="0840EF90" w:tentative="1">
      <w:start w:val="1"/>
      <w:numFmt w:val="bullet"/>
      <w:lvlText w:val="•"/>
      <w:lvlJc w:val="left"/>
      <w:pPr>
        <w:tabs>
          <w:tab w:val="num" w:pos="2160"/>
        </w:tabs>
        <w:ind w:left="2160" w:hanging="360"/>
      </w:pPr>
      <w:rPr>
        <w:rFonts w:ascii="Arial" w:hAnsi="Arial" w:hint="default"/>
      </w:rPr>
    </w:lvl>
    <w:lvl w:ilvl="3" w:tplc="0BEE17FE" w:tentative="1">
      <w:start w:val="1"/>
      <w:numFmt w:val="bullet"/>
      <w:lvlText w:val="•"/>
      <w:lvlJc w:val="left"/>
      <w:pPr>
        <w:tabs>
          <w:tab w:val="num" w:pos="2880"/>
        </w:tabs>
        <w:ind w:left="2880" w:hanging="360"/>
      </w:pPr>
      <w:rPr>
        <w:rFonts w:ascii="Arial" w:hAnsi="Arial" w:hint="default"/>
      </w:rPr>
    </w:lvl>
    <w:lvl w:ilvl="4" w:tplc="F118CB76" w:tentative="1">
      <w:start w:val="1"/>
      <w:numFmt w:val="bullet"/>
      <w:lvlText w:val="•"/>
      <w:lvlJc w:val="left"/>
      <w:pPr>
        <w:tabs>
          <w:tab w:val="num" w:pos="3600"/>
        </w:tabs>
        <w:ind w:left="3600" w:hanging="360"/>
      </w:pPr>
      <w:rPr>
        <w:rFonts w:ascii="Arial" w:hAnsi="Arial" w:hint="default"/>
      </w:rPr>
    </w:lvl>
    <w:lvl w:ilvl="5" w:tplc="FDBCB48C" w:tentative="1">
      <w:start w:val="1"/>
      <w:numFmt w:val="bullet"/>
      <w:lvlText w:val="•"/>
      <w:lvlJc w:val="left"/>
      <w:pPr>
        <w:tabs>
          <w:tab w:val="num" w:pos="4320"/>
        </w:tabs>
        <w:ind w:left="4320" w:hanging="360"/>
      </w:pPr>
      <w:rPr>
        <w:rFonts w:ascii="Arial" w:hAnsi="Arial" w:hint="default"/>
      </w:rPr>
    </w:lvl>
    <w:lvl w:ilvl="6" w:tplc="F98C1D30" w:tentative="1">
      <w:start w:val="1"/>
      <w:numFmt w:val="bullet"/>
      <w:lvlText w:val="•"/>
      <w:lvlJc w:val="left"/>
      <w:pPr>
        <w:tabs>
          <w:tab w:val="num" w:pos="5040"/>
        </w:tabs>
        <w:ind w:left="5040" w:hanging="360"/>
      </w:pPr>
      <w:rPr>
        <w:rFonts w:ascii="Arial" w:hAnsi="Arial" w:hint="default"/>
      </w:rPr>
    </w:lvl>
    <w:lvl w:ilvl="7" w:tplc="0308C5A6" w:tentative="1">
      <w:start w:val="1"/>
      <w:numFmt w:val="bullet"/>
      <w:lvlText w:val="•"/>
      <w:lvlJc w:val="left"/>
      <w:pPr>
        <w:tabs>
          <w:tab w:val="num" w:pos="5760"/>
        </w:tabs>
        <w:ind w:left="5760" w:hanging="360"/>
      </w:pPr>
      <w:rPr>
        <w:rFonts w:ascii="Arial" w:hAnsi="Arial" w:hint="default"/>
      </w:rPr>
    </w:lvl>
    <w:lvl w:ilvl="8" w:tplc="23527E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236EAD"/>
    <w:multiLevelType w:val="hybridMultilevel"/>
    <w:tmpl w:val="48C073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487A3530"/>
    <w:multiLevelType w:val="hybridMultilevel"/>
    <w:tmpl w:val="784EC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13628"/>
    <w:multiLevelType w:val="hybridMultilevel"/>
    <w:tmpl w:val="B2FE6D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147538"/>
    <w:multiLevelType w:val="hybridMultilevel"/>
    <w:tmpl w:val="6950B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401E7"/>
    <w:multiLevelType w:val="hybridMultilevel"/>
    <w:tmpl w:val="6A8E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664288"/>
    <w:multiLevelType w:val="hybridMultilevel"/>
    <w:tmpl w:val="04EC3BDC"/>
    <w:lvl w:ilvl="0" w:tplc="FFFFFFF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BE060CD"/>
    <w:multiLevelType w:val="hybridMultilevel"/>
    <w:tmpl w:val="DEB8F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D6488"/>
    <w:multiLevelType w:val="hybridMultilevel"/>
    <w:tmpl w:val="1618FA94"/>
    <w:lvl w:ilvl="0" w:tplc="9FB67516">
      <w:start w:val="1"/>
      <w:numFmt w:val="bullet"/>
      <w:lvlText w:val="-"/>
      <w:lvlJc w:val="left"/>
      <w:pPr>
        <w:tabs>
          <w:tab w:val="num" w:pos="720"/>
        </w:tabs>
        <w:ind w:left="720" w:hanging="360"/>
      </w:pPr>
      <w:rPr>
        <w:rFonts w:ascii="Calibri" w:hAnsi="Calibri" w:hint="default"/>
      </w:rPr>
    </w:lvl>
    <w:lvl w:ilvl="1" w:tplc="6BF293D0">
      <w:numFmt w:val="bullet"/>
      <w:lvlText w:val="-"/>
      <w:lvlJc w:val="left"/>
      <w:pPr>
        <w:tabs>
          <w:tab w:val="num" w:pos="1440"/>
        </w:tabs>
        <w:ind w:left="1440" w:hanging="360"/>
      </w:pPr>
      <w:rPr>
        <w:rFonts w:ascii="Calibri" w:hAnsi="Calibri" w:hint="default"/>
      </w:rPr>
    </w:lvl>
    <w:lvl w:ilvl="2" w:tplc="F54E6F0E" w:tentative="1">
      <w:start w:val="1"/>
      <w:numFmt w:val="bullet"/>
      <w:lvlText w:val="-"/>
      <w:lvlJc w:val="left"/>
      <w:pPr>
        <w:tabs>
          <w:tab w:val="num" w:pos="2160"/>
        </w:tabs>
        <w:ind w:left="2160" w:hanging="360"/>
      </w:pPr>
      <w:rPr>
        <w:rFonts w:ascii="Calibri" w:hAnsi="Calibri" w:hint="default"/>
      </w:rPr>
    </w:lvl>
    <w:lvl w:ilvl="3" w:tplc="E3607714" w:tentative="1">
      <w:start w:val="1"/>
      <w:numFmt w:val="bullet"/>
      <w:lvlText w:val="-"/>
      <w:lvlJc w:val="left"/>
      <w:pPr>
        <w:tabs>
          <w:tab w:val="num" w:pos="2880"/>
        </w:tabs>
        <w:ind w:left="2880" w:hanging="360"/>
      </w:pPr>
      <w:rPr>
        <w:rFonts w:ascii="Calibri" w:hAnsi="Calibri" w:hint="default"/>
      </w:rPr>
    </w:lvl>
    <w:lvl w:ilvl="4" w:tplc="B0B225A8" w:tentative="1">
      <w:start w:val="1"/>
      <w:numFmt w:val="bullet"/>
      <w:lvlText w:val="-"/>
      <w:lvlJc w:val="left"/>
      <w:pPr>
        <w:tabs>
          <w:tab w:val="num" w:pos="3600"/>
        </w:tabs>
        <w:ind w:left="3600" w:hanging="360"/>
      </w:pPr>
      <w:rPr>
        <w:rFonts w:ascii="Calibri" w:hAnsi="Calibri" w:hint="default"/>
      </w:rPr>
    </w:lvl>
    <w:lvl w:ilvl="5" w:tplc="19623D6C" w:tentative="1">
      <w:start w:val="1"/>
      <w:numFmt w:val="bullet"/>
      <w:lvlText w:val="-"/>
      <w:lvlJc w:val="left"/>
      <w:pPr>
        <w:tabs>
          <w:tab w:val="num" w:pos="4320"/>
        </w:tabs>
        <w:ind w:left="4320" w:hanging="360"/>
      </w:pPr>
      <w:rPr>
        <w:rFonts w:ascii="Calibri" w:hAnsi="Calibri" w:hint="default"/>
      </w:rPr>
    </w:lvl>
    <w:lvl w:ilvl="6" w:tplc="BF64D944" w:tentative="1">
      <w:start w:val="1"/>
      <w:numFmt w:val="bullet"/>
      <w:lvlText w:val="-"/>
      <w:lvlJc w:val="left"/>
      <w:pPr>
        <w:tabs>
          <w:tab w:val="num" w:pos="5040"/>
        </w:tabs>
        <w:ind w:left="5040" w:hanging="360"/>
      </w:pPr>
      <w:rPr>
        <w:rFonts w:ascii="Calibri" w:hAnsi="Calibri" w:hint="default"/>
      </w:rPr>
    </w:lvl>
    <w:lvl w:ilvl="7" w:tplc="8D4AD968" w:tentative="1">
      <w:start w:val="1"/>
      <w:numFmt w:val="bullet"/>
      <w:lvlText w:val="-"/>
      <w:lvlJc w:val="left"/>
      <w:pPr>
        <w:tabs>
          <w:tab w:val="num" w:pos="5760"/>
        </w:tabs>
        <w:ind w:left="5760" w:hanging="360"/>
      </w:pPr>
      <w:rPr>
        <w:rFonts w:ascii="Calibri" w:hAnsi="Calibri" w:hint="default"/>
      </w:rPr>
    </w:lvl>
    <w:lvl w:ilvl="8" w:tplc="E27EB4F8"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CF9012D"/>
    <w:multiLevelType w:val="hybridMultilevel"/>
    <w:tmpl w:val="770C8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2E3A75"/>
    <w:multiLevelType w:val="hybridMultilevel"/>
    <w:tmpl w:val="C68A5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7672B5"/>
    <w:multiLevelType w:val="hybridMultilevel"/>
    <w:tmpl w:val="BF9C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DA725C"/>
    <w:multiLevelType w:val="hybridMultilevel"/>
    <w:tmpl w:val="EBA49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8E4C68"/>
    <w:multiLevelType w:val="hybridMultilevel"/>
    <w:tmpl w:val="98FC7C2E"/>
    <w:lvl w:ilvl="0" w:tplc="4FD64BB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0A5408"/>
    <w:multiLevelType w:val="hybridMultilevel"/>
    <w:tmpl w:val="9F669E52"/>
    <w:lvl w:ilvl="0" w:tplc="45A650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5417F"/>
    <w:multiLevelType w:val="hybridMultilevel"/>
    <w:tmpl w:val="C490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CD7803"/>
    <w:multiLevelType w:val="hybridMultilevel"/>
    <w:tmpl w:val="DF4C2960"/>
    <w:lvl w:ilvl="0" w:tplc="A5C033A4">
      <w:start w:val="1"/>
      <w:numFmt w:val="bullet"/>
      <w:pStyle w:val="Style1"/>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EE6BA0"/>
    <w:multiLevelType w:val="hybridMultilevel"/>
    <w:tmpl w:val="7206E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EE216D"/>
    <w:multiLevelType w:val="hybridMultilevel"/>
    <w:tmpl w:val="1B86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686EEE"/>
    <w:multiLevelType w:val="hybridMultilevel"/>
    <w:tmpl w:val="C85853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8871B65"/>
    <w:multiLevelType w:val="hybridMultilevel"/>
    <w:tmpl w:val="59C2DFDE"/>
    <w:lvl w:ilvl="0" w:tplc="0C090001">
      <w:start w:val="1"/>
      <w:numFmt w:val="bullet"/>
      <w:lvlText w:val=""/>
      <w:lvlJc w:val="left"/>
      <w:pPr>
        <w:ind w:left="720" w:hanging="360"/>
      </w:pPr>
      <w:rPr>
        <w:rFonts w:ascii="Symbol" w:hAnsi="Symbol" w:hint="default"/>
      </w:rPr>
    </w:lvl>
    <w:lvl w:ilvl="1" w:tplc="D35C228C">
      <w:start w:val="1"/>
      <w:numFmt w:val="decimal"/>
      <w:lvlText w:val="%2."/>
      <w:lvlJc w:val="left"/>
      <w:pPr>
        <w:ind w:left="1440" w:hanging="360"/>
      </w:pPr>
      <w:rPr>
        <w:rFonts w:asciiTheme="minorHAnsi" w:eastAsia="Times New Roman" w:hAnsiTheme="minorHAnsi" w:cstheme="minorHAnsi"/>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6C2AE3"/>
    <w:multiLevelType w:val="hybridMultilevel"/>
    <w:tmpl w:val="4EDEF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E64E76"/>
    <w:multiLevelType w:val="hybridMultilevel"/>
    <w:tmpl w:val="19B0F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926657"/>
    <w:multiLevelType w:val="hybridMultilevel"/>
    <w:tmpl w:val="D4A0C08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8"/>
  </w:num>
  <w:num w:numId="4">
    <w:abstractNumId w:val="13"/>
  </w:num>
  <w:num w:numId="5">
    <w:abstractNumId w:val="6"/>
  </w:num>
  <w:num w:numId="6">
    <w:abstractNumId w:val="28"/>
  </w:num>
  <w:num w:numId="7">
    <w:abstractNumId w:val="24"/>
  </w:num>
  <w:num w:numId="8">
    <w:abstractNumId w:val="4"/>
  </w:num>
  <w:num w:numId="9">
    <w:abstractNumId w:val="30"/>
  </w:num>
  <w:num w:numId="10">
    <w:abstractNumId w:val="18"/>
  </w:num>
  <w:num w:numId="11">
    <w:abstractNumId w:val="5"/>
  </w:num>
  <w:num w:numId="12">
    <w:abstractNumId w:val="42"/>
  </w:num>
  <w:num w:numId="13">
    <w:abstractNumId w:val="43"/>
  </w:num>
  <w:num w:numId="14">
    <w:abstractNumId w:val="23"/>
  </w:num>
  <w:num w:numId="15">
    <w:abstractNumId w:val="9"/>
  </w:num>
  <w:num w:numId="16">
    <w:abstractNumId w:val="19"/>
  </w:num>
  <w:num w:numId="17">
    <w:abstractNumId w:val="16"/>
  </w:num>
  <w:num w:numId="18">
    <w:abstractNumId w:val="8"/>
  </w:num>
  <w:num w:numId="19">
    <w:abstractNumId w:val="14"/>
  </w:num>
  <w:num w:numId="20">
    <w:abstractNumId w:val="35"/>
  </w:num>
  <w:num w:numId="21">
    <w:abstractNumId w:val="21"/>
  </w:num>
  <w:num w:numId="22">
    <w:abstractNumId w:val="38"/>
  </w:num>
  <w:num w:numId="23">
    <w:abstractNumId w:val="10"/>
  </w:num>
  <w:num w:numId="24">
    <w:abstractNumId w:val="34"/>
  </w:num>
  <w:num w:numId="25">
    <w:abstractNumId w:val="25"/>
  </w:num>
  <w:num w:numId="26">
    <w:abstractNumId w:val="33"/>
  </w:num>
  <w:num w:numId="27">
    <w:abstractNumId w:val="44"/>
  </w:num>
  <w:num w:numId="28">
    <w:abstractNumId w:val="39"/>
  </w:num>
  <w:num w:numId="29">
    <w:abstractNumId w:val="17"/>
  </w:num>
  <w:num w:numId="30">
    <w:abstractNumId w:val="26"/>
  </w:num>
  <w:num w:numId="31">
    <w:abstractNumId w:val="36"/>
  </w:num>
  <w:num w:numId="32">
    <w:abstractNumId w:val="22"/>
  </w:num>
  <w:num w:numId="33">
    <w:abstractNumId w:val="0"/>
  </w:num>
  <w:num w:numId="34">
    <w:abstractNumId w:val="20"/>
  </w:num>
  <w:num w:numId="35">
    <w:abstractNumId w:val="11"/>
  </w:num>
  <w:num w:numId="36">
    <w:abstractNumId w:val="15"/>
  </w:num>
  <w:num w:numId="37">
    <w:abstractNumId w:val="12"/>
  </w:num>
  <w:num w:numId="38">
    <w:abstractNumId w:val="40"/>
  </w:num>
  <w:num w:numId="39">
    <w:abstractNumId w:val="31"/>
  </w:num>
  <w:num w:numId="40">
    <w:abstractNumId w:val="45"/>
  </w:num>
  <w:num w:numId="41">
    <w:abstractNumId w:val="3"/>
  </w:num>
  <w:num w:numId="42">
    <w:abstractNumId w:val="37"/>
  </w:num>
  <w:num w:numId="43">
    <w:abstractNumId w:val="2"/>
  </w:num>
  <w:num w:numId="44">
    <w:abstractNumId w:val="32"/>
  </w:num>
  <w:num w:numId="45">
    <w:abstractNumId w:val="27"/>
  </w:num>
  <w:num w:numId="46">
    <w:abstractNumId w:val="7"/>
  </w:num>
  <w:num w:numId="47">
    <w:abstractNumId w:val="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22"/>
    <w:rsid w:val="000014B7"/>
    <w:rsid w:val="00001CB3"/>
    <w:rsid w:val="00001F0C"/>
    <w:rsid w:val="000021B4"/>
    <w:rsid w:val="00002261"/>
    <w:rsid w:val="00007EF8"/>
    <w:rsid w:val="00013C24"/>
    <w:rsid w:val="000159E9"/>
    <w:rsid w:val="00017887"/>
    <w:rsid w:val="00021509"/>
    <w:rsid w:val="00023684"/>
    <w:rsid w:val="00023A32"/>
    <w:rsid w:val="00025F2A"/>
    <w:rsid w:val="0003570F"/>
    <w:rsid w:val="000372F7"/>
    <w:rsid w:val="00037DA0"/>
    <w:rsid w:val="00041D7D"/>
    <w:rsid w:val="0004218A"/>
    <w:rsid w:val="00045D7D"/>
    <w:rsid w:val="00047F08"/>
    <w:rsid w:val="0005138F"/>
    <w:rsid w:val="00051587"/>
    <w:rsid w:val="0005297C"/>
    <w:rsid w:val="000535FE"/>
    <w:rsid w:val="00054367"/>
    <w:rsid w:val="000571EB"/>
    <w:rsid w:val="0006126E"/>
    <w:rsid w:val="00062BDB"/>
    <w:rsid w:val="00062DFF"/>
    <w:rsid w:val="00064533"/>
    <w:rsid w:val="00065821"/>
    <w:rsid w:val="00066247"/>
    <w:rsid w:val="00071014"/>
    <w:rsid w:val="00072C09"/>
    <w:rsid w:val="00073B05"/>
    <w:rsid w:val="00075697"/>
    <w:rsid w:val="00077C2D"/>
    <w:rsid w:val="00080F7C"/>
    <w:rsid w:val="00081489"/>
    <w:rsid w:val="00082EF5"/>
    <w:rsid w:val="00083C16"/>
    <w:rsid w:val="00084868"/>
    <w:rsid w:val="000852AB"/>
    <w:rsid w:val="00087C59"/>
    <w:rsid w:val="0009092E"/>
    <w:rsid w:val="00090E8D"/>
    <w:rsid w:val="00092FDC"/>
    <w:rsid w:val="00094611"/>
    <w:rsid w:val="00097D32"/>
    <w:rsid w:val="00097F1E"/>
    <w:rsid w:val="000A0045"/>
    <w:rsid w:val="000A0150"/>
    <w:rsid w:val="000A179E"/>
    <w:rsid w:val="000A3384"/>
    <w:rsid w:val="000B0333"/>
    <w:rsid w:val="000B0EB4"/>
    <w:rsid w:val="000B182B"/>
    <w:rsid w:val="000B3918"/>
    <w:rsid w:val="000B4E18"/>
    <w:rsid w:val="000B7F87"/>
    <w:rsid w:val="000C0F49"/>
    <w:rsid w:val="000C10D4"/>
    <w:rsid w:val="000C13D3"/>
    <w:rsid w:val="000C31A1"/>
    <w:rsid w:val="000C4CCF"/>
    <w:rsid w:val="000C4E37"/>
    <w:rsid w:val="000C51CD"/>
    <w:rsid w:val="000C56D4"/>
    <w:rsid w:val="000C63B0"/>
    <w:rsid w:val="000C6576"/>
    <w:rsid w:val="000C74B0"/>
    <w:rsid w:val="000D050A"/>
    <w:rsid w:val="000D1745"/>
    <w:rsid w:val="000D1D37"/>
    <w:rsid w:val="000D1FB3"/>
    <w:rsid w:val="000D4540"/>
    <w:rsid w:val="000D5DDD"/>
    <w:rsid w:val="000D7B14"/>
    <w:rsid w:val="000E047A"/>
    <w:rsid w:val="000E153D"/>
    <w:rsid w:val="000E32C1"/>
    <w:rsid w:val="000E3CA4"/>
    <w:rsid w:val="000E4388"/>
    <w:rsid w:val="000E5F38"/>
    <w:rsid w:val="000E6795"/>
    <w:rsid w:val="000F04EC"/>
    <w:rsid w:val="000F24A5"/>
    <w:rsid w:val="00100427"/>
    <w:rsid w:val="00104866"/>
    <w:rsid w:val="001075C9"/>
    <w:rsid w:val="00107B42"/>
    <w:rsid w:val="00111D64"/>
    <w:rsid w:val="00113B95"/>
    <w:rsid w:val="001148AE"/>
    <w:rsid w:val="001151B9"/>
    <w:rsid w:val="001173E6"/>
    <w:rsid w:val="0012053E"/>
    <w:rsid w:val="00120665"/>
    <w:rsid w:val="00121E28"/>
    <w:rsid w:val="0012209F"/>
    <w:rsid w:val="0012694C"/>
    <w:rsid w:val="00127316"/>
    <w:rsid w:val="001308E2"/>
    <w:rsid w:val="001311C9"/>
    <w:rsid w:val="00131530"/>
    <w:rsid w:val="001340CC"/>
    <w:rsid w:val="001342DB"/>
    <w:rsid w:val="00135C01"/>
    <w:rsid w:val="001404F8"/>
    <w:rsid w:val="00147558"/>
    <w:rsid w:val="00150047"/>
    <w:rsid w:val="00153925"/>
    <w:rsid w:val="0015404A"/>
    <w:rsid w:val="00155FE8"/>
    <w:rsid w:val="00160319"/>
    <w:rsid w:val="001615BA"/>
    <w:rsid w:val="0016214B"/>
    <w:rsid w:val="0016353E"/>
    <w:rsid w:val="001643E6"/>
    <w:rsid w:val="001654AF"/>
    <w:rsid w:val="00165ABD"/>
    <w:rsid w:val="00167035"/>
    <w:rsid w:val="00170B70"/>
    <w:rsid w:val="0017271A"/>
    <w:rsid w:val="0017287F"/>
    <w:rsid w:val="00172D90"/>
    <w:rsid w:val="00177353"/>
    <w:rsid w:val="00180362"/>
    <w:rsid w:val="00180BB5"/>
    <w:rsid w:val="00181EC2"/>
    <w:rsid w:val="00183D35"/>
    <w:rsid w:val="0018434A"/>
    <w:rsid w:val="00185F52"/>
    <w:rsid w:val="00191F12"/>
    <w:rsid w:val="00196517"/>
    <w:rsid w:val="001A00FC"/>
    <w:rsid w:val="001A6BE4"/>
    <w:rsid w:val="001B1C0D"/>
    <w:rsid w:val="001B6A0F"/>
    <w:rsid w:val="001B7E3B"/>
    <w:rsid w:val="001C2DA0"/>
    <w:rsid w:val="001C3687"/>
    <w:rsid w:val="001C5A7B"/>
    <w:rsid w:val="001C7669"/>
    <w:rsid w:val="001C76F2"/>
    <w:rsid w:val="001D0CAA"/>
    <w:rsid w:val="001D1123"/>
    <w:rsid w:val="001D1A6E"/>
    <w:rsid w:val="001D4F46"/>
    <w:rsid w:val="001D656E"/>
    <w:rsid w:val="001E0169"/>
    <w:rsid w:val="001E1145"/>
    <w:rsid w:val="001E1785"/>
    <w:rsid w:val="001E1A80"/>
    <w:rsid w:val="001E3436"/>
    <w:rsid w:val="001E5204"/>
    <w:rsid w:val="001E52FA"/>
    <w:rsid w:val="001E55A4"/>
    <w:rsid w:val="001E6257"/>
    <w:rsid w:val="001E7EC4"/>
    <w:rsid w:val="001F32EA"/>
    <w:rsid w:val="001F3C1F"/>
    <w:rsid w:val="00200545"/>
    <w:rsid w:val="00204363"/>
    <w:rsid w:val="00205D1A"/>
    <w:rsid w:val="00206591"/>
    <w:rsid w:val="002075B0"/>
    <w:rsid w:val="002077A0"/>
    <w:rsid w:val="00213E5D"/>
    <w:rsid w:val="00213EAA"/>
    <w:rsid w:val="002152C3"/>
    <w:rsid w:val="00215ABE"/>
    <w:rsid w:val="00222BAC"/>
    <w:rsid w:val="00222DE2"/>
    <w:rsid w:val="00223BC2"/>
    <w:rsid w:val="00223CE4"/>
    <w:rsid w:val="00225EB0"/>
    <w:rsid w:val="00230A6B"/>
    <w:rsid w:val="00230C10"/>
    <w:rsid w:val="00231DF6"/>
    <w:rsid w:val="00235103"/>
    <w:rsid w:val="002401A6"/>
    <w:rsid w:val="00240B3B"/>
    <w:rsid w:val="00241C75"/>
    <w:rsid w:val="00241D86"/>
    <w:rsid w:val="00244301"/>
    <w:rsid w:val="002450E7"/>
    <w:rsid w:val="002457EF"/>
    <w:rsid w:val="00246445"/>
    <w:rsid w:val="00250CFC"/>
    <w:rsid w:val="00251E24"/>
    <w:rsid w:val="00252341"/>
    <w:rsid w:val="00257D97"/>
    <w:rsid w:val="002611C9"/>
    <w:rsid w:val="0026250B"/>
    <w:rsid w:val="00263192"/>
    <w:rsid w:val="002641D9"/>
    <w:rsid w:val="0026560C"/>
    <w:rsid w:val="00265BD2"/>
    <w:rsid w:val="002662D9"/>
    <w:rsid w:val="0026728B"/>
    <w:rsid w:val="00270643"/>
    <w:rsid w:val="00271CC2"/>
    <w:rsid w:val="0027313A"/>
    <w:rsid w:val="00274CC3"/>
    <w:rsid w:val="002775C8"/>
    <w:rsid w:val="00280160"/>
    <w:rsid w:val="00281EEE"/>
    <w:rsid w:val="0028293F"/>
    <w:rsid w:val="00284051"/>
    <w:rsid w:val="00286534"/>
    <w:rsid w:val="00290F47"/>
    <w:rsid w:val="00291FFF"/>
    <w:rsid w:val="0029535D"/>
    <w:rsid w:val="002956E5"/>
    <w:rsid w:val="00295A1F"/>
    <w:rsid w:val="002967CE"/>
    <w:rsid w:val="00297F00"/>
    <w:rsid w:val="002A0A05"/>
    <w:rsid w:val="002A0ADD"/>
    <w:rsid w:val="002A36B6"/>
    <w:rsid w:val="002A382B"/>
    <w:rsid w:val="002A3C3C"/>
    <w:rsid w:val="002A667C"/>
    <w:rsid w:val="002B0919"/>
    <w:rsid w:val="002B146F"/>
    <w:rsid w:val="002B14ED"/>
    <w:rsid w:val="002B229A"/>
    <w:rsid w:val="002B60EE"/>
    <w:rsid w:val="002C0BEB"/>
    <w:rsid w:val="002C445A"/>
    <w:rsid w:val="002C5F2A"/>
    <w:rsid w:val="002C6EB7"/>
    <w:rsid w:val="002D08C7"/>
    <w:rsid w:val="002D36A4"/>
    <w:rsid w:val="002D50E3"/>
    <w:rsid w:val="002D688D"/>
    <w:rsid w:val="002D6A67"/>
    <w:rsid w:val="002E2B02"/>
    <w:rsid w:val="002E300F"/>
    <w:rsid w:val="002E420A"/>
    <w:rsid w:val="002E47AC"/>
    <w:rsid w:val="002E5B3C"/>
    <w:rsid w:val="002E5D39"/>
    <w:rsid w:val="002F07E7"/>
    <w:rsid w:val="002F1C67"/>
    <w:rsid w:val="0030042B"/>
    <w:rsid w:val="00301816"/>
    <w:rsid w:val="003043DF"/>
    <w:rsid w:val="003059BB"/>
    <w:rsid w:val="003061D4"/>
    <w:rsid w:val="00306237"/>
    <w:rsid w:val="00310192"/>
    <w:rsid w:val="003112C6"/>
    <w:rsid w:val="00312BBD"/>
    <w:rsid w:val="00315601"/>
    <w:rsid w:val="00315977"/>
    <w:rsid w:val="0031774C"/>
    <w:rsid w:val="00317CE6"/>
    <w:rsid w:val="003208CE"/>
    <w:rsid w:val="00327FE8"/>
    <w:rsid w:val="00332AD5"/>
    <w:rsid w:val="00332DFE"/>
    <w:rsid w:val="003346F7"/>
    <w:rsid w:val="00335138"/>
    <w:rsid w:val="00340CAF"/>
    <w:rsid w:val="003434D0"/>
    <w:rsid w:val="003451EC"/>
    <w:rsid w:val="00345485"/>
    <w:rsid w:val="0034687D"/>
    <w:rsid w:val="00351CF7"/>
    <w:rsid w:val="00351D00"/>
    <w:rsid w:val="00351EEF"/>
    <w:rsid w:val="00353B10"/>
    <w:rsid w:val="003560B4"/>
    <w:rsid w:val="00357577"/>
    <w:rsid w:val="0036263D"/>
    <w:rsid w:val="00362FD6"/>
    <w:rsid w:val="00363AFD"/>
    <w:rsid w:val="00364A3E"/>
    <w:rsid w:val="00364BF8"/>
    <w:rsid w:val="00370650"/>
    <w:rsid w:val="00372D94"/>
    <w:rsid w:val="00376910"/>
    <w:rsid w:val="00376EE3"/>
    <w:rsid w:val="003818B2"/>
    <w:rsid w:val="00385D9F"/>
    <w:rsid w:val="0038681E"/>
    <w:rsid w:val="00393929"/>
    <w:rsid w:val="0039606A"/>
    <w:rsid w:val="003961BA"/>
    <w:rsid w:val="003A0A7B"/>
    <w:rsid w:val="003A5522"/>
    <w:rsid w:val="003A566D"/>
    <w:rsid w:val="003A6169"/>
    <w:rsid w:val="003A7759"/>
    <w:rsid w:val="003B055F"/>
    <w:rsid w:val="003B2B27"/>
    <w:rsid w:val="003B36D6"/>
    <w:rsid w:val="003B487F"/>
    <w:rsid w:val="003C302A"/>
    <w:rsid w:val="003C3116"/>
    <w:rsid w:val="003C5056"/>
    <w:rsid w:val="003C5B13"/>
    <w:rsid w:val="003D1263"/>
    <w:rsid w:val="003D157E"/>
    <w:rsid w:val="003D6A27"/>
    <w:rsid w:val="003E1805"/>
    <w:rsid w:val="003E7875"/>
    <w:rsid w:val="003F542D"/>
    <w:rsid w:val="003F5AA8"/>
    <w:rsid w:val="003F5FCA"/>
    <w:rsid w:val="003F75E1"/>
    <w:rsid w:val="00401542"/>
    <w:rsid w:val="004019C9"/>
    <w:rsid w:val="004020CF"/>
    <w:rsid w:val="00402290"/>
    <w:rsid w:val="00402F17"/>
    <w:rsid w:val="00404D47"/>
    <w:rsid w:val="0040772F"/>
    <w:rsid w:val="00410A60"/>
    <w:rsid w:val="004122DD"/>
    <w:rsid w:val="0041287A"/>
    <w:rsid w:val="00413098"/>
    <w:rsid w:val="004151E8"/>
    <w:rsid w:val="004153D4"/>
    <w:rsid w:val="0042061C"/>
    <w:rsid w:val="00421FB1"/>
    <w:rsid w:val="004222BE"/>
    <w:rsid w:val="004223B1"/>
    <w:rsid w:val="00422D16"/>
    <w:rsid w:val="0042310F"/>
    <w:rsid w:val="00425F55"/>
    <w:rsid w:val="004300E9"/>
    <w:rsid w:val="00433031"/>
    <w:rsid w:val="004348FC"/>
    <w:rsid w:val="00434BF0"/>
    <w:rsid w:val="0043569C"/>
    <w:rsid w:val="00435972"/>
    <w:rsid w:val="004412A5"/>
    <w:rsid w:val="00443188"/>
    <w:rsid w:val="00445AD0"/>
    <w:rsid w:val="00445B3F"/>
    <w:rsid w:val="00446E39"/>
    <w:rsid w:val="00447C39"/>
    <w:rsid w:val="00451997"/>
    <w:rsid w:val="00455C63"/>
    <w:rsid w:val="00457360"/>
    <w:rsid w:val="00460865"/>
    <w:rsid w:val="00460F88"/>
    <w:rsid w:val="004623AA"/>
    <w:rsid w:val="00463957"/>
    <w:rsid w:val="004651F6"/>
    <w:rsid w:val="00466044"/>
    <w:rsid w:val="00466A8F"/>
    <w:rsid w:val="0046719A"/>
    <w:rsid w:val="00471C9C"/>
    <w:rsid w:val="00471F6F"/>
    <w:rsid w:val="00472C15"/>
    <w:rsid w:val="004842FF"/>
    <w:rsid w:val="0048493A"/>
    <w:rsid w:val="00484983"/>
    <w:rsid w:val="00486E8C"/>
    <w:rsid w:val="00487375"/>
    <w:rsid w:val="004907C1"/>
    <w:rsid w:val="00491022"/>
    <w:rsid w:val="004925B2"/>
    <w:rsid w:val="004943AC"/>
    <w:rsid w:val="0049566E"/>
    <w:rsid w:val="00496DB3"/>
    <w:rsid w:val="004A3B5A"/>
    <w:rsid w:val="004A7D19"/>
    <w:rsid w:val="004B0164"/>
    <w:rsid w:val="004B1FC3"/>
    <w:rsid w:val="004B2A06"/>
    <w:rsid w:val="004B37D3"/>
    <w:rsid w:val="004B4F4D"/>
    <w:rsid w:val="004B6540"/>
    <w:rsid w:val="004B7407"/>
    <w:rsid w:val="004C1B2B"/>
    <w:rsid w:val="004C4ED4"/>
    <w:rsid w:val="004C6CEA"/>
    <w:rsid w:val="004D00FB"/>
    <w:rsid w:val="004D04DB"/>
    <w:rsid w:val="004D2385"/>
    <w:rsid w:val="004D3410"/>
    <w:rsid w:val="004D75FD"/>
    <w:rsid w:val="004E1FF3"/>
    <w:rsid w:val="004E3D55"/>
    <w:rsid w:val="004E559B"/>
    <w:rsid w:val="004E6AFC"/>
    <w:rsid w:val="004F25A6"/>
    <w:rsid w:val="004F37C8"/>
    <w:rsid w:val="004F399F"/>
    <w:rsid w:val="004F7800"/>
    <w:rsid w:val="0050090E"/>
    <w:rsid w:val="005011A1"/>
    <w:rsid w:val="00502C11"/>
    <w:rsid w:val="005048F6"/>
    <w:rsid w:val="00506579"/>
    <w:rsid w:val="00507AB9"/>
    <w:rsid w:val="0050F949"/>
    <w:rsid w:val="0051060F"/>
    <w:rsid w:val="0051112E"/>
    <w:rsid w:val="0051158F"/>
    <w:rsid w:val="00511B23"/>
    <w:rsid w:val="00511E8F"/>
    <w:rsid w:val="005128D6"/>
    <w:rsid w:val="00512DB4"/>
    <w:rsid w:val="0051358A"/>
    <w:rsid w:val="00515F5C"/>
    <w:rsid w:val="00516AA0"/>
    <w:rsid w:val="00517C17"/>
    <w:rsid w:val="0052376B"/>
    <w:rsid w:val="005237A6"/>
    <w:rsid w:val="00523EAD"/>
    <w:rsid w:val="005251A3"/>
    <w:rsid w:val="00525568"/>
    <w:rsid w:val="00525AEF"/>
    <w:rsid w:val="0052603C"/>
    <w:rsid w:val="00527C8E"/>
    <w:rsid w:val="005315A3"/>
    <w:rsid w:val="00532FF2"/>
    <w:rsid w:val="005332F8"/>
    <w:rsid w:val="00533F39"/>
    <w:rsid w:val="00535028"/>
    <w:rsid w:val="0053511F"/>
    <w:rsid w:val="005368B6"/>
    <w:rsid w:val="005370A3"/>
    <w:rsid w:val="00537F94"/>
    <w:rsid w:val="00540429"/>
    <w:rsid w:val="00542A4D"/>
    <w:rsid w:val="00542C24"/>
    <w:rsid w:val="00542FE3"/>
    <w:rsid w:val="005437CB"/>
    <w:rsid w:val="00544910"/>
    <w:rsid w:val="00544A4F"/>
    <w:rsid w:val="00546D4D"/>
    <w:rsid w:val="00546F77"/>
    <w:rsid w:val="00547B0B"/>
    <w:rsid w:val="0055063C"/>
    <w:rsid w:val="00551027"/>
    <w:rsid w:val="00552461"/>
    <w:rsid w:val="005528A5"/>
    <w:rsid w:val="0055319F"/>
    <w:rsid w:val="005536EA"/>
    <w:rsid w:val="005541DF"/>
    <w:rsid w:val="0055437F"/>
    <w:rsid w:val="005559AC"/>
    <w:rsid w:val="00555C1E"/>
    <w:rsid w:val="00555E70"/>
    <w:rsid w:val="005613EC"/>
    <w:rsid w:val="005619D1"/>
    <w:rsid w:val="005626F6"/>
    <w:rsid w:val="00563E1C"/>
    <w:rsid w:val="00565A01"/>
    <w:rsid w:val="005661B5"/>
    <w:rsid w:val="00571D5C"/>
    <w:rsid w:val="00574062"/>
    <w:rsid w:val="00574464"/>
    <w:rsid w:val="005750A8"/>
    <w:rsid w:val="00576D8B"/>
    <w:rsid w:val="00577873"/>
    <w:rsid w:val="00584925"/>
    <w:rsid w:val="00585AB9"/>
    <w:rsid w:val="00586C08"/>
    <w:rsid w:val="00593E68"/>
    <w:rsid w:val="0059523C"/>
    <w:rsid w:val="00596708"/>
    <w:rsid w:val="0059798B"/>
    <w:rsid w:val="005A0C0A"/>
    <w:rsid w:val="005A251A"/>
    <w:rsid w:val="005A3BB6"/>
    <w:rsid w:val="005A442A"/>
    <w:rsid w:val="005B0D13"/>
    <w:rsid w:val="005B0DA6"/>
    <w:rsid w:val="005B25E7"/>
    <w:rsid w:val="005B2C19"/>
    <w:rsid w:val="005B63C9"/>
    <w:rsid w:val="005B6F32"/>
    <w:rsid w:val="005C18AE"/>
    <w:rsid w:val="005C1D49"/>
    <w:rsid w:val="005C4400"/>
    <w:rsid w:val="005C4C18"/>
    <w:rsid w:val="005C55C4"/>
    <w:rsid w:val="005C76B0"/>
    <w:rsid w:val="005C7867"/>
    <w:rsid w:val="005D4DD7"/>
    <w:rsid w:val="005D6BA7"/>
    <w:rsid w:val="005E10E0"/>
    <w:rsid w:val="005E1A49"/>
    <w:rsid w:val="005E1EA0"/>
    <w:rsid w:val="005E2A21"/>
    <w:rsid w:val="005E2B8E"/>
    <w:rsid w:val="005E2BCF"/>
    <w:rsid w:val="005E6105"/>
    <w:rsid w:val="005E7F38"/>
    <w:rsid w:val="005F2132"/>
    <w:rsid w:val="005F77E4"/>
    <w:rsid w:val="005F7D08"/>
    <w:rsid w:val="00602908"/>
    <w:rsid w:val="00603646"/>
    <w:rsid w:val="006126C9"/>
    <w:rsid w:val="006132F5"/>
    <w:rsid w:val="006144AC"/>
    <w:rsid w:val="00614D67"/>
    <w:rsid w:val="00616EDE"/>
    <w:rsid w:val="006175F0"/>
    <w:rsid w:val="006203E7"/>
    <w:rsid w:val="00620CD8"/>
    <w:rsid w:val="00620DF2"/>
    <w:rsid w:val="00621326"/>
    <w:rsid w:val="006231B6"/>
    <w:rsid w:val="00623B4C"/>
    <w:rsid w:val="006251D7"/>
    <w:rsid w:val="00630C0A"/>
    <w:rsid w:val="00632529"/>
    <w:rsid w:val="0063307D"/>
    <w:rsid w:val="0063476C"/>
    <w:rsid w:val="006359F3"/>
    <w:rsid w:val="00635A11"/>
    <w:rsid w:val="00635FC9"/>
    <w:rsid w:val="006361C1"/>
    <w:rsid w:val="00642917"/>
    <w:rsid w:val="00642E54"/>
    <w:rsid w:val="006462B4"/>
    <w:rsid w:val="00647D7A"/>
    <w:rsid w:val="0065109E"/>
    <w:rsid w:val="00651219"/>
    <w:rsid w:val="0065183E"/>
    <w:rsid w:val="0065270F"/>
    <w:rsid w:val="00654377"/>
    <w:rsid w:val="00655CB1"/>
    <w:rsid w:val="006566B6"/>
    <w:rsid w:val="0065796F"/>
    <w:rsid w:val="006579B5"/>
    <w:rsid w:val="00660746"/>
    <w:rsid w:val="00662117"/>
    <w:rsid w:val="00662776"/>
    <w:rsid w:val="00665B7A"/>
    <w:rsid w:val="00671B40"/>
    <w:rsid w:val="00675543"/>
    <w:rsid w:val="006808C7"/>
    <w:rsid w:val="006832F2"/>
    <w:rsid w:val="00684BB4"/>
    <w:rsid w:val="00684FFE"/>
    <w:rsid w:val="00685E0A"/>
    <w:rsid w:val="00686D5E"/>
    <w:rsid w:val="00691008"/>
    <w:rsid w:val="00693673"/>
    <w:rsid w:val="00696132"/>
    <w:rsid w:val="00696B0D"/>
    <w:rsid w:val="00697B0C"/>
    <w:rsid w:val="006A15F6"/>
    <w:rsid w:val="006A17CF"/>
    <w:rsid w:val="006A28DF"/>
    <w:rsid w:val="006A5057"/>
    <w:rsid w:val="006B166E"/>
    <w:rsid w:val="006B42B9"/>
    <w:rsid w:val="006B4B9D"/>
    <w:rsid w:val="006B4F2C"/>
    <w:rsid w:val="006B5DE8"/>
    <w:rsid w:val="006B77C8"/>
    <w:rsid w:val="006C08A6"/>
    <w:rsid w:val="006C2020"/>
    <w:rsid w:val="006C21F3"/>
    <w:rsid w:val="006C3354"/>
    <w:rsid w:val="006C36D6"/>
    <w:rsid w:val="006C4FA6"/>
    <w:rsid w:val="006C6ACC"/>
    <w:rsid w:val="006C743A"/>
    <w:rsid w:val="006C79BC"/>
    <w:rsid w:val="006C7B32"/>
    <w:rsid w:val="006C7D0F"/>
    <w:rsid w:val="006D00BA"/>
    <w:rsid w:val="006D11D6"/>
    <w:rsid w:val="006D3EEF"/>
    <w:rsid w:val="006D5854"/>
    <w:rsid w:val="006D69EB"/>
    <w:rsid w:val="006E5263"/>
    <w:rsid w:val="006F3153"/>
    <w:rsid w:val="006F549C"/>
    <w:rsid w:val="006F5B68"/>
    <w:rsid w:val="006F6DF9"/>
    <w:rsid w:val="006F7051"/>
    <w:rsid w:val="006F7778"/>
    <w:rsid w:val="0070094B"/>
    <w:rsid w:val="00701ECF"/>
    <w:rsid w:val="00703155"/>
    <w:rsid w:val="007066CD"/>
    <w:rsid w:val="007105F7"/>
    <w:rsid w:val="0071508C"/>
    <w:rsid w:val="00715439"/>
    <w:rsid w:val="0071720A"/>
    <w:rsid w:val="0072146C"/>
    <w:rsid w:val="00724247"/>
    <w:rsid w:val="00725542"/>
    <w:rsid w:val="00732E6D"/>
    <w:rsid w:val="007332C8"/>
    <w:rsid w:val="00734AF8"/>
    <w:rsid w:val="0073779B"/>
    <w:rsid w:val="00737F24"/>
    <w:rsid w:val="00740D55"/>
    <w:rsid w:val="00741E5A"/>
    <w:rsid w:val="00743331"/>
    <w:rsid w:val="00745E2E"/>
    <w:rsid w:val="00746415"/>
    <w:rsid w:val="00746CF4"/>
    <w:rsid w:val="0074737B"/>
    <w:rsid w:val="00747E08"/>
    <w:rsid w:val="007490A3"/>
    <w:rsid w:val="007514C0"/>
    <w:rsid w:val="00753FE3"/>
    <w:rsid w:val="007540B5"/>
    <w:rsid w:val="007558D0"/>
    <w:rsid w:val="00756AE5"/>
    <w:rsid w:val="0075787F"/>
    <w:rsid w:val="0076249F"/>
    <w:rsid w:val="0076315F"/>
    <w:rsid w:val="00767036"/>
    <w:rsid w:val="00767DEB"/>
    <w:rsid w:val="007721E8"/>
    <w:rsid w:val="0077399D"/>
    <w:rsid w:val="00775EE7"/>
    <w:rsid w:val="00780A9B"/>
    <w:rsid w:val="00780E23"/>
    <w:rsid w:val="0078457F"/>
    <w:rsid w:val="00784F12"/>
    <w:rsid w:val="00785546"/>
    <w:rsid w:val="00793097"/>
    <w:rsid w:val="00794153"/>
    <w:rsid w:val="00795010"/>
    <w:rsid w:val="00795912"/>
    <w:rsid w:val="00797945"/>
    <w:rsid w:val="007A09FD"/>
    <w:rsid w:val="007A1B9E"/>
    <w:rsid w:val="007B1A0D"/>
    <w:rsid w:val="007B1B6C"/>
    <w:rsid w:val="007B229E"/>
    <w:rsid w:val="007B4DE1"/>
    <w:rsid w:val="007B51A9"/>
    <w:rsid w:val="007C1B4A"/>
    <w:rsid w:val="007C250A"/>
    <w:rsid w:val="007C2B7D"/>
    <w:rsid w:val="007C50D0"/>
    <w:rsid w:val="007D0D68"/>
    <w:rsid w:val="007D1AAF"/>
    <w:rsid w:val="007D3063"/>
    <w:rsid w:val="007D3FF1"/>
    <w:rsid w:val="007E0B6E"/>
    <w:rsid w:val="007E1ADF"/>
    <w:rsid w:val="007E2321"/>
    <w:rsid w:val="007EE104"/>
    <w:rsid w:val="007F1AF7"/>
    <w:rsid w:val="007F44E8"/>
    <w:rsid w:val="007F4F1B"/>
    <w:rsid w:val="007F500B"/>
    <w:rsid w:val="007F63D0"/>
    <w:rsid w:val="0080137C"/>
    <w:rsid w:val="00801427"/>
    <w:rsid w:val="00802FA9"/>
    <w:rsid w:val="008039A5"/>
    <w:rsid w:val="00804F58"/>
    <w:rsid w:val="008112DF"/>
    <w:rsid w:val="00811B8E"/>
    <w:rsid w:val="00813B64"/>
    <w:rsid w:val="00814916"/>
    <w:rsid w:val="0082230F"/>
    <w:rsid w:val="00824EE0"/>
    <w:rsid w:val="00825DE9"/>
    <w:rsid w:val="008276F8"/>
    <w:rsid w:val="00827DE1"/>
    <w:rsid w:val="00830E7C"/>
    <w:rsid w:val="008310D8"/>
    <w:rsid w:val="008347F7"/>
    <w:rsid w:val="00835482"/>
    <w:rsid w:val="00841A2B"/>
    <w:rsid w:val="00845081"/>
    <w:rsid w:val="00846E53"/>
    <w:rsid w:val="00846F6B"/>
    <w:rsid w:val="00847092"/>
    <w:rsid w:val="008530C8"/>
    <w:rsid w:val="00856C31"/>
    <w:rsid w:val="008600B0"/>
    <w:rsid w:val="00860651"/>
    <w:rsid w:val="00861C96"/>
    <w:rsid w:val="00864ED0"/>
    <w:rsid w:val="008659F3"/>
    <w:rsid w:val="00866BD1"/>
    <w:rsid w:val="00867050"/>
    <w:rsid w:val="008730F9"/>
    <w:rsid w:val="00873399"/>
    <w:rsid w:val="00874F77"/>
    <w:rsid w:val="008750EC"/>
    <w:rsid w:val="00876514"/>
    <w:rsid w:val="008766A8"/>
    <w:rsid w:val="0088106B"/>
    <w:rsid w:val="00881B14"/>
    <w:rsid w:val="00882525"/>
    <w:rsid w:val="008831F9"/>
    <w:rsid w:val="00884F08"/>
    <w:rsid w:val="008912A2"/>
    <w:rsid w:val="008919BD"/>
    <w:rsid w:val="00891AB5"/>
    <w:rsid w:val="00893210"/>
    <w:rsid w:val="008937BE"/>
    <w:rsid w:val="00897871"/>
    <w:rsid w:val="008A0BC2"/>
    <w:rsid w:val="008A4564"/>
    <w:rsid w:val="008A5EC6"/>
    <w:rsid w:val="008B192A"/>
    <w:rsid w:val="008B3B3E"/>
    <w:rsid w:val="008C159E"/>
    <w:rsid w:val="008C16E0"/>
    <w:rsid w:val="008C5252"/>
    <w:rsid w:val="008C6F61"/>
    <w:rsid w:val="008D25E5"/>
    <w:rsid w:val="008D6AC9"/>
    <w:rsid w:val="008D78B6"/>
    <w:rsid w:val="008E0D9B"/>
    <w:rsid w:val="008E36A9"/>
    <w:rsid w:val="008E4D51"/>
    <w:rsid w:val="008E78AA"/>
    <w:rsid w:val="008E7F6D"/>
    <w:rsid w:val="008F1D0A"/>
    <w:rsid w:val="008F2230"/>
    <w:rsid w:val="00901AB5"/>
    <w:rsid w:val="00905706"/>
    <w:rsid w:val="00905DA4"/>
    <w:rsid w:val="009110FB"/>
    <w:rsid w:val="009115EA"/>
    <w:rsid w:val="0091524B"/>
    <w:rsid w:val="009157AB"/>
    <w:rsid w:val="00915DD7"/>
    <w:rsid w:val="009161F1"/>
    <w:rsid w:val="00916CBA"/>
    <w:rsid w:val="009179EE"/>
    <w:rsid w:val="009200DD"/>
    <w:rsid w:val="0092139B"/>
    <w:rsid w:val="00923960"/>
    <w:rsid w:val="00925D02"/>
    <w:rsid w:val="00926A10"/>
    <w:rsid w:val="00930BC8"/>
    <w:rsid w:val="00931610"/>
    <w:rsid w:val="00931679"/>
    <w:rsid w:val="00933156"/>
    <w:rsid w:val="0093690B"/>
    <w:rsid w:val="00936AFE"/>
    <w:rsid w:val="009402AA"/>
    <w:rsid w:val="0094167C"/>
    <w:rsid w:val="00944140"/>
    <w:rsid w:val="00945C10"/>
    <w:rsid w:val="009508B4"/>
    <w:rsid w:val="0095152A"/>
    <w:rsid w:val="0095593E"/>
    <w:rsid w:val="00955FA0"/>
    <w:rsid w:val="009560F1"/>
    <w:rsid w:val="009577F3"/>
    <w:rsid w:val="00957D8E"/>
    <w:rsid w:val="009602B1"/>
    <w:rsid w:val="00960674"/>
    <w:rsid w:val="00961152"/>
    <w:rsid w:val="009642A6"/>
    <w:rsid w:val="00971CA4"/>
    <w:rsid w:val="009823C8"/>
    <w:rsid w:val="00984541"/>
    <w:rsid w:val="0098487F"/>
    <w:rsid w:val="00985B9C"/>
    <w:rsid w:val="009907D2"/>
    <w:rsid w:val="00994E19"/>
    <w:rsid w:val="009A2D97"/>
    <w:rsid w:val="009A60E7"/>
    <w:rsid w:val="009A6227"/>
    <w:rsid w:val="009A6474"/>
    <w:rsid w:val="009A7C3A"/>
    <w:rsid w:val="009B25F6"/>
    <w:rsid w:val="009B35A8"/>
    <w:rsid w:val="009B3E44"/>
    <w:rsid w:val="009C385B"/>
    <w:rsid w:val="009C4393"/>
    <w:rsid w:val="009C44B1"/>
    <w:rsid w:val="009D2745"/>
    <w:rsid w:val="009D3FB2"/>
    <w:rsid w:val="009E10FE"/>
    <w:rsid w:val="009E1662"/>
    <w:rsid w:val="009E305A"/>
    <w:rsid w:val="009E3B8C"/>
    <w:rsid w:val="009E4BA4"/>
    <w:rsid w:val="009E4BFB"/>
    <w:rsid w:val="009E55E3"/>
    <w:rsid w:val="009E65E7"/>
    <w:rsid w:val="009E68A6"/>
    <w:rsid w:val="009E78F7"/>
    <w:rsid w:val="009E7D07"/>
    <w:rsid w:val="009F029F"/>
    <w:rsid w:val="009F1E88"/>
    <w:rsid w:val="009F3638"/>
    <w:rsid w:val="009F37B5"/>
    <w:rsid w:val="009F4B63"/>
    <w:rsid w:val="009F60AC"/>
    <w:rsid w:val="009F70DF"/>
    <w:rsid w:val="009F7AE9"/>
    <w:rsid w:val="009F7F82"/>
    <w:rsid w:val="00A01135"/>
    <w:rsid w:val="00A016EA"/>
    <w:rsid w:val="00A03A85"/>
    <w:rsid w:val="00A0690B"/>
    <w:rsid w:val="00A06FA8"/>
    <w:rsid w:val="00A06FEA"/>
    <w:rsid w:val="00A10ABD"/>
    <w:rsid w:val="00A1227E"/>
    <w:rsid w:val="00A12C6D"/>
    <w:rsid w:val="00A14A59"/>
    <w:rsid w:val="00A174C0"/>
    <w:rsid w:val="00A208CC"/>
    <w:rsid w:val="00A23BCF"/>
    <w:rsid w:val="00A2444C"/>
    <w:rsid w:val="00A27574"/>
    <w:rsid w:val="00A275C3"/>
    <w:rsid w:val="00A313F8"/>
    <w:rsid w:val="00A340B0"/>
    <w:rsid w:val="00A41414"/>
    <w:rsid w:val="00A42AC8"/>
    <w:rsid w:val="00A42B57"/>
    <w:rsid w:val="00A43680"/>
    <w:rsid w:val="00A444CD"/>
    <w:rsid w:val="00A46928"/>
    <w:rsid w:val="00A53955"/>
    <w:rsid w:val="00A544EF"/>
    <w:rsid w:val="00A54E6A"/>
    <w:rsid w:val="00A55B95"/>
    <w:rsid w:val="00A569E0"/>
    <w:rsid w:val="00A57326"/>
    <w:rsid w:val="00A575BA"/>
    <w:rsid w:val="00A576BF"/>
    <w:rsid w:val="00A61FDE"/>
    <w:rsid w:val="00A63C36"/>
    <w:rsid w:val="00A650F1"/>
    <w:rsid w:val="00A65E39"/>
    <w:rsid w:val="00A67529"/>
    <w:rsid w:val="00A6AE01"/>
    <w:rsid w:val="00A75AD6"/>
    <w:rsid w:val="00A75AED"/>
    <w:rsid w:val="00A821A8"/>
    <w:rsid w:val="00A8227A"/>
    <w:rsid w:val="00A825EC"/>
    <w:rsid w:val="00A82972"/>
    <w:rsid w:val="00A9140F"/>
    <w:rsid w:val="00A91E03"/>
    <w:rsid w:val="00A93C85"/>
    <w:rsid w:val="00A9430A"/>
    <w:rsid w:val="00A95EA7"/>
    <w:rsid w:val="00AA1C84"/>
    <w:rsid w:val="00AA2195"/>
    <w:rsid w:val="00AA40C0"/>
    <w:rsid w:val="00AA66EA"/>
    <w:rsid w:val="00AA67B9"/>
    <w:rsid w:val="00AB068A"/>
    <w:rsid w:val="00AB1099"/>
    <w:rsid w:val="00AB115C"/>
    <w:rsid w:val="00AB44E2"/>
    <w:rsid w:val="00AB6010"/>
    <w:rsid w:val="00AB62F8"/>
    <w:rsid w:val="00AB68AE"/>
    <w:rsid w:val="00AB6CA3"/>
    <w:rsid w:val="00AB79C5"/>
    <w:rsid w:val="00AC090A"/>
    <w:rsid w:val="00AC1844"/>
    <w:rsid w:val="00AC1872"/>
    <w:rsid w:val="00AD0602"/>
    <w:rsid w:val="00AD1527"/>
    <w:rsid w:val="00AD413A"/>
    <w:rsid w:val="00AD58BE"/>
    <w:rsid w:val="00AD5952"/>
    <w:rsid w:val="00AD61CD"/>
    <w:rsid w:val="00AE129E"/>
    <w:rsid w:val="00AE1FAE"/>
    <w:rsid w:val="00AE25F0"/>
    <w:rsid w:val="00AE2600"/>
    <w:rsid w:val="00AE351D"/>
    <w:rsid w:val="00AE3E82"/>
    <w:rsid w:val="00AE470E"/>
    <w:rsid w:val="00AE4BF5"/>
    <w:rsid w:val="00AE5809"/>
    <w:rsid w:val="00AE5886"/>
    <w:rsid w:val="00AF2082"/>
    <w:rsid w:val="00AF2149"/>
    <w:rsid w:val="00AF312F"/>
    <w:rsid w:val="00AF6876"/>
    <w:rsid w:val="00AF6F84"/>
    <w:rsid w:val="00B004F6"/>
    <w:rsid w:val="00B00915"/>
    <w:rsid w:val="00B022EA"/>
    <w:rsid w:val="00B02EAE"/>
    <w:rsid w:val="00B04AE2"/>
    <w:rsid w:val="00B05195"/>
    <w:rsid w:val="00B0745B"/>
    <w:rsid w:val="00B07E88"/>
    <w:rsid w:val="00B158C0"/>
    <w:rsid w:val="00B17E7E"/>
    <w:rsid w:val="00B22829"/>
    <w:rsid w:val="00B22FE1"/>
    <w:rsid w:val="00B25507"/>
    <w:rsid w:val="00B30F6D"/>
    <w:rsid w:val="00B3279E"/>
    <w:rsid w:val="00B32F23"/>
    <w:rsid w:val="00B34B53"/>
    <w:rsid w:val="00B37589"/>
    <w:rsid w:val="00B40DFC"/>
    <w:rsid w:val="00B46F7C"/>
    <w:rsid w:val="00B51924"/>
    <w:rsid w:val="00B53315"/>
    <w:rsid w:val="00B53415"/>
    <w:rsid w:val="00B54F8E"/>
    <w:rsid w:val="00B555AA"/>
    <w:rsid w:val="00B559CD"/>
    <w:rsid w:val="00B60D5F"/>
    <w:rsid w:val="00B61380"/>
    <w:rsid w:val="00B62C79"/>
    <w:rsid w:val="00B62CDB"/>
    <w:rsid w:val="00B6383B"/>
    <w:rsid w:val="00B6486E"/>
    <w:rsid w:val="00B648E3"/>
    <w:rsid w:val="00B7165E"/>
    <w:rsid w:val="00B73A40"/>
    <w:rsid w:val="00B7711E"/>
    <w:rsid w:val="00B85211"/>
    <w:rsid w:val="00B867B7"/>
    <w:rsid w:val="00B90F03"/>
    <w:rsid w:val="00B9478D"/>
    <w:rsid w:val="00B947D2"/>
    <w:rsid w:val="00B95F4F"/>
    <w:rsid w:val="00B96A51"/>
    <w:rsid w:val="00B96BCF"/>
    <w:rsid w:val="00BA0DB4"/>
    <w:rsid w:val="00BA18A6"/>
    <w:rsid w:val="00BA36CF"/>
    <w:rsid w:val="00BA37F7"/>
    <w:rsid w:val="00BA4F0D"/>
    <w:rsid w:val="00BA5A0D"/>
    <w:rsid w:val="00BA64F6"/>
    <w:rsid w:val="00BB0C55"/>
    <w:rsid w:val="00BB10C7"/>
    <w:rsid w:val="00BB1776"/>
    <w:rsid w:val="00BB3D2C"/>
    <w:rsid w:val="00BC11C4"/>
    <w:rsid w:val="00BC1817"/>
    <w:rsid w:val="00BC2B2E"/>
    <w:rsid w:val="00BC3030"/>
    <w:rsid w:val="00BC3C6D"/>
    <w:rsid w:val="00BC64B6"/>
    <w:rsid w:val="00BC742E"/>
    <w:rsid w:val="00BC75AC"/>
    <w:rsid w:val="00BD0134"/>
    <w:rsid w:val="00BD0FFE"/>
    <w:rsid w:val="00BD1AD6"/>
    <w:rsid w:val="00BD29C2"/>
    <w:rsid w:val="00BD4F65"/>
    <w:rsid w:val="00BD73E9"/>
    <w:rsid w:val="00BE0362"/>
    <w:rsid w:val="00BE1ABE"/>
    <w:rsid w:val="00BE79F5"/>
    <w:rsid w:val="00BF0B0D"/>
    <w:rsid w:val="00BF4355"/>
    <w:rsid w:val="00BF4510"/>
    <w:rsid w:val="00BF4C45"/>
    <w:rsid w:val="00C0030D"/>
    <w:rsid w:val="00C01082"/>
    <w:rsid w:val="00C03460"/>
    <w:rsid w:val="00C06304"/>
    <w:rsid w:val="00C06A31"/>
    <w:rsid w:val="00C1121F"/>
    <w:rsid w:val="00C124D2"/>
    <w:rsid w:val="00C1290F"/>
    <w:rsid w:val="00C12A31"/>
    <w:rsid w:val="00C12B5F"/>
    <w:rsid w:val="00C14877"/>
    <w:rsid w:val="00C1570A"/>
    <w:rsid w:val="00C16277"/>
    <w:rsid w:val="00C1684B"/>
    <w:rsid w:val="00C17F41"/>
    <w:rsid w:val="00C200EE"/>
    <w:rsid w:val="00C216E4"/>
    <w:rsid w:val="00C2249B"/>
    <w:rsid w:val="00C2285F"/>
    <w:rsid w:val="00C229FA"/>
    <w:rsid w:val="00C232E6"/>
    <w:rsid w:val="00C2457D"/>
    <w:rsid w:val="00C26FAD"/>
    <w:rsid w:val="00C3090A"/>
    <w:rsid w:val="00C3283C"/>
    <w:rsid w:val="00C32D5C"/>
    <w:rsid w:val="00C33592"/>
    <w:rsid w:val="00C35698"/>
    <w:rsid w:val="00C3707C"/>
    <w:rsid w:val="00C37695"/>
    <w:rsid w:val="00C37CFC"/>
    <w:rsid w:val="00C40356"/>
    <w:rsid w:val="00C4169A"/>
    <w:rsid w:val="00C43A9B"/>
    <w:rsid w:val="00C43BB8"/>
    <w:rsid w:val="00C44182"/>
    <w:rsid w:val="00C4677E"/>
    <w:rsid w:val="00C46E7B"/>
    <w:rsid w:val="00C50733"/>
    <w:rsid w:val="00C5299C"/>
    <w:rsid w:val="00C61536"/>
    <w:rsid w:val="00C61592"/>
    <w:rsid w:val="00C63060"/>
    <w:rsid w:val="00C66B3C"/>
    <w:rsid w:val="00C675DF"/>
    <w:rsid w:val="00C67B8D"/>
    <w:rsid w:val="00C7188E"/>
    <w:rsid w:val="00C72F73"/>
    <w:rsid w:val="00C741F9"/>
    <w:rsid w:val="00C75749"/>
    <w:rsid w:val="00C75FF2"/>
    <w:rsid w:val="00C76E9E"/>
    <w:rsid w:val="00C7711F"/>
    <w:rsid w:val="00C80725"/>
    <w:rsid w:val="00C81BE4"/>
    <w:rsid w:val="00C82E24"/>
    <w:rsid w:val="00C85D32"/>
    <w:rsid w:val="00C86607"/>
    <w:rsid w:val="00C9356F"/>
    <w:rsid w:val="00C93E68"/>
    <w:rsid w:val="00C945D2"/>
    <w:rsid w:val="00C96561"/>
    <w:rsid w:val="00C96E6F"/>
    <w:rsid w:val="00C9736B"/>
    <w:rsid w:val="00C97871"/>
    <w:rsid w:val="00CA0DD3"/>
    <w:rsid w:val="00CA1458"/>
    <w:rsid w:val="00CA1C71"/>
    <w:rsid w:val="00CA2377"/>
    <w:rsid w:val="00CA2CFC"/>
    <w:rsid w:val="00CA3561"/>
    <w:rsid w:val="00CA3EE0"/>
    <w:rsid w:val="00CA5D29"/>
    <w:rsid w:val="00CA6A77"/>
    <w:rsid w:val="00CA7450"/>
    <w:rsid w:val="00CB0A58"/>
    <w:rsid w:val="00CB225D"/>
    <w:rsid w:val="00CB359A"/>
    <w:rsid w:val="00CB4595"/>
    <w:rsid w:val="00CB6FF8"/>
    <w:rsid w:val="00CB796F"/>
    <w:rsid w:val="00CC0B4C"/>
    <w:rsid w:val="00CC2A92"/>
    <w:rsid w:val="00CC70D6"/>
    <w:rsid w:val="00CC70FD"/>
    <w:rsid w:val="00CC7347"/>
    <w:rsid w:val="00CC7351"/>
    <w:rsid w:val="00CD1218"/>
    <w:rsid w:val="00CD20EE"/>
    <w:rsid w:val="00CD3098"/>
    <w:rsid w:val="00CD62E9"/>
    <w:rsid w:val="00CD6423"/>
    <w:rsid w:val="00CD7A3C"/>
    <w:rsid w:val="00CE1E10"/>
    <w:rsid w:val="00CE4F2A"/>
    <w:rsid w:val="00CE50D0"/>
    <w:rsid w:val="00CE6090"/>
    <w:rsid w:val="00CE7610"/>
    <w:rsid w:val="00CF42BA"/>
    <w:rsid w:val="00CF6855"/>
    <w:rsid w:val="00D010D5"/>
    <w:rsid w:val="00D01265"/>
    <w:rsid w:val="00D0491A"/>
    <w:rsid w:val="00D05CBA"/>
    <w:rsid w:val="00D072D7"/>
    <w:rsid w:val="00D1155F"/>
    <w:rsid w:val="00D118A6"/>
    <w:rsid w:val="00D11EAF"/>
    <w:rsid w:val="00D14492"/>
    <w:rsid w:val="00D14C46"/>
    <w:rsid w:val="00D173E3"/>
    <w:rsid w:val="00D17D42"/>
    <w:rsid w:val="00D209F1"/>
    <w:rsid w:val="00D2257D"/>
    <w:rsid w:val="00D23FB8"/>
    <w:rsid w:val="00D24A21"/>
    <w:rsid w:val="00D275AE"/>
    <w:rsid w:val="00D306F3"/>
    <w:rsid w:val="00D33285"/>
    <w:rsid w:val="00D3486F"/>
    <w:rsid w:val="00D357EC"/>
    <w:rsid w:val="00D37044"/>
    <w:rsid w:val="00D439F9"/>
    <w:rsid w:val="00D43E1A"/>
    <w:rsid w:val="00D467AF"/>
    <w:rsid w:val="00D5106D"/>
    <w:rsid w:val="00D52C16"/>
    <w:rsid w:val="00D52FFD"/>
    <w:rsid w:val="00D54320"/>
    <w:rsid w:val="00D550FF"/>
    <w:rsid w:val="00D56023"/>
    <w:rsid w:val="00D5677B"/>
    <w:rsid w:val="00D6136C"/>
    <w:rsid w:val="00D61BB1"/>
    <w:rsid w:val="00D623B8"/>
    <w:rsid w:val="00D623C5"/>
    <w:rsid w:val="00D63BDA"/>
    <w:rsid w:val="00D662E9"/>
    <w:rsid w:val="00D66EEE"/>
    <w:rsid w:val="00D677F6"/>
    <w:rsid w:val="00D6793D"/>
    <w:rsid w:val="00D70567"/>
    <w:rsid w:val="00D71068"/>
    <w:rsid w:val="00D7486C"/>
    <w:rsid w:val="00D76335"/>
    <w:rsid w:val="00D7722D"/>
    <w:rsid w:val="00D775A4"/>
    <w:rsid w:val="00D824C0"/>
    <w:rsid w:val="00D8473B"/>
    <w:rsid w:val="00D9063A"/>
    <w:rsid w:val="00D9102E"/>
    <w:rsid w:val="00D938FF"/>
    <w:rsid w:val="00D96766"/>
    <w:rsid w:val="00D96DA4"/>
    <w:rsid w:val="00D97036"/>
    <w:rsid w:val="00DA003A"/>
    <w:rsid w:val="00DA02E3"/>
    <w:rsid w:val="00DA19F5"/>
    <w:rsid w:val="00DA1FAD"/>
    <w:rsid w:val="00DB379D"/>
    <w:rsid w:val="00DB5958"/>
    <w:rsid w:val="00DB6445"/>
    <w:rsid w:val="00DB777E"/>
    <w:rsid w:val="00DC01ED"/>
    <w:rsid w:val="00DC0CD8"/>
    <w:rsid w:val="00DC43D1"/>
    <w:rsid w:val="00DC4CD5"/>
    <w:rsid w:val="00DC6D23"/>
    <w:rsid w:val="00DD3009"/>
    <w:rsid w:val="00DD353D"/>
    <w:rsid w:val="00DD38B6"/>
    <w:rsid w:val="00DD5279"/>
    <w:rsid w:val="00DE0AFA"/>
    <w:rsid w:val="00DE0DD6"/>
    <w:rsid w:val="00DE2327"/>
    <w:rsid w:val="00DE616A"/>
    <w:rsid w:val="00DE64CA"/>
    <w:rsid w:val="00DF1095"/>
    <w:rsid w:val="00DF1458"/>
    <w:rsid w:val="00DF1E94"/>
    <w:rsid w:val="00DF3293"/>
    <w:rsid w:val="00DF4274"/>
    <w:rsid w:val="00DF5C8E"/>
    <w:rsid w:val="00E03AEF"/>
    <w:rsid w:val="00E03DEF"/>
    <w:rsid w:val="00E1001A"/>
    <w:rsid w:val="00E12BE7"/>
    <w:rsid w:val="00E15002"/>
    <w:rsid w:val="00E15247"/>
    <w:rsid w:val="00E16C1F"/>
    <w:rsid w:val="00E1F5E6"/>
    <w:rsid w:val="00E20427"/>
    <w:rsid w:val="00E212AC"/>
    <w:rsid w:val="00E230DE"/>
    <w:rsid w:val="00E24D45"/>
    <w:rsid w:val="00E25866"/>
    <w:rsid w:val="00E3039A"/>
    <w:rsid w:val="00E31A23"/>
    <w:rsid w:val="00E36216"/>
    <w:rsid w:val="00E42200"/>
    <w:rsid w:val="00E42333"/>
    <w:rsid w:val="00E42D67"/>
    <w:rsid w:val="00E43CE7"/>
    <w:rsid w:val="00E46B6C"/>
    <w:rsid w:val="00E4764C"/>
    <w:rsid w:val="00E5299C"/>
    <w:rsid w:val="00E54BEF"/>
    <w:rsid w:val="00E6163F"/>
    <w:rsid w:val="00E62126"/>
    <w:rsid w:val="00E712E1"/>
    <w:rsid w:val="00E72402"/>
    <w:rsid w:val="00E73002"/>
    <w:rsid w:val="00E738F8"/>
    <w:rsid w:val="00E769DA"/>
    <w:rsid w:val="00E82574"/>
    <w:rsid w:val="00E83318"/>
    <w:rsid w:val="00E83933"/>
    <w:rsid w:val="00E84FD3"/>
    <w:rsid w:val="00E85821"/>
    <w:rsid w:val="00E85C50"/>
    <w:rsid w:val="00E862D8"/>
    <w:rsid w:val="00E870A1"/>
    <w:rsid w:val="00E876FD"/>
    <w:rsid w:val="00E9019D"/>
    <w:rsid w:val="00E9116C"/>
    <w:rsid w:val="00E91211"/>
    <w:rsid w:val="00E925B8"/>
    <w:rsid w:val="00E9390C"/>
    <w:rsid w:val="00E957B2"/>
    <w:rsid w:val="00E96C06"/>
    <w:rsid w:val="00EA45CB"/>
    <w:rsid w:val="00EA55A5"/>
    <w:rsid w:val="00EB1384"/>
    <w:rsid w:val="00EB264A"/>
    <w:rsid w:val="00EB473C"/>
    <w:rsid w:val="00EB6CFC"/>
    <w:rsid w:val="00EB7D1B"/>
    <w:rsid w:val="00EC0D7B"/>
    <w:rsid w:val="00EC148C"/>
    <w:rsid w:val="00EC16AE"/>
    <w:rsid w:val="00EC59F2"/>
    <w:rsid w:val="00EC6C76"/>
    <w:rsid w:val="00ED0FE7"/>
    <w:rsid w:val="00ED145D"/>
    <w:rsid w:val="00ED1A13"/>
    <w:rsid w:val="00ED72A2"/>
    <w:rsid w:val="00ED7649"/>
    <w:rsid w:val="00EE03D3"/>
    <w:rsid w:val="00EE0BC2"/>
    <w:rsid w:val="00EE0FEA"/>
    <w:rsid w:val="00EE1E68"/>
    <w:rsid w:val="00EE2009"/>
    <w:rsid w:val="00EE31EB"/>
    <w:rsid w:val="00EE4D51"/>
    <w:rsid w:val="00EE55DF"/>
    <w:rsid w:val="00EE6194"/>
    <w:rsid w:val="00EE7CB3"/>
    <w:rsid w:val="00EF174D"/>
    <w:rsid w:val="00EF4B53"/>
    <w:rsid w:val="00EF67BD"/>
    <w:rsid w:val="00F00245"/>
    <w:rsid w:val="00F003DF"/>
    <w:rsid w:val="00F017BC"/>
    <w:rsid w:val="00F01BF0"/>
    <w:rsid w:val="00F02911"/>
    <w:rsid w:val="00F03D89"/>
    <w:rsid w:val="00F04BD1"/>
    <w:rsid w:val="00F051FC"/>
    <w:rsid w:val="00F054A2"/>
    <w:rsid w:val="00F05999"/>
    <w:rsid w:val="00F07011"/>
    <w:rsid w:val="00F100F0"/>
    <w:rsid w:val="00F114AF"/>
    <w:rsid w:val="00F120A7"/>
    <w:rsid w:val="00F15152"/>
    <w:rsid w:val="00F15661"/>
    <w:rsid w:val="00F1778A"/>
    <w:rsid w:val="00F17C5C"/>
    <w:rsid w:val="00F20097"/>
    <w:rsid w:val="00F23920"/>
    <w:rsid w:val="00F25DB2"/>
    <w:rsid w:val="00F27523"/>
    <w:rsid w:val="00F30BA3"/>
    <w:rsid w:val="00F32F60"/>
    <w:rsid w:val="00F3360B"/>
    <w:rsid w:val="00F3612B"/>
    <w:rsid w:val="00F366D3"/>
    <w:rsid w:val="00F373A3"/>
    <w:rsid w:val="00F400CA"/>
    <w:rsid w:val="00F401E0"/>
    <w:rsid w:val="00F41D66"/>
    <w:rsid w:val="00F45AD7"/>
    <w:rsid w:val="00F47238"/>
    <w:rsid w:val="00F4786F"/>
    <w:rsid w:val="00F47AF4"/>
    <w:rsid w:val="00F50DE9"/>
    <w:rsid w:val="00F513D3"/>
    <w:rsid w:val="00F51C27"/>
    <w:rsid w:val="00F549BA"/>
    <w:rsid w:val="00F57855"/>
    <w:rsid w:val="00F61A0D"/>
    <w:rsid w:val="00F65ABB"/>
    <w:rsid w:val="00F65EAF"/>
    <w:rsid w:val="00F66F50"/>
    <w:rsid w:val="00F713C7"/>
    <w:rsid w:val="00F7400D"/>
    <w:rsid w:val="00F7493C"/>
    <w:rsid w:val="00F77577"/>
    <w:rsid w:val="00F805B0"/>
    <w:rsid w:val="00F812B5"/>
    <w:rsid w:val="00F86B8D"/>
    <w:rsid w:val="00F874F4"/>
    <w:rsid w:val="00F9157B"/>
    <w:rsid w:val="00F91BCF"/>
    <w:rsid w:val="00F91CBD"/>
    <w:rsid w:val="00F92E35"/>
    <w:rsid w:val="00F93EB1"/>
    <w:rsid w:val="00F943D4"/>
    <w:rsid w:val="00F950B1"/>
    <w:rsid w:val="00FA06EE"/>
    <w:rsid w:val="00FA219A"/>
    <w:rsid w:val="00FA21A2"/>
    <w:rsid w:val="00FA36B7"/>
    <w:rsid w:val="00FA3B6D"/>
    <w:rsid w:val="00FA6DE0"/>
    <w:rsid w:val="00FB3D65"/>
    <w:rsid w:val="00FB43CF"/>
    <w:rsid w:val="00FB4FE4"/>
    <w:rsid w:val="00FC1CC7"/>
    <w:rsid w:val="00FC2CD5"/>
    <w:rsid w:val="00FC2E48"/>
    <w:rsid w:val="00FC51CA"/>
    <w:rsid w:val="00FC6ABD"/>
    <w:rsid w:val="00FD0B19"/>
    <w:rsid w:val="00FD517D"/>
    <w:rsid w:val="00FD5CC9"/>
    <w:rsid w:val="00FD7007"/>
    <w:rsid w:val="00FE3CAF"/>
    <w:rsid w:val="00FE422E"/>
    <w:rsid w:val="00FE491A"/>
    <w:rsid w:val="00FF52CE"/>
    <w:rsid w:val="00FF7BA1"/>
    <w:rsid w:val="0121EE81"/>
    <w:rsid w:val="0122D777"/>
    <w:rsid w:val="012C3959"/>
    <w:rsid w:val="0132C755"/>
    <w:rsid w:val="013B7BF8"/>
    <w:rsid w:val="01437E7E"/>
    <w:rsid w:val="019B61F0"/>
    <w:rsid w:val="019DA841"/>
    <w:rsid w:val="01AC17A3"/>
    <w:rsid w:val="02642B6F"/>
    <w:rsid w:val="02709995"/>
    <w:rsid w:val="0287A62A"/>
    <w:rsid w:val="028B478F"/>
    <w:rsid w:val="02924428"/>
    <w:rsid w:val="029B50A7"/>
    <w:rsid w:val="029CB980"/>
    <w:rsid w:val="02A2774C"/>
    <w:rsid w:val="02ABA02A"/>
    <w:rsid w:val="03175E9D"/>
    <w:rsid w:val="03385F8F"/>
    <w:rsid w:val="0352EE8E"/>
    <w:rsid w:val="036D0840"/>
    <w:rsid w:val="037BDEAB"/>
    <w:rsid w:val="03B59BF8"/>
    <w:rsid w:val="03BABF43"/>
    <w:rsid w:val="03CB3CF5"/>
    <w:rsid w:val="03D546DA"/>
    <w:rsid w:val="03D92CBE"/>
    <w:rsid w:val="041C1894"/>
    <w:rsid w:val="045814A1"/>
    <w:rsid w:val="04598F43"/>
    <w:rsid w:val="049EB622"/>
    <w:rsid w:val="04A1C4AB"/>
    <w:rsid w:val="04A8D79E"/>
    <w:rsid w:val="04D67B7F"/>
    <w:rsid w:val="04EBDCBF"/>
    <w:rsid w:val="0501FDC7"/>
    <w:rsid w:val="05024CB1"/>
    <w:rsid w:val="0508D8A1"/>
    <w:rsid w:val="051132B7"/>
    <w:rsid w:val="05276C5E"/>
    <w:rsid w:val="053994C9"/>
    <w:rsid w:val="054B7B02"/>
    <w:rsid w:val="055E8BF3"/>
    <w:rsid w:val="05635666"/>
    <w:rsid w:val="05AFB7CF"/>
    <w:rsid w:val="05C1B95B"/>
    <w:rsid w:val="05DF498F"/>
    <w:rsid w:val="05EF5B74"/>
    <w:rsid w:val="060795C6"/>
    <w:rsid w:val="061EF884"/>
    <w:rsid w:val="06387F0A"/>
    <w:rsid w:val="069724A1"/>
    <w:rsid w:val="06E3FD15"/>
    <w:rsid w:val="06FD5B6A"/>
    <w:rsid w:val="07096632"/>
    <w:rsid w:val="0710A343"/>
    <w:rsid w:val="0714E3C3"/>
    <w:rsid w:val="0720EF92"/>
    <w:rsid w:val="073F8D83"/>
    <w:rsid w:val="076D776E"/>
    <w:rsid w:val="078B9450"/>
    <w:rsid w:val="07952808"/>
    <w:rsid w:val="07AE9EB6"/>
    <w:rsid w:val="07B2F1F8"/>
    <w:rsid w:val="07C5D2CF"/>
    <w:rsid w:val="07EB6816"/>
    <w:rsid w:val="07F4146D"/>
    <w:rsid w:val="07F6D663"/>
    <w:rsid w:val="081DF664"/>
    <w:rsid w:val="08407963"/>
    <w:rsid w:val="0852A23E"/>
    <w:rsid w:val="0852A7C0"/>
    <w:rsid w:val="0878C917"/>
    <w:rsid w:val="08B7725F"/>
    <w:rsid w:val="08C1E616"/>
    <w:rsid w:val="0914DC76"/>
    <w:rsid w:val="09283F77"/>
    <w:rsid w:val="096D149A"/>
    <w:rsid w:val="0976EE0C"/>
    <w:rsid w:val="09790246"/>
    <w:rsid w:val="097EB64C"/>
    <w:rsid w:val="0984B300"/>
    <w:rsid w:val="09CBFD30"/>
    <w:rsid w:val="09E84603"/>
    <w:rsid w:val="09EA3A63"/>
    <w:rsid w:val="0A21E697"/>
    <w:rsid w:val="0A505BC8"/>
    <w:rsid w:val="0A5847F9"/>
    <w:rsid w:val="0A593568"/>
    <w:rsid w:val="0A5988BB"/>
    <w:rsid w:val="0A5B0729"/>
    <w:rsid w:val="0AAA0A3C"/>
    <w:rsid w:val="0ACF2116"/>
    <w:rsid w:val="0AD7DBD3"/>
    <w:rsid w:val="0AFA57A7"/>
    <w:rsid w:val="0B1C2850"/>
    <w:rsid w:val="0B35CF0E"/>
    <w:rsid w:val="0B3D314D"/>
    <w:rsid w:val="0B492C84"/>
    <w:rsid w:val="0B8A4300"/>
    <w:rsid w:val="0BD0E1AF"/>
    <w:rsid w:val="0BEF5DCD"/>
    <w:rsid w:val="0BFCADDB"/>
    <w:rsid w:val="0C3E91C7"/>
    <w:rsid w:val="0C74110B"/>
    <w:rsid w:val="0C8B83CF"/>
    <w:rsid w:val="0CAC273B"/>
    <w:rsid w:val="0CC6B935"/>
    <w:rsid w:val="0CCCBA9C"/>
    <w:rsid w:val="0CEE035F"/>
    <w:rsid w:val="0D1BB75A"/>
    <w:rsid w:val="0D375119"/>
    <w:rsid w:val="0D3F6035"/>
    <w:rsid w:val="0D4C75BF"/>
    <w:rsid w:val="0D9F67AC"/>
    <w:rsid w:val="0DA27B53"/>
    <w:rsid w:val="0DD85781"/>
    <w:rsid w:val="0DF79601"/>
    <w:rsid w:val="0E275430"/>
    <w:rsid w:val="0E2C948F"/>
    <w:rsid w:val="0E4DBC17"/>
    <w:rsid w:val="0E4F6DC2"/>
    <w:rsid w:val="0E6FE3E6"/>
    <w:rsid w:val="0E7068AE"/>
    <w:rsid w:val="0EA841FF"/>
    <w:rsid w:val="0EB89849"/>
    <w:rsid w:val="0EBA6ACF"/>
    <w:rsid w:val="0EE1807B"/>
    <w:rsid w:val="0EEB7B3C"/>
    <w:rsid w:val="0F07ED8F"/>
    <w:rsid w:val="0F19A881"/>
    <w:rsid w:val="0F28200B"/>
    <w:rsid w:val="0F3B380D"/>
    <w:rsid w:val="0F686BB4"/>
    <w:rsid w:val="0F9A8E2F"/>
    <w:rsid w:val="0FA74F23"/>
    <w:rsid w:val="0FAB109E"/>
    <w:rsid w:val="0FAE6172"/>
    <w:rsid w:val="0FBD6143"/>
    <w:rsid w:val="0FFEF2DD"/>
    <w:rsid w:val="10189695"/>
    <w:rsid w:val="103D8163"/>
    <w:rsid w:val="10474F1D"/>
    <w:rsid w:val="10B18558"/>
    <w:rsid w:val="10C058C2"/>
    <w:rsid w:val="110D495D"/>
    <w:rsid w:val="114FD646"/>
    <w:rsid w:val="1175B7E8"/>
    <w:rsid w:val="1196B22B"/>
    <w:rsid w:val="11F98484"/>
    <w:rsid w:val="1201720A"/>
    <w:rsid w:val="1219A814"/>
    <w:rsid w:val="12D81EFA"/>
    <w:rsid w:val="12E53C3C"/>
    <w:rsid w:val="130F614E"/>
    <w:rsid w:val="136EC3B1"/>
    <w:rsid w:val="13904F2E"/>
    <w:rsid w:val="13D320B6"/>
    <w:rsid w:val="13D76E8D"/>
    <w:rsid w:val="13DB0E3C"/>
    <w:rsid w:val="1401E482"/>
    <w:rsid w:val="141E6AB8"/>
    <w:rsid w:val="143FBB77"/>
    <w:rsid w:val="14460545"/>
    <w:rsid w:val="14796B80"/>
    <w:rsid w:val="14882898"/>
    <w:rsid w:val="14AEE812"/>
    <w:rsid w:val="14FCC578"/>
    <w:rsid w:val="15391540"/>
    <w:rsid w:val="155156C2"/>
    <w:rsid w:val="15542878"/>
    <w:rsid w:val="15578C65"/>
    <w:rsid w:val="1563A2A0"/>
    <w:rsid w:val="15E631DF"/>
    <w:rsid w:val="1602C8D5"/>
    <w:rsid w:val="1616E607"/>
    <w:rsid w:val="1625B643"/>
    <w:rsid w:val="162BD102"/>
    <w:rsid w:val="163556B1"/>
    <w:rsid w:val="1635BA92"/>
    <w:rsid w:val="163BC722"/>
    <w:rsid w:val="16538528"/>
    <w:rsid w:val="1665BB7F"/>
    <w:rsid w:val="1672BDF7"/>
    <w:rsid w:val="1675C36D"/>
    <w:rsid w:val="167B1E6E"/>
    <w:rsid w:val="16E432D3"/>
    <w:rsid w:val="16E7E39E"/>
    <w:rsid w:val="170E1776"/>
    <w:rsid w:val="173121D6"/>
    <w:rsid w:val="1750CFFE"/>
    <w:rsid w:val="1768698B"/>
    <w:rsid w:val="1793699F"/>
    <w:rsid w:val="17B33958"/>
    <w:rsid w:val="17CE05EA"/>
    <w:rsid w:val="17E244B1"/>
    <w:rsid w:val="18097966"/>
    <w:rsid w:val="1823AFB2"/>
    <w:rsid w:val="184790B5"/>
    <w:rsid w:val="1850D871"/>
    <w:rsid w:val="1856ABB8"/>
    <w:rsid w:val="18C1A8E6"/>
    <w:rsid w:val="18CDB739"/>
    <w:rsid w:val="190E2B1B"/>
    <w:rsid w:val="1942E216"/>
    <w:rsid w:val="1950A111"/>
    <w:rsid w:val="1975C578"/>
    <w:rsid w:val="197B659B"/>
    <w:rsid w:val="19981E97"/>
    <w:rsid w:val="19AE95D1"/>
    <w:rsid w:val="19B6849E"/>
    <w:rsid w:val="19C13125"/>
    <w:rsid w:val="19C4AEA8"/>
    <w:rsid w:val="19CA27C1"/>
    <w:rsid w:val="19D02382"/>
    <w:rsid w:val="19ECA8D2"/>
    <w:rsid w:val="1A5D7C53"/>
    <w:rsid w:val="1A8E014E"/>
    <w:rsid w:val="1A905A48"/>
    <w:rsid w:val="1ABFDF0B"/>
    <w:rsid w:val="1AC093B2"/>
    <w:rsid w:val="1AEADA1A"/>
    <w:rsid w:val="1B172112"/>
    <w:rsid w:val="1B368CBA"/>
    <w:rsid w:val="1B5254FF"/>
    <w:rsid w:val="1BAC85C2"/>
    <w:rsid w:val="1BDE74D4"/>
    <w:rsid w:val="1BE3D4BF"/>
    <w:rsid w:val="1BE922FE"/>
    <w:rsid w:val="1C2DC75A"/>
    <w:rsid w:val="1C5691ED"/>
    <w:rsid w:val="1C6A6B38"/>
    <w:rsid w:val="1C6C2049"/>
    <w:rsid w:val="1CB5A869"/>
    <w:rsid w:val="1CC0E735"/>
    <w:rsid w:val="1CD04680"/>
    <w:rsid w:val="1D0FADAE"/>
    <w:rsid w:val="1D180FCB"/>
    <w:rsid w:val="1D29836E"/>
    <w:rsid w:val="1D361F5F"/>
    <w:rsid w:val="1D3A17F2"/>
    <w:rsid w:val="1D669F1B"/>
    <w:rsid w:val="1D6D3CFA"/>
    <w:rsid w:val="1D7FCDE7"/>
    <w:rsid w:val="1D895A39"/>
    <w:rsid w:val="1DAC0DCC"/>
    <w:rsid w:val="1DACCB48"/>
    <w:rsid w:val="1DBB7B18"/>
    <w:rsid w:val="1DC0CCE4"/>
    <w:rsid w:val="1DC6F320"/>
    <w:rsid w:val="1DF0BC03"/>
    <w:rsid w:val="1DF20A65"/>
    <w:rsid w:val="1DF78B65"/>
    <w:rsid w:val="1DFB4190"/>
    <w:rsid w:val="1DFE3F4C"/>
    <w:rsid w:val="1DFFEB43"/>
    <w:rsid w:val="1E1BAA0E"/>
    <w:rsid w:val="1E30136B"/>
    <w:rsid w:val="1E4D4655"/>
    <w:rsid w:val="1E5679F6"/>
    <w:rsid w:val="1E6257A2"/>
    <w:rsid w:val="1E6B7502"/>
    <w:rsid w:val="1E908AF8"/>
    <w:rsid w:val="1E92030F"/>
    <w:rsid w:val="1E9481A4"/>
    <w:rsid w:val="1EBDBACF"/>
    <w:rsid w:val="1ECFD9ED"/>
    <w:rsid w:val="1ED5E853"/>
    <w:rsid w:val="1ED8078C"/>
    <w:rsid w:val="1EDFF512"/>
    <w:rsid w:val="1EFB20B1"/>
    <w:rsid w:val="1F11F065"/>
    <w:rsid w:val="1F5C0C4D"/>
    <w:rsid w:val="1F5DA3F4"/>
    <w:rsid w:val="1F5DA4EC"/>
    <w:rsid w:val="1FA12C13"/>
    <w:rsid w:val="1FD3A58D"/>
    <w:rsid w:val="1FDBA8D1"/>
    <w:rsid w:val="1FEDAB9D"/>
    <w:rsid w:val="20047348"/>
    <w:rsid w:val="200C9DC5"/>
    <w:rsid w:val="20148B4B"/>
    <w:rsid w:val="2015EA36"/>
    <w:rsid w:val="20514036"/>
    <w:rsid w:val="206F0D15"/>
    <w:rsid w:val="2073D7ED"/>
    <w:rsid w:val="20AD4AFF"/>
    <w:rsid w:val="20BA2521"/>
    <w:rsid w:val="20BC351E"/>
    <w:rsid w:val="20F240E1"/>
    <w:rsid w:val="20F3DCF6"/>
    <w:rsid w:val="2110F7DF"/>
    <w:rsid w:val="2111B891"/>
    <w:rsid w:val="21307E5C"/>
    <w:rsid w:val="21793712"/>
    <w:rsid w:val="2186FB5D"/>
    <w:rsid w:val="219F76D7"/>
    <w:rsid w:val="21C23BC4"/>
    <w:rsid w:val="21CB747D"/>
    <w:rsid w:val="21F857C2"/>
    <w:rsid w:val="221D38EB"/>
    <w:rsid w:val="2231A071"/>
    <w:rsid w:val="2234DF2F"/>
    <w:rsid w:val="22620559"/>
    <w:rsid w:val="2266ADAE"/>
    <w:rsid w:val="22835C89"/>
    <w:rsid w:val="231F14B8"/>
    <w:rsid w:val="232784D5"/>
    <w:rsid w:val="234BE701"/>
    <w:rsid w:val="234D1F5D"/>
    <w:rsid w:val="23531B43"/>
    <w:rsid w:val="23531F36"/>
    <w:rsid w:val="2356B06B"/>
    <w:rsid w:val="238CFFAF"/>
    <w:rsid w:val="23C21C27"/>
    <w:rsid w:val="23F45AA1"/>
    <w:rsid w:val="23F70843"/>
    <w:rsid w:val="2412F433"/>
    <w:rsid w:val="2424135B"/>
    <w:rsid w:val="244C1AB7"/>
    <w:rsid w:val="247BBB81"/>
    <w:rsid w:val="247E35B3"/>
    <w:rsid w:val="24B4B034"/>
    <w:rsid w:val="24CED411"/>
    <w:rsid w:val="250BCCF7"/>
    <w:rsid w:val="251BD80D"/>
    <w:rsid w:val="253D69C7"/>
    <w:rsid w:val="254F3696"/>
    <w:rsid w:val="25514FBB"/>
    <w:rsid w:val="256972D3"/>
    <w:rsid w:val="25A58797"/>
    <w:rsid w:val="25C93595"/>
    <w:rsid w:val="25E488C4"/>
    <w:rsid w:val="25FBA8AB"/>
    <w:rsid w:val="2653BD22"/>
    <w:rsid w:val="265D4536"/>
    <w:rsid w:val="266988EF"/>
    <w:rsid w:val="266C63D6"/>
    <w:rsid w:val="266CAF90"/>
    <w:rsid w:val="267712BB"/>
    <w:rsid w:val="269F5AB5"/>
    <w:rsid w:val="26B9CF6D"/>
    <w:rsid w:val="26BDD74F"/>
    <w:rsid w:val="26DF6288"/>
    <w:rsid w:val="26F7EEE4"/>
    <w:rsid w:val="2708B73B"/>
    <w:rsid w:val="27124E45"/>
    <w:rsid w:val="272E9B40"/>
    <w:rsid w:val="275834E1"/>
    <w:rsid w:val="277C3879"/>
    <w:rsid w:val="2784D2BB"/>
    <w:rsid w:val="27C2754F"/>
    <w:rsid w:val="27FC3089"/>
    <w:rsid w:val="281B90EA"/>
    <w:rsid w:val="281F3995"/>
    <w:rsid w:val="283DFFF2"/>
    <w:rsid w:val="2845EE88"/>
    <w:rsid w:val="2847DB20"/>
    <w:rsid w:val="2894A314"/>
    <w:rsid w:val="28A217E7"/>
    <w:rsid w:val="28A2B91B"/>
    <w:rsid w:val="28BDC6E9"/>
    <w:rsid w:val="28BE900F"/>
    <w:rsid w:val="28CA1FE7"/>
    <w:rsid w:val="28E0826A"/>
    <w:rsid w:val="28F224AE"/>
    <w:rsid w:val="29244139"/>
    <w:rsid w:val="292A2CD8"/>
    <w:rsid w:val="29348917"/>
    <w:rsid w:val="2961A90D"/>
    <w:rsid w:val="29656415"/>
    <w:rsid w:val="2972D168"/>
    <w:rsid w:val="2A34B4E6"/>
    <w:rsid w:val="2AC399F7"/>
    <w:rsid w:val="2ACCDD25"/>
    <w:rsid w:val="2ADA83A5"/>
    <w:rsid w:val="2ADD6732"/>
    <w:rsid w:val="2B367A6A"/>
    <w:rsid w:val="2B67F961"/>
    <w:rsid w:val="2B6C3C26"/>
    <w:rsid w:val="2B838DBD"/>
    <w:rsid w:val="2B891A0B"/>
    <w:rsid w:val="2B9005C7"/>
    <w:rsid w:val="2BDA1A64"/>
    <w:rsid w:val="2BE8A64D"/>
    <w:rsid w:val="2BF8EA28"/>
    <w:rsid w:val="2C037083"/>
    <w:rsid w:val="2C194640"/>
    <w:rsid w:val="2C1EA408"/>
    <w:rsid w:val="2C2EFD91"/>
    <w:rsid w:val="2C372B87"/>
    <w:rsid w:val="2C3F0427"/>
    <w:rsid w:val="2C47C1F3"/>
    <w:rsid w:val="2C528C14"/>
    <w:rsid w:val="2C5F6A58"/>
    <w:rsid w:val="2C765406"/>
    <w:rsid w:val="2C793793"/>
    <w:rsid w:val="2C84573B"/>
    <w:rsid w:val="2CB28826"/>
    <w:rsid w:val="2CC375E4"/>
    <w:rsid w:val="2CF28AF8"/>
    <w:rsid w:val="2D03FF1D"/>
    <w:rsid w:val="2D064B5C"/>
    <w:rsid w:val="2D078B11"/>
    <w:rsid w:val="2D3878B3"/>
    <w:rsid w:val="2D525AF5"/>
    <w:rsid w:val="2D56E415"/>
    <w:rsid w:val="2D6EFE44"/>
    <w:rsid w:val="2D818FC9"/>
    <w:rsid w:val="2DA5B93C"/>
    <w:rsid w:val="2DAFD431"/>
    <w:rsid w:val="2DB07E5E"/>
    <w:rsid w:val="2DD8CB19"/>
    <w:rsid w:val="2E00FF34"/>
    <w:rsid w:val="2E0800FF"/>
    <w:rsid w:val="2E34E311"/>
    <w:rsid w:val="2E383B4D"/>
    <w:rsid w:val="2E3DC663"/>
    <w:rsid w:val="2E9CEBD4"/>
    <w:rsid w:val="2EBA1371"/>
    <w:rsid w:val="2EEE2B56"/>
    <w:rsid w:val="2EFCEF5B"/>
    <w:rsid w:val="2F13393C"/>
    <w:rsid w:val="2F2B4CBB"/>
    <w:rsid w:val="2F2D0F44"/>
    <w:rsid w:val="2F7BDF64"/>
    <w:rsid w:val="2F9ABBBE"/>
    <w:rsid w:val="2FD0B372"/>
    <w:rsid w:val="3002195A"/>
    <w:rsid w:val="300C8C78"/>
    <w:rsid w:val="30130832"/>
    <w:rsid w:val="30531268"/>
    <w:rsid w:val="3076CA4D"/>
    <w:rsid w:val="3089FBB7"/>
    <w:rsid w:val="3096EF53"/>
    <w:rsid w:val="30AA4801"/>
    <w:rsid w:val="30C77605"/>
    <w:rsid w:val="30D14B67"/>
    <w:rsid w:val="30D5BF57"/>
    <w:rsid w:val="30E130E6"/>
    <w:rsid w:val="30EB25CE"/>
    <w:rsid w:val="30F8BF1B"/>
    <w:rsid w:val="31124195"/>
    <w:rsid w:val="31132A0E"/>
    <w:rsid w:val="312F12EE"/>
    <w:rsid w:val="313AE965"/>
    <w:rsid w:val="315729EE"/>
    <w:rsid w:val="315AA131"/>
    <w:rsid w:val="315D0EA3"/>
    <w:rsid w:val="318E29C6"/>
    <w:rsid w:val="31968DC0"/>
    <w:rsid w:val="31AA31AA"/>
    <w:rsid w:val="31EB1E85"/>
    <w:rsid w:val="320AE448"/>
    <w:rsid w:val="322DB99E"/>
    <w:rsid w:val="324AD9FE"/>
    <w:rsid w:val="32557447"/>
    <w:rsid w:val="32593DE9"/>
    <w:rsid w:val="326046A5"/>
    <w:rsid w:val="3261A19E"/>
    <w:rsid w:val="32620BBC"/>
    <w:rsid w:val="331D97CD"/>
    <w:rsid w:val="332A8609"/>
    <w:rsid w:val="333E69AA"/>
    <w:rsid w:val="33595DFC"/>
    <w:rsid w:val="3367077E"/>
    <w:rsid w:val="338F04D3"/>
    <w:rsid w:val="339EF8DA"/>
    <w:rsid w:val="33B64C8A"/>
    <w:rsid w:val="33F7698C"/>
    <w:rsid w:val="3404183F"/>
    <w:rsid w:val="340B1AC9"/>
    <w:rsid w:val="341456D6"/>
    <w:rsid w:val="345612CA"/>
    <w:rsid w:val="346C76DF"/>
    <w:rsid w:val="3495D42D"/>
    <w:rsid w:val="349C72C9"/>
    <w:rsid w:val="34D12CDD"/>
    <w:rsid w:val="34E93EA2"/>
    <w:rsid w:val="3500776F"/>
    <w:rsid w:val="3501E639"/>
    <w:rsid w:val="35099E21"/>
    <w:rsid w:val="3549C55F"/>
    <w:rsid w:val="354C5167"/>
    <w:rsid w:val="355C7579"/>
    <w:rsid w:val="35833C87"/>
    <w:rsid w:val="35885A55"/>
    <w:rsid w:val="358D8DC9"/>
    <w:rsid w:val="35B9426F"/>
    <w:rsid w:val="35C45B57"/>
    <w:rsid w:val="364D9C20"/>
    <w:rsid w:val="36845F71"/>
    <w:rsid w:val="3686C7F8"/>
    <w:rsid w:val="3693AA9F"/>
    <w:rsid w:val="3696A9B8"/>
    <w:rsid w:val="3699FA14"/>
    <w:rsid w:val="3737F00A"/>
    <w:rsid w:val="373C4D1E"/>
    <w:rsid w:val="3789D5E4"/>
    <w:rsid w:val="37A936E8"/>
    <w:rsid w:val="37D0DBA6"/>
    <w:rsid w:val="37D7DD43"/>
    <w:rsid w:val="37EE5F61"/>
    <w:rsid w:val="381292E7"/>
    <w:rsid w:val="3812E53A"/>
    <w:rsid w:val="381AC0FA"/>
    <w:rsid w:val="381DFB66"/>
    <w:rsid w:val="389A85DF"/>
    <w:rsid w:val="38B787BF"/>
    <w:rsid w:val="38B8A3EF"/>
    <w:rsid w:val="38BDE369"/>
    <w:rsid w:val="38C13FC2"/>
    <w:rsid w:val="3903925D"/>
    <w:rsid w:val="39052F67"/>
    <w:rsid w:val="39103461"/>
    <w:rsid w:val="392D51D1"/>
    <w:rsid w:val="3989E531"/>
    <w:rsid w:val="398A0345"/>
    <w:rsid w:val="39967898"/>
    <w:rsid w:val="39D2A241"/>
    <w:rsid w:val="3A276ED8"/>
    <w:rsid w:val="3A3B6F74"/>
    <w:rsid w:val="3A40548B"/>
    <w:rsid w:val="3A731C4A"/>
    <w:rsid w:val="3ABD7A52"/>
    <w:rsid w:val="3B0EF6A0"/>
    <w:rsid w:val="3B29757F"/>
    <w:rsid w:val="3B36E08B"/>
    <w:rsid w:val="3B527A9D"/>
    <w:rsid w:val="3B630EF5"/>
    <w:rsid w:val="3B6D96A5"/>
    <w:rsid w:val="3B6E2119"/>
    <w:rsid w:val="3B71DE8F"/>
    <w:rsid w:val="3B916732"/>
    <w:rsid w:val="3B98015E"/>
    <w:rsid w:val="3B98DB23"/>
    <w:rsid w:val="3BBB12AD"/>
    <w:rsid w:val="3BC3F6E8"/>
    <w:rsid w:val="3BC43268"/>
    <w:rsid w:val="3C211B67"/>
    <w:rsid w:val="3C2C1D01"/>
    <w:rsid w:val="3C3D4EA6"/>
    <w:rsid w:val="3C425FB9"/>
    <w:rsid w:val="3C53A4AC"/>
    <w:rsid w:val="3C6124AF"/>
    <w:rsid w:val="3C6B1700"/>
    <w:rsid w:val="3C81509E"/>
    <w:rsid w:val="3C9748E3"/>
    <w:rsid w:val="3CA14E5E"/>
    <w:rsid w:val="3CA1F656"/>
    <w:rsid w:val="3CD0A113"/>
    <w:rsid w:val="3CD61FEF"/>
    <w:rsid w:val="3CE3E3FE"/>
    <w:rsid w:val="3D0FE0C0"/>
    <w:rsid w:val="3D125743"/>
    <w:rsid w:val="3D1A1E9E"/>
    <w:rsid w:val="3D2C013B"/>
    <w:rsid w:val="3D37DFA8"/>
    <w:rsid w:val="3D4D68C5"/>
    <w:rsid w:val="3D5E8D3C"/>
    <w:rsid w:val="3D9FA119"/>
    <w:rsid w:val="3DAE3C2D"/>
    <w:rsid w:val="3DB07749"/>
    <w:rsid w:val="3E178908"/>
    <w:rsid w:val="3E331B1C"/>
    <w:rsid w:val="3E3363CB"/>
    <w:rsid w:val="3E388DEC"/>
    <w:rsid w:val="3E677061"/>
    <w:rsid w:val="3E8530D6"/>
    <w:rsid w:val="3E883547"/>
    <w:rsid w:val="3E9DF6D5"/>
    <w:rsid w:val="3EB57225"/>
    <w:rsid w:val="3EB843AA"/>
    <w:rsid w:val="3EE8CA7D"/>
    <w:rsid w:val="3EF65E8F"/>
    <w:rsid w:val="3F2D66AF"/>
    <w:rsid w:val="3F3B717A"/>
    <w:rsid w:val="3F4D2E42"/>
    <w:rsid w:val="3F975085"/>
    <w:rsid w:val="3FAB85D3"/>
    <w:rsid w:val="3FAC5883"/>
    <w:rsid w:val="3FE7EC0E"/>
    <w:rsid w:val="3FE9C0D7"/>
    <w:rsid w:val="4063A1FD"/>
    <w:rsid w:val="407466BE"/>
    <w:rsid w:val="40ABDDBD"/>
    <w:rsid w:val="40B0CDC3"/>
    <w:rsid w:val="40BC108E"/>
    <w:rsid w:val="40DA8C53"/>
    <w:rsid w:val="40FE5A9A"/>
    <w:rsid w:val="411B6D75"/>
    <w:rsid w:val="4131458C"/>
    <w:rsid w:val="41581C1A"/>
    <w:rsid w:val="4195E151"/>
    <w:rsid w:val="41B10D65"/>
    <w:rsid w:val="41C917CF"/>
    <w:rsid w:val="41DD7395"/>
    <w:rsid w:val="41F30BB6"/>
    <w:rsid w:val="4245186C"/>
    <w:rsid w:val="4252E874"/>
    <w:rsid w:val="42594313"/>
    <w:rsid w:val="427581E2"/>
    <w:rsid w:val="427CC0A7"/>
    <w:rsid w:val="427EFB85"/>
    <w:rsid w:val="428D4369"/>
    <w:rsid w:val="42A01A4F"/>
    <w:rsid w:val="42A075ED"/>
    <w:rsid w:val="42CBC071"/>
    <w:rsid w:val="42D57F5D"/>
    <w:rsid w:val="42DD43DC"/>
    <w:rsid w:val="430F06AB"/>
    <w:rsid w:val="43196377"/>
    <w:rsid w:val="435A71D6"/>
    <w:rsid w:val="436ADA9C"/>
    <w:rsid w:val="437DFC44"/>
    <w:rsid w:val="4390C1F0"/>
    <w:rsid w:val="43962F68"/>
    <w:rsid w:val="43A5DF59"/>
    <w:rsid w:val="43B89E98"/>
    <w:rsid w:val="43D41609"/>
    <w:rsid w:val="43DF493C"/>
    <w:rsid w:val="43E81569"/>
    <w:rsid w:val="43EF2E7B"/>
    <w:rsid w:val="440F4E69"/>
    <w:rsid w:val="441F670F"/>
    <w:rsid w:val="443092CC"/>
    <w:rsid w:val="4462AD68"/>
    <w:rsid w:val="446D757C"/>
    <w:rsid w:val="447F88F1"/>
    <w:rsid w:val="44805A42"/>
    <w:rsid w:val="4493B7A9"/>
    <w:rsid w:val="44CB8336"/>
    <w:rsid w:val="44CD11E9"/>
    <w:rsid w:val="45022C4B"/>
    <w:rsid w:val="452BC31A"/>
    <w:rsid w:val="4555C194"/>
    <w:rsid w:val="4565DFEC"/>
    <w:rsid w:val="45D4CB54"/>
    <w:rsid w:val="45EEDE98"/>
    <w:rsid w:val="462CB422"/>
    <w:rsid w:val="4657EDCE"/>
    <w:rsid w:val="467F1A73"/>
    <w:rsid w:val="4684A9A7"/>
    <w:rsid w:val="4694F3D7"/>
    <w:rsid w:val="46A07631"/>
    <w:rsid w:val="46B4A1F8"/>
    <w:rsid w:val="46D2E381"/>
    <w:rsid w:val="4713798D"/>
    <w:rsid w:val="47174E8B"/>
    <w:rsid w:val="472B7D24"/>
    <w:rsid w:val="4737453B"/>
    <w:rsid w:val="475B2863"/>
    <w:rsid w:val="4816C41D"/>
    <w:rsid w:val="481A028B"/>
    <w:rsid w:val="48370E61"/>
    <w:rsid w:val="484D70BF"/>
    <w:rsid w:val="4857E920"/>
    <w:rsid w:val="485BECFB"/>
    <w:rsid w:val="487B38A9"/>
    <w:rsid w:val="487DC43A"/>
    <w:rsid w:val="48BC249A"/>
    <w:rsid w:val="48CA467C"/>
    <w:rsid w:val="48FD2D2A"/>
    <w:rsid w:val="492E8FE9"/>
    <w:rsid w:val="496E385F"/>
    <w:rsid w:val="498DB982"/>
    <w:rsid w:val="49958B69"/>
    <w:rsid w:val="49A121B0"/>
    <w:rsid w:val="49B4C794"/>
    <w:rsid w:val="49BBEE01"/>
    <w:rsid w:val="49D0C2C3"/>
    <w:rsid w:val="49F65187"/>
    <w:rsid w:val="4A2BE65A"/>
    <w:rsid w:val="4A34FA91"/>
    <w:rsid w:val="4A7C2297"/>
    <w:rsid w:val="4AA1930C"/>
    <w:rsid w:val="4AA5DAB8"/>
    <w:rsid w:val="4AF3DBD3"/>
    <w:rsid w:val="4B035C2B"/>
    <w:rsid w:val="4B1C3F9E"/>
    <w:rsid w:val="4B29AA85"/>
    <w:rsid w:val="4B3EC9F1"/>
    <w:rsid w:val="4B437F43"/>
    <w:rsid w:val="4B4B6566"/>
    <w:rsid w:val="4B7BDE5B"/>
    <w:rsid w:val="4BAD095E"/>
    <w:rsid w:val="4BCA70E2"/>
    <w:rsid w:val="4BCA7DFF"/>
    <w:rsid w:val="4BD00597"/>
    <w:rsid w:val="4BFFAC8D"/>
    <w:rsid w:val="4C15199D"/>
    <w:rsid w:val="4C3F4B35"/>
    <w:rsid w:val="4CBA7600"/>
    <w:rsid w:val="4CDC644D"/>
    <w:rsid w:val="4CEE511F"/>
    <w:rsid w:val="4D17AEBC"/>
    <w:rsid w:val="4D18DCFA"/>
    <w:rsid w:val="4D22762A"/>
    <w:rsid w:val="4D85CFFD"/>
    <w:rsid w:val="4DA1C854"/>
    <w:rsid w:val="4DE27888"/>
    <w:rsid w:val="4E048E7C"/>
    <w:rsid w:val="4E20915B"/>
    <w:rsid w:val="4E327182"/>
    <w:rsid w:val="4E35247A"/>
    <w:rsid w:val="4E37E928"/>
    <w:rsid w:val="4E6CFB10"/>
    <w:rsid w:val="4E90FC4A"/>
    <w:rsid w:val="4EBD4188"/>
    <w:rsid w:val="4EC17AC4"/>
    <w:rsid w:val="4EF4FAA3"/>
    <w:rsid w:val="4EF82CFC"/>
    <w:rsid w:val="4F1468DF"/>
    <w:rsid w:val="4F188D2F"/>
    <w:rsid w:val="4F1C11D2"/>
    <w:rsid w:val="4F95C0DE"/>
    <w:rsid w:val="4F983031"/>
    <w:rsid w:val="4FAC18FB"/>
    <w:rsid w:val="4FE1B370"/>
    <w:rsid w:val="4FE4D4D9"/>
    <w:rsid w:val="4FE62A96"/>
    <w:rsid w:val="5003F748"/>
    <w:rsid w:val="5059A1CA"/>
    <w:rsid w:val="50679918"/>
    <w:rsid w:val="50709D73"/>
    <w:rsid w:val="5080D4F5"/>
    <w:rsid w:val="508E0815"/>
    <w:rsid w:val="50B45194"/>
    <w:rsid w:val="51444A3F"/>
    <w:rsid w:val="51584C9E"/>
    <w:rsid w:val="51637293"/>
    <w:rsid w:val="516446B1"/>
    <w:rsid w:val="517E4071"/>
    <w:rsid w:val="518E2DE4"/>
    <w:rsid w:val="51ADDE2C"/>
    <w:rsid w:val="51B18971"/>
    <w:rsid w:val="51E56222"/>
    <w:rsid w:val="51FA6DAD"/>
    <w:rsid w:val="5209913B"/>
    <w:rsid w:val="521D3AB1"/>
    <w:rsid w:val="524541FE"/>
    <w:rsid w:val="52461702"/>
    <w:rsid w:val="524CFF77"/>
    <w:rsid w:val="528264C9"/>
    <w:rsid w:val="52A31AB9"/>
    <w:rsid w:val="52D7F5A4"/>
    <w:rsid w:val="5306CB50"/>
    <w:rsid w:val="5311299F"/>
    <w:rsid w:val="531F9F73"/>
    <w:rsid w:val="534EF732"/>
    <w:rsid w:val="53503544"/>
    <w:rsid w:val="5376DE4B"/>
    <w:rsid w:val="53AFD481"/>
    <w:rsid w:val="53C0D3FE"/>
    <w:rsid w:val="53C82364"/>
    <w:rsid w:val="53CF286C"/>
    <w:rsid w:val="53D46766"/>
    <w:rsid w:val="53F90DA9"/>
    <w:rsid w:val="543DD34D"/>
    <w:rsid w:val="5440D582"/>
    <w:rsid w:val="54515B28"/>
    <w:rsid w:val="54C8442C"/>
    <w:rsid w:val="54CDEF06"/>
    <w:rsid w:val="55154711"/>
    <w:rsid w:val="5555BF7C"/>
    <w:rsid w:val="5590359B"/>
    <w:rsid w:val="5594A608"/>
    <w:rsid w:val="559ED70E"/>
    <w:rsid w:val="55AB06BF"/>
    <w:rsid w:val="55B5181C"/>
    <w:rsid w:val="55BDEFE7"/>
    <w:rsid w:val="55CAE0D0"/>
    <w:rsid w:val="55D9A3AE"/>
    <w:rsid w:val="55EDB038"/>
    <w:rsid w:val="55F1A56E"/>
    <w:rsid w:val="56117978"/>
    <w:rsid w:val="56378F8A"/>
    <w:rsid w:val="5640F9DD"/>
    <w:rsid w:val="566D5CB8"/>
    <w:rsid w:val="567A6F31"/>
    <w:rsid w:val="56B7C92C"/>
    <w:rsid w:val="5722040D"/>
    <w:rsid w:val="57253C4E"/>
    <w:rsid w:val="5727AFDD"/>
    <w:rsid w:val="57306E39"/>
    <w:rsid w:val="573E8824"/>
    <w:rsid w:val="575B5AA6"/>
    <w:rsid w:val="57651CFA"/>
    <w:rsid w:val="577F7FE9"/>
    <w:rsid w:val="5783C482"/>
    <w:rsid w:val="57EC1354"/>
    <w:rsid w:val="57FE3E27"/>
    <w:rsid w:val="580708EC"/>
    <w:rsid w:val="580FC778"/>
    <w:rsid w:val="581BABA6"/>
    <w:rsid w:val="5843A8C5"/>
    <w:rsid w:val="584FCFB3"/>
    <w:rsid w:val="586022DF"/>
    <w:rsid w:val="5877F3A0"/>
    <w:rsid w:val="588B7B9D"/>
    <w:rsid w:val="58BFB701"/>
    <w:rsid w:val="58CA1490"/>
    <w:rsid w:val="58FEB269"/>
    <w:rsid w:val="59092759"/>
    <w:rsid w:val="593313F6"/>
    <w:rsid w:val="59975683"/>
    <w:rsid w:val="59D581C6"/>
    <w:rsid w:val="5A3D5E64"/>
    <w:rsid w:val="5A51FDD5"/>
    <w:rsid w:val="5A559256"/>
    <w:rsid w:val="5A999F27"/>
    <w:rsid w:val="5AAB8A4E"/>
    <w:rsid w:val="5AB720AB"/>
    <w:rsid w:val="5AB7ED90"/>
    <w:rsid w:val="5ACA61AA"/>
    <w:rsid w:val="5AD20B9F"/>
    <w:rsid w:val="5AD93163"/>
    <w:rsid w:val="5B1178B5"/>
    <w:rsid w:val="5B23E3FE"/>
    <w:rsid w:val="5B6F655E"/>
    <w:rsid w:val="5B7FE938"/>
    <w:rsid w:val="5B9674EC"/>
    <w:rsid w:val="5B9A6767"/>
    <w:rsid w:val="5BC266DF"/>
    <w:rsid w:val="5BF77FAD"/>
    <w:rsid w:val="5C0205A7"/>
    <w:rsid w:val="5C2366A0"/>
    <w:rsid w:val="5C2F0964"/>
    <w:rsid w:val="5C46ACE2"/>
    <w:rsid w:val="5C47894B"/>
    <w:rsid w:val="5C6CA633"/>
    <w:rsid w:val="5C78B30D"/>
    <w:rsid w:val="5CA00350"/>
    <w:rsid w:val="5CA4E80D"/>
    <w:rsid w:val="5CB7F6D8"/>
    <w:rsid w:val="5D0D2288"/>
    <w:rsid w:val="5D2DA7C4"/>
    <w:rsid w:val="5D3E2CD5"/>
    <w:rsid w:val="5D4D70A0"/>
    <w:rsid w:val="5D6CA654"/>
    <w:rsid w:val="5D6E5082"/>
    <w:rsid w:val="5D937E40"/>
    <w:rsid w:val="5D9B4780"/>
    <w:rsid w:val="5D9E2B0D"/>
    <w:rsid w:val="5DA5CF76"/>
    <w:rsid w:val="5DD0F6B8"/>
    <w:rsid w:val="5DE2FA1F"/>
    <w:rsid w:val="5E23C203"/>
    <w:rsid w:val="5E25F3B8"/>
    <w:rsid w:val="5E2F1610"/>
    <w:rsid w:val="5E374429"/>
    <w:rsid w:val="5E4E2601"/>
    <w:rsid w:val="5E557193"/>
    <w:rsid w:val="5E7A2841"/>
    <w:rsid w:val="5EB1BCBB"/>
    <w:rsid w:val="5EE93FCF"/>
    <w:rsid w:val="5F0705D6"/>
    <w:rsid w:val="5F1E0A5B"/>
    <w:rsid w:val="5F220DEE"/>
    <w:rsid w:val="5F39A40B"/>
    <w:rsid w:val="5F47DD25"/>
    <w:rsid w:val="5F4C89A5"/>
    <w:rsid w:val="5F523BFF"/>
    <w:rsid w:val="5F77C65D"/>
    <w:rsid w:val="5FCCB5AC"/>
    <w:rsid w:val="60069998"/>
    <w:rsid w:val="6006B4BF"/>
    <w:rsid w:val="6031EC9B"/>
    <w:rsid w:val="607479AE"/>
    <w:rsid w:val="609C1453"/>
    <w:rsid w:val="60A75015"/>
    <w:rsid w:val="60CB9101"/>
    <w:rsid w:val="60D7D739"/>
    <w:rsid w:val="60EDB966"/>
    <w:rsid w:val="60F5A6EC"/>
    <w:rsid w:val="6108175C"/>
    <w:rsid w:val="611A0983"/>
    <w:rsid w:val="6120CE6C"/>
    <w:rsid w:val="6141A941"/>
    <w:rsid w:val="6170EEE1"/>
    <w:rsid w:val="619606C5"/>
    <w:rsid w:val="619EC92C"/>
    <w:rsid w:val="61EA1C4A"/>
    <w:rsid w:val="622F8616"/>
    <w:rsid w:val="6247E9C6"/>
    <w:rsid w:val="62760810"/>
    <w:rsid w:val="62812F32"/>
    <w:rsid w:val="6281454A"/>
    <w:rsid w:val="6284DD1D"/>
    <w:rsid w:val="6291774D"/>
    <w:rsid w:val="62A6A80C"/>
    <w:rsid w:val="62B3A9D6"/>
    <w:rsid w:val="62B3F1B7"/>
    <w:rsid w:val="62C5C6D1"/>
    <w:rsid w:val="62CFEC2A"/>
    <w:rsid w:val="62E84294"/>
    <w:rsid w:val="62F54DF4"/>
    <w:rsid w:val="630859F3"/>
    <w:rsid w:val="633831BC"/>
    <w:rsid w:val="636333F1"/>
    <w:rsid w:val="63965E89"/>
    <w:rsid w:val="639C6378"/>
    <w:rsid w:val="63AD3B88"/>
    <w:rsid w:val="63FBF58A"/>
    <w:rsid w:val="6409A679"/>
    <w:rsid w:val="642CBB3B"/>
    <w:rsid w:val="6444C823"/>
    <w:rsid w:val="64536CC0"/>
    <w:rsid w:val="64AF974D"/>
    <w:rsid w:val="64C4FA4C"/>
    <w:rsid w:val="65173CA7"/>
    <w:rsid w:val="651CD89D"/>
    <w:rsid w:val="65259265"/>
    <w:rsid w:val="654F6999"/>
    <w:rsid w:val="6581916A"/>
    <w:rsid w:val="6598FB21"/>
    <w:rsid w:val="65F55FB4"/>
    <w:rsid w:val="65F61DDB"/>
    <w:rsid w:val="662507D0"/>
    <w:rsid w:val="66289C22"/>
    <w:rsid w:val="662DDEBF"/>
    <w:rsid w:val="66C76E06"/>
    <w:rsid w:val="66F23B77"/>
    <w:rsid w:val="67050467"/>
    <w:rsid w:val="67156A3F"/>
    <w:rsid w:val="676A7DFC"/>
    <w:rsid w:val="67C44950"/>
    <w:rsid w:val="67FF4C3B"/>
    <w:rsid w:val="685001AF"/>
    <w:rsid w:val="68567220"/>
    <w:rsid w:val="685A5547"/>
    <w:rsid w:val="68884E97"/>
    <w:rsid w:val="68A0D4C8"/>
    <w:rsid w:val="68B19ABA"/>
    <w:rsid w:val="68CF89CE"/>
    <w:rsid w:val="68DD46A8"/>
    <w:rsid w:val="68E051A8"/>
    <w:rsid w:val="68F8CB4B"/>
    <w:rsid w:val="692DACED"/>
    <w:rsid w:val="692E99FA"/>
    <w:rsid w:val="6951FB0F"/>
    <w:rsid w:val="695B3E14"/>
    <w:rsid w:val="6964ED41"/>
    <w:rsid w:val="6983E508"/>
    <w:rsid w:val="699CC03B"/>
    <w:rsid w:val="69B28809"/>
    <w:rsid w:val="69C5F75E"/>
    <w:rsid w:val="69F7E393"/>
    <w:rsid w:val="6A0C2971"/>
    <w:rsid w:val="6A1E18E7"/>
    <w:rsid w:val="6A4C93A6"/>
    <w:rsid w:val="6A795416"/>
    <w:rsid w:val="6A8360D5"/>
    <w:rsid w:val="6A8E72BE"/>
    <w:rsid w:val="6A8FA3E5"/>
    <w:rsid w:val="6AAAC178"/>
    <w:rsid w:val="6AF3BCD0"/>
    <w:rsid w:val="6B22B45E"/>
    <w:rsid w:val="6B43D71E"/>
    <w:rsid w:val="6B4D5581"/>
    <w:rsid w:val="6B5EFA01"/>
    <w:rsid w:val="6B8834BC"/>
    <w:rsid w:val="6B885E9F"/>
    <w:rsid w:val="6BAA1C13"/>
    <w:rsid w:val="6BCB9A5D"/>
    <w:rsid w:val="6BD11F6B"/>
    <w:rsid w:val="6BDE33E4"/>
    <w:rsid w:val="6BE020B8"/>
    <w:rsid w:val="6C152477"/>
    <w:rsid w:val="6C5C963B"/>
    <w:rsid w:val="6C61D043"/>
    <w:rsid w:val="6C92DED6"/>
    <w:rsid w:val="6CA61820"/>
    <w:rsid w:val="6CB4D349"/>
    <w:rsid w:val="6CB52454"/>
    <w:rsid w:val="6CC76CD3"/>
    <w:rsid w:val="6CF04530"/>
    <w:rsid w:val="6D3322C1"/>
    <w:rsid w:val="6D713C60"/>
    <w:rsid w:val="6DCC3C6E"/>
    <w:rsid w:val="6DE5E184"/>
    <w:rsid w:val="6E161F6F"/>
    <w:rsid w:val="6E7C2D64"/>
    <w:rsid w:val="6E8361EE"/>
    <w:rsid w:val="6E848236"/>
    <w:rsid w:val="6E8A436D"/>
    <w:rsid w:val="6EC251CB"/>
    <w:rsid w:val="6EDFF58A"/>
    <w:rsid w:val="6EF01979"/>
    <w:rsid w:val="6EFA3D21"/>
    <w:rsid w:val="6F015C47"/>
    <w:rsid w:val="6F4683ED"/>
    <w:rsid w:val="6F7E1F9E"/>
    <w:rsid w:val="6F8D5BCE"/>
    <w:rsid w:val="6F8DFEE8"/>
    <w:rsid w:val="6FD36341"/>
    <w:rsid w:val="6FD9579F"/>
    <w:rsid w:val="6FECC516"/>
    <w:rsid w:val="7027D641"/>
    <w:rsid w:val="7049F6E4"/>
    <w:rsid w:val="707D6204"/>
    <w:rsid w:val="707ECF96"/>
    <w:rsid w:val="708B6831"/>
    <w:rsid w:val="70B88635"/>
    <w:rsid w:val="70E5F3E0"/>
    <w:rsid w:val="70E84652"/>
    <w:rsid w:val="70F5D68C"/>
    <w:rsid w:val="7103E395"/>
    <w:rsid w:val="710BCAB6"/>
    <w:rsid w:val="71485CD7"/>
    <w:rsid w:val="7148B818"/>
    <w:rsid w:val="7155C628"/>
    <w:rsid w:val="716FFA37"/>
    <w:rsid w:val="717544F0"/>
    <w:rsid w:val="71824AAB"/>
    <w:rsid w:val="71AB234D"/>
    <w:rsid w:val="71AB64F3"/>
    <w:rsid w:val="71DBF1BB"/>
    <w:rsid w:val="71F5DFB0"/>
    <w:rsid w:val="71F95471"/>
    <w:rsid w:val="7268B194"/>
    <w:rsid w:val="7269E757"/>
    <w:rsid w:val="726F75BF"/>
    <w:rsid w:val="729FAD91"/>
    <w:rsid w:val="72C74B02"/>
    <w:rsid w:val="72C866A7"/>
    <w:rsid w:val="72F1FA3F"/>
    <w:rsid w:val="73210940"/>
    <w:rsid w:val="733A699E"/>
    <w:rsid w:val="733E5FAF"/>
    <w:rsid w:val="7349E9E8"/>
    <w:rsid w:val="737D3FAF"/>
    <w:rsid w:val="738F4DFB"/>
    <w:rsid w:val="73C308F3"/>
    <w:rsid w:val="73D59851"/>
    <w:rsid w:val="74126792"/>
    <w:rsid w:val="742631D6"/>
    <w:rsid w:val="7426F8FE"/>
    <w:rsid w:val="7430BF1A"/>
    <w:rsid w:val="747404A8"/>
    <w:rsid w:val="747D9B7B"/>
    <w:rsid w:val="7481F4CD"/>
    <w:rsid w:val="74A69B10"/>
    <w:rsid w:val="74D49F7C"/>
    <w:rsid w:val="74FB4764"/>
    <w:rsid w:val="75959BBC"/>
    <w:rsid w:val="759BB510"/>
    <w:rsid w:val="75AEC305"/>
    <w:rsid w:val="75B5D73B"/>
    <w:rsid w:val="75CB1F9F"/>
    <w:rsid w:val="75D13E49"/>
    <w:rsid w:val="75D89D7D"/>
    <w:rsid w:val="75E33292"/>
    <w:rsid w:val="75F7F878"/>
    <w:rsid w:val="75F9B7F6"/>
    <w:rsid w:val="760173CD"/>
    <w:rsid w:val="76338995"/>
    <w:rsid w:val="7638815F"/>
    <w:rsid w:val="764428AF"/>
    <w:rsid w:val="76537B93"/>
    <w:rsid w:val="76625103"/>
    <w:rsid w:val="766396EF"/>
    <w:rsid w:val="769B6469"/>
    <w:rsid w:val="76CAFE08"/>
    <w:rsid w:val="76DB01B7"/>
    <w:rsid w:val="76DCBDBA"/>
    <w:rsid w:val="7713D212"/>
    <w:rsid w:val="771DC9D5"/>
    <w:rsid w:val="7746E5E3"/>
    <w:rsid w:val="77540DD4"/>
    <w:rsid w:val="775C6CF0"/>
    <w:rsid w:val="777E59B6"/>
    <w:rsid w:val="77AEFE7F"/>
    <w:rsid w:val="77B76CDE"/>
    <w:rsid w:val="77C01C6D"/>
    <w:rsid w:val="77CF8BA6"/>
    <w:rsid w:val="781EAFF6"/>
    <w:rsid w:val="7829414E"/>
    <w:rsid w:val="782B1EE6"/>
    <w:rsid w:val="7831F671"/>
    <w:rsid w:val="7899851A"/>
    <w:rsid w:val="78D6D3FF"/>
    <w:rsid w:val="78E37FFD"/>
    <w:rsid w:val="78F40F66"/>
    <w:rsid w:val="792C8B56"/>
    <w:rsid w:val="79382506"/>
    <w:rsid w:val="79A551DB"/>
    <w:rsid w:val="79E1B1C8"/>
    <w:rsid w:val="7A140592"/>
    <w:rsid w:val="7A53C31B"/>
    <w:rsid w:val="7A76003B"/>
    <w:rsid w:val="7AB9B61B"/>
    <w:rsid w:val="7ABC20A0"/>
    <w:rsid w:val="7ACCC38D"/>
    <w:rsid w:val="7AD67201"/>
    <w:rsid w:val="7B1D24C7"/>
    <w:rsid w:val="7B290CE0"/>
    <w:rsid w:val="7B3CF35E"/>
    <w:rsid w:val="7B741F35"/>
    <w:rsid w:val="7B76A365"/>
    <w:rsid w:val="7B84861F"/>
    <w:rsid w:val="7B96B475"/>
    <w:rsid w:val="7BA422BE"/>
    <w:rsid w:val="7BCFC930"/>
    <w:rsid w:val="7C0149D7"/>
    <w:rsid w:val="7C1D6769"/>
    <w:rsid w:val="7C3DC767"/>
    <w:rsid w:val="7C460B8C"/>
    <w:rsid w:val="7C468FD7"/>
    <w:rsid w:val="7C47A21F"/>
    <w:rsid w:val="7C800ECB"/>
    <w:rsid w:val="7CA78E49"/>
    <w:rsid w:val="7D07A18B"/>
    <w:rsid w:val="7D12C5D8"/>
    <w:rsid w:val="7D14EED7"/>
    <w:rsid w:val="7D3F34EF"/>
    <w:rsid w:val="7D804DAC"/>
    <w:rsid w:val="7D9B632F"/>
    <w:rsid w:val="7DB5C908"/>
    <w:rsid w:val="7DCCBA13"/>
    <w:rsid w:val="7E0248D8"/>
    <w:rsid w:val="7E20475E"/>
    <w:rsid w:val="7E340652"/>
    <w:rsid w:val="7E38CEC1"/>
    <w:rsid w:val="7E3AB415"/>
    <w:rsid w:val="7E46763E"/>
    <w:rsid w:val="7E5691EE"/>
    <w:rsid w:val="7E6B3C80"/>
    <w:rsid w:val="7E7835F8"/>
    <w:rsid w:val="7EABBFF7"/>
    <w:rsid w:val="7EBBAD38"/>
    <w:rsid w:val="7EF9126B"/>
    <w:rsid w:val="7EFD6F24"/>
    <w:rsid w:val="7F2F6AB0"/>
    <w:rsid w:val="7F4B2C15"/>
    <w:rsid w:val="7F61086C"/>
    <w:rsid w:val="7F861E1F"/>
    <w:rsid w:val="7FB8D1C1"/>
    <w:rsid w:val="7FDF5AB0"/>
    <w:rsid w:val="7FEE61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BF2B0"/>
  <w15:chartTrackingRefBased/>
  <w15:docId w15:val="{1E84CD0B-9E7D-4FFA-95D3-3C1E23B2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FE"/>
    <w:pPr>
      <w:spacing w:after="0" w:line="240" w:lineRule="auto"/>
    </w:pPr>
    <w:rPr>
      <w:rFonts w:ascii="Calibri" w:hAnsi="Calibri" w:cs="Calibri"/>
    </w:rPr>
  </w:style>
  <w:style w:type="paragraph" w:styleId="Heading2">
    <w:name w:val="heading 2"/>
    <w:basedOn w:val="Normal"/>
    <w:link w:val="Heading2Char"/>
    <w:uiPriority w:val="9"/>
    <w:qFormat/>
    <w:rsid w:val="00A55B95"/>
    <w:pPr>
      <w:spacing w:before="100" w:beforeAutospacing="1" w:after="100" w:afterAutospacing="1"/>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045D7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022"/>
    <w:pPr>
      <w:ind w:left="720"/>
    </w:pPr>
  </w:style>
  <w:style w:type="paragraph" w:styleId="BalloonText">
    <w:name w:val="Balloon Text"/>
    <w:basedOn w:val="Normal"/>
    <w:link w:val="BalloonTextChar"/>
    <w:uiPriority w:val="99"/>
    <w:semiHidden/>
    <w:unhideWhenUsed/>
    <w:rsid w:val="00315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77"/>
    <w:rPr>
      <w:rFonts w:ascii="Segoe UI" w:hAnsi="Segoe UI" w:cs="Segoe UI"/>
      <w:sz w:val="18"/>
      <w:szCs w:val="18"/>
    </w:rPr>
  </w:style>
  <w:style w:type="paragraph" w:styleId="ListBullet">
    <w:name w:val="List Bullet"/>
    <w:basedOn w:val="Normal"/>
    <w:uiPriority w:val="99"/>
    <w:unhideWhenUsed/>
    <w:qFormat/>
    <w:rsid w:val="00315977"/>
    <w:pPr>
      <w:numPr>
        <w:numId w:val="4"/>
      </w:numPr>
      <w:spacing w:after="200" w:line="276" w:lineRule="auto"/>
    </w:pPr>
    <w:rPr>
      <w:rFonts w:ascii="Arial" w:eastAsia="Calibri" w:hAnsi="Arial" w:cs="Times New Roman"/>
    </w:rPr>
  </w:style>
  <w:style w:type="paragraph" w:styleId="ListBullet2">
    <w:name w:val="List Bullet 2"/>
    <w:basedOn w:val="Normal"/>
    <w:uiPriority w:val="99"/>
    <w:unhideWhenUsed/>
    <w:rsid w:val="00315977"/>
    <w:pPr>
      <w:numPr>
        <w:ilvl w:val="1"/>
        <w:numId w:val="4"/>
      </w:numPr>
      <w:spacing w:after="200" w:line="276" w:lineRule="auto"/>
    </w:pPr>
    <w:rPr>
      <w:rFonts w:ascii="Arial" w:eastAsia="Calibri" w:hAnsi="Arial" w:cs="Times New Roman"/>
    </w:rPr>
  </w:style>
  <w:style w:type="paragraph" w:styleId="ListBullet3">
    <w:name w:val="List Bullet 3"/>
    <w:basedOn w:val="Normal"/>
    <w:uiPriority w:val="99"/>
    <w:unhideWhenUsed/>
    <w:rsid w:val="00315977"/>
    <w:pPr>
      <w:numPr>
        <w:ilvl w:val="2"/>
        <w:numId w:val="4"/>
      </w:numPr>
      <w:spacing w:after="200" w:line="276" w:lineRule="auto"/>
    </w:pPr>
    <w:rPr>
      <w:rFonts w:ascii="Arial" w:eastAsia="Calibri" w:hAnsi="Arial" w:cs="Times New Roman"/>
    </w:rPr>
  </w:style>
  <w:style w:type="paragraph" w:styleId="ListBullet4">
    <w:name w:val="List Bullet 4"/>
    <w:basedOn w:val="Normal"/>
    <w:uiPriority w:val="99"/>
    <w:unhideWhenUsed/>
    <w:rsid w:val="00315977"/>
    <w:pPr>
      <w:numPr>
        <w:ilvl w:val="3"/>
        <w:numId w:val="4"/>
      </w:numPr>
      <w:spacing w:after="200" w:line="276" w:lineRule="auto"/>
    </w:pPr>
    <w:rPr>
      <w:rFonts w:ascii="Arial" w:eastAsia="Calibri" w:hAnsi="Arial" w:cs="Times New Roman"/>
    </w:rPr>
  </w:style>
  <w:style w:type="paragraph" w:styleId="ListBullet5">
    <w:name w:val="List Bullet 5"/>
    <w:basedOn w:val="Normal"/>
    <w:uiPriority w:val="99"/>
    <w:unhideWhenUsed/>
    <w:rsid w:val="00315977"/>
    <w:pPr>
      <w:numPr>
        <w:ilvl w:val="4"/>
        <w:numId w:val="4"/>
      </w:numPr>
      <w:spacing w:after="200" w:line="276" w:lineRule="auto"/>
    </w:pPr>
    <w:rPr>
      <w:rFonts w:ascii="Arial" w:eastAsia="Calibri" w:hAnsi="Arial" w:cs="Times New Roman"/>
    </w:rPr>
  </w:style>
  <w:style w:type="paragraph" w:customStyle="1" w:styleId="Default">
    <w:name w:val="Default"/>
    <w:rsid w:val="00E957B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B0A58"/>
    <w:rPr>
      <w:sz w:val="16"/>
      <w:szCs w:val="16"/>
    </w:rPr>
  </w:style>
  <w:style w:type="paragraph" w:styleId="CommentText">
    <w:name w:val="annotation text"/>
    <w:basedOn w:val="Normal"/>
    <w:link w:val="CommentTextChar"/>
    <w:uiPriority w:val="99"/>
    <w:unhideWhenUsed/>
    <w:rsid w:val="00CB0A58"/>
    <w:rPr>
      <w:sz w:val="20"/>
      <w:szCs w:val="20"/>
    </w:rPr>
  </w:style>
  <w:style w:type="character" w:customStyle="1" w:styleId="CommentTextChar">
    <w:name w:val="Comment Text Char"/>
    <w:basedOn w:val="DefaultParagraphFont"/>
    <w:link w:val="CommentText"/>
    <w:uiPriority w:val="99"/>
    <w:rsid w:val="00CB0A5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B0A58"/>
    <w:rPr>
      <w:b/>
      <w:bCs/>
    </w:rPr>
  </w:style>
  <w:style w:type="character" w:customStyle="1" w:styleId="CommentSubjectChar">
    <w:name w:val="Comment Subject Char"/>
    <w:basedOn w:val="CommentTextChar"/>
    <w:link w:val="CommentSubject"/>
    <w:uiPriority w:val="99"/>
    <w:semiHidden/>
    <w:rsid w:val="00CB0A58"/>
    <w:rPr>
      <w:rFonts w:ascii="Calibri" w:hAnsi="Calibri" w:cs="Calibri"/>
      <w:b/>
      <w:bCs/>
      <w:sz w:val="20"/>
      <w:szCs w:val="20"/>
    </w:rPr>
  </w:style>
  <w:style w:type="character" w:customStyle="1" w:styleId="Heading2Char">
    <w:name w:val="Heading 2 Char"/>
    <w:basedOn w:val="DefaultParagraphFont"/>
    <w:link w:val="Heading2"/>
    <w:uiPriority w:val="9"/>
    <w:rsid w:val="00A55B95"/>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A55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structions">
    <w:name w:val="Instructions"/>
    <w:basedOn w:val="Normal"/>
    <w:next w:val="Normal"/>
    <w:link w:val="InstructionsChar"/>
    <w:qFormat/>
    <w:rsid w:val="008F1D0A"/>
    <w:pPr>
      <w:spacing w:after="200" w:line="276" w:lineRule="auto"/>
    </w:pPr>
    <w:rPr>
      <w:rFonts w:ascii="Garamond" w:eastAsia="Times New Roman" w:hAnsi="Garamond" w:cs="Arial"/>
      <w:color w:val="275B23"/>
      <w:sz w:val="24"/>
      <w:lang w:eastAsia="en-AU"/>
    </w:rPr>
  </w:style>
  <w:style w:type="character" w:customStyle="1" w:styleId="InstructionsChar">
    <w:name w:val="Instructions Char"/>
    <w:basedOn w:val="DefaultParagraphFont"/>
    <w:link w:val="Instructions"/>
    <w:rsid w:val="008F1D0A"/>
    <w:rPr>
      <w:rFonts w:ascii="Garamond" w:eastAsia="Times New Roman" w:hAnsi="Garamond" w:cs="Arial"/>
      <w:color w:val="275B23"/>
      <w:sz w:val="24"/>
      <w:lang w:eastAsia="en-AU"/>
    </w:rPr>
  </w:style>
  <w:style w:type="paragraph" w:styleId="EndnoteText">
    <w:name w:val="endnote text"/>
    <w:basedOn w:val="Normal"/>
    <w:link w:val="EndnoteTextChar"/>
    <w:unhideWhenUsed/>
    <w:rsid w:val="008F1D0A"/>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8F1D0A"/>
    <w:rPr>
      <w:rFonts w:ascii="Arial" w:eastAsia="Times New Roman" w:hAnsi="Arial" w:cs="Times New Roman"/>
      <w:sz w:val="20"/>
      <w:szCs w:val="20"/>
      <w:lang w:eastAsia="en-AU"/>
    </w:rPr>
  </w:style>
  <w:style w:type="character" w:styleId="EndnoteReference">
    <w:name w:val="endnote reference"/>
    <w:basedOn w:val="DefaultParagraphFont"/>
    <w:unhideWhenUsed/>
    <w:rsid w:val="008F1D0A"/>
    <w:rPr>
      <w:rFonts w:ascii="Arial" w:hAnsi="Arial"/>
      <w:color w:val="000000" w:themeColor="text1"/>
      <w:sz w:val="22"/>
      <w:vertAlign w:val="superscript"/>
    </w:rPr>
  </w:style>
  <w:style w:type="paragraph" w:customStyle="1" w:styleId="Style1">
    <w:name w:val="Style1"/>
    <w:basedOn w:val="ListParagraph"/>
    <w:qFormat/>
    <w:rsid w:val="00D71068"/>
    <w:pPr>
      <w:numPr>
        <w:numId w:val="22"/>
      </w:numPr>
      <w:spacing w:before="100" w:beforeAutospacing="1" w:after="480"/>
      <w:contextualSpacing/>
    </w:pPr>
    <w:rPr>
      <w:rFonts w:asciiTheme="minorHAnsi" w:hAnsiTheme="minorHAnsi" w:cstheme="minorBidi"/>
      <w:sz w:val="24"/>
      <w:szCs w:val="24"/>
      <w:lang w:val="en-US"/>
    </w:rPr>
  </w:style>
  <w:style w:type="paragraph" w:styleId="Header">
    <w:name w:val="header"/>
    <w:basedOn w:val="Normal"/>
    <w:link w:val="HeaderChar"/>
    <w:uiPriority w:val="99"/>
    <w:unhideWhenUsed/>
    <w:rsid w:val="00E25866"/>
    <w:pPr>
      <w:tabs>
        <w:tab w:val="center" w:pos="4513"/>
        <w:tab w:val="right" w:pos="9026"/>
      </w:tabs>
    </w:pPr>
  </w:style>
  <w:style w:type="character" w:customStyle="1" w:styleId="HeaderChar">
    <w:name w:val="Header Char"/>
    <w:basedOn w:val="DefaultParagraphFont"/>
    <w:link w:val="Header"/>
    <w:uiPriority w:val="99"/>
    <w:rsid w:val="00E25866"/>
    <w:rPr>
      <w:rFonts w:ascii="Calibri" w:hAnsi="Calibri" w:cs="Calibri"/>
    </w:rPr>
  </w:style>
  <w:style w:type="paragraph" w:styleId="Footer">
    <w:name w:val="footer"/>
    <w:basedOn w:val="Normal"/>
    <w:link w:val="FooterChar"/>
    <w:uiPriority w:val="99"/>
    <w:unhideWhenUsed/>
    <w:rsid w:val="00E25866"/>
    <w:pPr>
      <w:tabs>
        <w:tab w:val="center" w:pos="4513"/>
        <w:tab w:val="right" w:pos="9026"/>
      </w:tabs>
    </w:pPr>
  </w:style>
  <w:style w:type="character" w:customStyle="1" w:styleId="FooterChar">
    <w:name w:val="Footer Char"/>
    <w:basedOn w:val="DefaultParagraphFont"/>
    <w:link w:val="Footer"/>
    <w:uiPriority w:val="99"/>
    <w:rsid w:val="00E25866"/>
    <w:rPr>
      <w:rFonts w:ascii="Calibri" w:hAnsi="Calibri" w:cs="Calibri"/>
    </w:rPr>
  </w:style>
  <w:style w:type="paragraph" w:styleId="Revision">
    <w:name w:val="Revision"/>
    <w:hidden/>
    <w:uiPriority w:val="99"/>
    <w:semiHidden/>
    <w:rsid w:val="00FD7007"/>
    <w:pPr>
      <w:spacing w:after="0" w:line="240" w:lineRule="auto"/>
    </w:pPr>
    <w:rPr>
      <w:rFonts w:ascii="Calibri" w:hAnsi="Calibri" w:cs="Calibri"/>
    </w:rPr>
  </w:style>
  <w:style w:type="character" w:styleId="Hyperlink">
    <w:name w:val="Hyperlink"/>
    <w:basedOn w:val="DefaultParagraphFont"/>
    <w:uiPriority w:val="99"/>
    <w:unhideWhenUsed/>
    <w:rsid w:val="008C16E0"/>
    <w:rPr>
      <w:color w:val="0563C1" w:themeColor="hyperlink"/>
      <w:u w:val="single"/>
    </w:rPr>
  </w:style>
  <w:style w:type="character" w:customStyle="1" w:styleId="UnresolvedMention1">
    <w:name w:val="Unresolved Mention1"/>
    <w:basedOn w:val="DefaultParagraphFont"/>
    <w:uiPriority w:val="99"/>
    <w:semiHidden/>
    <w:unhideWhenUsed/>
    <w:rsid w:val="008C16E0"/>
    <w:rPr>
      <w:color w:val="605E5C"/>
      <w:shd w:val="clear" w:color="auto" w:fill="E1DFDD"/>
    </w:rPr>
  </w:style>
  <w:style w:type="paragraph" w:styleId="FootnoteText">
    <w:name w:val="footnote text"/>
    <w:basedOn w:val="Normal"/>
    <w:link w:val="FootnoteTextChar"/>
    <w:uiPriority w:val="99"/>
    <w:semiHidden/>
    <w:unhideWhenUsed/>
    <w:rsid w:val="00577873"/>
    <w:rPr>
      <w:sz w:val="20"/>
      <w:szCs w:val="20"/>
    </w:rPr>
  </w:style>
  <w:style w:type="character" w:customStyle="1" w:styleId="FootnoteTextChar">
    <w:name w:val="Footnote Text Char"/>
    <w:basedOn w:val="DefaultParagraphFont"/>
    <w:link w:val="FootnoteText"/>
    <w:uiPriority w:val="99"/>
    <w:semiHidden/>
    <w:rsid w:val="00577873"/>
    <w:rPr>
      <w:rFonts w:ascii="Calibri" w:hAnsi="Calibri" w:cs="Calibri"/>
      <w:sz w:val="20"/>
      <w:szCs w:val="20"/>
    </w:rPr>
  </w:style>
  <w:style w:type="character" w:styleId="FootnoteReference">
    <w:name w:val="footnote reference"/>
    <w:basedOn w:val="DefaultParagraphFont"/>
    <w:uiPriority w:val="99"/>
    <w:semiHidden/>
    <w:unhideWhenUsed/>
    <w:rsid w:val="00577873"/>
    <w:rPr>
      <w:vertAlign w:val="superscript"/>
    </w:rPr>
  </w:style>
  <w:style w:type="table" w:styleId="TableGrid">
    <w:name w:val="Table Grid"/>
    <w:basedOn w:val="TableNormal"/>
    <w:uiPriority w:val="39"/>
    <w:rsid w:val="000C1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SCHeaderTitle">
    <w:name w:val="TSSC Header Title"/>
    <w:qFormat/>
    <w:rsid w:val="00586C08"/>
    <w:pPr>
      <w:keepNext/>
      <w:spacing w:before="120" w:after="0" w:line="240" w:lineRule="auto"/>
      <w:jc w:val="center"/>
      <w:outlineLvl w:val="3"/>
    </w:pPr>
    <w:rPr>
      <w:rFonts w:ascii="Calibri" w:eastAsia="Times New Roman" w:hAnsi="Calibri" w:cs="Calibri"/>
      <w:b/>
      <w:shadow/>
      <w:sz w:val="28"/>
      <w:szCs w:val="28"/>
      <w:lang w:val="en-GB"/>
    </w:rPr>
  </w:style>
  <w:style w:type="paragraph" w:customStyle="1" w:styleId="TSSCHeadersubtitle">
    <w:name w:val="TSSC Header subtitle"/>
    <w:qFormat/>
    <w:rsid w:val="00586C08"/>
    <w:pPr>
      <w:pBdr>
        <w:bottom w:val="single" w:sz="4" w:space="6" w:color="auto"/>
      </w:pBdr>
      <w:spacing w:before="80" w:after="120" w:line="240" w:lineRule="auto"/>
      <w:jc w:val="center"/>
    </w:pPr>
    <w:rPr>
      <w:rFonts w:ascii="Times New Roman" w:eastAsia="Times New Roman" w:hAnsi="Times New Roman" w:cs="Times New Roman"/>
      <w:i/>
      <w:color w:val="808080" w:themeColor="background1" w:themeShade="80"/>
    </w:rPr>
  </w:style>
  <w:style w:type="paragraph" w:customStyle="1" w:styleId="TSSCFooter">
    <w:name w:val="TSSC Footer"/>
    <w:basedOn w:val="TSSCHeaderTitle"/>
    <w:qFormat/>
    <w:rsid w:val="001D0CAA"/>
    <w:pPr>
      <w:pBdr>
        <w:top w:val="single" w:sz="4" w:space="6" w:color="auto"/>
      </w:pBdr>
    </w:pPr>
    <w:rPr>
      <w:rFonts w:ascii="Calibri Light" w:hAnsi="Calibri Light"/>
      <w:b w:val="0"/>
      <w:sz w:val="20"/>
      <w:szCs w:val="20"/>
    </w:rPr>
  </w:style>
  <w:style w:type="character" w:customStyle="1" w:styleId="Heading3Char">
    <w:name w:val="Heading 3 Char"/>
    <w:basedOn w:val="DefaultParagraphFont"/>
    <w:link w:val="Heading3"/>
    <w:uiPriority w:val="9"/>
    <w:semiHidden/>
    <w:rsid w:val="00045D7D"/>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3F5FCA"/>
    <w:rPr>
      <w:color w:val="605E5C"/>
      <w:shd w:val="clear" w:color="auto" w:fill="E1DFDD"/>
    </w:rPr>
  </w:style>
  <w:style w:type="character" w:styleId="UnresolvedMention">
    <w:name w:val="Unresolved Mention"/>
    <w:basedOn w:val="DefaultParagraphFont"/>
    <w:uiPriority w:val="99"/>
    <w:semiHidden/>
    <w:unhideWhenUsed/>
    <w:rsid w:val="00370650"/>
    <w:rPr>
      <w:color w:val="605E5C"/>
      <w:shd w:val="clear" w:color="auto" w:fill="E1DFDD"/>
    </w:rPr>
  </w:style>
  <w:style w:type="character" w:styleId="FollowedHyperlink">
    <w:name w:val="FollowedHyperlink"/>
    <w:basedOn w:val="DefaultParagraphFont"/>
    <w:uiPriority w:val="99"/>
    <w:semiHidden/>
    <w:unhideWhenUsed/>
    <w:rsid w:val="00370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3985">
      <w:bodyDiv w:val="1"/>
      <w:marLeft w:val="0"/>
      <w:marRight w:val="0"/>
      <w:marTop w:val="0"/>
      <w:marBottom w:val="0"/>
      <w:divBdr>
        <w:top w:val="none" w:sz="0" w:space="0" w:color="auto"/>
        <w:left w:val="none" w:sz="0" w:space="0" w:color="auto"/>
        <w:bottom w:val="none" w:sz="0" w:space="0" w:color="auto"/>
        <w:right w:val="none" w:sz="0" w:space="0" w:color="auto"/>
      </w:divBdr>
      <w:divsChild>
        <w:div w:id="487522474">
          <w:marLeft w:val="547"/>
          <w:marRight w:val="0"/>
          <w:marTop w:val="200"/>
          <w:marBottom w:val="0"/>
          <w:divBdr>
            <w:top w:val="none" w:sz="0" w:space="0" w:color="auto"/>
            <w:left w:val="none" w:sz="0" w:space="0" w:color="auto"/>
            <w:bottom w:val="none" w:sz="0" w:space="0" w:color="auto"/>
            <w:right w:val="none" w:sz="0" w:space="0" w:color="auto"/>
          </w:divBdr>
        </w:div>
        <w:div w:id="1509520091">
          <w:marLeft w:val="547"/>
          <w:marRight w:val="0"/>
          <w:marTop w:val="200"/>
          <w:marBottom w:val="0"/>
          <w:divBdr>
            <w:top w:val="none" w:sz="0" w:space="0" w:color="auto"/>
            <w:left w:val="none" w:sz="0" w:space="0" w:color="auto"/>
            <w:bottom w:val="none" w:sz="0" w:space="0" w:color="auto"/>
            <w:right w:val="none" w:sz="0" w:space="0" w:color="auto"/>
          </w:divBdr>
        </w:div>
        <w:div w:id="860825711">
          <w:marLeft w:val="547"/>
          <w:marRight w:val="0"/>
          <w:marTop w:val="200"/>
          <w:marBottom w:val="0"/>
          <w:divBdr>
            <w:top w:val="none" w:sz="0" w:space="0" w:color="auto"/>
            <w:left w:val="none" w:sz="0" w:space="0" w:color="auto"/>
            <w:bottom w:val="none" w:sz="0" w:space="0" w:color="auto"/>
            <w:right w:val="none" w:sz="0" w:space="0" w:color="auto"/>
          </w:divBdr>
        </w:div>
        <w:div w:id="1670328303">
          <w:marLeft w:val="547"/>
          <w:marRight w:val="0"/>
          <w:marTop w:val="200"/>
          <w:marBottom w:val="0"/>
          <w:divBdr>
            <w:top w:val="none" w:sz="0" w:space="0" w:color="auto"/>
            <w:left w:val="none" w:sz="0" w:space="0" w:color="auto"/>
            <w:bottom w:val="none" w:sz="0" w:space="0" w:color="auto"/>
            <w:right w:val="none" w:sz="0" w:space="0" w:color="auto"/>
          </w:divBdr>
        </w:div>
        <w:div w:id="1912159568">
          <w:marLeft w:val="547"/>
          <w:marRight w:val="0"/>
          <w:marTop w:val="200"/>
          <w:marBottom w:val="0"/>
          <w:divBdr>
            <w:top w:val="none" w:sz="0" w:space="0" w:color="auto"/>
            <w:left w:val="none" w:sz="0" w:space="0" w:color="auto"/>
            <w:bottom w:val="none" w:sz="0" w:space="0" w:color="auto"/>
            <w:right w:val="none" w:sz="0" w:space="0" w:color="auto"/>
          </w:divBdr>
        </w:div>
        <w:div w:id="358357686">
          <w:marLeft w:val="547"/>
          <w:marRight w:val="0"/>
          <w:marTop w:val="200"/>
          <w:marBottom w:val="0"/>
          <w:divBdr>
            <w:top w:val="none" w:sz="0" w:space="0" w:color="auto"/>
            <w:left w:val="none" w:sz="0" w:space="0" w:color="auto"/>
            <w:bottom w:val="none" w:sz="0" w:space="0" w:color="auto"/>
            <w:right w:val="none" w:sz="0" w:space="0" w:color="auto"/>
          </w:divBdr>
        </w:div>
        <w:div w:id="78453852">
          <w:marLeft w:val="547"/>
          <w:marRight w:val="0"/>
          <w:marTop w:val="200"/>
          <w:marBottom w:val="0"/>
          <w:divBdr>
            <w:top w:val="none" w:sz="0" w:space="0" w:color="auto"/>
            <w:left w:val="none" w:sz="0" w:space="0" w:color="auto"/>
            <w:bottom w:val="none" w:sz="0" w:space="0" w:color="auto"/>
            <w:right w:val="none" w:sz="0" w:space="0" w:color="auto"/>
          </w:divBdr>
        </w:div>
      </w:divsChild>
    </w:div>
    <w:div w:id="180120912">
      <w:bodyDiv w:val="1"/>
      <w:marLeft w:val="0"/>
      <w:marRight w:val="0"/>
      <w:marTop w:val="0"/>
      <w:marBottom w:val="0"/>
      <w:divBdr>
        <w:top w:val="none" w:sz="0" w:space="0" w:color="auto"/>
        <w:left w:val="none" w:sz="0" w:space="0" w:color="auto"/>
        <w:bottom w:val="none" w:sz="0" w:space="0" w:color="auto"/>
        <w:right w:val="none" w:sz="0" w:space="0" w:color="auto"/>
      </w:divBdr>
    </w:div>
    <w:div w:id="181862874">
      <w:bodyDiv w:val="1"/>
      <w:marLeft w:val="0"/>
      <w:marRight w:val="0"/>
      <w:marTop w:val="0"/>
      <w:marBottom w:val="0"/>
      <w:divBdr>
        <w:top w:val="none" w:sz="0" w:space="0" w:color="auto"/>
        <w:left w:val="none" w:sz="0" w:space="0" w:color="auto"/>
        <w:bottom w:val="none" w:sz="0" w:space="0" w:color="auto"/>
        <w:right w:val="none" w:sz="0" w:space="0" w:color="auto"/>
      </w:divBdr>
      <w:divsChild>
        <w:div w:id="687365640">
          <w:marLeft w:val="259"/>
          <w:marRight w:val="0"/>
          <w:marTop w:val="0"/>
          <w:marBottom w:val="111"/>
          <w:divBdr>
            <w:top w:val="none" w:sz="0" w:space="0" w:color="auto"/>
            <w:left w:val="none" w:sz="0" w:space="0" w:color="auto"/>
            <w:bottom w:val="none" w:sz="0" w:space="0" w:color="auto"/>
            <w:right w:val="none" w:sz="0" w:space="0" w:color="auto"/>
          </w:divBdr>
        </w:div>
        <w:div w:id="158155657">
          <w:marLeft w:val="259"/>
          <w:marRight w:val="0"/>
          <w:marTop w:val="0"/>
          <w:marBottom w:val="111"/>
          <w:divBdr>
            <w:top w:val="none" w:sz="0" w:space="0" w:color="auto"/>
            <w:left w:val="none" w:sz="0" w:space="0" w:color="auto"/>
            <w:bottom w:val="none" w:sz="0" w:space="0" w:color="auto"/>
            <w:right w:val="none" w:sz="0" w:space="0" w:color="auto"/>
          </w:divBdr>
        </w:div>
        <w:div w:id="1893538363">
          <w:marLeft w:val="259"/>
          <w:marRight w:val="0"/>
          <w:marTop w:val="0"/>
          <w:marBottom w:val="111"/>
          <w:divBdr>
            <w:top w:val="none" w:sz="0" w:space="0" w:color="auto"/>
            <w:left w:val="none" w:sz="0" w:space="0" w:color="auto"/>
            <w:bottom w:val="none" w:sz="0" w:space="0" w:color="auto"/>
            <w:right w:val="none" w:sz="0" w:space="0" w:color="auto"/>
          </w:divBdr>
        </w:div>
        <w:div w:id="823811876">
          <w:marLeft w:val="259"/>
          <w:marRight w:val="0"/>
          <w:marTop w:val="0"/>
          <w:marBottom w:val="111"/>
          <w:divBdr>
            <w:top w:val="none" w:sz="0" w:space="0" w:color="auto"/>
            <w:left w:val="none" w:sz="0" w:space="0" w:color="auto"/>
            <w:bottom w:val="none" w:sz="0" w:space="0" w:color="auto"/>
            <w:right w:val="none" w:sz="0" w:space="0" w:color="auto"/>
          </w:divBdr>
        </w:div>
        <w:div w:id="774637202">
          <w:marLeft w:val="259"/>
          <w:marRight w:val="0"/>
          <w:marTop w:val="0"/>
          <w:marBottom w:val="111"/>
          <w:divBdr>
            <w:top w:val="none" w:sz="0" w:space="0" w:color="auto"/>
            <w:left w:val="none" w:sz="0" w:space="0" w:color="auto"/>
            <w:bottom w:val="none" w:sz="0" w:space="0" w:color="auto"/>
            <w:right w:val="none" w:sz="0" w:space="0" w:color="auto"/>
          </w:divBdr>
        </w:div>
        <w:div w:id="1647272269">
          <w:marLeft w:val="259"/>
          <w:marRight w:val="0"/>
          <w:marTop w:val="0"/>
          <w:marBottom w:val="111"/>
          <w:divBdr>
            <w:top w:val="none" w:sz="0" w:space="0" w:color="auto"/>
            <w:left w:val="none" w:sz="0" w:space="0" w:color="auto"/>
            <w:bottom w:val="none" w:sz="0" w:space="0" w:color="auto"/>
            <w:right w:val="none" w:sz="0" w:space="0" w:color="auto"/>
          </w:divBdr>
        </w:div>
        <w:div w:id="1538198076">
          <w:marLeft w:val="259"/>
          <w:marRight w:val="0"/>
          <w:marTop w:val="0"/>
          <w:marBottom w:val="111"/>
          <w:divBdr>
            <w:top w:val="none" w:sz="0" w:space="0" w:color="auto"/>
            <w:left w:val="none" w:sz="0" w:space="0" w:color="auto"/>
            <w:bottom w:val="none" w:sz="0" w:space="0" w:color="auto"/>
            <w:right w:val="none" w:sz="0" w:space="0" w:color="auto"/>
          </w:divBdr>
        </w:div>
        <w:div w:id="326371889">
          <w:marLeft w:val="259"/>
          <w:marRight w:val="0"/>
          <w:marTop w:val="0"/>
          <w:marBottom w:val="111"/>
          <w:divBdr>
            <w:top w:val="none" w:sz="0" w:space="0" w:color="auto"/>
            <w:left w:val="none" w:sz="0" w:space="0" w:color="auto"/>
            <w:bottom w:val="none" w:sz="0" w:space="0" w:color="auto"/>
            <w:right w:val="none" w:sz="0" w:space="0" w:color="auto"/>
          </w:divBdr>
        </w:div>
      </w:divsChild>
    </w:div>
    <w:div w:id="294289349">
      <w:bodyDiv w:val="1"/>
      <w:marLeft w:val="0"/>
      <w:marRight w:val="0"/>
      <w:marTop w:val="0"/>
      <w:marBottom w:val="0"/>
      <w:divBdr>
        <w:top w:val="none" w:sz="0" w:space="0" w:color="auto"/>
        <w:left w:val="none" w:sz="0" w:space="0" w:color="auto"/>
        <w:bottom w:val="none" w:sz="0" w:space="0" w:color="auto"/>
        <w:right w:val="none" w:sz="0" w:space="0" w:color="auto"/>
      </w:divBdr>
      <w:divsChild>
        <w:div w:id="1569337895">
          <w:marLeft w:val="187"/>
          <w:marRight w:val="0"/>
          <w:marTop w:val="0"/>
          <w:marBottom w:val="111"/>
          <w:divBdr>
            <w:top w:val="none" w:sz="0" w:space="0" w:color="auto"/>
            <w:left w:val="none" w:sz="0" w:space="0" w:color="auto"/>
            <w:bottom w:val="none" w:sz="0" w:space="0" w:color="auto"/>
            <w:right w:val="none" w:sz="0" w:space="0" w:color="auto"/>
          </w:divBdr>
        </w:div>
        <w:div w:id="1802460871">
          <w:marLeft w:val="187"/>
          <w:marRight w:val="0"/>
          <w:marTop w:val="0"/>
          <w:marBottom w:val="111"/>
          <w:divBdr>
            <w:top w:val="none" w:sz="0" w:space="0" w:color="auto"/>
            <w:left w:val="none" w:sz="0" w:space="0" w:color="auto"/>
            <w:bottom w:val="none" w:sz="0" w:space="0" w:color="auto"/>
            <w:right w:val="none" w:sz="0" w:space="0" w:color="auto"/>
          </w:divBdr>
        </w:div>
      </w:divsChild>
    </w:div>
    <w:div w:id="447354959">
      <w:bodyDiv w:val="1"/>
      <w:marLeft w:val="0"/>
      <w:marRight w:val="0"/>
      <w:marTop w:val="0"/>
      <w:marBottom w:val="0"/>
      <w:divBdr>
        <w:top w:val="none" w:sz="0" w:space="0" w:color="auto"/>
        <w:left w:val="none" w:sz="0" w:space="0" w:color="auto"/>
        <w:bottom w:val="none" w:sz="0" w:space="0" w:color="auto"/>
        <w:right w:val="none" w:sz="0" w:space="0" w:color="auto"/>
      </w:divBdr>
      <w:divsChild>
        <w:div w:id="1879124684">
          <w:marLeft w:val="547"/>
          <w:marRight w:val="0"/>
          <w:marTop w:val="200"/>
          <w:marBottom w:val="0"/>
          <w:divBdr>
            <w:top w:val="none" w:sz="0" w:space="0" w:color="auto"/>
            <w:left w:val="none" w:sz="0" w:space="0" w:color="auto"/>
            <w:bottom w:val="none" w:sz="0" w:space="0" w:color="auto"/>
            <w:right w:val="none" w:sz="0" w:space="0" w:color="auto"/>
          </w:divBdr>
        </w:div>
        <w:div w:id="338510444">
          <w:marLeft w:val="547"/>
          <w:marRight w:val="0"/>
          <w:marTop w:val="200"/>
          <w:marBottom w:val="0"/>
          <w:divBdr>
            <w:top w:val="none" w:sz="0" w:space="0" w:color="auto"/>
            <w:left w:val="none" w:sz="0" w:space="0" w:color="auto"/>
            <w:bottom w:val="none" w:sz="0" w:space="0" w:color="auto"/>
            <w:right w:val="none" w:sz="0" w:space="0" w:color="auto"/>
          </w:divBdr>
        </w:div>
        <w:div w:id="1173060196">
          <w:marLeft w:val="1267"/>
          <w:marRight w:val="0"/>
          <w:marTop w:val="100"/>
          <w:marBottom w:val="0"/>
          <w:divBdr>
            <w:top w:val="none" w:sz="0" w:space="0" w:color="auto"/>
            <w:left w:val="none" w:sz="0" w:space="0" w:color="auto"/>
            <w:bottom w:val="none" w:sz="0" w:space="0" w:color="auto"/>
            <w:right w:val="none" w:sz="0" w:space="0" w:color="auto"/>
          </w:divBdr>
        </w:div>
        <w:div w:id="1646471200">
          <w:marLeft w:val="1267"/>
          <w:marRight w:val="0"/>
          <w:marTop w:val="100"/>
          <w:marBottom w:val="0"/>
          <w:divBdr>
            <w:top w:val="none" w:sz="0" w:space="0" w:color="auto"/>
            <w:left w:val="none" w:sz="0" w:space="0" w:color="auto"/>
            <w:bottom w:val="none" w:sz="0" w:space="0" w:color="auto"/>
            <w:right w:val="none" w:sz="0" w:space="0" w:color="auto"/>
          </w:divBdr>
        </w:div>
        <w:div w:id="1111901013">
          <w:marLeft w:val="547"/>
          <w:marRight w:val="0"/>
          <w:marTop w:val="200"/>
          <w:marBottom w:val="0"/>
          <w:divBdr>
            <w:top w:val="none" w:sz="0" w:space="0" w:color="auto"/>
            <w:left w:val="none" w:sz="0" w:space="0" w:color="auto"/>
            <w:bottom w:val="none" w:sz="0" w:space="0" w:color="auto"/>
            <w:right w:val="none" w:sz="0" w:space="0" w:color="auto"/>
          </w:divBdr>
        </w:div>
        <w:div w:id="473718790">
          <w:marLeft w:val="547"/>
          <w:marRight w:val="0"/>
          <w:marTop w:val="200"/>
          <w:marBottom w:val="160"/>
          <w:divBdr>
            <w:top w:val="none" w:sz="0" w:space="0" w:color="auto"/>
            <w:left w:val="none" w:sz="0" w:space="0" w:color="auto"/>
            <w:bottom w:val="none" w:sz="0" w:space="0" w:color="auto"/>
            <w:right w:val="none" w:sz="0" w:space="0" w:color="auto"/>
          </w:divBdr>
        </w:div>
        <w:div w:id="628706813">
          <w:marLeft w:val="1267"/>
          <w:marRight w:val="0"/>
          <w:marTop w:val="100"/>
          <w:marBottom w:val="160"/>
          <w:divBdr>
            <w:top w:val="none" w:sz="0" w:space="0" w:color="auto"/>
            <w:left w:val="none" w:sz="0" w:space="0" w:color="auto"/>
            <w:bottom w:val="none" w:sz="0" w:space="0" w:color="auto"/>
            <w:right w:val="none" w:sz="0" w:space="0" w:color="auto"/>
          </w:divBdr>
        </w:div>
        <w:div w:id="911088803">
          <w:marLeft w:val="1267"/>
          <w:marRight w:val="0"/>
          <w:marTop w:val="100"/>
          <w:marBottom w:val="160"/>
          <w:divBdr>
            <w:top w:val="none" w:sz="0" w:space="0" w:color="auto"/>
            <w:left w:val="none" w:sz="0" w:space="0" w:color="auto"/>
            <w:bottom w:val="none" w:sz="0" w:space="0" w:color="auto"/>
            <w:right w:val="none" w:sz="0" w:space="0" w:color="auto"/>
          </w:divBdr>
        </w:div>
      </w:divsChild>
    </w:div>
    <w:div w:id="600528860">
      <w:bodyDiv w:val="1"/>
      <w:marLeft w:val="0"/>
      <w:marRight w:val="0"/>
      <w:marTop w:val="0"/>
      <w:marBottom w:val="0"/>
      <w:divBdr>
        <w:top w:val="none" w:sz="0" w:space="0" w:color="auto"/>
        <w:left w:val="none" w:sz="0" w:space="0" w:color="auto"/>
        <w:bottom w:val="none" w:sz="0" w:space="0" w:color="auto"/>
        <w:right w:val="none" w:sz="0" w:space="0" w:color="auto"/>
      </w:divBdr>
    </w:div>
    <w:div w:id="795175858">
      <w:bodyDiv w:val="1"/>
      <w:marLeft w:val="0"/>
      <w:marRight w:val="0"/>
      <w:marTop w:val="0"/>
      <w:marBottom w:val="0"/>
      <w:divBdr>
        <w:top w:val="none" w:sz="0" w:space="0" w:color="auto"/>
        <w:left w:val="none" w:sz="0" w:space="0" w:color="auto"/>
        <w:bottom w:val="none" w:sz="0" w:space="0" w:color="auto"/>
        <w:right w:val="none" w:sz="0" w:space="0" w:color="auto"/>
      </w:divBdr>
      <w:divsChild>
        <w:div w:id="1170676721">
          <w:marLeft w:val="547"/>
          <w:marRight w:val="0"/>
          <w:marTop w:val="200"/>
          <w:marBottom w:val="0"/>
          <w:divBdr>
            <w:top w:val="none" w:sz="0" w:space="0" w:color="auto"/>
            <w:left w:val="none" w:sz="0" w:space="0" w:color="auto"/>
            <w:bottom w:val="none" w:sz="0" w:space="0" w:color="auto"/>
            <w:right w:val="none" w:sz="0" w:space="0" w:color="auto"/>
          </w:divBdr>
        </w:div>
        <w:div w:id="1368719982">
          <w:marLeft w:val="547"/>
          <w:marRight w:val="0"/>
          <w:marTop w:val="200"/>
          <w:marBottom w:val="0"/>
          <w:divBdr>
            <w:top w:val="none" w:sz="0" w:space="0" w:color="auto"/>
            <w:left w:val="none" w:sz="0" w:space="0" w:color="auto"/>
            <w:bottom w:val="none" w:sz="0" w:space="0" w:color="auto"/>
            <w:right w:val="none" w:sz="0" w:space="0" w:color="auto"/>
          </w:divBdr>
        </w:div>
        <w:div w:id="475343520">
          <w:marLeft w:val="547"/>
          <w:marRight w:val="0"/>
          <w:marTop w:val="200"/>
          <w:marBottom w:val="0"/>
          <w:divBdr>
            <w:top w:val="none" w:sz="0" w:space="0" w:color="auto"/>
            <w:left w:val="none" w:sz="0" w:space="0" w:color="auto"/>
            <w:bottom w:val="none" w:sz="0" w:space="0" w:color="auto"/>
            <w:right w:val="none" w:sz="0" w:space="0" w:color="auto"/>
          </w:divBdr>
        </w:div>
        <w:div w:id="1605527983">
          <w:marLeft w:val="547"/>
          <w:marRight w:val="0"/>
          <w:marTop w:val="200"/>
          <w:marBottom w:val="0"/>
          <w:divBdr>
            <w:top w:val="none" w:sz="0" w:space="0" w:color="auto"/>
            <w:left w:val="none" w:sz="0" w:space="0" w:color="auto"/>
            <w:bottom w:val="none" w:sz="0" w:space="0" w:color="auto"/>
            <w:right w:val="none" w:sz="0" w:space="0" w:color="auto"/>
          </w:divBdr>
        </w:div>
        <w:div w:id="18824358">
          <w:marLeft w:val="547"/>
          <w:marRight w:val="0"/>
          <w:marTop w:val="200"/>
          <w:marBottom w:val="0"/>
          <w:divBdr>
            <w:top w:val="none" w:sz="0" w:space="0" w:color="auto"/>
            <w:left w:val="none" w:sz="0" w:space="0" w:color="auto"/>
            <w:bottom w:val="none" w:sz="0" w:space="0" w:color="auto"/>
            <w:right w:val="none" w:sz="0" w:space="0" w:color="auto"/>
          </w:divBdr>
        </w:div>
        <w:div w:id="1520193292">
          <w:marLeft w:val="547"/>
          <w:marRight w:val="0"/>
          <w:marTop w:val="200"/>
          <w:marBottom w:val="0"/>
          <w:divBdr>
            <w:top w:val="none" w:sz="0" w:space="0" w:color="auto"/>
            <w:left w:val="none" w:sz="0" w:space="0" w:color="auto"/>
            <w:bottom w:val="none" w:sz="0" w:space="0" w:color="auto"/>
            <w:right w:val="none" w:sz="0" w:space="0" w:color="auto"/>
          </w:divBdr>
        </w:div>
      </w:divsChild>
    </w:div>
    <w:div w:id="796142410">
      <w:bodyDiv w:val="1"/>
      <w:marLeft w:val="0"/>
      <w:marRight w:val="0"/>
      <w:marTop w:val="0"/>
      <w:marBottom w:val="0"/>
      <w:divBdr>
        <w:top w:val="none" w:sz="0" w:space="0" w:color="auto"/>
        <w:left w:val="none" w:sz="0" w:space="0" w:color="auto"/>
        <w:bottom w:val="none" w:sz="0" w:space="0" w:color="auto"/>
        <w:right w:val="none" w:sz="0" w:space="0" w:color="auto"/>
      </w:divBdr>
    </w:div>
    <w:div w:id="965622002">
      <w:bodyDiv w:val="1"/>
      <w:marLeft w:val="0"/>
      <w:marRight w:val="0"/>
      <w:marTop w:val="0"/>
      <w:marBottom w:val="0"/>
      <w:divBdr>
        <w:top w:val="none" w:sz="0" w:space="0" w:color="auto"/>
        <w:left w:val="none" w:sz="0" w:space="0" w:color="auto"/>
        <w:bottom w:val="none" w:sz="0" w:space="0" w:color="auto"/>
        <w:right w:val="none" w:sz="0" w:space="0" w:color="auto"/>
      </w:divBdr>
    </w:div>
    <w:div w:id="1078290287">
      <w:bodyDiv w:val="1"/>
      <w:marLeft w:val="0"/>
      <w:marRight w:val="0"/>
      <w:marTop w:val="0"/>
      <w:marBottom w:val="0"/>
      <w:divBdr>
        <w:top w:val="none" w:sz="0" w:space="0" w:color="auto"/>
        <w:left w:val="none" w:sz="0" w:space="0" w:color="auto"/>
        <w:bottom w:val="none" w:sz="0" w:space="0" w:color="auto"/>
        <w:right w:val="none" w:sz="0" w:space="0" w:color="auto"/>
      </w:divBdr>
      <w:divsChild>
        <w:div w:id="1815826770">
          <w:marLeft w:val="202"/>
          <w:marRight w:val="0"/>
          <w:marTop w:val="0"/>
          <w:marBottom w:val="111"/>
          <w:divBdr>
            <w:top w:val="none" w:sz="0" w:space="0" w:color="auto"/>
            <w:left w:val="none" w:sz="0" w:space="0" w:color="auto"/>
            <w:bottom w:val="none" w:sz="0" w:space="0" w:color="auto"/>
            <w:right w:val="none" w:sz="0" w:space="0" w:color="auto"/>
          </w:divBdr>
        </w:div>
        <w:div w:id="950085058">
          <w:marLeft w:val="202"/>
          <w:marRight w:val="0"/>
          <w:marTop w:val="0"/>
          <w:marBottom w:val="111"/>
          <w:divBdr>
            <w:top w:val="none" w:sz="0" w:space="0" w:color="auto"/>
            <w:left w:val="none" w:sz="0" w:space="0" w:color="auto"/>
            <w:bottom w:val="none" w:sz="0" w:space="0" w:color="auto"/>
            <w:right w:val="none" w:sz="0" w:space="0" w:color="auto"/>
          </w:divBdr>
        </w:div>
        <w:div w:id="1177772913">
          <w:marLeft w:val="202"/>
          <w:marRight w:val="0"/>
          <w:marTop w:val="0"/>
          <w:marBottom w:val="111"/>
          <w:divBdr>
            <w:top w:val="none" w:sz="0" w:space="0" w:color="auto"/>
            <w:left w:val="none" w:sz="0" w:space="0" w:color="auto"/>
            <w:bottom w:val="none" w:sz="0" w:space="0" w:color="auto"/>
            <w:right w:val="none" w:sz="0" w:space="0" w:color="auto"/>
          </w:divBdr>
        </w:div>
        <w:div w:id="817301221">
          <w:marLeft w:val="202"/>
          <w:marRight w:val="0"/>
          <w:marTop w:val="0"/>
          <w:marBottom w:val="111"/>
          <w:divBdr>
            <w:top w:val="none" w:sz="0" w:space="0" w:color="auto"/>
            <w:left w:val="none" w:sz="0" w:space="0" w:color="auto"/>
            <w:bottom w:val="none" w:sz="0" w:space="0" w:color="auto"/>
            <w:right w:val="none" w:sz="0" w:space="0" w:color="auto"/>
          </w:divBdr>
        </w:div>
        <w:div w:id="1930768257">
          <w:marLeft w:val="202"/>
          <w:marRight w:val="0"/>
          <w:marTop w:val="0"/>
          <w:marBottom w:val="111"/>
          <w:divBdr>
            <w:top w:val="none" w:sz="0" w:space="0" w:color="auto"/>
            <w:left w:val="none" w:sz="0" w:space="0" w:color="auto"/>
            <w:bottom w:val="none" w:sz="0" w:space="0" w:color="auto"/>
            <w:right w:val="none" w:sz="0" w:space="0" w:color="auto"/>
          </w:divBdr>
        </w:div>
        <w:div w:id="283737153">
          <w:marLeft w:val="202"/>
          <w:marRight w:val="0"/>
          <w:marTop w:val="0"/>
          <w:marBottom w:val="111"/>
          <w:divBdr>
            <w:top w:val="none" w:sz="0" w:space="0" w:color="auto"/>
            <w:left w:val="none" w:sz="0" w:space="0" w:color="auto"/>
            <w:bottom w:val="none" w:sz="0" w:space="0" w:color="auto"/>
            <w:right w:val="none" w:sz="0" w:space="0" w:color="auto"/>
          </w:divBdr>
        </w:div>
        <w:div w:id="2075927549">
          <w:marLeft w:val="202"/>
          <w:marRight w:val="0"/>
          <w:marTop w:val="0"/>
          <w:marBottom w:val="111"/>
          <w:divBdr>
            <w:top w:val="none" w:sz="0" w:space="0" w:color="auto"/>
            <w:left w:val="none" w:sz="0" w:space="0" w:color="auto"/>
            <w:bottom w:val="none" w:sz="0" w:space="0" w:color="auto"/>
            <w:right w:val="none" w:sz="0" w:space="0" w:color="auto"/>
          </w:divBdr>
        </w:div>
      </w:divsChild>
    </w:div>
    <w:div w:id="1155687806">
      <w:bodyDiv w:val="1"/>
      <w:marLeft w:val="0"/>
      <w:marRight w:val="0"/>
      <w:marTop w:val="0"/>
      <w:marBottom w:val="0"/>
      <w:divBdr>
        <w:top w:val="none" w:sz="0" w:space="0" w:color="auto"/>
        <w:left w:val="none" w:sz="0" w:space="0" w:color="auto"/>
        <w:bottom w:val="none" w:sz="0" w:space="0" w:color="auto"/>
        <w:right w:val="none" w:sz="0" w:space="0" w:color="auto"/>
      </w:divBdr>
    </w:div>
    <w:div w:id="1460226540">
      <w:bodyDiv w:val="1"/>
      <w:marLeft w:val="0"/>
      <w:marRight w:val="0"/>
      <w:marTop w:val="0"/>
      <w:marBottom w:val="0"/>
      <w:divBdr>
        <w:top w:val="none" w:sz="0" w:space="0" w:color="auto"/>
        <w:left w:val="none" w:sz="0" w:space="0" w:color="auto"/>
        <w:bottom w:val="none" w:sz="0" w:space="0" w:color="auto"/>
        <w:right w:val="none" w:sz="0" w:space="0" w:color="auto"/>
      </w:divBdr>
    </w:div>
    <w:div w:id="1787433183">
      <w:bodyDiv w:val="1"/>
      <w:marLeft w:val="0"/>
      <w:marRight w:val="0"/>
      <w:marTop w:val="0"/>
      <w:marBottom w:val="0"/>
      <w:divBdr>
        <w:top w:val="none" w:sz="0" w:space="0" w:color="auto"/>
        <w:left w:val="none" w:sz="0" w:space="0" w:color="auto"/>
        <w:bottom w:val="none" w:sz="0" w:space="0" w:color="auto"/>
        <w:right w:val="none" w:sz="0" w:space="0" w:color="auto"/>
      </w:divBdr>
    </w:div>
    <w:div w:id="1861503553">
      <w:bodyDiv w:val="1"/>
      <w:marLeft w:val="0"/>
      <w:marRight w:val="0"/>
      <w:marTop w:val="0"/>
      <w:marBottom w:val="0"/>
      <w:divBdr>
        <w:top w:val="none" w:sz="0" w:space="0" w:color="auto"/>
        <w:left w:val="none" w:sz="0" w:space="0" w:color="auto"/>
        <w:bottom w:val="none" w:sz="0" w:space="0" w:color="auto"/>
        <w:right w:val="none" w:sz="0" w:space="0" w:color="auto"/>
      </w:divBdr>
      <w:divsChild>
        <w:div w:id="685982714">
          <w:marLeft w:val="547"/>
          <w:marRight w:val="0"/>
          <w:marTop w:val="200"/>
          <w:marBottom w:val="0"/>
          <w:divBdr>
            <w:top w:val="none" w:sz="0" w:space="0" w:color="auto"/>
            <w:left w:val="none" w:sz="0" w:space="0" w:color="auto"/>
            <w:bottom w:val="none" w:sz="0" w:space="0" w:color="auto"/>
            <w:right w:val="none" w:sz="0" w:space="0" w:color="auto"/>
          </w:divBdr>
        </w:div>
        <w:div w:id="305165234">
          <w:marLeft w:val="547"/>
          <w:marRight w:val="0"/>
          <w:marTop w:val="200"/>
          <w:marBottom w:val="0"/>
          <w:divBdr>
            <w:top w:val="none" w:sz="0" w:space="0" w:color="auto"/>
            <w:left w:val="none" w:sz="0" w:space="0" w:color="auto"/>
            <w:bottom w:val="none" w:sz="0" w:space="0" w:color="auto"/>
            <w:right w:val="none" w:sz="0" w:space="0" w:color="auto"/>
          </w:divBdr>
        </w:div>
        <w:div w:id="451821895">
          <w:marLeft w:val="1267"/>
          <w:marRight w:val="0"/>
          <w:marTop w:val="100"/>
          <w:marBottom w:val="0"/>
          <w:divBdr>
            <w:top w:val="none" w:sz="0" w:space="0" w:color="auto"/>
            <w:left w:val="none" w:sz="0" w:space="0" w:color="auto"/>
            <w:bottom w:val="none" w:sz="0" w:space="0" w:color="auto"/>
            <w:right w:val="none" w:sz="0" w:space="0" w:color="auto"/>
          </w:divBdr>
        </w:div>
        <w:div w:id="989748413">
          <w:marLeft w:val="1267"/>
          <w:marRight w:val="0"/>
          <w:marTop w:val="100"/>
          <w:marBottom w:val="0"/>
          <w:divBdr>
            <w:top w:val="none" w:sz="0" w:space="0" w:color="auto"/>
            <w:left w:val="none" w:sz="0" w:space="0" w:color="auto"/>
            <w:bottom w:val="none" w:sz="0" w:space="0" w:color="auto"/>
            <w:right w:val="none" w:sz="0" w:space="0" w:color="auto"/>
          </w:divBdr>
        </w:div>
        <w:div w:id="1400060616">
          <w:marLeft w:val="547"/>
          <w:marRight w:val="0"/>
          <w:marTop w:val="200"/>
          <w:marBottom w:val="0"/>
          <w:divBdr>
            <w:top w:val="none" w:sz="0" w:space="0" w:color="auto"/>
            <w:left w:val="none" w:sz="0" w:space="0" w:color="auto"/>
            <w:bottom w:val="none" w:sz="0" w:space="0" w:color="auto"/>
            <w:right w:val="none" w:sz="0" w:space="0" w:color="auto"/>
          </w:divBdr>
        </w:div>
        <w:div w:id="1353799594">
          <w:marLeft w:val="547"/>
          <w:marRight w:val="0"/>
          <w:marTop w:val="200"/>
          <w:marBottom w:val="160"/>
          <w:divBdr>
            <w:top w:val="none" w:sz="0" w:space="0" w:color="auto"/>
            <w:left w:val="none" w:sz="0" w:space="0" w:color="auto"/>
            <w:bottom w:val="none" w:sz="0" w:space="0" w:color="auto"/>
            <w:right w:val="none" w:sz="0" w:space="0" w:color="auto"/>
          </w:divBdr>
        </w:div>
        <w:div w:id="177282189">
          <w:marLeft w:val="1267"/>
          <w:marRight w:val="0"/>
          <w:marTop w:val="100"/>
          <w:marBottom w:val="160"/>
          <w:divBdr>
            <w:top w:val="none" w:sz="0" w:space="0" w:color="auto"/>
            <w:left w:val="none" w:sz="0" w:space="0" w:color="auto"/>
            <w:bottom w:val="none" w:sz="0" w:space="0" w:color="auto"/>
            <w:right w:val="none" w:sz="0" w:space="0" w:color="auto"/>
          </w:divBdr>
        </w:div>
        <w:div w:id="363752952">
          <w:marLeft w:val="1267"/>
          <w:marRight w:val="0"/>
          <w:marTop w:val="100"/>
          <w:marBottom w:val="160"/>
          <w:divBdr>
            <w:top w:val="none" w:sz="0" w:space="0" w:color="auto"/>
            <w:left w:val="none" w:sz="0" w:space="0" w:color="auto"/>
            <w:bottom w:val="none" w:sz="0" w:space="0" w:color="auto"/>
            <w:right w:val="none" w:sz="0" w:space="0" w:color="auto"/>
          </w:divBdr>
        </w:div>
      </w:divsChild>
    </w:div>
    <w:div w:id="18993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nvironment.gov.au/biodiversity/threatened/recovery-teams/national-registe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SSCsecretariat@aw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pbcactreview.environment.gov.au/" TargetMode="External"/><Relationship Id="rId2" Type="http://schemas.openxmlformats.org/officeDocument/2006/relationships/hyperlink" Target="http://www.environment.gov.au/biodiversity/threatened/publications/recovery-team-best-practice-guidelines" TargetMode="External"/><Relationship Id="rId1" Type="http://schemas.openxmlformats.org/officeDocument/2006/relationships/hyperlink" Target="https://www.environment.gov.au/epbc/publications/significant-impact-guidelines-11-matters-national-environmental-significance" TargetMode="External"/><Relationship Id="rId4" Type="http://schemas.openxmlformats.org/officeDocument/2006/relationships/hyperlink" Target="https://www.environment.gov.au/epbc/publications/significant-impact-guidelines-11-matters-national-environmental-signific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FINAL: Footnote edited HM
FOR TSSC WEB PAGE: Attached to brief MS21-005948 on 30.8.2021 by Bec Rush, accessibility edited by LAS, edits made by Peter Latch</DocumentDescription>
    <RecordNumber xmlns="344c6e69-c594-4ca4-b341-09ae9dfc14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6A9578F810053649A0253615C73092AE" ma:contentTypeVersion="11" ma:contentTypeDescription="SPIRE Document" ma:contentTypeScope="" ma:versionID="82658da6e9188e3c34d3a466ca99aa9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22b2768ed0231ec86abdaaf2686478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44D9-F7C4-43C2-96D4-62C6873F3D3B}">
  <ds:schemaRef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CD76F4-25D5-4C77-AE7E-E9973D8D2C1C}">
  <ds:schemaRefs>
    <ds:schemaRef ds:uri="http://schemas.microsoft.com/sharepoint/v3/contenttype/forms"/>
  </ds:schemaRefs>
</ds:datastoreItem>
</file>

<file path=customXml/itemProps3.xml><?xml version="1.0" encoding="utf-8"?>
<ds:datastoreItem xmlns:ds="http://schemas.openxmlformats.org/officeDocument/2006/customXml" ds:itemID="{D1B9971A-4434-46BD-B316-D6CDFE96C208}">
  <ds:schemaRefs>
    <ds:schemaRef ds:uri="http://schemas.microsoft.com/office/2006/metadata/customXsn"/>
  </ds:schemaRefs>
</ds:datastoreItem>
</file>

<file path=customXml/itemProps4.xml><?xml version="1.0" encoding="utf-8"?>
<ds:datastoreItem xmlns:ds="http://schemas.openxmlformats.org/officeDocument/2006/customXml" ds:itemID="{CE1EEEC3-AC31-4903-B756-BE5654640274}">
  <ds:schemaRefs>
    <ds:schemaRef ds:uri="http://schemas.microsoft.com/sharepoint/events"/>
  </ds:schemaRefs>
</ds:datastoreItem>
</file>

<file path=customXml/itemProps5.xml><?xml version="1.0" encoding="utf-8"?>
<ds:datastoreItem xmlns:ds="http://schemas.openxmlformats.org/officeDocument/2006/customXml" ds:itemID="{1F5DDFEE-5C9F-487A-805E-1E05F3751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722BE7-626F-46AB-9263-9F19B664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2832</Words>
  <Characters>16144</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Ongoing modernisation of conservation planning under the EPBC Act</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Ongoing modernisation of conservation planning under the EPBC Act</dc:title>
  <dc:subject/>
  <dc:creator>Threatened Species Scientific Committee</dc:creator>
  <cp:keywords/>
  <dc:description/>
  <cp:lastModifiedBy>Bec Durack</cp:lastModifiedBy>
  <cp:revision>2</cp:revision>
  <cp:lastPrinted>2021-08-22T01:16:00Z</cp:lastPrinted>
  <dcterms:created xsi:type="dcterms:W3CDTF">2021-09-16T06:31:00Z</dcterms:created>
  <dcterms:modified xsi:type="dcterms:W3CDTF">2021-09-16T06:31:00Z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0x0101009DB8618430E8D149BA674DA7B0E0C3F0006A9578F810053649A0253615C73092AE</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{b1b6182a-1e39-4d06-8362-99e660ac116a}</vt:lpwstr>
  </property>
  <property fmtid="{D5CDD505-2E9C-101B-9397-08002B2CF9AE}" pid="6" name="RecordPoint_ActiveItemUniqueId">
    <vt:lpwstr>{ebdcdba1-da27-4a7f-9a6b-927f9aa81347}</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