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B747" w14:textId="77777777" w:rsidR="002A1A2D" w:rsidRDefault="002A1A2D" w:rsidP="00AE300B">
      <w:pPr>
        <w:pStyle w:val="Date"/>
      </w:pPr>
    </w:p>
    <w:p w14:paraId="0D55CB81" w14:textId="3BAB31AE" w:rsidR="000E455C" w:rsidRPr="00932107" w:rsidRDefault="00BE314A" w:rsidP="00AE300B">
      <w:pPr>
        <w:pStyle w:val="Date"/>
        <w:rPr>
          <w:b/>
          <w:bCs/>
        </w:rPr>
      </w:pPr>
      <w:r w:rsidRPr="00932107">
        <w:t>March 2021</w:t>
      </w:r>
    </w:p>
    <w:p w14:paraId="7BF15D39" w14:textId="47E9F371" w:rsidR="000E455C" w:rsidRDefault="0004485E" w:rsidP="00AC5A64">
      <w:pPr>
        <w:pStyle w:val="Heading1"/>
      </w:pPr>
      <w:r w:rsidRPr="00493E45">
        <w:t xml:space="preserve">Outline </w:t>
      </w:r>
      <w:r w:rsidR="00932EBC">
        <w:t>for the</w:t>
      </w:r>
      <w:r w:rsidR="00493E45" w:rsidRPr="00493E45">
        <w:t xml:space="preserve"> </w:t>
      </w:r>
      <w:r w:rsidRPr="00493E45">
        <w:t xml:space="preserve">Export Control </w:t>
      </w:r>
      <w:r w:rsidR="00BE314A" w:rsidRPr="00493E45">
        <w:t>Act 2020</w:t>
      </w:r>
    </w:p>
    <w:p w14:paraId="752D01A7" w14:textId="11CAC3AB" w:rsidR="00AC5A64" w:rsidRPr="00AC5A64" w:rsidRDefault="00AC5A64" w:rsidP="00AC5A64">
      <w:pPr>
        <w:pStyle w:val="Heading2"/>
      </w:pPr>
      <w:r>
        <w:t>Improving agricultural export legislation</w:t>
      </w:r>
    </w:p>
    <w:p w14:paraId="120D5F5D" w14:textId="77777777" w:rsidR="0004485E" w:rsidRPr="0004485E" w:rsidRDefault="0004485E" w:rsidP="00AC5A64">
      <w:pPr>
        <w:pStyle w:val="Heading3"/>
      </w:pPr>
      <w:r w:rsidRPr="0004485E">
        <w:t>Introduction</w:t>
      </w:r>
    </w:p>
    <w:p w14:paraId="0C3D9228" w14:textId="791572A4" w:rsidR="002A7C7D" w:rsidRPr="00FF1D34" w:rsidRDefault="002A7C7D" w:rsidP="000748A6">
      <w:pPr>
        <w:rPr>
          <w:lang w:eastAsia="en-AU"/>
        </w:rPr>
      </w:pPr>
      <w:r w:rsidRPr="00FF1D34">
        <w:rPr>
          <w:lang w:eastAsia="en-AU"/>
        </w:rPr>
        <w:t>Australia’s agricultural export legislation underpins our reputation as a supplier of safe and reliable food and other products. It also assures our trading partners that Australian exports meet their requirements.</w:t>
      </w:r>
    </w:p>
    <w:p w14:paraId="2E9F58B9" w14:textId="63ED90D3" w:rsidR="00E04252" w:rsidRDefault="00E04252" w:rsidP="000748A6">
      <w:pPr>
        <w:rPr>
          <w:lang w:eastAsia="en-AU"/>
        </w:rPr>
      </w:pPr>
      <w:r>
        <w:rPr>
          <w:lang w:eastAsia="en-AU"/>
        </w:rPr>
        <w:t>The Australian Government has introduced a new legal framework for agricultural exports</w:t>
      </w:r>
      <w:r w:rsidR="007A5A61">
        <w:rPr>
          <w:lang w:eastAsia="en-AU"/>
        </w:rPr>
        <w:t xml:space="preserve">, as part of a wider initiative to </w:t>
      </w:r>
      <w:r>
        <w:rPr>
          <w:lang w:eastAsia="en-AU"/>
        </w:rPr>
        <w:t>strengthen Australia’s agricultural exports and market access</w:t>
      </w:r>
      <w:r w:rsidR="007A5A61">
        <w:rPr>
          <w:lang w:eastAsia="en-AU"/>
        </w:rPr>
        <w:t xml:space="preserve">. </w:t>
      </w:r>
      <w:r>
        <w:rPr>
          <w:lang w:eastAsia="en-AU"/>
        </w:rPr>
        <w:t xml:space="preserve">The new export legislation commenced on 28 March 2021. It comprises the </w:t>
      </w:r>
      <w:r w:rsidRPr="00E04252">
        <w:rPr>
          <w:i/>
          <w:iCs/>
          <w:lang w:eastAsia="en-AU"/>
        </w:rPr>
        <w:t>Export Control Act 2020</w:t>
      </w:r>
      <w:r>
        <w:rPr>
          <w:lang w:eastAsia="en-AU"/>
        </w:rPr>
        <w:t xml:space="preserve"> </w:t>
      </w:r>
      <w:r w:rsidR="00C1592E">
        <w:rPr>
          <w:lang w:eastAsia="en-AU"/>
        </w:rPr>
        <w:t xml:space="preserve">(the Act) </w:t>
      </w:r>
      <w:r>
        <w:rPr>
          <w:lang w:eastAsia="en-AU"/>
        </w:rPr>
        <w:t>as the centrepiece of the framework</w:t>
      </w:r>
      <w:r w:rsidR="00C1592E">
        <w:rPr>
          <w:lang w:eastAsia="en-AU"/>
        </w:rPr>
        <w:t>,</w:t>
      </w:r>
      <w:r>
        <w:rPr>
          <w:lang w:eastAsia="en-AU"/>
        </w:rPr>
        <w:t xml:space="preserve"> and</w:t>
      </w:r>
      <w:r w:rsidR="00664041">
        <w:rPr>
          <w:lang w:eastAsia="en-AU"/>
        </w:rPr>
        <w:t xml:space="preserve"> the</w:t>
      </w:r>
      <w:r>
        <w:rPr>
          <w:lang w:eastAsia="en-AU"/>
        </w:rPr>
        <w:t xml:space="preserve"> </w:t>
      </w:r>
      <w:r w:rsidR="00DC47F7">
        <w:rPr>
          <w:lang w:eastAsia="en-AU"/>
        </w:rPr>
        <w:t>Secretary’s rules made under the Act</w:t>
      </w:r>
      <w:r>
        <w:rPr>
          <w:lang w:eastAsia="en-AU"/>
        </w:rPr>
        <w:t xml:space="preserve"> (the </w:t>
      </w:r>
      <w:r w:rsidR="00DC47F7">
        <w:rPr>
          <w:lang w:eastAsia="en-AU"/>
        </w:rPr>
        <w:t>r</w:t>
      </w:r>
      <w:r>
        <w:rPr>
          <w:lang w:eastAsia="en-AU"/>
        </w:rPr>
        <w:t>ules)</w:t>
      </w:r>
      <w:r w:rsidR="00664041">
        <w:rPr>
          <w:lang w:eastAsia="en-AU"/>
        </w:rPr>
        <w:t>,</w:t>
      </w:r>
      <w:r w:rsidR="002A7C7D">
        <w:rPr>
          <w:lang w:eastAsia="en-AU"/>
        </w:rPr>
        <w:t xml:space="preserve"> which set out the operational requirements that must be met to export specific goods from Australia</w:t>
      </w:r>
      <w:r w:rsidR="007474F7">
        <w:rPr>
          <w:lang w:eastAsia="en-AU"/>
        </w:rPr>
        <w:t xml:space="preserve"> (e</w:t>
      </w:r>
      <w:r w:rsidR="005F53EF">
        <w:rPr>
          <w:lang w:eastAsia="en-AU"/>
        </w:rPr>
        <w:t>.</w:t>
      </w:r>
      <w:r w:rsidR="007474F7">
        <w:rPr>
          <w:lang w:eastAsia="en-AU"/>
        </w:rPr>
        <w:t>g</w:t>
      </w:r>
      <w:r w:rsidR="005F53EF">
        <w:rPr>
          <w:lang w:eastAsia="en-AU"/>
        </w:rPr>
        <w:t>.</w:t>
      </w:r>
      <w:r w:rsidR="007474F7">
        <w:rPr>
          <w:lang w:eastAsia="en-AU"/>
        </w:rPr>
        <w:t xml:space="preserve"> meat)</w:t>
      </w:r>
      <w:r w:rsidR="002A7C7D">
        <w:rPr>
          <w:lang w:eastAsia="en-AU"/>
        </w:rPr>
        <w:t>.</w:t>
      </w:r>
    </w:p>
    <w:p w14:paraId="5557FD69" w14:textId="2AA11795" w:rsidR="00FF1D34" w:rsidRDefault="00FF1D34" w:rsidP="000748A6">
      <w:pPr>
        <w:rPr>
          <w:lang w:eastAsia="en-AU"/>
        </w:rPr>
      </w:pPr>
      <w:r w:rsidRPr="004B22D5">
        <w:rPr>
          <w:lang w:eastAsia="en-AU"/>
        </w:rPr>
        <w:t>The new legislation consolidate</w:t>
      </w:r>
      <w:r w:rsidR="002A7C7D" w:rsidRPr="004B22D5">
        <w:rPr>
          <w:lang w:eastAsia="en-AU"/>
        </w:rPr>
        <w:t>s</w:t>
      </w:r>
      <w:r w:rsidRPr="004B22D5">
        <w:rPr>
          <w:lang w:eastAsia="en-AU"/>
        </w:rPr>
        <w:t xml:space="preserve"> and streamline</w:t>
      </w:r>
      <w:r w:rsidR="002A7C7D" w:rsidRPr="004B22D5">
        <w:rPr>
          <w:lang w:eastAsia="en-AU"/>
        </w:rPr>
        <w:t>s</w:t>
      </w:r>
      <w:r w:rsidRPr="004B22D5">
        <w:rPr>
          <w:lang w:eastAsia="en-AU"/>
        </w:rPr>
        <w:t xml:space="preserve"> </w:t>
      </w:r>
      <w:r w:rsidR="00C1592E" w:rsidRPr="004B22D5">
        <w:rPr>
          <w:lang w:eastAsia="en-AU"/>
        </w:rPr>
        <w:t xml:space="preserve">the </w:t>
      </w:r>
      <w:r w:rsidRPr="004B22D5">
        <w:rPr>
          <w:lang w:eastAsia="en-AU"/>
        </w:rPr>
        <w:t>export-related requirements</w:t>
      </w:r>
      <w:r w:rsidR="002A7C7D" w:rsidRPr="004B22D5">
        <w:rPr>
          <w:lang w:eastAsia="en-AU"/>
        </w:rPr>
        <w:t xml:space="preserve"> that were previously included in more than 20 </w:t>
      </w:r>
      <w:r w:rsidR="00C1592E" w:rsidRPr="004B22D5">
        <w:rPr>
          <w:lang w:eastAsia="en-AU"/>
        </w:rPr>
        <w:t>A</w:t>
      </w:r>
      <w:r w:rsidR="002A7C7D" w:rsidRPr="004B22D5">
        <w:rPr>
          <w:lang w:eastAsia="en-AU"/>
        </w:rPr>
        <w:t xml:space="preserve">cts </w:t>
      </w:r>
      <w:r w:rsidR="00DC034D" w:rsidRPr="004B22D5">
        <w:rPr>
          <w:lang w:eastAsia="en-AU"/>
        </w:rPr>
        <w:t xml:space="preserve">(including the </w:t>
      </w:r>
      <w:r w:rsidR="00DC034D" w:rsidRPr="004B22D5">
        <w:rPr>
          <w:i/>
          <w:iCs/>
          <w:lang w:eastAsia="en-AU"/>
        </w:rPr>
        <w:t xml:space="preserve">Export Control Act </w:t>
      </w:r>
      <w:r w:rsidR="007770DC" w:rsidRPr="004B22D5">
        <w:rPr>
          <w:i/>
          <w:iCs/>
          <w:lang w:eastAsia="en-AU"/>
        </w:rPr>
        <w:t>1982</w:t>
      </w:r>
      <w:r w:rsidR="007770DC" w:rsidRPr="004B22D5">
        <w:rPr>
          <w:lang w:eastAsia="en-AU"/>
        </w:rPr>
        <w:t xml:space="preserve"> </w:t>
      </w:r>
      <w:r w:rsidR="00DC034D" w:rsidRPr="004B22D5">
        <w:rPr>
          <w:lang w:eastAsia="en-AU"/>
        </w:rPr>
        <w:t xml:space="preserve">and the </w:t>
      </w:r>
      <w:r w:rsidR="00DC034D" w:rsidRPr="004B22D5">
        <w:rPr>
          <w:i/>
          <w:iCs/>
          <w:lang w:eastAsia="en-AU"/>
        </w:rPr>
        <w:t>Australian Meat and Live-stock Industry Act 1997</w:t>
      </w:r>
      <w:r w:rsidR="00DC034D" w:rsidRPr="004B22D5">
        <w:rPr>
          <w:lang w:eastAsia="en-AU"/>
        </w:rPr>
        <w:t xml:space="preserve">) </w:t>
      </w:r>
      <w:r w:rsidR="002A7C7D" w:rsidRPr="004B22D5">
        <w:rPr>
          <w:lang w:eastAsia="en-AU"/>
        </w:rPr>
        <w:t xml:space="preserve">and 40 pieces of delegated legislation. </w:t>
      </w:r>
      <w:r w:rsidR="00C1592E" w:rsidRPr="004B22D5">
        <w:rPr>
          <w:lang w:eastAsia="en-AU"/>
        </w:rPr>
        <w:t>The benefits of the new legislation include</w:t>
      </w:r>
      <w:r w:rsidRPr="004B22D5">
        <w:rPr>
          <w:lang w:eastAsia="en-AU"/>
        </w:rPr>
        <w:t>:</w:t>
      </w:r>
    </w:p>
    <w:p w14:paraId="313A1449" w14:textId="3194DBE3" w:rsidR="00C1592E" w:rsidRPr="00FF1D34" w:rsidRDefault="00C1592E" w:rsidP="00A24C00">
      <w:pPr>
        <w:pStyle w:val="ListBullet"/>
        <w:rPr>
          <w:lang w:eastAsia="en-AU"/>
        </w:rPr>
      </w:pPr>
      <w:r>
        <w:rPr>
          <w:lang w:eastAsia="en-AU"/>
        </w:rPr>
        <w:t xml:space="preserve">more </w:t>
      </w:r>
      <w:r w:rsidRPr="00FF1D34">
        <w:rPr>
          <w:lang w:eastAsia="en-AU"/>
        </w:rPr>
        <w:t xml:space="preserve">relevant, responsive and efficient </w:t>
      </w:r>
      <w:r w:rsidR="007F6DF5">
        <w:rPr>
          <w:lang w:eastAsia="en-AU"/>
        </w:rPr>
        <w:t xml:space="preserve">processes </w:t>
      </w:r>
      <w:r w:rsidRPr="00FF1D34">
        <w:rPr>
          <w:lang w:eastAsia="en-AU"/>
        </w:rPr>
        <w:t>for exporters, farmers and other primary producers</w:t>
      </w:r>
    </w:p>
    <w:p w14:paraId="1C290991" w14:textId="36C471F3" w:rsidR="00C1592E" w:rsidRPr="00FF1D34" w:rsidRDefault="00C1592E" w:rsidP="00A24C00">
      <w:pPr>
        <w:pStyle w:val="ListBullet"/>
        <w:rPr>
          <w:lang w:eastAsia="en-AU"/>
        </w:rPr>
      </w:pPr>
      <w:r w:rsidRPr="00FF1D34">
        <w:rPr>
          <w:lang w:eastAsia="en-AU"/>
        </w:rPr>
        <w:t>strong</w:t>
      </w:r>
      <w:r w:rsidR="00AA2D61">
        <w:rPr>
          <w:lang w:eastAsia="en-AU"/>
        </w:rPr>
        <w:t>er</w:t>
      </w:r>
      <w:r w:rsidRPr="00FF1D34">
        <w:rPr>
          <w:lang w:eastAsia="en-AU"/>
        </w:rPr>
        <w:t xml:space="preserve"> regulation, </w:t>
      </w:r>
      <w:r w:rsidR="00AA2D61">
        <w:rPr>
          <w:lang w:eastAsia="en-AU"/>
        </w:rPr>
        <w:t>less</w:t>
      </w:r>
      <w:r w:rsidRPr="00FF1D34">
        <w:rPr>
          <w:lang w:eastAsia="en-AU"/>
        </w:rPr>
        <w:t xml:space="preserve"> duplication and consistency across commodities where possible</w:t>
      </w:r>
    </w:p>
    <w:p w14:paraId="4140A736" w14:textId="6151A56C" w:rsidR="00C1592E" w:rsidRPr="00DC034D" w:rsidRDefault="00AA2D61" w:rsidP="00A24C00">
      <w:pPr>
        <w:pStyle w:val="ListBullet"/>
        <w:rPr>
          <w:lang w:eastAsia="en-AU"/>
        </w:rPr>
      </w:pPr>
      <w:r>
        <w:rPr>
          <w:lang w:eastAsia="en-AU"/>
        </w:rPr>
        <w:t>streamline</w:t>
      </w:r>
      <w:r w:rsidR="009473F9">
        <w:rPr>
          <w:lang w:eastAsia="en-AU"/>
        </w:rPr>
        <w:t>d</w:t>
      </w:r>
      <w:r w:rsidR="00C1592E">
        <w:rPr>
          <w:lang w:eastAsia="en-AU"/>
        </w:rPr>
        <w:t xml:space="preserve"> regulatory requirements, such as those relating to authorised officer</w:t>
      </w:r>
      <w:r>
        <w:rPr>
          <w:lang w:eastAsia="en-AU"/>
        </w:rPr>
        <w:t>s</w:t>
      </w:r>
      <w:r w:rsidR="00C1592E">
        <w:rPr>
          <w:lang w:eastAsia="en-AU"/>
        </w:rPr>
        <w:t>.</w:t>
      </w:r>
    </w:p>
    <w:p w14:paraId="701253A4" w14:textId="476C3E26" w:rsidR="00DC034D" w:rsidRDefault="00DC034D" w:rsidP="000748A6">
      <w:pPr>
        <w:rPr>
          <w:lang w:eastAsia="en-AU"/>
        </w:rPr>
      </w:pPr>
      <w:r>
        <w:rPr>
          <w:lang w:eastAsia="en-AU"/>
        </w:rPr>
        <w:t>The new framework will continue to ensure:</w:t>
      </w:r>
    </w:p>
    <w:p w14:paraId="2BA175FE" w14:textId="60FD4A25" w:rsidR="00FF1D34" w:rsidRPr="00FF1D34" w:rsidRDefault="00FF1D34" w:rsidP="00A24C00">
      <w:pPr>
        <w:pStyle w:val="ListBullet"/>
        <w:rPr>
          <w:lang w:eastAsia="en-AU"/>
        </w:rPr>
      </w:pPr>
      <w:r w:rsidRPr="00FF1D34">
        <w:rPr>
          <w:lang w:eastAsia="en-AU"/>
        </w:rPr>
        <w:t>exported goods meet importing country requirements</w:t>
      </w:r>
    </w:p>
    <w:p w14:paraId="6C386ABC" w14:textId="77777777" w:rsidR="00FF1D34" w:rsidRPr="00FF1D34" w:rsidRDefault="00FF1D34" w:rsidP="00A24C00">
      <w:pPr>
        <w:pStyle w:val="ListBullet"/>
        <w:rPr>
          <w:lang w:eastAsia="en-AU"/>
        </w:rPr>
      </w:pPr>
      <w:r w:rsidRPr="00FF1D34">
        <w:rPr>
          <w:lang w:eastAsia="en-AU"/>
        </w:rPr>
        <w:t>compliance with government and relevant industry standards</w:t>
      </w:r>
    </w:p>
    <w:p w14:paraId="4B63A9DA" w14:textId="77777777" w:rsidR="00FF1D34" w:rsidRPr="00FF1D34" w:rsidRDefault="00FF1D34" w:rsidP="00A24C00">
      <w:pPr>
        <w:pStyle w:val="ListBullet"/>
        <w:rPr>
          <w:lang w:eastAsia="en-AU"/>
        </w:rPr>
      </w:pPr>
      <w:r w:rsidRPr="00FF1D34">
        <w:rPr>
          <w:lang w:eastAsia="en-AU"/>
        </w:rPr>
        <w:t>traceability through the exports supply chain where required</w:t>
      </w:r>
    </w:p>
    <w:p w14:paraId="4977FE44" w14:textId="77777777" w:rsidR="00FF1D34" w:rsidRPr="00FF1D34" w:rsidRDefault="00FF1D34" w:rsidP="00A24C00">
      <w:pPr>
        <w:pStyle w:val="ListBullet"/>
        <w:rPr>
          <w:lang w:eastAsia="en-AU"/>
        </w:rPr>
      </w:pPr>
      <w:r w:rsidRPr="00FF1D34">
        <w:rPr>
          <w:lang w:eastAsia="en-AU"/>
        </w:rPr>
        <w:t>the integrity of goods and the accuracy of applied trade descriptions and official marks.</w:t>
      </w:r>
    </w:p>
    <w:p w14:paraId="5C98FD3F" w14:textId="746DD9D0" w:rsidR="00763BCD" w:rsidRDefault="00763BCD" w:rsidP="000748A6">
      <w:pPr>
        <w:rPr>
          <w:lang w:eastAsia="en-AU"/>
        </w:rPr>
      </w:pPr>
      <w:r w:rsidRPr="0047206D">
        <w:t xml:space="preserve">Australia’s new legal framework for agricultural exports reflects </w:t>
      </w:r>
      <w:r w:rsidR="00C02DFC">
        <w:t>the outcome of a</w:t>
      </w:r>
      <w:r>
        <w:t xml:space="preserve"> </w:t>
      </w:r>
      <w:r w:rsidRPr="007E03B2">
        <w:t xml:space="preserve">comprehensive review of </w:t>
      </w:r>
      <w:r w:rsidR="00C02DFC">
        <w:t xml:space="preserve">its agricultural export legislation and </w:t>
      </w:r>
      <w:r w:rsidRPr="000F419D">
        <w:t xml:space="preserve">extensive consultations with stakeholders including farmers, other primary producers, exporters, trading partners, representatives from </w:t>
      </w:r>
      <w:r w:rsidR="002C1A5F">
        <w:t>S</w:t>
      </w:r>
      <w:r w:rsidRPr="000F419D">
        <w:t xml:space="preserve">tate and </w:t>
      </w:r>
      <w:r w:rsidR="002C1A5F">
        <w:t>T</w:t>
      </w:r>
      <w:r w:rsidRPr="000F419D">
        <w:t>erritory governments and other government departments</w:t>
      </w:r>
      <w:r>
        <w:t xml:space="preserve">. This feedback has helped to ensure that the </w:t>
      </w:r>
      <w:r w:rsidR="00C02DFC">
        <w:t xml:space="preserve">new agricultural export </w:t>
      </w:r>
      <w:r>
        <w:t>legislation is clear and fit for purpose – supporting growth and innovation, while maintaining the level of regulatory oversight trading partners expect.</w:t>
      </w:r>
    </w:p>
    <w:p w14:paraId="18E23DE7" w14:textId="77777777" w:rsidR="00447326" w:rsidRDefault="00362EFE" w:rsidP="000748A6">
      <w:pPr>
        <w:rPr>
          <w:lang w:eastAsia="en-AU"/>
        </w:rPr>
      </w:pPr>
      <w:r>
        <w:rPr>
          <w:lang w:eastAsia="en-AU"/>
        </w:rPr>
        <w:t>This information sheet</w:t>
      </w:r>
      <w:r w:rsidR="00447326">
        <w:rPr>
          <w:lang w:eastAsia="en-AU"/>
        </w:rPr>
        <w:t xml:space="preserve"> provides an </w:t>
      </w:r>
      <w:r>
        <w:rPr>
          <w:lang w:eastAsia="en-AU"/>
        </w:rPr>
        <w:t>overview of the Act</w:t>
      </w:r>
      <w:r w:rsidR="00447326">
        <w:rPr>
          <w:lang w:eastAsia="en-AU"/>
        </w:rPr>
        <w:t>.</w:t>
      </w:r>
    </w:p>
    <w:p w14:paraId="70D1C51A" w14:textId="6738B4AD" w:rsidR="0004485E" w:rsidRPr="0004485E" w:rsidRDefault="0004485E" w:rsidP="0004485E">
      <w:pPr>
        <w:rPr>
          <w:color w:val="5482AB"/>
        </w:rPr>
      </w:pPr>
      <w:r w:rsidRPr="0004485E">
        <w:rPr>
          <w:rStyle w:val="Heading3Char"/>
          <w:rFonts w:eastAsia="Calibri"/>
          <w:color w:val="5482AB"/>
        </w:rPr>
        <w:lastRenderedPageBreak/>
        <w:t>Chapter 1</w:t>
      </w:r>
      <w:r w:rsidR="00D0522F">
        <w:rPr>
          <w:rStyle w:val="Heading3Char"/>
          <w:rFonts w:eastAsia="Calibri"/>
          <w:color w:val="5482AB"/>
        </w:rPr>
        <w:t xml:space="preserve"> </w:t>
      </w:r>
      <w:r w:rsidRPr="0004485E">
        <w:rPr>
          <w:rStyle w:val="Heading3Char"/>
          <w:rFonts w:eastAsia="Calibri"/>
          <w:color w:val="5482AB"/>
        </w:rPr>
        <w:t>Preliminary</w:t>
      </w:r>
    </w:p>
    <w:p w14:paraId="3A837839" w14:textId="309C9873" w:rsidR="0004485E" w:rsidRPr="00CD3207" w:rsidRDefault="0004485E" w:rsidP="0004485E">
      <w:pPr>
        <w:rPr>
          <w:lang w:eastAsia="ja-JP"/>
        </w:rPr>
      </w:pPr>
      <w:r w:rsidRPr="00CD3207">
        <w:rPr>
          <w:lang w:eastAsia="ja-JP"/>
        </w:rPr>
        <w:t>The </w:t>
      </w:r>
      <w:r w:rsidR="00FF1D34">
        <w:rPr>
          <w:lang w:eastAsia="ja-JP"/>
        </w:rPr>
        <w:t>Act</w:t>
      </w:r>
      <w:r w:rsidRPr="00CD3207">
        <w:rPr>
          <w:lang w:eastAsia="ja-JP"/>
        </w:rPr>
        <w:t xml:space="preserve"> seeks to ensure goods that are exported:</w:t>
      </w:r>
    </w:p>
    <w:p w14:paraId="60A7ED42" w14:textId="77777777" w:rsidR="0004485E" w:rsidRPr="00CD3207" w:rsidRDefault="0004485E" w:rsidP="00D0522F">
      <w:pPr>
        <w:pStyle w:val="ListBullet"/>
      </w:pPr>
      <w:r w:rsidRPr="00CD3207">
        <w:t>meet importing country requirements</w:t>
      </w:r>
    </w:p>
    <w:p w14:paraId="2545F2EA" w14:textId="77777777" w:rsidR="0004485E" w:rsidRPr="00CD3207" w:rsidRDefault="0004485E" w:rsidP="00D0522F">
      <w:pPr>
        <w:pStyle w:val="ListBullet"/>
      </w:pPr>
      <w:r w:rsidRPr="00CD3207">
        <w:t xml:space="preserve">comply with government or industry standards or requirements </w:t>
      </w:r>
    </w:p>
    <w:p w14:paraId="0784D11B" w14:textId="77777777" w:rsidR="0004485E" w:rsidRPr="00CD3207" w:rsidRDefault="0004485E" w:rsidP="00D0522F">
      <w:pPr>
        <w:pStyle w:val="ListBullet"/>
      </w:pPr>
      <w:r w:rsidRPr="00CD3207">
        <w:t>are traceable and maintain integrity</w:t>
      </w:r>
    </w:p>
    <w:p w14:paraId="0D56A0F9" w14:textId="77777777" w:rsidR="0004485E" w:rsidRPr="00CD3207" w:rsidRDefault="0004485E" w:rsidP="00D0522F">
      <w:pPr>
        <w:pStyle w:val="ListBullet"/>
      </w:pPr>
      <w:r w:rsidRPr="00CD3207">
        <w:t xml:space="preserve">contain accurate trade descriptions </w:t>
      </w:r>
    </w:p>
    <w:p w14:paraId="4F6A31B8" w14:textId="25A1589E" w:rsidR="0004485E" w:rsidRPr="00CD3207" w:rsidRDefault="0004485E" w:rsidP="00D0522F">
      <w:pPr>
        <w:pStyle w:val="ListBullet"/>
      </w:pPr>
      <w:r w:rsidRPr="00CD3207">
        <w:t xml:space="preserve">give effect to Australia’s rights and obligations under international </w:t>
      </w:r>
      <w:r w:rsidR="0093068C">
        <w:t>law</w:t>
      </w:r>
      <w:r w:rsidRPr="00CD3207">
        <w:t>.</w:t>
      </w:r>
    </w:p>
    <w:p w14:paraId="380241B3" w14:textId="19DA4967" w:rsidR="0004485E" w:rsidRPr="00CD3207" w:rsidRDefault="0004485E" w:rsidP="0004485E">
      <w:r w:rsidRPr="00CD3207">
        <w:t>The </w:t>
      </w:r>
      <w:r w:rsidR="00553A98">
        <w:t>Act</w:t>
      </w:r>
      <w:r w:rsidRPr="00CD3207">
        <w:t xml:space="preserve"> allow</w:t>
      </w:r>
      <w:r w:rsidR="00E5141E">
        <w:t>s</w:t>
      </w:r>
      <w:r w:rsidRPr="00CD3207">
        <w:t xml:space="preserve"> for the regulation of the whole of the supply chain</w:t>
      </w:r>
      <w:r>
        <w:t>, if necessary</w:t>
      </w:r>
      <w:r w:rsidRPr="00CD3207">
        <w:t>. It will apply in</w:t>
      </w:r>
      <w:r w:rsidR="00664041">
        <w:t>side</w:t>
      </w:r>
      <w:r w:rsidRPr="00CD3207">
        <w:t xml:space="preserve"> and outside Australia</w:t>
      </w:r>
      <w:r w:rsidR="0093068C">
        <w:t xml:space="preserve">, </w:t>
      </w:r>
      <w:r w:rsidRPr="00CD3207">
        <w:t>to all Australian persons and bodies, in a way that is consistent with general principles of international law. For example, if a condition on an export licence applies outside Australia, enforcement action for a breach of that condition will be taken in Australia.</w:t>
      </w:r>
    </w:p>
    <w:p w14:paraId="499F5268" w14:textId="5E26022E" w:rsidR="0004485E" w:rsidRPr="00CD3207" w:rsidRDefault="0004485E" w:rsidP="0004485E">
      <w:r w:rsidRPr="00CD3207">
        <w:t>The</w:t>
      </w:r>
      <w:r>
        <w:t xml:space="preserve"> </w:t>
      </w:r>
      <w:r w:rsidR="00553A98">
        <w:t>Act</w:t>
      </w:r>
      <w:r w:rsidRPr="00CD3207">
        <w:t xml:space="preserve"> appl</w:t>
      </w:r>
      <w:r w:rsidR="00E5141E">
        <w:t>ies</w:t>
      </w:r>
      <w:r w:rsidRPr="00CD3207">
        <w:t xml:space="preserve"> to regulate the export operations of foreign persons and bodies in Australia and, in limited circumstances, in the exclusive economic zone adjacent to Australia and on, or in, the </w:t>
      </w:r>
      <w:r w:rsidR="002C1A5F">
        <w:t>C</w:t>
      </w:r>
      <w:r w:rsidRPr="00CD3207">
        <w:t xml:space="preserve">ontinental </w:t>
      </w:r>
      <w:r w:rsidR="002C1A5F">
        <w:t>S</w:t>
      </w:r>
      <w:r w:rsidRPr="00CD3207">
        <w:t>helf adjacent to Australia. The </w:t>
      </w:r>
      <w:r w:rsidR="00553A98">
        <w:t>Act</w:t>
      </w:r>
      <w:r w:rsidRPr="00CD3207">
        <w:t xml:space="preserve"> appl</w:t>
      </w:r>
      <w:r w:rsidR="00E5141E">
        <w:t>ies</w:t>
      </w:r>
      <w:r w:rsidRPr="00CD3207">
        <w:t xml:space="preserve"> to an external Territory if the application of the legislation is extended to that Territory.</w:t>
      </w:r>
    </w:p>
    <w:p w14:paraId="00294C95" w14:textId="6B334E4A" w:rsidR="0004485E" w:rsidRPr="00CD3207" w:rsidRDefault="0004485E" w:rsidP="0004485E">
      <w:r w:rsidRPr="00CD3207">
        <w:t xml:space="preserve">The </w:t>
      </w:r>
      <w:r w:rsidR="00553A98">
        <w:t>Act</w:t>
      </w:r>
      <w:r w:rsidRPr="00CD3207">
        <w:t xml:space="preserve"> provide</w:t>
      </w:r>
      <w:r w:rsidR="00E5141E">
        <w:t>s</w:t>
      </w:r>
      <w:r w:rsidRPr="00CD3207">
        <w:t xml:space="preserve"> a consolidated and comprehensive set of definitions to ensure that terminology is used consistently throughout the export regulatory control framework.</w:t>
      </w:r>
    </w:p>
    <w:p w14:paraId="6523E2A1" w14:textId="2ABF1D15" w:rsidR="0004485E" w:rsidRPr="0004485E" w:rsidRDefault="0004485E" w:rsidP="00D0522F">
      <w:pPr>
        <w:pStyle w:val="Heading2"/>
      </w:pPr>
      <w:r w:rsidRPr="0004485E">
        <w:t>Chapter 2</w:t>
      </w:r>
      <w:r w:rsidR="00D0522F">
        <w:t xml:space="preserve"> </w:t>
      </w:r>
      <w:r w:rsidRPr="0004485E">
        <w:t>Exporting goods</w:t>
      </w:r>
    </w:p>
    <w:p w14:paraId="2CBA17C7" w14:textId="1617D0A1" w:rsidR="0004485E" w:rsidRDefault="0004485E" w:rsidP="0004485E">
      <w:pPr>
        <w:rPr>
          <w:rStyle w:val="Heading5Char"/>
          <w:rFonts w:asciiTheme="minorHAnsi" w:hAnsiTheme="minorHAnsi"/>
          <w:i/>
        </w:rPr>
      </w:pPr>
      <w:r>
        <w:rPr>
          <w:rStyle w:val="Heading4Char"/>
          <w:rFonts w:eastAsiaTheme="minorHAnsi"/>
        </w:rPr>
        <w:t xml:space="preserve">Part </w:t>
      </w:r>
      <w:r w:rsidRPr="001173C6">
        <w:rPr>
          <w:rStyle w:val="Heading4Char"/>
          <w:rFonts w:eastAsiaTheme="minorHAnsi"/>
        </w:rPr>
        <w:t>1</w:t>
      </w:r>
      <w:r w:rsidR="00D0522F">
        <w:rPr>
          <w:rStyle w:val="Heading4Char"/>
          <w:rFonts w:eastAsiaTheme="minorHAnsi"/>
        </w:rPr>
        <w:t xml:space="preserve"> </w:t>
      </w:r>
      <w:r w:rsidRPr="001173C6">
        <w:rPr>
          <w:rStyle w:val="Heading4Char"/>
          <w:rFonts w:eastAsiaTheme="minorHAnsi"/>
        </w:rPr>
        <w:t>Goods</w:t>
      </w:r>
    </w:p>
    <w:p w14:paraId="7A2EE63C" w14:textId="628057B6" w:rsidR="0004485E" w:rsidRPr="00CD3207" w:rsidRDefault="0004485E" w:rsidP="0004485E">
      <w:pPr>
        <w:rPr>
          <w:rFonts w:cs="Calibri"/>
        </w:rPr>
      </w:pPr>
      <w:r w:rsidRPr="00CD3207">
        <w:t>The </w:t>
      </w:r>
      <w:r w:rsidR="00553A98">
        <w:t>Act</w:t>
      </w:r>
      <w:r w:rsidRPr="00CD3207">
        <w:t xml:space="preserve"> set</w:t>
      </w:r>
      <w:r w:rsidR="00E5141E">
        <w:t>s</w:t>
      </w:r>
      <w:r w:rsidRPr="00CD3207">
        <w:t xml:space="preserve"> out the goods that are prohibited absolutely from export (namely, split vetch). It </w:t>
      </w:r>
      <w:r w:rsidR="00E5141E">
        <w:t xml:space="preserve">also </w:t>
      </w:r>
      <w:r w:rsidRPr="00CD3207">
        <w:t>give</w:t>
      </w:r>
      <w:r w:rsidR="00E5141E">
        <w:t>s</w:t>
      </w:r>
      <w:r w:rsidRPr="00CD3207">
        <w:t xml:space="preserve"> the Minister the power to temporarily prohibit the export of goods in emergency situations. The </w:t>
      </w:r>
      <w:r w:rsidR="00553A98">
        <w:t>Act</w:t>
      </w:r>
      <w:r w:rsidRPr="00CD3207">
        <w:t xml:space="preserve"> provide</w:t>
      </w:r>
      <w:r w:rsidR="001649AD">
        <w:t>s</w:t>
      </w:r>
      <w:r w:rsidRPr="00CD3207">
        <w:t xml:space="preserve"> the Secretary with the power to prescribe which goods are prescribed goods and which may therefore be subject to the regulatory controls set out in the </w:t>
      </w:r>
      <w:r w:rsidR="00553A98">
        <w:t>Act</w:t>
      </w:r>
      <w:r w:rsidRPr="00CD3207">
        <w:t>. The </w:t>
      </w:r>
      <w:r w:rsidR="00553A98">
        <w:t>Act</w:t>
      </w:r>
      <w:r w:rsidRPr="00CD3207">
        <w:t xml:space="preserve"> </w:t>
      </w:r>
      <w:r w:rsidR="00DC47F7">
        <w:t>contains</w:t>
      </w:r>
      <w:r w:rsidRPr="00CD3207">
        <w:t xml:space="preserve"> significant penalties for exporting prescribed goods that do not comply with the requirements of the legislation, or goods that are subject to an absolute or temporary prohibition on export. Goods that are not prescribed goods are</w:t>
      </w:r>
      <w:r w:rsidR="002C1A5F">
        <w:t xml:space="preserve"> referred to as</w:t>
      </w:r>
      <w:r w:rsidRPr="00CD3207">
        <w:t xml:space="preserve"> non</w:t>
      </w:r>
      <w:r w:rsidRPr="00CD3207">
        <w:noBreakHyphen/>
        <w:t>prescribed goods. The </w:t>
      </w:r>
      <w:r w:rsidR="002C1A5F">
        <w:t>Act</w:t>
      </w:r>
      <w:r w:rsidR="002C1A5F" w:rsidRPr="00CD3207">
        <w:t xml:space="preserve"> imposes</w:t>
      </w:r>
      <w:r w:rsidRPr="00CD3207">
        <w:t xml:space="preserve"> limited regulatory control on the export of non</w:t>
      </w:r>
      <w:r w:rsidRPr="00CD3207">
        <w:noBreakHyphen/>
        <w:t>prescribed goods, depending on importing country requirements. The </w:t>
      </w:r>
      <w:r w:rsidR="00553A98">
        <w:t>Act</w:t>
      </w:r>
      <w:r w:rsidRPr="00CD3207">
        <w:t xml:space="preserve"> also enable</w:t>
      </w:r>
      <w:r w:rsidR="004D54E5">
        <w:t>s</w:t>
      </w:r>
      <w:r w:rsidRPr="00CD3207">
        <w:t xml:space="preserve"> </w:t>
      </w:r>
      <w:r w:rsidR="00DC47F7">
        <w:t>the rules</w:t>
      </w:r>
      <w:r w:rsidR="00553A98">
        <w:rPr>
          <w:rFonts w:cs="Calibri"/>
        </w:rPr>
        <w:t xml:space="preserve"> </w:t>
      </w:r>
      <w:r w:rsidRPr="00CD3207">
        <w:rPr>
          <w:rFonts w:cs="Calibri"/>
        </w:rPr>
        <w:t xml:space="preserve">to prescribe </w:t>
      </w:r>
      <w:proofErr w:type="gramStart"/>
      <w:r w:rsidRPr="00CD3207">
        <w:rPr>
          <w:rFonts w:cs="Calibri"/>
        </w:rPr>
        <w:t xml:space="preserve">that </w:t>
      </w:r>
      <w:r>
        <w:rPr>
          <w:rFonts w:cs="Calibri"/>
        </w:rPr>
        <w:t xml:space="preserve">particular </w:t>
      </w:r>
      <w:r w:rsidRPr="00CD3207">
        <w:rPr>
          <w:rFonts w:cs="Calibri"/>
        </w:rPr>
        <w:t>goods</w:t>
      </w:r>
      <w:proofErr w:type="gramEnd"/>
      <w:r w:rsidRPr="00CD3207">
        <w:rPr>
          <w:rFonts w:cs="Calibri"/>
        </w:rPr>
        <w:t xml:space="preserve"> are taken not to be prescribed goods in certain circumstances</w:t>
      </w:r>
      <w:r>
        <w:rPr>
          <w:rFonts w:cs="Calibri"/>
        </w:rPr>
        <w:t>, where an importing country does not require it</w:t>
      </w:r>
      <w:r w:rsidRPr="00CD3207">
        <w:rPr>
          <w:rFonts w:cs="Calibri"/>
        </w:rPr>
        <w:t>.</w:t>
      </w:r>
    </w:p>
    <w:p w14:paraId="74438DCB" w14:textId="1B6FF443" w:rsidR="0004485E" w:rsidRPr="0004485E" w:rsidRDefault="0004485E" w:rsidP="002E2E0D">
      <w:pPr>
        <w:pStyle w:val="Heading4"/>
      </w:pPr>
      <w:r w:rsidRPr="0004485E">
        <w:t xml:space="preserve">Part </w:t>
      </w:r>
      <w:r w:rsidR="00D0522F">
        <w:t xml:space="preserve">2 </w:t>
      </w:r>
      <w:r w:rsidRPr="0004485E">
        <w:t>Exemptions</w:t>
      </w:r>
    </w:p>
    <w:p w14:paraId="5EA3AAA4" w14:textId="72829F71" w:rsidR="0004485E" w:rsidRPr="006C792D" w:rsidRDefault="0004485E" w:rsidP="0004485E">
      <w:pPr>
        <w:rPr>
          <w:lang w:eastAsia="ja-JP"/>
        </w:rPr>
      </w:pPr>
      <w:r w:rsidRPr="006C792D">
        <w:rPr>
          <w:lang w:eastAsia="ja-JP"/>
        </w:rPr>
        <w:t xml:space="preserve">A person </w:t>
      </w:r>
      <w:proofErr w:type="gramStart"/>
      <w:r w:rsidR="00553A98">
        <w:rPr>
          <w:lang w:eastAsia="ja-JP"/>
        </w:rPr>
        <w:t>is</w:t>
      </w:r>
      <w:r w:rsidRPr="006C792D">
        <w:rPr>
          <w:lang w:eastAsia="ja-JP"/>
        </w:rPr>
        <w:t xml:space="preserve"> able to</w:t>
      </w:r>
      <w:proofErr w:type="gramEnd"/>
      <w:r w:rsidRPr="006C792D">
        <w:rPr>
          <w:lang w:eastAsia="ja-JP"/>
        </w:rPr>
        <w:t xml:space="preserve"> apply for an exemption from all or </w:t>
      </w:r>
      <w:r w:rsidR="00C52D66">
        <w:rPr>
          <w:lang w:eastAsia="ja-JP"/>
        </w:rPr>
        <w:t>p</w:t>
      </w:r>
      <w:r w:rsidRPr="006C792D">
        <w:rPr>
          <w:lang w:eastAsia="ja-JP"/>
        </w:rPr>
        <w:t>art of the regulatory controls set out in the </w:t>
      </w:r>
      <w:r w:rsidR="00553A98">
        <w:rPr>
          <w:lang w:eastAsia="ja-JP"/>
        </w:rPr>
        <w:t>Act</w:t>
      </w:r>
      <w:r w:rsidRPr="006C792D">
        <w:rPr>
          <w:lang w:eastAsia="ja-JP"/>
        </w:rPr>
        <w:t>. The bas</w:t>
      </w:r>
      <w:r w:rsidR="00C52D66">
        <w:rPr>
          <w:lang w:eastAsia="ja-JP"/>
        </w:rPr>
        <w:t>i</w:t>
      </w:r>
      <w:r w:rsidRPr="006C792D">
        <w:rPr>
          <w:lang w:eastAsia="ja-JP"/>
        </w:rPr>
        <w:t>s for seeking an exemption primarily replicate th</w:t>
      </w:r>
      <w:r>
        <w:rPr>
          <w:lang w:eastAsia="ja-JP"/>
        </w:rPr>
        <w:t>ose</w:t>
      </w:r>
      <w:r w:rsidRPr="006C792D">
        <w:rPr>
          <w:lang w:eastAsia="ja-JP"/>
        </w:rPr>
        <w:t xml:space="preserve"> which </w:t>
      </w:r>
      <w:r>
        <w:rPr>
          <w:lang w:eastAsia="ja-JP"/>
        </w:rPr>
        <w:t>are</w:t>
      </w:r>
      <w:r w:rsidRPr="006C792D">
        <w:rPr>
          <w:lang w:eastAsia="ja-JP"/>
        </w:rPr>
        <w:t xml:space="preserve"> set out in the </w:t>
      </w:r>
      <w:r w:rsidRPr="00850B3F">
        <w:rPr>
          <w:i/>
          <w:lang w:eastAsia="ja-JP"/>
        </w:rPr>
        <w:t>Export Control Act 1982</w:t>
      </w:r>
      <w:r w:rsidRPr="006C792D">
        <w:rPr>
          <w:lang w:eastAsia="ja-JP"/>
        </w:rPr>
        <w:t>. The </w:t>
      </w:r>
      <w:r w:rsidR="00553A98">
        <w:rPr>
          <w:lang w:eastAsia="ja-JP"/>
        </w:rPr>
        <w:t>Act</w:t>
      </w:r>
      <w:r w:rsidRPr="006C792D">
        <w:rPr>
          <w:lang w:eastAsia="ja-JP"/>
        </w:rPr>
        <w:t xml:space="preserve"> also enable</w:t>
      </w:r>
      <w:r w:rsidR="00B723E2">
        <w:rPr>
          <w:lang w:eastAsia="ja-JP"/>
        </w:rPr>
        <w:t>s</w:t>
      </w:r>
      <w:r w:rsidRPr="006C792D">
        <w:rPr>
          <w:lang w:eastAsia="ja-JP"/>
        </w:rPr>
        <w:t xml:space="preserve"> a person to seek an exemption in relation to prescribed goods that are to be exported to a particular country where the importing country does not require some or </w:t>
      </w:r>
      <w:proofErr w:type="gramStart"/>
      <w:r w:rsidRPr="006C792D">
        <w:rPr>
          <w:lang w:eastAsia="ja-JP"/>
        </w:rPr>
        <w:t>all of</w:t>
      </w:r>
      <w:proofErr w:type="gramEnd"/>
      <w:r w:rsidRPr="006C792D">
        <w:rPr>
          <w:lang w:eastAsia="ja-JP"/>
        </w:rPr>
        <w:t xml:space="preserve"> the provisions of the proposed legislation to be complied</w:t>
      </w:r>
      <w:r>
        <w:rPr>
          <w:lang w:eastAsia="ja-JP"/>
        </w:rPr>
        <w:t xml:space="preserve"> with in relation to the goods.</w:t>
      </w:r>
    </w:p>
    <w:p w14:paraId="47D64632" w14:textId="2571F6AB" w:rsidR="0004485E" w:rsidRPr="006C792D" w:rsidRDefault="0004485E" w:rsidP="0004485E">
      <w:pPr>
        <w:rPr>
          <w:lang w:eastAsia="ja-JP"/>
        </w:rPr>
      </w:pPr>
      <w:r w:rsidRPr="006C792D">
        <w:rPr>
          <w:lang w:eastAsia="ja-JP"/>
        </w:rPr>
        <w:t>The </w:t>
      </w:r>
      <w:r w:rsidR="00553A98">
        <w:rPr>
          <w:lang w:eastAsia="ja-JP"/>
        </w:rPr>
        <w:t>Act</w:t>
      </w:r>
      <w:r w:rsidRPr="006C792D">
        <w:rPr>
          <w:lang w:eastAsia="ja-JP"/>
        </w:rPr>
        <w:t xml:space="preserve"> enable</w:t>
      </w:r>
      <w:r w:rsidR="00553A98">
        <w:rPr>
          <w:lang w:eastAsia="ja-JP"/>
        </w:rPr>
        <w:t>s</w:t>
      </w:r>
      <w:r w:rsidRPr="006C792D">
        <w:rPr>
          <w:lang w:eastAsia="ja-JP"/>
        </w:rPr>
        <w:t xml:space="preserve"> </w:t>
      </w:r>
      <w:r w:rsidR="0061515C">
        <w:rPr>
          <w:lang w:eastAsia="ja-JP"/>
        </w:rPr>
        <w:t>the rules</w:t>
      </w:r>
      <w:r w:rsidRPr="006C792D" w:rsidDel="00F65E99">
        <w:rPr>
          <w:lang w:eastAsia="ja-JP"/>
        </w:rPr>
        <w:t xml:space="preserve"> </w:t>
      </w:r>
      <w:r w:rsidRPr="006C792D">
        <w:rPr>
          <w:lang w:eastAsia="ja-JP"/>
        </w:rPr>
        <w:t xml:space="preserve">to be made that prescribe the circumstances </w:t>
      </w:r>
      <w:r>
        <w:rPr>
          <w:lang w:eastAsia="ja-JP"/>
        </w:rPr>
        <w:t xml:space="preserve">in which certain </w:t>
      </w:r>
      <w:r w:rsidRPr="006C792D">
        <w:rPr>
          <w:lang w:eastAsia="ja-JP"/>
        </w:rPr>
        <w:t xml:space="preserve">goods are not prescribed goods for the purposes of the proposed legislation (i.e. goods that are excluded from regulatory control). </w:t>
      </w:r>
    </w:p>
    <w:p w14:paraId="024FC63B" w14:textId="47D3282E" w:rsidR="0004485E" w:rsidRPr="004539D2" w:rsidRDefault="0004485E" w:rsidP="002E2E0D">
      <w:pPr>
        <w:pStyle w:val="Heading4"/>
      </w:pPr>
      <w:r w:rsidRPr="004539D2">
        <w:lastRenderedPageBreak/>
        <w:t>Part 3</w:t>
      </w:r>
      <w:r w:rsidR="002E2E0D">
        <w:t xml:space="preserve"> </w:t>
      </w:r>
      <w:r w:rsidRPr="004539D2">
        <w:t>Government certificates</w:t>
      </w:r>
    </w:p>
    <w:p w14:paraId="497485A6" w14:textId="522E413A" w:rsidR="0004485E" w:rsidRPr="006C792D" w:rsidRDefault="0004485E" w:rsidP="004539D2">
      <w:pPr>
        <w:rPr>
          <w:lang w:eastAsia="ja-JP"/>
        </w:rPr>
      </w:pPr>
      <w:r w:rsidRPr="006C792D">
        <w:rPr>
          <w:lang w:eastAsia="ja-JP"/>
        </w:rPr>
        <w:t>Australia’s trading partners may require</w:t>
      </w:r>
      <w:r w:rsidRPr="006C792D">
        <w:rPr>
          <w:b/>
          <w:lang w:eastAsia="ja-JP"/>
        </w:rPr>
        <w:t xml:space="preserve"> </w:t>
      </w:r>
      <w:r w:rsidRPr="006C792D">
        <w:rPr>
          <w:lang w:eastAsia="ja-JP"/>
        </w:rPr>
        <w:t>a government</w:t>
      </w:r>
      <w:r w:rsidRPr="006C792D">
        <w:rPr>
          <w:b/>
          <w:lang w:eastAsia="ja-JP"/>
        </w:rPr>
        <w:t xml:space="preserve"> </w:t>
      </w:r>
      <w:r w:rsidRPr="006C792D">
        <w:t xml:space="preserve">certificate </w:t>
      </w:r>
      <w:r>
        <w:t xml:space="preserve">to be issued in relation to goods </w:t>
      </w:r>
      <w:r w:rsidRPr="006C792D">
        <w:t>before they will allow the goods into their country. The</w:t>
      </w:r>
      <w:r>
        <w:t xml:space="preserve"> </w:t>
      </w:r>
      <w:r w:rsidR="00553A98">
        <w:t>Act</w:t>
      </w:r>
      <w:r w:rsidRPr="006C792D">
        <w:t xml:space="preserve"> seeks to allow an issuing body (being the Secretary, a person or body covered by an approved arrangement that provides for the person or body to issue government certificates, or a specified person or body) to issue government certificates, which provide</w:t>
      </w:r>
      <w:r w:rsidR="003D7BBE">
        <w:t>s</w:t>
      </w:r>
      <w:r w:rsidRPr="006C792D">
        <w:t xml:space="preserve"> assurance to trading partners that the goods covered by the certificates meet their requirements. These provisions allow</w:t>
      </w:r>
      <w:r w:rsidR="003D7BBE">
        <w:t>s</w:t>
      </w:r>
      <w:r w:rsidRPr="006C792D">
        <w:t xml:space="preserve"> the issuing body to certify both prescribed goods and non</w:t>
      </w:r>
      <w:r w:rsidRPr="006C792D">
        <w:noBreakHyphen/>
        <w:t>prescribed goods for which the department has oversight</w:t>
      </w:r>
      <w:r w:rsidRPr="006C792D">
        <w:rPr>
          <w:lang w:eastAsia="ja-JP"/>
        </w:rPr>
        <w:t>.</w:t>
      </w:r>
    </w:p>
    <w:p w14:paraId="1637FE56" w14:textId="3587A208" w:rsidR="0004485E" w:rsidRPr="004539D2" w:rsidRDefault="0004485E" w:rsidP="00D3605F">
      <w:pPr>
        <w:pStyle w:val="Heading2"/>
      </w:pPr>
      <w:r w:rsidRPr="004539D2">
        <w:t>Chapter 3</w:t>
      </w:r>
      <w:r w:rsidR="00D3605F">
        <w:t xml:space="preserve"> </w:t>
      </w:r>
      <w:r w:rsidRPr="004539D2">
        <w:t>Accredited properties</w:t>
      </w:r>
    </w:p>
    <w:p w14:paraId="7D24E93A" w14:textId="6452270D" w:rsidR="0004485E" w:rsidRDefault="0004485E" w:rsidP="004539D2">
      <w:r w:rsidRPr="006C792D">
        <w:t xml:space="preserve">The </w:t>
      </w:r>
      <w:r w:rsidR="00F80140">
        <w:rPr>
          <w:lang w:eastAsia="ja-JP"/>
        </w:rPr>
        <w:t>rules</w:t>
      </w:r>
      <w:r w:rsidR="00664041">
        <w:rPr>
          <w:lang w:eastAsia="ja-JP"/>
        </w:rPr>
        <w:t xml:space="preserve"> </w:t>
      </w:r>
      <w:r w:rsidRPr="006C792D">
        <w:t>specif</w:t>
      </w:r>
      <w:r w:rsidR="00B723E2">
        <w:t>y</w:t>
      </w:r>
      <w:r w:rsidRPr="006C792D">
        <w:t xml:space="preserve"> when prescribed goods for export must have been sourced from an accredited property. The </w:t>
      </w:r>
      <w:r w:rsidR="00553A98">
        <w:t>Act</w:t>
      </w:r>
      <w:r w:rsidRPr="006C792D">
        <w:t xml:space="preserve"> enable</w:t>
      </w:r>
      <w:r w:rsidR="00553A98">
        <w:t>s</w:t>
      </w:r>
      <w:r w:rsidRPr="006C792D">
        <w:t xml:space="preserve"> the Secretary to accredit a property to carry out export operations in relation to a kind of prescribed goods or a kind of goods from which prescribed goods are derived (</w:t>
      </w:r>
      <w:proofErr w:type="gramStart"/>
      <w:r w:rsidRPr="006C792D">
        <w:t>e</w:t>
      </w:r>
      <w:r>
        <w:t>.</w:t>
      </w:r>
      <w:r w:rsidRPr="006C792D">
        <w:t>g.</w:t>
      </w:r>
      <w:proofErr w:type="gramEnd"/>
      <w:r w:rsidRPr="006C792D">
        <w:t xml:space="preserve"> cows that will be slaughtered for beef), and may specify the places to which the goods can be exported. Accredited properties will generally relate to the production of goods for </w:t>
      </w:r>
      <w:proofErr w:type="gramStart"/>
      <w:r w:rsidRPr="006C792D">
        <w:t>export, and</w:t>
      </w:r>
      <w:proofErr w:type="gramEnd"/>
      <w:r w:rsidRPr="006C792D">
        <w:t xml:space="preserve"> will generally apply at the beginning of the supply chain. The </w:t>
      </w:r>
      <w:r w:rsidR="00842B29">
        <w:t>Act</w:t>
      </w:r>
      <w:r w:rsidRPr="006C792D">
        <w:t xml:space="preserve"> enable</w:t>
      </w:r>
      <w:r w:rsidR="00842B29">
        <w:t>s</w:t>
      </w:r>
      <w:r w:rsidRPr="006C792D">
        <w:t xml:space="preserve"> the making of </w:t>
      </w:r>
      <w:r w:rsidR="00F80140">
        <w:rPr>
          <w:lang w:eastAsia="ja-JP"/>
        </w:rPr>
        <w:t>the rules</w:t>
      </w:r>
      <w:r w:rsidRPr="006C792D">
        <w:t xml:space="preserve"> to prescribe specific requirements for accredited properties for different </w:t>
      </w:r>
      <w:r>
        <w:t>goods, if deemed necessary</w:t>
      </w:r>
      <w:r w:rsidRPr="006C792D">
        <w:t xml:space="preserve">. An accredited property will generally have less associated regulatory requirements than a registered establishment (see Chapter 4, below). Once the Secretary has accredited a property, </w:t>
      </w:r>
      <w:r w:rsidR="003639A9">
        <w:t xml:space="preserve">he or she </w:t>
      </w:r>
      <w:r w:rsidRPr="006C792D">
        <w:t>can conduct audits and exercise a range of monitoring and enforcement powers. This ensure</w:t>
      </w:r>
      <w:r w:rsidR="00842B29">
        <w:t>s</w:t>
      </w:r>
      <w:r w:rsidRPr="006C792D">
        <w:t xml:space="preserve"> that the property is, and remains, fit for the purpose of carrying out the export operati</w:t>
      </w:r>
      <w:r>
        <w:t>ons for which it is accredited.</w:t>
      </w:r>
    </w:p>
    <w:p w14:paraId="0C145AEC" w14:textId="5125ACC8" w:rsidR="0004485E" w:rsidRPr="004539D2" w:rsidRDefault="0004485E" w:rsidP="00D3605F">
      <w:pPr>
        <w:pStyle w:val="Heading2"/>
      </w:pPr>
      <w:r w:rsidRPr="004539D2">
        <w:t>Chapter 4</w:t>
      </w:r>
      <w:r w:rsidR="00D3605F">
        <w:t xml:space="preserve"> </w:t>
      </w:r>
      <w:r w:rsidRPr="004539D2">
        <w:t>Registered establishments</w:t>
      </w:r>
    </w:p>
    <w:p w14:paraId="03F0C52A" w14:textId="2D624BF3" w:rsidR="0004485E" w:rsidRPr="006C792D" w:rsidRDefault="0004485E" w:rsidP="004539D2">
      <w:r w:rsidRPr="006C792D">
        <w:rPr>
          <w:rFonts w:cs="Calibri"/>
        </w:rPr>
        <w:t xml:space="preserve">The </w:t>
      </w:r>
      <w:r w:rsidR="00F80140">
        <w:rPr>
          <w:lang w:eastAsia="ja-JP"/>
        </w:rPr>
        <w:t>rules</w:t>
      </w:r>
      <w:r w:rsidRPr="006C792D">
        <w:rPr>
          <w:rFonts w:cs="Calibri"/>
        </w:rPr>
        <w:t xml:space="preserve"> </w:t>
      </w:r>
      <w:r w:rsidR="00112789" w:rsidRPr="006C792D">
        <w:rPr>
          <w:rFonts w:cs="Calibri"/>
        </w:rPr>
        <w:t>specify</w:t>
      </w:r>
      <w:r w:rsidRPr="006C792D">
        <w:rPr>
          <w:rFonts w:cs="Calibri"/>
        </w:rPr>
        <w:t xml:space="preserve"> when prescribed goods for export must have been sourced from a registered establishment. </w:t>
      </w:r>
      <w:r w:rsidRPr="006C792D">
        <w:rPr>
          <w:lang w:eastAsia="ja-JP"/>
        </w:rPr>
        <w:t>The </w:t>
      </w:r>
      <w:r w:rsidR="00842B29">
        <w:rPr>
          <w:lang w:eastAsia="ja-JP"/>
        </w:rPr>
        <w:t>Act</w:t>
      </w:r>
      <w:r w:rsidRPr="006C792D">
        <w:rPr>
          <w:lang w:eastAsia="ja-JP"/>
        </w:rPr>
        <w:t xml:space="preserve"> enable</w:t>
      </w:r>
      <w:r w:rsidR="00842B29">
        <w:rPr>
          <w:lang w:eastAsia="ja-JP"/>
        </w:rPr>
        <w:t>s</w:t>
      </w:r>
      <w:r w:rsidRPr="006C792D">
        <w:rPr>
          <w:lang w:eastAsia="ja-JP"/>
        </w:rPr>
        <w:t xml:space="preserve"> the Secretary to register an establishment to c</w:t>
      </w:r>
      <w:r>
        <w:rPr>
          <w:lang w:eastAsia="ja-JP"/>
        </w:rPr>
        <w:t>arry out</w:t>
      </w:r>
      <w:r w:rsidRPr="006C792D">
        <w:rPr>
          <w:lang w:eastAsia="ja-JP"/>
        </w:rPr>
        <w:t xml:space="preserve"> export operations in relation to a kind of </w:t>
      </w:r>
      <w:r>
        <w:rPr>
          <w:lang w:eastAsia="ja-JP"/>
        </w:rPr>
        <w:t xml:space="preserve">prescribed goods, </w:t>
      </w:r>
      <w:r>
        <w:t>if deemed necessary</w:t>
      </w:r>
      <w:r w:rsidRPr="006C792D">
        <w:t xml:space="preserve">. </w:t>
      </w:r>
      <w:r w:rsidRPr="006C792D">
        <w:rPr>
          <w:lang w:eastAsia="ja-JP"/>
        </w:rPr>
        <w:t xml:space="preserve">Registered establishments generally relate to the preparation of prescribed </w:t>
      </w:r>
      <w:proofErr w:type="gramStart"/>
      <w:r w:rsidRPr="006C792D">
        <w:rPr>
          <w:lang w:eastAsia="ja-JP"/>
        </w:rPr>
        <w:t>goods, and</w:t>
      </w:r>
      <w:proofErr w:type="gramEnd"/>
      <w:r w:rsidRPr="006C792D">
        <w:rPr>
          <w:lang w:eastAsia="ja-JP"/>
        </w:rPr>
        <w:t xml:space="preserve"> will generally apply at the end of a supply chain. Registration of establishments will be the primary way the department will ensure that goods prepared for export meet importing country requirements, fulfil international trade obligations, and meet legislative requirements about the preparation of goods for export. The </w:t>
      </w:r>
      <w:r w:rsidR="00842B29">
        <w:rPr>
          <w:lang w:eastAsia="ja-JP"/>
        </w:rPr>
        <w:t>Act</w:t>
      </w:r>
      <w:r w:rsidRPr="006C792D">
        <w:rPr>
          <w:lang w:eastAsia="ja-JP"/>
        </w:rPr>
        <w:t xml:space="preserve"> enable</w:t>
      </w:r>
      <w:r w:rsidR="00842B29">
        <w:rPr>
          <w:lang w:eastAsia="ja-JP"/>
        </w:rPr>
        <w:t>s</w:t>
      </w:r>
      <w:r w:rsidRPr="006C792D">
        <w:rPr>
          <w:lang w:eastAsia="ja-JP"/>
        </w:rPr>
        <w:t xml:space="preserve"> the making of </w:t>
      </w:r>
      <w:r w:rsidR="00F80140">
        <w:rPr>
          <w:lang w:eastAsia="ja-JP"/>
        </w:rPr>
        <w:t>the rules</w:t>
      </w:r>
      <w:r w:rsidRPr="006C792D">
        <w:rPr>
          <w:lang w:eastAsia="ja-JP"/>
        </w:rPr>
        <w:t xml:space="preserve"> to prescribe specific requirements for registered establishments</w:t>
      </w:r>
      <w:r w:rsidRPr="006C792D">
        <w:t xml:space="preserve"> for different </w:t>
      </w:r>
      <w:r>
        <w:t>goods</w:t>
      </w:r>
      <w:r w:rsidRPr="006C792D">
        <w:rPr>
          <w:lang w:eastAsia="ja-JP"/>
        </w:rPr>
        <w:t xml:space="preserve">. </w:t>
      </w:r>
      <w:r w:rsidRPr="006C792D">
        <w:t>Registered establishments are subject to audits and a range of mon</w:t>
      </w:r>
      <w:r>
        <w:t>itoring and enforcement powers.</w:t>
      </w:r>
    </w:p>
    <w:p w14:paraId="46C87CED" w14:textId="0E3D77D9" w:rsidR="0004485E" w:rsidRPr="004539D2" w:rsidRDefault="0004485E" w:rsidP="00F5512E">
      <w:pPr>
        <w:pStyle w:val="Heading2"/>
      </w:pPr>
      <w:r w:rsidRPr="004539D2">
        <w:t>Chapter 5</w:t>
      </w:r>
      <w:r w:rsidR="00F5512E">
        <w:t xml:space="preserve"> </w:t>
      </w:r>
      <w:r w:rsidRPr="004539D2">
        <w:t>Approved arrangements</w:t>
      </w:r>
    </w:p>
    <w:p w14:paraId="146D716F" w14:textId="7037B806" w:rsidR="0004485E" w:rsidRPr="006C792D" w:rsidRDefault="0004485E" w:rsidP="004539D2">
      <w:pPr>
        <w:rPr>
          <w:lang w:eastAsia="ja-JP"/>
        </w:rPr>
      </w:pPr>
      <w:r w:rsidRPr="006C792D">
        <w:rPr>
          <w:lang w:val="en"/>
        </w:rPr>
        <w:t xml:space="preserve">The </w:t>
      </w:r>
      <w:r w:rsidR="00F80140">
        <w:rPr>
          <w:lang w:eastAsia="ja-JP"/>
        </w:rPr>
        <w:t>rules</w:t>
      </w:r>
      <w:r w:rsidR="00F5512E">
        <w:rPr>
          <w:lang w:eastAsia="ja-JP"/>
        </w:rPr>
        <w:t xml:space="preserve"> </w:t>
      </w:r>
      <w:r w:rsidRPr="006C792D">
        <w:rPr>
          <w:lang w:val="en"/>
        </w:rPr>
        <w:t xml:space="preserve">specify when, for which </w:t>
      </w:r>
      <w:r>
        <w:rPr>
          <w:lang w:val="en"/>
        </w:rPr>
        <w:t>goods</w:t>
      </w:r>
      <w:r w:rsidR="00CF2622">
        <w:rPr>
          <w:lang w:val="en"/>
        </w:rPr>
        <w:t>,</w:t>
      </w:r>
      <w:r w:rsidRPr="006C792D">
        <w:rPr>
          <w:lang w:val="en"/>
        </w:rPr>
        <w:t xml:space="preserve"> and</w:t>
      </w:r>
      <w:r>
        <w:rPr>
          <w:lang w:val="en"/>
        </w:rPr>
        <w:t xml:space="preserve"> for which export operations it </w:t>
      </w:r>
      <w:r w:rsidRPr="006C792D">
        <w:rPr>
          <w:lang w:val="en"/>
        </w:rPr>
        <w:t>is necessary to hold an approved arrangement. The </w:t>
      </w:r>
      <w:r w:rsidR="00842B29">
        <w:rPr>
          <w:lang w:val="en"/>
        </w:rPr>
        <w:t>Act</w:t>
      </w:r>
      <w:r w:rsidRPr="006C792D">
        <w:rPr>
          <w:lang w:val="en"/>
        </w:rPr>
        <w:t xml:space="preserve"> enable</w:t>
      </w:r>
      <w:r w:rsidR="00842B29">
        <w:rPr>
          <w:lang w:val="en"/>
        </w:rPr>
        <w:t>s</w:t>
      </w:r>
      <w:r w:rsidRPr="006C792D">
        <w:rPr>
          <w:lang w:val="en"/>
        </w:rPr>
        <w:t xml:space="preserve"> the Secretary to approve an arrangement that provides for export operations to be carried out in relation to a kind of prescribed goods</w:t>
      </w:r>
      <w:r>
        <w:rPr>
          <w:lang w:val="en"/>
        </w:rPr>
        <w:t xml:space="preserve">, </w:t>
      </w:r>
      <w:r>
        <w:t>if deemed necessary</w:t>
      </w:r>
      <w:r w:rsidRPr="006C792D">
        <w:rPr>
          <w:lang w:val="en"/>
        </w:rPr>
        <w:t>. Approved arrangements are agreements between the department and a person – the holder of the arrangement – about how the holder will meet legislative and importing country requirements. Approved arrangements will be able to apply to businesses that are engaged in the production or preparation of prescribed goods for export, to businesses that export prescribed goods, as well as to other businesses which perform functions on behalf of the department (such as the certification of goods)</w:t>
      </w:r>
      <w:r w:rsidR="00664041">
        <w:rPr>
          <w:lang w:val="en"/>
        </w:rPr>
        <w:t>,</w:t>
      </w:r>
      <w:r>
        <w:rPr>
          <w:lang w:val="en"/>
        </w:rPr>
        <w:t xml:space="preserve"> if </w:t>
      </w:r>
      <w:r w:rsidR="00664041">
        <w:rPr>
          <w:lang w:val="en"/>
        </w:rPr>
        <w:t>applicable</w:t>
      </w:r>
      <w:r w:rsidRPr="006C792D">
        <w:rPr>
          <w:lang w:val="en"/>
        </w:rPr>
        <w:t>.</w:t>
      </w:r>
      <w:r w:rsidRPr="006C792D">
        <w:t xml:space="preserve"> </w:t>
      </w:r>
      <w:r w:rsidRPr="006C792D">
        <w:rPr>
          <w:lang w:val="en"/>
        </w:rPr>
        <w:t xml:space="preserve">The </w:t>
      </w:r>
      <w:r w:rsidR="00842B29">
        <w:rPr>
          <w:lang w:val="en"/>
        </w:rPr>
        <w:t>Act</w:t>
      </w:r>
      <w:r w:rsidRPr="006C792D">
        <w:rPr>
          <w:lang w:val="en"/>
        </w:rPr>
        <w:t xml:space="preserve"> will also enable the making of </w:t>
      </w:r>
      <w:r w:rsidR="00F80140">
        <w:rPr>
          <w:lang w:eastAsia="ja-JP"/>
        </w:rPr>
        <w:t>the rules</w:t>
      </w:r>
      <w:r w:rsidRPr="006C792D" w:rsidDel="00F65E99">
        <w:rPr>
          <w:lang w:val="en"/>
        </w:rPr>
        <w:t xml:space="preserve"> </w:t>
      </w:r>
      <w:r w:rsidRPr="006C792D">
        <w:rPr>
          <w:lang w:val="en"/>
        </w:rPr>
        <w:t>to prescribe specific requirements for approved arrangements</w:t>
      </w:r>
      <w:r w:rsidRPr="006C792D">
        <w:t xml:space="preserve"> </w:t>
      </w:r>
      <w:r w:rsidRPr="006C792D">
        <w:rPr>
          <w:lang w:val="en"/>
        </w:rPr>
        <w:t xml:space="preserve">for different </w:t>
      </w:r>
      <w:r>
        <w:rPr>
          <w:lang w:val="en"/>
        </w:rPr>
        <w:lastRenderedPageBreak/>
        <w:t>goods</w:t>
      </w:r>
      <w:r w:rsidRPr="006C792D">
        <w:rPr>
          <w:lang w:val="en"/>
        </w:rPr>
        <w:t xml:space="preserve">. </w:t>
      </w:r>
      <w:r w:rsidRPr="006C792D">
        <w:t>Approved arrangements are subject to audits and a range of mon</w:t>
      </w:r>
      <w:r>
        <w:t>itoring and enforcement powers.</w:t>
      </w:r>
    </w:p>
    <w:p w14:paraId="45A560ED" w14:textId="6E9657F1" w:rsidR="0004485E" w:rsidRPr="004539D2" w:rsidRDefault="0004485E" w:rsidP="00264171">
      <w:pPr>
        <w:pStyle w:val="Heading2"/>
      </w:pPr>
      <w:r w:rsidRPr="004539D2">
        <w:t>Chapter 6</w:t>
      </w:r>
      <w:r w:rsidR="00264171">
        <w:t xml:space="preserve"> </w:t>
      </w:r>
      <w:r w:rsidRPr="004539D2">
        <w:t>Export licences</w:t>
      </w:r>
    </w:p>
    <w:p w14:paraId="71510F59" w14:textId="2201B4E1" w:rsidR="001166AE" w:rsidRPr="006C792D" w:rsidRDefault="0004485E" w:rsidP="004539D2">
      <w:r w:rsidRPr="006C792D">
        <w:t xml:space="preserve">The </w:t>
      </w:r>
      <w:r w:rsidR="00F80140">
        <w:rPr>
          <w:lang w:eastAsia="ja-JP"/>
        </w:rPr>
        <w:t>rules</w:t>
      </w:r>
      <w:r w:rsidRPr="006C792D">
        <w:t xml:space="preserve"> specify when it is necessary for a person to hold a licence to export prescribed goods or conduct other export operations. The </w:t>
      </w:r>
      <w:r w:rsidR="00842B29">
        <w:t>Act</w:t>
      </w:r>
      <w:r w:rsidRPr="006C792D">
        <w:t xml:space="preserve"> enable</w:t>
      </w:r>
      <w:r w:rsidR="00842B29">
        <w:t>s</w:t>
      </w:r>
      <w:r w:rsidRPr="006C792D">
        <w:t xml:space="preserve"> the Secretary to grant an export licence that authorise</w:t>
      </w:r>
      <w:r w:rsidR="00235B02">
        <w:t>s</w:t>
      </w:r>
      <w:r w:rsidRPr="006C792D">
        <w:t xml:space="preserve"> the holder to carry out a kind of export operations in relation to a kind of prescribed goods</w:t>
      </w:r>
      <w:r>
        <w:t>, if deemed necessary</w:t>
      </w:r>
      <w:r w:rsidRPr="006C792D">
        <w:t xml:space="preserve">. Under the </w:t>
      </w:r>
      <w:r w:rsidR="00145F11" w:rsidRPr="005F02C2">
        <w:rPr>
          <w:i/>
          <w:iCs/>
        </w:rPr>
        <w:t>Export Control Act 1982</w:t>
      </w:r>
      <w:r w:rsidR="00145F11">
        <w:t xml:space="preserve">, </w:t>
      </w:r>
      <w:r w:rsidRPr="006C792D">
        <w:t xml:space="preserve">licences </w:t>
      </w:r>
      <w:r w:rsidR="00840800">
        <w:t>were</w:t>
      </w:r>
      <w:r w:rsidRPr="006C792D">
        <w:t xml:space="preserve"> used to authorise the export of certain classes of goods if the export is in accordance with the conditions or requirements of that licence. Under the provisions </w:t>
      </w:r>
      <w:proofErr w:type="gramStart"/>
      <w:r w:rsidR="00235B02">
        <w:t>in</w:t>
      </w:r>
      <w:r w:rsidRPr="006C792D">
        <w:t xml:space="preserve">  </w:t>
      </w:r>
      <w:r w:rsidR="00235B02">
        <w:t>the</w:t>
      </w:r>
      <w:proofErr w:type="gramEnd"/>
      <w:r w:rsidR="00235B02">
        <w:t xml:space="preserve"> Act</w:t>
      </w:r>
      <w:r w:rsidRPr="006C792D">
        <w:t xml:space="preserve">, licences </w:t>
      </w:r>
      <w:r>
        <w:t>may</w:t>
      </w:r>
      <w:r w:rsidRPr="006C792D">
        <w:t xml:space="preserve"> be applied to the export operations of any goods covered by the proposed legislation at any point in the supply chain</w:t>
      </w:r>
      <w:r>
        <w:t>, if required</w:t>
      </w:r>
      <w:r w:rsidRPr="006C792D">
        <w:t xml:space="preserve">. </w:t>
      </w:r>
      <w:r w:rsidRPr="006C792D">
        <w:rPr>
          <w:rFonts w:cs="Segoe UI"/>
          <w:lang w:val="en"/>
        </w:rPr>
        <w:t>The </w:t>
      </w:r>
      <w:r w:rsidR="00235B02">
        <w:rPr>
          <w:rFonts w:cs="Segoe UI"/>
          <w:lang w:val="en"/>
        </w:rPr>
        <w:t>Act</w:t>
      </w:r>
      <w:r w:rsidRPr="006C792D">
        <w:rPr>
          <w:rFonts w:cs="Segoe UI"/>
          <w:lang w:val="en"/>
        </w:rPr>
        <w:t xml:space="preserve"> enable</w:t>
      </w:r>
      <w:r w:rsidR="00235B02">
        <w:rPr>
          <w:rFonts w:cs="Segoe UI"/>
          <w:lang w:val="en"/>
        </w:rPr>
        <w:t>s</w:t>
      </w:r>
      <w:r w:rsidRPr="006C792D">
        <w:rPr>
          <w:rFonts w:cs="Segoe UI"/>
          <w:lang w:val="en"/>
        </w:rPr>
        <w:t xml:space="preserve"> the making of </w:t>
      </w:r>
      <w:r w:rsidR="00F80140">
        <w:rPr>
          <w:lang w:eastAsia="ja-JP"/>
        </w:rPr>
        <w:t>the rules</w:t>
      </w:r>
      <w:r w:rsidR="00235B02">
        <w:rPr>
          <w:lang w:eastAsia="ja-JP"/>
        </w:rPr>
        <w:t xml:space="preserve"> </w:t>
      </w:r>
      <w:r w:rsidRPr="006C792D">
        <w:rPr>
          <w:rFonts w:cs="Segoe UI"/>
          <w:lang w:val="en"/>
        </w:rPr>
        <w:t>to prescribe specific requirements</w:t>
      </w:r>
      <w:r w:rsidRPr="006C792D">
        <w:t xml:space="preserve"> for different </w:t>
      </w:r>
      <w:r>
        <w:t>goods</w:t>
      </w:r>
      <w:r w:rsidRPr="006C792D">
        <w:rPr>
          <w:rFonts w:cs="Segoe UI"/>
          <w:lang w:val="en"/>
        </w:rPr>
        <w:t xml:space="preserve"> in relation to the export of goods from Australia.</w:t>
      </w:r>
      <w:r w:rsidRPr="006C792D">
        <w:t xml:space="preserve"> Export licences are subject to audits a</w:t>
      </w:r>
      <w:r w:rsidRPr="007706D9">
        <w:t>n</w:t>
      </w:r>
      <w:r w:rsidRPr="006C792D">
        <w:t>d a range of monitoring and enforcement powers.</w:t>
      </w:r>
    </w:p>
    <w:p w14:paraId="11B32191" w14:textId="7D99A280" w:rsidR="0004485E" w:rsidRPr="004539D2" w:rsidRDefault="0004485E" w:rsidP="00264171">
      <w:pPr>
        <w:pStyle w:val="Heading2"/>
      </w:pPr>
      <w:r w:rsidRPr="004539D2">
        <w:t>Chapter 7</w:t>
      </w:r>
      <w:r w:rsidR="00264171">
        <w:t xml:space="preserve"> </w:t>
      </w:r>
      <w:r w:rsidRPr="004539D2">
        <w:t>Export permits</w:t>
      </w:r>
    </w:p>
    <w:p w14:paraId="201B7C8A" w14:textId="1985457A" w:rsidR="0004485E" w:rsidRPr="006C792D" w:rsidRDefault="0004485E" w:rsidP="004539D2">
      <w:r w:rsidRPr="006C792D">
        <w:t>The </w:t>
      </w:r>
      <w:r w:rsidR="00235B02">
        <w:t>Act</w:t>
      </w:r>
      <w:r w:rsidRPr="006C792D">
        <w:t xml:space="preserve"> enable</w:t>
      </w:r>
      <w:r w:rsidR="00235B02">
        <w:t>s</w:t>
      </w:r>
      <w:r w:rsidRPr="006C792D">
        <w:t xml:space="preserve"> the Secretary to issue export permits, which provide</w:t>
      </w:r>
      <w:r w:rsidR="00145F11">
        <w:t xml:space="preserve"> </w:t>
      </w:r>
      <w:r w:rsidRPr="006C792D">
        <w:t xml:space="preserve">permission to export prescribed goods from Australia. The Secretary will only be able to issue a permit once </w:t>
      </w:r>
      <w:r>
        <w:t xml:space="preserve">they </w:t>
      </w:r>
      <w:r w:rsidR="004539D2">
        <w:t>are</w:t>
      </w:r>
      <w:r w:rsidRPr="006C792D">
        <w:t xml:space="preserve"> satisfied that the goods meet legislative and importing country requirements. The </w:t>
      </w:r>
      <w:r w:rsidR="00235B02">
        <w:t>Act</w:t>
      </w:r>
      <w:r w:rsidRPr="006C792D">
        <w:t xml:space="preserve"> enable</w:t>
      </w:r>
      <w:r w:rsidR="00235B02">
        <w:t>s</w:t>
      </w:r>
      <w:r w:rsidRPr="006C792D">
        <w:t xml:space="preserve"> the making of </w:t>
      </w:r>
      <w:r w:rsidR="00F80140">
        <w:rPr>
          <w:lang w:eastAsia="ja-JP"/>
        </w:rPr>
        <w:t>the rules</w:t>
      </w:r>
      <w:r w:rsidRPr="006C792D">
        <w:t xml:space="preserve"> to prescribe conditions for export permits for different </w:t>
      </w:r>
      <w:r>
        <w:t>goods</w:t>
      </w:r>
      <w:r w:rsidRPr="006C792D">
        <w:t xml:space="preserve">. The Secretary may also issue </w:t>
      </w:r>
      <w:r>
        <w:t>a</w:t>
      </w:r>
      <w:r w:rsidRPr="006C792D">
        <w:t xml:space="preserve"> permit subject to additional conditions. Export permits are subject to audits and a range of monitoring and enforcement powers.</w:t>
      </w:r>
    </w:p>
    <w:p w14:paraId="59856AD6" w14:textId="5757DBA1" w:rsidR="0004485E" w:rsidRPr="004539D2" w:rsidRDefault="0004485E" w:rsidP="00264171">
      <w:pPr>
        <w:pStyle w:val="Heading2"/>
      </w:pPr>
      <w:r w:rsidRPr="004539D2">
        <w:t>Chapter 8</w:t>
      </w:r>
      <w:r w:rsidR="00264171">
        <w:t xml:space="preserve"> </w:t>
      </w:r>
      <w:r w:rsidRPr="004539D2">
        <w:t>Other matters relating to export</w:t>
      </w:r>
    </w:p>
    <w:p w14:paraId="6E607020" w14:textId="4C7BD419" w:rsidR="0004485E" w:rsidRPr="004539D2" w:rsidRDefault="0004485E" w:rsidP="00264171">
      <w:pPr>
        <w:pStyle w:val="Heading4"/>
      </w:pPr>
      <w:r w:rsidRPr="004539D2">
        <w:t>Part 1</w:t>
      </w:r>
      <w:r w:rsidR="00264171">
        <w:t xml:space="preserve"> </w:t>
      </w:r>
      <w:r w:rsidRPr="004539D2">
        <w:t>Notices of intention to export</w:t>
      </w:r>
    </w:p>
    <w:p w14:paraId="04BA7A68" w14:textId="5C3AA706" w:rsidR="0004485E" w:rsidRPr="006C792D" w:rsidRDefault="0004485E" w:rsidP="004539D2">
      <w:r>
        <w:rPr>
          <w:lang w:eastAsia="ja-JP"/>
        </w:rPr>
        <w:t xml:space="preserve">The </w:t>
      </w:r>
      <w:r w:rsidR="00235B02">
        <w:rPr>
          <w:lang w:eastAsia="ja-JP"/>
        </w:rPr>
        <w:t>Act</w:t>
      </w:r>
      <w:r>
        <w:rPr>
          <w:lang w:eastAsia="ja-JP"/>
        </w:rPr>
        <w:t xml:space="preserve"> enable</w:t>
      </w:r>
      <w:r w:rsidR="00235B02">
        <w:rPr>
          <w:lang w:eastAsia="ja-JP"/>
        </w:rPr>
        <w:t>s</w:t>
      </w:r>
      <w:r>
        <w:rPr>
          <w:lang w:eastAsia="ja-JP"/>
        </w:rPr>
        <w:t xml:space="preserve"> the making of </w:t>
      </w:r>
      <w:r w:rsidR="00F80140">
        <w:rPr>
          <w:lang w:eastAsia="ja-JP"/>
        </w:rPr>
        <w:t xml:space="preserve">the rules </w:t>
      </w:r>
      <w:r>
        <w:rPr>
          <w:lang w:eastAsia="ja-JP"/>
        </w:rPr>
        <w:t xml:space="preserve">to </w:t>
      </w:r>
      <w:r w:rsidRPr="006C792D">
        <w:rPr>
          <w:lang w:eastAsia="ja-JP"/>
        </w:rPr>
        <w:t xml:space="preserve">specify when a </w:t>
      </w:r>
      <w:r>
        <w:t>n</w:t>
      </w:r>
      <w:r w:rsidRPr="006C792D">
        <w:t xml:space="preserve">otice of </w:t>
      </w:r>
      <w:r>
        <w:t>i</w:t>
      </w:r>
      <w:r w:rsidRPr="006C792D">
        <w:t>ntention to export must be given to the Secretary by an exporter preparing goods for export. This will enable the department to det</w:t>
      </w:r>
      <w:r>
        <w:t>ermine inspection requirements.</w:t>
      </w:r>
    </w:p>
    <w:p w14:paraId="00F6A826" w14:textId="2D887B9F" w:rsidR="0004485E" w:rsidRPr="004539D2" w:rsidRDefault="0004485E" w:rsidP="00264171">
      <w:pPr>
        <w:pStyle w:val="Heading4"/>
      </w:pPr>
      <w:r w:rsidRPr="004539D2">
        <w:t xml:space="preserve">Part </w:t>
      </w:r>
      <w:r w:rsidR="00264171">
        <w:t xml:space="preserve">2 </w:t>
      </w:r>
      <w:r w:rsidRPr="004539D2">
        <w:t>Trade descriptions</w:t>
      </w:r>
    </w:p>
    <w:p w14:paraId="119D6E68" w14:textId="4A06EEF0" w:rsidR="0004485E" w:rsidRPr="006C792D" w:rsidRDefault="0004485E" w:rsidP="004539D2">
      <w:pPr>
        <w:rPr>
          <w:lang w:eastAsia="ja-JP"/>
        </w:rPr>
      </w:pPr>
      <w:r w:rsidRPr="006C792D">
        <w:rPr>
          <w:lang w:eastAsia="ja-JP"/>
        </w:rPr>
        <w:t>Accurate and complete trade descriptions are an integral part of ensuring the integrity of Australia’s exports. The </w:t>
      </w:r>
      <w:r w:rsidR="00235B02">
        <w:rPr>
          <w:lang w:eastAsia="ja-JP"/>
        </w:rPr>
        <w:t>Act</w:t>
      </w:r>
      <w:r w:rsidRPr="006C792D">
        <w:rPr>
          <w:lang w:eastAsia="ja-JP"/>
        </w:rPr>
        <w:t xml:space="preserve"> prescribe</w:t>
      </w:r>
      <w:r w:rsidR="00235B02">
        <w:rPr>
          <w:lang w:eastAsia="ja-JP"/>
        </w:rPr>
        <w:t>s</w:t>
      </w:r>
      <w:r w:rsidRPr="006C792D">
        <w:rPr>
          <w:lang w:eastAsia="ja-JP"/>
        </w:rPr>
        <w:t xml:space="preserve"> significant penalties for altering or interfering with a trade description in certain circumstances, applying false trade descriptions to goods intended for export, and exporting goods with false trade descriptions.</w:t>
      </w:r>
    </w:p>
    <w:p w14:paraId="5FA152E3" w14:textId="2F226861" w:rsidR="0004485E" w:rsidRPr="004539D2" w:rsidRDefault="0004485E" w:rsidP="00264171">
      <w:pPr>
        <w:pStyle w:val="Heading4"/>
      </w:pPr>
      <w:r w:rsidRPr="004539D2">
        <w:t>Part 3</w:t>
      </w:r>
      <w:r w:rsidR="00264171">
        <w:t xml:space="preserve"> </w:t>
      </w:r>
      <w:r w:rsidRPr="004539D2">
        <w:t>Official marks</w:t>
      </w:r>
    </w:p>
    <w:p w14:paraId="4AF5C244" w14:textId="006AC936" w:rsidR="0004485E" w:rsidRPr="006C792D" w:rsidRDefault="0004485E" w:rsidP="004539D2">
      <w:pPr>
        <w:rPr>
          <w:lang w:eastAsia="ja-JP"/>
        </w:rPr>
      </w:pPr>
      <w:r w:rsidRPr="006C792D">
        <w:rPr>
          <w:lang w:eastAsia="ja-JP"/>
        </w:rPr>
        <w:t>The </w:t>
      </w:r>
      <w:r w:rsidR="00235B02">
        <w:rPr>
          <w:lang w:eastAsia="ja-JP"/>
        </w:rPr>
        <w:t>Act</w:t>
      </w:r>
      <w:r w:rsidRPr="006C792D">
        <w:rPr>
          <w:lang w:eastAsia="ja-JP"/>
        </w:rPr>
        <w:t xml:space="preserve"> seeks to establish </w:t>
      </w:r>
      <w:r w:rsidRPr="006C792D">
        <w:t xml:space="preserve">official marks </w:t>
      </w:r>
      <w:proofErr w:type="gramStart"/>
      <w:r w:rsidRPr="006C792D">
        <w:t>in order to</w:t>
      </w:r>
      <w:proofErr w:type="gramEnd"/>
      <w:r w:rsidRPr="006C792D">
        <w:t xml:space="preserve"> provide trading partners with assurance as to the integrity of goods that are being exported. </w:t>
      </w:r>
      <w:r w:rsidRPr="006C792D">
        <w:rPr>
          <w:lang w:eastAsia="ja-JP"/>
        </w:rPr>
        <w:t>The </w:t>
      </w:r>
      <w:r w:rsidR="00235B02">
        <w:rPr>
          <w:lang w:eastAsia="ja-JP"/>
        </w:rPr>
        <w:t>Act</w:t>
      </w:r>
      <w:r w:rsidRPr="006C792D">
        <w:rPr>
          <w:lang w:eastAsia="ja-JP"/>
        </w:rPr>
        <w:t xml:space="preserve"> prescribe</w:t>
      </w:r>
      <w:r w:rsidR="00235B02">
        <w:rPr>
          <w:lang w:eastAsia="ja-JP"/>
        </w:rPr>
        <w:t>s</w:t>
      </w:r>
      <w:r w:rsidRPr="006C792D">
        <w:rPr>
          <w:lang w:eastAsia="ja-JP"/>
        </w:rPr>
        <w:t xml:space="preserve"> significant penalties for applying false, misleading or deceptive official marks, or engaging in conduct that results in an official mark being altered to be misleading or deceptive.</w:t>
      </w:r>
    </w:p>
    <w:p w14:paraId="512A8D28" w14:textId="04E536ED" w:rsidR="0004485E" w:rsidRPr="004539D2" w:rsidRDefault="0004485E" w:rsidP="00264171">
      <w:pPr>
        <w:pStyle w:val="Heading4"/>
      </w:pPr>
      <w:r w:rsidRPr="004539D2">
        <w:t>Part 4</w:t>
      </w:r>
      <w:r w:rsidR="00264171">
        <w:t xml:space="preserve"> </w:t>
      </w:r>
      <w:r w:rsidRPr="004539D2">
        <w:t>Tariff rate quotas</w:t>
      </w:r>
    </w:p>
    <w:p w14:paraId="560BB737" w14:textId="57514C4A" w:rsidR="004539D2" w:rsidRDefault="0004485E" w:rsidP="004539D2">
      <w:r w:rsidRPr="006C792D">
        <w:t>The </w:t>
      </w:r>
      <w:r w:rsidR="001466F3">
        <w:t>Act</w:t>
      </w:r>
      <w:r w:rsidRPr="006C792D">
        <w:t xml:space="preserve"> enable</w:t>
      </w:r>
      <w:r w:rsidR="001466F3">
        <w:t>s</w:t>
      </w:r>
      <w:r w:rsidRPr="006C792D">
        <w:t xml:space="preserve"> the</w:t>
      </w:r>
      <w:r>
        <w:t xml:space="preserve"> making of</w:t>
      </w:r>
      <w:r w:rsidRPr="006C792D">
        <w:t> </w:t>
      </w:r>
      <w:r w:rsidR="00F80140">
        <w:rPr>
          <w:lang w:eastAsia="ja-JP"/>
        </w:rPr>
        <w:t>the rules</w:t>
      </w:r>
      <w:r w:rsidRPr="006C792D">
        <w:t xml:space="preserve"> to make provision for, and in relation to, the establishment and administration of a system, or systems, of tariff rate quotas for the export of goods.</w:t>
      </w:r>
      <w:r>
        <w:t xml:space="preserve"> These provisions are </w:t>
      </w:r>
      <w:proofErr w:type="gramStart"/>
      <w:r>
        <w:t>similar to</w:t>
      </w:r>
      <w:proofErr w:type="gramEnd"/>
      <w:r>
        <w:t xml:space="preserve"> those contained in the existing legislation.</w:t>
      </w:r>
    </w:p>
    <w:p w14:paraId="1867CE71" w14:textId="445A181A" w:rsidR="0004485E" w:rsidRPr="004539D2" w:rsidRDefault="0004485E" w:rsidP="00264171">
      <w:pPr>
        <w:pStyle w:val="Heading2"/>
      </w:pPr>
      <w:r w:rsidRPr="004539D2">
        <w:t>Chapter 9</w:t>
      </w:r>
      <w:r w:rsidR="00264171">
        <w:t xml:space="preserve"> </w:t>
      </w:r>
      <w:r w:rsidRPr="004539D2">
        <w:t>Powers and officials</w:t>
      </w:r>
    </w:p>
    <w:p w14:paraId="616771A2" w14:textId="0000D977" w:rsidR="0004485E" w:rsidRDefault="0004485E" w:rsidP="0004485E">
      <w:pPr>
        <w:rPr>
          <w:rStyle w:val="Heading4Char"/>
          <w:rFonts w:eastAsiaTheme="minorHAnsi"/>
        </w:rPr>
      </w:pPr>
      <w:r>
        <w:rPr>
          <w:rStyle w:val="Heading4Char"/>
          <w:rFonts w:eastAsiaTheme="minorHAnsi"/>
        </w:rPr>
        <w:t xml:space="preserve">Part </w:t>
      </w:r>
      <w:r w:rsidR="00264171">
        <w:rPr>
          <w:rStyle w:val="Heading4Char"/>
          <w:rFonts w:eastAsiaTheme="minorHAnsi"/>
        </w:rPr>
        <w:t xml:space="preserve">1 </w:t>
      </w:r>
      <w:r w:rsidRPr="00C1088A">
        <w:rPr>
          <w:rStyle w:val="Heading4Char"/>
          <w:rFonts w:eastAsiaTheme="minorHAnsi"/>
        </w:rPr>
        <w:t>Audit</w:t>
      </w:r>
      <w:r>
        <w:rPr>
          <w:rStyle w:val="Heading4Char"/>
          <w:rFonts w:eastAsiaTheme="minorHAnsi"/>
        </w:rPr>
        <w:t>s</w:t>
      </w:r>
    </w:p>
    <w:p w14:paraId="587F309D" w14:textId="64E8A209" w:rsidR="0004485E" w:rsidRDefault="0004485E" w:rsidP="004539D2">
      <w:r>
        <w:lastRenderedPageBreak/>
        <w:t>T</w:t>
      </w:r>
      <w:r w:rsidRPr="006C792D">
        <w:t>he department uses audits to verify whether agricultural goods are being produced, prepared and exported in accordance with relevant legislative and importing country requirements. The </w:t>
      </w:r>
      <w:r w:rsidR="001466F3">
        <w:t>Act</w:t>
      </w:r>
      <w:r w:rsidRPr="006C792D">
        <w:t xml:space="preserve"> seeks to enable audits to be conducted by the department in relation to certain export operations. Audits will also be able to be used to ensure that a person who performs functions on behalf of the department, such as a third party authorised officer (see </w:t>
      </w:r>
      <w:r>
        <w:t>Part 4 of Chapter 9</w:t>
      </w:r>
      <w:r w:rsidRPr="006C792D">
        <w:t>) or the holder of an approved arrangement, is complying with their obligations. Audits will be able to examine historical and ongoing compliance with the proposed legislation and importing country requirements.</w:t>
      </w:r>
    </w:p>
    <w:p w14:paraId="2278CBEE" w14:textId="02DC2447" w:rsidR="0004485E" w:rsidRPr="004539D2" w:rsidRDefault="0004485E" w:rsidP="00264171">
      <w:pPr>
        <w:pStyle w:val="Heading4"/>
        <w:rPr>
          <w:rStyle w:val="Heading4Char"/>
          <w:rFonts w:asciiTheme="minorHAnsi" w:eastAsiaTheme="minorHAnsi" w:hAnsiTheme="minorHAnsi" w:cstheme="minorHAnsi"/>
          <w:b/>
          <w:sz w:val="28"/>
        </w:rPr>
      </w:pPr>
      <w:r w:rsidRPr="004539D2">
        <w:t>Part 2</w:t>
      </w:r>
      <w:r w:rsidR="00264171">
        <w:t xml:space="preserve"> </w:t>
      </w:r>
      <w:r w:rsidRPr="004539D2">
        <w:t>Assessment of goods</w:t>
      </w:r>
    </w:p>
    <w:p w14:paraId="0F343B96" w14:textId="7A86D11C" w:rsidR="0004485E" w:rsidRPr="006C792D" w:rsidRDefault="0004485E" w:rsidP="004539D2">
      <w:r w:rsidRPr="006C792D">
        <w:rPr>
          <w:lang w:eastAsia="ja-JP"/>
        </w:rPr>
        <w:t xml:space="preserve">Under the </w:t>
      </w:r>
      <w:r w:rsidR="00145F11" w:rsidRPr="00145F11">
        <w:rPr>
          <w:i/>
          <w:iCs/>
          <w:lang w:eastAsia="ja-JP"/>
        </w:rPr>
        <w:t xml:space="preserve">Export Control </w:t>
      </w:r>
      <w:r w:rsidRPr="00145F11">
        <w:rPr>
          <w:i/>
          <w:iCs/>
          <w:lang w:eastAsia="ja-JP"/>
        </w:rPr>
        <w:t>Act</w:t>
      </w:r>
      <w:r w:rsidR="00145F11" w:rsidRPr="00145F11">
        <w:rPr>
          <w:i/>
          <w:iCs/>
          <w:lang w:eastAsia="ja-JP"/>
        </w:rPr>
        <w:t xml:space="preserve"> 1982</w:t>
      </w:r>
      <w:r w:rsidRPr="006C792D">
        <w:rPr>
          <w:lang w:eastAsia="ja-JP"/>
        </w:rPr>
        <w:t>, t</w:t>
      </w:r>
      <w:r w:rsidRPr="006C792D">
        <w:t>he department use</w:t>
      </w:r>
      <w:r w:rsidR="00145F11">
        <w:t>d</w:t>
      </w:r>
      <w:r w:rsidRPr="006C792D">
        <w:t xml:space="preserve"> assessments to verify whether goods proposed for export comply with relevant legislative and importing country requirements. The </w:t>
      </w:r>
      <w:r w:rsidR="001466F3">
        <w:t>Act</w:t>
      </w:r>
      <w:r w:rsidRPr="006C792D">
        <w:t xml:space="preserve"> </w:t>
      </w:r>
      <w:r w:rsidR="0093068C">
        <w:t>allow</w:t>
      </w:r>
      <w:r w:rsidR="001466F3">
        <w:t>s</w:t>
      </w:r>
      <w:r w:rsidR="0093068C">
        <w:t xml:space="preserve"> the assessme</w:t>
      </w:r>
      <w:r w:rsidR="0093068C" w:rsidRPr="0093068C">
        <w:t>nt of goods to be</w:t>
      </w:r>
      <w:r w:rsidR="0093068C">
        <w:t xml:space="preserve"> undertaken as required, including to assist with obtaining an export permit or a government certificate.</w:t>
      </w:r>
    </w:p>
    <w:p w14:paraId="61DE9FF7" w14:textId="0BC83DA8" w:rsidR="0004485E" w:rsidRPr="004539D2" w:rsidRDefault="0004485E" w:rsidP="00264171">
      <w:pPr>
        <w:pStyle w:val="Heading4"/>
      </w:pPr>
      <w:r w:rsidRPr="004539D2">
        <w:t>Part 3</w:t>
      </w:r>
      <w:r w:rsidR="00264171">
        <w:t xml:space="preserve"> </w:t>
      </w:r>
      <w:r w:rsidRPr="004539D2">
        <w:t>Powers of the Secretary</w:t>
      </w:r>
    </w:p>
    <w:p w14:paraId="34ABA298" w14:textId="1BF21187" w:rsidR="0004485E" w:rsidRPr="006C792D" w:rsidRDefault="0004485E" w:rsidP="004539D2">
      <w:r w:rsidRPr="006C792D">
        <w:t>The </w:t>
      </w:r>
      <w:r w:rsidR="00713ECE">
        <w:t>Act</w:t>
      </w:r>
      <w:r w:rsidRPr="006C792D">
        <w:t xml:space="preserve"> allow</w:t>
      </w:r>
      <w:r w:rsidR="00713ECE">
        <w:t>s</w:t>
      </w:r>
      <w:r w:rsidRPr="006C792D">
        <w:t xml:space="preserve"> the Secretary to delegate his or her powers or functions to senior officers in the department, or to authorised officers, to assist in the administra</w:t>
      </w:r>
      <w:r>
        <w:t>tion of the framework.</w:t>
      </w:r>
    </w:p>
    <w:p w14:paraId="37896F38" w14:textId="5C822D5D" w:rsidR="0004485E" w:rsidRPr="006C792D" w:rsidRDefault="0004485E" w:rsidP="004539D2">
      <w:r w:rsidRPr="006C792D">
        <w:t xml:space="preserve">The Minister </w:t>
      </w:r>
      <w:r w:rsidR="00840800">
        <w:t xml:space="preserve">may </w:t>
      </w:r>
      <w:r w:rsidRPr="006C792D">
        <w:t xml:space="preserve">direct the Secretary in relation to the Secretary’s power to make </w:t>
      </w:r>
      <w:r w:rsidR="00F80140">
        <w:rPr>
          <w:lang w:eastAsia="ja-JP"/>
        </w:rPr>
        <w:t>the rules</w:t>
      </w:r>
      <w:r>
        <w:t xml:space="preserve"> (see Part 6 of Chapter 11</w:t>
      </w:r>
      <w:r w:rsidRPr="006C792D">
        <w:t>)</w:t>
      </w:r>
      <w:r>
        <w:t>.</w:t>
      </w:r>
    </w:p>
    <w:p w14:paraId="2E7C948E" w14:textId="314F403F" w:rsidR="0004485E" w:rsidRPr="004539D2" w:rsidRDefault="0004485E" w:rsidP="00264171">
      <w:pPr>
        <w:pStyle w:val="Heading4"/>
      </w:pPr>
      <w:r w:rsidRPr="004539D2">
        <w:t>Part 4</w:t>
      </w:r>
      <w:r w:rsidR="00264171">
        <w:t xml:space="preserve"> </w:t>
      </w:r>
      <w:r w:rsidRPr="004539D2">
        <w:t>Authorised officers</w:t>
      </w:r>
    </w:p>
    <w:p w14:paraId="7C5BE3EC" w14:textId="2C94AD28" w:rsidR="0004485E" w:rsidRPr="00C1088A" w:rsidRDefault="0004485E" w:rsidP="004539D2">
      <w:r w:rsidRPr="00C1088A">
        <w:t xml:space="preserve">Under the </w:t>
      </w:r>
      <w:r w:rsidR="00840800" w:rsidRPr="00974F53">
        <w:rPr>
          <w:i/>
          <w:iCs/>
        </w:rPr>
        <w:t>Export Control Act 1982</w:t>
      </w:r>
      <w:r w:rsidRPr="00C1088A">
        <w:t>, authorised officers assist</w:t>
      </w:r>
      <w:r w:rsidR="00840800">
        <w:t>ed</w:t>
      </w:r>
      <w:r w:rsidRPr="00C1088A">
        <w:t xml:space="preserve"> in providing assurance to trading partners of the effectiveness of export controls, and work to ensure consistency and quality within Australia’s export chains. The </w:t>
      </w:r>
      <w:r w:rsidR="00713ECE">
        <w:t>Act</w:t>
      </w:r>
      <w:r w:rsidRPr="00C1088A">
        <w:t xml:space="preserve"> seeks to generally replicate the provisions relating to authorised officers in the </w:t>
      </w:r>
      <w:r w:rsidR="00840800" w:rsidRPr="00840800">
        <w:rPr>
          <w:i/>
          <w:iCs/>
        </w:rPr>
        <w:t xml:space="preserve">Export Control </w:t>
      </w:r>
      <w:r w:rsidRPr="00840800">
        <w:rPr>
          <w:i/>
          <w:iCs/>
        </w:rPr>
        <w:t xml:space="preserve">Act </w:t>
      </w:r>
      <w:r w:rsidR="00840800" w:rsidRPr="00840800">
        <w:rPr>
          <w:i/>
          <w:iCs/>
        </w:rPr>
        <w:t>1982</w:t>
      </w:r>
      <w:r w:rsidR="00A8087F">
        <w:rPr>
          <w:i/>
          <w:iCs/>
        </w:rPr>
        <w:t xml:space="preserve"> </w:t>
      </w:r>
      <w:r w:rsidRPr="00840800">
        <w:rPr>
          <w:i/>
          <w:iCs/>
        </w:rPr>
        <w:t>to</w:t>
      </w:r>
      <w:r w:rsidRPr="00C1088A">
        <w:t xml:space="preserve"> enable authorised officers to inspect goods, conduct audits, issue certificates and give directions on how </w:t>
      </w:r>
      <w:r>
        <w:t>exported goods must be handled.</w:t>
      </w:r>
    </w:p>
    <w:p w14:paraId="6C43DADB" w14:textId="6B754974" w:rsidR="0004485E" w:rsidRPr="00C1088A" w:rsidRDefault="0004485E" w:rsidP="004539D2">
      <w:r w:rsidRPr="00C1088A">
        <w:t>The </w:t>
      </w:r>
      <w:r w:rsidR="00713ECE">
        <w:t>Act</w:t>
      </w:r>
      <w:r w:rsidRPr="00C1088A">
        <w:t xml:space="preserve"> enable</w:t>
      </w:r>
      <w:r w:rsidR="00713ECE">
        <w:t>s</w:t>
      </w:r>
      <w:r w:rsidRPr="00C1088A">
        <w:t xml:space="preserve"> departmental officials, state and territory officials and third party (i.e. non</w:t>
      </w:r>
      <w:r w:rsidRPr="00C1088A">
        <w:noBreakHyphen/>
        <w:t xml:space="preserve">government) authorised officers employed by a registered establishment or engaged on an individual basis to be authorised officers under the </w:t>
      </w:r>
      <w:r w:rsidR="00840800">
        <w:t xml:space="preserve">new </w:t>
      </w:r>
      <w:r w:rsidRPr="00C1088A">
        <w:t>legislation</w:t>
      </w:r>
      <w:r>
        <w:t>, where agreed by trading partners</w:t>
      </w:r>
      <w:r w:rsidRPr="00C1088A">
        <w:t xml:space="preserve">. The </w:t>
      </w:r>
      <w:r w:rsidR="00713ECE">
        <w:t>Act</w:t>
      </w:r>
      <w:r w:rsidRPr="00C1088A">
        <w:t xml:space="preserve"> ensures that all authorised officers have consistent obligations to ensure their independence and impartiality in carrying out their duties.</w:t>
      </w:r>
    </w:p>
    <w:p w14:paraId="022FE2CC" w14:textId="393B6450" w:rsidR="0004485E" w:rsidRPr="004539D2" w:rsidRDefault="0004485E" w:rsidP="00264171">
      <w:pPr>
        <w:pStyle w:val="Heading4"/>
      </w:pPr>
      <w:r w:rsidRPr="004539D2">
        <w:t>Part 5</w:t>
      </w:r>
      <w:r w:rsidR="00264171">
        <w:t xml:space="preserve"> </w:t>
      </w:r>
      <w:r w:rsidRPr="004539D2">
        <w:t>Accredited veterinarians and approved export programs</w:t>
      </w:r>
    </w:p>
    <w:p w14:paraId="021C5A7E" w14:textId="67DE864D" w:rsidR="0004485E" w:rsidRPr="00C1088A" w:rsidRDefault="0004485E" w:rsidP="004539D2">
      <w:r w:rsidRPr="00C1088A">
        <w:t>Accredited veterinarians</w:t>
      </w:r>
      <w:r>
        <w:t xml:space="preserve"> or authorised officers may</w:t>
      </w:r>
      <w:r w:rsidRPr="00C1088A">
        <w:t xml:space="preserve"> carry out </w:t>
      </w:r>
      <w:proofErr w:type="gramStart"/>
      <w:r w:rsidRPr="00C1088A">
        <w:t>a number of</w:t>
      </w:r>
      <w:proofErr w:type="gramEnd"/>
      <w:r w:rsidRPr="00C1088A">
        <w:t xml:space="preserve"> functions to ensure the health and welfare of eligible live animals or the health and condition of eligible animal reproductive material through</w:t>
      </w:r>
      <w:r>
        <w:t xml:space="preserve"> approved programs of export operations</w:t>
      </w:r>
      <w:r w:rsidRPr="00C1088A">
        <w:t xml:space="preserve">. </w:t>
      </w:r>
    </w:p>
    <w:p w14:paraId="14C857F7" w14:textId="484759D7" w:rsidR="0004485E" w:rsidRPr="004539D2" w:rsidRDefault="0004485E" w:rsidP="00264171">
      <w:pPr>
        <w:pStyle w:val="Heading2"/>
      </w:pPr>
      <w:r w:rsidRPr="004539D2">
        <w:t>Chapter 10</w:t>
      </w:r>
      <w:r w:rsidR="00264171">
        <w:t xml:space="preserve"> </w:t>
      </w:r>
      <w:r w:rsidRPr="004539D2">
        <w:t>Compliance and enforcement</w:t>
      </w:r>
    </w:p>
    <w:p w14:paraId="64E34E14" w14:textId="4AB6F54D" w:rsidR="0004485E" w:rsidRPr="006C792D" w:rsidRDefault="0004485E" w:rsidP="004539D2">
      <w:r w:rsidRPr="006C792D">
        <w:t xml:space="preserve">The </w:t>
      </w:r>
      <w:r w:rsidR="00713ECE">
        <w:t>Act</w:t>
      </w:r>
      <w:r w:rsidRPr="006C792D">
        <w:t xml:space="preserve"> seeks to apply the standard compliance and enforcement provisions in the </w:t>
      </w:r>
      <w:r w:rsidRPr="006C792D">
        <w:rPr>
          <w:i/>
          <w:iCs/>
        </w:rPr>
        <w:t>Regulatory Powers (Standard Provisions) Act 2014</w:t>
      </w:r>
      <w:r w:rsidRPr="006C792D">
        <w:t>. This provide</w:t>
      </w:r>
      <w:r w:rsidR="00713ECE">
        <w:t>s</w:t>
      </w:r>
      <w:r w:rsidRPr="006C792D">
        <w:t xml:space="preserve"> the department with a greater range of compliance and enforcement powers than those that are available under the </w:t>
      </w:r>
      <w:r w:rsidR="00840800" w:rsidRPr="005F02C2">
        <w:rPr>
          <w:i/>
          <w:iCs/>
        </w:rPr>
        <w:t>Export Control Act 1982</w:t>
      </w:r>
      <w:r w:rsidRPr="006C792D">
        <w:t>. The department will be able to use a range of modern enforcement tools to deal with non</w:t>
      </w:r>
      <w:r w:rsidRPr="006C792D">
        <w:noBreakHyphen/>
        <w:t>compliance, including criminal and civil penalties, infringement notices, enforceable undertakings, injunctions, and administrative sanctions such as suspension or revocation. These tools will allow the department to intervene and address non</w:t>
      </w:r>
      <w:r w:rsidRPr="006C792D">
        <w:noBreakHyphen/>
        <w:t>compliance and its underlying causes in a more targeted manner.</w:t>
      </w:r>
    </w:p>
    <w:p w14:paraId="7F37460C" w14:textId="615C7721" w:rsidR="0004485E" w:rsidRPr="006C792D" w:rsidRDefault="0004485E" w:rsidP="004539D2">
      <w:pPr>
        <w:rPr>
          <w:rFonts w:cs="Calibri"/>
        </w:rPr>
      </w:pPr>
      <w:r w:rsidRPr="006C792D">
        <w:rPr>
          <w:lang w:eastAsia="ja-JP"/>
        </w:rPr>
        <w:lastRenderedPageBreak/>
        <w:t>The </w:t>
      </w:r>
      <w:r w:rsidR="00713ECE">
        <w:rPr>
          <w:lang w:eastAsia="ja-JP"/>
        </w:rPr>
        <w:t>Act</w:t>
      </w:r>
      <w:r w:rsidRPr="006C792D">
        <w:rPr>
          <w:lang w:eastAsia="ja-JP"/>
        </w:rPr>
        <w:t xml:space="preserve"> provide</w:t>
      </w:r>
      <w:r w:rsidR="00713ECE">
        <w:rPr>
          <w:lang w:eastAsia="ja-JP"/>
        </w:rPr>
        <w:t>s</w:t>
      </w:r>
      <w:r w:rsidRPr="006C792D">
        <w:rPr>
          <w:lang w:eastAsia="ja-JP"/>
        </w:rPr>
        <w:t xml:space="preserve"> for a </w:t>
      </w:r>
      <w:r w:rsidRPr="006C792D">
        <w:rPr>
          <w:rFonts w:cs="Calibri"/>
        </w:rPr>
        <w:t>‘fit and proper person’ test that enable</w:t>
      </w:r>
      <w:r w:rsidR="00713ECE">
        <w:rPr>
          <w:rFonts w:cs="Calibri"/>
        </w:rPr>
        <w:t>s</w:t>
      </w:r>
      <w:r w:rsidRPr="006C792D">
        <w:rPr>
          <w:rFonts w:cs="Calibri"/>
        </w:rPr>
        <w:t xml:space="preserve"> an assessment to be made about whether </w:t>
      </w:r>
      <w:proofErr w:type="gramStart"/>
      <w:r w:rsidRPr="006C792D">
        <w:rPr>
          <w:rFonts w:cs="Calibri"/>
        </w:rPr>
        <w:t>particular persons</w:t>
      </w:r>
      <w:proofErr w:type="gramEnd"/>
      <w:r w:rsidRPr="006C792D">
        <w:rPr>
          <w:rFonts w:cs="Calibri"/>
        </w:rPr>
        <w:t xml:space="preserve"> or companies involved in the export supply chain will, or are likely to, properly conduct their business. Whether an applicant is a fit and proper person could also be affected by the conduct and history of the applicant’s associates.</w:t>
      </w:r>
    </w:p>
    <w:p w14:paraId="068740DC" w14:textId="0795CAE5" w:rsidR="0004485E" w:rsidRPr="004539D2" w:rsidRDefault="0004485E" w:rsidP="00264171">
      <w:pPr>
        <w:pStyle w:val="Heading2"/>
      </w:pPr>
      <w:r w:rsidRPr="004539D2">
        <w:t>Chapter 11</w:t>
      </w:r>
      <w:r w:rsidR="00264171">
        <w:t xml:space="preserve"> </w:t>
      </w:r>
      <w:r w:rsidRPr="004539D2">
        <w:t>Miscellaneous</w:t>
      </w:r>
    </w:p>
    <w:p w14:paraId="0DCFED33" w14:textId="340F93A1" w:rsidR="0004485E" w:rsidRPr="004539D2" w:rsidRDefault="0004485E" w:rsidP="00264171">
      <w:pPr>
        <w:pStyle w:val="Heading4"/>
      </w:pPr>
      <w:r w:rsidRPr="004539D2">
        <w:t>Part 1</w:t>
      </w:r>
      <w:r w:rsidR="00264171">
        <w:t xml:space="preserve"> </w:t>
      </w:r>
      <w:r w:rsidRPr="004539D2">
        <w:t>Matters relating to applications</w:t>
      </w:r>
    </w:p>
    <w:p w14:paraId="7CCB769F" w14:textId="402C10AC" w:rsidR="0004485E" w:rsidRPr="006C792D" w:rsidRDefault="0004485E" w:rsidP="004539D2">
      <w:pPr>
        <w:rPr>
          <w:lang w:eastAsia="ja-JP"/>
        </w:rPr>
      </w:pPr>
      <w:r w:rsidRPr="006C792D">
        <w:rPr>
          <w:lang w:eastAsia="ja-JP"/>
        </w:rPr>
        <w:t>The </w:t>
      </w:r>
      <w:r w:rsidR="00713ECE">
        <w:rPr>
          <w:lang w:eastAsia="ja-JP"/>
        </w:rPr>
        <w:t>Act</w:t>
      </w:r>
      <w:r w:rsidRPr="006C792D">
        <w:rPr>
          <w:lang w:eastAsia="ja-JP"/>
        </w:rPr>
        <w:t xml:space="preserve"> </w:t>
      </w:r>
      <w:r w:rsidR="00713ECE">
        <w:rPr>
          <w:lang w:eastAsia="ja-JP"/>
        </w:rPr>
        <w:t>p</w:t>
      </w:r>
      <w:r w:rsidRPr="006C792D">
        <w:rPr>
          <w:lang w:eastAsia="ja-JP"/>
        </w:rPr>
        <w:t>rovide</w:t>
      </w:r>
      <w:r w:rsidR="00713ECE">
        <w:rPr>
          <w:lang w:eastAsia="ja-JP"/>
        </w:rPr>
        <w:t>s</w:t>
      </w:r>
      <w:r w:rsidRPr="006C792D">
        <w:rPr>
          <w:lang w:eastAsia="ja-JP"/>
        </w:rPr>
        <w:t xml:space="preserve"> for standard and consolidated provisions for applications to accredit a property, register an establishment, approve an arrangement, or grant an export licence. The provisions also set out the powers that the Secretary </w:t>
      </w:r>
      <w:proofErr w:type="gramStart"/>
      <w:r w:rsidR="00713ECE">
        <w:rPr>
          <w:lang w:eastAsia="ja-JP"/>
        </w:rPr>
        <w:t>is</w:t>
      </w:r>
      <w:r w:rsidRPr="006C792D">
        <w:rPr>
          <w:lang w:eastAsia="ja-JP"/>
        </w:rPr>
        <w:t xml:space="preserve"> able to</w:t>
      </w:r>
      <w:proofErr w:type="gramEnd"/>
      <w:r w:rsidRPr="006C792D">
        <w:rPr>
          <w:lang w:eastAsia="ja-JP"/>
        </w:rPr>
        <w:t xml:space="preserve"> exercise when dealing with an application.</w:t>
      </w:r>
    </w:p>
    <w:p w14:paraId="24929B56" w14:textId="5BB0727F" w:rsidR="0004485E" w:rsidRPr="004539D2" w:rsidRDefault="0004485E" w:rsidP="00264171">
      <w:pPr>
        <w:pStyle w:val="Heading4"/>
      </w:pPr>
      <w:r w:rsidRPr="004539D2">
        <w:t>Part 1A Alternative regulatory arrangements</w:t>
      </w:r>
    </w:p>
    <w:p w14:paraId="275E0989" w14:textId="0BEB6D1E" w:rsidR="0004485E" w:rsidRPr="001A7B73" w:rsidRDefault="0004485E" w:rsidP="004539D2">
      <w:pPr>
        <w:rPr>
          <w:lang w:eastAsia="ja-JP"/>
        </w:rPr>
      </w:pPr>
      <w:r w:rsidRPr="00DF03FD">
        <w:rPr>
          <w:lang w:eastAsia="ja-JP"/>
        </w:rPr>
        <w:t xml:space="preserve">The </w:t>
      </w:r>
      <w:r w:rsidR="00713ECE">
        <w:rPr>
          <w:lang w:eastAsia="ja-JP"/>
        </w:rPr>
        <w:t>Act</w:t>
      </w:r>
      <w:r w:rsidRPr="00DF03FD">
        <w:rPr>
          <w:lang w:eastAsia="ja-JP"/>
        </w:rPr>
        <w:t xml:space="preserve"> provide</w:t>
      </w:r>
      <w:r w:rsidR="00713ECE">
        <w:rPr>
          <w:lang w:eastAsia="ja-JP"/>
        </w:rPr>
        <w:t>s</w:t>
      </w:r>
      <w:r w:rsidRPr="00DF03FD">
        <w:rPr>
          <w:lang w:eastAsia="ja-JP"/>
        </w:rPr>
        <w:t xml:space="preserve"> for a person to apply to implement an </w:t>
      </w:r>
      <w:r w:rsidRPr="0012200B">
        <w:rPr>
          <w:i/>
          <w:lang w:eastAsia="ja-JP"/>
        </w:rPr>
        <w:t>alternative regulatory arrangement</w:t>
      </w:r>
      <w:r w:rsidRPr="00DF03FD">
        <w:rPr>
          <w:lang w:eastAsia="ja-JP"/>
        </w:rPr>
        <w:t xml:space="preserve"> in relation to a kind of export operations and a kind of prescribed goods.</w:t>
      </w:r>
      <w:r w:rsidR="0093068C">
        <w:rPr>
          <w:lang w:eastAsia="ja-JP"/>
        </w:rPr>
        <w:t xml:space="preserve"> This reflects provisions which are in existing commodity orders.</w:t>
      </w:r>
    </w:p>
    <w:p w14:paraId="5DA097B2" w14:textId="03EE6452" w:rsidR="0004485E" w:rsidRPr="004539D2" w:rsidRDefault="0004485E" w:rsidP="00264171">
      <w:pPr>
        <w:pStyle w:val="Heading4"/>
      </w:pPr>
      <w:r w:rsidRPr="004539D2">
        <w:t>Part 2</w:t>
      </w:r>
      <w:r w:rsidR="00264171">
        <w:t xml:space="preserve"> </w:t>
      </w:r>
      <w:r w:rsidRPr="004539D2">
        <w:t>Review of decisions</w:t>
      </w:r>
    </w:p>
    <w:p w14:paraId="74E87A14" w14:textId="6D7E4E7D" w:rsidR="0004485E" w:rsidRPr="006C792D" w:rsidRDefault="0004485E" w:rsidP="004539D2">
      <w:pPr>
        <w:rPr>
          <w:bCs/>
        </w:rPr>
      </w:pPr>
      <w:r w:rsidRPr="006C792D">
        <w:rPr>
          <w:lang w:eastAsia="ja-JP"/>
        </w:rPr>
        <w:t>The </w:t>
      </w:r>
      <w:r w:rsidR="00725966">
        <w:rPr>
          <w:lang w:eastAsia="ja-JP"/>
        </w:rPr>
        <w:t>Act</w:t>
      </w:r>
      <w:r w:rsidRPr="006C792D">
        <w:rPr>
          <w:lang w:eastAsia="ja-JP"/>
        </w:rPr>
        <w:t xml:space="preserve"> establish</w:t>
      </w:r>
      <w:r w:rsidR="00725966">
        <w:rPr>
          <w:lang w:eastAsia="ja-JP"/>
        </w:rPr>
        <w:t>es</w:t>
      </w:r>
      <w:r w:rsidRPr="006C792D">
        <w:rPr>
          <w:lang w:eastAsia="ja-JP"/>
        </w:rPr>
        <w:t xml:space="preserve"> a two</w:t>
      </w:r>
      <w:r w:rsidRPr="006C792D">
        <w:rPr>
          <w:lang w:eastAsia="ja-JP"/>
        </w:rPr>
        <w:noBreakHyphen/>
        <w:t xml:space="preserve">stage review process for applications for the review of the merits of a decision made under the proposed legislation – firstly, internal review within the department, and secondly, review by the Administrative Appeals Tribunal. In general, administrative </w:t>
      </w:r>
      <w:r w:rsidRPr="006C792D">
        <w:rPr>
          <w:bCs/>
        </w:rPr>
        <w:t>decisions that will be able to be made by the Secretary or authorised officers under the legislation will be subject to merits review, unless there are specific reasons to justify the exclusion of merits review.</w:t>
      </w:r>
    </w:p>
    <w:p w14:paraId="15A0391F" w14:textId="5E194A12" w:rsidR="0004485E" w:rsidRPr="004539D2" w:rsidRDefault="0004485E" w:rsidP="004539D2">
      <w:pPr>
        <w:rPr>
          <w:rFonts w:asciiTheme="minorHAnsi" w:hAnsiTheme="minorHAnsi" w:cstheme="minorHAnsi"/>
          <w:b/>
          <w:sz w:val="24"/>
          <w:szCs w:val="24"/>
        </w:rPr>
      </w:pPr>
      <w:r w:rsidRPr="004539D2">
        <w:rPr>
          <w:rFonts w:asciiTheme="minorHAnsi" w:hAnsiTheme="minorHAnsi" w:cstheme="minorHAnsi"/>
          <w:b/>
          <w:sz w:val="24"/>
          <w:szCs w:val="24"/>
        </w:rPr>
        <w:t>Part 3</w:t>
      </w:r>
      <w:r w:rsidR="007D6D41">
        <w:rPr>
          <w:rFonts w:asciiTheme="minorHAnsi" w:hAnsiTheme="minorHAnsi" w:cstheme="minorHAnsi"/>
          <w:b/>
          <w:sz w:val="24"/>
          <w:szCs w:val="24"/>
        </w:rPr>
        <w:t xml:space="preserve"> </w:t>
      </w:r>
      <w:r w:rsidRPr="004539D2">
        <w:rPr>
          <w:rFonts w:asciiTheme="minorHAnsi" w:hAnsiTheme="minorHAnsi" w:cstheme="minorHAnsi"/>
          <w:b/>
          <w:sz w:val="24"/>
          <w:szCs w:val="24"/>
        </w:rPr>
        <w:t>Confidentiality of information</w:t>
      </w:r>
    </w:p>
    <w:p w14:paraId="3EBC0472" w14:textId="69908387" w:rsidR="0004485E" w:rsidRPr="006C792D" w:rsidRDefault="0004485E" w:rsidP="004539D2">
      <w:pPr>
        <w:rPr>
          <w:lang w:eastAsia="ja-JP"/>
        </w:rPr>
      </w:pPr>
      <w:r>
        <w:t>T</w:t>
      </w:r>
      <w:r w:rsidRPr="006C792D">
        <w:t>he </w:t>
      </w:r>
      <w:r w:rsidR="00725966">
        <w:t>Act</w:t>
      </w:r>
      <w:r w:rsidRPr="006C792D">
        <w:t xml:space="preserve"> will allow for the use and disclosure, in accordance with the </w:t>
      </w:r>
      <w:r w:rsidRPr="006C792D">
        <w:rPr>
          <w:i/>
        </w:rPr>
        <w:t>Privacy Act 1988</w:t>
      </w:r>
      <w:r w:rsidRPr="006C792D">
        <w:t xml:space="preserve">, of protected information, including where that information is relevant to the department’s other regulatory functions, such as under the </w:t>
      </w:r>
      <w:r w:rsidRPr="006C792D">
        <w:rPr>
          <w:i/>
        </w:rPr>
        <w:t>Biosecurity Act 2015</w:t>
      </w:r>
      <w:r w:rsidRPr="006C792D">
        <w:t xml:space="preserve">. </w:t>
      </w:r>
      <w:r w:rsidRPr="006C792D">
        <w:rPr>
          <w:lang w:eastAsia="ja-JP"/>
        </w:rPr>
        <w:t>The </w:t>
      </w:r>
      <w:r w:rsidR="00725966">
        <w:rPr>
          <w:lang w:eastAsia="ja-JP"/>
        </w:rPr>
        <w:t>Act</w:t>
      </w:r>
      <w:r w:rsidRPr="006C792D">
        <w:rPr>
          <w:lang w:eastAsia="ja-JP"/>
        </w:rPr>
        <w:t xml:space="preserve"> prescribe</w:t>
      </w:r>
      <w:r w:rsidR="00725966">
        <w:rPr>
          <w:lang w:eastAsia="ja-JP"/>
        </w:rPr>
        <w:t>s</w:t>
      </w:r>
      <w:r w:rsidRPr="006C792D">
        <w:rPr>
          <w:lang w:eastAsia="ja-JP"/>
        </w:rPr>
        <w:t xml:space="preserve"> significant penalties for persons who use or disclose the protected information other than as authorised under the </w:t>
      </w:r>
      <w:r w:rsidR="00725966">
        <w:rPr>
          <w:lang w:eastAsia="ja-JP"/>
        </w:rPr>
        <w:t>Act</w:t>
      </w:r>
      <w:r w:rsidRPr="006C792D">
        <w:rPr>
          <w:lang w:eastAsia="ja-JP"/>
        </w:rPr>
        <w:t>.</w:t>
      </w:r>
    </w:p>
    <w:p w14:paraId="4E036D5E" w14:textId="057E88F4" w:rsidR="0004485E" w:rsidRPr="004539D2" w:rsidRDefault="0004485E" w:rsidP="004539D2">
      <w:pPr>
        <w:rPr>
          <w:rFonts w:asciiTheme="minorHAnsi" w:hAnsiTheme="minorHAnsi" w:cstheme="minorHAnsi"/>
          <w:b/>
          <w:sz w:val="24"/>
          <w:szCs w:val="24"/>
        </w:rPr>
      </w:pPr>
      <w:r w:rsidRPr="004539D2">
        <w:rPr>
          <w:rFonts w:asciiTheme="minorHAnsi" w:hAnsiTheme="minorHAnsi" w:cstheme="minorHAnsi"/>
          <w:b/>
          <w:sz w:val="24"/>
          <w:szCs w:val="24"/>
        </w:rPr>
        <w:t>Part 4</w:t>
      </w:r>
      <w:r w:rsidR="007D6D41">
        <w:rPr>
          <w:rFonts w:asciiTheme="minorHAnsi" w:hAnsiTheme="minorHAnsi" w:cstheme="minorHAnsi"/>
          <w:b/>
          <w:sz w:val="24"/>
          <w:szCs w:val="24"/>
        </w:rPr>
        <w:t xml:space="preserve"> </w:t>
      </w:r>
      <w:r w:rsidRPr="004539D2">
        <w:rPr>
          <w:rFonts w:asciiTheme="minorHAnsi" w:hAnsiTheme="minorHAnsi" w:cstheme="minorHAnsi"/>
          <w:b/>
          <w:sz w:val="24"/>
          <w:szCs w:val="24"/>
        </w:rPr>
        <w:t>Cost recovery</w:t>
      </w:r>
    </w:p>
    <w:p w14:paraId="748794D3" w14:textId="0A169EDD" w:rsidR="0004485E" w:rsidRPr="00880D8B" w:rsidRDefault="0004485E" w:rsidP="004539D2">
      <w:r w:rsidRPr="00880D8B">
        <w:t>The </w:t>
      </w:r>
      <w:r w:rsidR="00725966">
        <w:t>Act</w:t>
      </w:r>
      <w:r w:rsidRPr="00880D8B">
        <w:t xml:space="preserve"> replicate</w:t>
      </w:r>
      <w:r w:rsidR="00725966">
        <w:t>s</w:t>
      </w:r>
      <w:r w:rsidRPr="00880D8B">
        <w:t xml:space="preserve"> existing cost recovery arrangements, which allow the Commonwealth to recover costs for perform</w:t>
      </w:r>
      <w:r>
        <w:t>ing</w:t>
      </w:r>
      <w:r w:rsidRPr="00880D8B">
        <w:t xml:space="preserve"> export services and undertaking export certification activities.</w:t>
      </w:r>
    </w:p>
    <w:p w14:paraId="10654F27" w14:textId="704BE3C0" w:rsidR="0004485E" w:rsidRPr="004539D2" w:rsidRDefault="0004485E" w:rsidP="004539D2">
      <w:pPr>
        <w:rPr>
          <w:rFonts w:asciiTheme="minorHAnsi" w:hAnsiTheme="minorHAnsi" w:cstheme="minorHAnsi"/>
          <w:b/>
          <w:sz w:val="24"/>
          <w:szCs w:val="24"/>
        </w:rPr>
      </w:pPr>
      <w:r w:rsidRPr="004539D2">
        <w:rPr>
          <w:rFonts w:asciiTheme="minorHAnsi" w:hAnsiTheme="minorHAnsi" w:cstheme="minorHAnsi"/>
          <w:b/>
          <w:sz w:val="24"/>
          <w:szCs w:val="24"/>
        </w:rPr>
        <w:t>Part 5</w:t>
      </w:r>
      <w:r w:rsidR="000572CC">
        <w:rPr>
          <w:rFonts w:asciiTheme="minorHAnsi" w:hAnsiTheme="minorHAnsi" w:cstheme="minorHAnsi"/>
          <w:b/>
          <w:sz w:val="24"/>
          <w:szCs w:val="24"/>
        </w:rPr>
        <w:t xml:space="preserve"> </w:t>
      </w:r>
      <w:r w:rsidRPr="004539D2">
        <w:rPr>
          <w:rFonts w:asciiTheme="minorHAnsi" w:hAnsiTheme="minorHAnsi" w:cstheme="minorHAnsi"/>
          <w:b/>
          <w:sz w:val="24"/>
          <w:szCs w:val="24"/>
        </w:rPr>
        <w:t>Records</w:t>
      </w:r>
    </w:p>
    <w:p w14:paraId="199A3F3F" w14:textId="264C031C" w:rsidR="0004485E" w:rsidRPr="00880D8B" w:rsidRDefault="0004485E" w:rsidP="004539D2">
      <w:r w:rsidRPr="00880D8B">
        <w:t>The </w:t>
      </w:r>
      <w:r w:rsidR="00725966">
        <w:t>Act</w:t>
      </w:r>
      <w:r w:rsidRPr="00880D8B">
        <w:t xml:space="preserve"> </w:t>
      </w:r>
      <w:r w:rsidRPr="006C792D">
        <w:t>enable</w:t>
      </w:r>
      <w:r w:rsidR="00725966">
        <w:t>s</w:t>
      </w:r>
      <w:r w:rsidRPr="006C792D">
        <w:t xml:space="preserve"> the</w:t>
      </w:r>
      <w:r>
        <w:t xml:space="preserve"> making of</w:t>
      </w:r>
      <w:r w:rsidRPr="006C792D">
        <w:t> </w:t>
      </w:r>
      <w:r w:rsidR="00F80140">
        <w:rPr>
          <w:lang w:eastAsia="ja-JP"/>
        </w:rPr>
        <w:t>the rules</w:t>
      </w:r>
      <w:r w:rsidRPr="006C792D">
        <w:t xml:space="preserve"> to make provision</w:t>
      </w:r>
      <w:r w:rsidRPr="00880D8B">
        <w:t xml:space="preserve"> for requirements to retain records, which is essential to the exercise of many export control activities, including audits, monitoring and enforcement, and being able to trace goods back th</w:t>
      </w:r>
      <w:r>
        <w:t>r</w:t>
      </w:r>
      <w:r w:rsidRPr="00880D8B">
        <w:t>ough the supply chain.</w:t>
      </w:r>
    </w:p>
    <w:p w14:paraId="4D791094" w14:textId="387274DF" w:rsidR="0004485E" w:rsidRPr="004539D2" w:rsidRDefault="0004485E" w:rsidP="004539D2">
      <w:pPr>
        <w:rPr>
          <w:rFonts w:asciiTheme="minorHAnsi" w:hAnsiTheme="minorHAnsi" w:cstheme="minorHAnsi"/>
          <w:b/>
          <w:sz w:val="24"/>
          <w:szCs w:val="24"/>
        </w:rPr>
      </w:pPr>
      <w:r w:rsidRPr="004539D2">
        <w:rPr>
          <w:rFonts w:asciiTheme="minorHAnsi" w:hAnsiTheme="minorHAnsi" w:cstheme="minorHAnsi"/>
          <w:b/>
          <w:sz w:val="24"/>
          <w:szCs w:val="24"/>
        </w:rPr>
        <w:t>Part 6</w:t>
      </w:r>
      <w:r w:rsidR="000572CC">
        <w:rPr>
          <w:rFonts w:asciiTheme="minorHAnsi" w:hAnsiTheme="minorHAnsi" w:cstheme="minorHAnsi"/>
          <w:b/>
          <w:sz w:val="24"/>
          <w:szCs w:val="24"/>
        </w:rPr>
        <w:t xml:space="preserve"> </w:t>
      </w:r>
      <w:r w:rsidRPr="004539D2">
        <w:rPr>
          <w:rFonts w:asciiTheme="minorHAnsi" w:hAnsiTheme="minorHAnsi" w:cstheme="minorHAnsi"/>
          <w:b/>
          <w:sz w:val="24"/>
          <w:szCs w:val="24"/>
        </w:rPr>
        <w:t>Miscellaneous</w:t>
      </w:r>
    </w:p>
    <w:p w14:paraId="387DDC8D" w14:textId="5439D909" w:rsidR="0004485E" w:rsidRPr="00880D8B" w:rsidRDefault="0004485E" w:rsidP="004539D2">
      <w:r w:rsidRPr="00880D8B">
        <w:t>The </w:t>
      </w:r>
      <w:r w:rsidR="00725966">
        <w:t>Act</w:t>
      </w:r>
      <w:r w:rsidRPr="00880D8B">
        <w:t xml:space="preserve"> include</w:t>
      </w:r>
      <w:r w:rsidR="00725966">
        <w:t>s</w:t>
      </w:r>
      <w:r w:rsidRPr="00880D8B">
        <w:t xml:space="preserve"> other miscellaneous provisions that relate to export operations regulated by the </w:t>
      </w:r>
      <w:r w:rsidR="00725966">
        <w:t>Act</w:t>
      </w:r>
      <w:r w:rsidRPr="00880D8B">
        <w:t xml:space="preserve">, including, for example, the forfeiture and destruction of goods, compensation for damaged and destroyed goods or acquisition of property, and testing and sampling procedures. The </w:t>
      </w:r>
      <w:r w:rsidR="00725966">
        <w:t>Act</w:t>
      </w:r>
      <w:r w:rsidRPr="00880D8B">
        <w:t xml:space="preserve"> will also enable the Secretary to make disallowable legislative instruments known as</w:t>
      </w:r>
      <w:r w:rsidR="00F80140">
        <w:t xml:space="preserve"> the rules</w:t>
      </w:r>
      <w:r w:rsidRPr="00880D8B">
        <w:t>.</w:t>
      </w:r>
    </w:p>
    <w:p w14:paraId="74F18AD7" w14:textId="7281D403" w:rsidR="000E455C" w:rsidRDefault="000572CC">
      <w:pPr>
        <w:pStyle w:val="Heading2"/>
      </w:pPr>
      <w:r>
        <w:lastRenderedPageBreak/>
        <w:t>More</w:t>
      </w:r>
      <w:r w:rsidR="00D750D0">
        <w:t xml:space="preserve"> information</w:t>
      </w:r>
    </w:p>
    <w:p w14:paraId="716851C3" w14:textId="100201F3" w:rsidR="000E455C" w:rsidRDefault="00D750D0">
      <w:pPr>
        <w:rPr>
          <w:rStyle w:val="Hyperlink"/>
          <w:lang w:eastAsia="ja-JP"/>
        </w:rPr>
      </w:pPr>
      <w:r>
        <w:rPr>
          <w:lang w:eastAsia="ja-JP"/>
        </w:rPr>
        <w:t xml:space="preserve">Email </w:t>
      </w:r>
      <w:hyperlink r:id="rId11" w:history="1">
        <w:r>
          <w:rPr>
            <w:rStyle w:val="Hyperlink"/>
            <w:lang w:eastAsia="ja-JP"/>
          </w:rPr>
          <w:t>exportlegislation@agriculture.gov.au</w:t>
        </w:r>
      </w:hyperlink>
    </w:p>
    <w:p w14:paraId="4A15A930" w14:textId="5C0E8D34" w:rsidR="000E455C" w:rsidRDefault="00D750D0">
      <w:pPr>
        <w:rPr>
          <w:lang w:eastAsia="ja-JP"/>
        </w:rPr>
      </w:pPr>
      <w:r>
        <w:rPr>
          <w:lang w:eastAsia="ja-JP"/>
        </w:rPr>
        <w:t xml:space="preserve">Web </w:t>
      </w:r>
      <w:hyperlink r:id="rId12" w:history="1">
        <w:r w:rsidR="00EF5617">
          <w:rPr>
            <w:rStyle w:val="Hyperlink"/>
            <w:lang w:eastAsia="ja-JP"/>
          </w:rPr>
          <w:t>agriculture.gov.au/market-access-trade/improving-export-legislation</w:t>
        </w:r>
      </w:hyperlink>
    </w:p>
    <w:p w14:paraId="3C088050" w14:textId="6B9617AA" w:rsidR="000E455C" w:rsidRDefault="00D750D0" w:rsidP="00C765C8">
      <w:pPr>
        <w:pStyle w:val="Normalsmall"/>
        <w:spacing w:before="600"/>
        <w:rPr>
          <w:lang w:eastAsia="ja-JP"/>
        </w:rPr>
      </w:pPr>
      <w:r>
        <w:rPr>
          <w:lang w:eastAsia="ja-JP"/>
        </w:rPr>
        <w:t>© Commonwealth of Australia 20</w:t>
      </w:r>
      <w:r w:rsidR="00493E45">
        <w:rPr>
          <w:lang w:eastAsia="ja-JP"/>
        </w:rPr>
        <w:t>21</w:t>
      </w:r>
    </w:p>
    <w:p w14:paraId="2D2F49CA" w14:textId="77777777" w:rsidR="000E455C" w:rsidRDefault="00D750D0">
      <w:pPr>
        <w:pStyle w:val="Normalsmall"/>
        <w:rPr>
          <w:lang w:eastAsia="ja-JP"/>
        </w:rPr>
      </w:pPr>
      <w:r>
        <w:rPr>
          <w:lang w:eastAsia="ja-JP"/>
        </w:rPr>
        <w:t>This work is copyright. It may be reproduced in whole or in part subject to the inclusion of an acknowledgement of the source and no commercial usage or sale.</w:t>
      </w:r>
    </w:p>
    <w:sectPr w:rsidR="000E455C" w:rsidSect="002A1A2D">
      <w:headerReference w:type="default" r:id="rId13"/>
      <w:footerReference w:type="default" r:id="rId14"/>
      <w:headerReference w:type="first" r:id="rId15"/>
      <w:pgSz w:w="11906" w:h="16838"/>
      <w:pgMar w:top="1134"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1150" w14:textId="77777777" w:rsidR="00E87ED6" w:rsidRDefault="00E87ED6">
      <w:r>
        <w:separator/>
      </w:r>
    </w:p>
    <w:p w14:paraId="3A40DB5E" w14:textId="77777777" w:rsidR="00E87ED6" w:rsidRDefault="00E87ED6"/>
    <w:p w14:paraId="652C6C8E" w14:textId="77777777" w:rsidR="00E87ED6" w:rsidRDefault="00E87ED6"/>
  </w:endnote>
  <w:endnote w:type="continuationSeparator" w:id="0">
    <w:p w14:paraId="579E496A" w14:textId="77777777" w:rsidR="00E87ED6" w:rsidRDefault="00E87ED6">
      <w:r>
        <w:continuationSeparator/>
      </w:r>
    </w:p>
    <w:p w14:paraId="6E734CBC" w14:textId="77777777" w:rsidR="00E87ED6" w:rsidRDefault="00E87ED6"/>
    <w:p w14:paraId="5853B158" w14:textId="77777777" w:rsidR="00E87ED6" w:rsidRDefault="00E87ED6"/>
  </w:endnote>
  <w:endnote w:type="continuationNotice" w:id="1">
    <w:p w14:paraId="072B68E7" w14:textId="77777777" w:rsidR="00E87ED6" w:rsidRDefault="00E87ED6">
      <w:pPr>
        <w:pStyle w:val="Footer"/>
      </w:pPr>
    </w:p>
    <w:p w14:paraId="27642B3A" w14:textId="77777777" w:rsidR="00E87ED6" w:rsidRDefault="00E87ED6"/>
    <w:p w14:paraId="48DB2A95" w14:textId="77777777" w:rsidR="00E87ED6" w:rsidRDefault="00E87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A3A4" w14:textId="54AC8D84" w:rsidR="000E455C" w:rsidRDefault="00D750D0">
    <w:pPr>
      <w:pStyle w:val="Footer"/>
    </w:pPr>
    <w:r>
      <w:t>Department of Agriculture</w:t>
    </w:r>
    <w:r w:rsidR="00E81483">
      <w:t>, Water and the Environment</w:t>
    </w:r>
  </w:p>
  <w:p w14:paraId="5B637164" w14:textId="77777777" w:rsidR="000E455C" w:rsidRDefault="00D750D0">
    <w:pPr>
      <w:pStyle w:val="Footer"/>
    </w:pPr>
    <w:r>
      <w:fldChar w:fldCharType="begin"/>
    </w:r>
    <w:r>
      <w:instrText xml:space="preserve"> PAGE   \* MERGEFORMAT </w:instrText>
    </w:r>
    <w:r>
      <w:fldChar w:fldCharType="separate"/>
    </w:r>
    <w:r w:rsidR="00153E7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01FC" w14:textId="77777777" w:rsidR="00E87ED6" w:rsidRDefault="00E87ED6">
      <w:r>
        <w:separator/>
      </w:r>
    </w:p>
    <w:p w14:paraId="0090FFC9" w14:textId="77777777" w:rsidR="00E87ED6" w:rsidRDefault="00E87ED6"/>
    <w:p w14:paraId="55B17053" w14:textId="77777777" w:rsidR="00E87ED6" w:rsidRDefault="00E87ED6"/>
  </w:footnote>
  <w:footnote w:type="continuationSeparator" w:id="0">
    <w:p w14:paraId="0DAF119A" w14:textId="77777777" w:rsidR="00E87ED6" w:rsidRDefault="00E87ED6">
      <w:r>
        <w:continuationSeparator/>
      </w:r>
    </w:p>
    <w:p w14:paraId="1042ED4E" w14:textId="77777777" w:rsidR="00E87ED6" w:rsidRDefault="00E87ED6"/>
    <w:p w14:paraId="72969130" w14:textId="77777777" w:rsidR="00E87ED6" w:rsidRDefault="00E87ED6"/>
  </w:footnote>
  <w:footnote w:type="continuationNotice" w:id="1">
    <w:p w14:paraId="42229E99" w14:textId="77777777" w:rsidR="00E87ED6" w:rsidRDefault="00E87ED6">
      <w:pPr>
        <w:pStyle w:val="Footer"/>
      </w:pPr>
    </w:p>
    <w:p w14:paraId="452B228E" w14:textId="77777777" w:rsidR="00E87ED6" w:rsidRDefault="00E87ED6"/>
    <w:p w14:paraId="22D98CA9" w14:textId="77777777" w:rsidR="00E87ED6" w:rsidRDefault="00E87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9B4" w14:textId="555CC875" w:rsidR="000E455C" w:rsidRPr="007B6D02" w:rsidRDefault="00E81483" w:rsidP="00E81483">
    <w:pPr>
      <w:pStyle w:val="Heading1"/>
      <w:rPr>
        <w:sz w:val="16"/>
        <w:szCs w:val="16"/>
      </w:rPr>
    </w:pPr>
    <w:r>
      <w:rPr>
        <w:b w:val="0"/>
        <w:sz w:val="16"/>
        <w:szCs w:val="16"/>
      </w:rPr>
      <w:t xml:space="preserve">Outline of the </w:t>
    </w:r>
    <w:r w:rsidR="002C60B8" w:rsidRPr="007B6D02">
      <w:rPr>
        <w:b w:val="0"/>
        <w:sz w:val="16"/>
        <w:szCs w:val="16"/>
      </w:rPr>
      <w:t xml:space="preserve">Export Control </w:t>
    </w:r>
    <w:r w:rsidR="00296C27">
      <w:rPr>
        <w:b w:val="0"/>
        <w:sz w:val="16"/>
        <w:szCs w:val="16"/>
      </w:rPr>
      <w:t>Act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459" w14:textId="2168367D" w:rsidR="000E455C" w:rsidRDefault="002A1A2D">
    <w:pPr>
      <w:pStyle w:val="Header"/>
      <w:jc w:val="left"/>
    </w:pPr>
    <w:r>
      <w:rPr>
        <w:noProof/>
        <w:lang w:eastAsia="en-AU"/>
      </w:rPr>
      <w:drawing>
        <wp:anchor distT="0" distB="0" distL="114300" distR="114300" simplePos="0" relativeHeight="251659264" behindDoc="1" locked="0" layoutInCell="1" allowOverlap="1" wp14:anchorId="47855B80" wp14:editId="36216EFA">
          <wp:simplePos x="0" y="0"/>
          <wp:positionH relativeFrom="page">
            <wp:posOffset>0</wp:posOffset>
          </wp:positionH>
          <wp:positionV relativeFrom="paragraph">
            <wp:posOffset>-366395</wp:posOffset>
          </wp:positionV>
          <wp:extent cx="7562850" cy="217995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2179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2D0D7E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5DA0891"/>
    <w:multiLevelType w:val="multilevel"/>
    <w:tmpl w:val="C7B4C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D3BA3"/>
    <w:multiLevelType w:val="hybridMultilevel"/>
    <w:tmpl w:val="2948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D767FB"/>
    <w:multiLevelType w:val="multilevel"/>
    <w:tmpl w:val="C28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03637"/>
    <w:multiLevelType w:val="multilevel"/>
    <w:tmpl w:val="BE78A4F8"/>
    <w:numStyleLink w:val="Numberlist"/>
  </w:abstractNum>
  <w:abstractNum w:abstractNumId="17" w15:restartNumberingAfterBreak="0">
    <w:nsid w:val="2F46407C"/>
    <w:multiLevelType w:val="multilevel"/>
    <w:tmpl w:val="442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2A61E4F"/>
    <w:multiLevelType w:val="hybridMultilevel"/>
    <w:tmpl w:val="C372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A1E82"/>
    <w:multiLevelType w:val="hybridMultilevel"/>
    <w:tmpl w:val="13E0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873F46"/>
    <w:multiLevelType w:val="hybridMultilevel"/>
    <w:tmpl w:val="58727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775A2A"/>
    <w:multiLevelType w:val="hybridMultilevel"/>
    <w:tmpl w:val="74A8BA4A"/>
    <w:lvl w:ilvl="0" w:tplc="DAF441AA">
      <w:start w:val="1"/>
      <w:numFmt w:val="bullet"/>
      <w:lvlText w:val=""/>
      <w:lvlJc w:val="left"/>
      <w:pPr>
        <w:ind w:left="720" w:hanging="360"/>
      </w:pPr>
      <w:rPr>
        <w:rFonts w:ascii="Symbol" w:hAnsi="Symbol" w:hint="default"/>
        <w:sz w:val="24"/>
        <w:u w:color="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C10A1"/>
    <w:multiLevelType w:val="multilevel"/>
    <w:tmpl w:val="BE78A4F8"/>
    <w:numStyleLink w:val="Numberlist"/>
  </w:abstractNum>
  <w:abstractNum w:abstractNumId="34" w15:restartNumberingAfterBreak="0">
    <w:nsid w:val="733934B7"/>
    <w:multiLevelType w:val="multilevel"/>
    <w:tmpl w:val="A0241B28"/>
    <w:numStyleLink w:val="List1"/>
  </w:abstractNum>
  <w:abstractNum w:abstractNumId="35" w15:restartNumberingAfterBreak="0">
    <w:nsid w:val="73CF1B4E"/>
    <w:multiLevelType w:val="hybridMultilevel"/>
    <w:tmpl w:val="6AA0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2"/>
  </w:num>
  <w:num w:numId="4">
    <w:abstractNumId w:val="10"/>
  </w:num>
  <w:num w:numId="5">
    <w:abstractNumId w:val="27"/>
  </w:num>
  <w:num w:numId="6">
    <w:abstractNumId w:val="28"/>
  </w:num>
  <w:num w:numId="7">
    <w:abstractNumId w:val="7"/>
  </w:num>
  <w:num w:numId="8">
    <w:abstractNumId w:val="14"/>
  </w:num>
  <w:num w:numId="9">
    <w:abstractNumId w:val="18"/>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3"/>
  </w:num>
  <w:num w:numId="23">
    <w:abstractNumId w:val="33"/>
  </w:num>
  <w:num w:numId="24">
    <w:abstractNumId w:val="13"/>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4"/>
  </w:num>
  <w:num w:numId="29">
    <w:abstractNumId w:val="26"/>
  </w:num>
  <w:num w:numId="30">
    <w:abstractNumId w:val="8"/>
  </w:num>
  <w:num w:numId="31">
    <w:abstractNumId w:val="20"/>
  </w:num>
  <w:num w:numId="32">
    <w:abstractNumId w:val="32"/>
  </w:num>
  <w:num w:numId="33">
    <w:abstractNumId w:val="15"/>
  </w:num>
  <w:num w:numId="34">
    <w:abstractNumId w:val="9"/>
  </w:num>
  <w:num w:numId="35">
    <w:abstractNumId w:val="17"/>
  </w:num>
  <w:num w:numId="36">
    <w:abstractNumId w:val="30"/>
  </w:num>
  <w:num w:numId="37">
    <w:abstractNumId w:val="35"/>
  </w:num>
  <w:num w:numId="38">
    <w:abstractNumId w:val="12"/>
  </w:num>
  <w:num w:numId="39">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21590"/>
    <w:rsid w:val="0004485E"/>
    <w:rsid w:val="000572CC"/>
    <w:rsid w:val="00066D0B"/>
    <w:rsid w:val="000748A6"/>
    <w:rsid w:val="000D7EC3"/>
    <w:rsid w:val="000E455C"/>
    <w:rsid w:val="00112789"/>
    <w:rsid w:val="001166AE"/>
    <w:rsid w:val="00131592"/>
    <w:rsid w:val="00145F11"/>
    <w:rsid w:val="001466F3"/>
    <w:rsid w:val="00153E75"/>
    <w:rsid w:val="001649AD"/>
    <w:rsid w:val="00190D7E"/>
    <w:rsid w:val="0019796A"/>
    <w:rsid w:val="001A6968"/>
    <w:rsid w:val="001D0EF3"/>
    <w:rsid w:val="001F1B28"/>
    <w:rsid w:val="00211A71"/>
    <w:rsid w:val="00235B02"/>
    <w:rsid w:val="00264171"/>
    <w:rsid w:val="00296C27"/>
    <w:rsid w:val="002A1A2D"/>
    <w:rsid w:val="002A7C7D"/>
    <w:rsid w:val="002C1A5F"/>
    <w:rsid w:val="002C60B8"/>
    <w:rsid w:val="002E2E0D"/>
    <w:rsid w:val="00360BC9"/>
    <w:rsid w:val="00362EFE"/>
    <w:rsid w:val="003639A9"/>
    <w:rsid w:val="00377E16"/>
    <w:rsid w:val="00384B2C"/>
    <w:rsid w:val="003D7BBE"/>
    <w:rsid w:val="0043435B"/>
    <w:rsid w:val="00445CBC"/>
    <w:rsid w:val="00447326"/>
    <w:rsid w:val="004539D2"/>
    <w:rsid w:val="00493E45"/>
    <w:rsid w:val="004B22D5"/>
    <w:rsid w:val="004C7A53"/>
    <w:rsid w:val="004D54E5"/>
    <w:rsid w:val="00525450"/>
    <w:rsid w:val="00553A98"/>
    <w:rsid w:val="00553E9D"/>
    <w:rsid w:val="0055447F"/>
    <w:rsid w:val="00585658"/>
    <w:rsid w:val="005F02C2"/>
    <w:rsid w:val="005F53EF"/>
    <w:rsid w:val="0061515C"/>
    <w:rsid w:val="006156DF"/>
    <w:rsid w:val="00620F5D"/>
    <w:rsid w:val="00625D8D"/>
    <w:rsid w:val="00626889"/>
    <w:rsid w:val="00634163"/>
    <w:rsid w:val="00664041"/>
    <w:rsid w:val="006A7BDD"/>
    <w:rsid w:val="0070464B"/>
    <w:rsid w:val="00713ECE"/>
    <w:rsid w:val="00725966"/>
    <w:rsid w:val="00742880"/>
    <w:rsid w:val="007474F7"/>
    <w:rsid w:val="00763BCD"/>
    <w:rsid w:val="007770DC"/>
    <w:rsid w:val="007A5A61"/>
    <w:rsid w:val="007B6D02"/>
    <w:rsid w:val="007D6D41"/>
    <w:rsid w:val="007F6DF5"/>
    <w:rsid w:val="00840800"/>
    <w:rsid w:val="00842B29"/>
    <w:rsid w:val="00902E92"/>
    <w:rsid w:val="00911F4A"/>
    <w:rsid w:val="0093068C"/>
    <w:rsid w:val="00932107"/>
    <w:rsid w:val="00932EBC"/>
    <w:rsid w:val="009473F9"/>
    <w:rsid w:val="00974CD6"/>
    <w:rsid w:val="00974F53"/>
    <w:rsid w:val="00996ECA"/>
    <w:rsid w:val="009C206F"/>
    <w:rsid w:val="00A24C00"/>
    <w:rsid w:val="00A8087F"/>
    <w:rsid w:val="00AA1D89"/>
    <w:rsid w:val="00AA2D61"/>
    <w:rsid w:val="00AC5A64"/>
    <w:rsid w:val="00AE1E6E"/>
    <w:rsid w:val="00AE300B"/>
    <w:rsid w:val="00B0121B"/>
    <w:rsid w:val="00B65B1F"/>
    <w:rsid w:val="00B723E2"/>
    <w:rsid w:val="00BC496E"/>
    <w:rsid w:val="00BD4F8E"/>
    <w:rsid w:val="00BE314A"/>
    <w:rsid w:val="00C02DFC"/>
    <w:rsid w:val="00C1592E"/>
    <w:rsid w:val="00C2794F"/>
    <w:rsid w:val="00C43B4A"/>
    <w:rsid w:val="00C52D66"/>
    <w:rsid w:val="00C6128D"/>
    <w:rsid w:val="00C765C8"/>
    <w:rsid w:val="00C92325"/>
    <w:rsid w:val="00CC28EC"/>
    <w:rsid w:val="00CF07BB"/>
    <w:rsid w:val="00CF2622"/>
    <w:rsid w:val="00CF4DD7"/>
    <w:rsid w:val="00D0522F"/>
    <w:rsid w:val="00D06E61"/>
    <w:rsid w:val="00D2247D"/>
    <w:rsid w:val="00D3605F"/>
    <w:rsid w:val="00D4039B"/>
    <w:rsid w:val="00D750D0"/>
    <w:rsid w:val="00DC034D"/>
    <w:rsid w:val="00DC47F7"/>
    <w:rsid w:val="00DE4C9A"/>
    <w:rsid w:val="00DF0904"/>
    <w:rsid w:val="00E04252"/>
    <w:rsid w:val="00E360AE"/>
    <w:rsid w:val="00E5141E"/>
    <w:rsid w:val="00E5263B"/>
    <w:rsid w:val="00E81483"/>
    <w:rsid w:val="00E87ED6"/>
    <w:rsid w:val="00ED56AB"/>
    <w:rsid w:val="00EF5617"/>
    <w:rsid w:val="00F352B8"/>
    <w:rsid w:val="00F5512E"/>
    <w:rsid w:val="00F672C6"/>
    <w:rsid w:val="00F80140"/>
    <w:rsid w:val="00FA0F2B"/>
    <w:rsid w:val="00FC0351"/>
    <w:rsid w:val="00FD337C"/>
    <w:rsid w:val="00FF0D9B"/>
    <w:rsid w:val="00FF1D34"/>
    <w:rsid w:val="00FF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C712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C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04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341285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market-access-trade/improving-export-legisl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egislation@agricultur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239F8-69D0-4BEB-9840-DD30F0C85FFC}">
  <ds:schemaRefs>
    <ds:schemaRef ds:uri="http://schemas.openxmlformats.org/officeDocument/2006/bibliography"/>
  </ds:schemaRefs>
</ds:datastoreItem>
</file>

<file path=customXml/itemProps2.xml><?xml version="1.0" encoding="utf-8"?>
<ds:datastoreItem xmlns:ds="http://schemas.openxmlformats.org/officeDocument/2006/customXml" ds:itemID="{50D3F46D-6147-4B71-B6C4-E1F63CDF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4</TotalTime>
  <Pages>7</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Outline for the Export Control Act 2020</vt:lpstr>
    </vt:vector>
  </TitlesOfParts>
  <Company/>
  <LinksUpToDate>false</LinksUpToDate>
  <CharactersWithSpaces>18622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the Export Control Act 2020</dc:title>
  <dc:creator>Department of Agriculture, Water and the Environment;Department of Agriculture, Water and the Environnment</dc:creator>
  <cp:lastModifiedBy>Bortolotto, Hannah</cp:lastModifiedBy>
  <cp:revision>3</cp:revision>
  <cp:lastPrinted>2019-09-02T04:50:00Z</cp:lastPrinted>
  <dcterms:created xsi:type="dcterms:W3CDTF">2021-08-18T04:40:00Z</dcterms:created>
  <dcterms:modified xsi:type="dcterms:W3CDTF">2021-08-18T04:40:00Z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