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FAA" w14:textId="77777777" w:rsidR="007A035A" w:rsidRDefault="007A035A" w:rsidP="007A035A">
      <w:pPr>
        <w:pStyle w:val="Date"/>
        <w:spacing w:before="0" w:after="0" w:line="240" w:lineRule="auto"/>
        <w:rPr>
          <w:rFonts w:ascii="Times New Roman" w:hAnsi="Times New Roman" w:cs="Times New Roman"/>
        </w:rPr>
      </w:pPr>
      <w:r w:rsidRPr="003D1164">
        <w:rPr>
          <w:rFonts w:ascii="Times New Roman" w:hAnsi="Times New Roman" w:cs="Times New Roman"/>
        </w:rPr>
        <w:t>March 2021</w:t>
      </w:r>
    </w:p>
    <w:p w14:paraId="7FA21821" w14:textId="1A582D45" w:rsidR="007A035A" w:rsidRPr="003D1164" w:rsidRDefault="007A035A" w:rsidP="002F0166">
      <w:pPr>
        <w:pStyle w:val="Series"/>
      </w:pPr>
      <w:r w:rsidRPr="003D1164">
        <w:t>Improv</w:t>
      </w:r>
      <w:r w:rsidR="009770BD">
        <w:t xml:space="preserve">ed </w:t>
      </w:r>
      <w:r w:rsidRPr="003D1164">
        <w:t>agricultural export legislation</w:t>
      </w:r>
    </w:p>
    <w:p w14:paraId="61E7098D" w14:textId="2508D315" w:rsidR="007A035A" w:rsidRPr="002F0166" w:rsidRDefault="007A035A" w:rsidP="002F0166">
      <w:pPr>
        <w:pStyle w:val="Heading1"/>
        <w:rPr>
          <w:rFonts w:asciiTheme="minorHAnsi" w:hAnsiTheme="minorHAnsi" w:cstheme="minorHAnsi"/>
        </w:rPr>
      </w:pPr>
      <w:r w:rsidRPr="00293D98">
        <w:t>Outline of the</w:t>
      </w:r>
      <w:r w:rsidRPr="009770BD">
        <w:t xml:space="preserve"> </w:t>
      </w:r>
      <w:r w:rsidRPr="002F0166">
        <w:t>Export Control (Animals) Rules 2021</w:t>
      </w:r>
    </w:p>
    <w:p w14:paraId="77664395" w14:textId="77777777" w:rsidR="007A035A" w:rsidRPr="002F0166" w:rsidRDefault="007A035A" w:rsidP="002F0166">
      <w:pPr>
        <w:pStyle w:val="Heading2"/>
        <w:rPr>
          <w:rFonts w:asciiTheme="minorHAnsi" w:hAnsiTheme="minorHAnsi" w:cstheme="minorHAnsi"/>
        </w:rPr>
      </w:pPr>
      <w:r w:rsidRPr="002F0166">
        <w:rPr>
          <w:rFonts w:asciiTheme="minorHAnsi" w:hAnsiTheme="minorHAnsi" w:cstheme="minorHAnsi"/>
        </w:rPr>
        <w:t>Introduction</w:t>
      </w:r>
    </w:p>
    <w:p w14:paraId="356E9550" w14:textId="6EFA70F8" w:rsidR="007A035A" w:rsidRPr="002F0166" w:rsidRDefault="007A035A" w:rsidP="002F0166">
      <w:pPr>
        <w:rPr>
          <w:lang w:eastAsia="ja-JP"/>
        </w:rPr>
      </w:pPr>
      <w:r w:rsidRPr="009770BD">
        <w:rPr>
          <w:lang w:eastAsia="ja-JP"/>
        </w:rPr>
        <w:t xml:space="preserve">The </w:t>
      </w:r>
      <w:r w:rsidRPr="002F0166">
        <w:rPr>
          <w:lang w:eastAsia="ja-JP"/>
        </w:rPr>
        <w:t>Export Control (Animals) Rules 2021</w:t>
      </w:r>
      <w:r w:rsidRPr="009770BD">
        <w:rPr>
          <w:lang w:eastAsia="ja-JP"/>
        </w:rPr>
        <w:t xml:space="preserve"> (the Animals Rules) regulate</w:t>
      </w:r>
      <w:r w:rsidR="00DF594F">
        <w:rPr>
          <w:lang w:eastAsia="ja-JP"/>
        </w:rPr>
        <w:t xml:space="preserve"> </w:t>
      </w:r>
      <w:r w:rsidRPr="009770BD">
        <w:rPr>
          <w:lang w:eastAsia="ja-JP"/>
        </w:rPr>
        <w:t xml:space="preserve">the export of </w:t>
      </w:r>
      <w:r w:rsidRPr="002F0166">
        <w:rPr>
          <w:lang w:eastAsia="ja-JP"/>
        </w:rPr>
        <w:t>prescribed livestock, prescribed live animals and prescribed animal reproductive material</w:t>
      </w:r>
      <w:r w:rsidRPr="009770BD">
        <w:rPr>
          <w:lang w:eastAsia="ja-JP"/>
        </w:rPr>
        <w:t>. The Rules set out:</w:t>
      </w:r>
    </w:p>
    <w:p w14:paraId="6E62FFFE" w14:textId="6E288B7F" w:rsidR="007A035A" w:rsidRPr="002F0166" w:rsidRDefault="007A035A" w:rsidP="009770BD">
      <w:pPr>
        <w:pStyle w:val="ListBullet"/>
        <w:numPr>
          <w:ilvl w:val="0"/>
          <w:numId w:val="1"/>
        </w:numPr>
        <w:rPr>
          <w:lang w:eastAsia="ja-JP"/>
        </w:rPr>
      </w:pPr>
      <w:r w:rsidRPr="002F0166">
        <w:rPr>
          <w:lang w:eastAsia="ja-JP"/>
        </w:rPr>
        <w:t>which livestock, live animals or animal reproductive materials</w:t>
      </w:r>
      <w:r w:rsidRPr="002F0166" w:rsidDel="00991D1A">
        <w:rPr>
          <w:lang w:eastAsia="ja-JP"/>
        </w:rPr>
        <w:t xml:space="preserve"> </w:t>
      </w:r>
      <w:r w:rsidRPr="002F0166">
        <w:rPr>
          <w:lang w:eastAsia="ja-JP"/>
        </w:rPr>
        <w:t>are regulated</w:t>
      </w:r>
    </w:p>
    <w:p w14:paraId="109C6897" w14:textId="1E10B0F6" w:rsidR="007A035A" w:rsidRPr="002F0166" w:rsidRDefault="007A035A" w:rsidP="002F0166">
      <w:pPr>
        <w:pStyle w:val="ListBullet"/>
        <w:numPr>
          <w:ilvl w:val="0"/>
          <w:numId w:val="1"/>
        </w:numPr>
        <w:rPr>
          <w:lang w:eastAsia="ja-JP"/>
        </w:rPr>
      </w:pPr>
      <w:r w:rsidRPr="002F0166">
        <w:rPr>
          <w:lang w:eastAsia="ja-JP"/>
        </w:rPr>
        <w:t>the prescribed export conditions that must be complied with</w:t>
      </w:r>
    </w:p>
    <w:p w14:paraId="66E64D36" w14:textId="77777777" w:rsidR="00BC79CE" w:rsidRDefault="007A035A" w:rsidP="00401E14">
      <w:pPr>
        <w:rPr>
          <w:lang w:eastAsia="ja-JP"/>
        </w:rPr>
      </w:pPr>
      <w:r w:rsidRPr="009770BD">
        <w:rPr>
          <w:lang w:eastAsia="ja-JP"/>
        </w:rPr>
        <w:t>The Animals Rules</w:t>
      </w:r>
      <w:r w:rsidR="00F773A4">
        <w:rPr>
          <w:lang w:eastAsia="ja-JP"/>
        </w:rPr>
        <w:t xml:space="preserve"> </w:t>
      </w:r>
      <w:r w:rsidRPr="009770BD">
        <w:rPr>
          <w:lang w:eastAsia="ja-JP"/>
        </w:rPr>
        <w:t>replace the former animals export legislation, including the</w:t>
      </w:r>
      <w:r w:rsidR="00BC79CE">
        <w:rPr>
          <w:lang w:eastAsia="ja-JP"/>
        </w:rPr>
        <w:t>:</w:t>
      </w:r>
      <w:r w:rsidR="00630C88">
        <w:rPr>
          <w:lang w:eastAsia="ja-JP"/>
        </w:rPr>
        <w:t xml:space="preserve"> </w:t>
      </w:r>
    </w:p>
    <w:p w14:paraId="561C4EC8" w14:textId="77777777" w:rsidR="00BC79CE" w:rsidRPr="00BC79CE" w:rsidRDefault="00630C88" w:rsidP="00CC015E">
      <w:pPr>
        <w:pStyle w:val="ListParagraph"/>
        <w:numPr>
          <w:ilvl w:val="0"/>
          <w:numId w:val="15"/>
        </w:numPr>
        <w:rPr>
          <w:lang w:eastAsia="ja-JP"/>
        </w:rPr>
      </w:pPr>
      <w:r w:rsidRPr="00BC79CE">
        <w:rPr>
          <w:rStyle w:val="Emphasis"/>
        </w:rPr>
        <w:t>Export Control Act 1982</w:t>
      </w:r>
      <w:r w:rsidRPr="00CC015E">
        <w:rPr>
          <w:rFonts w:cs="Times New Roman"/>
          <w:i/>
          <w:iCs/>
          <w:lang w:eastAsia="ja-JP"/>
        </w:rPr>
        <w:t>,</w:t>
      </w:r>
      <w:r w:rsidR="007A035A" w:rsidRPr="00BC79CE">
        <w:rPr>
          <w:lang w:eastAsia="ja-JP"/>
        </w:rPr>
        <w:t xml:space="preserve"> </w:t>
      </w:r>
    </w:p>
    <w:p w14:paraId="0A4A2F0F" w14:textId="2A43F022" w:rsidR="00BC79CE" w:rsidRPr="00BC79CE" w:rsidRDefault="007A035A" w:rsidP="00CC015E">
      <w:pPr>
        <w:pStyle w:val="ListParagraph"/>
        <w:numPr>
          <w:ilvl w:val="0"/>
          <w:numId w:val="15"/>
        </w:numPr>
        <w:rPr>
          <w:lang w:eastAsia="ja-JP"/>
        </w:rPr>
      </w:pPr>
      <w:r w:rsidRPr="00BC79CE">
        <w:rPr>
          <w:lang w:eastAsia="ja-JP"/>
        </w:rPr>
        <w:t>Export Control (Animals) Order 2004</w:t>
      </w:r>
      <w:r w:rsidR="00F773A4" w:rsidRPr="00BC79CE">
        <w:rPr>
          <w:lang w:eastAsia="ja-JP"/>
        </w:rPr>
        <w:t xml:space="preserve">, </w:t>
      </w:r>
    </w:p>
    <w:p w14:paraId="357B8CFB" w14:textId="0B601190" w:rsidR="00BC79CE" w:rsidRPr="00CC015E" w:rsidRDefault="007A035A" w:rsidP="00CC015E">
      <w:pPr>
        <w:pStyle w:val="ListParagraph"/>
        <w:numPr>
          <w:ilvl w:val="0"/>
          <w:numId w:val="15"/>
        </w:numPr>
        <w:rPr>
          <w:rFonts w:cs="Times New Roman"/>
          <w:lang w:eastAsia="en-AU"/>
        </w:rPr>
      </w:pPr>
      <w:r w:rsidRPr="00BC79CE">
        <w:rPr>
          <w:lang w:eastAsia="ja-JP"/>
        </w:rPr>
        <w:t>Export Control (Prescribed Goods—General) Order 2005</w:t>
      </w:r>
      <w:r w:rsidR="00B55CCF" w:rsidRPr="00BC79CE">
        <w:rPr>
          <w:lang w:eastAsia="ja-JP"/>
        </w:rPr>
        <w:t xml:space="preserve">, </w:t>
      </w:r>
    </w:p>
    <w:p w14:paraId="2280DDD2" w14:textId="7F8E6BAE" w:rsidR="00BC79CE" w:rsidRPr="00BC79CE" w:rsidRDefault="00BC79CE" w:rsidP="00CC015E">
      <w:pPr>
        <w:pStyle w:val="ListParagraph"/>
        <w:numPr>
          <w:ilvl w:val="0"/>
          <w:numId w:val="15"/>
        </w:numPr>
        <w:rPr>
          <w:lang w:eastAsia="ja-JP"/>
        </w:rPr>
      </w:pPr>
      <w:r w:rsidRPr="00CC015E">
        <w:rPr>
          <w:rFonts w:cs="Times New Roman"/>
          <w:lang w:eastAsia="en-AU"/>
        </w:rPr>
        <w:t xml:space="preserve">Relevant </w:t>
      </w:r>
      <w:r w:rsidR="00B55CCF" w:rsidRPr="00CC015E">
        <w:rPr>
          <w:rFonts w:cs="Times New Roman"/>
          <w:lang w:eastAsia="en-AU"/>
        </w:rPr>
        <w:t xml:space="preserve">parts of the </w:t>
      </w:r>
      <w:r w:rsidR="00B55CCF" w:rsidRPr="00BC79CE">
        <w:rPr>
          <w:rStyle w:val="Emphasis"/>
        </w:rPr>
        <w:t>Australian Meat and Live-Stock Industry Act 1997</w:t>
      </w:r>
      <w:r w:rsidRPr="00BC79CE">
        <w:rPr>
          <w:rStyle w:val="Emphasis"/>
        </w:rPr>
        <w:t>,</w:t>
      </w:r>
      <w:r w:rsidR="00B55CCF" w:rsidRPr="00CC015E">
        <w:rPr>
          <w:rFonts w:cs="Times New Roman"/>
          <w:i/>
          <w:iCs/>
          <w:lang w:eastAsia="en-AU"/>
        </w:rPr>
        <w:t xml:space="preserve"> </w:t>
      </w:r>
      <w:r w:rsidR="00B55CCF" w:rsidRPr="00CC015E">
        <w:rPr>
          <w:rFonts w:cs="Times New Roman"/>
          <w:lang w:eastAsia="en-AU"/>
        </w:rPr>
        <w:t>Regulations and Orders</w:t>
      </w:r>
      <w:r w:rsidR="007A035A" w:rsidRPr="00BC79CE">
        <w:rPr>
          <w:lang w:eastAsia="ja-JP"/>
        </w:rPr>
        <w:t xml:space="preserve">. </w:t>
      </w:r>
    </w:p>
    <w:p w14:paraId="51A652EB" w14:textId="67321FDF" w:rsidR="007A035A" w:rsidRPr="00401E14" w:rsidRDefault="007A035A" w:rsidP="00401E14">
      <w:pPr>
        <w:rPr>
          <w:lang w:eastAsia="ja-JP"/>
        </w:rPr>
      </w:pPr>
      <w:r w:rsidRPr="009770BD">
        <w:rPr>
          <w:lang w:eastAsia="ja-JP"/>
        </w:rPr>
        <w:t xml:space="preserve">The regulatory controls and oversight in the </w:t>
      </w:r>
      <w:r w:rsidR="00DA40DE">
        <w:rPr>
          <w:lang w:eastAsia="ja-JP"/>
        </w:rPr>
        <w:t>previous legislation</w:t>
      </w:r>
      <w:r w:rsidRPr="009770BD">
        <w:rPr>
          <w:lang w:eastAsia="ja-JP"/>
        </w:rPr>
        <w:t xml:space="preserve"> ha</w:t>
      </w:r>
      <w:r w:rsidR="00DA40DE">
        <w:rPr>
          <w:lang w:eastAsia="ja-JP"/>
        </w:rPr>
        <w:t>s</w:t>
      </w:r>
      <w:r w:rsidRPr="009770BD">
        <w:rPr>
          <w:lang w:eastAsia="ja-JP"/>
        </w:rPr>
        <w:t xml:space="preserve"> been maintained.</w:t>
      </w:r>
    </w:p>
    <w:p w14:paraId="74C7F429" w14:textId="77777777" w:rsidR="007A035A" w:rsidRPr="009770BD" w:rsidRDefault="007A035A" w:rsidP="00401E14">
      <w:pPr>
        <w:rPr>
          <w:lang w:eastAsia="ja-JP"/>
        </w:rPr>
      </w:pPr>
      <w:r w:rsidRPr="009770BD">
        <w:rPr>
          <w:lang w:eastAsia="ja-JP"/>
        </w:rPr>
        <w:t xml:space="preserve">The Animals Rules set out the rules for regulating the export of </w:t>
      </w:r>
      <w:r w:rsidRPr="00401E14">
        <w:rPr>
          <w:lang w:eastAsia="ja-JP"/>
        </w:rPr>
        <w:t xml:space="preserve">livestock, live animals or animal reproductive material from Australian territory, or from a part of Australian territory. </w:t>
      </w:r>
      <w:r w:rsidRPr="009770BD">
        <w:rPr>
          <w:lang w:eastAsia="ja-JP"/>
        </w:rPr>
        <w:t xml:space="preserve">The Animals Rules must be read with the </w:t>
      </w:r>
      <w:r w:rsidRPr="00401E14">
        <w:rPr>
          <w:rStyle w:val="SubtleEmphasis"/>
        </w:rPr>
        <w:t>Export Control Act 2020</w:t>
      </w:r>
      <w:r w:rsidRPr="00401E14">
        <w:rPr>
          <w:lang w:eastAsia="ja-JP"/>
        </w:rPr>
        <w:t xml:space="preserve"> (the Act)</w:t>
      </w:r>
      <w:r w:rsidRPr="009770BD">
        <w:rPr>
          <w:lang w:eastAsia="ja-JP"/>
        </w:rPr>
        <w:t>.</w:t>
      </w:r>
    </w:p>
    <w:p w14:paraId="411FE70C" w14:textId="4021FF55" w:rsidR="007A035A" w:rsidRPr="00F2683E" w:rsidRDefault="007A035A" w:rsidP="00401E14">
      <w:pPr>
        <w:pStyle w:val="Heading2"/>
      </w:pPr>
      <w:r w:rsidRPr="003D1164">
        <w:t>Key features of the Animals Rules</w:t>
      </w:r>
    </w:p>
    <w:p w14:paraId="69938339" w14:textId="12380632" w:rsidR="00B55CCF" w:rsidRDefault="00B55CCF" w:rsidP="004532C5">
      <w:r w:rsidRPr="00861B64">
        <w:t xml:space="preserve">No significant changes to </w:t>
      </w:r>
      <w:r>
        <w:t xml:space="preserve">current </w:t>
      </w:r>
      <w:r w:rsidRPr="00861B64">
        <w:t>export policy or regulat</w:t>
      </w:r>
      <w:r>
        <w:t>ory approach</w:t>
      </w:r>
      <w:r w:rsidRPr="00861B64">
        <w:t xml:space="preserve"> will be made because of improvements to the legislative framework. It is intended to provide a more consistent and clearer framework that is flexible and responsive to emerging issues.</w:t>
      </w:r>
    </w:p>
    <w:p w14:paraId="39DB0383" w14:textId="08FD92B8" w:rsidR="00A976BB" w:rsidRDefault="007A035A" w:rsidP="00401E14">
      <w:pPr>
        <w:rPr>
          <w:lang w:eastAsia="ja-JP"/>
        </w:rPr>
      </w:pPr>
      <w:r w:rsidRPr="009770BD">
        <w:rPr>
          <w:lang w:eastAsia="ja-JP"/>
        </w:rPr>
        <w:t>The Animals Rules</w:t>
      </w:r>
      <w:r w:rsidR="00A976BB">
        <w:rPr>
          <w:lang w:eastAsia="ja-JP"/>
        </w:rPr>
        <w:t>:</w:t>
      </w:r>
    </w:p>
    <w:p w14:paraId="7D455D1C" w14:textId="25B82330" w:rsidR="00A976BB" w:rsidRDefault="007A035A" w:rsidP="00A976BB">
      <w:pPr>
        <w:pStyle w:val="ListParagraph"/>
        <w:numPr>
          <w:ilvl w:val="0"/>
          <w:numId w:val="14"/>
        </w:numPr>
        <w:rPr>
          <w:lang w:eastAsia="ja-JP"/>
        </w:rPr>
      </w:pPr>
      <w:r w:rsidRPr="009770BD">
        <w:rPr>
          <w:lang w:eastAsia="ja-JP"/>
        </w:rPr>
        <w:t>ensure Australian exported livestock, live animals and animal reproductive materials satisfy requirements to enable and maintain overseas market access</w:t>
      </w:r>
    </w:p>
    <w:p w14:paraId="420601B3" w14:textId="242AA043" w:rsidR="00A976BB" w:rsidRDefault="007A035A" w:rsidP="00A976BB">
      <w:pPr>
        <w:pStyle w:val="ListParagraph"/>
        <w:numPr>
          <w:ilvl w:val="0"/>
          <w:numId w:val="14"/>
        </w:numPr>
        <w:rPr>
          <w:lang w:eastAsia="ja-JP"/>
        </w:rPr>
      </w:pPr>
      <w:r w:rsidRPr="009770BD">
        <w:rPr>
          <w:lang w:eastAsia="ja-JP"/>
        </w:rPr>
        <w:t>include measures to ensure exported livestock, live animals and animal reproductive materials comply with relevant standards, are described accurately and are traceable</w:t>
      </w:r>
    </w:p>
    <w:p w14:paraId="2462E60C" w14:textId="15612F8F" w:rsidR="007A035A" w:rsidRPr="00401E14" w:rsidRDefault="007A035A" w:rsidP="00CC015E">
      <w:pPr>
        <w:pStyle w:val="ListParagraph"/>
        <w:numPr>
          <w:ilvl w:val="0"/>
          <w:numId w:val="14"/>
        </w:numPr>
        <w:rPr>
          <w:lang w:eastAsia="ja-JP"/>
        </w:rPr>
      </w:pPr>
      <w:r w:rsidRPr="009770BD">
        <w:rPr>
          <w:lang w:eastAsia="ja-JP"/>
        </w:rPr>
        <w:t>include measures to ensure the integrity and welfare of livestock, live animals and animal reproductive materials exported from Australia.</w:t>
      </w:r>
    </w:p>
    <w:p w14:paraId="47C50523" w14:textId="5FD7ADE8" w:rsidR="007A035A" w:rsidRPr="00401E14" w:rsidRDefault="007A035A" w:rsidP="00401E14">
      <w:pPr>
        <w:rPr>
          <w:lang w:eastAsia="ja-JP"/>
        </w:rPr>
      </w:pPr>
      <w:r w:rsidRPr="009770BD">
        <w:rPr>
          <w:lang w:eastAsia="ja-JP"/>
        </w:rPr>
        <w:t>The Animals Rules provide for approved arrangements for exporter supply chain assurance operations</w:t>
      </w:r>
      <w:r w:rsidR="00E93447">
        <w:rPr>
          <w:lang w:eastAsia="ja-JP"/>
        </w:rPr>
        <w:t xml:space="preserve"> (ESCAO)</w:t>
      </w:r>
      <w:r w:rsidRPr="009770BD">
        <w:rPr>
          <w:lang w:eastAsia="ja-JP"/>
        </w:rPr>
        <w:t>. These provisions allow for a third</w:t>
      </w:r>
      <w:r w:rsidR="008E0E3C">
        <w:rPr>
          <w:lang w:eastAsia="ja-JP"/>
        </w:rPr>
        <w:t>-</w:t>
      </w:r>
      <w:r w:rsidRPr="009770BD">
        <w:rPr>
          <w:lang w:eastAsia="ja-JP"/>
        </w:rPr>
        <w:t>party provider of assurance</w:t>
      </w:r>
      <w:r w:rsidR="008E0E3C">
        <w:rPr>
          <w:lang w:eastAsia="ja-JP"/>
        </w:rPr>
        <w:t xml:space="preserve"> services</w:t>
      </w:r>
      <w:r w:rsidRPr="009770BD">
        <w:rPr>
          <w:lang w:eastAsia="ja-JP"/>
        </w:rPr>
        <w:t xml:space="preserve"> to enter into an</w:t>
      </w:r>
      <w:r w:rsidR="008E0E3C">
        <w:rPr>
          <w:lang w:eastAsia="ja-JP"/>
        </w:rPr>
        <w:t xml:space="preserve"> approved</w:t>
      </w:r>
      <w:r w:rsidRPr="009770BD">
        <w:rPr>
          <w:lang w:eastAsia="ja-JP"/>
        </w:rPr>
        <w:t xml:space="preserve"> arrangement with the department. The purpose of these amendments is to provide exporters of slaughter or feeder livestock with an alternat</w:t>
      </w:r>
      <w:r w:rsidR="00D27E9A">
        <w:rPr>
          <w:lang w:eastAsia="ja-JP"/>
        </w:rPr>
        <w:t>iv</w:t>
      </w:r>
      <w:r w:rsidRPr="009770BD">
        <w:rPr>
          <w:lang w:eastAsia="ja-JP"/>
        </w:rPr>
        <w:t xml:space="preserve">e pathway to meet their </w:t>
      </w:r>
      <w:r w:rsidR="00E52C7C" w:rsidRPr="00E52C7C">
        <w:rPr>
          <w:lang w:eastAsia="ja-JP"/>
        </w:rPr>
        <w:t xml:space="preserve">Exporter Supply </w:t>
      </w:r>
      <w:r w:rsidR="00E52C7C" w:rsidRPr="00E52C7C">
        <w:rPr>
          <w:lang w:eastAsia="ja-JP"/>
        </w:rPr>
        <w:lastRenderedPageBreak/>
        <w:t>Chain Assurance System</w:t>
      </w:r>
      <w:r w:rsidR="00E52C7C">
        <w:rPr>
          <w:lang w:eastAsia="ja-JP"/>
        </w:rPr>
        <w:t xml:space="preserve"> (</w:t>
      </w:r>
      <w:r w:rsidRPr="009770BD">
        <w:rPr>
          <w:lang w:eastAsia="ja-JP"/>
        </w:rPr>
        <w:t>ESCAS</w:t>
      </w:r>
      <w:r w:rsidR="00E52C7C">
        <w:rPr>
          <w:lang w:eastAsia="ja-JP"/>
        </w:rPr>
        <w:t>)</w:t>
      </w:r>
      <w:r w:rsidRPr="009770BD">
        <w:rPr>
          <w:lang w:eastAsia="ja-JP"/>
        </w:rPr>
        <w:t xml:space="preserve"> requirements. The holder of the </w:t>
      </w:r>
      <w:r w:rsidR="008E0E3C">
        <w:rPr>
          <w:lang w:eastAsia="ja-JP"/>
        </w:rPr>
        <w:t xml:space="preserve">ESCAO </w:t>
      </w:r>
      <w:r w:rsidRPr="009770BD">
        <w:rPr>
          <w:lang w:eastAsia="ja-JP"/>
        </w:rPr>
        <w:t>approved arrangement would certify supply chain participants, including</w:t>
      </w:r>
      <w:r w:rsidR="008E0E3C">
        <w:rPr>
          <w:lang w:eastAsia="ja-JP"/>
        </w:rPr>
        <w:t xml:space="preserve"> exporters,</w:t>
      </w:r>
      <w:r w:rsidRPr="009770BD">
        <w:rPr>
          <w:lang w:eastAsia="ja-JP"/>
        </w:rPr>
        <w:t xml:space="preserve"> importers, feedlots and abattoirs, and verify that these participants are meeting or exceeding ESCAS requirements.</w:t>
      </w:r>
    </w:p>
    <w:p w14:paraId="55112560" w14:textId="00922756" w:rsidR="0093751B" w:rsidRDefault="007A035A" w:rsidP="007A035A">
      <w:pPr>
        <w:rPr>
          <w:lang w:eastAsia="ja-JP"/>
        </w:rPr>
      </w:pPr>
      <w:r w:rsidRPr="009770BD">
        <w:rPr>
          <w:lang w:eastAsia="ja-JP"/>
        </w:rPr>
        <w:t xml:space="preserve">The Animals Rules </w:t>
      </w:r>
      <w:r w:rsidR="00BC79CE">
        <w:rPr>
          <w:lang w:eastAsia="ja-JP"/>
        </w:rPr>
        <w:t xml:space="preserve">also </w:t>
      </w:r>
      <w:r w:rsidRPr="009770BD">
        <w:rPr>
          <w:lang w:eastAsia="ja-JP"/>
        </w:rPr>
        <w:t xml:space="preserve">provide for </w:t>
      </w:r>
      <w:r w:rsidRPr="00401E14">
        <w:rPr>
          <w:lang w:eastAsia="ja-JP"/>
        </w:rPr>
        <w:t>approved arrangements for export operations in relation to livestock. These approved arrangements</w:t>
      </w:r>
      <w:r w:rsidR="00BC79CE">
        <w:rPr>
          <w:lang w:eastAsia="ja-JP"/>
        </w:rPr>
        <w:t xml:space="preserve"> for exporters</w:t>
      </w:r>
      <w:r w:rsidRPr="00401E14">
        <w:rPr>
          <w:lang w:eastAsia="ja-JP"/>
        </w:rPr>
        <w:t xml:space="preserve"> cover activities undertaken prior to, during and after departure from a registered establishment, and up until livestock are unloaded at a port or landing place outside Australian territory.</w:t>
      </w:r>
    </w:p>
    <w:p w14:paraId="6C62DC37" w14:textId="723C2C67" w:rsidR="007A035A" w:rsidRPr="00401E14" w:rsidRDefault="007A035A" w:rsidP="007A035A">
      <w:pPr>
        <w:rPr>
          <w:lang w:eastAsia="ja-JP"/>
        </w:rPr>
      </w:pPr>
      <w:r w:rsidRPr="00401E14">
        <w:rPr>
          <w:lang w:eastAsia="ja-JP"/>
        </w:rPr>
        <w:t>The</w:t>
      </w:r>
      <w:r w:rsidR="0093751B">
        <w:rPr>
          <w:lang w:eastAsia="ja-JP"/>
        </w:rPr>
        <w:t xml:space="preserve"> Act </w:t>
      </w:r>
      <w:r w:rsidR="000B0B65">
        <w:rPr>
          <w:lang w:eastAsia="ja-JP"/>
        </w:rPr>
        <w:t xml:space="preserve">and the </w:t>
      </w:r>
      <w:r w:rsidRPr="00401E14">
        <w:rPr>
          <w:lang w:eastAsia="ja-JP"/>
        </w:rPr>
        <w:t>Animals Rules include grounds for the suspension or revocation of approved arrangements for the export of livestock, export licence</w:t>
      </w:r>
      <w:r w:rsidR="004A7FFD">
        <w:rPr>
          <w:lang w:eastAsia="ja-JP"/>
        </w:rPr>
        <w:t xml:space="preserve">s and </w:t>
      </w:r>
      <w:r w:rsidRPr="00401E14">
        <w:rPr>
          <w:lang w:eastAsia="ja-JP"/>
        </w:rPr>
        <w:t>registration</w:t>
      </w:r>
      <w:r w:rsidR="004A7FFD">
        <w:rPr>
          <w:lang w:eastAsia="ja-JP"/>
        </w:rPr>
        <w:t>s</w:t>
      </w:r>
      <w:r w:rsidRPr="00401E14">
        <w:rPr>
          <w:lang w:eastAsia="ja-JP"/>
        </w:rPr>
        <w:t xml:space="preserve"> of establishment</w:t>
      </w:r>
      <w:r w:rsidR="004A7FFD">
        <w:rPr>
          <w:lang w:eastAsia="ja-JP"/>
        </w:rPr>
        <w:t>s</w:t>
      </w:r>
      <w:r w:rsidRPr="00401E14">
        <w:rPr>
          <w:lang w:eastAsia="ja-JP"/>
        </w:rPr>
        <w:t>.</w:t>
      </w:r>
    </w:p>
    <w:p w14:paraId="4748F7DA" w14:textId="19B2C1F4" w:rsidR="007A035A" w:rsidRPr="00F2683E" w:rsidRDefault="007A035A" w:rsidP="00401E14">
      <w:pPr>
        <w:pStyle w:val="Heading2"/>
      </w:pPr>
      <w:r w:rsidRPr="003D1164">
        <w:t>Structure and content</w:t>
      </w:r>
    </w:p>
    <w:p w14:paraId="55594F9E" w14:textId="62C7E4E7" w:rsidR="007A035A" w:rsidRPr="003D1164" w:rsidRDefault="007A035A" w:rsidP="00882227">
      <w:pPr>
        <w:pStyle w:val="Heading3"/>
        <w:rPr>
          <w:lang w:eastAsia="ja-JP"/>
        </w:rPr>
      </w:pPr>
      <w:r w:rsidRPr="003D1164">
        <w:rPr>
          <w:lang w:eastAsia="ja-JP"/>
        </w:rPr>
        <w:t>Chapter 1 Preliminary</w:t>
      </w:r>
    </w:p>
    <w:p w14:paraId="4A1B8233" w14:textId="682B42A6" w:rsidR="007A035A" w:rsidRPr="00401E14" w:rsidRDefault="007A035A" w:rsidP="00401E14">
      <w:pPr>
        <w:rPr>
          <w:lang w:eastAsia="ja-JP"/>
        </w:rPr>
      </w:pPr>
      <w:r w:rsidRPr="00401E14">
        <w:rPr>
          <w:lang w:eastAsia="ja-JP"/>
        </w:rPr>
        <w:t xml:space="preserve">Chapter 1 deals with formal and preliminary matters and sets out the meanings of words and phrases used in the Animals Rules. Unless the contrary intention appears, the Animals Rules apply the requirements in the </w:t>
      </w:r>
      <w:r w:rsidR="00DC5C3F">
        <w:rPr>
          <w:lang w:eastAsia="ja-JP"/>
        </w:rPr>
        <w:t>Australian Standards for the Export of Livestock (</w:t>
      </w:r>
      <w:r w:rsidRPr="00401E14">
        <w:rPr>
          <w:lang w:eastAsia="ja-JP"/>
        </w:rPr>
        <w:t>ASEL</w:t>
      </w:r>
      <w:r w:rsidR="00DC5C3F">
        <w:rPr>
          <w:lang w:eastAsia="ja-JP"/>
        </w:rPr>
        <w:t>)</w:t>
      </w:r>
      <w:r w:rsidR="006938A8">
        <w:rPr>
          <w:lang w:eastAsia="ja-JP"/>
        </w:rPr>
        <w:t>.</w:t>
      </w:r>
    </w:p>
    <w:p w14:paraId="1C5EADF4" w14:textId="46A59426" w:rsidR="007A035A" w:rsidRPr="003D1164" w:rsidRDefault="007A035A" w:rsidP="00882227">
      <w:pPr>
        <w:pStyle w:val="Heading3"/>
        <w:rPr>
          <w:lang w:eastAsia="ja-JP"/>
        </w:rPr>
      </w:pPr>
      <w:r w:rsidRPr="003D1164">
        <w:rPr>
          <w:lang w:eastAsia="ja-JP"/>
        </w:rPr>
        <w:t>Chapter 2 Exporting goods</w:t>
      </w:r>
    </w:p>
    <w:p w14:paraId="0E3735E1" w14:textId="27498C3F" w:rsidR="007A035A" w:rsidRPr="00401E14" w:rsidRDefault="007A035A" w:rsidP="00401E14">
      <w:pPr>
        <w:rPr>
          <w:lang w:eastAsia="ja-JP"/>
        </w:rPr>
      </w:pPr>
      <w:r w:rsidRPr="009770BD">
        <w:rPr>
          <w:lang w:eastAsia="ja-JP"/>
        </w:rPr>
        <w:t xml:space="preserve">Chapter 2 </w:t>
      </w:r>
      <w:r w:rsidRPr="00401E14">
        <w:rPr>
          <w:lang w:eastAsia="ja-JP"/>
        </w:rPr>
        <w:t>deals with matters relating to exporting goods. This include</w:t>
      </w:r>
      <w:r w:rsidR="006C03F3">
        <w:rPr>
          <w:lang w:eastAsia="ja-JP"/>
        </w:rPr>
        <w:t>s</w:t>
      </w:r>
      <w:r w:rsidRPr="00401E14">
        <w:rPr>
          <w:lang w:eastAsia="ja-JP"/>
        </w:rPr>
        <w:t xml:space="preserve"> defining prescribed goods (</w:t>
      </w:r>
      <w:r w:rsidRPr="009770BD">
        <w:rPr>
          <w:lang w:eastAsia="ja-JP"/>
        </w:rPr>
        <w:t>prescribed livestock, live animals or animal reproductive materials). These are the goods that will be regulated under the new Animals Rules.</w:t>
      </w:r>
    </w:p>
    <w:p w14:paraId="4DE5ED79" w14:textId="0191A4F0" w:rsidR="007A035A" w:rsidRPr="00401E14" w:rsidRDefault="007A035A" w:rsidP="00DC5C3F">
      <w:pPr>
        <w:rPr>
          <w:lang w:eastAsia="ja-JP"/>
        </w:rPr>
      </w:pPr>
      <w:r w:rsidRPr="009770BD">
        <w:rPr>
          <w:lang w:eastAsia="ja-JP"/>
        </w:rPr>
        <w:t>This chapter specifies conditions for the export of prescribed livestock, prescribed live animals and prescribed animal reproductive material from Australia territory. It also outlines when and how government certificates are issued.</w:t>
      </w:r>
      <w:r w:rsidR="00742D3D">
        <w:rPr>
          <w:lang w:eastAsia="ja-JP"/>
        </w:rPr>
        <w:t xml:space="preserve"> </w:t>
      </w:r>
      <w:r w:rsidRPr="009770BD">
        <w:rPr>
          <w:lang w:eastAsia="ja-JP"/>
        </w:rPr>
        <w:t xml:space="preserve">In some cases, exporters can apply for an exemption from certain provisions in the Act and the Animals Rules. Chapter 2 details </w:t>
      </w:r>
      <w:r w:rsidR="006C03F3">
        <w:rPr>
          <w:lang w:eastAsia="ja-JP"/>
        </w:rPr>
        <w:t xml:space="preserve">requirements </w:t>
      </w:r>
      <w:r w:rsidRPr="009770BD">
        <w:rPr>
          <w:lang w:eastAsia="ja-JP"/>
        </w:rPr>
        <w:t>for an exemption, including</w:t>
      </w:r>
      <w:r w:rsidR="006C03F3">
        <w:rPr>
          <w:lang w:eastAsia="ja-JP"/>
        </w:rPr>
        <w:t xml:space="preserve">, </w:t>
      </w:r>
      <w:r w:rsidRPr="00401E14">
        <w:rPr>
          <w:lang w:eastAsia="ja-JP"/>
        </w:rPr>
        <w:t>applications for an exemption, conditions of exemption, and the period of effect of an exemption</w:t>
      </w:r>
      <w:r w:rsidR="002B0805">
        <w:rPr>
          <w:lang w:eastAsia="ja-JP"/>
        </w:rPr>
        <w:t>.</w:t>
      </w:r>
    </w:p>
    <w:p w14:paraId="76F14F99" w14:textId="51119DE9" w:rsidR="007A035A" w:rsidRPr="003D1164" w:rsidRDefault="007A035A">
      <w:pPr>
        <w:pStyle w:val="Heading3"/>
        <w:rPr>
          <w:lang w:eastAsia="ja-JP"/>
        </w:rPr>
      </w:pPr>
      <w:r w:rsidRPr="003D1164">
        <w:rPr>
          <w:lang w:eastAsia="ja-JP"/>
        </w:rPr>
        <w:t>Chapter 3 Accredited properties</w:t>
      </w:r>
    </w:p>
    <w:p w14:paraId="490A86F0" w14:textId="2F561C07" w:rsidR="007A035A" w:rsidRPr="00401E14" w:rsidRDefault="007A035A" w:rsidP="00401E14">
      <w:pPr>
        <w:rPr>
          <w:lang w:eastAsia="ja-JP"/>
        </w:rPr>
      </w:pPr>
      <w:r w:rsidRPr="009770BD">
        <w:rPr>
          <w:lang w:eastAsia="ja-JP"/>
        </w:rPr>
        <w:t>Chapter 3 of the Act does not apply to livestock, live animals and animal reproductive material</w:t>
      </w:r>
      <w:r w:rsidR="00DC5C3F">
        <w:rPr>
          <w:lang w:eastAsia="ja-JP"/>
        </w:rPr>
        <w:t>s</w:t>
      </w:r>
      <w:r w:rsidRPr="009770BD">
        <w:rPr>
          <w:lang w:eastAsia="ja-JP"/>
        </w:rPr>
        <w:t xml:space="preserve">. Therefore, there is no Chapter 3 in the Animals Rules. </w:t>
      </w:r>
    </w:p>
    <w:p w14:paraId="33E77F41" w14:textId="5D37E0C0" w:rsidR="007A035A" w:rsidRPr="003D1164" w:rsidRDefault="007A035A">
      <w:pPr>
        <w:pStyle w:val="Heading3"/>
        <w:rPr>
          <w:lang w:eastAsia="ja-JP"/>
        </w:rPr>
      </w:pPr>
      <w:r w:rsidRPr="003D1164">
        <w:rPr>
          <w:lang w:eastAsia="ja-JP"/>
        </w:rPr>
        <w:t>Chapter 4 Registered establishments</w:t>
      </w:r>
    </w:p>
    <w:p w14:paraId="336BB20B" w14:textId="242F97A2" w:rsidR="007A035A" w:rsidRPr="00401E14" w:rsidRDefault="007A035A" w:rsidP="00401E14">
      <w:pPr>
        <w:rPr>
          <w:lang w:eastAsia="ja-JP"/>
        </w:rPr>
      </w:pPr>
      <w:r w:rsidRPr="00401E14">
        <w:rPr>
          <w:lang w:eastAsia="ja-JP"/>
        </w:rPr>
        <w:t>Chapter 4 deals with matters relating to registered establishments. These include:</w:t>
      </w:r>
    </w:p>
    <w:p w14:paraId="44B15A85" w14:textId="3EE195EC" w:rsidR="007A035A" w:rsidRPr="00401E14" w:rsidRDefault="007A035A" w:rsidP="0066769E">
      <w:pPr>
        <w:pStyle w:val="ListParagraph"/>
        <w:numPr>
          <w:ilvl w:val="0"/>
          <w:numId w:val="4"/>
        </w:numPr>
        <w:rPr>
          <w:lang w:eastAsia="ja-JP"/>
        </w:rPr>
      </w:pPr>
      <w:r w:rsidRPr="00401E14">
        <w:rPr>
          <w:lang w:eastAsia="ja-JP"/>
        </w:rPr>
        <w:t>requirements relating to construction, equipment and facilities</w:t>
      </w:r>
      <w:r w:rsidR="0066769E">
        <w:rPr>
          <w:lang w:eastAsia="ja-JP"/>
        </w:rPr>
        <w:t xml:space="preserve"> and </w:t>
      </w:r>
      <w:r w:rsidRPr="00401E14">
        <w:rPr>
          <w:lang w:eastAsia="ja-JP"/>
        </w:rPr>
        <w:t>conditions of registration</w:t>
      </w:r>
    </w:p>
    <w:p w14:paraId="62EA7B34" w14:textId="0EEBFE70" w:rsidR="007A035A" w:rsidRDefault="007A035A" w:rsidP="00B04A34">
      <w:pPr>
        <w:pStyle w:val="ListParagraph"/>
        <w:numPr>
          <w:ilvl w:val="0"/>
          <w:numId w:val="4"/>
        </w:numPr>
        <w:rPr>
          <w:lang w:eastAsia="ja-JP"/>
        </w:rPr>
      </w:pPr>
      <w:r w:rsidRPr="00401E14">
        <w:rPr>
          <w:lang w:eastAsia="ja-JP"/>
        </w:rPr>
        <w:t>application, renewal, variation, suspension and revocation of registration</w:t>
      </w:r>
    </w:p>
    <w:p w14:paraId="0FCFC8C1" w14:textId="72202C3D" w:rsidR="007A035A" w:rsidRPr="00401E14" w:rsidRDefault="007A035A" w:rsidP="00401E14">
      <w:pPr>
        <w:pStyle w:val="ListParagraph"/>
        <w:numPr>
          <w:ilvl w:val="0"/>
          <w:numId w:val="4"/>
        </w:numPr>
        <w:rPr>
          <w:lang w:eastAsia="ja-JP"/>
        </w:rPr>
      </w:pPr>
      <w:r w:rsidRPr="00401E14">
        <w:rPr>
          <w:lang w:eastAsia="ja-JP"/>
        </w:rPr>
        <w:t>obligations of occupiers of registered establishments.</w:t>
      </w:r>
    </w:p>
    <w:p w14:paraId="31554139" w14:textId="4A212DE3" w:rsidR="007A035A" w:rsidRPr="003D1164" w:rsidRDefault="007A035A">
      <w:pPr>
        <w:pStyle w:val="Heading3"/>
        <w:rPr>
          <w:lang w:eastAsia="ja-JP"/>
        </w:rPr>
      </w:pPr>
      <w:r w:rsidRPr="003D1164">
        <w:rPr>
          <w:lang w:eastAsia="ja-JP"/>
        </w:rPr>
        <w:t>Chapter 5 Approved arrangements</w:t>
      </w:r>
    </w:p>
    <w:p w14:paraId="46EC14BA" w14:textId="37E2C6B8" w:rsidR="007A035A" w:rsidRPr="00401E14" w:rsidRDefault="007A035A" w:rsidP="00401E14">
      <w:pPr>
        <w:rPr>
          <w:lang w:eastAsia="ja-JP"/>
        </w:rPr>
      </w:pPr>
      <w:r w:rsidRPr="00401E14">
        <w:rPr>
          <w:lang w:eastAsia="ja-JP"/>
        </w:rPr>
        <w:t xml:space="preserve">Chapter 5 deals with matters relating to approved arrangements. </w:t>
      </w:r>
      <w:r w:rsidRPr="009770BD">
        <w:rPr>
          <w:lang w:eastAsia="ja-JP"/>
        </w:rPr>
        <w:t xml:space="preserve">This chapter sets out the requirements and conditions for approved arrangements for export operations to prepare prescribed livestock for export and approved arrangements for </w:t>
      </w:r>
      <w:r w:rsidR="005F748C">
        <w:rPr>
          <w:lang w:eastAsia="ja-JP"/>
        </w:rPr>
        <w:t>ESCAO</w:t>
      </w:r>
      <w:r w:rsidRPr="009770BD">
        <w:rPr>
          <w:lang w:eastAsia="ja-JP"/>
        </w:rPr>
        <w:t>. These include the:</w:t>
      </w:r>
    </w:p>
    <w:p w14:paraId="69E3F850" w14:textId="77777777" w:rsidR="007A035A" w:rsidRPr="009770BD" w:rsidRDefault="007A035A" w:rsidP="00401E14">
      <w:pPr>
        <w:pStyle w:val="ListParagraph"/>
        <w:numPr>
          <w:ilvl w:val="0"/>
          <w:numId w:val="5"/>
        </w:numPr>
        <w:rPr>
          <w:lang w:eastAsia="ja-JP"/>
        </w:rPr>
      </w:pPr>
      <w:r w:rsidRPr="009770BD">
        <w:rPr>
          <w:lang w:eastAsia="ja-JP"/>
        </w:rPr>
        <w:t>process to apply for an approved arrangement, or a variation of an approved arrangement</w:t>
      </w:r>
    </w:p>
    <w:p w14:paraId="69B9FF9C" w14:textId="7FB521C5" w:rsidR="007A035A" w:rsidRPr="009770BD" w:rsidRDefault="007A035A" w:rsidP="00401E14">
      <w:pPr>
        <w:pStyle w:val="ListParagraph"/>
        <w:numPr>
          <w:ilvl w:val="0"/>
          <w:numId w:val="5"/>
        </w:numPr>
        <w:rPr>
          <w:lang w:eastAsia="ja-JP"/>
        </w:rPr>
      </w:pPr>
      <w:r w:rsidRPr="009770BD">
        <w:rPr>
          <w:lang w:eastAsia="ja-JP"/>
        </w:rPr>
        <w:t>requirements for approval and conditions on an approved arrangement</w:t>
      </w:r>
    </w:p>
    <w:p w14:paraId="45523B54" w14:textId="3FE42EBE" w:rsidR="007A035A" w:rsidRDefault="007A035A" w:rsidP="00B04A34">
      <w:pPr>
        <w:pStyle w:val="ListParagraph"/>
        <w:numPr>
          <w:ilvl w:val="0"/>
          <w:numId w:val="5"/>
        </w:numPr>
        <w:rPr>
          <w:lang w:eastAsia="ja-JP"/>
        </w:rPr>
      </w:pPr>
      <w:r w:rsidRPr="009770BD">
        <w:rPr>
          <w:lang w:eastAsia="ja-JP"/>
        </w:rPr>
        <w:t>circumstances in which an approved arrangement may be varied, suspended or revoked</w:t>
      </w:r>
    </w:p>
    <w:p w14:paraId="6308ECDE" w14:textId="503F8236" w:rsidR="007A035A" w:rsidRPr="00401E14" w:rsidRDefault="007A035A" w:rsidP="00401E14">
      <w:pPr>
        <w:pStyle w:val="ListParagraph"/>
        <w:numPr>
          <w:ilvl w:val="0"/>
          <w:numId w:val="5"/>
        </w:numPr>
        <w:rPr>
          <w:lang w:eastAsia="ja-JP"/>
        </w:rPr>
      </w:pPr>
      <w:r w:rsidRPr="009770BD">
        <w:rPr>
          <w:lang w:eastAsia="ja-JP"/>
        </w:rPr>
        <w:t>obligations of holders of approved arrangements.</w:t>
      </w:r>
    </w:p>
    <w:p w14:paraId="6873D949" w14:textId="709DD3FA" w:rsidR="007A035A" w:rsidRPr="003D1164" w:rsidRDefault="007A035A">
      <w:pPr>
        <w:pStyle w:val="Heading3"/>
        <w:rPr>
          <w:lang w:eastAsia="ja-JP"/>
        </w:rPr>
      </w:pPr>
      <w:r w:rsidRPr="003D1164">
        <w:rPr>
          <w:lang w:eastAsia="ja-JP"/>
        </w:rPr>
        <w:lastRenderedPageBreak/>
        <w:t>Chapter 6 Export licences</w:t>
      </w:r>
    </w:p>
    <w:p w14:paraId="70F5C3C4" w14:textId="2F61D696" w:rsidR="007A035A" w:rsidRPr="00401E14" w:rsidRDefault="007A035A" w:rsidP="00401E14">
      <w:pPr>
        <w:rPr>
          <w:lang w:eastAsia="ja-JP"/>
        </w:rPr>
      </w:pPr>
      <w:r w:rsidRPr="009770BD">
        <w:rPr>
          <w:lang w:eastAsia="ja-JP"/>
        </w:rPr>
        <w:t>Chapter 6 deals with matters relating to livestock export licences. These include the:</w:t>
      </w:r>
    </w:p>
    <w:p w14:paraId="1F6424CD" w14:textId="5771FE8D" w:rsidR="007A035A" w:rsidRPr="00401E14" w:rsidRDefault="007A035A" w:rsidP="00401E14">
      <w:pPr>
        <w:pStyle w:val="ListParagraph"/>
        <w:numPr>
          <w:ilvl w:val="0"/>
          <w:numId w:val="6"/>
        </w:numPr>
        <w:rPr>
          <w:lang w:eastAsia="ja-JP"/>
        </w:rPr>
      </w:pPr>
      <w:r w:rsidRPr="00401E14">
        <w:rPr>
          <w:lang w:eastAsia="ja-JP"/>
        </w:rPr>
        <w:t>requirements for the grant of a livestock export licence</w:t>
      </w:r>
    </w:p>
    <w:p w14:paraId="5FE483D8" w14:textId="1292AED6" w:rsidR="007A035A" w:rsidRPr="00401E14" w:rsidRDefault="007A035A" w:rsidP="00401E14">
      <w:pPr>
        <w:pStyle w:val="ListParagraph"/>
        <w:numPr>
          <w:ilvl w:val="0"/>
          <w:numId w:val="6"/>
        </w:numPr>
        <w:rPr>
          <w:lang w:eastAsia="ja-JP"/>
        </w:rPr>
      </w:pPr>
      <w:r w:rsidRPr="00401E14">
        <w:rPr>
          <w:lang w:eastAsia="ja-JP"/>
        </w:rPr>
        <w:t>conditions, including for export</w:t>
      </w:r>
      <w:r w:rsidR="00940D71">
        <w:rPr>
          <w:lang w:eastAsia="ja-JP"/>
        </w:rPr>
        <w:t>s</w:t>
      </w:r>
      <w:r w:rsidRPr="00401E14">
        <w:rPr>
          <w:lang w:eastAsia="ja-JP"/>
        </w:rPr>
        <w:t xml:space="preserve"> to certain markets</w:t>
      </w:r>
    </w:p>
    <w:p w14:paraId="5CA2D839" w14:textId="53BB7F7A" w:rsidR="007A035A" w:rsidRPr="00401E14" w:rsidRDefault="007A035A" w:rsidP="00401E14">
      <w:pPr>
        <w:pStyle w:val="ListParagraph"/>
        <w:numPr>
          <w:ilvl w:val="0"/>
          <w:numId w:val="6"/>
        </w:numPr>
        <w:rPr>
          <w:lang w:eastAsia="ja-JP"/>
        </w:rPr>
      </w:pPr>
      <w:r w:rsidRPr="00401E14">
        <w:rPr>
          <w:lang w:eastAsia="ja-JP"/>
        </w:rPr>
        <w:t>application, renewal, suspension, revocation and variation of a livestock export licence</w:t>
      </w:r>
    </w:p>
    <w:p w14:paraId="71E74845" w14:textId="78BE5A64" w:rsidR="007A035A" w:rsidRPr="00401E14" w:rsidRDefault="007A035A" w:rsidP="00401E14">
      <w:pPr>
        <w:pStyle w:val="ListParagraph"/>
        <w:numPr>
          <w:ilvl w:val="0"/>
          <w:numId w:val="6"/>
        </w:numPr>
        <w:rPr>
          <w:lang w:eastAsia="ja-JP"/>
        </w:rPr>
      </w:pPr>
      <w:r w:rsidRPr="00401E14">
        <w:rPr>
          <w:lang w:eastAsia="ja-JP"/>
        </w:rPr>
        <w:t>exporter supply chain assurance systems.</w:t>
      </w:r>
    </w:p>
    <w:p w14:paraId="50CC741B" w14:textId="56FB26B8" w:rsidR="007A035A" w:rsidRPr="003D1164" w:rsidRDefault="007A035A">
      <w:pPr>
        <w:pStyle w:val="Heading3"/>
        <w:rPr>
          <w:lang w:eastAsia="ja-JP"/>
        </w:rPr>
      </w:pPr>
      <w:r w:rsidRPr="003D1164">
        <w:rPr>
          <w:lang w:eastAsia="ja-JP"/>
        </w:rPr>
        <w:t>Chapter 7 Export permits</w:t>
      </w:r>
    </w:p>
    <w:p w14:paraId="5EDF8915" w14:textId="3F0227EF" w:rsidR="007A035A" w:rsidRPr="00401E14" w:rsidRDefault="007A035A" w:rsidP="00401E14">
      <w:pPr>
        <w:rPr>
          <w:lang w:eastAsia="ja-JP"/>
        </w:rPr>
      </w:pPr>
      <w:r w:rsidRPr="009770BD">
        <w:rPr>
          <w:lang w:eastAsia="ja-JP"/>
        </w:rPr>
        <w:t xml:space="preserve">Chapter 7 </w:t>
      </w:r>
      <w:r w:rsidRPr="00F85E4C">
        <w:rPr>
          <w:lang w:eastAsia="ja-JP"/>
        </w:rPr>
        <w:t xml:space="preserve">deals with matters relating to export permits. </w:t>
      </w:r>
      <w:r w:rsidRPr="009770BD">
        <w:rPr>
          <w:lang w:eastAsia="ja-JP"/>
        </w:rPr>
        <w:t>These include:</w:t>
      </w:r>
    </w:p>
    <w:p w14:paraId="409AC584" w14:textId="50C2D849" w:rsidR="007A035A" w:rsidRPr="00401E14" w:rsidRDefault="007A035A" w:rsidP="00401E14">
      <w:pPr>
        <w:pStyle w:val="ListParagraph"/>
        <w:numPr>
          <w:ilvl w:val="0"/>
          <w:numId w:val="7"/>
        </w:numPr>
        <w:rPr>
          <w:lang w:eastAsia="ja-JP"/>
        </w:rPr>
      </w:pPr>
      <w:r w:rsidRPr="00401E14">
        <w:rPr>
          <w:lang w:eastAsia="ja-JP"/>
        </w:rPr>
        <w:t>requirements for the grant of an export permit</w:t>
      </w:r>
    </w:p>
    <w:p w14:paraId="4B458782" w14:textId="77777777" w:rsidR="00291153" w:rsidRDefault="007A035A" w:rsidP="00B04A34">
      <w:pPr>
        <w:pStyle w:val="ListParagraph"/>
        <w:numPr>
          <w:ilvl w:val="0"/>
          <w:numId w:val="7"/>
        </w:numPr>
        <w:rPr>
          <w:lang w:eastAsia="ja-JP"/>
        </w:rPr>
      </w:pPr>
      <w:r w:rsidRPr="00401E14">
        <w:rPr>
          <w:lang w:eastAsia="ja-JP"/>
        </w:rPr>
        <w:t>conditions for the issue of an export permit</w:t>
      </w:r>
    </w:p>
    <w:p w14:paraId="0C983F75" w14:textId="281AE923" w:rsidR="007A035A" w:rsidRDefault="007A035A" w:rsidP="00B04A34">
      <w:pPr>
        <w:pStyle w:val="ListParagraph"/>
        <w:numPr>
          <w:ilvl w:val="0"/>
          <w:numId w:val="7"/>
        </w:numPr>
        <w:rPr>
          <w:lang w:eastAsia="ja-JP"/>
        </w:rPr>
      </w:pPr>
      <w:r w:rsidRPr="00401E14">
        <w:rPr>
          <w:lang w:eastAsia="ja-JP"/>
        </w:rPr>
        <w:t>application, variation, suspension and revocation of an export permit</w:t>
      </w:r>
    </w:p>
    <w:p w14:paraId="3FC534C8" w14:textId="27752F05" w:rsidR="007A035A" w:rsidRPr="00401E14" w:rsidRDefault="007A035A" w:rsidP="00401E14">
      <w:pPr>
        <w:pStyle w:val="ListParagraph"/>
        <w:numPr>
          <w:ilvl w:val="0"/>
          <w:numId w:val="7"/>
        </w:numPr>
        <w:rPr>
          <w:lang w:eastAsia="ja-JP"/>
        </w:rPr>
      </w:pPr>
      <w:r w:rsidRPr="00401E14">
        <w:rPr>
          <w:lang w:eastAsia="ja-JP"/>
        </w:rPr>
        <w:t>other matters, including when an export permit is no longer in force.</w:t>
      </w:r>
    </w:p>
    <w:p w14:paraId="0B86C3D6" w14:textId="0BDA7DB2" w:rsidR="007A035A" w:rsidRPr="003D1164" w:rsidRDefault="007A035A">
      <w:pPr>
        <w:pStyle w:val="Heading3"/>
        <w:rPr>
          <w:lang w:eastAsia="ja-JP"/>
        </w:rPr>
      </w:pPr>
      <w:r w:rsidRPr="003D1164">
        <w:rPr>
          <w:lang w:eastAsia="ja-JP"/>
        </w:rPr>
        <w:t>Chapter 8 Other matters relating to export</w:t>
      </w:r>
    </w:p>
    <w:p w14:paraId="280C3A21" w14:textId="661B03E6" w:rsidR="007A035A" w:rsidRPr="00401E14" w:rsidRDefault="007A035A" w:rsidP="00401E14">
      <w:pPr>
        <w:rPr>
          <w:lang w:eastAsia="ja-JP"/>
        </w:rPr>
      </w:pPr>
      <w:r w:rsidRPr="009770BD">
        <w:rPr>
          <w:lang w:eastAsia="ja-JP"/>
        </w:rPr>
        <w:t xml:space="preserve">Chapter 8 </w:t>
      </w:r>
      <w:r w:rsidRPr="00401E14">
        <w:rPr>
          <w:lang w:eastAsia="ja-JP"/>
        </w:rPr>
        <w:t xml:space="preserve">provides for other matters relating to export. This includes </w:t>
      </w:r>
      <w:r w:rsidRPr="009770BD">
        <w:rPr>
          <w:lang w:eastAsia="ja-JP"/>
        </w:rPr>
        <w:t xml:space="preserve">when an exporter gives notice of intention to export, they must meet certain requirements. These requirements include: </w:t>
      </w:r>
    </w:p>
    <w:p w14:paraId="781EC82C" w14:textId="39AEE9BF" w:rsidR="007A035A" w:rsidRPr="00401E14" w:rsidRDefault="00940D71" w:rsidP="00401E14">
      <w:pPr>
        <w:pStyle w:val="ListParagraph"/>
        <w:numPr>
          <w:ilvl w:val="0"/>
          <w:numId w:val="8"/>
        </w:numPr>
        <w:rPr>
          <w:lang w:eastAsia="ja-JP"/>
        </w:rPr>
      </w:pPr>
      <w:r>
        <w:rPr>
          <w:lang w:eastAsia="ja-JP"/>
        </w:rPr>
        <w:t>when a</w:t>
      </w:r>
      <w:r w:rsidR="007A035A" w:rsidRPr="00401E14">
        <w:rPr>
          <w:lang w:eastAsia="ja-JP"/>
        </w:rPr>
        <w:t xml:space="preserve"> notice of intention to export </w:t>
      </w:r>
      <w:r>
        <w:rPr>
          <w:lang w:eastAsia="ja-JP"/>
        </w:rPr>
        <w:t>must be given</w:t>
      </w:r>
      <w:r w:rsidR="007A035A" w:rsidRPr="00401E14">
        <w:rPr>
          <w:lang w:eastAsia="ja-JP"/>
        </w:rPr>
        <w:t xml:space="preserve">, </w:t>
      </w:r>
      <w:r w:rsidR="007F467A">
        <w:rPr>
          <w:lang w:eastAsia="ja-JP"/>
        </w:rPr>
        <w:t xml:space="preserve">the </w:t>
      </w:r>
      <w:r w:rsidR="007A035A" w:rsidRPr="00401E14">
        <w:rPr>
          <w:lang w:eastAsia="ja-JP"/>
        </w:rPr>
        <w:t xml:space="preserve">person who must provide the notice, who the notice must be submitted to, and </w:t>
      </w:r>
      <w:r w:rsidR="002B0805">
        <w:rPr>
          <w:lang w:eastAsia="ja-JP"/>
        </w:rPr>
        <w:t>providing</w:t>
      </w:r>
      <w:r w:rsidR="007A035A" w:rsidRPr="00401E14">
        <w:rPr>
          <w:lang w:eastAsia="ja-JP"/>
        </w:rPr>
        <w:t xml:space="preserve"> additional or corrected information</w:t>
      </w:r>
    </w:p>
    <w:p w14:paraId="4FF22510" w14:textId="171C802F" w:rsidR="007A035A" w:rsidRDefault="007A035A" w:rsidP="00B04A34">
      <w:pPr>
        <w:pStyle w:val="ListParagraph"/>
        <w:numPr>
          <w:ilvl w:val="0"/>
          <w:numId w:val="8"/>
        </w:numPr>
        <w:rPr>
          <w:lang w:eastAsia="ja-JP"/>
        </w:rPr>
      </w:pPr>
      <w:r w:rsidRPr="009770BD">
        <w:rPr>
          <w:lang w:eastAsia="ja-JP"/>
        </w:rPr>
        <w:t>matters relating to approvals of notices of intention to export for prescribed livestock and prescribed live animals</w:t>
      </w:r>
    </w:p>
    <w:p w14:paraId="58AD8603" w14:textId="3B6E5481" w:rsidR="007A035A" w:rsidRPr="00401E14" w:rsidRDefault="007A035A" w:rsidP="00401E14">
      <w:pPr>
        <w:pStyle w:val="ListParagraph"/>
        <w:numPr>
          <w:ilvl w:val="0"/>
          <w:numId w:val="8"/>
        </w:numPr>
        <w:rPr>
          <w:lang w:eastAsia="ja-JP"/>
        </w:rPr>
      </w:pPr>
      <w:r w:rsidRPr="00401E14">
        <w:rPr>
          <w:lang w:eastAsia="ja-JP"/>
        </w:rPr>
        <w:t>the use, manufacture, possession and destruction of official marks and official marking devices.</w:t>
      </w:r>
    </w:p>
    <w:p w14:paraId="13FAFD08" w14:textId="2F334A3C" w:rsidR="007A035A" w:rsidRPr="003D1164" w:rsidRDefault="007A035A">
      <w:pPr>
        <w:pStyle w:val="Heading3"/>
        <w:rPr>
          <w:lang w:eastAsia="ja-JP"/>
        </w:rPr>
      </w:pPr>
      <w:r w:rsidRPr="003D1164">
        <w:rPr>
          <w:lang w:eastAsia="ja-JP"/>
        </w:rPr>
        <w:t>Chapter 9 Powers and officials</w:t>
      </w:r>
    </w:p>
    <w:p w14:paraId="3E6ADCAE" w14:textId="63247F9E" w:rsidR="007A035A" w:rsidRPr="00401E14" w:rsidRDefault="007A035A" w:rsidP="00401E14">
      <w:pPr>
        <w:rPr>
          <w:lang w:eastAsia="ja-JP"/>
        </w:rPr>
      </w:pPr>
      <w:r w:rsidRPr="00401E14">
        <w:rPr>
          <w:lang w:eastAsia="ja-JP"/>
        </w:rPr>
        <w:t xml:space="preserve">Chapter 9 deals with matters relating to powers, officials and accredited veterinarians. These include: </w:t>
      </w:r>
    </w:p>
    <w:p w14:paraId="24A0D7EE" w14:textId="0A40C909" w:rsidR="007A035A" w:rsidRPr="00401E14" w:rsidRDefault="007A035A" w:rsidP="00401E14">
      <w:pPr>
        <w:pStyle w:val="ListParagraph"/>
        <w:numPr>
          <w:ilvl w:val="0"/>
          <w:numId w:val="9"/>
        </w:numPr>
        <w:rPr>
          <w:lang w:eastAsia="ja-JP"/>
        </w:rPr>
      </w:pPr>
      <w:r w:rsidRPr="00401E14">
        <w:rPr>
          <w:lang w:eastAsia="ja-JP"/>
        </w:rPr>
        <w:t>provisions for the conduct of audits</w:t>
      </w:r>
    </w:p>
    <w:p w14:paraId="49887B56" w14:textId="726D22AD" w:rsidR="007A035A" w:rsidRPr="00401E14" w:rsidRDefault="007A035A" w:rsidP="00401E14">
      <w:pPr>
        <w:pStyle w:val="ListParagraph"/>
        <w:numPr>
          <w:ilvl w:val="0"/>
          <w:numId w:val="9"/>
        </w:numPr>
        <w:rPr>
          <w:lang w:eastAsia="ja-JP"/>
        </w:rPr>
      </w:pPr>
      <w:r w:rsidRPr="00401E14">
        <w:rPr>
          <w:lang w:eastAsia="ja-JP"/>
        </w:rPr>
        <w:t>carrying out assessments</w:t>
      </w:r>
    </w:p>
    <w:p w14:paraId="13F05CB9" w14:textId="063BFA22" w:rsidR="007A035A" w:rsidRPr="00401E14" w:rsidRDefault="007A035A" w:rsidP="00401E14">
      <w:pPr>
        <w:pStyle w:val="ListParagraph"/>
        <w:numPr>
          <w:ilvl w:val="0"/>
          <w:numId w:val="9"/>
        </w:numPr>
        <w:rPr>
          <w:lang w:eastAsia="ja-JP"/>
        </w:rPr>
      </w:pPr>
      <w:r w:rsidRPr="00401E14">
        <w:rPr>
          <w:lang w:eastAsia="ja-JP"/>
        </w:rPr>
        <w:t>approved export programs</w:t>
      </w:r>
    </w:p>
    <w:p w14:paraId="0721EDD1" w14:textId="45F79A28" w:rsidR="007A035A" w:rsidRPr="00401E14" w:rsidRDefault="007A035A" w:rsidP="00401E14">
      <w:pPr>
        <w:pStyle w:val="ListParagraph"/>
        <w:numPr>
          <w:ilvl w:val="0"/>
          <w:numId w:val="9"/>
        </w:numPr>
        <w:rPr>
          <w:lang w:eastAsia="ja-JP"/>
        </w:rPr>
      </w:pPr>
      <w:r w:rsidRPr="00401E14">
        <w:rPr>
          <w:lang w:eastAsia="ja-JP"/>
        </w:rPr>
        <w:t>requirements for accreditation for accredited veterinarians</w:t>
      </w:r>
    </w:p>
    <w:p w14:paraId="3BAD1EC7" w14:textId="53FFB836" w:rsidR="007A035A" w:rsidRPr="00401E14" w:rsidRDefault="007A035A" w:rsidP="00401E14">
      <w:pPr>
        <w:pStyle w:val="ListParagraph"/>
        <w:numPr>
          <w:ilvl w:val="0"/>
          <w:numId w:val="9"/>
        </w:numPr>
        <w:rPr>
          <w:lang w:eastAsia="ja-JP"/>
        </w:rPr>
      </w:pPr>
      <w:r w:rsidRPr="00401E14">
        <w:rPr>
          <w:lang w:eastAsia="ja-JP"/>
        </w:rPr>
        <w:t xml:space="preserve">application, renewal, variation, suspension or revocation of </w:t>
      </w:r>
      <w:r w:rsidR="00DF594F">
        <w:rPr>
          <w:lang w:eastAsia="ja-JP"/>
        </w:rPr>
        <w:t xml:space="preserve">veterinarian </w:t>
      </w:r>
      <w:r w:rsidRPr="00401E14">
        <w:rPr>
          <w:lang w:eastAsia="ja-JP"/>
        </w:rPr>
        <w:t>accreditation</w:t>
      </w:r>
    </w:p>
    <w:p w14:paraId="7B828671" w14:textId="0B7196CF" w:rsidR="007A035A" w:rsidRDefault="007A035A" w:rsidP="00B04A34">
      <w:pPr>
        <w:pStyle w:val="ListParagraph"/>
        <w:numPr>
          <w:ilvl w:val="0"/>
          <w:numId w:val="9"/>
        </w:numPr>
        <w:rPr>
          <w:lang w:eastAsia="ja-JP"/>
        </w:rPr>
      </w:pPr>
      <w:r w:rsidRPr="00401E14">
        <w:rPr>
          <w:lang w:eastAsia="ja-JP"/>
        </w:rPr>
        <w:t>records and reports</w:t>
      </w:r>
    </w:p>
    <w:p w14:paraId="33B1DCC7" w14:textId="1FB33BB3" w:rsidR="007A035A" w:rsidRPr="00401E14" w:rsidRDefault="007A035A" w:rsidP="00401E14">
      <w:pPr>
        <w:pStyle w:val="ListParagraph"/>
        <w:numPr>
          <w:ilvl w:val="0"/>
          <w:numId w:val="9"/>
        </w:numPr>
        <w:rPr>
          <w:lang w:eastAsia="ja-JP"/>
        </w:rPr>
      </w:pPr>
      <w:r w:rsidRPr="00401E14">
        <w:rPr>
          <w:lang w:eastAsia="ja-JP"/>
        </w:rPr>
        <w:t>fit and proper person tests.</w:t>
      </w:r>
    </w:p>
    <w:p w14:paraId="496F8660" w14:textId="53023298" w:rsidR="007A035A" w:rsidRPr="003D1164" w:rsidRDefault="007A035A">
      <w:pPr>
        <w:pStyle w:val="Heading3"/>
        <w:rPr>
          <w:lang w:eastAsia="ja-JP"/>
        </w:rPr>
      </w:pPr>
      <w:r w:rsidRPr="003D1164">
        <w:rPr>
          <w:lang w:eastAsia="ja-JP"/>
        </w:rPr>
        <w:t>Chapter 10 Compliance and enforcement</w:t>
      </w:r>
    </w:p>
    <w:p w14:paraId="75F2117B" w14:textId="36E4C193" w:rsidR="007A035A" w:rsidRPr="00401E14" w:rsidRDefault="007A035A" w:rsidP="00401E14">
      <w:pPr>
        <w:rPr>
          <w:lang w:eastAsia="ja-JP"/>
        </w:rPr>
      </w:pPr>
      <w:r w:rsidRPr="00F85E4C">
        <w:rPr>
          <w:lang w:eastAsia="ja-JP"/>
        </w:rPr>
        <w:t>Chapter 10 provides for compliance and enforcement in accordance with Chapter 10 of the Act. Th</w:t>
      </w:r>
      <w:r w:rsidR="00DF594F">
        <w:rPr>
          <w:lang w:eastAsia="ja-JP"/>
        </w:rPr>
        <w:t>is</w:t>
      </w:r>
      <w:r w:rsidRPr="00F85E4C">
        <w:rPr>
          <w:lang w:eastAsia="ja-JP"/>
        </w:rPr>
        <w:t xml:space="preserve"> include</w:t>
      </w:r>
      <w:r w:rsidR="00FA1882">
        <w:rPr>
          <w:lang w:eastAsia="ja-JP"/>
        </w:rPr>
        <w:t>s</w:t>
      </w:r>
      <w:r w:rsidRPr="00F85E4C">
        <w:rPr>
          <w:lang w:eastAsia="ja-JP"/>
        </w:rPr>
        <w:t xml:space="preserve"> where samples </w:t>
      </w:r>
      <w:r w:rsidR="0057011C">
        <w:rPr>
          <w:lang w:eastAsia="ja-JP"/>
        </w:rPr>
        <w:t>are</w:t>
      </w:r>
      <w:r w:rsidR="0057011C" w:rsidRPr="00F85E4C">
        <w:rPr>
          <w:lang w:eastAsia="ja-JP"/>
        </w:rPr>
        <w:t xml:space="preserve"> </w:t>
      </w:r>
      <w:r w:rsidR="00944B10" w:rsidRPr="00F85E4C">
        <w:rPr>
          <w:lang w:eastAsia="ja-JP"/>
        </w:rPr>
        <w:t>taken,</w:t>
      </w:r>
      <w:r w:rsidRPr="00F85E4C">
        <w:rPr>
          <w:lang w:eastAsia="ja-JP"/>
        </w:rPr>
        <w:t xml:space="preserve"> or a thing has been seized:</w:t>
      </w:r>
    </w:p>
    <w:p w14:paraId="62958435" w14:textId="539E6FB5" w:rsidR="007A035A" w:rsidRDefault="007A035A" w:rsidP="00B04A34">
      <w:pPr>
        <w:pStyle w:val="ListParagraph"/>
        <w:numPr>
          <w:ilvl w:val="0"/>
          <w:numId w:val="10"/>
        </w:numPr>
        <w:rPr>
          <w:lang w:eastAsia="ja-JP"/>
        </w:rPr>
      </w:pPr>
      <w:r w:rsidRPr="00401E14">
        <w:rPr>
          <w:lang w:eastAsia="ja-JP"/>
        </w:rPr>
        <w:t>the process that must be followed if a sample is taken for the purposes of monitoring or investigation compliance with the Act</w:t>
      </w:r>
    </w:p>
    <w:p w14:paraId="4FD7B386" w14:textId="003051EB" w:rsidR="007A035A" w:rsidRPr="00401E14" w:rsidRDefault="007A035A" w:rsidP="00401E14">
      <w:pPr>
        <w:pStyle w:val="ListParagraph"/>
        <w:numPr>
          <w:ilvl w:val="0"/>
          <w:numId w:val="10"/>
        </w:numPr>
        <w:rPr>
          <w:lang w:eastAsia="ja-JP"/>
        </w:rPr>
      </w:pPr>
      <w:r w:rsidRPr="00401E14">
        <w:rPr>
          <w:lang w:eastAsia="ja-JP"/>
        </w:rPr>
        <w:t>dealing with things seized in exercising investigation powers.</w:t>
      </w:r>
    </w:p>
    <w:p w14:paraId="210F08DA" w14:textId="5A0B55CF" w:rsidR="007A035A" w:rsidRPr="003D1164" w:rsidRDefault="007A035A">
      <w:pPr>
        <w:pStyle w:val="Heading3"/>
        <w:rPr>
          <w:lang w:eastAsia="ja-JP"/>
        </w:rPr>
      </w:pPr>
      <w:r w:rsidRPr="003D1164">
        <w:rPr>
          <w:lang w:eastAsia="ja-JP"/>
        </w:rPr>
        <w:t>Chapter 11 Miscellaneous</w:t>
      </w:r>
    </w:p>
    <w:p w14:paraId="40083B17" w14:textId="58C34BB5" w:rsidR="007A035A" w:rsidRPr="00401E14" w:rsidRDefault="007A035A" w:rsidP="00401E14">
      <w:pPr>
        <w:rPr>
          <w:lang w:eastAsia="ja-JP"/>
        </w:rPr>
      </w:pPr>
      <w:r w:rsidRPr="00401E14">
        <w:rPr>
          <w:lang w:eastAsia="ja-JP"/>
        </w:rPr>
        <w:t>Chapter 11 deals with miscellaneous matters such as:</w:t>
      </w:r>
    </w:p>
    <w:p w14:paraId="0D1D80FD" w14:textId="13DB699C" w:rsidR="0057011C" w:rsidRDefault="0057011C" w:rsidP="00401E14">
      <w:pPr>
        <w:pStyle w:val="ListParagraph"/>
        <w:numPr>
          <w:ilvl w:val="0"/>
          <w:numId w:val="11"/>
        </w:numPr>
        <w:rPr>
          <w:lang w:eastAsia="ja-JP"/>
        </w:rPr>
      </w:pPr>
      <w:r>
        <w:rPr>
          <w:lang w:eastAsia="ja-JP"/>
        </w:rPr>
        <w:t>application forms</w:t>
      </w:r>
    </w:p>
    <w:p w14:paraId="16CFC384" w14:textId="5A3DBA36" w:rsidR="007A035A" w:rsidRPr="00401E14" w:rsidRDefault="007A035A" w:rsidP="00401E14">
      <w:pPr>
        <w:pStyle w:val="ListParagraph"/>
        <w:numPr>
          <w:ilvl w:val="0"/>
          <w:numId w:val="11"/>
        </w:numPr>
        <w:rPr>
          <w:lang w:eastAsia="ja-JP"/>
        </w:rPr>
      </w:pPr>
      <w:r w:rsidRPr="00401E14">
        <w:rPr>
          <w:lang w:eastAsia="ja-JP"/>
        </w:rPr>
        <w:lastRenderedPageBreak/>
        <w:t>review of decisions in addition to those outline</w:t>
      </w:r>
      <w:r w:rsidR="00FE4E80">
        <w:rPr>
          <w:lang w:eastAsia="ja-JP"/>
        </w:rPr>
        <w:t>d</w:t>
      </w:r>
      <w:r w:rsidRPr="00401E14">
        <w:rPr>
          <w:lang w:eastAsia="ja-JP"/>
        </w:rPr>
        <w:t xml:space="preserve"> in the Act</w:t>
      </w:r>
    </w:p>
    <w:p w14:paraId="3B8C507B" w14:textId="3E67C75A" w:rsidR="007A035A" w:rsidRPr="00401E14" w:rsidRDefault="007A035A" w:rsidP="00401E14">
      <w:pPr>
        <w:pStyle w:val="ListParagraph"/>
        <w:numPr>
          <w:ilvl w:val="0"/>
          <w:numId w:val="11"/>
        </w:numPr>
        <w:rPr>
          <w:lang w:eastAsia="ja-JP"/>
        </w:rPr>
      </w:pPr>
      <w:r w:rsidRPr="00401E14">
        <w:rPr>
          <w:lang w:eastAsia="ja-JP"/>
        </w:rPr>
        <w:t>general requirements for record-keeping</w:t>
      </w:r>
    </w:p>
    <w:p w14:paraId="10F85B00" w14:textId="2E57A129" w:rsidR="007A035A" w:rsidRPr="00401E14" w:rsidRDefault="007A035A" w:rsidP="00401E14">
      <w:pPr>
        <w:pStyle w:val="ListParagraph"/>
        <w:numPr>
          <w:ilvl w:val="0"/>
          <w:numId w:val="11"/>
        </w:numPr>
        <w:rPr>
          <w:lang w:eastAsia="ja-JP"/>
        </w:rPr>
      </w:pPr>
      <w:r w:rsidRPr="00401E14">
        <w:rPr>
          <w:lang w:eastAsia="ja-JP"/>
        </w:rPr>
        <w:t>storage requirements of samples</w:t>
      </w:r>
    </w:p>
    <w:p w14:paraId="22C7BA16" w14:textId="72CE7716" w:rsidR="007A035A" w:rsidRDefault="007A035A" w:rsidP="00B04A34">
      <w:pPr>
        <w:pStyle w:val="ListParagraph"/>
        <w:numPr>
          <w:ilvl w:val="0"/>
          <w:numId w:val="11"/>
        </w:numPr>
        <w:rPr>
          <w:lang w:eastAsia="ja-JP"/>
        </w:rPr>
      </w:pPr>
      <w:r w:rsidRPr="009770BD">
        <w:rPr>
          <w:lang w:eastAsia="ja-JP"/>
        </w:rPr>
        <w:t>matters relating to compensation for damaged or destroyed goods</w:t>
      </w:r>
    </w:p>
    <w:p w14:paraId="5CA2BF9D" w14:textId="449200E8" w:rsidR="005D63BB" w:rsidRPr="00401E14" w:rsidRDefault="007A035A" w:rsidP="00401E14">
      <w:pPr>
        <w:pStyle w:val="ListParagraph"/>
        <w:numPr>
          <w:ilvl w:val="0"/>
          <w:numId w:val="11"/>
        </w:numPr>
        <w:rPr>
          <w:lang w:eastAsia="ja-JP"/>
        </w:rPr>
      </w:pPr>
      <w:r w:rsidRPr="00401E14">
        <w:rPr>
          <w:lang w:eastAsia="ja-JP"/>
        </w:rPr>
        <w:t>matters relating to relevant Commonwealth liabilities.</w:t>
      </w:r>
    </w:p>
    <w:p w14:paraId="70154D93" w14:textId="6E193FAB" w:rsidR="007A035A" w:rsidRPr="009770BD" w:rsidRDefault="000E282A" w:rsidP="00401E14">
      <w:pPr>
        <w:pStyle w:val="Heading2"/>
      </w:pPr>
      <w:r>
        <w:rPr>
          <w:rFonts w:eastAsiaTheme="minorHAnsi"/>
          <w:b w:val="0"/>
          <w:bCs w:val="0"/>
        </w:rPr>
        <w:t>More</w:t>
      </w:r>
      <w:r w:rsidR="007A035A" w:rsidRPr="00401E14">
        <w:rPr>
          <w:rFonts w:eastAsiaTheme="minorHAnsi"/>
          <w:b w:val="0"/>
          <w:bCs w:val="0"/>
        </w:rPr>
        <w:t xml:space="preserve"> information</w:t>
      </w:r>
    </w:p>
    <w:p w14:paraId="7C4DE567" w14:textId="0487315D" w:rsidR="007A035A" w:rsidRDefault="007A035A">
      <w:pPr>
        <w:rPr>
          <w:rStyle w:val="Hyperlink"/>
          <w:rFonts w:asciiTheme="majorHAnsi" w:hAnsiTheme="majorHAnsi" w:cstheme="majorHAnsi"/>
          <w:lang w:eastAsia="ja-JP"/>
        </w:rPr>
      </w:pPr>
      <w:r w:rsidRPr="009770BD">
        <w:rPr>
          <w:lang w:eastAsia="ja-JP"/>
        </w:rPr>
        <w:t xml:space="preserve">Email </w:t>
      </w:r>
      <w:hyperlink r:id="rId11" w:history="1">
        <w:r w:rsidR="00FE4E80" w:rsidRPr="009770BD">
          <w:rPr>
            <w:rStyle w:val="Hyperlink"/>
            <w:rFonts w:asciiTheme="majorHAnsi" w:hAnsiTheme="majorHAnsi" w:cstheme="majorHAnsi"/>
            <w:lang w:eastAsia="ja-JP"/>
          </w:rPr>
          <w:t>exportlegislation@agriculture.gov.au</w:t>
        </w:r>
      </w:hyperlink>
    </w:p>
    <w:p w14:paraId="0C2CC5F8" w14:textId="77777777" w:rsidR="002029E1" w:rsidRPr="003D1164" w:rsidRDefault="007A035A" w:rsidP="002029E1">
      <w:r w:rsidRPr="00401E14">
        <w:rPr>
          <w:lang w:eastAsia="ja-JP"/>
        </w:rPr>
        <w:t xml:space="preserve">Web </w:t>
      </w:r>
      <w:hyperlink r:id="rId12" w:history="1">
        <w:r w:rsidR="002029E1" w:rsidRPr="00F845C9">
          <w:rPr>
            <w:rStyle w:val="Hyperlink"/>
            <w:rFonts w:asciiTheme="majorHAnsi" w:hAnsiTheme="majorHAnsi" w:cstheme="majorHAnsi"/>
            <w:lang w:eastAsia="ja-JP"/>
          </w:rPr>
          <w:t>agriculture.gov.au/market-access-trade/improving-export-legislation</w:t>
        </w:r>
      </w:hyperlink>
    </w:p>
    <w:p w14:paraId="6F56312F" w14:textId="6BEAAA7D" w:rsidR="007A035A" w:rsidRPr="009770BD" w:rsidRDefault="007A035A" w:rsidP="0037057B">
      <w:pPr>
        <w:pStyle w:val="Normalsmall"/>
        <w:rPr>
          <w:lang w:eastAsia="ja-JP"/>
        </w:rPr>
      </w:pPr>
      <w:r w:rsidRPr="009770BD">
        <w:rPr>
          <w:lang w:eastAsia="ja-JP"/>
        </w:rPr>
        <w:t>© Commonwealth of Australia 202</w:t>
      </w:r>
      <w:r w:rsidR="002029E1">
        <w:rPr>
          <w:lang w:eastAsia="ja-JP"/>
        </w:rPr>
        <w:t>1</w:t>
      </w:r>
    </w:p>
    <w:p w14:paraId="58A9C9AA" w14:textId="77777777" w:rsidR="007A035A" w:rsidRPr="003D1164" w:rsidRDefault="007A035A" w:rsidP="00401E14">
      <w:pPr>
        <w:pStyle w:val="Normalsmall"/>
        <w:rPr>
          <w:lang w:eastAsia="ja-JP"/>
        </w:rPr>
      </w:pPr>
      <w:r w:rsidRPr="003D1164">
        <w:rPr>
          <w:lang w:eastAsia="ja-JP"/>
        </w:rPr>
        <w:t>This work is copyright. It may be reproduced in whole or in part subject to the inclusion of an acknowledgement of the source and no commercial usage or sale.</w:t>
      </w:r>
    </w:p>
    <w:p w14:paraId="248DAFEB" w14:textId="77777777" w:rsidR="00766D35" w:rsidRDefault="00766D35"/>
    <w:sectPr w:rsidR="00766D35" w:rsidSect="003A6FE2">
      <w:headerReference w:type="default" r:id="rId13"/>
      <w:footerReference w:type="even" r:id="rId14"/>
      <w:footerReference w:type="default" r:id="rId15"/>
      <w:headerReference w:type="first" r:id="rId16"/>
      <w:pgSz w:w="11906" w:h="16838"/>
      <w:pgMar w:top="2127" w:right="991" w:bottom="993"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8954" w14:textId="77777777" w:rsidR="005B09B7" w:rsidRDefault="005B09B7">
      <w:pPr>
        <w:spacing w:after="0" w:line="240" w:lineRule="auto"/>
      </w:pPr>
      <w:r>
        <w:separator/>
      </w:r>
    </w:p>
  </w:endnote>
  <w:endnote w:type="continuationSeparator" w:id="0">
    <w:p w14:paraId="712E915D" w14:textId="77777777" w:rsidR="005B09B7" w:rsidRDefault="005B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66B0" w14:textId="77777777" w:rsidR="00466F30" w:rsidRDefault="005D63BB">
    <w:pPr>
      <w:pStyle w:val="Footer"/>
    </w:pPr>
    <w:r>
      <w:rPr>
        <w:noProof/>
      </w:rPr>
      <w:fldChar w:fldCharType="begin"/>
    </w:r>
    <w:r>
      <w:rPr>
        <w:noProof/>
      </w:rPr>
      <w:instrText xml:space="preserve"> FILENAME   \* MERGEFORMAT </w:instrText>
    </w:r>
    <w:r>
      <w:rPr>
        <w:noProof/>
      </w:rPr>
      <w:fldChar w:fldCharType="separate"/>
    </w:r>
    <w:r>
      <w:rPr>
        <w:noProof/>
      </w:rPr>
      <w:t>7-Info Sheet - Poultry (Outline) - 20200206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67491"/>
      <w:docPartObj>
        <w:docPartGallery w:val="Page Numbers (Bottom of Page)"/>
        <w:docPartUnique/>
      </w:docPartObj>
    </w:sdtPr>
    <w:sdtEndPr>
      <w:rPr>
        <w:noProof/>
      </w:rPr>
    </w:sdtEndPr>
    <w:sdtContent>
      <w:p w14:paraId="55D9D572" w14:textId="77777777" w:rsidR="00702188" w:rsidRPr="000E7F14" w:rsidRDefault="005D63BB" w:rsidP="00702188">
        <w:pPr>
          <w:pStyle w:val="Footer"/>
        </w:pPr>
        <w:r w:rsidRPr="000E7F14">
          <w:t>Department of Agriculture, Water and the Environment</w:t>
        </w:r>
      </w:p>
      <w:p w14:paraId="20DE64B6" w14:textId="77777777" w:rsidR="009D2F0B" w:rsidRDefault="005D63BB" w:rsidP="00F317FB">
        <w:pPr>
          <w:pStyle w:val="Foo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6B47" w14:textId="77777777" w:rsidR="005B09B7" w:rsidRDefault="005B09B7">
      <w:pPr>
        <w:spacing w:after="0" w:line="240" w:lineRule="auto"/>
      </w:pPr>
      <w:r>
        <w:separator/>
      </w:r>
    </w:p>
  </w:footnote>
  <w:footnote w:type="continuationSeparator" w:id="0">
    <w:p w14:paraId="3EEC0963" w14:textId="77777777" w:rsidR="005B09B7" w:rsidRDefault="005B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6B7F" w14:textId="1EBC7294" w:rsidR="00F85E4C" w:rsidRDefault="00F85E4C">
    <w:pPr>
      <w:pStyle w:val="Header"/>
    </w:pPr>
    <w:r>
      <w:t>Outline Export Control (Animals) Rules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7910" w14:textId="77777777" w:rsidR="000E455C" w:rsidRDefault="005D63BB">
    <w:pPr>
      <w:pStyle w:val="Header"/>
      <w:jc w:val="left"/>
    </w:pPr>
    <w:r>
      <w:rPr>
        <w:noProof/>
        <w:lang w:eastAsia="en-AU"/>
      </w:rPr>
      <w:drawing>
        <wp:anchor distT="0" distB="0" distL="114300" distR="114300" simplePos="0" relativeHeight="251659264" behindDoc="1" locked="0" layoutInCell="1" allowOverlap="1" wp14:anchorId="3A43A680" wp14:editId="731ED7DA">
          <wp:simplePos x="0" y="0"/>
          <wp:positionH relativeFrom="page">
            <wp:align>right</wp:align>
          </wp:positionH>
          <wp:positionV relativeFrom="paragraph">
            <wp:posOffset>-360045</wp:posOffset>
          </wp:positionV>
          <wp:extent cx="7562850" cy="2371725"/>
          <wp:effectExtent l="0" t="0" r="0" b="0"/>
          <wp:wrapTight wrapText="bothSides">
            <wp:wrapPolygon edited="0">
              <wp:start x="0" y="0"/>
              <wp:lineTo x="0" y="15614"/>
              <wp:lineTo x="15996" y="16655"/>
              <wp:lineTo x="15996" y="17349"/>
              <wp:lineTo x="16921" y="19431"/>
              <wp:lineTo x="17247" y="19605"/>
              <wp:lineTo x="17791" y="20472"/>
              <wp:lineTo x="17900" y="20819"/>
              <wp:lineTo x="18608" y="20819"/>
              <wp:lineTo x="18716" y="20472"/>
              <wp:lineTo x="19315" y="19605"/>
              <wp:lineTo x="19587" y="19431"/>
              <wp:lineTo x="20512" y="17176"/>
              <wp:lineTo x="20512" y="16655"/>
              <wp:lineTo x="21546" y="15614"/>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2371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63F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A328D5"/>
    <w:multiLevelType w:val="multilevel"/>
    <w:tmpl w:val="BE78A4F8"/>
    <w:numStyleLink w:val="Numberlist"/>
  </w:abstractNum>
  <w:abstractNum w:abstractNumId="2" w15:restartNumberingAfterBreak="0">
    <w:nsid w:val="27302094"/>
    <w:multiLevelType w:val="hybridMultilevel"/>
    <w:tmpl w:val="19EE2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75DE3"/>
    <w:multiLevelType w:val="hybridMultilevel"/>
    <w:tmpl w:val="1B0293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54E245A"/>
    <w:multiLevelType w:val="hybridMultilevel"/>
    <w:tmpl w:val="8DB00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908EA"/>
    <w:multiLevelType w:val="hybridMultilevel"/>
    <w:tmpl w:val="53F6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C926AB"/>
    <w:multiLevelType w:val="hybridMultilevel"/>
    <w:tmpl w:val="62C24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2E163E"/>
    <w:multiLevelType w:val="hybridMultilevel"/>
    <w:tmpl w:val="141CC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6307BA"/>
    <w:multiLevelType w:val="hybridMultilevel"/>
    <w:tmpl w:val="435A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5181A9E"/>
    <w:multiLevelType w:val="hybridMultilevel"/>
    <w:tmpl w:val="931E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FC3B08"/>
    <w:multiLevelType w:val="hybridMultilevel"/>
    <w:tmpl w:val="C03C6A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6FC06B0C"/>
    <w:multiLevelType w:val="hybridMultilevel"/>
    <w:tmpl w:val="FD5C7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B53D22"/>
    <w:multiLevelType w:val="hybridMultilevel"/>
    <w:tmpl w:val="E546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B2164F"/>
    <w:multiLevelType w:val="hybridMultilevel"/>
    <w:tmpl w:val="05C2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5"/>
  </w:num>
  <w:num w:numId="5">
    <w:abstractNumId w:val="4"/>
  </w:num>
  <w:num w:numId="6">
    <w:abstractNumId w:val="2"/>
  </w:num>
  <w:num w:numId="7">
    <w:abstractNumId w:val="7"/>
  </w:num>
  <w:num w:numId="8">
    <w:abstractNumId w:val="14"/>
  </w:num>
  <w:num w:numId="9">
    <w:abstractNumId w:val="8"/>
  </w:num>
  <w:num w:numId="10">
    <w:abstractNumId w:val="11"/>
  </w:num>
  <w:num w:numId="11">
    <w:abstractNumId w:val="13"/>
  </w:num>
  <w:num w:numId="12">
    <w:abstractNumId w:val="10"/>
  </w:num>
  <w:num w:numId="13">
    <w:abstractNumId w:val="1"/>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5A"/>
    <w:rsid w:val="00006ED3"/>
    <w:rsid w:val="00084523"/>
    <w:rsid w:val="00094F32"/>
    <w:rsid w:val="000B0B65"/>
    <w:rsid w:val="000C1AFB"/>
    <w:rsid w:val="000E282A"/>
    <w:rsid w:val="001D05CF"/>
    <w:rsid w:val="002029E1"/>
    <w:rsid w:val="00216DB0"/>
    <w:rsid w:val="002775A4"/>
    <w:rsid w:val="00291153"/>
    <w:rsid w:val="00293D98"/>
    <w:rsid w:val="002B0805"/>
    <w:rsid w:val="002F0166"/>
    <w:rsid w:val="0037057B"/>
    <w:rsid w:val="00376675"/>
    <w:rsid w:val="003B1775"/>
    <w:rsid w:val="00401E14"/>
    <w:rsid w:val="004532C5"/>
    <w:rsid w:val="004824F7"/>
    <w:rsid w:val="004A7479"/>
    <w:rsid w:val="004A7FFD"/>
    <w:rsid w:val="0057011C"/>
    <w:rsid w:val="005B09B7"/>
    <w:rsid w:val="005C0D48"/>
    <w:rsid w:val="005D63BB"/>
    <w:rsid w:val="005F748C"/>
    <w:rsid w:val="006062F2"/>
    <w:rsid w:val="00630C88"/>
    <w:rsid w:val="006545E9"/>
    <w:rsid w:val="0066769E"/>
    <w:rsid w:val="006938A8"/>
    <w:rsid w:val="006C03F3"/>
    <w:rsid w:val="006C2FBE"/>
    <w:rsid w:val="006F7469"/>
    <w:rsid w:val="007127A9"/>
    <w:rsid w:val="00742D3D"/>
    <w:rsid w:val="00766D35"/>
    <w:rsid w:val="007A035A"/>
    <w:rsid w:val="007D7891"/>
    <w:rsid w:val="007F467A"/>
    <w:rsid w:val="00802B96"/>
    <w:rsid w:val="00840816"/>
    <w:rsid w:val="00882227"/>
    <w:rsid w:val="008E0E3C"/>
    <w:rsid w:val="00906733"/>
    <w:rsid w:val="0093751B"/>
    <w:rsid w:val="00940D71"/>
    <w:rsid w:val="00944B10"/>
    <w:rsid w:val="009770BD"/>
    <w:rsid w:val="00A976BB"/>
    <w:rsid w:val="00AA6912"/>
    <w:rsid w:val="00B04A34"/>
    <w:rsid w:val="00B25B13"/>
    <w:rsid w:val="00B55CCF"/>
    <w:rsid w:val="00BC79CE"/>
    <w:rsid w:val="00C40C26"/>
    <w:rsid w:val="00CC015E"/>
    <w:rsid w:val="00CC2743"/>
    <w:rsid w:val="00D27E9A"/>
    <w:rsid w:val="00DA40DE"/>
    <w:rsid w:val="00DC5C3F"/>
    <w:rsid w:val="00DF594F"/>
    <w:rsid w:val="00E52C7C"/>
    <w:rsid w:val="00E56E06"/>
    <w:rsid w:val="00E93447"/>
    <w:rsid w:val="00EC7BAA"/>
    <w:rsid w:val="00F4435C"/>
    <w:rsid w:val="00F745F1"/>
    <w:rsid w:val="00F773A4"/>
    <w:rsid w:val="00F85E4C"/>
    <w:rsid w:val="00FA1882"/>
    <w:rsid w:val="00FE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BE77"/>
  <w15:chartTrackingRefBased/>
  <w15:docId w15:val="{EF318F80-E1F8-446B-B5D3-932180B3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5C"/>
    <w:pPr>
      <w:spacing w:after="120" w:line="276" w:lineRule="auto"/>
    </w:pPr>
    <w:rPr>
      <w:rFonts w:ascii="Cambria" w:hAnsi="Cambria"/>
    </w:rPr>
  </w:style>
  <w:style w:type="paragraph" w:styleId="Heading1">
    <w:name w:val="heading 1"/>
    <w:next w:val="Normal"/>
    <w:link w:val="Heading1Char"/>
    <w:uiPriority w:val="1"/>
    <w:qFormat/>
    <w:rsid w:val="007A035A"/>
    <w:pPr>
      <w:widowControl w:val="0"/>
      <w:spacing w:before="360" w:after="240" w:line="240" w:lineRule="auto"/>
      <w:contextualSpacing/>
      <w:outlineLvl w:val="0"/>
    </w:pPr>
    <w:rPr>
      <w:rFonts w:ascii="Calibri" w:hAnsi="Calibri"/>
      <w:b/>
      <w:bCs/>
      <w:color w:val="000000"/>
      <w:spacing w:val="5"/>
      <w:kern w:val="28"/>
      <w:sz w:val="40"/>
      <w:szCs w:val="28"/>
    </w:rPr>
  </w:style>
  <w:style w:type="paragraph" w:styleId="Heading2">
    <w:name w:val="heading 2"/>
    <w:basedOn w:val="Normal"/>
    <w:next w:val="Normal"/>
    <w:link w:val="Heading2Char"/>
    <w:uiPriority w:val="3"/>
    <w:rsid w:val="007A035A"/>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rsid w:val="007A035A"/>
    <w:pPr>
      <w:keepNext/>
      <w:keepLines/>
      <w:spacing w:after="0" w:line="240" w:lineRule="auto"/>
      <w:ind w:left="964" w:hanging="964"/>
      <w:outlineLvl w:val="2"/>
    </w:pPr>
    <w:rPr>
      <w:rFonts w:ascii="Calibri" w:eastAsia="Times New Roman" w:hAnsi="Calibri" w:cs="Times New Roman"/>
      <w:b/>
      <w:bCs/>
      <w:sz w:val="28"/>
      <w:szCs w:val="24"/>
    </w:rPr>
  </w:style>
  <w:style w:type="paragraph" w:styleId="Heading4">
    <w:name w:val="heading 4"/>
    <w:basedOn w:val="Normal"/>
    <w:next w:val="Normal"/>
    <w:link w:val="Heading4Char"/>
    <w:uiPriority w:val="9"/>
    <w:unhideWhenUsed/>
    <w:qFormat/>
    <w:rsid w:val="00882227"/>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035A"/>
    <w:rPr>
      <w:rFonts w:ascii="Calibri" w:hAnsi="Calibri"/>
      <w:b/>
      <w:bCs/>
      <w:color w:val="000000"/>
      <w:spacing w:val="5"/>
      <w:kern w:val="28"/>
      <w:sz w:val="40"/>
      <w:szCs w:val="28"/>
    </w:rPr>
  </w:style>
  <w:style w:type="character" w:customStyle="1" w:styleId="Heading2Char">
    <w:name w:val="Heading 2 Char"/>
    <w:basedOn w:val="DefaultParagraphFont"/>
    <w:link w:val="Heading2"/>
    <w:uiPriority w:val="3"/>
    <w:rsid w:val="007A035A"/>
    <w:rPr>
      <w:rFonts w:ascii="Calibri" w:eastAsiaTheme="minorEastAsia" w:hAnsi="Calibri"/>
      <w:b/>
      <w:bCs/>
      <w:color w:val="5482AB"/>
      <w:sz w:val="32"/>
      <w:szCs w:val="28"/>
      <w:lang w:eastAsia="ja-JP"/>
    </w:rPr>
  </w:style>
  <w:style w:type="character" w:customStyle="1" w:styleId="Heading3Char">
    <w:name w:val="Heading 3 Char"/>
    <w:basedOn w:val="DefaultParagraphFont"/>
    <w:link w:val="Heading3"/>
    <w:uiPriority w:val="4"/>
    <w:rsid w:val="007A035A"/>
    <w:rPr>
      <w:rFonts w:ascii="Calibri" w:eastAsia="Times New Roman" w:hAnsi="Calibri" w:cs="Times New Roman"/>
      <w:b/>
      <w:bCs/>
      <w:sz w:val="28"/>
      <w:szCs w:val="24"/>
    </w:rPr>
  </w:style>
  <w:style w:type="paragraph" w:styleId="Header">
    <w:name w:val="header"/>
    <w:basedOn w:val="Normal"/>
    <w:link w:val="HeaderChar"/>
    <w:uiPriority w:val="26"/>
    <w:rsid w:val="007A035A"/>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7A035A"/>
    <w:rPr>
      <w:rFonts w:ascii="Calibri" w:hAnsi="Calibri"/>
      <w:sz w:val="20"/>
    </w:rPr>
  </w:style>
  <w:style w:type="paragraph" w:styleId="Footer">
    <w:name w:val="footer"/>
    <w:basedOn w:val="Normal"/>
    <w:link w:val="FooterChar"/>
    <w:uiPriority w:val="99"/>
    <w:rsid w:val="007A035A"/>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A035A"/>
    <w:rPr>
      <w:rFonts w:ascii="Calibri" w:hAnsi="Calibri"/>
      <w:sz w:val="20"/>
    </w:rPr>
  </w:style>
  <w:style w:type="character" w:styleId="Hyperlink">
    <w:name w:val="Hyperlink"/>
    <w:basedOn w:val="DefaultParagraphFont"/>
    <w:uiPriority w:val="99"/>
    <w:qFormat/>
    <w:rsid w:val="007A035A"/>
    <w:rPr>
      <w:color w:val="165788"/>
      <w:u w:val="single"/>
    </w:rPr>
  </w:style>
  <w:style w:type="paragraph" w:styleId="ListBullet">
    <w:name w:val="List Bullet"/>
    <w:basedOn w:val="Normal"/>
    <w:uiPriority w:val="99"/>
    <w:qFormat/>
    <w:rsid w:val="00B04A34"/>
    <w:pPr>
      <w:spacing w:before="120"/>
    </w:pPr>
  </w:style>
  <w:style w:type="paragraph" w:styleId="ListBullet2">
    <w:name w:val="List Bullet 2"/>
    <w:basedOn w:val="Normal"/>
    <w:uiPriority w:val="8"/>
    <w:qFormat/>
    <w:rsid w:val="007A035A"/>
    <w:pPr>
      <w:spacing w:before="120"/>
      <w:contextualSpacing/>
    </w:pPr>
  </w:style>
  <w:style w:type="character" w:styleId="Emphasis">
    <w:name w:val="Emphasis"/>
    <w:basedOn w:val="DefaultParagraphFont"/>
    <w:uiPriority w:val="99"/>
    <w:qFormat/>
    <w:rsid w:val="007A035A"/>
    <w:rPr>
      <w:i/>
      <w:iCs/>
    </w:rPr>
  </w:style>
  <w:style w:type="numbering" w:customStyle="1" w:styleId="List1">
    <w:name w:val="List1"/>
    <w:basedOn w:val="NoList"/>
    <w:uiPriority w:val="99"/>
    <w:rsid w:val="007A035A"/>
    <w:pPr>
      <w:numPr>
        <w:numId w:val="1"/>
      </w:numPr>
    </w:pPr>
  </w:style>
  <w:style w:type="paragraph" w:customStyle="1" w:styleId="Normalsmall">
    <w:name w:val="Normal small"/>
    <w:qFormat/>
    <w:rsid w:val="007A035A"/>
    <w:pPr>
      <w:spacing w:after="120" w:line="276" w:lineRule="auto"/>
    </w:pPr>
    <w:rPr>
      <w:rFonts w:ascii="Cambria" w:hAnsi="Cambria"/>
      <w:sz w:val="18"/>
      <w:szCs w:val="18"/>
    </w:rPr>
  </w:style>
  <w:style w:type="paragraph" w:styleId="Date">
    <w:name w:val="Date"/>
    <w:aliases w:val="Reference"/>
    <w:basedOn w:val="Normal"/>
    <w:next w:val="Normal"/>
    <w:link w:val="DateChar"/>
    <w:uiPriority w:val="99"/>
    <w:unhideWhenUsed/>
    <w:rsid w:val="007A035A"/>
    <w:pPr>
      <w:spacing w:before="600"/>
    </w:pPr>
  </w:style>
  <w:style w:type="character" w:customStyle="1" w:styleId="DateChar">
    <w:name w:val="Date Char"/>
    <w:aliases w:val="Reference Char"/>
    <w:basedOn w:val="DefaultParagraphFont"/>
    <w:link w:val="Date"/>
    <w:uiPriority w:val="99"/>
    <w:rsid w:val="007A035A"/>
    <w:rPr>
      <w:rFonts w:asciiTheme="majorHAnsi" w:hAnsiTheme="majorHAnsi"/>
    </w:rPr>
  </w:style>
  <w:style w:type="paragraph" w:customStyle="1" w:styleId="Series">
    <w:name w:val="Series"/>
    <w:qFormat/>
    <w:rsid w:val="007A035A"/>
    <w:pPr>
      <w:spacing w:before="120" w:after="120" w:line="240" w:lineRule="auto"/>
    </w:pPr>
    <w:rPr>
      <w:b/>
      <w:i/>
      <w:color w:val="5482AB"/>
      <w:sz w:val="32"/>
    </w:rPr>
  </w:style>
  <w:style w:type="paragraph" w:styleId="BalloonText">
    <w:name w:val="Balloon Text"/>
    <w:basedOn w:val="Normal"/>
    <w:link w:val="BalloonTextChar"/>
    <w:uiPriority w:val="99"/>
    <w:semiHidden/>
    <w:unhideWhenUsed/>
    <w:rsid w:val="00882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227"/>
    <w:rPr>
      <w:rFonts w:ascii="Segoe UI" w:hAnsi="Segoe UI" w:cs="Segoe UI"/>
      <w:sz w:val="18"/>
      <w:szCs w:val="18"/>
    </w:rPr>
  </w:style>
  <w:style w:type="character" w:customStyle="1" w:styleId="Heading4Char">
    <w:name w:val="Heading 4 Char"/>
    <w:basedOn w:val="DefaultParagraphFont"/>
    <w:link w:val="Heading4"/>
    <w:uiPriority w:val="9"/>
    <w:rsid w:val="00882227"/>
    <w:rPr>
      <w:rFonts w:asciiTheme="majorHAnsi" w:eastAsiaTheme="majorEastAsia" w:hAnsiTheme="majorHAnsi" w:cstheme="majorBidi"/>
      <w:i/>
      <w:iCs/>
      <w:color w:val="2F5496" w:themeColor="accent1" w:themeShade="BF"/>
    </w:rPr>
  </w:style>
  <w:style w:type="character" w:styleId="SubtleEmphasis">
    <w:name w:val="Subtle Emphasis"/>
    <w:basedOn w:val="DefaultParagraphFont"/>
    <w:uiPriority w:val="19"/>
    <w:qFormat/>
    <w:rsid w:val="005D63BB"/>
    <w:rPr>
      <w:i/>
      <w:iCs/>
      <w:color w:val="404040" w:themeColor="text1" w:themeTint="BF"/>
    </w:rPr>
  </w:style>
  <w:style w:type="paragraph" w:styleId="ListParagraph">
    <w:name w:val="List Paragraph"/>
    <w:basedOn w:val="Normal"/>
    <w:uiPriority w:val="34"/>
    <w:qFormat/>
    <w:rsid w:val="00B04A34"/>
    <w:pPr>
      <w:ind w:left="720"/>
      <w:contextualSpacing/>
    </w:pPr>
  </w:style>
  <w:style w:type="character" w:styleId="UnresolvedMention">
    <w:name w:val="Unresolved Mention"/>
    <w:basedOn w:val="DefaultParagraphFont"/>
    <w:uiPriority w:val="99"/>
    <w:semiHidden/>
    <w:unhideWhenUsed/>
    <w:rsid w:val="00FE4E80"/>
    <w:rPr>
      <w:color w:val="605E5C"/>
      <w:shd w:val="clear" w:color="auto" w:fill="E1DFDD"/>
    </w:rPr>
  </w:style>
  <w:style w:type="paragraph" w:styleId="Revision">
    <w:name w:val="Revision"/>
    <w:hidden/>
    <w:uiPriority w:val="99"/>
    <w:semiHidden/>
    <w:rsid w:val="009770BD"/>
    <w:pPr>
      <w:spacing w:after="0" w:line="240" w:lineRule="auto"/>
    </w:pPr>
    <w:rPr>
      <w:rFonts w:ascii="Cambria" w:hAnsi="Cambria"/>
    </w:rPr>
  </w:style>
  <w:style w:type="character" w:styleId="CommentReference">
    <w:name w:val="annotation reference"/>
    <w:basedOn w:val="DefaultParagraphFont"/>
    <w:uiPriority w:val="99"/>
    <w:semiHidden/>
    <w:unhideWhenUsed/>
    <w:rsid w:val="00F773A4"/>
    <w:rPr>
      <w:sz w:val="16"/>
      <w:szCs w:val="16"/>
    </w:rPr>
  </w:style>
  <w:style w:type="paragraph" w:styleId="CommentText">
    <w:name w:val="annotation text"/>
    <w:basedOn w:val="Normal"/>
    <w:link w:val="CommentTextChar"/>
    <w:uiPriority w:val="99"/>
    <w:unhideWhenUsed/>
    <w:rsid w:val="00F773A4"/>
    <w:pPr>
      <w:spacing w:line="240" w:lineRule="auto"/>
    </w:pPr>
    <w:rPr>
      <w:sz w:val="20"/>
      <w:szCs w:val="20"/>
    </w:rPr>
  </w:style>
  <w:style w:type="character" w:customStyle="1" w:styleId="CommentTextChar">
    <w:name w:val="Comment Text Char"/>
    <w:basedOn w:val="DefaultParagraphFont"/>
    <w:link w:val="CommentText"/>
    <w:uiPriority w:val="99"/>
    <w:rsid w:val="00F773A4"/>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773A4"/>
    <w:rPr>
      <w:b/>
      <w:bCs/>
    </w:rPr>
  </w:style>
  <w:style w:type="character" w:customStyle="1" w:styleId="CommentSubjectChar">
    <w:name w:val="Comment Subject Char"/>
    <w:basedOn w:val="CommentTextChar"/>
    <w:link w:val="CommentSubject"/>
    <w:uiPriority w:val="99"/>
    <w:semiHidden/>
    <w:rsid w:val="00F773A4"/>
    <w:rPr>
      <w:rFonts w:ascii="Cambria" w:hAnsi="Cambria"/>
      <w:b/>
      <w:bCs/>
      <w:sz w:val="20"/>
      <w:szCs w:val="20"/>
    </w:rPr>
  </w:style>
  <w:style w:type="paragraph" w:styleId="ListNumber">
    <w:name w:val="List Number"/>
    <w:basedOn w:val="Normal"/>
    <w:uiPriority w:val="9"/>
    <w:qFormat/>
    <w:rsid w:val="00B55CCF"/>
    <w:pPr>
      <w:numPr>
        <w:numId w:val="13"/>
      </w:numPr>
      <w:tabs>
        <w:tab w:val="left" w:pos="142"/>
      </w:tabs>
      <w:spacing w:before="120"/>
    </w:pPr>
    <w:rPr>
      <w:rFonts w:asciiTheme="majorHAnsi" w:hAnsiTheme="majorHAnsi"/>
    </w:rPr>
  </w:style>
  <w:style w:type="paragraph" w:styleId="ListNumber2">
    <w:name w:val="List Number 2"/>
    <w:uiPriority w:val="10"/>
    <w:qFormat/>
    <w:rsid w:val="00B55CCF"/>
    <w:pPr>
      <w:numPr>
        <w:ilvl w:val="1"/>
        <w:numId w:val="13"/>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B55CCF"/>
    <w:pPr>
      <w:numPr>
        <w:ilvl w:val="2"/>
        <w:numId w:val="13"/>
      </w:numPr>
      <w:spacing w:before="120" w:after="120" w:line="264" w:lineRule="auto"/>
    </w:pPr>
    <w:rPr>
      <w:rFonts w:ascii="Cambria" w:eastAsia="Times New Roman" w:hAnsi="Cambria" w:cs="Times New Roman"/>
      <w:szCs w:val="24"/>
    </w:rPr>
  </w:style>
  <w:style w:type="numbering" w:customStyle="1" w:styleId="Numberlist">
    <w:name w:val="Number list"/>
    <w:uiPriority w:val="99"/>
    <w:rsid w:val="00B55CC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market-access-trade/improving-export-legisl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egislation@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17E21-B602-433B-A088-F16020634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D2257-01F3-422A-B034-B487E3A3B187}">
  <ds:schemaRefs>
    <ds:schemaRef ds:uri="http://schemas.openxmlformats.org/officeDocument/2006/bibliography"/>
  </ds:schemaRefs>
</ds:datastoreItem>
</file>

<file path=customXml/itemProps3.xml><?xml version="1.0" encoding="utf-8"?>
<ds:datastoreItem xmlns:ds="http://schemas.openxmlformats.org/officeDocument/2006/customXml" ds:itemID="{349B3E54-EEA4-4479-9D35-0ABA68A56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14B2C-45B5-4E33-A5E5-477F43D55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Outline of the Export Control (Animals) Rules 2021</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Export Control (Animals) Rules 2021</dc:title>
  <dc:subject/>
  <dc:creator>Department of Agriculture, Water and the Environment</dc:creator>
  <cp:keywords/>
  <dc:description/>
  <cp:lastModifiedBy>Dang, Van</cp:lastModifiedBy>
  <cp:revision>3</cp:revision>
  <dcterms:created xsi:type="dcterms:W3CDTF">2021-04-27T03:26:00Z</dcterms:created>
  <dcterms:modified xsi:type="dcterms:W3CDTF">2021-04-29T02:50:00Z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