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F3560" w14:textId="434BD792" w:rsidR="00445487" w:rsidRPr="00445487" w:rsidRDefault="0030040D" w:rsidP="00445487">
      <w:pPr>
        <w:pStyle w:val="Date"/>
      </w:pPr>
      <w:r>
        <w:t>March 2021</w:t>
      </w:r>
    </w:p>
    <w:p w14:paraId="4D4F9025" w14:textId="4F99C458" w:rsidR="00445487" w:rsidRPr="00445487" w:rsidRDefault="00445487" w:rsidP="00445487">
      <w:pPr>
        <w:pStyle w:val="Series"/>
      </w:pPr>
      <w:r w:rsidRPr="00445487">
        <w:t>Improv</w:t>
      </w:r>
      <w:r w:rsidR="00DC3A58">
        <w:t>ed</w:t>
      </w:r>
      <w:r w:rsidRPr="00445487">
        <w:t xml:space="preserve"> agricultural export legislation</w:t>
      </w:r>
    </w:p>
    <w:p w14:paraId="596DDF29" w14:textId="63F7E18C" w:rsidR="004A4495" w:rsidRPr="00466F30" w:rsidRDefault="004A4495" w:rsidP="00600055">
      <w:pPr>
        <w:pStyle w:val="Heading1"/>
        <w:spacing w:before="240"/>
      </w:pPr>
      <w:r w:rsidRPr="00F317FB">
        <w:t>Outline of the Export Control (</w:t>
      </w:r>
      <w:r>
        <w:t>Organic Goods</w:t>
      </w:r>
      <w:r w:rsidRPr="00F317FB">
        <w:t>) Rules 202</w:t>
      </w:r>
      <w:r w:rsidR="0030040D">
        <w:t>1</w:t>
      </w:r>
    </w:p>
    <w:p w14:paraId="1230DB22" w14:textId="77777777" w:rsidR="00DC3A58" w:rsidRPr="008126E2" w:rsidRDefault="00DC3A58" w:rsidP="00DC3A58">
      <w:pPr>
        <w:pStyle w:val="Heading2"/>
        <w:rPr>
          <w:sz w:val="32"/>
        </w:rPr>
      </w:pPr>
      <w:bookmarkStart w:id="0" w:name="_Hlk65741781"/>
      <w:r w:rsidRPr="008126E2">
        <w:rPr>
          <w:sz w:val="32"/>
        </w:rPr>
        <w:t>Introduction</w:t>
      </w:r>
    </w:p>
    <w:p w14:paraId="77536CE2" w14:textId="24D1EC0A" w:rsidR="00DC3A58" w:rsidRDefault="00B16007" w:rsidP="00DC3A58">
      <w:bookmarkStart w:id="1" w:name="_Hlk65741825"/>
      <w:bookmarkEnd w:id="0"/>
      <w:r>
        <w:t xml:space="preserve">Australia’s new agricultural export legislation began on 28 March 2021. It comprises the </w:t>
      </w:r>
      <w:r w:rsidRPr="009B4CDC">
        <w:rPr>
          <w:i/>
          <w:iCs/>
        </w:rPr>
        <w:t>Export Control Act 2020</w:t>
      </w:r>
      <w:r>
        <w:t xml:space="preserve"> (the Act), and the Export Control Rules 2021 (the Rules) which set out the operational requirements that must be met to export specific goods from Australia (e.g. poultry meat).</w:t>
      </w:r>
    </w:p>
    <w:bookmarkEnd w:id="1"/>
    <w:p w14:paraId="67171B95" w14:textId="4C45B345" w:rsidR="004A4495" w:rsidRDefault="00DC3A58" w:rsidP="007107CB">
      <w:pPr>
        <w:rPr>
          <w:lang w:eastAsia="ja-JP"/>
        </w:rPr>
      </w:pPr>
      <w:r>
        <w:rPr>
          <w:lang w:eastAsia="ja-JP"/>
        </w:rPr>
        <w:t>At the commencement of the new legislation, t</w:t>
      </w:r>
      <w:r w:rsidR="004A4495" w:rsidRPr="00205A1A">
        <w:rPr>
          <w:lang w:eastAsia="ja-JP"/>
        </w:rPr>
        <w:t xml:space="preserve">he </w:t>
      </w:r>
      <w:r w:rsidR="004A4495">
        <w:rPr>
          <w:lang w:eastAsia="ja-JP"/>
        </w:rPr>
        <w:t>Export Control (Organic Goods) Rules 202</w:t>
      </w:r>
      <w:r w:rsidR="0030040D">
        <w:rPr>
          <w:lang w:eastAsia="ja-JP"/>
        </w:rPr>
        <w:t>1</w:t>
      </w:r>
      <w:r w:rsidR="004A4495">
        <w:rPr>
          <w:lang w:eastAsia="ja-JP"/>
        </w:rPr>
        <w:t xml:space="preserve"> </w:t>
      </w:r>
      <w:r w:rsidR="004922C3">
        <w:rPr>
          <w:lang w:eastAsia="ja-JP"/>
        </w:rPr>
        <w:t>(</w:t>
      </w:r>
      <w:r>
        <w:rPr>
          <w:lang w:eastAsia="ja-JP"/>
        </w:rPr>
        <w:t xml:space="preserve">the </w:t>
      </w:r>
      <w:r w:rsidR="00F74F63">
        <w:rPr>
          <w:lang w:eastAsia="ja-JP"/>
        </w:rPr>
        <w:t>Organic Rules</w:t>
      </w:r>
      <w:r w:rsidR="004922C3">
        <w:rPr>
          <w:lang w:eastAsia="ja-JP"/>
        </w:rPr>
        <w:t xml:space="preserve">) </w:t>
      </w:r>
      <w:r w:rsidR="004A4495" w:rsidRPr="00205A1A">
        <w:rPr>
          <w:lang w:eastAsia="ja-JP"/>
        </w:rPr>
        <w:t>replace</w:t>
      </w:r>
      <w:r w:rsidR="0030040D">
        <w:rPr>
          <w:lang w:eastAsia="ja-JP"/>
        </w:rPr>
        <w:t>d</w:t>
      </w:r>
      <w:r w:rsidR="004A4495" w:rsidRPr="00205A1A">
        <w:rPr>
          <w:lang w:eastAsia="ja-JP"/>
        </w:rPr>
        <w:t xml:space="preserve"> the </w:t>
      </w:r>
      <w:r w:rsidR="0030040D">
        <w:rPr>
          <w:lang w:eastAsia="ja-JP"/>
        </w:rPr>
        <w:t>previous</w:t>
      </w:r>
      <w:r w:rsidR="0030040D" w:rsidRPr="00205A1A">
        <w:rPr>
          <w:lang w:eastAsia="ja-JP"/>
        </w:rPr>
        <w:t xml:space="preserve"> </w:t>
      </w:r>
      <w:r w:rsidR="004A4495" w:rsidRPr="00205A1A">
        <w:rPr>
          <w:lang w:eastAsia="ja-JP"/>
        </w:rPr>
        <w:t>legislation</w:t>
      </w:r>
      <w:r>
        <w:rPr>
          <w:lang w:eastAsia="ja-JP"/>
        </w:rPr>
        <w:t xml:space="preserve"> </w:t>
      </w:r>
      <w:r w:rsidR="004A4495" w:rsidRPr="00205A1A">
        <w:rPr>
          <w:lang w:eastAsia="ja-JP"/>
        </w:rPr>
        <w:t>includ</w:t>
      </w:r>
      <w:r>
        <w:rPr>
          <w:lang w:eastAsia="ja-JP"/>
        </w:rPr>
        <w:t>ing</w:t>
      </w:r>
      <w:r w:rsidR="004A4495" w:rsidRPr="00205A1A">
        <w:rPr>
          <w:lang w:eastAsia="ja-JP"/>
        </w:rPr>
        <w:t xml:space="preserve"> the Export Control (</w:t>
      </w:r>
      <w:r w:rsidR="004A4495">
        <w:rPr>
          <w:lang w:eastAsia="ja-JP"/>
        </w:rPr>
        <w:t>Organic Produce Certification</w:t>
      </w:r>
      <w:r w:rsidR="004A4495" w:rsidRPr="00205A1A">
        <w:rPr>
          <w:lang w:eastAsia="ja-JP"/>
        </w:rPr>
        <w:t xml:space="preserve">) Orders. </w:t>
      </w:r>
      <w:r w:rsidR="004A4495">
        <w:rPr>
          <w:lang w:eastAsia="ja-JP"/>
        </w:rPr>
        <w:t xml:space="preserve">The </w:t>
      </w:r>
      <w:r w:rsidR="00F74F63">
        <w:rPr>
          <w:lang w:eastAsia="ja-JP"/>
        </w:rPr>
        <w:t>Organic Rules</w:t>
      </w:r>
      <w:r w:rsidR="004A4495">
        <w:rPr>
          <w:lang w:eastAsia="ja-JP"/>
        </w:rPr>
        <w:t xml:space="preserve"> specify the certification requirements that must be complied with for the export of organic goods</w:t>
      </w:r>
      <w:r w:rsidR="00B26FAA">
        <w:rPr>
          <w:lang w:eastAsia="ja-JP"/>
        </w:rPr>
        <w:t xml:space="preserve"> and t</w:t>
      </w:r>
      <w:r w:rsidR="00B26FAA" w:rsidRPr="00205A1A">
        <w:rPr>
          <w:lang w:eastAsia="ja-JP"/>
        </w:rPr>
        <w:t>he</w:t>
      </w:r>
      <w:r w:rsidR="00B26FAA">
        <w:rPr>
          <w:lang w:eastAsia="ja-JP"/>
        </w:rPr>
        <w:t>y</w:t>
      </w:r>
      <w:r w:rsidR="00B26FAA" w:rsidRPr="00205A1A">
        <w:rPr>
          <w:lang w:eastAsia="ja-JP"/>
        </w:rPr>
        <w:t xml:space="preserve"> must be read with the </w:t>
      </w:r>
      <w:r w:rsidR="00B26FAA">
        <w:rPr>
          <w:lang w:eastAsia="ja-JP"/>
        </w:rPr>
        <w:t xml:space="preserve">Act. </w:t>
      </w:r>
      <w:r w:rsidR="004A4495">
        <w:rPr>
          <w:lang w:eastAsia="ja-JP"/>
        </w:rPr>
        <w:t xml:space="preserve">Commodity specific export requirements </w:t>
      </w:r>
      <w:r w:rsidR="00BA0228">
        <w:rPr>
          <w:lang w:eastAsia="ja-JP"/>
        </w:rPr>
        <w:t xml:space="preserve">can be </w:t>
      </w:r>
      <w:r w:rsidR="004A4495">
        <w:rPr>
          <w:lang w:eastAsia="ja-JP"/>
        </w:rPr>
        <w:t>found in the separate commodity rules.</w:t>
      </w:r>
    </w:p>
    <w:p w14:paraId="4E97DDF9" w14:textId="001E949E" w:rsidR="007107CB" w:rsidRDefault="004A4495" w:rsidP="007107CB">
      <w:pPr>
        <w:rPr>
          <w:lang w:eastAsia="ja-JP"/>
        </w:rPr>
      </w:pPr>
      <w:r w:rsidRPr="00205A1A">
        <w:rPr>
          <w:lang w:eastAsia="ja-JP"/>
        </w:rPr>
        <w:t xml:space="preserve">The </w:t>
      </w:r>
      <w:r>
        <w:rPr>
          <w:lang w:eastAsia="ja-JP"/>
        </w:rPr>
        <w:t xml:space="preserve">level of </w:t>
      </w:r>
      <w:r w:rsidRPr="00205A1A">
        <w:rPr>
          <w:lang w:eastAsia="ja-JP"/>
        </w:rPr>
        <w:t xml:space="preserve">regulatory control and oversight in the </w:t>
      </w:r>
      <w:r w:rsidR="00DC3A58">
        <w:rPr>
          <w:lang w:eastAsia="ja-JP"/>
        </w:rPr>
        <w:t>previous</w:t>
      </w:r>
      <w:r w:rsidR="00B26FAA">
        <w:rPr>
          <w:lang w:eastAsia="ja-JP"/>
        </w:rPr>
        <w:t xml:space="preserve"> legislation</w:t>
      </w:r>
      <w:r w:rsidRPr="00205A1A">
        <w:rPr>
          <w:lang w:eastAsia="ja-JP"/>
        </w:rPr>
        <w:t xml:space="preserve"> </w:t>
      </w:r>
      <w:r w:rsidR="00BA0228">
        <w:rPr>
          <w:lang w:eastAsia="ja-JP"/>
        </w:rPr>
        <w:t xml:space="preserve">has </w:t>
      </w:r>
      <w:r w:rsidRPr="00205A1A">
        <w:rPr>
          <w:lang w:eastAsia="ja-JP"/>
        </w:rPr>
        <w:t>be</w:t>
      </w:r>
      <w:r w:rsidR="00BA0228">
        <w:rPr>
          <w:lang w:eastAsia="ja-JP"/>
        </w:rPr>
        <w:t>en</w:t>
      </w:r>
      <w:r w:rsidRPr="00205A1A">
        <w:rPr>
          <w:lang w:eastAsia="ja-JP"/>
        </w:rPr>
        <w:t xml:space="preserve"> maintained.</w:t>
      </w:r>
      <w:r>
        <w:rPr>
          <w:lang w:eastAsia="ja-JP"/>
        </w:rPr>
        <w:t xml:space="preserve"> The </w:t>
      </w:r>
      <w:r w:rsidR="00F74F63">
        <w:rPr>
          <w:lang w:eastAsia="ja-JP"/>
        </w:rPr>
        <w:t>Organic Rules</w:t>
      </w:r>
      <w:r>
        <w:rPr>
          <w:lang w:eastAsia="ja-JP"/>
        </w:rPr>
        <w:t xml:space="preserve"> are the foundation for further reform opportunities for organic exports. </w:t>
      </w:r>
    </w:p>
    <w:p w14:paraId="7C8A0E59" w14:textId="3416F3B3" w:rsidR="004A4495" w:rsidRDefault="004A4495" w:rsidP="007107CB">
      <w:pPr>
        <w:rPr>
          <w:lang w:eastAsia="ja-JP"/>
        </w:rPr>
      </w:pPr>
      <w:r>
        <w:rPr>
          <w:lang w:eastAsia="ja-JP"/>
        </w:rPr>
        <w:t>Further information on other longer-term reform opportunities</w:t>
      </w:r>
      <w:r w:rsidR="007107CB">
        <w:rPr>
          <w:lang w:eastAsia="ja-JP"/>
        </w:rPr>
        <w:t xml:space="preserve"> can be found at </w:t>
      </w:r>
      <w:hyperlink r:id="rId11" w:history="1">
        <w:r w:rsidRPr="007107CB">
          <w:rPr>
            <w:rStyle w:val="Hyperlink"/>
          </w:rPr>
          <w:t>www.agriculture.gov.au/organicexports</w:t>
        </w:r>
      </w:hyperlink>
      <w:r w:rsidR="00B26FAA">
        <w:rPr>
          <w:rStyle w:val="Hyperlink"/>
        </w:rPr>
        <w:t>.</w:t>
      </w:r>
    </w:p>
    <w:p w14:paraId="02C73A61" w14:textId="103EF6A1" w:rsidR="004A4495" w:rsidRPr="003A6FE2" w:rsidRDefault="004A4495" w:rsidP="004A4495">
      <w:pPr>
        <w:pStyle w:val="Heading2"/>
      </w:pPr>
      <w:r>
        <w:t>Ke</w:t>
      </w:r>
      <w:r w:rsidR="007951B8">
        <w:t xml:space="preserve">y features of the </w:t>
      </w:r>
      <w:r w:rsidR="00B9742A">
        <w:t>O</w:t>
      </w:r>
      <w:r w:rsidR="007951B8">
        <w:t>rganic</w:t>
      </w:r>
      <w:r>
        <w:t xml:space="preserve"> </w:t>
      </w:r>
      <w:r w:rsidR="00B9742A">
        <w:t>R</w:t>
      </w:r>
      <w:r>
        <w:t>ule</w:t>
      </w:r>
    </w:p>
    <w:p w14:paraId="30175B3A" w14:textId="11367565" w:rsidR="004A4495" w:rsidRDefault="004A4495" w:rsidP="004A4495">
      <w:pPr>
        <w:rPr>
          <w:lang w:eastAsia="ja-JP"/>
        </w:rPr>
      </w:pPr>
      <w:r w:rsidRPr="00205A1A">
        <w:rPr>
          <w:lang w:eastAsia="ja-JP"/>
        </w:rPr>
        <w:t xml:space="preserve">The </w:t>
      </w:r>
      <w:r>
        <w:rPr>
          <w:lang w:eastAsia="ja-JP"/>
        </w:rPr>
        <w:t>key features in the</w:t>
      </w:r>
      <w:r w:rsidRPr="00205A1A">
        <w:rPr>
          <w:lang w:eastAsia="ja-JP"/>
        </w:rPr>
        <w:t xml:space="preserve"> </w:t>
      </w:r>
      <w:r w:rsidR="00F74F63">
        <w:rPr>
          <w:lang w:eastAsia="ja-JP"/>
        </w:rPr>
        <w:t>Organic Rules</w:t>
      </w:r>
      <w:r>
        <w:rPr>
          <w:lang w:eastAsia="ja-JP"/>
        </w:rPr>
        <w:t xml:space="preserve"> are not expected to have</w:t>
      </w:r>
      <w:r w:rsidR="00D63836">
        <w:rPr>
          <w:lang w:eastAsia="ja-JP"/>
        </w:rPr>
        <w:t xml:space="preserve"> an</w:t>
      </w:r>
      <w:r>
        <w:rPr>
          <w:lang w:eastAsia="ja-JP"/>
        </w:rPr>
        <w:t xml:space="preserve"> operational impact and will enhance regulatory alignment</w:t>
      </w:r>
      <w:r w:rsidR="00463EE4">
        <w:rPr>
          <w:lang w:eastAsia="ja-JP"/>
        </w:rPr>
        <w:t>. They</w:t>
      </w:r>
      <w:r w:rsidRPr="00205A1A">
        <w:rPr>
          <w:lang w:eastAsia="ja-JP"/>
        </w:rPr>
        <w:t xml:space="preserve"> </w:t>
      </w:r>
      <w:r>
        <w:rPr>
          <w:lang w:eastAsia="ja-JP"/>
        </w:rPr>
        <w:t>include:</w:t>
      </w:r>
    </w:p>
    <w:p w14:paraId="34F5B0F1" w14:textId="7CC8B36D" w:rsidR="007107CB" w:rsidRDefault="004A4495" w:rsidP="007107CB">
      <w:pPr>
        <w:pStyle w:val="ListBullet"/>
        <w:rPr>
          <w:lang w:eastAsia="ja-JP"/>
        </w:rPr>
      </w:pPr>
      <w:r>
        <w:rPr>
          <w:lang w:eastAsia="ja-JP"/>
        </w:rPr>
        <w:t xml:space="preserve">Approved Arrangements (AA) </w:t>
      </w:r>
      <w:r w:rsidR="00463EE4">
        <w:rPr>
          <w:lang w:eastAsia="ja-JP"/>
        </w:rPr>
        <w:t xml:space="preserve">which </w:t>
      </w:r>
      <w:r>
        <w:rPr>
          <w:lang w:eastAsia="ja-JP"/>
        </w:rPr>
        <w:t xml:space="preserve">replace </w:t>
      </w:r>
      <w:r w:rsidR="00590542" w:rsidRPr="00504914">
        <w:rPr>
          <w:lang w:eastAsia="ja-JP"/>
        </w:rPr>
        <w:t>QM</w:t>
      </w:r>
      <w:r w:rsidRPr="00504914">
        <w:rPr>
          <w:lang w:eastAsia="ja-JP"/>
        </w:rPr>
        <w:t xml:space="preserve"> Certificates</w:t>
      </w:r>
      <w:r>
        <w:rPr>
          <w:lang w:eastAsia="ja-JP"/>
        </w:rPr>
        <w:t xml:space="preserve"> as the regulatory control </w:t>
      </w:r>
      <w:r w:rsidR="00463EE4">
        <w:rPr>
          <w:lang w:eastAsia="ja-JP"/>
        </w:rPr>
        <w:t>that</w:t>
      </w:r>
      <w:r>
        <w:rPr>
          <w:lang w:eastAsia="ja-JP"/>
        </w:rPr>
        <w:t xml:space="preserve"> authorises an organic certifier. The AA </w:t>
      </w:r>
      <w:r w:rsidR="00BA0228">
        <w:rPr>
          <w:lang w:eastAsia="ja-JP"/>
        </w:rPr>
        <w:t xml:space="preserve">has </w:t>
      </w:r>
      <w:r>
        <w:rPr>
          <w:lang w:eastAsia="ja-JP"/>
        </w:rPr>
        <w:t>allow</w:t>
      </w:r>
      <w:r w:rsidR="00BA0228">
        <w:rPr>
          <w:lang w:eastAsia="ja-JP"/>
        </w:rPr>
        <w:t>ed</w:t>
      </w:r>
      <w:r>
        <w:rPr>
          <w:lang w:eastAsia="ja-JP"/>
        </w:rPr>
        <w:t xml:space="preserve"> the </w:t>
      </w:r>
      <w:r w:rsidR="00B26FAA">
        <w:rPr>
          <w:lang w:eastAsia="ja-JP"/>
        </w:rPr>
        <w:t>D</w:t>
      </w:r>
      <w:r>
        <w:rPr>
          <w:lang w:eastAsia="ja-JP"/>
        </w:rPr>
        <w:t>epartment</w:t>
      </w:r>
      <w:r w:rsidR="00B26FAA">
        <w:rPr>
          <w:lang w:eastAsia="ja-JP"/>
        </w:rPr>
        <w:t xml:space="preserve"> of Agriculture, Water and the Environment</w:t>
      </w:r>
      <w:r>
        <w:rPr>
          <w:lang w:eastAsia="ja-JP"/>
        </w:rPr>
        <w:t xml:space="preserve"> to bring consistency to its regulatory activities</w:t>
      </w:r>
      <w:r w:rsidR="00B26FAA">
        <w:rPr>
          <w:lang w:eastAsia="ja-JP"/>
        </w:rPr>
        <w:t>,</w:t>
      </w:r>
      <w:r>
        <w:rPr>
          <w:lang w:eastAsia="ja-JP"/>
        </w:rPr>
        <w:t xml:space="preserve"> as the AA </w:t>
      </w:r>
      <w:r w:rsidR="00BA0228">
        <w:rPr>
          <w:lang w:eastAsia="ja-JP"/>
        </w:rPr>
        <w:t>was an</w:t>
      </w:r>
      <w:r>
        <w:rPr>
          <w:lang w:eastAsia="ja-JP"/>
        </w:rPr>
        <w:t xml:space="preserve"> existing tool used by the department across various regulatory settings.</w:t>
      </w:r>
    </w:p>
    <w:p w14:paraId="0AB6A04E" w14:textId="04046104" w:rsidR="004A4495" w:rsidRDefault="004A4495" w:rsidP="007107CB">
      <w:pPr>
        <w:pStyle w:val="ListBullet2"/>
        <w:rPr>
          <w:lang w:eastAsia="ja-JP"/>
        </w:rPr>
      </w:pPr>
      <w:r>
        <w:rPr>
          <w:lang w:eastAsia="ja-JP"/>
        </w:rPr>
        <w:t>The approval processes for approved certifiers, including the frequency and scope of audits</w:t>
      </w:r>
      <w:r w:rsidR="00463EE4">
        <w:rPr>
          <w:lang w:eastAsia="ja-JP"/>
        </w:rPr>
        <w:t xml:space="preserve"> </w:t>
      </w:r>
      <w:r w:rsidR="00BA0228">
        <w:rPr>
          <w:lang w:eastAsia="ja-JP"/>
        </w:rPr>
        <w:t xml:space="preserve">has </w:t>
      </w:r>
      <w:r>
        <w:rPr>
          <w:lang w:eastAsia="ja-JP"/>
        </w:rPr>
        <w:t>not change</w:t>
      </w:r>
      <w:r w:rsidR="00B26FAA">
        <w:rPr>
          <w:lang w:eastAsia="ja-JP"/>
        </w:rPr>
        <w:t>d</w:t>
      </w:r>
      <w:r>
        <w:rPr>
          <w:lang w:eastAsia="ja-JP"/>
        </w:rPr>
        <w:t xml:space="preserve">. </w:t>
      </w:r>
      <w:r w:rsidRPr="00C6198F">
        <w:rPr>
          <w:lang w:eastAsia="ja-JP"/>
        </w:rPr>
        <w:t xml:space="preserve">A QM Certificate for an Approved Certifying Organisation authorised under the Export Control (Organic Produce Certification) Orders </w:t>
      </w:r>
      <w:r w:rsidR="00BA0228">
        <w:rPr>
          <w:lang w:eastAsia="ja-JP"/>
        </w:rPr>
        <w:t>has</w:t>
      </w:r>
      <w:r w:rsidR="00BA0228" w:rsidRPr="00C6198F">
        <w:rPr>
          <w:lang w:eastAsia="ja-JP"/>
        </w:rPr>
        <w:t xml:space="preserve"> </w:t>
      </w:r>
      <w:r w:rsidRPr="00C6198F">
        <w:rPr>
          <w:lang w:eastAsia="ja-JP"/>
        </w:rPr>
        <w:t>transition</w:t>
      </w:r>
      <w:r w:rsidR="00BA0228">
        <w:rPr>
          <w:lang w:eastAsia="ja-JP"/>
        </w:rPr>
        <w:t>ed</w:t>
      </w:r>
      <w:r w:rsidRPr="00C6198F">
        <w:rPr>
          <w:lang w:eastAsia="ja-JP"/>
        </w:rPr>
        <w:t xml:space="preserve"> to </w:t>
      </w:r>
      <w:r w:rsidR="00463EE4">
        <w:rPr>
          <w:lang w:eastAsia="ja-JP"/>
        </w:rPr>
        <w:t xml:space="preserve">become </w:t>
      </w:r>
      <w:r w:rsidRPr="00C6198F">
        <w:rPr>
          <w:lang w:eastAsia="ja-JP"/>
        </w:rPr>
        <w:t>an A</w:t>
      </w:r>
      <w:r>
        <w:rPr>
          <w:lang w:eastAsia="ja-JP"/>
        </w:rPr>
        <w:t>A</w:t>
      </w:r>
      <w:r w:rsidRPr="00C6198F">
        <w:rPr>
          <w:lang w:eastAsia="ja-JP"/>
        </w:rPr>
        <w:t>.</w:t>
      </w:r>
    </w:p>
    <w:p w14:paraId="1B308756" w14:textId="77777777" w:rsidR="004A4495" w:rsidRDefault="004A4495" w:rsidP="007107CB">
      <w:pPr>
        <w:pStyle w:val="ListBullet"/>
        <w:rPr>
          <w:lang w:eastAsia="ja-JP"/>
        </w:rPr>
      </w:pPr>
      <w:r>
        <w:rPr>
          <w:lang w:eastAsia="ja-JP"/>
        </w:rPr>
        <w:t>Inclusion of a reference to the National Standard for Organic and Bio-dynamic Produce, as the mandatory standard that underpins the Australia Government’s equivalence (government-to-government) market access agreements with trading partners.</w:t>
      </w:r>
    </w:p>
    <w:p w14:paraId="2FC4AE28" w14:textId="3D8E0CD5" w:rsidR="004A4495" w:rsidRDefault="004A4495" w:rsidP="007107CB">
      <w:pPr>
        <w:pStyle w:val="ListBullet"/>
        <w:rPr>
          <w:lang w:eastAsia="ja-JP"/>
        </w:rPr>
      </w:pPr>
      <w:r>
        <w:rPr>
          <w:lang w:eastAsia="ja-JP"/>
        </w:rPr>
        <w:lastRenderedPageBreak/>
        <w:t xml:space="preserve">Amending the </w:t>
      </w:r>
      <w:r w:rsidRPr="00822124">
        <w:rPr>
          <w:lang w:eastAsia="ja-JP"/>
        </w:rPr>
        <w:t>scope of the regulation</w:t>
      </w:r>
      <w:r>
        <w:rPr>
          <w:lang w:eastAsia="ja-JP"/>
        </w:rPr>
        <w:t xml:space="preserve"> to exclude exported organic cosmetic products from the requirements of the rules, except where a trading partner requires organic certification of the product.</w:t>
      </w:r>
    </w:p>
    <w:p w14:paraId="275A0C0D" w14:textId="77777777" w:rsidR="004A4495" w:rsidRDefault="004A4495" w:rsidP="004A4495">
      <w:pPr>
        <w:rPr>
          <w:lang w:eastAsia="ja-JP"/>
        </w:rPr>
      </w:pPr>
      <w:r>
        <w:rPr>
          <w:lang w:eastAsia="ja-JP"/>
        </w:rPr>
        <w:t>There are some simple name changes to provide clarity to existing terms:</w:t>
      </w:r>
    </w:p>
    <w:p w14:paraId="448D0831" w14:textId="2CA72F2C" w:rsidR="004A4495" w:rsidRDefault="007107CB" w:rsidP="007107CB">
      <w:pPr>
        <w:pStyle w:val="ListBullet"/>
        <w:rPr>
          <w:lang w:eastAsia="ja-JP"/>
        </w:rPr>
      </w:pPr>
      <w:r>
        <w:rPr>
          <w:lang w:eastAsia="ja-JP"/>
        </w:rPr>
        <w:t>a</w:t>
      </w:r>
      <w:r w:rsidR="004A4495">
        <w:rPr>
          <w:lang w:eastAsia="ja-JP"/>
        </w:rPr>
        <w:t xml:space="preserve">n Approved Certifying Organisation will be known as an </w:t>
      </w:r>
      <w:r w:rsidR="004A4495" w:rsidRPr="00600055">
        <w:t>Approved Certifying Body</w:t>
      </w:r>
    </w:p>
    <w:p w14:paraId="718025DA" w14:textId="24C9875F" w:rsidR="004A4495" w:rsidRDefault="007107CB" w:rsidP="007107CB">
      <w:pPr>
        <w:pStyle w:val="ListBullet"/>
        <w:rPr>
          <w:lang w:eastAsia="ja-JP"/>
        </w:rPr>
      </w:pPr>
      <w:r>
        <w:rPr>
          <w:lang w:eastAsia="ja-JP"/>
        </w:rPr>
        <w:t>a</w:t>
      </w:r>
      <w:r w:rsidR="004A4495">
        <w:rPr>
          <w:lang w:eastAsia="ja-JP"/>
        </w:rPr>
        <w:t xml:space="preserve">n Organic Produce Certificate (OPC) will be known as an </w:t>
      </w:r>
      <w:r w:rsidR="004A4495" w:rsidRPr="00600055">
        <w:t>Organic Goods Certificate</w:t>
      </w:r>
      <w:r w:rsidR="004A4495">
        <w:rPr>
          <w:lang w:eastAsia="ja-JP"/>
        </w:rPr>
        <w:t xml:space="preserve"> (OGC)</w:t>
      </w:r>
      <w:r>
        <w:rPr>
          <w:lang w:eastAsia="ja-JP"/>
        </w:rPr>
        <w:t>.</w:t>
      </w:r>
    </w:p>
    <w:p w14:paraId="5C39052B" w14:textId="77777777" w:rsidR="004A4495" w:rsidRPr="003A6FE2" w:rsidRDefault="004A4495" w:rsidP="004A4495">
      <w:pPr>
        <w:pStyle w:val="Heading2"/>
      </w:pPr>
      <w:r w:rsidRPr="003A6FE2">
        <w:t>Structure and content</w:t>
      </w:r>
    </w:p>
    <w:p w14:paraId="12882EE5" w14:textId="45951C30" w:rsidR="004A4495" w:rsidRPr="00276179" w:rsidRDefault="004A4495" w:rsidP="004A4495">
      <w:pPr>
        <w:pStyle w:val="Heading3"/>
        <w:rPr>
          <w:lang w:eastAsia="ja-JP"/>
        </w:rPr>
      </w:pPr>
      <w:r w:rsidRPr="00276179">
        <w:rPr>
          <w:lang w:eastAsia="ja-JP"/>
        </w:rPr>
        <w:t>Chapter 1 Preliminary</w:t>
      </w:r>
    </w:p>
    <w:p w14:paraId="0D7BCCBA" w14:textId="27C7FEC0" w:rsidR="004A4495" w:rsidRDefault="004A4495" w:rsidP="004A4495">
      <w:pPr>
        <w:rPr>
          <w:lang w:eastAsia="ja-JP"/>
        </w:rPr>
      </w:pPr>
      <w:r w:rsidRPr="007107CB">
        <w:t>This</w:t>
      </w:r>
      <w:r>
        <w:rPr>
          <w:lang w:eastAsia="ja-JP"/>
        </w:rPr>
        <w:t xml:space="preserve"> chapter outlines the</w:t>
      </w:r>
      <w:r w:rsidR="00507739">
        <w:rPr>
          <w:lang w:eastAsia="ja-JP"/>
        </w:rPr>
        <w:t xml:space="preserve"> </w:t>
      </w:r>
      <w:r w:rsidR="0020387D">
        <w:rPr>
          <w:lang w:eastAsia="ja-JP"/>
        </w:rPr>
        <w:t>O</w:t>
      </w:r>
      <w:r>
        <w:rPr>
          <w:lang w:eastAsia="ja-JP"/>
        </w:rPr>
        <w:t xml:space="preserve">rganic </w:t>
      </w:r>
      <w:r w:rsidR="0020387D">
        <w:rPr>
          <w:lang w:eastAsia="ja-JP"/>
        </w:rPr>
        <w:t>R</w:t>
      </w:r>
      <w:r>
        <w:rPr>
          <w:lang w:eastAsia="ja-JP"/>
        </w:rPr>
        <w:t>ules and defines key terms.</w:t>
      </w:r>
    </w:p>
    <w:p w14:paraId="6169C4A0" w14:textId="08220090" w:rsidR="004A4495" w:rsidRPr="00276179" w:rsidRDefault="004A4495" w:rsidP="007107CB">
      <w:pPr>
        <w:pStyle w:val="Heading3"/>
        <w:rPr>
          <w:lang w:eastAsia="ja-JP"/>
        </w:rPr>
      </w:pPr>
      <w:r w:rsidRPr="00276179">
        <w:rPr>
          <w:lang w:eastAsia="ja-JP"/>
        </w:rPr>
        <w:t xml:space="preserve">Chapter 2 Exporting </w:t>
      </w:r>
      <w:r>
        <w:rPr>
          <w:lang w:eastAsia="ja-JP"/>
        </w:rPr>
        <w:t>g</w:t>
      </w:r>
      <w:r w:rsidRPr="00276179">
        <w:rPr>
          <w:lang w:eastAsia="ja-JP"/>
        </w:rPr>
        <w:t>oods</w:t>
      </w:r>
    </w:p>
    <w:p w14:paraId="31A90BC9" w14:textId="0D8F0CFE" w:rsidR="004A4495" w:rsidRDefault="004A4495" w:rsidP="007107CB">
      <w:pPr>
        <w:rPr>
          <w:lang w:eastAsia="ja-JP"/>
        </w:rPr>
      </w:pPr>
      <w:r>
        <w:rPr>
          <w:lang w:eastAsia="ja-JP"/>
        </w:rPr>
        <w:t>This chapter s</w:t>
      </w:r>
      <w:r w:rsidRPr="00205A1A">
        <w:rPr>
          <w:lang w:eastAsia="ja-JP"/>
        </w:rPr>
        <w:t xml:space="preserve">ets out the </w:t>
      </w:r>
      <w:r>
        <w:rPr>
          <w:lang w:eastAsia="ja-JP"/>
        </w:rPr>
        <w:t>organic goods</w:t>
      </w:r>
      <w:r w:rsidRPr="00205A1A">
        <w:rPr>
          <w:lang w:eastAsia="ja-JP"/>
        </w:rPr>
        <w:t xml:space="preserve"> that are prescribed goods. These </w:t>
      </w:r>
      <w:r>
        <w:rPr>
          <w:lang w:eastAsia="ja-JP"/>
        </w:rPr>
        <w:t xml:space="preserve">are the </w:t>
      </w:r>
      <w:r w:rsidRPr="00205A1A">
        <w:rPr>
          <w:lang w:eastAsia="ja-JP"/>
        </w:rPr>
        <w:t xml:space="preserve">goods </w:t>
      </w:r>
      <w:r>
        <w:rPr>
          <w:lang w:eastAsia="ja-JP"/>
        </w:rPr>
        <w:t xml:space="preserve">that </w:t>
      </w:r>
      <w:r w:rsidRPr="00205A1A">
        <w:rPr>
          <w:lang w:eastAsia="ja-JP"/>
        </w:rPr>
        <w:t xml:space="preserve">will be regulated under the new export legislation. </w:t>
      </w:r>
      <w:r>
        <w:rPr>
          <w:lang w:eastAsia="ja-JP"/>
        </w:rPr>
        <w:t xml:space="preserve">It also </w:t>
      </w:r>
      <w:r w:rsidRPr="00205A1A">
        <w:rPr>
          <w:lang w:eastAsia="ja-JP"/>
        </w:rPr>
        <w:t>identifies circumstances when prescribed goods are not considered to be prescribed goods</w:t>
      </w:r>
      <w:r>
        <w:rPr>
          <w:lang w:eastAsia="ja-JP"/>
        </w:rPr>
        <w:t xml:space="preserve"> (for example, cosmetic products)</w:t>
      </w:r>
      <w:r w:rsidRPr="00205A1A">
        <w:rPr>
          <w:lang w:eastAsia="ja-JP"/>
        </w:rPr>
        <w:t>.</w:t>
      </w:r>
    </w:p>
    <w:p w14:paraId="3D35F9CF" w14:textId="77777777" w:rsidR="004A4495" w:rsidRPr="00205A1A" w:rsidRDefault="004A4495" w:rsidP="004A4495">
      <w:pPr>
        <w:rPr>
          <w:lang w:eastAsia="ja-JP"/>
        </w:rPr>
      </w:pPr>
      <w:r>
        <w:rPr>
          <w:lang w:eastAsia="ja-JP"/>
        </w:rPr>
        <w:t xml:space="preserve">This chapter </w:t>
      </w:r>
      <w:r w:rsidRPr="00205A1A">
        <w:rPr>
          <w:lang w:eastAsia="ja-JP"/>
        </w:rPr>
        <w:t xml:space="preserve">specifies conditions for the export of prescribed </w:t>
      </w:r>
      <w:r>
        <w:rPr>
          <w:lang w:eastAsia="ja-JP"/>
        </w:rPr>
        <w:t>organic goods (for example, the OGC)</w:t>
      </w:r>
      <w:r w:rsidRPr="00205A1A">
        <w:rPr>
          <w:lang w:eastAsia="ja-JP"/>
        </w:rPr>
        <w:t>.</w:t>
      </w:r>
    </w:p>
    <w:p w14:paraId="5ABD413B" w14:textId="3E84D5C8" w:rsidR="004A4495" w:rsidRPr="00205A1A" w:rsidRDefault="004A4495" w:rsidP="004A4495">
      <w:pPr>
        <w:rPr>
          <w:lang w:eastAsia="ja-JP"/>
        </w:rPr>
      </w:pPr>
      <w:r>
        <w:rPr>
          <w:lang w:eastAsia="ja-JP"/>
        </w:rPr>
        <w:t>This c</w:t>
      </w:r>
      <w:r w:rsidRPr="00205A1A">
        <w:rPr>
          <w:lang w:eastAsia="ja-JP"/>
        </w:rPr>
        <w:t xml:space="preserve">hapter sets out </w:t>
      </w:r>
      <w:r>
        <w:rPr>
          <w:lang w:eastAsia="ja-JP"/>
        </w:rPr>
        <w:t>requirements</w:t>
      </w:r>
      <w:r w:rsidRPr="00205A1A">
        <w:rPr>
          <w:lang w:eastAsia="ja-JP"/>
        </w:rPr>
        <w:t xml:space="preserve"> </w:t>
      </w:r>
      <w:r>
        <w:rPr>
          <w:lang w:eastAsia="ja-JP"/>
        </w:rPr>
        <w:t xml:space="preserve">for </w:t>
      </w:r>
      <w:r w:rsidRPr="00205A1A">
        <w:rPr>
          <w:lang w:eastAsia="ja-JP"/>
        </w:rPr>
        <w:t xml:space="preserve">an exemption from provisions in the </w:t>
      </w:r>
      <w:r>
        <w:rPr>
          <w:lang w:eastAsia="ja-JP"/>
        </w:rPr>
        <w:t>Act</w:t>
      </w:r>
      <w:r w:rsidRPr="00205A1A">
        <w:rPr>
          <w:lang w:eastAsia="ja-JP"/>
        </w:rPr>
        <w:t xml:space="preserve"> and the </w:t>
      </w:r>
      <w:r w:rsidR="00F74F63">
        <w:rPr>
          <w:lang w:eastAsia="ja-JP"/>
        </w:rPr>
        <w:t>Organic</w:t>
      </w:r>
      <w:r w:rsidR="00214225">
        <w:rPr>
          <w:lang w:eastAsia="ja-JP"/>
        </w:rPr>
        <w:t xml:space="preserve"> </w:t>
      </w:r>
      <w:r w:rsidR="00F74F63">
        <w:rPr>
          <w:lang w:eastAsia="ja-JP"/>
        </w:rPr>
        <w:t>Rules</w:t>
      </w:r>
      <w:r w:rsidRPr="00205A1A">
        <w:rPr>
          <w:lang w:eastAsia="ja-JP"/>
        </w:rPr>
        <w:t>. It also covers:</w:t>
      </w:r>
    </w:p>
    <w:p w14:paraId="5B8906AE" w14:textId="43F215EF" w:rsidR="007107CB" w:rsidRDefault="004A4495" w:rsidP="007107CB">
      <w:pPr>
        <w:pStyle w:val="ListBullet"/>
        <w:rPr>
          <w:lang w:eastAsia="ja-JP"/>
        </w:rPr>
      </w:pPr>
      <w:r>
        <w:rPr>
          <w:lang w:eastAsia="ja-JP"/>
        </w:rPr>
        <w:t xml:space="preserve">conditions of </w:t>
      </w:r>
      <w:r w:rsidR="00463EE4">
        <w:rPr>
          <w:lang w:eastAsia="ja-JP"/>
        </w:rPr>
        <w:t xml:space="preserve">an </w:t>
      </w:r>
      <w:r>
        <w:rPr>
          <w:lang w:eastAsia="ja-JP"/>
        </w:rPr>
        <w:t>exemption</w:t>
      </w:r>
    </w:p>
    <w:p w14:paraId="395A9A31" w14:textId="77777777" w:rsidR="007107CB" w:rsidRDefault="004A4495" w:rsidP="007107CB">
      <w:pPr>
        <w:pStyle w:val="ListBullet"/>
        <w:rPr>
          <w:lang w:eastAsia="ja-JP"/>
        </w:rPr>
      </w:pPr>
      <w:r>
        <w:rPr>
          <w:lang w:eastAsia="ja-JP"/>
        </w:rPr>
        <w:t>the p</w:t>
      </w:r>
      <w:r w:rsidR="007107CB">
        <w:rPr>
          <w:lang w:eastAsia="ja-JP"/>
        </w:rPr>
        <w:t>eriod of effect of an exemption</w:t>
      </w:r>
    </w:p>
    <w:p w14:paraId="05F30CE8" w14:textId="63DA2A15" w:rsidR="004A4495" w:rsidRPr="00205A1A" w:rsidRDefault="004A4495" w:rsidP="007107CB">
      <w:pPr>
        <w:pStyle w:val="ListBullet"/>
        <w:rPr>
          <w:lang w:eastAsia="ja-JP"/>
        </w:rPr>
      </w:pPr>
      <w:r w:rsidRPr="00205A1A">
        <w:rPr>
          <w:lang w:eastAsia="ja-JP"/>
        </w:rPr>
        <w:t xml:space="preserve">matters </w:t>
      </w:r>
      <w:r>
        <w:rPr>
          <w:lang w:eastAsia="ja-JP"/>
        </w:rPr>
        <w:t xml:space="preserve">that </w:t>
      </w:r>
      <w:r w:rsidRPr="00205A1A">
        <w:rPr>
          <w:lang w:eastAsia="ja-JP"/>
        </w:rPr>
        <w:t>must</w:t>
      </w:r>
      <w:r>
        <w:rPr>
          <w:lang w:eastAsia="ja-JP"/>
        </w:rPr>
        <w:t xml:space="preserve"> be </w:t>
      </w:r>
      <w:r w:rsidRPr="00205A1A">
        <w:rPr>
          <w:lang w:eastAsia="ja-JP"/>
        </w:rPr>
        <w:t>consider</w:t>
      </w:r>
      <w:r>
        <w:rPr>
          <w:lang w:eastAsia="ja-JP"/>
        </w:rPr>
        <w:t>ed</w:t>
      </w:r>
      <w:r w:rsidRPr="00205A1A">
        <w:rPr>
          <w:lang w:eastAsia="ja-JP"/>
        </w:rPr>
        <w:t xml:space="preserve"> when </w:t>
      </w:r>
      <w:r>
        <w:rPr>
          <w:lang w:eastAsia="ja-JP"/>
        </w:rPr>
        <w:t xml:space="preserve">varying </w:t>
      </w:r>
      <w:r w:rsidRPr="00205A1A">
        <w:rPr>
          <w:lang w:eastAsia="ja-JP"/>
        </w:rPr>
        <w:t xml:space="preserve">or revoking </w:t>
      </w:r>
      <w:r>
        <w:rPr>
          <w:lang w:eastAsia="ja-JP"/>
        </w:rPr>
        <w:t>an</w:t>
      </w:r>
      <w:r w:rsidRPr="00205A1A">
        <w:rPr>
          <w:lang w:eastAsia="ja-JP"/>
        </w:rPr>
        <w:t xml:space="preserve"> exemption</w:t>
      </w:r>
      <w:r>
        <w:rPr>
          <w:lang w:eastAsia="ja-JP"/>
        </w:rPr>
        <w:t>.</w:t>
      </w:r>
    </w:p>
    <w:p w14:paraId="5842C73E" w14:textId="685E7AE8" w:rsidR="004A4495" w:rsidRPr="00205A1A" w:rsidRDefault="004A4495" w:rsidP="004A4495">
      <w:pPr>
        <w:rPr>
          <w:lang w:eastAsia="ja-JP"/>
        </w:rPr>
      </w:pPr>
      <w:r>
        <w:rPr>
          <w:lang w:eastAsia="ja-JP"/>
        </w:rPr>
        <w:t>This c</w:t>
      </w:r>
      <w:r w:rsidRPr="00205A1A">
        <w:rPr>
          <w:lang w:eastAsia="ja-JP"/>
        </w:rPr>
        <w:t>hapter</w:t>
      </w:r>
      <w:r>
        <w:rPr>
          <w:lang w:eastAsia="ja-JP"/>
        </w:rPr>
        <w:t xml:space="preserve"> also lists</w:t>
      </w:r>
      <w:r w:rsidRPr="00205A1A">
        <w:rPr>
          <w:lang w:eastAsia="ja-JP"/>
        </w:rPr>
        <w:t xml:space="preserve"> the circumstances in which government certificates may be issued or refused, </w:t>
      </w:r>
      <w:r w:rsidR="007107CB">
        <w:rPr>
          <w:lang w:eastAsia="ja-JP"/>
        </w:rPr>
        <w:t xml:space="preserve">the </w:t>
      </w:r>
      <w:r w:rsidRPr="00205A1A">
        <w:rPr>
          <w:lang w:eastAsia="ja-JP"/>
        </w:rPr>
        <w:t>information required to apply for a government certificate</w:t>
      </w:r>
      <w:r w:rsidR="007107CB">
        <w:rPr>
          <w:lang w:eastAsia="ja-JP"/>
        </w:rPr>
        <w:t>,</w:t>
      </w:r>
      <w:r w:rsidRPr="00620D6C">
        <w:rPr>
          <w:lang w:eastAsia="ja-JP"/>
        </w:rPr>
        <w:t xml:space="preserve"> </w:t>
      </w:r>
      <w:r>
        <w:rPr>
          <w:lang w:eastAsia="ja-JP"/>
        </w:rPr>
        <w:t>and when they must be returned</w:t>
      </w:r>
      <w:r w:rsidRPr="00205A1A">
        <w:rPr>
          <w:lang w:eastAsia="ja-JP"/>
        </w:rPr>
        <w:t>.</w:t>
      </w:r>
    </w:p>
    <w:p w14:paraId="14E280C0" w14:textId="089050EE" w:rsidR="004A4495" w:rsidRPr="00276179" w:rsidRDefault="004A4495" w:rsidP="004A4495">
      <w:pPr>
        <w:pStyle w:val="Heading3"/>
        <w:rPr>
          <w:lang w:eastAsia="ja-JP"/>
        </w:rPr>
      </w:pPr>
      <w:r w:rsidRPr="00276179">
        <w:rPr>
          <w:lang w:eastAsia="ja-JP"/>
        </w:rPr>
        <w:t>Chapter 3</w:t>
      </w:r>
      <w:r>
        <w:rPr>
          <w:lang w:eastAsia="ja-JP"/>
        </w:rPr>
        <w:t xml:space="preserve"> </w:t>
      </w:r>
      <w:r w:rsidRPr="00276179">
        <w:rPr>
          <w:lang w:eastAsia="ja-JP"/>
        </w:rPr>
        <w:t xml:space="preserve">Accredited </w:t>
      </w:r>
      <w:r>
        <w:rPr>
          <w:lang w:eastAsia="ja-JP"/>
        </w:rPr>
        <w:t>p</w:t>
      </w:r>
      <w:r w:rsidRPr="00276179">
        <w:rPr>
          <w:lang w:eastAsia="ja-JP"/>
        </w:rPr>
        <w:t>roperties</w:t>
      </w:r>
    </w:p>
    <w:p w14:paraId="5071F674" w14:textId="77777777" w:rsidR="004A4495" w:rsidRPr="00205A1A" w:rsidRDefault="004A4495" w:rsidP="004A4495">
      <w:pPr>
        <w:rPr>
          <w:lang w:eastAsia="ja-JP"/>
        </w:rPr>
      </w:pPr>
      <w:r>
        <w:rPr>
          <w:lang w:eastAsia="ja-JP"/>
        </w:rPr>
        <w:t>This chapter does not apply to organic goods.</w:t>
      </w:r>
    </w:p>
    <w:p w14:paraId="3F089C87" w14:textId="1FE66B3B" w:rsidR="004A4495" w:rsidRDefault="004A4495" w:rsidP="004A4495">
      <w:pPr>
        <w:pStyle w:val="Heading3"/>
        <w:rPr>
          <w:lang w:eastAsia="ja-JP"/>
        </w:rPr>
      </w:pPr>
      <w:r>
        <w:rPr>
          <w:lang w:eastAsia="ja-JP"/>
        </w:rPr>
        <w:t>Chapter 4 Registered establishments</w:t>
      </w:r>
    </w:p>
    <w:p w14:paraId="4869BF75" w14:textId="77777777" w:rsidR="004A4495" w:rsidRPr="00C53D9C" w:rsidRDefault="004A4495" w:rsidP="004A4495">
      <w:pPr>
        <w:rPr>
          <w:lang w:eastAsia="ja-JP"/>
        </w:rPr>
      </w:pPr>
      <w:r w:rsidRPr="00C53D9C">
        <w:rPr>
          <w:lang w:eastAsia="ja-JP"/>
        </w:rPr>
        <w:t>This chapter does not apply to organic goods.</w:t>
      </w:r>
    </w:p>
    <w:p w14:paraId="1BE2D23C" w14:textId="237EB4C6" w:rsidR="004A4495" w:rsidRPr="00276179" w:rsidRDefault="004A4495" w:rsidP="004A4495">
      <w:pPr>
        <w:pStyle w:val="Heading3"/>
        <w:rPr>
          <w:lang w:eastAsia="ja-JP"/>
        </w:rPr>
      </w:pPr>
      <w:r w:rsidRPr="00276179">
        <w:rPr>
          <w:lang w:eastAsia="ja-JP"/>
        </w:rPr>
        <w:t xml:space="preserve">Chapter 5 </w:t>
      </w:r>
      <w:r w:rsidRPr="00565319">
        <w:rPr>
          <w:lang w:eastAsia="ja-JP"/>
        </w:rPr>
        <w:t>Approved arrang</w:t>
      </w:r>
      <w:r w:rsidRPr="00276179">
        <w:rPr>
          <w:lang w:eastAsia="ja-JP"/>
        </w:rPr>
        <w:t>ements</w:t>
      </w:r>
    </w:p>
    <w:p w14:paraId="67A7FC65" w14:textId="4BED529D" w:rsidR="004A4495" w:rsidRDefault="004A4495" w:rsidP="004A4495">
      <w:pPr>
        <w:rPr>
          <w:lang w:eastAsia="ja-JP"/>
        </w:rPr>
      </w:pPr>
      <w:r>
        <w:rPr>
          <w:lang w:eastAsia="ja-JP"/>
        </w:rPr>
        <w:t xml:space="preserve">This chapter </w:t>
      </w:r>
      <w:r w:rsidR="007107CB">
        <w:rPr>
          <w:lang w:eastAsia="ja-JP"/>
        </w:rPr>
        <w:t xml:space="preserve">is relevant to approved certifiers only, and </w:t>
      </w:r>
      <w:r>
        <w:rPr>
          <w:lang w:eastAsia="ja-JP"/>
        </w:rPr>
        <w:t>sets out</w:t>
      </w:r>
      <w:r w:rsidR="007107CB">
        <w:rPr>
          <w:lang w:eastAsia="ja-JP"/>
        </w:rPr>
        <w:t>:</w:t>
      </w:r>
    </w:p>
    <w:p w14:paraId="2918CD3F" w14:textId="5C7C6D00" w:rsidR="007107CB" w:rsidRDefault="007107CB" w:rsidP="007107CB">
      <w:pPr>
        <w:pStyle w:val="ListBullet"/>
        <w:rPr>
          <w:lang w:eastAsia="ja-JP"/>
        </w:rPr>
      </w:pPr>
      <w:r>
        <w:rPr>
          <w:lang w:eastAsia="ja-JP"/>
        </w:rPr>
        <w:t xml:space="preserve">the </w:t>
      </w:r>
      <w:r w:rsidR="004A4495">
        <w:rPr>
          <w:lang w:eastAsia="ja-JP"/>
        </w:rPr>
        <w:t>requirements for a proposed approved arrangement</w:t>
      </w:r>
    </w:p>
    <w:p w14:paraId="33E84AAF" w14:textId="2C6E8546" w:rsidR="007107CB" w:rsidRDefault="007107CB" w:rsidP="007107CB">
      <w:pPr>
        <w:pStyle w:val="ListBullet"/>
        <w:rPr>
          <w:lang w:eastAsia="ja-JP"/>
        </w:rPr>
      </w:pPr>
      <w:r>
        <w:rPr>
          <w:lang w:eastAsia="ja-JP"/>
        </w:rPr>
        <w:t xml:space="preserve">the </w:t>
      </w:r>
      <w:r w:rsidR="004A4495">
        <w:rPr>
          <w:lang w:eastAsia="ja-JP"/>
        </w:rPr>
        <w:t>conditions of approved arrangements</w:t>
      </w:r>
    </w:p>
    <w:p w14:paraId="2CEE8703" w14:textId="39404B5D" w:rsidR="004A4495" w:rsidRDefault="007107CB" w:rsidP="007107CB">
      <w:pPr>
        <w:pStyle w:val="ListBullet"/>
        <w:rPr>
          <w:lang w:eastAsia="ja-JP"/>
        </w:rPr>
      </w:pPr>
      <w:r>
        <w:rPr>
          <w:lang w:eastAsia="ja-JP"/>
        </w:rPr>
        <w:t xml:space="preserve">the </w:t>
      </w:r>
      <w:r w:rsidR="004A4495">
        <w:rPr>
          <w:lang w:eastAsia="ja-JP"/>
        </w:rPr>
        <w:t>circumstances</w:t>
      </w:r>
      <w:r>
        <w:rPr>
          <w:lang w:eastAsia="ja-JP"/>
        </w:rPr>
        <w:t>,</w:t>
      </w:r>
      <w:r w:rsidR="004A4495">
        <w:rPr>
          <w:lang w:eastAsia="ja-JP"/>
        </w:rPr>
        <w:t xml:space="preserve"> in addition to those listed in the Act</w:t>
      </w:r>
      <w:r>
        <w:rPr>
          <w:lang w:eastAsia="ja-JP"/>
        </w:rPr>
        <w:t>,</w:t>
      </w:r>
      <w:r w:rsidR="004A4495">
        <w:rPr>
          <w:lang w:eastAsia="ja-JP"/>
        </w:rPr>
        <w:t xml:space="preserve"> when an approved arrangement may be varied, suspended and revoked.</w:t>
      </w:r>
    </w:p>
    <w:p w14:paraId="55BE3B61" w14:textId="7C3EB8D1" w:rsidR="004A4495" w:rsidRPr="00213813" w:rsidRDefault="004A4495" w:rsidP="004A4495">
      <w:pPr>
        <w:pStyle w:val="Heading3"/>
        <w:rPr>
          <w:lang w:eastAsia="ja-JP"/>
        </w:rPr>
      </w:pPr>
      <w:r w:rsidRPr="00213813">
        <w:rPr>
          <w:lang w:eastAsia="ja-JP"/>
        </w:rPr>
        <w:t>Chapter 6 Export licences</w:t>
      </w:r>
    </w:p>
    <w:p w14:paraId="7DF8E867" w14:textId="72980AF2" w:rsidR="004A4495" w:rsidRDefault="004A4495" w:rsidP="004A4495">
      <w:pPr>
        <w:rPr>
          <w:lang w:eastAsia="ja-JP"/>
        </w:rPr>
      </w:pPr>
      <w:r w:rsidRPr="00213813">
        <w:rPr>
          <w:lang w:eastAsia="ja-JP"/>
        </w:rPr>
        <w:t>This chapter does not apply to organic goods.</w:t>
      </w:r>
    </w:p>
    <w:p w14:paraId="50F8B466" w14:textId="2FDE77A3" w:rsidR="004A4495" w:rsidRDefault="004A4495" w:rsidP="004A4495">
      <w:pPr>
        <w:pStyle w:val="Heading3"/>
        <w:rPr>
          <w:lang w:eastAsia="ja-JP"/>
        </w:rPr>
      </w:pPr>
      <w:r>
        <w:rPr>
          <w:lang w:eastAsia="ja-JP"/>
        </w:rPr>
        <w:lastRenderedPageBreak/>
        <w:t>Chapter 7 Export permits</w:t>
      </w:r>
    </w:p>
    <w:p w14:paraId="702D85FE" w14:textId="77777777" w:rsidR="004A4495" w:rsidRPr="00D95540" w:rsidRDefault="004A4495" w:rsidP="004A4495">
      <w:pPr>
        <w:rPr>
          <w:lang w:eastAsia="ja-JP"/>
        </w:rPr>
      </w:pPr>
      <w:r>
        <w:rPr>
          <w:lang w:eastAsia="ja-JP"/>
        </w:rPr>
        <w:t>This chapter does not apply to organic goods. (See Chapter 2 for the OGC requirement).</w:t>
      </w:r>
    </w:p>
    <w:p w14:paraId="1D7A526B" w14:textId="1C344A10" w:rsidR="004A4495" w:rsidRPr="00276179" w:rsidRDefault="004A4495" w:rsidP="004A4495">
      <w:pPr>
        <w:pStyle w:val="Heading3"/>
        <w:rPr>
          <w:lang w:eastAsia="ja-JP"/>
        </w:rPr>
      </w:pPr>
      <w:r w:rsidRPr="00276179">
        <w:rPr>
          <w:lang w:eastAsia="ja-JP"/>
        </w:rPr>
        <w:t>Chapter 8 Other matters relating to export</w:t>
      </w:r>
      <w:r>
        <w:rPr>
          <w:lang w:eastAsia="ja-JP"/>
        </w:rPr>
        <w:t xml:space="preserve"> – trade descriptions</w:t>
      </w:r>
    </w:p>
    <w:p w14:paraId="78B89122" w14:textId="77777777" w:rsidR="004A4495" w:rsidRPr="00205A1A" w:rsidRDefault="004A4495" w:rsidP="004A4495">
      <w:pPr>
        <w:rPr>
          <w:lang w:eastAsia="ja-JP"/>
        </w:rPr>
      </w:pPr>
      <w:r>
        <w:rPr>
          <w:lang w:eastAsia="ja-JP"/>
        </w:rPr>
        <w:t>This chapter s</w:t>
      </w:r>
      <w:r w:rsidRPr="00205A1A">
        <w:rPr>
          <w:lang w:eastAsia="ja-JP"/>
        </w:rPr>
        <w:t xml:space="preserve">ets out the requirements for an exporter when </w:t>
      </w:r>
      <w:r>
        <w:rPr>
          <w:lang w:eastAsia="ja-JP"/>
        </w:rPr>
        <w:t>applying a trade description to prescribed organic goods that are intended for export</w:t>
      </w:r>
      <w:r w:rsidRPr="00205A1A">
        <w:rPr>
          <w:lang w:eastAsia="ja-JP"/>
        </w:rPr>
        <w:t>.</w:t>
      </w:r>
      <w:r>
        <w:rPr>
          <w:lang w:eastAsia="ja-JP"/>
        </w:rPr>
        <w:t xml:space="preserve"> This includes</w:t>
      </w:r>
      <w:r w:rsidRPr="00205A1A">
        <w:rPr>
          <w:lang w:eastAsia="ja-JP"/>
        </w:rPr>
        <w:t>:</w:t>
      </w:r>
    </w:p>
    <w:p w14:paraId="6A6F1ECF" w14:textId="77777777" w:rsidR="007107CB" w:rsidRDefault="004A4495" w:rsidP="007107CB">
      <w:pPr>
        <w:pStyle w:val="ListBullet"/>
        <w:rPr>
          <w:lang w:eastAsia="ja-JP"/>
        </w:rPr>
      </w:pPr>
      <w:r w:rsidRPr="00205A1A">
        <w:rPr>
          <w:lang w:eastAsia="ja-JP"/>
        </w:rPr>
        <w:t xml:space="preserve">the requirement to provide </w:t>
      </w:r>
      <w:r>
        <w:rPr>
          <w:lang w:eastAsia="ja-JP"/>
        </w:rPr>
        <w:t xml:space="preserve">trade </w:t>
      </w:r>
      <w:r w:rsidRPr="00205A1A">
        <w:rPr>
          <w:lang w:eastAsia="ja-JP"/>
        </w:rPr>
        <w:t>descriptions in English</w:t>
      </w:r>
    </w:p>
    <w:p w14:paraId="5AE84E28" w14:textId="43FDDA05" w:rsidR="004A4495" w:rsidRPr="00205A1A" w:rsidRDefault="004A4495" w:rsidP="007107CB">
      <w:pPr>
        <w:pStyle w:val="ListBullet"/>
        <w:rPr>
          <w:lang w:eastAsia="ja-JP"/>
        </w:rPr>
      </w:pPr>
      <w:r>
        <w:rPr>
          <w:lang w:eastAsia="ja-JP"/>
        </w:rPr>
        <w:t>details required to be included in a trade description for organic goods</w:t>
      </w:r>
      <w:r w:rsidRPr="00205A1A">
        <w:rPr>
          <w:lang w:eastAsia="ja-JP"/>
        </w:rPr>
        <w:t>.</w:t>
      </w:r>
    </w:p>
    <w:p w14:paraId="1D0B4048" w14:textId="253BDD90" w:rsidR="004A4495" w:rsidRPr="00276179" w:rsidRDefault="004A4495" w:rsidP="004A4495">
      <w:pPr>
        <w:pStyle w:val="Heading3"/>
        <w:rPr>
          <w:szCs w:val="28"/>
          <w:lang w:eastAsia="ja-JP"/>
        </w:rPr>
      </w:pPr>
      <w:r w:rsidRPr="00276179">
        <w:rPr>
          <w:szCs w:val="28"/>
          <w:lang w:eastAsia="ja-JP"/>
        </w:rPr>
        <w:t>Chapter 9 Powers an</w:t>
      </w:r>
      <w:r w:rsidRPr="00923D10">
        <w:rPr>
          <w:szCs w:val="28"/>
          <w:lang w:eastAsia="ja-JP"/>
        </w:rPr>
        <w:t>d offici</w:t>
      </w:r>
      <w:r w:rsidRPr="00276179">
        <w:rPr>
          <w:szCs w:val="28"/>
          <w:lang w:eastAsia="ja-JP"/>
        </w:rPr>
        <w:t>als</w:t>
      </w:r>
    </w:p>
    <w:p w14:paraId="53ADC546" w14:textId="77777777" w:rsidR="004A4495" w:rsidRDefault="004A4495" w:rsidP="004A4495">
      <w:pPr>
        <w:rPr>
          <w:lang w:eastAsia="ja-JP"/>
        </w:rPr>
      </w:pPr>
      <w:r>
        <w:rPr>
          <w:lang w:eastAsia="ja-JP"/>
        </w:rPr>
        <w:t>This chapter sets out requirements in relation to audits, including:</w:t>
      </w:r>
    </w:p>
    <w:p w14:paraId="7C556710" w14:textId="77777777" w:rsidR="007107CB" w:rsidRDefault="004A4495" w:rsidP="007107CB">
      <w:pPr>
        <w:pStyle w:val="ListBullet"/>
        <w:rPr>
          <w:lang w:eastAsia="ja-JP"/>
        </w:rPr>
      </w:pPr>
      <w:r w:rsidRPr="00205A1A">
        <w:rPr>
          <w:lang w:eastAsia="ja-JP"/>
        </w:rPr>
        <w:t>how an audit is to be conducted</w:t>
      </w:r>
    </w:p>
    <w:p w14:paraId="642B3BEA" w14:textId="735FBA15" w:rsidR="004A4495" w:rsidRPr="00205A1A" w:rsidRDefault="004A4495" w:rsidP="007107CB">
      <w:pPr>
        <w:pStyle w:val="ListBullet"/>
        <w:rPr>
          <w:lang w:eastAsia="ja-JP"/>
        </w:rPr>
      </w:pPr>
      <w:r>
        <w:rPr>
          <w:lang w:eastAsia="ja-JP"/>
        </w:rPr>
        <w:t>when an audit report must be provided to the Secretary of the Department of Agriculture, Water and the Environment.</w:t>
      </w:r>
    </w:p>
    <w:p w14:paraId="31CE1D98" w14:textId="7EC6EE8B" w:rsidR="004A4495" w:rsidRDefault="004A4495" w:rsidP="004A4495">
      <w:pPr>
        <w:rPr>
          <w:lang w:eastAsia="ja-JP"/>
        </w:rPr>
      </w:pPr>
      <w:r>
        <w:rPr>
          <w:lang w:eastAsia="ja-JP"/>
        </w:rPr>
        <w:t>This c</w:t>
      </w:r>
      <w:r w:rsidRPr="00205A1A">
        <w:rPr>
          <w:lang w:eastAsia="ja-JP"/>
        </w:rPr>
        <w:t xml:space="preserve">hapter outlines </w:t>
      </w:r>
      <w:r>
        <w:rPr>
          <w:lang w:eastAsia="ja-JP"/>
        </w:rPr>
        <w:t xml:space="preserve">the application process for </w:t>
      </w:r>
      <w:r w:rsidRPr="00205A1A">
        <w:rPr>
          <w:lang w:eastAsia="ja-JP"/>
        </w:rPr>
        <w:t>a</w:t>
      </w:r>
      <w:r>
        <w:rPr>
          <w:lang w:eastAsia="ja-JP"/>
        </w:rPr>
        <w:t>pproved auditor</w:t>
      </w:r>
      <w:r w:rsidRPr="00205A1A">
        <w:rPr>
          <w:lang w:eastAsia="ja-JP"/>
        </w:rPr>
        <w:t xml:space="preserve">s. </w:t>
      </w:r>
      <w:r w:rsidR="00AF75D4">
        <w:rPr>
          <w:lang w:eastAsia="ja-JP"/>
        </w:rPr>
        <w:t>It</w:t>
      </w:r>
      <w:r>
        <w:rPr>
          <w:lang w:eastAsia="ja-JP"/>
        </w:rPr>
        <w:t xml:space="preserve"> also provides grounds for authorised officers to give directions to applicants and holders of an </w:t>
      </w:r>
      <w:r w:rsidR="00463EE4">
        <w:rPr>
          <w:lang w:eastAsia="ja-JP"/>
        </w:rPr>
        <w:t>OGC</w:t>
      </w:r>
      <w:r>
        <w:rPr>
          <w:lang w:eastAsia="ja-JP"/>
        </w:rPr>
        <w:t xml:space="preserve"> to ensure compliance with the Act.</w:t>
      </w:r>
    </w:p>
    <w:p w14:paraId="4B522470" w14:textId="6099ECCD" w:rsidR="004A4495" w:rsidRPr="00276179" w:rsidRDefault="004A4495" w:rsidP="004A4495">
      <w:pPr>
        <w:pStyle w:val="Heading3"/>
        <w:rPr>
          <w:lang w:eastAsia="ja-JP"/>
        </w:rPr>
      </w:pPr>
      <w:r w:rsidRPr="00276179">
        <w:rPr>
          <w:lang w:eastAsia="ja-JP"/>
        </w:rPr>
        <w:t>Chapter 10 Compliance and enforcement</w:t>
      </w:r>
    </w:p>
    <w:p w14:paraId="294CBCD2" w14:textId="77777777" w:rsidR="004A4495" w:rsidRDefault="004A4495" w:rsidP="004A4495">
      <w:pPr>
        <w:rPr>
          <w:lang w:eastAsia="ja-JP"/>
        </w:rPr>
      </w:pPr>
      <w:r>
        <w:t xml:space="preserve">This chapter sets out additional requirements in relation to taking samples and dealing with seized goods. Further </w:t>
      </w:r>
      <w:r>
        <w:rPr>
          <w:lang w:eastAsia="ja-JP"/>
        </w:rPr>
        <w:t xml:space="preserve">provisions relating to compliance and enforcement are contained </w:t>
      </w:r>
      <w:r w:rsidRPr="00205A1A">
        <w:rPr>
          <w:lang w:eastAsia="ja-JP"/>
        </w:rPr>
        <w:t xml:space="preserve">in the </w:t>
      </w:r>
      <w:r>
        <w:rPr>
          <w:lang w:eastAsia="ja-JP"/>
        </w:rPr>
        <w:t>Act</w:t>
      </w:r>
      <w:r w:rsidRPr="00205A1A">
        <w:rPr>
          <w:lang w:eastAsia="ja-JP"/>
        </w:rPr>
        <w:t>.</w:t>
      </w:r>
    </w:p>
    <w:p w14:paraId="7FF49FD9" w14:textId="02BA78B6" w:rsidR="004A4495" w:rsidRPr="00276179" w:rsidRDefault="004A4495" w:rsidP="004A4495">
      <w:pPr>
        <w:pStyle w:val="Heading3"/>
        <w:rPr>
          <w:lang w:eastAsia="ja-JP"/>
        </w:rPr>
      </w:pPr>
      <w:r w:rsidRPr="00276179">
        <w:rPr>
          <w:lang w:eastAsia="ja-JP"/>
        </w:rPr>
        <w:t>Chapter 11 Miscellaneous</w:t>
      </w:r>
    </w:p>
    <w:p w14:paraId="66A546AF" w14:textId="77777777" w:rsidR="004A4495" w:rsidRPr="00205A1A" w:rsidRDefault="004A4495" w:rsidP="004A4495">
      <w:pPr>
        <w:keepNext/>
        <w:rPr>
          <w:lang w:eastAsia="ja-JP"/>
        </w:rPr>
      </w:pPr>
      <w:r>
        <w:rPr>
          <w:lang w:eastAsia="ja-JP"/>
        </w:rPr>
        <w:t>This chapter sets out</w:t>
      </w:r>
      <w:r w:rsidRPr="00205A1A">
        <w:rPr>
          <w:lang w:eastAsia="ja-JP"/>
        </w:rPr>
        <w:t>:</w:t>
      </w:r>
    </w:p>
    <w:p w14:paraId="6D959557" w14:textId="4E0757FD" w:rsidR="004A4495" w:rsidRPr="00205A1A" w:rsidRDefault="004A4495" w:rsidP="007107CB">
      <w:pPr>
        <w:pStyle w:val="ListBullet"/>
        <w:rPr>
          <w:lang w:eastAsia="ja-JP"/>
        </w:rPr>
      </w:pPr>
      <w:r>
        <w:rPr>
          <w:lang w:eastAsia="ja-JP"/>
        </w:rPr>
        <w:t>reviewable decisions</w:t>
      </w:r>
    </w:p>
    <w:p w14:paraId="1E8F2EC8" w14:textId="77777777" w:rsidR="004A4495" w:rsidRPr="00205A1A" w:rsidRDefault="004A4495" w:rsidP="004A4495">
      <w:pPr>
        <w:pStyle w:val="ListBullet"/>
        <w:keepNext/>
        <w:rPr>
          <w:lang w:eastAsia="ja-JP"/>
        </w:rPr>
      </w:pPr>
      <w:r>
        <w:rPr>
          <w:lang w:eastAsia="ja-JP"/>
        </w:rPr>
        <w:t>requirements for records</w:t>
      </w:r>
      <w:r w:rsidRPr="00205A1A">
        <w:rPr>
          <w:lang w:eastAsia="ja-JP"/>
        </w:rPr>
        <w:t xml:space="preserve"> management</w:t>
      </w:r>
    </w:p>
    <w:p w14:paraId="76027204" w14:textId="77777777" w:rsidR="004A4495" w:rsidRPr="00205A1A" w:rsidRDefault="004A4495" w:rsidP="004A4495">
      <w:pPr>
        <w:pStyle w:val="ListBullet"/>
        <w:keepNext/>
        <w:rPr>
          <w:lang w:eastAsia="ja-JP"/>
        </w:rPr>
      </w:pPr>
      <w:r w:rsidRPr="00205A1A">
        <w:rPr>
          <w:lang w:eastAsia="ja-JP"/>
        </w:rPr>
        <w:t xml:space="preserve">storage requirements </w:t>
      </w:r>
      <w:r>
        <w:rPr>
          <w:lang w:eastAsia="ja-JP"/>
        </w:rPr>
        <w:t>for</w:t>
      </w:r>
      <w:r w:rsidRPr="00205A1A">
        <w:rPr>
          <w:lang w:eastAsia="ja-JP"/>
        </w:rPr>
        <w:t xml:space="preserve"> samples of </w:t>
      </w:r>
      <w:r>
        <w:rPr>
          <w:lang w:eastAsia="ja-JP"/>
        </w:rPr>
        <w:t>organic goods</w:t>
      </w:r>
    </w:p>
    <w:p w14:paraId="56DCE89B" w14:textId="77777777" w:rsidR="004A4495" w:rsidRPr="00205A1A" w:rsidRDefault="004A4495" w:rsidP="004A4495">
      <w:pPr>
        <w:pStyle w:val="ListBullet"/>
        <w:keepNext/>
        <w:rPr>
          <w:lang w:eastAsia="ja-JP"/>
        </w:rPr>
      </w:pPr>
      <w:r>
        <w:rPr>
          <w:lang w:eastAsia="ja-JP"/>
        </w:rPr>
        <w:t xml:space="preserve">provisions for determining </w:t>
      </w:r>
      <w:r w:rsidRPr="00205A1A">
        <w:rPr>
          <w:lang w:eastAsia="ja-JP"/>
        </w:rPr>
        <w:t xml:space="preserve">compensation for damaged or destroyed </w:t>
      </w:r>
      <w:r>
        <w:rPr>
          <w:lang w:eastAsia="ja-JP"/>
        </w:rPr>
        <w:t>organic goods</w:t>
      </w:r>
    </w:p>
    <w:p w14:paraId="73D46489" w14:textId="6176363F" w:rsidR="004A4495" w:rsidRDefault="004A4495" w:rsidP="004A4495">
      <w:pPr>
        <w:pStyle w:val="ListBullet"/>
        <w:keepNext/>
        <w:rPr>
          <w:lang w:eastAsia="ja-JP"/>
        </w:rPr>
      </w:pPr>
      <w:r w:rsidRPr="00205A1A">
        <w:rPr>
          <w:lang w:eastAsia="ja-JP"/>
        </w:rPr>
        <w:t>matters relating to Commonwealth liabilities.</w:t>
      </w:r>
    </w:p>
    <w:p w14:paraId="74F18AD7" w14:textId="44305054" w:rsidR="000E455C" w:rsidRDefault="00D750D0" w:rsidP="0016233E">
      <w:pPr>
        <w:pStyle w:val="Heading2"/>
      </w:pPr>
      <w:r>
        <w:t>Further information</w:t>
      </w:r>
    </w:p>
    <w:p w14:paraId="79B294C3" w14:textId="77777777" w:rsidR="000A46E9" w:rsidRDefault="00D750D0" w:rsidP="0036360E">
      <w:pPr>
        <w:spacing w:after="0"/>
        <w:rPr>
          <w:rStyle w:val="Hyperlink"/>
          <w:lang w:eastAsia="ja-JP"/>
        </w:rPr>
      </w:pPr>
      <w:r>
        <w:rPr>
          <w:lang w:eastAsia="ja-JP"/>
        </w:rPr>
        <w:t xml:space="preserve">Email </w:t>
      </w:r>
      <w:hyperlink r:id="rId12" w:history="1">
        <w:r w:rsidR="005C606C" w:rsidRPr="000776B8">
          <w:rPr>
            <w:rStyle w:val="Hyperlink"/>
            <w:lang w:eastAsia="ja-JP"/>
          </w:rPr>
          <w:t>exportlegislation@awe.gov.au</w:t>
        </w:r>
      </w:hyperlink>
    </w:p>
    <w:p w14:paraId="4A15A930" w14:textId="644D0480" w:rsidR="000E455C" w:rsidRDefault="00D750D0" w:rsidP="0036360E">
      <w:pPr>
        <w:spacing w:after="0"/>
        <w:rPr>
          <w:lang w:eastAsia="ja-JP"/>
        </w:rPr>
      </w:pPr>
      <w:r>
        <w:rPr>
          <w:lang w:eastAsia="ja-JP"/>
        </w:rPr>
        <w:t xml:space="preserve">Web </w:t>
      </w:r>
      <w:hyperlink r:id="rId13" w:history="1">
        <w:r>
          <w:rPr>
            <w:rStyle w:val="Hyperlink"/>
            <w:lang w:eastAsia="ja-JP"/>
          </w:rPr>
          <w:t>agriculture.gov.au/market-access-trade/export-regulation-review</w:t>
        </w:r>
      </w:hyperlink>
    </w:p>
    <w:p w14:paraId="3C088050" w14:textId="4F2ED760" w:rsidR="000E455C" w:rsidRDefault="00D750D0" w:rsidP="000A46E9">
      <w:pPr>
        <w:pStyle w:val="Normalsmall"/>
        <w:spacing w:before="600" w:after="0"/>
        <w:rPr>
          <w:lang w:eastAsia="ja-JP"/>
        </w:rPr>
      </w:pPr>
      <w:r>
        <w:rPr>
          <w:lang w:eastAsia="ja-JP"/>
        </w:rPr>
        <w:t>© Commonwealth of Australia 20</w:t>
      </w:r>
      <w:r w:rsidR="00D30F4A">
        <w:rPr>
          <w:lang w:eastAsia="ja-JP"/>
        </w:rPr>
        <w:t>2</w:t>
      </w:r>
      <w:r w:rsidR="00DC3A58">
        <w:rPr>
          <w:lang w:eastAsia="ja-JP"/>
        </w:rPr>
        <w:t>1</w:t>
      </w:r>
    </w:p>
    <w:p w14:paraId="18EF67D0" w14:textId="6F56D1F4" w:rsidR="000E455C" w:rsidRPr="00587707" w:rsidRDefault="00D750D0" w:rsidP="00B60F8C">
      <w:pPr>
        <w:pStyle w:val="Normalsmall"/>
        <w:rPr>
          <w:rFonts w:asciiTheme="majorHAnsi" w:hAnsiTheme="majorHAnsi"/>
          <w:sz w:val="22"/>
          <w:szCs w:val="22"/>
          <w:lang w:eastAsia="ja-JP"/>
        </w:rPr>
      </w:pPr>
      <w:r>
        <w:rPr>
          <w:lang w:eastAsia="ja-JP"/>
        </w:rPr>
        <w:t>This work is copyright. It may be reproduced in whole or in part subject to the inclusion of an acknowledgement of the source and no commercial usage or sale.</w:t>
      </w:r>
    </w:p>
    <w:sectPr w:rsidR="000E455C" w:rsidRPr="00587707" w:rsidSect="00D4039B">
      <w:headerReference w:type="default" r:id="rId14"/>
      <w:footerReference w:type="default" r:id="rId15"/>
      <w:headerReference w:type="first" r:id="rId16"/>
      <w:pgSz w:w="11906" w:h="16838"/>
      <w:pgMar w:top="2127" w:right="1418" w:bottom="1418" w:left="1418" w:header="56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F5C4B" w14:textId="77777777" w:rsidR="00354F78" w:rsidRDefault="00354F78">
      <w:r>
        <w:separator/>
      </w:r>
    </w:p>
    <w:p w14:paraId="17347F91" w14:textId="77777777" w:rsidR="00354F78" w:rsidRDefault="00354F78"/>
    <w:p w14:paraId="540E9ABE" w14:textId="77777777" w:rsidR="00354F78" w:rsidRDefault="00354F78"/>
  </w:endnote>
  <w:endnote w:type="continuationSeparator" w:id="0">
    <w:p w14:paraId="48BC4180" w14:textId="77777777" w:rsidR="00354F78" w:rsidRDefault="00354F78">
      <w:r>
        <w:continuationSeparator/>
      </w:r>
    </w:p>
    <w:p w14:paraId="7929A350" w14:textId="77777777" w:rsidR="00354F78" w:rsidRDefault="00354F78"/>
    <w:p w14:paraId="4D6B2FC5" w14:textId="77777777" w:rsidR="00354F78" w:rsidRDefault="00354F78"/>
  </w:endnote>
  <w:endnote w:type="continuationNotice" w:id="1">
    <w:p w14:paraId="3ED4D8B2" w14:textId="77777777" w:rsidR="00354F78" w:rsidRDefault="00354F78">
      <w:pPr>
        <w:pStyle w:val="Footer"/>
      </w:pPr>
    </w:p>
    <w:p w14:paraId="0689FEA8" w14:textId="77777777" w:rsidR="00354F78" w:rsidRDefault="00354F78"/>
    <w:p w14:paraId="76FB2C46" w14:textId="77777777" w:rsidR="00354F78" w:rsidRDefault="00354F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5A3A4" w14:textId="02C25F36" w:rsidR="000E455C" w:rsidRDefault="00D750D0">
    <w:pPr>
      <w:pStyle w:val="Footer"/>
    </w:pPr>
    <w:r>
      <w:t>Department of Agriculture</w:t>
    </w:r>
    <w:r w:rsidR="009A7764">
      <w:t>, Water and the Environment</w:t>
    </w:r>
  </w:p>
  <w:p w14:paraId="5B637164" w14:textId="77777777" w:rsidR="000E455C" w:rsidRDefault="00D750D0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504914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65F78" w14:textId="77777777" w:rsidR="00354F78" w:rsidRDefault="00354F78">
      <w:r>
        <w:separator/>
      </w:r>
    </w:p>
    <w:p w14:paraId="1A99689F" w14:textId="77777777" w:rsidR="00354F78" w:rsidRDefault="00354F78"/>
    <w:p w14:paraId="0A4F5011" w14:textId="77777777" w:rsidR="00354F78" w:rsidRDefault="00354F78"/>
  </w:footnote>
  <w:footnote w:type="continuationSeparator" w:id="0">
    <w:p w14:paraId="08235992" w14:textId="77777777" w:rsidR="00354F78" w:rsidRDefault="00354F78">
      <w:r>
        <w:continuationSeparator/>
      </w:r>
    </w:p>
    <w:p w14:paraId="4F2FE205" w14:textId="77777777" w:rsidR="00354F78" w:rsidRDefault="00354F78"/>
    <w:p w14:paraId="7AFECB8E" w14:textId="77777777" w:rsidR="00354F78" w:rsidRDefault="00354F78"/>
  </w:footnote>
  <w:footnote w:type="continuationNotice" w:id="1">
    <w:p w14:paraId="2E8896FA" w14:textId="77777777" w:rsidR="00354F78" w:rsidRDefault="00354F78">
      <w:pPr>
        <w:pStyle w:val="Footer"/>
      </w:pPr>
    </w:p>
    <w:p w14:paraId="4914CE6F" w14:textId="77777777" w:rsidR="00354F78" w:rsidRDefault="00354F78"/>
    <w:p w14:paraId="3E405B74" w14:textId="77777777" w:rsidR="00354F78" w:rsidRDefault="00354F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BC9B4" w14:textId="16B07E47" w:rsidR="000E455C" w:rsidRPr="007107CB" w:rsidRDefault="007107CB" w:rsidP="007107CB">
    <w:pPr>
      <w:pStyle w:val="Header"/>
    </w:pPr>
    <w:r w:rsidRPr="00F317FB">
      <w:t>Outline of the Export Control (</w:t>
    </w:r>
    <w:r>
      <w:t>Organic Goods</w:t>
    </w:r>
    <w:r w:rsidRPr="00F317FB">
      <w:t>) Rules 202</w:t>
    </w:r>
    <w:r w:rsidR="00BA0228"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8F459" w14:textId="2206FCBD" w:rsidR="000E455C" w:rsidRDefault="00D30F4A" w:rsidP="00D30F4A">
    <w:pPr>
      <w:pStyle w:val="Header"/>
      <w:tabs>
        <w:tab w:val="clear" w:pos="4820"/>
        <w:tab w:val="left" w:pos="2200"/>
      </w:tabs>
      <w:jc w:val="left"/>
    </w:pPr>
    <w:r>
      <w:rPr>
        <w:noProof/>
        <w:u w:val="single"/>
        <w:lang w:eastAsia="en-AU"/>
      </w:rPr>
      <w:drawing>
        <wp:anchor distT="0" distB="0" distL="114300" distR="114300" simplePos="0" relativeHeight="251661312" behindDoc="1" locked="0" layoutInCell="1" allowOverlap="1" wp14:anchorId="6CE93D9B" wp14:editId="105D1B36">
          <wp:simplePos x="0" y="0"/>
          <wp:positionH relativeFrom="page">
            <wp:posOffset>-20320</wp:posOffset>
          </wp:positionH>
          <wp:positionV relativeFrom="paragraph">
            <wp:posOffset>-361950</wp:posOffset>
          </wp:positionV>
          <wp:extent cx="7630160" cy="2181225"/>
          <wp:effectExtent l="0" t="0" r="889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0160" cy="2181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B6C74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247F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0FEC1B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0C2FE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97FE7D78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3C24BE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685AD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99B64B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0581636D"/>
    <w:multiLevelType w:val="hybridMultilevel"/>
    <w:tmpl w:val="43741B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5E2F35"/>
    <w:multiLevelType w:val="multilevel"/>
    <w:tmpl w:val="9340AC4C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4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10" w15:restartNumberingAfterBreak="0">
    <w:nsid w:val="12056DAA"/>
    <w:multiLevelType w:val="hybridMultilevel"/>
    <w:tmpl w:val="C5CCCECC"/>
    <w:lvl w:ilvl="0" w:tplc="29C84958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3F425A1"/>
    <w:multiLevelType w:val="hybridMultilevel"/>
    <w:tmpl w:val="6A3CF9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6B606F"/>
    <w:multiLevelType w:val="hybridMultilevel"/>
    <w:tmpl w:val="E0560262"/>
    <w:lvl w:ilvl="0" w:tplc="B9FA63BE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D71580"/>
    <w:multiLevelType w:val="hybridMultilevel"/>
    <w:tmpl w:val="16AAE240"/>
    <w:lvl w:ilvl="0" w:tplc="A98846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790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328D5"/>
    <w:multiLevelType w:val="multilevel"/>
    <w:tmpl w:val="BE78A4F8"/>
    <w:numStyleLink w:val="Numberlist"/>
  </w:abstractNum>
  <w:abstractNum w:abstractNumId="15" w15:restartNumberingAfterBreak="0">
    <w:nsid w:val="21E20078"/>
    <w:multiLevelType w:val="multilevel"/>
    <w:tmpl w:val="F36C17E8"/>
    <w:styleLink w:val="Headinglist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3A6404B"/>
    <w:multiLevelType w:val="hybridMultilevel"/>
    <w:tmpl w:val="B8EE17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544354"/>
    <w:multiLevelType w:val="hybridMultilevel"/>
    <w:tmpl w:val="4C76DEC6"/>
    <w:lvl w:ilvl="0" w:tplc="0C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8" w15:restartNumberingAfterBreak="0">
    <w:nsid w:val="2B103637"/>
    <w:multiLevelType w:val="multilevel"/>
    <w:tmpl w:val="BE78A4F8"/>
    <w:numStyleLink w:val="Numberlist"/>
  </w:abstractNum>
  <w:abstractNum w:abstractNumId="19" w15:restartNumberingAfterBreak="0">
    <w:nsid w:val="394A15FE"/>
    <w:multiLevelType w:val="multilevel"/>
    <w:tmpl w:val="F36C17E8"/>
    <w:numStyleLink w:val="Headinglist"/>
  </w:abstractNum>
  <w:abstractNum w:abstractNumId="20" w15:restartNumberingAfterBreak="0">
    <w:nsid w:val="3BBE2C04"/>
    <w:multiLevelType w:val="hybridMultilevel"/>
    <w:tmpl w:val="965E176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414F4729"/>
    <w:multiLevelType w:val="multilevel"/>
    <w:tmpl w:val="A9A6E414"/>
    <w:numStyleLink w:val="List1"/>
  </w:abstractNum>
  <w:abstractNum w:abstractNumId="22" w15:restartNumberingAfterBreak="0">
    <w:nsid w:val="442929DF"/>
    <w:multiLevelType w:val="hybridMultilevel"/>
    <w:tmpl w:val="3356D240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486800B4"/>
    <w:multiLevelType w:val="multilevel"/>
    <w:tmpl w:val="A9A6E414"/>
    <w:numStyleLink w:val="List1"/>
  </w:abstractNum>
  <w:abstractNum w:abstractNumId="24" w15:restartNumberingAfterBreak="0">
    <w:nsid w:val="48DE2E4A"/>
    <w:multiLevelType w:val="hybridMultilevel"/>
    <w:tmpl w:val="B7086130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159DC"/>
    <w:multiLevelType w:val="multilevel"/>
    <w:tmpl w:val="BE78A4F8"/>
    <w:numStyleLink w:val="Numberlist"/>
  </w:abstractNum>
  <w:abstractNum w:abstractNumId="26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7F7AF1"/>
    <w:multiLevelType w:val="hybridMultilevel"/>
    <w:tmpl w:val="8A7C5D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3E1B95"/>
    <w:multiLevelType w:val="hybridMultilevel"/>
    <w:tmpl w:val="D0DC33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70342E"/>
    <w:multiLevelType w:val="multilevel"/>
    <w:tmpl w:val="887C8464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30" w15:restartNumberingAfterBreak="0">
    <w:nsid w:val="5A8B541B"/>
    <w:multiLevelType w:val="multilevel"/>
    <w:tmpl w:val="03FE8AF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A12966"/>
    <w:multiLevelType w:val="multilevel"/>
    <w:tmpl w:val="A9A6E414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5B8F3B04"/>
    <w:multiLevelType w:val="multilevel"/>
    <w:tmpl w:val="BE78A4F8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33" w15:restartNumberingAfterBreak="0">
    <w:nsid w:val="66DC55D7"/>
    <w:multiLevelType w:val="hybridMultilevel"/>
    <w:tmpl w:val="F6328A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3B6DC7"/>
    <w:multiLevelType w:val="multilevel"/>
    <w:tmpl w:val="688C19C6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8C10A1"/>
    <w:multiLevelType w:val="multilevel"/>
    <w:tmpl w:val="BE78A4F8"/>
    <w:numStyleLink w:val="Numberlist"/>
  </w:abstractNum>
  <w:abstractNum w:abstractNumId="36" w15:restartNumberingAfterBreak="0">
    <w:nsid w:val="733934B7"/>
    <w:multiLevelType w:val="multilevel"/>
    <w:tmpl w:val="A9A6E414"/>
    <w:numStyleLink w:val="List1"/>
  </w:abstractNum>
  <w:num w:numId="1">
    <w:abstractNumId w:val="7"/>
  </w:num>
  <w:num w:numId="2">
    <w:abstractNumId w:val="23"/>
  </w:num>
  <w:num w:numId="3">
    <w:abstractNumId w:val="24"/>
  </w:num>
  <w:num w:numId="4">
    <w:abstractNumId w:val="12"/>
  </w:num>
  <w:num w:numId="5">
    <w:abstractNumId w:val="31"/>
  </w:num>
  <w:num w:numId="6">
    <w:abstractNumId w:val="32"/>
  </w:num>
  <w:num w:numId="7">
    <w:abstractNumId w:val="9"/>
  </w:num>
  <w:num w:numId="8">
    <w:abstractNumId w:val="15"/>
  </w:num>
  <w:num w:numId="9">
    <w:abstractNumId w:val="19"/>
  </w:num>
  <w:num w:numId="10">
    <w:abstractNumId w:val="9"/>
    <w:lvlOverride w:ilvl="0">
      <w:startOverride w:val="10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4"/>
  </w:num>
  <w:num w:numId="13">
    <w:abstractNumId w:val="3"/>
  </w:num>
  <w:num w:numId="14">
    <w:abstractNumId w:val="2"/>
  </w:num>
  <w:num w:numId="15">
    <w:abstractNumId w:val="13"/>
  </w:num>
  <w:num w:numId="16">
    <w:abstractNumId w:val="2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1"/>
  </w:num>
  <w:num w:numId="20">
    <w:abstractNumId w:val="0"/>
  </w:num>
  <w:num w:numId="21">
    <w:abstractNumId w:val="18"/>
  </w:num>
  <w:num w:numId="22">
    <w:abstractNumId w:val="25"/>
  </w:num>
  <w:num w:numId="23">
    <w:abstractNumId w:val="35"/>
  </w:num>
  <w:num w:numId="24">
    <w:abstractNumId w:val="14"/>
  </w:num>
  <w:num w:numId="25">
    <w:abstractNumId w:val="21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26"/>
  </w:num>
  <w:num w:numId="29">
    <w:abstractNumId w:val="30"/>
  </w:num>
  <w:num w:numId="30">
    <w:abstractNumId w:val="10"/>
  </w:num>
  <w:num w:numId="31">
    <w:abstractNumId w:val="11"/>
  </w:num>
  <w:num w:numId="32">
    <w:abstractNumId w:val="27"/>
  </w:num>
  <w:num w:numId="33">
    <w:abstractNumId w:val="17"/>
  </w:num>
  <w:num w:numId="34">
    <w:abstractNumId w:val="33"/>
  </w:num>
  <w:num w:numId="35">
    <w:abstractNumId w:val="22"/>
  </w:num>
  <w:num w:numId="36">
    <w:abstractNumId w:val="16"/>
  </w:num>
  <w:num w:numId="37">
    <w:abstractNumId w:val="28"/>
  </w:num>
  <w:num w:numId="38">
    <w:abstractNumId w:val="20"/>
  </w:num>
  <w:num w:numId="39">
    <w:abstractNumId w:val="8"/>
  </w:num>
  <w:num w:numId="4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55C"/>
    <w:rsid w:val="00021590"/>
    <w:rsid w:val="00066D0B"/>
    <w:rsid w:val="000A46E9"/>
    <w:rsid w:val="000C5F0F"/>
    <w:rsid w:val="000E455C"/>
    <w:rsid w:val="00131592"/>
    <w:rsid w:val="0016233E"/>
    <w:rsid w:val="001834CF"/>
    <w:rsid w:val="00190D7E"/>
    <w:rsid w:val="001A6968"/>
    <w:rsid w:val="001D0EF3"/>
    <w:rsid w:val="0020387D"/>
    <w:rsid w:val="00214225"/>
    <w:rsid w:val="00255ECB"/>
    <w:rsid w:val="002C7338"/>
    <w:rsid w:val="0030040D"/>
    <w:rsid w:val="00312259"/>
    <w:rsid w:val="003246DF"/>
    <w:rsid w:val="00354F78"/>
    <w:rsid w:val="0036360E"/>
    <w:rsid w:val="0040024A"/>
    <w:rsid w:val="00445487"/>
    <w:rsid w:val="00463EE4"/>
    <w:rsid w:val="00471F93"/>
    <w:rsid w:val="004912F4"/>
    <w:rsid w:val="004922C3"/>
    <w:rsid w:val="004A4495"/>
    <w:rsid w:val="004B52E3"/>
    <w:rsid w:val="00504914"/>
    <w:rsid w:val="00507739"/>
    <w:rsid w:val="00553E9D"/>
    <w:rsid w:val="0055447F"/>
    <w:rsid w:val="00587707"/>
    <w:rsid w:val="00590542"/>
    <w:rsid w:val="005C606C"/>
    <w:rsid w:val="005D54C7"/>
    <w:rsid w:val="00600055"/>
    <w:rsid w:val="006156DF"/>
    <w:rsid w:val="00620784"/>
    <w:rsid w:val="00625D8D"/>
    <w:rsid w:val="006C4269"/>
    <w:rsid w:val="006E6D6C"/>
    <w:rsid w:val="0070464B"/>
    <w:rsid w:val="007107CB"/>
    <w:rsid w:val="007951B8"/>
    <w:rsid w:val="007C5236"/>
    <w:rsid w:val="007F688B"/>
    <w:rsid w:val="00816481"/>
    <w:rsid w:val="008342BF"/>
    <w:rsid w:val="00844D44"/>
    <w:rsid w:val="008A6D22"/>
    <w:rsid w:val="008C24A1"/>
    <w:rsid w:val="008E6A0D"/>
    <w:rsid w:val="00902E92"/>
    <w:rsid w:val="00911F4A"/>
    <w:rsid w:val="00974CD6"/>
    <w:rsid w:val="009A7764"/>
    <w:rsid w:val="009C206F"/>
    <w:rsid w:val="009D73C6"/>
    <w:rsid w:val="00A100E9"/>
    <w:rsid w:val="00AA1D89"/>
    <w:rsid w:val="00AE1E6E"/>
    <w:rsid w:val="00AF75D4"/>
    <w:rsid w:val="00B0121B"/>
    <w:rsid w:val="00B16007"/>
    <w:rsid w:val="00B26FAA"/>
    <w:rsid w:val="00B60F8C"/>
    <w:rsid w:val="00B80022"/>
    <w:rsid w:val="00B921BE"/>
    <w:rsid w:val="00B9742A"/>
    <w:rsid w:val="00BA0228"/>
    <w:rsid w:val="00BD025A"/>
    <w:rsid w:val="00BD4F8E"/>
    <w:rsid w:val="00C14193"/>
    <w:rsid w:val="00C6128D"/>
    <w:rsid w:val="00C765C8"/>
    <w:rsid w:val="00CA177F"/>
    <w:rsid w:val="00CC559E"/>
    <w:rsid w:val="00D118B2"/>
    <w:rsid w:val="00D30F4A"/>
    <w:rsid w:val="00D4039B"/>
    <w:rsid w:val="00D5053C"/>
    <w:rsid w:val="00D63836"/>
    <w:rsid w:val="00D750D0"/>
    <w:rsid w:val="00DA6794"/>
    <w:rsid w:val="00DB67A7"/>
    <w:rsid w:val="00DC3A58"/>
    <w:rsid w:val="00E27FDA"/>
    <w:rsid w:val="00E55EF3"/>
    <w:rsid w:val="00E72A4B"/>
    <w:rsid w:val="00F06229"/>
    <w:rsid w:val="00F715C1"/>
    <w:rsid w:val="00F74F63"/>
    <w:rsid w:val="00FD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C7128"/>
  <w15:docId w15:val="{FA3EAC4F-E184-4D40-BF44-78414F3E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6" w:unhideWhenUsed="1"/>
    <w:lsdException w:name="footer" w:semiHidden="1" w:uiPriority="27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5C8"/>
    <w:pPr>
      <w:spacing w:after="120" w:line="276" w:lineRule="auto"/>
    </w:pPr>
    <w:rPr>
      <w:rFonts w:asciiTheme="majorHAnsi" w:eastAsiaTheme="minorHAnsi" w:hAnsiTheme="maj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widowControl w:val="0"/>
      <w:spacing w:before="360" w:after="240"/>
      <w:contextualSpacing/>
      <w:outlineLvl w:val="0"/>
    </w:pPr>
    <w:rPr>
      <w:rFonts w:ascii="Calibri" w:eastAsiaTheme="minorHAnsi" w:hAnsi="Calibri" w:cstheme="minorBidi"/>
      <w:b/>
      <w:bCs/>
      <w:color w:val="000000"/>
      <w:spacing w:val="5"/>
      <w:kern w:val="28"/>
      <w:sz w:val="40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rsid w:val="00C6128D"/>
    <w:pPr>
      <w:keepNext/>
      <w:spacing w:before="120" w:line="240" w:lineRule="auto"/>
      <w:ind w:left="720" w:hanging="720"/>
      <w:outlineLvl w:val="1"/>
    </w:pPr>
    <w:rPr>
      <w:rFonts w:ascii="Calibri" w:eastAsiaTheme="minorEastAsia" w:hAnsi="Calibri"/>
      <w:b/>
      <w:bCs/>
      <w:color w:val="5482AB"/>
      <w:sz w:val="28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ind w:left="964" w:hanging="964"/>
      <w:outlineLvl w:val="2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pPr>
      <w:keepNext/>
      <w:ind w:left="964" w:hanging="964"/>
      <w:outlineLvl w:val="3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pPr>
      <w:keepNext/>
      <w:keepLines/>
      <w:spacing w:after="0" w:line="240" w:lineRule="auto"/>
      <w:outlineLvl w:val="4"/>
    </w:pPr>
    <w:rPr>
      <w:rFonts w:ascii="Calibri" w:hAnsi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26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26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27"/>
    <w:pPr>
      <w:tabs>
        <w:tab w:val="center" w:pos="4536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27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HAnsi" w:hAnsi="Calibri" w:cstheme="minorBidi"/>
      <w:b/>
      <w:bCs/>
      <w:color w:val="000000"/>
      <w:spacing w:val="5"/>
      <w:kern w:val="28"/>
      <w:sz w:val="40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C6128D"/>
    <w:rPr>
      <w:rFonts w:ascii="Calibri" w:eastAsiaTheme="minorEastAsia" w:hAnsi="Calibri" w:cstheme="minorBidi"/>
      <w:b/>
      <w:bCs/>
      <w:color w:val="5482AB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Pr>
      <w:rFonts w:ascii="Calibri" w:eastAsiaTheme="minorHAnsi" w:hAnsi="Calibri" w:cstheme="minorBidi"/>
      <w:b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pPr>
      <w:keepNext/>
      <w:spacing w:line="240" w:lineRule="auto"/>
    </w:pPr>
    <w:rPr>
      <w:rFonts w:ascii="Calibri" w:hAnsi="Calibri"/>
      <w:b/>
      <w:bCs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pPr>
      <w:spacing w:before="120" w:after="360"/>
    </w:pPr>
    <w:rPr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Pr>
      <w:rFonts w:ascii="Calibri" w:eastAsiaTheme="minorHAnsi" w:hAnsi="Calibri" w:cstheme="minorBidi"/>
      <w:b/>
      <w:bCs/>
      <w:color w:val="000000"/>
      <w:spacing w:val="5"/>
      <w:kern w:val="28"/>
      <w:sz w:val="32"/>
      <w:szCs w:val="22"/>
      <w:lang w:eastAsia="en-US"/>
    </w:rPr>
  </w:style>
  <w:style w:type="paragraph" w:styleId="TOCHeading">
    <w:name w:val="TOC Heading"/>
    <w:next w:val="Normal"/>
    <w:uiPriority w:val="39"/>
    <w:qFormat/>
    <w:pPr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paragraph" w:styleId="ListBullet">
    <w:name w:val="List Bullet"/>
    <w:basedOn w:val="Normal"/>
    <w:uiPriority w:val="99"/>
    <w:qFormat/>
    <w:pPr>
      <w:numPr>
        <w:numId w:val="5"/>
      </w:numPr>
      <w:spacing w:before="120"/>
    </w:pPr>
  </w:style>
  <w:style w:type="paragraph" w:styleId="TableofFigures">
    <w:name w:val="table of figures"/>
    <w:basedOn w:val="Normal"/>
    <w:next w:val="Normal"/>
    <w:uiPriority w:val="99"/>
    <w:pPr>
      <w:spacing w:before="120" w:line="240" w:lineRule="auto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5"/>
      </w:numPr>
      <w:spacing w:before="120"/>
      <w:contextualSpacing/>
    </w:pPr>
  </w:style>
  <w:style w:type="paragraph" w:styleId="ListNumber">
    <w:name w:val="List Number"/>
    <w:basedOn w:val="Normal"/>
    <w:uiPriority w:val="9"/>
    <w:qFormat/>
    <w:pPr>
      <w:numPr>
        <w:numId w:val="24"/>
      </w:numPr>
      <w:tabs>
        <w:tab w:val="left" w:pos="142"/>
      </w:tabs>
      <w:spacing w:before="120"/>
    </w:pPr>
  </w:style>
  <w:style w:type="paragraph" w:styleId="ListNumber2">
    <w:name w:val="List Number 2"/>
    <w:uiPriority w:val="10"/>
    <w:qFormat/>
    <w:pPr>
      <w:numPr>
        <w:ilvl w:val="1"/>
        <w:numId w:val="24"/>
      </w:numPr>
      <w:tabs>
        <w:tab w:val="left" w:pos="567"/>
      </w:tabs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24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ableGrid1">
    <w:name w:val="Table Grid 1"/>
    <w:basedOn w:val="TableNormal"/>
    <w:uiPriority w:val="99"/>
    <w:semiHidden/>
    <w:unhideWhenUsed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Normal"/>
    <w:uiPriority w:val="14"/>
    <w:qFormat/>
    <w:pPr>
      <w:keepNext/>
      <w:spacing w:before="60" w:after="60" w:line="240" w:lineRule="auto"/>
    </w:pPr>
    <w:rPr>
      <w:b/>
      <w:sz w:val="19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pPr>
      <w:spacing w:after="720"/>
    </w:pPr>
  </w:style>
  <w:style w:type="character" w:styleId="Strong">
    <w:name w:val="Strong"/>
    <w:basedOn w:val="DefaultParagraphFont"/>
    <w:uiPriority w:val="99"/>
    <w:qFormat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pPr>
      <w:spacing w:before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pPr>
      <w:numPr>
        <w:numId w:val="3"/>
      </w:numPr>
      <w:ind w:left="357" w:hanging="357"/>
    </w:pPr>
  </w:style>
  <w:style w:type="paragraph" w:customStyle="1" w:styleId="TableBullet1">
    <w:name w:val="Table Bullet 1"/>
    <w:basedOn w:val="Normal"/>
    <w:uiPriority w:val="15"/>
    <w:qFormat/>
    <w:pPr>
      <w:numPr>
        <w:numId w:val="4"/>
      </w:numPr>
      <w:spacing w:before="60" w:after="60" w:line="240" w:lineRule="auto"/>
      <w:ind w:left="284" w:hanging="284"/>
    </w:pPr>
    <w:rPr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pPr>
      <w:spacing w:before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eastAsia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pPr>
      <w:numPr>
        <w:numId w:val="6"/>
      </w:numPr>
    </w:pPr>
  </w:style>
  <w:style w:type="numbering" w:customStyle="1" w:styleId="Headinglist">
    <w:name w:val="Heading list"/>
    <w:uiPriority w:val="99"/>
    <w:pPr>
      <w:numPr>
        <w:numId w:val="8"/>
      </w:numPr>
    </w:pPr>
  </w:style>
  <w:style w:type="paragraph" w:customStyle="1" w:styleId="Normalsmall">
    <w:name w:val="Normal small"/>
    <w:qFormat/>
    <w:pPr>
      <w:spacing w:after="120" w:line="276" w:lineRule="auto"/>
    </w:pPr>
    <w:rPr>
      <w:rFonts w:eastAsia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semiHidden/>
    <w:pPr>
      <w:numPr>
        <w:ilvl w:val="2"/>
        <w:numId w:val="5"/>
      </w:numPr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pPr>
      <w:numPr>
        <w:numId w:val="16"/>
      </w:numPr>
      <w:spacing w:before="60" w:after="60"/>
      <w:ind w:left="403"/>
      <w:contextualSpacing/>
    </w:pPr>
    <w:rPr>
      <w:rFonts w:asciiTheme="minorHAnsi" w:eastAsia="Calibri" w:hAnsiTheme="minorHAnsi"/>
      <w:color w:val="000000" w:themeColor="text1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pPr>
      <w:numPr>
        <w:numId w:val="30"/>
      </w:numPr>
      <w:tabs>
        <w:tab w:val="num" w:pos="284"/>
      </w:tabs>
      <w:ind w:left="568" w:hanging="284"/>
    </w:pPr>
  </w:style>
  <w:style w:type="numbering" w:customStyle="1" w:styleId="TableBulletlist">
    <w:name w:val="Table Bullet list"/>
    <w:uiPriority w:val="99"/>
    <w:pPr>
      <w:numPr>
        <w:numId w:val="28"/>
      </w:numPr>
    </w:pPr>
  </w:style>
  <w:style w:type="paragraph" w:styleId="Revision">
    <w:name w:val="Revision"/>
    <w:hidden/>
    <w:uiPriority w:val="99"/>
    <w:semiHidden/>
    <w:rPr>
      <w:rFonts w:eastAsiaTheme="minorHAnsi" w:cstheme="minorBidi"/>
      <w:sz w:val="22"/>
      <w:szCs w:val="22"/>
      <w:lang w:eastAsia="en-US"/>
    </w:rPr>
  </w:style>
  <w:style w:type="paragraph" w:customStyle="1" w:styleId="TableText">
    <w:name w:val="Table Text"/>
    <w:qFormat/>
    <w:rsid w:val="00553E9D"/>
    <w:pPr>
      <w:spacing w:before="60" w:after="60"/>
    </w:pPr>
    <w:rPr>
      <w:rFonts w:asciiTheme="majorHAnsi" w:eastAsia="Times New Roman" w:hAnsiTheme="majorHAnsi" w:cs="Arial"/>
      <w:color w:val="000000"/>
      <w:sz w:val="19"/>
      <w:szCs w:val="22"/>
      <w:lang w:val="en-GB"/>
    </w:rPr>
  </w:style>
  <w:style w:type="paragraph" w:styleId="Date">
    <w:name w:val="Date"/>
    <w:aliases w:val="Reference"/>
    <w:basedOn w:val="Normal"/>
    <w:next w:val="Normal"/>
    <w:link w:val="DateChar"/>
    <w:uiPriority w:val="99"/>
    <w:unhideWhenUsed/>
    <w:pPr>
      <w:spacing w:before="600"/>
    </w:pPr>
  </w:style>
  <w:style w:type="character" w:customStyle="1" w:styleId="DateChar">
    <w:name w:val="Date Char"/>
    <w:aliases w:val="Reference Char"/>
    <w:basedOn w:val="DefaultParagraphFont"/>
    <w:link w:val="Date"/>
    <w:uiPriority w:val="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eries">
    <w:name w:val="Series"/>
    <w:basedOn w:val="Normal"/>
    <w:qFormat/>
    <w:rsid w:val="00445487"/>
    <w:pPr>
      <w:spacing w:before="120"/>
    </w:pPr>
    <w:rPr>
      <w:rFonts w:asciiTheme="minorHAnsi" w:hAnsiTheme="minorHAnsi"/>
      <w:b/>
      <w:i/>
      <w:color w:val="5482AB"/>
      <w:sz w:val="32"/>
    </w:rPr>
  </w:style>
  <w:style w:type="paragraph" w:styleId="ListParagraph">
    <w:name w:val="List Paragraph"/>
    <w:aliases w:val="Recommendation,List Paragraph1,List Paragraph11,NFP GP Bulleted List,FooterText,numbered,Paragraphe de liste1,Bulletr List Paragraph,列出段落,列出段落1,List Paragraph2,List Paragraph21,Listeafsnit1,Parágrafo da Lista1,Párrafo de lista1,リスト段落1,L"/>
    <w:basedOn w:val="Normal"/>
    <w:link w:val="ListParagraphChar"/>
    <w:uiPriority w:val="99"/>
    <w:qFormat/>
    <w:rsid w:val="009A7764"/>
    <w:pPr>
      <w:spacing w:before="120" w:after="0" w:line="240" w:lineRule="auto"/>
      <w:ind w:left="720"/>
      <w:contextualSpacing/>
    </w:pPr>
    <w:rPr>
      <w:rFonts w:ascii="Cambria" w:eastAsia="Calibri" w:hAnsi="Cambria"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9A7764"/>
    <w:pPr>
      <w:spacing w:line="240" w:lineRule="auto"/>
      <w:ind w:left="283"/>
    </w:pPr>
    <w:rPr>
      <w:rFonts w:ascii="Calibri" w:eastAsia="Times New Roman" w:hAnsi="Calibri" w:cs="Times New Roman"/>
      <w:szCs w:val="24"/>
      <w:lang w:bidi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A7764"/>
    <w:rPr>
      <w:rFonts w:ascii="Calibri" w:eastAsia="Times New Roman" w:hAnsi="Calibri"/>
      <w:sz w:val="22"/>
      <w:szCs w:val="24"/>
      <w:lang w:eastAsia="en-US" w:bidi="en-US"/>
    </w:rPr>
  </w:style>
  <w:style w:type="character" w:customStyle="1" w:styleId="ListParagraphChar">
    <w:name w:val="List Paragraph Char"/>
    <w:aliases w:val="Recommendation Char,List Paragraph1 Char,List Paragraph11 Char,NFP GP Bulleted List Char,FooterText Char,numbered Char,Paragraphe de liste1 Char,Bulletr List Paragraph Char,列出段落 Char,列出段落1 Char,List Paragraph2 Char,Listeafsnit1 Char"/>
    <w:link w:val="ListParagraph"/>
    <w:uiPriority w:val="99"/>
    <w:locked/>
    <w:rsid w:val="002C7338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6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griculture.gov.au/market-access-trade/export-regulation-review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xportlegislation@awe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griculture.gov.au/organicexport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onath%20alakananda\Downloads\Standard-report-template-with-numbered-headings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6" ma:contentTypeDescription="Create a new document." ma:contentTypeScope="" ma:versionID="6720276c43cc8f6a7ca3ca8a8053be91">
  <xsd:schema xmlns:xsd="http://www.w3.org/2001/XMLSchema" xmlns:xs="http://www.w3.org/2001/XMLSchema" xmlns:p="http://schemas.microsoft.com/office/2006/metadata/properties" xmlns:ns2="2b53c995-2120-4bc0-8922-c25044d37f65" xmlns:ns3="c95b51c2-b2ac-4224-a5b5-069909057829" targetNamespace="http://schemas.microsoft.com/office/2006/metadata/properties" ma:root="true" ma:fieldsID="1f93a7e01b84e107d287d426a3363593" ns2:_="" ns3:_="">
    <xsd:import namespace="2b53c995-2120-4bc0-8922-c25044d37f65"/>
    <xsd:import namespace="c95b51c2-b2ac-4224-a5b5-0699090578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C050EB-ED4A-4EAA-8C9E-A61A086533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A60F6F-86AF-4D09-AD0D-18D8656FCE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1CAD33-3B39-4665-A5E6-666D035120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Standard-report-template-with-numbered-headings (1).dotx</Template>
  <TotalTime>1</TotalTime>
  <Pages>3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Outline of the Export Control (Organic Goods) Rules 2021</vt:lpstr>
    </vt:vector>
  </TitlesOfParts>
  <Company/>
  <LinksUpToDate>false</LinksUpToDate>
  <CharactersWithSpaces>6085</CharactersWithSpaces>
  <SharedDoc>false</SharedDoc>
  <HLinks>
    <vt:vector size="42" baseType="variant">
      <vt:variant>
        <vt:i4>3735676</vt:i4>
      </vt:variant>
      <vt:variant>
        <vt:i4>123</vt:i4>
      </vt:variant>
      <vt:variant>
        <vt:i4>0</vt:i4>
      </vt:variant>
      <vt:variant>
        <vt:i4>5</vt:i4>
      </vt:variant>
      <vt:variant>
        <vt:lpwstr>http://www.fao.org/docrep/016/i3027e/i3027e.pdf</vt:lpwstr>
      </vt:variant>
      <vt:variant>
        <vt:lpwstr/>
      </vt:variant>
      <vt:variant>
        <vt:i4>7012470</vt:i4>
      </vt:variant>
      <vt:variant>
        <vt:i4>120</vt:i4>
      </vt:variant>
      <vt:variant>
        <vt:i4>0</vt:i4>
      </vt:variant>
      <vt:variant>
        <vt:i4>5</vt:i4>
      </vt:variant>
      <vt:variant>
        <vt:lpwstr>http://www.daff.gov.au/abares/publications</vt:lpwstr>
      </vt:variant>
      <vt:variant>
        <vt:lpwstr/>
      </vt:variant>
      <vt:variant>
        <vt:i4>3342462</vt:i4>
      </vt:variant>
      <vt:variant>
        <vt:i4>12</vt:i4>
      </vt:variant>
      <vt:variant>
        <vt:i4>0</vt:i4>
      </vt:variant>
      <vt:variant>
        <vt:i4>5</vt:i4>
      </vt:variant>
      <vt:variant>
        <vt:lpwstr>http://daff.gov.au/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http://daff.gov.au/publications</vt:lpwstr>
      </vt:variant>
      <vt:variant>
        <vt:lpwstr/>
      </vt:variant>
      <vt:variant>
        <vt:i4>524394</vt:i4>
      </vt:variant>
      <vt:variant>
        <vt:i4>6</vt:i4>
      </vt:variant>
      <vt:variant>
        <vt:i4>0</vt:i4>
      </vt:variant>
      <vt:variant>
        <vt:i4>5</vt:i4>
      </vt:variant>
      <vt:variant>
        <vt:lpwstr>mailto:copyright@daff.gov.au</vt:lpwstr>
      </vt:variant>
      <vt:variant>
        <vt:lpwstr/>
      </vt:variant>
      <vt:variant>
        <vt:i4>2687028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Outline of the Export Control (Organic Goods) Rules 2021</dc:title>
  <dc:creator>Department of Agriculture, Water and the Environment</dc:creator>
  <cp:lastModifiedBy>Dang, Van</cp:lastModifiedBy>
  <cp:revision>3</cp:revision>
  <cp:lastPrinted>2021-03-16T05:44:00Z</cp:lastPrinted>
  <dcterms:created xsi:type="dcterms:W3CDTF">2021-04-27T03:35:00Z</dcterms:created>
  <dcterms:modified xsi:type="dcterms:W3CDTF">2021-04-29T02:48:00Z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</Properties>
</file>