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
        <w:gridCol w:w="3376"/>
        <w:gridCol w:w="50"/>
        <w:gridCol w:w="3654"/>
        <w:gridCol w:w="2530"/>
        <w:gridCol w:w="12"/>
      </w:tblGrid>
      <w:tr w:rsidR="007B2819" w14:paraId="168C6A85" w14:textId="77777777" w:rsidTr="007B2819">
        <w:trPr>
          <w:trHeight w:val="1868"/>
        </w:trPr>
        <w:tc>
          <w:tcPr>
            <w:tcW w:w="13" w:type="dxa"/>
            <w:gridSpan w:val="4"/>
            <w:tcBorders>
              <w:top w:val="nil"/>
              <w:left w:val="nil"/>
              <w:bottom w:val="nil"/>
            </w:tcBorders>
            <w:tcMar>
              <w:top w:w="0" w:type="dxa"/>
              <w:left w:w="0" w:type="dxa"/>
              <w:bottom w:w="0" w:type="dxa"/>
              <w:right w:w="0" w:type="dxa"/>
            </w:tcMar>
          </w:tcPr>
          <w:p w14:paraId="3487F020" w14:textId="77777777" w:rsidR="0002644A" w:rsidRDefault="007B2819">
            <w:pPr>
              <w:spacing w:after="0" w:line="240" w:lineRule="auto"/>
            </w:pPr>
            <w:r>
              <w:rPr>
                <w:noProof/>
              </w:rPr>
              <w:drawing>
                <wp:inline distT="0" distB="0" distL="0" distR="0" wp14:anchorId="5DCF67DA" wp14:editId="78D00144">
                  <wp:extent cx="3571877" cy="1096833"/>
                  <wp:effectExtent l="0" t="0" r="0" b="0"/>
                  <wp:docPr id="36827570"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9" cstate="print"/>
                          <a:stretch>
                            <a:fillRect/>
                          </a:stretch>
                        </pic:blipFill>
                        <pic:spPr>
                          <a:xfrm>
                            <a:off x="0" y="0"/>
                            <a:ext cx="3571877" cy="1096833"/>
                          </a:xfrm>
                          <a:prstGeom prst="rect">
                            <a:avLst/>
                          </a:prstGeom>
                        </pic:spPr>
                      </pic:pic>
                    </a:graphicData>
                  </a:graphic>
                </wp:inline>
              </w:drawing>
            </w:r>
          </w:p>
        </w:tc>
        <w:tc>
          <w:tcPr>
            <w:tcW w:w="3986" w:type="dxa"/>
          </w:tcPr>
          <w:p w14:paraId="5F8D6AFF" w14:textId="77777777" w:rsidR="0002644A" w:rsidRDefault="0002644A">
            <w:pPr>
              <w:pStyle w:val="EmptyCellLayoutStyle"/>
              <w:spacing w:after="0" w:line="240" w:lineRule="auto"/>
            </w:pPr>
          </w:p>
        </w:tc>
        <w:tc>
          <w:tcPr>
            <w:tcW w:w="13" w:type="dxa"/>
          </w:tcPr>
          <w:p w14:paraId="4F4EA13C" w14:textId="77777777" w:rsidR="0002644A" w:rsidRDefault="0002644A">
            <w:pPr>
              <w:pStyle w:val="EmptyCellLayoutStyle"/>
              <w:spacing w:after="0" w:line="240" w:lineRule="auto"/>
            </w:pPr>
          </w:p>
        </w:tc>
      </w:tr>
      <w:tr w:rsidR="0002644A" w14:paraId="0BF2A954" w14:textId="77777777">
        <w:trPr>
          <w:trHeight w:val="80"/>
        </w:trPr>
        <w:tc>
          <w:tcPr>
            <w:tcW w:w="13" w:type="dxa"/>
          </w:tcPr>
          <w:p w14:paraId="23DF1D20" w14:textId="77777777" w:rsidR="0002644A" w:rsidRDefault="0002644A">
            <w:pPr>
              <w:pStyle w:val="EmptyCellLayoutStyle"/>
              <w:spacing w:after="0" w:line="240" w:lineRule="auto"/>
            </w:pPr>
          </w:p>
        </w:tc>
        <w:tc>
          <w:tcPr>
            <w:tcW w:w="2675" w:type="dxa"/>
          </w:tcPr>
          <w:p w14:paraId="416D1FEE" w14:textId="77777777" w:rsidR="0002644A" w:rsidRDefault="0002644A">
            <w:pPr>
              <w:pStyle w:val="EmptyCellLayoutStyle"/>
              <w:spacing w:after="0" w:line="240" w:lineRule="auto"/>
            </w:pPr>
          </w:p>
        </w:tc>
        <w:tc>
          <w:tcPr>
            <w:tcW w:w="40" w:type="dxa"/>
          </w:tcPr>
          <w:p w14:paraId="126EB5FF" w14:textId="77777777" w:rsidR="0002644A" w:rsidRDefault="0002644A">
            <w:pPr>
              <w:pStyle w:val="EmptyCellLayoutStyle"/>
              <w:spacing w:after="0" w:line="240" w:lineRule="auto"/>
            </w:pPr>
          </w:p>
        </w:tc>
        <w:tc>
          <w:tcPr>
            <w:tcW w:w="2895" w:type="dxa"/>
          </w:tcPr>
          <w:p w14:paraId="3C48A485" w14:textId="77777777" w:rsidR="0002644A" w:rsidRDefault="0002644A">
            <w:pPr>
              <w:pStyle w:val="EmptyCellLayoutStyle"/>
              <w:spacing w:after="0" w:line="240" w:lineRule="auto"/>
            </w:pPr>
          </w:p>
        </w:tc>
        <w:tc>
          <w:tcPr>
            <w:tcW w:w="3986" w:type="dxa"/>
          </w:tcPr>
          <w:p w14:paraId="49DC5496" w14:textId="77777777" w:rsidR="0002644A" w:rsidRDefault="0002644A">
            <w:pPr>
              <w:pStyle w:val="EmptyCellLayoutStyle"/>
              <w:spacing w:after="0" w:line="240" w:lineRule="auto"/>
            </w:pPr>
          </w:p>
        </w:tc>
        <w:tc>
          <w:tcPr>
            <w:tcW w:w="13" w:type="dxa"/>
          </w:tcPr>
          <w:p w14:paraId="24A5E944" w14:textId="77777777" w:rsidR="0002644A" w:rsidRDefault="0002644A">
            <w:pPr>
              <w:pStyle w:val="EmptyCellLayoutStyle"/>
              <w:spacing w:after="0" w:line="240" w:lineRule="auto"/>
            </w:pPr>
          </w:p>
        </w:tc>
      </w:tr>
      <w:tr w:rsidR="007B2819" w14:paraId="17F7C88D" w14:textId="77777777" w:rsidTr="007B2819">
        <w:trPr>
          <w:trHeight w:val="705"/>
        </w:trPr>
        <w:tc>
          <w:tcPr>
            <w:tcW w:w="13" w:type="dxa"/>
            <w:gridSpan w:val="6"/>
          </w:tcPr>
          <w:tbl>
            <w:tblPr>
              <w:tblW w:w="0" w:type="auto"/>
              <w:tblCellMar>
                <w:left w:w="0" w:type="dxa"/>
                <w:right w:w="0" w:type="dxa"/>
              </w:tblCellMar>
              <w:tblLook w:val="04A0" w:firstRow="1" w:lastRow="0" w:firstColumn="1" w:lastColumn="0" w:noHBand="0" w:noVBand="1"/>
            </w:tblPr>
            <w:tblGrid>
              <w:gridCol w:w="9624"/>
            </w:tblGrid>
            <w:tr w:rsidR="0002644A" w14:paraId="51DAAB16" w14:textId="77777777">
              <w:trPr>
                <w:trHeight w:val="666"/>
              </w:trPr>
              <w:tc>
                <w:tcPr>
                  <w:tcW w:w="9624" w:type="dxa"/>
                  <w:tcBorders>
                    <w:top w:val="nil"/>
                    <w:left w:val="nil"/>
                    <w:bottom w:val="nil"/>
                    <w:right w:val="nil"/>
                  </w:tcBorders>
                  <w:tcMar>
                    <w:top w:w="39" w:type="dxa"/>
                    <w:left w:w="39" w:type="dxa"/>
                    <w:bottom w:w="0" w:type="dxa"/>
                    <w:right w:w="39" w:type="dxa"/>
                  </w:tcMar>
                </w:tcPr>
                <w:p w14:paraId="7756A3E6" w14:textId="2A11C084" w:rsidR="0002644A" w:rsidRDefault="00E00450">
                  <w:pPr>
                    <w:spacing w:after="0" w:line="240" w:lineRule="auto"/>
                  </w:pPr>
                  <w:proofErr w:type="spellStart"/>
                  <w:r w:rsidRPr="00E00450">
                    <w:rPr>
                      <w:rFonts w:ascii="Calibri" w:eastAsia="Calibri" w:hAnsi="Calibri"/>
                      <w:b/>
                      <w:color w:val="000000"/>
                      <w:sz w:val="52"/>
                    </w:rPr>
                    <w:t>S</w:t>
                  </w:r>
                  <w:r w:rsidR="00D52947">
                    <w:rPr>
                      <w:rFonts w:ascii="Calibri" w:eastAsia="Calibri" w:hAnsi="Calibri"/>
                      <w:b/>
                      <w:color w:val="000000"/>
                      <w:sz w:val="52"/>
                    </w:rPr>
                    <w:t>i</w:t>
                  </w:r>
                  <w:r w:rsidRPr="00E00450">
                    <w:rPr>
                      <w:rFonts w:ascii="Calibri" w:eastAsia="Calibri" w:hAnsi="Calibri"/>
                      <w:b/>
                      <w:color w:val="000000"/>
                      <w:sz w:val="52"/>
                    </w:rPr>
                    <w:t>lverlip</w:t>
                  </w:r>
                  <w:proofErr w:type="spellEnd"/>
                  <w:r w:rsidRPr="00E00450">
                    <w:rPr>
                      <w:rFonts w:ascii="Calibri" w:eastAsia="Calibri" w:hAnsi="Calibri"/>
                      <w:b/>
                      <w:color w:val="000000"/>
                      <w:sz w:val="52"/>
                    </w:rPr>
                    <w:t xml:space="preserve"> Pearl</w:t>
                  </w:r>
                  <w:r>
                    <w:rPr>
                      <w:rFonts w:ascii="Calibri" w:eastAsia="Calibri" w:hAnsi="Calibri"/>
                      <w:b/>
                      <w:color w:val="000000"/>
                      <w:sz w:val="52"/>
                    </w:rPr>
                    <w:t xml:space="preserve"> </w:t>
                  </w:r>
                  <w:r w:rsidR="007B2819">
                    <w:rPr>
                      <w:rFonts w:ascii="Calibri" w:eastAsia="Calibri" w:hAnsi="Calibri"/>
                      <w:b/>
                      <w:color w:val="000000"/>
                      <w:sz w:val="52"/>
                    </w:rPr>
                    <w:t>Oyster residue testing annual datasets 2023-24</w:t>
                  </w:r>
                </w:p>
              </w:tc>
            </w:tr>
          </w:tbl>
          <w:p w14:paraId="4CE240A2" w14:textId="77777777" w:rsidR="0002644A" w:rsidRDefault="0002644A">
            <w:pPr>
              <w:spacing w:after="0" w:line="240" w:lineRule="auto"/>
            </w:pPr>
          </w:p>
        </w:tc>
      </w:tr>
      <w:tr w:rsidR="0002644A" w14:paraId="17FCE004" w14:textId="77777777">
        <w:trPr>
          <w:trHeight w:val="59"/>
        </w:trPr>
        <w:tc>
          <w:tcPr>
            <w:tcW w:w="13" w:type="dxa"/>
          </w:tcPr>
          <w:p w14:paraId="17D579EE" w14:textId="77777777" w:rsidR="0002644A" w:rsidRDefault="0002644A">
            <w:pPr>
              <w:pStyle w:val="EmptyCellLayoutStyle"/>
              <w:spacing w:after="0" w:line="240" w:lineRule="auto"/>
            </w:pPr>
          </w:p>
        </w:tc>
        <w:tc>
          <w:tcPr>
            <w:tcW w:w="2675" w:type="dxa"/>
          </w:tcPr>
          <w:p w14:paraId="73B3557B" w14:textId="77777777" w:rsidR="0002644A" w:rsidRDefault="0002644A">
            <w:pPr>
              <w:pStyle w:val="EmptyCellLayoutStyle"/>
              <w:spacing w:after="0" w:line="240" w:lineRule="auto"/>
            </w:pPr>
          </w:p>
        </w:tc>
        <w:tc>
          <w:tcPr>
            <w:tcW w:w="40" w:type="dxa"/>
          </w:tcPr>
          <w:p w14:paraId="41E34E76" w14:textId="77777777" w:rsidR="0002644A" w:rsidRDefault="0002644A">
            <w:pPr>
              <w:pStyle w:val="EmptyCellLayoutStyle"/>
              <w:spacing w:after="0" w:line="240" w:lineRule="auto"/>
            </w:pPr>
          </w:p>
        </w:tc>
        <w:tc>
          <w:tcPr>
            <w:tcW w:w="2895" w:type="dxa"/>
          </w:tcPr>
          <w:p w14:paraId="4845EB98" w14:textId="77777777" w:rsidR="0002644A" w:rsidRDefault="0002644A">
            <w:pPr>
              <w:pStyle w:val="EmptyCellLayoutStyle"/>
              <w:spacing w:after="0" w:line="240" w:lineRule="auto"/>
            </w:pPr>
          </w:p>
        </w:tc>
        <w:tc>
          <w:tcPr>
            <w:tcW w:w="3986" w:type="dxa"/>
          </w:tcPr>
          <w:p w14:paraId="3D6C012F" w14:textId="77777777" w:rsidR="0002644A" w:rsidRDefault="0002644A">
            <w:pPr>
              <w:pStyle w:val="EmptyCellLayoutStyle"/>
              <w:spacing w:after="0" w:line="240" w:lineRule="auto"/>
            </w:pPr>
          </w:p>
        </w:tc>
        <w:tc>
          <w:tcPr>
            <w:tcW w:w="13" w:type="dxa"/>
          </w:tcPr>
          <w:p w14:paraId="73762F2E" w14:textId="77777777" w:rsidR="0002644A" w:rsidRDefault="0002644A">
            <w:pPr>
              <w:pStyle w:val="EmptyCellLayoutStyle"/>
              <w:spacing w:after="0" w:line="240" w:lineRule="auto"/>
            </w:pPr>
          </w:p>
        </w:tc>
      </w:tr>
      <w:tr w:rsidR="007B2819" w14:paraId="2F9C72A1" w14:textId="77777777" w:rsidTr="007B2819">
        <w:trPr>
          <w:trHeight w:val="2417"/>
        </w:trPr>
        <w:tc>
          <w:tcPr>
            <w:tcW w:w="13" w:type="dxa"/>
            <w:gridSpan w:val="6"/>
          </w:tcPr>
          <w:tbl>
            <w:tblPr>
              <w:tblW w:w="0" w:type="auto"/>
              <w:tblCellMar>
                <w:left w:w="0" w:type="dxa"/>
                <w:right w:w="0" w:type="dxa"/>
              </w:tblCellMar>
              <w:tblLook w:val="04A0" w:firstRow="1" w:lastRow="0" w:firstColumn="1" w:lastColumn="0" w:noHBand="0" w:noVBand="1"/>
            </w:tblPr>
            <w:tblGrid>
              <w:gridCol w:w="9624"/>
            </w:tblGrid>
            <w:tr w:rsidR="0002644A" w14:paraId="35243BF5" w14:textId="77777777">
              <w:trPr>
                <w:trHeight w:val="2378"/>
              </w:trPr>
              <w:tc>
                <w:tcPr>
                  <w:tcW w:w="9624" w:type="dxa"/>
                  <w:tcBorders>
                    <w:top w:val="nil"/>
                    <w:left w:val="nil"/>
                    <w:bottom w:val="nil"/>
                    <w:right w:val="nil"/>
                  </w:tcBorders>
                  <w:tcMar>
                    <w:top w:w="0" w:type="dxa"/>
                    <w:left w:w="39" w:type="dxa"/>
                    <w:bottom w:w="39" w:type="dxa"/>
                    <w:right w:w="39" w:type="dxa"/>
                  </w:tcMar>
                </w:tcPr>
                <w:p w14:paraId="5B2AA6EF" w14:textId="77777777" w:rsidR="0002644A" w:rsidRDefault="007B2819">
                  <w:pPr>
                    <w:spacing w:after="0" w:line="240" w:lineRule="auto"/>
                  </w:pPr>
                  <w:r>
                    <w:rPr>
                      <w:rFonts w:ascii="Calibri" w:eastAsia="Calibri" w:hAnsi="Calibri"/>
                      <w:color w:val="000000"/>
                      <w:sz w:val="28"/>
                    </w:rPr>
                    <w:t>National Residue Survey (NRS), Department of Agriculture, Fisheries and Forestry</w:t>
                  </w:r>
                </w:p>
                <w:p w14:paraId="0E53027B" w14:textId="77777777" w:rsidR="0002644A" w:rsidRDefault="0002644A">
                  <w:pPr>
                    <w:spacing w:after="0" w:line="240" w:lineRule="auto"/>
                  </w:pPr>
                </w:p>
                <w:p w14:paraId="2192F27D" w14:textId="77777777" w:rsidR="0002644A" w:rsidRDefault="007B2819">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1D6D7C08" w14:textId="77777777" w:rsidR="0002644A" w:rsidRDefault="0002644A">
                  <w:pPr>
                    <w:spacing w:after="0" w:line="240" w:lineRule="auto"/>
                  </w:pPr>
                </w:p>
                <w:p w14:paraId="0C3BF17D" w14:textId="77777777" w:rsidR="0002644A" w:rsidRDefault="007B2819">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72ABECD3" w14:textId="77777777" w:rsidR="0002644A" w:rsidRDefault="007B2819">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48A93F22" w14:textId="77777777" w:rsidR="0002644A" w:rsidRDefault="007B2819">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1FE7C529" w14:textId="77777777" w:rsidR="0002644A" w:rsidRDefault="007B2819">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19836627" w14:textId="77777777" w:rsidR="0002644A" w:rsidRDefault="007B2819">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60F298BE" w14:textId="77777777" w:rsidR="0002644A" w:rsidRDefault="0002644A">
                  <w:pPr>
                    <w:spacing w:after="0" w:line="240" w:lineRule="auto"/>
                  </w:pPr>
                </w:p>
                <w:p w14:paraId="55DAA22A" w14:textId="77777777" w:rsidR="0002644A" w:rsidRDefault="007B2819">
                  <w:pPr>
                    <w:spacing w:after="0" w:line="240" w:lineRule="auto"/>
                  </w:pPr>
                  <w:r>
                    <w:rPr>
                      <w:rFonts w:ascii="Calibri" w:eastAsia="Calibri" w:hAnsi="Calibri"/>
                      <w:b/>
                      <w:color w:val="000000"/>
                      <w:sz w:val="24"/>
                    </w:rPr>
                    <w:t xml:space="preserve">Disclaimer </w:t>
                  </w:r>
                </w:p>
                <w:p w14:paraId="3F8C09BD" w14:textId="77777777" w:rsidR="0002644A" w:rsidRDefault="0002644A">
                  <w:pPr>
                    <w:spacing w:after="0" w:line="240" w:lineRule="auto"/>
                  </w:pPr>
                </w:p>
                <w:p w14:paraId="6C35D002" w14:textId="77777777" w:rsidR="00530A21" w:rsidRDefault="00530A21" w:rsidP="00530A21">
                  <w:pPr>
                    <w:spacing w:after="0" w:line="240" w:lineRule="auto"/>
                  </w:pPr>
                  <w:r>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11CB08FB" w14:textId="77777777" w:rsidR="0002644A" w:rsidRDefault="0002644A">
                  <w:pPr>
                    <w:spacing w:after="0" w:line="240" w:lineRule="auto"/>
                  </w:pPr>
                </w:p>
              </w:tc>
            </w:tr>
          </w:tbl>
          <w:p w14:paraId="4A1CF760" w14:textId="77777777" w:rsidR="0002644A" w:rsidRDefault="0002644A">
            <w:pPr>
              <w:spacing w:after="0" w:line="240" w:lineRule="auto"/>
            </w:pPr>
          </w:p>
        </w:tc>
      </w:tr>
      <w:tr w:rsidR="007B2819" w14:paraId="74FBDA5C" w14:textId="77777777" w:rsidTr="007B2819">
        <w:tc>
          <w:tcPr>
            <w:tcW w:w="13"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843"/>
              <w:gridCol w:w="864"/>
              <w:gridCol w:w="850"/>
            </w:tblGrid>
            <w:tr w:rsidR="007B2819" w14:paraId="251253CC" w14:textId="77777777" w:rsidTr="007B2819">
              <w:trPr>
                <w:trHeight w:val="262"/>
              </w:trPr>
              <w:tc>
                <w:tcPr>
                  <w:tcW w:w="2921" w:type="dxa"/>
                  <w:gridSpan w:val="8"/>
                  <w:tcBorders>
                    <w:top w:val="nil"/>
                    <w:left w:val="nil"/>
                    <w:bottom w:val="nil"/>
                    <w:right w:val="nil"/>
                  </w:tcBorders>
                  <w:tcMar>
                    <w:top w:w="39" w:type="dxa"/>
                    <w:left w:w="39" w:type="dxa"/>
                    <w:bottom w:w="39" w:type="dxa"/>
                    <w:right w:w="39" w:type="dxa"/>
                  </w:tcMar>
                </w:tcPr>
                <w:p w14:paraId="1FE65199" w14:textId="77777777" w:rsidR="0002644A" w:rsidRDefault="007B2819">
                  <w:pPr>
                    <w:spacing w:after="0" w:line="240" w:lineRule="auto"/>
                  </w:pPr>
                  <w:r>
                    <w:rPr>
                      <w:rFonts w:ascii="Calibri" w:eastAsia="Calibri" w:hAnsi="Calibri"/>
                      <w:b/>
                      <w:color w:val="000000"/>
                      <w:sz w:val="24"/>
                    </w:rPr>
                    <w:t>Table 1: METALS</w:t>
                  </w:r>
                </w:p>
              </w:tc>
            </w:tr>
            <w:tr w:rsidR="0002644A" w14:paraId="02EBBE8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2582D7" w14:textId="77777777" w:rsidR="0002644A" w:rsidRDefault="007B2819">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1941C0" w14:textId="77777777" w:rsidR="0002644A" w:rsidRDefault="007B2819">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FC662C" w14:textId="77777777" w:rsidR="0002644A" w:rsidRDefault="007B2819">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E896E6" w14:textId="77777777" w:rsidR="0002644A" w:rsidRDefault="007B2819">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F1EB7E" w14:textId="77777777" w:rsidR="0002644A" w:rsidRDefault="007B2819">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E416DE" w14:textId="77777777" w:rsidR="0002644A" w:rsidRDefault="007B2819">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4E112D" w14:textId="77777777" w:rsidR="0002644A" w:rsidRDefault="007B2819">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F5AC9D" w14:textId="77777777" w:rsidR="0002644A" w:rsidRDefault="007B2819">
                  <w:pPr>
                    <w:spacing w:after="0" w:line="240" w:lineRule="auto"/>
                    <w:jc w:val="center"/>
                  </w:pPr>
                  <w:r>
                    <w:rPr>
                      <w:rFonts w:ascii="Cambria" w:eastAsia="Cambria" w:hAnsi="Cambria"/>
                      <w:b/>
                      <w:color w:val="000000"/>
                      <w:sz w:val="18"/>
                    </w:rPr>
                    <w:t>&gt;MRL</w:t>
                  </w:r>
                </w:p>
              </w:tc>
            </w:tr>
            <w:tr w:rsidR="0002644A" w14:paraId="143918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9236D" w14:textId="77777777" w:rsidR="0002644A" w:rsidRDefault="007B2819">
                  <w:pPr>
                    <w:spacing w:after="0" w:line="240" w:lineRule="auto"/>
                  </w:pPr>
                  <w:r>
                    <w:rPr>
                      <w:rFonts w:ascii="Cambria" w:eastAsia="Cambria" w:hAnsi="Cambria"/>
                      <w:color w:val="000000"/>
                      <w:sz w:val="18"/>
                    </w:rPr>
                    <w:t>antimony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0D308" w14:textId="77777777" w:rsidR="0002644A" w:rsidRDefault="007B2819">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CC0DB" w14:textId="77777777" w:rsidR="0002644A" w:rsidRDefault="007B281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BF8193" w14:textId="77777777" w:rsidR="0002644A" w:rsidRDefault="007B2819">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AD385" w14:textId="77777777" w:rsidR="0002644A" w:rsidRDefault="007B2819">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17D8A" w14:textId="77777777" w:rsidR="0002644A" w:rsidRDefault="007B2819">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A0A72" w14:textId="77777777" w:rsidR="0002644A" w:rsidRDefault="007B2819">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FA63B" w14:textId="77777777" w:rsidR="0002644A" w:rsidRDefault="007B2819">
                  <w:pPr>
                    <w:spacing w:after="0" w:line="240" w:lineRule="auto"/>
                    <w:jc w:val="center"/>
                  </w:pPr>
                  <w:r>
                    <w:rPr>
                      <w:rFonts w:ascii="Cambria" w:eastAsia="Cambria" w:hAnsi="Cambria"/>
                      <w:color w:val="000000"/>
                      <w:sz w:val="18"/>
                    </w:rPr>
                    <w:t>0</w:t>
                  </w:r>
                </w:p>
              </w:tc>
            </w:tr>
            <w:tr w:rsidR="0002644A" w14:paraId="6C1B37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D6771" w14:textId="77777777" w:rsidR="0002644A" w:rsidRDefault="007B2819">
                  <w:pPr>
                    <w:spacing w:after="0" w:line="240" w:lineRule="auto"/>
                  </w:pPr>
                  <w:r>
                    <w:rPr>
                      <w:rFonts w:ascii="Cambria" w:eastAsia="Cambria" w:hAnsi="Cambria"/>
                      <w:color w:val="000000"/>
                      <w:sz w:val="18"/>
                    </w:rPr>
                    <w:t>arsenic (inorganic)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65263" w14:textId="77777777" w:rsidR="0002644A" w:rsidRDefault="007B2819">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36F04" w14:textId="77777777" w:rsidR="0002644A" w:rsidRDefault="007B281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6B821" w14:textId="77777777" w:rsidR="0002644A" w:rsidRDefault="007B281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2B55C" w14:textId="77777777" w:rsidR="0002644A" w:rsidRDefault="007B2819">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46F6E" w14:textId="77777777" w:rsidR="0002644A" w:rsidRDefault="007B2819">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37CBF" w14:textId="77777777" w:rsidR="0002644A" w:rsidRDefault="007B2819">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55E31" w14:textId="77777777" w:rsidR="0002644A" w:rsidRDefault="007B2819">
                  <w:pPr>
                    <w:spacing w:after="0" w:line="240" w:lineRule="auto"/>
                    <w:jc w:val="center"/>
                  </w:pPr>
                  <w:r>
                    <w:rPr>
                      <w:rFonts w:ascii="Cambria" w:eastAsia="Cambria" w:hAnsi="Cambria"/>
                      <w:color w:val="000000"/>
                      <w:sz w:val="18"/>
                    </w:rPr>
                    <w:t>0</w:t>
                  </w:r>
                </w:p>
              </w:tc>
            </w:tr>
            <w:tr w:rsidR="0002644A" w14:paraId="6978DA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E8F61" w14:textId="77777777" w:rsidR="0002644A" w:rsidRDefault="007B2819">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F6478" w14:textId="77777777" w:rsidR="0002644A" w:rsidRDefault="007B2819">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DF62E" w14:textId="77777777" w:rsidR="0002644A" w:rsidRDefault="007B281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8A3175" w14:textId="77777777" w:rsidR="0002644A" w:rsidRDefault="007B2819">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81AD0" w14:textId="77777777" w:rsidR="0002644A" w:rsidRDefault="007B2819">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97813" w14:textId="77777777" w:rsidR="0002644A" w:rsidRDefault="007B2819">
                  <w:pPr>
                    <w:spacing w:after="0" w:line="240" w:lineRule="auto"/>
                    <w:jc w:val="center"/>
                  </w:pPr>
                  <w:r>
                    <w:rPr>
                      <w:rFonts w:ascii="Cambria" w:eastAsia="Cambria" w:hAnsi="Cambria"/>
                      <w:color w:val="000000"/>
                      <w:sz w:val="18"/>
                    </w:rPr>
                    <w:t>3</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05AED" w14:textId="77777777" w:rsidR="0002644A" w:rsidRDefault="007B2819">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D10C3" w14:textId="77777777" w:rsidR="0002644A" w:rsidRDefault="007B2819">
                  <w:pPr>
                    <w:spacing w:after="0" w:line="240" w:lineRule="auto"/>
                    <w:jc w:val="center"/>
                  </w:pPr>
                  <w:r>
                    <w:rPr>
                      <w:rFonts w:ascii="Cambria" w:eastAsia="Cambria" w:hAnsi="Cambria"/>
                      <w:color w:val="000000"/>
                      <w:sz w:val="18"/>
                    </w:rPr>
                    <w:t>0</w:t>
                  </w:r>
                </w:p>
              </w:tc>
            </w:tr>
            <w:tr w:rsidR="0002644A" w14:paraId="48B573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0CD1B" w14:textId="77777777" w:rsidR="0002644A" w:rsidRDefault="007B2819">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97D86" w14:textId="77777777" w:rsidR="0002644A" w:rsidRDefault="007B2819">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122B1" w14:textId="77777777" w:rsidR="0002644A" w:rsidRDefault="007B281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CD62B" w14:textId="77777777" w:rsidR="0002644A" w:rsidRDefault="007B281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0D861" w14:textId="77777777" w:rsidR="0002644A" w:rsidRDefault="007B2819">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9FA40" w14:textId="77777777" w:rsidR="0002644A" w:rsidRDefault="007B2819">
                  <w:pPr>
                    <w:spacing w:after="0" w:line="240" w:lineRule="auto"/>
                    <w:jc w:val="center"/>
                  </w:pPr>
                  <w:r>
                    <w:rPr>
                      <w:rFonts w:ascii="Cambria" w:eastAsia="Cambria" w:hAnsi="Cambria"/>
                      <w:color w:val="000000"/>
                      <w:sz w:val="18"/>
                    </w:rPr>
                    <w:t>3</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24124" w14:textId="77777777" w:rsidR="0002644A" w:rsidRDefault="007B2819">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9DE64" w14:textId="77777777" w:rsidR="0002644A" w:rsidRDefault="007B2819">
                  <w:pPr>
                    <w:spacing w:after="0" w:line="240" w:lineRule="auto"/>
                    <w:jc w:val="center"/>
                  </w:pPr>
                  <w:r>
                    <w:rPr>
                      <w:rFonts w:ascii="Cambria" w:eastAsia="Cambria" w:hAnsi="Cambria"/>
                      <w:color w:val="000000"/>
                      <w:sz w:val="18"/>
                    </w:rPr>
                    <w:t>0</w:t>
                  </w:r>
                </w:p>
              </w:tc>
            </w:tr>
            <w:tr w:rsidR="0002644A" w14:paraId="4479C8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75DC6" w14:textId="77777777" w:rsidR="0002644A" w:rsidRDefault="007B2819">
                  <w:pPr>
                    <w:spacing w:after="0" w:line="240" w:lineRule="auto"/>
                  </w:pPr>
                  <w:r>
                    <w:rPr>
                      <w:rFonts w:ascii="Cambria" w:eastAsia="Cambria" w:hAnsi="Cambria"/>
                      <w:color w:val="000000"/>
                      <w:sz w:val="18"/>
                    </w:rPr>
                    <w:t>chromium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575E2" w14:textId="77777777" w:rsidR="0002644A" w:rsidRDefault="007B2819">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829CD" w14:textId="77777777" w:rsidR="0002644A" w:rsidRDefault="007B281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8A159" w14:textId="77777777" w:rsidR="0002644A" w:rsidRDefault="007B2819">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2A130" w14:textId="77777777" w:rsidR="0002644A" w:rsidRDefault="007B2819">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E575A" w14:textId="77777777" w:rsidR="0002644A" w:rsidRDefault="007B2819">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9D1E9" w14:textId="77777777" w:rsidR="0002644A" w:rsidRDefault="007B2819">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6DD04" w14:textId="77777777" w:rsidR="0002644A" w:rsidRDefault="007B2819">
                  <w:pPr>
                    <w:spacing w:after="0" w:line="240" w:lineRule="auto"/>
                    <w:jc w:val="center"/>
                  </w:pPr>
                  <w:r>
                    <w:rPr>
                      <w:rFonts w:ascii="Cambria" w:eastAsia="Cambria" w:hAnsi="Cambria"/>
                      <w:color w:val="000000"/>
                      <w:sz w:val="18"/>
                    </w:rPr>
                    <w:t>0</w:t>
                  </w:r>
                </w:p>
              </w:tc>
            </w:tr>
            <w:tr w:rsidR="0002644A" w14:paraId="673C6B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0C5B6" w14:textId="77777777" w:rsidR="0002644A" w:rsidRDefault="007B2819">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D98D5" w14:textId="77777777" w:rsidR="0002644A" w:rsidRDefault="007B2819">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CE252" w14:textId="77777777" w:rsidR="0002644A" w:rsidRDefault="007B281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632D71" w14:textId="77777777" w:rsidR="0002644A" w:rsidRDefault="007B281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33719" w14:textId="77777777" w:rsidR="0002644A" w:rsidRDefault="007B2819">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5750D" w14:textId="77777777" w:rsidR="0002644A" w:rsidRDefault="007B2819">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84BB0" w14:textId="77777777" w:rsidR="0002644A" w:rsidRDefault="007B2819">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C8238" w14:textId="77777777" w:rsidR="0002644A" w:rsidRDefault="007B2819">
                  <w:pPr>
                    <w:spacing w:after="0" w:line="240" w:lineRule="auto"/>
                    <w:jc w:val="center"/>
                  </w:pPr>
                  <w:r>
                    <w:rPr>
                      <w:rFonts w:ascii="Cambria" w:eastAsia="Cambria" w:hAnsi="Cambria"/>
                      <w:color w:val="000000"/>
                      <w:sz w:val="18"/>
                    </w:rPr>
                    <w:t>0</w:t>
                  </w:r>
                </w:p>
              </w:tc>
            </w:tr>
            <w:tr w:rsidR="0002644A" w14:paraId="613598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B6A59" w14:textId="77777777" w:rsidR="0002644A" w:rsidRDefault="007B2819">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B8909" w14:textId="77777777" w:rsidR="0002644A" w:rsidRDefault="007B2819">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4FAA8" w14:textId="77777777" w:rsidR="0002644A" w:rsidRDefault="007B281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80D772" w14:textId="77777777" w:rsidR="0002644A" w:rsidRDefault="007B2819">
                  <w:pPr>
                    <w:spacing w:after="0" w:line="240" w:lineRule="auto"/>
                    <w:jc w:val="center"/>
                  </w:pPr>
                  <w:r>
                    <w:rPr>
                      <w:rFonts w:ascii="Cambria" w:eastAsia="Cambria" w:hAnsi="Cambria"/>
                      <w:color w:val="000000"/>
                      <w:sz w:val="18"/>
                    </w:rPr>
                    <w:t>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61724" w14:textId="77777777" w:rsidR="0002644A" w:rsidRDefault="007B2819">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29B1D" w14:textId="77777777" w:rsidR="0002644A" w:rsidRDefault="007B2819">
                  <w:pPr>
                    <w:spacing w:after="0" w:line="240" w:lineRule="auto"/>
                    <w:jc w:val="center"/>
                  </w:pPr>
                  <w:r>
                    <w:rPr>
                      <w:rFonts w:ascii="Cambria" w:eastAsia="Cambria" w:hAnsi="Cambria"/>
                      <w:color w:val="000000"/>
                      <w:sz w:val="18"/>
                    </w:rPr>
                    <w:t>3</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59BFA" w14:textId="77777777" w:rsidR="0002644A" w:rsidRDefault="007B2819">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D83C9" w14:textId="77777777" w:rsidR="0002644A" w:rsidRDefault="007B2819">
                  <w:pPr>
                    <w:spacing w:after="0" w:line="240" w:lineRule="auto"/>
                    <w:jc w:val="center"/>
                  </w:pPr>
                  <w:r>
                    <w:rPr>
                      <w:rFonts w:ascii="Cambria" w:eastAsia="Cambria" w:hAnsi="Cambria"/>
                      <w:color w:val="000000"/>
                      <w:sz w:val="18"/>
                    </w:rPr>
                    <w:t>0</w:t>
                  </w:r>
                </w:p>
              </w:tc>
            </w:tr>
            <w:tr w:rsidR="007B2819" w14:paraId="11BE2C13" w14:textId="77777777" w:rsidTr="007B2819">
              <w:trPr>
                <w:trHeight w:val="262"/>
              </w:trPr>
              <w:tc>
                <w:tcPr>
                  <w:tcW w:w="2921" w:type="dxa"/>
                  <w:gridSpan w:val="8"/>
                  <w:tcBorders>
                    <w:top w:val="nil"/>
                    <w:left w:val="nil"/>
                    <w:bottom w:val="nil"/>
                    <w:right w:val="nil"/>
                  </w:tcBorders>
                  <w:shd w:val="clear" w:color="auto" w:fill="FFFFFF"/>
                  <w:tcMar>
                    <w:top w:w="39" w:type="dxa"/>
                    <w:left w:w="39" w:type="dxa"/>
                    <w:bottom w:w="39" w:type="dxa"/>
                    <w:right w:w="39" w:type="dxa"/>
                  </w:tcMar>
                </w:tcPr>
                <w:p w14:paraId="601BCE3D" w14:textId="77777777" w:rsidR="0002644A" w:rsidRDefault="0002644A">
                  <w:pPr>
                    <w:spacing w:after="0" w:line="240" w:lineRule="auto"/>
                  </w:pPr>
                </w:p>
              </w:tc>
            </w:tr>
            <w:tr w:rsidR="0002644A" w14:paraId="29ED7B7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7AD8F1F" w14:textId="77777777" w:rsidR="0002644A" w:rsidRDefault="007B2819">
                  <w:pPr>
                    <w:spacing w:after="0" w:line="240" w:lineRule="auto"/>
                  </w:pPr>
                  <w:r>
                    <w:rPr>
                      <w:noProof/>
                    </w:rPr>
                    <w:drawing>
                      <wp:inline distT="0" distB="0" distL="0" distR="0" wp14:anchorId="5ECD7D32" wp14:editId="0C48CBCC">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0"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8587745" w14:textId="77777777" w:rsidR="0002644A" w:rsidRDefault="007B2819">
                  <w:pPr>
                    <w:spacing w:after="0" w:line="240" w:lineRule="auto"/>
                  </w:pPr>
                  <w:r>
                    <w:rPr>
                      <w:noProof/>
                    </w:rPr>
                    <w:drawing>
                      <wp:inline distT="0" distB="0" distL="0" distR="0" wp14:anchorId="5FBF0269" wp14:editId="3DCC63EA">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1"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4E47832" w14:textId="77777777" w:rsidR="0002644A" w:rsidRDefault="007B2819">
                  <w:pPr>
                    <w:spacing w:after="0" w:line="240" w:lineRule="auto"/>
                  </w:pPr>
                  <w:r>
                    <w:rPr>
                      <w:noProof/>
                    </w:rPr>
                    <w:drawing>
                      <wp:inline distT="0" distB="0" distL="0" distR="0" wp14:anchorId="6521E5D1" wp14:editId="607A6CA6">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2"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BE3DFBE" w14:textId="77777777" w:rsidR="0002644A" w:rsidRDefault="007B2819">
                  <w:pPr>
                    <w:spacing w:after="0" w:line="240" w:lineRule="auto"/>
                  </w:pPr>
                  <w:r>
                    <w:rPr>
                      <w:noProof/>
                    </w:rPr>
                    <w:drawing>
                      <wp:inline distT="0" distB="0" distL="0" distR="0" wp14:anchorId="53A70175" wp14:editId="48EFC796">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3"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00B641A" w14:textId="77777777" w:rsidR="0002644A" w:rsidRDefault="007B2819">
                  <w:pPr>
                    <w:spacing w:after="0" w:line="240" w:lineRule="auto"/>
                  </w:pPr>
                  <w:r>
                    <w:rPr>
                      <w:noProof/>
                    </w:rPr>
                    <w:drawing>
                      <wp:inline distT="0" distB="0" distL="0" distR="0" wp14:anchorId="31C8966A" wp14:editId="773F40F0">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4"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700BF875" w14:textId="77777777" w:rsidR="0002644A" w:rsidRDefault="007B2819">
                  <w:pPr>
                    <w:spacing w:after="0" w:line="240" w:lineRule="auto"/>
                  </w:pPr>
                  <w:r>
                    <w:rPr>
                      <w:noProof/>
                    </w:rPr>
                    <w:drawing>
                      <wp:inline distT="0" distB="0" distL="0" distR="0" wp14:anchorId="50AB2E9F" wp14:editId="52287848">
                        <wp:extent cx="535584"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5"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1647977E" w14:textId="77777777" w:rsidR="0002644A" w:rsidRDefault="007B2819">
                  <w:pPr>
                    <w:spacing w:after="0" w:line="240" w:lineRule="auto"/>
                  </w:pPr>
                  <w:r>
                    <w:rPr>
                      <w:noProof/>
                    </w:rPr>
                    <w:drawing>
                      <wp:inline distT="0" distB="0" distL="0" distR="0" wp14:anchorId="759B38EC" wp14:editId="5EE39C9C">
                        <wp:extent cx="549110" cy="130275"/>
                        <wp:effectExtent l="0" t="0" r="0" b="0"/>
                        <wp:docPr id="14" name="img10.png"/>
                        <wp:cNvGraphicFramePr/>
                        <a:graphic xmlns:a="http://schemas.openxmlformats.org/drawingml/2006/main">
                          <a:graphicData uri="http://schemas.openxmlformats.org/drawingml/2006/picture">
                            <pic:pic xmlns:pic="http://schemas.openxmlformats.org/drawingml/2006/picture">
                              <pic:nvPicPr>
                                <pic:cNvPr id="15" name="img10.png"/>
                                <pic:cNvPicPr/>
                              </pic:nvPicPr>
                              <pic:blipFill>
                                <a:blip r:embed="rId16"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538B8155" w14:textId="77777777" w:rsidR="0002644A" w:rsidRDefault="007B2819">
                  <w:pPr>
                    <w:spacing w:after="0" w:line="240" w:lineRule="auto"/>
                  </w:pPr>
                  <w:r>
                    <w:rPr>
                      <w:noProof/>
                    </w:rPr>
                    <w:drawing>
                      <wp:inline distT="0" distB="0" distL="0" distR="0" wp14:anchorId="5CFBF5A5" wp14:editId="490BA723">
                        <wp:extent cx="540000" cy="130275"/>
                        <wp:effectExtent l="0" t="0" r="0" b="0"/>
                        <wp:docPr id="16" name="img10.png"/>
                        <wp:cNvGraphicFramePr/>
                        <a:graphic xmlns:a="http://schemas.openxmlformats.org/drawingml/2006/main">
                          <a:graphicData uri="http://schemas.openxmlformats.org/drawingml/2006/picture">
                            <pic:pic xmlns:pic="http://schemas.openxmlformats.org/drawingml/2006/picture">
                              <pic:nvPicPr>
                                <pic:cNvPr id="17" name="img10.png"/>
                                <pic:cNvPicPr/>
                              </pic:nvPicPr>
                              <pic:blipFill>
                                <a:blip r:embed="rId16" cstate="print"/>
                                <a:stretch>
                                  <a:fillRect/>
                                </a:stretch>
                              </pic:blipFill>
                              <pic:spPr>
                                <a:xfrm>
                                  <a:off x="0" y="0"/>
                                  <a:ext cx="540000" cy="130275"/>
                                </a:xfrm>
                                <a:prstGeom prst="rect">
                                  <a:avLst/>
                                </a:prstGeom>
                              </pic:spPr>
                            </pic:pic>
                          </a:graphicData>
                        </a:graphic>
                      </wp:inline>
                    </w:drawing>
                  </w:r>
                </w:p>
              </w:tc>
            </w:tr>
          </w:tbl>
          <w:p w14:paraId="16A53E33" w14:textId="77777777" w:rsidR="0002644A" w:rsidRDefault="0002644A">
            <w:pPr>
              <w:spacing w:after="0" w:line="240" w:lineRule="auto"/>
            </w:pPr>
          </w:p>
        </w:tc>
      </w:tr>
    </w:tbl>
    <w:p w14:paraId="32F78C55" w14:textId="77777777" w:rsidR="0002644A" w:rsidRDefault="0002644A">
      <w:pPr>
        <w:spacing w:after="0" w:line="240" w:lineRule="auto"/>
      </w:pPr>
    </w:p>
    <w:sectPr w:rsidR="0002644A">
      <w:headerReference w:type="even" r:id="rId17"/>
      <w:headerReference w:type="default" r:id="rId18"/>
      <w:footerReference w:type="even" r:id="rId19"/>
      <w:footerReference w:type="default" r:id="rId20"/>
      <w:headerReference w:type="first" r:id="rId21"/>
      <w:footerReference w:type="first" r:id="rId22"/>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7E84" w14:textId="77777777" w:rsidR="007B2819" w:rsidRDefault="007B2819">
      <w:pPr>
        <w:spacing w:after="0" w:line="240" w:lineRule="auto"/>
      </w:pPr>
      <w:r>
        <w:separator/>
      </w:r>
    </w:p>
  </w:endnote>
  <w:endnote w:type="continuationSeparator" w:id="0">
    <w:p w14:paraId="394AA762" w14:textId="77777777" w:rsidR="007B2819" w:rsidRDefault="007B2819">
      <w:pPr>
        <w:spacing w:after="0" w:line="240" w:lineRule="auto"/>
      </w:pPr>
      <w:r>
        <w:continuationSeparator/>
      </w:r>
    </w:p>
  </w:endnote>
  <w:endnote w:type="continuationNotice" w:id="1">
    <w:p w14:paraId="32762D59" w14:textId="77777777" w:rsidR="00CC6A4E" w:rsidRDefault="00CC6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2380" w14:textId="77777777" w:rsidR="007B2819" w:rsidRDefault="007B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72"/>
      <w:gridCol w:w="11"/>
      <w:gridCol w:w="7443"/>
      <w:gridCol w:w="11"/>
      <w:gridCol w:w="1091"/>
    </w:tblGrid>
    <w:tr w:rsidR="007B2819" w14:paraId="0D373788" w14:textId="77777777" w:rsidTr="007B2819">
      <w:tc>
        <w:tcPr>
          <w:tcW w:w="1072" w:type="dxa"/>
        </w:tcPr>
        <w:p w14:paraId="627D16E9" w14:textId="77777777" w:rsidR="0002644A" w:rsidRDefault="0002644A">
          <w:pPr>
            <w:pStyle w:val="EmptyCellLayoutStyle"/>
            <w:spacing w:after="0" w:line="240" w:lineRule="auto"/>
          </w:pPr>
        </w:p>
      </w:tc>
      <w:tc>
        <w:tcPr>
          <w:tcW w:w="11" w:type="dxa"/>
        </w:tcPr>
        <w:p w14:paraId="73E4E672" w14:textId="77777777" w:rsidR="0002644A" w:rsidRDefault="0002644A">
          <w:pPr>
            <w:pStyle w:val="EmptyCellLayoutStyle"/>
            <w:spacing w:after="0" w:line="240" w:lineRule="auto"/>
          </w:pPr>
        </w:p>
      </w:tc>
      <w:tc>
        <w:tcPr>
          <w:tcW w:w="7443" w:type="dxa"/>
          <w:gridSpan w:val="2"/>
        </w:tcPr>
        <w:tbl>
          <w:tblPr>
            <w:tblW w:w="0" w:type="auto"/>
            <w:tblCellMar>
              <w:left w:w="0" w:type="dxa"/>
              <w:right w:w="0" w:type="dxa"/>
            </w:tblCellMar>
            <w:tblLook w:val="04A0" w:firstRow="1" w:lastRow="0" w:firstColumn="1" w:lastColumn="0" w:noHBand="0" w:noVBand="1"/>
          </w:tblPr>
          <w:tblGrid>
            <w:gridCol w:w="7454"/>
          </w:tblGrid>
          <w:tr w:rsidR="0002644A" w14:paraId="029157E8"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2F69A2A5" w14:textId="77777777" w:rsidR="0002644A" w:rsidRDefault="007B2819">
                <w:pPr>
                  <w:spacing w:after="0" w:line="240" w:lineRule="auto"/>
                  <w:jc w:val="center"/>
                </w:pPr>
                <w:r>
                  <w:rPr>
                    <w:rFonts w:ascii="Calibri" w:eastAsia="Calibri" w:hAnsi="Calibri"/>
                    <w:color w:val="000000"/>
                  </w:rPr>
                  <w:t>National Residue Survey | Department of Agriculture, Fisheries and Forestry</w:t>
                </w:r>
              </w:p>
            </w:tc>
          </w:tr>
        </w:tbl>
        <w:p w14:paraId="1CE60918" w14:textId="77777777" w:rsidR="0002644A" w:rsidRDefault="0002644A">
          <w:pPr>
            <w:spacing w:after="0" w:line="240" w:lineRule="auto"/>
          </w:pPr>
        </w:p>
      </w:tc>
      <w:tc>
        <w:tcPr>
          <w:tcW w:w="1091" w:type="dxa"/>
        </w:tcPr>
        <w:p w14:paraId="19953C4E" w14:textId="77777777" w:rsidR="0002644A" w:rsidRDefault="0002644A">
          <w:pPr>
            <w:pStyle w:val="EmptyCellLayoutStyle"/>
            <w:spacing w:after="0" w:line="240" w:lineRule="auto"/>
          </w:pPr>
        </w:p>
      </w:tc>
    </w:tr>
    <w:tr w:rsidR="0002644A" w14:paraId="69790377" w14:textId="77777777">
      <w:tc>
        <w:tcPr>
          <w:tcW w:w="1072" w:type="dxa"/>
        </w:tcPr>
        <w:p w14:paraId="1A5A22EB" w14:textId="77777777" w:rsidR="0002644A" w:rsidRDefault="0002644A">
          <w:pPr>
            <w:pStyle w:val="EmptyCellLayoutStyle"/>
            <w:spacing w:after="0" w:line="240" w:lineRule="auto"/>
          </w:pPr>
        </w:p>
      </w:tc>
      <w:tc>
        <w:tcPr>
          <w:tcW w:w="11" w:type="dxa"/>
        </w:tcPr>
        <w:p w14:paraId="0EFA41EE" w14:textId="77777777" w:rsidR="0002644A" w:rsidRDefault="0002644A">
          <w:pPr>
            <w:pStyle w:val="EmptyCellLayoutStyle"/>
            <w:spacing w:after="0" w:line="240" w:lineRule="auto"/>
          </w:pPr>
        </w:p>
      </w:tc>
      <w:tc>
        <w:tcPr>
          <w:tcW w:w="7443" w:type="dxa"/>
        </w:tcPr>
        <w:p w14:paraId="31BFEF8C" w14:textId="77777777" w:rsidR="0002644A" w:rsidRDefault="0002644A">
          <w:pPr>
            <w:pStyle w:val="EmptyCellLayoutStyle"/>
            <w:spacing w:after="0" w:line="240" w:lineRule="auto"/>
          </w:pPr>
        </w:p>
      </w:tc>
      <w:tc>
        <w:tcPr>
          <w:tcW w:w="11" w:type="dxa"/>
        </w:tcPr>
        <w:p w14:paraId="2B55AE85" w14:textId="77777777" w:rsidR="0002644A" w:rsidRDefault="0002644A">
          <w:pPr>
            <w:pStyle w:val="EmptyCellLayoutStyle"/>
            <w:spacing w:after="0" w:line="240" w:lineRule="auto"/>
          </w:pPr>
        </w:p>
      </w:tc>
      <w:tc>
        <w:tcPr>
          <w:tcW w:w="1091" w:type="dxa"/>
        </w:tcPr>
        <w:p w14:paraId="1114E3EF" w14:textId="77777777" w:rsidR="0002644A" w:rsidRDefault="0002644A">
          <w:pPr>
            <w:pStyle w:val="EmptyCellLayoutStyle"/>
            <w:spacing w:after="0" w:line="240" w:lineRule="auto"/>
          </w:pPr>
        </w:p>
      </w:tc>
    </w:tr>
    <w:tr w:rsidR="007B2819" w14:paraId="6E1D772E" w14:textId="77777777" w:rsidTr="007B2819">
      <w:tc>
        <w:tcPr>
          <w:tcW w:w="1072" w:type="dxa"/>
        </w:tcPr>
        <w:p w14:paraId="6286DC8C" w14:textId="77777777" w:rsidR="0002644A" w:rsidRDefault="0002644A">
          <w:pPr>
            <w:pStyle w:val="EmptyCellLayoutStyle"/>
            <w:spacing w:after="0" w:line="240" w:lineRule="auto"/>
          </w:pPr>
        </w:p>
      </w:tc>
      <w:tc>
        <w:tcPr>
          <w:tcW w:w="11" w:type="dxa"/>
          <w:gridSpan w:val="2"/>
        </w:tcPr>
        <w:tbl>
          <w:tblPr>
            <w:tblW w:w="0" w:type="auto"/>
            <w:tblCellMar>
              <w:left w:w="0" w:type="dxa"/>
              <w:right w:w="0" w:type="dxa"/>
            </w:tblCellMar>
            <w:tblLook w:val="04A0" w:firstRow="1" w:lastRow="0" w:firstColumn="1" w:lastColumn="0" w:noHBand="0" w:noVBand="1"/>
          </w:tblPr>
          <w:tblGrid>
            <w:gridCol w:w="7454"/>
          </w:tblGrid>
          <w:tr w:rsidR="0002644A" w14:paraId="0DD37235" w14:textId="77777777">
            <w:trPr>
              <w:trHeight w:val="257"/>
            </w:trPr>
            <w:tc>
              <w:tcPr>
                <w:tcW w:w="7455" w:type="dxa"/>
                <w:tcBorders>
                  <w:top w:val="nil"/>
                  <w:left w:val="nil"/>
                  <w:bottom w:val="nil"/>
                  <w:right w:val="nil"/>
                </w:tcBorders>
                <w:tcMar>
                  <w:top w:w="39" w:type="dxa"/>
                  <w:left w:w="39" w:type="dxa"/>
                  <w:bottom w:w="39" w:type="dxa"/>
                  <w:right w:w="39" w:type="dxa"/>
                </w:tcMar>
              </w:tcPr>
              <w:p w14:paraId="6AC7CB69" w14:textId="77777777" w:rsidR="0002644A" w:rsidRDefault="007B2819">
                <w:pPr>
                  <w:spacing w:after="0" w:line="240" w:lineRule="auto"/>
                  <w:jc w:val="center"/>
                </w:pP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03D126DC" w14:textId="77777777" w:rsidR="0002644A" w:rsidRDefault="0002644A">
          <w:pPr>
            <w:spacing w:after="0" w:line="240" w:lineRule="auto"/>
          </w:pPr>
        </w:p>
      </w:tc>
      <w:tc>
        <w:tcPr>
          <w:tcW w:w="11" w:type="dxa"/>
        </w:tcPr>
        <w:p w14:paraId="05EF5D7F" w14:textId="77777777" w:rsidR="0002644A" w:rsidRDefault="0002644A">
          <w:pPr>
            <w:pStyle w:val="EmptyCellLayoutStyle"/>
            <w:spacing w:after="0" w:line="240" w:lineRule="auto"/>
          </w:pPr>
        </w:p>
      </w:tc>
      <w:tc>
        <w:tcPr>
          <w:tcW w:w="1091" w:type="dxa"/>
        </w:tcPr>
        <w:p w14:paraId="4AE27E8B" w14:textId="77777777" w:rsidR="0002644A" w:rsidRDefault="0002644A">
          <w:pPr>
            <w:pStyle w:val="EmptyCellLayoutStyle"/>
            <w:spacing w:after="0" w:line="240"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AE08" w14:textId="77777777" w:rsidR="007B2819" w:rsidRDefault="007B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081C" w14:textId="77777777" w:rsidR="007B2819" w:rsidRDefault="007B2819">
      <w:pPr>
        <w:spacing w:after="0" w:line="240" w:lineRule="auto"/>
      </w:pPr>
      <w:r>
        <w:separator/>
      </w:r>
    </w:p>
  </w:footnote>
  <w:footnote w:type="continuationSeparator" w:id="0">
    <w:p w14:paraId="544278CC" w14:textId="77777777" w:rsidR="007B2819" w:rsidRDefault="007B2819">
      <w:pPr>
        <w:spacing w:after="0" w:line="240" w:lineRule="auto"/>
      </w:pPr>
      <w:r>
        <w:continuationSeparator/>
      </w:r>
    </w:p>
  </w:footnote>
  <w:footnote w:type="continuationNotice" w:id="1">
    <w:p w14:paraId="221EF4E7" w14:textId="77777777" w:rsidR="00CC6A4E" w:rsidRDefault="00CC6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1DA2" w14:textId="77777777" w:rsidR="007B2819" w:rsidRDefault="007B2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C234" w14:textId="77777777" w:rsidR="007B2819" w:rsidRDefault="007B2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4CE4" w14:textId="77777777" w:rsidR="007B2819" w:rsidRDefault="007B2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4A"/>
    <w:rsid w:val="0002644A"/>
    <w:rsid w:val="00032B0E"/>
    <w:rsid w:val="00530A21"/>
    <w:rsid w:val="00543B98"/>
    <w:rsid w:val="00606F65"/>
    <w:rsid w:val="006327C5"/>
    <w:rsid w:val="006E104D"/>
    <w:rsid w:val="007534AC"/>
    <w:rsid w:val="007B2819"/>
    <w:rsid w:val="0085549D"/>
    <w:rsid w:val="0088623C"/>
    <w:rsid w:val="008D31C5"/>
    <w:rsid w:val="00B939E6"/>
    <w:rsid w:val="00BD75FA"/>
    <w:rsid w:val="00CC23DD"/>
    <w:rsid w:val="00CC6A4E"/>
    <w:rsid w:val="00CF44C9"/>
    <w:rsid w:val="00D1601E"/>
    <w:rsid w:val="00D52947"/>
    <w:rsid w:val="00E00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BACE"/>
  <w15:docId w15:val="{2D6048AC-DAE6-4C1D-AA6B-F638D77D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7B2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819"/>
  </w:style>
  <w:style w:type="paragraph" w:styleId="Footer">
    <w:name w:val="footer"/>
    <w:basedOn w:val="Normal"/>
    <w:link w:val="FooterChar"/>
    <w:uiPriority w:val="99"/>
    <w:unhideWhenUsed/>
    <w:rsid w:val="007B2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819"/>
  </w:style>
  <w:style w:type="paragraph" w:styleId="Revision">
    <w:name w:val="Revision"/>
    <w:hidden/>
    <w:uiPriority w:val="99"/>
    <w:semiHidden/>
    <w:rsid w:val="00CC2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A6F3FD46F004DA7AD9512D3862A1A" ma:contentTypeVersion="16" ma:contentTypeDescription="Create a new document." ma:contentTypeScope="" ma:versionID="be492035ab12e45780bc5534bc1f9243">
  <xsd:schema xmlns:xsd="http://www.w3.org/2001/XMLSchema" xmlns:xs="http://www.w3.org/2001/XMLSchema" xmlns:p="http://schemas.microsoft.com/office/2006/metadata/properties" xmlns:ns2="55cae054-54c3-44a4-b450-a745c3ed0588" xmlns:ns3="1a2715dd-1484-49e7-9dee-61312147b4a5" xmlns:ns4="81c01dc6-2c49-4730-b140-874c95cac377" targetNamespace="http://schemas.microsoft.com/office/2006/metadata/properties" ma:root="true" ma:fieldsID="2475d0a4ee1ccffa6813591dc232faf1" ns2:_="" ns3:_="" ns4:_="">
    <xsd:import namespace="55cae054-54c3-44a4-b450-a745c3ed0588"/>
    <xsd:import namespace="1a2715dd-1484-49e7-9dee-61312147b4a5"/>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ae054-54c3-44a4-b450-a745c3ed0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15dd-1484-49e7-9dee-61312147b4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6788c81-bfa6-4f5c-9027-fe9dd29bba56}" ma:internalName="TaxCatchAll" ma:showField="CatchAllData" ma:web="1a2715dd-1484-49e7-9dee-61312147b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ae054-54c3-44a4-b450-a745c3ed0588">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5AADAFCB-55B5-4A6D-B863-BCEDBFA8C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ae054-54c3-44a4-b450-a745c3ed0588"/>
    <ds:schemaRef ds:uri="1a2715dd-1484-49e7-9dee-61312147b4a5"/>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DA60C-0F5A-4B4D-B6CA-846C8B6020C4}">
  <ds:schemaRefs>
    <ds:schemaRef ds:uri="http://schemas.microsoft.com/sharepoint/v3/contenttype/forms"/>
  </ds:schemaRefs>
</ds:datastoreItem>
</file>

<file path=customXml/itemProps3.xml><?xml version="1.0" encoding="utf-8"?>
<ds:datastoreItem xmlns:ds="http://schemas.openxmlformats.org/officeDocument/2006/customXml" ds:itemID="{C06B1D85-96FA-4DEB-A668-582A4B07127A}">
  <ds:schemaRefs>
    <ds:schemaRef ds:uri="http://schemas.microsoft.com/office/2006/documentManagement/types"/>
    <ds:schemaRef ds:uri="http://purl.org/dc/dcmitype/"/>
    <ds:schemaRef ds:uri="http://schemas.openxmlformats.org/package/2006/metadata/core-properties"/>
    <ds:schemaRef ds:uri="55cae054-54c3-44a4-b450-a745c3ed0588"/>
    <ds:schemaRef ds:uri="http://schemas.microsoft.com/office/2006/metadata/properties"/>
    <ds:schemaRef ds:uri="1a2715dd-1484-49e7-9dee-61312147b4a5"/>
    <ds:schemaRef ds:uri="http://schemas.microsoft.com/office/infopath/2007/PartnerControls"/>
    <ds:schemaRef ds:uri="81c01dc6-2c49-4730-b140-874c95cac377"/>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residue survey annual datasets</dc:title>
  <dc:creator>Bracken, Jennii</dc:creator>
  <dc:description/>
  <cp:lastModifiedBy>Bracken, Jennii</cp:lastModifiedBy>
  <cp:revision>6</cp:revision>
  <dcterms:created xsi:type="dcterms:W3CDTF">2025-02-03T03:26:00Z</dcterms:created>
  <dcterms:modified xsi:type="dcterms:W3CDTF">2025-03-16T22:16:00Z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2024-12-09T02:48:19Z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46ad888d-c946-4c1b-afa2-abc3d162b6b7</vt:lpwstr>
  </property>
  <property fmtid="{D5CDD505-2E9C-101B-9397-08002B2CF9AE}" pid="8" name="MSIP_Label_933d8be6-3c40-4052-87a2-9c2adcba8759_ContentBits">
    <vt:lpwstr>3</vt:lpwstr>
  </property>
  <property fmtid="{D5CDD505-2E9C-101B-9397-08002B2CF9AE}" pid="9" name="ContentTypeId">
    <vt:lpwstr>0x010100528A6F3FD46F004DA7AD9512D3862A1A</vt:lpwstr>
  </property>
  <property fmtid="{D5CDD505-2E9C-101B-9397-08002B2CF9AE}" pid="10" name="MediaServiceImageTags">
    <vt:lpwstr/>
  </property>
</Properties>
</file>