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4.xml" ContentType="application/vnd.openxmlformats-officedocument.wordprocessingml.header+xml"/>
  <Override PartName="/word/footer2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3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5.xml" ContentType="application/vnd.openxmlformats-officedocument.wordprocessingml.header+xml"/>
  <Override PartName="/word/footer3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3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42.xml" ContentType="application/vnd.openxmlformats-officedocument.wordprocessingml.footer+xml"/>
  <Override PartName="/word/header72.xml" ContentType="application/vnd.openxmlformats-officedocument.wordprocessingml.header+xml"/>
  <Override PartName="/word/footer4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44.xml" ContentType="application/vnd.openxmlformats-officedocument.wordprocessingml.footer+xml"/>
  <Override PartName="/word/header75.xml" ContentType="application/vnd.openxmlformats-officedocument.wordprocessingml.header+xml"/>
  <Override PartName="/word/footer4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80.xml" ContentType="application/vnd.openxmlformats-officedocument.wordprocessingml.header+xml"/>
  <Override PartName="/word/footer4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49.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5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90.xml" ContentType="application/vnd.openxmlformats-officedocument.wordprocessingml.header+xml"/>
  <Override PartName="/word/footer55.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5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7.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9.xml" ContentType="application/vnd.openxmlformats-officedocument.wordprocessingml.header+xml"/>
  <Override PartName="/word/footer60.xml" ContentType="application/vnd.openxmlformats-officedocument.wordprocessingml.footer+xml"/>
  <Override PartName="/word/header100.xml" ContentType="application/vnd.openxmlformats-officedocument.wordprocessingml.header+xml"/>
  <Override PartName="/word/footer61.xml" ContentType="application/vnd.openxmlformats-officedocument.wordprocessingml.footer+xml"/>
  <Override PartName="/word/header101.xml" ContentType="application/vnd.openxmlformats-officedocument.wordprocessingml.header+xml"/>
  <Override PartName="/word/footer6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09.xml" ContentType="application/vnd.openxmlformats-officedocument.wordprocessingml.head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5EC" w:rsidRDefault="00E32B57" w:rsidP="00BE2555">
      <w:pPr>
        <w:pStyle w:val="NoSpacing"/>
        <w:jc w:val="center"/>
      </w:pPr>
      <w:r w:rsidRPr="00846247">
        <w:rPr>
          <w:noProof/>
        </w:rPr>
        <w:drawing>
          <wp:inline distT="0" distB="0" distL="0" distR="0">
            <wp:extent cx="226695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3229" b="5281"/>
                    <a:stretch>
                      <a:fillRect/>
                    </a:stretch>
                  </pic:blipFill>
                  <pic:spPr bwMode="auto">
                    <a:xfrm>
                      <a:off x="0" y="0"/>
                      <a:ext cx="2266950" cy="2419350"/>
                    </a:xfrm>
                    <a:prstGeom prst="rect">
                      <a:avLst/>
                    </a:prstGeom>
                    <a:noFill/>
                    <a:ln>
                      <a:noFill/>
                    </a:ln>
                  </pic:spPr>
                </pic:pic>
              </a:graphicData>
            </a:graphic>
          </wp:inline>
        </w:drawing>
      </w:r>
    </w:p>
    <w:p w:rsidR="00BE2555" w:rsidRDefault="00BE2555" w:rsidP="00BE2555">
      <w:pPr>
        <w:pStyle w:val="NoSpacing"/>
        <w:jc w:val="center"/>
      </w:pPr>
    </w:p>
    <w:p w:rsidR="00BE2555" w:rsidRPr="004900FE" w:rsidRDefault="00BE2555" w:rsidP="00BE2555">
      <w:pPr>
        <w:pStyle w:val="NoSpacing"/>
        <w:jc w:val="center"/>
      </w:pPr>
    </w:p>
    <w:p w:rsidR="00CD1882" w:rsidRPr="00BE2555" w:rsidRDefault="00D975EC" w:rsidP="00BE2555">
      <w:pPr>
        <w:pStyle w:val="NoSpacing"/>
        <w:jc w:val="center"/>
        <w:rPr>
          <w:b/>
          <w:sz w:val="32"/>
          <w:szCs w:val="32"/>
        </w:rPr>
      </w:pPr>
      <w:r w:rsidRPr="00BE2555">
        <w:rPr>
          <w:b/>
          <w:sz w:val="32"/>
          <w:szCs w:val="32"/>
        </w:rPr>
        <w:t>Portfolio Budget Statements 201</w:t>
      </w:r>
      <w:r w:rsidR="004929FE">
        <w:rPr>
          <w:b/>
          <w:sz w:val="32"/>
          <w:szCs w:val="32"/>
        </w:rPr>
        <w:t>9</w:t>
      </w:r>
      <w:r w:rsidRPr="00BE2555">
        <w:rPr>
          <w:b/>
          <w:sz w:val="32"/>
          <w:szCs w:val="32"/>
        </w:rPr>
        <w:t>–</w:t>
      </w:r>
      <w:r w:rsidR="004929FE">
        <w:rPr>
          <w:b/>
          <w:sz w:val="32"/>
          <w:szCs w:val="32"/>
        </w:rPr>
        <w:t>20</w:t>
      </w:r>
    </w:p>
    <w:p w:rsidR="00CD1882" w:rsidRPr="00BE2555" w:rsidRDefault="00CD1882" w:rsidP="00BE2555">
      <w:pPr>
        <w:pStyle w:val="NoSpacing"/>
        <w:jc w:val="center"/>
        <w:rPr>
          <w:b/>
          <w:sz w:val="32"/>
          <w:szCs w:val="32"/>
        </w:rPr>
      </w:pPr>
      <w:r w:rsidRPr="00BE2555">
        <w:rPr>
          <w:b/>
          <w:sz w:val="32"/>
          <w:szCs w:val="32"/>
        </w:rPr>
        <w:t>Budget Related Paper No. 1.1</w:t>
      </w:r>
    </w:p>
    <w:p w:rsidR="00083012" w:rsidRDefault="00083012" w:rsidP="00BE2555">
      <w:pPr>
        <w:pStyle w:val="NoSpacing"/>
        <w:jc w:val="center"/>
        <w:rPr>
          <w:sz w:val="32"/>
          <w:szCs w:val="32"/>
        </w:rPr>
      </w:pPr>
    </w:p>
    <w:p w:rsidR="00BE2555" w:rsidRDefault="00BE2555" w:rsidP="00BE2555">
      <w:pPr>
        <w:pStyle w:val="NoSpacing"/>
        <w:jc w:val="center"/>
        <w:rPr>
          <w:sz w:val="32"/>
          <w:szCs w:val="32"/>
        </w:rPr>
      </w:pPr>
    </w:p>
    <w:p w:rsidR="00BE2555" w:rsidRPr="00BE2555" w:rsidRDefault="00BE2555" w:rsidP="00BE2555">
      <w:pPr>
        <w:pStyle w:val="NoSpacing"/>
        <w:jc w:val="center"/>
        <w:rPr>
          <w:sz w:val="32"/>
          <w:szCs w:val="32"/>
        </w:rPr>
      </w:pPr>
    </w:p>
    <w:p w:rsidR="00CD1882" w:rsidRPr="00E55385" w:rsidRDefault="001C34F5" w:rsidP="00E55385">
      <w:pPr>
        <w:pStyle w:val="TPHeading2"/>
        <w:jc w:val="center"/>
        <w:rPr>
          <w:rFonts w:ascii="Garamond" w:hAnsi="Garamond" w:cs="Arial"/>
          <w:caps w:val="0"/>
          <w:sz w:val="28"/>
          <w:szCs w:val="32"/>
        </w:rPr>
      </w:pPr>
      <w:r w:rsidRPr="00E55385">
        <w:rPr>
          <w:rFonts w:ascii="Garamond" w:hAnsi="Garamond" w:cs="Arial"/>
          <w:caps w:val="0"/>
          <w:sz w:val="28"/>
          <w:szCs w:val="32"/>
        </w:rPr>
        <w:t>Agricultur</w:t>
      </w:r>
      <w:r w:rsidR="00853CC0" w:rsidRPr="00E55385">
        <w:rPr>
          <w:rFonts w:ascii="Garamond" w:hAnsi="Garamond" w:cs="Arial"/>
          <w:caps w:val="0"/>
          <w:sz w:val="28"/>
          <w:szCs w:val="32"/>
        </w:rPr>
        <w:t>e</w:t>
      </w:r>
      <w:r w:rsidRPr="00E55385">
        <w:rPr>
          <w:rFonts w:ascii="Garamond" w:hAnsi="Garamond" w:cs="Arial"/>
          <w:caps w:val="0"/>
          <w:sz w:val="28"/>
          <w:szCs w:val="32"/>
        </w:rPr>
        <w:t xml:space="preserve"> </w:t>
      </w:r>
      <w:r w:rsidR="00CD1882" w:rsidRPr="00E55385">
        <w:rPr>
          <w:rFonts w:ascii="Garamond" w:hAnsi="Garamond" w:cs="Arial"/>
          <w:caps w:val="0"/>
          <w:sz w:val="28"/>
          <w:szCs w:val="32"/>
        </w:rPr>
        <w:t xml:space="preserve">and </w:t>
      </w:r>
      <w:r w:rsidRPr="00E55385">
        <w:rPr>
          <w:rFonts w:ascii="Garamond" w:hAnsi="Garamond" w:cs="Arial"/>
          <w:caps w:val="0"/>
          <w:sz w:val="28"/>
          <w:szCs w:val="32"/>
        </w:rPr>
        <w:t>W</w:t>
      </w:r>
      <w:r w:rsidR="00CD1882" w:rsidRPr="00E55385">
        <w:rPr>
          <w:rFonts w:ascii="Garamond" w:hAnsi="Garamond" w:cs="Arial"/>
          <w:caps w:val="0"/>
          <w:sz w:val="28"/>
          <w:szCs w:val="32"/>
        </w:rPr>
        <w:t xml:space="preserve">ater </w:t>
      </w:r>
      <w:r w:rsidRPr="00E55385">
        <w:rPr>
          <w:rFonts w:ascii="Garamond" w:hAnsi="Garamond" w:cs="Arial"/>
          <w:caps w:val="0"/>
          <w:sz w:val="28"/>
          <w:szCs w:val="32"/>
        </w:rPr>
        <w:t>R</w:t>
      </w:r>
      <w:r w:rsidR="00CD1882" w:rsidRPr="00E55385">
        <w:rPr>
          <w:rFonts w:ascii="Garamond" w:hAnsi="Garamond" w:cs="Arial"/>
          <w:caps w:val="0"/>
          <w:sz w:val="28"/>
          <w:szCs w:val="32"/>
        </w:rPr>
        <w:t>esources</w:t>
      </w:r>
      <w:r w:rsidR="00BE2555" w:rsidRPr="00E55385">
        <w:rPr>
          <w:rFonts w:ascii="Garamond" w:hAnsi="Garamond" w:cs="Arial"/>
          <w:caps w:val="0"/>
          <w:sz w:val="28"/>
          <w:szCs w:val="32"/>
        </w:rPr>
        <w:br/>
      </w:r>
      <w:r w:rsidR="00B56CE2" w:rsidRPr="00E55385">
        <w:rPr>
          <w:rFonts w:ascii="Garamond" w:hAnsi="Garamond" w:cs="Arial"/>
          <w:caps w:val="0"/>
          <w:sz w:val="28"/>
          <w:szCs w:val="32"/>
        </w:rPr>
        <w:t>Portfolio</w:t>
      </w:r>
    </w:p>
    <w:p w:rsidR="00DC0FAC" w:rsidRPr="00BE2555" w:rsidRDefault="00DC0FAC" w:rsidP="00BE2555">
      <w:pPr>
        <w:pStyle w:val="NoSpacing"/>
        <w:jc w:val="center"/>
        <w:rPr>
          <w:sz w:val="32"/>
          <w:szCs w:val="32"/>
        </w:rPr>
      </w:pPr>
    </w:p>
    <w:p w:rsidR="00DC0FAC" w:rsidRPr="00BE2555" w:rsidRDefault="00DC0FAC" w:rsidP="00BE2555">
      <w:pPr>
        <w:pStyle w:val="NoSpacing"/>
        <w:jc w:val="center"/>
        <w:rPr>
          <w:sz w:val="32"/>
          <w:szCs w:val="32"/>
        </w:rPr>
      </w:pPr>
    </w:p>
    <w:p w:rsidR="00DC0FAC" w:rsidRPr="00BE2555" w:rsidRDefault="00DC0FAC" w:rsidP="00BE2555">
      <w:pPr>
        <w:pStyle w:val="NoSpacing"/>
        <w:jc w:val="center"/>
        <w:rPr>
          <w:sz w:val="32"/>
          <w:szCs w:val="32"/>
        </w:rPr>
      </w:pPr>
    </w:p>
    <w:p w:rsidR="00DC0FAC" w:rsidRPr="00BE2555" w:rsidRDefault="00DC0FAC" w:rsidP="00BE2555">
      <w:pPr>
        <w:pStyle w:val="NoSpacing"/>
        <w:jc w:val="center"/>
        <w:rPr>
          <w:sz w:val="32"/>
          <w:szCs w:val="32"/>
        </w:rPr>
      </w:pPr>
    </w:p>
    <w:p w:rsidR="00DC0FAC" w:rsidRPr="00BE2555" w:rsidRDefault="00DC0FAC" w:rsidP="00BE2555">
      <w:pPr>
        <w:pStyle w:val="NoSpacing"/>
        <w:jc w:val="center"/>
        <w:rPr>
          <w:sz w:val="32"/>
          <w:szCs w:val="32"/>
        </w:rPr>
      </w:pPr>
    </w:p>
    <w:p w:rsidR="00CD1882" w:rsidRPr="00DC0FAC" w:rsidRDefault="00CD1882" w:rsidP="00BE2555">
      <w:pPr>
        <w:pStyle w:val="NoSpacing"/>
        <w:jc w:val="center"/>
      </w:pPr>
      <w:r w:rsidRPr="00DC0FAC">
        <w:t>Budget Initiatives and Explanations of</w:t>
      </w:r>
    </w:p>
    <w:p w:rsidR="00CD1882" w:rsidRPr="00DC0FAC" w:rsidRDefault="00CD1882" w:rsidP="00BE2555">
      <w:pPr>
        <w:pStyle w:val="NoSpacing"/>
        <w:jc w:val="center"/>
      </w:pPr>
      <w:r w:rsidRPr="00DC0FAC">
        <w:t>Appropriations Specified by Outcomes</w:t>
      </w:r>
    </w:p>
    <w:p w:rsidR="00CD1882" w:rsidRDefault="00CD1882" w:rsidP="00BE2555">
      <w:pPr>
        <w:pStyle w:val="NoSpacing"/>
        <w:jc w:val="center"/>
        <w:sectPr w:rsidR="00CD1882" w:rsidSect="00183DE7">
          <w:pgSz w:w="11906" w:h="16838" w:code="9"/>
          <w:pgMar w:top="2466" w:right="2098" w:bottom="2466" w:left="2098" w:header="1899" w:footer="1899" w:gutter="0"/>
          <w:pgNumType w:fmt="lowerRoman"/>
          <w:cols w:space="708"/>
          <w:docGrid w:linePitch="360"/>
        </w:sectPr>
      </w:pPr>
      <w:r w:rsidRPr="00DC0FAC">
        <w:t xml:space="preserve">and </w:t>
      </w:r>
      <w:r w:rsidR="004776E7" w:rsidRPr="00DC0FAC">
        <w:t>Program</w:t>
      </w:r>
      <w:r w:rsidRPr="00DC0FAC">
        <w:t>s by Entity</w:t>
      </w:r>
    </w:p>
    <w:p w:rsidR="00C42D37" w:rsidRPr="00982F10" w:rsidRDefault="0012022D" w:rsidP="00C42D37">
      <w:r w:rsidRPr="00982F10">
        <w:lastRenderedPageBreak/>
        <w:t xml:space="preserve">© Commonwealth of </w:t>
      </w:r>
      <w:r w:rsidRPr="0086179C">
        <w:t>Australia 201</w:t>
      </w:r>
      <w:r w:rsidR="004929FE">
        <w:t>9</w:t>
      </w:r>
    </w:p>
    <w:p w:rsidR="00C42D37" w:rsidRDefault="0012022D" w:rsidP="00B93A64">
      <w:pPr>
        <w:spacing w:after="160"/>
      </w:pPr>
      <w:r w:rsidRPr="007E7F52">
        <w:t>IS</w:t>
      </w:r>
      <w:r w:rsidR="00DC0FAC" w:rsidRPr="007E7F52">
        <w:t>S</w:t>
      </w:r>
      <w:r w:rsidRPr="007E7F52">
        <w:t>N</w:t>
      </w:r>
      <w:r w:rsidR="00D7684B" w:rsidRPr="007E7F52">
        <w:t>:</w:t>
      </w:r>
      <w:r w:rsidRPr="007E7F52">
        <w:t xml:space="preserve"> </w:t>
      </w:r>
      <w:r w:rsidR="007E7F52" w:rsidRPr="00B93A64">
        <w:t xml:space="preserve">2207-5569 </w:t>
      </w:r>
      <w:r w:rsidR="00684CE9" w:rsidRPr="007E7F52">
        <w:t>(print</w:t>
      </w:r>
      <w:r w:rsidR="007E7F52" w:rsidRPr="007E7F52">
        <w:t xml:space="preserve">) </w:t>
      </w:r>
      <w:r w:rsidR="007E7F52" w:rsidRPr="00B93A64">
        <w:t xml:space="preserve">2207-5577 </w:t>
      </w:r>
      <w:r w:rsidR="00684CE9" w:rsidRPr="007E7F52">
        <w:t>(online</w:t>
      </w:r>
      <w:r w:rsidR="00684CE9">
        <w:t>)</w:t>
      </w:r>
    </w:p>
    <w:p w:rsidR="00C42D37" w:rsidRPr="00265A09" w:rsidRDefault="00B815C7" w:rsidP="00265A09">
      <w:pPr>
        <w:spacing w:after="160"/>
      </w:pPr>
      <w:r w:rsidRPr="00774A83">
        <w:t>This publication is available for your use under a</w:t>
      </w:r>
      <w:r w:rsidRPr="00BF46A2">
        <w:t xml:space="preserve"> </w:t>
      </w:r>
      <w:hyperlink r:id="rId12" w:history="1">
        <w:r w:rsidRPr="00BF46A2">
          <w:t>Creative Commons BY Attribution 3.0 Australia</w:t>
        </w:r>
      </w:hyperlink>
      <w:r w:rsidRPr="00BF46A2">
        <w:t xml:space="preserve"> </w:t>
      </w:r>
      <w:r w:rsidRPr="00774A83">
        <w:t xml:space="preserve">licence, with the exception of the Commonwealth Coat of Arms, </w:t>
      </w:r>
      <w:r w:rsidR="0012022D" w:rsidRPr="00982F10">
        <w:t xml:space="preserve">the </w:t>
      </w:r>
      <w:r w:rsidR="00293549">
        <w:t>Department of Agriculture and Water Resources</w:t>
      </w:r>
      <w:r w:rsidR="0086179C" w:rsidRPr="00982F10">
        <w:t xml:space="preserve"> </w:t>
      </w:r>
      <w:r w:rsidR="0012022D" w:rsidRPr="00982F10">
        <w:t>logo, photographs, images, signat</w:t>
      </w:r>
      <w:r w:rsidR="0086179C">
        <w:t>ures and where otherwise stated</w:t>
      </w:r>
      <w:r w:rsidR="0012022D" w:rsidRPr="00982F10">
        <w:t>. The full licence terms are available from</w:t>
      </w:r>
      <w:r w:rsidR="0012022D" w:rsidRPr="00BF46A2">
        <w:t xml:space="preserve"> </w:t>
      </w:r>
      <w:hyperlink w:history="1">
        <w:r w:rsidR="00F630AA" w:rsidRPr="003D0EFD">
          <w:rPr>
            <w:u w:val="single"/>
          </w:rPr>
          <w:t>http://creativecommons.org</w:t>
        </w:r>
        <w:r w:rsidR="00F630AA" w:rsidRPr="003D0EFD">
          <w:rPr>
            <w:u w:val="single"/>
          </w:rPr>
          <w:t xml:space="preserve"> /licenses/by/3.0</w:t>
        </w:r>
        <w:bookmarkStart w:id="0" w:name="_GoBack"/>
        <w:bookmarkEnd w:id="0"/>
        <w:r w:rsidR="00F630AA" w:rsidRPr="003D0EFD">
          <w:rPr>
            <w:u w:val="single"/>
          </w:rPr>
          <w:t>/au/legalcode</w:t>
        </w:r>
      </w:hyperlink>
      <w:r w:rsidR="0017552F">
        <w:rPr>
          <w:u w:val="single"/>
        </w:rPr>
        <w:t>.</w:t>
      </w:r>
      <w:r w:rsidR="0012022D" w:rsidRPr="00BF46A2">
        <w:t xml:space="preserve"> </w:t>
      </w:r>
    </w:p>
    <w:p w:rsidR="00C42D37" w:rsidRDefault="00E32B57" w:rsidP="00265A09">
      <w:pPr>
        <w:tabs>
          <w:tab w:val="left" w:pos="1650"/>
        </w:tabs>
        <w:spacing w:before="100" w:beforeAutospacing="1" w:after="100" w:afterAutospacing="1" w:line="240" w:lineRule="auto"/>
        <w:contextualSpacing/>
        <w:rPr>
          <w:rFonts w:cs="Calibri"/>
        </w:rPr>
      </w:pPr>
      <w:r w:rsidRPr="00865542">
        <w:rPr>
          <w:rFonts w:cs="Calibri"/>
          <w:noProof/>
        </w:rPr>
        <w:drawing>
          <wp:inline distT="0" distB="0" distL="0" distR="0">
            <wp:extent cx="866775" cy="295275"/>
            <wp:effectExtent l="0" t="0" r="9525" b="9525"/>
            <wp:docPr id="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p>
    <w:p w:rsidR="00DD49CD" w:rsidRPr="00DD49CD" w:rsidRDefault="00DD49CD" w:rsidP="00265A09">
      <w:pPr>
        <w:tabs>
          <w:tab w:val="left" w:pos="1650"/>
        </w:tabs>
        <w:spacing w:before="100" w:beforeAutospacing="1" w:after="100" w:afterAutospacing="1" w:line="240" w:lineRule="auto"/>
        <w:contextualSpacing/>
        <w:rPr>
          <w:rFonts w:cs="Calibri"/>
          <w:sz w:val="16"/>
          <w:szCs w:val="16"/>
        </w:rPr>
      </w:pPr>
    </w:p>
    <w:p w:rsidR="00C42D37" w:rsidRPr="00FA63B6" w:rsidRDefault="0012022D" w:rsidP="00265A09">
      <w:pPr>
        <w:spacing w:after="160"/>
        <w:rPr>
          <w:sz w:val="22"/>
          <w:szCs w:val="22"/>
        </w:rPr>
      </w:pPr>
      <w:r w:rsidRPr="00982F10">
        <w:t xml:space="preserve">Use of </w:t>
      </w:r>
      <w:r w:rsidR="00293549">
        <w:t>Department of Agriculture and Water Resources</w:t>
      </w:r>
      <w:r w:rsidR="00F630AA" w:rsidRPr="00982F10">
        <w:t xml:space="preserve"> </w:t>
      </w:r>
      <w:r w:rsidRPr="00982F10">
        <w:t>material under a</w:t>
      </w:r>
      <w:r w:rsidRPr="00BF46A2">
        <w:t xml:space="preserve"> </w:t>
      </w:r>
      <w:hyperlink r:id="rId14" w:history="1">
        <w:r w:rsidRPr="00BF46A2">
          <w:t>Creative Commons BY Attribution 3.0 Australia</w:t>
        </w:r>
      </w:hyperlink>
      <w:r w:rsidRPr="00BF46A2">
        <w:t xml:space="preserve"> </w:t>
      </w:r>
      <w:r w:rsidRPr="00982F10">
        <w:t xml:space="preserve">licence requires you to attribute the work (but not in any way that suggests that the </w:t>
      </w:r>
      <w:r w:rsidR="00293549">
        <w:t>Department of Agriculture and Water Resources</w:t>
      </w:r>
      <w:r w:rsidR="00F630AA" w:rsidRPr="00982F10">
        <w:t xml:space="preserve"> </w:t>
      </w:r>
      <w:r w:rsidRPr="00982F10">
        <w:t xml:space="preserve">endorses you or your use of the work). </w:t>
      </w:r>
    </w:p>
    <w:p w:rsidR="00C42D37" w:rsidRPr="00265A09" w:rsidRDefault="00293549" w:rsidP="00265A09">
      <w:pPr>
        <w:spacing w:after="160"/>
        <w:rPr>
          <w:b/>
        </w:rPr>
      </w:pPr>
      <w:r w:rsidRPr="00265A09">
        <w:rPr>
          <w:b/>
        </w:rPr>
        <w:t>Department of Agriculture and Water Resources</w:t>
      </w:r>
      <w:r w:rsidR="0012022D" w:rsidRPr="00265A09">
        <w:rPr>
          <w:b/>
        </w:rPr>
        <w:t xml:space="preserve"> </w:t>
      </w:r>
      <w:r w:rsidR="0012022D" w:rsidRPr="00265A09">
        <w:rPr>
          <w:b/>
          <w:i/>
        </w:rPr>
        <w:t>material used 'as supplied'</w:t>
      </w:r>
    </w:p>
    <w:p w:rsidR="00C42D37" w:rsidRPr="00982F10" w:rsidRDefault="0012022D" w:rsidP="00265A09">
      <w:pPr>
        <w:spacing w:after="160"/>
      </w:pPr>
      <w:r w:rsidRPr="00982F10">
        <w:t xml:space="preserve">Provided you have not modified or transformed </w:t>
      </w:r>
      <w:r w:rsidR="00293549">
        <w:t>Department of Agriculture and Water Resources</w:t>
      </w:r>
      <w:r w:rsidR="00F630AA" w:rsidRPr="00982F10">
        <w:t xml:space="preserve"> </w:t>
      </w:r>
      <w:r w:rsidRPr="00982F10">
        <w:t xml:space="preserve">material in any way including, for example, by changing the </w:t>
      </w:r>
      <w:r w:rsidR="00265A09">
        <w:t>d</w:t>
      </w:r>
      <w:r w:rsidR="00293549">
        <w:t>epartment</w:t>
      </w:r>
      <w:r w:rsidR="00265A09">
        <w:t xml:space="preserve">’s </w:t>
      </w:r>
      <w:r w:rsidRPr="00982F10">
        <w:t xml:space="preserve">text; calculating percentage changes; graphing or charting data; or deriving new statistics from published </w:t>
      </w:r>
      <w:r w:rsidR="00293549">
        <w:t>Department of Agriculture and Water Resources</w:t>
      </w:r>
      <w:r w:rsidR="00F630AA" w:rsidRPr="00982F10">
        <w:t xml:space="preserve"> </w:t>
      </w:r>
      <w:r w:rsidRPr="00982F10">
        <w:t>statistics</w:t>
      </w:r>
      <w:r w:rsidR="00265A09">
        <w:t xml:space="preserve">, </w:t>
      </w:r>
      <w:r w:rsidRPr="00982F10">
        <w:t xml:space="preserve">then </w:t>
      </w:r>
      <w:r w:rsidR="00265A09">
        <w:t>the d</w:t>
      </w:r>
      <w:r w:rsidR="00293549">
        <w:t xml:space="preserve">epartment </w:t>
      </w:r>
      <w:r w:rsidRPr="00982F10">
        <w:t xml:space="preserve">prefers the following attribution: </w:t>
      </w:r>
    </w:p>
    <w:p w:rsidR="00C42D37" w:rsidRPr="00982F10" w:rsidRDefault="0012022D" w:rsidP="00265A09">
      <w:pPr>
        <w:spacing w:after="160"/>
        <w:ind w:left="284" w:firstLine="11"/>
        <w:rPr>
          <w:color w:val="FF0000"/>
        </w:rPr>
      </w:pPr>
      <w:r w:rsidRPr="00982F10">
        <w:rPr>
          <w:i/>
        </w:rPr>
        <w:t xml:space="preserve">Source: </w:t>
      </w:r>
      <w:r w:rsidRPr="00982F10">
        <w:rPr>
          <w:i/>
          <w:iCs/>
        </w:rPr>
        <w:t xml:space="preserve">Australian </w:t>
      </w:r>
      <w:r w:rsidRPr="00F630AA">
        <w:rPr>
          <w:i/>
          <w:iCs/>
        </w:rPr>
        <w:t>Government </w:t>
      </w:r>
      <w:r w:rsidR="00293549">
        <w:rPr>
          <w:i/>
        </w:rPr>
        <w:t>Department of Agriculture and Water Resources</w:t>
      </w:r>
    </w:p>
    <w:p w:rsidR="00C42D37" w:rsidRPr="00E937CF" w:rsidRDefault="0012022D" w:rsidP="00265A09">
      <w:pPr>
        <w:spacing w:after="160"/>
        <w:rPr>
          <w:b/>
        </w:rPr>
      </w:pPr>
      <w:r w:rsidRPr="00E937CF">
        <w:rPr>
          <w:b/>
        </w:rPr>
        <w:t>Derivative material</w:t>
      </w:r>
    </w:p>
    <w:p w:rsidR="00C42D37" w:rsidRPr="00982F10" w:rsidRDefault="0012022D" w:rsidP="00265A09">
      <w:pPr>
        <w:spacing w:after="160"/>
      </w:pPr>
      <w:r w:rsidRPr="00982F10">
        <w:t xml:space="preserve">If you have modified or transformed </w:t>
      </w:r>
      <w:r w:rsidR="00293549">
        <w:t>Department of Agriculture and Water Resources</w:t>
      </w:r>
      <w:r w:rsidRPr="00982F10">
        <w:t xml:space="preserve"> material, or derived new material from those of the </w:t>
      </w:r>
      <w:r w:rsidR="00293549">
        <w:t>Department of Agriculture and Water Resources</w:t>
      </w:r>
      <w:r w:rsidRPr="00982F10">
        <w:t xml:space="preserve"> in any way, then </w:t>
      </w:r>
      <w:r w:rsidR="00B208AD">
        <w:t xml:space="preserve">the </w:t>
      </w:r>
      <w:r w:rsidR="00265A09">
        <w:t>d</w:t>
      </w:r>
      <w:r w:rsidR="00293549">
        <w:t xml:space="preserve">epartment </w:t>
      </w:r>
      <w:r w:rsidRPr="00982F10">
        <w:t xml:space="preserve">prefers the following attribution: </w:t>
      </w:r>
    </w:p>
    <w:p w:rsidR="000A3FF4" w:rsidRPr="00265A09" w:rsidRDefault="0012022D" w:rsidP="00265A09">
      <w:pPr>
        <w:spacing w:after="160"/>
        <w:ind w:left="284" w:firstLine="11"/>
        <w:rPr>
          <w:color w:val="FF0000"/>
        </w:rPr>
      </w:pPr>
      <w:r w:rsidRPr="00207AEB">
        <w:rPr>
          <w:i/>
        </w:rPr>
        <w:t xml:space="preserve">Based on Australian Government </w:t>
      </w:r>
      <w:r w:rsidR="00293549">
        <w:rPr>
          <w:i/>
        </w:rPr>
        <w:t>Department of Agriculture and Water Resources</w:t>
      </w:r>
      <w:r w:rsidRPr="00207AEB">
        <w:rPr>
          <w:i/>
        </w:rPr>
        <w:t xml:space="preserve"> data</w:t>
      </w:r>
    </w:p>
    <w:p w:rsidR="00C42D37" w:rsidRPr="00982F10" w:rsidRDefault="0012022D" w:rsidP="00C42D37">
      <w:pPr>
        <w:spacing w:after="40"/>
        <w:rPr>
          <w:b/>
        </w:rPr>
      </w:pPr>
      <w:r w:rsidRPr="00982F10">
        <w:rPr>
          <w:b/>
        </w:rPr>
        <w:t>Use of the Coat of Arms</w:t>
      </w:r>
    </w:p>
    <w:p w:rsidR="00265A09" w:rsidRDefault="0012022D" w:rsidP="00265A09">
      <w:pPr>
        <w:jc w:val="left"/>
      </w:pPr>
      <w:r w:rsidRPr="00982F10">
        <w:t xml:space="preserve">The terms under which the Coat of Arms can be used are set out on the It’s an Honour website </w:t>
      </w:r>
      <w:r w:rsidR="004929FE" w:rsidRPr="00C00B3B">
        <w:t>(see</w:t>
      </w:r>
      <w:r w:rsidR="004929FE">
        <w:t xml:space="preserve"> </w:t>
      </w:r>
      <w:hyperlink r:id="rId15" w:history="1">
        <w:r w:rsidR="004929FE" w:rsidRPr="00DF2FD7">
          <w:rPr>
            <w:rStyle w:val="Hyperlink"/>
          </w:rPr>
          <w:t>www.pmc.gov.au/government/commonwealth-coat-arms</w:t>
        </w:r>
      </w:hyperlink>
      <w:r w:rsidR="004929FE" w:rsidRPr="00982F10">
        <w:t>)</w:t>
      </w:r>
      <w:r w:rsidR="004929FE">
        <w:t>.</w:t>
      </w:r>
    </w:p>
    <w:p w:rsidR="00265A09" w:rsidRDefault="0012022D" w:rsidP="00265A09">
      <w:pPr>
        <w:spacing w:after="40"/>
        <w:rPr>
          <w:b/>
        </w:rPr>
      </w:pPr>
      <w:r w:rsidRPr="00982F10">
        <w:rPr>
          <w:b/>
        </w:rPr>
        <w:t>Other Uses</w:t>
      </w:r>
    </w:p>
    <w:p w:rsidR="00C42D37" w:rsidRPr="00982F10" w:rsidRDefault="00293549" w:rsidP="00265A09">
      <w:pPr>
        <w:jc w:val="left"/>
      </w:pPr>
      <w:r>
        <w:t>E</w:t>
      </w:r>
      <w:r w:rsidRPr="00982F10">
        <w:t>nquiries regarding this licence and any other use of this document are welcome at</w:t>
      </w:r>
      <w:r w:rsidR="0012022D" w:rsidRPr="00982F10">
        <w:t>:</w:t>
      </w:r>
    </w:p>
    <w:p w:rsidR="001B4899" w:rsidRPr="00F667FD" w:rsidRDefault="001B4899" w:rsidP="001B4899">
      <w:pPr>
        <w:spacing w:after="0" w:line="240" w:lineRule="auto"/>
        <w:jc w:val="left"/>
      </w:pPr>
      <w:r w:rsidRPr="00F667FD">
        <w:t>External Budget Section</w:t>
      </w:r>
    </w:p>
    <w:p w:rsidR="00207AEB" w:rsidRPr="00F667FD" w:rsidRDefault="00207AEB" w:rsidP="001B4899">
      <w:pPr>
        <w:spacing w:after="0" w:line="240" w:lineRule="auto"/>
        <w:jc w:val="left"/>
      </w:pPr>
      <w:r w:rsidRPr="00F667FD">
        <w:t>Finance and Business Support Division</w:t>
      </w:r>
    </w:p>
    <w:p w:rsidR="00207AEB" w:rsidRDefault="00293549" w:rsidP="001B4899">
      <w:pPr>
        <w:spacing w:after="0"/>
        <w:jc w:val="left"/>
      </w:pPr>
      <w:r>
        <w:t>Department of Agriculture and Water Resources</w:t>
      </w:r>
      <w:r w:rsidR="001B4899">
        <w:br/>
      </w:r>
      <w:r w:rsidR="00207AEB" w:rsidRPr="00F667FD">
        <w:t>18 Marcus Clarke Street</w:t>
      </w:r>
      <w:r w:rsidR="00207AEB">
        <w:t xml:space="preserve"> </w:t>
      </w:r>
      <w:r w:rsidR="001B4899">
        <w:br/>
        <w:t xml:space="preserve">CANBERRA </w:t>
      </w:r>
      <w:r w:rsidR="00265A09">
        <w:t>CITY ACT 2601</w:t>
      </w:r>
    </w:p>
    <w:p w:rsidR="004815C1" w:rsidRDefault="00207AEB" w:rsidP="00DD49CD">
      <w:pPr>
        <w:spacing w:after="0"/>
        <w:jc w:val="left"/>
      </w:pPr>
      <w:r w:rsidRPr="00F667FD">
        <w:t>Email:</w:t>
      </w:r>
      <w:r w:rsidRPr="00F667FD">
        <w:rPr>
          <w:color w:val="FF0000"/>
        </w:rPr>
        <w:t xml:space="preserve"> </w:t>
      </w:r>
      <w:hyperlink r:id="rId16" w:history="1">
        <w:r w:rsidR="00385403" w:rsidRPr="0017552F">
          <w:rPr>
            <w:rStyle w:val="Hyperlink"/>
            <w:color w:val="auto"/>
          </w:rPr>
          <w:t>externalbudgetsbranch@agricul</w:t>
        </w:r>
        <w:r w:rsidR="00385403" w:rsidRPr="0017552F">
          <w:rPr>
            <w:rStyle w:val="Hyperlink"/>
            <w:color w:val="auto"/>
          </w:rPr>
          <w:t>t</w:t>
        </w:r>
        <w:r w:rsidR="00385403" w:rsidRPr="0017552F">
          <w:rPr>
            <w:rStyle w:val="Hyperlink"/>
            <w:color w:val="auto"/>
          </w:rPr>
          <w:t>ure.gov.au</w:t>
        </w:r>
      </w:hyperlink>
    </w:p>
    <w:p w:rsidR="001B4899" w:rsidRDefault="001B4899" w:rsidP="004815C1">
      <w:pPr>
        <w:jc w:val="left"/>
        <w:sectPr w:rsidR="001B4899" w:rsidSect="00183DE7">
          <w:pgSz w:w="11906" w:h="16838" w:code="9"/>
          <w:pgMar w:top="2466" w:right="2098" w:bottom="2466" w:left="2098" w:header="1899" w:footer="1899" w:gutter="0"/>
          <w:pgNumType w:fmt="lowerRoman"/>
          <w:cols w:space="708"/>
          <w:docGrid w:linePitch="360"/>
        </w:sectPr>
      </w:pPr>
    </w:p>
    <w:p w:rsidR="00E20628" w:rsidRDefault="00E32B57" w:rsidP="00021DA6">
      <w:pPr>
        <w:pStyle w:val="Crest"/>
        <w:rPr>
          <w:noProof/>
        </w:rPr>
      </w:pPr>
      <w:r w:rsidRPr="00573B98">
        <w:rPr>
          <w:noProof/>
        </w:rPr>
        <w:lastRenderedPageBreak/>
        <w:drawing>
          <wp:inline distT="0" distB="0" distL="0" distR="0">
            <wp:extent cx="904875" cy="666750"/>
            <wp:effectExtent l="0" t="0" r="9525" b="0"/>
            <wp:docPr id="3" name="Picture 2"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a:ln>
                      <a:noFill/>
                    </a:ln>
                  </pic:spPr>
                </pic:pic>
              </a:graphicData>
            </a:graphic>
          </wp:inline>
        </w:drawing>
      </w:r>
    </w:p>
    <w:p w:rsidR="002C7CE4" w:rsidRPr="002C7CE4" w:rsidRDefault="002C7CE4" w:rsidP="002C7CE4">
      <w:pPr>
        <w:pStyle w:val="Crest"/>
      </w:pPr>
    </w:p>
    <w:p w:rsidR="00021DA6" w:rsidRPr="002C7CE4" w:rsidRDefault="00A86888" w:rsidP="00021DA6">
      <w:pPr>
        <w:pStyle w:val="TransmittalStyle1"/>
        <w:rPr>
          <w:rFonts w:ascii="Times New Roman" w:hAnsi="Times New Roman"/>
        </w:rPr>
      </w:pPr>
      <w:r w:rsidRPr="002C7CE4">
        <w:rPr>
          <w:rFonts w:ascii="Times New Roman" w:hAnsi="Times New Roman"/>
        </w:rPr>
        <w:t xml:space="preserve">The Hon. </w:t>
      </w:r>
      <w:r w:rsidR="00D975EC">
        <w:rPr>
          <w:rFonts w:ascii="Times New Roman" w:hAnsi="Times New Roman"/>
        </w:rPr>
        <w:t>David Littleproud MP</w:t>
      </w:r>
    </w:p>
    <w:p w:rsidR="00021DA6" w:rsidRPr="002C7CE4" w:rsidRDefault="00021DA6" w:rsidP="00021DA6">
      <w:pPr>
        <w:pStyle w:val="TransmittalStyle2"/>
        <w:rPr>
          <w:rFonts w:ascii="Times New Roman" w:hAnsi="Times New Roman"/>
        </w:rPr>
      </w:pPr>
      <w:r w:rsidRPr="002C7CE4">
        <w:rPr>
          <w:rFonts w:ascii="Times New Roman" w:hAnsi="Times New Roman"/>
        </w:rPr>
        <w:t>parliament House</w:t>
      </w:r>
    </w:p>
    <w:p w:rsidR="00021DA6" w:rsidRPr="002C7CE4" w:rsidRDefault="00021DA6" w:rsidP="00021DA6">
      <w:pPr>
        <w:pStyle w:val="TransmittalStyle2"/>
        <w:rPr>
          <w:rFonts w:ascii="Times New Roman" w:hAnsi="Times New Roman"/>
        </w:rPr>
      </w:pPr>
      <w:r w:rsidRPr="002C7CE4">
        <w:rPr>
          <w:rFonts w:ascii="Times New Roman" w:hAnsi="Times New Roman"/>
        </w:rPr>
        <w:t>canberra  2600</w:t>
      </w:r>
    </w:p>
    <w:p w:rsidR="00021DA6" w:rsidRDefault="00021DA6" w:rsidP="00021DA6">
      <w:pPr>
        <w:pStyle w:val="TransmittalAddressee"/>
      </w:pPr>
      <w:r>
        <w:t>President of the Senate</w:t>
      </w:r>
    </w:p>
    <w:p w:rsidR="00021DA6" w:rsidRDefault="00021DA6" w:rsidP="00021DA6">
      <w:pPr>
        <w:pStyle w:val="TransmittalAddressee"/>
      </w:pPr>
      <w:r>
        <w:t>Australian Senate</w:t>
      </w:r>
    </w:p>
    <w:p w:rsidR="00021DA6" w:rsidRDefault="00021DA6" w:rsidP="00021DA6">
      <w:pPr>
        <w:pStyle w:val="TransmittalAddressee"/>
      </w:pPr>
      <w:r>
        <w:t>Parliament House</w:t>
      </w:r>
    </w:p>
    <w:p w:rsidR="00021DA6" w:rsidRDefault="00021DA6" w:rsidP="00021DA6">
      <w:pPr>
        <w:pStyle w:val="TransmittalAddressee"/>
      </w:pPr>
      <w:r>
        <w:t>CANBERRA  ACT  2600</w:t>
      </w:r>
    </w:p>
    <w:p w:rsidR="00021DA6" w:rsidRDefault="00021DA6" w:rsidP="00021DA6">
      <w:pPr>
        <w:pStyle w:val="TransmittalAddressee"/>
      </w:pPr>
    </w:p>
    <w:p w:rsidR="00021DA6" w:rsidRDefault="00021DA6" w:rsidP="009C0C48">
      <w:pPr>
        <w:pStyle w:val="TransmittalAddressee"/>
      </w:pPr>
      <w:r>
        <w:t>Speaker</w:t>
      </w:r>
    </w:p>
    <w:p w:rsidR="00021DA6" w:rsidRDefault="00021DA6" w:rsidP="009C0C48">
      <w:pPr>
        <w:pStyle w:val="TransmittalAddressee"/>
      </w:pPr>
      <w:r>
        <w:t>House of Representatives</w:t>
      </w:r>
    </w:p>
    <w:p w:rsidR="00021DA6" w:rsidRDefault="00021DA6" w:rsidP="009C0C48">
      <w:pPr>
        <w:pStyle w:val="TransmittalAddressee"/>
      </w:pPr>
      <w:r>
        <w:t>Parliament House</w:t>
      </w:r>
    </w:p>
    <w:p w:rsidR="00021DA6" w:rsidRDefault="00021DA6" w:rsidP="009C0C48">
      <w:pPr>
        <w:pStyle w:val="TransmittalAddressee"/>
      </w:pPr>
      <w:r>
        <w:t>CANBERRA  ACT  2600</w:t>
      </w:r>
    </w:p>
    <w:p w:rsidR="009C0C48" w:rsidRDefault="009C0C48" w:rsidP="009C0C48"/>
    <w:p w:rsidR="00021DA6" w:rsidRDefault="00021DA6" w:rsidP="009C0C48">
      <w:pPr>
        <w:pStyle w:val="SingleParagraph"/>
      </w:pPr>
      <w:r>
        <w:t>Dear Mr President</w:t>
      </w:r>
    </w:p>
    <w:p w:rsidR="00021DA6" w:rsidRDefault="00021DA6" w:rsidP="009C0C48">
      <w:r>
        <w:t xml:space="preserve">Dear </w:t>
      </w:r>
      <w:r w:rsidR="00E737A8">
        <w:t>Mr</w:t>
      </w:r>
      <w:r>
        <w:t xml:space="preserve"> Speaker</w:t>
      </w:r>
    </w:p>
    <w:p w:rsidR="009C0C48" w:rsidRDefault="009C0C48" w:rsidP="009C0C48">
      <w:r>
        <w:t xml:space="preserve">I hereby submit Portfolio Budget Statements in support of the </w:t>
      </w:r>
      <w:r w:rsidR="00C11F05">
        <w:t>201</w:t>
      </w:r>
      <w:r w:rsidR="004929FE">
        <w:t>9</w:t>
      </w:r>
      <w:r w:rsidR="00A86888">
        <w:t>–</w:t>
      </w:r>
      <w:r w:rsidR="004929FE">
        <w:t>20</w:t>
      </w:r>
      <w:r>
        <w:t xml:space="preserve"> Budget for the </w:t>
      </w:r>
      <w:r w:rsidR="00A86888" w:rsidRPr="00A60CA6">
        <w:t>Agriculture</w:t>
      </w:r>
      <w:r w:rsidR="00E737A8">
        <w:t xml:space="preserve"> and Water Resources</w:t>
      </w:r>
      <w:r w:rsidR="00A86888">
        <w:t xml:space="preserve"> </w:t>
      </w:r>
      <w:r w:rsidR="00D961F2">
        <w:t>p</w:t>
      </w:r>
      <w:r>
        <w:t>ortfolio.</w:t>
      </w:r>
    </w:p>
    <w:p w:rsidR="009C0C48" w:rsidRDefault="009C0C48" w:rsidP="009C0C48">
      <w:r>
        <w:t>These statements have been developed, and are submitted to the Parliament, as a statement on the outcomes for the portfolio.</w:t>
      </w:r>
    </w:p>
    <w:p w:rsidR="009C0C48" w:rsidRDefault="009C0C48" w:rsidP="009C0C48">
      <w:r>
        <w:t>I present these statements to provide accountability to the Parliament and, through it, the public.</w:t>
      </w:r>
    </w:p>
    <w:p w:rsidR="009C0C48" w:rsidRDefault="00E32B57" w:rsidP="009C0C48">
      <w:r>
        <w:rPr>
          <w:noProof/>
        </w:rPr>
        <w:drawing>
          <wp:anchor distT="0" distB="0" distL="114300" distR="114300" simplePos="0" relativeHeight="251657728" behindDoc="0" locked="0" layoutInCell="1" allowOverlap="1">
            <wp:simplePos x="0" y="0"/>
            <wp:positionH relativeFrom="column">
              <wp:posOffset>-334645</wp:posOffset>
            </wp:positionH>
            <wp:positionV relativeFrom="paragraph">
              <wp:posOffset>187960</wp:posOffset>
            </wp:positionV>
            <wp:extent cx="3295650" cy="716280"/>
            <wp:effectExtent l="0" t="0" r="0" b="762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C48">
        <w:t>Yours sincerely</w:t>
      </w:r>
    </w:p>
    <w:p w:rsidR="009C0C48" w:rsidRDefault="009C0C48" w:rsidP="009C0C48"/>
    <w:p w:rsidR="009C0C48" w:rsidRDefault="009C0C48" w:rsidP="009C0C48"/>
    <w:p w:rsidR="00A86888" w:rsidRPr="00A60CA6" w:rsidRDefault="00D975EC" w:rsidP="00D975EC">
      <w:pPr>
        <w:spacing w:after="0"/>
      </w:pPr>
      <w:r>
        <w:t>David Littleproud</w:t>
      </w:r>
    </w:p>
    <w:p w:rsidR="00A86888" w:rsidRDefault="00A86888" w:rsidP="00D975EC">
      <w:pPr>
        <w:spacing w:after="0"/>
      </w:pPr>
      <w:r w:rsidRPr="00A60CA6">
        <w:t>Minister for A</w:t>
      </w:r>
      <w:r w:rsidR="000D3544">
        <w:t>g</w:t>
      </w:r>
      <w:r w:rsidRPr="00A60CA6">
        <w:t>riculture</w:t>
      </w:r>
      <w:r w:rsidR="00E737A8">
        <w:t xml:space="preserve"> and Water Resources</w:t>
      </w:r>
    </w:p>
    <w:p w:rsidR="00734E06" w:rsidRDefault="00734E06" w:rsidP="009C0C48">
      <w:pPr>
        <w:pStyle w:val="Exampletext"/>
      </w:pPr>
    </w:p>
    <w:p w:rsidR="009C0C48" w:rsidRDefault="009C0C48" w:rsidP="009C0C48">
      <w:pPr>
        <w:sectPr w:rsidR="009C0C48" w:rsidSect="00183DE7">
          <w:footerReference w:type="default" r:id="rId19"/>
          <w:pgSz w:w="11906" w:h="16838" w:code="9"/>
          <w:pgMar w:top="2466" w:right="2098" w:bottom="2466" w:left="2098" w:header="1899" w:footer="1899" w:gutter="0"/>
          <w:cols w:space="708"/>
          <w:titlePg/>
          <w:docGrid w:linePitch="360"/>
        </w:sectPr>
      </w:pPr>
    </w:p>
    <w:p w:rsidR="009C0C48" w:rsidRPr="00E55385" w:rsidRDefault="009C0C48" w:rsidP="00E55385">
      <w:pPr>
        <w:pStyle w:val="Heading1-NoTOC"/>
      </w:pPr>
      <w:r w:rsidRPr="00E55385">
        <w:lastRenderedPageBreak/>
        <w:t>Abbreviations and conventions</w:t>
      </w:r>
    </w:p>
    <w:p w:rsidR="009C0C48" w:rsidRDefault="009C0C48" w:rsidP="009C0C48">
      <w:r>
        <w:t>The following notation may be used:</w:t>
      </w:r>
    </w:p>
    <w:p w:rsidR="009C0C48" w:rsidRDefault="009C0C48" w:rsidP="009C0C48">
      <w:pPr>
        <w:pStyle w:val="SingleParagraph"/>
        <w:tabs>
          <w:tab w:val="left" w:pos="2268"/>
        </w:tabs>
        <w:ind w:left="567"/>
      </w:pPr>
      <w:r>
        <w:t>NEC/nec</w:t>
      </w:r>
      <w:r>
        <w:tab/>
        <w:t>not elsewhere classified</w:t>
      </w:r>
    </w:p>
    <w:p w:rsidR="009C0C48" w:rsidRDefault="00292189" w:rsidP="009C0C48">
      <w:pPr>
        <w:pStyle w:val="SingleParagraph"/>
        <w:tabs>
          <w:tab w:val="left" w:pos="2268"/>
        </w:tabs>
        <w:ind w:left="567"/>
      </w:pPr>
      <w:r>
        <w:t>-</w:t>
      </w:r>
      <w:r w:rsidR="009C0C48">
        <w:tab/>
        <w:t>nil</w:t>
      </w:r>
    </w:p>
    <w:p w:rsidR="009C0C48" w:rsidRDefault="009C0C48" w:rsidP="009C0C48">
      <w:pPr>
        <w:pStyle w:val="SingleParagraph"/>
        <w:tabs>
          <w:tab w:val="left" w:pos="2268"/>
        </w:tabs>
        <w:ind w:left="567"/>
      </w:pPr>
      <w:r>
        <w:t>..</w:t>
      </w:r>
      <w:r>
        <w:tab/>
        <w:t>not zero, but rounded to zero</w:t>
      </w:r>
    </w:p>
    <w:p w:rsidR="009C0C48" w:rsidRDefault="009C0C48" w:rsidP="009C0C48">
      <w:pPr>
        <w:pStyle w:val="SingleParagraph"/>
        <w:tabs>
          <w:tab w:val="left" w:pos="2268"/>
        </w:tabs>
        <w:ind w:left="567"/>
      </w:pPr>
      <w:r>
        <w:t>na</w:t>
      </w:r>
      <w:r>
        <w:tab/>
        <w:t>not applicable (unless otherwise specified)</w:t>
      </w:r>
    </w:p>
    <w:p w:rsidR="009C0C48" w:rsidRDefault="009C0C48" w:rsidP="009C0C48">
      <w:pPr>
        <w:pStyle w:val="SingleParagraph"/>
        <w:tabs>
          <w:tab w:val="left" w:pos="2268"/>
        </w:tabs>
        <w:ind w:left="567"/>
      </w:pPr>
      <w:r>
        <w:t>nfp</w:t>
      </w:r>
      <w:r>
        <w:tab/>
        <w:t>not for publication</w:t>
      </w:r>
    </w:p>
    <w:p w:rsidR="009C0C48" w:rsidRDefault="009C0C48" w:rsidP="009C0C48">
      <w:pPr>
        <w:pStyle w:val="SingleParagraph"/>
        <w:tabs>
          <w:tab w:val="left" w:pos="2268"/>
        </w:tabs>
        <w:ind w:left="567"/>
      </w:pPr>
      <w:r>
        <w:t>$m</w:t>
      </w:r>
      <w:r>
        <w:tab/>
        <w:t>$</w:t>
      </w:r>
      <w:r w:rsidR="00E84D7B">
        <w:t> </w:t>
      </w:r>
      <w:r>
        <w:t>million</w:t>
      </w:r>
    </w:p>
    <w:p w:rsidR="009C0C48" w:rsidRDefault="009C0C48" w:rsidP="009C0C48">
      <w:pPr>
        <w:tabs>
          <w:tab w:val="left" w:pos="2268"/>
        </w:tabs>
        <w:ind w:left="567"/>
      </w:pPr>
      <w:r>
        <w:t>$b</w:t>
      </w:r>
      <w:r>
        <w:tab/>
        <w:t>$</w:t>
      </w:r>
      <w:r w:rsidR="00E84D7B">
        <w:t> </w:t>
      </w:r>
      <w:r>
        <w:t>billion</w:t>
      </w:r>
    </w:p>
    <w:p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9C0C48" w:rsidRPr="00E55385" w:rsidRDefault="009C0C48" w:rsidP="00E55385">
      <w:pPr>
        <w:pStyle w:val="Heading2-NoTOC"/>
      </w:pPr>
      <w:r w:rsidRPr="00E55385">
        <w:t>Enquiries</w:t>
      </w:r>
    </w:p>
    <w:p w:rsidR="009C0C48" w:rsidRDefault="009C0C48" w:rsidP="009C0C48">
      <w:r w:rsidRPr="00B11D6D">
        <w:t xml:space="preserve">Should you have any enquiries regarding this publication please contact </w:t>
      </w:r>
      <w:r w:rsidR="00385403" w:rsidRPr="00B11D6D">
        <w:br/>
      </w:r>
      <w:r w:rsidR="00A225FD" w:rsidRPr="00B11D6D">
        <w:t>Scott Brown</w:t>
      </w:r>
      <w:r w:rsidR="00A418DE">
        <w:t>,</w:t>
      </w:r>
      <w:r w:rsidR="00A225FD" w:rsidRPr="00B11D6D">
        <w:t xml:space="preserve"> </w:t>
      </w:r>
      <w:r w:rsidR="00EC5D58">
        <w:t xml:space="preserve">Acting </w:t>
      </w:r>
      <w:r w:rsidR="00972E54" w:rsidRPr="00B11D6D">
        <w:t>Chief Finance Officer</w:t>
      </w:r>
      <w:r w:rsidR="00974830" w:rsidRPr="00B11D6D">
        <w:t>,</w:t>
      </w:r>
      <w:r w:rsidR="00385403" w:rsidRPr="00B11D6D">
        <w:t xml:space="preserve"> </w:t>
      </w:r>
      <w:r w:rsidR="00293549" w:rsidRPr="00B11D6D">
        <w:t>Department of Agriculture and Water Resources</w:t>
      </w:r>
      <w:r w:rsidR="00974830" w:rsidRPr="00B11D6D">
        <w:t xml:space="preserve">, on </w:t>
      </w:r>
      <w:r w:rsidR="00385403" w:rsidRPr="00B11D6D">
        <w:t>02</w:t>
      </w:r>
      <w:r w:rsidR="00385403" w:rsidRPr="00B11D6D">
        <w:rPr>
          <w:rFonts w:ascii="Palatino" w:hAnsi="Palatino"/>
          <w:color w:val="FF0000"/>
        </w:rPr>
        <w:t xml:space="preserve"> </w:t>
      </w:r>
      <w:r w:rsidR="00385403" w:rsidRPr="00B11D6D">
        <w:t xml:space="preserve">6272 </w:t>
      </w:r>
      <w:r w:rsidR="00A225FD" w:rsidRPr="00B11D6D">
        <w:t>5523</w:t>
      </w:r>
      <w:r w:rsidR="00385403" w:rsidRPr="00B11D6D">
        <w:t>.</w:t>
      </w:r>
    </w:p>
    <w:p w:rsidR="008D7DFC" w:rsidRDefault="00E737A8" w:rsidP="009C0C48">
      <w:r>
        <w:t xml:space="preserve">Links to Portfolio Budget Statements (including Portfolio Additional Estimates Statements and Portfolio Supplementary Additional Statements) can be located on the Australian Government Budget website at: </w:t>
      </w:r>
      <w:hyperlink r:id="rId20" w:history="1">
        <w:r w:rsidR="0054497A" w:rsidRPr="003D0EFD">
          <w:rPr>
            <w:u w:val="single"/>
          </w:rPr>
          <w:t>www.budget.gov.au</w:t>
        </w:r>
      </w:hyperlink>
      <w:r w:rsidR="009C0C48">
        <w:t>.</w:t>
      </w:r>
    </w:p>
    <w:p w:rsidR="00D55763" w:rsidRDefault="00D55763" w:rsidP="009C0C48">
      <w:pPr>
        <w:sectPr w:rsidR="00D55763" w:rsidSect="00183DE7">
          <w:headerReference w:type="even" r:id="rId21"/>
          <w:headerReference w:type="default" r:id="rId22"/>
          <w:headerReference w:type="first" r:id="rId23"/>
          <w:footerReference w:type="first" r:id="rId24"/>
          <w:pgSz w:w="11906" w:h="16838" w:code="9"/>
          <w:pgMar w:top="2466" w:right="2098" w:bottom="2466" w:left="2098" w:header="1899" w:footer="1899" w:gutter="0"/>
          <w:pgNumType w:fmt="lowerRoman"/>
          <w:cols w:space="708"/>
          <w:titlePg/>
          <w:docGrid w:linePitch="360"/>
        </w:sectPr>
      </w:pPr>
    </w:p>
    <w:p w:rsidR="008D7DFC" w:rsidRPr="00D01606" w:rsidRDefault="008D7DFC" w:rsidP="00BE2555">
      <w:pPr>
        <w:pStyle w:val="NoSpacing"/>
        <w:rPr>
          <w:sz w:val="48"/>
          <w:szCs w:val="48"/>
        </w:rPr>
      </w:pPr>
    </w:p>
    <w:p w:rsidR="008D7DFC" w:rsidRPr="00D01606" w:rsidRDefault="008D7DFC" w:rsidP="00BE2555">
      <w:pPr>
        <w:pStyle w:val="NoSpacing"/>
        <w:rPr>
          <w:sz w:val="48"/>
          <w:szCs w:val="48"/>
        </w:rPr>
      </w:pPr>
    </w:p>
    <w:p w:rsidR="008D7DFC" w:rsidRPr="00D01606" w:rsidRDefault="008D7DFC" w:rsidP="00BE2555">
      <w:pPr>
        <w:pStyle w:val="NoSpacing"/>
        <w:rPr>
          <w:sz w:val="48"/>
          <w:szCs w:val="48"/>
        </w:rPr>
      </w:pPr>
    </w:p>
    <w:p w:rsidR="008D7DFC" w:rsidRPr="00D01606" w:rsidRDefault="008D7DFC" w:rsidP="00BE2555">
      <w:pPr>
        <w:pStyle w:val="NoSpacing"/>
        <w:rPr>
          <w:sz w:val="48"/>
          <w:szCs w:val="48"/>
        </w:rPr>
      </w:pPr>
    </w:p>
    <w:p w:rsidR="007C13DA" w:rsidRDefault="000113A6" w:rsidP="00D01606">
      <w:pPr>
        <w:pStyle w:val="PartHeading"/>
        <w:spacing w:before="240" w:after="240"/>
        <w:outlineLvl w:val="9"/>
      </w:pPr>
      <w:bookmarkStart w:id="1" w:name="_Toc444523502"/>
      <w:r w:rsidRPr="00D01606">
        <w:rPr>
          <w:rFonts w:ascii="Arial Bold" w:hAnsi="Arial Bold"/>
          <w:bCs w:val="0"/>
          <w:kern w:val="0"/>
          <w:szCs w:val="52"/>
        </w:rPr>
        <w:t>User Guide</w:t>
      </w:r>
      <w:bookmarkEnd w:id="1"/>
      <w:r w:rsidRPr="00D01606">
        <w:rPr>
          <w:rFonts w:ascii="Arial Bold" w:hAnsi="Arial Bold"/>
          <w:bCs w:val="0"/>
          <w:kern w:val="0"/>
          <w:szCs w:val="52"/>
        </w:rPr>
        <w:br/>
      </w:r>
      <w:bookmarkStart w:id="2" w:name="_Toc444523503"/>
      <w:r w:rsidRPr="00D01606">
        <w:rPr>
          <w:rFonts w:ascii="Arial Bold" w:hAnsi="Arial Bold"/>
          <w:bCs w:val="0"/>
          <w:kern w:val="0"/>
          <w:szCs w:val="52"/>
        </w:rPr>
        <w:t>To The</w:t>
      </w:r>
      <w:bookmarkEnd w:id="2"/>
      <w:r w:rsidRPr="00D01606">
        <w:rPr>
          <w:rFonts w:ascii="Arial Bold" w:hAnsi="Arial Bold"/>
          <w:bCs w:val="0"/>
          <w:kern w:val="0"/>
          <w:szCs w:val="52"/>
        </w:rPr>
        <w:br/>
      </w:r>
      <w:bookmarkStart w:id="3" w:name="_Toc444523504"/>
      <w:r w:rsidRPr="00D01606">
        <w:rPr>
          <w:rFonts w:ascii="Arial Bold" w:hAnsi="Arial Bold"/>
          <w:bCs w:val="0"/>
          <w:kern w:val="0"/>
          <w:szCs w:val="52"/>
        </w:rPr>
        <w:t>Portfolio Budget Statements</w:t>
      </w:r>
      <w:bookmarkEnd w:id="3"/>
    </w:p>
    <w:p w:rsidR="007C13DA" w:rsidRPr="007C13DA" w:rsidRDefault="007C13DA" w:rsidP="007C13DA"/>
    <w:p w:rsidR="00780AB1" w:rsidRDefault="00780AB1" w:rsidP="008D7DFC">
      <w:pPr>
        <w:pStyle w:val="Heading1"/>
        <w:rPr>
          <w:kern w:val="0"/>
          <w:lang w:val="en-US"/>
        </w:rPr>
        <w:sectPr w:rsidR="00780AB1" w:rsidSect="00183DE7">
          <w:headerReference w:type="even" r:id="rId25"/>
          <w:headerReference w:type="default" r:id="rId26"/>
          <w:footerReference w:type="first" r:id="rId27"/>
          <w:type w:val="oddPage"/>
          <w:pgSz w:w="11906" w:h="16838" w:code="9"/>
          <w:pgMar w:top="2466" w:right="2098" w:bottom="2466" w:left="2098" w:header="1899" w:footer="1899" w:gutter="0"/>
          <w:pgNumType w:fmt="lowerRoman"/>
          <w:cols w:space="708"/>
          <w:titlePg/>
          <w:docGrid w:linePitch="360"/>
        </w:sectPr>
      </w:pPr>
      <w:bookmarkStart w:id="4" w:name="_Toc112211948"/>
      <w:bookmarkStart w:id="5" w:name="_Toc112212042"/>
      <w:bookmarkStart w:id="6" w:name="_Toc112137860"/>
      <w:bookmarkStart w:id="7" w:name="_Toc112224367"/>
      <w:bookmarkStart w:id="8" w:name="_Toc112225828"/>
    </w:p>
    <w:p w:rsidR="008D7DFC" w:rsidRPr="00E55385" w:rsidRDefault="008D7DFC" w:rsidP="00E55385">
      <w:pPr>
        <w:pStyle w:val="Heading1-NoTOC"/>
      </w:pPr>
      <w:r w:rsidRPr="00E55385">
        <w:lastRenderedPageBreak/>
        <w:t xml:space="preserve">User </w:t>
      </w:r>
      <w:r w:rsidR="00177C87" w:rsidRPr="00E55385">
        <w:t>G</w:t>
      </w:r>
      <w:r w:rsidRPr="00E55385">
        <w:t>uide</w:t>
      </w:r>
      <w:bookmarkEnd w:id="4"/>
      <w:bookmarkEnd w:id="5"/>
      <w:bookmarkEnd w:id="6"/>
      <w:bookmarkEnd w:id="7"/>
      <w:bookmarkEnd w:id="8"/>
    </w:p>
    <w:p w:rsidR="001762E7" w:rsidRDefault="00A409BC" w:rsidP="001762E7">
      <w:r>
        <w:t xml:space="preserve">The purpose of </w:t>
      </w:r>
      <w:r w:rsidRPr="00BA6B34">
        <w:t>the 201</w:t>
      </w:r>
      <w:r w:rsidR="00EC5D58">
        <w:t>9</w:t>
      </w:r>
      <w:r w:rsidR="00BB6A2B" w:rsidRPr="00BA6B34">
        <w:t>–</w:t>
      </w:r>
      <w:r w:rsidR="00EC5D58">
        <w:t>20</w:t>
      </w:r>
      <w:r w:rsidR="008D7DFC" w:rsidRPr="00BA6B34">
        <w:t xml:space="preserve"> Portfolio Budget Statements (PBS)</w:t>
      </w:r>
      <w:r w:rsidR="008D7DFC">
        <w:t xml:space="preserve"> is </w:t>
      </w:r>
      <w:r w:rsidR="00E267AA">
        <w:t xml:space="preserve">to </w:t>
      </w:r>
      <w:r w:rsidR="001762E7">
        <w:t>inform Senators and Members of Parliament of the proposed allocation of resources to government outcomes by entities within the portfolio. Entities receive resources from the annual appropriations acts, special appropriations (including standing appropriations and special accounts), and revenue from other sources.</w:t>
      </w:r>
    </w:p>
    <w:p w:rsidR="008D7DFC" w:rsidRDefault="008B0F01" w:rsidP="00200231">
      <w:r>
        <w:t xml:space="preserve">The </w:t>
      </w:r>
      <w:r w:rsidR="008D7DFC">
        <w:t>PBS facilitate</w:t>
      </w:r>
      <w:r>
        <w:t>s</w:t>
      </w:r>
      <w:r w:rsidR="008D7DFC">
        <w:t xml:space="preserve"> understanding of proposed appropriations </w:t>
      </w:r>
      <w:r w:rsidR="008D7DFC" w:rsidRPr="000113A6">
        <w:t>in Appropriati</w:t>
      </w:r>
      <w:r w:rsidR="00C11F05" w:rsidRPr="000113A6">
        <w:t xml:space="preserve">on Bills </w:t>
      </w:r>
      <w:r w:rsidR="00966744" w:rsidRPr="000113A6">
        <w:t>(</w:t>
      </w:r>
      <w:r w:rsidR="00C11F05" w:rsidRPr="000113A6">
        <w:t>No.</w:t>
      </w:r>
      <w:r w:rsidR="00EC5D58">
        <w:t> </w:t>
      </w:r>
      <w:r w:rsidR="00C11F05" w:rsidRPr="000113A6">
        <w:t>1 and No.</w:t>
      </w:r>
      <w:r w:rsidR="00EC5D58">
        <w:t> </w:t>
      </w:r>
      <w:r w:rsidR="00C11F05" w:rsidRPr="000113A6">
        <w:t>2</w:t>
      </w:r>
      <w:r w:rsidR="00966744" w:rsidRPr="000113A6">
        <w:t>)</w:t>
      </w:r>
      <w:r w:rsidR="00C11F05" w:rsidRPr="000113A6">
        <w:t xml:space="preserve"> 201</w:t>
      </w:r>
      <w:r w:rsidR="004929FE">
        <w:t>9</w:t>
      </w:r>
      <w:r w:rsidR="0031597C" w:rsidRPr="000113A6">
        <w:t>–</w:t>
      </w:r>
      <w:r w:rsidR="004929FE">
        <w:t>20</w:t>
      </w:r>
      <w:r w:rsidR="00E737A8" w:rsidRPr="000113A6">
        <w:t xml:space="preserve">. </w:t>
      </w:r>
      <w:r>
        <w:t>For this reason</w:t>
      </w:r>
      <w:r w:rsidR="008D7DFC" w:rsidRPr="000113A6">
        <w:t xml:space="preserve"> the PB</w:t>
      </w:r>
      <w:r w:rsidR="00966744" w:rsidRPr="000113A6">
        <w:t>S</w:t>
      </w:r>
      <w:r w:rsidR="008D7DFC" w:rsidRPr="000113A6">
        <w:t xml:space="preserve"> </w:t>
      </w:r>
      <w:r>
        <w:t xml:space="preserve">is </w:t>
      </w:r>
      <w:r w:rsidR="008D7DFC" w:rsidRPr="000113A6">
        <w:t>declared by the Appropriation</w:t>
      </w:r>
      <w:r w:rsidR="008D7DFC">
        <w:t xml:space="preserve"> Acts to be </w:t>
      </w:r>
      <w:r>
        <w:t xml:space="preserve">a </w:t>
      </w:r>
      <w:r w:rsidR="008D7DFC">
        <w:t xml:space="preserve">‘relevant document’ to the interpretation of the </w:t>
      </w:r>
      <w:r>
        <w:t>Bills</w:t>
      </w:r>
      <w:r w:rsidR="008D7DFC">
        <w:t xml:space="preserve"> according to section 15AB of the </w:t>
      </w:r>
      <w:r w:rsidR="008D7DFC" w:rsidRPr="00494B4E">
        <w:rPr>
          <w:i/>
        </w:rPr>
        <w:t>Acts Interpretation Act</w:t>
      </w:r>
      <w:r w:rsidR="00EC5D58">
        <w:rPr>
          <w:i/>
        </w:rPr>
        <w:t> </w:t>
      </w:r>
      <w:r w:rsidR="008D7DFC" w:rsidRPr="00494B4E">
        <w:rPr>
          <w:i/>
        </w:rPr>
        <w:t>1901</w:t>
      </w:r>
      <w:r w:rsidR="008D7DFC">
        <w:t>.</w:t>
      </w:r>
    </w:p>
    <w:p w:rsidR="008D7DFC" w:rsidRDefault="008D7DFC" w:rsidP="00200231">
      <w:r>
        <w:t>The PBS provide</w:t>
      </w:r>
      <w:r w:rsidR="007D45D4">
        <w:t>s</w:t>
      </w:r>
      <w:r>
        <w:t xml:space="preserve"> information, explanation and justification to enable Parliament to understand the purpose of each outcome proposed in the Bills.</w:t>
      </w:r>
    </w:p>
    <w:p w:rsidR="008D7DFC" w:rsidRDefault="008D7DFC" w:rsidP="00200231">
      <w:r>
        <w:t xml:space="preserve">As required under section 12 of the </w:t>
      </w:r>
      <w:r w:rsidRPr="00494B4E">
        <w:rPr>
          <w:i/>
        </w:rPr>
        <w:t>Charter of Budget Honesty Act 1998</w:t>
      </w:r>
      <w:r>
        <w:t xml:space="preserve">, </w:t>
      </w:r>
      <w:r w:rsidR="00E737A8" w:rsidRPr="00302A25">
        <w:t>only entities within the general government sector are included as part of the Commonwealth general government sector fiscal estimates and produce PBS where they receive funding (either directly or via portfolio departments) through the annual appropriation acts.</w:t>
      </w:r>
    </w:p>
    <w:p w:rsidR="000113A6" w:rsidRPr="00494B4E" w:rsidRDefault="000113A6" w:rsidP="00494B4E">
      <w:pPr>
        <w:rPr>
          <w:b/>
        </w:rPr>
      </w:pPr>
      <w:r w:rsidRPr="00494B4E">
        <w:rPr>
          <w:b/>
        </w:rPr>
        <w:t xml:space="preserve">The </w:t>
      </w:r>
      <w:r w:rsidR="004929FE">
        <w:rPr>
          <w:b/>
        </w:rPr>
        <w:t xml:space="preserve">Enhanced </w:t>
      </w:r>
      <w:r w:rsidRPr="00494B4E">
        <w:rPr>
          <w:b/>
        </w:rPr>
        <w:t xml:space="preserve">Commonwealth </w:t>
      </w:r>
      <w:r w:rsidR="009E06D8">
        <w:rPr>
          <w:b/>
        </w:rPr>
        <w:t>P</w:t>
      </w:r>
      <w:r w:rsidRPr="00494B4E">
        <w:rPr>
          <w:b/>
        </w:rPr>
        <w:t xml:space="preserve">erformance </w:t>
      </w:r>
      <w:r w:rsidR="009E06D8">
        <w:rPr>
          <w:b/>
        </w:rPr>
        <w:t>F</w:t>
      </w:r>
      <w:r w:rsidRPr="00494B4E">
        <w:rPr>
          <w:b/>
        </w:rPr>
        <w:t>ramework</w:t>
      </w:r>
    </w:p>
    <w:p w:rsidR="000113A6" w:rsidRDefault="009E06D8" w:rsidP="008D7DFC">
      <w:pPr>
        <w:spacing w:after="0"/>
      </w:pPr>
      <w:r w:rsidRPr="009E06D8">
        <w:t xml:space="preserve">The following diagram outlines the key components of the </w:t>
      </w:r>
      <w:r w:rsidR="004929FE">
        <w:t xml:space="preserve">enhanced </w:t>
      </w:r>
      <w:r w:rsidRPr="009E06D8">
        <w:t>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rsidR="007C13DA" w:rsidRDefault="007C13DA">
      <w:pPr>
        <w:spacing w:after="0" w:line="240" w:lineRule="auto"/>
        <w:jc w:val="left"/>
        <w:rPr>
          <w:rFonts w:ascii="Arial" w:hAnsi="Arial"/>
          <w:b/>
          <w:smallCaps/>
          <w:sz w:val="34"/>
        </w:rPr>
        <w:sectPr w:rsidR="007C13DA" w:rsidSect="00183DE7">
          <w:pgSz w:w="11906" w:h="16838" w:code="9"/>
          <w:pgMar w:top="2466" w:right="2098" w:bottom="2466" w:left="2098" w:header="1899" w:footer="1899" w:gutter="0"/>
          <w:pgNumType w:fmt="lowerRoman"/>
          <w:cols w:space="708"/>
          <w:titlePg/>
          <w:docGrid w:linePitch="360"/>
        </w:sectPr>
      </w:pPr>
    </w:p>
    <w:p w:rsidR="00946F9D" w:rsidRDefault="00E32B57" w:rsidP="00145870">
      <w:pPr>
        <w:pStyle w:val="ContentsHeading"/>
        <w:jc w:val="both"/>
      </w:pPr>
      <w:r w:rsidRPr="00A778DD">
        <w:rPr>
          <w:noProof/>
        </w:rPr>
        <w:lastRenderedPageBreak/>
        <w:drawing>
          <wp:inline distT="0" distB="0" distL="0" distR="0">
            <wp:extent cx="4905375" cy="6610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5375" cy="6610350"/>
                    </a:xfrm>
                    <a:prstGeom prst="rect">
                      <a:avLst/>
                    </a:prstGeom>
                    <a:noFill/>
                    <a:ln>
                      <a:noFill/>
                    </a:ln>
                  </pic:spPr>
                </pic:pic>
              </a:graphicData>
            </a:graphic>
          </wp:inline>
        </w:drawing>
      </w:r>
    </w:p>
    <w:p w:rsidR="00B03632" w:rsidRDefault="00B03632" w:rsidP="00B03632"/>
    <w:p w:rsidR="00B03632" w:rsidRPr="00B03632" w:rsidRDefault="00B03632" w:rsidP="00B03632">
      <w:pPr>
        <w:sectPr w:rsidR="00B03632" w:rsidRPr="00B03632" w:rsidSect="00183DE7">
          <w:type w:val="oddPage"/>
          <w:pgSz w:w="11906" w:h="16838" w:code="9"/>
          <w:pgMar w:top="2466" w:right="2098" w:bottom="2466" w:left="2098" w:header="1899" w:footer="1899" w:gutter="0"/>
          <w:pgNumType w:fmt="lowerRoman"/>
          <w:cols w:space="708"/>
          <w:titlePg/>
          <w:docGrid w:linePitch="360"/>
        </w:sectPr>
      </w:pPr>
    </w:p>
    <w:p w:rsidR="000113A6" w:rsidRDefault="000113A6" w:rsidP="00AA27AA">
      <w:pPr>
        <w:pStyle w:val="ContentsHeading"/>
      </w:pPr>
    </w:p>
    <w:p w:rsidR="000113A6" w:rsidRDefault="000113A6" w:rsidP="00AA27AA">
      <w:pPr>
        <w:pStyle w:val="ContentsHeading"/>
        <w:sectPr w:rsidR="000113A6" w:rsidSect="00946F9D">
          <w:footerReference w:type="first" r:id="rId29"/>
          <w:pgSz w:w="11906" w:h="16838" w:code="9"/>
          <w:pgMar w:top="2466" w:right="2098" w:bottom="2466" w:left="2098" w:header="1899" w:footer="1899" w:gutter="0"/>
          <w:pgNumType w:fmt="lowerRoman"/>
          <w:cols w:space="708"/>
          <w:titlePg/>
          <w:docGrid w:linePitch="360"/>
        </w:sectPr>
      </w:pPr>
    </w:p>
    <w:p w:rsidR="00AA27AA" w:rsidRPr="00E55385" w:rsidRDefault="00AA27AA" w:rsidP="00E55385">
      <w:pPr>
        <w:pStyle w:val="ContentsHeading"/>
      </w:pPr>
      <w:r w:rsidRPr="00E55385">
        <w:lastRenderedPageBreak/>
        <w:t>C</w:t>
      </w:r>
      <w:r w:rsidR="00B56CE2" w:rsidRPr="00E55385">
        <w:t>ontents</w:t>
      </w:r>
    </w:p>
    <w:p w:rsidR="00CA4819" w:rsidRPr="009E06D8" w:rsidRDefault="00CA4819">
      <w:pPr>
        <w:pStyle w:val="TOC1"/>
        <w:rPr>
          <w:rStyle w:val="Hyperlink"/>
          <w:rFonts w:ascii="Arial Bold" w:hAnsi="Arial Bold"/>
          <w:caps/>
          <w:color w:val="000000"/>
          <w:u w:val="none"/>
        </w:rPr>
      </w:pPr>
      <w:r w:rsidRPr="000113A6">
        <w:rPr>
          <w:rStyle w:val="Hyperlink"/>
          <w:rFonts w:ascii="Arial Bold" w:hAnsi="Arial Bold"/>
          <w:caps/>
          <w:noProof/>
          <w:color w:val="000000"/>
          <w:u w:val="none"/>
        </w:rPr>
        <w:t xml:space="preserve">Portfolio </w:t>
      </w:r>
      <w:r w:rsidR="00385403" w:rsidRPr="000113A6">
        <w:rPr>
          <w:rStyle w:val="Hyperlink"/>
          <w:rFonts w:ascii="Arial Bold" w:hAnsi="Arial Bold"/>
          <w:caps/>
          <w:noProof/>
          <w:color w:val="000000"/>
          <w:u w:val="none"/>
        </w:rPr>
        <w:t>o</w:t>
      </w:r>
      <w:r w:rsidRPr="000113A6">
        <w:rPr>
          <w:rStyle w:val="Hyperlink"/>
          <w:rFonts w:ascii="Arial Bold" w:hAnsi="Arial Bold"/>
          <w:caps/>
          <w:noProof/>
          <w:color w:val="000000"/>
          <w:u w:val="none"/>
        </w:rPr>
        <w:t>verview</w:t>
      </w:r>
      <w:r w:rsidRPr="009E06D8">
        <w:rPr>
          <w:rStyle w:val="Hyperlink"/>
          <w:rFonts w:ascii="Arial Bold" w:hAnsi="Arial Bold"/>
          <w:caps/>
          <w:color w:val="000000"/>
          <w:u w:val="none"/>
        </w:rPr>
        <w:tab/>
      </w:r>
      <w:r w:rsidR="00BB6A2B" w:rsidRPr="009E06D8">
        <w:rPr>
          <w:rStyle w:val="Hyperlink"/>
          <w:rFonts w:ascii="Arial Bold" w:hAnsi="Arial Bold"/>
          <w:caps/>
          <w:color w:val="000000"/>
          <w:u w:val="none"/>
        </w:rPr>
        <w:t>1</w:t>
      </w:r>
    </w:p>
    <w:p w:rsidR="00CA4819" w:rsidRPr="009E06D8" w:rsidRDefault="00BB6A2B" w:rsidP="009E06D8">
      <w:pPr>
        <w:pStyle w:val="TOC1"/>
        <w:rPr>
          <w:rStyle w:val="Hyperlink"/>
          <w:rFonts w:ascii="Arial Bold" w:hAnsi="Arial Bold"/>
          <w:caps/>
          <w:color w:val="000000"/>
          <w:u w:val="none"/>
        </w:rPr>
      </w:pPr>
      <w:r w:rsidRPr="009E06D8">
        <w:rPr>
          <w:rStyle w:val="Hyperlink"/>
          <w:rFonts w:ascii="Arial Bold" w:hAnsi="Arial Bold"/>
          <w:caps/>
          <w:color w:val="000000"/>
          <w:u w:val="none"/>
        </w:rPr>
        <w:t xml:space="preserve">Agriculture </w:t>
      </w:r>
      <w:r w:rsidR="00E737A8" w:rsidRPr="009E06D8">
        <w:rPr>
          <w:rStyle w:val="Hyperlink"/>
          <w:rFonts w:ascii="Arial Bold" w:hAnsi="Arial Bold"/>
          <w:caps/>
          <w:color w:val="000000"/>
          <w:u w:val="none"/>
        </w:rPr>
        <w:t>and Water Resources P</w:t>
      </w:r>
      <w:r w:rsidRPr="009E06D8">
        <w:rPr>
          <w:rStyle w:val="Hyperlink"/>
          <w:rFonts w:ascii="Arial Bold" w:hAnsi="Arial Bold"/>
          <w:caps/>
          <w:color w:val="000000"/>
          <w:u w:val="none"/>
        </w:rPr>
        <w:t xml:space="preserve">ortfolio </w:t>
      </w:r>
      <w:r w:rsidR="00E737A8" w:rsidRPr="009E06D8">
        <w:rPr>
          <w:rStyle w:val="Hyperlink"/>
          <w:rFonts w:ascii="Arial Bold" w:hAnsi="Arial Bold"/>
          <w:caps/>
          <w:color w:val="000000"/>
          <w:u w:val="none"/>
        </w:rPr>
        <w:t>O</w:t>
      </w:r>
      <w:r w:rsidRPr="009E06D8">
        <w:rPr>
          <w:rStyle w:val="Hyperlink"/>
          <w:rFonts w:ascii="Arial Bold" w:hAnsi="Arial Bold"/>
          <w:caps/>
          <w:color w:val="000000"/>
          <w:u w:val="none"/>
        </w:rPr>
        <w:t>verview</w:t>
      </w:r>
      <w:r w:rsidRPr="009E06D8">
        <w:rPr>
          <w:rStyle w:val="Hyperlink"/>
          <w:rFonts w:ascii="Arial Bold" w:hAnsi="Arial Bold"/>
          <w:caps/>
          <w:color w:val="000000"/>
          <w:u w:val="none"/>
        </w:rPr>
        <w:tab/>
        <w:t>3</w:t>
      </w:r>
    </w:p>
    <w:p w:rsidR="00CA4819" w:rsidRPr="009E06D8" w:rsidRDefault="00C823D7">
      <w:pPr>
        <w:pStyle w:val="TOC1"/>
        <w:rPr>
          <w:rStyle w:val="Hyperlink"/>
          <w:rFonts w:ascii="Arial Bold" w:hAnsi="Arial Bold"/>
          <w:caps/>
          <w:color w:val="000000"/>
          <w:u w:val="none"/>
        </w:rPr>
      </w:pPr>
      <w:r>
        <w:rPr>
          <w:rStyle w:val="Hyperlink"/>
          <w:rFonts w:ascii="Arial Bold" w:hAnsi="Arial Bold"/>
          <w:caps/>
          <w:noProof/>
          <w:color w:val="000000"/>
          <w:u w:val="none"/>
        </w:rPr>
        <w:t>EntitIES’</w:t>
      </w:r>
      <w:r w:rsidR="00CA4819" w:rsidRPr="000113A6">
        <w:rPr>
          <w:rStyle w:val="Hyperlink"/>
          <w:rFonts w:ascii="Arial Bold" w:hAnsi="Arial Bold"/>
          <w:caps/>
          <w:noProof/>
          <w:color w:val="000000"/>
          <w:u w:val="none"/>
        </w:rPr>
        <w:t xml:space="preserve"> </w:t>
      </w:r>
      <w:r w:rsidR="00385403" w:rsidRPr="000113A6">
        <w:rPr>
          <w:rStyle w:val="Hyperlink"/>
          <w:rFonts w:ascii="Arial Bold" w:hAnsi="Arial Bold"/>
          <w:caps/>
          <w:noProof/>
          <w:color w:val="000000"/>
          <w:u w:val="none"/>
        </w:rPr>
        <w:t>r</w:t>
      </w:r>
      <w:r w:rsidR="00CA4819" w:rsidRPr="000113A6">
        <w:rPr>
          <w:rStyle w:val="Hyperlink"/>
          <w:rFonts w:ascii="Arial Bold" w:hAnsi="Arial Bold"/>
          <w:caps/>
          <w:noProof/>
          <w:color w:val="000000"/>
          <w:u w:val="none"/>
        </w:rPr>
        <w:t xml:space="preserve">esources and </w:t>
      </w:r>
      <w:r w:rsidR="00385403" w:rsidRPr="000113A6">
        <w:rPr>
          <w:rStyle w:val="Hyperlink"/>
          <w:rFonts w:ascii="Arial Bold" w:hAnsi="Arial Bold"/>
          <w:caps/>
          <w:noProof/>
          <w:color w:val="000000"/>
          <w:u w:val="none"/>
        </w:rPr>
        <w:t>p</w:t>
      </w:r>
      <w:r w:rsidR="00CA4819" w:rsidRPr="000113A6">
        <w:rPr>
          <w:rStyle w:val="Hyperlink"/>
          <w:rFonts w:ascii="Arial Bold" w:hAnsi="Arial Bold"/>
          <w:caps/>
          <w:noProof/>
          <w:color w:val="000000"/>
          <w:u w:val="none"/>
        </w:rPr>
        <w:t xml:space="preserve">lanned </w:t>
      </w:r>
      <w:r w:rsidR="00385403" w:rsidRPr="000113A6">
        <w:rPr>
          <w:rStyle w:val="Hyperlink"/>
          <w:rFonts w:ascii="Arial Bold" w:hAnsi="Arial Bold"/>
          <w:caps/>
          <w:noProof/>
          <w:color w:val="000000"/>
          <w:u w:val="none"/>
        </w:rPr>
        <w:t>p</w:t>
      </w:r>
      <w:r w:rsidR="00CA4819" w:rsidRPr="000113A6">
        <w:rPr>
          <w:rStyle w:val="Hyperlink"/>
          <w:rFonts w:ascii="Arial Bold" w:hAnsi="Arial Bold"/>
          <w:caps/>
          <w:noProof/>
          <w:color w:val="000000"/>
          <w:u w:val="none"/>
        </w:rPr>
        <w:t>erformance</w:t>
      </w:r>
      <w:r w:rsidR="00CA4819" w:rsidRPr="009E06D8">
        <w:rPr>
          <w:rStyle w:val="Hyperlink"/>
          <w:rFonts w:ascii="Arial Bold" w:hAnsi="Arial Bold"/>
          <w:caps/>
          <w:color w:val="000000"/>
          <w:u w:val="none"/>
        </w:rPr>
        <w:tab/>
      </w:r>
      <w:r w:rsidR="00BB6A2B" w:rsidRPr="009E06D8">
        <w:rPr>
          <w:rStyle w:val="Hyperlink"/>
          <w:rFonts w:ascii="Arial Bold" w:hAnsi="Arial Bold"/>
          <w:caps/>
          <w:color w:val="000000"/>
          <w:u w:val="none"/>
        </w:rPr>
        <w:t>7</w:t>
      </w:r>
    </w:p>
    <w:p w:rsidR="00BB6A2B" w:rsidRPr="009E06D8" w:rsidRDefault="00293549" w:rsidP="009E06D8">
      <w:pPr>
        <w:pStyle w:val="TOC1"/>
        <w:rPr>
          <w:rStyle w:val="Hyperlink"/>
          <w:rFonts w:ascii="Arial Bold" w:hAnsi="Arial Bold"/>
          <w:caps/>
          <w:color w:val="000000"/>
          <w:u w:val="none"/>
        </w:rPr>
      </w:pPr>
      <w:r w:rsidRPr="009E06D8">
        <w:rPr>
          <w:rStyle w:val="Hyperlink"/>
          <w:rFonts w:ascii="Arial Bold" w:hAnsi="Arial Bold"/>
          <w:caps/>
          <w:color w:val="000000"/>
          <w:u w:val="none"/>
        </w:rPr>
        <w:t>Department of Agriculture and Water Resources</w:t>
      </w:r>
      <w:r w:rsidR="00BB6A2B" w:rsidRPr="009E06D8">
        <w:rPr>
          <w:rStyle w:val="Hyperlink"/>
          <w:rFonts w:ascii="Arial Bold" w:hAnsi="Arial Bold"/>
          <w:caps/>
          <w:color w:val="000000"/>
          <w:u w:val="none"/>
        </w:rPr>
        <w:tab/>
      </w:r>
      <w:r w:rsidR="003B1044" w:rsidRPr="009E06D8">
        <w:rPr>
          <w:rStyle w:val="Hyperlink"/>
          <w:rFonts w:ascii="Arial Bold" w:hAnsi="Arial Bold"/>
          <w:caps/>
          <w:color w:val="000000"/>
          <w:u w:val="none"/>
        </w:rPr>
        <w:t>11</w:t>
      </w:r>
    </w:p>
    <w:p w:rsidR="000A7157" w:rsidRPr="009E06D8" w:rsidRDefault="000A7157" w:rsidP="009E06D8">
      <w:pPr>
        <w:pStyle w:val="TOC1"/>
        <w:rPr>
          <w:rStyle w:val="Hyperlink"/>
          <w:rFonts w:ascii="Arial Bold" w:hAnsi="Arial Bold"/>
          <w:caps/>
          <w:noProof/>
          <w:color w:val="000000"/>
          <w:u w:val="none"/>
        </w:rPr>
      </w:pPr>
      <w:r w:rsidRPr="009E06D8">
        <w:rPr>
          <w:rStyle w:val="Hyperlink"/>
          <w:rFonts w:ascii="Arial Bold" w:hAnsi="Arial Bold"/>
          <w:caps/>
          <w:noProof/>
          <w:color w:val="000000"/>
          <w:u w:val="none"/>
        </w:rPr>
        <w:t>AgriFutures Australia</w:t>
      </w:r>
      <w:r w:rsidRPr="009E06D8">
        <w:rPr>
          <w:rStyle w:val="Hyperlink"/>
          <w:rFonts w:ascii="Arial Bold" w:hAnsi="Arial Bold"/>
          <w:caps/>
          <w:noProof/>
          <w:color w:val="000000"/>
          <w:u w:val="none"/>
        </w:rPr>
        <w:tab/>
      </w:r>
      <w:r w:rsidR="00BE0246">
        <w:rPr>
          <w:rStyle w:val="Hyperlink"/>
          <w:rFonts w:ascii="Arial Bold" w:hAnsi="Arial Bold"/>
          <w:caps/>
          <w:noProof/>
          <w:color w:val="000000"/>
          <w:u w:val="none"/>
        </w:rPr>
        <w:t>69</w:t>
      </w:r>
    </w:p>
    <w:p w:rsidR="000A7157" w:rsidRPr="009E06D8" w:rsidRDefault="000A7157" w:rsidP="009E06D8">
      <w:pPr>
        <w:pStyle w:val="TOC1"/>
        <w:rPr>
          <w:rStyle w:val="Hyperlink"/>
          <w:rFonts w:ascii="Arial Bold" w:hAnsi="Arial Bold"/>
          <w:caps/>
          <w:noProof/>
          <w:color w:val="000000"/>
          <w:u w:val="none"/>
        </w:rPr>
      </w:pPr>
      <w:r w:rsidRPr="009E06D8">
        <w:rPr>
          <w:rStyle w:val="Hyperlink"/>
          <w:rFonts w:ascii="Arial Bold" w:hAnsi="Arial Bold"/>
          <w:caps/>
          <w:noProof/>
          <w:color w:val="000000"/>
          <w:u w:val="none"/>
        </w:rPr>
        <w:t>Australian Pesticides and Veterinary Medicines Authority</w:t>
      </w:r>
      <w:r w:rsidRPr="009E06D8">
        <w:rPr>
          <w:rStyle w:val="Hyperlink"/>
          <w:rFonts w:ascii="Arial Bold" w:hAnsi="Arial Bold"/>
          <w:caps/>
          <w:noProof/>
          <w:color w:val="000000"/>
          <w:u w:val="none"/>
        </w:rPr>
        <w:tab/>
      </w:r>
      <w:r w:rsidR="00BE0246">
        <w:rPr>
          <w:rStyle w:val="Hyperlink"/>
          <w:rFonts w:ascii="Arial Bold" w:hAnsi="Arial Bold"/>
          <w:caps/>
          <w:noProof/>
          <w:color w:val="000000"/>
          <w:u w:val="none"/>
        </w:rPr>
        <w:t>89</w:t>
      </w:r>
    </w:p>
    <w:p w:rsidR="00BB6A2B" w:rsidRPr="009E06D8" w:rsidRDefault="00BB6A2B" w:rsidP="009E06D8">
      <w:pPr>
        <w:pStyle w:val="TOC1"/>
        <w:rPr>
          <w:rStyle w:val="Hyperlink"/>
          <w:rFonts w:ascii="Arial Bold" w:hAnsi="Arial Bold"/>
          <w:caps/>
          <w:noProof/>
          <w:color w:val="000000"/>
          <w:u w:val="none"/>
        </w:rPr>
      </w:pPr>
      <w:r w:rsidRPr="009E06D8">
        <w:rPr>
          <w:rStyle w:val="Hyperlink"/>
          <w:rFonts w:ascii="Arial Bold" w:hAnsi="Arial Bold"/>
          <w:caps/>
          <w:noProof/>
          <w:color w:val="000000"/>
          <w:u w:val="none"/>
        </w:rPr>
        <w:t>Cotton Research and Development Corporatio</w:t>
      </w:r>
      <w:r w:rsidR="00E634DE" w:rsidRPr="009E06D8">
        <w:rPr>
          <w:rStyle w:val="Hyperlink"/>
          <w:rFonts w:ascii="Arial Bold" w:hAnsi="Arial Bold"/>
          <w:caps/>
          <w:noProof/>
          <w:color w:val="000000"/>
          <w:u w:val="none"/>
        </w:rPr>
        <w:t>n</w:t>
      </w:r>
      <w:r w:rsidR="00E634DE" w:rsidRPr="009E06D8">
        <w:rPr>
          <w:rStyle w:val="Hyperlink"/>
          <w:rFonts w:ascii="Arial Bold" w:hAnsi="Arial Bold"/>
          <w:caps/>
          <w:noProof/>
          <w:color w:val="000000"/>
          <w:u w:val="none"/>
        </w:rPr>
        <w:tab/>
      </w:r>
      <w:r w:rsidR="00BE0246">
        <w:rPr>
          <w:rStyle w:val="Hyperlink"/>
          <w:rFonts w:ascii="Arial Bold" w:hAnsi="Arial Bold"/>
          <w:caps/>
          <w:noProof/>
          <w:color w:val="000000"/>
          <w:u w:val="none"/>
        </w:rPr>
        <w:t>10</w:t>
      </w:r>
      <w:r w:rsidR="005A209E">
        <w:rPr>
          <w:rStyle w:val="Hyperlink"/>
          <w:rFonts w:ascii="Arial Bold" w:hAnsi="Arial Bold"/>
          <w:caps/>
          <w:noProof/>
          <w:color w:val="000000"/>
          <w:u w:val="none"/>
        </w:rPr>
        <w:t>7</w:t>
      </w:r>
    </w:p>
    <w:p w:rsidR="00BB6A2B" w:rsidRPr="009E06D8" w:rsidRDefault="00BB6A2B" w:rsidP="009E06D8">
      <w:pPr>
        <w:pStyle w:val="TOC1"/>
        <w:rPr>
          <w:rStyle w:val="Hyperlink"/>
          <w:rFonts w:ascii="Arial Bold" w:hAnsi="Arial Bold"/>
          <w:caps/>
          <w:noProof/>
          <w:color w:val="000000"/>
          <w:u w:val="none"/>
        </w:rPr>
      </w:pPr>
      <w:r w:rsidRPr="009E06D8">
        <w:rPr>
          <w:rStyle w:val="Hyperlink"/>
          <w:rFonts w:ascii="Arial Bold" w:hAnsi="Arial Bold"/>
          <w:caps/>
          <w:noProof/>
          <w:color w:val="000000"/>
          <w:u w:val="none"/>
        </w:rPr>
        <w:t>Fisheries Research</w:t>
      </w:r>
      <w:r w:rsidR="00E634DE" w:rsidRPr="009E06D8">
        <w:rPr>
          <w:rStyle w:val="Hyperlink"/>
          <w:rFonts w:ascii="Arial Bold" w:hAnsi="Arial Bold"/>
          <w:caps/>
          <w:noProof/>
          <w:color w:val="000000"/>
          <w:u w:val="none"/>
        </w:rPr>
        <w:t xml:space="preserve"> and Development Corporation</w:t>
      </w:r>
      <w:r w:rsidR="00E634DE" w:rsidRPr="009E06D8">
        <w:rPr>
          <w:rStyle w:val="Hyperlink"/>
          <w:rFonts w:ascii="Arial Bold" w:hAnsi="Arial Bold"/>
          <w:caps/>
          <w:noProof/>
          <w:color w:val="000000"/>
          <w:u w:val="none"/>
        </w:rPr>
        <w:tab/>
      </w:r>
      <w:r w:rsidR="00761772">
        <w:rPr>
          <w:rStyle w:val="Hyperlink"/>
          <w:rFonts w:ascii="Arial Bold" w:hAnsi="Arial Bold"/>
          <w:caps/>
          <w:noProof/>
          <w:color w:val="000000"/>
          <w:u w:val="none"/>
        </w:rPr>
        <w:t>1</w:t>
      </w:r>
      <w:r w:rsidR="005A209E">
        <w:rPr>
          <w:rStyle w:val="Hyperlink"/>
          <w:rFonts w:ascii="Arial Bold" w:hAnsi="Arial Bold"/>
          <w:caps/>
          <w:noProof/>
          <w:color w:val="000000"/>
          <w:u w:val="none"/>
        </w:rPr>
        <w:t>27</w:t>
      </w:r>
    </w:p>
    <w:p w:rsidR="00BB6A2B" w:rsidRPr="009E06D8" w:rsidRDefault="00BB6A2B" w:rsidP="009E06D8">
      <w:pPr>
        <w:pStyle w:val="TOC1"/>
        <w:rPr>
          <w:rStyle w:val="Hyperlink"/>
          <w:rFonts w:ascii="Arial Bold" w:hAnsi="Arial Bold"/>
          <w:caps/>
          <w:noProof/>
          <w:color w:val="000000"/>
          <w:u w:val="none"/>
        </w:rPr>
      </w:pPr>
      <w:r w:rsidRPr="009E06D8">
        <w:rPr>
          <w:rStyle w:val="Hyperlink"/>
          <w:rFonts w:ascii="Arial Bold" w:hAnsi="Arial Bold"/>
          <w:caps/>
          <w:noProof/>
          <w:color w:val="000000"/>
          <w:u w:val="none"/>
        </w:rPr>
        <w:t>Grains Research</w:t>
      </w:r>
      <w:r w:rsidR="00E634DE" w:rsidRPr="009E06D8">
        <w:rPr>
          <w:rStyle w:val="Hyperlink"/>
          <w:rFonts w:ascii="Arial Bold" w:hAnsi="Arial Bold"/>
          <w:caps/>
          <w:noProof/>
          <w:color w:val="000000"/>
          <w:u w:val="none"/>
        </w:rPr>
        <w:t xml:space="preserve"> and Development Corporation</w:t>
      </w:r>
      <w:r w:rsidR="00E634DE" w:rsidRPr="009E06D8">
        <w:rPr>
          <w:rStyle w:val="Hyperlink"/>
          <w:rFonts w:ascii="Arial Bold" w:hAnsi="Arial Bold"/>
          <w:caps/>
          <w:noProof/>
          <w:color w:val="000000"/>
          <w:u w:val="none"/>
        </w:rPr>
        <w:tab/>
      </w:r>
      <w:r w:rsidR="00761772">
        <w:rPr>
          <w:rStyle w:val="Hyperlink"/>
          <w:rFonts w:ascii="Arial Bold" w:hAnsi="Arial Bold"/>
          <w:caps/>
          <w:noProof/>
          <w:color w:val="000000"/>
          <w:u w:val="none"/>
        </w:rPr>
        <w:t>1</w:t>
      </w:r>
      <w:r w:rsidR="005A209E">
        <w:rPr>
          <w:rStyle w:val="Hyperlink"/>
          <w:rFonts w:ascii="Arial Bold" w:hAnsi="Arial Bold"/>
          <w:caps/>
          <w:noProof/>
          <w:color w:val="000000"/>
          <w:u w:val="none"/>
        </w:rPr>
        <w:t>47</w:t>
      </w:r>
    </w:p>
    <w:p w:rsidR="00E737A8" w:rsidRPr="009E06D8" w:rsidRDefault="00E737A8" w:rsidP="009E06D8">
      <w:pPr>
        <w:pStyle w:val="TOC1"/>
        <w:rPr>
          <w:rStyle w:val="Hyperlink"/>
          <w:rFonts w:ascii="Arial Bold" w:hAnsi="Arial Bold"/>
          <w:caps/>
          <w:noProof/>
          <w:color w:val="000000"/>
          <w:u w:val="none"/>
        </w:rPr>
      </w:pPr>
      <w:r w:rsidRPr="009E06D8">
        <w:rPr>
          <w:rStyle w:val="Hyperlink"/>
          <w:rFonts w:ascii="Arial Bold" w:hAnsi="Arial Bold"/>
          <w:caps/>
          <w:noProof/>
          <w:color w:val="000000"/>
          <w:u w:val="none"/>
        </w:rPr>
        <w:t>Murray-Darling Basin Authority</w:t>
      </w:r>
      <w:r w:rsidRPr="009E06D8">
        <w:rPr>
          <w:rStyle w:val="Hyperlink"/>
          <w:rFonts w:ascii="Arial Bold" w:hAnsi="Arial Bold"/>
          <w:caps/>
          <w:noProof/>
          <w:color w:val="000000"/>
          <w:u w:val="none"/>
        </w:rPr>
        <w:tab/>
      </w:r>
      <w:r w:rsidR="00761772">
        <w:rPr>
          <w:rStyle w:val="Hyperlink"/>
          <w:rFonts w:ascii="Arial Bold" w:hAnsi="Arial Bold"/>
          <w:caps/>
          <w:noProof/>
          <w:color w:val="000000"/>
          <w:u w:val="none"/>
        </w:rPr>
        <w:t>1</w:t>
      </w:r>
      <w:r w:rsidR="00BE0246">
        <w:rPr>
          <w:rStyle w:val="Hyperlink"/>
          <w:rFonts w:ascii="Arial Bold" w:hAnsi="Arial Bold"/>
          <w:caps/>
          <w:noProof/>
          <w:color w:val="000000"/>
          <w:u w:val="none"/>
        </w:rPr>
        <w:t>6</w:t>
      </w:r>
      <w:r w:rsidR="005A209E">
        <w:rPr>
          <w:rStyle w:val="Hyperlink"/>
          <w:rFonts w:ascii="Arial Bold" w:hAnsi="Arial Bold"/>
          <w:caps/>
          <w:noProof/>
          <w:color w:val="000000"/>
          <w:u w:val="none"/>
        </w:rPr>
        <w:t>5</w:t>
      </w:r>
    </w:p>
    <w:p w:rsidR="00E737A8" w:rsidRPr="009E06D8" w:rsidRDefault="000A7157" w:rsidP="009E06D8">
      <w:pPr>
        <w:pStyle w:val="TOC1"/>
        <w:rPr>
          <w:rStyle w:val="Hyperlink"/>
          <w:rFonts w:ascii="Arial Bold" w:hAnsi="Arial Bold"/>
          <w:caps/>
          <w:noProof/>
          <w:color w:val="000000"/>
          <w:u w:val="none"/>
        </w:rPr>
      </w:pPr>
      <w:r w:rsidRPr="009E06D8">
        <w:rPr>
          <w:rStyle w:val="Hyperlink"/>
          <w:rFonts w:ascii="Arial Bold" w:hAnsi="Arial Bold"/>
          <w:caps/>
          <w:noProof/>
          <w:color w:val="000000"/>
          <w:u w:val="none"/>
        </w:rPr>
        <w:t xml:space="preserve">Regional Investment </w:t>
      </w:r>
      <w:r w:rsidR="00E737A8" w:rsidRPr="009E06D8">
        <w:rPr>
          <w:rStyle w:val="Hyperlink"/>
          <w:rFonts w:ascii="Arial Bold" w:hAnsi="Arial Bold"/>
          <w:caps/>
          <w:noProof/>
          <w:color w:val="000000"/>
          <w:u w:val="none"/>
        </w:rPr>
        <w:t>Corporation</w:t>
      </w:r>
      <w:r w:rsidR="00E737A8" w:rsidRPr="009E06D8">
        <w:rPr>
          <w:rStyle w:val="Hyperlink"/>
          <w:rFonts w:ascii="Arial Bold" w:hAnsi="Arial Bold"/>
          <w:caps/>
          <w:noProof/>
          <w:color w:val="000000"/>
          <w:u w:val="none"/>
        </w:rPr>
        <w:tab/>
      </w:r>
      <w:r w:rsidR="00761772">
        <w:rPr>
          <w:rStyle w:val="Hyperlink"/>
          <w:rFonts w:ascii="Arial Bold" w:hAnsi="Arial Bold"/>
          <w:caps/>
          <w:noProof/>
          <w:color w:val="000000"/>
          <w:u w:val="none"/>
        </w:rPr>
        <w:t>1</w:t>
      </w:r>
      <w:r w:rsidR="00BE0246">
        <w:rPr>
          <w:rStyle w:val="Hyperlink"/>
          <w:rFonts w:ascii="Arial Bold" w:hAnsi="Arial Bold"/>
          <w:caps/>
          <w:noProof/>
          <w:color w:val="000000"/>
          <w:u w:val="none"/>
        </w:rPr>
        <w:t>8</w:t>
      </w:r>
      <w:r w:rsidR="002F300A">
        <w:rPr>
          <w:rStyle w:val="Hyperlink"/>
          <w:rFonts w:ascii="Arial Bold" w:hAnsi="Arial Bold"/>
          <w:caps/>
          <w:noProof/>
          <w:color w:val="000000"/>
          <w:u w:val="none"/>
        </w:rPr>
        <w:t>3</w:t>
      </w:r>
    </w:p>
    <w:p w:rsidR="00C97B01" w:rsidRPr="009E06D8" w:rsidRDefault="00C97B01" w:rsidP="009E06D8">
      <w:pPr>
        <w:pStyle w:val="TOC1"/>
        <w:rPr>
          <w:rStyle w:val="Hyperlink"/>
          <w:rFonts w:ascii="Arial Bold" w:hAnsi="Arial Bold"/>
          <w:caps/>
          <w:noProof/>
          <w:color w:val="000000"/>
          <w:u w:val="none"/>
        </w:rPr>
      </w:pPr>
      <w:r w:rsidRPr="009E06D8">
        <w:rPr>
          <w:rStyle w:val="Hyperlink"/>
          <w:rFonts w:ascii="Arial Bold" w:hAnsi="Arial Bold"/>
          <w:caps/>
          <w:noProof/>
          <w:color w:val="000000"/>
          <w:u w:val="none"/>
        </w:rPr>
        <w:t>Wine Australia</w:t>
      </w:r>
      <w:r w:rsidRPr="009E06D8">
        <w:rPr>
          <w:rStyle w:val="Hyperlink"/>
          <w:rFonts w:ascii="Arial Bold" w:hAnsi="Arial Bold"/>
          <w:caps/>
          <w:noProof/>
          <w:color w:val="000000"/>
          <w:u w:val="none"/>
        </w:rPr>
        <w:tab/>
      </w:r>
      <w:r w:rsidR="00761772">
        <w:rPr>
          <w:rStyle w:val="Hyperlink"/>
          <w:rFonts w:ascii="Arial Bold" w:hAnsi="Arial Bold"/>
          <w:caps/>
          <w:noProof/>
          <w:color w:val="000000"/>
          <w:u w:val="none"/>
        </w:rPr>
        <w:t>2</w:t>
      </w:r>
      <w:r w:rsidR="00BE0246">
        <w:rPr>
          <w:rStyle w:val="Hyperlink"/>
          <w:rFonts w:ascii="Arial Bold" w:hAnsi="Arial Bold"/>
          <w:caps/>
          <w:noProof/>
          <w:color w:val="000000"/>
          <w:u w:val="none"/>
        </w:rPr>
        <w:t>0</w:t>
      </w:r>
      <w:r w:rsidR="002F300A">
        <w:rPr>
          <w:rStyle w:val="Hyperlink"/>
          <w:rFonts w:ascii="Arial Bold" w:hAnsi="Arial Bold"/>
          <w:caps/>
          <w:noProof/>
          <w:color w:val="000000"/>
          <w:u w:val="none"/>
        </w:rPr>
        <w:t>1</w:t>
      </w:r>
    </w:p>
    <w:p w:rsidR="00BB6A2B" w:rsidRPr="009E06D8" w:rsidRDefault="00BB6A2B" w:rsidP="009E06D8">
      <w:pPr>
        <w:pStyle w:val="TOC1"/>
        <w:rPr>
          <w:rStyle w:val="Hyperlink"/>
          <w:rFonts w:ascii="Arial Bold" w:hAnsi="Arial Bold"/>
          <w:caps/>
          <w:noProof/>
          <w:color w:val="000000"/>
          <w:u w:val="none"/>
        </w:rPr>
      </w:pPr>
      <w:r w:rsidRPr="009E06D8">
        <w:rPr>
          <w:rStyle w:val="Hyperlink"/>
          <w:rFonts w:ascii="Arial Bold" w:hAnsi="Arial Bold"/>
          <w:caps/>
          <w:noProof/>
          <w:color w:val="000000"/>
          <w:u w:val="none"/>
        </w:rPr>
        <w:t>Australian Fi</w:t>
      </w:r>
      <w:r w:rsidR="00E634DE" w:rsidRPr="009E06D8">
        <w:rPr>
          <w:rStyle w:val="Hyperlink"/>
          <w:rFonts w:ascii="Arial Bold" w:hAnsi="Arial Bold"/>
          <w:caps/>
          <w:noProof/>
          <w:color w:val="000000"/>
          <w:u w:val="none"/>
        </w:rPr>
        <w:t>sheries Management Authority</w:t>
      </w:r>
      <w:r w:rsidR="00E634DE" w:rsidRPr="009E06D8">
        <w:rPr>
          <w:rStyle w:val="Hyperlink"/>
          <w:rFonts w:ascii="Arial Bold" w:hAnsi="Arial Bold"/>
          <w:caps/>
          <w:noProof/>
          <w:color w:val="000000"/>
          <w:u w:val="none"/>
        </w:rPr>
        <w:tab/>
      </w:r>
      <w:r w:rsidR="00761772">
        <w:rPr>
          <w:rStyle w:val="Hyperlink"/>
          <w:rFonts w:ascii="Arial Bold" w:hAnsi="Arial Bold"/>
          <w:caps/>
          <w:noProof/>
          <w:color w:val="000000"/>
          <w:u w:val="none"/>
        </w:rPr>
        <w:t>2</w:t>
      </w:r>
      <w:r w:rsidR="00BE0246">
        <w:rPr>
          <w:rStyle w:val="Hyperlink"/>
          <w:rFonts w:ascii="Arial Bold" w:hAnsi="Arial Bold"/>
          <w:caps/>
          <w:noProof/>
          <w:color w:val="000000"/>
          <w:u w:val="none"/>
        </w:rPr>
        <w:t>2</w:t>
      </w:r>
      <w:r w:rsidR="002F300A">
        <w:rPr>
          <w:rStyle w:val="Hyperlink"/>
          <w:rFonts w:ascii="Arial Bold" w:hAnsi="Arial Bold"/>
          <w:caps/>
          <w:noProof/>
          <w:color w:val="000000"/>
          <w:u w:val="none"/>
        </w:rPr>
        <w:t>1</w:t>
      </w:r>
    </w:p>
    <w:p w:rsidR="00CA4819" w:rsidRDefault="00B815C7" w:rsidP="00CA4819">
      <w:pPr>
        <w:pStyle w:val="TOC1"/>
        <w:rPr>
          <w:rFonts w:ascii="Times New Roman" w:hAnsi="Times New Roman"/>
          <w:noProof/>
          <w:sz w:val="24"/>
          <w:szCs w:val="24"/>
        </w:rPr>
      </w:pPr>
      <w:r w:rsidRPr="000113A6">
        <w:rPr>
          <w:rStyle w:val="Hyperlink"/>
          <w:rFonts w:ascii="Arial Bold" w:hAnsi="Arial Bold"/>
          <w:caps/>
          <w:color w:val="000000"/>
          <w:u w:val="none"/>
        </w:rPr>
        <w:t>Portfolio g</w:t>
      </w:r>
      <w:r w:rsidR="00BB6A2B" w:rsidRPr="000113A6">
        <w:rPr>
          <w:rStyle w:val="Hyperlink"/>
          <w:rFonts w:ascii="Arial Bold" w:hAnsi="Arial Bold"/>
          <w:caps/>
          <w:color w:val="000000"/>
          <w:u w:val="none"/>
        </w:rPr>
        <w:t>lossary</w:t>
      </w:r>
      <w:r w:rsidR="00BB6A2B">
        <w:rPr>
          <w:noProof/>
        </w:rPr>
        <w:tab/>
      </w:r>
      <w:r w:rsidR="00B23A63">
        <w:rPr>
          <w:noProof/>
        </w:rPr>
        <w:t>2</w:t>
      </w:r>
      <w:r w:rsidR="002F300A">
        <w:rPr>
          <w:noProof/>
        </w:rPr>
        <w:t>49</w:t>
      </w:r>
    </w:p>
    <w:p w:rsidR="00CA4819" w:rsidRPr="00CA4819" w:rsidRDefault="00CA4819" w:rsidP="00CA4819"/>
    <w:p w:rsidR="00835CF9" w:rsidRDefault="00ED1AA7" w:rsidP="00AA27AA">
      <w:r>
        <w:br w:type="page"/>
      </w:r>
    </w:p>
    <w:p w:rsidR="00835CF9" w:rsidRPr="00835CF9" w:rsidRDefault="00835CF9" w:rsidP="00835CF9"/>
    <w:p w:rsidR="00835CF9" w:rsidRPr="00835CF9" w:rsidRDefault="00835CF9" w:rsidP="00835CF9"/>
    <w:p w:rsidR="00835CF9" w:rsidRPr="00835CF9" w:rsidRDefault="00835CF9" w:rsidP="00835CF9"/>
    <w:p w:rsidR="00835CF9" w:rsidRPr="00835CF9" w:rsidRDefault="00835CF9" w:rsidP="00835CF9"/>
    <w:p w:rsidR="00835CF9" w:rsidRPr="00835CF9" w:rsidRDefault="00835CF9" w:rsidP="00835CF9"/>
    <w:p w:rsidR="00835CF9" w:rsidRPr="00835CF9" w:rsidRDefault="00835CF9" w:rsidP="00835CF9"/>
    <w:p w:rsidR="00835CF9" w:rsidRPr="00835CF9" w:rsidRDefault="00835CF9" w:rsidP="00835CF9"/>
    <w:p w:rsidR="00835CF9" w:rsidRPr="00835CF9" w:rsidRDefault="00835CF9" w:rsidP="00835CF9"/>
    <w:p w:rsidR="00835CF9" w:rsidRPr="00835CF9" w:rsidRDefault="00835CF9" w:rsidP="00835CF9"/>
    <w:p w:rsidR="00835CF9" w:rsidRDefault="00835CF9" w:rsidP="00835CF9"/>
    <w:p w:rsidR="00835CF9" w:rsidRDefault="00835CF9" w:rsidP="00835CF9">
      <w:pPr>
        <w:tabs>
          <w:tab w:val="left" w:pos="2920"/>
        </w:tabs>
      </w:pPr>
      <w:r>
        <w:tab/>
      </w:r>
    </w:p>
    <w:p w:rsidR="00835CF9" w:rsidRDefault="00835CF9" w:rsidP="00835CF9"/>
    <w:p w:rsidR="00AA27AA" w:rsidRPr="00835CF9" w:rsidRDefault="00AA27AA" w:rsidP="00835CF9">
      <w:pPr>
        <w:sectPr w:rsidR="00AA27AA" w:rsidRPr="00835CF9" w:rsidSect="000113A6">
          <w:footerReference w:type="first" r:id="rId30"/>
          <w:pgSz w:w="11906" w:h="16838" w:code="9"/>
          <w:pgMar w:top="2466" w:right="2098" w:bottom="2466" w:left="2098" w:header="1899" w:footer="1899" w:gutter="0"/>
          <w:pgNumType w:fmt="lowerRoman"/>
          <w:cols w:space="708"/>
          <w:titlePg/>
          <w:docGrid w:linePitch="360"/>
        </w:sectPr>
      </w:pPr>
    </w:p>
    <w:p w:rsidR="00AA27AA" w:rsidRDefault="00AA27AA" w:rsidP="000113A6">
      <w:pPr>
        <w:pStyle w:val="PartHeading"/>
        <w:spacing w:after="480"/>
        <w:outlineLvl w:val="9"/>
      </w:pPr>
      <w:bookmarkStart w:id="9" w:name="_Toc190766147"/>
      <w:r>
        <w:lastRenderedPageBreak/>
        <w:t xml:space="preserve">Portfolio </w:t>
      </w:r>
      <w:bookmarkEnd w:id="9"/>
      <w:r w:rsidR="00083012">
        <w:t>O</w:t>
      </w:r>
      <w:r w:rsidR="00FF26B9">
        <w:t>verview</w:t>
      </w:r>
    </w:p>
    <w:p w:rsidR="00AA27AA" w:rsidRDefault="00ED1AA7" w:rsidP="00AA27AA">
      <w:pPr>
        <w:sectPr w:rsidR="00AA27AA" w:rsidSect="00183DE7">
          <w:headerReference w:type="even" r:id="rId31"/>
          <w:headerReference w:type="default" r:id="rId32"/>
          <w:footerReference w:type="first" r:id="rId33"/>
          <w:type w:val="oddPage"/>
          <w:pgSz w:w="11906" w:h="16838" w:code="9"/>
          <w:pgMar w:top="2466" w:right="2098" w:bottom="2466" w:left="2098" w:header="1899" w:footer="1899" w:gutter="0"/>
          <w:pgNumType w:start="1"/>
          <w:cols w:space="708"/>
          <w:vAlign w:val="center"/>
          <w:titlePg/>
          <w:docGrid w:linePitch="360"/>
        </w:sectPr>
      </w:pPr>
      <w:r>
        <w:br w:type="page"/>
      </w:r>
    </w:p>
    <w:p w:rsidR="00D46A7B" w:rsidRDefault="00BB6A2B" w:rsidP="00765F05">
      <w:pPr>
        <w:pStyle w:val="Heading1-NoTOC"/>
      </w:pPr>
      <w:bookmarkStart w:id="10" w:name="_Toc190766148"/>
      <w:r>
        <w:lastRenderedPageBreak/>
        <w:t>Agriculture</w:t>
      </w:r>
      <w:r w:rsidR="00D46A7B">
        <w:t xml:space="preserve"> </w:t>
      </w:r>
      <w:r w:rsidR="00E737A8">
        <w:t xml:space="preserve">and Water Resources </w:t>
      </w:r>
      <w:r w:rsidR="00B56CE2">
        <w:br/>
      </w:r>
      <w:r w:rsidR="008D3225">
        <w:t>P</w:t>
      </w:r>
      <w:r w:rsidR="00D46A7B">
        <w:t xml:space="preserve">ortfolio </w:t>
      </w:r>
      <w:r w:rsidR="008D3225">
        <w:t>O</w:t>
      </w:r>
      <w:r w:rsidR="00D46A7B">
        <w:t>verview</w:t>
      </w:r>
      <w:bookmarkEnd w:id="10"/>
    </w:p>
    <w:p w:rsidR="00D46A7B" w:rsidRPr="00765F05" w:rsidRDefault="00BB6A2B" w:rsidP="00765F05">
      <w:pPr>
        <w:pStyle w:val="NoSpacing"/>
        <w:jc w:val="left"/>
        <w:rPr>
          <w:rFonts w:ascii="Arial" w:hAnsi="Arial" w:cs="Arial"/>
        </w:rPr>
      </w:pPr>
      <w:bookmarkStart w:id="11" w:name="_Toc190682306"/>
      <w:r w:rsidRPr="00765F05">
        <w:rPr>
          <w:rFonts w:ascii="Arial" w:hAnsi="Arial" w:cs="Arial"/>
          <w:sz w:val="30"/>
          <w:szCs w:val="30"/>
        </w:rPr>
        <w:t>Minister</w:t>
      </w:r>
      <w:r w:rsidR="00D46A7B" w:rsidRPr="00765F05">
        <w:rPr>
          <w:rFonts w:ascii="Arial" w:hAnsi="Arial" w:cs="Arial"/>
          <w:sz w:val="30"/>
          <w:szCs w:val="30"/>
        </w:rPr>
        <w:t xml:space="preserve"> and </w:t>
      </w:r>
      <w:r w:rsidR="00385403" w:rsidRPr="00765F05">
        <w:rPr>
          <w:rFonts w:ascii="Arial" w:hAnsi="Arial" w:cs="Arial"/>
          <w:sz w:val="30"/>
          <w:szCs w:val="30"/>
        </w:rPr>
        <w:t>p</w:t>
      </w:r>
      <w:r w:rsidR="00D46A7B" w:rsidRPr="00765F05">
        <w:rPr>
          <w:rFonts w:ascii="Arial" w:hAnsi="Arial" w:cs="Arial"/>
          <w:sz w:val="30"/>
          <w:szCs w:val="30"/>
        </w:rPr>
        <w:t xml:space="preserve">ortfolio </w:t>
      </w:r>
      <w:r w:rsidR="00385403" w:rsidRPr="00765F05">
        <w:rPr>
          <w:rFonts w:ascii="Arial" w:hAnsi="Arial" w:cs="Arial"/>
          <w:sz w:val="30"/>
          <w:szCs w:val="30"/>
        </w:rPr>
        <w:t>r</w:t>
      </w:r>
      <w:r w:rsidR="00D46A7B" w:rsidRPr="00765F05">
        <w:rPr>
          <w:rFonts w:ascii="Arial" w:hAnsi="Arial" w:cs="Arial"/>
          <w:sz w:val="30"/>
          <w:szCs w:val="30"/>
        </w:rPr>
        <w:t>esponsibilities</w:t>
      </w:r>
      <w:bookmarkEnd w:id="11"/>
      <w:r w:rsidR="00765F05">
        <w:rPr>
          <w:rFonts w:ascii="Arial" w:hAnsi="Arial" w:cs="Arial"/>
          <w:sz w:val="30"/>
          <w:szCs w:val="30"/>
        </w:rPr>
        <w:br/>
      </w:r>
    </w:p>
    <w:p w:rsidR="00BB6A2B" w:rsidRPr="007B2BB7" w:rsidRDefault="00405C2B" w:rsidP="00D67D21">
      <w:r w:rsidRPr="000A7157">
        <w:t xml:space="preserve">The Agriculture and Water Resources portfolio supports the sustainability, profitability and competitiveness of Australia’s agriculture, fisheries and forestry industries. </w:t>
      </w:r>
      <w:r>
        <w:t xml:space="preserve">The </w:t>
      </w:r>
      <w:r w:rsidRPr="000A7157">
        <w:t>Minister for Agriculture and Water Resources and the Assistant Minister for Agriculture and Water Resources oversee the portfolio</w:t>
      </w:r>
      <w:r w:rsidR="000A7157" w:rsidRPr="000A7157">
        <w:t>.</w:t>
      </w:r>
      <w:r w:rsidR="00BB6A2B" w:rsidRPr="007B2BB7">
        <w:t xml:space="preserve"> </w:t>
      </w:r>
    </w:p>
    <w:p w:rsidR="00BB6A2B" w:rsidRPr="007B2BB7" w:rsidRDefault="00BB6A2B" w:rsidP="00D67D21">
      <w:r w:rsidRPr="007B2BB7">
        <w:t>From 1 July 201</w:t>
      </w:r>
      <w:r w:rsidR="004929FE">
        <w:t>9</w:t>
      </w:r>
      <w:r w:rsidRPr="007B2BB7">
        <w:t xml:space="preserve"> the portfolio will consist of:</w:t>
      </w:r>
    </w:p>
    <w:p w:rsidR="00BB6A2B" w:rsidRPr="007B2BB7" w:rsidRDefault="00BB6A2B" w:rsidP="00D67D21">
      <w:pPr>
        <w:numPr>
          <w:ilvl w:val="0"/>
          <w:numId w:val="8"/>
        </w:numPr>
      </w:pPr>
      <w:r w:rsidRPr="007B2BB7">
        <w:t>Australian Govern</w:t>
      </w:r>
      <w:r w:rsidR="00B41927" w:rsidRPr="007B2BB7">
        <w:t xml:space="preserve">ment </w:t>
      </w:r>
      <w:r w:rsidR="00293549">
        <w:t>Department of Agriculture and Water Resources</w:t>
      </w:r>
      <w:r w:rsidR="0044702A">
        <w:t>;</w:t>
      </w:r>
    </w:p>
    <w:p w:rsidR="00405C2B" w:rsidRDefault="00405C2B" w:rsidP="00F4056F">
      <w:pPr>
        <w:numPr>
          <w:ilvl w:val="0"/>
          <w:numId w:val="8"/>
        </w:numPr>
      </w:pPr>
      <w:r>
        <w:t>Agri</w:t>
      </w:r>
      <w:r w:rsidR="001F7E13">
        <w:t>F</w:t>
      </w:r>
      <w:r>
        <w:t>utures Australia;</w:t>
      </w:r>
    </w:p>
    <w:p w:rsidR="00271F55" w:rsidRDefault="00271F55" w:rsidP="00F4056F">
      <w:pPr>
        <w:numPr>
          <w:ilvl w:val="0"/>
          <w:numId w:val="8"/>
        </w:numPr>
      </w:pPr>
      <w:r w:rsidRPr="007B2BB7">
        <w:t>Australian Fisheries Management Authority</w:t>
      </w:r>
      <w:r>
        <w:t>;</w:t>
      </w:r>
      <w:r w:rsidR="00DA0E28" w:rsidRPr="00DA0E28">
        <w:t xml:space="preserve"> </w:t>
      </w:r>
    </w:p>
    <w:p w:rsidR="00BB6A2B" w:rsidRDefault="00271F55" w:rsidP="00F4056F">
      <w:pPr>
        <w:numPr>
          <w:ilvl w:val="0"/>
          <w:numId w:val="8"/>
        </w:numPr>
      </w:pPr>
      <w:r w:rsidRPr="007B2BB7">
        <w:t>Australian Pesticides and Veterinary Medicines Authority</w:t>
      </w:r>
      <w:r w:rsidR="0044702A" w:rsidRPr="0044702A">
        <w:t xml:space="preserve">; </w:t>
      </w:r>
    </w:p>
    <w:p w:rsidR="00F4056F" w:rsidRDefault="00F4056F" w:rsidP="00F4056F">
      <w:pPr>
        <w:numPr>
          <w:ilvl w:val="0"/>
          <w:numId w:val="8"/>
        </w:numPr>
      </w:pPr>
      <w:r w:rsidRPr="007B2BB7">
        <w:t>Cotton</w:t>
      </w:r>
      <w:r>
        <w:t xml:space="preserve"> Research and Development Corporation;</w:t>
      </w:r>
    </w:p>
    <w:p w:rsidR="00F4056F" w:rsidRPr="000F54DE" w:rsidRDefault="00F4056F" w:rsidP="00F4056F">
      <w:pPr>
        <w:numPr>
          <w:ilvl w:val="0"/>
          <w:numId w:val="8"/>
        </w:numPr>
      </w:pPr>
      <w:r w:rsidRPr="007B2BB7">
        <w:t>Fisheries</w:t>
      </w:r>
      <w:r>
        <w:t xml:space="preserve"> Research and Development Corporation</w:t>
      </w:r>
      <w:r w:rsidRPr="000F54DE">
        <w:t>;</w:t>
      </w:r>
    </w:p>
    <w:p w:rsidR="00F4056F" w:rsidRDefault="00F4056F" w:rsidP="00F4056F">
      <w:pPr>
        <w:numPr>
          <w:ilvl w:val="0"/>
          <w:numId w:val="8"/>
        </w:numPr>
      </w:pPr>
      <w:r w:rsidRPr="007B2BB7">
        <w:t>Grains</w:t>
      </w:r>
      <w:r>
        <w:t xml:space="preserve"> Research and Development Corporation; </w:t>
      </w:r>
    </w:p>
    <w:p w:rsidR="008D3225" w:rsidRDefault="008D3225" w:rsidP="00F4056F">
      <w:pPr>
        <w:numPr>
          <w:ilvl w:val="0"/>
          <w:numId w:val="8"/>
        </w:numPr>
      </w:pPr>
      <w:r>
        <w:t>Murray-Darling Basin Authority</w:t>
      </w:r>
      <w:r w:rsidR="0044702A" w:rsidRPr="0044702A">
        <w:t>;</w:t>
      </w:r>
      <w:r w:rsidR="000A7157">
        <w:t xml:space="preserve"> </w:t>
      </w:r>
    </w:p>
    <w:p w:rsidR="000A7157" w:rsidRPr="007B2BB7" w:rsidRDefault="00405C2B" w:rsidP="00F4056F">
      <w:pPr>
        <w:numPr>
          <w:ilvl w:val="0"/>
          <w:numId w:val="8"/>
        </w:numPr>
      </w:pPr>
      <w:r>
        <w:t>Regional Investment Corporation; and</w:t>
      </w:r>
    </w:p>
    <w:p w:rsidR="00DA0E28" w:rsidRDefault="00BD3090" w:rsidP="00F4056F">
      <w:pPr>
        <w:numPr>
          <w:ilvl w:val="0"/>
          <w:numId w:val="8"/>
        </w:numPr>
      </w:pPr>
      <w:r>
        <w:t>Wine Australia</w:t>
      </w:r>
      <w:r w:rsidR="0044702A">
        <w:t>.</w:t>
      </w:r>
    </w:p>
    <w:p w:rsidR="000A7157" w:rsidRDefault="00BB6A2B" w:rsidP="00D67D21">
      <w:r w:rsidRPr="007B2BB7">
        <w:t>Each</w:t>
      </w:r>
      <w:r w:rsidR="00A52890">
        <w:t xml:space="preserve"> entity</w:t>
      </w:r>
      <w:r w:rsidRPr="007B2BB7">
        <w:t xml:space="preserve"> within the portfolio has at least one outcome and </w:t>
      </w:r>
      <w:r w:rsidR="004776E7">
        <w:t>program</w:t>
      </w:r>
      <w:r w:rsidRPr="007B2BB7">
        <w:t xml:space="preserve">. Details are provided in each </w:t>
      </w:r>
      <w:r w:rsidR="00A52890">
        <w:t>entit</w:t>
      </w:r>
      <w:r w:rsidR="00D17235">
        <w:t>y</w:t>
      </w:r>
      <w:r w:rsidR="003E0E67">
        <w:t>’</w:t>
      </w:r>
      <w:r w:rsidR="00D17235">
        <w:t>s</w:t>
      </w:r>
      <w:r w:rsidRPr="007B2BB7">
        <w:t xml:space="preserve"> section of this document.</w:t>
      </w:r>
    </w:p>
    <w:p w:rsidR="00765F05" w:rsidRDefault="00717F65" w:rsidP="00765F05">
      <w:r>
        <w:t>For information on resourc</w:t>
      </w:r>
      <w:r w:rsidRPr="00932AFC">
        <w:t xml:space="preserve">ing across the portfolio, please refer to Part 1: Agency Financial Resourcing in </w:t>
      </w:r>
      <w:r w:rsidRPr="00932AFC">
        <w:rPr>
          <w:i/>
        </w:rPr>
        <w:t>Budget Paper No. 4: Agency Resourcing</w:t>
      </w:r>
      <w:r w:rsidRPr="00932AFC">
        <w:t xml:space="preserve">. </w:t>
      </w:r>
    </w:p>
    <w:p w:rsidR="00D71D06" w:rsidRDefault="00D71D06" w:rsidP="00765F05"/>
    <w:p w:rsidR="00C01AA3" w:rsidRDefault="00C01AA3" w:rsidP="00765F05">
      <w:pPr>
        <w:sectPr w:rsidR="00C01AA3" w:rsidSect="00183DE7">
          <w:headerReference w:type="even" r:id="rId34"/>
          <w:footerReference w:type="default" r:id="rId35"/>
          <w:footerReference w:type="first" r:id="rId36"/>
          <w:type w:val="oddPage"/>
          <w:pgSz w:w="11906" w:h="16838" w:code="9"/>
          <w:pgMar w:top="2466" w:right="2098" w:bottom="2466" w:left="2098" w:header="1899" w:footer="1899" w:gutter="0"/>
          <w:cols w:space="708"/>
          <w:titlePg/>
          <w:docGrid w:linePitch="360"/>
        </w:sectPr>
      </w:pPr>
    </w:p>
    <w:p w:rsidR="004929FE" w:rsidRDefault="00A1133E" w:rsidP="004929FE">
      <w:pPr>
        <w:pStyle w:val="FigureHeading"/>
        <w:jc w:val="left"/>
      </w:pPr>
      <w:r w:rsidRPr="00C01AA3">
        <w:rPr>
          <w:rFonts w:ascii="Book Antiqua" w:hAnsi="Book Antiqua"/>
          <w:b w:val="0"/>
        </w:rPr>
        <w:lastRenderedPageBreak/>
        <w:br w:type="page"/>
      </w:r>
      <w:r w:rsidRPr="004929FE">
        <w:lastRenderedPageBreak/>
        <w:t xml:space="preserve">Figure 1: </w:t>
      </w:r>
      <w:r w:rsidR="00B41927" w:rsidRPr="004929FE">
        <w:t xml:space="preserve">Agriculture </w:t>
      </w:r>
      <w:r w:rsidR="008D3225" w:rsidRPr="004929FE">
        <w:t xml:space="preserve">and Water Resources </w:t>
      </w:r>
      <w:r w:rsidR="00385403" w:rsidRPr="004929FE">
        <w:t>p</w:t>
      </w:r>
      <w:r w:rsidR="00B41927" w:rsidRPr="004929FE">
        <w:t xml:space="preserve">ortfolio </w:t>
      </w:r>
      <w:r w:rsidR="00385403" w:rsidRPr="004929FE">
        <w:t>s</w:t>
      </w:r>
      <w:r w:rsidR="00B41927" w:rsidRPr="004929FE">
        <w:t xml:space="preserve">tructure and </w:t>
      </w:r>
      <w:r w:rsidR="00F4056F" w:rsidRPr="004929FE">
        <w:t xml:space="preserve">outcomes </w:t>
      </w:r>
    </w:p>
    <w:p w:rsidR="00405C2B" w:rsidRDefault="00C424F4" w:rsidP="00765F05">
      <w:r>
        <w:object w:dxaOrig="7491" w:dyaOrig="10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4.25pt;height:510pt" o:ole="">
            <v:imagedata r:id="rId37" o:title=""/>
          </v:shape>
          <o:OLEObject Type="Link" ProgID="Excel.Sheet.12" ShapeID="_x0000_i1029" DrawAspect="Content" r:id="rId38" UpdateMode="Always">
            <o:LinkType>EnhancedMetaFile</o:LinkType>
            <o:LockedField>false</o:LockedField>
          </o:OLEObject>
        </w:object>
      </w:r>
    </w:p>
    <w:p w:rsidR="00ED1AA7" w:rsidRDefault="00ED1AA7" w:rsidP="00E613EF">
      <w:pPr>
        <w:pStyle w:val="ChartandTableFootnote"/>
        <w:sectPr w:rsidR="00ED1AA7" w:rsidSect="00C01AA3">
          <w:footerReference w:type="first" r:id="rId39"/>
          <w:pgSz w:w="11906" w:h="16838" w:code="9"/>
          <w:pgMar w:top="2466" w:right="2098" w:bottom="2466" w:left="2098" w:header="1899" w:footer="1899" w:gutter="0"/>
          <w:cols w:space="708"/>
          <w:titlePg/>
          <w:docGrid w:linePitch="360"/>
        </w:sectPr>
      </w:pPr>
    </w:p>
    <w:p w:rsidR="00D71D06" w:rsidRDefault="00040BA6" w:rsidP="00D71D06">
      <w:pPr>
        <w:pStyle w:val="FigureHeading"/>
        <w:jc w:val="left"/>
      </w:pPr>
      <w:r>
        <w:lastRenderedPageBreak/>
        <w:t>Other industry-owned and not-for-profit companies related to the portfolio</w:t>
      </w:r>
    </w:p>
    <w:p w:rsidR="00D71D06" w:rsidRDefault="00D71D06" w:rsidP="00D71D06">
      <w:r w:rsidRPr="005E3388">
        <w:t xml:space="preserve">Australian industry-owned companies are independent corporate entities, established under specific legislation with expertise-based boards. The company members appoint the directors of the board. Companies are accountable to the </w:t>
      </w:r>
      <w:r w:rsidR="00A418DE">
        <w:t>M</w:t>
      </w:r>
      <w:r w:rsidRPr="005E3388">
        <w:t xml:space="preserve">inister </w:t>
      </w:r>
      <w:r w:rsidR="00A418DE">
        <w:t xml:space="preserve">for Agriculture and Water Resources </w:t>
      </w:r>
      <w:r w:rsidRPr="005E3388">
        <w:t>through legislation and statutory funding agreements and are entitled to receive industry levies and matching g</w:t>
      </w:r>
      <w:r w:rsidR="00A418DE">
        <w:t>overnment funding for eligible research and d</w:t>
      </w:r>
      <w:r w:rsidR="00615DF4">
        <w:t>evelopment (R&amp;D).</w:t>
      </w:r>
      <w:r w:rsidRPr="005E3388">
        <w:t xml:space="preserve"> These </w:t>
      </w:r>
      <w:r w:rsidR="00A418DE">
        <w:t>entities report outside of the g</w:t>
      </w:r>
      <w:r w:rsidRPr="005E3388">
        <w:t xml:space="preserve">eneral </w:t>
      </w:r>
      <w:r w:rsidR="00A418DE">
        <w:t>government s</w:t>
      </w:r>
      <w:r w:rsidRPr="005E3388">
        <w:t>ector.</w:t>
      </w:r>
    </w:p>
    <w:p w:rsidR="00D71D06" w:rsidRPr="00C01AA3" w:rsidRDefault="00D71D06" w:rsidP="00D71D06">
      <w:pPr>
        <w:pStyle w:val="NormalWeb"/>
        <w:rPr>
          <w:rFonts w:ascii="Book Antiqua" w:hAnsi="Book Antiqua"/>
          <w:sz w:val="20"/>
          <w:szCs w:val="20"/>
        </w:rPr>
      </w:pPr>
      <w:r>
        <w:rPr>
          <w:rFonts w:ascii="Book Antiqua" w:hAnsi="Book Antiqua"/>
          <w:sz w:val="20"/>
          <w:szCs w:val="20"/>
        </w:rPr>
        <w:t xml:space="preserve">The following </w:t>
      </w:r>
      <w:r w:rsidRPr="00C01AA3">
        <w:rPr>
          <w:rFonts w:ascii="Book Antiqua" w:hAnsi="Book Antiqua"/>
          <w:sz w:val="20"/>
          <w:szCs w:val="20"/>
        </w:rPr>
        <w:t>industry-owned companies pro</w:t>
      </w:r>
      <w:r>
        <w:rPr>
          <w:rFonts w:ascii="Book Antiqua" w:hAnsi="Book Antiqua"/>
          <w:sz w:val="20"/>
          <w:szCs w:val="20"/>
        </w:rPr>
        <w:t>vide R&amp;D and marketing services</w:t>
      </w:r>
      <w:r w:rsidRPr="00C01AA3">
        <w:rPr>
          <w:rFonts w:ascii="Book Antiqua" w:hAnsi="Book Antiqua"/>
          <w:sz w:val="20"/>
          <w:szCs w:val="20"/>
        </w:rPr>
        <w:t>:</w:t>
      </w:r>
    </w:p>
    <w:p w:rsidR="00D71D06" w:rsidRDefault="00D71D06" w:rsidP="00D71D06">
      <w:pPr>
        <w:numPr>
          <w:ilvl w:val="0"/>
          <w:numId w:val="8"/>
        </w:numPr>
      </w:pPr>
      <w:r>
        <w:t>Australian Eggs Limited;</w:t>
      </w:r>
    </w:p>
    <w:p w:rsidR="00E33A80" w:rsidRPr="00C01AA3" w:rsidRDefault="00E33A80" w:rsidP="00E33A80">
      <w:pPr>
        <w:numPr>
          <w:ilvl w:val="0"/>
          <w:numId w:val="8"/>
        </w:numPr>
      </w:pPr>
      <w:r w:rsidRPr="00E33A80">
        <w:t>Australian Livestock Export Corporation L</w:t>
      </w:r>
      <w:r>
        <w:t>imited;</w:t>
      </w:r>
    </w:p>
    <w:p w:rsidR="00D71D06" w:rsidRDefault="00D71D06" w:rsidP="00D71D06">
      <w:pPr>
        <w:numPr>
          <w:ilvl w:val="0"/>
          <w:numId w:val="8"/>
        </w:numPr>
      </w:pPr>
      <w:r w:rsidRPr="006A4E80">
        <w:t>Australian Meat Processor Corporation</w:t>
      </w:r>
      <w:r w:rsidR="005445FB">
        <w:t xml:space="preserve"> Limited</w:t>
      </w:r>
      <w:r>
        <w:t>;</w:t>
      </w:r>
    </w:p>
    <w:p w:rsidR="001E46ED" w:rsidRPr="00C01AA3" w:rsidRDefault="001E46ED" w:rsidP="001E46ED">
      <w:pPr>
        <w:numPr>
          <w:ilvl w:val="0"/>
          <w:numId w:val="8"/>
        </w:numPr>
      </w:pPr>
      <w:r>
        <w:t>Australian Pork Limited;</w:t>
      </w:r>
    </w:p>
    <w:p w:rsidR="00D71D06" w:rsidRDefault="00D71D06" w:rsidP="00D71D06">
      <w:pPr>
        <w:numPr>
          <w:ilvl w:val="0"/>
          <w:numId w:val="8"/>
        </w:numPr>
      </w:pPr>
      <w:r>
        <w:t>Australian Wool Innovation</w:t>
      </w:r>
      <w:r w:rsidR="005445FB">
        <w:t xml:space="preserve"> Limited</w:t>
      </w:r>
      <w:r>
        <w:t>;</w:t>
      </w:r>
    </w:p>
    <w:p w:rsidR="00D71D06" w:rsidRPr="00C01AA3" w:rsidRDefault="00D71D06" w:rsidP="00D71D06">
      <w:pPr>
        <w:numPr>
          <w:ilvl w:val="0"/>
          <w:numId w:val="8"/>
        </w:numPr>
      </w:pPr>
      <w:r>
        <w:t>Dairy Australia</w:t>
      </w:r>
      <w:r w:rsidR="005445FB">
        <w:t xml:space="preserve"> Limited</w:t>
      </w:r>
      <w:r>
        <w:t>;</w:t>
      </w:r>
    </w:p>
    <w:p w:rsidR="00D71D06" w:rsidRDefault="00D71D06" w:rsidP="00D71D06">
      <w:pPr>
        <w:numPr>
          <w:ilvl w:val="0"/>
          <w:numId w:val="8"/>
        </w:numPr>
      </w:pPr>
      <w:r w:rsidRPr="006A4E80">
        <w:t>Forest and Wood Products Australia</w:t>
      </w:r>
      <w:r w:rsidR="005445FB">
        <w:t xml:space="preserve"> Limited</w:t>
      </w:r>
      <w:r>
        <w:t>;</w:t>
      </w:r>
    </w:p>
    <w:p w:rsidR="00D71D06" w:rsidRPr="00C01AA3" w:rsidRDefault="00D71D06" w:rsidP="00D71D06">
      <w:pPr>
        <w:numPr>
          <w:ilvl w:val="0"/>
          <w:numId w:val="8"/>
        </w:numPr>
      </w:pPr>
      <w:r w:rsidRPr="006A4E80">
        <w:t>Horticulture Innovation Australia Limited</w:t>
      </w:r>
      <w:r>
        <w:t>;</w:t>
      </w:r>
    </w:p>
    <w:p w:rsidR="00D71D06" w:rsidRPr="00C01AA3" w:rsidRDefault="00D71D06" w:rsidP="00D71D06">
      <w:pPr>
        <w:numPr>
          <w:ilvl w:val="0"/>
          <w:numId w:val="8"/>
        </w:numPr>
      </w:pPr>
      <w:r w:rsidRPr="006A4E80">
        <w:t>Meat and Livestock Australia</w:t>
      </w:r>
      <w:r w:rsidR="005445FB">
        <w:t xml:space="preserve"> Limited</w:t>
      </w:r>
      <w:r>
        <w:t>; and</w:t>
      </w:r>
    </w:p>
    <w:p w:rsidR="00D71D06" w:rsidRDefault="00D71D06" w:rsidP="00D71D06">
      <w:pPr>
        <w:numPr>
          <w:ilvl w:val="0"/>
          <w:numId w:val="8"/>
        </w:numPr>
      </w:pPr>
      <w:r w:rsidRPr="006A4E80">
        <w:t>Sugar Research Australia</w:t>
      </w:r>
      <w:r w:rsidR="005445FB">
        <w:t xml:space="preserve"> Limited</w:t>
      </w:r>
      <w:r>
        <w:t>.</w:t>
      </w:r>
    </w:p>
    <w:p w:rsidR="00D71D06" w:rsidRDefault="00D71D06" w:rsidP="00D71D06">
      <w:r>
        <w:t xml:space="preserve">The Government provides funding to </w:t>
      </w:r>
      <w:r w:rsidR="00A418DE">
        <w:t xml:space="preserve">the following </w:t>
      </w:r>
      <w:r>
        <w:t>not-for-profit, portfolio-related companies</w:t>
      </w:r>
      <w:r w:rsidR="00A418DE">
        <w:t>:</w:t>
      </w:r>
    </w:p>
    <w:p w:rsidR="00D71D06" w:rsidRPr="00C01AA3" w:rsidRDefault="00D71D06" w:rsidP="00D71D06">
      <w:pPr>
        <w:numPr>
          <w:ilvl w:val="0"/>
          <w:numId w:val="8"/>
        </w:numPr>
      </w:pPr>
      <w:r>
        <w:t xml:space="preserve">Animal Health Australia; </w:t>
      </w:r>
    </w:p>
    <w:p w:rsidR="00D71D06" w:rsidRDefault="00D71D06" w:rsidP="00D71D06">
      <w:pPr>
        <w:numPr>
          <w:ilvl w:val="0"/>
          <w:numId w:val="8"/>
        </w:numPr>
      </w:pPr>
      <w:r>
        <w:t>Landcare Australia Limited; and</w:t>
      </w:r>
    </w:p>
    <w:p w:rsidR="00D71D06" w:rsidRPr="00C01AA3" w:rsidRDefault="00D71D06" w:rsidP="00D71D06">
      <w:pPr>
        <w:numPr>
          <w:ilvl w:val="0"/>
          <w:numId w:val="8"/>
        </w:numPr>
      </w:pPr>
      <w:r>
        <w:t>Plant Health Australia</w:t>
      </w:r>
      <w:r w:rsidR="005445FB">
        <w:t xml:space="preserve"> Limited</w:t>
      </w:r>
      <w:r>
        <w:t>.</w:t>
      </w:r>
    </w:p>
    <w:p w:rsidR="00F20B6E" w:rsidRDefault="00F20B6E" w:rsidP="00765F05">
      <w:pPr>
        <w:pStyle w:val="Heading1-NoTOC"/>
      </w:pPr>
      <w:r>
        <w:br w:type="page"/>
      </w:r>
      <w:bookmarkStart w:id="12" w:name="_Toc190766149"/>
      <w:r w:rsidR="00106DC5">
        <w:lastRenderedPageBreak/>
        <w:t>Entities</w:t>
      </w:r>
      <w:r w:rsidR="00597B92">
        <w:t>’</w:t>
      </w:r>
      <w:r w:rsidR="006B0F54">
        <w:t xml:space="preserve"> </w:t>
      </w:r>
      <w:r w:rsidR="00177C87">
        <w:t>r</w:t>
      </w:r>
      <w:r w:rsidR="006B0F54">
        <w:t>esources and</w:t>
      </w:r>
      <w:r w:rsidR="00A42002">
        <w:t xml:space="preserve"> </w:t>
      </w:r>
      <w:r w:rsidR="000113A6">
        <w:br/>
      </w:r>
      <w:r w:rsidR="00177C87">
        <w:t>p</w:t>
      </w:r>
      <w:r w:rsidR="006B0F54">
        <w:t>l</w:t>
      </w:r>
      <w:r w:rsidR="00AB76EC">
        <w:t xml:space="preserve">anned </w:t>
      </w:r>
      <w:r w:rsidR="00177C87">
        <w:t>p</w:t>
      </w:r>
      <w:r w:rsidR="00AB76EC">
        <w:t>erformance</w:t>
      </w:r>
      <w:bookmarkEnd w:id="12"/>
    </w:p>
    <w:p w:rsidR="00AB76EC" w:rsidRDefault="00293549" w:rsidP="00AB76EC">
      <w:pPr>
        <w:pStyle w:val="TOC1"/>
      </w:pPr>
      <w:r w:rsidRPr="000113A6">
        <w:rPr>
          <w:rFonts w:ascii="Arial Bold" w:hAnsi="Arial Bold"/>
          <w:caps/>
        </w:rPr>
        <w:t>Department of Agriculture and Water Resources</w:t>
      </w:r>
      <w:r w:rsidR="00AB76EC">
        <w:tab/>
      </w:r>
      <w:r w:rsidR="00855D00">
        <w:t>11</w:t>
      </w:r>
    </w:p>
    <w:p w:rsidR="000A7157" w:rsidRPr="000113A6" w:rsidRDefault="000A7157" w:rsidP="000A7157">
      <w:pPr>
        <w:pStyle w:val="TOC1"/>
        <w:rPr>
          <w:rFonts w:ascii="Arial Bold" w:hAnsi="Arial Bold"/>
          <w:caps/>
        </w:rPr>
      </w:pPr>
      <w:r w:rsidRPr="000113A6">
        <w:rPr>
          <w:rFonts w:ascii="Arial Bold" w:hAnsi="Arial Bold"/>
          <w:caps/>
        </w:rPr>
        <w:t>A</w:t>
      </w:r>
      <w:r>
        <w:rPr>
          <w:rFonts w:ascii="Arial Bold" w:hAnsi="Arial Bold"/>
          <w:caps/>
        </w:rPr>
        <w:t>grifutures a</w:t>
      </w:r>
      <w:r w:rsidRPr="000113A6">
        <w:rPr>
          <w:rFonts w:ascii="Arial Bold" w:hAnsi="Arial Bold"/>
          <w:caps/>
        </w:rPr>
        <w:t>ustralia</w:t>
      </w:r>
      <w:r w:rsidRPr="000113A6">
        <w:rPr>
          <w:rFonts w:ascii="Arial Bold" w:hAnsi="Arial Bold"/>
          <w:caps/>
        </w:rPr>
        <w:tab/>
      </w:r>
      <w:r w:rsidR="004D2E41">
        <w:rPr>
          <w:rFonts w:ascii="Arial Bold" w:hAnsi="Arial Bold"/>
          <w:caps/>
        </w:rPr>
        <w:t>69</w:t>
      </w:r>
    </w:p>
    <w:p w:rsidR="000A7157" w:rsidRPr="000113A6" w:rsidRDefault="000A7157" w:rsidP="000A7157">
      <w:pPr>
        <w:pStyle w:val="TOC1"/>
        <w:rPr>
          <w:rFonts w:ascii="Arial Bold" w:hAnsi="Arial Bold"/>
          <w:caps/>
        </w:rPr>
      </w:pPr>
      <w:r w:rsidRPr="000113A6">
        <w:rPr>
          <w:rFonts w:ascii="Arial Bold" w:hAnsi="Arial Bold"/>
          <w:caps/>
        </w:rPr>
        <w:t>Australian Pesticides and Veterinary Medicines Authority</w:t>
      </w:r>
      <w:r w:rsidRPr="000113A6">
        <w:rPr>
          <w:rFonts w:ascii="Arial Bold" w:hAnsi="Arial Bold"/>
          <w:caps/>
        </w:rPr>
        <w:tab/>
      </w:r>
      <w:r w:rsidR="004D2E41">
        <w:rPr>
          <w:rFonts w:ascii="Arial Bold" w:hAnsi="Arial Bold"/>
          <w:caps/>
        </w:rPr>
        <w:t>89</w:t>
      </w:r>
    </w:p>
    <w:p w:rsidR="00AB76EC" w:rsidRPr="000113A6" w:rsidRDefault="005B3599" w:rsidP="00AB76EC">
      <w:pPr>
        <w:pStyle w:val="TOC1"/>
        <w:rPr>
          <w:rFonts w:ascii="Arial Bold" w:hAnsi="Arial Bold"/>
          <w:caps/>
        </w:rPr>
      </w:pPr>
      <w:r w:rsidRPr="000113A6">
        <w:rPr>
          <w:rFonts w:ascii="Arial Bold" w:hAnsi="Arial Bold"/>
          <w:caps/>
        </w:rPr>
        <w:t>Cotton Research and Development Corporation</w:t>
      </w:r>
      <w:r w:rsidR="00AB76EC" w:rsidRPr="000113A6">
        <w:rPr>
          <w:rFonts w:ascii="Arial Bold" w:hAnsi="Arial Bold"/>
          <w:caps/>
        </w:rPr>
        <w:tab/>
      </w:r>
      <w:r w:rsidR="00761772" w:rsidRPr="00664F8E">
        <w:rPr>
          <w:rFonts w:ascii="Arial Bold" w:hAnsi="Arial Bold"/>
          <w:caps/>
        </w:rPr>
        <w:t>1</w:t>
      </w:r>
      <w:r w:rsidR="004D2E41" w:rsidRPr="00664F8E">
        <w:rPr>
          <w:rFonts w:ascii="Arial Bold" w:hAnsi="Arial Bold"/>
          <w:caps/>
        </w:rPr>
        <w:t>07</w:t>
      </w:r>
    </w:p>
    <w:p w:rsidR="00AB76EC" w:rsidRPr="000113A6" w:rsidRDefault="005B3599" w:rsidP="00AB76EC">
      <w:pPr>
        <w:pStyle w:val="TOC1"/>
        <w:rPr>
          <w:rFonts w:ascii="Arial Bold" w:hAnsi="Arial Bold"/>
          <w:caps/>
        </w:rPr>
      </w:pPr>
      <w:r w:rsidRPr="000113A6">
        <w:rPr>
          <w:rFonts w:ascii="Arial Bold" w:hAnsi="Arial Bold"/>
          <w:caps/>
        </w:rPr>
        <w:t>Fisheries Research and Development Corporation</w:t>
      </w:r>
      <w:r w:rsidR="00AB76EC" w:rsidRPr="000113A6">
        <w:rPr>
          <w:rFonts w:ascii="Arial Bold" w:hAnsi="Arial Bold"/>
          <w:caps/>
        </w:rPr>
        <w:tab/>
      </w:r>
      <w:r w:rsidR="00761772">
        <w:rPr>
          <w:rFonts w:ascii="Arial Bold" w:hAnsi="Arial Bold"/>
          <w:caps/>
        </w:rPr>
        <w:t>1</w:t>
      </w:r>
      <w:r w:rsidR="00664F8E">
        <w:rPr>
          <w:rFonts w:ascii="Arial Bold" w:hAnsi="Arial Bold"/>
          <w:caps/>
        </w:rPr>
        <w:t>27</w:t>
      </w:r>
    </w:p>
    <w:p w:rsidR="00AB76EC" w:rsidRPr="000113A6" w:rsidRDefault="005B3599" w:rsidP="00AB76EC">
      <w:pPr>
        <w:pStyle w:val="TOC1"/>
        <w:rPr>
          <w:rFonts w:ascii="Arial Bold" w:hAnsi="Arial Bold"/>
          <w:caps/>
        </w:rPr>
      </w:pPr>
      <w:r w:rsidRPr="000113A6">
        <w:rPr>
          <w:rFonts w:ascii="Arial Bold" w:hAnsi="Arial Bold"/>
          <w:caps/>
        </w:rPr>
        <w:t>Grains Research and Development Corporation</w:t>
      </w:r>
      <w:r w:rsidR="00AB76EC" w:rsidRPr="000113A6">
        <w:rPr>
          <w:rFonts w:ascii="Arial Bold" w:hAnsi="Arial Bold"/>
          <w:caps/>
        </w:rPr>
        <w:tab/>
      </w:r>
      <w:r w:rsidR="00761772">
        <w:rPr>
          <w:rFonts w:ascii="Arial Bold" w:hAnsi="Arial Bold"/>
          <w:caps/>
        </w:rPr>
        <w:t>1</w:t>
      </w:r>
      <w:r w:rsidR="00994F00">
        <w:rPr>
          <w:rFonts w:ascii="Arial Bold" w:hAnsi="Arial Bold"/>
          <w:caps/>
        </w:rPr>
        <w:t>47</w:t>
      </w:r>
    </w:p>
    <w:p w:rsidR="00AB76EC" w:rsidRPr="000113A6" w:rsidRDefault="00F673A0" w:rsidP="00AB76EC">
      <w:pPr>
        <w:pStyle w:val="TOC1"/>
        <w:rPr>
          <w:rFonts w:ascii="Arial Bold" w:hAnsi="Arial Bold"/>
          <w:caps/>
        </w:rPr>
      </w:pPr>
      <w:r w:rsidRPr="000113A6">
        <w:rPr>
          <w:rFonts w:ascii="Arial Bold" w:hAnsi="Arial Bold"/>
          <w:caps/>
        </w:rPr>
        <w:t>Murray-Darling Basin Authority</w:t>
      </w:r>
      <w:r w:rsidR="00AB76EC" w:rsidRPr="000113A6">
        <w:rPr>
          <w:rFonts w:ascii="Arial Bold" w:hAnsi="Arial Bold"/>
          <w:caps/>
        </w:rPr>
        <w:tab/>
      </w:r>
      <w:r w:rsidR="00761772">
        <w:rPr>
          <w:rFonts w:ascii="Arial Bold" w:hAnsi="Arial Bold"/>
          <w:caps/>
        </w:rPr>
        <w:t>1</w:t>
      </w:r>
      <w:r w:rsidR="00DA0F09">
        <w:rPr>
          <w:rFonts w:ascii="Arial Bold" w:hAnsi="Arial Bold"/>
          <w:caps/>
        </w:rPr>
        <w:t>65</w:t>
      </w:r>
    </w:p>
    <w:p w:rsidR="008D3225" w:rsidRPr="000113A6" w:rsidRDefault="00F673A0" w:rsidP="008D3225">
      <w:pPr>
        <w:pStyle w:val="TOC1"/>
        <w:rPr>
          <w:rFonts w:ascii="Arial Bold" w:hAnsi="Arial Bold"/>
          <w:caps/>
        </w:rPr>
      </w:pPr>
      <w:r w:rsidRPr="000113A6">
        <w:rPr>
          <w:rFonts w:ascii="Arial Bold" w:hAnsi="Arial Bold"/>
          <w:caps/>
        </w:rPr>
        <w:t>R</w:t>
      </w:r>
      <w:r w:rsidR="000A7157">
        <w:rPr>
          <w:rFonts w:ascii="Arial Bold" w:hAnsi="Arial Bold"/>
          <w:caps/>
        </w:rPr>
        <w:t xml:space="preserve">egional investment </w:t>
      </w:r>
      <w:r w:rsidRPr="000113A6">
        <w:rPr>
          <w:rFonts w:ascii="Arial Bold" w:hAnsi="Arial Bold"/>
          <w:caps/>
        </w:rPr>
        <w:t>Corporation</w:t>
      </w:r>
      <w:r w:rsidR="008D3225" w:rsidRPr="000113A6">
        <w:rPr>
          <w:rFonts w:ascii="Arial Bold" w:hAnsi="Arial Bold"/>
          <w:caps/>
        </w:rPr>
        <w:tab/>
      </w:r>
      <w:r w:rsidR="00761772">
        <w:rPr>
          <w:rFonts w:ascii="Arial Bold" w:hAnsi="Arial Bold"/>
          <w:caps/>
        </w:rPr>
        <w:t>1</w:t>
      </w:r>
      <w:r w:rsidR="005A209E">
        <w:rPr>
          <w:rFonts w:ascii="Arial Bold" w:hAnsi="Arial Bold"/>
          <w:caps/>
        </w:rPr>
        <w:t>8</w:t>
      </w:r>
      <w:r w:rsidR="002F300A">
        <w:rPr>
          <w:rFonts w:ascii="Arial Bold" w:hAnsi="Arial Bold"/>
          <w:caps/>
        </w:rPr>
        <w:t>3</w:t>
      </w:r>
    </w:p>
    <w:p w:rsidR="00C97B01" w:rsidRDefault="00C97B01" w:rsidP="00C97B01">
      <w:pPr>
        <w:pStyle w:val="TOC1"/>
      </w:pPr>
      <w:r>
        <w:rPr>
          <w:rFonts w:ascii="Arial Bold" w:hAnsi="Arial Bold"/>
          <w:caps/>
        </w:rPr>
        <w:t>Wine Australia</w:t>
      </w:r>
      <w:r w:rsidR="009E06D8">
        <w:tab/>
      </w:r>
      <w:r w:rsidR="00B93B42">
        <w:t>2</w:t>
      </w:r>
      <w:r w:rsidR="005A209E">
        <w:t>0</w:t>
      </w:r>
      <w:r w:rsidR="002F300A">
        <w:t>1</w:t>
      </w:r>
    </w:p>
    <w:p w:rsidR="005B3599" w:rsidRDefault="005B3599" w:rsidP="005B3599">
      <w:pPr>
        <w:pStyle w:val="TOC1"/>
      </w:pPr>
      <w:r w:rsidRPr="000113A6">
        <w:rPr>
          <w:rFonts w:ascii="Arial Bold" w:hAnsi="Arial Bold"/>
          <w:caps/>
        </w:rPr>
        <w:t>Australian Fi</w:t>
      </w:r>
      <w:r w:rsidR="00E634DE" w:rsidRPr="000113A6">
        <w:rPr>
          <w:rFonts w:ascii="Arial Bold" w:hAnsi="Arial Bold"/>
          <w:caps/>
        </w:rPr>
        <w:t>sheries Management Authority</w:t>
      </w:r>
      <w:r w:rsidR="00E634DE">
        <w:tab/>
      </w:r>
      <w:r w:rsidR="00761772">
        <w:t>2</w:t>
      </w:r>
      <w:r w:rsidR="005A209E">
        <w:t>2</w:t>
      </w:r>
      <w:r w:rsidR="002F300A">
        <w:t>1</w:t>
      </w:r>
    </w:p>
    <w:p w:rsidR="00AB76EC" w:rsidRDefault="00AB76EC" w:rsidP="00AB76EC"/>
    <w:p w:rsidR="00ED1AA7" w:rsidRDefault="00ED1AA7" w:rsidP="00AB76EC">
      <w:pPr>
        <w:sectPr w:rsidR="00ED1AA7" w:rsidSect="00183DE7">
          <w:headerReference w:type="default" r:id="rId40"/>
          <w:footerReference w:type="first" r:id="rId41"/>
          <w:pgSz w:w="11906" w:h="16838" w:code="9"/>
          <w:pgMar w:top="2466" w:right="2098" w:bottom="2466" w:left="2098" w:header="1899" w:footer="1899" w:gutter="0"/>
          <w:cols w:space="708"/>
          <w:titlePg/>
          <w:docGrid w:linePitch="360"/>
        </w:sectPr>
      </w:pPr>
    </w:p>
    <w:p w:rsidR="00257FF4" w:rsidRDefault="00257FF4" w:rsidP="00AB76EC">
      <w:pPr>
        <w:sectPr w:rsidR="00257FF4" w:rsidSect="00183DE7">
          <w:footerReference w:type="first" r:id="rId42"/>
          <w:pgSz w:w="11906" w:h="16838" w:code="9"/>
          <w:pgMar w:top="2466" w:right="2098" w:bottom="2466" w:left="2098" w:header="1899" w:footer="1899" w:gutter="0"/>
          <w:cols w:space="708"/>
          <w:titlePg/>
          <w:docGrid w:linePitch="360"/>
        </w:sectPr>
      </w:pPr>
    </w:p>
    <w:p w:rsidR="008828CD" w:rsidRDefault="008828CD" w:rsidP="000113A6">
      <w:pPr>
        <w:pStyle w:val="PartHeading"/>
        <w:spacing w:after="480"/>
        <w:outlineLvl w:val="9"/>
      </w:pPr>
    </w:p>
    <w:p w:rsidR="008828CD" w:rsidRDefault="008828CD" w:rsidP="000113A6">
      <w:pPr>
        <w:pStyle w:val="PartHeading"/>
        <w:spacing w:after="480"/>
        <w:outlineLvl w:val="9"/>
      </w:pPr>
    </w:p>
    <w:p w:rsidR="008D3225" w:rsidRPr="000113A6" w:rsidRDefault="008D3225" w:rsidP="000113A6">
      <w:pPr>
        <w:pStyle w:val="PartHeading"/>
        <w:spacing w:after="480"/>
        <w:outlineLvl w:val="9"/>
      </w:pPr>
      <w:r w:rsidRPr="000113A6">
        <w:t>Department of Agriculture and Water Resources</w:t>
      </w:r>
    </w:p>
    <w:p w:rsidR="000113A6" w:rsidRPr="000113A6" w:rsidRDefault="000113A6" w:rsidP="000113A6">
      <w:pPr>
        <w:pStyle w:val="PartHeading"/>
        <w:spacing w:after="480"/>
        <w:outlineLvl w:val="9"/>
      </w:pPr>
    </w:p>
    <w:p w:rsidR="008D3225" w:rsidRDefault="008D3225" w:rsidP="000113A6">
      <w:pPr>
        <w:pStyle w:val="PartHeading"/>
        <w:spacing w:after="480"/>
        <w:outlineLvl w:val="9"/>
      </w:pPr>
      <w:r>
        <w:t>Entity resources and planned performance</w:t>
      </w:r>
    </w:p>
    <w:p w:rsidR="00ED1AA7" w:rsidRDefault="00ED1AA7" w:rsidP="005B3599">
      <w:pPr>
        <w:pStyle w:val="Heading1"/>
        <w:sectPr w:rsidR="00ED1AA7" w:rsidSect="00183DE7">
          <w:type w:val="oddPage"/>
          <w:pgSz w:w="11906" w:h="16838" w:code="9"/>
          <w:pgMar w:top="2466" w:right="2098" w:bottom="2466" w:left="2098" w:header="1899" w:footer="1899" w:gutter="0"/>
          <w:cols w:space="708"/>
          <w:titlePg/>
          <w:docGrid w:linePitch="360"/>
        </w:sectPr>
      </w:pPr>
    </w:p>
    <w:p w:rsidR="00257FF4" w:rsidRDefault="008D3225" w:rsidP="00BE2555">
      <w:pPr>
        <w:pStyle w:val="ContentsHeading"/>
      </w:pPr>
      <w:r>
        <w:lastRenderedPageBreak/>
        <w:br w:type="page"/>
      </w:r>
      <w:r w:rsidR="00293549">
        <w:lastRenderedPageBreak/>
        <w:t>Department of Agriculture and Water Resources</w:t>
      </w:r>
    </w:p>
    <w:p w:rsidR="00DF6B26" w:rsidRDefault="00DF6B26">
      <w:pPr>
        <w:pStyle w:val="TOC3"/>
        <w:rPr>
          <w:rFonts w:ascii="Times New Roman" w:hAnsi="Times New Roman"/>
          <w:b w:val="0"/>
          <w:noProof/>
          <w:sz w:val="24"/>
          <w:szCs w:val="24"/>
        </w:rPr>
      </w:pPr>
      <w:r w:rsidRPr="00323AD0">
        <w:rPr>
          <w:rStyle w:val="Hyperlink"/>
          <w:rFonts w:ascii="Arial Bold" w:hAnsi="Arial Bold"/>
          <w:caps/>
          <w:noProof/>
          <w:color w:val="000000"/>
          <w:u w:val="none"/>
        </w:rPr>
        <w:t>Sectio</w:t>
      </w:r>
      <w:r w:rsidRPr="00323AD0">
        <w:rPr>
          <w:rStyle w:val="Hyperlink"/>
          <w:rFonts w:ascii="Arial Bold" w:hAnsi="Arial Bold"/>
          <w:caps/>
          <w:color w:val="000000"/>
          <w:u w:val="none"/>
        </w:rPr>
        <w:t xml:space="preserve">n 1: </w:t>
      </w:r>
      <w:r w:rsidR="00106DC5" w:rsidRPr="00323AD0">
        <w:rPr>
          <w:rStyle w:val="Hyperlink"/>
          <w:rFonts w:ascii="Arial Bold" w:hAnsi="Arial Bold"/>
          <w:caps/>
          <w:noProof/>
          <w:color w:val="000000"/>
          <w:u w:val="none"/>
        </w:rPr>
        <w:t>Entity</w:t>
      </w:r>
      <w:r w:rsidRPr="00323AD0">
        <w:rPr>
          <w:rStyle w:val="Hyperlink"/>
          <w:rFonts w:ascii="Arial Bold" w:hAnsi="Arial Bold"/>
          <w:caps/>
          <w:color w:val="000000"/>
          <w:u w:val="none"/>
        </w:rPr>
        <w:t xml:space="preserve"> </w:t>
      </w:r>
      <w:r w:rsidR="00587C60" w:rsidRPr="00323AD0">
        <w:rPr>
          <w:rStyle w:val="Hyperlink"/>
          <w:rFonts w:ascii="Arial Bold" w:hAnsi="Arial Bold"/>
          <w:caps/>
          <w:color w:val="000000"/>
          <w:u w:val="none"/>
        </w:rPr>
        <w:t>o</w:t>
      </w:r>
      <w:r w:rsidRPr="00323AD0">
        <w:rPr>
          <w:rStyle w:val="Hyperlink"/>
          <w:rFonts w:ascii="Arial Bold" w:hAnsi="Arial Bold"/>
          <w:caps/>
          <w:color w:val="000000"/>
          <w:u w:val="none"/>
        </w:rPr>
        <w:t xml:space="preserve">verview and </w:t>
      </w:r>
      <w:r w:rsidR="00587C60" w:rsidRPr="00323AD0">
        <w:rPr>
          <w:rStyle w:val="Hyperlink"/>
          <w:rFonts w:ascii="Arial Bold" w:hAnsi="Arial Bold"/>
          <w:caps/>
          <w:color w:val="000000"/>
          <w:u w:val="none"/>
        </w:rPr>
        <w:t>r</w:t>
      </w:r>
      <w:r w:rsidRPr="00323AD0">
        <w:rPr>
          <w:rStyle w:val="Hyperlink"/>
          <w:rFonts w:ascii="Arial Bold" w:hAnsi="Arial Bold"/>
          <w:caps/>
          <w:color w:val="000000"/>
          <w:u w:val="none"/>
        </w:rPr>
        <w:t>esources</w:t>
      </w:r>
      <w:r>
        <w:rPr>
          <w:noProof/>
        </w:rPr>
        <w:tab/>
      </w:r>
      <w:r w:rsidR="005B3599">
        <w:rPr>
          <w:noProof/>
        </w:rPr>
        <w:t>1</w:t>
      </w:r>
      <w:r w:rsidR="00E272D8">
        <w:rPr>
          <w:noProof/>
        </w:rPr>
        <w:t>3</w:t>
      </w:r>
    </w:p>
    <w:p w:rsidR="00DF6B26" w:rsidRDefault="00DF6B26">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 xml:space="preserve">Strategic </w:t>
      </w:r>
      <w:r w:rsidR="00587C60">
        <w:rPr>
          <w:noProof/>
        </w:rPr>
        <w:t>d</w:t>
      </w:r>
      <w:r>
        <w:rPr>
          <w:noProof/>
        </w:rPr>
        <w:t>irection</w:t>
      </w:r>
      <w:r w:rsidR="008D3225">
        <w:rPr>
          <w:noProof/>
        </w:rPr>
        <w:t xml:space="preserve"> statement</w:t>
      </w:r>
      <w:r>
        <w:rPr>
          <w:noProof/>
        </w:rPr>
        <w:tab/>
      </w:r>
      <w:r w:rsidR="00E272D8">
        <w:rPr>
          <w:noProof/>
        </w:rPr>
        <w:t>13</w:t>
      </w:r>
    </w:p>
    <w:p w:rsidR="00DF6B26" w:rsidRDefault="00DF6B26">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sidR="00106DC5">
        <w:rPr>
          <w:noProof/>
        </w:rPr>
        <w:t>Entity</w:t>
      </w:r>
      <w:r>
        <w:rPr>
          <w:noProof/>
        </w:rPr>
        <w:t xml:space="preserve"> </w:t>
      </w:r>
      <w:r w:rsidR="00587C60">
        <w:rPr>
          <w:noProof/>
        </w:rPr>
        <w:t>r</w:t>
      </w:r>
      <w:r>
        <w:rPr>
          <w:noProof/>
        </w:rPr>
        <w:t xml:space="preserve">esource </w:t>
      </w:r>
      <w:r w:rsidR="00587C60">
        <w:rPr>
          <w:noProof/>
        </w:rPr>
        <w:t>s</w:t>
      </w:r>
      <w:r>
        <w:rPr>
          <w:noProof/>
        </w:rPr>
        <w:t>tatement</w:t>
      </w:r>
      <w:r>
        <w:rPr>
          <w:noProof/>
        </w:rPr>
        <w:tab/>
      </w:r>
      <w:r w:rsidR="00BC2200">
        <w:rPr>
          <w:noProof/>
        </w:rPr>
        <w:t>1</w:t>
      </w:r>
      <w:r w:rsidR="001949B9">
        <w:rPr>
          <w:noProof/>
        </w:rPr>
        <w:t>5</w:t>
      </w:r>
    </w:p>
    <w:p w:rsidR="00DF6B26" w:rsidRDefault="00DF6B26">
      <w:pPr>
        <w:pStyle w:val="TOC4"/>
        <w:tabs>
          <w:tab w:val="left" w:pos="800"/>
        </w:tabs>
        <w:rPr>
          <w:noProof/>
        </w:rPr>
      </w:pPr>
      <w:r>
        <w:rPr>
          <w:noProof/>
        </w:rPr>
        <w:t>1.3</w:t>
      </w:r>
      <w:r>
        <w:rPr>
          <w:rFonts w:ascii="Times New Roman" w:hAnsi="Times New Roman"/>
          <w:noProof/>
          <w:sz w:val="24"/>
          <w:szCs w:val="24"/>
        </w:rPr>
        <w:tab/>
      </w:r>
      <w:r>
        <w:rPr>
          <w:noProof/>
        </w:rPr>
        <w:t xml:space="preserve">Budget </w:t>
      </w:r>
      <w:r w:rsidR="00587C60">
        <w:rPr>
          <w:noProof/>
        </w:rPr>
        <w:t>m</w:t>
      </w:r>
      <w:r>
        <w:rPr>
          <w:noProof/>
        </w:rPr>
        <w:t>easures</w:t>
      </w:r>
      <w:r>
        <w:rPr>
          <w:noProof/>
        </w:rPr>
        <w:tab/>
      </w:r>
      <w:r w:rsidR="001949B9">
        <w:rPr>
          <w:noProof/>
        </w:rPr>
        <w:t>19</w:t>
      </w:r>
    </w:p>
    <w:p w:rsidR="00DF6B26" w:rsidRDefault="00DF6B26">
      <w:pPr>
        <w:pStyle w:val="TOC3"/>
        <w:rPr>
          <w:rFonts w:ascii="Times New Roman" w:hAnsi="Times New Roman"/>
          <w:b w:val="0"/>
          <w:noProof/>
          <w:sz w:val="24"/>
          <w:szCs w:val="24"/>
        </w:rPr>
      </w:pPr>
      <w:r w:rsidRPr="00323AD0">
        <w:rPr>
          <w:rStyle w:val="Hyperlink"/>
          <w:rFonts w:ascii="Arial Bold" w:hAnsi="Arial Bold"/>
          <w:caps/>
          <w:color w:val="000000"/>
          <w:u w:val="none"/>
        </w:rPr>
        <w:t xml:space="preserve">Section 2: Outcomes and </w:t>
      </w:r>
      <w:r w:rsidR="00587C60" w:rsidRPr="00323AD0">
        <w:rPr>
          <w:rStyle w:val="Hyperlink"/>
          <w:rFonts w:ascii="Arial Bold" w:hAnsi="Arial Bold"/>
          <w:caps/>
          <w:color w:val="000000"/>
          <w:u w:val="none"/>
        </w:rPr>
        <w:t>p</w:t>
      </w:r>
      <w:r w:rsidR="00D17D15" w:rsidRPr="00323AD0">
        <w:rPr>
          <w:rStyle w:val="Hyperlink"/>
          <w:rFonts w:ascii="Arial Bold" w:hAnsi="Arial Bold"/>
          <w:caps/>
          <w:color w:val="000000"/>
          <w:u w:val="none"/>
        </w:rPr>
        <w:t>lanned</w:t>
      </w:r>
      <w:r w:rsidRPr="00323AD0">
        <w:rPr>
          <w:rStyle w:val="Hyperlink"/>
          <w:rFonts w:ascii="Arial Bold" w:hAnsi="Arial Bold"/>
          <w:caps/>
          <w:color w:val="000000"/>
          <w:u w:val="none"/>
        </w:rPr>
        <w:t xml:space="preserve"> </w:t>
      </w:r>
      <w:r w:rsidR="00587C60" w:rsidRPr="00323AD0">
        <w:rPr>
          <w:rStyle w:val="Hyperlink"/>
          <w:rFonts w:ascii="Arial Bold" w:hAnsi="Arial Bold"/>
          <w:caps/>
          <w:color w:val="000000"/>
          <w:u w:val="none"/>
        </w:rPr>
        <w:t>p</w:t>
      </w:r>
      <w:r w:rsidRPr="00323AD0">
        <w:rPr>
          <w:rStyle w:val="Hyperlink"/>
          <w:rFonts w:ascii="Arial Bold" w:hAnsi="Arial Bold"/>
          <w:caps/>
          <w:color w:val="000000"/>
          <w:u w:val="none"/>
        </w:rPr>
        <w:t>erformance</w:t>
      </w:r>
      <w:r>
        <w:rPr>
          <w:noProof/>
        </w:rPr>
        <w:tab/>
      </w:r>
      <w:r w:rsidR="00836C37">
        <w:rPr>
          <w:noProof/>
        </w:rPr>
        <w:t>2</w:t>
      </w:r>
      <w:r w:rsidR="001949B9">
        <w:rPr>
          <w:noProof/>
        </w:rPr>
        <w:t>4</w:t>
      </w:r>
    </w:p>
    <w:p w:rsidR="001949B9" w:rsidRDefault="001949B9" w:rsidP="00D966E1">
      <w:pPr>
        <w:pStyle w:val="TOC4"/>
        <w:tabs>
          <w:tab w:val="left" w:pos="800"/>
        </w:tabs>
        <w:ind w:left="795" w:hanging="795"/>
        <w:rPr>
          <w:noProof/>
        </w:rPr>
      </w:pPr>
      <w:r>
        <w:rPr>
          <w:noProof/>
        </w:rPr>
        <w:t>2.</w:t>
      </w:r>
      <w:r w:rsidR="001F2AA9">
        <w:rPr>
          <w:noProof/>
        </w:rPr>
        <w:t>1</w:t>
      </w:r>
      <w:r>
        <w:rPr>
          <w:noProof/>
        </w:rPr>
        <w:tab/>
        <w:t>Perfo</w:t>
      </w:r>
      <w:r w:rsidR="00F024CC">
        <w:rPr>
          <w:noProof/>
        </w:rPr>
        <w:t>r</w:t>
      </w:r>
      <w:r>
        <w:rPr>
          <w:noProof/>
        </w:rPr>
        <w:t xml:space="preserve">mance </w:t>
      </w:r>
      <w:r w:rsidR="00A225FD" w:rsidRPr="00497447">
        <w:t>criteria</w:t>
      </w:r>
      <w:r>
        <w:rPr>
          <w:noProof/>
        </w:rPr>
        <w:t xml:space="preserve"> </w:t>
      </w:r>
      <w:r w:rsidR="007C17EC">
        <w:rPr>
          <w:noProof/>
        </w:rPr>
        <w:t xml:space="preserve">and </w:t>
      </w:r>
      <w:r w:rsidR="000607EF">
        <w:rPr>
          <w:noProof/>
        </w:rPr>
        <w:t xml:space="preserve">results for objectives </w:t>
      </w:r>
      <w:r>
        <w:rPr>
          <w:noProof/>
        </w:rPr>
        <w:t>2018–19, 2019–2</w:t>
      </w:r>
      <w:r w:rsidR="00D966E1">
        <w:rPr>
          <w:noProof/>
        </w:rPr>
        <w:t>0 a</w:t>
      </w:r>
      <w:r>
        <w:rPr>
          <w:noProof/>
        </w:rPr>
        <w:t>nd beyond</w:t>
      </w:r>
      <w:r>
        <w:rPr>
          <w:noProof/>
        </w:rPr>
        <w:tab/>
        <w:t>2</w:t>
      </w:r>
      <w:r w:rsidR="00B57A5F">
        <w:rPr>
          <w:noProof/>
        </w:rPr>
        <w:t>5</w:t>
      </w:r>
    </w:p>
    <w:p w:rsidR="00DF6B26" w:rsidRDefault="00521A56">
      <w:pPr>
        <w:pStyle w:val="TOC4"/>
        <w:tabs>
          <w:tab w:val="left" w:pos="800"/>
        </w:tabs>
        <w:rPr>
          <w:noProof/>
        </w:rPr>
      </w:pPr>
      <w:r>
        <w:rPr>
          <w:noProof/>
        </w:rPr>
        <w:t>2</w:t>
      </w:r>
      <w:r w:rsidR="001949B9">
        <w:rPr>
          <w:noProof/>
        </w:rPr>
        <w:t>.</w:t>
      </w:r>
      <w:r w:rsidR="000607EF">
        <w:rPr>
          <w:noProof/>
        </w:rPr>
        <w:t>2</w:t>
      </w:r>
      <w:r>
        <w:rPr>
          <w:noProof/>
        </w:rPr>
        <w:tab/>
      </w:r>
      <w:r w:rsidR="008D3225">
        <w:rPr>
          <w:noProof/>
        </w:rPr>
        <w:t>Budgeted expenses for Outcome 1</w:t>
      </w:r>
      <w:r w:rsidR="00DF6B26">
        <w:rPr>
          <w:noProof/>
        </w:rPr>
        <w:tab/>
      </w:r>
      <w:r w:rsidR="007C17EC">
        <w:rPr>
          <w:noProof/>
        </w:rPr>
        <w:t>28</w:t>
      </w:r>
    </w:p>
    <w:p w:rsidR="001949B9" w:rsidRDefault="001949B9" w:rsidP="001949B9">
      <w:pPr>
        <w:pStyle w:val="TOC4"/>
        <w:tabs>
          <w:tab w:val="left" w:pos="800"/>
        </w:tabs>
        <w:rPr>
          <w:noProof/>
        </w:rPr>
      </w:pPr>
      <w:r>
        <w:rPr>
          <w:noProof/>
        </w:rPr>
        <w:t>2.</w:t>
      </w:r>
      <w:r w:rsidR="000607EF">
        <w:rPr>
          <w:noProof/>
        </w:rPr>
        <w:t>3</w:t>
      </w:r>
      <w:r>
        <w:rPr>
          <w:noProof/>
        </w:rPr>
        <w:tab/>
        <w:t>Budgeted expenses for Outcome</w:t>
      </w:r>
      <w:r w:rsidR="00E946B8">
        <w:rPr>
          <w:noProof/>
        </w:rPr>
        <w:t xml:space="preserve"> 2</w:t>
      </w:r>
      <w:r>
        <w:rPr>
          <w:noProof/>
        </w:rPr>
        <w:tab/>
      </w:r>
      <w:r w:rsidR="009235FF">
        <w:rPr>
          <w:noProof/>
        </w:rPr>
        <w:t>4</w:t>
      </w:r>
      <w:r w:rsidR="007C17EC">
        <w:rPr>
          <w:noProof/>
        </w:rPr>
        <w:t>3</w:t>
      </w:r>
    </w:p>
    <w:p w:rsidR="008D3225" w:rsidRDefault="008D3225" w:rsidP="008D3225">
      <w:pPr>
        <w:pStyle w:val="TOC4"/>
        <w:tabs>
          <w:tab w:val="left" w:pos="800"/>
        </w:tabs>
        <w:rPr>
          <w:rFonts w:ascii="Times New Roman" w:hAnsi="Times New Roman"/>
          <w:noProof/>
          <w:sz w:val="24"/>
          <w:szCs w:val="24"/>
        </w:rPr>
      </w:pPr>
      <w:r>
        <w:rPr>
          <w:noProof/>
        </w:rPr>
        <w:t>2.</w:t>
      </w:r>
      <w:r w:rsidR="00A778DD">
        <w:rPr>
          <w:noProof/>
        </w:rPr>
        <w:t>4</w:t>
      </w:r>
      <w:r>
        <w:rPr>
          <w:rFonts w:ascii="Times New Roman" w:hAnsi="Times New Roman"/>
          <w:noProof/>
          <w:sz w:val="24"/>
          <w:szCs w:val="24"/>
        </w:rPr>
        <w:tab/>
      </w:r>
      <w:r>
        <w:rPr>
          <w:noProof/>
        </w:rPr>
        <w:t>Budgeted expenses</w:t>
      </w:r>
      <w:r w:rsidR="00E272D8">
        <w:rPr>
          <w:noProof/>
        </w:rPr>
        <w:t xml:space="preserve"> for Outcome 3</w:t>
      </w:r>
      <w:r w:rsidR="00E272D8">
        <w:rPr>
          <w:noProof/>
        </w:rPr>
        <w:tab/>
      </w:r>
      <w:r w:rsidR="00832E52">
        <w:rPr>
          <w:noProof/>
        </w:rPr>
        <w:t>5</w:t>
      </w:r>
      <w:r w:rsidR="007C17EC">
        <w:rPr>
          <w:noProof/>
        </w:rPr>
        <w:t>0</w:t>
      </w:r>
    </w:p>
    <w:p w:rsidR="00DF6B26" w:rsidRDefault="00DF6B26">
      <w:pPr>
        <w:pStyle w:val="TOC3"/>
        <w:rPr>
          <w:rFonts w:ascii="Times New Roman" w:hAnsi="Times New Roman"/>
          <w:b w:val="0"/>
          <w:noProof/>
          <w:sz w:val="24"/>
          <w:szCs w:val="24"/>
        </w:rPr>
      </w:pPr>
      <w:r w:rsidRPr="00323AD0">
        <w:rPr>
          <w:rStyle w:val="Hyperlink"/>
          <w:rFonts w:ascii="Arial Bold" w:hAnsi="Arial Bold"/>
          <w:caps/>
          <w:color w:val="000000"/>
          <w:u w:val="none"/>
        </w:rPr>
        <w:t>Section 3</w:t>
      </w:r>
      <w:r w:rsidR="008D3225" w:rsidRPr="00323AD0">
        <w:rPr>
          <w:rStyle w:val="Hyperlink"/>
          <w:rFonts w:ascii="Arial Bold" w:hAnsi="Arial Bold"/>
          <w:caps/>
          <w:color w:val="000000"/>
          <w:u w:val="none"/>
        </w:rPr>
        <w:t>: B</w:t>
      </w:r>
      <w:r w:rsidRPr="00323AD0">
        <w:rPr>
          <w:rStyle w:val="Hyperlink"/>
          <w:rFonts w:ascii="Arial Bold" w:hAnsi="Arial Bold"/>
          <w:caps/>
          <w:color w:val="000000"/>
          <w:u w:val="none"/>
        </w:rPr>
        <w:t xml:space="preserve">udgeted </w:t>
      </w:r>
      <w:r w:rsidR="00587C60" w:rsidRPr="00323AD0">
        <w:rPr>
          <w:rStyle w:val="Hyperlink"/>
          <w:rFonts w:ascii="Arial Bold" w:hAnsi="Arial Bold"/>
          <w:caps/>
          <w:color w:val="000000"/>
          <w:u w:val="none"/>
        </w:rPr>
        <w:t>f</w:t>
      </w:r>
      <w:r w:rsidRPr="00323AD0">
        <w:rPr>
          <w:rStyle w:val="Hyperlink"/>
          <w:rFonts w:ascii="Arial Bold" w:hAnsi="Arial Bold"/>
          <w:caps/>
          <w:color w:val="000000"/>
          <w:u w:val="none"/>
        </w:rPr>
        <w:t xml:space="preserve">inancial </w:t>
      </w:r>
      <w:r w:rsidR="00587C60" w:rsidRPr="00323AD0">
        <w:rPr>
          <w:rStyle w:val="Hyperlink"/>
          <w:rFonts w:ascii="Arial Bold" w:hAnsi="Arial Bold"/>
          <w:caps/>
          <w:color w:val="000000"/>
          <w:u w:val="none"/>
        </w:rPr>
        <w:t>s</w:t>
      </w:r>
      <w:r w:rsidRPr="00323AD0">
        <w:rPr>
          <w:rStyle w:val="Hyperlink"/>
          <w:rFonts w:ascii="Arial Bold" w:hAnsi="Arial Bold"/>
          <w:caps/>
          <w:color w:val="000000"/>
          <w:u w:val="none"/>
        </w:rPr>
        <w:t>tatements</w:t>
      </w:r>
      <w:r>
        <w:rPr>
          <w:noProof/>
        </w:rPr>
        <w:tab/>
      </w:r>
      <w:r w:rsidR="007C17EC">
        <w:rPr>
          <w:noProof/>
        </w:rPr>
        <w:t>56</w:t>
      </w:r>
    </w:p>
    <w:p w:rsidR="00DF6B26" w:rsidRDefault="00DF6B26">
      <w:pPr>
        <w:pStyle w:val="TOC4"/>
        <w:tabs>
          <w:tab w:val="left" w:pos="800"/>
        </w:tabs>
        <w:rPr>
          <w:noProof/>
        </w:rPr>
      </w:pPr>
      <w:r>
        <w:rPr>
          <w:noProof/>
        </w:rPr>
        <w:t>3.1</w:t>
      </w:r>
      <w:r>
        <w:rPr>
          <w:rFonts w:ascii="Times New Roman" w:hAnsi="Times New Roman"/>
          <w:noProof/>
          <w:sz w:val="24"/>
          <w:szCs w:val="24"/>
        </w:rPr>
        <w:tab/>
      </w:r>
      <w:r w:rsidR="008D3225">
        <w:rPr>
          <w:noProof/>
        </w:rPr>
        <w:t>Budgeted financial statements</w:t>
      </w:r>
      <w:r>
        <w:rPr>
          <w:noProof/>
        </w:rPr>
        <w:tab/>
      </w:r>
      <w:r w:rsidR="007C17EC">
        <w:rPr>
          <w:noProof/>
        </w:rPr>
        <w:t>56</w:t>
      </w:r>
    </w:p>
    <w:p w:rsidR="00B815C7" w:rsidRDefault="001C3BCE" w:rsidP="00B815C7">
      <w:pPr>
        <w:pStyle w:val="TOC4"/>
        <w:tabs>
          <w:tab w:val="left" w:pos="800"/>
        </w:tabs>
        <w:rPr>
          <w:noProof/>
        </w:rPr>
      </w:pPr>
      <w:r>
        <w:rPr>
          <w:noProof/>
        </w:rPr>
        <w:t>3.2</w:t>
      </w:r>
      <w:r w:rsidR="00B815C7">
        <w:rPr>
          <w:rFonts w:ascii="Times New Roman" w:hAnsi="Times New Roman"/>
          <w:noProof/>
          <w:sz w:val="24"/>
          <w:szCs w:val="24"/>
        </w:rPr>
        <w:tab/>
      </w:r>
      <w:r w:rsidR="00B815C7">
        <w:rPr>
          <w:noProof/>
        </w:rPr>
        <w:t>Budgeted financial statements tables</w:t>
      </w:r>
      <w:r w:rsidR="00B815C7">
        <w:rPr>
          <w:noProof/>
        </w:rPr>
        <w:tab/>
      </w:r>
      <w:r w:rsidR="007C17EC">
        <w:rPr>
          <w:noProof/>
        </w:rPr>
        <w:t>58</w:t>
      </w:r>
    </w:p>
    <w:p w:rsidR="008B5AFD" w:rsidRPr="008B5AFD" w:rsidRDefault="008B5AFD" w:rsidP="008B5AFD"/>
    <w:p w:rsidR="00ED1AA7" w:rsidRDefault="00ED1AA7" w:rsidP="00257FF4">
      <w:pPr>
        <w:sectPr w:rsidR="00ED1AA7" w:rsidSect="00183DE7">
          <w:headerReference w:type="default" r:id="rId43"/>
          <w:pgSz w:w="11906" w:h="16838" w:code="9"/>
          <w:pgMar w:top="2466" w:right="2098" w:bottom="2466" w:left="2098" w:header="1899" w:footer="1899" w:gutter="0"/>
          <w:cols w:space="708"/>
          <w:titlePg/>
          <w:docGrid w:linePitch="360"/>
        </w:sectPr>
      </w:pPr>
    </w:p>
    <w:p w:rsidR="00257FF4" w:rsidRDefault="00257FF4" w:rsidP="00257FF4">
      <w:pPr>
        <w:sectPr w:rsidR="00257FF4" w:rsidSect="00183DE7">
          <w:pgSz w:w="11906" w:h="16838" w:code="9"/>
          <w:pgMar w:top="2466" w:right="2098" w:bottom="2466" w:left="2098" w:header="1899" w:footer="1899" w:gutter="0"/>
          <w:cols w:space="708"/>
          <w:titlePg/>
          <w:docGrid w:linePitch="360"/>
        </w:sectPr>
      </w:pPr>
    </w:p>
    <w:p w:rsidR="00257FF4" w:rsidRDefault="00293549" w:rsidP="0061402C">
      <w:pPr>
        <w:pStyle w:val="Heading1"/>
      </w:pPr>
      <w:r>
        <w:lastRenderedPageBreak/>
        <w:t>Department of Agriculture and Water Resources</w:t>
      </w:r>
    </w:p>
    <w:p w:rsidR="00257FF4" w:rsidRPr="001541DD" w:rsidRDefault="00257FF4" w:rsidP="00765F05">
      <w:pPr>
        <w:pStyle w:val="Heading2-TOC"/>
        <w:rPr>
          <w:b w:val="0"/>
        </w:rPr>
      </w:pPr>
      <w:bookmarkStart w:id="13" w:name="_Toc190682308"/>
      <w:bookmarkStart w:id="14" w:name="_Toc190682526"/>
      <w:r w:rsidRPr="001541DD">
        <w:rPr>
          <w:b w:val="0"/>
        </w:rPr>
        <w:t xml:space="preserve">Section 1: </w:t>
      </w:r>
      <w:r w:rsidR="00106DC5" w:rsidRPr="001541DD">
        <w:rPr>
          <w:b w:val="0"/>
        </w:rPr>
        <w:t>Entity</w:t>
      </w:r>
      <w:r w:rsidRPr="001541DD">
        <w:rPr>
          <w:b w:val="0"/>
        </w:rPr>
        <w:t xml:space="preserve"> </w:t>
      </w:r>
      <w:r w:rsidR="00587C60" w:rsidRPr="001541DD">
        <w:rPr>
          <w:b w:val="0"/>
        </w:rPr>
        <w:t>o</w:t>
      </w:r>
      <w:r w:rsidRPr="001541DD">
        <w:rPr>
          <w:b w:val="0"/>
        </w:rPr>
        <w:t xml:space="preserve">verview and </w:t>
      </w:r>
      <w:r w:rsidR="00587C60" w:rsidRPr="001541DD">
        <w:rPr>
          <w:b w:val="0"/>
        </w:rPr>
        <w:t>r</w:t>
      </w:r>
      <w:r w:rsidRPr="001541DD">
        <w:rPr>
          <w:b w:val="0"/>
        </w:rPr>
        <w:t>esources</w:t>
      </w:r>
      <w:bookmarkEnd w:id="13"/>
      <w:bookmarkEnd w:id="14"/>
    </w:p>
    <w:p w:rsidR="00257FF4" w:rsidRPr="00765F05" w:rsidRDefault="00257FF4" w:rsidP="00257FF4">
      <w:pPr>
        <w:pStyle w:val="Heading3"/>
        <w:rPr>
          <w:lang w:val="x-none"/>
        </w:rPr>
      </w:pPr>
      <w:bookmarkStart w:id="15" w:name="_Toc190682309"/>
      <w:bookmarkStart w:id="16" w:name="_Toc190682527"/>
      <w:r w:rsidRPr="00765F05">
        <w:rPr>
          <w:lang w:val="x-none"/>
        </w:rPr>
        <w:t>1.1</w:t>
      </w:r>
      <w:r w:rsidRPr="00765F05">
        <w:rPr>
          <w:lang w:val="x-none"/>
        </w:rPr>
        <w:tab/>
        <w:t xml:space="preserve">Strategic </w:t>
      </w:r>
      <w:r w:rsidR="00587C60" w:rsidRPr="00765F05">
        <w:rPr>
          <w:lang w:val="x-none"/>
        </w:rPr>
        <w:t>d</w:t>
      </w:r>
      <w:r w:rsidRPr="00765F05">
        <w:rPr>
          <w:lang w:val="x-none"/>
        </w:rPr>
        <w:t>irection</w:t>
      </w:r>
      <w:bookmarkEnd w:id="15"/>
      <w:bookmarkEnd w:id="16"/>
      <w:r w:rsidR="008D3225" w:rsidRPr="00765F05">
        <w:rPr>
          <w:lang w:val="x-none"/>
        </w:rPr>
        <w:t xml:space="preserve"> statement</w:t>
      </w:r>
    </w:p>
    <w:p w:rsidR="00C17E85" w:rsidRDefault="001340CE" w:rsidP="000E1914">
      <w:pPr>
        <w:spacing w:before="120" w:after="120"/>
      </w:pPr>
      <w:bookmarkStart w:id="17" w:name="_Toc190682310"/>
      <w:bookmarkStart w:id="18" w:name="_Toc190682528"/>
      <w:r w:rsidRPr="006F14E4">
        <w:t>The Department of Agriculture and Water Resources works with national and international governments and industry partners to grow the value of agricultural trade and reduce risk to the agricultural sector</w:t>
      </w:r>
      <w:r w:rsidR="00C17E85">
        <w:t>.</w:t>
      </w:r>
    </w:p>
    <w:p w:rsidR="00C17E85" w:rsidRDefault="001340CE" w:rsidP="000E1914">
      <w:pPr>
        <w:spacing w:before="120" w:after="120"/>
      </w:pPr>
      <w:r w:rsidRPr="006F14E4">
        <w:t>Australian agriculture, fisheries and forestry are multi-billion dollar industries employing hundreds of thousands of people. Our department has a diverse role as a policy adviser to government, researcher, market access negotiator, regulator, program administrator and service provider. Collectively, this work contributes to maintaining and improving market access for primary producers, encouraging agricultural productivity in Australia’s primary industries and supporting sustainable, high-quality natural resources to benefit producers and the community</w:t>
      </w:r>
      <w:r w:rsidR="00C17E85">
        <w:t>.</w:t>
      </w:r>
    </w:p>
    <w:p w:rsidR="00C17E85" w:rsidRDefault="001340CE" w:rsidP="000E1914">
      <w:pPr>
        <w:spacing w:before="120" w:after="120"/>
      </w:pPr>
      <w:r w:rsidRPr="006F14E4">
        <w:t>We work to ensure Australia’s</w:t>
      </w:r>
      <w:r w:rsidR="00B4249F">
        <w:t xml:space="preserve"> trading</w:t>
      </w:r>
      <w:r w:rsidRPr="006F14E4">
        <w:t xml:space="preserve"> interests are represented and we negotiate on market access measures that benefit Australian producers, industries and consumers. This work is multifaceted and includes negotiating technical market access protocols, undertaking export certification services to ensure Australian commodities meet importing country requirements, and managing export quotas</w:t>
      </w:r>
      <w:r w:rsidR="00C17E85">
        <w:t>.</w:t>
      </w:r>
    </w:p>
    <w:p w:rsidR="00C17E85" w:rsidRDefault="001340CE" w:rsidP="000E1914">
      <w:pPr>
        <w:spacing w:before="120" w:after="120"/>
      </w:pPr>
      <w:r w:rsidRPr="006F14E4">
        <w:t>Australia’s biosecurity system aims to anticipate, prevent, prepare, detect, respond to and recover from threats to agriculture sectors, human health and the environment. The volume of passengers, cargo and mail is increasing and global trade pathways are becoming more complex. We implement a risk-based approach supported by research, science and intelligence to target what matters most</w:t>
      </w:r>
      <w:r w:rsidR="00C17E85">
        <w:t xml:space="preserve">. </w:t>
      </w:r>
    </w:p>
    <w:p w:rsidR="00C17E85" w:rsidRDefault="001340CE" w:rsidP="000E1914">
      <w:pPr>
        <w:spacing w:before="120" w:after="120"/>
      </w:pPr>
      <w:r w:rsidRPr="006F14E4">
        <w:t xml:space="preserve">Australia’s water is critical to the future of agriculture and the wellbeing of the environment and our communities. We work to improve the health of rivers and freshwater systems, to ensure the sustainable, efficient and productive management and use of water resources, and to </w:t>
      </w:r>
      <w:r w:rsidR="00B4249F">
        <w:t>achieve</w:t>
      </w:r>
      <w:r w:rsidRPr="006F14E4">
        <w:t xml:space="preserve"> social, economic and environmental benefits to water users and the community</w:t>
      </w:r>
      <w:r w:rsidR="00C17E85">
        <w:t>.</w:t>
      </w:r>
    </w:p>
    <w:p w:rsidR="00C17E85" w:rsidRDefault="001340CE" w:rsidP="000E1914">
      <w:pPr>
        <w:spacing w:before="120" w:after="120"/>
      </w:pPr>
      <w:r w:rsidRPr="006F14E4">
        <w:t>We work in partnership with state and territory governments, primary industries and the community to grow the agricultural sector. The range of this work makes for a diverse and dynamic operating environment that also interacts with a range of other global systems</w:t>
      </w:r>
      <w:r w:rsidR="00C17E85">
        <w:t xml:space="preserve">. </w:t>
      </w:r>
    </w:p>
    <w:p w:rsidR="00C17E85" w:rsidRDefault="001340CE" w:rsidP="000E1914">
      <w:pPr>
        <w:spacing w:before="120" w:after="120"/>
      </w:pPr>
      <w:r w:rsidRPr="006F14E4">
        <w:t>Our enterprise capabilities underpin the delivery of all of our work. We are focused on building our capabilities—people, processes and systems—to underpin the achievement of our objectives</w:t>
      </w:r>
      <w:r w:rsidR="00C17E85">
        <w:t>.</w:t>
      </w:r>
    </w:p>
    <w:p w:rsidR="001D7BE9" w:rsidRPr="000B39BD" w:rsidRDefault="001D7BE9" w:rsidP="00C17E85">
      <w:pPr>
        <w:spacing w:before="240"/>
        <w:jc w:val="left"/>
        <w:rPr>
          <w:b/>
        </w:rPr>
      </w:pPr>
      <w:r w:rsidRPr="000B39BD">
        <w:rPr>
          <w:b/>
        </w:rPr>
        <w:lastRenderedPageBreak/>
        <w:t>Outcomes</w:t>
      </w:r>
    </w:p>
    <w:p w:rsidR="001D7BE9" w:rsidRPr="000B39BD" w:rsidRDefault="001D7BE9" w:rsidP="00E3031D">
      <w:r w:rsidRPr="000B39BD">
        <w:t>The department is responsible for three outcomes:</w:t>
      </w:r>
    </w:p>
    <w:p w:rsidR="008D3225" w:rsidRPr="000B39BD" w:rsidRDefault="008D3225" w:rsidP="00E3031D">
      <w:r w:rsidRPr="000B39BD">
        <w:rPr>
          <w:b/>
        </w:rPr>
        <w:t>Outcome 1:</w:t>
      </w:r>
      <w:r w:rsidRPr="000B39BD">
        <w:t xml:space="preserve"> More sustainable, productive, internationally competitive and profitable Australian agricultural, food and fibre industries through policies and initiatives that promote better resource management practices, innovation, self-reliance and improved access to international markets.</w:t>
      </w:r>
    </w:p>
    <w:p w:rsidR="008D3225" w:rsidRPr="000B39BD" w:rsidRDefault="008D3225" w:rsidP="00E3031D">
      <w:r w:rsidRPr="000B39BD">
        <w:rPr>
          <w:b/>
        </w:rPr>
        <w:t>Outcome 2:</w:t>
      </w:r>
      <w:r w:rsidRPr="000B39BD">
        <w:t xml:space="preserve"> Safeguard Australia’s animal and plant health status to maintain overseas markets and protect the economy and environment from the impact of exotic pests and diseases, through risk assessment, inspection and certification</w:t>
      </w:r>
      <w:r w:rsidR="007076CB" w:rsidRPr="000B39BD">
        <w:t>,</w:t>
      </w:r>
      <w:r w:rsidRPr="000B39BD">
        <w:t xml:space="preserve"> and the implementation of emergency response arrangements for Australian agricultural, food and fibre industries.</w:t>
      </w:r>
    </w:p>
    <w:p w:rsidR="008D3225" w:rsidRPr="000B39BD" w:rsidRDefault="008D3225" w:rsidP="00E3031D">
      <w:r w:rsidRPr="000B39BD">
        <w:rPr>
          <w:b/>
        </w:rPr>
        <w:t>Outcome 3:</w:t>
      </w:r>
      <w:r w:rsidRPr="000B39BD">
        <w:t xml:space="preserve"> Improve the health of rivers and freshwater ecosystems and water use efficiency through implementing water reforms, and ensuring enhanced sustainability, efficiency and productivity in the management and use of water resources.</w:t>
      </w:r>
    </w:p>
    <w:p w:rsidR="00257FF4" w:rsidRPr="00765F05" w:rsidRDefault="007C13DA" w:rsidP="00457A71">
      <w:pPr>
        <w:pStyle w:val="Heading3"/>
        <w:rPr>
          <w:lang w:val="x-none"/>
        </w:rPr>
      </w:pPr>
      <w:r>
        <w:br w:type="page"/>
      </w:r>
      <w:r w:rsidR="00257FF4" w:rsidRPr="00765F05">
        <w:rPr>
          <w:lang w:val="x-none"/>
        </w:rPr>
        <w:lastRenderedPageBreak/>
        <w:t>1.2</w:t>
      </w:r>
      <w:r w:rsidR="00257FF4" w:rsidRPr="00765F05">
        <w:rPr>
          <w:lang w:val="x-none"/>
        </w:rPr>
        <w:tab/>
      </w:r>
      <w:r w:rsidR="00106DC5" w:rsidRPr="00765F05">
        <w:rPr>
          <w:lang w:val="x-none"/>
        </w:rPr>
        <w:t>Entity</w:t>
      </w:r>
      <w:r w:rsidR="00257FF4" w:rsidRPr="00765F05">
        <w:rPr>
          <w:lang w:val="x-none"/>
        </w:rPr>
        <w:t xml:space="preserve"> </w:t>
      </w:r>
      <w:r w:rsidR="00587C60" w:rsidRPr="00765F05">
        <w:rPr>
          <w:lang w:val="x-none"/>
        </w:rPr>
        <w:t>r</w:t>
      </w:r>
      <w:r w:rsidR="00257FF4" w:rsidRPr="00765F05">
        <w:rPr>
          <w:lang w:val="x-none"/>
        </w:rPr>
        <w:t xml:space="preserve">esource </w:t>
      </w:r>
      <w:r w:rsidR="00587C60" w:rsidRPr="00765F05">
        <w:rPr>
          <w:lang w:val="x-none"/>
        </w:rPr>
        <w:t>s</w:t>
      </w:r>
      <w:r w:rsidR="00257FF4" w:rsidRPr="00765F05">
        <w:rPr>
          <w:lang w:val="x-none"/>
        </w:rPr>
        <w:t>tatement</w:t>
      </w:r>
      <w:bookmarkEnd w:id="17"/>
      <w:bookmarkEnd w:id="18"/>
    </w:p>
    <w:p w:rsidR="00AB3BAF" w:rsidRDefault="00AB3BAF" w:rsidP="00D773B5">
      <w:bookmarkStart w:id="19" w:name="OLE_LINK11"/>
      <w:bookmarkStart w:id="20" w:name="OLE_LINK12"/>
      <w:r>
        <w:t xml:space="preserve">Table 1.1 shows the total funding from all sources available to the entity for its operations and to deliver </w:t>
      </w:r>
      <w:r w:rsidR="004776E7">
        <w:t>program</w:t>
      </w:r>
      <w:r>
        <w:t xml:space="preserve">s and services on behalf of the Government. </w:t>
      </w:r>
    </w:p>
    <w:p w:rsidR="00AB3BAF" w:rsidRDefault="00AB3BAF" w:rsidP="00D773B5">
      <w:r>
        <w:t>The table summarises how resources will be applied by outcome (Government strategic policy objectives) and by administered (on behalf of the Government or the public) and departmental (for the entity’s operations) classification.</w:t>
      </w:r>
    </w:p>
    <w:p w:rsidR="00AB3BAF" w:rsidRDefault="00AB3BAF" w:rsidP="00D773B5">
      <w:r>
        <w:t xml:space="preserve">For more detailed information on special accounts and special appropriations, please refer to </w:t>
      </w:r>
      <w:r w:rsidRPr="00412C0B">
        <w:rPr>
          <w:i/>
        </w:rPr>
        <w:t>Budget Paper No. 4</w:t>
      </w:r>
      <w:r w:rsidR="00084944">
        <w:rPr>
          <w:i/>
        </w:rPr>
        <w:t>:</w:t>
      </w:r>
      <w:r w:rsidRPr="00412C0B">
        <w:rPr>
          <w:i/>
        </w:rPr>
        <w:t xml:space="preserve"> Agency Resourcing</w:t>
      </w:r>
      <w:r>
        <w:t>.</w:t>
      </w:r>
    </w:p>
    <w:p w:rsidR="00AB3BAF" w:rsidRDefault="00AB3BAF" w:rsidP="00D773B5">
      <w:r>
        <w:t xml:space="preserve">Information in this table is presented on a resourcing (i.e. appropriations/cash available) basis, whilst the ‘Budgeted expenses by Outcome X’ tables in Section 2 and the financial statements in Section 3 are presented on an accrual basis. </w:t>
      </w:r>
    </w:p>
    <w:bookmarkEnd w:id="19"/>
    <w:bookmarkEnd w:id="20"/>
    <w:p w:rsidR="009834A0" w:rsidRPr="001F2AA9" w:rsidRDefault="006A5866" w:rsidP="00BE2555">
      <w:pPr>
        <w:pStyle w:val="Heading5"/>
        <w:rPr>
          <w:lang w:val="en-AU"/>
        </w:rPr>
      </w:pPr>
      <w:r w:rsidRPr="00BE2555">
        <w:t xml:space="preserve">Table 1.1: </w:t>
      </w:r>
      <w:r w:rsidR="00293549" w:rsidRPr="00BE2555">
        <w:t>Department of Agriculture and Water Resources</w:t>
      </w:r>
      <w:r w:rsidR="005B3599" w:rsidRPr="00BE2555">
        <w:t xml:space="preserve"> </w:t>
      </w:r>
      <w:r w:rsidR="00EF2E09" w:rsidRPr="00BE2555">
        <w:t xml:space="preserve">– </w:t>
      </w:r>
      <w:r w:rsidR="002D680E" w:rsidRPr="00BE2555">
        <w:t>R</w:t>
      </w:r>
      <w:r w:rsidRPr="00BE2555">
        <w:t xml:space="preserve">esource </w:t>
      </w:r>
      <w:r w:rsidR="002D680E" w:rsidRPr="00BE2555">
        <w:t>S</w:t>
      </w:r>
      <w:r w:rsidRPr="00BE2555">
        <w:t>tat</w:t>
      </w:r>
      <w:r w:rsidR="00B10F95" w:rsidRPr="00BE2555">
        <w:t xml:space="preserve">ement </w:t>
      </w:r>
      <w:r w:rsidR="00954AD9" w:rsidRPr="00BE2555">
        <w:t>–</w:t>
      </w:r>
      <w:r w:rsidR="00B10F95" w:rsidRPr="00BE2555">
        <w:t xml:space="preserve"> </w:t>
      </w:r>
      <w:r w:rsidR="007E58FD" w:rsidRPr="00BE2555">
        <w:t>B</w:t>
      </w:r>
      <w:r w:rsidR="00B10F95" w:rsidRPr="00BE2555">
        <w:t>udget</w:t>
      </w:r>
      <w:r w:rsidR="005B3599" w:rsidRPr="00BE2555">
        <w:t xml:space="preserve"> </w:t>
      </w:r>
      <w:r w:rsidR="002D680E" w:rsidRPr="00BE2555">
        <w:t>E</w:t>
      </w:r>
      <w:r w:rsidR="00C11F05" w:rsidRPr="00BE2555">
        <w:t xml:space="preserve">stimates </w:t>
      </w:r>
      <w:r w:rsidR="00C665CC" w:rsidRPr="00BE2555">
        <w:t>for 201</w:t>
      </w:r>
      <w:r w:rsidR="001F2AA9">
        <w:rPr>
          <w:lang w:val="en-AU"/>
        </w:rPr>
        <w:t>9</w:t>
      </w:r>
      <w:r w:rsidR="00C665CC" w:rsidRPr="00BE2555">
        <w:t>–</w:t>
      </w:r>
      <w:r w:rsidR="001F2AA9">
        <w:rPr>
          <w:lang w:val="en-AU"/>
        </w:rPr>
        <w:t>20</w:t>
      </w:r>
      <w:r w:rsidR="00C665CC" w:rsidRPr="00BE2555">
        <w:t xml:space="preserve"> </w:t>
      </w:r>
      <w:r w:rsidR="007E58FD" w:rsidRPr="00BE2555">
        <w:t>as</w:t>
      </w:r>
      <w:r w:rsidRPr="00BE2555">
        <w:t xml:space="preserve"> at </w:t>
      </w:r>
      <w:r w:rsidR="00EB0CFF" w:rsidRPr="00BE2555">
        <w:t xml:space="preserve">Budget </w:t>
      </w:r>
      <w:r w:rsidR="001F2AA9">
        <w:rPr>
          <w:lang w:val="en-AU"/>
        </w:rPr>
        <w:t>April</w:t>
      </w:r>
      <w:r w:rsidRPr="00BE2555">
        <w:t xml:space="preserve"> </w:t>
      </w:r>
      <w:r w:rsidR="00C11F05" w:rsidRPr="00BE2555">
        <w:t>201</w:t>
      </w:r>
      <w:r w:rsidR="001F2AA9">
        <w:rPr>
          <w:lang w:val="en-AU"/>
        </w:rPr>
        <w:t>9</w:t>
      </w:r>
    </w:p>
    <w:p w:rsidR="007D639C" w:rsidRPr="00274150" w:rsidRDefault="00C424F4" w:rsidP="005B3599">
      <w:pPr>
        <w:pStyle w:val="Source"/>
        <w:rPr>
          <w:szCs w:val="16"/>
          <w:lang w:val="en-AU" w:eastAsia="en-AU"/>
        </w:rPr>
      </w:pPr>
      <w:r>
        <w:rPr>
          <w:b/>
          <w:sz w:val="20"/>
          <w:lang w:val="en-AU" w:eastAsia="en-AU"/>
        </w:rPr>
        <w:object w:dxaOrig="7750" w:dyaOrig="6070">
          <v:shape id="_x0000_i1030" type="#_x0000_t75" style="width:387.75pt;height:303.75pt" o:ole="">
            <v:imagedata r:id="rId44" o:title=""/>
          </v:shape>
          <o:OLEObject Type="Link" ProgID="Excel.Sheet.12" ShapeID="_x0000_i1030" DrawAspect="Content" r:id="rId45" UpdateMode="Always">
            <o:LinkType>EnhancedMetaFile</o:LinkType>
            <o:LockedField>false</o:LockedField>
          </o:OLEObject>
        </w:object>
      </w:r>
    </w:p>
    <w:p w:rsidR="005B3599" w:rsidRPr="00274150" w:rsidRDefault="005B3599" w:rsidP="005B3599">
      <w:pPr>
        <w:pStyle w:val="Source"/>
        <w:rPr>
          <w:szCs w:val="16"/>
        </w:rPr>
      </w:pPr>
      <w:r w:rsidRPr="00274150">
        <w:rPr>
          <w:szCs w:val="16"/>
        </w:rPr>
        <w:t>Continued on following pages</w:t>
      </w:r>
    </w:p>
    <w:p w:rsidR="00224471" w:rsidRDefault="004E1269" w:rsidP="00913365">
      <w:pPr>
        <w:pStyle w:val="Source"/>
        <w:spacing w:before="120" w:after="120"/>
        <w:jc w:val="left"/>
      </w:pPr>
      <w:r>
        <w:br w:type="page"/>
      </w:r>
      <w:r w:rsidR="00954AD9" w:rsidRPr="004E1269">
        <w:rPr>
          <w:b/>
          <w:sz w:val="20"/>
          <w:lang w:val="en-AU" w:eastAsia="en-AU"/>
        </w:rPr>
        <w:lastRenderedPageBreak/>
        <w:t xml:space="preserve">Table 1.1: Department of Agriculture and Water Resources – Resource Statement </w:t>
      </w:r>
      <w:r w:rsidR="00954AD9">
        <w:rPr>
          <w:b/>
          <w:sz w:val="20"/>
          <w:lang w:val="en-AU" w:eastAsia="en-AU"/>
        </w:rPr>
        <w:t>–</w:t>
      </w:r>
      <w:r w:rsidR="00954AD9" w:rsidRPr="004E1269">
        <w:rPr>
          <w:b/>
          <w:sz w:val="20"/>
          <w:lang w:val="en-AU" w:eastAsia="en-AU"/>
        </w:rPr>
        <w:t xml:space="preserve"> Budget Estimates for 201</w:t>
      </w:r>
      <w:r w:rsidR="001F2AA9">
        <w:rPr>
          <w:b/>
          <w:sz w:val="20"/>
          <w:lang w:val="en-AU" w:eastAsia="en-AU"/>
        </w:rPr>
        <w:t>9</w:t>
      </w:r>
      <w:r w:rsidR="00954AD9" w:rsidRPr="004E1269">
        <w:rPr>
          <w:b/>
          <w:sz w:val="20"/>
          <w:lang w:val="en-AU" w:eastAsia="en-AU"/>
        </w:rPr>
        <w:t>–</w:t>
      </w:r>
      <w:r w:rsidR="001F2AA9">
        <w:rPr>
          <w:b/>
          <w:sz w:val="20"/>
          <w:lang w:val="en-AU" w:eastAsia="en-AU"/>
        </w:rPr>
        <w:t>20</w:t>
      </w:r>
      <w:r w:rsidR="00954AD9" w:rsidRPr="004E1269">
        <w:rPr>
          <w:b/>
          <w:sz w:val="20"/>
          <w:lang w:val="en-AU" w:eastAsia="en-AU"/>
        </w:rPr>
        <w:t xml:space="preserve"> as at Budget </w:t>
      </w:r>
      <w:r w:rsidR="001F2AA9">
        <w:rPr>
          <w:b/>
          <w:sz w:val="20"/>
          <w:lang w:val="en-AU" w:eastAsia="en-AU"/>
        </w:rPr>
        <w:t>April</w:t>
      </w:r>
      <w:r w:rsidR="00954AD9" w:rsidRPr="004E1269">
        <w:rPr>
          <w:b/>
          <w:sz w:val="20"/>
          <w:lang w:val="en-AU" w:eastAsia="en-AU"/>
        </w:rPr>
        <w:t xml:space="preserve"> 201</w:t>
      </w:r>
      <w:r w:rsidR="001F2AA9">
        <w:rPr>
          <w:b/>
          <w:sz w:val="20"/>
          <w:lang w:val="en-AU" w:eastAsia="en-AU"/>
        </w:rPr>
        <w:t>9</w:t>
      </w:r>
      <w:r w:rsidR="00954AD9" w:rsidRPr="004E1269">
        <w:rPr>
          <w:b/>
          <w:sz w:val="20"/>
          <w:lang w:val="en-AU" w:eastAsia="en-AU"/>
        </w:rPr>
        <w:t xml:space="preserve"> (continued) </w:t>
      </w:r>
    </w:p>
    <w:p w:rsidR="00310CE3" w:rsidRDefault="00C424F4" w:rsidP="00642B4A">
      <w:pPr>
        <w:pStyle w:val="Source"/>
        <w:jc w:val="left"/>
        <w:rPr>
          <w:szCs w:val="16"/>
        </w:rPr>
      </w:pPr>
      <w:r>
        <w:rPr>
          <w:szCs w:val="16"/>
        </w:rPr>
        <w:object w:dxaOrig="7750" w:dyaOrig="8196">
          <v:shape id="_x0000_i1031" type="#_x0000_t75" style="width:387.75pt;height:409.5pt" o:ole="">
            <v:imagedata r:id="rId46" o:title=""/>
          </v:shape>
          <o:OLEObject Type="Link" ProgID="Excel.Sheet.12" ShapeID="_x0000_i1031" DrawAspect="Content" r:id="rId47" UpdateMode="Always">
            <o:LinkType>EnhancedMetaFile</o:LinkType>
            <o:LockedField>false</o:LockedField>
          </o:OLEObject>
        </w:object>
      </w:r>
    </w:p>
    <w:p w:rsidR="002A4AEE" w:rsidRPr="00FD5721" w:rsidRDefault="002A4AEE" w:rsidP="006D5941">
      <w:pPr>
        <w:pStyle w:val="Source"/>
        <w:ind w:left="284" w:hanging="284"/>
        <w:rPr>
          <w:szCs w:val="16"/>
          <w:lang w:val="en-AU"/>
        </w:rPr>
      </w:pPr>
      <w:r>
        <w:rPr>
          <w:szCs w:val="16"/>
          <w:lang w:val="en-AU"/>
        </w:rPr>
        <w:t>(a)</w:t>
      </w:r>
      <w:r>
        <w:rPr>
          <w:szCs w:val="16"/>
          <w:lang w:val="en-AU"/>
        </w:rPr>
        <w:tab/>
      </w:r>
      <w:r w:rsidRPr="00BA28F3">
        <w:rPr>
          <w:rFonts w:cs="Arial"/>
          <w:color w:val="000000"/>
          <w:szCs w:val="16"/>
        </w:rPr>
        <w:t>Annual appropriation amounts appearing for 201</w:t>
      </w:r>
      <w:r>
        <w:rPr>
          <w:rFonts w:cs="Arial"/>
          <w:color w:val="000000"/>
          <w:szCs w:val="16"/>
          <w:lang w:val="en-AU"/>
        </w:rPr>
        <w:t>8–</w:t>
      </w:r>
      <w:r w:rsidRPr="00BA28F3">
        <w:rPr>
          <w:rFonts w:cs="Arial"/>
          <w:color w:val="000000"/>
          <w:szCs w:val="16"/>
        </w:rPr>
        <w:t>19 do not include the Appropriation Bills (No.</w:t>
      </w:r>
      <w:r w:rsidR="00CE0AA5">
        <w:rPr>
          <w:rFonts w:cs="Arial"/>
          <w:color w:val="000000"/>
          <w:szCs w:val="16"/>
          <w:lang w:val="en-AU"/>
        </w:rPr>
        <w:t> </w:t>
      </w:r>
      <w:r w:rsidRPr="00BA28F3">
        <w:rPr>
          <w:rFonts w:cs="Arial"/>
          <w:color w:val="000000"/>
          <w:szCs w:val="16"/>
        </w:rPr>
        <w:t>3) and (No.</w:t>
      </w:r>
      <w:r w:rsidR="00CE0AA5">
        <w:rPr>
          <w:rFonts w:cs="Arial"/>
          <w:color w:val="000000"/>
          <w:szCs w:val="16"/>
          <w:lang w:val="en-AU"/>
        </w:rPr>
        <w:t> </w:t>
      </w:r>
      <w:r w:rsidRPr="00BA28F3">
        <w:rPr>
          <w:rFonts w:cs="Arial"/>
          <w:color w:val="000000"/>
          <w:szCs w:val="16"/>
        </w:rPr>
        <w:t>4) 2018</w:t>
      </w:r>
      <w:r w:rsidR="001762E7">
        <w:rPr>
          <w:rFonts w:cs="Arial"/>
          <w:color w:val="000000"/>
          <w:szCs w:val="16"/>
          <w:lang w:val="en-AU"/>
        </w:rPr>
        <w:t>–</w:t>
      </w:r>
      <w:r w:rsidRPr="00BA28F3">
        <w:rPr>
          <w:rFonts w:cs="Arial"/>
          <w:color w:val="000000"/>
          <w:szCs w:val="16"/>
        </w:rPr>
        <w:t>19, as they had not been enacted at the time of publication</w:t>
      </w:r>
      <w:r w:rsidR="000B7D91" w:rsidRPr="00FD5721">
        <w:rPr>
          <w:rFonts w:cs="Arial"/>
          <w:color w:val="000000"/>
          <w:szCs w:val="16"/>
          <w:lang w:val="en-AU"/>
        </w:rPr>
        <w:t>.</w:t>
      </w:r>
      <w:r w:rsidR="006D5941" w:rsidRPr="00FD5721">
        <w:rPr>
          <w:rFonts w:cs="Arial"/>
          <w:color w:val="000000"/>
          <w:szCs w:val="16"/>
          <w:lang w:val="en-AU"/>
        </w:rPr>
        <w:t xml:space="preserve"> </w:t>
      </w:r>
      <w:r w:rsidR="001E46ED">
        <w:rPr>
          <w:rFonts w:cs="Arial"/>
          <w:color w:val="000000"/>
          <w:szCs w:val="16"/>
          <w:lang w:val="en-AU"/>
        </w:rPr>
        <w:t xml:space="preserve">For the department, the </w:t>
      </w:r>
      <w:r w:rsidR="006D5941" w:rsidRPr="00FD5721">
        <w:rPr>
          <w:rFonts w:cs="Arial"/>
          <w:color w:val="000000"/>
          <w:szCs w:val="16"/>
        </w:rPr>
        <w:t>Bills</w:t>
      </w:r>
      <w:r w:rsidR="001E46ED">
        <w:rPr>
          <w:rFonts w:cs="Arial"/>
          <w:color w:val="000000"/>
          <w:szCs w:val="16"/>
          <w:lang w:val="en-AU"/>
        </w:rPr>
        <w:t xml:space="preserve"> include</w:t>
      </w:r>
      <w:r w:rsidR="006D5941" w:rsidRPr="00FD5721">
        <w:rPr>
          <w:rFonts w:cs="Arial"/>
          <w:color w:val="000000"/>
          <w:szCs w:val="16"/>
        </w:rPr>
        <w:t xml:space="preserve"> $80.</w:t>
      </w:r>
      <w:r w:rsidR="006D5941" w:rsidRPr="00FD5721">
        <w:rPr>
          <w:rFonts w:cs="Arial"/>
          <w:color w:val="000000"/>
          <w:szCs w:val="16"/>
          <w:lang w:val="en-AU"/>
        </w:rPr>
        <w:t>687</w:t>
      </w:r>
      <w:r w:rsidR="00CE0AA5">
        <w:rPr>
          <w:rFonts w:cs="Arial"/>
          <w:color w:val="000000"/>
          <w:szCs w:val="16"/>
          <w:lang w:val="en-AU"/>
        </w:rPr>
        <w:t> </w:t>
      </w:r>
      <w:r w:rsidR="006D5941" w:rsidRPr="00FD5721">
        <w:rPr>
          <w:rFonts w:cs="Arial"/>
          <w:color w:val="000000"/>
          <w:szCs w:val="16"/>
        </w:rPr>
        <w:t xml:space="preserve">million in </w:t>
      </w:r>
      <w:r w:rsidR="006D5941" w:rsidRPr="00FD5721">
        <w:rPr>
          <w:rFonts w:cs="Arial"/>
          <w:color w:val="000000"/>
          <w:szCs w:val="16"/>
          <w:lang w:val="en-AU"/>
        </w:rPr>
        <w:t xml:space="preserve">administered </w:t>
      </w:r>
      <w:r w:rsidR="006D5941" w:rsidRPr="00FD5721">
        <w:rPr>
          <w:rFonts w:cs="Arial"/>
          <w:color w:val="000000"/>
          <w:szCs w:val="16"/>
        </w:rPr>
        <w:t>appropriation</w:t>
      </w:r>
      <w:r w:rsidR="006D5941" w:rsidRPr="00FD5721">
        <w:rPr>
          <w:rFonts w:cs="Arial"/>
          <w:color w:val="000000"/>
          <w:szCs w:val="16"/>
          <w:lang w:val="en-AU"/>
        </w:rPr>
        <w:t>, $9.138</w:t>
      </w:r>
      <w:r w:rsidR="00CE0AA5">
        <w:rPr>
          <w:rFonts w:cs="Arial"/>
          <w:color w:val="000000"/>
          <w:szCs w:val="16"/>
          <w:lang w:val="en-AU"/>
        </w:rPr>
        <w:t> </w:t>
      </w:r>
      <w:r w:rsidR="006D5941" w:rsidRPr="00FD5721">
        <w:rPr>
          <w:rFonts w:cs="Arial"/>
          <w:color w:val="000000"/>
          <w:szCs w:val="16"/>
          <w:lang w:val="en-AU"/>
        </w:rPr>
        <w:t>million in departmental appropriation, $20.000</w:t>
      </w:r>
      <w:r w:rsidR="00CE0AA5">
        <w:rPr>
          <w:rFonts w:cs="Arial"/>
          <w:color w:val="000000"/>
          <w:szCs w:val="16"/>
          <w:lang w:val="en-AU"/>
        </w:rPr>
        <w:t> </w:t>
      </w:r>
      <w:r w:rsidR="006D5941" w:rsidRPr="00FD5721">
        <w:rPr>
          <w:rFonts w:cs="Arial"/>
          <w:color w:val="000000"/>
          <w:szCs w:val="16"/>
          <w:lang w:val="en-AU"/>
        </w:rPr>
        <w:t>million in administered assets and liabilities</w:t>
      </w:r>
      <w:r w:rsidR="006D5941" w:rsidRPr="00FD5721">
        <w:rPr>
          <w:rFonts w:cs="Arial"/>
          <w:color w:val="000000"/>
          <w:szCs w:val="16"/>
        </w:rPr>
        <w:t xml:space="preserve"> and </w:t>
      </w:r>
      <w:r w:rsidR="006D5941" w:rsidRPr="00FD5721">
        <w:rPr>
          <w:rFonts w:cs="Arial"/>
          <w:color w:val="000000"/>
          <w:szCs w:val="16"/>
          <w:lang w:val="en-AU"/>
        </w:rPr>
        <w:t>$2.756</w:t>
      </w:r>
      <w:r w:rsidR="00CE0AA5">
        <w:rPr>
          <w:rFonts w:cs="Arial"/>
          <w:color w:val="000000"/>
          <w:szCs w:val="16"/>
          <w:lang w:val="en-AU"/>
        </w:rPr>
        <w:t> </w:t>
      </w:r>
      <w:r w:rsidR="006D5941" w:rsidRPr="00FD5721">
        <w:rPr>
          <w:rFonts w:cs="Arial"/>
          <w:color w:val="000000"/>
          <w:szCs w:val="16"/>
          <w:lang w:val="en-AU"/>
        </w:rPr>
        <w:t>million in departmental equity injection</w:t>
      </w:r>
      <w:r w:rsidR="001E46ED">
        <w:rPr>
          <w:rFonts w:cs="Arial"/>
          <w:color w:val="000000"/>
          <w:szCs w:val="16"/>
          <w:lang w:val="en-AU"/>
        </w:rPr>
        <w:t xml:space="preserve"> in 2018–19</w:t>
      </w:r>
      <w:r w:rsidR="006D5941" w:rsidRPr="00FD5721">
        <w:rPr>
          <w:rFonts w:cs="Arial"/>
          <w:color w:val="000000"/>
          <w:szCs w:val="16"/>
          <w:lang w:val="en-AU"/>
        </w:rPr>
        <w:t>.</w:t>
      </w:r>
    </w:p>
    <w:p w:rsidR="00E0253A" w:rsidRPr="00FD5721" w:rsidRDefault="00F213F8" w:rsidP="00642B4A">
      <w:pPr>
        <w:pStyle w:val="Source"/>
        <w:jc w:val="left"/>
        <w:rPr>
          <w:szCs w:val="16"/>
          <w:lang w:val="en-AU"/>
        </w:rPr>
      </w:pPr>
      <w:r w:rsidRPr="00FD5721">
        <w:rPr>
          <w:szCs w:val="16"/>
          <w:lang w:val="en-AU"/>
        </w:rPr>
        <w:t>(</w:t>
      </w:r>
      <w:r w:rsidR="000B7D91" w:rsidRPr="00FD5721">
        <w:rPr>
          <w:szCs w:val="16"/>
          <w:lang w:val="en-AU"/>
        </w:rPr>
        <w:t>b</w:t>
      </w:r>
      <w:r w:rsidRPr="00FD5721">
        <w:rPr>
          <w:szCs w:val="16"/>
          <w:lang w:val="en-AU"/>
        </w:rPr>
        <w:t>)</w:t>
      </w:r>
      <w:r w:rsidR="00BB0417" w:rsidRPr="00FD5721">
        <w:rPr>
          <w:szCs w:val="16"/>
        </w:rPr>
        <w:tab/>
      </w:r>
      <w:r w:rsidR="00E0253A" w:rsidRPr="00FD5721">
        <w:rPr>
          <w:szCs w:val="16"/>
          <w:lang w:val="en-AU"/>
        </w:rPr>
        <w:t>Appropriation Bill (No.</w:t>
      </w:r>
      <w:r w:rsidR="00BD5293">
        <w:rPr>
          <w:szCs w:val="16"/>
          <w:lang w:val="en-AU"/>
        </w:rPr>
        <w:t> </w:t>
      </w:r>
      <w:r w:rsidR="00E0253A" w:rsidRPr="00FD5721">
        <w:rPr>
          <w:szCs w:val="16"/>
          <w:lang w:val="en-AU"/>
        </w:rPr>
        <w:t>1) 201</w:t>
      </w:r>
      <w:r w:rsidR="008B52AE" w:rsidRPr="00FD5721">
        <w:rPr>
          <w:szCs w:val="16"/>
          <w:lang w:val="en-AU"/>
        </w:rPr>
        <w:t>9</w:t>
      </w:r>
      <w:r w:rsidR="00E0253A" w:rsidRPr="00FD5721">
        <w:rPr>
          <w:szCs w:val="16"/>
          <w:lang w:val="en-AU"/>
        </w:rPr>
        <w:t>–</w:t>
      </w:r>
      <w:r w:rsidR="008B52AE" w:rsidRPr="00FD5721">
        <w:rPr>
          <w:szCs w:val="16"/>
          <w:lang w:val="en-AU"/>
        </w:rPr>
        <w:t>20</w:t>
      </w:r>
      <w:r w:rsidR="00E0253A" w:rsidRPr="00FD5721">
        <w:rPr>
          <w:szCs w:val="16"/>
          <w:lang w:val="en-AU"/>
        </w:rPr>
        <w:t>.</w:t>
      </w:r>
    </w:p>
    <w:p w:rsidR="008B52AE" w:rsidRPr="00FD5721" w:rsidRDefault="008B52AE" w:rsidP="008B52AE">
      <w:pPr>
        <w:pStyle w:val="ChartandTableFootnoteAlpha"/>
        <w:keepNext w:val="0"/>
        <w:numPr>
          <w:ilvl w:val="0"/>
          <w:numId w:val="0"/>
        </w:numPr>
        <w:ind w:left="284" w:hanging="284"/>
        <w:rPr>
          <w:szCs w:val="16"/>
        </w:rPr>
      </w:pPr>
      <w:r w:rsidRPr="00FD5721">
        <w:rPr>
          <w:szCs w:val="16"/>
        </w:rPr>
        <w:t>(</w:t>
      </w:r>
      <w:r w:rsidR="000B7D91" w:rsidRPr="00FD5721">
        <w:rPr>
          <w:szCs w:val="16"/>
        </w:rPr>
        <w:t>c</w:t>
      </w:r>
      <w:r w:rsidRPr="00FD5721">
        <w:rPr>
          <w:szCs w:val="16"/>
        </w:rPr>
        <w:t>)</w:t>
      </w:r>
      <w:r w:rsidRPr="00FD5721">
        <w:rPr>
          <w:szCs w:val="16"/>
        </w:rPr>
        <w:tab/>
        <w:t>Excludes departmental capital budget (DCB).</w:t>
      </w:r>
    </w:p>
    <w:p w:rsidR="004E1269" w:rsidRPr="007007F4" w:rsidRDefault="0043507E" w:rsidP="002138EE">
      <w:pPr>
        <w:pStyle w:val="Source"/>
        <w:ind w:left="284" w:hanging="284"/>
        <w:rPr>
          <w:szCs w:val="16"/>
          <w:lang w:val="en-AU"/>
        </w:rPr>
      </w:pPr>
      <w:r w:rsidRPr="00FD5721">
        <w:rPr>
          <w:szCs w:val="16"/>
          <w:lang w:val="en-AU"/>
        </w:rPr>
        <w:t>(</w:t>
      </w:r>
      <w:r w:rsidR="000B7D91" w:rsidRPr="00FD5721">
        <w:rPr>
          <w:szCs w:val="16"/>
          <w:lang w:val="en-AU"/>
        </w:rPr>
        <w:t>d</w:t>
      </w:r>
      <w:r w:rsidRPr="00FD5721">
        <w:rPr>
          <w:szCs w:val="16"/>
          <w:lang w:val="en-AU"/>
        </w:rPr>
        <w:t>)</w:t>
      </w:r>
      <w:r w:rsidR="00E0253A" w:rsidRPr="00FD5721">
        <w:rPr>
          <w:szCs w:val="16"/>
          <w:lang w:val="en-AU"/>
        </w:rPr>
        <w:tab/>
      </w:r>
      <w:r w:rsidR="002972C6" w:rsidRPr="00FD5721">
        <w:rPr>
          <w:szCs w:val="16"/>
          <w:lang w:val="en-AU"/>
        </w:rPr>
        <w:t>Total estimated unspent appropriation</w:t>
      </w:r>
      <w:r w:rsidR="00EA6770" w:rsidRPr="00FD5721">
        <w:rPr>
          <w:szCs w:val="16"/>
          <w:lang w:val="en-AU"/>
        </w:rPr>
        <w:t xml:space="preserve"> is</w:t>
      </w:r>
      <w:r w:rsidR="002972C6" w:rsidRPr="00FD5721">
        <w:rPr>
          <w:szCs w:val="16"/>
          <w:lang w:val="en-AU"/>
        </w:rPr>
        <w:t xml:space="preserve"> $</w:t>
      </w:r>
      <w:r w:rsidR="00A63C09" w:rsidRPr="00FD5721">
        <w:rPr>
          <w:szCs w:val="16"/>
          <w:lang w:val="en-AU"/>
        </w:rPr>
        <w:t>1,270.3</w:t>
      </w:r>
      <w:r w:rsidR="006D10B9" w:rsidRPr="00FD5721">
        <w:rPr>
          <w:rFonts w:cs="Arial"/>
          <w:lang w:val="en-GB"/>
        </w:rPr>
        <w:t> </w:t>
      </w:r>
      <w:r w:rsidR="002972C6" w:rsidRPr="00FD5721">
        <w:rPr>
          <w:szCs w:val="16"/>
          <w:lang w:val="en-AU"/>
        </w:rPr>
        <w:t>million in 201</w:t>
      </w:r>
      <w:r w:rsidR="008B52AE" w:rsidRPr="00FD5721">
        <w:rPr>
          <w:szCs w:val="16"/>
          <w:lang w:val="en-AU"/>
        </w:rPr>
        <w:t>8</w:t>
      </w:r>
      <w:r w:rsidR="002972C6" w:rsidRPr="00FD5721">
        <w:rPr>
          <w:szCs w:val="16"/>
          <w:lang w:val="en-AU"/>
        </w:rPr>
        <w:t>–1</w:t>
      </w:r>
      <w:r w:rsidR="008B52AE" w:rsidRPr="00FD5721">
        <w:rPr>
          <w:szCs w:val="16"/>
          <w:lang w:val="en-AU"/>
        </w:rPr>
        <w:t>9</w:t>
      </w:r>
      <w:r w:rsidR="002972C6" w:rsidRPr="00FD5721">
        <w:rPr>
          <w:szCs w:val="16"/>
          <w:lang w:val="en-AU"/>
        </w:rPr>
        <w:t xml:space="preserve"> and $</w:t>
      </w:r>
      <w:r w:rsidR="00A63C09" w:rsidRPr="00FD5721">
        <w:rPr>
          <w:szCs w:val="16"/>
          <w:lang w:val="en-AU"/>
        </w:rPr>
        <w:t>1,347.6</w:t>
      </w:r>
      <w:r w:rsidR="006D10B9" w:rsidRPr="00FD5721">
        <w:rPr>
          <w:rFonts w:cs="Arial"/>
          <w:lang w:val="en-GB"/>
        </w:rPr>
        <w:t> </w:t>
      </w:r>
      <w:r w:rsidR="002972C6" w:rsidRPr="00FD5721">
        <w:rPr>
          <w:szCs w:val="16"/>
          <w:lang w:val="en-AU"/>
        </w:rPr>
        <w:t>million in 201</w:t>
      </w:r>
      <w:r w:rsidR="008B52AE" w:rsidRPr="00FD5721">
        <w:rPr>
          <w:szCs w:val="16"/>
          <w:lang w:val="en-AU"/>
        </w:rPr>
        <w:t>9</w:t>
      </w:r>
      <w:r w:rsidR="002972C6" w:rsidRPr="00FD5721">
        <w:rPr>
          <w:szCs w:val="16"/>
          <w:lang w:val="en-AU"/>
        </w:rPr>
        <w:t>–</w:t>
      </w:r>
      <w:r w:rsidR="008B52AE" w:rsidRPr="00FD5721">
        <w:rPr>
          <w:szCs w:val="16"/>
          <w:lang w:val="en-AU"/>
        </w:rPr>
        <w:t>20</w:t>
      </w:r>
      <w:r w:rsidR="002972C6" w:rsidRPr="00FD5721">
        <w:rPr>
          <w:szCs w:val="16"/>
          <w:lang w:val="en-AU"/>
        </w:rPr>
        <w:t xml:space="preserve">. </w:t>
      </w:r>
      <w:r w:rsidR="00E37684" w:rsidRPr="00FD5721">
        <w:rPr>
          <w:szCs w:val="16"/>
          <w:lang w:val="en-AU"/>
        </w:rPr>
        <w:br/>
      </w:r>
      <w:r w:rsidR="002972C6" w:rsidRPr="00FD5721">
        <w:rPr>
          <w:szCs w:val="16"/>
          <w:lang w:val="en-AU"/>
        </w:rPr>
        <w:t>This also includes opening special account balances (but excluding 'Special Public Money' held in accounts like Other Trust Monies accounts (OTM), Services for Other Government and non-agency</w:t>
      </w:r>
      <w:r w:rsidR="002972C6" w:rsidRPr="007007F4">
        <w:rPr>
          <w:szCs w:val="16"/>
          <w:lang w:val="en-AU"/>
        </w:rPr>
        <w:t xml:space="preserve"> bodies accounts (SOG) or Services for Other Entities and Trust Moneys accounts (SOETM)).</w:t>
      </w:r>
    </w:p>
    <w:p w:rsidR="004E1269" w:rsidRPr="007007F4" w:rsidRDefault="00F213F8" w:rsidP="00642B4A">
      <w:pPr>
        <w:pStyle w:val="Source"/>
        <w:ind w:left="284" w:hanging="284"/>
        <w:rPr>
          <w:szCs w:val="16"/>
          <w:lang w:val="en-AU"/>
        </w:rPr>
      </w:pPr>
      <w:r w:rsidRPr="007007F4">
        <w:rPr>
          <w:szCs w:val="16"/>
          <w:lang w:val="en-AU"/>
        </w:rPr>
        <w:t>(</w:t>
      </w:r>
      <w:r w:rsidR="000B7D91">
        <w:rPr>
          <w:szCs w:val="16"/>
          <w:lang w:val="en-AU"/>
        </w:rPr>
        <w:t>e</w:t>
      </w:r>
      <w:r w:rsidRPr="007007F4">
        <w:rPr>
          <w:szCs w:val="16"/>
          <w:lang w:val="en-AU"/>
        </w:rPr>
        <w:t>)</w:t>
      </w:r>
      <w:r w:rsidR="00BB0417" w:rsidRPr="007007F4">
        <w:rPr>
          <w:szCs w:val="16"/>
        </w:rPr>
        <w:tab/>
        <w:t xml:space="preserve">Estimated </w:t>
      </w:r>
      <w:r w:rsidR="00E740B4">
        <w:rPr>
          <w:szCs w:val="16"/>
          <w:lang w:val="en-AU"/>
        </w:rPr>
        <w:t xml:space="preserve">external </w:t>
      </w:r>
      <w:r w:rsidR="00BB0417" w:rsidRPr="007007F4">
        <w:rPr>
          <w:szCs w:val="16"/>
        </w:rPr>
        <w:t>revenue under section</w:t>
      </w:r>
      <w:r w:rsidR="001762E7">
        <w:rPr>
          <w:rFonts w:cs="Arial"/>
          <w:color w:val="000000"/>
          <w:szCs w:val="16"/>
          <w:lang w:val="en-AU"/>
        </w:rPr>
        <w:t> </w:t>
      </w:r>
      <w:r w:rsidR="00BB0417" w:rsidRPr="007007F4">
        <w:rPr>
          <w:szCs w:val="16"/>
        </w:rPr>
        <w:t>74 of the</w:t>
      </w:r>
      <w:r w:rsidR="00642B4A" w:rsidRPr="007007F4">
        <w:rPr>
          <w:szCs w:val="16"/>
        </w:rPr>
        <w:t xml:space="preserve"> </w:t>
      </w:r>
      <w:r w:rsidR="00642B4A" w:rsidRPr="007007F4">
        <w:rPr>
          <w:i/>
          <w:szCs w:val="16"/>
          <w:lang w:val="en-AU"/>
        </w:rPr>
        <w:t>Public Governance, Performance and Accountability Act</w:t>
      </w:r>
      <w:r w:rsidR="001762E7">
        <w:rPr>
          <w:rFonts w:cs="Arial"/>
          <w:color w:val="000000"/>
          <w:szCs w:val="16"/>
          <w:lang w:val="en-AU"/>
        </w:rPr>
        <w:t> </w:t>
      </w:r>
      <w:r w:rsidR="00642B4A" w:rsidRPr="007007F4">
        <w:rPr>
          <w:i/>
          <w:szCs w:val="16"/>
          <w:lang w:val="en-AU"/>
        </w:rPr>
        <w:t>2013</w:t>
      </w:r>
      <w:r w:rsidR="00642B4A" w:rsidRPr="007007F4">
        <w:rPr>
          <w:szCs w:val="16"/>
          <w:lang w:val="en-AU"/>
        </w:rPr>
        <w:t xml:space="preserve"> (PGPA Act)</w:t>
      </w:r>
      <w:r w:rsidR="00BB0417" w:rsidRPr="007007F4">
        <w:rPr>
          <w:szCs w:val="16"/>
        </w:rPr>
        <w:t>.</w:t>
      </w:r>
    </w:p>
    <w:p w:rsidR="00FD5721" w:rsidRDefault="00FD5721" w:rsidP="0011264B">
      <w:pPr>
        <w:pStyle w:val="Source"/>
        <w:rPr>
          <w:szCs w:val="16"/>
        </w:rPr>
      </w:pPr>
    </w:p>
    <w:p w:rsidR="0011264B" w:rsidRPr="00710A5E" w:rsidRDefault="0011264B" w:rsidP="0011264B">
      <w:pPr>
        <w:pStyle w:val="Source"/>
        <w:rPr>
          <w:szCs w:val="16"/>
        </w:rPr>
      </w:pPr>
      <w:r w:rsidRPr="00710A5E">
        <w:rPr>
          <w:szCs w:val="16"/>
        </w:rPr>
        <w:t>Continued on following pages</w:t>
      </w:r>
    </w:p>
    <w:p w:rsidR="003F360E" w:rsidRDefault="0011264B" w:rsidP="003F360E">
      <w:pPr>
        <w:pStyle w:val="Source"/>
        <w:spacing w:before="120" w:after="120"/>
        <w:jc w:val="left"/>
      </w:pPr>
      <w:r>
        <w:br w:type="page"/>
      </w:r>
      <w:r w:rsidR="003F360E" w:rsidRPr="004E1269">
        <w:rPr>
          <w:b/>
          <w:sz w:val="20"/>
          <w:lang w:val="en-AU" w:eastAsia="en-AU"/>
        </w:rPr>
        <w:lastRenderedPageBreak/>
        <w:t xml:space="preserve">Table 1.1: Department of Agriculture and Water Resources – Resource Statement </w:t>
      </w:r>
      <w:r w:rsidR="003F360E">
        <w:rPr>
          <w:b/>
          <w:sz w:val="20"/>
          <w:lang w:val="en-AU" w:eastAsia="en-AU"/>
        </w:rPr>
        <w:t>–</w:t>
      </w:r>
      <w:r w:rsidR="003F360E" w:rsidRPr="004E1269">
        <w:rPr>
          <w:b/>
          <w:sz w:val="20"/>
          <w:lang w:val="en-AU" w:eastAsia="en-AU"/>
        </w:rPr>
        <w:t xml:space="preserve"> Budget Estimates for 201</w:t>
      </w:r>
      <w:r w:rsidR="003F360E">
        <w:rPr>
          <w:b/>
          <w:sz w:val="20"/>
          <w:lang w:val="en-AU" w:eastAsia="en-AU"/>
        </w:rPr>
        <w:t>9</w:t>
      </w:r>
      <w:r w:rsidR="003F360E" w:rsidRPr="004E1269">
        <w:rPr>
          <w:b/>
          <w:sz w:val="20"/>
          <w:lang w:val="en-AU" w:eastAsia="en-AU"/>
        </w:rPr>
        <w:t>–</w:t>
      </w:r>
      <w:r w:rsidR="003F360E">
        <w:rPr>
          <w:b/>
          <w:sz w:val="20"/>
          <w:lang w:val="en-AU" w:eastAsia="en-AU"/>
        </w:rPr>
        <w:t>20</w:t>
      </w:r>
      <w:r w:rsidR="003F360E" w:rsidRPr="004E1269">
        <w:rPr>
          <w:b/>
          <w:sz w:val="20"/>
          <w:lang w:val="en-AU" w:eastAsia="en-AU"/>
        </w:rPr>
        <w:t xml:space="preserve"> as at Budget </w:t>
      </w:r>
      <w:r w:rsidR="003F360E">
        <w:rPr>
          <w:b/>
          <w:sz w:val="20"/>
          <w:lang w:val="en-AU" w:eastAsia="en-AU"/>
        </w:rPr>
        <w:t>April</w:t>
      </w:r>
      <w:r w:rsidR="003F360E" w:rsidRPr="004E1269">
        <w:rPr>
          <w:b/>
          <w:sz w:val="20"/>
          <w:lang w:val="en-AU" w:eastAsia="en-AU"/>
        </w:rPr>
        <w:t xml:space="preserve"> 201</w:t>
      </w:r>
      <w:r w:rsidR="003F360E">
        <w:rPr>
          <w:b/>
          <w:sz w:val="20"/>
          <w:lang w:val="en-AU" w:eastAsia="en-AU"/>
        </w:rPr>
        <w:t>9</w:t>
      </w:r>
      <w:r w:rsidR="003F360E" w:rsidRPr="004E1269">
        <w:rPr>
          <w:b/>
          <w:sz w:val="20"/>
          <w:lang w:val="en-AU" w:eastAsia="en-AU"/>
        </w:rPr>
        <w:t xml:space="preserve"> (continued) </w:t>
      </w:r>
    </w:p>
    <w:p w:rsidR="006D5941" w:rsidRDefault="006D5941" w:rsidP="006D5941">
      <w:pPr>
        <w:pStyle w:val="ChartandTableFootnoteAlpha"/>
        <w:keepNext w:val="0"/>
        <w:numPr>
          <w:ilvl w:val="0"/>
          <w:numId w:val="0"/>
        </w:numPr>
        <w:ind w:left="284" w:hanging="284"/>
        <w:rPr>
          <w:szCs w:val="16"/>
        </w:rPr>
      </w:pPr>
    </w:p>
    <w:p w:rsidR="006D5941" w:rsidRPr="007007F4" w:rsidRDefault="006D5941" w:rsidP="006D5941">
      <w:pPr>
        <w:pStyle w:val="ChartandTableFootnoteAlpha"/>
        <w:keepNext w:val="0"/>
        <w:numPr>
          <w:ilvl w:val="0"/>
          <w:numId w:val="0"/>
        </w:numPr>
        <w:ind w:left="284" w:hanging="284"/>
        <w:rPr>
          <w:szCs w:val="16"/>
        </w:rPr>
      </w:pPr>
      <w:r w:rsidRPr="007007F4">
        <w:rPr>
          <w:szCs w:val="16"/>
        </w:rPr>
        <w:t>(</w:t>
      </w:r>
      <w:r>
        <w:rPr>
          <w:szCs w:val="16"/>
        </w:rPr>
        <w:t>f</w:t>
      </w:r>
      <w:r w:rsidRPr="007007F4">
        <w:rPr>
          <w:szCs w:val="16"/>
        </w:rPr>
        <w:t>)</w:t>
      </w:r>
      <w:r w:rsidRPr="007007F4">
        <w:rPr>
          <w:szCs w:val="16"/>
        </w:rPr>
        <w:tab/>
        <w:t>Departmental capital budgets are not separately identified in Appropriation Bill (No.</w:t>
      </w:r>
      <w:r w:rsidR="001762E7">
        <w:rPr>
          <w:rFonts w:cs="Arial"/>
          <w:color w:val="000000"/>
          <w:szCs w:val="16"/>
        </w:rPr>
        <w:t> </w:t>
      </w:r>
      <w:r w:rsidRPr="007007F4">
        <w:rPr>
          <w:szCs w:val="16"/>
        </w:rPr>
        <w:t>1) 201</w:t>
      </w:r>
      <w:r>
        <w:rPr>
          <w:szCs w:val="16"/>
        </w:rPr>
        <w:t>9</w:t>
      </w:r>
      <w:r w:rsidRPr="007007F4">
        <w:rPr>
          <w:szCs w:val="16"/>
        </w:rPr>
        <w:t>–</w:t>
      </w:r>
      <w:r>
        <w:rPr>
          <w:szCs w:val="16"/>
        </w:rPr>
        <w:t>20</w:t>
      </w:r>
      <w:r w:rsidRPr="007007F4">
        <w:rPr>
          <w:szCs w:val="16"/>
        </w:rPr>
        <w:t xml:space="preserve"> and form part of ordinary annual services items. Please refer to Table</w:t>
      </w:r>
      <w:r w:rsidR="001762E7">
        <w:rPr>
          <w:rFonts w:cs="Arial"/>
          <w:color w:val="000000"/>
          <w:szCs w:val="16"/>
        </w:rPr>
        <w:t> </w:t>
      </w:r>
      <w:r w:rsidRPr="007007F4">
        <w:rPr>
          <w:szCs w:val="16"/>
        </w:rPr>
        <w:t>3.5 for further details. For accounting purposes, this amount has been designated as a 'contribution by owner'.</w:t>
      </w:r>
    </w:p>
    <w:p w:rsidR="000B7D91" w:rsidRPr="00710A5E" w:rsidRDefault="000B7D91" w:rsidP="000B7D91">
      <w:pPr>
        <w:pStyle w:val="ChartandTableFootnoteAlpha"/>
        <w:keepNext w:val="0"/>
        <w:numPr>
          <w:ilvl w:val="0"/>
          <w:numId w:val="0"/>
        </w:numPr>
        <w:ind w:left="284" w:hanging="284"/>
        <w:rPr>
          <w:szCs w:val="16"/>
        </w:rPr>
      </w:pPr>
      <w:r>
        <w:rPr>
          <w:szCs w:val="16"/>
        </w:rPr>
        <w:t>(g</w:t>
      </w:r>
      <w:r w:rsidRPr="007007F4">
        <w:rPr>
          <w:szCs w:val="16"/>
        </w:rPr>
        <w:t>)</w:t>
      </w:r>
      <w:r w:rsidRPr="007007F4">
        <w:rPr>
          <w:szCs w:val="16"/>
        </w:rPr>
        <w:tab/>
        <w:t>Appropriation Bill (No.</w:t>
      </w:r>
      <w:r w:rsidR="00BD5293">
        <w:rPr>
          <w:szCs w:val="16"/>
        </w:rPr>
        <w:t> </w:t>
      </w:r>
      <w:r w:rsidRPr="007007F4">
        <w:rPr>
          <w:szCs w:val="16"/>
        </w:rPr>
        <w:t>2) 201</w:t>
      </w:r>
      <w:r>
        <w:rPr>
          <w:szCs w:val="16"/>
        </w:rPr>
        <w:t>9</w:t>
      </w:r>
      <w:r w:rsidRPr="007007F4">
        <w:rPr>
          <w:szCs w:val="16"/>
        </w:rPr>
        <w:t>–</w:t>
      </w:r>
      <w:r>
        <w:rPr>
          <w:szCs w:val="16"/>
        </w:rPr>
        <w:t>20</w:t>
      </w:r>
      <w:r w:rsidRPr="007007F4">
        <w:rPr>
          <w:szCs w:val="16"/>
        </w:rPr>
        <w:t>.</w:t>
      </w:r>
    </w:p>
    <w:p w:rsidR="00B21B8B" w:rsidRPr="007007F4" w:rsidRDefault="00B21B8B" w:rsidP="000B7D91">
      <w:pPr>
        <w:pStyle w:val="Source"/>
        <w:ind w:left="284" w:hanging="284"/>
        <w:jc w:val="left"/>
      </w:pPr>
      <w:r w:rsidRPr="007007F4">
        <w:t>(</w:t>
      </w:r>
      <w:r w:rsidR="000B7D91">
        <w:rPr>
          <w:lang w:val="en-AU"/>
        </w:rPr>
        <w:t>h</w:t>
      </w:r>
      <w:r w:rsidRPr="007007F4">
        <w:t>)</w:t>
      </w:r>
      <w:r w:rsidR="00712C6B" w:rsidRPr="007007F4">
        <w:tab/>
      </w:r>
      <w:r w:rsidRPr="007007F4">
        <w:t xml:space="preserve">For further information on special appropriations and special accounts, refer to </w:t>
      </w:r>
      <w:r w:rsidRPr="007007F4">
        <w:rPr>
          <w:i/>
        </w:rPr>
        <w:t>Budget Paper No.</w:t>
      </w:r>
      <w:r w:rsidR="001762E7">
        <w:rPr>
          <w:rFonts w:cs="Arial"/>
          <w:color w:val="000000"/>
          <w:szCs w:val="16"/>
          <w:lang w:val="en-AU"/>
        </w:rPr>
        <w:t> </w:t>
      </w:r>
      <w:r w:rsidRPr="007007F4">
        <w:rPr>
          <w:i/>
        </w:rPr>
        <w:t>4</w:t>
      </w:r>
      <w:r w:rsidR="005F31BC" w:rsidRPr="007007F4">
        <w:rPr>
          <w:i/>
        </w:rPr>
        <w:t xml:space="preserve">: </w:t>
      </w:r>
      <w:r w:rsidRPr="007007F4">
        <w:rPr>
          <w:i/>
        </w:rPr>
        <w:t>Agency Resourcing</w:t>
      </w:r>
      <w:r w:rsidRPr="007007F4">
        <w:t>. Please also see Table 2.</w:t>
      </w:r>
      <w:r w:rsidR="009601ED">
        <w:rPr>
          <w:lang w:val="en-AU"/>
        </w:rPr>
        <w:t>3</w:t>
      </w:r>
      <w:r w:rsidR="007007F4" w:rsidRPr="007007F4">
        <w:t>.</w:t>
      </w:r>
      <w:r w:rsidRPr="007007F4">
        <w:t>1</w:t>
      </w:r>
      <w:r w:rsidR="007007F4" w:rsidRPr="007007F4">
        <w:t>, 2.</w:t>
      </w:r>
      <w:r w:rsidR="009601ED">
        <w:rPr>
          <w:lang w:val="en-AU"/>
        </w:rPr>
        <w:t>4</w:t>
      </w:r>
      <w:r w:rsidR="007007F4" w:rsidRPr="007007F4">
        <w:t>.1 and 2.</w:t>
      </w:r>
      <w:r w:rsidR="009601ED">
        <w:rPr>
          <w:lang w:val="en-AU"/>
        </w:rPr>
        <w:t>5</w:t>
      </w:r>
      <w:r w:rsidR="007007F4" w:rsidRPr="007007F4">
        <w:t>.1</w:t>
      </w:r>
      <w:r w:rsidRPr="007007F4">
        <w:t xml:space="preserve"> for further information on outcome and program expenses broken down by various funding sources, e.g. annual appropriations, special appropriations and special accounts.</w:t>
      </w:r>
    </w:p>
    <w:p w:rsidR="00B21B8B" w:rsidRPr="007007F4" w:rsidRDefault="00B21B8B" w:rsidP="00B21B8B">
      <w:pPr>
        <w:pStyle w:val="ChartandTableFootnote"/>
      </w:pPr>
      <w:r w:rsidRPr="007007F4">
        <w:t>(</w:t>
      </w:r>
      <w:r w:rsidR="000B7D91">
        <w:t>i</w:t>
      </w:r>
      <w:r w:rsidRPr="007007F4">
        <w:t>)</w:t>
      </w:r>
      <w:r w:rsidRPr="007007F4">
        <w:tab/>
        <w:t>Amounts credited to the special account(s) from the department’s annual appropriations.</w:t>
      </w:r>
    </w:p>
    <w:p w:rsidR="00B21B8B" w:rsidRDefault="00B21B8B" w:rsidP="00274150">
      <w:pPr>
        <w:pStyle w:val="Source"/>
        <w:ind w:left="284" w:hanging="284"/>
      </w:pPr>
      <w:r w:rsidRPr="007007F4">
        <w:t>(</w:t>
      </w:r>
      <w:r w:rsidR="000B7D91">
        <w:rPr>
          <w:lang w:val="en-AU"/>
        </w:rPr>
        <w:t>j</w:t>
      </w:r>
      <w:r w:rsidRPr="007007F4">
        <w:t>)</w:t>
      </w:r>
      <w:r w:rsidRPr="007007F4">
        <w:tab/>
        <w:t>'Corporate entities' are corporate Commonwealth entities and Commonwealth companies as defined under the PGPA Act.</w:t>
      </w:r>
    </w:p>
    <w:p w:rsidR="00B05327" w:rsidRPr="00274150" w:rsidRDefault="00B05327" w:rsidP="00274150">
      <w:pPr>
        <w:pStyle w:val="Source"/>
      </w:pPr>
    </w:p>
    <w:p w:rsidR="0011264B" w:rsidRDefault="00642B4A" w:rsidP="0011264B">
      <w:pPr>
        <w:pStyle w:val="Source"/>
      </w:pPr>
      <w:r w:rsidRPr="00274150">
        <w:t>Prepared</w:t>
      </w:r>
      <w:r w:rsidR="0011264B" w:rsidRPr="00480FC6">
        <w:t xml:space="preserve"> on a resourcing (i.e. appropriations available) basis. </w:t>
      </w:r>
    </w:p>
    <w:p w:rsidR="00642B4A" w:rsidRPr="00274150" w:rsidRDefault="00642B4A" w:rsidP="0011264B">
      <w:pPr>
        <w:pStyle w:val="Source"/>
      </w:pPr>
    </w:p>
    <w:p w:rsidR="0011264B" w:rsidRDefault="00710A5E" w:rsidP="0011264B">
      <w:pPr>
        <w:pStyle w:val="Source"/>
      </w:pPr>
      <w:r w:rsidRPr="00274150">
        <w:t>N</w:t>
      </w:r>
      <w:r w:rsidR="0011264B" w:rsidRPr="00710A5E">
        <w:t>ote:</w:t>
      </w:r>
      <w:r w:rsidR="0011264B" w:rsidRPr="00172CFD">
        <w:t xml:space="preserve"> </w:t>
      </w:r>
      <w:r w:rsidR="0011264B" w:rsidRPr="00BB0417">
        <w:t xml:space="preserve">All figures shown above are GST exclusive </w:t>
      </w:r>
      <w:r w:rsidR="0011264B">
        <w:rPr>
          <w:lang w:val="en-AU"/>
        </w:rPr>
        <w:t>–</w:t>
      </w:r>
      <w:r w:rsidR="0011264B" w:rsidRPr="00BB0417">
        <w:t xml:space="preserve"> these may not match figures in the cash</w:t>
      </w:r>
      <w:r w:rsidR="0011264B" w:rsidRPr="00480FC6">
        <w:t xml:space="preserve"> flow statement.</w:t>
      </w:r>
    </w:p>
    <w:p w:rsidR="0011264B" w:rsidRDefault="0011264B" w:rsidP="0011264B">
      <w:pPr>
        <w:pStyle w:val="Source"/>
      </w:pPr>
    </w:p>
    <w:p w:rsidR="0011264B" w:rsidRDefault="0011264B" w:rsidP="0011264B">
      <w:pPr>
        <w:pStyle w:val="Source"/>
      </w:pPr>
      <w:r>
        <w:t>Continued on following page</w:t>
      </w:r>
    </w:p>
    <w:p w:rsidR="0011264B" w:rsidRDefault="0011264B" w:rsidP="0011264B">
      <w:pPr>
        <w:pStyle w:val="Source"/>
      </w:pPr>
    </w:p>
    <w:p w:rsidR="001E46ED" w:rsidRDefault="0011264B" w:rsidP="00913365">
      <w:pPr>
        <w:pStyle w:val="Source"/>
        <w:spacing w:before="120" w:after="120"/>
        <w:jc w:val="left"/>
        <w:rPr>
          <w:szCs w:val="16"/>
        </w:rPr>
      </w:pPr>
      <w:r>
        <w:br w:type="page"/>
      </w:r>
      <w:r w:rsidRPr="004E1269">
        <w:rPr>
          <w:b/>
          <w:sz w:val="20"/>
          <w:lang w:val="en-AU" w:eastAsia="en-AU"/>
        </w:rPr>
        <w:lastRenderedPageBreak/>
        <w:t xml:space="preserve">Table 1.1: Department of Agriculture and Water Resources – Resource Statement </w:t>
      </w:r>
      <w:r w:rsidR="00954AD9">
        <w:rPr>
          <w:b/>
          <w:sz w:val="20"/>
          <w:lang w:val="en-AU" w:eastAsia="en-AU"/>
        </w:rPr>
        <w:t>–</w:t>
      </w:r>
      <w:r w:rsidRPr="004E1269">
        <w:rPr>
          <w:b/>
          <w:sz w:val="20"/>
          <w:lang w:val="en-AU" w:eastAsia="en-AU"/>
        </w:rPr>
        <w:t xml:space="preserve"> Budget Estimates for 201</w:t>
      </w:r>
      <w:r w:rsidR="001F2AA9">
        <w:rPr>
          <w:b/>
          <w:sz w:val="20"/>
          <w:lang w:val="en-AU" w:eastAsia="en-AU"/>
        </w:rPr>
        <w:t>9</w:t>
      </w:r>
      <w:r w:rsidRPr="004E1269">
        <w:rPr>
          <w:b/>
          <w:sz w:val="20"/>
          <w:lang w:val="en-AU" w:eastAsia="en-AU"/>
        </w:rPr>
        <w:t>–</w:t>
      </w:r>
      <w:r w:rsidR="001F2AA9">
        <w:rPr>
          <w:b/>
          <w:sz w:val="20"/>
          <w:lang w:val="en-AU" w:eastAsia="en-AU"/>
        </w:rPr>
        <w:t>20</w:t>
      </w:r>
      <w:r w:rsidRPr="004E1269">
        <w:rPr>
          <w:b/>
          <w:sz w:val="20"/>
          <w:lang w:val="en-AU" w:eastAsia="en-AU"/>
        </w:rPr>
        <w:t xml:space="preserve"> as at Budget </w:t>
      </w:r>
      <w:r w:rsidR="001F2AA9">
        <w:rPr>
          <w:b/>
          <w:sz w:val="20"/>
          <w:lang w:val="en-AU" w:eastAsia="en-AU"/>
        </w:rPr>
        <w:t>April</w:t>
      </w:r>
      <w:r w:rsidRPr="004E1269">
        <w:rPr>
          <w:b/>
          <w:sz w:val="20"/>
          <w:lang w:val="en-AU" w:eastAsia="en-AU"/>
        </w:rPr>
        <w:t xml:space="preserve"> 201</w:t>
      </w:r>
      <w:r w:rsidR="001F2AA9">
        <w:rPr>
          <w:b/>
          <w:sz w:val="20"/>
          <w:lang w:val="en-AU" w:eastAsia="en-AU"/>
        </w:rPr>
        <w:t>9</w:t>
      </w:r>
      <w:r w:rsidRPr="004E1269">
        <w:rPr>
          <w:b/>
          <w:sz w:val="20"/>
          <w:lang w:val="en-AU" w:eastAsia="en-AU"/>
        </w:rPr>
        <w:t xml:space="preserve"> (continued)</w:t>
      </w:r>
      <w:bookmarkStart w:id="21" w:name="_Toc190682311"/>
      <w:bookmarkStart w:id="22" w:name="_Toc190682529"/>
    </w:p>
    <w:p w:rsidR="00833382" w:rsidRDefault="00C424F4" w:rsidP="00913365">
      <w:pPr>
        <w:pStyle w:val="Source"/>
        <w:spacing w:before="120" w:after="120"/>
        <w:jc w:val="left"/>
        <w:rPr>
          <w:szCs w:val="16"/>
        </w:rPr>
      </w:pPr>
      <w:r>
        <w:rPr>
          <w:szCs w:val="16"/>
        </w:rPr>
        <w:object w:dxaOrig="7750" w:dyaOrig="9461">
          <v:shape id="_x0000_i1032" type="#_x0000_t75" style="width:387.75pt;height:473.25pt" o:ole="">
            <v:imagedata r:id="rId48" o:title=""/>
          </v:shape>
          <o:OLEObject Type="Link" ProgID="Excel.Sheet.12" ShapeID="_x0000_i1032" DrawAspect="Content" r:id="rId49" UpdateMode="Always">
            <o:LinkType>EnhancedMetaFile</o:LinkType>
            <o:LockedField>false</o:LockedField>
          </o:OLEObject>
        </w:object>
      </w:r>
    </w:p>
    <w:p w:rsidR="0008449F" w:rsidRPr="00765F05" w:rsidRDefault="00AB7D56" w:rsidP="00765F05">
      <w:pPr>
        <w:pStyle w:val="Heading3"/>
        <w:rPr>
          <w:lang w:val="x-none"/>
        </w:rPr>
      </w:pPr>
      <w:r w:rsidRPr="00D8488C">
        <w:br w:type="page"/>
      </w:r>
      <w:r w:rsidR="0008449F" w:rsidRPr="00765F05">
        <w:rPr>
          <w:lang w:val="x-none"/>
        </w:rPr>
        <w:lastRenderedPageBreak/>
        <w:t>1.3</w:t>
      </w:r>
      <w:r w:rsidR="0008449F" w:rsidRPr="00765F05">
        <w:rPr>
          <w:lang w:val="x-none"/>
        </w:rPr>
        <w:tab/>
        <w:t xml:space="preserve">Budget </w:t>
      </w:r>
      <w:r w:rsidR="00587C60" w:rsidRPr="00765F05">
        <w:rPr>
          <w:lang w:val="x-none"/>
        </w:rPr>
        <w:t>m</w:t>
      </w:r>
      <w:r w:rsidR="0008449F" w:rsidRPr="00765F05">
        <w:rPr>
          <w:lang w:val="x-none"/>
        </w:rPr>
        <w:t>easures</w:t>
      </w:r>
      <w:bookmarkEnd w:id="21"/>
      <w:bookmarkEnd w:id="22"/>
    </w:p>
    <w:p w:rsidR="00F20B6E" w:rsidRDefault="00AB7D56" w:rsidP="00D773B5">
      <w:r w:rsidRPr="00DC32EC">
        <w:t xml:space="preserve">Budget measures </w:t>
      </w:r>
      <w:r>
        <w:t xml:space="preserve">in Part 1 </w:t>
      </w:r>
      <w:r w:rsidRPr="00DC32EC">
        <w:t xml:space="preserve">relating to </w:t>
      </w:r>
      <w:r>
        <w:t xml:space="preserve">the department </w:t>
      </w:r>
      <w:r w:rsidRPr="00DC32EC">
        <w:t>a</w:t>
      </w:r>
      <w:r>
        <w:t xml:space="preserve">re detailed in </w:t>
      </w:r>
      <w:r w:rsidRPr="00E60C53">
        <w:rPr>
          <w:i/>
        </w:rPr>
        <w:t>Budget Paper No.2</w:t>
      </w:r>
      <w:r w:rsidR="002E3ACD">
        <w:rPr>
          <w:i/>
        </w:rPr>
        <w:t>:</w:t>
      </w:r>
      <w:r w:rsidR="0071040A">
        <w:t xml:space="preserve"> </w:t>
      </w:r>
      <w:r w:rsidR="0071040A" w:rsidRPr="0071040A">
        <w:rPr>
          <w:i/>
        </w:rPr>
        <w:t>Budget Measures 201</w:t>
      </w:r>
      <w:r w:rsidR="0019268F">
        <w:rPr>
          <w:i/>
        </w:rPr>
        <w:t>9</w:t>
      </w:r>
      <w:r w:rsidR="0071040A" w:rsidRPr="0071040A">
        <w:rPr>
          <w:i/>
        </w:rPr>
        <w:t>–</w:t>
      </w:r>
      <w:r w:rsidR="0019268F">
        <w:rPr>
          <w:i/>
        </w:rPr>
        <w:t>20</w:t>
      </w:r>
      <w:r>
        <w:t xml:space="preserve"> and are summarised below.</w:t>
      </w:r>
    </w:p>
    <w:p w:rsidR="00A40EFA" w:rsidRPr="007A0060" w:rsidRDefault="00A40EFA" w:rsidP="00BE2555">
      <w:pPr>
        <w:pStyle w:val="Heading5"/>
      </w:pPr>
      <w:r w:rsidRPr="007A0060">
        <w:t xml:space="preserve">Table 1.2: </w:t>
      </w:r>
      <w:r>
        <w:t xml:space="preserve">Department of Agriculture and Water Resources </w:t>
      </w:r>
      <w:r w:rsidRPr="007A0060">
        <w:t>201</w:t>
      </w:r>
      <w:r w:rsidR="001F2AA9">
        <w:rPr>
          <w:lang w:val="en-AU"/>
        </w:rPr>
        <w:t>9</w:t>
      </w:r>
      <w:r w:rsidRPr="007A0060">
        <w:t>–</w:t>
      </w:r>
      <w:r w:rsidR="001F2AA9">
        <w:rPr>
          <w:lang w:val="en-AU"/>
        </w:rPr>
        <w:t>20</w:t>
      </w:r>
      <w:r w:rsidRPr="007A0060">
        <w:t xml:space="preserve"> Budget measures</w:t>
      </w:r>
    </w:p>
    <w:p w:rsidR="00A40EFA" w:rsidRDefault="00A40EFA" w:rsidP="00913365">
      <w:pPr>
        <w:pStyle w:val="TableHeading"/>
        <w:keepNext w:val="0"/>
        <w:spacing w:after="120"/>
        <w:rPr>
          <w:sz w:val="20"/>
        </w:rPr>
      </w:pPr>
      <w:r w:rsidRPr="005C4BEE">
        <w:rPr>
          <w:sz w:val="20"/>
        </w:rPr>
        <w:t>Part 1: Measures announced since the 201</w:t>
      </w:r>
      <w:r w:rsidR="001F2AA9">
        <w:rPr>
          <w:sz w:val="20"/>
        </w:rPr>
        <w:t>8</w:t>
      </w:r>
      <w:r>
        <w:rPr>
          <w:sz w:val="20"/>
        </w:rPr>
        <w:t>–</w:t>
      </w:r>
      <w:r w:rsidRPr="005C4BEE">
        <w:rPr>
          <w:sz w:val="20"/>
        </w:rPr>
        <w:t>1</w:t>
      </w:r>
      <w:r w:rsidR="001F2AA9">
        <w:rPr>
          <w:sz w:val="20"/>
        </w:rPr>
        <w:t>9</w:t>
      </w:r>
      <w:r w:rsidRPr="005C4BEE">
        <w:rPr>
          <w:sz w:val="20"/>
        </w:rPr>
        <w:t xml:space="preserve"> M</w:t>
      </w:r>
      <w:r>
        <w:rPr>
          <w:sz w:val="20"/>
        </w:rPr>
        <w:t>id-</w:t>
      </w:r>
      <w:r w:rsidRPr="005C4BEE">
        <w:rPr>
          <w:sz w:val="20"/>
        </w:rPr>
        <w:t>Y</w:t>
      </w:r>
      <w:r>
        <w:rPr>
          <w:sz w:val="20"/>
        </w:rPr>
        <w:t xml:space="preserve">ear </w:t>
      </w:r>
      <w:r w:rsidRPr="005C4BEE">
        <w:rPr>
          <w:sz w:val="20"/>
        </w:rPr>
        <w:t>E</w:t>
      </w:r>
      <w:r>
        <w:rPr>
          <w:sz w:val="20"/>
        </w:rPr>
        <w:t xml:space="preserve">conomic and </w:t>
      </w:r>
      <w:r w:rsidRPr="005C4BEE">
        <w:rPr>
          <w:sz w:val="20"/>
        </w:rPr>
        <w:t>F</w:t>
      </w:r>
      <w:r>
        <w:rPr>
          <w:sz w:val="20"/>
        </w:rPr>
        <w:t xml:space="preserve">iscal </w:t>
      </w:r>
      <w:r w:rsidRPr="005C4BEE">
        <w:rPr>
          <w:sz w:val="20"/>
        </w:rPr>
        <w:t>O</w:t>
      </w:r>
      <w:r>
        <w:rPr>
          <w:sz w:val="20"/>
        </w:rPr>
        <w:t>utlook (MYEFO)</w:t>
      </w:r>
    </w:p>
    <w:p w:rsidR="00E267AA" w:rsidRDefault="00C424F4" w:rsidP="00D773B5">
      <w:pPr>
        <w:pStyle w:val="TableHeading"/>
        <w:spacing w:before="0" w:after="0"/>
        <w:rPr>
          <w:rFonts w:cs="Arial"/>
          <w:b w:val="0"/>
          <w:sz w:val="16"/>
          <w:szCs w:val="16"/>
        </w:rPr>
      </w:pPr>
      <w:r>
        <w:rPr>
          <w:rFonts w:cs="Arial"/>
          <w:b w:val="0"/>
          <w:sz w:val="16"/>
          <w:szCs w:val="16"/>
        </w:rPr>
        <w:object w:dxaOrig="7676" w:dyaOrig="6286">
          <v:shape id="_x0000_i1033" type="#_x0000_t75" style="width:384pt;height:314.25pt" o:ole="">
            <v:imagedata r:id="rId50" o:title=""/>
          </v:shape>
          <o:OLEObject Type="Link" ProgID="Excel.Sheet.12" ShapeID="_x0000_i1033" DrawAspect="Content" r:id="rId51" UpdateMode="Always">
            <o:LinkType>EnhancedMetaFile</o:LinkType>
            <o:LockedField>false</o:LockedField>
          </o:OLEObject>
        </w:object>
      </w:r>
    </w:p>
    <w:p w:rsidR="00DD6EFB" w:rsidRPr="00DD6EFB" w:rsidRDefault="00DD6EFB" w:rsidP="00DD6EFB">
      <w:pPr>
        <w:pStyle w:val="TableHeading"/>
        <w:spacing w:before="0" w:after="0"/>
        <w:rPr>
          <w:rFonts w:cs="Arial"/>
          <w:b w:val="0"/>
          <w:sz w:val="16"/>
          <w:szCs w:val="16"/>
        </w:rPr>
      </w:pPr>
    </w:p>
    <w:p w:rsidR="002E64DA" w:rsidRPr="00D773B5" w:rsidRDefault="002E64DA" w:rsidP="00D773B5">
      <w:pPr>
        <w:pStyle w:val="TableHeading"/>
        <w:spacing w:before="0" w:after="0"/>
        <w:rPr>
          <w:rFonts w:cs="Arial"/>
          <w:sz w:val="16"/>
          <w:szCs w:val="16"/>
        </w:rPr>
      </w:pPr>
      <w:r w:rsidRPr="00D773B5">
        <w:rPr>
          <w:rFonts w:cs="Arial"/>
          <w:b w:val="0"/>
          <w:sz w:val="16"/>
          <w:szCs w:val="16"/>
        </w:rPr>
        <w:t>Continued on following pages</w:t>
      </w:r>
    </w:p>
    <w:p w:rsidR="00A40EFA" w:rsidRPr="007A0060" w:rsidRDefault="00D773B5" w:rsidP="00D773B5">
      <w:pPr>
        <w:pStyle w:val="TableHeading"/>
        <w:spacing w:before="240" w:after="240"/>
        <w:rPr>
          <w:sz w:val="20"/>
        </w:rPr>
      </w:pPr>
      <w:r>
        <w:rPr>
          <w:sz w:val="16"/>
          <w:szCs w:val="16"/>
        </w:rPr>
        <w:br w:type="page"/>
      </w:r>
      <w:r w:rsidR="00A40EFA" w:rsidRPr="007A0060">
        <w:rPr>
          <w:sz w:val="20"/>
        </w:rPr>
        <w:lastRenderedPageBreak/>
        <w:t xml:space="preserve">Table 1.2: </w:t>
      </w:r>
      <w:r w:rsidR="00A40EFA">
        <w:rPr>
          <w:sz w:val="20"/>
        </w:rPr>
        <w:t xml:space="preserve">Department of Agriculture and Water Resources </w:t>
      </w:r>
      <w:r w:rsidR="00A40EFA" w:rsidRPr="007A0060">
        <w:rPr>
          <w:sz w:val="20"/>
        </w:rPr>
        <w:t>201</w:t>
      </w:r>
      <w:r w:rsidR="001F2AA9">
        <w:rPr>
          <w:sz w:val="20"/>
        </w:rPr>
        <w:t>9</w:t>
      </w:r>
      <w:r w:rsidR="00A40EFA" w:rsidRPr="007A0060">
        <w:rPr>
          <w:sz w:val="20"/>
        </w:rPr>
        <w:t>–</w:t>
      </w:r>
      <w:r w:rsidR="001F2AA9">
        <w:rPr>
          <w:sz w:val="20"/>
        </w:rPr>
        <w:t>20</w:t>
      </w:r>
      <w:r w:rsidR="00A40EFA" w:rsidRPr="007A0060">
        <w:rPr>
          <w:sz w:val="20"/>
        </w:rPr>
        <w:t xml:space="preserve"> Budget measures</w:t>
      </w:r>
      <w:r w:rsidR="00085927">
        <w:rPr>
          <w:sz w:val="20"/>
        </w:rPr>
        <w:t xml:space="preserve"> (continued)</w:t>
      </w:r>
    </w:p>
    <w:p w:rsidR="00A40EFA" w:rsidRDefault="00A40EFA" w:rsidP="00A40EFA">
      <w:pPr>
        <w:pStyle w:val="TableHeading"/>
        <w:spacing w:before="0" w:after="60"/>
        <w:rPr>
          <w:sz w:val="20"/>
        </w:rPr>
      </w:pPr>
      <w:r w:rsidRPr="005C4BEE">
        <w:rPr>
          <w:sz w:val="20"/>
        </w:rPr>
        <w:t xml:space="preserve">Part 1: </w:t>
      </w:r>
      <w:r w:rsidR="001F2AA9" w:rsidRPr="005C4BEE">
        <w:rPr>
          <w:sz w:val="20"/>
        </w:rPr>
        <w:t>Measures announced since the 201</w:t>
      </w:r>
      <w:r w:rsidR="001F2AA9">
        <w:rPr>
          <w:sz w:val="20"/>
        </w:rPr>
        <w:t>8–</w:t>
      </w:r>
      <w:r w:rsidR="001F2AA9" w:rsidRPr="005C4BEE">
        <w:rPr>
          <w:sz w:val="20"/>
        </w:rPr>
        <w:t>1</w:t>
      </w:r>
      <w:r w:rsidR="001F2AA9">
        <w:rPr>
          <w:sz w:val="20"/>
        </w:rPr>
        <w:t>9</w:t>
      </w:r>
      <w:r w:rsidR="001F2AA9" w:rsidRPr="005C4BEE">
        <w:rPr>
          <w:sz w:val="20"/>
        </w:rPr>
        <w:t xml:space="preserve"> </w:t>
      </w:r>
      <w:r w:rsidR="001F2AA9">
        <w:rPr>
          <w:sz w:val="20"/>
        </w:rPr>
        <w:t>MYEFO</w:t>
      </w:r>
      <w:r w:rsidR="00085927">
        <w:rPr>
          <w:sz w:val="20"/>
        </w:rPr>
        <w:t xml:space="preserve"> (continued)</w:t>
      </w:r>
    </w:p>
    <w:p w:rsidR="00E26236" w:rsidRDefault="00C424F4" w:rsidP="00710A5E">
      <w:pPr>
        <w:pStyle w:val="TableHeading"/>
        <w:spacing w:before="0" w:after="0"/>
        <w:rPr>
          <w:rFonts w:cs="Arial"/>
          <w:b w:val="0"/>
          <w:sz w:val="16"/>
          <w:szCs w:val="16"/>
        </w:rPr>
      </w:pPr>
      <w:r>
        <w:rPr>
          <w:rFonts w:cs="Arial"/>
          <w:b w:val="0"/>
          <w:sz w:val="16"/>
          <w:szCs w:val="16"/>
        </w:rPr>
        <w:object w:dxaOrig="7676" w:dyaOrig="7625">
          <v:shape id="_x0000_i1034" type="#_x0000_t75" style="width:384pt;height:381pt" o:ole="">
            <v:imagedata r:id="rId52" o:title=""/>
          </v:shape>
          <o:OLEObject Type="Link" ProgID="Excel.Sheet.12" ShapeID="_x0000_i1034" DrawAspect="Content" r:id="rId53" UpdateMode="Always">
            <o:LinkType>EnhancedMetaFile</o:LinkType>
            <o:LockedField>false</o:LockedField>
          </o:OLEObject>
        </w:object>
      </w:r>
    </w:p>
    <w:p w:rsidR="00DD7AA2" w:rsidRDefault="00DD7AA2" w:rsidP="00710A5E">
      <w:pPr>
        <w:pStyle w:val="TableHeading"/>
        <w:spacing w:before="0" w:after="0"/>
        <w:rPr>
          <w:rFonts w:cs="Arial"/>
          <w:b w:val="0"/>
          <w:sz w:val="16"/>
          <w:szCs w:val="16"/>
        </w:rPr>
      </w:pPr>
    </w:p>
    <w:p w:rsidR="00275ECB" w:rsidRDefault="002E64DA" w:rsidP="00710A5E">
      <w:pPr>
        <w:pStyle w:val="TableHeading"/>
        <w:spacing w:before="0" w:after="0"/>
        <w:rPr>
          <w:rFonts w:cs="Arial"/>
          <w:b w:val="0"/>
          <w:sz w:val="16"/>
          <w:szCs w:val="16"/>
        </w:rPr>
      </w:pPr>
      <w:r w:rsidRPr="00B70C05">
        <w:rPr>
          <w:rFonts w:cs="Arial"/>
          <w:b w:val="0"/>
          <w:sz w:val="16"/>
          <w:szCs w:val="16"/>
        </w:rPr>
        <w:t>Continued on following pages</w:t>
      </w:r>
    </w:p>
    <w:p w:rsidR="00632005" w:rsidRDefault="00B70C05" w:rsidP="00D773B5">
      <w:pPr>
        <w:pStyle w:val="TableHeading"/>
        <w:spacing w:before="240" w:after="240"/>
        <w:rPr>
          <w:sz w:val="20"/>
        </w:rPr>
      </w:pPr>
      <w:r>
        <w:rPr>
          <w:sz w:val="20"/>
        </w:rPr>
        <w:br w:type="page"/>
      </w:r>
      <w:r w:rsidR="00B26E86">
        <w:rPr>
          <w:sz w:val="20"/>
        </w:rPr>
        <w:lastRenderedPageBreak/>
        <w:t xml:space="preserve">Table 1.2: </w:t>
      </w:r>
      <w:r w:rsidR="00293549">
        <w:rPr>
          <w:sz w:val="20"/>
        </w:rPr>
        <w:t>Department of Agriculture and Water Resources</w:t>
      </w:r>
      <w:r w:rsidR="00B26E86">
        <w:rPr>
          <w:sz w:val="20"/>
        </w:rPr>
        <w:t xml:space="preserve"> 201</w:t>
      </w:r>
      <w:r w:rsidR="001F2AA9">
        <w:rPr>
          <w:sz w:val="20"/>
        </w:rPr>
        <w:t>9</w:t>
      </w:r>
      <w:r w:rsidR="00B26E86">
        <w:rPr>
          <w:sz w:val="20"/>
        </w:rPr>
        <w:t>–</w:t>
      </w:r>
      <w:r w:rsidR="001F2AA9">
        <w:rPr>
          <w:sz w:val="20"/>
        </w:rPr>
        <w:t>20</w:t>
      </w:r>
      <w:r w:rsidR="00E649CB">
        <w:rPr>
          <w:sz w:val="20"/>
        </w:rPr>
        <w:t xml:space="preserve"> </w:t>
      </w:r>
      <w:r w:rsidR="00B26E86" w:rsidRPr="00AB7D56">
        <w:rPr>
          <w:sz w:val="20"/>
        </w:rPr>
        <w:t>Budget measures</w:t>
      </w:r>
      <w:r w:rsidR="00A676AD">
        <w:rPr>
          <w:sz w:val="20"/>
        </w:rPr>
        <w:t xml:space="preserve"> (continued) </w:t>
      </w:r>
    </w:p>
    <w:p w:rsidR="00632005" w:rsidRDefault="00632005" w:rsidP="00632005">
      <w:pPr>
        <w:pStyle w:val="TableHeading"/>
        <w:spacing w:before="0" w:after="60"/>
        <w:rPr>
          <w:sz w:val="20"/>
        </w:rPr>
      </w:pPr>
      <w:r w:rsidRPr="005C4BEE">
        <w:rPr>
          <w:sz w:val="20"/>
        </w:rPr>
        <w:t>Part 1: Measures announced since the 201</w:t>
      </w:r>
      <w:r w:rsidR="001F2AA9">
        <w:rPr>
          <w:sz w:val="20"/>
        </w:rPr>
        <w:t>8</w:t>
      </w:r>
      <w:r>
        <w:rPr>
          <w:sz w:val="20"/>
        </w:rPr>
        <w:t>–</w:t>
      </w:r>
      <w:r w:rsidRPr="005C4BEE">
        <w:rPr>
          <w:sz w:val="20"/>
        </w:rPr>
        <w:t>1</w:t>
      </w:r>
      <w:r w:rsidR="001F2AA9">
        <w:rPr>
          <w:sz w:val="20"/>
        </w:rPr>
        <w:t>9</w:t>
      </w:r>
      <w:r w:rsidRPr="005C4BEE">
        <w:rPr>
          <w:sz w:val="20"/>
        </w:rPr>
        <w:t xml:space="preserve"> MYEFO</w:t>
      </w:r>
      <w:r>
        <w:rPr>
          <w:sz w:val="20"/>
        </w:rPr>
        <w:t xml:space="preserve"> (continued)</w:t>
      </w:r>
    </w:p>
    <w:p w:rsidR="00E26236" w:rsidRDefault="00C424F4" w:rsidP="00710A5E">
      <w:pPr>
        <w:pStyle w:val="BodyText"/>
        <w:spacing w:after="0"/>
        <w:rPr>
          <w:rFonts w:ascii="Arial" w:hAnsi="Arial" w:cs="Arial"/>
          <w:sz w:val="16"/>
          <w:szCs w:val="16"/>
        </w:rPr>
      </w:pPr>
      <w:r>
        <w:rPr>
          <w:rFonts w:ascii="Arial" w:hAnsi="Arial" w:cs="Arial"/>
          <w:sz w:val="16"/>
          <w:szCs w:val="16"/>
        </w:rPr>
        <w:object w:dxaOrig="7676" w:dyaOrig="7798">
          <v:shape id="_x0000_i1035" type="#_x0000_t75" style="width:384pt;height:390pt" o:ole="">
            <v:imagedata r:id="rId54" o:title=""/>
          </v:shape>
          <o:OLEObject Type="Link" ProgID="Excel.Sheet.12" ShapeID="_x0000_i1035" DrawAspect="Content" r:id="rId55" UpdateMode="Always">
            <o:LinkType>EnhancedMetaFile</o:LinkType>
            <o:LockedField>false</o:LockedField>
          </o:OLEObject>
        </w:object>
      </w:r>
    </w:p>
    <w:p w:rsidR="00DD6EFB" w:rsidRDefault="00DD6EFB" w:rsidP="00710A5E">
      <w:pPr>
        <w:pStyle w:val="BodyText"/>
        <w:spacing w:after="0"/>
        <w:rPr>
          <w:rFonts w:ascii="Arial" w:hAnsi="Arial" w:cs="Arial"/>
          <w:sz w:val="16"/>
          <w:szCs w:val="16"/>
        </w:rPr>
      </w:pPr>
    </w:p>
    <w:p w:rsidR="000B7D91" w:rsidRDefault="000B7D91" w:rsidP="000B7D91">
      <w:pPr>
        <w:pStyle w:val="ChartandTableFootnote"/>
        <w:tabs>
          <w:tab w:val="clear" w:pos="284"/>
          <w:tab w:val="left" w:pos="0"/>
        </w:tabs>
        <w:ind w:left="0" w:firstLine="0"/>
      </w:pPr>
      <w:r w:rsidRPr="00F1163E">
        <w:t>Figures displayed as a negative (-) represent a decrease in funds and a positive (+) represent an increase in funds.</w:t>
      </w:r>
    </w:p>
    <w:p w:rsidR="000B7D91" w:rsidRDefault="000B7D91" w:rsidP="00710A5E">
      <w:pPr>
        <w:pStyle w:val="BodyText"/>
        <w:spacing w:after="0"/>
        <w:rPr>
          <w:rFonts w:ascii="Arial" w:hAnsi="Arial" w:cs="Arial"/>
          <w:sz w:val="16"/>
          <w:szCs w:val="16"/>
        </w:rPr>
      </w:pPr>
    </w:p>
    <w:p w:rsidR="008C2DA7" w:rsidRDefault="008C2DA7" w:rsidP="00710A5E">
      <w:pPr>
        <w:pStyle w:val="BodyText"/>
        <w:spacing w:after="0"/>
        <w:rPr>
          <w:rFonts w:ascii="Arial" w:hAnsi="Arial" w:cs="Arial"/>
          <w:sz w:val="16"/>
          <w:szCs w:val="16"/>
          <w:lang w:val="en-AU"/>
        </w:rPr>
      </w:pPr>
      <w:r>
        <w:rPr>
          <w:rFonts w:ascii="Arial" w:hAnsi="Arial" w:cs="Arial"/>
          <w:sz w:val="16"/>
          <w:szCs w:val="16"/>
          <w:lang w:val="en-AU"/>
        </w:rPr>
        <w:t>Prepared on a Government Finance Statistics (Fiscal) basis.</w:t>
      </w:r>
    </w:p>
    <w:p w:rsidR="008C2DA7" w:rsidRPr="008C2DA7" w:rsidRDefault="008C2DA7" w:rsidP="00710A5E">
      <w:pPr>
        <w:pStyle w:val="BodyText"/>
        <w:spacing w:after="0"/>
        <w:rPr>
          <w:rFonts w:ascii="Arial" w:hAnsi="Arial" w:cs="Arial"/>
          <w:sz w:val="16"/>
          <w:szCs w:val="16"/>
          <w:lang w:val="en-AU"/>
        </w:rPr>
      </w:pPr>
    </w:p>
    <w:p w:rsidR="00710A5E" w:rsidRPr="00833382" w:rsidRDefault="00594298" w:rsidP="00710A5E">
      <w:pPr>
        <w:pStyle w:val="BodyText"/>
        <w:spacing w:after="0"/>
        <w:rPr>
          <w:rFonts w:ascii="Arial" w:hAnsi="Arial" w:cs="Arial"/>
          <w:sz w:val="16"/>
          <w:szCs w:val="16"/>
          <w:lang w:val="en-AU"/>
        </w:rPr>
      </w:pPr>
      <w:r w:rsidRPr="00710A5E">
        <w:rPr>
          <w:rFonts w:ascii="Arial" w:hAnsi="Arial" w:cs="Arial"/>
          <w:sz w:val="16"/>
          <w:szCs w:val="16"/>
        </w:rPr>
        <w:t>C</w:t>
      </w:r>
      <w:r w:rsidR="002E64DA" w:rsidRPr="00710A5E">
        <w:rPr>
          <w:rFonts w:ascii="Arial" w:hAnsi="Arial" w:cs="Arial"/>
          <w:sz w:val="16"/>
          <w:szCs w:val="16"/>
        </w:rPr>
        <w:t>on</w:t>
      </w:r>
      <w:r w:rsidR="00D34497">
        <w:rPr>
          <w:rFonts w:ascii="Arial" w:hAnsi="Arial" w:cs="Arial"/>
          <w:sz w:val="16"/>
          <w:szCs w:val="16"/>
        </w:rPr>
        <w:t>tinued on following page</w:t>
      </w:r>
      <w:r w:rsidR="00833382">
        <w:rPr>
          <w:rFonts w:ascii="Arial" w:hAnsi="Arial" w:cs="Arial"/>
          <w:sz w:val="16"/>
          <w:szCs w:val="16"/>
          <w:lang w:val="en-AU"/>
        </w:rPr>
        <w:t>s</w:t>
      </w:r>
    </w:p>
    <w:p w:rsidR="002E64DA" w:rsidRDefault="002E64DA" w:rsidP="00D773B5">
      <w:pPr>
        <w:pStyle w:val="TableHeading"/>
        <w:spacing w:before="240" w:after="240"/>
        <w:rPr>
          <w:sz w:val="20"/>
        </w:rPr>
      </w:pPr>
      <w:r>
        <w:rPr>
          <w:rFonts w:cs="Arial"/>
          <w:b w:val="0"/>
          <w:sz w:val="16"/>
          <w:szCs w:val="16"/>
        </w:rPr>
        <w:br w:type="page"/>
      </w:r>
      <w:r>
        <w:rPr>
          <w:sz w:val="20"/>
        </w:rPr>
        <w:lastRenderedPageBreak/>
        <w:t>Table 1.2: Department of Agriculture and Water Resources 201</w:t>
      </w:r>
      <w:r w:rsidR="001F2AA9">
        <w:rPr>
          <w:sz w:val="20"/>
        </w:rPr>
        <w:t>9</w:t>
      </w:r>
      <w:r>
        <w:rPr>
          <w:sz w:val="20"/>
        </w:rPr>
        <w:t>–</w:t>
      </w:r>
      <w:r w:rsidR="001F2AA9">
        <w:rPr>
          <w:sz w:val="20"/>
        </w:rPr>
        <w:t>20</w:t>
      </w:r>
      <w:r>
        <w:rPr>
          <w:sz w:val="20"/>
        </w:rPr>
        <w:t xml:space="preserve"> </w:t>
      </w:r>
      <w:r w:rsidRPr="00AB7D56">
        <w:rPr>
          <w:sz w:val="20"/>
        </w:rPr>
        <w:t>Budget measures</w:t>
      </w:r>
      <w:r>
        <w:rPr>
          <w:sz w:val="20"/>
        </w:rPr>
        <w:t xml:space="preserve"> (continued) </w:t>
      </w:r>
    </w:p>
    <w:p w:rsidR="002E64DA" w:rsidRDefault="002E64DA" w:rsidP="002E64DA">
      <w:pPr>
        <w:pStyle w:val="TableHeading"/>
        <w:spacing w:before="0" w:after="60"/>
        <w:rPr>
          <w:sz w:val="20"/>
        </w:rPr>
      </w:pPr>
      <w:r w:rsidRPr="005C4BEE">
        <w:rPr>
          <w:sz w:val="20"/>
        </w:rPr>
        <w:t>Part 1: Measures announced since the 201</w:t>
      </w:r>
      <w:r w:rsidR="001F2AA9">
        <w:rPr>
          <w:sz w:val="20"/>
        </w:rPr>
        <w:t>8</w:t>
      </w:r>
      <w:r>
        <w:rPr>
          <w:sz w:val="20"/>
        </w:rPr>
        <w:t>–</w:t>
      </w:r>
      <w:r w:rsidRPr="005C4BEE">
        <w:rPr>
          <w:sz w:val="20"/>
        </w:rPr>
        <w:t>1</w:t>
      </w:r>
      <w:r w:rsidR="001F2AA9">
        <w:rPr>
          <w:sz w:val="20"/>
        </w:rPr>
        <w:t>9</w:t>
      </w:r>
      <w:r w:rsidRPr="005C4BEE">
        <w:rPr>
          <w:sz w:val="20"/>
        </w:rPr>
        <w:t xml:space="preserve"> MYEFO</w:t>
      </w:r>
      <w:r>
        <w:rPr>
          <w:sz w:val="20"/>
        </w:rPr>
        <w:t xml:space="preserve"> (continued)</w:t>
      </w:r>
    </w:p>
    <w:p w:rsidR="00DD6EFB" w:rsidRDefault="00C424F4" w:rsidP="00DD6EFB">
      <w:pPr>
        <w:pStyle w:val="BodyText"/>
        <w:spacing w:after="0"/>
        <w:rPr>
          <w:sz w:val="20"/>
        </w:rPr>
      </w:pPr>
      <w:r>
        <w:rPr>
          <w:sz w:val="20"/>
        </w:rPr>
        <w:object w:dxaOrig="7676" w:dyaOrig="2598">
          <v:shape id="_x0000_i1036" type="#_x0000_t75" style="width:384pt;height:129.75pt" o:ole="">
            <v:imagedata r:id="rId56" o:title=""/>
          </v:shape>
          <o:OLEObject Type="Link" ProgID="Excel.Sheet.12" ShapeID="_x0000_i1036" DrawAspect="Content" r:id="rId57" UpdateMode="Always">
            <o:LinkType>EnhancedMetaFile</o:LinkType>
            <o:LockedField>false</o:LockedField>
          </o:OLEObject>
        </w:object>
      </w:r>
    </w:p>
    <w:p w:rsidR="008C2DA7" w:rsidRDefault="008C2DA7" w:rsidP="008C2DA7">
      <w:pPr>
        <w:pStyle w:val="ChartandTableFootnote"/>
        <w:tabs>
          <w:tab w:val="clear" w:pos="284"/>
          <w:tab w:val="left" w:pos="0"/>
        </w:tabs>
        <w:ind w:left="0" w:firstLine="0"/>
      </w:pPr>
    </w:p>
    <w:p w:rsidR="00DE352F" w:rsidRDefault="00DE352F" w:rsidP="00AF47DF">
      <w:pPr>
        <w:pStyle w:val="ChartandTableFootnote"/>
        <w:tabs>
          <w:tab w:val="clear" w:pos="284"/>
          <w:tab w:val="left" w:pos="0"/>
        </w:tabs>
        <w:ind w:right="28"/>
      </w:pPr>
      <w:r w:rsidRPr="00AF47DF">
        <w:t>(a)</w:t>
      </w:r>
      <w:r w:rsidRPr="00AF47DF">
        <w:tab/>
      </w:r>
      <w:r w:rsidR="0053037C">
        <w:t>The revised start date for t</w:t>
      </w:r>
      <w:r>
        <w:t xml:space="preserve">he Biosecurity Imports Levy </w:t>
      </w:r>
      <w:r w:rsidR="0053037C">
        <w:t>is</w:t>
      </w:r>
      <w:r>
        <w:t xml:space="preserve"> 1</w:t>
      </w:r>
      <w:r w:rsidR="001762E7">
        <w:rPr>
          <w:rFonts w:cs="Arial"/>
          <w:color w:val="000000"/>
          <w:szCs w:val="16"/>
        </w:rPr>
        <w:t> </w:t>
      </w:r>
      <w:r>
        <w:t>September</w:t>
      </w:r>
      <w:r w:rsidR="001762E7">
        <w:rPr>
          <w:rFonts w:cs="Arial"/>
          <w:color w:val="000000"/>
          <w:szCs w:val="16"/>
        </w:rPr>
        <w:t> </w:t>
      </w:r>
      <w:r>
        <w:t>2019.</w:t>
      </w:r>
      <w:r w:rsidRPr="00AF47DF">
        <w:t xml:space="preserve"> </w:t>
      </w:r>
    </w:p>
    <w:p w:rsidR="00AF1596" w:rsidRDefault="00AF1596" w:rsidP="00AF1596">
      <w:pPr>
        <w:pStyle w:val="ChartandTableFootnote"/>
        <w:tabs>
          <w:tab w:val="clear" w:pos="284"/>
          <w:tab w:val="left" w:pos="0"/>
        </w:tabs>
        <w:ind w:right="28"/>
      </w:pPr>
      <w:r w:rsidRPr="00AF47DF">
        <w:t>(</w:t>
      </w:r>
      <w:r>
        <w:t>b</w:t>
      </w:r>
      <w:r w:rsidRPr="00AF47DF">
        <w:t>)</w:t>
      </w:r>
      <w:r w:rsidRPr="00AF47DF">
        <w:tab/>
      </w:r>
      <w:r w:rsidRPr="00AF1596">
        <w:t xml:space="preserve">The measure description appears in </w:t>
      </w:r>
      <w:r w:rsidRPr="00AF1596">
        <w:rPr>
          <w:i/>
        </w:rPr>
        <w:t>Budget Paper No. 2: Budget Measures 2019–20</w:t>
      </w:r>
      <w:r w:rsidRPr="00AF1596">
        <w:t xml:space="preserve"> under Cross Portfolio.</w:t>
      </w:r>
    </w:p>
    <w:p w:rsidR="00DD7AA2" w:rsidRDefault="00DD7AA2" w:rsidP="00AF47DF">
      <w:pPr>
        <w:pStyle w:val="ChartandTableFootnote"/>
        <w:tabs>
          <w:tab w:val="clear" w:pos="284"/>
          <w:tab w:val="left" w:pos="0"/>
        </w:tabs>
        <w:ind w:right="28"/>
      </w:pPr>
      <w:r w:rsidRPr="00AF47DF">
        <w:t>(</w:t>
      </w:r>
      <w:r w:rsidR="00AF1596">
        <w:t>c</w:t>
      </w:r>
      <w:r w:rsidR="00DD6EFB" w:rsidRPr="00AF47DF">
        <w:t>)</w:t>
      </w:r>
      <w:r w:rsidR="00DD6EFB" w:rsidRPr="00AF47DF">
        <w:tab/>
      </w:r>
      <w:r w:rsidRPr="00AF47DF">
        <w:t xml:space="preserve">The measure 'Primary Industries – Changes to </w:t>
      </w:r>
      <w:r w:rsidR="0072765B">
        <w:t>A</w:t>
      </w:r>
      <w:r w:rsidRPr="00AF47DF">
        <w:t xml:space="preserve">gricultural </w:t>
      </w:r>
      <w:r w:rsidR="0072765B">
        <w:t>P</w:t>
      </w:r>
      <w:r w:rsidRPr="00AF47DF">
        <w:t xml:space="preserve">roduction </w:t>
      </w:r>
      <w:r w:rsidR="0072765B">
        <w:t>L</w:t>
      </w:r>
      <w:r w:rsidRPr="00AF47DF">
        <w:t>ev</w:t>
      </w:r>
      <w:r w:rsidR="00DE352F">
        <w:t>y</w:t>
      </w:r>
      <w:r w:rsidRPr="00AF47DF">
        <w:t xml:space="preserve">' appears under revenue and expense measure headings. The change </w:t>
      </w:r>
      <w:r w:rsidR="001E46ED">
        <w:t xml:space="preserve">is being </w:t>
      </w:r>
      <w:r w:rsidRPr="00AF47DF">
        <w:t xml:space="preserve">made </w:t>
      </w:r>
      <w:r w:rsidR="001E46ED">
        <w:t xml:space="preserve">in consultation with </w:t>
      </w:r>
      <w:r w:rsidRPr="00AF47DF">
        <w:t xml:space="preserve">the </w:t>
      </w:r>
      <w:r w:rsidR="001E46ED">
        <w:t xml:space="preserve">banana </w:t>
      </w:r>
      <w:r w:rsidRPr="00AF47DF">
        <w:t xml:space="preserve">industry. </w:t>
      </w:r>
      <w:r w:rsidRPr="00AF47DF">
        <w:br/>
      </w:r>
      <w:r w:rsidR="001E46ED">
        <w:t>Further details are below</w:t>
      </w:r>
      <w:r w:rsidRPr="00AF47DF">
        <w:t>:</w:t>
      </w:r>
    </w:p>
    <w:p w:rsidR="009E6803" w:rsidRDefault="00C424F4" w:rsidP="00B2258C">
      <w:pPr>
        <w:pStyle w:val="BodyText"/>
        <w:spacing w:after="0"/>
      </w:pPr>
      <w:r>
        <w:rPr>
          <w:sz w:val="20"/>
        </w:rPr>
        <w:object w:dxaOrig="7625" w:dyaOrig="3923">
          <v:shape id="_x0000_i1037" type="#_x0000_t75" style="width:381pt;height:196.5pt" o:ole="">
            <v:imagedata r:id="rId58" o:title=""/>
          </v:shape>
          <o:OLEObject Type="Link" ProgID="Excel.Sheet.12" ShapeID="_x0000_i1037" DrawAspect="Content" r:id="rId59" UpdateMode="Always">
            <o:LinkType>EnhancedMetaFile</o:LinkType>
            <o:LockedField>false</o:LockedField>
          </o:OLEObject>
        </w:object>
      </w:r>
    </w:p>
    <w:p w:rsidR="003725B5" w:rsidRPr="00003232" w:rsidRDefault="003725B5" w:rsidP="003725B5">
      <w:pPr>
        <w:pStyle w:val="ChartandTableFootnote"/>
        <w:tabs>
          <w:tab w:val="clear" w:pos="284"/>
          <w:tab w:val="left" w:pos="0"/>
        </w:tabs>
        <w:ind w:right="28"/>
      </w:pPr>
      <w:r w:rsidRPr="00003232">
        <w:t>(</w:t>
      </w:r>
      <w:r w:rsidR="00AF1596">
        <w:t>d</w:t>
      </w:r>
      <w:r w:rsidRPr="00003232">
        <w:t>)</w:t>
      </w:r>
      <w:r w:rsidRPr="00003232">
        <w:tab/>
        <w:t>Funding for th</w:t>
      </w:r>
      <w:r>
        <w:t>is</w:t>
      </w:r>
      <w:r w:rsidRPr="00003232">
        <w:t xml:space="preserve"> measure passes through the department to the </w:t>
      </w:r>
      <w:r>
        <w:t>Regional Investment Corporation.</w:t>
      </w:r>
    </w:p>
    <w:p w:rsidR="00256EEE" w:rsidRDefault="00256EEE" w:rsidP="003725B5">
      <w:pPr>
        <w:pStyle w:val="ChartandTableFootnote"/>
        <w:tabs>
          <w:tab w:val="clear" w:pos="284"/>
          <w:tab w:val="left" w:pos="0"/>
        </w:tabs>
        <w:ind w:right="28"/>
      </w:pPr>
      <w:r w:rsidRPr="00003232">
        <w:t>(</w:t>
      </w:r>
      <w:r w:rsidR="00AF1596">
        <w:t>e</w:t>
      </w:r>
      <w:r w:rsidRPr="00003232">
        <w:t>)</w:t>
      </w:r>
      <w:r w:rsidRPr="00003232">
        <w:tab/>
        <w:t>The</w:t>
      </w:r>
      <w:r>
        <w:t xml:space="preserve"> lead entity for the measure </w:t>
      </w:r>
      <w:r w:rsidRPr="002E2FD0">
        <w:rPr>
          <w:i/>
        </w:rPr>
        <w:t xml:space="preserve">Australia’s Indo-Pacific </w:t>
      </w:r>
      <w:r w:rsidRPr="00C4180D">
        <w:rPr>
          <w:i/>
        </w:rPr>
        <w:t xml:space="preserve">Engagement – </w:t>
      </w:r>
      <w:r w:rsidR="00F60193">
        <w:rPr>
          <w:i/>
        </w:rPr>
        <w:t>E</w:t>
      </w:r>
      <w:r w:rsidRPr="00C4180D">
        <w:rPr>
          <w:i/>
        </w:rPr>
        <w:t xml:space="preserve">nhanced </w:t>
      </w:r>
      <w:r w:rsidR="00F60193">
        <w:rPr>
          <w:i/>
        </w:rPr>
        <w:t>E</w:t>
      </w:r>
      <w:r w:rsidRPr="00C4180D">
        <w:rPr>
          <w:i/>
        </w:rPr>
        <w:t>ngagement</w:t>
      </w:r>
      <w:r w:rsidRPr="002E2FD0">
        <w:rPr>
          <w:i/>
        </w:rPr>
        <w:t xml:space="preserve"> in Asia</w:t>
      </w:r>
      <w:r>
        <w:t xml:space="preserve"> is Department of Foreign Affairs and Trade. The measure description appears in the </w:t>
      </w:r>
      <w:r w:rsidR="00297C9D" w:rsidRPr="00AF1596">
        <w:rPr>
          <w:i/>
        </w:rPr>
        <w:t>Budget Paper No. 2: Budget Measures 2019–20</w:t>
      </w:r>
      <w:r w:rsidR="00297C9D">
        <w:rPr>
          <w:i/>
        </w:rPr>
        <w:t xml:space="preserve"> </w:t>
      </w:r>
      <w:r>
        <w:t>under the Foreign Affairs and Trade portfolio.</w:t>
      </w:r>
      <w:r w:rsidR="00B2258C">
        <w:t xml:space="preserve"> Provision for this measure was included in the contingency reserve as part of the 2018–19 MYEFO.</w:t>
      </w:r>
    </w:p>
    <w:p w:rsidR="00270E77" w:rsidRDefault="00270E77" w:rsidP="00270E77">
      <w:pPr>
        <w:pStyle w:val="ChartandTableFootnote"/>
        <w:tabs>
          <w:tab w:val="clear" w:pos="284"/>
          <w:tab w:val="left" w:pos="0"/>
        </w:tabs>
        <w:ind w:right="28"/>
      </w:pPr>
      <w:r>
        <w:t>(</w:t>
      </w:r>
      <w:r w:rsidR="00AF1596">
        <w:t>f</w:t>
      </w:r>
      <w:r w:rsidRPr="00003232">
        <w:t>)</w:t>
      </w:r>
      <w:r w:rsidRPr="00003232">
        <w:tab/>
      </w:r>
      <w:r w:rsidR="008736E5">
        <w:t xml:space="preserve">The measure </w:t>
      </w:r>
      <w:r w:rsidR="008736E5">
        <w:rPr>
          <w:i/>
          <w:iCs/>
        </w:rPr>
        <w:t>Dairy Code of Conduct</w:t>
      </w:r>
      <w:r w:rsidR="008736E5">
        <w:t xml:space="preserve"> </w:t>
      </w:r>
      <w:r w:rsidR="008736E5" w:rsidRPr="008736E5">
        <w:t xml:space="preserve">includes a reduction of $0.435 million to the </w:t>
      </w:r>
      <w:r w:rsidR="008736E5">
        <w:t xml:space="preserve">Rural Research and Development for Profit Program in </w:t>
      </w:r>
      <w:r w:rsidR="008736E5" w:rsidRPr="008736E5">
        <w:t>2021–22</w:t>
      </w:r>
      <w:r w:rsidR="008736E5">
        <w:t>.</w:t>
      </w:r>
    </w:p>
    <w:p w:rsidR="008C2DA7" w:rsidRDefault="008C2DA7" w:rsidP="008C2DA7">
      <w:pPr>
        <w:pStyle w:val="ChartandTableFootnote"/>
        <w:tabs>
          <w:tab w:val="clear" w:pos="284"/>
          <w:tab w:val="left" w:pos="0"/>
        </w:tabs>
        <w:ind w:right="28"/>
      </w:pPr>
      <w:r w:rsidRPr="00003232">
        <w:t>(</w:t>
      </w:r>
      <w:r w:rsidR="00AF1596">
        <w:t>g</w:t>
      </w:r>
      <w:r w:rsidRPr="00003232">
        <w:t>)</w:t>
      </w:r>
      <w:r w:rsidRPr="00003232">
        <w:tab/>
      </w:r>
      <w:r>
        <w:t xml:space="preserve">The measure </w:t>
      </w:r>
      <w:r w:rsidRPr="00323BBE">
        <w:rPr>
          <w:i/>
        </w:rPr>
        <w:t>Enhancing Australia’s Agricultural Trade</w:t>
      </w:r>
      <w:r>
        <w:t xml:space="preserve">, has multiple components: </w:t>
      </w:r>
      <w:r w:rsidRPr="008C2DA7">
        <w:t>Accelerating Horticulture Market Access</w:t>
      </w:r>
      <w:r>
        <w:t xml:space="preserve"> ($11.400</w:t>
      </w:r>
      <w:r w:rsidR="001762E7">
        <w:rPr>
          <w:rFonts w:cs="Arial"/>
          <w:color w:val="000000"/>
          <w:szCs w:val="16"/>
        </w:rPr>
        <w:t> </w:t>
      </w:r>
      <w:r>
        <w:t xml:space="preserve">million over four years, ongoing), </w:t>
      </w:r>
      <w:r w:rsidRPr="008C2DA7">
        <w:t>Agriculture Trade and Market Access Cooperation Program</w:t>
      </w:r>
      <w:r>
        <w:t xml:space="preserve"> ($6.800</w:t>
      </w:r>
      <w:r w:rsidR="001762E7">
        <w:rPr>
          <w:rFonts w:cs="Arial"/>
          <w:color w:val="000000"/>
          <w:szCs w:val="16"/>
        </w:rPr>
        <w:t> </w:t>
      </w:r>
      <w:r>
        <w:t xml:space="preserve">million over four years), </w:t>
      </w:r>
      <w:r w:rsidRPr="008C2DA7">
        <w:t>Enhancing Industry Action on Non-Tariff Measures</w:t>
      </w:r>
      <w:r>
        <w:t xml:space="preserve"> ($5.100</w:t>
      </w:r>
      <w:r w:rsidR="001762E7">
        <w:rPr>
          <w:rFonts w:cs="Arial"/>
          <w:color w:val="000000"/>
          <w:szCs w:val="16"/>
        </w:rPr>
        <w:t> </w:t>
      </w:r>
      <w:r>
        <w:t xml:space="preserve">million over four years, ongoing) and </w:t>
      </w:r>
      <w:r w:rsidRPr="008C2DA7">
        <w:t>Package Assisting Small Exporters</w:t>
      </w:r>
      <w:r>
        <w:t xml:space="preserve"> </w:t>
      </w:r>
      <w:r>
        <w:br/>
        <w:t>($6.138</w:t>
      </w:r>
      <w:r w:rsidR="001762E7">
        <w:rPr>
          <w:rFonts w:cs="Arial"/>
          <w:color w:val="000000"/>
          <w:szCs w:val="16"/>
        </w:rPr>
        <w:t> </w:t>
      </w:r>
      <w:r>
        <w:t>million over four years).</w:t>
      </w:r>
    </w:p>
    <w:p w:rsidR="008C2DA7" w:rsidRDefault="008C2DA7" w:rsidP="009456AE">
      <w:pPr>
        <w:pStyle w:val="ChartandTableFootnote"/>
        <w:tabs>
          <w:tab w:val="clear" w:pos="284"/>
          <w:tab w:val="left" w:pos="0"/>
        </w:tabs>
        <w:ind w:left="0" w:right="28" w:firstLine="0"/>
        <w:rPr>
          <w:rFonts w:cs="Arial"/>
          <w:szCs w:val="16"/>
        </w:rPr>
      </w:pPr>
    </w:p>
    <w:p w:rsidR="00DD6EFB" w:rsidRPr="00710A5E" w:rsidRDefault="00DD6EFB" w:rsidP="009456AE">
      <w:pPr>
        <w:pStyle w:val="ChartandTableFootnote"/>
        <w:tabs>
          <w:tab w:val="clear" w:pos="284"/>
          <w:tab w:val="left" w:pos="0"/>
        </w:tabs>
        <w:ind w:left="0" w:right="28" w:firstLine="0"/>
        <w:rPr>
          <w:rFonts w:cs="Arial"/>
          <w:szCs w:val="16"/>
        </w:rPr>
      </w:pPr>
      <w:r w:rsidRPr="00710A5E">
        <w:rPr>
          <w:rFonts w:cs="Arial"/>
          <w:szCs w:val="16"/>
        </w:rPr>
        <w:t>Con</w:t>
      </w:r>
      <w:r>
        <w:rPr>
          <w:rFonts w:cs="Arial"/>
          <w:szCs w:val="16"/>
        </w:rPr>
        <w:t>tinued on following page</w:t>
      </w:r>
    </w:p>
    <w:p w:rsidR="00DD6EFB" w:rsidRDefault="00DD6EFB" w:rsidP="00DD6EFB">
      <w:pPr>
        <w:pStyle w:val="BodyText"/>
        <w:spacing w:after="0"/>
        <w:rPr>
          <w:sz w:val="20"/>
        </w:rPr>
      </w:pPr>
    </w:p>
    <w:p w:rsidR="00DD6EFB" w:rsidRDefault="00DD6EFB" w:rsidP="00DD6EFB">
      <w:pPr>
        <w:pStyle w:val="TableHeading"/>
        <w:spacing w:before="240" w:after="240"/>
        <w:rPr>
          <w:sz w:val="20"/>
        </w:rPr>
      </w:pPr>
      <w:r>
        <w:rPr>
          <w:sz w:val="20"/>
        </w:rPr>
        <w:lastRenderedPageBreak/>
        <w:t xml:space="preserve">Table 1.2: Department of Agriculture and Water Resources 2019–20 </w:t>
      </w:r>
      <w:r w:rsidRPr="00AB7D56">
        <w:rPr>
          <w:sz w:val="20"/>
        </w:rPr>
        <w:t>Budget measures</w:t>
      </w:r>
      <w:r>
        <w:rPr>
          <w:sz w:val="20"/>
        </w:rPr>
        <w:t xml:space="preserve"> (continued) </w:t>
      </w:r>
    </w:p>
    <w:p w:rsidR="00020485" w:rsidRDefault="00020485" w:rsidP="00897384">
      <w:pPr>
        <w:pStyle w:val="TableHeading"/>
        <w:spacing w:before="240" w:after="240"/>
        <w:rPr>
          <w:sz w:val="20"/>
        </w:rPr>
      </w:pPr>
      <w:r w:rsidRPr="007401D6">
        <w:rPr>
          <w:sz w:val="20"/>
        </w:rPr>
        <w:t>Part 2: Other measures not previously reported in a portfolio statement</w:t>
      </w:r>
    </w:p>
    <w:p w:rsidR="00020485" w:rsidRDefault="00020485" w:rsidP="00020485">
      <w:pPr>
        <w:spacing w:before="240" w:line="240" w:lineRule="auto"/>
      </w:pPr>
      <w:r>
        <w:t>The Department of Agriculture and Water Resources does not have any measures not previously reported in a portfolio statement.</w:t>
      </w:r>
    </w:p>
    <w:p w:rsidR="00020485" w:rsidRPr="00C81931" w:rsidRDefault="00020485" w:rsidP="00C81931"/>
    <w:p w:rsidR="00C81931" w:rsidRPr="00596D7E" w:rsidRDefault="00C81931" w:rsidP="002F5992">
      <w:pPr>
        <w:pStyle w:val="NoSpacing"/>
        <w:rPr>
          <w:rFonts w:ascii="Arial" w:hAnsi="Arial"/>
          <w:color w:val="FF0000"/>
          <w:sz w:val="16"/>
        </w:rPr>
        <w:sectPr w:rsidR="00C81931" w:rsidRPr="00596D7E" w:rsidSect="00183DE7">
          <w:headerReference w:type="even" r:id="rId60"/>
          <w:headerReference w:type="default" r:id="rId61"/>
          <w:footerReference w:type="even" r:id="rId62"/>
          <w:footerReference w:type="first" r:id="rId63"/>
          <w:pgSz w:w="11906" w:h="16838" w:code="9"/>
          <w:pgMar w:top="2466" w:right="2125" w:bottom="2466" w:left="2098" w:header="1899" w:footer="1899" w:gutter="0"/>
          <w:cols w:space="708"/>
          <w:titlePg/>
          <w:docGrid w:linePitch="360"/>
        </w:sectPr>
      </w:pPr>
    </w:p>
    <w:p w:rsidR="00BE7D58" w:rsidRPr="001541DD" w:rsidRDefault="00BE7D58" w:rsidP="00765F05">
      <w:pPr>
        <w:pStyle w:val="Heading2-TOC"/>
        <w:rPr>
          <w:b w:val="0"/>
        </w:rPr>
      </w:pPr>
      <w:bookmarkStart w:id="23" w:name="_Toc190682312"/>
      <w:bookmarkStart w:id="24" w:name="_Toc190682530"/>
      <w:r w:rsidRPr="001541DD">
        <w:rPr>
          <w:b w:val="0"/>
        </w:rPr>
        <w:lastRenderedPageBreak/>
        <w:t xml:space="preserve">Section 2: Outcomes and </w:t>
      </w:r>
      <w:r w:rsidR="00CD3382" w:rsidRPr="001541DD">
        <w:rPr>
          <w:b w:val="0"/>
        </w:rPr>
        <w:t>p</w:t>
      </w:r>
      <w:r w:rsidR="0069466B" w:rsidRPr="001541DD">
        <w:rPr>
          <w:b w:val="0"/>
        </w:rPr>
        <w:t>lanned</w:t>
      </w:r>
      <w:r w:rsidRPr="001541DD">
        <w:rPr>
          <w:b w:val="0"/>
        </w:rPr>
        <w:t xml:space="preserve"> performance</w:t>
      </w:r>
    </w:p>
    <w:p w:rsidR="00130264" w:rsidRPr="005E6F2B" w:rsidRDefault="00130264" w:rsidP="00130264">
      <w:r w:rsidRPr="005E6F2B">
        <w:t xml:space="preserve">Government outcomes are the intended results, impacts or consequences of actions by the Government on the </w:t>
      </w:r>
      <w:r w:rsidR="00504FC4">
        <w:t xml:space="preserve">Australian </w:t>
      </w:r>
      <w:r w:rsidRPr="005E6F2B">
        <w:t xml:space="preserve">community. </w:t>
      </w:r>
      <w:r w:rsidR="00504FC4">
        <w:t xml:space="preserve">Commonwealth </w:t>
      </w:r>
      <w:r w:rsidRPr="005E6F2B">
        <w:t>programs are the primary vehicle by which government entities achieve the intended results of their outcome statements. Entities are required to identify the programs which contribute to government outcomes over the Budget and forward years.</w:t>
      </w:r>
    </w:p>
    <w:p w:rsidR="00AB3BAF" w:rsidRDefault="00130264" w:rsidP="00130264">
      <w:r w:rsidRPr="005E6F2B">
        <w:t>Each outcome is described below together with its related programs. The following provides detailed information on expenses for each outcome and program, further broken down by funding source.</w:t>
      </w:r>
    </w:p>
    <w:p w:rsidR="004457FF" w:rsidRPr="006906E4" w:rsidRDefault="004457FF" w:rsidP="002B0F9F">
      <w:pPr>
        <w:pBdr>
          <w:top w:val="single" w:sz="2" w:space="6" w:color="auto"/>
          <w:left w:val="single" w:sz="2" w:space="4" w:color="auto"/>
          <w:bottom w:val="single" w:sz="2" w:space="6" w:color="auto"/>
          <w:right w:val="single" w:sz="2" w:space="2" w:color="auto"/>
        </w:pBdr>
        <w:spacing w:after="120" w:line="240" w:lineRule="auto"/>
        <w:rPr>
          <w:b/>
        </w:rPr>
      </w:pPr>
      <w:r w:rsidRPr="006906E4">
        <w:rPr>
          <w:b/>
        </w:rPr>
        <w:t>Note:</w:t>
      </w:r>
    </w:p>
    <w:p w:rsidR="004457FF" w:rsidRDefault="004457FF" w:rsidP="002B0F9F">
      <w:pPr>
        <w:pBdr>
          <w:top w:val="single" w:sz="2" w:space="6" w:color="auto"/>
          <w:left w:val="single" w:sz="2" w:space="4" w:color="auto"/>
          <w:bottom w:val="single" w:sz="2" w:space="6" w:color="auto"/>
          <w:right w:val="single" w:sz="2" w:space="2" w:color="auto"/>
        </w:pBdr>
      </w:pPr>
      <w:r>
        <w:t xml:space="preserve">Performance reporting requirements in the Portfolio Budget Statements are part of the </w:t>
      </w:r>
      <w:r w:rsidR="00BF46C8">
        <w:t xml:space="preserve">enhanced </w:t>
      </w:r>
      <w:r>
        <w:t xml:space="preserve">Commonwealth performance framework established by the </w:t>
      </w:r>
      <w:r w:rsidRPr="00801EF6">
        <w:rPr>
          <w:i/>
        </w:rPr>
        <w:t>Public Governance, Performance and Accountability Act</w:t>
      </w:r>
      <w:r w:rsidR="001762E7">
        <w:rPr>
          <w:rFonts w:cs="Arial"/>
          <w:color w:val="000000"/>
          <w:szCs w:val="16"/>
        </w:rPr>
        <w:t> </w:t>
      </w:r>
      <w:r w:rsidRPr="00801EF6">
        <w:rPr>
          <w:i/>
        </w:rPr>
        <w:t>2013</w:t>
      </w:r>
      <w:r>
        <w:t xml:space="preserve">. It is anticipated that the performance criteria described in Portfolio Budget Statements will be read with broader information provided in an entity’s corporate plans and annual performance statements </w:t>
      </w:r>
      <w:r w:rsidR="00B50102">
        <w:t>—</w:t>
      </w:r>
      <w:r>
        <w:t xml:space="preserve"> included in </w:t>
      </w:r>
      <w:r w:rsidR="001F7E13">
        <w:t>annual r</w:t>
      </w:r>
      <w:r>
        <w:t xml:space="preserve">eports </w:t>
      </w:r>
      <w:r w:rsidR="00B50102">
        <w:t xml:space="preserve">— </w:t>
      </w:r>
      <w:r>
        <w:t>to provide an entity’s complete performance story.</w:t>
      </w:r>
    </w:p>
    <w:p w:rsidR="004457FF" w:rsidRPr="00466819" w:rsidRDefault="004457FF" w:rsidP="00B50102">
      <w:pPr>
        <w:pBdr>
          <w:top w:val="single" w:sz="2" w:space="6" w:color="auto"/>
          <w:left w:val="single" w:sz="2" w:space="4" w:color="auto"/>
          <w:bottom w:val="single" w:sz="2" w:space="6" w:color="auto"/>
          <w:right w:val="single" w:sz="2" w:space="2" w:color="auto"/>
        </w:pBdr>
        <w:jc w:val="left"/>
        <w:rPr>
          <w:color w:val="000000"/>
        </w:rPr>
      </w:pPr>
      <w:r>
        <w:t xml:space="preserve">The most recent </w:t>
      </w:r>
      <w:r w:rsidRPr="00217FB7">
        <w:t>corporate plan for</w:t>
      </w:r>
      <w:r w:rsidR="000702A9" w:rsidRPr="00217FB7">
        <w:t xml:space="preserve"> the</w:t>
      </w:r>
      <w:r w:rsidRPr="00217FB7">
        <w:t xml:space="preserve"> Department of Agriculture and Water </w:t>
      </w:r>
      <w:r w:rsidRPr="00466819">
        <w:rPr>
          <w:color w:val="000000"/>
        </w:rPr>
        <w:t>Resources can be found at</w:t>
      </w:r>
      <w:r w:rsidR="00B2379C" w:rsidRPr="00466819">
        <w:rPr>
          <w:color w:val="000000"/>
        </w:rPr>
        <w:t xml:space="preserve">: </w:t>
      </w:r>
      <w:r w:rsidR="00B50102" w:rsidRPr="00466819">
        <w:rPr>
          <w:color w:val="000000"/>
        </w:rPr>
        <w:br/>
      </w:r>
      <w:hyperlink r:id="rId64" w:history="1">
        <w:r w:rsidR="000E1914" w:rsidRPr="00466819">
          <w:rPr>
            <w:rStyle w:val="Hyperlink"/>
            <w:color w:val="000000"/>
          </w:rPr>
          <w:t>agriculture.gov.au/about/reporting/corporate-plan</w:t>
        </w:r>
      </w:hyperlink>
      <w:r w:rsidR="000E1914" w:rsidRPr="00466819">
        <w:rPr>
          <w:color w:val="000000"/>
          <w:u w:val="single"/>
        </w:rPr>
        <w:t>.</w:t>
      </w:r>
    </w:p>
    <w:p w:rsidR="004457FF" w:rsidRPr="00466819" w:rsidRDefault="004457FF" w:rsidP="00B50102">
      <w:pPr>
        <w:pBdr>
          <w:top w:val="single" w:sz="2" w:space="6" w:color="auto"/>
          <w:left w:val="single" w:sz="2" w:space="4" w:color="auto"/>
          <w:bottom w:val="single" w:sz="2" w:space="6" w:color="auto"/>
          <w:right w:val="single" w:sz="2" w:space="2" w:color="auto"/>
        </w:pBdr>
        <w:jc w:val="left"/>
        <w:rPr>
          <w:color w:val="000000"/>
        </w:rPr>
      </w:pPr>
      <w:r w:rsidRPr="00466819">
        <w:rPr>
          <w:color w:val="000000"/>
        </w:rPr>
        <w:t>The most recent annual performance statement</w:t>
      </w:r>
      <w:r w:rsidR="001F7E13" w:rsidRPr="00466819">
        <w:rPr>
          <w:color w:val="000000"/>
        </w:rPr>
        <w:t>s</w:t>
      </w:r>
      <w:r w:rsidRPr="00466819">
        <w:rPr>
          <w:color w:val="000000"/>
        </w:rPr>
        <w:t xml:space="preserve"> </w:t>
      </w:r>
      <w:r w:rsidR="00B50102" w:rsidRPr="00466819">
        <w:rPr>
          <w:color w:val="000000"/>
        </w:rPr>
        <w:t xml:space="preserve">for the Department of Agriculture and Water Resources </w:t>
      </w:r>
      <w:r w:rsidRPr="00466819">
        <w:rPr>
          <w:color w:val="000000"/>
        </w:rPr>
        <w:t xml:space="preserve">can be found at: </w:t>
      </w:r>
      <w:hyperlink r:id="rId65" w:history="1">
        <w:r w:rsidR="000E1914" w:rsidRPr="00466819">
          <w:rPr>
            <w:rStyle w:val="Hyperlink"/>
            <w:color w:val="000000"/>
          </w:rPr>
          <w:t>agriculture.gov.au/about/reporting/annualreport</w:t>
        </w:r>
      </w:hyperlink>
      <w:r w:rsidR="000E1914" w:rsidRPr="00466819">
        <w:rPr>
          <w:color w:val="000000"/>
        </w:rPr>
        <w:t>.</w:t>
      </w:r>
    </w:p>
    <w:p w:rsidR="00521A56" w:rsidRDefault="00521A56" w:rsidP="00497447">
      <w:pPr>
        <w:pStyle w:val="Heading3"/>
      </w:pPr>
      <w:r>
        <w:br w:type="page"/>
      </w:r>
      <w:r>
        <w:lastRenderedPageBreak/>
        <w:t>2.1</w:t>
      </w:r>
      <w:r>
        <w:tab/>
      </w:r>
      <w:r w:rsidR="001F2AA9">
        <w:t xml:space="preserve">Performance criteria </w:t>
      </w:r>
      <w:r w:rsidR="003F79FB">
        <w:t xml:space="preserve">and results for objectives </w:t>
      </w:r>
      <w:r w:rsidR="003F79FB">
        <w:br/>
        <w:t xml:space="preserve">            </w:t>
      </w:r>
      <w:r w:rsidR="001F2AA9">
        <w:t>2018–19, 2019–20</w:t>
      </w:r>
      <w:r w:rsidR="000607EF">
        <w:t xml:space="preserve"> </w:t>
      </w:r>
      <w:r w:rsidR="001F2AA9">
        <w:t>and Beyond</w:t>
      </w:r>
    </w:p>
    <w:p w:rsidR="003A1232" w:rsidRDefault="003A1232" w:rsidP="003A1232">
      <w:pPr>
        <w:spacing w:before="240"/>
      </w:pPr>
      <w:r>
        <w:t>The department works to achieve its purpose through three objectives. Figure 2 shows which programs contribute to these objectives.</w:t>
      </w:r>
    </w:p>
    <w:p w:rsidR="003A1232" w:rsidRPr="00EF3BE3" w:rsidRDefault="003A1232" w:rsidP="00EF3BE3">
      <w:pPr>
        <w:pStyle w:val="FigureHeading"/>
        <w:jc w:val="left"/>
      </w:pPr>
      <w:r w:rsidRPr="00EF3BE3">
        <w:t>Figure 2: Department of Agriculture and Water resources objectives by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1793"/>
        <w:gridCol w:w="1794"/>
        <w:gridCol w:w="1792"/>
        <w:gridCol w:w="7"/>
      </w:tblGrid>
      <w:tr w:rsidR="003A1232" w:rsidRPr="00497447" w:rsidTr="00DA62AC">
        <w:trPr>
          <w:trHeight w:val="258"/>
          <w:jc w:val="center"/>
        </w:trPr>
        <w:tc>
          <w:tcPr>
            <w:tcW w:w="2466" w:type="dxa"/>
            <w:vMerge w:val="restart"/>
            <w:shd w:val="clear" w:color="auto" w:fill="auto"/>
            <w:vAlign w:val="center"/>
          </w:tcPr>
          <w:p w:rsidR="003A1232" w:rsidRPr="00D7464C" w:rsidRDefault="003A1232" w:rsidP="00DA62AC">
            <w:pPr>
              <w:pStyle w:val="TableHeading"/>
              <w:spacing w:before="40" w:after="40"/>
              <w:jc w:val="center"/>
              <w:rPr>
                <w:rFonts w:cs="Arial"/>
                <w:sz w:val="18"/>
                <w:szCs w:val="18"/>
              </w:rPr>
            </w:pPr>
            <w:r w:rsidRPr="00D7464C">
              <w:rPr>
                <w:rFonts w:cs="Arial"/>
                <w:sz w:val="18"/>
                <w:szCs w:val="18"/>
              </w:rPr>
              <w:t>Program</w:t>
            </w:r>
          </w:p>
        </w:tc>
        <w:tc>
          <w:tcPr>
            <w:tcW w:w="5381" w:type="dxa"/>
            <w:gridSpan w:val="4"/>
            <w:shd w:val="clear" w:color="auto" w:fill="auto"/>
            <w:vAlign w:val="center"/>
          </w:tcPr>
          <w:p w:rsidR="003A1232" w:rsidRPr="00D7464C" w:rsidRDefault="003A1232" w:rsidP="00DA62AC">
            <w:pPr>
              <w:pStyle w:val="TableHeading"/>
              <w:spacing w:before="40" w:after="40"/>
              <w:jc w:val="center"/>
              <w:rPr>
                <w:rFonts w:cs="Arial"/>
                <w:sz w:val="18"/>
                <w:szCs w:val="18"/>
              </w:rPr>
            </w:pPr>
            <w:r w:rsidRPr="00D7464C">
              <w:rPr>
                <w:rFonts w:cs="Arial"/>
                <w:sz w:val="18"/>
                <w:szCs w:val="18"/>
              </w:rPr>
              <w:t>Objectives</w:t>
            </w:r>
          </w:p>
        </w:tc>
      </w:tr>
      <w:tr w:rsidR="003A1232" w:rsidRPr="00497447" w:rsidTr="00DA62AC">
        <w:trPr>
          <w:trHeight w:val="986"/>
          <w:jc w:val="center"/>
        </w:trPr>
        <w:tc>
          <w:tcPr>
            <w:tcW w:w="2466" w:type="dxa"/>
            <w:vMerge/>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p>
        </w:tc>
        <w:tc>
          <w:tcPr>
            <w:tcW w:w="1793"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b/>
                <w:szCs w:val="18"/>
              </w:rPr>
              <w:t>Increase, improve and maintain markets</w:t>
            </w:r>
          </w:p>
        </w:tc>
        <w:tc>
          <w:tcPr>
            <w:tcW w:w="1794"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b/>
                <w:szCs w:val="18"/>
              </w:rPr>
              <w:t>Encourage agricultural productivity</w:t>
            </w:r>
          </w:p>
        </w:tc>
        <w:tc>
          <w:tcPr>
            <w:tcW w:w="1794" w:type="dxa"/>
            <w:gridSpan w:val="2"/>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b/>
                <w:szCs w:val="18"/>
              </w:rPr>
              <w:t xml:space="preserve">Support sustainable, </w:t>
            </w:r>
            <w:r w:rsidRPr="00D7464C">
              <w:rPr>
                <w:rFonts w:ascii="Arial" w:hAnsi="Arial" w:cs="Arial"/>
                <w:b/>
                <w:szCs w:val="18"/>
              </w:rPr>
              <w:br/>
              <w:t>high-quality natural resources</w:t>
            </w:r>
          </w:p>
        </w:tc>
      </w:tr>
      <w:tr w:rsidR="003A1232" w:rsidRPr="006B3A68" w:rsidTr="00DA62AC">
        <w:trPr>
          <w:gridAfter w:val="1"/>
          <w:wAfter w:w="7" w:type="dxa"/>
          <w:jc w:val="center"/>
        </w:trPr>
        <w:tc>
          <w:tcPr>
            <w:tcW w:w="2466" w:type="dxa"/>
            <w:vMerge/>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i/>
                <w:szCs w:val="18"/>
              </w:rPr>
              <w:t>Manage risks to market access</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i/>
                <w:szCs w:val="18"/>
              </w:rPr>
              <w:t>Manage risks to agricultural productivity</w:t>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i/>
                <w:szCs w:val="18"/>
              </w:rPr>
              <w:t>Manage risks to natural resources</w:t>
            </w:r>
          </w:p>
        </w:tc>
      </w:tr>
      <w:tr w:rsidR="003A1232" w:rsidRPr="007D346F" w:rsidTr="006F5A9A">
        <w:trPr>
          <w:gridAfter w:val="1"/>
          <w:wAfter w:w="7" w:type="dxa"/>
          <w:trHeight w:val="437"/>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1.1 Agricultural Adaptation</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r w:rsidR="003A1232" w:rsidRPr="007D346F" w:rsidTr="00DA62AC">
        <w:trPr>
          <w:gridAfter w:val="1"/>
          <w:wAfter w:w="7" w:type="dxa"/>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1.2 Sustainable</w:t>
            </w:r>
            <w:r w:rsidRPr="00D7464C">
              <w:rPr>
                <w:rFonts w:ascii="Arial" w:hAnsi="Arial" w:cs="Arial"/>
                <w:szCs w:val="18"/>
              </w:rPr>
              <w:br/>
              <w:t xml:space="preserve">      Management – Natural</w:t>
            </w:r>
            <w:r w:rsidRPr="00D7464C">
              <w:rPr>
                <w:rFonts w:ascii="Arial" w:hAnsi="Arial" w:cs="Arial"/>
                <w:szCs w:val="18"/>
              </w:rPr>
              <w:br/>
              <w:t xml:space="preserve">      Resources</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r w:rsidR="003A1232" w:rsidRPr="007D346F" w:rsidTr="006F5A9A">
        <w:trPr>
          <w:gridAfter w:val="1"/>
          <w:wAfter w:w="7" w:type="dxa"/>
          <w:trHeight w:val="411"/>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1.3 Forest</w:t>
            </w:r>
            <w:r w:rsidR="00907CB5">
              <w:rPr>
                <w:rFonts w:ascii="Arial" w:hAnsi="Arial" w:cs="Arial"/>
                <w:szCs w:val="18"/>
              </w:rPr>
              <w:t>ry</w:t>
            </w:r>
            <w:r w:rsidRPr="00D7464C">
              <w:rPr>
                <w:rFonts w:ascii="Arial" w:hAnsi="Arial" w:cs="Arial"/>
                <w:szCs w:val="18"/>
              </w:rPr>
              <w:t xml:space="preserve"> Industry</w:t>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r w:rsidR="003A1232" w:rsidRPr="007D346F" w:rsidTr="006F5A9A">
        <w:trPr>
          <w:gridAfter w:val="1"/>
          <w:wAfter w:w="7" w:type="dxa"/>
          <w:trHeight w:val="403"/>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1.4 Fishing Industry</w:t>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r w:rsidR="003A1232" w:rsidRPr="007D346F" w:rsidTr="006F5A9A">
        <w:trPr>
          <w:gridAfter w:val="1"/>
          <w:wAfter w:w="7" w:type="dxa"/>
          <w:trHeight w:val="423"/>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1.5 Horticulture Industry</w:t>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r w:rsidR="003A1232" w:rsidRPr="007D346F" w:rsidTr="006F5A9A">
        <w:trPr>
          <w:gridAfter w:val="1"/>
          <w:wAfter w:w="7" w:type="dxa"/>
          <w:trHeight w:val="414"/>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1.6 Wool Industry</w:t>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r w:rsidR="003A1232" w:rsidRPr="007D346F" w:rsidTr="006F5A9A">
        <w:trPr>
          <w:gridAfter w:val="1"/>
          <w:wAfter w:w="7" w:type="dxa"/>
          <w:trHeight w:val="421"/>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1.7 Grains Industry</w:t>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r w:rsidR="003A1232" w:rsidRPr="007D346F" w:rsidTr="006F5A9A">
        <w:trPr>
          <w:gridAfter w:val="1"/>
          <w:wAfter w:w="7" w:type="dxa"/>
          <w:trHeight w:val="413"/>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1.8 Dairy Industry</w:t>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r w:rsidR="003A1232" w:rsidRPr="007D346F" w:rsidTr="00DA62AC">
        <w:trPr>
          <w:gridAfter w:val="1"/>
          <w:wAfter w:w="7" w:type="dxa"/>
          <w:trHeight w:val="565"/>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 xml:space="preserve">1.9 Meat and Livestock </w:t>
            </w:r>
            <w:r w:rsidRPr="00D7464C">
              <w:rPr>
                <w:rFonts w:ascii="Arial" w:hAnsi="Arial" w:cs="Arial"/>
                <w:szCs w:val="18"/>
              </w:rPr>
              <w:br/>
              <w:t xml:space="preserve">      Industry</w:t>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r w:rsidR="003A1232" w:rsidRPr="007D346F" w:rsidTr="006F5A9A">
        <w:trPr>
          <w:gridAfter w:val="1"/>
          <w:wAfter w:w="7" w:type="dxa"/>
          <w:trHeight w:val="413"/>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1.10 Agricultural Resources</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r>
      <w:tr w:rsidR="003A1232" w:rsidRPr="007D346F" w:rsidTr="006F5A9A">
        <w:trPr>
          <w:gridAfter w:val="1"/>
          <w:wAfter w:w="7" w:type="dxa"/>
          <w:trHeight w:val="419"/>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1.11 Drought Programs</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c>
          <w:tcPr>
            <w:tcW w:w="1792"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r>
      <w:tr w:rsidR="003A1232" w:rsidRPr="007D346F" w:rsidTr="006F5A9A">
        <w:trPr>
          <w:gridAfter w:val="1"/>
          <w:wAfter w:w="7" w:type="dxa"/>
          <w:trHeight w:val="411"/>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1.12 Rural Programs</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c>
          <w:tcPr>
            <w:tcW w:w="1792"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r>
      <w:tr w:rsidR="003A1232" w:rsidRPr="007D346F" w:rsidTr="00DA62AC">
        <w:trPr>
          <w:gridAfter w:val="1"/>
          <w:wAfter w:w="7" w:type="dxa"/>
          <w:trHeight w:val="523"/>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1.13 International Market</w:t>
            </w:r>
            <w:r w:rsidRPr="00D7464C">
              <w:rPr>
                <w:rFonts w:ascii="Arial" w:hAnsi="Arial" w:cs="Arial"/>
                <w:szCs w:val="18"/>
              </w:rPr>
              <w:br/>
              <w:t xml:space="preserve">        Access</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p>
        </w:tc>
      </w:tr>
      <w:tr w:rsidR="003A1232" w:rsidRPr="007D346F" w:rsidTr="00DA62AC">
        <w:trPr>
          <w:gridAfter w:val="1"/>
          <w:wAfter w:w="7" w:type="dxa"/>
          <w:trHeight w:val="559"/>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2.1 Biosecurity and Export</w:t>
            </w:r>
            <w:r w:rsidRPr="00D7464C">
              <w:rPr>
                <w:rFonts w:ascii="Arial" w:hAnsi="Arial" w:cs="Arial"/>
                <w:szCs w:val="18"/>
              </w:rPr>
              <w:br/>
              <w:t xml:space="preserve">      Services</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r>
      <w:tr w:rsidR="003A1232" w:rsidRPr="007D346F" w:rsidTr="00DA62AC">
        <w:trPr>
          <w:gridAfter w:val="1"/>
          <w:wAfter w:w="7" w:type="dxa"/>
          <w:trHeight w:val="437"/>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 xml:space="preserve">2.2 Plant and Animal </w:t>
            </w:r>
            <w:r w:rsidRPr="00D7464C">
              <w:rPr>
                <w:rFonts w:ascii="Arial" w:hAnsi="Arial" w:cs="Arial"/>
                <w:szCs w:val="18"/>
              </w:rPr>
              <w:br/>
              <w:t xml:space="preserve">      Health</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c>
          <w:tcPr>
            <w:tcW w:w="1791"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c>
          <w:tcPr>
            <w:tcW w:w="1792" w:type="dxa"/>
            <w:shd w:val="clear" w:color="auto" w:fill="auto"/>
            <w:vAlign w:val="center"/>
          </w:tcPr>
          <w:p w:rsidR="003A1232" w:rsidRPr="00D7464C" w:rsidRDefault="003A1232" w:rsidP="00DA62AC">
            <w:pPr>
              <w:spacing w:before="40" w:after="40" w:line="240" w:lineRule="auto"/>
              <w:jc w:val="center"/>
              <w:rPr>
                <w:rFonts w:ascii="Arial" w:hAnsi="Arial" w:cs="Arial"/>
                <w:sz w:val="18"/>
                <w:szCs w:val="18"/>
              </w:rPr>
            </w:pPr>
            <w:r w:rsidRPr="00D7464C">
              <w:rPr>
                <w:rFonts w:ascii="Arial" w:hAnsi="Arial" w:cs="Arial"/>
                <w:sz w:val="18"/>
                <w:szCs w:val="18"/>
              </w:rPr>
              <w:sym w:font="Wingdings" w:char="F0FC"/>
            </w:r>
          </w:p>
        </w:tc>
      </w:tr>
      <w:tr w:rsidR="003A1232" w:rsidRPr="007D346F" w:rsidTr="006F5A9A">
        <w:trPr>
          <w:gridAfter w:val="1"/>
          <w:wAfter w:w="7" w:type="dxa"/>
          <w:trHeight w:val="369"/>
          <w:jc w:val="center"/>
        </w:trPr>
        <w:tc>
          <w:tcPr>
            <w:tcW w:w="2466" w:type="dxa"/>
            <w:shd w:val="clear" w:color="auto" w:fill="auto"/>
            <w:vAlign w:val="center"/>
          </w:tcPr>
          <w:p w:rsidR="003A1232" w:rsidRPr="00D7464C" w:rsidRDefault="003A1232" w:rsidP="00DA62AC">
            <w:pPr>
              <w:pStyle w:val="TableText"/>
              <w:spacing w:before="40" w:beforeAutospacing="0" w:after="40" w:afterAutospacing="0"/>
              <w:rPr>
                <w:rFonts w:ascii="Arial" w:hAnsi="Arial" w:cs="Arial"/>
                <w:szCs w:val="18"/>
              </w:rPr>
            </w:pPr>
            <w:r w:rsidRPr="00D7464C">
              <w:rPr>
                <w:rFonts w:ascii="Arial" w:hAnsi="Arial" w:cs="Arial"/>
                <w:szCs w:val="18"/>
              </w:rPr>
              <w:t>3.1 Water Reform</w:t>
            </w: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p>
        </w:tc>
        <w:tc>
          <w:tcPr>
            <w:tcW w:w="1791"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c>
          <w:tcPr>
            <w:tcW w:w="1792" w:type="dxa"/>
            <w:shd w:val="clear" w:color="auto" w:fill="auto"/>
            <w:vAlign w:val="center"/>
          </w:tcPr>
          <w:p w:rsidR="003A1232" w:rsidRPr="00D7464C" w:rsidRDefault="003A1232" w:rsidP="00DA62AC">
            <w:pPr>
              <w:pStyle w:val="TableText"/>
              <w:spacing w:before="40" w:beforeAutospacing="0" w:after="40" w:afterAutospacing="0"/>
              <w:jc w:val="center"/>
              <w:rPr>
                <w:rFonts w:ascii="Arial" w:hAnsi="Arial" w:cs="Arial"/>
                <w:szCs w:val="18"/>
              </w:rPr>
            </w:pPr>
            <w:r w:rsidRPr="00D7464C">
              <w:rPr>
                <w:rFonts w:ascii="Arial" w:hAnsi="Arial" w:cs="Arial"/>
                <w:szCs w:val="18"/>
              </w:rPr>
              <w:sym w:font="Wingdings" w:char="F0FC"/>
            </w:r>
          </w:p>
        </w:tc>
      </w:tr>
    </w:tbl>
    <w:p w:rsidR="001E02E4" w:rsidRPr="00497447" w:rsidRDefault="001E02E4" w:rsidP="001E02E4">
      <w:pPr>
        <w:pStyle w:val="Heading5"/>
        <w:spacing w:before="240" w:after="240"/>
        <w:rPr>
          <w:b w:val="0"/>
          <w:bCs w:val="0"/>
          <w:iCs w:val="0"/>
          <w:szCs w:val="20"/>
        </w:rPr>
      </w:pPr>
      <w:r w:rsidRPr="00497447">
        <w:rPr>
          <w:szCs w:val="20"/>
        </w:rPr>
        <w:lastRenderedPageBreak/>
        <w:t>Table 2.</w:t>
      </w:r>
      <w:r w:rsidR="005C038F">
        <w:rPr>
          <w:szCs w:val="20"/>
          <w:lang w:val="en-AU"/>
        </w:rPr>
        <w:t>2</w:t>
      </w:r>
      <w:r w:rsidRPr="00497447">
        <w:rPr>
          <w:szCs w:val="20"/>
        </w:rPr>
        <w:t>.1: Performance criteria for objectives</w:t>
      </w:r>
    </w:p>
    <w:p w:rsidR="003A1232" w:rsidRDefault="003A1232" w:rsidP="003A1232">
      <w:r>
        <w:t>Table 2.2.1 below details the forecast performance results for each objective in 2018–19 and the performance criteria for 2019–20 and forward years. Results are presented against the objectives in the 2018–19 Portfolio Budget Statements and the 2018–19 Corporate Plan.</w:t>
      </w:r>
    </w:p>
    <w:tbl>
      <w:tblPr>
        <w:tblW w:w="7628" w:type="dxa"/>
        <w:tblInd w:w="108" w:type="dxa"/>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84"/>
        <w:gridCol w:w="2819"/>
        <w:gridCol w:w="3125"/>
      </w:tblGrid>
      <w:tr w:rsidR="00CA1F76" w:rsidRPr="00CA1F76" w:rsidTr="00753566">
        <w:tc>
          <w:tcPr>
            <w:tcW w:w="7628" w:type="dxa"/>
            <w:gridSpan w:val="3"/>
            <w:tcBorders>
              <w:top w:val="single" w:sz="4" w:space="0" w:color="auto"/>
              <w:left w:val="single" w:sz="4" w:space="0" w:color="auto"/>
              <w:bottom w:val="single" w:sz="4" w:space="0" w:color="auto"/>
              <w:right w:val="single" w:sz="4" w:space="0" w:color="auto"/>
            </w:tcBorders>
            <w:shd w:val="clear" w:color="auto" w:fill="E6E6E6"/>
          </w:tcPr>
          <w:p w:rsidR="00CA1F76" w:rsidRPr="00D7464C" w:rsidRDefault="00CA1F76" w:rsidP="00E971C8">
            <w:pPr>
              <w:pStyle w:val="TableColumnHeadingLeft"/>
              <w:rPr>
                <w:rFonts w:cs="Arial"/>
                <w:sz w:val="18"/>
                <w:szCs w:val="18"/>
              </w:rPr>
            </w:pPr>
            <w:r w:rsidRPr="00D7464C">
              <w:rPr>
                <w:rFonts w:cs="Arial"/>
                <w:sz w:val="18"/>
                <w:szCs w:val="18"/>
              </w:rPr>
              <w:t xml:space="preserve">Objective 1: </w:t>
            </w:r>
            <w:r w:rsidRPr="00D7464C">
              <w:rPr>
                <w:color w:val="000000"/>
                <w:sz w:val="18"/>
                <w:szCs w:val="18"/>
                <w:lang w:eastAsia="x-none"/>
              </w:rPr>
              <w:t>Increase, improve and maintain markets</w:t>
            </w:r>
          </w:p>
        </w:tc>
      </w:tr>
      <w:tr w:rsidR="001E02E4" w:rsidRPr="00CA1F76" w:rsidTr="0075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84" w:type="dxa"/>
            <w:tcBorders>
              <w:top w:val="double" w:sz="4" w:space="0" w:color="auto"/>
              <w:right w:val="single" w:sz="4" w:space="0" w:color="auto"/>
            </w:tcBorders>
          </w:tcPr>
          <w:p w:rsidR="001E02E4" w:rsidRPr="00D7464C" w:rsidRDefault="001E02E4" w:rsidP="007E0491">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Year</w:t>
            </w:r>
          </w:p>
        </w:tc>
        <w:tc>
          <w:tcPr>
            <w:tcW w:w="2819" w:type="dxa"/>
            <w:tcBorders>
              <w:top w:val="double" w:sz="4" w:space="0" w:color="auto"/>
              <w:left w:val="single" w:sz="4" w:space="0" w:color="auto"/>
              <w:right w:val="single" w:sz="4" w:space="0" w:color="auto"/>
            </w:tcBorders>
          </w:tcPr>
          <w:p w:rsidR="001E02E4" w:rsidRPr="00D7464C" w:rsidRDefault="001E02E4" w:rsidP="007E0491">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Performance criteria</w:t>
            </w:r>
          </w:p>
        </w:tc>
        <w:tc>
          <w:tcPr>
            <w:tcW w:w="3125" w:type="dxa"/>
            <w:tcBorders>
              <w:top w:val="double" w:sz="4" w:space="0" w:color="auto"/>
              <w:left w:val="single" w:sz="4" w:space="0" w:color="auto"/>
            </w:tcBorders>
          </w:tcPr>
          <w:p w:rsidR="001E02E4" w:rsidRPr="00D7464C" w:rsidRDefault="00AE3AA5" w:rsidP="007E0491">
            <w:pPr>
              <w:tabs>
                <w:tab w:val="left" w:pos="709"/>
              </w:tabs>
              <w:spacing w:before="60" w:after="60" w:line="240" w:lineRule="auto"/>
              <w:jc w:val="left"/>
              <w:rPr>
                <w:rFonts w:ascii="Arial" w:hAnsi="Arial" w:cs="Arial"/>
                <w:b/>
                <w:sz w:val="18"/>
                <w:szCs w:val="18"/>
              </w:rPr>
            </w:pPr>
            <w:r>
              <w:rPr>
                <w:rFonts w:ascii="Arial" w:hAnsi="Arial" w:cs="Arial"/>
                <w:b/>
                <w:sz w:val="18"/>
                <w:szCs w:val="18"/>
              </w:rPr>
              <w:t>Targets</w:t>
            </w:r>
          </w:p>
        </w:tc>
      </w:tr>
      <w:tr w:rsidR="00F1508C" w:rsidRPr="00CA1F76" w:rsidTr="0075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
        </w:trPr>
        <w:tc>
          <w:tcPr>
            <w:tcW w:w="1684" w:type="dxa"/>
            <w:tcBorders>
              <w:top w:val="single" w:sz="4" w:space="0" w:color="auto"/>
              <w:bottom w:val="single" w:sz="4" w:space="0" w:color="auto"/>
              <w:right w:val="single" w:sz="4" w:space="0" w:color="auto"/>
            </w:tcBorders>
          </w:tcPr>
          <w:p w:rsidR="00F1508C" w:rsidRPr="00D7464C" w:rsidRDefault="00F1508C" w:rsidP="0048176A">
            <w:pPr>
              <w:tabs>
                <w:tab w:val="left" w:pos="709"/>
              </w:tabs>
              <w:spacing w:before="120" w:after="120" w:line="240" w:lineRule="auto"/>
              <w:jc w:val="left"/>
              <w:rPr>
                <w:rFonts w:ascii="Arial" w:hAnsi="Arial" w:cs="Arial"/>
                <w:sz w:val="18"/>
                <w:szCs w:val="18"/>
              </w:rPr>
            </w:pPr>
            <w:r w:rsidRPr="00D7464C">
              <w:rPr>
                <w:rFonts w:ascii="Arial" w:hAnsi="Arial" w:cs="Arial"/>
                <w:sz w:val="18"/>
                <w:szCs w:val="18"/>
              </w:rPr>
              <w:t>2018–19</w:t>
            </w:r>
            <w:r w:rsidR="003F79FB">
              <w:rPr>
                <w:rFonts w:ascii="Arial" w:hAnsi="Arial" w:cs="Arial"/>
                <w:sz w:val="18"/>
                <w:szCs w:val="18"/>
              </w:rPr>
              <w:br/>
              <w:t>(forecast result)</w:t>
            </w:r>
          </w:p>
        </w:tc>
        <w:tc>
          <w:tcPr>
            <w:tcW w:w="2819" w:type="dxa"/>
            <w:tcBorders>
              <w:top w:val="single" w:sz="4" w:space="0" w:color="auto"/>
              <w:left w:val="single" w:sz="4" w:space="0" w:color="auto"/>
              <w:bottom w:val="single" w:sz="4" w:space="0" w:color="auto"/>
              <w:right w:val="single" w:sz="4" w:space="0" w:color="auto"/>
            </w:tcBorders>
          </w:tcPr>
          <w:p w:rsidR="00F1508C" w:rsidRPr="00D7464C" w:rsidRDefault="001340CE" w:rsidP="0048176A">
            <w:pPr>
              <w:spacing w:before="120" w:after="120" w:line="240" w:lineRule="auto"/>
              <w:jc w:val="left"/>
              <w:rPr>
                <w:rFonts w:ascii="Arial" w:hAnsi="Arial" w:cs="Arial"/>
                <w:i/>
                <w:sz w:val="18"/>
                <w:szCs w:val="18"/>
              </w:rPr>
            </w:pPr>
            <w:r w:rsidRPr="006F14E4">
              <w:rPr>
                <w:rFonts w:ascii="Arial" w:hAnsi="Arial" w:cs="Arial"/>
                <w:sz w:val="18"/>
                <w:szCs w:val="18"/>
              </w:rPr>
              <w:t>The trend in value of agricultural exports increases in real terms over time.</w:t>
            </w:r>
          </w:p>
        </w:tc>
        <w:tc>
          <w:tcPr>
            <w:tcW w:w="3125" w:type="dxa"/>
            <w:tcBorders>
              <w:top w:val="single" w:sz="4" w:space="0" w:color="auto"/>
              <w:left w:val="single" w:sz="4" w:space="0" w:color="auto"/>
              <w:bottom w:val="single" w:sz="4" w:space="0" w:color="auto"/>
            </w:tcBorders>
          </w:tcPr>
          <w:p w:rsidR="00F1508C" w:rsidRPr="00D7464C" w:rsidRDefault="003A1232" w:rsidP="004A3B74">
            <w:pPr>
              <w:spacing w:before="120" w:after="120" w:line="240" w:lineRule="auto"/>
              <w:ind w:right="-86"/>
              <w:jc w:val="left"/>
              <w:rPr>
                <w:rFonts w:ascii="Arial" w:hAnsi="Arial" w:cs="Arial"/>
                <w:i/>
                <w:sz w:val="18"/>
                <w:szCs w:val="18"/>
              </w:rPr>
            </w:pPr>
            <w:r>
              <w:rPr>
                <w:rFonts w:ascii="Arial" w:hAnsi="Arial" w:cs="Arial"/>
                <w:sz w:val="18"/>
                <w:szCs w:val="18"/>
              </w:rPr>
              <w:t>I</w:t>
            </w:r>
            <w:r w:rsidRPr="0084568E">
              <w:rPr>
                <w:rFonts w:ascii="Arial" w:hAnsi="Arial" w:cs="Arial"/>
                <w:sz w:val="18"/>
                <w:szCs w:val="18"/>
              </w:rPr>
              <w:t xml:space="preserve">n 2018–19 the value of exports is forecast to be $50.3 billion, </w:t>
            </w:r>
            <w:r>
              <w:rPr>
                <w:rFonts w:ascii="Arial" w:hAnsi="Arial" w:cs="Arial"/>
                <w:sz w:val="18"/>
                <w:szCs w:val="18"/>
              </w:rPr>
              <w:t>compared to</w:t>
            </w:r>
            <w:r w:rsidRPr="0084568E">
              <w:rPr>
                <w:rFonts w:ascii="Arial" w:hAnsi="Arial" w:cs="Arial"/>
                <w:sz w:val="18"/>
                <w:szCs w:val="18"/>
              </w:rPr>
              <w:t xml:space="preserve"> the 10-year average to 2017–18 of $48.1 billion (expressed in 2018</w:t>
            </w:r>
            <w:r>
              <w:rPr>
                <w:rFonts w:ascii="Arial" w:hAnsi="Arial" w:cs="Arial"/>
                <w:sz w:val="18"/>
                <w:szCs w:val="18"/>
              </w:rPr>
              <w:t>–</w:t>
            </w:r>
            <w:r w:rsidRPr="0084568E">
              <w:rPr>
                <w:rFonts w:ascii="Arial" w:hAnsi="Arial" w:cs="Arial"/>
                <w:sz w:val="18"/>
                <w:szCs w:val="18"/>
              </w:rPr>
              <w:t>19 dollars).</w:t>
            </w:r>
            <w:r w:rsidR="0057675B" w:rsidRPr="0057675B">
              <w:rPr>
                <w:rFonts w:ascii="Arial" w:hAnsi="Arial" w:cs="Arial"/>
                <w:sz w:val="16"/>
                <w:szCs w:val="16"/>
                <w:vertAlign w:val="superscript"/>
              </w:rPr>
              <w:t>(</w:t>
            </w:r>
            <w:r w:rsidRPr="0057675B">
              <w:rPr>
                <w:rFonts w:ascii="Arial" w:hAnsi="Arial" w:cs="Arial"/>
                <w:sz w:val="16"/>
                <w:szCs w:val="16"/>
                <w:vertAlign w:val="superscript"/>
              </w:rPr>
              <w:t>a)</w:t>
            </w:r>
          </w:p>
        </w:tc>
      </w:tr>
      <w:tr w:rsidR="004914C1" w:rsidRPr="00CA1F76" w:rsidTr="0075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
        </w:trPr>
        <w:tc>
          <w:tcPr>
            <w:tcW w:w="1684" w:type="dxa"/>
            <w:tcBorders>
              <w:top w:val="single" w:sz="4" w:space="0" w:color="auto"/>
              <w:bottom w:val="single" w:sz="4" w:space="0" w:color="auto"/>
              <w:right w:val="single" w:sz="4" w:space="0" w:color="auto"/>
            </w:tcBorders>
          </w:tcPr>
          <w:p w:rsidR="004914C1" w:rsidRPr="00D7464C" w:rsidRDefault="004914C1" w:rsidP="0048176A">
            <w:pPr>
              <w:tabs>
                <w:tab w:val="left" w:pos="709"/>
              </w:tabs>
              <w:spacing w:before="120" w:after="120" w:line="240" w:lineRule="auto"/>
              <w:jc w:val="left"/>
              <w:rPr>
                <w:rFonts w:ascii="Arial" w:hAnsi="Arial" w:cs="Arial"/>
                <w:sz w:val="18"/>
                <w:szCs w:val="18"/>
              </w:rPr>
            </w:pPr>
            <w:r w:rsidRPr="00D7464C">
              <w:rPr>
                <w:rFonts w:ascii="Arial" w:hAnsi="Arial" w:cs="Arial"/>
                <w:sz w:val="18"/>
                <w:szCs w:val="18"/>
              </w:rPr>
              <w:t>2019–20 and beyond</w:t>
            </w:r>
          </w:p>
        </w:tc>
        <w:tc>
          <w:tcPr>
            <w:tcW w:w="2819" w:type="dxa"/>
            <w:tcBorders>
              <w:top w:val="single" w:sz="4" w:space="0" w:color="auto"/>
              <w:left w:val="single" w:sz="4" w:space="0" w:color="auto"/>
              <w:bottom w:val="single" w:sz="4" w:space="0" w:color="auto"/>
              <w:right w:val="single" w:sz="4" w:space="0" w:color="auto"/>
            </w:tcBorders>
          </w:tcPr>
          <w:p w:rsidR="004914C1" w:rsidRPr="00D7464C" w:rsidRDefault="004914C1" w:rsidP="0048176A">
            <w:pPr>
              <w:tabs>
                <w:tab w:val="left" w:pos="709"/>
              </w:tabs>
              <w:spacing w:before="120" w:after="120" w:line="240" w:lineRule="auto"/>
              <w:ind w:right="-86"/>
              <w:jc w:val="left"/>
              <w:rPr>
                <w:rFonts w:ascii="Arial" w:hAnsi="Arial" w:cs="Arial"/>
                <w:i/>
                <w:sz w:val="18"/>
                <w:szCs w:val="18"/>
              </w:rPr>
            </w:pPr>
            <w:r w:rsidRPr="00D7464C">
              <w:rPr>
                <w:rFonts w:ascii="Arial" w:hAnsi="Arial" w:cs="Arial"/>
                <w:sz w:val="18"/>
                <w:szCs w:val="18"/>
              </w:rPr>
              <w:t>As per 2018–19.</w:t>
            </w:r>
          </w:p>
        </w:tc>
        <w:tc>
          <w:tcPr>
            <w:tcW w:w="3125" w:type="dxa"/>
            <w:tcBorders>
              <w:top w:val="single" w:sz="4" w:space="0" w:color="auto"/>
              <w:left w:val="single" w:sz="4" w:space="0" w:color="auto"/>
              <w:bottom w:val="single" w:sz="4" w:space="0" w:color="auto"/>
            </w:tcBorders>
          </w:tcPr>
          <w:p w:rsidR="004914C1" w:rsidRPr="00D7464C" w:rsidRDefault="003A1232" w:rsidP="001762E7">
            <w:pPr>
              <w:tabs>
                <w:tab w:val="left" w:pos="709"/>
              </w:tabs>
              <w:spacing w:before="120" w:after="120" w:line="240" w:lineRule="auto"/>
              <w:ind w:right="-86"/>
              <w:jc w:val="left"/>
              <w:rPr>
                <w:rFonts w:ascii="Arial" w:hAnsi="Arial" w:cs="Arial"/>
                <w:i/>
                <w:sz w:val="18"/>
                <w:szCs w:val="18"/>
              </w:rPr>
            </w:pPr>
            <w:r w:rsidRPr="00911A35">
              <w:rPr>
                <w:rFonts w:ascii="Arial" w:hAnsi="Arial" w:cs="Arial"/>
                <w:sz w:val="18"/>
                <w:szCs w:val="18"/>
              </w:rPr>
              <w:t>The value of agricultural, forestry and fishery exports exceed</w:t>
            </w:r>
            <w:r>
              <w:rPr>
                <w:rFonts w:ascii="Arial" w:hAnsi="Arial" w:cs="Arial"/>
                <w:sz w:val="18"/>
                <w:szCs w:val="18"/>
              </w:rPr>
              <w:t>s</w:t>
            </w:r>
            <w:r w:rsidRPr="00911A35">
              <w:rPr>
                <w:rFonts w:ascii="Arial" w:hAnsi="Arial" w:cs="Arial"/>
                <w:sz w:val="18"/>
                <w:szCs w:val="18"/>
              </w:rPr>
              <w:t xml:space="preserve"> the average value of the previous 10</w:t>
            </w:r>
            <w:r w:rsidR="001762E7">
              <w:rPr>
                <w:rFonts w:cs="Arial"/>
                <w:color w:val="000000"/>
                <w:szCs w:val="16"/>
              </w:rPr>
              <w:t> </w:t>
            </w:r>
            <w:r w:rsidRPr="00911A35">
              <w:rPr>
                <w:rFonts w:ascii="Arial" w:hAnsi="Arial" w:cs="Arial"/>
                <w:sz w:val="18"/>
                <w:szCs w:val="18"/>
              </w:rPr>
              <w:t>years.</w:t>
            </w:r>
          </w:p>
        </w:tc>
      </w:tr>
    </w:tbl>
    <w:p w:rsidR="003A1232" w:rsidRDefault="003A1232" w:rsidP="003A1232">
      <w:pPr>
        <w:pStyle w:val="ChartandTableFootnote"/>
        <w:ind w:right="170"/>
        <w:rPr>
          <w:szCs w:val="16"/>
        </w:rPr>
      </w:pPr>
    </w:p>
    <w:p w:rsidR="003A1232" w:rsidRDefault="003A1232" w:rsidP="003A1232">
      <w:pPr>
        <w:pStyle w:val="ChartandTableFootnote"/>
        <w:ind w:right="170"/>
        <w:rPr>
          <w:szCs w:val="16"/>
        </w:rPr>
      </w:pPr>
      <w:r w:rsidRPr="00497447">
        <w:rPr>
          <w:szCs w:val="16"/>
        </w:rPr>
        <w:t>(a)</w:t>
      </w:r>
      <w:r w:rsidRPr="00497447">
        <w:rPr>
          <w:szCs w:val="16"/>
        </w:rPr>
        <w:tab/>
      </w:r>
      <w:r w:rsidRPr="003A1232">
        <w:rPr>
          <w:szCs w:val="16"/>
        </w:rPr>
        <w:t>The Australian Bureau of Agricultural and Resource Economics and Sciences (ABARES) reports</w:t>
      </w:r>
      <w:r w:rsidRPr="0084568E">
        <w:rPr>
          <w:rFonts w:ascii="Book Antiqua" w:hAnsi="Book Antiqua"/>
          <w:szCs w:val="16"/>
          <w:lang w:eastAsia="ja-JP"/>
        </w:rPr>
        <w:t xml:space="preserve"> </w:t>
      </w:r>
      <w:r w:rsidRPr="003A1232">
        <w:rPr>
          <w:szCs w:val="16"/>
        </w:rPr>
        <w:t xml:space="preserve">agricultural, fisheries and forestry exports in its quarterly </w:t>
      </w:r>
      <w:r w:rsidRPr="003A1232">
        <w:rPr>
          <w:i/>
          <w:iCs/>
          <w:szCs w:val="16"/>
        </w:rPr>
        <w:t>Agricultural Commodities</w:t>
      </w:r>
      <w:r w:rsidRPr="003A1232">
        <w:rPr>
          <w:szCs w:val="16"/>
        </w:rPr>
        <w:t xml:space="preserve"> report and in its annual </w:t>
      </w:r>
      <w:r w:rsidRPr="003A1232">
        <w:rPr>
          <w:i/>
          <w:iCs/>
          <w:szCs w:val="16"/>
        </w:rPr>
        <w:t>Agricultural Commodity Statistics</w:t>
      </w:r>
      <w:r w:rsidRPr="003A1232">
        <w:rPr>
          <w:szCs w:val="16"/>
        </w:rPr>
        <w:t xml:space="preserve"> report.</w:t>
      </w:r>
    </w:p>
    <w:p w:rsidR="003A1232" w:rsidRPr="003A1232" w:rsidRDefault="003A1232" w:rsidP="003A1232">
      <w:pPr>
        <w:spacing w:after="0"/>
      </w:pPr>
    </w:p>
    <w:tbl>
      <w:tblPr>
        <w:tblW w:w="7628" w:type="dxa"/>
        <w:tblInd w:w="108" w:type="dxa"/>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96"/>
        <w:gridCol w:w="2840"/>
        <w:gridCol w:w="3092"/>
      </w:tblGrid>
      <w:tr w:rsidR="00CA1F76" w:rsidRPr="00D7464C" w:rsidTr="00FC2E90">
        <w:tc>
          <w:tcPr>
            <w:tcW w:w="7628" w:type="dxa"/>
            <w:gridSpan w:val="3"/>
            <w:tcBorders>
              <w:top w:val="single" w:sz="4" w:space="0" w:color="auto"/>
              <w:left w:val="single" w:sz="4" w:space="0" w:color="auto"/>
              <w:bottom w:val="single" w:sz="4" w:space="0" w:color="auto"/>
              <w:right w:val="single" w:sz="4" w:space="0" w:color="auto"/>
            </w:tcBorders>
            <w:shd w:val="clear" w:color="auto" w:fill="E6E6E6"/>
          </w:tcPr>
          <w:p w:rsidR="00CA1F76" w:rsidRPr="00D7464C" w:rsidRDefault="00CA1F76" w:rsidP="00E971C8">
            <w:pPr>
              <w:pStyle w:val="TableColumnHeadingLeft"/>
              <w:rPr>
                <w:rFonts w:cs="Arial"/>
                <w:sz w:val="18"/>
                <w:szCs w:val="18"/>
              </w:rPr>
            </w:pPr>
            <w:r w:rsidRPr="00D7464C">
              <w:rPr>
                <w:color w:val="000000"/>
                <w:sz w:val="18"/>
                <w:szCs w:val="18"/>
                <w:lang w:eastAsia="x-none"/>
              </w:rPr>
              <w:t>Objective 2</w:t>
            </w:r>
            <w:r w:rsidRPr="00D7464C">
              <w:rPr>
                <w:rFonts w:cs="Arial"/>
                <w:sz w:val="18"/>
                <w:szCs w:val="18"/>
              </w:rPr>
              <w:t xml:space="preserve">: </w:t>
            </w:r>
            <w:r w:rsidRPr="00D7464C">
              <w:rPr>
                <w:color w:val="000000"/>
                <w:sz w:val="18"/>
                <w:szCs w:val="18"/>
                <w:lang w:eastAsia="x-none"/>
              </w:rPr>
              <w:t>Encourage agricultural productivity</w:t>
            </w:r>
          </w:p>
        </w:tc>
      </w:tr>
      <w:tr w:rsidR="001E02E4" w:rsidRPr="00CA1F76" w:rsidTr="00CA1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96" w:type="dxa"/>
            <w:tcBorders>
              <w:top w:val="double" w:sz="4" w:space="0" w:color="auto"/>
              <w:right w:val="single" w:sz="4" w:space="0" w:color="auto"/>
            </w:tcBorders>
          </w:tcPr>
          <w:p w:rsidR="001E02E4" w:rsidRPr="00D7464C" w:rsidRDefault="001E02E4" w:rsidP="007E0491">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Year</w:t>
            </w:r>
          </w:p>
        </w:tc>
        <w:tc>
          <w:tcPr>
            <w:tcW w:w="2840" w:type="dxa"/>
            <w:tcBorders>
              <w:top w:val="double" w:sz="4" w:space="0" w:color="auto"/>
              <w:left w:val="single" w:sz="4" w:space="0" w:color="auto"/>
              <w:right w:val="single" w:sz="4" w:space="0" w:color="auto"/>
            </w:tcBorders>
          </w:tcPr>
          <w:p w:rsidR="001E02E4" w:rsidRPr="00D7464C" w:rsidRDefault="001E02E4" w:rsidP="007E0491">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Performance criteria</w:t>
            </w:r>
          </w:p>
        </w:tc>
        <w:tc>
          <w:tcPr>
            <w:tcW w:w="3092" w:type="dxa"/>
            <w:tcBorders>
              <w:top w:val="double" w:sz="4" w:space="0" w:color="auto"/>
              <w:left w:val="single" w:sz="4" w:space="0" w:color="auto"/>
            </w:tcBorders>
          </w:tcPr>
          <w:p w:rsidR="001E02E4" w:rsidRPr="00D7464C" w:rsidRDefault="00AE3AA5" w:rsidP="007E0491">
            <w:pPr>
              <w:tabs>
                <w:tab w:val="left" w:pos="709"/>
              </w:tabs>
              <w:spacing w:before="60" w:after="60" w:line="240" w:lineRule="auto"/>
              <w:jc w:val="left"/>
              <w:rPr>
                <w:rFonts w:ascii="Arial" w:hAnsi="Arial" w:cs="Arial"/>
                <w:b/>
                <w:sz w:val="18"/>
                <w:szCs w:val="18"/>
              </w:rPr>
            </w:pPr>
            <w:r>
              <w:rPr>
                <w:rFonts w:ascii="Arial" w:hAnsi="Arial" w:cs="Arial"/>
                <w:b/>
                <w:sz w:val="18"/>
                <w:szCs w:val="18"/>
              </w:rPr>
              <w:t>Targets</w:t>
            </w:r>
          </w:p>
        </w:tc>
      </w:tr>
      <w:tr w:rsidR="00F1508C" w:rsidRPr="00CA1F76" w:rsidTr="00CA1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
        </w:trPr>
        <w:tc>
          <w:tcPr>
            <w:tcW w:w="1696" w:type="dxa"/>
            <w:tcBorders>
              <w:top w:val="single" w:sz="4" w:space="0" w:color="auto"/>
              <w:bottom w:val="single" w:sz="4" w:space="0" w:color="auto"/>
              <w:right w:val="single" w:sz="4" w:space="0" w:color="auto"/>
            </w:tcBorders>
          </w:tcPr>
          <w:p w:rsidR="00F1508C" w:rsidRPr="00D7464C" w:rsidRDefault="00F1508C" w:rsidP="006822EE">
            <w:pPr>
              <w:tabs>
                <w:tab w:val="left" w:pos="709"/>
              </w:tabs>
              <w:spacing w:before="120" w:after="120" w:line="240" w:lineRule="auto"/>
              <w:jc w:val="left"/>
              <w:rPr>
                <w:rFonts w:ascii="Arial" w:hAnsi="Arial" w:cs="Arial"/>
                <w:sz w:val="18"/>
                <w:szCs w:val="18"/>
              </w:rPr>
            </w:pPr>
            <w:r w:rsidRPr="00D7464C">
              <w:rPr>
                <w:rFonts w:ascii="Arial" w:hAnsi="Arial" w:cs="Arial"/>
                <w:sz w:val="18"/>
                <w:szCs w:val="18"/>
              </w:rPr>
              <w:t>2018–19</w:t>
            </w:r>
            <w:r w:rsidR="003F79FB">
              <w:rPr>
                <w:rFonts w:ascii="Arial" w:hAnsi="Arial" w:cs="Arial"/>
                <w:sz w:val="18"/>
                <w:szCs w:val="18"/>
              </w:rPr>
              <w:br/>
              <w:t>(forecast result)</w:t>
            </w:r>
          </w:p>
        </w:tc>
        <w:tc>
          <w:tcPr>
            <w:tcW w:w="2840" w:type="dxa"/>
            <w:tcBorders>
              <w:top w:val="single" w:sz="4" w:space="0" w:color="auto"/>
              <w:left w:val="single" w:sz="4" w:space="0" w:color="auto"/>
              <w:bottom w:val="single" w:sz="4" w:space="0" w:color="auto"/>
              <w:right w:val="single" w:sz="4" w:space="0" w:color="auto"/>
            </w:tcBorders>
          </w:tcPr>
          <w:p w:rsidR="00F1508C" w:rsidRPr="00D7464C" w:rsidRDefault="00F1508C" w:rsidP="006822EE">
            <w:pPr>
              <w:spacing w:before="120" w:after="120" w:line="240" w:lineRule="auto"/>
              <w:jc w:val="left"/>
              <w:rPr>
                <w:rFonts w:ascii="Arial" w:hAnsi="Arial" w:cs="Arial"/>
                <w:i/>
                <w:sz w:val="18"/>
                <w:szCs w:val="18"/>
              </w:rPr>
            </w:pPr>
            <w:r w:rsidRPr="00D7464C">
              <w:rPr>
                <w:rFonts w:ascii="Arial" w:hAnsi="Arial" w:cs="Arial"/>
                <w:sz w:val="18"/>
                <w:szCs w:val="18"/>
              </w:rPr>
              <w:t>Portfolio industries record an increase in productivity.</w:t>
            </w:r>
          </w:p>
        </w:tc>
        <w:tc>
          <w:tcPr>
            <w:tcW w:w="3092" w:type="dxa"/>
            <w:tcBorders>
              <w:top w:val="single" w:sz="4" w:space="0" w:color="auto"/>
              <w:left w:val="single" w:sz="4" w:space="0" w:color="auto"/>
              <w:bottom w:val="single" w:sz="4" w:space="0" w:color="auto"/>
            </w:tcBorders>
          </w:tcPr>
          <w:p w:rsidR="00F1508C" w:rsidRPr="00D7464C" w:rsidRDefault="003A1232" w:rsidP="001762E7">
            <w:pPr>
              <w:spacing w:before="120" w:after="120" w:line="240" w:lineRule="auto"/>
              <w:ind w:right="-86"/>
              <w:jc w:val="left"/>
              <w:rPr>
                <w:rFonts w:ascii="Arial" w:hAnsi="Arial" w:cs="Arial"/>
                <w:i/>
                <w:sz w:val="18"/>
                <w:szCs w:val="18"/>
              </w:rPr>
            </w:pPr>
            <w:r w:rsidRPr="0084568E">
              <w:rPr>
                <w:rFonts w:ascii="Arial" w:hAnsi="Arial" w:cs="Arial"/>
                <w:sz w:val="18"/>
                <w:szCs w:val="18"/>
              </w:rPr>
              <w:t>Over the 10</w:t>
            </w:r>
            <w:r w:rsidR="001762E7">
              <w:rPr>
                <w:rFonts w:cs="Arial"/>
                <w:color w:val="000000"/>
                <w:szCs w:val="16"/>
              </w:rPr>
              <w:t> </w:t>
            </w:r>
            <w:r w:rsidRPr="0084568E">
              <w:rPr>
                <w:rFonts w:ascii="Arial" w:hAnsi="Arial" w:cs="Arial"/>
                <w:sz w:val="18"/>
                <w:szCs w:val="18"/>
              </w:rPr>
              <w:t>years to 2018</w:t>
            </w:r>
            <w:r w:rsidR="001762E7">
              <w:rPr>
                <w:rFonts w:ascii="Arial" w:hAnsi="Arial" w:cs="Arial"/>
                <w:sz w:val="18"/>
                <w:szCs w:val="18"/>
              </w:rPr>
              <w:t>–</w:t>
            </w:r>
            <w:r w:rsidRPr="0084568E">
              <w:rPr>
                <w:rFonts w:ascii="Arial" w:hAnsi="Arial" w:cs="Arial"/>
                <w:sz w:val="18"/>
                <w:szCs w:val="18"/>
              </w:rPr>
              <w:t>19, average annual productivity growth for the agriculture, forestry and fishing sectors was 2.01</w:t>
            </w:r>
            <w:r w:rsidR="001762E7">
              <w:rPr>
                <w:rFonts w:cs="Arial"/>
                <w:color w:val="000000"/>
                <w:szCs w:val="16"/>
              </w:rPr>
              <w:t> </w:t>
            </w:r>
            <w:r>
              <w:rPr>
                <w:rFonts w:ascii="Arial" w:hAnsi="Arial" w:cs="Arial"/>
                <w:sz w:val="18"/>
                <w:szCs w:val="18"/>
              </w:rPr>
              <w:t>per</w:t>
            </w:r>
            <w:r w:rsidR="001762E7">
              <w:rPr>
                <w:rFonts w:cs="Arial"/>
                <w:color w:val="000000"/>
                <w:szCs w:val="16"/>
              </w:rPr>
              <w:t> </w:t>
            </w:r>
            <w:r>
              <w:rPr>
                <w:rFonts w:ascii="Arial" w:hAnsi="Arial" w:cs="Arial"/>
                <w:sz w:val="18"/>
                <w:szCs w:val="18"/>
              </w:rPr>
              <w:t>cent</w:t>
            </w:r>
            <w:r w:rsidRPr="0084568E">
              <w:rPr>
                <w:rFonts w:ascii="Arial" w:hAnsi="Arial" w:cs="Arial"/>
                <w:sz w:val="18"/>
                <w:szCs w:val="18"/>
              </w:rPr>
              <w:t>. This was higher than annual market sector productivity growth, which averaged 0.32</w:t>
            </w:r>
            <w:r w:rsidR="001762E7">
              <w:rPr>
                <w:rFonts w:cs="Arial"/>
                <w:color w:val="000000"/>
                <w:szCs w:val="16"/>
              </w:rPr>
              <w:t> </w:t>
            </w:r>
            <w:r>
              <w:rPr>
                <w:rFonts w:ascii="Arial" w:hAnsi="Arial" w:cs="Arial"/>
                <w:sz w:val="18"/>
                <w:szCs w:val="18"/>
              </w:rPr>
              <w:t>per</w:t>
            </w:r>
            <w:r w:rsidR="001762E7">
              <w:rPr>
                <w:rFonts w:cs="Arial"/>
                <w:color w:val="000000"/>
                <w:szCs w:val="16"/>
              </w:rPr>
              <w:t> </w:t>
            </w:r>
            <w:r>
              <w:rPr>
                <w:rFonts w:ascii="Arial" w:hAnsi="Arial" w:cs="Arial"/>
                <w:sz w:val="18"/>
                <w:szCs w:val="18"/>
              </w:rPr>
              <w:t>cent</w:t>
            </w:r>
            <w:r w:rsidRPr="0084568E">
              <w:rPr>
                <w:rFonts w:ascii="Arial" w:hAnsi="Arial" w:cs="Arial"/>
                <w:sz w:val="18"/>
                <w:szCs w:val="18"/>
              </w:rPr>
              <w:t xml:space="preserve"> over the same period.</w:t>
            </w:r>
            <w:r w:rsidR="0057675B" w:rsidRPr="0057675B">
              <w:rPr>
                <w:rFonts w:ascii="Arial" w:hAnsi="Arial" w:cs="Arial"/>
                <w:sz w:val="16"/>
                <w:szCs w:val="16"/>
                <w:vertAlign w:val="superscript"/>
              </w:rPr>
              <w:t>(a)</w:t>
            </w:r>
          </w:p>
        </w:tc>
      </w:tr>
      <w:tr w:rsidR="004914C1" w:rsidRPr="00CA1F76" w:rsidTr="00CA1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
        </w:trPr>
        <w:tc>
          <w:tcPr>
            <w:tcW w:w="1696" w:type="dxa"/>
            <w:tcBorders>
              <w:top w:val="single" w:sz="4" w:space="0" w:color="auto"/>
              <w:bottom w:val="single" w:sz="4" w:space="0" w:color="auto"/>
              <w:right w:val="single" w:sz="4" w:space="0" w:color="auto"/>
            </w:tcBorders>
          </w:tcPr>
          <w:p w:rsidR="004914C1" w:rsidRPr="00D7464C" w:rsidRDefault="004914C1" w:rsidP="006822EE">
            <w:pPr>
              <w:tabs>
                <w:tab w:val="left" w:pos="709"/>
              </w:tabs>
              <w:spacing w:before="120" w:after="120" w:line="240" w:lineRule="auto"/>
              <w:jc w:val="left"/>
              <w:rPr>
                <w:rFonts w:ascii="Arial" w:hAnsi="Arial" w:cs="Arial"/>
                <w:sz w:val="18"/>
                <w:szCs w:val="18"/>
              </w:rPr>
            </w:pPr>
            <w:r w:rsidRPr="00D7464C">
              <w:rPr>
                <w:rFonts w:ascii="Arial" w:hAnsi="Arial" w:cs="Arial"/>
                <w:sz w:val="18"/>
                <w:szCs w:val="18"/>
              </w:rPr>
              <w:t>2019–20 and beyond</w:t>
            </w:r>
          </w:p>
        </w:tc>
        <w:tc>
          <w:tcPr>
            <w:tcW w:w="2840" w:type="dxa"/>
            <w:tcBorders>
              <w:top w:val="single" w:sz="4" w:space="0" w:color="auto"/>
              <w:left w:val="single" w:sz="4" w:space="0" w:color="auto"/>
              <w:bottom w:val="single" w:sz="4" w:space="0" w:color="auto"/>
              <w:right w:val="single" w:sz="4" w:space="0" w:color="auto"/>
            </w:tcBorders>
          </w:tcPr>
          <w:p w:rsidR="004914C1" w:rsidRPr="00D7464C" w:rsidRDefault="004914C1" w:rsidP="006822EE">
            <w:pPr>
              <w:tabs>
                <w:tab w:val="left" w:pos="709"/>
              </w:tabs>
              <w:spacing w:before="120" w:after="120" w:line="240" w:lineRule="auto"/>
              <w:ind w:right="-86"/>
              <w:jc w:val="left"/>
              <w:rPr>
                <w:rFonts w:ascii="Arial" w:hAnsi="Arial" w:cs="Arial"/>
                <w:i/>
                <w:sz w:val="18"/>
                <w:szCs w:val="18"/>
              </w:rPr>
            </w:pPr>
            <w:r w:rsidRPr="00D7464C">
              <w:rPr>
                <w:rFonts w:ascii="Arial" w:hAnsi="Arial" w:cs="Arial"/>
                <w:sz w:val="18"/>
                <w:szCs w:val="18"/>
              </w:rPr>
              <w:t>As per 2018–19.</w:t>
            </w:r>
          </w:p>
        </w:tc>
        <w:tc>
          <w:tcPr>
            <w:tcW w:w="3092" w:type="dxa"/>
            <w:tcBorders>
              <w:top w:val="single" w:sz="4" w:space="0" w:color="auto"/>
              <w:left w:val="single" w:sz="4" w:space="0" w:color="auto"/>
              <w:bottom w:val="single" w:sz="4" w:space="0" w:color="auto"/>
            </w:tcBorders>
          </w:tcPr>
          <w:p w:rsidR="004914C1" w:rsidRPr="00D7464C" w:rsidRDefault="004A3B74" w:rsidP="001762E7">
            <w:pPr>
              <w:tabs>
                <w:tab w:val="left" w:pos="709"/>
              </w:tabs>
              <w:spacing w:before="120" w:after="120" w:line="240" w:lineRule="auto"/>
              <w:ind w:right="-86"/>
              <w:jc w:val="left"/>
              <w:rPr>
                <w:rFonts w:ascii="Arial" w:hAnsi="Arial" w:cs="Arial"/>
                <w:i/>
                <w:sz w:val="18"/>
                <w:szCs w:val="18"/>
              </w:rPr>
            </w:pPr>
            <w:r w:rsidRPr="006F14E4">
              <w:rPr>
                <w:rFonts w:ascii="Arial" w:hAnsi="Arial" w:cs="Arial"/>
                <w:sz w:val="18"/>
                <w:szCs w:val="18"/>
              </w:rPr>
              <w:t>Average annual productivity growth for the past 10</w:t>
            </w:r>
            <w:r w:rsidR="001762E7">
              <w:rPr>
                <w:rFonts w:cs="Arial"/>
                <w:color w:val="000000"/>
                <w:szCs w:val="16"/>
              </w:rPr>
              <w:t> </w:t>
            </w:r>
            <w:r w:rsidRPr="006F14E4">
              <w:rPr>
                <w:rFonts w:ascii="Arial" w:hAnsi="Arial" w:cs="Arial"/>
                <w:sz w:val="18"/>
                <w:szCs w:val="18"/>
              </w:rPr>
              <w:t>years is equal to or exceeds average annual market sector productivity growth over the same period.</w:t>
            </w:r>
          </w:p>
        </w:tc>
      </w:tr>
    </w:tbl>
    <w:p w:rsidR="003A1232" w:rsidRDefault="003A1232" w:rsidP="003A1232">
      <w:pPr>
        <w:pStyle w:val="ChartandTableFootnote"/>
        <w:ind w:right="170"/>
        <w:rPr>
          <w:szCs w:val="16"/>
        </w:rPr>
      </w:pPr>
    </w:p>
    <w:p w:rsidR="003A1232" w:rsidRPr="004A3B74" w:rsidRDefault="003A1232" w:rsidP="003A1232">
      <w:pPr>
        <w:pStyle w:val="ChartandTableFootnote"/>
        <w:ind w:right="170"/>
        <w:rPr>
          <w:rFonts w:cs="Arial"/>
          <w:szCs w:val="16"/>
        </w:rPr>
      </w:pPr>
      <w:r w:rsidRPr="004A3B74">
        <w:rPr>
          <w:rFonts w:cs="Arial"/>
          <w:szCs w:val="16"/>
        </w:rPr>
        <w:t>(a)</w:t>
      </w:r>
      <w:r w:rsidRPr="004A3B74">
        <w:rPr>
          <w:rFonts w:cs="Arial"/>
          <w:szCs w:val="16"/>
        </w:rPr>
        <w:tab/>
      </w:r>
      <w:r w:rsidR="004A3B74" w:rsidRPr="004A3B74">
        <w:rPr>
          <w:rFonts w:cs="Arial"/>
          <w:szCs w:val="16"/>
          <w:lang w:eastAsia="ja-JP"/>
        </w:rPr>
        <w:t xml:space="preserve">Total factor productivity (TFP) was chosen as the measure of productivity, and is measured on a value-added basis. Note that agricultural productivity is susceptible to significant volatility due to seasonal conditions, so the trend of TFP between 1995–96 and 2018–19 has been used to calculate productivity growth. The data used is from the Australia Bureau of Statistics, with a forecast for </w:t>
      </w:r>
      <w:r w:rsidR="004A3B74">
        <w:rPr>
          <w:rFonts w:cs="Arial"/>
          <w:szCs w:val="16"/>
          <w:lang w:eastAsia="ja-JP"/>
        </w:rPr>
        <w:br/>
      </w:r>
      <w:r w:rsidR="004A3B74" w:rsidRPr="004A3B74">
        <w:rPr>
          <w:rFonts w:cs="Arial"/>
          <w:szCs w:val="16"/>
          <w:lang w:eastAsia="ja-JP"/>
        </w:rPr>
        <w:t>2018–19</w:t>
      </w:r>
      <w:r w:rsidR="00957F50">
        <w:rPr>
          <w:rFonts w:cs="Arial"/>
          <w:szCs w:val="16"/>
          <w:lang w:eastAsia="ja-JP"/>
        </w:rPr>
        <w:t>.</w:t>
      </w:r>
    </w:p>
    <w:p w:rsidR="003F79FB" w:rsidRPr="004A3B74" w:rsidRDefault="003F79FB" w:rsidP="003F79FB">
      <w:pPr>
        <w:pStyle w:val="ChartandTableFootnote"/>
        <w:tabs>
          <w:tab w:val="clear" w:pos="284"/>
          <w:tab w:val="left" w:pos="0"/>
        </w:tabs>
        <w:ind w:left="142" w:right="28" w:firstLine="0"/>
        <w:rPr>
          <w:rFonts w:cs="Arial"/>
          <w:szCs w:val="16"/>
        </w:rPr>
      </w:pPr>
    </w:p>
    <w:p w:rsidR="003F79FB" w:rsidRPr="00710A5E" w:rsidRDefault="003F79FB" w:rsidP="003F79FB">
      <w:pPr>
        <w:pStyle w:val="ChartandTableFootnote"/>
        <w:tabs>
          <w:tab w:val="clear" w:pos="284"/>
          <w:tab w:val="left" w:pos="0"/>
        </w:tabs>
        <w:ind w:left="142" w:right="28" w:firstLine="0"/>
        <w:rPr>
          <w:rFonts w:cs="Arial"/>
          <w:szCs w:val="16"/>
        </w:rPr>
      </w:pPr>
      <w:r w:rsidRPr="00710A5E">
        <w:rPr>
          <w:rFonts w:cs="Arial"/>
          <w:szCs w:val="16"/>
        </w:rPr>
        <w:t>Con</w:t>
      </w:r>
      <w:r>
        <w:rPr>
          <w:rFonts w:cs="Arial"/>
          <w:szCs w:val="16"/>
        </w:rPr>
        <w:t>tinued on following page</w:t>
      </w:r>
    </w:p>
    <w:p w:rsidR="003A1232" w:rsidRDefault="003A1232" w:rsidP="003A1232"/>
    <w:p w:rsidR="003A1232" w:rsidRPr="003A1232" w:rsidRDefault="003A1232" w:rsidP="003A1232">
      <w:pPr>
        <w:sectPr w:rsidR="003A1232" w:rsidRPr="003A1232" w:rsidSect="00183DE7">
          <w:headerReference w:type="first" r:id="rId66"/>
          <w:pgSz w:w="11906" w:h="16838" w:code="9"/>
          <w:pgMar w:top="2466" w:right="2125" w:bottom="2466" w:left="2098" w:header="1899" w:footer="1899" w:gutter="0"/>
          <w:cols w:space="708"/>
          <w:titlePg/>
          <w:docGrid w:linePitch="360"/>
        </w:sectPr>
      </w:pPr>
    </w:p>
    <w:p w:rsidR="003A1232" w:rsidRPr="00EF3BE3" w:rsidRDefault="003A1232" w:rsidP="00EF3BE3">
      <w:pPr>
        <w:rPr>
          <w:rFonts w:ascii="Arial" w:hAnsi="Arial" w:cs="Arial"/>
          <w:b/>
          <w:bCs/>
          <w:iCs/>
        </w:rPr>
      </w:pPr>
      <w:r w:rsidRPr="00EF3BE3">
        <w:rPr>
          <w:rFonts w:ascii="Arial" w:hAnsi="Arial" w:cs="Arial"/>
          <w:b/>
        </w:rPr>
        <w:lastRenderedPageBreak/>
        <w:t>Table 2.2.1: Performance criteria for objectives (continued)</w:t>
      </w:r>
    </w:p>
    <w:tbl>
      <w:tblPr>
        <w:tblW w:w="7628" w:type="dxa"/>
        <w:tblInd w:w="108" w:type="dxa"/>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96"/>
        <w:gridCol w:w="2840"/>
        <w:gridCol w:w="3092"/>
      </w:tblGrid>
      <w:tr w:rsidR="00CA1F76" w:rsidRPr="00D7464C" w:rsidTr="00FC2E90">
        <w:tc>
          <w:tcPr>
            <w:tcW w:w="7628" w:type="dxa"/>
            <w:gridSpan w:val="3"/>
            <w:tcBorders>
              <w:top w:val="single" w:sz="4" w:space="0" w:color="auto"/>
              <w:left w:val="single" w:sz="4" w:space="0" w:color="auto"/>
              <w:bottom w:val="single" w:sz="4" w:space="0" w:color="auto"/>
              <w:right w:val="single" w:sz="4" w:space="0" w:color="auto"/>
            </w:tcBorders>
            <w:shd w:val="clear" w:color="auto" w:fill="E6E6E6"/>
          </w:tcPr>
          <w:p w:rsidR="00CA1F76" w:rsidRPr="00D7464C" w:rsidRDefault="00CA1F76" w:rsidP="00E971C8">
            <w:pPr>
              <w:pStyle w:val="TableColumnHeadingLeft"/>
              <w:rPr>
                <w:rFonts w:cs="Arial"/>
                <w:sz w:val="18"/>
                <w:szCs w:val="18"/>
              </w:rPr>
            </w:pPr>
            <w:r w:rsidRPr="00D7464C">
              <w:rPr>
                <w:rFonts w:cs="Arial"/>
                <w:sz w:val="18"/>
                <w:szCs w:val="18"/>
              </w:rPr>
              <w:t xml:space="preserve">Objective 3: </w:t>
            </w:r>
            <w:r w:rsidRPr="00D7464C">
              <w:rPr>
                <w:color w:val="000000"/>
                <w:sz w:val="18"/>
                <w:szCs w:val="18"/>
                <w:lang w:eastAsia="x-none"/>
              </w:rPr>
              <w:t>Support sustainable, high-quality natural resources</w:t>
            </w:r>
          </w:p>
        </w:tc>
      </w:tr>
      <w:tr w:rsidR="001E02E4" w:rsidRPr="00D7464C" w:rsidTr="00CA1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96" w:type="dxa"/>
            <w:tcBorders>
              <w:top w:val="double" w:sz="4" w:space="0" w:color="auto"/>
              <w:right w:val="single" w:sz="4" w:space="0" w:color="auto"/>
            </w:tcBorders>
          </w:tcPr>
          <w:p w:rsidR="001E02E4" w:rsidRPr="00D7464C" w:rsidRDefault="001E02E4" w:rsidP="007E0491">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Year</w:t>
            </w:r>
          </w:p>
        </w:tc>
        <w:tc>
          <w:tcPr>
            <w:tcW w:w="2840" w:type="dxa"/>
            <w:tcBorders>
              <w:top w:val="double" w:sz="4" w:space="0" w:color="auto"/>
              <w:left w:val="single" w:sz="4" w:space="0" w:color="auto"/>
              <w:right w:val="single" w:sz="4" w:space="0" w:color="auto"/>
            </w:tcBorders>
          </w:tcPr>
          <w:p w:rsidR="001E02E4" w:rsidRPr="00D7464C" w:rsidRDefault="001E02E4" w:rsidP="007E0491">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Performance criteria</w:t>
            </w:r>
          </w:p>
        </w:tc>
        <w:tc>
          <w:tcPr>
            <w:tcW w:w="3092" w:type="dxa"/>
            <w:tcBorders>
              <w:top w:val="double" w:sz="4" w:space="0" w:color="auto"/>
              <w:left w:val="single" w:sz="4" w:space="0" w:color="auto"/>
            </w:tcBorders>
          </w:tcPr>
          <w:p w:rsidR="001E02E4" w:rsidRPr="00D7464C" w:rsidRDefault="001F728A" w:rsidP="001F728A">
            <w:pPr>
              <w:tabs>
                <w:tab w:val="left" w:pos="709"/>
              </w:tabs>
              <w:spacing w:before="60" w:after="60" w:line="240" w:lineRule="auto"/>
              <w:jc w:val="left"/>
              <w:rPr>
                <w:rFonts w:ascii="Arial" w:hAnsi="Arial" w:cs="Arial"/>
                <w:b/>
                <w:sz w:val="18"/>
                <w:szCs w:val="18"/>
              </w:rPr>
            </w:pPr>
            <w:r w:rsidRPr="00D7464C">
              <w:rPr>
                <w:rFonts w:ascii="Arial" w:hAnsi="Arial" w:cs="Arial"/>
                <w:b/>
                <w:sz w:val="18"/>
                <w:szCs w:val="18"/>
              </w:rPr>
              <w:t>Targets</w:t>
            </w:r>
          </w:p>
        </w:tc>
      </w:tr>
      <w:tr w:rsidR="00F1508C" w:rsidRPr="00D7464C" w:rsidTr="00CA1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
        </w:trPr>
        <w:tc>
          <w:tcPr>
            <w:tcW w:w="1696" w:type="dxa"/>
            <w:tcBorders>
              <w:top w:val="single" w:sz="4" w:space="0" w:color="auto"/>
              <w:bottom w:val="single" w:sz="4" w:space="0" w:color="auto"/>
              <w:right w:val="single" w:sz="4" w:space="0" w:color="auto"/>
            </w:tcBorders>
          </w:tcPr>
          <w:p w:rsidR="003F79FB" w:rsidRPr="00D7464C" w:rsidRDefault="00F1508C" w:rsidP="00963BBF">
            <w:pPr>
              <w:tabs>
                <w:tab w:val="left" w:pos="709"/>
              </w:tabs>
              <w:spacing w:before="120" w:after="120" w:line="240" w:lineRule="auto"/>
              <w:jc w:val="left"/>
              <w:rPr>
                <w:rFonts w:ascii="Arial" w:hAnsi="Arial" w:cs="Arial"/>
                <w:sz w:val="18"/>
                <w:szCs w:val="18"/>
              </w:rPr>
            </w:pPr>
            <w:r w:rsidRPr="00D7464C">
              <w:rPr>
                <w:rFonts w:ascii="Arial" w:hAnsi="Arial" w:cs="Arial"/>
                <w:sz w:val="18"/>
                <w:szCs w:val="18"/>
              </w:rPr>
              <w:t>2018–19</w:t>
            </w:r>
            <w:r w:rsidR="00963BBF">
              <w:rPr>
                <w:rFonts w:ascii="Arial" w:hAnsi="Arial" w:cs="Arial"/>
                <w:sz w:val="18"/>
                <w:szCs w:val="18"/>
              </w:rPr>
              <w:br/>
            </w:r>
            <w:r w:rsidR="003F79FB">
              <w:rPr>
                <w:rFonts w:ascii="Arial" w:hAnsi="Arial" w:cs="Arial"/>
                <w:sz w:val="18"/>
                <w:szCs w:val="18"/>
              </w:rPr>
              <w:t>(forecast result)</w:t>
            </w:r>
          </w:p>
        </w:tc>
        <w:tc>
          <w:tcPr>
            <w:tcW w:w="2840" w:type="dxa"/>
            <w:tcBorders>
              <w:top w:val="single" w:sz="4" w:space="0" w:color="auto"/>
              <w:left w:val="single" w:sz="4" w:space="0" w:color="auto"/>
              <w:bottom w:val="single" w:sz="4" w:space="0" w:color="auto"/>
              <w:right w:val="single" w:sz="4" w:space="0" w:color="auto"/>
            </w:tcBorders>
          </w:tcPr>
          <w:p w:rsidR="00F1508C" w:rsidRPr="00D7464C" w:rsidRDefault="00F1508C" w:rsidP="006822EE">
            <w:pPr>
              <w:spacing w:before="120" w:after="120" w:line="240" w:lineRule="auto"/>
              <w:jc w:val="left"/>
              <w:rPr>
                <w:rFonts w:ascii="Arial" w:hAnsi="Arial" w:cs="Arial"/>
                <w:i/>
                <w:sz w:val="18"/>
                <w:szCs w:val="18"/>
              </w:rPr>
            </w:pPr>
            <w:r w:rsidRPr="00D7464C">
              <w:rPr>
                <w:rFonts w:ascii="Arial" w:hAnsi="Arial" w:cs="Arial"/>
                <w:sz w:val="18"/>
                <w:szCs w:val="18"/>
              </w:rPr>
              <w:t>The quality of the resource base is maintained or improved.</w:t>
            </w:r>
          </w:p>
        </w:tc>
        <w:tc>
          <w:tcPr>
            <w:tcW w:w="3092" w:type="dxa"/>
            <w:tcBorders>
              <w:top w:val="single" w:sz="4" w:space="0" w:color="auto"/>
              <w:left w:val="single" w:sz="4" w:space="0" w:color="auto"/>
              <w:bottom w:val="single" w:sz="4" w:space="0" w:color="auto"/>
            </w:tcBorders>
          </w:tcPr>
          <w:p w:rsidR="003A1232" w:rsidRDefault="003A1232" w:rsidP="003A1232">
            <w:pPr>
              <w:spacing w:before="120" w:after="120" w:line="240" w:lineRule="auto"/>
              <w:ind w:right="-86"/>
              <w:jc w:val="left"/>
              <w:rPr>
                <w:rFonts w:ascii="Arial" w:hAnsi="Arial" w:cs="Arial"/>
                <w:sz w:val="18"/>
                <w:szCs w:val="18"/>
              </w:rPr>
            </w:pPr>
            <w:r w:rsidRPr="0084568E">
              <w:rPr>
                <w:rFonts w:ascii="Arial" w:hAnsi="Arial" w:cs="Arial"/>
                <w:sz w:val="18"/>
                <w:szCs w:val="18"/>
              </w:rPr>
              <w:t>The number of fish stocks solely managed by the Commonwealth that are not overfished has improved, increasing from 72</w:t>
            </w:r>
            <w:r w:rsidR="009B460B">
              <w:rPr>
                <w:rFonts w:cs="Arial"/>
                <w:color w:val="000000"/>
                <w:szCs w:val="16"/>
              </w:rPr>
              <w:t> </w:t>
            </w:r>
            <w:r>
              <w:rPr>
                <w:rFonts w:ascii="Arial" w:hAnsi="Arial" w:cs="Arial"/>
                <w:sz w:val="18"/>
                <w:szCs w:val="18"/>
              </w:rPr>
              <w:t>per</w:t>
            </w:r>
            <w:r w:rsidR="009B460B">
              <w:rPr>
                <w:rFonts w:cs="Arial"/>
                <w:color w:val="000000"/>
                <w:szCs w:val="16"/>
              </w:rPr>
              <w:t> </w:t>
            </w:r>
            <w:r>
              <w:rPr>
                <w:rFonts w:ascii="Arial" w:hAnsi="Arial" w:cs="Arial"/>
                <w:sz w:val="18"/>
                <w:szCs w:val="18"/>
              </w:rPr>
              <w:t>cent</w:t>
            </w:r>
            <w:r w:rsidRPr="0084568E">
              <w:rPr>
                <w:rFonts w:ascii="Arial" w:hAnsi="Arial" w:cs="Arial"/>
                <w:sz w:val="18"/>
                <w:szCs w:val="18"/>
              </w:rPr>
              <w:t xml:space="preserve"> in 2016 to 74</w:t>
            </w:r>
            <w:r w:rsidR="009B460B">
              <w:rPr>
                <w:rFonts w:cs="Arial"/>
                <w:color w:val="000000"/>
                <w:szCs w:val="16"/>
              </w:rPr>
              <w:t> </w:t>
            </w:r>
            <w:r>
              <w:rPr>
                <w:rFonts w:ascii="Arial" w:hAnsi="Arial" w:cs="Arial"/>
                <w:sz w:val="18"/>
                <w:szCs w:val="18"/>
              </w:rPr>
              <w:t>per</w:t>
            </w:r>
            <w:r w:rsidR="009B460B">
              <w:rPr>
                <w:rFonts w:cs="Arial"/>
                <w:color w:val="000000"/>
                <w:szCs w:val="16"/>
              </w:rPr>
              <w:t> </w:t>
            </w:r>
            <w:r>
              <w:rPr>
                <w:rFonts w:ascii="Arial" w:hAnsi="Arial" w:cs="Arial"/>
                <w:sz w:val="18"/>
                <w:szCs w:val="18"/>
              </w:rPr>
              <w:t xml:space="preserve">cent </w:t>
            </w:r>
            <w:r w:rsidRPr="0084568E">
              <w:rPr>
                <w:rFonts w:ascii="Arial" w:hAnsi="Arial" w:cs="Arial"/>
                <w:sz w:val="18"/>
                <w:szCs w:val="18"/>
              </w:rPr>
              <w:t>in 2017</w:t>
            </w:r>
            <w:r>
              <w:rPr>
                <w:rFonts w:ascii="Arial" w:hAnsi="Arial" w:cs="Arial"/>
                <w:sz w:val="18"/>
                <w:szCs w:val="18"/>
              </w:rPr>
              <w:t>.</w:t>
            </w:r>
            <w:r w:rsidRPr="0057675B">
              <w:rPr>
                <w:rFonts w:ascii="Arial" w:hAnsi="Arial" w:cs="Arial"/>
                <w:sz w:val="16"/>
                <w:szCs w:val="16"/>
                <w:vertAlign w:val="superscript"/>
              </w:rPr>
              <w:t>(a)</w:t>
            </w:r>
            <w:r w:rsidR="0057675B">
              <w:rPr>
                <w:rFonts w:ascii="Arial" w:hAnsi="Arial" w:cs="Arial"/>
                <w:sz w:val="16"/>
                <w:szCs w:val="16"/>
                <w:vertAlign w:val="superscript"/>
              </w:rPr>
              <w:t>,</w:t>
            </w:r>
            <w:r w:rsidRPr="0057675B">
              <w:rPr>
                <w:rFonts w:ascii="Arial" w:hAnsi="Arial" w:cs="Arial"/>
                <w:sz w:val="16"/>
                <w:szCs w:val="16"/>
                <w:vertAlign w:val="superscript"/>
              </w:rPr>
              <w:t>(b)</w:t>
            </w:r>
          </w:p>
          <w:p w:rsidR="003A1232" w:rsidRDefault="003A1232" w:rsidP="003A1232">
            <w:pPr>
              <w:spacing w:before="120" w:after="120" w:line="240" w:lineRule="auto"/>
              <w:ind w:right="-86"/>
              <w:jc w:val="left"/>
              <w:rPr>
                <w:rFonts w:ascii="Arial" w:hAnsi="Arial" w:cs="Arial"/>
                <w:sz w:val="18"/>
                <w:szCs w:val="18"/>
              </w:rPr>
            </w:pPr>
            <w:r>
              <w:rPr>
                <w:rFonts w:ascii="Arial" w:hAnsi="Arial" w:cs="Arial"/>
                <w:sz w:val="18"/>
                <w:szCs w:val="18"/>
              </w:rPr>
              <w:t>It is f</w:t>
            </w:r>
            <w:r w:rsidRPr="00767989">
              <w:rPr>
                <w:rFonts w:ascii="Arial" w:hAnsi="Arial" w:cs="Arial"/>
                <w:sz w:val="18"/>
                <w:szCs w:val="18"/>
              </w:rPr>
              <w:t>orecast that gap bridging water to meet Sustainable Diversion Limit recovery targets under the Murray</w:t>
            </w:r>
            <w:r>
              <w:rPr>
                <w:rFonts w:ascii="Arial" w:hAnsi="Arial" w:cs="Arial"/>
                <w:sz w:val="18"/>
                <w:szCs w:val="18"/>
              </w:rPr>
              <w:t>–</w:t>
            </w:r>
            <w:r w:rsidRPr="00767989">
              <w:rPr>
                <w:rFonts w:ascii="Arial" w:hAnsi="Arial" w:cs="Arial"/>
                <w:sz w:val="18"/>
                <w:szCs w:val="18"/>
              </w:rPr>
              <w:t>Darling Basin Plan is recovered by 30</w:t>
            </w:r>
            <w:r w:rsidR="009B460B">
              <w:rPr>
                <w:rFonts w:cs="Arial"/>
                <w:color w:val="000000"/>
                <w:szCs w:val="16"/>
              </w:rPr>
              <w:t> </w:t>
            </w:r>
            <w:r w:rsidRPr="00767989">
              <w:rPr>
                <w:rFonts w:ascii="Arial" w:hAnsi="Arial" w:cs="Arial"/>
                <w:sz w:val="18"/>
                <w:szCs w:val="18"/>
              </w:rPr>
              <w:t>June</w:t>
            </w:r>
            <w:r w:rsidR="009B460B">
              <w:rPr>
                <w:rFonts w:cs="Arial"/>
                <w:color w:val="000000"/>
                <w:szCs w:val="16"/>
              </w:rPr>
              <w:t> </w:t>
            </w:r>
            <w:r w:rsidRPr="00767989">
              <w:rPr>
                <w:rFonts w:ascii="Arial" w:hAnsi="Arial" w:cs="Arial"/>
                <w:sz w:val="18"/>
                <w:szCs w:val="18"/>
              </w:rPr>
              <w:t>2019</w:t>
            </w:r>
            <w:r>
              <w:rPr>
                <w:rFonts w:ascii="Arial" w:hAnsi="Arial" w:cs="Arial"/>
                <w:sz w:val="18"/>
                <w:szCs w:val="18"/>
              </w:rPr>
              <w:t>.</w:t>
            </w:r>
            <w:r w:rsidRPr="0057675B">
              <w:rPr>
                <w:rFonts w:ascii="Arial" w:hAnsi="Arial" w:cs="Arial"/>
                <w:sz w:val="16"/>
                <w:szCs w:val="16"/>
                <w:vertAlign w:val="superscript"/>
              </w:rPr>
              <w:t>(c)</w:t>
            </w:r>
          </w:p>
          <w:p w:rsidR="00F1508C" w:rsidRPr="00D7464C" w:rsidRDefault="003A1232" w:rsidP="009B460B">
            <w:pPr>
              <w:spacing w:before="120" w:after="120" w:line="240" w:lineRule="auto"/>
              <w:ind w:right="-86"/>
              <w:jc w:val="left"/>
              <w:rPr>
                <w:rFonts w:ascii="Arial" w:hAnsi="Arial" w:cs="Arial"/>
                <w:i/>
                <w:sz w:val="18"/>
                <w:szCs w:val="18"/>
              </w:rPr>
            </w:pPr>
            <w:r>
              <w:rPr>
                <w:rFonts w:ascii="Arial" w:hAnsi="Arial" w:cs="Arial"/>
                <w:sz w:val="18"/>
                <w:szCs w:val="18"/>
              </w:rPr>
              <w:t>R</w:t>
            </w:r>
            <w:r w:rsidRPr="00767989">
              <w:rPr>
                <w:rFonts w:ascii="Arial" w:hAnsi="Arial" w:cs="Arial"/>
                <w:sz w:val="18"/>
                <w:szCs w:val="18"/>
              </w:rPr>
              <w:t xml:space="preserve">esults against whether groundcover on agricultural land </w:t>
            </w:r>
            <w:r>
              <w:rPr>
                <w:rFonts w:ascii="Arial" w:hAnsi="Arial" w:cs="Arial"/>
                <w:sz w:val="18"/>
                <w:szCs w:val="18"/>
              </w:rPr>
              <w:t xml:space="preserve">was </w:t>
            </w:r>
            <w:r w:rsidRPr="00767989">
              <w:rPr>
                <w:rFonts w:ascii="Arial" w:hAnsi="Arial" w:cs="Arial"/>
                <w:sz w:val="18"/>
                <w:szCs w:val="18"/>
              </w:rPr>
              <w:t xml:space="preserve">maintained or increased when compared with the average for the past </w:t>
            </w:r>
            <w:r>
              <w:rPr>
                <w:rFonts w:ascii="Arial" w:hAnsi="Arial" w:cs="Arial"/>
                <w:sz w:val="18"/>
                <w:szCs w:val="18"/>
              </w:rPr>
              <w:t>10</w:t>
            </w:r>
            <w:r w:rsidR="009B460B">
              <w:rPr>
                <w:rFonts w:cs="Arial"/>
                <w:color w:val="000000"/>
                <w:szCs w:val="16"/>
              </w:rPr>
              <w:t> </w:t>
            </w:r>
            <w:r w:rsidRPr="00767989">
              <w:rPr>
                <w:rFonts w:ascii="Arial" w:hAnsi="Arial" w:cs="Arial"/>
                <w:sz w:val="18"/>
                <w:szCs w:val="18"/>
              </w:rPr>
              <w:t>years (relative to rainfall) will be available</w:t>
            </w:r>
            <w:r>
              <w:rPr>
                <w:rFonts w:ascii="Arial" w:hAnsi="Arial" w:cs="Arial"/>
                <w:sz w:val="18"/>
                <w:szCs w:val="18"/>
              </w:rPr>
              <w:t xml:space="preserve"> i</w:t>
            </w:r>
            <w:r w:rsidRPr="00767989">
              <w:rPr>
                <w:rFonts w:ascii="Arial" w:hAnsi="Arial" w:cs="Arial"/>
                <w:sz w:val="18"/>
                <w:szCs w:val="18"/>
              </w:rPr>
              <w:t>n late 2019.</w:t>
            </w:r>
            <w:r w:rsidRPr="0057675B">
              <w:rPr>
                <w:rFonts w:ascii="Arial" w:hAnsi="Arial" w:cs="Arial"/>
                <w:sz w:val="16"/>
                <w:szCs w:val="16"/>
                <w:vertAlign w:val="superscript"/>
              </w:rPr>
              <w:t>(d)</w:t>
            </w:r>
          </w:p>
        </w:tc>
      </w:tr>
      <w:tr w:rsidR="004914C1" w:rsidRPr="00D7464C" w:rsidTr="00CA1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
        </w:trPr>
        <w:tc>
          <w:tcPr>
            <w:tcW w:w="1696" w:type="dxa"/>
            <w:tcBorders>
              <w:top w:val="single" w:sz="4" w:space="0" w:color="auto"/>
              <w:bottom w:val="single" w:sz="4" w:space="0" w:color="auto"/>
              <w:right w:val="single" w:sz="4" w:space="0" w:color="auto"/>
            </w:tcBorders>
          </w:tcPr>
          <w:p w:rsidR="004914C1" w:rsidRPr="00D7464C" w:rsidRDefault="004914C1" w:rsidP="006822EE">
            <w:pPr>
              <w:tabs>
                <w:tab w:val="left" w:pos="709"/>
              </w:tabs>
              <w:spacing w:before="120" w:after="120" w:line="240" w:lineRule="auto"/>
              <w:jc w:val="left"/>
              <w:rPr>
                <w:rFonts w:ascii="Arial" w:hAnsi="Arial" w:cs="Arial"/>
                <w:sz w:val="18"/>
                <w:szCs w:val="18"/>
              </w:rPr>
            </w:pPr>
            <w:r w:rsidRPr="00D7464C">
              <w:rPr>
                <w:rFonts w:ascii="Arial" w:hAnsi="Arial" w:cs="Arial"/>
                <w:sz w:val="18"/>
                <w:szCs w:val="18"/>
              </w:rPr>
              <w:t>2019–20 and beyond</w:t>
            </w:r>
          </w:p>
        </w:tc>
        <w:tc>
          <w:tcPr>
            <w:tcW w:w="2840" w:type="dxa"/>
            <w:tcBorders>
              <w:top w:val="single" w:sz="4" w:space="0" w:color="auto"/>
              <w:left w:val="single" w:sz="4" w:space="0" w:color="auto"/>
              <w:bottom w:val="single" w:sz="4" w:space="0" w:color="auto"/>
              <w:right w:val="single" w:sz="4" w:space="0" w:color="auto"/>
            </w:tcBorders>
          </w:tcPr>
          <w:p w:rsidR="004914C1" w:rsidRPr="00D7464C" w:rsidRDefault="004914C1" w:rsidP="006822EE">
            <w:pPr>
              <w:tabs>
                <w:tab w:val="left" w:pos="709"/>
              </w:tabs>
              <w:spacing w:before="120" w:after="120" w:line="240" w:lineRule="auto"/>
              <w:ind w:right="-86"/>
              <w:jc w:val="left"/>
              <w:rPr>
                <w:rFonts w:ascii="Arial" w:hAnsi="Arial" w:cs="Arial"/>
                <w:i/>
                <w:sz w:val="18"/>
                <w:szCs w:val="18"/>
              </w:rPr>
            </w:pPr>
            <w:r w:rsidRPr="00D7464C">
              <w:rPr>
                <w:rFonts w:ascii="Arial" w:hAnsi="Arial" w:cs="Arial"/>
                <w:sz w:val="18"/>
                <w:szCs w:val="18"/>
              </w:rPr>
              <w:t>As per 2018–19.</w:t>
            </w:r>
          </w:p>
        </w:tc>
        <w:tc>
          <w:tcPr>
            <w:tcW w:w="3092" w:type="dxa"/>
            <w:tcBorders>
              <w:top w:val="single" w:sz="4" w:space="0" w:color="auto"/>
              <w:left w:val="single" w:sz="4" w:space="0" w:color="auto"/>
              <w:bottom w:val="single" w:sz="4" w:space="0" w:color="auto"/>
            </w:tcBorders>
          </w:tcPr>
          <w:p w:rsidR="004914C1" w:rsidRPr="00D7464C" w:rsidRDefault="003A1232" w:rsidP="006822EE">
            <w:pPr>
              <w:tabs>
                <w:tab w:val="left" w:pos="709"/>
              </w:tabs>
              <w:spacing w:before="120" w:after="120" w:line="240" w:lineRule="auto"/>
              <w:ind w:right="-86"/>
              <w:jc w:val="left"/>
              <w:rPr>
                <w:rFonts w:ascii="Arial" w:hAnsi="Arial" w:cs="Arial"/>
                <w:i/>
                <w:sz w:val="18"/>
                <w:szCs w:val="18"/>
              </w:rPr>
            </w:pPr>
            <w:r>
              <w:rPr>
                <w:rFonts w:ascii="Arial" w:hAnsi="Arial" w:cs="Arial"/>
                <w:sz w:val="18"/>
                <w:szCs w:val="18"/>
              </w:rPr>
              <w:t>The status and productivity of agricultural land, water resources and Commonwealth fisheries is at least maintained in trend terms.</w:t>
            </w:r>
          </w:p>
        </w:tc>
      </w:tr>
    </w:tbl>
    <w:p w:rsidR="003A1232" w:rsidRDefault="003A1232" w:rsidP="003A1232">
      <w:pPr>
        <w:pStyle w:val="ChartandTableFootnote"/>
        <w:ind w:right="170"/>
        <w:rPr>
          <w:szCs w:val="16"/>
        </w:rPr>
      </w:pPr>
    </w:p>
    <w:p w:rsidR="003A1232" w:rsidRDefault="003A1232" w:rsidP="003A1232">
      <w:pPr>
        <w:pStyle w:val="ChartandTableFootnote"/>
        <w:ind w:right="170"/>
        <w:rPr>
          <w:szCs w:val="16"/>
        </w:rPr>
      </w:pPr>
      <w:r w:rsidRPr="00497447">
        <w:rPr>
          <w:szCs w:val="16"/>
        </w:rPr>
        <w:t>(a)</w:t>
      </w:r>
      <w:r w:rsidRPr="00497447">
        <w:rPr>
          <w:szCs w:val="16"/>
        </w:rPr>
        <w:tab/>
      </w:r>
      <w:r>
        <w:rPr>
          <w:szCs w:val="16"/>
        </w:rPr>
        <w:t xml:space="preserve">Based on the </w:t>
      </w:r>
      <w:r w:rsidRPr="003A1232">
        <w:rPr>
          <w:szCs w:val="16"/>
        </w:rPr>
        <w:t xml:space="preserve">ABARES </w:t>
      </w:r>
      <w:r w:rsidRPr="003A1232">
        <w:rPr>
          <w:i/>
          <w:iCs/>
          <w:szCs w:val="16"/>
        </w:rPr>
        <w:t>Fishery Status Reports 2018</w:t>
      </w:r>
      <w:r w:rsidRPr="003A1232">
        <w:rPr>
          <w:szCs w:val="16"/>
        </w:rPr>
        <w:t>.</w:t>
      </w:r>
    </w:p>
    <w:p w:rsidR="003A1232" w:rsidRDefault="003A1232" w:rsidP="003A1232">
      <w:pPr>
        <w:pStyle w:val="ChartandTableFootnote"/>
        <w:ind w:right="170"/>
        <w:rPr>
          <w:szCs w:val="16"/>
        </w:rPr>
      </w:pPr>
      <w:r w:rsidRPr="00497447">
        <w:rPr>
          <w:szCs w:val="16"/>
        </w:rPr>
        <w:t>(</w:t>
      </w:r>
      <w:r>
        <w:rPr>
          <w:szCs w:val="16"/>
        </w:rPr>
        <w:t>b</w:t>
      </w:r>
      <w:r w:rsidRPr="00497447">
        <w:rPr>
          <w:szCs w:val="16"/>
        </w:rPr>
        <w:t>)</w:t>
      </w:r>
      <w:r w:rsidRPr="00497447">
        <w:rPr>
          <w:szCs w:val="16"/>
        </w:rPr>
        <w:tab/>
      </w:r>
      <w:r w:rsidRPr="003A1232">
        <w:rPr>
          <w:szCs w:val="16"/>
        </w:rPr>
        <w:t>Status is assessed retrospectively for the previous year.</w:t>
      </w:r>
    </w:p>
    <w:p w:rsidR="003A1232" w:rsidRPr="003A1232" w:rsidRDefault="003A1232" w:rsidP="003A1232">
      <w:pPr>
        <w:pStyle w:val="ChartandTableFootnote"/>
        <w:ind w:right="170"/>
        <w:rPr>
          <w:szCs w:val="16"/>
        </w:rPr>
      </w:pPr>
      <w:r w:rsidRPr="00497447">
        <w:rPr>
          <w:szCs w:val="16"/>
        </w:rPr>
        <w:t>(</w:t>
      </w:r>
      <w:r>
        <w:rPr>
          <w:szCs w:val="16"/>
        </w:rPr>
        <w:t>c</w:t>
      </w:r>
      <w:r w:rsidRPr="00497447">
        <w:rPr>
          <w:szCs w:val="16"/>
        </w:rPr>
        <w:t>)</w:t>
      </w:r>
      <w:r w:rsidRPr="00497447">
        <w:rPr>
          <w:szCs w:val="16"/>
        </w:rPr>
        <w:tab/>
      </w:r>
      <w:r w:rsidRPr="003A1232">
        <w:rPr>
          <w:szCs w:val="16"/>
        </w:rPr>
        <w:t>Water recovery includes 62</w:t>
      </w:r>
      <w:r w:rsidR="00963BBF">
        <w:rPr>
          <w:szCs w:val="16"/>
        </w:rPr>
        <w:t> gigalit</w:t>
      </w:r>
      <w:r w:rsidR="003F79FB">
        <w:rPr>
          <w:szCs w:val="16"/>
        </w:rPr>
        <w:t>r</w:t>
      </w:r>
      <w:r w:rsidR="00963BBF">
        <w:rPr>
          <w:szCs w:val="16"/>
        </w:rPr>
        <w:t>e</w:t>
      </w:r>
      <w:r w:rsidR="003F79FB">
        <w:rPr>
          <w:szCs w:val="16"/>
        </w:rPr>
        <w:t>s (GL)</w:t>
      </w:r>
      <w:r w:rsidRPr="003A1232">
        <w:rPr>
          <w:szCs w:val="16"/>
        </w:rPr>
        <w:t xml:space="preserve"> of efficiency measures to allow for the full 605GL supply contribution within the 5</w:t>
      </w:r>
      <w:r w:rsidR="009B460B">
        <w:rPr>
          <w:rFonts w:cs="Arial"/>
          <w:color w:val="000000"/>
          <w:szCs w:val="16"/>
        </w:rPr>
        <w:t> </w:t>
      </w:r>
      <w:r w:rsidRPr="003A1232">
        <w:rPr>
          <w:szCs w:val="16"/>
        </w:rPr>
        <w:t>per</w:t>
      </w:r>
      <w:r w:rsidR="009B460B">
        <w:rPr>
          <w:rFonts w:cs="Arial"/>
          <w:color w:val="000000"/>
          <w:szCs w:val="16"/>
        </w:rPr>
        <w:t> </w:t>
      </w:r>
      <w:r w:rsidRPr="003A1232">
        <w:rPr>
          <w:szCs w:val="16"/>
        </w:rPr>
        <w:t>cent Sustainable Diversion Limit Adjustment Mechanism limit.</w:t>
      </w:r>
    </w:p>
    <w:p w:rsidR="003A1232" w:rsidRDefault="003A1232" w:rsidP="003A1232">
      <w:pPr>
        <w:pStyle w:val="ChartandTableFootnote"/>
        <w:ind w:right="170"/>
        <w:rPr>
          <w:szCs w:val="16"/>
        </w:rPr>
      </w:pPr>
      <w:r w:rsidRPr="00497447">
        <w:rPr>
          <w:szCs w:val="16"/>
        </w:rPr>
        <w:t>(</w:t>
      </w:r>
      <w:r>
        <w:rPr>
          <w:szCs w:val="16"/>
        </w:rPr>
        <w:t>d</w:t>
      </w:r>
      <w:r w:rsidRPr="00497447">
        <w:rPr>
          <w:szCs w:val="16"/>
        </w:rPr>
        <w:t>)</w:t>
      </w:r>
      <w:r w:rsidRPr="00497447">
        <w:rPr>
          <w:szCs w:val="16"/>
        </w:rPr>
        <w:tab/>
      </w:r>
      <w:r w:rsidRPr="003A1232">
        <w:rPr>
          <w:szCs w:val="16"/>
        </w:rPr>
        <w:t>The relevant projects to assist in reporting against this o</w:t>
      </w:r>
      <w:r>
        <w:rPr>
          <w:szCs w:val="16"/>
        </w:rPr>
        <w:t>utcome commenced in late 2018.</w:t>
      </w:r>
    </w:p>
    <w:p w:rsidR="003A1232" w:rsidRPr="003A1232" w:rsidRDefault="003A1232" w:rsidP="003A1232"/>
    <w:p w:rsidR="003A1232" w:rsidRDefault="003A1232" w:rsidP="003A1232"/>
    <w:p w:rsidR="003A1232" w:rsidRPr="003A1232" w:rsidRDefault="003A1232" w:rsidP="003A1232">
      <w:pPr>
        <w:sectPr w:rsidR="003A1232" w:rsidRPr="003A1232" w:rsidSect="00183DE7">
          <w:headerReference w:type="first" r:id="rId67"/>
          <w:pgSz w:w="11906" w:h="16838" w:code="9"/>
          <w:pgMar w:top="2466" w:right="2125" w:bottom="2466" w:left="2098" w:header="1899" w:footer="1899" w:gutter="0"/>
          <w:cols w:space="708"/>
          <w:titlePg/>
          <w:docGrid w:linePitch="360"/>
        </w:sectPr>
      </w:pPr>
    </w:p>
    <w:p w:rsidR="00BE7D58" w:rsidRDefault="00BE7D58" w:rsidP="00D773B5">
      <w:pPr>
        <w:pStyle w:val="Heading3"/>
      </w:pPr>
      <w:r>
        <w:lastRenderedPageBreak/>
        <w:t>2.</w:t>
      </w:r>
      <w:r w:rsidR="000607EF">
        <w:t>2</w:t>
      </w:r>
      <w:r>
        <w:tab/>
      </w:r>
      <w:r w:rsidR="00AB3BAF" w:rsidRPr="00F743D8">
        <w:t>Budgeted expenses for Outcome</w:t>
      </w:r>
      <w:r w:rsidR="00AB3BAF">
        <w:t xml:space="preserv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BE7D58">
        <w:tc>
          <w:tcPr>
            <w:tcW w:w="7713" w:type="dxa"/>
            <w:shd w:val="clear" w:color="auto" w:fill="E6E6E6"/>
          </w:tcPr>
          <w:p w:rsidR="00BE7D58" w:rsidRDefault="00BE7D58" w:rsidP="00847F3E">
            <w:pPr>
              <w:pStyle w:val="TableColumnHeadingLeft"/>
              <w:jc w:val="both"/>
            </w:pPr>
            <w:r>
              <w:t xml:space="preserve">Outcome 1: </w:t>
            </w:r>
            <w:r w:rsidR="00D80544">
              <w:t xml:space="preserve">More sustainable, productive, internationally competitive and profitable Australian agricultural, food and fibre industries </w:t>
            </w:r>
            <w:r w:rsidR="00D80544" w:rsidRPr="004258A9">
              <w:t>through policies and initiatives that promote better resource management practices, innovation, self-reliance and improved access to international markets.</w:t>
            </w:r>
          </w:p>
        </w:tc>
      </w:tr>
    </w:tbl>
    <w:p w:rsidR="00AB3BAF" w:rsidRPr="00EC575E" w:rsidRDefault="00AB3BAF" w:rsidP="00EC575E">
      <w:pPr>
        <w:pStyle w:val="TableHeading"/>
        <w:spacing w:before="240" w:after="240" w:line="260" w:lineRule="exact"/>
        <w:rPr>
          <w:color w:val="000000"/>
          <w:sz w:val="20"/>
          <w:lang w:val="x-none" w:eastAsia="x-none"/>
        </w:rPr>
      </w:pPr>
      <w:r w:rsidRPr="00EC575E">
        <w:rPr>
          <w:color w:val="000000"/>
          <w:sz w:val="20"/>
          <w:lang w:val="x-none" w:eastAsia="x-none"/>
        </w:rPr>
        <w:t xml:space="preserve">Linked </w:t>
      </w:r>
      <w:r w:rsidR="004776E7" w:rsidRPr="00EC575E">
        <w:rPr>
          <w:color w:val="000000"/>
          <w:sz w:val="20"/>
          <w:lang w:val="x-none" w:eastAsia="x-none"/>
        </w:rPr>
        <w:t>program</w:t>
      </w:r>
      <w:r w:rsidR="00EC575E">
        <w:rPr>
          <w:color w:val="000000"/>
          <w:sz w:val="20"/>
          <w:lang w:val="x-none" w:eastAsia="x-none"/>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9B16AB" w:rsidRPr="007D3249" w:rsidTr="005D1DD5">
        <w:trPr>
          <w:trHeight w:val="113"/>
        </w:trPr>
        <w:tc>
          <w:tcPr>
            <w:tcW w:w="7565" w:type="dxa"/>
            <w:tcBorders>
              <w:top w:val="single" w:sz="4" w:space="0" w:color="auto"/>
              <w:left w:val="single" w:sz="4" w:space="0" w:color="auto"/>
              <w:bottom w:val="dotted" w:sz="4" w:space="0" w:color="auto"/>
              <w:right w:val="single" w:sz="4" w:space="0" w:color="auto"/>
            </w:tcBorders>
          </w:tcPr>
          <w:p w:rsidR="009B16AB" w:rsidRPr="009336C6" w:rsidRDefault="009B16AB" w:rsidP="009336C6">
            <w:pPr>
              <w:pStyle w:val="ExampleText0"/>
              <w:spacing w:before="120" w:after="120" w:line="240" w:lineRule="auto"/>
              <w:rPr>
                <w:rStyle w:val="ExampletextCharChar"/>
                <w:rFonts w:ascii="Arial" w:hAnsi="Arial" w:cs="Arial"/>
                <w:b/>
                <w:color w:val="auto"/>
                <w:sz w:val="18"/>
                <w:szCs w:val="18"/>
              </w:rPr>
            </w:pPr>
            <w:r w:rsidRPr="009336C6">
              <w:rPr>
                <w:rStyle w:val="ExampletextCharChar"/>
                <w:rFonts w:ascii="Arial" w:hAnsi="Arial" w:cs="Arial"/>
                <w:b/>
                <w:color w:val="auto"/>
                <w:sz w:val="18"/>
                <w:szCs w:val="18"/>
              </w:rPr>
              <w:t>Portfolio Agencies</w:t>
            </w:r>
            <w:r w:rsidR="003D0EFD" w:rsidRPr="009336C6">
              <w:rPr>
                <w:rStyle w:val="ExampletextCharChar"/>
                <w:rFonts w:ascii="Arial" w:hAnsi="Arial" w:cs="Arial"/>
                <w:b/>
                <w:color w:val="auto"/>
                <w:sz w:val="18"/>
                <w:szCs w:val="18"/>
              </w:rPr>
              <w:t>:</w:t>
            </w:r>
          </w:p>
          <w:p w:rsidR="003C3B03" w:rsidRPr="009336C6" w:rsidRDefault="003C3B03" w:rsidP="009336C6">
            <w:pPr>
              <w:pStyle w:val="ExampleText0"/>
              <w:spacing w:before="120" w:after="120" w:line="240" w:lineRule="auto"/>
              <w:rPr>
                <w:rFonts w:ascii="Arial" w:hAnsi="Arial" w:cs="Arial"/>
                <w:i w:val="0"/>
                <w:color w:val="auto"/>
                <w:sz w:val="18"/>
                <w:szCs w:val="18"/>
              </w:rPr>
            </w:pPr>
            <w:r w:rsidRPr="009336C6">
              <w:rPr>
                <w:rFonts w:ascii="Arial" w:hAnsi="Arial" w:cs="Arial"/>
                <w:i w:val="0"/>
                <w:color w:val="auto"/>
                <w:sz w:val="18"/>
                <w:szCs w:val="18"/>
              </w:rPr>
              <w:t>AgriFutures Australia</w:t>
            </w:r>
          </w:p>
          <w:p w:rsidR="009B16AB" w:rsidRPr="009336C6" w:rsidRDefault="009B16AB" w:rsidP="009336C6">
            <w:pPr>
              <w:pStyle w:val="ExampleText0"/>
              <w:spacing w:before="120" w:after="120" w:line="240" w:lineRule="auto"/>
              <w:rPr>
                <w:rFonts w:ascii="Arial" w:hAnsi="Arial" w:cs="Arial"/>
                <w:i w:val="0"/>
                <w:color w:val="auto"/>
                <w:sz w:val="18"/>
                <w:szCs w:val="18"/>
              </w:rPr>
            </w:pPr>
            <w:r w:rsidRPr="009336C6">
              <w:rPr>
                <w:rFonts w:ascii="Arial" w:hAnsi="Arial" w:cs="Arial"/>
                <w:i w:val="0"/>
                <w:color w:val="auto"/>
                <w:sz w:val="18"/>
                <w:szCs w:val="18"/>
              </w:rPr>
              <w:t>Australian Fisheries Management Authority</w:t>
            </w:r>
          </w:p>
          <w:p w:rsidR="009B16AB" w:rsidRPr="009336C6" w:rsidRDefault="009B16AB" w:rsidP="009336C6">
            <w:pPr>
              <w:pStyle w:val="ExampleText0"/>
              <w:spacing w:before="120" w:after="120" w:line="240" w:lineRule="auto"/>
              <w:rPr>
                <w:rFonts w:ascii="Arial" w:hAnsi="Arial" w:cs="Arial"/>
                <w:i w:val="0"/>
                <w:color w:val="auto"/>
                <w:sz w:val="18"/>
                <w:szCs w:val="18"/>
              </w:rPr>
            </w:pPr>
            <w:r w:rsidRPr="009336C6">
              <w:rPr>
                <w:rFonts w:ascii="Arial" w:hAnsi="Arial" w:cs="Arial"/>
                <w:i w:val="0"/>
                <w:color w:val="auto"/>
                <w:sz w:val="18"/>
                <w:szCs w:val="18"/>
              </w:rPr>
              <w:t>Australian Pesticides and Veterinary Medicines Authority</w:t>
            </w:r>
          </w:p>
          <w:p w:rsidR="009B16AB" w:rsidRPr="009336C6" w:rsidRDefault="009B16AB" w:rsidP="009336C6">
            <w:pPr>
              <w:pStyle w:val="ExampleText0"/>
              <w:spacing w:before="120" w:after="120" w:line="240" w:lineRule="auto"/>
              <w:rPr>
                <w:rFonts w:ascii="Arial" w:hAnsi="Arial" w:cs="Arial"/>
                <w:i w:val="0"/>
                <w:color w:val="auto"/>
                <w:sz w:val="18"/>
                <w:szCs w:val="18"/>
              </w:rPr>
            </w:pPr>
            <w:r w:rsidRPr="009336C6">
              <w:rPr>
                <w:rFonts w:ascii="Arial" w:hAnsi="Arial" w:cs="Arial"/>
                <w:i w:val="0"/>
                <w:color w:val="auto"/>
                <w:sz w:val="18"/>
                <w:szCs w:val="18"/>
              </w:rPr>
              <w:t xml:space="preserve">Cotton Research </w:t>
            </w:r>
            <w:r w:rsidR="003D68E3" w:rsidRPr="009336C6">
              <w:rPr>
                <w:rFonts w:ascii="Arial" w:hAnsi="Arial" w:cs="Arial"/>
                <w:i w:val="0"/>
                <w:color w:val="auto"/>
                <w:sz w:val="18"/>
                <w:szCs w:val="18"/>
              </w:rPr>
              <w:t xml:space="preserve">and </w:t>
            </w:r>
            <w:r w:rsidRPr="009336C6">
              <w:rPr>
                <w:rFonts w:ascii="Arial" w:hAnsi="Arial" w:cs="Arial"/>
                <w:i w:val="0"/>
                <w:color w:val="auto"/>
                <w:sz w:val="18"/>
                <w:szCs w:val="18"/>
              </w:rPr>
              <w:t>Development Corporation</w:t>
            </w:r>
          </w:p>
          <w:p w:rsidR="009B16AB" w:rsidRPr="009336C6" w:rsidRDefault="009B16AB" w:rsidP="009336C6">
            <w:pPr>
              <w:pStyle w:val="ExampleText0"/>
              <w:spacing w:before="120" w:after="120" w:line="240" w:lineRule="auto"/>
              <w:rPr>
                <w:rFonts w:ascii="Arial" w:hAnsi="Arial" w:cs="Arial"/>
                <w:i w:val="0"/>
                <w:color w:val="auto"/>
                <w:sz w:val="18"/>
                <w:szCs w:val="18"/>
              </w:rPr>
            </w:pPr>
            <w:r w:rsidRPr="009336C6">
              <w:rPr>
                <w:rFonts w:ascii="Arial" w:hAnsi="Arial" w:cs="Arial"/>
                <w:i w:val="0"/>
                <w:color w:val="auto"/>
                <w:sz w:val="18"/>
                <w:szCs w:val="18"/>
              </w:rPr>
              <w:t xml:space="preserve">Fisheries Research </w:t>
            </w:r>
            <w:r w:rsidR="003D68E3" w:rsidRPr="009336C6">
              <w:rPr>
                <w:rFonts w:ascii="Arial" w:hAnsi="Arial" w:cs="Arial"/>
                <w:i w:val="0"/>
                <w:color w:val="auto"/>
                <w:sz w:val="18"/>
                <w:szCs w:val="18"/>
              </w:rPr>
              <w:t xml:space="preserve">and </w:t>
            </w:r>
            <w:r w:rsidRPr="009336C6">
              <w:rPr>
                <w:rFonts w:ascii="Arial" w:hAnsi="Arial" w:cs="Arial"/>
                <w:i w:val="0"/>
                <w:color w:val="auto"/>
                <w:sz w:val="18"/>
                <w:szCs w:val="18"/>
              </w:rPr>
              <w:t>Development Corporation</w:t>
            </w:r>
          </w:p>
          <w:p w:rsidR="009B16AB" w:rsidRPr="009336C6" w:rsidRDefault="009B16AB" w:rsidP="009336C6">
            <w:pPr>
              <w:pStyle w:val="ExampleText0"/>
              <w:spacing w:before="120" w:after="120" w:line="240" w:lineRule="auto"/>
              <w:rPr>
                <w:rFonts w:ascii="Arial" w:hAnsi="Arial" w:cs="Arial"/>
                <w:i w:val="0"/>
                <w:color w:val="auto"/>
                <w:sz w:val="18"/>
                <w:szCs w:val="18"/>
              </w:rPr>
            </w:pPr>
            <w:r w:rsidRPr="009336C6">
              <w:rPr>
                <w:rFonts w:ascii="Arial" w:hAnsi="Arial" w:cs="Arial"/>
                <w:i w:val="0"/>
                <w:color w:val="auto"/>
                <w:sz w:val="18"/>
                <w:szCs w:val="18"/>
              </w:rPr>
              <w:t xml:space="preserve">Grains Research </w:t>
            </w:r>
            <w:r w:rsidR="003D68E3" w:rsidRPr="009336C6">
              <w:rPr>
                <w:rFonts w:ascii="Arial" w:hAnsi="Arial" w:cs="Arial"/>
                <w:i w:val="0"/>
                <w:color w:val="auto"/>
                <w:sz w:val="18"/>
                <w:szCs w:val="18"/>
              </w:rPr>
              <w:t xml:space="preserve">and </w:t>
            </w:r>
            <w:r w:rsidRPr="009336C6">
              <w:rPr>
                <w:rFonts w:ascii="Arial" w:hAnsi="Arial" w:cs="Arial"/>
                <w:i w:val="0"/>
                <w:color w:val="auto"/>
                <w:sz w:val="18"/>
                <w:szCs w:val="18"/>
              </w:rPr>
              <w:t>Development Corporation</w:t>
            </w:r>
          </w:p>
          <w:p w:rsidR="003C3B03" w:rsidRPr="009336C6" w:rsidRDefault="003C3B03" w:rsidP="009336C6">
            <w:pPr>
              <w:pStyle w:val="ExampleText0"/>
              <w:spacing w:before="120" w:after="120" w:line="240" w:lineRule="auto"/>
              <w:rPr>
                <w:rFonts w:ascii="Arial" w:hAnsi="Arial" w:cs="Arial"/>
                <w:i w:val="0"/>
                <w:color w:val="auto"/>
                <w:sz w:val="18"/>
                <w:szCs w:val="18"/>
              </w:rPr>
            </w:pPr>
            <w:r w:rsidRPr="009336C6">
              <w:rPr>
                <w:rFonts w:ascii="Arial" w:hAnsi="Arial" w:cs="Arial"/>
                <w:i w:val="0"/>
                <w:color w:val="auto"/>
                <w:sz w:val="18"/>
                <w:szCs w:val="18"/>
              </w:rPr>
              <w:t>Regional Investment Corporation</w:t>
            </w:r>
          </w:p>
          <w:p w:rsidR="00C97B01" w:rsidRPr="009336C6" w:rsidRDefault="00C97B01" w:rsidP="009336C6">
            <w:pPr>
              <w:pStyle w:val="ExampleText0"/>
              <w:spacing w:before="120" w:after="120" w:line="240" w:lineRule="auto"/>
              <w:rPr>
                <w:rFonts w:ascii="Arial" w:hAnsi="Arial" w:cs="Arial"/>
                <w:i w:val="0"/>
                <w:color w:val="auto"/>
                <w:sz w:val="18"/>
                <w:szCs w:val="18"/>
              </w:rPr>
            </w:pPr>
            <w:r w:rsidRPr="009336C6">
              <w:rPr>
                <w:rFonts w:ascii="Arial" w:hAnsi="Arial" w:cs="Arial"/>
                <w:i w:val="0"/>
                <w:color w:val="auto"/>
                <w:sz w:val="18"/>
                <w:szCs w:val="18"/>
              </w:rPr>
              <w:t>Wine Australia</w:t>
            </w:r>
          </w:p>
        </w:tc>
      </w:tr>
      <w:tr w:rsidR="009B16AB" w:rsidRPr="007D3249" w:rsidTr="00B0547E">
        <w:trPr>
          <w:trHeight w:val="113"/>
        </w:trPr>
        <w:tc>
          <w:tcPr>
            <w:tcW w:w="7565" w:type="dxa"/>
            <w:tcBorders>
              <w:top w:val="dotted" w:sz="4" w:space="0" w:color="auto"/>
              <w:left w:val="single" w:sz="4" w:space="0" w:color="auto"/>
              <w:bottom w:val="single" w:sz="4" w:space="0" w:color="auto"/>
              <w:right w:val="single" w:sz="4" w:space="0" w:color="auto"/>
            </w:tcBorders>
          </w:tcPr>
          <w:p w:rsidR="009B16AB" w:rsidRPr="009336C6" w:rsidRDefault="009B16AB" w:rsidP="009336C6">
            <w:pPr>
              <w:pStyle w:val="ExampleText0"/>
              <w:spacing w:before="120" w:after="120" w:line="240" w:lineRule="auto"/>
              <w:rPr>
                <w:rStyle w:val="ExampletextCharChar"/>
                <w:rFonts w:ascii="Arial" w:hAnsi="Arial" w:cs="Arial"/>
                <w:b/>
                <w:color w:val="auto"/>
                <w:sz w:val="18"/>
                <w:szCs w:val="18"/>
              </w:rPr>
            </w:pPr>
            <w:r w:rsidRPr="009336C6">
              <w:rPr>
                <w:rStyle w:val="ExampletextCharChar"/>
                <w:rFonts w:ascii="Arial" w:hAnsi="Arial" w:cs="Arial"/>
                <w:b/>
                <w:color w:val="auto"/>
                <w:sz w:val="18"/>
                <w:szCs w:val="18"/>
              </w:rPr>
              <w:t>Programs:</w:t>
            </w:r>
          </w:p>
          <w:p w:rsidR="009B16AB" w:rsidRPr="009336C6" w:rsidRDefault="009B16AB" w:rsidP="00E46FB8">
            <w:pPr>
              <w:pStyle w:val="ListParagraph"/>
              <w:widowControl w:val="0"/>
              <w:numPr>
                <w:ilvl w:val="0"/>
                <w:numId w:val="14"/>
              </w:numPr>
              <w:spacing w:before="120" w:after="120" w:line="240" w:lineRule="auto"/>
              <w:contextualSpacing w:val="0"/>
              <w:jc w:val="both"/>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002E64DA"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w:t>
            </w:r>
            <w:r w:rsidR="00C43E0C" w:rsidRPr="009336C6">
              <w:rPr>
                <w:rStyle w:val="ExampletextCharChar"/>
                <w:rFonts w:ascii="Arial" w:eastAsia="Times New Roman" w:hAnsi="Arial" w:cs="Arial"/>
                <w:i w:val="0"/>
                <w:color w:val="000000"/>
                <w:sz w:val="18"/>
                <w:szCs w:val="18"/>
                <w:lang w:val="en-US" w:eastAsia="en-US"/>
              </w:rPr>
              <w:t>:</w:t>
            </w:r>
            <w:r w:rsidRPr="009336C6">
              <w:rPr>
                <w:rStyle w:val="ExampletextCharChar"/>
                <w:rFonts w:ascii="Arial" w:eastAsia="Times New Roman" w:hAnsi="Arial" w:cs="Arial"/>
                <w:i w:val="0"/>
                <w:color w:val="000000"/>
                <w:sz w:val="18"/>
                <w:szCs w:val="18"/>
                <w:lang w:val="en-US" w:eastAsia="en-US"/>
              </w:rPr>
              <w:t xml:space="preserve"> Australian Fisheries Management Authority</w:t>
            </w:r>
          </w:p>
          <w:p w:rsidR="009B16AB" w:rsidRPr="009336C6" w:rsidRDefault="002E64DA" w:rsidP="00E46FB8">
            <w:pPr>
              <w:pStyle w:val="ListParagraph"/>
              <w:widowControl w:val="0"/>
              <w:numPr>
                <w:ilvl w:val="0"/>
                <w:numId w:val="14"/>
              </w:numPr>
              <w:spacing w:before="120" w:after="120" w:line="240" w:lineRule="auto"/>
              <w:contextualSpacing w:val="0"/>
              <w:jc w:val="both"/>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w:t>
            </w:r>
            <w:r w:rsidR="00C43E0C" w:rsidRPr="009336C6">
              <w:rPr>
                <w:rStyle w:val="ExampletextCharChar"/>
                <w:rFonts w:ascii="Arial" w:eastAsia="Times New Roman" w:hAnsi="Arial" w:cs="Arial"/>
                <w:i w:val="0"/>
                <w:color w:val="000000"/>
                <w:sz w:val="18"/>
                <w:szCs w:val="18"/>
                <w:lang w:val="en-US" w:eastAsia="en-US"/>
              </w:rPr>
              <w:t>:</w:t>
            </w:r>
            <w:r w:rsidRPr="009336C6">
              <w:rPr>
                <w:rStyle w:val="ExampletextCharChar"/>
                <w:rFonts w:ascii="Arial" w:eastAsia="Times New Roman" w:hAnsi="Arial" w:cs="Arial"/>
                <w:i w:val="0"/>
                <w:color w:val="000000"/>
                <w:sz w:val="18"/>
                <w:szCs w:val="18"/>
                <w:lang w:val="en-US" w:eastAsia="en-US"/>
              </w:rPr>
              <w:t xml:space="preserve"> </w:t>
            </w:r>
            <w:r w:rsidR="009B16AB" w:rsidRPr="009336C6">
              <w:rPr>
                <w:rStyle w:val="ExampletextCharChar"/>
                <w:rFonts w:ascii="Arial" w:eastAsia="Times New Roman" w:hAnsi="Arial" w:cs="Arial"/>
                <w:i w:val="0"/>
                <w:color w:val="000000"/>
                <w:sz w:val="18"/>
                <w:szCs w:val="18"/>
                <w:lang w:val="en-US" w:eastAsia="en-US"/>
              </w:rPr>
              <w:t>Australian Pesticides and Veterinary Medicines Authority</w:t>
            </w:r>
          </w:p>
          <w:p w:rsidR="009B16AB" w:rsidRPr="009336C6" w:rsidRDefault="002E64DA" w:rsidP="00E46FB8">
            <w:pPr>
              <w:pStyle w:val="ListParagraph"/>
              <w:widowControl w:val="0"/>
              <w:numPr>
                <w:ilvl w:val="0"/>
                <w:numId w:val="14"/>
              </w:numPr>
              <w:spacing w:before="120" w:after="120" w:line="240" w:lineRule="auto"/>
              <w:contextualSpacing w:val="0"/>
              <w:jc w:val="both"/>
              <w:rPr>
                <w:rStyle w:val="ExampletextCharChar"/>
                <w:rFonts w:ascii="Arial" w:eastAsia="Times New Roman" w:hAnsi="Arial" w:cs="Arial"/>
                <w:i w:val="0"/>
                <w:color w:val="000000"/>
                <w:sz w:val="18"/>
                <w:szCs w:val="18"/>
                <w:lang w:val="en-US" w:eastAsia="en-US"/>
              </w:rPr>
            </w:pPr>
            <w:r w:rsidRPr="009336C6">
              <w:rPr>
                <w:rFonts w:ascii="Arial" w:eastAsia="Times New Roman" w:hAnsi="Arial" w:cs="Arial"/>
                <w:color w:val="000000"/>
                <w:sz w:val="18"/>
                <w:szCs w:val="18"/>
                <w:lang w:val="en-AU"/>
              </w:rPr>
              <w:t>Program 1.1</w:t>
            </w:r>
            <w:r w:rsidR="00C43E0C" w:rsidRPr="009336C6">
              <w:rPr>
                <w:rFonts w:ascii="Arial" w:eastAsia="Times New Roman" w:hAnsi="Arial" w:cs="Arial"/>
                <w:color w:val="000000"/>
                <w:sz w:val="18"/>
                <w:szCs w:val="18"/>
                <w:lang w:val="en-AU"/>
              </w:rPr>
              <w:t>:</w:t>
            </w:r>
            <w:r w:rsidRPr="009336C6">
              <w:rPr>
                <w:rFonts w:ascii="Arial" w:eastAsia="Times New Roman" w:hAnsi="Arial" w:cs="Arial"/>
                <w:color w:val="000000"/>
                <w:sz w:val="18"/>
                <w:szCs w:val="18"/>
                <w:lang w:val="en-AU"/>
              </w:rPr>
              <w:t xml:space="preserve"> </w:t>
            </w:r>
            <w:r w:rsidR="009B16AB" w:rsidRPr="009336C6">
              <w:rPr>
                <w:rStyle w:val="ExampletextCharChar"/>
                <w:rFonts w:ascii="Arial" w:eastAsia="Times New Roman" w:hAnsi="Arial" w:cs="Arial"/>
                <w:i w:val="0"/>
                <w:color w:val="000000"/>
                <w:sz w:val="18"/>
                <w:szCs w:val="18"/>
                <w:lang w:val="en-US" w:eastAsia="en-US"/>
              </w:rPr>
              <w:t xml:space="preserve">Cotton Research </w:t>
            </w:r>
            <w:r w:rsidR="003D68E3" w:rsidRPr="009336C6">
              <w:rPr>
                <w:rStyle w:val="ExampletextCharChar"/>
                <w:rFonts w:ascii="Arial" w:eastAsia="Times New Roman" w:hAnsi="Arial" w:cs="Arial"/>
                <w:i w:val="0"/>
                <w:color w:val="000000"/>
                <w:sz w:val="18"/>
                <w:szCs w:val="18"/>
                <w:lang w:val="en-US" w:eastAsia="en-US"/>
              </w:rPr>
              <w:t xml:space="preserve">and </w:t>
            </w:r>
            <w:r w:rsidR="009B16AB" w:rsidRPr="009336C6">
              <w:rPr>
                <w:rStyle w:val="ExampletextCharChar"/>
                <w:rFonts w:ascii="Arial" w:eastAsia="Times New Roman" w:hAnsi="Arial" w:cs="Arial"/>
                <w:i w:val="0"/>
                <w:color w:val="000000"/>
                <w:sz w:val="18"/>
                <w:szCs w:val="18"/>
                <w:lang w:val="en-US" w:eastAsia="en-US"/>
              </w:rPr>
              <w:t>Development Corporation</w:t>
            </w:r>
          </w:p>
          <w:p w:rsidR="009B16AB" w:rsidRPr="009336C6" w:rsidRDefault="002E64DA" w:rsidP="00E46FB8">
            <w:pPr>
              <w:pStyle w:val="ListParagraph"/>
              <w:widowControl w:val="0"/>
              <w:numPr>
                <w:ilvl w:val="0"/>
                <w:numId w:val="14"/>
              </w:numPr>
              <w:spacing w:before="120" w:after="120" w:line="240" w:lineRule="auto"/>
              <w:contextualSpacing w:val="0"/>
              <w:jc w:val="both"/>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w:t>
            </w:r>
            <w:r w:rsidR="00C43E0C" w:rsidRPr="009336C6">
              <w:rPr>
                <w:rStyle w:val="ExampletextCharChar"/>
                <w:rFonts w:ascii="Arial" w:eastAsia="Times New Roman" w:hAnsi="Arial" w:cs="Arial"/>
                <w:i w:val="0"/>
                <w:color w:val="000000"/>
                <w:sz w:val="18"/>
                <w:szCs w:val="18"/>
                <w:lang w:val="en-US" w:eastAsia="en-US"/>
              </w:rPr>
              <w:t>:</w:t>
            </w:r>
            <w:r w:rsidRPr="009336C6">
              <w:rPr>
                <w:rStyle w:val="ExampletextCharChar"/>
                <w:rFonts w:ascii="Arial" w:eastAsia="Times New Roman" w:hAnsi="Arial" w:cs="Arial"/>
                <w:i w:val="0"/>
                <w:color w:val="000000"/>
                <w:sz w:val="18"/>
                <w:szCs w:val="18"/>
                <w:lang w:val="en-US" w:eastAsia="en-US"/>
              </w:rPr>
              <w:t xml:space="preserve"> F</w:t>
            </w:r>
            <w:r w:rsidR="009B16AB" w:rsidRPr="009336C6">
              <w:rPr>
                <w:rStyle w:val="ExampletextCharChar"/>
                <w:rFonts w:ascii="Arial" w:eastAsia="Times New Roman" w:hAnsi="Arial" w:cs="Arial"/>
                <w:i w:val="0"/>
                <w:color w:val="000000"/>
                <w:sz w:val="18"/>
                <w:szCs w:val="18"/>
                <w:lang w:val="en-US" w:eastAsia="en-US"/>
              </w:rPr>
              <w:t xml:space="preserve">isheries Research </w:t>
            </w:r>
            <w:r w:rsidR="003D68E3" w:rsidRPr="009336C6">
              <w:rPr>
                <w:rStyle w:val="ExampletextCharChar"/>
                <w:rFonts w:ascii="Arial" w:eastAsia="Times New Roman" w:hAnsi="Arial" w:cs="Arial"/>
                <w:i w:val="0"/>
                <w:color w:val="000000"/>
                <w:sz w:val="18"/>
                <w:szCs w:val="18"/>
                <w:lang w:val="en-US" w:eastAsia="en-US"/>
              </w:rPr>
              <w:t xml:space="preserve">and </w:t>
            </w:r>
            <w:r w:rsidR="009B16AB" w:rsidRPr="009336C6">
              <w:rPr>
                <w:rStyle w:val="ExampletextCharChar"/>
                <w:rFonts w:ascii="Arial" w:eastAsia="Times New Roman" w:hAnsi="Arial" w:cs="Arial"/>
                <w:i w:val="0"/>
                <w:color w:val="000000"/>
                <w:sz w:val="18"/>
                <w:szCs w:val="18"/>
                <w:lang w:val="en-US" w:eastAsia="en-US"/>
              </w:rPr>
              <w:t>Development Corporation</w:t>
            </w:r>
          </w:p>
          <w:p w:rsidR="009B16AB" w:rsidRPr="009336C6" w:rsidRDefault="002E64DA" w:rsidP="00E46FB8">
            <w:pPr>
              <w:pStyle w:val="ListParagraph"/>
              <w:widowControl w:val="0"/>
              <w:numPr>
                <w:ilvl w:val="0"/>
                <w:numId w:val="14"/>
              </w:numPr>
              <w:spacing w:before="120" w:after="120" w:line="240" w:lineRule="auto"/>
              <w:contextualSpacing w:val="0"/>
              <w:jc w:val="both"/>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w:t>
            </w:r>
            <w:r w:rsidR="00C43E0C" w:rsidRPr="009336C6">
              <w:rPr>
                <w:rStyle w:val="ExampletextCharChar"/>
                <w:rFonts w:ascii="Arial" w:eastAsia="Times New Roman" w:hAnsi="Arial" w:cs="Arial"/>
                <w:i w:val="0"/>
                <w:color w:val="000000"/>
                <w:sz w:val="18"/>
                <w:szCs w:val="18"/>
                <w:lang w:val="en-US" w:eastAsia="en-US"/>
              </w:rPr>
              <w:t>:</w:t>
            </w:r>
            <w:r w:rsidRPr="009336C6">
              <w:rPr>
                <w:rStyle w:val="ExampletextCharChar"/>
                <w:rFonts w:ascii="Arial" w:eastAsia="Times New Roman" w:hAnsi="Arial" w:cs="Arial"/>
                <w:i w:val="0"/>
                <w:color w:val="000000"/>
                <w:sz w:val="18"/>
                <w:szCs w:val="18"/>
                <w:lang w:val="en-US" w:eastAsia="en-US"/>
              </w:rPr>
              <w:t xml:space="preserve"> </w:t>
            </w:r>
            <w:r w:rsidR="009B16AB" w:rsidRPr="009336C6">
              <w:rPr>
                <w:rStyle w:val="ExampletextCharChar"/>
                <w:rFonts w:ascii="Arial" w:eastAsia="Times New Roman" w:hAnsi="Arial" w:cs="Arial"/>
                <w:i w:val="0"/>
                <w:color w:val="000000"/>
                <w:sz w:val="18"/>
                <w:szCs w:val="18"/>
                <w:lang w:val="en-US" w:eastAsia="en-US"/>
              </w:rPr>
              <w:t xml:space="preserve">Grains Research </w:t>
            </w:r>
            <w:r w:rsidR="003D68E3" w:rsidRPr="009336C6">
              <w:rPr>
                <w:rStyle w:val="ExampletextCharChar"/>
                <w:rFonts w:ascii="Arial" w:eastAsia="Times New Roman" w:hAnsi="Arial" w:cs="Arial"/>
                <w:i w:val="0"/>
                <w:color w:val="000000"/>
                <w:sz w:val="18"/>
                <w:szCs w:val="18"/>
                <w:lang w:val="en-US" w:eastAsia="en-US"/>
              </w:rPr>
              <w:t xml:space="preserve">and </w:t>
            </w:r>
            <w:r w:rsidR="009B16AB" w:rsidRPr="009336C6">
              <w:rPr>
                <w:rStyle w:val="ExampletextCharChar"/>
                <w:rFonts w:ascii="Arial" w:eastAsia="Times New Roman" w:hAnsi="Arial" w:cs="Arial"/>
                <w:i w:val="0"/>
                <w:color w:val="000000"/>
                <w:sz w:val="18"/>
                <w:szCs w:val="18"/>
                <w:lang w:val="en-US" w:eastAsia="en-US"/>
              </w:rPr>
              <w:t>Development Corporation</w:t>
            </w:r>
          </w:p>
          <w:p w:rsidR="009B16AB" w:rsidRPr="009336C6" w:rsidRDefault="002E64DA" w:rsidP="00E46FB8">
            <w:pPr>
              <w:pStyle w:val="ListParagraph"/>
              <w:widowControl w:val="0"/>
              <w:numPr>
                <w:ilvl w:val="0"/>
                <w:numId w:val="14"/>
              </w:numPr>
              <w:spacing w:before="120" w:after="120" w:line="240" w:lineRule="auto"/>
              <w:contextualSpacing w:val="0"/>
              <w:jc w:val="both"/>
              <w:rPr>
                <w:rStyle w:val="ExampletextCharChar"/>
                <w:rFonts w:ascii="Arial" w:hAnsi="Arial" w:cs="Arial"/>
                <w:b/>
                <w:color w:val="auto"/>
                <w:sz w:val="18"/>
                <w:szCs w:val="18"/>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w:t>
            </w:r>
            <w:r w:rsidR="00C43E0C" w:rsidRPr="009336C6">
              <w:rPr>
                <w:rStyle w:val="ExampletextCharChar"/>
                <w:rFonts w:ascii="Arial" w:eastAsia="Times New Roman" w:hAnsi="Arial" w:cs="Arial"/>
                <w:i w:val="0"/>
                <w:color w:val="000000"/>
                <w:sz w:val="18"/>
                <w:szCs w:val="18"/>
                <w:lang w:val="en-US" w:eastAsia="en-US"/>
              </w:rPr>
              <w:t>:</w:t>
            </w:r>
            <w:r w:rsidRPr="009336C6">
              <w:rPr>
                <w:rStyle w:val="ExampletextCharChar"/>
                <w:rFonts w:ascii="Arial" w:eastAsia="Times New Roman" w:hAnsi="Arial" w:cs="Arial"/>
                <w:i w:val="0"/>
                <w:color w:val="000000"/>
                <w:sz w:val="18"/>
                <w:szCs w:val="18"/>
                <w:lang w:val="en-US" w:eastAsia="en-US"/>
              </w:rPr>
              <w:t xml:space="preserve"> </w:t>
            </w:r>
            <w:r w:rsidR="009B16AB" w:rsidRPr="009336C6">
              <w:rPr>
                <w:rStyle w:val="ExampletextCharChar"/>
                <w:rFonts w:ascii="Arial" w:eastAsia="Times New Roman" w:hAnsi="Arial" w:cs="Arial"/>
                <w:i w:val="0"/>
                <w:color w:val="000000"/>
                <w:sz w:val="18"/>
                <w:szCs w:val="18"/>
                <w:lang w:val="en-US" w:eastAsia="en-US"/>
              </w:rPr>
              <w:t xml:space="preserve">Rural Industries Research </w:t>
            </w:r>
            <w:r w:rsidR="003D68E3" w:rsidRPr="009336C6">
              <w:rPr>
                <w:rStyle w:val="ExampletextCharChar"/>
                <w:rFonts w:ascii="Arial" w:eastAsia="Times New Roman" w:hAnsi="Arial" w:cs="Arial"/>
                <w:i w:val="0"/>
                <w:color w:val="000000"/>
                <w:sz w:val="18"/>
                <w:szCs w:val="18"/>
                <w:lang w:val="en-US" w:eastAsia="en-US"/>
              </w:rPr>
              <w:t xml:space="preserve">and </w:t>
            </w:r>
            <w:r w:rsidR="009B16AB" w:rsidRPr="009336C6">
              <w:rPr>
                <w:rStyle w:val="ExampletextCharChar"/>
                <w:rFonts w:ascii="Arial" w:eastAsia="Times New Roman" w:hAnsi="Arial" w:cs="Arial"/>
                <w:i w:val="0"/>
                <w:color w:val="000000"/>
                <w:sz w:val="18"/>
                <w:szCs w:val="18"/>
                <w:lang w:val="en-US" w:eastAsia="en-US"/>
              </w:rPr>
              <w:t>Development Corporation</w:t>
            </w:r>
          </w:p>
          <w:p w:rsidR="003C3B03" w:rsidRPr="009336C6" w:rsidRDefault="003C3B03" w:rsidP="00E46FB8">
            <w:pPr>
              <w:pStyle w:val="ListParagraph"/>
              <w:widowControl w:val="0"/>
              <w:numPr>
                <w:ilvl w:val="0"/>
                <w:numId w:val="14"/>
              </w:numPr>
              <w:spacing w:before="120" w:after="120" w:line="240" w:lineRule="auto"/>
              <w:contextualSpacing w:val="0"/>
              <w:jc w:val="both"/>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00B47294">
              <w:rPr>
                <w:rStyle w:val="ExampletextCharChar"/>
                <w:rFonts w:ascii="Arial" w:eastAsia="Times New Roman" w:hAnsi="Arial" w:cs="Arial"/>
                <w:i w:val="0"/>
                <w:color w:val="000000"/>
                <w:sz w:val="18"/>
                <w:szCs w:val="18"/>
                <w:lang w:val="en-US" w:eastAsia="en-US"/>
              </w:rPr>
              <w:t> </w:t>
            </w:r>
            <w:r w:rsidRPr="009336C6">
              <w:rPr>
                <w:rStyle w:val="ExampletextCharChar"/>
                <w:rFonts w:ascii="Arial" w:eastAsia="Times New Roman" w:hAnsi="Arial" w:cs="Arial"/>
                <w:i w:val="0"/>
                <w:color w:val="000000"/>
                <w:sz w:val="18"/>
                <w:szCs w:val="18"/>
                <w:lang w:val="en-US" w:eastAsia="en-US"/>
              </w:rPr>
              <w:t>1.1: Regional Investment Corporation</w:t>
            </w:r>
          </w:p>
          <w:p w:rsidR="00C97B01" w:rsidRPr="009336C6" w:rsidRDefault="00C97B01" w:rsidP="00E46FB8">
            <w:pPr>
              <w:pStyle w:val="ListParagraph"/>
              <w:widowControl w:val="0"/>
              <w:numPr>
                <w:ilvl w:val="0"/>
                <w:numId w:val="14"/>
              </w:numPr>
              <w:spacing w:before="120" w:after="120" w:line="240" w:lineRule="auto"/>
              <w:contextualSpacing w:val="0"/>
              <w:jc w:val="both"/>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w:t>
            </w:r>
            <w:r w:rsidRPr="009336C6">
              <w:rPr>
                <w:rStyle w:val="ExampletextCharChar"/>
                <w:rFonts w:ascii="Arial" w:eastAsia="Times New Roman" w:hAnsi="Arial" w:cs="Arial"/>
                <w:i w:val="0"/>
                <w:color w:val="000000"/>
                <w:sz w:val="18"/>
                <w:szCs w:val="18"/>
                <w:lang w:val="en-US" w:eastAsia="en-US"/>
              </w:rPr>
              <w:t>1.1: Wine Australia</w:t>
            </w:r>
          </w:p>
        </w:tc>
      </w:tr>
      <w:tr w:rsidR="009B16AB" w:rsidRPr="007D3249" w:rsidTr="00B0547E">
        <w:trPr>
          <w:trHeight w:val="113"/>
        </w:trPr>
        <w:tc>
          <w:tcPr>
            <w:tcW w:w="7565" w:type="dxa"/>
            <w:tcBorders>
              <w:top w:val="single" w:sz="4" w:space="0" w:color="auto"/>
              <w:left w:val="single" w:sz="4" w:space="0" w:color="auto"/>
              <w:bottom w:val="single" w:sz="4" w:space="0" w:color="auto"/>
              <w:right w:val="single" w:sz="4" w:space="0" w:color="auto"/>
            </w:tcBorders>
          </w:tcPr>
          <w:p w:rsidR="009B16AB" w:rsidRPr="009336C6" w:rsidRDefault="009B16AB" w:rsidP="009336C6">
            <w:pPr>
              <w:pStyle w:val="ExampleText0"/>
              <w:spacing w:before="120" w:after="120" w:line="240" w:lineRule="auto"/>
              <w:rPr>
                <w:rStyle w:val="ExampletextCharChar"/>
                <w:rFonts w:ascii="Arial" w:hAnsi="Arial" w:cs="Arial"/>
                <w:b/>
                <w:color w:val="auto"/>
                <w:sz w:val="18"/>
                <w:szCs w:val="18"/>
              </w:rPr>
            </w:pPr>
            <w:r w:rsidRPr="009336C6">
              <w:rPr>
                <w:rStyle w:val="ExampletextCharChar"/>
                <w:rFonts w:ascii="Arial" w:hAnsi="Arial" w:cs="Arial"/>
                <w:b/>
                <w:color w:val="auto"/>
                <w:sz w:val="18"/>
                <w:szCs w:val="18"/>
              </w:rPr>
              <w:t>Contribution to Outcome 1 made by linked program:</w:t>
            </w:r>
          </w:p>
          <w:p w:rsidR="009B16AB" w:rsidRPr="009336C6" w:rsidRDefault="003C3B03" w:rsidP="001E46ED">
            <w:pPr>
              <w:pStyle w:val="ExampleText0"/>
              <w:spacing w:before="120" w:after="120" w:line="240" w:lineRule="auto"/>
              <w:jc w:val="both"/>
              <w:rPr>
                <w:rStyle w:val="ExampletextCharChar"/>
                <w:rFonts w:ascii="Arial" w:hAnsi="Arial" w:cs="Arial"/>
                <w:color w:val="auto"/>
                <w:sz w:val="18"/>
                <w:szCs w:val="18"/>
              </w:rPr>
            </w:pPr>
            <w:r w:rsidRPr="009336C6">
              <w:rPr>
                <w:rStyle w:val="ExampletextCharChar"/>
                <w:rFonts w:ascii="Arial" w:hAnsi="Arial" w:cs="Arial"/>
                <w:color w:val="auto"/>
                <w:sz w:val="18"/>
                <w:szCs w:val="18"/>
              </w:rPr>
              <w:t>AgriFutures</w:t>
            </w:r>
            <w:r w:rsidR="004A3470" w:rsidRPr="009336C6">
              <w:rPr>
                <w:rStyle w:val="ExampletextCharChar"/>
                <w:rFonts w:ascii="Arial" w:hAnsi="Arial" w:cs="Arial"/>
                <w:color w:val="auto"/>
                <w:sz w:val="18"/>
                <w:szCs w:val="18"/>
              </w:rPr>
              <w:t xml:space="preserve"> Australia</w:t>
            </w:r>
            <w:r w:rsidRPr="009336C6">
              <w:rPr>
                <w:rStyle w:val="ExampletextCharChar"/>
                <w:rFonts w:ascii="Arial" w:hAnsi="Arial" w:cs="Arial"/>
                <w:color w:val="auto"/>
                <w:sz w:val="18"/>
                <w:szCs w:val="18"/>
              </w:rPr>
              <w:t xml:space="preserve">, </w:t>
            </w:r>
            <w:r w:rsidRPr="009336C6">
              <w:rPr>
                <w:rFonts w:ascii="Arial" w:hAnsi="Arial" w:cs="Arial"/>
                <w:i w:val="0"/>
                <w:color w:val="auto"/>
                <w:sz w:val="18"/>
                <w:szCs w:val="18"/>
              </w:rPr>
              <w:t>Australian Fisheries Management Authority, Australian Pesticides and Veterinary Medicines Authority, Cotton, Fisheries</w:t>
            </w:r>
            <w:r w:rsidR="00963BBF">
              <w:rPr>
                <w:rFonts w:ascii="Arial" w:hAnsi="Arial" w:cs="Arial"/>
                <w:i w:val="0"/>
                <w:color w:val="auto"/>
                <w:sz w:val="18"/>
                <w:szCs w:val="18"/>
              </w:rPr>
              <w:t xml:space="preserve"> and </w:t>
            </w:r>
            <w:r w:rsidRPr="009336C6">
              <w:rPr>
                <w:rFonts w:ascii="Arial" w:hAnsi="Arial" w:cs="Arial"/>
                <w:i w:val="0"/>
                <w:color w:val="auto"/>
                <w:sz w:val="18"/>
                <w:szCs w:val="18"/>
              </w:rPr>
              <w:t>Grains</w:t>
            </w:r>
            <w:r w:rsidR="00963BBF">
              <w:rPr>
                <w:rFonts w:ascii="Arial" w:hAnsi="Arial" w:cs="Arial"/>
                <w:i w:val="0"/>
                <w:color w:val="auto"/>
                <w:sz w:val="18"/>
                <w:szCs w:val="18"/>
              </w:rPr>
              <w:t xml:space="preserve"> Research and Development Corporations</w:t>
            </w:r>
            <w:r w:rsidR="001E46ED">
              <w:rPr>
                <w:rFonts w:ascii="Arial" w:hAnsi="Arial" w:cs="Arial"/>
                <w:i w:val="0"/>
                <w:color w:val="auto"/>
                <w:sz w:val="18"/>
                <w:szCs w:val="18"/>
              </w:rPr>
              <w:t xml:space="preserve">, </w:t>
            </w:r>
            <w:r w:rsidRPr="009336C6">
              <w:rPr>
                <w:rFonts w:ascii="Arial" w:hAnsi="Arial" w:cs="Arial"/>
                <w:i w:val="0"/>
                <w:color w:val="auto"/>
                <w:sz w:val="18"/>
                <w:szCs w:val="18"/>
              </w:rPr>
              <w:t>Regional Investment Corporation and Wine Australia work together with the Department of Agriculture and Water Resources to ensure sustainable, productive and profitable agricultural industries.</w:t>
            </w:r>
          </w:p>
        </w:tc>
      </w:tr>
    </w:tbl>
    <w:p w:rsidR="00710A5E" w:rsidRPr="00D773B5" w:rsidRDefault="00710A5E" w:rsidP="001927F8">
      <w:pPr>
        <w:pStyle w:val="TableHeading"/>
        <w:spacing w:before="0" w:after="0"/>
        <w:rPr>
          <w:rStyle w:val="ChartandTableFootnoteChar"/>
          <w:b w:val="0"/>
          <w:szCs w:val="16"/>
        </w:rPr>
      </w:pPr>
    </w:p>
    <w:p w:rsidR="00D773B5" w:rsidRPr="00D773B5" w:rsidRDefault="00F44271" w:rsidP="001927F8">
      <w:pPr>
        <w:pStyle w:val="TableHeading"/>
        <w:spacing w:before="0" w:after="0"/>
        <w:rPr>
          <w:rStyle w:val="ChartandTableFootnoteChar"/>
          <w:b w:val="0"/>
          <w:szCs w:val="16"/>
        </w:rPr>
      </w:pPr>
      <w:r w:rsidRPr="00D773B5">
        <w:rPr>
          <w:rStyle w:val="ChartandTableFootnoteChar"/>
          <w:b w:val="0"/>
          <w:szCs w:val="16"/>
        </w:rPr>
        <w:t>Continued on following pages</w:t>
      </w:r>
    </w:p>
    <w:p w:rsidR="00F129CF" w:rsidRPr="002C32B1" w:rsidRDefault="00D773B5" w:rsidP="00EC575E">
      <w:pPr>
        <w:pStyle w:val="TableHeading"/>
        <w:spacing w:before="0" w:after="240" w:line="260" w:lineRule="exact"/>
        <w:rPr>
          <w:color w:val="000000"/>
          <w:sz w:val="20"/>
          <w:lang w:val="x-none" w:eastAsia="x-none"/>
        </w:rPr>
      </w:pPr>
      <w:r>
        <w:rPr>
          <w:rStyle w:val="ChartandTableFootnoteChar"/>
          <w:b w:val="0"/>
        </w:rPr>
        <w:br w:type="page"/>
      </w:r>
      <w:r w:rsidR="00A05B5C" w:rsidRPr="002C32B1">
        <w:rPr>
          <w:color w:val="000000"/>
          <w:sz w:val="20"/>
          <w:lang w:val="x-none" w:eastAsia="x-none"/>
        </w:rPr>
        <w:lastRenderedPageBreak/>
        <w:t>Linked programs</w:t>
      </w:r>
      <w:r w:rsidR="00F129CF" w:rsidRPr="002C32B1">
        <w:rPr>
          <w:color w:val="000000"/>
          <w:sz w:val="20"/>
          <w:lang w:val="x-none" w:eastAsia="x-none"/>
        </w:rPr>
        <w:t xml:space="preserve">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3C3B03" w:rsidRPr="005E6F2B" w:rsidTr="00E971C8">
        <w:trPr>
          <w:trHeight w:val="113"/>
        </w:trPr>
        <w:tc>
          <w:tcPr>
            <w:tcW w:w="7565" w:type="dxa"/>
            <w:tcBorders>
              <w:bottom w:val="dotted" w:sz="4" w:space="0" w:color="auto"/>
            </w:tcBorders>
          </w:tcPr>
          <w:p w:rsidR="003C3B03" w:rsidRPr="009336C6" w:rsidRDefault="003C3B03" w:rsidP="00847F3E">
            <w:pPr>
              <w:pStyle w:val="ExampleText0"/>
              <w:spacing w:before="120" w:after="120" w:line="240" w:lineRule="auto"/>
              <w:rPr>
                <w:rFonts w:ascii="Arial" w:hAnsi="Arial" w:cs="Arial"/>
                <w:color w:val="auto"/>
                <w:sz w:val="18"/>
                <w:szCs w:val="18"/>
              </w:rPr>
            </w:pPr>
            <w:r w:rsidRPr="009336C6">
              <w:rPr>
                <w:rStyle w:val="ExampletextCharChar"/>
                <w:rFonts w:ascii="Arial" w:hAnsi="Arial" w:cs="Arial"/>
                <w:b/>
                <w:color w:val="auto"/>
                <w:sz w:val="18"/>
                <w:szCs w:val="18"/>
              </w:rPr>
              <w:t>Australian Trade and Investment Commission</w:t>
            </w:r>
          </w:p>
        </w:tc>
      </w:tr>
      <w:tr w:rsidR="003C3B03" w:rsidRPr="00B1372B" w:rsidTr="00E971C8">
        <w:trPr>
          <w:trHeight w:val="113"/>
        </w:trPr>
        <w:tc>
          <w:tcPr>
            <w:tcW w:w="7565" w:type="dxa"/>
            <w:tcBorders>
              <w:top w:val="dotted" w:sz="4" w:space="0" w:color="auto"/>
              <w:bottom w:val="single" w:sz="4" w:space="0" w:color="auto"/>
            </w:tcBorders>
          </w:tcPr>
          <w:p w:rsidR="003C3B03" w:rsidRPr="009336C6" w:rsidRDefault="003C3B03" w:rsidP="00847F3E">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Program:</w:t>
            </w:r>
          </w:p>
          <w:p w:rsidR="003C3B03" w:rsidRPr="009336C6" w:rsidRDefault="003C3B03" w:rsidP="00E46FB8">
            <w:pPr>
              <w:pStyle w:val="ListParagraph"/>
              <w:widowControl w:val="0"/>
              <w:numPr>
                <w:ilvl w:val="0"/>
                <w:numId w:val="14"/>
              </w:numPr>
              <w:spacing w:before="120" w:after="120" w:line="240" w:lineRule="auto"/>
              <w:contextualSpacing w:val="0"/>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 xml:space="preserve">Program 1.1: Promotion of Australia’s export and other international economic interests </w:t>
            </w:r>
          </w:p>
          <w:p w:rsidR="003C3B03" w:rsidRPr="009336C6" w:rsidRDefault="003C3B03" w:rsidP="00E46FB8">
            <w:pPr>
              <w:pStyle w:val="ListParagraph"/>
              <w:widowControl w:val="0"/>
              <w:numPr>
                <w:ilvl w:val="0"/>
                <w:numId w:val="14"/>
              </w:numPr>
              <w:spacing w:before="120" w:after="120" w:line="240" w:lineRule="auto"/>
              <w:contextualSpacing w:val="0"/>
              <w:rPr>
                <w:rStyle w:val="ExampletextCharChar"/>
                <w:rFonts w:ascii="Arial" w:hAnsi="Arial" w:cs="Arial"/>
                <w:i w:val="0"/>
                <w:color w:val="000000"/>
                <w:sz w:val="18"/>
                <w:szCs w:val="18"/>
              </w:rPr>
            </w:pPr>
            <w:r w:rsidRPr="009336C6">
              <w:rPr>
                <w:rStyle w:val="ExampletextCharChar"/>
                <w:rFonts w:ascii="Arial" w:eastAsia="Times New Roman" w:hAnsi="Arial" w:cs="Arial"/>
                <w:i w:val="0"/>
                <w:color w:val="000000"/>
                <w:sz w:val="18"/>
                <w:szCs w:val="18"/>
                <w:lang w:val="en-US" w:eastAsia="en-US"/>
              </w:rPr>
              <w:t>Program 1.2: Programs to promote Australia’s export and other international economic</w:t>
            </w:r>
            <w:r w:rsidR="004D6F63">
              <w:rPr>
                <w:rStyle w:val="ExampletextCharChar"/>
                <w:rFonts w:ascii="Arial" w:eastAsia="Times New Roman" w:hAnsi="Arial" w:cs="Arial"/>
                <w:i w:val="0"/>
                <w:color w:val="000000"/>
                <w:sz w:val="18"/>
                <w:szCs w:val="18"/>
                <w:lang w:val="en-US" w:eastAsia="en-US"/>
              </w:rPr>
              <w:br/>
              <w:t xml:space="preserve">                    </w:t>
            </w:r>
            <w:r w:rsidRPr="009336C6">
              <w:rPr>
                <w:rStyle w:val="ExampletextCharChar"/>
                <w:rFonts w:ascii="Arial" w:eastAsia="Times New Roman" w:hAnsi="Arial" w:cs="Arial"/>
                <w:i w:val="0"/>
                <w:color w:val="000000"/>
                <w:sz w:val="18"/>
                <w:szCs w:val="18"/>
                <w:lang w:val="en-US" w:eastAsia="en-US"/>
              </w:rPr>
              <w:t xml:space="preserve"> </w:t>
            </w:r>
            <w:r w:rsidR="004D6F63">
              <w:rPr>
                <w:rStyle w:val="ExampletextCharChar"/>
                <w:rFonts w:ascii="Arial" w:eastAsia="Times New Roman" w:hAnsi="Arial" w:cs="Arial"/>
                <w:i w:val="0"/>
                <w:color w:val="000000"/>
                <w:sz w:val="18"/>
                <w:szCs w:val="18"/>
                <w:lang w:val="en-US" w:eastAsia="en-US"/>
              </w:rPr>
              <w:t xml:space="preserve"> </w:t>
            </w:r>
            <w:r w:rsidRPr="009336C6">
              <w:rPr>
                <w:rStyle w:val="ExampletextCharChar"/>
                <w:rFonts w:ascii="Arial" w:eastAsia="Times New Roman" w:hAnsi="Arial" w:cs="Arial"/>
                <w:i w:val="0"/>
                <w:color w:val="000000"/>
                <w:sz w:val="18"/>
                <w:szCs w:val="18"/>
                <w:lang w:val="en-US" w:eastAsia="en-US"/>
              </w:rPr>
              <w:t>interests</w:t>
            </w:r>
          </w:p>
        </w:tc>
      </w:tr>
      <w:tr w:rsidR="003C3B03" w:rsidRPr="00B1372B" w:rsidTr="00E971C8">
        <w:trPr>
          <w:trHeight w:val="113"/>
        </w:trPr>
        <w:tc>
          <w:tcPr>
            <w:tcW w:w="7565" w:type="dxa"/>
            <w:tcBorders>
              <w:bottom w:val="dotted" w:sz="4" w:space="0" w:color="auto"/>
            </w:tcBorders>
          </w:tcPr>
          <w:p w:rsidR="003C3B03" w:rsidRPr="009336C6" w:rsidRDefault="003C3B03" w:rsidP="00847F3E">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Contribution to Outcome 1 made by linked program:</w:t>
            </w:r>
          </w:p>
          <w:p w:rsidR="003C3B03" w:rsidRPr="00D640E4" w:rsidRDefault="00D640E4" w:rsidP="00D640E4">
            <w:pPr>
              <w:pStyle w:val="ExampleText0"/>
              <w:spacing w:before="120" w:after="120" w:line="240" w:lineRule="auto"/>
              <w:jc w:val="both"/>
              <w:rPr>
                <w:rStyle w:val="ExampletextCharChar"/>
                <w:rFonts w:ascii="Arial" w:hAnsi="Arial" w:cs="Arial"/>
                <w:b/>
                <w:i/>
                <w:color w:val="000000"/>
                <w:sz w:val="18"/>
                <w:szCs w:val="18"/>
              </w:rPr>
            </w:pPr>
            <w:r w:rsidRPr="00D640E4">
              <w:rPr>
                <w:rFonts w:ascii="Arial" w:hAnsi="Arial" w:cs="Arial"/>
                <w:i w:val="0"/>
                <w:color w:val="000000"/>
                <w:sz w:val="18"/>
                <w:szCs w:val="18"/>
              </w:rPr>
              <w:t>The Department of Agriculture and Water Resources and Australian Trade and Investment Commission work together to achieve the best outcomes for Australian agricultural, fisheries and forestry exports.</w:t>
            </w:r>
          </w:p>
        </w:tc>
      </w:tr>
      <w:tr w:rsidR="003C3B03" w:rsidRPr="005E6F2B" w:rsidTr="00E971C8">
        <w:trPr>
          <w:trHeight w:val="113"/>
        </w:trPr>
        <w:tc>
          <w:tcPr>
            <w:tcW w:w="7565" w:type="dxa"/>
            <w:tcBorders>
              <w:bottom w:val="dotted" w:sz="4" w:space="0" w:color="auto"/>
            </w:tcBorders>
          </w:tcPr>
          <w:p w:rsidR="003C3B03" w:rsidRPr="009336C6" w:rsidRDefault="003C3B03" w:rsidP="00847F3E">
            <w:pPr>
              <w:pStyle w:val="ExampleText0"/>
              <w:spacing w:before="120" w:after="120" w:line="240" w:lineRule="auto"/>
              <w:rPr>
                <w:rFonts w:ascii="Arial" w:hAnsi="Arial" w:cs="Arial"/>
                <w:color w:val="auto"/>
                <w:sz w:val="18"/>
                <w:szCs w:val="18"/>
              </w:rPr>
            </w:pPr>
            <w:r w:rsidRPr="009336C6">
              <w:rPr>
                <w:rStyle w:val="ExampletextCharChar"/>
                <w:rFonts w:ascii="Arial" w:hAnsi="Arial" w:cs="Arial"/>
                <w:b/>
                <w:color w:val="000000"/>
                <w:sz w:val="18"/>
                <w:szCs w:val="18"/>
              </w:rPr>
              <w:t>Bureau of Meteorology</w:t>
            </w:r>
          </w:p>
        </w:tc>
      </w:tr>
      <w:tr w:rsidR="003C3B03" w:rsidRPr="00B1372B" w:rsidTr="00E971C8">
        <w:trPr>
          <w:trHeight w:val="113"/>
        </w:trPr>
        <w:tc>
          <w:tcPr>
            <w:tcW w:w="7565" w:type="dxa"/>
            <w:tcBorders>
              <w:top w:val="dotted" w:sz="4" w:space="0" w:color="auto"/>
              <w:bottom w:val="single" w:sz="4" w:space="0" w:color="auto"/>
            </w:tcBorders>
          </w:tcPr>
          <w:p w:rsidR="003C3B03" w:rsidRPr="009336C6" w:rsidRDefault="003C3B03" w:rsidP="00847F3E">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Program:</w:t>
            </w:r>
          </w:p>
          <w:p w:rsidR="003C3B03" w:rsidRPr="009336C6" w:rsidRDefault="003C3B03" w:rsidP="00E46FB8">
            <w:pPr>
              <w:pStyle w:val="ListParagraph"/>
              <w:widowControl w:val="0"/>
              <w:numPr>
                <w:ilvl w:val="0"/>
                <w:numId w:val="14"/>
              </w:numPr>
              <w:spacing w:before="120" w:after="120" w:line="240" w:lineRule="auto"/>
              <w:contextualSpacing w:val="0"/>
              <w:rPr>
                <w:rStyle w:val="ExampletextCharChar"/>
                <w:rFonts w:ascii="Arial" w:hAnsi="Arial" w:cs="Arial"/>
                <w:i w:val="0"/>
                <w:color w:val="000000"/>
                <w:sz w:val="18"/>
                <w:szCs w:val="18"/>
              </w:rPr>
            </w:pPr>
            <w:r w:rsidRPr="009336C6">
              <w:rPr>
                <w:rStyle w:val="ExampletextCharChar"/>
                <w:rFonts w:ascii="Arial" w:eastAsia="Times New Roman" w:hAnsi="Arial" w:cs="Arial"/>
                <w:i w:val="0"/>
                <w:color w:val="000000"/>
                <w:sz w:val="18"/>
                <w:szCs w:val="18"/>
                <w:lang w:val="en-US" w:eastAsia="en-US"/>
              </w:rPr>
              <w:t>Program 1.1: Bureau of Meteorology</w:t>
            </w:r>
          </w:p>
        </w:tc>
      </w:tr>
      <w:tr w:rsidR="003C3B03" w:rsidRPr="00B1372B" w:rsidTr="00E971C8">
        <w:trPr>
          <w:trHeight w:val="113"/>
        </w:trPr>
        <w:tc>
          <w:tcPr>
            <w:tcW w:w="7565" w:type="dxa"/>
            <w:tcBorders>
              <w:bottom w:val="dotted" w:sz="4" w:space="0" w:color="auto"/>
            </w:tcBorders>
          </w:tcPr>
          <w:p w:rsidR="003C3B03" w:rsidRPr="009336C6" w:rsidRDefault="003C3B03" w:rsidP="00847F3E">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Contribution to Outcome 1 made by linked program:</w:t>
            </w:r>
          </w:p>
          <w:p w:rsidR="003C3B03" w:rsidRPr="009336C6" w:rsidRDefault="003C3B03" w:rsidP="00847F3E">
            <w:pPr>
              <w:pStyle w:val="ExampleText0"/>
              <w:spacing w:before="120" w:after="120" w:line="240" w:lineRule="auto"/>
              <w:jc w:val="both"/>
              <w:rPr>
                <w:rStyle w:val="ExampletextCharChar"/>
                <w:rFonts w:ascii="Arial" w:hAnsi="Arial" w:cs="Arial"/>
                <w:b/>
                <w:color w:val="000000"/>
                <w:sz w:val="18"/>
                <w:szCs w:val="18"/>
              </w:rPr>
            </w:pPr>
            <w:r w:rsidRPr="009336C6">
              <w:rPr>
                <w:rStyle w:val="ExampletextCharChar"/>
                <w:rFonts w:ascii="Arial" w:hAnsi="Arial" w:cs="Arial"/>
                <w:color w:val="000000"/>
                <w:sz w:val="18"/>
                <w:szCs w:val="18"/>
              </w:rPr>
              <w:t>The Bureau of Meteorology provides weather, climate and water modelling and information to the Department of Agriculture and Water Resources.</w:t>
            </w:r>
          </w:p>
        </w:tc>
      </w:tr>
      <w:tr w:rsidR="009B16AB" w:rsidRPr="005E6F2B" w:rsidTr="005D1DD5">
        <w:trPr>
          <w:trHeight w:val="113"/>
        </w:trPr>
        <w:tc>
          <w:tcPr>
            <w:tcW w:w="7565" w:type="dxa"/>
            <w:tcBorders>
              <w:bottom w:val="dotted" w:sz="4" w:space="0" w:color="auto"/>
            </w:tcBorders>
          </w:tcPr>
          <w:p w:rsidR="009B16AB" w:rsidRPr="009336C6" w:rsidRDefault="009B16AB" w:rsidP="00847F3E">
            <w:pPr>
              <w:pStyle w:val="ExampleText0"/>
              <w:spacing w:before="120" w:after="120" w:line="240" w:lineRule="auto"/>
              <w:rPr>
                <w:rFonts w:ascii="Arial" w:hAnsi="Arial" w:cs="Arial"/>
                <w:color w:val="auto"/>
                <w:sz w:val="18"/>
                <w:szCs w:val="18"/>
              </w:rPr>
            </w:pPr>
            <w:r w:rsidRPr="009336C6">
              <w:rPr>
                <w:rStyle w:val="ExampletextCharChar"/>
                <w:rFonts w:ascii="Arial" w:hAnsi="Arial" w:cs="Arial"/>
                <w:b/>
                <w:color w:val="auto"/>
                <w:sz w:val="18"/>
                <w:szCs w:val="18"/>
              </w:rPr>
              <w:t>Department of Human Services</w:t>
            </w:r>
          </w:p>
        </w:tc>
      </w:tr>
      <w:tr w:rsidR="009B16AB" w:rsidRPr="00B1372B" w:rsidTr="00E946B8">
        <w:trPr>
          <w:trHeight w:val="113"/>
        </w:trPr>
        <w:tc>
          <w:tcPr>
            <w:tcW w:w="7565" w:type="dxa"/>
            <w:tcBorders>
              <w:top w:val="dotted" w:sz="4" w:space="0" w:color="auto"/>
              <w:bottom w:val="single" w:sz="4" w:space="0" w:color="auto"/>
            </w:tcBorders>
          </w:tcPr>
          <w:p w:rsidR="009B16AB" w:rsidRPr="009336C6" w:rsidRDefault="009B16AB" w:rsidP="00847F3E">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Program:</w:t>
            </w:r>
          </w:p>
          <w:p w:rsidR="009B16AB" w:rsidRPr="009336C6" w:rsidRDefault="009B16AB" w:rsidP="00E46FB8">
            <w:pPr>
              <w:pStyle w:val="ListParagraph"/>
              <w:widowControl w:val="0"/>
              <w:numPr>
                <w:ilvl w:val="0"/>
                <w:numId w:val="14"/>
              </w:numPr>
              <w:spacing w:before="120" w:after="120" w:line="240" w:lineRule="auto"/>
              <w:contextualSpacing w:val="0"/>
              <w:rPr>
                <w:rStyle w:val="ExampletextCharChar"/>
                <w:rFonts w:ascii="Arial" w:hAnsi="Arial" w:cs="Arial"/>
                <w:i w:val="0"/>
                <w:color w:val="000000"/>
                <w:sz w:val="18"/>
                <w:szCs w:val="18"/>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eastAsia="Times New Roman" w:hAnsi="Arial" w:cs="Arial"/>
                <w:i w:val="0"/>
                <w:color w:val="000000"/>
                <w:sz w:val="18"/>
                <w:szCs w:val="18"/>
              </w:rPr>
              <w:t> 1.1: Services to the</w:t>
            </w:r>
            <w:r w:rsidRPr="009336C6">
              <w:rPr>
                <w:rStyle w:val="ExampletextCharChar"/>
                <w:rFonts w:ascii="Arial" w:hAnsi="Arial" w:cs="Arial"/>
                <w:i w:val="0"/>
                <w:color w:val="000000"/>
                <w:sz w:val="18"/>
                <w:szCs w:val="18"/>
              </w:rPr>
              <w:t xml:space="preserve"> Community – Social Security and Welfare </w:t>
            </w:r>
          </w:p>
        </w:tc>
      </w:tr>
      <w:tr w:rsidR="009B16AB" w:rsidRPr="00B1372B" w:rsidTr="00E946B8">
        <w:trPr>
          <w:trHeight w:val="113"/>
        </w:trPr>
        <w:tc>
          <w:tcPr>
            <w:tcW w:w="7565" w:type="dxa"/>
            <w:tcBorders>
              <w:bottom w:val="single" w:sz="4" w:space="0" w:color="auto"/>
            </w:tcBorders>
          </w:tcPr>
          <w:p w:rsidR="009B16AB" w:rsidRPr="009336C6" w:rsidRDefault="009B16AB" w:rsidP="00847F3E">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Contribution to Outcome 1 made by linked program:</w:t>
            </w:r>
          </w:p>
          <w:p w:rsidR="009B16AB" w:rsidRPr="009336C6" w:rsidRDefault="009B16AB" w:rsidP="00847F3E">
            <w:pPr>
              <w:pStyle w:val="ExampleText0"/>
              <w:spacing w:before="120" w:after="120" w:line="240" w:lineRule="auto"/>
              <w:jc w:val="both"/>
              <w:rPr>
                <w:rStyle w:val="ExampletextCharChar"/>
                <w:rFonts w:ascii="Arial" w:hAnsi="Arial" w:cs="Arial"/>
                <w:b/>
                <w:color w:val="000000"/>
                <w:sz w:val="18"/>
                <w:szCs w:val="18"/>
              </w:rPr>
            </w:pPr>
            <w:r w:rsidRPr="009336C6">
              <w:rPr>
                <w:rStyle w:val="ExampletextCharChar"/>
                <w:rFonts w:ascii="Arial" w:hAnsi="Arial" w:cs="Arial"/>
                <w:color w:val="000000"/>
                <w:sz w:val="18"/>
                <w:szCs w:val="18"/>
              </w:rPr>
              <w:t xml:space="preserve">The Department of Human Services manages payments under the </w:t>
            </w:r>
            <w:r w:rsidRPr="009336C6">
              <w:rPr>
                <w:rStyle w:val="ExampletextCharChar"/>
                <w:rFonts w:ascii="Arial" w:hAnsi="Arial" w:cs="Arial"/>
                <w:i/>
                <w:color w:val="000000"/>
                <w:sz w:val="18"/>
                <w:szCs w:val="18"/>
              </w:rPr>
              <w:t>Farm Household Support Act 2014</w:t>
            </w:r>
            <w:r w:rsidRPr="009336C6">
              <w:rPr>
                <w:rStyle w:val="ExampletextCharChar"/>
                <w:rFonts w:ascii="Arial" w:hAnsi="Arial" w:cs="Arial"/>
                <w:color w:val="000000"/>
                <w:sz w:val="18"/>
                <w:szCs w:val="18"/>
              </w:rPr>
              <w:t xml:space="preserve"> on behalf of the Department of Agriculture and Water Resources.</w:t>
            </w:r>
          </w:p>
        </w:tc>
      </w:tr>
    </w:tbl>
    <w:p w:rsidR="00E47E09" w:rsidRDefault="00E47E09" w:rsidP="00E47E09">
      <w:pPr>
        <w:pStyle w:val="TableHeading"/>
        <w:spacing w:before="0" w:after="0"/>
        <w:rPr>
          <w:rStyle w:val="ChartandTableFootnoteChar"/>
          <w:b w:val="0"/>
          <w:szCs w:val="16"/>
        </w:rPr>
      </w:pPr>
    </w:p>
    <w:p w:rsidR="00D543B5" w:rsidRPr="00D543B5" w:rsidRDefault="00D543B5" w:rsidP="00D543B5">
      <w:pPr>
        <w:pStyle w:val="TableGraphic"/>
      </w:pPr>
      <w:r w:rsidRPr="00D543B5">
        <w:rPr>
          <w:rStyle w:val="ChartandTableFootnoteChar"/>
          <w:szCs w:val="16"/>
        </w:rPr>
        <w:t>Continued on following pages</w:t>
      </w:r>
    </w:p>
    <w:p w:rsidR="00E946B8" w:rsidRDefault="00E946B8" w:rsidP="00EC575E">
      <w:pPr>
        <w:pStyle w:val="TableHeading"/>
        <w:spacing w:before="0" w:after="240" w:line="260" w:lineRule="exact"/>
        <w:rPr>
          <w:color w:val="000000"/>
          <w:sz w:val="20"/>
          <w:lang w:val="x-none" w:eastAsia="x-none"/>
        </w:rPr>
      </w:pPr>
      <w:r>
        <w:rPr>
          <w:i/>
        </w:rPr>
        <w:br w:type="page"/>
      </w:r>
      <w:r w:rsidR="00847F3E" w:rsidRPr="002C32B1">
        <w:rPr>
          <w:color w:val="000000"/>
          <w:sz w:val="20"/>
          <w:lang w:val="x-none" w:eastAsia="x-none"/>
        </w:rPr>
        <w:lastRenderedPageBreak/>
        <w:t>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7043BA" w:rsidRPr="009B16AB" w:rsidTr="00712845">
        <w:trPr>
          <w:trHeight w:val="113"/>
        </w:trPr>
        <w:tc>
          <w:tcPr>
            <w:tcW w:w="7565" w:type="dxa"/>
            <w:tcBorders>
              <w:bottom w:val="dotted" w:sz="4" w:space="0" w:color="auto"/>
            </w:tcBorders>
          </w:tcPr>
          <w:p w:rsidR="007043BA" w:rsidRPr="009336C6" w:rsidRDefault="007043BA" w:rsidP="009336C6">
            <w:pPr>
              <w:pStyle w:val="ExampleText0"/>
              <w:spacing w:before="120" w:after="120" w:line="240" w:lineRule="auto"/>
              <w:rPr>
                <w:rFonts w:ascii="Arial" w:hAnsi="Arial" w:cs="Arial"/>
                <w:color w:val="000000"/>
                <w:sz w:val="18"/>
                <w:szCs w:val="18"/>
              </w:rPr>
            </w:pPr>
            <w:r w:rsidRPr="009336C6">
              <w:rPr>
                <w:rStyle w:val="ExampletextCharChar"/>
                <w:rFonts w:ascii="Arial" w:hAnsi="Arial" w:cs="Arial"/>
                <w:b/>
                <w:color w:val="000000"/>
                <w:sz w:val="18"/>
                <w:szCs w:val="18"/>
              </w:rPr>
              <w:t>Department of Industry, Innovation and Science</w:t>
            </w:r>
          </w:p>
        </w:tc>
      </w:tr>
      <w:tr w:rsidR="007043BA" w:rsidRPr="009B16AB" w:rsidTr="00712845">
        <w:trPr>
          <w:trHeight w:val="113"/>
        </w:trPr>
        <w:tc>
          <w:tcPr>
            <w:tcW w:w="7565" w:type="dxa"/>
            <w:tcBorders>
              <w:top w:val="dotted" w:sz="4" w:space="0" w:color="auto"/>
              <w:bottom w:val="single" w:sz="4" w:space="0" w:color="auto"/>
            </w:tcBorders>
          </w:tcPr>
          <w:p w:rsidR="007043BA" w:rsidRPr="009336C6" w:rsidRDefault="007043BA" w:rsidP="009336C6">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Program</w:t>
            </w:r>
            <w:r w:rsidRPr="009336C6">
              <w:rPr>
                <w:rStyle w:val="ExampletextCharChar"/>
                <w:rFonts w:ascii="Arial" w:hAnsi="Arial" w:cs="Arial"/>
                <w:b/>
                <w:color w:val="000000"/>
                <w:sz w:val="18"/>
                <w:szCs w:val="18"/>
              </w:rPr>
              <w:t>:</w:t>
            </w:r>
          </w:p>
          <w:p w:rsidR="007043BA" w:rsidRPr="009336C6" w:rsidRDefault="007043BA" w:rsidP="00E46FB8">
            <w:pPr>
              <w:pStyle w:val="ListParagraph"/>
              <w:widowControl w:val="0"/>
              <w:numPr>
                <w:ilvl w:val="0"/>
                <w:numId w:val="14"/>
              </w:numPr>
              <w:spacing w:before="120" w:after="120" w:line="240" w:lineRule="auto"/>
              <w:contextualSpacing w:val="0"/>
              <w:jc w:val="both"/>
              <w:rPr>
                <w:rStyle w:val="ExampletextCharChar"/>
                <w:rFonts w:ascii="Arial" w:hAnsi="Arial" w:cs="Arial"/>
                <w:i w:val="0"/>
                <w:color w:val="000000"/>
                <w:sz w:val="18"/>
                <w:szCs w:val="18"/>
              </w:rPr>
            </w:pPr>
            <w:r w:rsidRPr="009336C6">
              <w:rPr>
                <w:rStyle w:val="ExampletextCharChar"/>
                <w:rFonts w:ascii="Arial" w:eastAsia="Times New Roman" w:hAnsi="Arial" w:cs="Arial"/>
                <w:i w:val="0"/>
                <w:color w:val="000000"/>
                <w:sz w:val="18"/>
                <w:szCs w:val="18"/>
                <w:lang w:val="en-US" w:eastAsia="en-US"/>
              </w:rPr>
              <w:t>Program 1: Supporting Science and Commercialisation</w:t>
            </w:r>
          </w:p>
        </w:tc>
      </w:tr>
      <w:tr w:rsidR="007043BA" w:rsidRPr="009B16AB" w:rsidTr="00712845">
        <w:trPr>
          <w:trHeight w:val="113"/>
        </w:trPr>
        <w:tc>
          <w:tcPr>
            <w:tcW w:w="7565" w:type="dxa"/>
          </w:tcPr>
          <w:p w:rsidR="007043BA" w:rsidRPr="009336C6" w:rsidRDefault="007043BA" w:rsidP="009336C6">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Contribution to Outcome 1 made by linked program:</w:t>
            </w:r>
          </w:p>
          <w:p w:rsidR="007043BA" w:rsidRPr="009336C6" w:rsidRDefault="007043BA" w:rsidP="00963BBF">
            <w:pPr>
              <w:pStyle w:val="ExampleText0"/>
              <w:spacing w:before="120" w:after="120" w:line="240" w:lineRule="auto"/>
              <w:jc w:val="both"/>
              <w:rPr>
                <w:rStyle w:val="ExampletextCharChar"/>
                <w:rFonts w:ascii="Arial" w:hAnsi="Arial" w:cs="Arial"/>
                <w:b/>
                <w:color w:val="000000"/>
                <w:sz w:val="18"/>
                <w:szCs w:val="18"/>
              </w:rPr>
            </w:pPr>
            <w:r w:rsidRPr="009336C6">
              <w:rPr>
                <w:rStyle w:val="ExampletextCharChar"/>
                <w:rFonts w:ascii="Arial" w:hAnsi="Arial" w:cs="Arial"/>
                <w:iCs/>
                <w:color w:val="000000"/>
                <w:sz w:val="18"/>
                <w:szCs w:val="18"/>
              </w:rPr>
              <w:t xml:space="preserve">The Departments of Agriculture and Water Resources, Industry, Innovation and Science, and the Environment and Energy are working collaboratively in the planning phase of the National Carp Control Plan, which </w:t>
            </w:r>
            <w:r w:rsidR="00963BBF">
              <w:rPr>
                <w:rStyle w:val="ExampletextCharChar"/>
                <w:rFonts w:ascii="Arial" w:hAnsi="Arial" w:cs="Arial"/>
                <w:iCs/>
                <w:color w:val="000000"/>
                <w:sz w:val="18"/>
                <w:szCs w:val="18"/>
              </w:rPr>
              <w:t xml:space="preserve">is being </w:t>
            </w:r>
            <w:r w:rsidRPr="009336C6">
              <w:rPr>
                <w:rStyle w:val="ExampletextCharChar"/>
                <w:rFonts w:ascii="Arial" w:hAnsi="Arial" w:cs="Arial"/>
                <w:iCs/>
                <w:color w:val="000000"/>
                <w:sz w:val="18"/>
                <w:szCs w:val="18"/>
              </w:rPr>
              <w:t>delivered by the Fisheries Research and Development Corporation.</w:t>
            </w:r>
          </w:p>
        </w:tc>
      </w:tr>
      <w:tr w:rsidR="009B16AB" w:rsidRPr="00B1372B" w:rsidTr="005D1DD5">
        <w:trPr>
          <w:trHeight w:val="113"/>
        </w:trPr>
        <w:tc>
          <w:tcPr>
            <w:tcW w:w="7565" w:type="dxa"/>
            <w:tcBorders>
              <w:bottom w:val="dotted" w:sz="4" w:space="0" w:color="auto"/>
            </w:tcBorders>
          </w:tcPr>
          <w:p w:rsidR="009B16AB" w:rsidRPr="009336C6" w:rsidRDefault="009B16AB" w:rsidP="009336C6">
            <w:pPr>
              <w:pStyle w:val="ExampleText0"/>
              <w:spacing w:before="120" w:after="120" w:line="240" w:lineRule="auto"/>
              <w:rPr>
                <w:rFonts w:ascii="Arial" w:hAnsi="Arial" w:cs="Arial"/>
                <w:color w:val="000000"/>
                <w:sz w:val="18"/>
                <w:szCs w:val="18"/>
              </w:rPr>
            </w:pPr>
            <w:r w:rsidRPr="009336C6">
              <w:rPr>
                <w:rStyle w:val="ExampletextCharChar"/>
                <w:rFonts w:ascii="Arial" w:hAnsi="Arial" w:cs="Arial"/>
                <w:b/>
                <w:color w:val="000000"/>
                <w:sz w:val="18"/>
                <w:szCs w:val="18"/>
              </w:rPr>
              <w:t>Department of the Environment and Energy</w:t>
            </w:r>
          </w:p>
        </w:tc>
      </w:tr>
      <w:tr w:rsidR="009B16AB" w:rsidRPr="00B1372B" w:rsidTr="007043BA">
        <w:trPr>
          <w:trHeight w:val="113"/>
        </w:trPr>
        <w:tc>
          <w:tcPr>
            <w:tcW w:w="7565" w:type="dxa"/>
            <w:tcBorders>
              <w:top w:val="dotted" w:sz="4" w:space="0" w:color="auto"/>
              <w:bottom w:val="single" w:sz="4" w:space="0" w:color="auto"/>
            </w:tcBorders>
          </w:tcPr>
          <w:p w:rsidR="009B16AB" w:rsidRPr="009336C6" w:rsidRDefault="009B16AB" w:rsidP="009336C6">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Programs:</w:t>
            </w:r>
          </w:p>
          <w:p w:rsidR="003D0EFD" w:rsidRPr="009336C6" w:rsidRDefault="009B16AB" w:rsidP="00E46FB8">
            <w:pPr>
              <w:pStyle w:val="ListParagraph"/>
              <w:widowControl w:val="0"/>
              <w:numPr>
                <w:ilvl w:val="0"/>
                <w:numId w:val="14"/>
              </w:numPr>
              <w:spacing w:before="120" w:after="120" w:line="240" w:lineRule="auto"/>
              <w:contextualSpacing w:val="0"/>
              <w:rPr>
                <w:rStyle w:val="ExampletextCharChar"/>
                <w:rFonts w:ascii="Arial" w:eastAsia="Times New Roman" w:hAnsi="Arial" w:cs="Arial"/>
                <w:i w:val="0"/>
                <w:color w:val="000000"/>
                <w:sz w:val="18"/>
                <w:szCs w:val="18"/>
                <w:lang w:val="en-US" w:eastAsia="en-US"/>
              </w:rPr>
            </w:pPr>
            <w:r w:rsidRPr="009336C6">
              <w:rPr>
                <w:rStyle w:val="ExampletextCharChar"/>
                <w:rFonts w:ascii="Arial" w:eastAsia="Times New Roman" w:hAnsi="Arial" w:cs="Arial"/>
                <w:i w:val="0"/>
                <w:color w:val="000000"/>
                <w:sz w:val="18"/>
                <w:szCs w:val="18"/>
                <w:lang w:val="en-US" w:eastAsia="en-US"/>
              </w:rPr>
              <w:t>Program 1.1: Sustainable Management of Natural Resources and the Environment</w:t>
            </w:r>
          </w:p>
          <w:p w:rsidR="009B16AB" w:rsidRPr="009336C6" w:rsidRDefault="009B16AB" w:rsidP="00E46FB8">
            <w:pPr>
              <w:pStyle w:val="ListParagraph"/>
              <w:widowControl w:val="0"/>
              <w:numPr>
                <w:ilvl w:val="0"/>
                <w:numId w:val="14"/>
              </w:numPr>
              <w:spacing w:before="120" w:after="120" w:line="240" w:lineRule="auto"/>
              <w:contextualSpacing w:val="0"/>
              <w:rPr>
                <w:rStyle w:val="ExampletextCharChar"/>
                <w:rFonts w:ascii="Arial" w:hAnsi="Arial" w:cs="Arial"/>
                <w:i w:val="0"/>
                <w:color w:val="000000"/>
                <w:sz w:val="18"/>
                <w:szCs w:val="18"/>
              </w:rPr>
            </w:pPr>
            <w:r w:rsidRPr="009336C6">
              <w:rPr>
                <w:rStyle w:val="ExampletextCharChar"/>
                <w:rFonts w:ascii="Arial" w:eastAsia="Times New Roman" w:hAnsi="Arial" w:cs="Arial"/>
                <w:i w:val="0"/>
                <w:color w:val="000000"/>
                <w:sz w:val="18"/>
                <w:szCs w:val="18"/>
                <w:lang w:val="en-US" w:eastAsia="en-US"/>
              </w:rPr>
              <w:t>Program 1.4: Conservation of Australia’s Heritage and the Environment</w:t>
            </w:r>
          </w:p>
        </w:tc>
      </w:tr>
      <w:tr w:rsidR="009B16AB" w:rsidRPr="00B1372B" w:rsidTr="009336C6">
        <w:trPr>
          <w:trHeight w:val="798"/>
        </w:trPr>
        <w:tc>
          <w:tcPr>
            <w:tcW w:w="7565" w:type="dxa"/>
            <w:tcBorders>
              <w:bottom w:val="single" w:sz="4" w:space="0" w:color="auto"/>
            </w:tcBorders>
          </w:tcPr>
          <w:p w:rsidR="009B16AB" w:rsidRPr="009336C6" w:rsidRDefault="009B16AB" w:rsidP="009336C6">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Contribution to Outcome 1 made by linked programs:</w:t>
            </w:r>
          </w:p>
          <w:p w:rsidR="00E946B8" w:rsidRPr="009336C6" w:rsidRDefault="00E946B8" w:rsidP="009336C6">
            <w:pPr>
              <w:spacing w:before="120" w:after="120" w:line="240" w:lineRule="auto"/>
              <w:rPr>
                <w:rStyle w:val="ExampletextCharChar"/>
                <w:rFonts w:ascii="Arial" w:hAnsi="Arial" w:cs="Arial"/>
                <w:i w:val="0"/>
                <w:iCs/>
                <w:color w:val="000000"/>
                <w:sz w:val="18"/>
                <w:szCs w:val="18"/>
              </w:rPr>
            </w:pPr>
            <w:r w:rsidRPr="009336C6">
              <w:rPr>
                <w:rStyle w:val="ExampletextCharChar"/>
                <w:rFonts w:ascii="Arial" w:hAnsi="Arial" w:cs="Arial"/>
                <w:i w:val="0"/>
                <w:iCs/>
                <w:color w:val="000000"/>
                <w:sz w:val="18"/>
                <w:szCs w:val="18"/>
              </w:rPr>
              <w:t xml:space="preserve">The Department of Agriculture and Water Resources and the Department of the Environment and Energy work together under a memorandum of understanding to deliver the National Landcare Program. </w:t>
            </w:r>
          </w:p>
          <w:p w:rsidR="009B16AB" w:rsidRPr="009336C6" w:rsidRDefault="00E946B8" w:rsidP="00963BBF">
            <w:pPr>
              <w:spacing w:before="120" w:after="120" w:line="240" w:lineRule="auto"/>
              <w:rPr>
                <w:rStyle w:val="ExampletextCharChar"/>
                <w:rFonts w:ascii="Arial" w:hAnsi="Arial" w:cs="Arial"/>
                <w:color w:val="000000"/>
                <w:sz w:val="18"/>
                <w:szCs w:val="18"/>
              </w:rPr>
            </w:pPr>
            <w:r w:rsidRPr="009336C6">
              <w:rPr>
                <w:rStyle w:val="ExampletextCharChar"/>
                <w:rFonts w:ascii="Arial" w:hAnsi="Arial" w:cs="Arial"/>
                <w:i w:val="0"/>
                <w:iCs/>
                <w:color w:val="000000"/>
                <w:sz w:val="18"/>
                <w:szCs w:val="18"/>
              </w:rPr>
              <w:t xml:space="preserve">The Department of Agriculture and Water Resources and the Department of the Environment and Energy also work together through engagement on forests (Regional Forest Agreements), wildlife trade and fisheries policy. The Departments of Agriculture and Water Resources, Industry, Innovation and Science, and the Environment and Energy are working collaboratively in the planning phase of the National Carp Control Plan, which </w:t>
            </w:r>
            <w:r w:rsidR="00963BBF">
              <w:rPr>
                <w:rStyle w:val="ExampletextCharChar"/>
                <w:rFonts w:ascii="Arial" w:hAnsi="Arial" w:cs="Arial"/>
                <w:i w:val="0"/>
                <w:iCs/>
                <w:color w:val="000000"/>
                <w:sz w:val="18"/>
                <w:szCs w:val="18"/>
              </w:rPr>
              <w:t xml:space="preserve">is being </w:t>
            </w:r>
            <w:r w:rsidRPr="009336C6">
              <w:rPr>
                <w:rStyle w:val="ExampletextCharChar"/>
                <w:rFonts w:ascii="Arial" w:hAnsi="Arial" w:cs="Arial"/>
                <w:i w:val="0"/>
                <w:iCs/>
                <w:color w:val="000000"/>
                <w:sz w:val="18"/>
                <w:szCs w:val="18"/>
              </w:rPr>
              <w:t>delivered by the Fisheries Research and Development Corporation.</w:t>
            </w:r>
          </w:p>
        </w:tc>
      </w:tr>
      <w:tr w:rsidR="009336C6" w:rsidRPr="009336C6" w:rsidTr="009336C6">
        <w:trPr>
          <w:trHeight w:val="430"/>
        </w:trPr>
        <w:tc>
          <w:tcPr>
            <w:tcW w:w="7565" w:type="dxa"/>
            <w:tcBorders>
              <w:top w:val="single" w:sz="4" w:space="0" w:color="auto"/>
              <w:left w:val="single" w:sz="4" w:space="0" w:color="auto"/>
              <w:bottom w:val="dotted" w:sz="4" w:space="0" w:color="auto"/>
              <w:right w:val="single" w:sz="4" w:space="0" w:color="auto"/>
            </w:tcBorders>
          </w:tcPr>
          <w:p w:rsidR="009336C6" w:rsidRPr="009336C6" w:rsidRDefault="009336C6" w:rsidP="009336C6">
            <w:pPr>
              <w:pStyle w:val="ExampleText0"/>
              <w:spacing w:before="120" w:after="120" w:line="240" w:lineRule="auto"/>
              <w:rPr>
                <w:rStyle w:val="ExampletextCharChar"/>
                <w:rFonts w:ascii="Arial" w:hAnsi="Arial" w:cs="Arial"/>
                <w:b/>
                <w:color w:val="000000"/>
                <w:sz w:val="18"/>
                <w:szCs w:val="18"/>
              </w:rPr>
            </w:pPr>
            <w:r w:rsidRPr="009336C6">
              <w:rPr>
                <w:rStyle w:val="ExampletextCharChar"/>
                <w:rFonts w:ascii="Arial" w:hAnsi="Arial" w:cs="Arial"/>
                <w:b/>
                <w:color w:val="000000"/>
                <w:sz w:val="18"/>
                <w:szCs w:val="18"/>
              </w:rPr>
              <w:t>Department of the Prime Minister and Cabinet</w:t>
            </w:r>
          </w:p>
        </w:tc>
      </w:tr>
      <w:tr w:rsidR="009336C6" w:rsidRPr="009336C6" w:rsidTr="009336C6">
        <w:trPr>
          <w:trHeight w:val="798"/>
        </w:trPr>
        <w:tc>
          <w:tcPr>
            <w:tcW w:w="7565" w:type="dxa"/>
            <w:tcBorders>
              <w:top w:val="dotted" w:sz="4" w:space="0" w:color="auto"/>
              <w:left w:val="single" w:sz="4" w:space="0" w:color="auto"/>
              <w:bottom w:val="single" w:sz="4" w:space="0" w:color="auto"/>
              <w:right w:val="single" w:sz="4" w:space="0" w:color="auto"/>
            </w:tcBorders>
          </w:tcPr>
          <w:p w:rsidR="009336C6" w:rsidRPr="009336C6" w:rsidRDefault="009336C6" w:rsidP="009336C6">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Program:</w:t>
            </w:r>
          </w:p>
          <w:p w:rsidR="009336C6" w:rsidRPr="009336C6" w:rsidRDefault="009336C6" w:rsidP="00E46FB8">
            <w:pPr>
              <w:pStyle w:val="ListParagraph"/>
              <w:widowControl w:val="0"/>
              <w:numPr>
                <w:ilvl w:val="0"/>
                <w:numId w:val="14"/>
              </w:numPr>
              <w:spacing w:before="120" w:after="120" w:line="240" w:lineRule="auto"/>
              <w:contextualSpacing w:val="0"/>
              <w:jc w:val="both"/>
              <w:rPr>
                <w:rStyle w:val="ExampletextCharChar"/>
                <w:rFonts w:ascii="Arial" w:eastAsia="Times New Roman" w:hAnsi="Arial" w:cs="Arial"/>
                <w:i w:val="0"/>
                <w:color w:val="000000"/>
                <w:sz w:val="18"/>
                <w:szCs w:val="18"/>
              </w:rPr>
            </w:pPr>
            <w:r w:rsidRPr="009336C6">
              <w:rPr>
                <w:rStyle w:val="ExampletextCharChar"/>
                <w:rFonts w:ascii="Arial" w:eastAsia="Times New Roman" w:hAnsi="Arial" w:cs="Arial"/>
                <w:i w:val="0"/>
                <w:color w:val="000000"/>
                <w:sz w:val="18"/>
                <w:szCs w:val="18"/>
              </w:rPr>
              <w:t>Program 2.1: Indigenous Advancement – Jobs, Land and Economy</w:t>
            </w:r>
          </w:p>
        </w:tc>
      </w:tr>
      <w:tr w:rsidR="009336C6" w:rsidRPr="009336C6" w:rsidTr="009336C6">
        <w:trPr>
          <w:trHeight w:val="798"/>
        </w:trPr>
        <w:tc>
          <w:tcPr>
            <w:tcW w:w="7565" w:type="dxa"/>
            <w:tcBorders>
              <w:top w:val="single" w:sz="4" w:space="0" w:color="auto"/>
              <w:left w:val="single" w:sz="4" w:space="0" w:color="auto"/>
              <w:bottom w:val="single" w:sz="4" w:space="0" w:color="auto"/>
              <w:right w:val="single" w:sz="4" w:space="0" w:color="auto"/>
            </w:tcBorders>
          </w:tcPr>
          <w:p w:rsidR="009336C6" w:rsidRPr="009336C6" w:rsidRDefault="009336C6" w:rsidP="00347865">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Contribution to Outcome 1 made by linked program:</w:t>
            </w:r>
          </w:p>
          <w:p w:rsidR="009336C6" w:rsidRPr="009336C6" w:rsidRDefault="009336C6" w:rsidP="009336C6">
            <w:pPr>
              <w:spacing w:before="120" w:after="120" w:line="240" w:lineRule="auto"/>
              <w:rPr>
                <w:rStyle w:val="ExampletextCharChar"/>
                <w:rFonts w:ascii="Arial" w:hAnsi="Arial" w:cs="Arial"/>
                <w:b/>
                <w:i w:val="0"/>
                <w:color w:val="000000"/>
                <w:sz w:val="18"/>
                <w:szCs w:val="18"/>
              </w:rPr>
            </w:pPr>
            <w:r w:rsidRPr="009336C6">
              <w:rPr>
                <w:rStyle w:val="ExampletextCharChar"/>
                <w:rFonts w:ascii="Arial" w:hAnsi="Arial" w:cs="Arial"/>
                <w:i w:val="0"/>
                <w:iCs/>
                <w:color w:val="000000"/>
                <w:sz w:val="18"/>
                <w:szCs w:val="18"/>
              </w:rPr>
              <w:t>The Departments of Agriculture and Water Resources, the Environment and Energy, and the Prime Minister and Cabinet work together to provide opportunities for Indigenous communities and land managers to engage with the National Landcare Program.</w:t>
            </w:r>
          </w:p>
        </w:tc>
      </w:tr>
    </w:tbl>
    <w:p w:rsidR="009336C6" w:rsidRDefault="009336C6" w:rsidP="00D543B5">
      <w:pPr>
        <w:pStyle w:val="TableGraphic"/>
        <w:rPr>
          <w:rStyle w:val="ChartandTableFootnoteChar"/>
          <w:szCs w:val="16"/>
        </w:rPr>
      </w:pPr>
    </w:p>
    <w:p w:rsidR="00D543B5" w:rsidRPr="00D543B5" w:rsidRDefault="00D543B5" w:rsidP="00D543B5">
      <w:pPr>
        <w:pStyle w:val="TableGraphic"/>
      </w:pPr>
      <w:r>
        <w:rPr>
          <w:rStyle w:val="ChartandTableFootnoteChar"/>
          <w:szCs w:val="16"/>
        </w:rPr>
        <w:t>Continued on following page</w:t>
      </w:r>
    </w:p>
    <w:p w:rsidR="00483874" w:rsidRPr="002C32B1" w:rsidRDefault="00483874" w:rsidP="00EC575E">
      <w:pPr>
        <w:pStyle w:val="TableHeading"/>
        <w:spacing w:before="0" w:after="240" w:line="260" w:lineRule="exact"/>
        <w:rPr>
          <w:color w:val="000000"/>
          <w:sz w:val="20"/>
          <w:lang w:val="x-none" w:eastAsia="x-none"/>
        </w:rPr>
      </w:pPr>
      <w:r>
        <w:rPr>
          <w:i/>
        </w:rPr>
        <w:br w:type="page"/>
      </w:r>
      <w:r w:rsidRPr="002C32B1">
        <w:rPr>
          <w:color w:val="000000"/>
          <w:sz w:val="20"/>
          <w:lang w:val="x-none" w:eastAsia="x-none"/>
        </w:rPr>
        <w:lastRenderedPageBreak/>
        <w:t>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9B16AB" w:rsidRPr="009336C6" w:rsidTr="006A3885">
        <w:trPr>
          <w:trHeight w:val="113"/>
        </w:trPr>
        <w:tc>
          <w:tcPr>
            <w:tcW w:w="7565" w:type="dxa"/>
            <w:tcBorders>
              <w:bottom w:val="dotted" w:sz="4" w:space="0" w:color="auto"/>
            </w:tcBorders>
          </w:tcPr>
          <w:p w:rsidR="009B16AB" w:rsidRPr="009336C6" w:rsidRDefault="009B16AB" w:rsidP="00847F3E">
            <w:pPr>
              <w:pStyle w:val="ExampleText0"/>
              <w:spacing w:before="120" w:after="120" w:line="240" w:lineRule="auto"/>
              <w:rPr>
                <w:rFonts w:ascii="Arial" w:hAnsi="Arial" w:cs="Arial"/>
                <w:color w:val="000000"/>
                <w:sz w:val="18"/>
                <w:szCs w:val="18"/>
              </w:rPr>
            </w:pPr>
            <w:r w:rsidRPr="009336C6">
              <w:rPr>
                <w:rStyle w:val="ExampletextCharChar"/>
                <w:rFonts w:ascii="Arial" w:hAnsi="Arial" w:cs="Arial"/>
                <w:b/>
                <w:color w:val="000000"/>
                <w:sz w:val="18"/>
                <w:szCs w:val="18"/>
              </w:rPr>
              <w:t>Department of the Treasury</w:t>
            </w:r>
          </w:p>
        </w:tc>
      </w:tr>
      <w:tr w:rsidR="009B16AB" w:rsidRPr="009336C6" w:rsidTr="006A3885">
        <w:trPr>
          <w:trHeight w:val="113"/>
        </w:trPr>
        <w:tc>
          <w:tcPr>
            <w:tcW w:w="7565" w:type="dxa"/>
            <w:tcBorders>
              <w:top w:val="dotted" w:sz="4" w:space="0" w:color="auto"/>
            </w:tcBorders>
          </w:tcPr>
          <w:p w:rsidR="009B16AB" w:rsidRPr="009336C6" w:rsidRDefault="009B16AB" w:rsidP="00847F3E">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Program:</w:t>
            </w:r>
          </w:p>
          <w:p w:rsidR="009B16AB" w:rsidRPr="009336C6" w:rsidRDefault="009B16AB" w:rsidP="00E46FB8">
            <w:pPr>
              <w:pStyle w:val="ListParagraph"/>
              <w:widowControl w:val="0"/>
              <w:numPr>
                <w:ilvl w:val="0"/>
                <w:numId w:val="14"/>
              </w:numPr>
              <w:spacing w:before="120" w:after="120" w:line="240" w:lineRule="auto"/>
              <w:contextualSpacing w:val="0"/>
              <w:jc w:val="both"/>
              <w:rPr>
                <w:rStyle w:val="ExampletextCharChar"/>
                <w:rFonts w:ascii="Arial" w:hAnsi="Arial" w:cs="Arial"/>
                <w:i w:val="0"/>
                <w:color w:val="000000"/>
                <w:sz w:val="18"/>
                <w:szCs w:val="18"/>
              </w:rPr>
            </w:pPr>
            <w:r w:rsidRPr="009336C6">
              <w:rPr>
                <w:rStyle w:val="ExampletextCharChar"/>
                <w:rFonts w:ascii="Arial" w:eastAsia="Times New Roman" w:hAnsi="Arial" w:cs="Arial"/>
                <w:i w:val="0"/>
                <w:color w:val="000000"/>
                <w:sz w:val="18"/>
                <w:szCs w:val="18"/>
                <w:lang w:val="en-US" w:eastAsia="en-US"/>
              </w:rPr>
              <w:t>Program</w:t>
            </w:r>
            <w:r w:rsidRPr="009336C6">
              <w:rPr>
                <w:rStyle w:val="ExampletextCharChar"/>
                <w:rFonts w:ascii="Arial" w:hAnsi="Arial" w:cs="Arial"/>
                <w:i w:val="0"/>
                <w:color w:val="000000"/>
                <w:sz w:val="18"/>
                <w:szCs w:val="18"/>
              </w:rPr>
              <w:t> 1.9: National Partnership Payments to the States</w:t>
            </w:r>
          </w:p>
        </w:tc>
      </w:tr>
      <w:tr w:rsidR="009B16AB" w:rsidRPr="009336C6" w:rsidTr="005D1DD5">
        <w:trPr>
          <w:trHeight w:val="113"/>
        </w:trPr>
        <w:tc>
          <w:tcPr>
            <w:tcW w:w="7565" w:type="dxa"/>
            <w:tcBorders>
              <w:bottom w:val="single" w:sz="4" w:space="0" w:color="auto"/>
            </w:tcBorders>
          </w:tcPr>
          <w:p w:rsidR="009B16AB" w:rsidRPr="009336C6" w:rsidRDefault="009B16AB" w:rsidP="00847F3E">
            <w:pPr>
              <w:spacing w:before="120" w:after="120" w:line="240" w:lineRule="auto"/>
              <w:jc w:val="left"/>
              <w:rPr>
                <w:rStyle w:val="ExampletextCharChar"/>
                <w:rFonts w:ascii="Arial" w:hAnsi="Arial" w:cs="Arial"/>
                <w:b/>
                <w:i w:val="0"/>
                <w:color w:val="000000"/>
                <w:sz w:val="18"/>
                <w:szCs w:val="18"/>
              </w:rPr>
            </w:pPr>
            <w:r w:rsidRPr="009336C6">
              <w:rPr>
                <w:rStyle w:val="ExampletextCharChar"/>
                <w:rFonts w:ascii="Arial" w:hAnsi="Arial" w:cs="Arial"/>
                <w:b/>
                <w:i w:val="0"/>
                <w:color w:val="000000"/>
                <w:sz w:val="18"/>
                <w:szCs w:val="18"/>
              </w:rPr>
              <w:t>Contribution to Outcome 1 made by linked program:</w:t>
            </w:r>
          </w:p>
          <w:p w:rsidR="00D640E4" w:rsidRPr="00963BBF" w:rsidRDefault="00D640E4" w:rsidP="00D640E4">
            <w:pPr>
              <w:spacing w:before="120" w:after="120" w:line="240" w:lineRule="auto"/>
              <w:rPr>
                <w:rStyle w:val="ExampletextCharChar"/>
                <w:rFonts w:ascii="Arial" w:hAnsi="Arial" w:cs="Arial"/>
                <w:i w:val="0"/>
                <w:iCs/>
                <w:color w:val="000000"/>
                <w:sz w:val="18"/>
                <w:szCs w:val="18"/>
              </w:rPr>
            </w:pPr>
            <w:r w:rsidRPr="00963BBF">
              <w:rPr>
                <w:rStyle w:val="ExampletextCharChar"/>
                <w:rFonts w:ascii="Arial" w:hAnsi="Arial" w:cs="Arial"/>
                <w:i w:val="0"/>
                <w:iCs/>
                <w:color w:val="000000"/>
                <w:sz w:val="18"/>
                <w:szCs w:val="18"/>
              </w:rPr>
              <w:t>The Department of the Treasury contributes to Outcome 1 by making payments for the following national partnership agreements on behalf of the Department of Agriculture and Water Resources:</w:t>
            </w:r>
          </w:p>
          <w:p w:rsidR="007043BA" w:rsidRPr="00564657" w:rsidRDefault="007043BA" w:rsidP="00E46FB8">
            <w:pPr>
              <w:pStyle w:val="ListParagraph"/>
              <w:widowControl w:val="0"/>
              <w:numPr>
                <w:ilvl w:val="0"/>
                <w:numId w:val="14"/>
              </w:numPr>
              <w:spacing w:before="120" w:after="120" w:line="240" w:lineRule="auto"/>
              <w:contextualSpacing w:val="0"/>
              <w:rPr>
                <w:rFonts w:ascii="Arial" w:hAnsi="Arial" w:cs="Arial"/>
                <w:color w:val="000000"/>
                <w:sz w:val="18"/>
                <w:szCs w:val="18"/>
              </w:rPr>
            </w:pPr>
            <w:r w:rsidRPr="00564657">
              <w:rPr>
                <w:rFonts w:ascii="Arial" w:hAnsi="Arial" w:cs="Arial"/>
                <w:color w:val="000000"/>
                <w:sz w:val="18"/>
                <w:szCs w:val="18"/>
              </w:rPr>
              <w:t>National Partnership for the Mechanical Fuel Load Reduction Trials;</w:t>
            </w:r>
          </w:p>
          <w:p w:rsidR="0074376D" w:rsidRPr="00564657" w:rsidRDefault="0074376D" w:rsidP="00E46FB8">
            <w:pPr>
              <w:pStyle w:val="ListParagraph"/>
              <w:widowControl w:val="0"/>
              <w:numPr>
                <w:ilvl w:val="0"/>
                <w:numId w:val="14"/>
              </w:numPr>
              <w:spacing w:before="120" w:after="120" w:line="240" w:lineRule="auto"/>
              <w:contextualSpacing w:val="0"/>
              <w:rPr>
                <w:rFonts w:ascii="Arial" w:hAnsi="Arial" w:cs="Arial"/>
                <w:color w:val="000000"/>
                <w:sz w:val="18"/>
                <w:szCs w:val="18"/>
              </w:rPr>
            </w:pPr>
            <w:r w:rsidRPr="00564657">
              <w:rPr>
                <w:rFonts w:ascii="Arial" w:hAnsi="Arial" w:cs="Arial"/>
                <w:color w:val="000000"/>
                <w:sz w:val="18"/>
                <w:szCs w:val="18"/>
              </w:rPr>
              <w:t>National Partnership for the National Forestry Industry Plan;</w:t>
            </w:r>
          </w:p>
          <w:p w:rsidR="00654D4F" w:rsidRPr="00B47294" w:rsidRDefault="00654D4F" w:rsidP="00E46FB8">
            <w:pPr>
              <w:pStyle w:val="ListParagraph"/>
              <w:widowControl w:val="0"/>
              <w:numPr>
                <w:ilvl w:val="0"/>
                <w:numId w:val="14"/>
              </w:numPr>
              <w:spacing w:before="120" w:after="120" w:line="240" w:lineRule="auto"/>
              <w:contextualSpacing w:val="0"/>
              <w:rPr>
                <w:rFonts w:ascii="Arial" w:hAnsi="Arial" w:cs="Arial"/>
                <w:color w:val="000000"/>
                <w:sz w:val="18"/>
                <w:szCs w:val="18"/>
              </w:rPr>
            </w:pPr>
            <w:r w:rsidRPr="00564657">
              <w:rPr>
                <w:rFonts w:ascii="Arial" w:hAnsi="Arial" w:cs="Arial"/>
                <w:color w:val="000000"/>
                <w:sz w:val="18"/>
                <w:szCs w:val="18"/>
              </w:rPr>
              <w:t>National Partnership on Assistance for Pest Animal and Weed Management in Drought-</w:t>
            </w:r>
            <w:r w:rsidRPr="00B47294">
              <w:rPr>
                <w:rFonts w:ascii="Arial" w:hAnsi="Arial" w:cs="Arial"/>
                <w:color w:val="000000"/>
                <w:sz w:val="18"/>
                <w:szCs w:val="18"/>
              </w:rPr>
              <w:t>Affected A</w:t>
            </w:r>
            <w:r w:rsidR="00963BBF" w:rsidRPr="00B47294">
              <w:rPr>
                <w:rFonts w:ascii="Arial" w:hAnsi="Arial" w:cs="Arial"/>
                <w:color w:val="000000"/>
                <w:sz w:val="18"/>
                <w:szCs w:val="18"/>
              </w:rPr>
              <w:t>reas;</w:t>
            </w:r>
          </w:p>
          <w:p w:rsidR="00CD367D" w:rsidRPr="00B47294" w:rsidRDefault="00CD367D" w:rsidP="00E46FB8">
            <w:pPr>
              <w:pStyle w:val="ListParagraph"/>
              <w:widowControl w:val="0"/>
              <w:numPr>
                <w:ilvl w:val="0"/>
                <w:numId w:val="14"/>
              </w:numPr>
              <w:spacing w:before="120" w:after="120" w:line="240" w:lineRule="auto"/>
              <w:contextualSpacing w:val="0"/>
              <w:rPr>
                <w:rFonts w:ascii="Arial" w:hAnsi="Arial" w:cs="Arial"/>
                <w:color w:val="000000"/>
                <w:sz w:val="18"/>
                <w:szCs w:val="18"/>
              </w:rPr>
            </w:pPr>
            <w:r w:rsidRPr="00B47294">
              <w:rPr>
                <w:rFonts w:ascii="Arial" w:hAnsi="Arial" w:cs="Arial"/>
                <w:color w:val="000000"/>
                <w:sz w:val="18"/>
                <w:szCs w:val="18"/>
              </w:rPr>
              <w:t>National Partnership on Grants Assistance to Primary Producers Impacted by the</w:t>
            </w:r>
            <w:r w:rsidR="00881F8A">
              <w:rPr>
                <w:rFonts w:ascii="Arial" w:hAnsi="Arial" w:cs="Arial"/>
                <w:color w:val="000000"/>
                <w:sz w:val="18"/>
                <w:szCs w:val="18"/>
              </w:rPr>
              <w:t xml:space="preserve"> North</w:t>
            </w:r>
            <w:r w:rsidRPr="00B47294">
              <w:rPr>
                <w:rFonts w:ascii="Arial" w:hAnsi="Arial" w:cs="Arial"/>
                <w:color w:val="000000"/>
                <w:sz w:val="18"/>
                <w:szCs w:val="18"/>
              </w:rPr>
              <w:t xml:space="preserve"> Queensland Floods;</w:t>
            </w:r>
          </w:p>
          <w:p w:rsidR="009B16AB" w:rsidRPr="00564657" w:rsidRDefault="009B16AB" w:rsidP="00E46FB8">
            <w:pPr>
              <w:pStyle w:val="ListParagraph"/>
              <w:widowControl w:val="0"/>
              <w:numPr>
                <w:ilvl w:val="0"/>
                <w:numId w:val="14"/>
              </w:numPr>
              <w:spacing w:before="120" w:after="120" w:line="240" w:lineRule="auto"/>
              <w:contextualSpacing w:val="0"/>
              <w:rPr>
                <w:rFonts w:ascii="Arial" w:hAnsi="Arial" w:cs="Arial"/>
                <w:color w:val="000000"/>
                <w:sz w:val="18"/>
                <w:szCs w:val="18"/>
              </w:rPr>
            </w:pPr>
            <w:r w:rsidRPr="00564657">
              <w:rPr>
                <w:rFonts w:ascii="Arial" w:hAnsi="Arial" w:cs="Arial"/>
                <w:color w:val="000000"/>
                <w:sz w:val="18"/>
                <w:szCs w:val="18"/>
              </w:rPr>
              <w:t xml:space="preserve">National Partnership on South Australian River Murray Sustainability Program – </w:t>
            </w:r>
            <w:r w:rsidR="004A3470" w:rsidRPr="00564657">
              <w:rPr>
                <w:rFonts w:ascii="Arial" w:hAnsi="Arial" w:cs="Arial"/>
                <w:color w:val="000000"/>
                <w:sz w:val="18"/>
                <w:szCs w:val="18"/>
              </w:rPr>
              <w:t>I</w:t>
            </w:r>
            <w:r w:rsidRPr="00564657">
              <w:rPr>
                <w:rFonts w:ascii="Arial" w:hAnsi="Arial" w:cs="Arial"/>
                <w:color w:val="000000"/>
                <w:sz w:val="18"/>
                <w:szCs w:val="18"/>
              </w:rPr>
              <w:t xml:space="preserve">rrigation </w:t>
            </w:r>
            <w:r w:rsidR="004A3470" w:rsidRPr="00564657">
              <w:rPr>
                <w:rFonts w:ascii="Arial" w:hAnsi="Arial" w:cs="Arial"/>
                <w:color w:val="000000"/>
                <w:sz w:val="18"/>
                <w:szCs w:val="18"/>
              </w:rPr>
              <w:t>I</w:t>
            </w:r>
            <w:r w:rsidRPr="00564657">
              <w:rPr>
                <w:rFonts w:ascii="Arial" w:hAnsi="Arial" w:cs="Arial"/>
                <w:color w:val="000000"/>
                <w:sz w:val="18"/>
                <w:szCs w:val="18"/>
              </w:rPr>
              <w:t xml:space="preserve">ndustry </w:t>
            </w:r>
            <w:r w:rsidR="004A3470" w:rsidRPr="00564657">
              <w:rPr>
                <w:rFonts w:ascii="Arial" w:hAnsi="Arial" w:cs="Arial"/>
                <w:color w:val="000000"/>
                <w:sz w:val="18"/>
                <w:szCs w:val="18"/>
              </w:rPr>
              <w:t>A</w:t>
            </w:r>
            <w:r w:rsidRPr="00564657">
              <w:rPr>
                <w:rFonts w:ascii="Arial" w:hAnsi="Arial" w:cs="Arial"/>
                <w:color w:val="000000"/>
                <w:sz w:val="18"/>
                <w:szCs w:val="18"/>
              </w:rPr>
              <w:t xml:space="preserve">ssistance </w:t>
            </w:r>
            <w:r w:rsidR="004A3470" w:rsidRPr="00564657">
              <w:rPr>
                <w:rFonts w:ascii="Arial" w:hAnsi="Arial" w:cs="Arial"/>
                <w:color w:val="000000"/>
                <w:sz w:val="18"/>
                <w:szCs w:val="18"/>
              </w:rPr>
              <w:t>C</w:t>
            </w:r>
            <w:r w:rsidRPr="00564657">
              <w:rPr>
                <w:rFonts w:ascii="Arial" w:hAnsi="Arial" w:cs="Arial"/>
                <w:color w:val="000000"/>
                <w:sz w:val="18"/>
                <w:szCs w:val="18"/>
              </w:rPr>
              <w:t>omponent;</w:t>
            </w:r>
            <w:r w:rsidR="00654D4F" w:rsidRPr="00564657">
              <w:rPr>
                <w:rFonts w:ascii="Arial" w:hAnsi="Arial" w:cs="Arial"/>
                <w:color w:val="000000"/>
                <w:sz w:val="18"/>
                <w:szCs w:val="18"/>
              </w:rPr>
              <w:t xml:space="preserve"> and</w:t>
            </w:r>
          </w:p>
          <w:p w:rsidR="009B16AB" w:rsidRPr="009336C6" w:rsidRDefault="009B16AB" w:rsidP="00E46FB8">
            <w:pPr>
              <w:pStyle w:val="ListParagraph"/>
              <w:widowControl w:val="0"/>
              <w:numPr>
                <w:ilvl w:val="0"/>
                <w:numId w:val="14"/>
              </w:numPr>
              <w:spacing w:before="120" w:after="120" w:line="240" w:lineRule="auto"/>
              <w:contextualSpacing w:val="0"/>
              <w:rPr>
                <w:rStyle w:val="ExampletextCharChar"/>
                <w:rFonts w:ascii="Arial" w:hAnsi="Arial" w:cs="Arial"/>
                <w:i w:val="0"/>
                <w:color w:val="000000"/>
                <w:sz w:val="18"/>
                <w:szCs w:val="18"/>
                <w:lang w:val="en-US" w:eastAsia="en-US"/>
              </w:rPr>
            </w:pPr>
            <w:r w:rsidRPr="00564657">
              <w:rPr>
                <w:rFonts w:ascii="Arial" w:hAnsi="Arial" w:cs="Arial"/>
                <w:color w:val="000000"/>
                <w:sz w:val="18"/>
                <w:szCs w:val="18"/>
              </w:rPr>
              <w:t xml:space="preserve">National Partnership on the </w:t>
            </w:r>
            <w:r w:rsidR="004A3470" w:rsidRPr="00564657">
              <w:rPr>
                <w:rFonts w:ascii="Arial" w:hAnsi="Arial" w:cs="Arial"/>
                <w:color w:val="000000"/>
                <w:sz w:val="18"/>
                <w:szCs w:val="18"/>
              </w:rPr>
              <w:t>M</w:t>
            </w:r>
            <w:r w:rsidRPr="00564657">
              <w:rPr>
                <w:rFonts w:ascii="Arial" w:hAnsi="Arial" w:cs="Arial"/>
                <w:color w:val="000000"/>
                <w:sz w:val="18"/>
                <w:szCs w:val="18"/>
              </w:rPr>
              <w:t xml:space="preserve">anagement of </w:t>
            </w:r>
            <w:r w:rsidR="004A3470" w:rsidRPr="00564657">
              <w:rPr>
                <w:rFonts w:ascii="Arial" w:hAnsi="Arial" w:cs="Arial"/>
                <w:color w:val="000000"/>
                <w:sz w:val="18"/>
                <w:szCs w:val="18"/>
              </w:rPr>
              <w:t>Established Pests and W</w:t>
            </w:r>
            <w:r w:rsidRPr="00564657">
              <w:rPr>
                <w:rFonts w:ascii="Arial" w:hAnsi="Arial" w:cs="Arial"/>
                <w:color w:val="000000"/>
                <w:sz w:val="18"/>
                <w:szCs w:val="18"/>
              </w:rPr>
              <w:t>eeds.</w:t>
            </w:r>
          </w:p>
        </w:tc>
      </w:tr>
    </w:tbl>
    <w:p w:rsidR="009A30FE" w:rsidRPr="009A30FE" w:rsidRDefault="009A30FE" w:rsidP="009A30FE"/>
    <w:p w:rsidR="005C30C1" w:rsidRDefault="005C30C1" w:rsidP="005D75EE">
      <w:pPr>
        <w:pStyle w:val="ExampleText0"/>
        <w:spacing w:before="80" w:after="80" w:line="240" w:lineRule="auto"/>
        <w:rPr>
          <w:rStyle w:val="ExampletextCharChar"/>
          <w:b/>
          <w:color w:val="auto"/>
        </w:rPr>
        <w:sectPr w:rsidR="005C30C1" w:rsidSect="00183DE7">
          <w:headerReference w:type="first" r:id="rId68"/>
          <w:pgSz w:w="11906" w:h="16838" w:code="9"/>
          <w:pgMar w:top="2466" w:right="2125" w:bottom="2466" w:left="2098" w:header="1899" w:footer="1899" w:gutter="0"/>
          <w:cols w:space="708"/>
          <w:titlePg/>
          <w:docGrid w:linePitch="360"/>
        </w:sectPr>
      </w:pPr>
    </w:p>
    <w:p w:rsidR="00B815C7" w:rsidRPr="00180A42" w:rsidRDefault="00B815C7" w:rsidP="00180A42">
      <w:pPr>
        <w:pStyle w:val="Heading5"/>
        <w:spacing w:before="240" w:after="240"/>
        <w:rPr>
          <w:sz w:val="22"/>
          <w:szCs w:val="22"/>
        </w:rPr>
      </w:pPr>
      <w:r w:rsidRPr="00180A42">
        <w:rPr>
          <w:sz w:val="22"/>
          <w:szCs w:val="22"/>
        </w:rPr>
        <w:lastRenderedPageBreak/>
        <w:t>Budgeted expenses for Outcome 1</w:t>
      </w:r>
    </w:p>
    <w:p w:rsidR="00BE7D58" w:rsidRDefault="00AB3BAF" w:rsidP="00BE7D58">
      <w:r w:rsidRPr="00950281">
        <w:t xml:space="preserve">This table shows how much the entity intends to spend (on an accrual basis) on achieving the outcome, broken down by </w:t>
      </w:r>
      <w:r w:rsidR="004776E7">
        <w:t>program</w:t>
      </w:r>
      <w:r w:rsidRPr="00950281">
        <w:t xml:space="preserve">, </w:t>
      </w:r>
      <w:r w:rsidR="00356209">
        <w:t>as well as by administered and d</w:t>
      </w:r>
      <w:r w:rsidRPr="00950281">
        <w:t>epartmental funding sources</w:t>
      </w:r>
      <w:r>
        <w:t>.</w:t>
      </w:r>
    </w:p>
    <w:p w:rsidR="00B815C7" w:rsidRPr="00180A42" w:rsidRDefault="00B815C7" w:rsidP="00180A42">
      <w:pPr>
        <w:pStyle w:val="Heading5"/>
      </w:pPr>
      <w:r w:rsidRPr="00180A42">
        <w:t>Table 2.</w:t>
      </w:r>
      <w:r w:rsidR="00EF3BE3">
        <w:rPr>
          <w:lang w:val="en-AU"/>
        </w:rPr>
        <w:t>3</w:t>
      </w:r>
      <w:r w:rsidRPr="00180A42">
        <w:t>.1: Budgeted expenses for Outcome 1</w:t>
      </w:r>
    </w:p>
    <w:p w:rsidR="001756F7" w:rsidRDefault="00C424F4" w:rsidP="00D25439">
      <w:pPr>
        <w:pStyle w:val="TableHeading"/>
        <w:spacing w:before="0" w:after="0"/>
        <w:rPr>
          <w:rStyle w:val="ChartandTableFootnoteChar"/>
          <w:b w:val="0"/>
        </w:rPr>
      </w:pPr>
      <w:r>
        <w:rPr>
          <w:rStyle w:val="ChartandTableFootnoteChar"/>
          <w:b w:val="0"/>
        </w:rPr>
        <w:object w:dxaOrig="7750" w:dyaOrig="5109">
          <v:shape id="_x0000_i1038" type="#_x0000_t75" style="width:387.75pt;height:255.75pt" o:ole="">
            <v:imagedata r:id="rId69" o:title=""/>
          </v:shape>
          <o:OLEObject Type="Link" ProgID="Excel.Sheet.12" ShapeID="_x0000_i1038" DrawAspect="Content" r:id="rId70" UpdateMode="Always">
            <o:LinkType>EnhancedMetaFile</o:LinkType>
            <o:LockedField>false</o:LockedField>
          </o:OLEObject>
        </w:object>
      </w:r>
    </w:p>
    <w:p w:rsidR="00D80544" w:rsidRDefault="00D80544" w:rsidP="00710A5E">
      <w:pPr>
        <w:pStyle w:val="TableHeading"/>
        <w:spacing w:before="0" w:after="0"/>
        <w:rPr>
          <w:rStyle w:val="ChartandTableFootnoteChar"/>
        </w:rPr>
      </w:pPr>
      <w:r w:rsidRPr="003754FF">
        <w:rPr>
          <w:rStyle w:val="ChartandTableFootnoteChar"/>
          <w:b w:val="0"/>
        </w:rPr>
        <w:t>Continued on following pages</w:t>
      </w:r>
    </w:p>
    <w:p w:rsidR="00F73550" w:rsidRPr="00B815C7" w:rsidRDefault="00F73550" w:rsidP="0044596E">
      <w:pPr>
        <w:pStyle w:val="TableHeading"/>
        <w:spacing w:before="0" w:after="60"/>
        <w:rPr>
          <w:color w:val="000000"/>
          <w:sz w:val="20"/>
          <w:lang w:val="x-none" w:eastAsia="x-none"/>
        </w:rPr>
      </w:pPr>
      <w:r>
        <w:br w:type="page"/>
      </w:r>
      <w:r w:rsidRPr="00B815C7">
        <w:rPr>
          <w:color w:val="000000"/>
          <w:sz w:val="20"/>
          <w:lang w:val="x-none" w:eastAsia="x-none"/>
        </w:rPr>
        <w:lastRenderedPageBreak/>
        <w:t>Table 2.</w:t>
      </w:r>
      <w:r w:rsidR="00EF3BE3">
        <w:rPr>
          <w:color w:val="000000"/>
          <w:sz w:val="20"/>
          <w:lang w:eastAsia="x-none"/>
        </w:rPr>
        <w:t>3</w:t>
      </w:r>
      <w:r w:rsidR="00DF5FE4" w:rsidRPr="00B815C7">
        <w:rPr>
          <w:color w:val="000000"/>
          <w:sz w:val="20"/>
          <w:lang w:val="x-none" w:eastAsia="x-none"/>
        </w:rPr>
        <w:t>.1</w:t>
      </w:r>
      <w:r w:rsidRPr="00B815C7">
        <w:rPr>
          <w:color w:val="000000"/>
          <w:sz w:val="20"/>
          <w:lang w:val="x-none" w:eastAsia="x-none"/>
        </w:rPr>
        <w:t xml:space="preserve">: Budgeted </w:t>
      </w:r>
      <w:r w:rsidR="009C41C0" w:rsidRPr="00B815C7">
        <w:rPr>
          <w:color w:val="000000"/>
          <w:sz w:val="20"/>
          <w:lang w:val="x-none" w:eastAsia="x-none"/>
        </w:rPr>
        <w:t>e</w:t>
      </w:r>
      <w:r w:rsidRPr="00B815C7">
        <w:rPr>
          <w:color w:val="000000"/>
          <w:sz w:val="20"/>
          <w:lang w:val="x-none" w:eastAsia="x-none"/>
        </w:rPr>
        <w:t xml:space="preserve">xpenses for </w:t>
      </w:r>
      <w:r w:rsidR="004258A9" w:rsidRPr="00B815C7">
        <w:rPr>
          <w:color w:val="000000"/>
          <w:sz w:val="20"/>
          <w:lang w:val="x-none" w:eastAsia="x-none"/>
        </w:rPr>
        <w:t>O</w:t>
      </w:r>
      <w:r w:rsidRPr="00B815C7">
        <w:rPr>
          <w:color w:val="000000"/>
          <w:sz w:val="20"/>
          <w:lang w:val="x-none" w:eastAsia="x-none"/>
        </w:rPr>
        <w:t>utcome 1 (continued)</w:t>
      </w:r>
    </w:p>
    <w:p w:rsidR="00310CE3" w:rsidRDefault="00C424F4" w:rsidP="00710A5E">
      <w:pPr>
        <w:pStyle w:val="TableGraphic"/>
        <w:rPr>
          <w:rStyle w:val="ChartandTableFootnoteChar"/>
        </w:rPr>
      </w:pPr>
      <w:r>
        <w:rPr>
          <w:rStyle w:val="ChartandTableFootnoteChar"/>
          <w:b/>
          <w:bCs/>
          <w:lang w:val="en-US"/>
        </w:rPr>
        <w:object w:dxaOrig="7750" w:dyaOrig="8955">
          <v:shape id="_x0000_i1039" type="#_x0000_t75" style="width:387.75pt;height:447.75pt" o:ole="">
            <v:imagedata r:id="rId71" o:title=""/>
          </v:shape>
          <o:OLEObject Type="Link" ProgID="Excel.Sheet.12" ShapeID="_x0000_i1039" DrawAspect="Content" r:id="rId72" UpdateMode="Always">
            <o:LinkType>EnhancedMetaFile</o:LinkType>
            <o:LockedField>false</o:LockedField>
          </o:OLEObject>
        </w:object>
      </w:r>
    </w:p>
    <w:p w:rsidR="0044596E" w:rsidRDefault="0044596E" w:rsidP="00710A5E">
      <w:pPr>
        <w:pStyle w:val="TableGraphic"/>
        <w:rPr>
          <w:rStyle w:val="ChartandTableFootnoteChar"/>
        </w:rPr>
      </w:pPr>
    </w:p>
    <w:p w:rsidR="00F73550" w:rsidRDefault="00F73550" w:rsidP="00710A5E">
      <w:pPr>
        <w:pStyle w:val="TableGraphic"/>
      </w:pPr>
      <w:r>
        <w:rPr>
          <w:rStyle w:val="ChartandTableFootnoteChar"/>
        </w:rPr>
        <w:t>Continued on following pages</w:t>
      </w:r>
    </w:p>
    <w:p w:rsidR="00F73550" w:rsidRPr="00B815C7" w:rsidRDefault="00F73550" w:rsidP="00356209">
      <w:pPr>
        <w:pStyle w:val="TableHeading"/>
        <w:spacing w:before="0" w:after="60"/>
        <w:rPr>
          <w:color w:val="000000"/>
          <w:sz w:val="20"/>
          <w:lang w:val="x-none" w:eastAsia="x-none"/>
        </w:rPr>
      </w:pPr>
      <w:r>
        <w:br w:type="page"/>
      </w:r>
      <w:r w:rsidRPr="00B815C7">
        <w:rPr>
          <w:color w:val="000000"/>
          <w:sz w:val="20"/>
          <w:lang w:val="x-none" w:eastAsia="x-none"/>
        </w:rPr>
        <w:lastRenderedPageBreak/>
        <w:t>Table 2.</w:t>
      </w:r>
      <w:r w:rsidR="00EF3BE3">
        <w:rPr>
          <w:color w:val="000000"/>
          <w:sz w:val="20"/>
          <w:lang w:eastAsia="x-none"/>
        </w:rPr>
        <w:t>3</w:t>
      </w:r>
      <w:r w:rsidR="00DF5FE4" w:rsidRPr="00B815C7">
        <w:rPr>
          <w:color w:val="000000"/>
          <w:sz w:val="20"/>
          <w:lang w:val="x-none" w:eastAsia="x-none"/>
        </w:rPr>
        <w:t>.1</w:t>
      </w:r>
      <w:r w:rsidRPr="00B815C7">
        <w:rPr>
          <w:color w:val="000000"/>
          <w:sz w:val="20"/>
          <w:lang w:val="x-none" w:eastAsia="x-none"/>
        </w:rPr>
        <w:t xml:space="preserve">: Budgeted </w:t>
      </w:r>
      <w:r w:rsidR="009C41C0" w:rsidRPr="00B815C7">
        <w:rPr>
          <w:color w:val="000000"/>
          <w:sz w:val="20"/>
          <w:lang w:val="x-none" w:eastAsia="x-none"/>
        </w:rPr>
        <w:t>e</w:t>
      </w:r>
      <w:r w:rsidRPr="00B815C7">
        <w:rPr>
          <w:color w:val="000000"/>
          <w:sz w:val="20"/>
          <w:lang w:val="x-none" w:eastAsia="x-none"/>
        </w:rPr>
        <w:t xml:space="preserve">xpenses for </w:t>
      </w:r>
      <w:r w:rsidR="004258A9" w:rsidRPr="00B815C7">
        <w:rPr>
          <w:color w:val="000000"/>
          <w:sz w:val="20"/>
          <w:lang w:val="x-none" w:eastAsia="x-none"/>
        </w:rPr>
        <w:t>O</w:t>
      </w:r>
      <w:r w:rsidRPr="00B815C7">
        <w:rPr>
          <w:color w:val="000000"/>
          <w:sz w:val="20"/>
          <w:lang w:val="x-none" w:eastAsia="x-none"/>
        </w:rPr>
        <w:t>utcome 1 (continued)</w:t>
      </w:r>
    </w:p>
    <w:p w:rsidR="00594298" w:rsidRDefault="00C424F4" w:rsidP="00710A5E">
      <w:pPr>
        <w:pStyle w:val="TableGraphic"/>
        <w:rPr>
          <w:rStyle w:val="ChartandTableFootnoteChar"/>
        </w:rPr>
      </w:pPr>
      <w:r>
        <w:rPr>
          <w:rStyle w:val="ChartandTableFootnoteChar"/>
          <w:b/>
          <w:bCs/>
          <w:lang w:val="en-US"/>
        </w:rPr>
        <w:object w:dxaOrig="7750" w:dyaOrig="9837">
          <v:shape id="_x0000_i1040" type="#_x0000_t75" style="width:387.75pt;height:492pt" o:ole="">
            <v:imagedata r:id="rId73" o:title=""/>
          </v:shape>
          <o:OLEObject Type="Link" ProgID="Excel.Sheet.12" ShapeID="_x0000_i1040" DrawAspect="Content" r:id="rId74" UpdateMode="Always">
            <o:LinkType>EnhancedMetaFile</o:LinkType>
            <o:LockedField>false</o:LockedField>
          </o:OLEObject>
        </w:object>
      </w:r>
    </w:p>
    <w:p w:rsidR="0044596E" w:rsidRDefault="0044596E" w:rsidP="00710A5E">
      <w:pPr>
        <w:pStyle w:val="TableGraphic"/>
        <w:rPr>
          <w:rStyle w:val="ChartandTableFootnoteChar"/>
        </w:rPr>
      </w:pPr>
    </w:p>
    <w:p w:rsidR="00F73550" w:rsidRDefault="00F73550" w:rsidP="00710A5E">
      <w:pPr>
        <w:pStyle w:val="TableGraphic"/>
      </w:pPr>
      <w:r>
        <w:rPr>
          <w:rStyle w:val="ChartandTableFootnoteChar"/>
        </w:rPr>
        <w:t>Continued on following pages</w:t>
      </w:r>
    </w:p>
    <w:p w:rsidR="005E3212" w:rsidRPr="00B815C7" w:rsidRDefault="00F73550" w:rsidP="00356209">
      <w:pPr>
        <w:pStyle w:val="TableHeading"/>
        <w:spacing w:before="0" w:after="60"/>
        <w:rPr>
          <w:color w:val="000000"/>
          <w:sz w:val="20"/>
          <w:lang w:val="x-none" w:eastAsia="x-none"/>
        </w:rPr>
      </w:pPr>
      <w:r>
        <w:br w:type="page"/>
      </w:r>
      <w:r w:rsidR="005E3212" w:rsidRPr="00B815C7">
        <w:rPr>
          <w:color w:val="000000"/>
          <w:sz w:val="20"/>
          <w:lang w:val="x-none" w:eastAsia="x-none"/>
        </w:rPr>
        <w:lastRenderedPageBreak/>
        <w:t>Table 2.</w:t>
      </w:r>
      <w:r w:rsidR="00EF3BE3" w:rsidRPr="00104AF3">
        <w:rPr>
          <w:color w:val="000000"/>
          <w:sz w:val="20"/>
          <w:lang w:val="x-none" w:eastAsia="x-none"/>
        </w:rPr>
        <w:t>3</w:t>
      </w:r>
      <w:r w:rsidR="00DF5FE4" w:rsidRPr="00B815C7">
        <w:rPr>
          <w:color w:val="000000"/>
          <w:sz w:val="20"/>
          <w:lang w:val="x-none" w:eastAsia="x-none"/>
        </w:rPr>
        <w:t>.1</w:t>
      </w:r>
      <w:r w:rsidR="005E3212" w:rsidRPr="00B815C7">
        <w:rPr>
          <w:color w:val="000000"/>
          <w:sz w:val="20"/>
          <w:lang w:val="x-none" w:eastAsia="x-none"/>
        </w:rPr>
        <w:t xml:space="preserve">: Budgeted </w:t>
      </w:r>
      <w:r w:rsidR="009C41C0" w:rsidRPr="00B815C7">
        <w:rPr>
          <w:color w:val="000000"/>
          <w:sz w:val="20"/>
          <w:lang w:val="x-none" w:eastAsia="x-none"/>
        </w:rPr>
        <w:t>e</w:t>
      </w:r>
      <w:r w:rsidR="005E3212" w:rsidRPr="00B815C7">
        <w:rPr>
          <w:color w:val="000000"/>
          <w:sz w:val="20"/>
          <w:lang w:val="x-none" w:eastAsia="x-none"/>
        </w:rPr>
        <w:t xml:space="preserve">xpenses for </w:t>
      </w:r>
      <w:r w:rsidR="004258A9" w:rsidRPr="00B815C7">
        <w:rPr>
          <w:color w:val="000000"/>
          <w:sz w:val="20"/>
          <w:lang w:val="x-none" w:eastAsia="x-none"/>
        </w:rPr>
        <w:t>O</w:t>
      </w:r>
      <w:r w:rsidR="005E3212" w:rsidRPr="00B815C7">
        <w:rPr>
          <w:color w:val="000000"/>
          <w:sz w:val="20"/>
          <w:lang w:val="x-none" w:eastAsia="x-none"/>
        </w:rPr>
        <w:t>utcome 1 (continued)</w:t>
      </w:r>
    </w:p>
    <w:p w:rsidR="002E64DA" w:rsidRDefault="00C424F4" w:rsidP="00357F89">
      <w:pPr>
        <w:pStyle w:val="TableGraphic"/>
        <w:rPr>
          <w:rStyle w:val="ChartandTableFootnoteChar"/>
        </w:rPr>
      </w:pPr>
      <w:r>
        <w:rPr>
          <w:rStyle w:val="ChartandTableFootnoteChar"/>
        </w:rPr>
        <w:object w:dxaOrig="7750" w:dyaOrig="9979">
          <v:shape id="_x0000_i1041" type="#_x0000_t75" style="width:387.75pt;height:498.75pt" o:ole="">
            <v:imagedata r:id="rId75" o:title=""/>
          </v:shape>
          <o:OLEObject Type="Link" ProgID="Excel.Sheet.12" ShapeID="_x0000_i1041" DrawAspect="Content" r:id="rId76" UpdateMode="Always">
            <o:LinkType>EnhancedMetaFile</o:LinkType>
            <o:LockedField>false</o:LockedField>
          </o:OLEObject>
        </w:object>
      </w:r>
    </w:p>
    <w:p w:rsidR="001D2E57" w:rsidRDefault="001D2E57" w:rsidP="00357F89">
      <w:pPr>
        <w:pStyle w:val="TableGraphic"/>
        <w:rPr>
          <w:rStyle w:val="ChartandTableFootnoteChar"/>
        </w:rPr>
      </w:pPr>
    </w:p>
    <w:p w:rsidR="00357F89" w:rsidRDefault="00357F89" w:rsidP="00E255E7">
      <w:pPr>
        <w:pStyle w:val="TableGraphic"/>
      </w:pPr>
      <w:r>
        <w:rPr>
          <w:rStyle w:val="ChartandTableFootnoteChar"/>
        </w:rPr>
        <w:t>Continued on following page</w:t>
      </w:r>
      <w:r w:rsidR="009E0613">
        <w:rPr>
          <w:rStyle w:val="ChartandTableFootnoteChar"/>
        </w:rPr>
        <w:t>s</w:t>
      </w:r>
    </w:p>
    <w:p w:rsidR="00323997" w:rsidRPr="00B815C7" w:rsidRDefault="00323997" w:rsidP="00104AF3">
      <w:pPr>
        <w:pStyle w:val="TableHeading"/>
        <w:spacing w:before="0" w:after="60"/>
        <w:rPr>
          <w:color w:val="000000"/>
          <w:sz w:val="20"/>
          <w:lang w:val="x-none" w:eastAsia="x-none"/>
        </w:rPr>
      </w:pPr>
      <w:r w:rsidRPr="00B815C7">
        <w:rPr>
          <w:color w:val="000000"/>
          <w:sz w:val="20"/>
          <w:lang w:val="x-none" w:eastAsia="x-none"/>
        </w:rPr>
        <w:lastRenderedPageBreak/>
        <w:t>Table 2.</w:t>
      </w:r>
      <w:r w:rsidR="00EF3BE3" w:rsidRPr="00104AF3">
        <w:rPr>
          <w:color w:val="000000"/>
          <w:sz w:val="20"/>
          <w:lang w:val="x-none" w:eastAsia="x-none"/>
        </w:rPr>
        <w:t>3</w:t>
      </w:r>
      <w:r w:rsidR="00DF5FE4" w:rsidRPr="00B815C7">
        <w:rPr>
          <w:color w:val="000000"/>
          <w:sz w:val="20"/>
          <w:lang w:val="x-none" w:eastAsia="x-none"/>
        </w:rPr>
        <w:t>.1</w:t>
      </w:r>
      <w:r w:rsidRPr="00B815C7">
        <w:rPr>
          <w:color w:val="000000"/>
          <w:sz w:val="20"/>
          <w:lang w:val="x-none" w:eastAsia="x-none"/>
        </w:rPr>
        <w:t>: Budgeted expenses for Outcome 1 (continued)</w:t>
      </w:r>
    </w:p>
    <w:p w:rsidR="00A05B5C" w:rsidRDefault="00C424F4" w:rsidP="005A7BB4">
      <w:pPr>
        <w:pStyle w:val="TableGraphic"/>
        <w:jc w:val="left"/>
        <w:rPr>
          <w:rStyle w:val="ChartandTableFootnoteChar"/>
        </w:rPr>
      </w:pPr>
      <w:r>
        <w:rPr>
          <w:rStyle w:val="ChartandTableFootnoteChar"/>
          <w:b/>
          <w:bCs/>
          <w:lang w:val="en-US"/>
        </w:rPr>
        <w:object w:dxaOrig="7750" w:dyaOrig="8435">
          <v:shape id="_x0000_i1042" type="#_x0000_t75" style="width:387.75pt;height:421.5pt" o:ole="">
            <v:imagedata r:id="rId77" o:title=""/>
          </v:shape>
          <o:OLEObject Type="Link" ProgID="Excel.Sheet.12" ShapeID="_x0000_i1042" DrawAspect="Content" r:id="rId78" UpdateMode="Always">
            <o:LinkType>EnhancedMetaFile</o:LinkType>
            <o:LockedField>false</o:LockedField>
          </o:OLEObject>
        </w:object>
      </w:r>
    </w:p>
    <w:p w:rsidR="0044596E" w:rsidRDefault="0044596E" w:rsidP="005A7BB4">
      <w:pPr>
        <w:pStyle w:val="TableGraphic"/>
        <w:jc w:val="left"/>
        <w:rPr>
          <w:rStyle w:val="ChartandTableFootnoteChar"/>
        </w:rPr>
      </w:pPr>
    </w:p>
    <w:p w:rsidR="005A7BB4" w:rsidRDefault="00B815C7" w:rsidP="005A7BB4">
      <w:pPr>
        <w:pStyle w:val="TableGraphic"/>
        <w:jc w:val="left"/>
        <w:rPr>
          <w:rStyle w:val="ChartandTableFootnoteChar"/>
        </w:rPr>
        <w:sectPr w:rsidR="005A7BB4" w:rsidSect="00DB5F51">
          <w:headerReference w:type="default" r:id="rId79"/>
          <w:headerReference w:type="first" r:id="rId80"/>
          <w:pgSz w:w="11907" w:h="16840" w:code="9"/>
          <w:pgMar w:top="2466" w:right="2098" w:bottom="2126" w:left="2098" w:header="1899" w:footer="1899" w:gutter="0"/>
          <w:cols w:space="708"/>
          <w:titlePg/>
          <w:docGrid w:linePitch="360"/>
        </w:sectPr>
      </w:pPr>
      <w:r>
        <w:rPr>
          <w:rStyle w:val="ChartandTableFootnoteChar"/>
        </w:rPr>
        <w:t>Continued on following page</w:t>
      </w:r>
      <w:r w:rsidR="00352182">
        <w:rPr>
          <w:rStyle w:val="ChartandTableFootnoteChar"/>
        </w:rPr>
        <w:t>s</w:t>
      </w:r>
    </w:p>
    <w:p w:rsidR="00B815C7" w:rsidRPr="00104AF3" w:rsidRDefault="00B815C7" w:rsidP="00104AF3">
      <w:pPr>
        <w:pStyle w:val="TableHeading"/>
        <w:spacing w:before="0" w:after="60"/>
        <w:rPr>
          <w:color w:val="000000"/>
          <w:sz w:val="20"/>
          <w:lang w:val="x-none" w:eastAsia="x-none"/>
        </w:rPr>
      </w:pPr>
      <w:r w:rsidRPr="00B815C7">
        <w:rPr>
          <w:color w:val="000000"/>
          <w:sz w:val="20"/>
          <w:lang w:val="x-none" w:eastAsia="x-none"/>
        </w:rPr>
        <w:lastRenderedPageBreak/>
        <w:t>Table 2.</w:t>
      </w:r>
      <w:r w:rsidR="00EF3BE3" w:rsidRPr="00104AF3">
        <w:rPr>
          <w:color w:val="000000"/>
          <w:sz w:val="20"/>
          <w:lang w:val="x-none" w:eastAsia="x-none"/>
        </w:rPr>
        <w:t>3</w:t>
      </w:r>
      <w:r w:rsidRPr="00B815C7">
        <w:rPr>
          <w:color w:val="000000"/>
          <w:sz w:val="20"/>
          <w:lang w:val="x-none" w:eastAsia="x-none"/>
        </w:rPr>
        <w:t xml:space="preserve">.1: Budgeted expenses for Outcome </w:t>
      </w:r>
      <w:r w:rsidR="005A7BB4" w:rsidRPr="00104AF3">
        <w:rPr>
          <w:color w:val="000000"/>
          <w:sz w:val="20"/>
          <w:lang w:val="x-none" w:eastAsia="x-none"/>
        </w:rPr>
        <w:t>1 (continued)</w:t>
      </w:r>
    </w:p>
    <w:p w:rsidR="00A00427" w:rsidRDefault="00C424F4" w:rsidP="005A7BB4">
      <w:pPr>
        <w:pStyle w:val="TableHeading"/>
        <w:tabs>
          <w:tab w:val="left" w:pos="284"/>
        </w:tabs>
        <w:spacing w:before="0" w:after="0"/>
        <w:rPr>
          <w:b w:val="0"/>
          <w:sz w:val="16"/>
        </w:rPr>
      </w:pPr>
      <w:r>
        <w:rPr>
          <w:bCs/>
          <w:sz w:val="16"/>
          <w:lang w:val="en-US"/>
        </w:rPr>
        <w:object w:dxaOrig="7750" w:dyaOrig="6170">
          <v:shape id="_x0000_i1043" type="#_x0000_t75" style="width:387.75pt;height:308.25pt" o:ole="">
            <v:imagedata r:id="rId81" o:title=""/>
          </v:shape>
          <o:OLEObject Type="Link" ProgID="Excel.Sheet.12" ShapeID="_x0000_i1043" DrawAspect="Content" r:id="rId82" UpdateMode="Always">
            <o:LinkType>EnhancedMetaFile</o:LinkType>
            <o:LockedField>false</o:LockedField>
          </o:OLEObject>
        </w:object>
      </w:r>
    </w:p>
    <w:p w:rsidR="00862071" w:rsidRDefault="005A7BB4" w:rsidP="005A7BB4">
      <w:pPr>
        <w:pStyle w:val="TableHeading"/>
        <w:tabs>
          <w:tab w:val="left" w:pos="284"/>
        </w:tabs>
        <w:spacing w:before="0" w:after="0"/>
        <w:rPr>
          <w:rStyle w:val="ChartandTableFootnoteChar"/>
          <w:b w:val="0"/>
        </w:rPr>
        <w:sectPr w:rsidR="00862071" w:rsidSect="005A00E8">
          <w:headerReference w:type="first" r:id="rId83"/>
          <w:pgSz w:w="11907" w:h="16840" w:code="9"/>
          <w:pgMar w:top="2466" w:right="2098" w:bottom="2127" w:left="2098" w:header="1899" w:footer="1899" w:gutter="0"/>
          <w:cols w:space="708"/>
          <w:titlePg/>
          <w:docGrid w:linePitch="360"/>
        </w:sectPr>
      </w:pPr>
      <w:r w:rsidRPr="00352182">
        <w:rPr>
          <w:b w:val="0"/>
          <w:sz w:val="16"/>
        </w:rPr>
        <w:t>C</w:t>
      </w:r>
      <w:r w:rsidRPr="00352182">
        <w:rPr>
          <w:rStyle w:val="ChartandTableFootnoteChar"/>
          <w:b w:val="0"/>
        </w:rPr>
        <w:t>ontinued on following page</w:t>
      </w:r>
      <w:r w:rsidR="001D2E57">
        <w:rPr>
          <w:rStyle w:val="ChartandTableFootnoteChar"/>
          <w:b w:val="0"/>
        </w:rPr>
        <w:t>s</w:t>
      </w:r>
    </w:p>
    <w:p w:rsidR="00862071" w:rsidRPr="00104AF3" w:rsidRDefault="00862071" w:rsidP="00104AF3">
      <w:pPr>
        <w:pStyle w:val="TableHeading"/>
        <w:spacing w:before="0" w:after="60"/>
        <w:rPr>
          <w:color w:val="000000"/>
          <w:sz w:val="20"/>
          <w:lang w:val="x-none" w:eastAsia="x-none"/>
        </w:rPr>
      </w:pPr>
      <w:r w:rsidRPr="00B815C7">
        <w:rPr>
          <w:color w:val="000000"/>
          <w:sz w:val="20"/>
          <w:lang w:val="x-none" w:eastAsia="x-none"/>
        </w:rPr>
        <w:lastRenderedPageBreak/>
        <w:t>Table 2.</w:t>
      </w:r>
      <w:r w:rsidR="00EF3BE3" w:rsidRPr="00104AF3">
        <w:rPr>
          <w:color w:val="000000"/>
          <w:sz w:val="20"/>
          <w:lang w:val="x-none" w:eastAsia="x-none"/>
        </w:rPr>
        <w:t>3</w:t>
      </w:r>
      <w:r w:rsidRPr="00B815C7">
        <w:rPr>
          <w:color w:val="000000"/>
          <w:sz w:val="20"/>
          <w:lang w:val="x-none" w:eastAsia="x-none"/>
        </w:rPr>
        <w:t xml:space="preserve">.1: Budgeted expenses for Outcome </w:t>
      </w:r>
      <w:r w:rsidRPr="00104AF3">
        <w:rPr>
          <w:color w:val="000000"/>
          <w:sz w:val="20"/>
          <w:lang w:val="x-none" w:eastAsia="x-none"/>
        </w:rPr>
        <w:t>1 (continued)</w:t>
      </w:r>
    </w:p>
    <w:p w:rsidR="009459CC" w:rsidRPr="009459CC" w:rsidRDefault="00C424F4" w:rsidP="009459CC">
      <w:pPr>
        <w:pStyle w:val="TableHeading"/>
        <w:tabs>
          <w:tab w:val="left" w:pos="284"/>
        </w:tabs>
        <w:spacing w:before="0" w:after="0"/>
        <w:rPr>
          <w:b w:val="0"/>
          <w:sz w:val="16"/>
        </w:rPr>
      </w:pPr>
      <w:r>
        <w:rPr>
          <w:rFonts w:ascii="Book Antiqua" w:hAnsi="Book Antiqua"/>
          <w:b w:val="0"/>
          <w:sz w:val="20"/>
        </w:rPr>
        <w:object w:dxaOrig="7750" w:dyaOrig="6715">
          <v:shape id="_x0000_i1044" type="#_x0000_t75" style="width:387.75pt;height:336pt" o:ole="">
            <v:imagedata r:id="rId84" o:title=""/>
          </v:shape>
          <o:OLEObject Type="Link" ProgID="Excel.Sheet.12" ShapeID="_x0000_i1044" DrawAspect="Content" r:id="rId85" UpdateMode="Always">
            <o:LinkType>EnhancedMetaFile</o:LinkType>
            <o:LockedField>false</o:LockedField>
          </o:OLEObject>
        </w:object>
      </w:r>
    </w:p>
    <w:p w:rsidR="009459CC" w:rsidRDefault="009459CC" w:rsidP="009459CC">
      <w:pPr>
        <w:pStyle w:val="TableHeading"/>
        <w:tabs>
          <w:tab w:val="left" w:pos="284"/>
        </w:tabs>
        <w:spacing w:before="0" w:after="0"/>
        <w:rPr>
          <w:rStyle w:val="ChartandTableFootnoteChar"/>
          <w:b w:val="0"/>
        </w:rPr>
        <w:sectPr w:rsidR="009459CC" w:rsidSect="005A00E8">
          <w:headerReference w:type="first" r:id="rId86"/>
          <w:pgSz w:w="11907" w:h="16840" w:code="9"/>
          <w:pgMar w:top="2466" w:right="2098" w:bottom="2127" w:left="2098" w:header="1899" w:footer="1899" w:gutter="0"/>
          <w:cols w:space="708"/>
          <w:titlePg/>
          <w:docGrid w:linePitch="360"/>
        </w:sectPr>
      </w:pPr>
      <w:r w:rsidRPr="00352182">
        <w:rPr>
          <w:b w:val="0"/>
          <w:sz w:val="16"/>
        </w:rPr>
        <w:t>C</w:t>
      </w:r>
      <w:r w:rsidRPr="00352182">
        <w:rPr>
          <w:rStyle w:val="ChartandTableFootnoteChar"/>
          <w:b w:val="0"/>
        </w:rPr>
        <w:t>ontinued on following page</w:t>
      </w:r>
      <w:r w:rsidR="001D2E57">
        <w:rPr>
          <w:rStyle w:val="ChartandTableFootnoteChar"/>
          <w:b w:val="0"/>
        </w:rPr>
        <w:t>s</w:t>
      </w:r>
    </w:p>
    <w:p w:rsidR="009459CC" w:rsidRPr="00104AF3" w:rsidRDefault="009459CC" w:rsidP="00104AF3">
      <w:pPr>
        <w:pStyle w:val="TableHeading"/>
        <w:spacing w:before="0" w:after="60"/>
        <w:rPr>
          <w:color w:val="000000"/>
          <w:sz w:val="20"/>
          <w:lang w:val="x-none" w:eastAsia="x-none"/>
        </w:rPr>
      </w:pPr>
      <w:r w:rsidRPr="00B815C7">
        <w:rPr>
          <w:color w:val="000000"/>
          <w:sz w:val="20"/>
          <w:lang w:val="x-none" w:eastAsia="x-none"/>
        </w:rPr>
        <w:lastRenderedPageBreak/>
        <w:t>Table 2.</w:t>
      </w:r>
      <w:r w:rsidR="00EF3BE3" w:rsidRPr="00104AF3">
        <w:rPr>
          <w:color w:val="000000"/>
          <w:sz w:val="20"/>
          <w:lang w:val="x-none" w:eastAsia="x-none"/>
        </w:rPr>
        <w:t>3</w:t>
      </w:r>
      <w:r w:rsidRPr="00B815C7">
        <w:rPr>
          <w:color w:val="000000"/>
          <w:sz w:val="20"/>
          <w:lang w:val="x-none" w:eastAsia="x-none"/>
        </w:rPr>
        <w:t xml:space="preserve">.1: Budgeted expenses for Outcome </w:t>
      </w:r>
      <w:r w:rsidRPr="00104AF3">
        <w:rPr>
          <w:color w:val="000000"/>
          <w:sz w:val="20"/>
          <w:lang w:val="x-none" w:eastAsia="x-none"/>
        </w:rPr>
        <w:t>1 (continued)</w:t>
      </w:r>
    </w:p>
    <w:p w:rsidR="009459CC" w:rsidRPr="009459CC" w:rsidRDefault="00C424F4" w:rsidP="009459CC">
      <w:pPr>
        <w:pStyle w:val="TableHeading"/>
        <w:tabs>
          <w:tab w:val="left" w:pos="284"/>
        </w:tabs>
        <w:spacing w:before="0" w:after="0"/>
        <w:rPr>
          <w:b w:val="0"/>
          <w:sz w:val="16"/>
        </w:rPr>
      </w:pPr>
      <w:r>
        <w:rPr>
          <w:b w:val="0"/>
          <w:sz w:val="16"/>
        </w:rPr>
        <w:object w:dxaOrig="7750" w:dyaOrig="6456">
          <v:shape id="_x0000_i1045" type="#_x0000_t75" style="width:387.75pt;height:322.5pt" o:ole="">
            <v:imagedata r:id="rId87" o:title=""/>
          </v:shape>
          <o:OLEObject Type="Link" ProgID="Excel.Sheet.12" ShapeID="_x0000_i1045" DrawAspect="Content" r:id="rId88" UpdateMode="Always">
            <o:LinkType>EnhancedMetaFile</o:LinkType>
            <o:LockedField>false</o:LockedField>
          </o:OLEObject>
        </w:object>
      </w:r>
    </w:p>
    <w:p w:rsidR="009459CC" w:rsidRDefault="009459CC" w:rsidP="009459CC">
      <w:pPr>
        <w:pStyle w:val="TableHeading"/>
        <w:tabs>
          <w:tab w:val="left" w:pos="284"/>
        </w:tabs>
        <w:spacing w:before="0" w:after="0"/>
        <w:rPr>
          <w:rStyle w:val="ChartandTableFootnoteChar"/>
          <w:b w:val="0"/>
        </w:rPr>
        <w:sectPr w:rsidR="009459CC" w:rsidSect="005A00E8">
          <w:headerReference w:type="first" r:id="rId89"/>
          <w:pgSz w:w="11907" w:h="16840" w:code="9"/>
          <w:pgMar w:top="2466" w:right="2098" w:bottom="2127" w:left="2098" w:header="1899" w:footer="1899" w:gutter="0"/>
          <w:cols w:space="708"/>
          <w:titlePg/>
          <w:docGrid w:linePitch="360"/>
        </w:sectPr>
      </w:pPr>
      <w:r w:rsidRPr="00352182">
        <w:rPr>
          <w:b w:val="0"/>
          <w:sz w:val="16"/>
        </w:rPr>
        <w:t>C</w:t>
      </w:r>
      <w:r w:rsidRPr="00352182">
        <w:rPr>
          <w:rStyle w:val="ChartandTableFootnoteChar"/>
          <w:b w:val="0"/>
        </w:rPr>
        <w:t>ontinued on following page</w:t>
      </w:r>
      <w:r w:rsidR="001D2E57">
        <w:rPr>
          <w:rStyle w:val="ChartandTableFootnoteChar"/>
          <w:b w:val="0"/>
        </w:rPr>
        <w:t>s</w:t>
      </w:r>
    </w:p>
    <w:p w:rsidR="009459CC" w:rsidRPr="00104AF3" w:rsidRDefault="009459CC" w:rsidP="00104AF3">
      <w:pPr>
        <w:pStyle w:val="TableHeading"/>
        <w:spacing w:before="0" w:after="60"/>
        <w:rPr>
          <w:color w:val="000000"/>
          <w:sz w:val="20"/>
          <w:lang w:val="x-none" w:eastAsia="x-none"/>
        </w:rPr>
      </w:pPr>
      <w:r w:rsidRPr="00B815C7">
        <w:rPr>
          <w:color w:val="000000"/>
          <w:sz w:val="20"/>
          <w:lang w:val="x-none" w:eastAsia="x-none"/>
        </w:rPr>
        <w:lastRenderedPageBreak/>
        <w:t>Table 2.</w:t>
      </w:r>
      <w:r w:rsidR="00EF3BE3" w:rsidRPr="00104AF3">
        <w:rPr>
          <w:color w:val="000000"/>
          <w:sz w:val="20"/>
          <w:lang w:val="x-none" w:eastAsia="x-none"/>
        </w:rPr>
        <w:t>3</w:t>
      </w:r>
      <w:r w:rsidRPr="00B815C7">
        <w:rPr>
          <w:color w:val="000000"/>
          <w:sz w:val="20"/>
          <w:lang w:val="x-none" w:eastAsia="x-none"/>
        </w:rPr>
        <w:t xml:space="preserve">.1: Budgeted expenses for Outcome </w:t>
      </w:r>
      <w:r w:rsidRPr="00104AF3">
        <w:rPr>
          <w:color w:val="000000"/>
          <w:sz w:val="20"/>
          <w:lang w:val="x-none" w:eastAsia="x-none"/>
        </w:rPr>
        <w:t>1 (continued)</w:t>
      </w:r>
    </w:p>
    <w:p w:rsidR="009459CC" w:rsidRPr="009459CC" w:rsidRDefault="00C424F4" w:rsidP="009459CC">
      <w:pPr>
        <w:pStyle w:val="TableHeading"/>
        <w:tabs>
          <w:tab w:val="left" w:pos="284"/>
        </w:tabs>
        <w:spacing w:before="0" w:after="0"/>
        <w:rPr>
          <w:b w:val="0"/>
          <w:sz w:val="16"/>
        </w:rPr>
      </w:pPr>
      <w:r>
        <w:rPr>
          <w:rFonts w:ascii="Book Antiqua" w:hAnsi="Book Antiqua"/>
          <w:b w:val="0"/>
          <w:sz w:val="20"/>
          <w:lang w:eastAsia="x-none"/>
        </w:rPr>
        <w:object w:dxaOrig="7750" w:dyaOrig="7498">
          <v:shape id="_x0000_i1046" type="#_x0000_t75" style="width:387.75pt;height:375pt" o:ole="">
            <v:imagedata r:id="rId90" o:title=""/>
          </v:shape>
          <o:OLEObject Type="Link" ProgID="Excel.Sheet.12" ShapeID="_x0000_i1046" DrawAspect="Content" r:id="rId91" UpdateMode="Always">
            <o:LinkType>EnhancedMetaFile</o:LinkType>
            <o:LockedField>false</o:LockedField>
          </o:OLEObject>
        </w:object>
      </w:r>
    </w:p>
    <w:p w:rsidR="009459CC" w:rsidRDefault="009459CC" w:rsidP="009459CC">
      <w:pPr>
        <w:pStyle w:val="TableHeading"/>
        <w:tabs>
          <w:tab w:val="left" w:pos="284"/>
        </w:tabs>
        <w:spacing w:before="0" w:after="0"/>
        <w:rPr>
          <w:rStyle w:val="ChartandTableFootnoteChar"/>
          <w:b w:val="0"/>
        </w:rPr>
        <w:sectPr w:rsidR="009459CC" w:rsidSect="005A00E8">
          <w:headerReference w:type="first" r:id="rId92"/>
          <w:pgSz w:w="11907" w:h="16840" w:code="9"/>
          <w:pgMar w:top="2466" w:right="2098" w:bottom="2127" w:left="2098" w:header="1899" w:footer="1899" w:gutter="0"/>
          <w:cols w:space="708"/>
          <w:titlePg/>
          <w:docGrid w:linePitch="360"/>
        </w:sectPr>
      </w:pPr>
      <w:r w:rsidRPr="00352182">
        <w:rPr>
          <w:b w:val="0"/>
          <w:sz w:val="16"/>
        </w:rPr>
        <w:t>C</w:t>
      </w:r>
      <w:r w:rsidRPr="00352182">
        <w:rPr>
          <w:rStyle w:val="ChartandTableFootnoteChar"/>
          <w:b w:val="0"/>
        </w:rPr>
        <w:t>ontinued on following page</w:t>
      </w:r>
      <w:r w:rsidR="001D2E57">
        <w:rPr>
          <w:rStyle w:val="ChartandTableFootnoteChar"/>
          <w:b w:val="0"/>
        </w:rPr>
        <w:t>s</w:t>
      </w:r>
    </w:p>
    <w:p w:rsidR="009459CC" w:rsidRPr="00104AF3" w:rsidRDefault="009459CC" w:rsidP="00104AF3">
      <w:pPr>
        <w:pStyle w:val="TableHeading"/>
        <w:spacing w:before="0" w:after="60"/>
        <w:rPr>
          <w:color w:val="000000"/>
          <w:sz w:val="20"/>
          <w:lang w:val="x-none" w:eastAsia="x-none"/>
        </w:rPr>
      </w:pPr>
      <w:r w:rsidRPr="00B815C7">
        <w:rPr>
          <w:color w:val="000000"/>
          <w:sz w:val="20"/>
          <w:lang w:val="x-none" w:eastAsia="x-none"/>
        </w:rPr>
        <w:lastRenderedPageBreak/>
        <w:t>Table 2.</w:t>
      </w:r>
      <w:r w:rsidR="00EF3BE3" w:rsidRPr="00104AF3">
        <w:rPr>
          <w:color w:val="000000"/>
          <w:sz w:val="20"/>
          <w:lang w:val="x-none" w:eastAsia="x-none"/>
        </w:rPr>
        <w:t>3</w:t>
      </w:r>
      <w:r w:rsidRPr="00B815C7">
        <w:rPr>
          <w:color w:val="000000"/>
          <w:sz w:val="20"/>
          <w:lang w:val="x-none" w:eastAsia="x-none"/>
        </w:rPr>
        <w:t xml:space="preserve">.1: Budgeted expenses for Outcome </w:t>
      </w:r>
      <w:r w:rsidRPr="00104AF3">
        <w:rPr>
          <w:color w:val="000000"/>
          <w:sz w:val="20"/>
          <w:lang w:val="x-none" w:eastAsia="x-none"/>
        </w:rPr>
        <w:t>1 (continued)</w:t>
      </w:r>
    </w:p>
    <w:p w:rsidR="00F83854" w:rsidRPr="000525E1" w:rsidRDefault="00C424F4" w:rsidP="00F83854">
      <w:pPr>
        <w:pStyle w:val="TableHeading"/>
        <w:tabs>
          <w:tab w:val="left" w:pos="284"/>
        </w:tabs>
        <w:spacing w:before="0" w:after="0"/>
        <w:rPr>
          <w:b w:val="0"/>
          <w:sz w:val="16"/>
        </w:rPr>
      </w:pPr>
      <w:r>
        <w:rPr>
          <w:rFonts w:ascii="Book Antiqua" w:hAnsi="Book Antiqua"/>
          <w:b w:val="0"/>
          <w:sz w:val="20"/>
        </w:rPr>
        <w:object w:dxaOrig="7750" w:dyaOrig="5591">
          <v:shape id="_x0000_i1047" type="#_x0000_t75" style="width:387.75pt;height:279.75pt" o:ole="">
            <v:imagedata r:id="rId93" o:title=""/>
          </v:shape>
          <o:OLEObject Type="Link" ProgID="Excel.Sheet.12" ShapeID="_x0000_i1047" DrawAspect="Content" r:id="rId94" UpdateMode="Always">
            <o:LinkType>EnhancedMetaFile</o:LinkType>
            <o:LockedField>false</o:LockedField>
          </o:OLEObject>
        </w:object>
      </w:r>
    </w:p>
    <w:p w:rsidR="008048B7" w:rsidRDefault="00D218C0" w:rsidP="00170E7E">
      <w:pPr>
        <w:pStyle w:val="TableHeading"/>
        <w:tabs>
          <w:tab w:val="left" w:pos="284"/>
        </w:tabs>
        <w:spacing w:before="0" w:after="0"/>
        <w:ind w:left="284" w:hanging="284"/>
        <w:jc w:val="both"/>
        <w:rPr>
          <w:b w:val="0"/>
          <w:sz w:val="16"/>
          <w:szCs w:val="16"/>
        </w:rPr>
      </w:pPr>
      <w:r>
        <w:rPr>
          <w:b w:val="0"/>
          <w:sz w:val="16"/>
          <w:szCs w:val="16"/>
        </w:rPr>
        <w:t>(a)</w:t>
      </w:r>
      <w:r w:rsidRPr="00401460">
        <w:rPr>
          <w:b w:val="0"/>
          <w:sz w:val="16"/>
          <w:szCs w:val="16"/>
        </w:rPr>
        <w:tab/>
      </w:r>
      <w:r w:rsidR="008048B7" w:rsidRPr="00F35E4A">
        <w:rPr>
          <w:b w:val="0"/>
          <w:sz w:val="16"/>
          <w:szCs w:val="16"/>
        </w:rPr>
        <w:t>The APVMA</w:t>
      </w:r>
      <w:r w:rsidR="008048B7" w:rsidRPr="0024356D">
        <w:rPr>
          <w:b w:val="0"/>
          <w:sz w:val="16"/>
        </w:rPr>
        <w:t xml:space="preserve"> </w:t>
      </w:r>
      <w:r w:rsidR="003A07D5">
        <w:rPr>
          <w:b w:val="0"/>
          <w:sz w:val="16"/>
        </w:rPr>
        <w:t xml:space="preserve">and RIC </w:t>
      </w:r>
      <w:r w:rsidR="001F2B21">
        <w:rPr>
          <w:b w:val="0"/>
          <w:sz w:val="16"/>
        </w:rPr>
        <w:t xml:space="preserve">are </w:t>
      </w:r>
      <w:r w:rsidR="00170E7E">
        <w:rPr>
          <w:b w:val="0"/>
          <w:sz w:val="16"/>
        </w:rPr>
        <w:t>corporate Commonwealth entities (</w:t>
      </w:r>
      <w:r w:rsidR="008048B7" w:rsidRPr="0024356D">
        <w:rPr>
          <w:b w:val="0"/>
          <w:sz w:val="16"/>
        </w:rPr>
        <w:t>CCE</w:t>
      </w:r>
      <w:r w:rsidR="00170E7E">
        <w:rPr>
          <w:b w:val="0"/>
          <w:sz w:val="16"/>
        </w:rPr>
        <w:t>)</w:t>
      </w:r>
      <w:r w:rsidR="008048B7">
        <w:rPr>
          <w:b w:val="0"/>
          <w:sz w:val="16"/>
        </w:rPr>
        <w:t xml:space="preserve"> under the PGPA Act and do not receive direct </w:t>
      </w:r>
      <w:r w:rsidR="002F12FF" w:rsidRPr="0024356D">
        <w:rPr>
          <w:b w:val="0"/>
          <w:sz w:val="16"/>
        </w:rPr>
        <w:t>appropriations.</w:t>
      </w:r>
      <w:r w:rsidR="002F12FF">
        <w:rPr>
          <w:b w:val="0"/>
          <w:sz w:val="16"/>
        </w:rPr>
        <w:t xml:space="preserve"> Instead</w:t>
      </w:r>
      <w:r w:rsidR="008048B7">
        <w:rPr>
          <w:b w:val="0"/>
          <w:sz w:val="16"/>
        </w:rPr>
        <w:t>, this funding passes through the department to the</w:t>
      </w:r>
      <w:r w:rsidR="001F2B21">
        <w:rPr>
          <w:b w:val="0"/>
          <w:sz w:val="16"/>
        </w:rPr>
        <w:t>se entities</w:t>
      </w:r>
      <w:r w:rsidR="008048B7" w:rsidRPr="0024356D">
        <w:rPr>
          <w:b w:val="0"/>
          <w:sz w:val="16"/>
        </w:rPr>
        <w:t>.</w:t>
      </w:r>
    </w:p>
    <w:p w:rsidR="009342F4" w:rsidRDefault="008048B7" w:rsidP="00710A5E">
      <w:pPr>
        <w:pStyle w:val="TableHeading"/>
        <w:tabs>
          <w:tab w:val="left" w:pos="284"/>
        </w:tabs>
        <w:spacing w:before="0" w:after="0"/>
        <w:jc w:val="both"/>
        <w:rPr>
          <w:b w:val="0"/>
          <w:sz w:val="16"/>
          <w:szCs w:val="16"/>
        </w:rPr>
      </w:pPr>
      <w:r>
        <w:rPr>
          <w:b w:val="0"/>
          <w:sz w:val="16"/>
          <w:szCs w:val="16"/>
        </w:rPr>
        <w:t>(b)</w:t>
      </w:r>
      <w:r>
        <w:rPr>
          <w:b w:val="0"/>
          <w:sz w:val="16"/>
          <w:szCs w:val="16"/>
        </w:rPr>
        <w:tab/>
      </w:r>
      <w:r w:rsidR="009342F4">
        <w:rPr>
          <w:b w:val="0"/>
          <w:sz w:val="16"/>
        </w:rPr>
        <w:t xml:space="preserve">‘Expenses not requiring appropriation in the Budget year’ are made up of depreciation and amortisation </w:t>
      </w:r>
      <w:r w:rsidR="009342F4">
        <w:rPr>
          <w:b w:val="0"/>
          <w:sz w:val="16"/>
        </w:rPr>
        <w:tab/>
      </w:r>
      <w:r w:rsidR="009342F4" w:rsidRPr="00401460">
        <w:rPr>
          <w:b w:val="0"/>
          <w:sz w:val="16"/>
          <w:szCs w:val="16"/>
        </w:rPr>
        <w:t>expenses,</w:t>
      </w:r>
      <w:r w:rsidR="009342F4">
        <w:rPr>
          <w:b w:val="0"/>
          <w:sz w:val="16"/>
          <w:szCs w:val="16"/>
        </w:rPr>
        <w:t xml:space="preserve"> </w:t>
      </w:r>
      <w:r w:rsidR="009342F4" w:rsidRPr="00401460">
        <w:rPr>
          <w:b w:val="0"/>
          <w:sz w:val="16"/>
          <w:szCs w:val="16"/>
        </w:rPr>
        <w:t>resources received free of charge, concessional loan discount and balance sheet</w:t>
      </w:r>
      <w:r w:rsidR="009342F4" w:rsidRPr="00401460">
        <w:rPr>
          <w:b w:val="0"/>
          <w:sz w:val="16"/>
          <w:szCs w:val="16"/>
        </w:rPr>
        <w:tab/>
        <w:t>adjustments.</w:t>
      </w:r>
    </w:p>
    <w:p w:rsidR="00D218C0" w:rsidRPr="00401460" w:rsidRDefault="009342F4" w:rsidP="00710A5E">
      <w:pPr>
        <w:pStyle w:val="TableHeading"/>
        <w:tabs>
          <w:tab w:val="left" w:pos="284"/>
        </w:tabs>
        <w:spacing w:before="0" w:after="0"/>
        <w:jc w:val="both"/>
        <w:rPr>
          <w:b w:val="0"/>
          <w:sz w:val="16"/>
          <w:szCs w:val="16"/>
        </w:rPr>
      </w:pPr>
      <w:r>
        <w:rPr>
          <w:b w:val="0"/>
          <w:sz w:val="16"/>
          <w:szCs w:val="16"/>
        </w:rPr>
        <w:t>(c)</w:t>
      </w:r>
      <w:r>
        <w:rPr>
          <w:b w:val="0"/>
          <w:sz w:val="16"/>
          <w:szCs w:val="16"/>
        </w:rPr>
        <w:tab/>
      </w:r>
      <w:r w:rsidR="00D218C0" w:rsidRPr="00401460">
        <w:rPr>
          <w:b w:val="0"/>
          <w:sz w:val="16"/>
          <w:szCs w:val="16"/>
        </w:rPr>
        <w:t xml:space="preserve">Expenses funded from both ‘Ordinary annual services (Appropriation Bill </w:t>
      </w:r>
      <w:r w:rsidR="00750324">
        <w:rPr>
          <w:b w:val="0"/>
          <w:sz w:val="16"/>
          <w:szCs w:val="16"/>
        </w:rPr>
        <w:t>(</w:t>
      </w:r>
      <w:r w:rsidR="00D218C0" w:rsidRPr="00401460">
        <w:rPr>
          <w:b w:val="0"/>
          <w:sz w:val="16"/>
          <w:szCs w:val="16"/>
        </w:rPr>
        <w:t>No.</w:t>
      </w:r>
      <w:r w:rsidR="009B460B">
        <w:rPr>
          <w:b w:val="0"/>
          <w:sz w:val="16"/>
          <w:szCs w:val="16"/>
        </w:rPr>
        <w:t> </w:t>
      </w:r>
      <w:r w:rsidR="00D218C0" w:rsidRPr="00401460">
        <w:rPr>
          <w:b w:val="0"/>
          <w:sz w:val="16"/>
          <w:szCs w:val="16"/>
        </w:rPr>
        <w:t>1</w:t>
      </w:r>
      <w:r w:rsidR="00750324">
        <w:rPr>
          <w:b w:val="0"/>
          <w:sz w:val="16"/>
          <w:szCs w:val="16"/>
        </w:rPr>
        <w:t>)</w:t>
      </w:r>
      <w:r w:rsidR="00D218C0" w:rsidRPr="00401460">
        <w:rPr>
          <w:b w:val="0"/>
          <w:sz w:val="16"/>
          <w:szCs w:val="16"/>
        </w:rPr>
        <w:t>)’ and ‘</w:t>
      </w:r>
      <w:r w:rsidR="00E740B4">
        <w:rPr>
          <w:b w:val="0"/>
          <w:sz w:val="16"/>
          <w:szCs w:val="16"/>
        </w:rPr>
        <w:t>External</w:t>
      </w:r>
      <w:r w:rsidR="00D218C0" w:rsidRPr="00401460">
        <w:rPr>
          <w:b w:val="0"/>
          <w:sz w:val="16"/>
          <w:szCs w:val="16"/>
        </w:rPr>
        <w:tab/>
        <w:t>Reven</w:t>
      </w:r>
      <w:r w:rsidR="00E740B4">
        <w:rPr>
          <w:b w:val="0"/>
          <w:sz w:val="16"/>
          <w:szCs w:val="16"/>
        </w:rPr>
        <w:t>ue</w:t>
      </w:r>
      <w:r w:rsidR="00D218C0" w:rsidRPr="00401460">
        <w:rPr>
          <w:b w:val="0"/>
          <w:sz w:val="16"/>
          <w:szCs w:val="16"/>
        </w:rPr>
        <w:t xml:space="preserve">’ under </w:t>
      </w:r>
      <w:r w:rsidR="00D218C0" w:rsidRPr="009B460B">
        <w:rPr>
          <w:b w:val="0"/>
          <w:sz w:val="16"/>
          <w:szCs w:val="16"/>
        </w:rPr>
        <w:t>section</w:t>
      </w:r>
      <w:r w:rsidR="009B460B">
        <w:rPr>
          <w:b w:val="0"/>
          <w:sz w:val="16"/>
          <w:szCs w:val="16"/>
        </w:rPr>
        <w:t> </w:t>
      </w:r>
      <w:r w:rsidR="00D218C0" w:rsidRPr="009B460B">
        <w:rPr>
          <w:b w:val="0"/>
          <w:sz w:val="16"/>
          <w:szCs w:val="16"/>
        </w:rPr>
        <w:t>74 of the PGPA</w:t>
      </w:r>
      <w:r w:rsidR="00D218C0" w:rsidRPr="00401460">
        <w:rPr>
          <w:b w:val="0"/>
          <w:sz w:val="16"/>
          <w:szCs w:val="16"/>
        </w:rPr>
        <w:t xml:space="preserve"> Act.</w:t>
      </w:r>
    </w:p>
    <w:p w:rsidR="00D218C0" w:rsidRPr="00401460" w:rsidRDefault="00D218C0" w:rsidP="00710A5E">
      <w:pPr>
        <w:pStyle w:val="TableHeading"/>
        <w:tabs>
          <w:tab w:val="left" w:pos="284"/>
        </w:tabs>
        <w:spacing w:before="0" w:after="0"/>
        <w:jc w:val="both"/>
        <w:rPr>
          <w:b w:val="0"/>
          <w:sz w:val="16"/>
          <w:szCs w:val="16"/>
        </w:rPr>
      </w:pPr>
      <w:r>
        <w:rPr>
          <w:b w:val="0"/>
          <w:sz w:val="16"/>
          <w:szCs w:val="16"/>
        </w:rPr>
        <w:t>(</w:t>
      </w:r>
      <w:r w:rsidR="00D414EE">
        <w:rPr>
          <w:b w:val="0"/>
          <w:sz w:val="16"/>
          <w:szCs w:val="16"/>
        </w:rPr>
        <w:t>d</w:t>
      </w:r>
      <w:r>
        <w:rPr>
          <w:b w:val="0"/>
          <w:sz w:val="16"/>
          <w:szCs w:val="16"/>
        </w:rPr>
        <w:t>)</w:t>
      </w:r>
      <w:r w:rsidRPr="00401460">
        <w:rPr>
          <w:b w:val="0"/>
          <w:sz w:val="16"/>
          <w:szCs w:val="16"/>
        </w:rPr>
        <w:tab/>
        <w:t>Departmental appropriation allocations are notional and reflect the current structure of the department.</w:t>
      </w:r>
    </w:p>
    <w:p w:rsidR="006441B4" w:rsidRDefault="006441B4" w:rsidP="00710A5E">
      <w:pPr>
        <w:pStyle w:val="TableHeading"/>
        <w:tabs>
          <w:tab w:val="left" w:pos="284"/>
        </w:tabs>
        <w:spacing w:before="0" w:after="0"/>
        <w:ind w:left="284" w:hanging="284"/>
        <w:jc w:val="both"/>
        <w:rPr>
          <w:b w:val="0"/>
          <w:sz w:val="16"/>
          <w:szCs w:val="16"/>
        </w:rPr>
      </w:pPr>
    </w:p>
    <w:p w:rsidR="008931A0" w:rsidRPr="00180A42" w:rsidRDefault="0039300B" w:rsidP="00180A42">
      <w:pPr>
        <w:pStyle w:val="NoSpacing"/>
        <w:rPr>
          <w:rFonts w:ascii="Arial" w:hAnsi="Arial" w:cs="Arial"/>
          <w:sz w:val="16"/>
          <w:szCs w:val="16"/>
        </w:rPr>
      </w:pPr>
      <w:r w:rsidRPr="00180A42">
        <w:rPr>
          <w:rFonts w:ascii="Arial" w:hAnsi="Arial" w:cs="Arial"/>
          <w:sz w:val="16"/>
          <w:szCs w:val="16"/>
        </w:rPr>
        <w:t>Note:</w:t>
      </w:r>
      <w:r w:rsidRPr="00180A42">
        <w:rPr>
          <w:rFonts w:ascii="Arial" w:hAnsi="Arial" w:cs="Arial"/>
          <w:sz w:val="16"/>
          <w:szCs w:val="16"/>
        </w:rPr>
        <w:tab/>
        <w:t xml:space="preserve">Departmental appropriation splits and totals are indicative estimates and may change in the course </w:t>
      </w:r>
      <w:r w:rsidR="001927F8" w:rsidRPr="00180A42">
        <w:rPr>
          <w:rFonts w:ascii="Arial" w:hAnsi="Arial" w:cs="Arial"/>
          <w:sz w:val="16"/>
          <w:szCs w:val="16"/>
        </w:rPr>
        <w:tab/>
      </w:r>
      <w:r w:rsidRPr="00180A42">
        <w:rPr>
          <w:rFonts w:ascii="Arial" w:hAnsi="Arial" w:cs="Arial"/>
          <w:sz w:val="16"/>
          <w:szCs w:val="16"/>
        </w:rPr>
        <w:t>of the budget year as Government priorities change.</w:t>
      </w:r>
    </w:p>
    <w:p w:rsidR="000D2B71" w:rsidRDefault="009456AE" w:rsidP="000D2B71">
      <w:pPr>
        <w:pStyle w:val="TableHeading"/>
        <w:rPr>
          <w:color w:val="000000"/>
          <w:sz w:val="20"/>
          <w:lang w:val="x-none" w:eastAsia="x-none"/>
        </w:rPr>
      </w:pPr>
      <w:r w:rsidRPr="00352182">
        <w:rPr>
          <w:b w:val="0"/>
          <w:sz w:val="16"/>
        </w:rPr>
        <w:t>C</w:t>
      </w:r>
      <w:r w:rsidRPr="00352182">
        <w:rPr>
          <w:rStyle w:val="ChartandTableFootnoteChar"/>
          <w:b w:val="0"/>
        </w:rPr>
        <w:t>ontinued on following page</w:t>
      </w:r>
      <w:r w:rsidRPr="00401460">
        <w:rPr>
          <w:sz w:val="16"/>
          <w:szCs w:val="16"/>
        </w:rPr>
        <w:t xml:space="preserve"> </w:t>
      </w:r>
      <w:r w:rsidR="000A24C4" w:rsidRPr="00401460">
        <w:rPr>
          <w:sz w:val="16"/>
          <w:szCs w:val="16"/>
        </w:rPr>
        <w:br w:type="page"/>
      </w:r>
      <w:bookmarkStart w:id="25" w:name="_Toc190682315"/>
      <w:bookmarkStart w:id="26" w:name="_Toc190682532"/>
      <w:bookmarkEnd w:id="23"/>
      <w:bookmarkEnd w:id="24"/>
      <w:r w:rsidR="000D2B71" w:rsidRPr="00B815C7">
        <w:rPr>
          <w:color w:val="000000"/>
          <w:sz w:val="20"/>
          <w:lang w:val="x-none" w:eastAsia="x-none"/>
        </w:rPr>
        <w:lastRenderedPageBreak/>
        <w:t>Table 2.</w:t>
      </w:r>
      <w:r w:rsidR="000D2B71" w:rsidRPr="00104AF3">
        <w:rPr>
          <w:color w:val="000000"/>
          <w:sz w:val="20"/>
          <w:lang w:val="x-none" w:eastAsia="x-none"/>
        </w:rPr>
        <w:t>3</w:t>
      </w:r>
      <w:r w:rsidR="000D2B71" w:rsidRPr="00B815C7">
        <w:rPr>
          <w:color w:val="000000"/>
          <w:sz w:val="20"/>
          <w:lang w:val="x-none" w:eastAsia="x-none"/>
        </w:rPr>
        <w:t xml:space="preserve">.1: Budgeted expenses for Outcome </w:t>
      </w:r>
      <w:r w:rsidR="000D2B71" w:rsidRPr="009459CC">
        <w:rPr>
          <w:color w:val="000000"/>
          <w:sz w:val="20"/>
          <w:lang w:val="x-none" w:eastAsia="x-none"/>
        </w:rPr>
        <w:t>1 (continued)</w:t>
      </w:r>
    </w:p>
    <w:p w:rsidR="000D2B71" w:rsidRPr="000D2B71" w:rsidRDefault="00C424F4" w:rsidP="000D2B71">
      <w:pPr>
        <w:pStyle w:val="TableGraphic"/>
        <w:rPr>
          <w:lang w:val="x-none" w:eastAsia="x-none"/>
        </w:rPr>
      </w:pPr>
      <w:r>
        <w:rPr>
          <w:lang w:val="x-none" w:eastAsia="x-none"/>
        </w:rPr>
        <w:object w:dxaOrig="7750" w:dyaOrig="3933">
          <v:shape id="_x0000_i1048" type="#_x0000_t75" style="width:387.75pt;height:196.5pt" o:ole="">
            <v:imagedata r:id="rId95" o:title=""/>
          </v:shape>
          <o:OLEObject Type="Link" ProgID="Excel.Sheet.12" ShapeID="_x0000_i1048" DrawAspect="Content" r:id="rId96" UpdateMode="Always">
            <o:LinkType>EnhancedMetaFile</o:LinkType>
            <o:LockedField>false</o:LockedField>
          </o:OLEObject>
        </w:object>
      </w:r>
    </w:p>
    <w:p w:rsidR="00F83854" w:rsidRDefault="00F83854" w:rsidP="00F83854">
      <w:pPr>
        <w:pStyle w:val="TableHeading"/>
        <w:tabs>
          <w:tab w:val="left" w:pos="284"/>
        </w:tabs>
        <w:spacing w:before="0" w:after="0"/>
        <w:jc w:val="both"/>
        <w:rPr>
          <w:b w:val="0"/>
          <w:sz w:val="16"/>
          <w:szCs w:val="16"/>
        </w:rPr>
      </w:pPr>
    </w:p>
    <w:p w:rsidR="00F83854" w:rsidRPr="00C43DF8" w:rsidRDefault="00921899" w:rsidP="00F83854">
      <w:pPr>
        <w:pStyle w:val="ChartandTableFootnote"/>
        <w:keepNext w:val="0"/>
      </w:pPr>
      <w:r w:rsidRPr="009456AE">
        <w:rPr>
          <w:szCs w:val="16"/>
        </w:rPr>
        <w:t>(e</w:t>
      </w:r>
      <w:r w:rsidR="00F83854" w:rsidRPr="009456AE">
        <w:rPr>
          <w:szCs w:val="16"/>
        </w:rPr>
        <w:t>)</w:t>
      </w:r>
      <w:r w:rsidR="00F83854" w:rsidRPr="009456AE">
        <w:rPr>
          <w:szCs w:val="16"/>
        </w:rPr>
        <w:tab/>
      </w:r>
      <w:r w:rsidR="00F83854" w:rsidRPr="008E4ECE">
        <w:t>Figures displayed as a negative (-) represent a decrease in funds and a positive (+) represent an increase in funds.</w:t>
      </w:r>
    </w:p>
    <w:p w:rsidR="00CD367D" w:rsidRDefault="00CD367D" w:rsidP="003F43BC">
      <w:pPr>
        <w:pStyle w:val="ChartandTableFootnote"/>
      </w:pPr>
      <w:r w:rsidRPr="009456AE">
        <w:rPr>
          <w:szCs w:val="16"/>
        </w:rPr>
        <w:t>(</w:t>
      </w:r>
      <w:r>
        <w:rPr>
          <w:szCs w:val="16"/>
        </w:rPr>
        <w:t>f</w:t>
      </w:r>
      <w:r w:rsidRPr="009456AE">
        <w:rPr>
          <w:szCs w:val="16"/>
        </w:rPr>
        <w:t>)</w:t>
      </w:r>
      <w:r w:rsidRPr="009456AE">
        <w:rPr>
          <w:szCs w:val="16"/>
        </w:rPr>
        <w:tab/>
      </w:r>
      <w:r w:rsidRPr="00881F8A">
        <w:t xml:space="preserve">The measure description appears in </w:t>
      </w:r>
      <w:r w:rsidRPr="00881F8A">
        <w:rPr>
          <w:i/>
          <w:iCs/>
        </w:rPr>
        <w:t>Budget Paper No. 2: Budget Measures 2019–20</w:t>
      </w:r>
      <w:r w:rsidRPr="00881F8A">
        <w:t xml:space="preserve"> under </w:t>
      </w:r>
      <w:r w:rsidR="00D77085" w:rsidRPr="00881F8A">
        <w:t>Cross Portfolio</w:t>
      </w:r>
      <w:r w:rsidRPr="00881F8A">
        <w:rPr>
          <w:i/>
          <w:iCs/>
        </w:rPr>
        <w:t>.</w:t>
      </w:r>
    </w:p>
    <w:p w:rsidR="00F83854" w:rsidRPr="00CD367D" w:rsidRDefault="00F83854" w:rsidP="00CD367D">
      <w:pPr>
        <w:pStyle w:val="ChartandTableFootnote"/>
        <w:keepNext w:val="0"/>
        <w:rPr>
          <w:szCs w:val="16"/>
        </w:rPr>
      </w:pPr>
    </w:p>
    <w:p w:rsidR="00F83854" w:rsidRPr="009456AE" w:rsidRDefault="00F83854" w:rsidP="009456AE">
      <w:pPr>
        <w:pStyle w:val="TableHeading"/>
        <w:tabs>
          <w:tab w:val="left" w:pos="284"/>
        </w:tabs>
        <w:spacing w:before="0" w:after="0"/>
        <w:jc w:val="both"/>
        <w:rPr>
          <w:b w:val="0"/>
          <w:sz w:val="16"/>
          <w:szCs w:val="16"/>
        </w:rPr>
      </w:pPr>
    </w:p>
    <w:p w:rsidR="00F83854" w:rsidRPr="00F83854" w:rsidRDefault="00F83854" w:rsidP="00F83854">
      <w:pPr>
        <w:sectPr w:rsidR="00F83854" w:rsidRPr="00F83854" w:rsidSect="003F0C2B">
          <w:headerReference w:type="first" r:id="rId97"/>
          <w:pgSz w:w="11906" w:h="16838" w:code="9"/>
          <w:pgMar w:top="2466" w:right="2125" w:bottom="2466" w:left="2098" w:header="1899" w:footer="1899" w:gutter="0"/>
          <w:cols w:space="708"/>
          <w:titlePg/>
          <w:docGrid w:linePitch="360"/>
        </w:sectPr>
      </w:pPr>
    </w:p>
    <w:p w:rsidR="00DF5FE4" w:rsidRPr="00F743D8" w:rsidRDefault="00DF5FE4" w:rsidP="00CA1F76">
      <w:pPr>
        <w:pStyle w:val="Heading3"/>
      </w:pPr>
      <w:r>
        <w:lastRenderedPageBreak/>
        <w:t>2.</w:t>
      </w:r>
      <w:r w:rsidR="00EF3BE3">
        <w:t>3</w:t>
      </w:r>
      <w:r w:rsidRPr="00F743D8">
        <w:t xml:space="preserve"> </w:t>
      </w:r>
      <w:r w:rsidRPr="00F743D8">
        <w:tab/>
        <w:t xml:space="preserve">Budgeted expenses for Outcome </w:t>
      </w:r>
      <w:r>
        <w:t>2</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9D3276" w:rsidTr="009D3276">
        <w:tc>
          <w:tcPr>
            <w:tcW w:w="7713" w:type="dxa"/>
            <w:shd w:val="clear" w:color="auto" w:fill="E6E6E6"/>
          </w:tcPr>
          <w:p w:rsidR="009D3276" w:rsidRDefault="009D3276" w:rsidP="00C105E9">
            <w:pPr>
              <w:pStyle w:val="TableColumnHeadingLeft"/>
              <w:jc w:val="both"/>
            </w:pPr>
            <w:r>
              <w:t xml:space="preserve">Outcome 2: Safeguard Australia’s animal and plant health status to maintain overseas markets and protect the economy and environment from the impact of exotic pests and diseases, </w:t>
            </w:r>
            <w:r w:rsidRPr="00C70A0A">
              <w:t>through risk assessment, inspection and certification</w:t>
            </w:r>
            <w:r w:rsidR="007076CB">
              <w:t>,</w:t>
            </w:r>
            <w:r w:rsidRPr="00C70A0A">
              <w:t xml:space="preserve"> and the implementation of emergency response arrangements for Australian agricultural, food and fibre industries.</w:t>
            </w:r>
          </w:p>
        </w:tc>
      </w:tr>
    </w:tbl>
    <w:p w:rsidR="00DF5FE4" w:rsidRPr="00EC575E" w:rsidRDefault="00DF5FE4" w:rsidP="00EC575E">
      <w:pPr>
        <w:pStyle w:val="TableHeading"/>
        <w:spacing w:before="240" w:after="240" w:line="260" w:lineRule="exact"/>
        <w:rPr>
          <w:color w:val="000000"/>
          <w:sz w:val="20"/>
          <w:lang w:val="x-none" w:eastAsia="x-none"/>
        </w:rPr>
      </w:pPr>
      <w:r w:rsidRPr="00EC575E">
        <w:rPr>
          <w:color w:val="000000"/>
          <w:sz w:val="20"/>
          <w:lang w:val="x-none" w:eastAsia="x-none"/>
        </w:rPr>
        <w:t xml:space="preserve">Linked </w:t>
      </w:r>
      <w:r w:rsidR="004776E7" w:rsidRPr="00EC575E">
        <w:rPr>
          <w:color w:val="000000"/>
          <w:sz w:val="20"/>
          <w:lang w:val="x-none" w:eastAsia="x-none"/>
        </w:rPr>
        <w:t>program</w:t>
      </w:r>
      <w:r w:rsidRPr="00EC575E">
        <w:rPr>
          <w:color w:val="000000"/>
          <w:sz w:val="20"/>
          <w:lang w:val="x-none" w:eastAsia="x-none"/>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E946B8" w:rsidRPr="009D3D39" w:rsidTr="00E971C8">
        <w:trPr>
          <w:trHeight w:val="113"/>
        </w:trPr>
        <w:tc>
          <w:tcPr>
            <w:tcW w:w="7711" w:type="dxa"/>
            <w:tcBorders>
              <w:top w:val="single" w:sz="4" w:space="0" w:color="auto"/>
              <w:left w:val="single" w:sz="4" w:space="0" w:color="auto"/>
              <w:bottom w:val="dotted" w:sz="4" w:space="0" w:color="auto"/>
              <w:right w:val="single" w:sz="4" w:space="0" w:color="auto"/>
            </w:tcBorders>
          </w:tcPr>
          <w:p w:rsidR="00E946B8" w:rsidRPr="00D02516" w:rsidRDefault="00E946B8" w:rsidP="009336C6">
            <w:pPr>
              <w:pStyle w:val="ExampleText0"/>
              <w:spacing w:before="120" w:after="120" w:line="240" w:lineRule="auto"/>
              <w:rPr>
                <w:rFonts w:ascii="Arial" w:hAnsi="Arial" w:cs="Arial"/>
                <w:b/>
                <w:i w:val="0"/>
                <w:color w:val="auto"/>
                <w:sz w:val="18"/>
                <w:szCs w:val="18"/>
              </w:rPr>
            </w:pPr>
            <w:r w:rsidRPr="00D02516">
              <w:rPr>
                <w:rStyle w:val="ExampletextCharChar"/>
                <w:rFonts w:ascii="Arial" w:hAnsi="Arial" w:cs="Arial"/>
                <w:b/>
                <w:color w:val="auto"/>
                <w:sz w:val="18"/>
                <w:szCs w:val="18"/>
              </w:rPr>
              <w:t>Australian Trade and Investment Commission</w:t>
            </w:r>
          </w:p>
        </w:tc>
      </w:tr>
      <w:tr w:rsidR="00E946B8" w:rsidRPr="009D3D39" w:rsidTr="00E971C8">
        <w:trPr>
          <w:trHeight w:val="113"/>
        </w:trPr>
        <w:tc>
          <w:tcPr>
            <w:tcW w:w="7711" w:type="dxa"/>
            <w:tcBorders>
              <w:top w:val="dotted" w:sz="4" w:space="0" w:color="auto"/>
              <w:left w:val="single" w:sz="4" w:space="0" w:color="auto"/>
              <w:bottom w:val="dotted" w:sz="4" w:space="0" w:color="auto"/>
              <w:right w:val="single" w:sz="4" w:space="0" w:color="auto"/>
            </w:tcBorders>
          </w:tcPr>
          <w:p w:rsidR="00E946B8" w:rsidRPr="00D02516" w:rsidRDefault="00E946B8" w:rsidP="009336C6">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Programs:</w:t>
            </w:r>
          </w:p>
          <w:p w:rsidR="00E946B8" w:rsidRPr="00D02516" w:rsidRDefault="00E946B8" w:rsidP="009336C6">
            <w:pPr>
              <w:pStyle w:val="ListParagraph"/>
              <w:widowControl w:val="0"/>
              <w:numPr>
                <w:ilvl w:val="0"/>
                <w:numId w:val="12"/>
              </w:numPr>
              <w:spacing w:before="120" w:after="120" w:line="240" w:lineRule="auto"/>
              <w:rPr>
                <w:rStyle w:val="ExampletextCharChar"/>
                <w:rFonts w:ascii="Arial" w:eastAsia="Times New Roman" w:hAnsi="Arial" w:cs="Arial"/>
                <w:i w:val="0"/>
                <w:color w:val="000000"/>
                <w:sz w:val="18"/>
                <w:szCs w:val="18"/>
              </w:rPr>
            </w:pPr>
            <w:r w:rsidRPr="00D02516">
              <w:rPr>
                <w:rStyle w:val="ExampletextCharChar"/>
                <w:rFonts w:ascii="Arial" w:eastAsia="Times New Roman" w:hAnsi="Arial" w:cs="Arial"/>
                <w:i w:val="0"/>
                <w:color w:val="000000"/>
                <w:sz w:val="18"/>
                <w:szCs w:val="18"/>
              </w:rPr>
              <w:t xml:space="preserve">Program 1.1: Promotion of Australia’s export and other international economic interests </w:t>
            </w:r>
          </w:p>
          <w:p w:rsidR="00E946B8" w:rsidRPr="00D02516" w:rsidRDefault="00E946B8" w:rsidP="009336C6">
            <w:pPr>
              <w:numPr>
                <w:ilvl w:val="0"/>
                <w:numId w:val="12"/>
              </w:numPr>
              <w:spacing w:before="120" w:after="120" w:line="240" w:lineRule="auto"/>
              <w:rPr>
                <w:rStyle w:val="ExampletextCharChar"/>
                <w:rFonts w:ascii="Arial" w:hAnsi="Arial" w:cs="Arial"/>
                <w:i w:val="0"/>
                <w:color w:val="auto"/>
                <w:sz w:val="18"/>
                <w:szCs w:val="18"/>
              </w:rPr>
            </w:pPr>
            <w:r w:rsidRPr="00D02516">
              <w:rPr>
                <w:rStyle w:val="ExampletextCharChar"/>
                <w:rFonts w:ascii="Arial" w:hAnsi="Arial" w:cs="Arial"/>
                <w:i w:val="0"/>
                <w:color w:val="000000"/>
                <w:sz w:val="18"/>
                <w:szCs w:val="18"/>
              </w:rPr>
              <w:t>Program 1.2: Programs to promote Australia’s export and other international economic interests</w:t>
            </w:r>
          </w:p>
        </w:tc>
      </w:tr>
      <w:tr w:rsidR="00E946B8" w:rsidRPr="009D3D39" w:rsidTr="00E971C8">
        <w:trPr>
          <w:trHeight w:val="113"/>
        </w:trPr>
        <w:tc>
          <w:tcPr>
            <w:tcW w:w="7711" w:type="dxa"/>
            <w:tcBorders>
              <w:top w:val="single" w:sz="4" w:space="0" w:color="auto"/>
              <w:left w:val="single" w:sz="4" w:space="0" w:color="auto"/>
              <w:bottom w:val="dotted" w:sz="4" w:space="0" w:color="auto"/>
              <w:right w:val="single" w:sz="4" w:space="0" w:color="auto"/>
            </w:tcBorders>
          </w:tcPr>
          <w:p w:rsidR="00E946B8" w:rsidRPr="00D02516" w:rsidRDefault="00E946B8" w:rsidP="009336C6">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Contribution to Outcome 2 made by linked program:</w:t>
            </w:r>
          </w:p>
          <w:p w:rsidR="00E946B8" w:rsidRPr="00D640E4" w:rsidRDefault="00D640E4" w:rsidP="00D640E4">
            <w:pPr>
              <w:pStyle w:val="ExampleText0"/>
              <w:spacing w:before="120" w:after="120" w:line="240" w:lineRule="auto"/>
              <w:jc w:val="both"/>
              <w:rPr>
                <w:rStyle w:val="ExampletextCharChar"/>
                <w:rFonts w:ascii="Arial" w:hAnsi="Arial" w:cs="Arial"/>
                <w:i/>
                <w:color w:val="auto"/>
                <w:sz w:val="18"/>
                <w:szCs w:val="18"/>
              </w:rPr>
            </w:pPr>
            <w:r w:rsidRPr="00D640E4">
              <w:rPr>
                <w:rFonts w:ascii="Arial" w:hAnsi="Arial" w:cs="Arial"/>
                <w:i w:val="0"/>
                <w:color w:val="000000"/>
                <w:sz w:val="18"/>
                <w:szCs w:val="18"/>
              </w:rPr>
              <w:t>The Department of Agriculture and Water Resources and Australian Trade and Investment Commission work together to achieve the best outcomes for Australian agricultural, fisheries and forestry exports.</w:t>
            </w:r>
          </w:p>
        </w:tc>
      </w:tr>
      <w:tr w:rsidR="009336C6" w:rsidRPr="009D3D39" w:rsidTr="009D3D39">
        <w:trPr>
          <w:trHeight w:val="113"/>
        </w:trPr>
        <w:tc>
          <w:tcPr>
            <w:tcW w:w="7711" w:type="dxa"/>
            <w:tcBorders>
              <w:top w:val="single" w:sz="4" w:space="0" w:color="auto"/>
              <w:left w:val="single" w:sz="4" w:space="0" w:color="auto"/>
              <w:bottom w:val="dotted" w:sz="4" w:space="0" w:color="auto"/>
              <w:right w:val="single" w:sz="4" w:space="0" w:color="auto"/>
            </w:tcBorders>
          </w:tcPr>
          <w:p w:rsidR="009336C6" w:rsidRPr="00D02516" w:rsidRDefault="009336C6" w:rsidP="009336C6">
            <w:pPr>
              <w:pStyle w:val="ExampleText0"/>
              <w:spacing w:before="120" w:after="120" w:line="240" w:lineRule="auto"/>
              <w:rPr>
                <w:rFonts w:ascii="Arial" w:hAnsi="Arial" w:cs="Arial"/>
                <w:b/>
                <w:i w:val="0"/>
                <w:color w:val="auto"/>
                <w:sz w:val="18"/>
                <w:szCs w:val="18"/>
              </w:rPr>
            </w:pPr>
            <w:r w:rsidRPr="00D02516">
              <w:rPr>
                <w:rFonts w:ascii="Arial" w:hAnsi="Arial" w:cs="Arial"/>
                <w:i w:val="0"/>
                <w:color w:val="auto"/>
                <w:sz w:val="18"/>
                <w:szCs w:val="18"/>
              </w:rPr>
              <w:br w:type="page"/>
            </w:r>
            <w:r w:rsidRPr="00D02516">
              <w:rPr>
                <w:rFonts w:ascii="Arial" w:hAnsi="Arial" w:cs="Arial"/>
                <w:b/>
                <w:bCs/>
                <w:i w:val="0"/>
                <w:iCs/>
                <w:color w:val="auto"/>
                <w:sz w:val="18"/>
                <w:szCs w:val="18"/>
              </w:rPr>
              <w:t>Commonwealth Scientific and Industrial Research Organisation (CSIRO)</w:t>
            </w:r>
          </w:p>
        </w:tc>
      </w:tr>
      <w:tr w:rsidR="009336C6" w:rsidRPr="009D3D39" w:rsidTr="009336C6">
        <w:trPr>
          <w:trHeight w:val="113"/>
        </w:trPr>
        <w:tc>
          <w:tcPr>
            <w:tcW w:w="7711" w:type="dxa"/>
            <w:tcBorders>
              <w:top w:val="dotted" w:sz="4" w:space="0" w:color="auto"/>
              <w:left w:val="single" w:sz="4" w:space="0" w:color="auto"/>
              <w:bottom w:val="single" w:sz="4" w:space="0" w:color="auto"/>
              <w:right w:val="single" w:sz="4" w:space="0" w:color="auto"/>
            </w:tcBorders>
          </w:tcPr>
          <w:p w:rsidR="009336C6" w:rsidRPr="00D02516" w:rsidRDefault="009336C6" w:rsidP="009336C6">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Program:</w:t>
            </w:r>
          </w:p>
          <w:p w:rsidR="009336C6" w:rsidRPr="00D02516" w:rsidRDefault="009336C6" w:rsidP="009336C6">
            <w:pPr>
              <w:numPr>
                <w:ilvl w:val="0"/>
                <w:numId w:val="12"/>
              </w:numPr>
              <w:spacing w:before="120" w:after="120" w:line="240" w:lineRule="auto"/>
              <w:jc w:val="left"/>
              <w:rPr>
                <w:rStyle w:val="ExampletextCharChar"/>
                <w:rFonts w:ascii="Arial" w:hAnsi="Arial" w:cs="Arial"/>
                <w:i w:val="0"/>
                <w:color w:val="auto"/>
                <w:sz w:val="18"/>
                <w:szCs w:val="18"/>
              </w:rPr>
            </w:pPr>
            <w:r w:rsidRPr="00D02516">
              <w:rPr>
                <w:rStyle w:val="ExampletextCharChar"/>
                <w:rFonts w:ascii="Arial" w:hAnsi="Arial" w:cs="Arial"/>
                <w:i w:val="0"/>
                <w:color w:val="000000"/>
                <w:sz w:val="18"/>
                <w:szCs w:val="18"/>
              </w:rPr>
              <w:t>Program 1</w:t>
            </w:r>
            <w:r w:rsidRPr="00D02516">
              <w:rPr>
                <w:rStyle w:val="ExampletextCharChar"/>
                <w:rFonts w:ascii="Arial" w:hAnsi="Arial" w:cs="Arial"/>
                <w:i w:val="0"/>
                <w:color w:val="auto"/>
                <w:sz w:val="18"/>
                <w:szCs w:val="18"/>
              </w:rPr>
              <w:t>.2: National Research Infrastructure – National Facilities and Collections</w:t>
            </w:r>
          </w:p>
        </w:tc>
      </w:tr>
      <w:tr w:rsidR="009336C6" w:rsidRPr="009D3D39" w:rsidTr="009336C6">
        <w:trPr>
          <w:trHeight w:val="113"/>
        </w:trPr>
        <w:tc>
          <w:tcPr>
            <w:tcW w:w="7711" w:type="dxa"/>
            <w:tcBorders>
              <w:top w:val="single" w:sz="4" w:space="0" w:color="auto"/>
              <w:left w:val="single" w:sz="4" w:space="0" w:color="auto"/>
              <w:bottom w:val="single" w:sz="4" w:space="0" w:color="auto"/>
              <w:right w:val="single" w:sz="4" w:space="0" w:color="auto"/>
            </w:tcBorders>
          </w:tcPr>
          <w:p w:rsidR="009336C6" w:rsidRPr="00D02516" w:rsidRDefault="009336C6" w:rsidP="009336C6">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Contribution to Outcome 2 made by linked program:</w:t>
            </w:r>
          </w:p>
          <w:p w:rsidR="009336C6" w:rsidRPr="00D02516" w:rsidRDefault="009336C6" w:rsidP="009336C6">
            <w:pPr>
              <w:pStyle w:val="ExampleText0"/>
              <w:spacing w:before="120" w:after="120" w:line="240" w:lineRule="auto"/>
              <w:jc w:val="both"/>
              <w:rPr>
                <w:rStyle w:val="ExampletextCharChar"/>
                <w:rFonts w:ascii="Arial" w:hAnsi="Arial" w:cs="Arial"/>
                <w:i/>
                <w:color w:val="auto"/>
                <w:sz w:val="18"/>
                <w:szCs w:val="18"/>
              </w:rPr>
            </w:pPr>
            <w:r w:rsidRPr="00D02516">
              <w:rPr>
                <w:rStyle w:val="ExampletextCharChar"/>
                <w:rFonts w:ascii="Arial" w:hAnsi="Arial" w:cs="Arial"/>
                <w:color w:val="auto"/>
                <w:sz w:val="18"/>
                <w:szCs w:val="18"/>
              </w:rPr>
              <w:t>The Department of Agriculture and Water Resources contributes to the operating costs of the CSIRO’s Australian Animal Health Laboratory for emergency animal disease diagnosis and research.</w:t>
            </w:r>
          </w:p>
        </w:tc>
      </w:tr>
      <w:tr w:rsidR="00080282" w:rsidRPr="00080282" w:rsidTr="00080282">
        <w:trPr>
          <w:trHeight w:val="113"/>
        </w:trPr>
        <w:tc>
          <w:tcPr>
            <w:tcW w:w="7711" w:type="dxa"/>
            <w:tcBorders>
              <w:top w:val="single" w:sz="4" w:space="0" w:color="auto"/>
              <w:left w:val="single" w:sz="4" w:space="0" w:color="auto"/>
              <w:bottom w:val="single" w:sz="4" w:space="0" w:color="auto"/>
              <w:right w:val="single" w:sz="4" w:space="0" w:color="auto"/>
            </w:tcBorders>
          </w:tcPr>
          <w:p w:rsidR="00080282" w:rsidRPr="00D02516" w:rsidRDefault="00080282" w:rsidP="00347865">
            <w:pPr>
              <w:pStyle w:val="ExampleText0"/>
              <w:spacing w:before="120" w:after="120" w:line="240" w:lineRule="auto"/>
              <w:rPr>
                <w:rFonts w:ascii="Arial" w:hAnsi="Arial" w:cs="Arial"/>
                <w:b/>
                <w:i w:val="0"/>
                <w:color w:val="auto"/>
                <w:sz w:val="18"/>
                <w:szCs w:val="18"/>
              </w:rPr>
            </w:pPr>
            <w:r w:rsidRPr="00D02516">
              <w:rPr>
                <w:rStyle w:val="ExampletextCharChar"/>
                <w:rFonts w:ascii="Arial" w:hAnsi="Arial" w:cs="Arial"/>
                <w:b/>
                <w:color w:val="auto"/>
                <w:sz w:val="18"/>
                <w:szCs w:val="18"/>
              </w:rPr>
              <w:t>Department of Health</w:t>
            </w:r>
          </w:p>
        </w:tc>
      </w:tr>
      <w:tr w:rsidR="00080282" w:rsidRPr="00080282" w:rsidTr="00080282">
        <w:trPr>
          <w:trHeight w:val="113"/>
        </w:trPr>
        <w:tc>
          <w:tcPr>
            <w:tcW w:w="7711" w:type="dxa"/>
            <w:tcBorders>
              <w:top w:val="single" w:sz="4" w:space="0" w:color="auto"/>
              <w:left w:val="single" w:sz="4" w:space="0" w:color="auto"/>
              <w:bottom w:val="single" w:sz="4" w:space="0" w:color="auto"/>
              <w:right w:val="single" w:sz="4" w:space="0" w:color="auto"/>
            </w:tcBorders>
          </w:tcPr>
          <w:p w:rsidR="00080282" w:rsidRPr="00D02516" w:rsidRDefault="00080282" w:rsidP="00347865">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Program:</w:t>
            </w:r>
          </w:p>
          <w:p w:rsidR="00080282" w:rsidRPr="00D02516" w:rsidRDefault="00080282" w:rsidP="00347865">
            <w:pPr>
              <w:numPr>
                <w:ilvl w:val="0"/>
                <w:numId w:val="12"/>
              </w:numPr>
              <w:spacing w:before="120" w:after="120" w:line="240" w:lineRule="auto"/>
              <w:rPr>
                <w:rStyle w:val="ExampletextCharChar"/>
                <w:rFonts w:ascii="Arial" w:hAnsi="Arial" w:cs="Arial"/>
                <w:i w:val="0"/>
                <w:color w:val="auto"/>
                <w:sz w:val="18"/>
                <w:szCs w:val="18"/>
              </w:rPr>
            </w:pPr>
            <w:r w:rsidRPr="00D02516">
              <w:rPr>
                <w:rStyle w:val="ExampletextCharChar"/>
                <w:rFonts w:ascii="Arial" w:hAnsi="Arial" w:cs="Arial"/>
                <w:i w:val="0"/>
                <w:color w:val="auto"/>
                <w:sz w:val="18"/>
                <w:szCs w:val="18"/>
              </w:rPr>
              <w:t>Program 5.2: Health Protection and Emergency Response</w:t>
            </w:r>
          </w:p>
        </w:tc>
      </w:tr>
      <w:tr w:rsidR="00080282" w:rsidRPr="00080282" w:rsidTr="00080282">
        <w:trPr>
          <w:trHeight w:val="113"/>
        </w:trPr>
        <w:tc>
          <w:tcPr>
            <w:tcW w:w="7711" w:type="dxa"/>
            <w:tcBorders>
              <w:top w:val="single" w:sz="4" w:space="0" w:color="auto"/>
              <w:left w:val="single" w:sz="4" w:space="0" w:color="auto"/>
              <w:bottom w:val="single" w:sz="4" w:space="0" w:color="auto"/>
              <w:right w:val="single" w:sz="4" w:space="0" w:color="auto"/>
            </w:tcBorders>
          </w:tcPr>
          <w:p w:rsidR="00080282" w:rsidRPr="00D02516" w:rsidRDefault="00080282" w:rsidP="00347865">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Contribution to Outcome 2 made by linked program:</w:t>
            </w:r>
          </w:p>
          <w:p w:rsidR="00080282" w:rsidRPr="00D02516" w:rsidRDefault="00080282" w:rsidP="00347865">
            <w:pPr>
              <w:pStyle w:val="ExampleText0"/>
              <w:spacing w:before="120" w:after="120" w:line="240" w:lineRule="auto"/>
              <w:rPr>
                <w:rStyle w:val="ExampletextCharChar"/>
                <w:rFonts w:ascii="Arial" w:hAnsi="Arial" w:cs="Arial"/>
                <w:color w:val="auto"/>
                <w:sz w:val="18"/>
                <w:szCs w:val="18"/>
              </w:rPr>
            </w:pPr>
            <w:r w:rsidRPr="00D02516">
              <w:rPr>
                <w:rStyle w:val="ExampletextCharChar"/>
                <w:rFonts w:ascii="Arial" w:hAnsi="Arial" w:cs="Arial"/>
                <w:color w:val="auto"/>
                <w:sz w:val="18"/>
                <w:szCs w:val="18"/>
              </w:rPr>
              <w:t xml:space="preserve">The Department of Agriculture and Water Resources provides border services for the management of human biosecurity risks on behalf of the Department of Health under the </w:t>
            </w:r>
            <w:r w:rsidRPr="00963BBF">
              <w:rPr>
                <w:rStyle w:val="ExampletextCharChar"/>
                <w:rFonts w:ascii="Arial" w:hAnsi="Arial" w:cs="Arial"/>
                <w:i/>
                <w:color w:val="auto"/>
                <w:sz w:val="18"/>
                <w:szCs w:val="18"/>
              </w:rPr>
              <w:t>Biosecurity Act 2015</w:t>
            </w:r>
            <w:r w:rsidRPr="00D02516">
              <w:rPr>
                <w:rStyle w:val="ExampletextCharChar"/>
                <w:rFonts w:ascii="Arial" w:hAnsi="Arial" w:cs="Arial"/>
                <w:color w:val="auto"/>
                <w:sz w:val="18"/>
                <w:szCs w:val="18"/>
              </w:rPr>
              <w:t xml:space="preserve"> and a memorandum of understanding.</w:t>
            </w:r>
          </w:p>
        </w:tc>
      </w:tr>
    </w:tbl>
    <w:p w:rsidR="009336C6" w:rsidRDefault="009336C6" w:rsidP="009336C6">
      <w:pPr>
        <w:pStyle w:val="TableHeading"/>
        <w:spacing w:before="0" w:after="0"/>
        <w:rPr>
          <w:rStyle w:val="ChartandTableFootnoteChar"/>
          <w:b w:val="0"/>
        </w:rPr>
      </w:pPr>
    </w:p>
    <w:p w:rsidR="009336C6" w:rsidRPr="009336C6" w:rsidRDefault="009336C6" w:rsidP="009336C6">
      <w:pPr>
        <w:pStyle w:val="TableHeading"/>
        <w:spacing w:before="0" w:after="0"/>
        <w:rPr>
          <w:b w:val="0"/>
          <w:i/>
          <w:sz w:val="16"/>
          <w:szCs w:val="16"/>
        </w:rPr>
      </w:pPr>
      <w:r w:rsidRPr="009336C6">
        <w:rPr>
          <w:rStyle w:val="ChartandTableFootnoteChar"/>
          <w:b w:val="0"/>
        </w:rPr>
        <w:t>Continued on following page</w:t>
      </w:r>
      <w:r>
        <w:rPr>
          <w:rStyle w:val="ChartandTableFootnoteChar"/>
          <w:b w:val="0"/>
        </w:rPr>
        <w:t>s</w:t>
      </w:r>
    </w:p>
    <w:p w:rsidR="00847F3E" w:rsidRDefault="00847F3E" w:rsidP="00EC575E">
      <w:pPr>
        <w:pStyle w:val="TableHeading"/>
        <w:spacing w:before="0" w:after="240" w:line="260" w:lineRule="exact"/>
      </w:pPr>
      <w:r>
        <w:rPr>
          <w:i/>
        </w:rPr>
        <w:br w:type="page"/>
      </w:r>
      <w:r w:rsidRPr="002C32B1">
        <w:rPr>
          <w:color w:val="000000"/>
          <w:sz w:val="20"/>
          <w:lang w:val="x-none" w:eastAsia="x-none"/>
        </w:rPr>
        <w:lastRenderedPageBreak/>
        <w:t>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Change w:id="27">
          <w:tblGrid>
            <w:gridCol w:w="7711"/>
          </w:tblGrid>
        </w:tblGridChange>
      </w:tblGrid>
      <w:tr w:rsidR="009336C6" w:rsidRPr="009D3D39" w:rsidTr="00080282">
        <w:trPr>
          <w:trHeight w:val="113"/>
        </w:trPr>
        <w:tc>
          <w:tcPr>
            <w:tcW w:w="7711" w:type="dxa"/>
            <w:tcBorders>
              <w:top w:val="single" w:sz="4" w:space="0" w:color="auto"/>
              <w:left w:val="single" w:sz="4" w:space="0" w:color="auto"/>
              <w:bottom w:val="dotted" w:sz="4" w:space="0" w:color="auto"/>
              <w:right w:val="single" w:sz="4" w:space="0" w:color="auto"/>
            </w:tcBorders>
          </w:tcPr>
          <w:p w:rsidR="009336C6" w:rsidRPr="00D02516" w:rsidRDefault="009336C6" w:rsidP="00080282">
            <w:pPr>
              <w:pStyle w:val="ExampleText0"/>
              <w:spacing w:before="120" w:after="120" w:line="240" w:lineRule="auto"/>
              <w:rPr>
                <w:rFonts w:ascii="Arial" w:hAnsi="Arial" w:cs="Arial"/>
                <w:b/>
                <w:i w:val="0"/>
                <w:color w:val="auto"/>
                <w:sz w:val="18"/>
                <w:szCs w:val="18"/>
              </w:rPr>
            </w:pPr>
            <w:r w:rsidRPr="00D02516">
              <w:rPr>
                <w:rStyle w:val="ExampletextCharChar"/>
                <w:rFonts w:ascii="Arial" w:hAnsi="Arial" w:cs="Arial"/>
                <w:b/>
                <w:color w:val="auto"/>
                <w:sz w:val="18"/>
                <w:szCs w:val="18"/>
              </w:rPr>
              <w:t>Department of Home Affairs</w:t>
            </w:r>
          </w:p>
        </w:tc>
      </w:tr>
      <w:tr w:rsidR="009336C6" w:rsidRPr="009D3D39" w:rsidTr="00E971C8">
        <w:trPr>
          <w:trHeight w:val="113"/>
        </w:trPr>
        <w:tc>
          <w:tcPr>
            <w:tcW w:w="7711" w:type="dxa"/>
            <w:tcBorders>
              <w:top w:val="dotted" w:sz="4" w:space="0" w:color="auto"/>
              <w:left w:val="single" w:sz="4" w:space="0" w:color="auto"/>
              <w:bottom w:val="single" w:sz="4" w:space="0" w:color="auto"/>
              <w:right w:val="single" w:sz="4" w:space="0" w:color="auto"/>
            </w:tcBorders>
          </w:tcPr>
          <w:p w:rsidR="009336C6" w:rsidRPr="00D02516" w:rsidRDefault="009336C6" w:rsidP="00080282">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Programs:</w:t>
            </w:r>
          </w:p>
          <w:p w:rsidR="009336C6" w:rsidRPr="00D02516" w:rsidRDefault="009336C6" w:rsidP="00080282">
            <w:pPr>
              <w:numPr>
                <w:ilvl w:val="0"/>
                <w:numId w:val="12"/>
              </w:numPr>
              <w:spacing w:before="120" w:after="120" w:line="240" w:lineRule="auto"/>
              <w:rPr>
                <w:rStyle w:val="ExampletextCharChar"/>
                <w:rFonts w:ascii="Arial" w:hAnsi="Arial" w:cs="Arial"/>
                <w:i w:val="0"/>
                <w:color w:val="000000"/>
                <w:sz w:val="18"/>
                <w:szCs w:val="18"/>
              </w:rPr>
            </w:pPr>
            <w:r w:rsidRPr="00D02516">
              <w:rPr>
                <w:rStyle w:val="ExampletextCharChar"/>
                <w:rFonts w:ascii="Arial" w:hAnsi="Arial" w:cs="Arial"/>
                <w:i w:val="0"/>
                <w:color w:val="000000"/>
                <w:sz w:val="18"/>
                <w:szCs w:val="18"/>
              </w:rPr>
              <w:t>Program 1.1: Border Enforcement</w:t>
            </w:r>
          </w:p>
          <w:p w:rsidR="009336C6" w:rsidRPr="00D02516" w:rsidRDefault="009336C6" w:rsidP="00080282">
            <w:pPr>
              <w:numPr>
                <w:ilvl w:val="0"/>
                <w:numId w:val="12"/>
              </w:numPr>
              <w:spacing w:before="120" w:after="120" w:line="240" w:lineRule="auto"/>
              <w:rPr>
                <w:rStyle w:val="ExampletextCharChar"/>
                <w:rFonts w:ascii="Arial" w:hAnsi="Arial" w:cs="Arial"/>
                <w:i w:val="0"/>
                <w:color w:val="auto"/>
                <w:sz w:val="18"/>
                <w:szCs w:val="18"/>
              </w:rPr>
            </w:pPr>
            <w:r w:rsidRPr="00D02516">
              <w:rPr>
                <w:rStyle w:val="ExampletextCharChar"/>
                <w:rFonts w:ascii="Arial" w:hAnsi="Arial" w:cs="Arial"/>
                <w:i w:val="0"/>
                <w:color w:val="000000"/>
                <w:sz w:val="18"/>
                <w:szCs w:val="18"/>
              </w:rPr>
              <w:t>Program 1.2: Border Management</w:t>
            </w:r>
          </w:p>
        </w:tc>
      </w:tr>
      <w:tr w:rsidR="009336C6" w:rsidRPr="009D3D39" w:rsidTr="00E971C8">
        <w:trPr>
          <w:trHeight w:val="113"/>
        </w:trPr>
        <w:tc>
          <w:tcPr>
            <w:tcW w:w="7711" w:type="dxa"/>
            <w:tcBorders>
              <w:top w:val="single" w:sz="4" w:space="0" w:color="auto"/>
              <w:left w:val="single" w:sz="4" w:space="0" w:color="auto"/>
              <w:bottom w:val="single" w:sz="4" w:space="0" w:color="auto"/>
              <w:right w:val="single" w:sz="4" w:space="0" w:color="auto"/>
            </w:tcBorders>
          </w:tcPr>
          <w:p w:rsidR="009336C6" w:rsidRPr="00D02516" w:rsidRDefault="009336C6" w:rsidP="00080282">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Contribution to Outcome 2 made by linked programs:</w:t>
            </w:r>
          </w:p>
          <w:p w:rsidR="009336C6" w:rsidRPr="00D02516" w:rsidRDefault="009336C6" w:rsidP="00080282">
            <w:pPr>
              <w:pStyle w:val="ExampleText0"/>
              <w:spacing w:before="120" w:after="120" w:line="240" w:lineRule="auto"/>
              <w:jc w:val="both"/>
              <w:rPr>
                <w:rStyle w:val="ExampletextCharChar"/>
                <w:rFonts w:ascii="Arial" w:hAnsi="Arial" w:cs="Arial"/>
                <w:color w:val="auto"/>
                <w:sz w:val="18"/>
                <w:szCs w:val="18"/>
              </w:rPr>
            </w:pPr>
            <w:r w:rsidRPr="00D02516">
              <w:rPr>
                <w:rStyle w:val="ExampletextCharChar"/>
                <w:rFonts w:ascii="Arial" w:hAnsi="Arial" w:cs="Arial"/>
                <w:color w:val="auto"/>
                <w:sz w:val="18"/>
                <w:szCs w:val="18"/>
              </w:rPr>
              <w:t>The Department of Agriculture and Water Resources and the Australian Border Force work collaboratively to undertake screening and surveillance for all people and goods entering Australia.</w:t>
            </w:r>
          </w:p>
        </w:tc>
      </w:tr>
      <w:tr w:rsidR="009336C6" w:rsidRPr="009D3D39" w:rsidTr="009D3D39">
        <w:trPr>
          <w:trHeight w:val="113"/>
        </w:trPr>
        <w:tc>
          <w:tcPr>
            <w:tcW w:w="7711" w:type="dxa"/>
            <w:tcBorders>
              <w:top w:val="single" w:sz="4" w:space="0" w:color="auto"/>
              <w:left w:val="single" w:sz="4" w:space="0" w:color="auto"/>
              <w:bottom w:val="dotted" w:sz="4" w:space="0" w:color="auto"/>
              <w:right w:val="single" w:sz="4" w:space="0" w:color="auto"/>
            </w:tcBorders>
          </w:tcPr>
          <w:p w:rsidR="009336C6" w:rsidRPr="00D02516" w:rsidRDefault="009336C6" w:rsidP="00080282">
            <w:pPr>
              <w:pStyle w:val="ExampleText0"/>
              <w:spacing w:before="120" w:after="120" w:line="240" w:lineRule="auto"/>
              <w:rPr>
                <w:rFonts w:ascii="Arial" w:hAnsi="Arial" w:cs="Arial"/>
                <w:b/>
                <w:i w:val="0"/>
                <w:color w:val="auto"/>
                <w:sz w:val="18"/>
                <w:szCs w:val="18"/>
              </w:rPr>
            </w:pPr>
            <w:r w:rsidRPr="00D02516">
              <w:rPr>
                <w:rFonts w:ascii="Arial" w:hAnsi="Arial" w:cs="Arial"/>
                <w:b/>
                <w:i w:val="0"/>
                <w:color w:val="auto"/>
                <w:sz w:val="18"/>
                <w:szCs w:val="18"/>
              </w:rPr>
              <w:t>Department of the Environment and Energy</w:t>
            </w:r>
          </w:p>
        </w:tc>
      </w:tr>
      <w:tr w:rsidR="009336C6" w:rsidRPr="009D3D39" w:rsidTr="009D3D39">
        <w:trPr>
          <w:trHeight w:val="113"/>
        </w:trPr>
        <w:tc>
          <w:tcPr>
            <w:tcW w:w="7711" w:type="dxa"/>
            <w:tcBorders>
              <w:top w:val="dotted" w:sz="4" w:space="0" w:color="auto"/>
              <w:left w:val="single" w:sz="4" w:space="0" w:color="auto"/>
              <w:bottom w:val="dotted" w:sz="4" w:space="0" w:color="auto"/>
              <w:right w:val="single" w:sz="4" w:space="0" w:color="auto"/>
            </w:tcBorders>
          </w:tcPr>
          <w:p w:rsidR="009336C6" w:rsidRPr="00D02516" w:rsidRDefault="009336C6" w:rsidP="00080282">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Program:</w:t>
            </w:r>
          </w:p>
          <w:p w:rsidR="009336C6" w:rsidRPr="00D02516" w:rsidRDefault="009336C6" w:rsidP="00080282">
            <w:pPr>
              <w:numPr>
                <w:ilvl w:val="0"/>
                <w:numId w:val="12"/>
              </w:numPr>
              <w:spacing w:before="120" w:after="120" w:line="240" w:lineRule="auto"/>
              <w:rPr>
                <w:rStyle w:val="ExampletextCharChar"/>
                <w:rFonts w:ascii="Arial" w:hAnsi="Arial" w:cs="Arial"/>
                <w:i w:val="0"/>
                <w:color w:val="auto"/>
                <w:sz w:val="18"/>
                <w:szCs w:val="18"/>
              </w:rPr>
            </w:pPr>
            <w:r w:rsidRPr="00D02516">
              <w:rPr>
                <w:rStyle w:val="ExampletextCharChar"/>
                <w:rFonts w:ascii="Arial" w:hAnsi="Arial" w:cs="Arial"/>
                <w:i w:val="0"/>
                <w:color w:val="000000"/>
                <w:sz w:val="18"/>
                <w:szCs w:val="18"/>
              </w:rPr>
              <w:t>Program 1.4 : Conservation of Australia’s Heritage and the Environment</w:t>
            </w:r>
          </w:p>
        </w:tc>
      </w:tr>
      <w:tr w:rsidR="009336C6" w:rsidRPr="009D3D39" w:rsidTr="00080282">
        <w:trPr>
          <w:trHeight w:val="113"/>
        </w:trPr>
        <w:tc>
          <w:tcPr>
            <w:tcW w:w="7711" w:type="dxa"/>
            <w:tcBorders>
              <w:top w:val="single" w:sz="4" w:space="0" w:color="auto"/>
              <w:left w:val="single" w:sz="4" w:space="0" w:color="auto"/>
              <w:bottom w:val="single" w:sz="4" w:space="0" w:color="auto"/>
              <w:right w:val="single" w:sz="4" w:space="0" w:color="auto"/>
            </w:tcBorders>
          </w:tcPr>
          <w:p w:rsidR="009336C6" w:rsidRPr="00D02516" w:rsidRDefault="009336C6" w:rsidP="00080282">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Contribution to Outcome 2 made by linked program:</w:t>
            </w:r>
          </w:p>
          <w:p w:rsidR="009336C6" w:rsidRPr="00D02516" w:rsidRDefault="009336C6" w:rsidP="00080282">
            <w:pPr>
              <w:pStyle w:val="ExampleText0"/>
              <w:spacing w:before="120" w:after="120" w:line="240" w:lineRule="auto"/>
              <w:jc w:val="both"/>
              <w:rPr>
                <w:rStyle w:val="ExampletextCharChar"/>
                <w:rFonts w:ascii="Arial" w:hAnsi="Arial" w:cs="Arial"/>
                <w:color w:val="auto"/>
                <w:sz w:val="18"/>
                <w:szCs w:val="18"/>
              </w:rPr>
            </w:pPr>
            <w:r w:rsidRPr="00D02516">
              <w:rPr>
                <w:rStyle w:val="ExampletextCharChar"/>
                <w:rFonts w:ascii="Arial" w:hAnsi="Arial" w:cs="Arial"/>
                <w:color w:val="auto"/>
                <w:sz w:val="18"/>
                <w:szCs w:val="18"/>
              </w:rPr>
              <w:t>The Department of Agriculture and Water Resources and the Department of the Environment and Energy work together through engagement on the management of onshore biosecurity risks.</w:t>
            </w:r>
          </w:p>
        </w:tc>
      </w:tr>
      <w:tr w:rsidR="009336C6" w:rsidRPr="009D3D39" w:rsidTr="00D02516">
        <w:trPr>
          <w:trHeight w:val="113"/>
        </w:trPr>
        <w:tc>
          <w:tcPr>
            <w:tcW w:w="7711" w:type="dxa"/>
            <w:tcBorders>
              <w:top w:val="single" w:sz="4" w:space="0" w:color="auto"/>
              <w:left w:val="single" w:sz="4" w:space="0" w:color="auto"/>
              <w:bottom w:val="dotted" w:sz="4" w:space="0" w:color="auto"/>
              <w:right w:val="single" w:sz="4" w:space="0" w:color="auto"/>
            </w:tcBorders>
          </w:tcPr>
          <w:p w:rsidR="009336C6" w:rsidRPr="00D02516" w:rsidRDefault="009336C6" w:rsidP="00080282">
            <w:pPr>
              <w:pStyle w:val="ExampleText0"/>
              <w:spacing w:before="120" w:after="120" w:line="240" w:lineRule="auto"/>
              <w:rPr>
                <w:rFonts w:ascii="Arial" w:hAnsi="Arial" w:cs="Arial"/>
                <w:b/>
                <w:i w:val="0"/>
                <w:color w:val="auto"/>
                <w:sz w:val="18"/>
                <w:szCs w:val="18"/>
              </w:rPr>
            </w:pPr>
            <w:r w:rsidRPr="00D02516">
              <w:rPr>
                <w:rStyle w:val="ExampletextCharChar"/>
                <w:rFonts w:ascii="Arial" w:hAnsi="Arial" w:cs="Arial"/>
                <w:b/>
                <w:color w:val="auto"/>
                <w:sz w:val="18"/>
                <w:szCs w:val="18"/>
              </w:rPr>
              <w:t>Department of the Prime Minister and Cabinet</w:t>
            </w:r>
          </w:p>
        </w:tc>
      </w:tr>
      <w:tr w:rsidR="009336C6" w:rsidRPr="009D3D39" w:rsidTr="00D02516">
        <w:trPr>
          <w:trHeight w:val="113"/>
        </w:trPr>
        <w:tc>
          <w:tcPr>
            <w:tcW w:w="7711" w:type="dxa"/>
            <w:tcBorders>
              <w:top w:val="dotted" w:sz="4" w:space="0" w:color="auto"/>
              <w:left w:val="single" w:sz="4" w:space="0" w:color="auto"/>
              <w:bottom w:val="single" w:sz="4" w:space="0" w:color="auto"/>
              <w:right w:val="single" w:sz="4" w:space="0" w:color="auto"/>
            </w:tcBorders>
          </w:tcPr>
          <w:p w:rsidR="009336C6" w:rsidRPr="00D02516" w:rsidRDefault="009336C6" w:rsidP="00080282">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Program:</w:t>
            </w:r>
          </w:p>
          <w:p w:rsidR="009336C6" w:rsidRPr="00D02516" w:rsidRDefault="009336C6" w:rsidP="00080282">
            <w:pPr>
              <w:numPr>
                <w:ilvl w:val="0"/>
                <w:numId w:val="12"/>
              </w:numPr>
              <w:spacing w:before="120" w:after="120" w:line="240" w:lineRule="auto"/>
              <w:rPr>
                <w:rStyle w:val="ExampletextCharChar"/>
                <w:rFonts w:ascii="Arial" w:hAnsi="Arial" w:cs="Arial"/>
                <w:i w:val="0"/>
                <w:color w:val="auto"/>
                <w:sz w:val="18"/>
                <w:szCs w:val="18"/>
              </w:rPr>
            </w:pPr>
            <w:r w:rsidRPr="00D02516">
              <w:rPr>
                <w:rStyle w:val="ExampletextCharChar"/>
                <w:rFonts w:ascii="Arial" w:hAnsi="Arial" w:cs="Arial"/>
                <w:i w:val="0"/>
                <w:color w:val="000000"/>
                <w:sz w:val="18"/>
                <w:szCs w:val="18"/>
              </w:rPr>
              <w:t>Program 2.1: Indigenous Advancement – Jobs, Land and Economy</w:t>
            </w:r>
          </w:p>
        </w:tc>
      </w:tr>
      <w:tr w:rsidR="009336C6" w:rsidRPr="009D3D39" w:rsidTr="00080282">
        <w:trPr>
          <w:trHeight w:val="113"/>
        </w:trPr>
        <w:tc>
          <w:tcPr>
            <w:tcW w:w="7711" w:type="dxa"/>
            <w:tcBorders>
              <w:top w:val="single" w:sz="4" w:space="0" w:color="auto"/>
              <w:left w:val="single" w:sz="4" w:space="0" w:color="auto"/>
              <w:bottom w:val="single" w:sz="4" w:space="0" w:color="auto"/>
              <w:right w:val="single" w:sz="4" w:space="0" w:color="auto"/>
            </w:tcBorders>
          </w:tcPr>
          <w:p w:rsidR="009336C6" w:rsidRPr="00D02516" w:rsidRDefault="009336C6" w:rsidP="00080282">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Contribution to Outcome 2 made by linked programs:</w:t>
            </w:r>
          </w:p>
          <w:p w:rsidR="009336C6" w:rsidRPr="00D02516" w:rsidRDefault="009336C6" w:rsidP="00080282">
            <w:pPr>
              <w:pStyle w:val="ExampleText0"/>
              <w:spacing w:before="120" w:after="120" w:line="240" w:lineRule="auto"/>
              <w:jc w:val="both"/>
              <w:rPr>
                <w:rStyle w:val="ExampletextCharChar"/>
                <w:rFonts w:ascii="Arial" w:hAnsi="Arial" w:cs="Arial"/>
                <w:color w:val="auto"/>
                <w:sz w:val="18"/>
                <w:szCs w:val="18"/>
              </w:rPr>
            </w:pPr>
            <w:r w:rsidRPr="00D02516">
              <w:rPr>
                <w:rStyle w:val="ExampletextCharChar"/>
                <w:rFonts w:ascii="Arial" w:hAnsi="Arial" w:cs="Arial"/>
                <w:color w:val="auto"/>
                <w:sz w:val="18"/>
                <w:szCs w:val="18"/>
              </w:rPr>
              <w:t>The Department of Agriculture and Water Resources and the Department of the Prime Minister and Cabinet partner with Aboriginal and Torres Strait Islander Ranger groups to deliver biosecurity work that protects Australian agriculture and the northern Australian environment.</w:t>
            </w:r>
          </w:p>
        </w:tc>
      </w:tr>
    </w:tbl>
    <w:p w:rsidR="009336C6" w:rsidRDefault="009336C6" w:rsidP="009336C6">
      <w:pPr>
        <w:pStyle w:val="TableHeading"/>
        <w:spacing w:before="0" w:after="0"/>
        <w:rPr>
          <w:rStyle w:val="ChartandTableFootnoteChar"/>
          <w:b w:val="0"/>
        </w:rPr>
      </w:pPr>
    </w:p>
    <w:p w:rsidR="00847F3E" w:rsidRDefault="009336C6" w:rsidP="00EC575E">
      <w:pPr>
        <w:pStyle w:val="TableHeading"/>
        <w:spacing w:before="0" w:after="240"/>
        <w:rPr>
          <w:color w:val="000000"/>
          <w:sz w:val="20"/>
          <w:lang w:val="x-none" w:eastAsia="x-none"/>
        </w:rPr>
      </w:pPr>
      <w:r w:rsidRPr="009336C6">
        <w:rPr>
          <w:rStyle w:val="ChartandTableFootnoteChar"/>
          <w:b w:val="0"/>
        </w:rPr>
        <w:t>Continued on following page</w:t>
      </w:r>
      <w:r w:rsidR="00847F3E">
        <w:rPr>
          <w:i/>
        </w:rPr>
        <w:br w:type="page"/>
      </w:r>
      <w:r w:rsidR="00847F3E" w:rsidRPr="002C32B1">
        <w:rPr>
          <w:color w:val="000000"/>
          <w:sz w:val="20"/>
          <w:lang w:val="x-none" w:eastAsia="x-none"/>
        </w:rPr>
        <w:lastRenderedPageBreak/>
        <w:t>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Change w:id="28">
          <w:tblGrid>
            <w:gridCol w:w="7711"/>
          </w:tblGrid>
        </w:tblGridChange>
      </w:tblGrid>
      <w:tr w:rsidR="009336C6" w:rsidRPr="00080282" w:rsidTr="00080282">
        <w:trPr>
          <w:trHeight w:val="113"/>
        </w:trPr>
        <w:tc>
          <w:tcPr>
            <w:tcW w:w="7711" w:type="dxa"/>
            <w:tcBorders>
              <w:top w:val="single" w:sz="4" w:space="0" w:color="auto"/>
              <w:left w:val="single" w:sz="4" w:space="0" w:color="auto"/>
              <w:bottom w:val="dotted" w:sz="4" w:space="0" w:color="auto"/>
              <w:right w:val="single" w:sz="4" w:space="0" w:color="auto"/>
            </w:tcBorders>
          </w:tcPr>
          <w:p w:rsidR="009336C6" w:rsidRPr="00D02516" w:rsidRDefault="009336C6" w:rsidP="00080282">
            <w:pPr>
              <w:pStyle w:val="ExampleText0"/>
              <w:spacing w:before="120" w:after="120" w:line="240" w:lineRule="auto"/>
              <w:rPr>
                <w:rFonts w:ascii="Arial" w:hAnsi="Arial" w:cs="Arial"/>
                <w:b/>
                <w:i w:val="0"/>
                <w:color w:val="auto"/>
                <w:sz w:val="18"/>
                <w:szCs w:val="18"/>
              </w:rPr>
            </w:pPr>
            <w:r w:rsidRPr="00D02516">
              <w:rPr>
                <w:rFonts w:ascii="Arial" w:hAnsi="Arial" w:cs="Arial"/>
                <w:b/>
                <w:i w:val="0"/>
                <w:color w:val="auto"/>
                <w:sz w:val="18"/>
                <w:szCs w:val="18"/>
              </w:rPr>
              <w:t>Department of the Treasury</w:t>
            </w:r>
          </w:p>
        </w:tc>
      </w:tr>
      <w:tr w:rsidR="009336C6" w:rsidRPr="00080282" w:rsidTr="00080282">
        <w:trPr>
          <w:trHeight w:val="113"/>
        </w:trPr>
        <w:tc>
          <w:tcPr>
            <w:tcW w:w="7711" w:type="dxa"/>
            <w:tcBorders>
              <w:top w:val="dotted" w:sz="4" w:space="0" w:color="auto"/>
            </w:tcBorders>
          </w:tcPr>
          <w:p w:rsidR="009336C6" w:rsidRPr="00D02516" w:rsidRDefault="009336C6" w:rsidP="00080282">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Program:</w:t>
            </w:r>
          </w:p>
          <w:p w:rsidR="009336C6" w:rsidRPr="00D02516" w:rsidRDefault="009336C6" w:rsidP="00080282">
            <w:pPr>
              <w:numPr>
                <w:ilvl w:val="0"/>
                <w:numId w:val="12"/>
              </w:numPr>
              <w:spacing w:before="120" w:after="120" w:line="240" w:lineRule="auto"/>
              <w:rPr>
                <w:rStyle w:val="ExampletextCharChar"/>
                <w:rFonts w:ascii="Arial" w:hAnsi="Arial" w:cs="Arial"/>
                <w:i w:val="0"/>
                <w:color w:val="auto"/>
                <w:sz w:val="18"/>
                <w:szCs w:val="18"/>
              </w:rPr>
            </w:pPr>
            <w:r w:rsidRPr="00D02516">
              <w:rPr>
                <w:rStyle w:val="ExampletextCharChar"/>
                <w:rFonts w:ascii="Arial" w:hAnsi="Arial" w:cs="Arial"/>
                <w:i w:val="0"/>
                <w:color w:val="auto"/>
                <w:sz w:val="18"/>
                <w:szCs w:val="18"/>
              </w:rPr>
              <w:t>Program 1.9: National Partnership Payments to the States</w:t>
            </w:r>
          </w:p>
        </w:tc>
      </w:tr>
      <w:tr w:rsidR="009336C6" w:rsidRPr="009322A4" w:rsidTr="00080282">
        <w:trPr>
          <w:trHeight w:val="113"/>
        </w:trPr>
        <w:tc>
          <w:tcPr>
            <w:tcW w:w="7711" w:type="dxa"/>
            <w:tcBorders>
              <w:bottom w:val="single" w:sz="4" w:space="0" w:color="auto"/>
            </w:tcBorders>
          </w:tcPr>
          <w:p w:rsidR="009336C6" w:rsidRPr="009322A4" w:rsidRDefault="009336C6" w:rsidP="00080282">
            <w:pPr>
              <w:pStyle w:val="ExampleText0"/>
              <w:spacing w:before="120" w:after="120" w:line="240" w:lineRule="auto"/>
              <w:rPr>
                <w:rStyle w:val="ExampletextCharChar"/>
                <w:rFonts w:ascii="Arial" w:hAnsi="Arial" w:cs="Arial"/>
                <w:b/>
                <w:color w:val="auto"/>
                <w:sz w:val="18"/>
                <w:szCs w:val="18"/>
              </w:rPr>
            </w:pPr>
            <w:r w:rsidRPr="009322A4">
              <w:rPr>
                <w:rStyle w:val="ExampletextCharChar"/>
                <w:rFonts w:ascii="Arial" w:hAnsi="Arial" w:cs="Arial"/>
                <w:b/>
                <w:color w:val="auto"/>
                <w:sz w:val="18"/>
                <w:szCs w:val="18"/>
              </w:rPr>
              <w:t>Contribution to Outcome 2 made by linked program:</w:t>
            </w:r>
          </w:p>
          <w:p w:rsidR="00D640E4" w:rsidRPr="009F46CF" w:rsidRDefault="00D640E4" w:rsidP="00D640E4">
            <w:pPr>
              <w:spacing w:before="120" w:after="120" w:line="240" w:lineRule="auto"/>
              <w:rPr>
                <w:rFonts w:ascii="Arial" w:hAnsi="Arial" w:cs="Arial"/>
                <w:sz w:val="18"/>
                <w:szCs w:val="18"/>
              </w:rPr>
            </w:pPr>
            <w:r w:rsidRPr="009F46CF">
              <w:rPr>
                <w:rFonts w:ascii="Arial" w:hAnsi="Arial" w:cs="Arial"/>
                <w:color w:val="000000"/>
                <w:sz w:val="18"/>
                <w:szCs w:val="18"/>
              </w:rPr>
              <w:t xml:space="preserve">The Department of the Treasury </w:t>
            </w:r>
            <w:r>
              <w:rPr>
                <w:rFonts w:ascii="Arial" w:hAnsi="Arial" w:cs="Arial"/>
                <w:color w:val="000000"/>
                <w:sz w:val="18"/>
                <w:szCs w:val="18"/>
              </w:rPr>
              <w:t xml:space="preserve">contributes to Outcome 2 by making payments for the following </w:t>
            </w:r>
            <w:r w:rsidRPr="009F46CF">
              <w:rPr>
                <w:rFonts w:ascii="Arial" w:hAnsi="Arial" w:cs="Arial"/>
                <w:sz w:val="18"/>
                <w:szCs w:val="18"/>
              </w:rPr>
              <w:t xml:space="preserve">national partnership agreement </w:t>
            </w:r>
            <w:r>
              <w:rPr>
                <w:rFonts w:ascii="Arial" w:hAnsi="Arial" w:cs="Arial"/>
                <w:color w:val="000000"/>
                <w:sz w:val="18"/>
                <w:szCs w:val="18"/>
              </w:rPr>
              <w:t xml:space="preserve">on behalf </w:t>
            </w:r>
            <w:r w:rsidRPr="009F46CF">
              <w:rPr>
                <w:rFonts w:ascii="Arial" w:hAnsi="Arial" w:cs="Arial"/>
                <w:color w:val="000000"/>
                <w:sz w:val="18"/>
                <w:szCs w:val="18"/>
              </w:rPr>
              <w:t>of the Department of Agriculture and Water Resources</w:t>
            </w:r>
            <w:r w:rsidRPr="009F46CF">
              <w:rPr>
                <w:rFonts w:ascii="Arial" w:hAnsi="Arial" w:cs="Arial"/>
                <w:sz w:val="18"/>
                <w:szCs w:val="18"/>
              </w:rPr>
              <w:t>:</w:t>
            </w:r>
          </w:p>
          <w:p w:rsidR="009336C6" w:rsidRPr="009322A4" w:rsidRDefault="009336C6" w:rsidP="00080282">
            <w:pPr>
              <w:numPr>
                <w:ilvl w:val="0"/>
                <w:numId w:val="12"/>
              </w:numPr>
              <w:spacing w:before="120" w:after="120" w:line="240" w:lineRule="auto"/>
              <w:rPr>
                <w:rStyle w:val="ExampletextCharChar"/>
                <w:rFonts w:ascii="Arial" w:hAnsi="Arial" w:cs="Arial"/>
                <w:b/>
                <w:i w:val="0"/>
                <w:color w:val="auto"/>
                <w:sz w:val="18"/>
                <w:szCs w:val="18"/>
              </w:rPr>
            </w:pPr>
            <w:r w:rsidRPr="009322A4">
              <w:rPr>
                <w:rStyle w:val="ExampletextCharChar"/>
                <w:rFonts w:ascii="Arial" w:hAnsi="Arial" w:cs="Arial"/>
                <w:i w:val="0"/>
                <w:color w:val="auto"/>
                <w:sz w:val="18"/>
                <w:szCs w:val="18"/>
              </w:rPr>
              <w:t>National Partnership on Pest and Disease Preparedness and Response Programs.</w:t>
            </w:r>
          </w:p>
        </w:tc>
      </w:tr>
      <w:tr w:rsidR="009D3D39" w:rsidRPr="00080282" w:rsidTr="00080282">
        <w:trPr>
          <w:trHeight w:val="113"/>
        </w:trPr>
        <w:tc>
          <w:tcPr>
            <w:tcW w:w="7711" w:type="dxa"/>
            <w:tcBorders>
              <w:bottom w:val="dotted" w:sz="4" w:space="0" w:color="auto"/>
            </w:tcBorders>
          </w:tcPr>
          <w:p w:rsidR="009D3D39" w:rsidRPr="00D02516" w:rsidRDefault="009D3D39" w:rsidP="00080282">
            <w:pPr>
              <w:pStyle w:val="ExampleText0"/>
              <w:spacing w:before="120" w:after="120" w:line="240" w:lineRule="auto"/>
              <w:rPr>
                <w:rFonts w:ascii="Arial" w:hAnsi="Arial" w:cs="Arial"/>
                <w:b/>
                <w:i w:val="0"/>
                <w:color w:val="auto"/>
                <w:sz w:val="18"/>
                <w:szCs w:val="18"/>
              </w:rPr>
            </w:pPr>
            <w:r w:rsidRPr="00D02516">
              <w:rPr>
                <w:rFonts w:ascii="Arial" w:hAnsi="Arial" w:cs="Arial"/>
                <w:b/>
                <w:i w:val="0"/>
                <w:color w:val="auto"/>
                <w:sz w:val="18"/>
                <w:szCs w:val="18"/>
              </w:rPr>
              <w:t>Food Standards Australia New Zealand</w:t>
            </w:r>
          </w:p>
        </w:tc>
      </w:tr>
      <w:tr w:rsidR="009D3D39" w:rsidRPr="00080282" w:rsidTr="00080282">
        <w:trPr>
          <w:trHeight w:val="113"/>
        </w:trPr>
        <w:tc>
          <w:tcPr>
            <w:tcW w:w="7711" w:type="dxa"/>
            <w:tcBorders>
              <w:top w:val="dotted" w:sz="4" w:space="0" w:color="auto"/>
            </w:tcBorders>
          </w:tcPr>
          <w:p w:rsidR="009D3D39" w:rsidRPr="00D02516" w:rsidRDefault="009D3D39" w:rsidP="00080282">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Program:</w:t>
            </w:r>
          </w:p>
          <w:p w:rsidR="009D3D39" w:rsidRPr="00D02516" w:rsidRDefault="009D3D39" w:rsidP="00080282">
            <w:pPr>
              <w:numPr>
                <w:ilvl w:val="0"/>
                <w:numId w:val="12"/>
              </w:numPr>
              <w:spacing w:before="120" w:after="120" w:line="240" w:lineRule="auto"/>
              <w:jc w:val="left"/>
              <w:rPr>
                <w:rStyle w:val="ExampletextCharChar"/>
                <w:rFonts w:ascii="Arial" w:hAnsi="Arial" w:cs="Arial"/>
                <w:i w:val="0"/>
                <w:color w:val="auto"/>
                <w:sz w:val="18"/>
                <w:szCs w:val="18"/>
              </w:rPr>
            </w:pPr>
            <w:r w:rsidRPr="00D02516">
              <w:rPr>
                <w:rStyle w:val="ExampletextCharChar"/>
                <w:rFonts w:ascii="Arial" w:hAnsi="Arial" w:cs="Arial"/>
                <w:i w:val="0"/>
                <w:color w:val="000000"/>
                <w:sz w:val="18"/>
                <w:szCs w:val="18"/>
              </w:rPr>
              <w:t>Program 1.1: Food Regulatory Activity and Services to the Minister and Parliament</w:t>
            </w:r>
          </w:p>
        </w:tc>
      </w:tr>
      <w:tr w:rsidR="009D3D39" w:rsidRPr="00080282" w:rsidTr="00080282">
        <w:trPr>
          <w:trHeight w:val="113"/>
        </w:trPr>
        <w:tc>
          <w:tcPr>
            <w:tcW w:w="7711" w:type="dxa"/>
          </w:tcPr>
          <w:p w:rsidR="009D3D39" w:rsidRPr="00D02516" w:rsidRDefault="009D3D39" w:rsidP="00080282">
            <w:pPr>
              <w:pStyle w:val="ExampleText0"/>
              <w:spacing w:before="120" w:after="120" w:line="240" w:lineRule="auto"/>
              <w:rPr>
                <w:rStyle w:val="ExampletextCharChar"/>
                <w:rFonts w:ascii="Arial" w:hAnsi="Arial" w:cs="Arial"/>
                <w:b/>
                <w:color w:val="auto"/>
                <w:sz w:val="18"/>
                <w:szCs w:val="18"/>
              </w:rPr>
            </w:pPr>
            <w:r w:rsidRPr="00D02516">
              <w:rPr>
                <w:rStyle w:val="ExampletextCharChar"/>
                <w:rFonts w:ascii="Arial" w:hAnsi="Arial" w:cs="Arial"/>
                <w:b/>
                <w:color w:val="auto"/>
                <w:sz w:val="18"/>
                <w:szCs w:val="18"/>
              </w:rPr>
              <w:t>Contribution to Outcome 2 made by linked program:</w:t>
            </w:r>
          </w:p>
          <w:p w:rsidR="009D3D39" w:rsidRPr="00D02516" w:rsidRDefault="009D3D39" w:rsidP="00D640E4">
            <w:pPr>
              <w:pStyle w:val="ExampleText0"/>
              <w:spacing w:before="120" w:after="120" w:line="240" w:lineRule="auto"/>
              <w:jc w:val="both"/>
              <w:rPr>
                <w:rStyle w:val="ExampletextCharChar"/>
                <w:rFonts w:ascii="Arial" w:hAnsi="Arial" w:cs="Arial"/>
                <w:color w:val="auto"/>
                <w:sz w:val="18"/>
                <w:szCs w:val="18"/>
              </w:rPr>
            </w:pPr>
            <w:r w:rsidRPr="00D02516">
              <w:rPr>
                <w:rStyle w:val="ExampletextCharChar"/>
                <w:rFonts w:ascii="Arial" w:hAnsi="Arial" w:cs="Arial"/>
                <w:color w:val="auto"/>
                <w:sz w:val="18"/>
                <w:szCs w:val="18"/>
              </w:rPr>
              <w:t>Food Standards Australia New Zealand provides advice on whether foods pose a medium to high risk to public health to help the Department of Agriculture and Water Resources to manage the food safety risks associated with imported food for human consumption.</w:t>
            </w:r>
          </w:p>
        </w:tc>
      </w:tr>
    </w:tbl>
    <w:p w:rsidR="000B4D71" w:rsidRPr="00080282" w:rsidRDefault="000B4D71" w:rsidP="00180A42">
      <w:pPr>
        <w:pStyle w:val="NoSpacing"/>
      </w:pPr>
    </w:p>
    <w:p w:rsidR="00180A42" w:rsidRPr="00180A42" w:rsidRDefault="00783C27" w:rsidP="00180A42">
      <w:pPr>
        <w:pStyle w:val="Heading5"/>
        <w:spacing w:before="240" w:after="240"/>
        <w:rPr>
          <w:sz w:val="22"/>
          <w:szCs w:val="22"/>
          <w:lang w:val="en-AU"/>
        </w:rPr>
      </w:pPr>
      <w:r>
        <w:br w:type="page"/>
      </w:r>
      <w:r w:rsidR="00180A42" w:rsidRPr="00180A42">
        <w:rPr>
          <w:sz w:val="22"/>
          <w:szCs w:val="22"/>
        </w:rPr>
        <w:lastRenderedPageBreak/>
        <w:t xml:space="preserve">Budgeted expenses for Outcome </w:t>
      </w:r>
      <w:r w:rsidR="00180A42">
        <w:rPr>
          <w:sz w:val="22"/>
          <w:szCs w:val="22"/>
          <w:lang w:val="en-AU"/>
        </w:rPr>
        <w:t>2</w:t>
      </w:r>
    </w:p>
    <w:p w:rsidR="00DF5FE4" w:rsidRDefault="00DF5FE4" w:rsidP="00180A42">
      <w:pPr>
        <w:pStyle w:val="NoSpacing"/>
        <w:rPr>
          <w:rFonts w:cs="Arial"/>
        </w:rPr>
      </w:pPr>
      <w:r w:rsidRPr="00180A42">
        <w:rPr>
          <w:rFonts w:cs="Arial"/>
        </w:rPr>
        <w:t xml:space="preserve">This table shows how much the entity intends to spend (on an accrual basis) on achieving the outcome, broken down by </w:t>
      </w:r>
      <w:r w:rsidR="004776E7" w:rsidRPr="00180A42">
        <w:rPr>
          <w:rFonts w:cs="Arial"/>
        </w:rPr>
        <w:t>program</w:t>
      </w:r>
      <w:r w:rsidRPr="00180A42">
        <w:rPr>
          <w:rFonts w:cs="Arial"/>
        </w:rPr>
        <w:t xml:space="preserve">, as well as by </w:t>
      </w:r>
      <w:r w:rsidR="001849CC" w:rsidRPr="00180A42">
        <w:rPr>
          <w:rFonts w:cs="Arial"/>
        </w:rPr>
        <w:t>administered</w:t>
      </w:r>
      <w:r w:rsidRPr="00180A42">
        <w:rPr>
          <w:rFonts w:cs="Arial"/>
        </w:rPr>
        <w:t xml:space="preserve"> and </w:t>
      </w:r>
      <w:r w:rsidR="001849CC" w:rsidRPr="00180A42">
        <w:rPr>
          <w:rFonts w:cs="Arial"/>
        </w:rPr>
        <w:t>departmental</w:t>
      </w:r>
      <w:r w:rsidRPr="00180A42">
        <w:rPr>
          <w:rFonts w:cs="Arial"/>
        </w:rPr>
        <w:t xml:space="preserve"> funding sources.</w:t>
      </w:r>
    </w:p>
    <w:p w:rsidR="00180A42" w:rsidRPr="00180A42" w:rsidRDefault="00180A42" w:rsidP="00180A42">
      <w:pPr>
        <w:pStyle w:val="NoSpacing"/>
        <w:rPr>
          <w:rFonts w:cs="Arial"/>
        </w:rPr>
      </w:pPr>
    </w:p>
    <w:p w:rsidR="00B815C7" w:rsidRDefault="00B815C7" w:rsidP="00180A42">
      <w:pPr>
        <w:pStyle w:val="Heading5"/>
      </w:pPr>
      <w:r>
        <w:t>Table 2.</w:t>
      </w:r>
      <w:r w:rsidR="00EF3BE3">
        <w:rPr>
          <w:lang w:val="en-AU"/>
        </w:rPr>
        <w:t>4</w:t>
      </w:r>
      <w:r>
        <w:t>.1: Budgeted expenses for Outcome 2</w:t>
      </w:r>
    </w:p>
    <w:p w:rsidR="00474B12" w:rsidRDefault="00C424F4" w:rsidP="00DF5FE4">
      <w:pPr>
        <w:pStyle w:val="TableGraphic"/>
        <w:rPr>
          <w:rStyle w:val="ChartandTableFootnoteChar"/>
        </w:rPr>
      </w:pPr>
      <w:r>
        <w:rPr>
          <w:rStyle w:val="ChartandTableFootnoteChar"/>
        </w:rPr>
        <w:object w:dxaOrig="7750" w:dyaOrig="7055">
          <v:shape id="_x0000_i1049" type="#_x0000_t75" style="width:387.75pt;height:352.5pt" o:ole="">
            <v:imagedata r:id="rId98" o:title=""/>
          </v:shape>
          <o:OLEObject Type="Link" ProgID="Excel.Sheet.12" ShapeID="_x0000_i1049" DrawAspect="Content" r:id="rId99" UpdateMode="Always">
            <o:LinkType>EnhancedMetaFile</o:LinkType>
            <o:LockedField>false</o:LockedField>
          </o:OLEObject>
        </w:object>
      </w:r>
    </w:p>
    <w:p w:rsidR="00474B12" w:rsidRDefault="00474B12" w:rsidP="00D773B5">
      <w:pPr>
        <w:pStyle w:val="TableGraphic"/>
        <w:jc w:val="left"/>
        <w:rPr>
          <w:rStyle w:val="ChartandTableFootnoteChar"/>
        </w:rPr>
      </w:pPr>
    </w:p>
    <w:p w:rsidR="00DF5FE4" w:rsidRDefault="00DF5FE4" w:rsidP="00D773B5">
      <w:pPr>
        <w:pStyle w:val="TableGraphic"/>
        <w:jc w:val="left"/>
        <w:rPr>
          <w:rStyle w:val="ChartandTableFootnoteChar"/>
        </w:rPr>
      </w:pPr>
      <w:r>
        <w:rPr>
          <w:rStyle w:val="ChartandTableFootnoteChar"/>
        </w:rPr>
        <w:t>Continued on following pages</w:t>
      </w:r>
    </w:p>
    <w:p w:rsidR="00DF5FE4" w:rsidRPr="00B3213C" w:rsidRDefault="00CF1352" w:rsidP="00B3213C">
      <w:pPr>
        <w:pStyle w:val="TableHeading"/>
        <w:spacing w:before="0" w:after="60"/>
        <w:rPr>
          <w:color w:val="000000"/>
          <w:sz w:val="20"/>
          <w:lang w:val="x-none" w:eastAsia="x-none"/>
        </w:rPr>
      </w:pPr>
      <w:r>
        <w:rPr>
          <w:rStyle w:val="ChartandTableFootnoteChar"/>
        </w:rPr>
        <w:br w:type="page"/>
      </w:r>
      <w:r w:rsidR="00DF5FE4" w:rsidRPr="00B3213C">
        <w:rPr>
          <w:color w:val="000000"/>
          <w:sz w:val="20"/>
          <w:lang w:val="x-none" w:eastAsia="x-none"/>
        </w:rPr>
        <w:lastRenderedPageBreak/>
        <w:t>Table 2.</w:t>
      </w:r>
      <w:r w:rsidR="00EF3BE3" w:rsidRPr="00B3213C">
        <w:rPr>
          <w:color w:val="000000"/>
          <w:sz w:val="20"/>
          <w:lang w:val="x-none" w:eastAsia="x-none"/>
        </w:rPr>
        <w:t>4</w:t>
      </w:r>
      <w:r w:rsidR="00DF5FE4" w:rsidRPr="00B3213C">
        <w:rPr>
          <w:color w:val="000000"/>
          <w:sz w:val="20"/>
          <w:lang w:val="x-none" w:eastAsia="x-none"/>
        </w:rPr>
        <w:t>.1: Budgeted expenses for Outcome 2 (continued)</w:t>
      </w:r>
    </w:p>
    <w:p w:rsidR="00474B12" w:rsidRDefault="00C424F4" w:rsidP="00994CF5">
      <w:pPr>
        <w:pStyle w:val="TableGraphic"/>
        <w:jc w:val="left"/>
        <w:rPr>
          <w:rStyle w:val="ChartandTableFootnoteChar"/>
        </w:rPr>
      </w:pPr>
      <w:r>
        <w:rPr>
          <w:rStyle w:val="ChartandTableFootnoteChar"/>
        </w:rPr>
        <w:object w:dxaOrig="7750" w:dyaOrig="6619">
          <v:shape id="_x0000_i1050" type="#_x0000_t75" style="width:387.75pt;height:330.75pt" o:ole="">
            <v:imagedata r:id="rId100" o:title=""/>
          </v:shape>
          <o:OLEObject Type="Link" ProgID="Excel.Sheet.12" ShapeID="_x0000_i1050" DrawAspect="Content" r:id="rId101" UpdateMode="Always">
            <o:LinkType>EnhancedMetaFile</o:LinkType>
            <o:LockedField>false</o:LockedField>
          </o:OLEObject>
        </w:object>
      </w:r>
    </w:p>
    <w:p w:rsidR="0018619B" w:rsidRDefault="0018619B" w:rsidP="00E13969">
      <w:pPr>
        <w:pStyle w:val="TableGraphic"/>
        <w:jc w:val="left"/>
        <w:rPr>
          <w:rStyle w:val="ChartandTableFootnoteChar"/>
        </w:rPr>
      </w:pPr>
    </w:p>
    <w:p w:rsidR="001E02DA" w:rsidRDefault="001E02DA" w:rsidP="001E02DA">
      <w:pPr>
        <w:pStyle w:val="TableGraphic"/>
        <w:jc w:val="left"/>
        <w:rPr>
          <w:rStyle w:val="ChartandTableFootnoteChar"/>
        </w:rPr>
      </w:pPr>
      <w:r>
        <w:rPr>
          <w:rStyle w:val="ChartandTableFootnoteChar"/>
        </w:rPr>
        <w:t>Continued on following pages</w:t>
      </w:r>
    </w:p>
    <w:p w:rsidR="00511BD0" w:rsidRPr="001E02DA" w:rsidRDefault="00994CF5" w:rsidP="001E02DA">
      <w:pPr>
        <w:pStyle w:val="TableHeading"/>
        <w:spacing w:before="0" w:after="60"/>
        <w:rPr>
          <w:color w:val="000000"/>
          <w:sz w:val="20"/>
          <w:lang w:val="x-none" w:eastAsia="x-none"/>
        </w:rPr>
      </w:pPr>
      <w:r w:rsidRPr="001E02DA">
        <w:rPr>
          <w:rStyle w:val="ChartandTableFootnoteChar"/>
          <w:b w:val="0"/>
          <w:bCs/>
          <w:iCs/>
        </w:rPr>
        <w:br w:type="page"/>
      </w:r>
      <w:r w:rsidR="00511BD0" w:rsidRPr="001E02DA">
        <w:rPr>
          <w:color w:val="000000"/>
          <w:sz w:val="20"/>
          <w:lang w:val="x-none" w:eastAsia="x-none"/>
        </w:rPr>
        <w:lastRenderedPageBreak/>
        <w:t>Table 2.4.1: Budgeted expenses for Outcome 2 (continued)</w:t>
      </w:r>
    </w:p>
    <w:p w:rsidR="003E014E" w:rsidRPr="00CD367D" w:rsidRDefault="00C424F4" w:rsidP="00CD367D">
      <w:pPr>
        <w:pStyle w:val="TableHeading"/>
        <w:tabs>
          <w:tab w:val="left" w:pos="284"/>
        </w:tabs>
        <w:spacing w:before="0" w:after="0"/>
        <w:jc w:val="both"/>
        <w:rPr>
          <w:b w:val="0"/>
          <w:sz w:val="16"/>
          <w:szCs w:val="16"/>
        </w:rPr>
      </w:pPr>
      <w:r>
        <w:rPr>
          <w:b w:val="0"/>
          <w:sz w:val="16"/>
        </w:rPr>
        <w:object w:dxaOrig="7750" w:dyaOrig="9774">
          <v:shape id="_x0000_i1051" type="#_x0000_t75" style="width:387.75pt;height:489pt" o:ole="">
            <v:imagedata r:id="rId102" o:title=""/>
          </v:shape>
          <o:OLEObject Type="Link" ProgID="Excel.Sheet.12" ShapeID="_x0000_i1051" DrawAspect="Content" r:id="rId103" UpdateMode="Always">
            <o:LinkType>EnhancedMetaFile</o:LinkType>
            <o:LockedField>false</o:LockedField>
          </o:OLEObject>
        </w:object>
      </w:r>
    </w:p>
    <w:p w:rsidR="0018619B" w:rsidRPr="003A07D5" w:rsidRDefault="003A07D5" w:rsidP="00E13969">
      <w:pPr>
        <w:pStyle w:val="TableHeading"/>
        <w:tabs>
          <w:tab w:val="left" w:pos="284"/>
        </w:tabs>
        <w:spacing w:before="0" w:after="0"/>
        <w:jc w:val="both"/>
        <w:rPr>
          <w:b w:val="0"/>
          <w:sz w:val="16"/>
        </w:rPr>
      </w:pPr>
      <w:r w:rsidRPr="00CD367D">
        <w:rPr>
          <w:b w:val="0"/>
          <w:sz w:val="16"/>
          <w:szCs w:val="16"/>
        </w:rPr>
        <w:t>Continued</w:t>
      </w:r>
      <w:r w:rsidRPr="003A07D5">
        <w:rPr>
          <w:rStyle w:val="ChartandTableFootnoteChar"/>
          <w:b w:val="0"/>
        </w:rPr>
        <w:t xml:space="preserve"> on following page</w:t>
      </w:r>
    </w:p>
    <w:p w:rsidR="0018619B" w:rsidRPr="003A07D5" w:rsidRDefault="0018619B" w:rsidP="00E13969">
      <w:pPr>
        <w:pStyle w:val="TableHeading"/>
        <w:tabs>
          <w:tab w:val="left" w:pos="284"/>
        </w:tabs>
        <w:spacing w:before="0" w:after="0"/>
        <w:jc w:val="both"/>
        <w:rPr>
          <w:b w:val="0"/>
          <w:sz w:val="16"/>
        </w:rPr>
        <w:sectPr w:rsidR="0018619B" w:rsidRPr="003A07D5" w:rsidSect="003F0C2B">
          <w:pgSz w:w="11906" w:h="16838" w:code="9"/>
          <w:pgMar w:top="2466" w:right="2125" w:bottom="2466" w:left="2098" w:header="1899" w:footer="1899" w:gutter="0"/>
          <w:cols w:space="708"/>
          <w:titlePg/>
          <w:docGrid w:linePitch="360"/>
        </w:sectPr>
      </w:pPr>
    </w:p>
    <w:p w:rsidR="00B3213C" w:rsidRPr="001E02DA" w:rsidRDefault="00B3213C" w:rsidP="001E02DA">
      <w:pPr>
        <w:pStyle w:val="TableHeading"/>
        <w:spacing w:before="0" w:after="60"/>
        <w:rPr>
          <w:color w:val="000000"/>
          <w:sz w:val="20"/>
          <w:lang w:val="x-none" w:eastAsia="x-none"/>
        </w:rPr>
      </w:pPr>
      <w:r w:rsidRPr="001E02DA">
        <w:rPr>
          <w:color w:val="000000"/>
          <w:sz w:val="20"/>
          <w:lang w:val="x-none" w:eastAsia="x-none"/>
        </w:rPr>
        <w:lastRenderedPageBreak/>
        <w:t>Table 2.4.1: Budgeted expenses for Outcome 2 (continued)</w:t>
      </w:r>
    </w:p>
    <w:p w:rsidR="0018619B" w:rsidRPr="009556E0" w:rsidRDefault="00C424F4" w:rsidP="0018619B">
      <w:pPr>
        <w:pStyle w:val="TableGraphic"/>
        <w:jc w:val="left"/>
        <w:rPr>
          <w:rFonts w:ascii="Arial" w:hAnsi="Arial"/>
          <w:b/>
        </w:rPr>
      </w:pPr>
      <w:r>
        <w:rPr>
          <w:rFonts w:ascii="Arial" w:hAnsi="Arial"/>
          <w:b/>
        </w:rPr>
        <w:object w:dxaOrig="7750" w:dyaOrig="6875">
          <v:shape id="_x0000_i1052" type="#_x0000_t75" style="width:387.75pt;height:343.5pt" o:ole="">
            <v:imagedata r:id="rId104" o:title=""/>
          </v:shape>
          <o:OLEObject Type="Link" ProgID="Excel.Sheet.12" ShapeID="_x0000_i1052" DrawAspect="Content" r:id="rId105" UpdateMode="Always">
            <o:LinkType>EnhancedMetaFile</o:LinkType>
            <o:LockedField>false</o:LockedField>
          </o:OLEObject>
        </w:object>
      </w:r>
    </w:p>
    <w:p w:rsidR="009C08A1" w:rsidRDefault="009C08A1" w:rsidP="0018619B">
      <w:pPr>
        <w:pStyle w:val="TableHeading"/>
        <w:tabs>
          <w:tab w:val="left" w:pos="284"/>
        </w:tabs>
        <w:spacing w:before="0" w:after="0"/>
        <w:jc w:val="both"/>
        <w:rPr>
          <w:b w:val="0"/>
          <w:sz w:val="16"/>
        </w:rPr>
      </w:pPr>
    </w:p>
    <w:p w:rsidR="0039300B" w:rsidRDefault="00147EE8" w:rsidP="0018619B">
      <w:pPr>
        <w:pStyle w:val="TableHeading"/>
        <w:tabs>
          <w:tab w:val="left" w:pos="284"/>
        </w:tabs>
        <w:spacing w:before="0" w:after="0"/>
        <w:jc w:val="both"/>
        <w:rPr>
          <w:b w:val="0"/>
          <w:sz w:val="16"/>
        </w:rPr>
      </w:pPr>
      <w:r>
        <w:rPr>
          <w:b w:val="0"/>
          <w:sz w:val="16"/>
        </w:rPr>
        <w:t>(a)</w:t>
      </w:r>
      <w:r w:rsidR="0039300B" w:rsidRPr="00DE08E5">
        <w:rPr>
          <w:b w:val="0"/>
          <w:sz w:val="16"/>
        </w:rPr>
        <w:tab/>
      </w:r>
      <w:r w:rsidR="008924F3">
        <w:rPr>
          <w:b w:val="0"/>
          <w:sz w:val="16"/>
        </w:rPr>
        <w:t>‘Expenses not requiring appropriation in the Budget year’</w:t>
      </w:r>
      <w:r w:rsidR="0039300B">
        <w:rPr>
          <w:b w:val="0"/>
          <w:sz w:val="16"/>
        </w:rPr>
        <w:t xml:space="preserve"> are made up of depreciation and amortisation</w:t>
      </w:r>
    </w:p>
    <w:p w:rsidR="0039300B" w:rsidRDefault="0039300B" w:rsidP="00E13969">
      <w:pPr>
        <w:pStyle w:val="TableHeading"/>
        <w:tabs>
          <w:tab w:val="left" w:pos="284"/>
        </w:tabs>
        <w:spacing w:before="0" w:after="0"/>
        <w:jc w:val="both"/>
        <w:rPr>
          <w:b w:val="0"/>
          <w:sz w:val="16"/>
        </w:rPr>
      </w:pPr>
      <w:r>
        <w:rPr>
          <w:b w:val="0"/>
          <w:sz w:val="16"/>
        </w:rPr>
        <w:tab/>
        <w:t>expenses, resources received free of charge, concessional loan discount and balance sheet</w:t>
      </w:r>
      <w:r w:rsidR="00CF3116">
        <w:rPr>
          <w:b w:val="0"/>
          <w:sz w:val="16"/>
        </w:rPr>
        <w:t xml:space="preserve"> </w:t>
      </w:r>
      <w:r w:rsidR="00CF3116">
        <w:rPr>
          <w:b w:val="0"/>
          <w:sz w:val="16"/>
        </w:rPr>
        <w:tab/>
        <w:t>adjustments.</w:t>
      </w:r>
    </w:p>
    <w:p w:rsidR="00E740B4" w:rsidRPr="00401460" w:rsidRDefault="00147EE8" w:rsidP="00E740B4">
      <w:pPr>
        <w:pStyle w:val="TableHeading"/>
        <w:tabs>
          <w:tab w:val="left" w:pos="284"/>
        </w:tabs>
        <w:spacing w:before="0" w:after="0"/>
        <w:jc w:val="both"/>
        <w:rPr>
          <w:b w:val="0"/>
          <w:sz w:val="16"/>
          <w:szCs w:val="16"/>
        </w:rPr>
      </w:pPr>
      <w:r>
        <w:rPr>
          <w:b w:val="0"/>
          <w:sz w:val="16"/>
        </w:rPr>
        <w:t>(b)</w:t>
      </w:r>
      <w:r w:rsidR="0039300B">
        <w:rPr>
          <w:b w:val="0"/>
          <w:sz w:val="16"/>
        </w:rPr>
        <w:tab/>
      </w:r>
      <w:r w:rsidR="00E740B4" w:rsidRPr="00401460">
        <w:rPr>
          <w:b w:val="0"/>
          <w:sz w:val="16"/>
          <w:szCs w:val="16"/>
        </w:rPr>
        <w:t xml:space="preserve">Expenses funded from both ‘Ordinary annual services (Appropriation Bill </w:t>
      </w:r>
      <w:r w:rsidR="00E740B4">
        <w:rPr>
          <w:b w:val="0"/>
          <w:sz w:val="16"/>
          <w:szCs w:val="16"/>
        </w:rPr>
        <w:t>(</w:t>
      </w:r>
      <w:r w:rsidR="00E740B4" w:rsidRPr="00401460">
        <w:rPr>
          <w:b w:val="0"/>
          <w:sz w:val="16"/>
          <w:szCs w:val="16"/>
        </w:rPr>
        <w:t>No.</w:t>
      </w:r>
      <w:r w:rsidR="009B460B">
        <w:rPr>
          <w:b w:val="0"/>
          <w:sz w:val="16"/>
          <w:szCs w:val="16"/>
        </w:rPr>
        <w:t> </w:t>
      </w:r>
      <w:r w:rsidR="00E740B4" w:rsidRPr="00401460">
        <w:rPr>
          <w:b w:val="0"/>
          <w:sz w:val="16"/>
          <w:szCs w:val="16"/>
        </w:rPr>
        <w:t>1</w:t>
      </w:r>
      <w:r w:rsidR="00E740B4">
        <w:rPr>
          <w:b w:val="0"/>
          <w:sz w:val="16"/>
          <w:szCs w:val="16"/>
        </w:rPr>
        <w:t>)</w:t>
      </w:r>
      <w:r w:rsidR="00E740B4" w:rsidRPr="00401460">
        <w:rPr>
          <w:b w:val="0"/>
          <w:sz w:val="16"/>
          <w:szCs w:val="16"/>
        </w:rPr>
        <w:t>)’ and ‘</w:t>
      </w:r>
      <w:r w:rsidR="00E740B4">
        <w:rPr>
          <w:b w:val="0"/>
          <w:sz w:val="16"/>
          <w:szCs w:val="16"/>
        </w:rPr>
        <w:t>External</w:t>
      </w:r>
      <w:r w:rsidR="00E740B4" w:rsidRPr="00401460">
        <w:rPr>
          <w:b w:val="0"/>
          <w:sz w:val="16"/>
          <w:szCs w:val="16"/>
        </w:rPr>
        <w:tab/>
        <w:t>Reven</w:t>
      </w:r>
      <w:r w:rsidR="00E740B4">
        <w:rPr>
          <w:b w:val="0"/>
          <w:sz w:val="16"/>
          <w:szCs w:val="16"/>
        </w:rPr>
        <w:t>ue</w:t>
      </w:r>
      <w:r w:rsidR="00E740B4" w:rsidRPr="00401460">
        <w:rPr>
          <w:b w:val="0"/>
          <w:sz w:val="16"/>
          <w:szCs w:val="16"/>
        </w:rPr>
        <w:t>’ under section</w:t>
      </w:r>
      <w:r w:rsidR="009B460B">
        <w:rPr>
          <w:b w:val="0"/>
          <w:sz w:val="16"/>
          <w:szCs w:val="16"/>
        </w:rPr>
        <w:t> </w:t>
      </w:r>
      <w:r w:rsidR="00E740B4" w:rsidRPr="00401460">
        <w:rPr>
          <w:b w:val="0"/>
          <w:sz w:val="16"/>
          <w:szCs w:val="16"/>
        </w:rPr>
        <w:t>74 of the PGPA Act.</w:t>
      </w:r>
    </w:p>
    <w:p w:rsidR="00223F48" w:rsidRPr="00223F48" w:rsidRDefault="00147EE8" w:rsidP="00E740B4">
      <w:pPr>
        <w:pStyle w:val="TableHeading"/>
        <w:tabs>
          <w:tab w:val="left" w:pos="284"/>
        </w:tabs>
        <w:spacing w:before="0" w:after="0"/>
        <w:jc w:val="both"/>
        <w:rPr>
          <w:b w:val="0"/>
          <w:sz w:val="16"/>
        </w:rPr>
      </w:pPr>
      <w:r>
        <w:rPr>
          <w:b w:val="0"/>
          <w:sz w:val="16"/>
        </w:rPr>
        <w:t>(c)</w:t>
      </w:r>
      <w:r w:rsidR="00223F48">
        <w:rPr>
          <w:b w:val="0"/>
          <w:sz w:val="16"/>
        </w:rPr>
        <w:tab/>
        <w:t>Departmental appropriation allocations are notional and reflect the current structure of the department.</w:t>
      </w:r>
    </w:p>
    <w:p w:rsidR="007202D7" w:rsidRPr="004D119E" w:rsidRDefault="007202D7" w:rsidP="00E13969">
      <w:pPr>
        <w:pStyle w:val="ChartandTableFootnote"/>
      </w:pPr>
      <w:r w:rsidRPr="00FD5721">
        <w:t>(d)</w:t>
      </w:r>
      <w:r w:rsidRPr="00FD5721">
        <w:tab/>
      </w:r>
      <w:r w:rsidRPr="004D119E">
        <w:t xml:space="preserve">Additional funding for border services at </w:t>
      </w:r>
      <w:r w:rsidR="00FD5721" w:rsidRPr="004D119E">
        <w:t>Hobart</w:t>
      </w:r>
      <w:r w:rsidRPr="004D119E">
        <w:t xml:space="preserve"> Airport </w:t>
      </w:r>
      <w:r w:rsidR="005E36C5" w:rsidRPr="004D119E">
        <w:t xml:space="preserve">and </w:t>
      </w:r>
      <w:r w:rsidR="004D119E" w:rsidRPr="004D119E">
        <w:t>Brisbane International Cruise Terminal</w:t>
      </w:r>
      <w:r w:rsidR="00511BD0">
        <w:t xml:space="preserve"> </w:t>
      </w:r>
      <w:r w:rsidR="005E36C5" w:rsidRPr="004D119E">
        <w:t xml:space="preserve">is included </w:t>
      </w:r>
      <w:r w:rsidRPr="004D119E">
        <w:t>in the departmental appropriation for Outcome</w:t>
      </w:r>
      <w:r w:rsidR="00E84D7B">
        <w:t xml:space="preserve"> </w:t>
      </w:r>
      <w:r w:rsidRPr="004D119E">
        <w:t>2.</w:t>
      </w:r>
    </w:p>
    <w:p w:rsidR="0039300B" w:rsidRDefault="00147EE8" w:rsidP="00E13969">
      <w:pPr>
        <w:pStyle w:val="ChartandTableFootnote"/>
      </w:pPr>
      <w:r w:rsidRPr="004D119E">
        <w:t>(</w:t>
      </w:r>
      <w:r w:rsidR="007202D7" w:rsidRPr="004D119E">
        <w:t>e</w:t>
      </w:r>
      <w:r w:rsidRPr="004D119E">
        <w:t>)</w:t>
      </w:r>
      <w:r w:rsidR="0039300B" w:rsidRPr="004D119E">
        <w:tab/>
        <w:t>The Australian Quarantine Inspection Service ceased to be a business</w:t>
      </w:r>
      <w:r w:rsidR="0039300B" w:rsidRPr="009E1C2D">
        <w:t xml:space="preserve"> operation in the department from 29 February 2012 but the title of the special account has not yet been changed.</w:t>
      </w:r>
    </w:p>
    <w:p w:rsidR="005739CC" w:rsidRDefault="007202D7" w:rsidP="00E13969">
      <w:pPr>
        <w:pStyle w:val="ChartandTableFootnote"/>
      </w:pPr>
      <w:r>
        <w:t>(f</w:t>
      </w:r>
      <w:r w:rsidR="005739CC">
        <w:t>)</w:t>
      </w:r>
      <w:r w:rsidR="005739CC">
        <w:tab/>
        <w:t>Figures displayed as a negative (-) represent a decrease in funds and a positive (+) represent an increase in funds.</w:t>
      </w:r>
    </w:p>
    <w:p w:rsidR="000C60AA" w:rsidRDefault="000C60AA" w:rsidP="000C60AA">
      <w:pPr>
        <w:pStyle w:val="ChartandTableFootnote"/>
      </w:pPr>
      <w:r w:rsidRPr="00F731D5">
        <w:t>(g)</w:t>
      </w:r>
      <w:r w:rsidRPr="00F731D5">
        <w:tab/>
      </w:r>
      <w:r w:rsidR="00D77085" w:rsidRPr="00F731D5">
        <w:t xml:space="preserve">The measure description appears in </w:t>
      </w:r>
      <w:r w:rsidR="00D77085" w:rsidRPr="00F731D5">
        <w:rPr>
          <w:i/>
          <w:iCs/>
        </w:rPr>
        <w:t>Budget Paper No. 2: Budget Measures 2019–20</w:t>
      </w:r>
      <w:r w:rsidR="00D77085" w:rsidRPr="00F731D5">
        <w:t xml:space="preserve"> under the </w:t>
      </w:r>
      <w:r w:rsidR="001C191E">
        <w:t xml:space="preserve">Agriculture and Water Resources </w:t>
      </w:r>
      <w:r w:rsidR="00D77085" w:rsidRPr="00F731D5">
        <w:t>portfolio</w:t>
      </w:r>
      <w:r w:rsidRPr="00F731D5">
        <w:rPr>
          <w:i/>
        </w:rPr>
        <w:t>.</w:t>
      </w:r>
    </w:p>
    <w:p w:rsidR="0039300B" w:rsidRDefault="0039300B" w:rsidP="00CD776F">
      <w:pPr>
        <w:pStyle w:val="ChartandTableFootnote"/>
        <w:tabs>
          <w:tab w:val="clear" w:pos="284"/>
        </w:tabs>
      </w:pPr>
    </w:p>
    <w:p w:rsidR="0039300B" w:rsidRPr="0039300B" w:rsidRDefault="0039300B" w:rsidP="00E13969">
      <w:pPr>
        <w:pStyle w:val="ListBullet"/>
        <w:numPr>
          <w:ilvl w:val="0"/>
          <w:numId w:val="0"/>
        </w:numPr>
        <w:spacing w:after="0"/>
        <w:ind w:left="567" w:hanging="567"/>
        <w:jc w:val="both"/>
        <w:rPr>
          <w:rFonts w:ascii="Arial" w:eastAsia="Times New Roman" w:hAnsi="Arial"/>
          <w:sz w:val="16"/>
          <w:szCs w:val="20"/>
          <w:lang w:eastAsia="en-AU"/>
        </w:rPr>
      </w:pPr>
      <w:r w:rsidRPr="0039300B">
        <w:rPr>
          <w:rFonts w:ascii="Arial" w:eastAsia="Times New Roman" w:hAnsi="Arial"/>
          <w:sz w:val="16"/>
          <w:szCs w:val="20"/>
          <w:lang w:eastAsia="en-AU"/>
        </w:rPr>
        <w:t>Note:</w:t>
      </w:r>
      <w:r>
        <w:rPr>
          <w:rFonts w:ascii="Arial" w:eastAsia="Times New Roman" w:hAnsi="Arial"/>
          <w:sz w:val="16"/>
          <w:szCs w:val="20"/>
          <w:lang w:eastAsia="en-AU"/>
        </w:rPr>
        <w:tab/>
      </w:r>
      <w:r w:rsidRPr="0039300B">
        <w:rPr>
          <w:rFonts w:ascii="Arial" w:eastAsia="Times New Roman" w:hAnsi="Arial"/>
          <w:sz w:val="16"/>
          <w:szCs w:val="20"/>
          <w:lang w:eastAsia="en-AU"/>
        </w:rPr>
        <w:t xml:space="preserve">Departmental appropriation splits and totals are indicative estimates and may change in the course of the budget year as </w:t>
      </w:r>
      <w:r>
        <w:rPr>
          <w:rFonts w:ascii="Arial" w:eastAsia="Times New Roman" w:hAnsi="Arial"/>
          <w:sz w:val="16"/>
          <w:szCs w:val="20"/>
          <w:lang w:eastAsia="en-AU"/>
        </w:rPr>
        <w:t>G</w:t>
      </w:r>
      <w:r w:rsidRPr="0039300B">
        <w:rPr>
          <w:rFonts w:ascii="Arial" w:eastAsia="Times New Roman" w:hAnsi="Arial"/>
          <w:sz w:val="16"/>
          <w:szCs w:val="20"/>
          <w:lang w:eastAsia="en-AU"/>
        </w:rPr>
        <w:t>overnment priorities change.</w:t>
      </w:r>
    </w:p>
    <w:p w:rsidR="00DF5FE4" w:rsidRPr="00CA1F76" w:rsidRDefault="00994CF5" w:rsidP="00CA1F76">
      <w:pPr>
        <w:pStyle w:val="Heading3"/>
      </w:pPr>
      <w:r>
        <w:br w:type="page"/>
      </w:r>
      <w:r w:rsidR="00DF5FE4" w:rsidRPr="00CA1F76">
        <w:lastRenderedPageBreak/>
        <w:t>2.</w:t>
      </w:r>
      <w:r w:rsidR="00EF3BE3">
        <w:t>4</w:t>
      </w:r>
      <w:r w:rsidR="00DF5FE4" w:rsidRPr="00CA1F76">
        <w:t xml:space="preserve"> </w:t>
      </w:r>
      <w:r w:rsidR="00DF5FE4" w:rsidRPr="00CA1F76">
        <w:tab/>
        <w:t>Budgeted expenses for Outcome 3</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DF5FE4" w:rsidTr="00B26D26">
        <w:tc>
          <w:tcPr>
            <w:tcW w:w="7713" w:type="dxa"/>
            <w:shd w:val="clear" w:color="auto" w:fill="E6E6E6"/>
          </w:tcPr>
          <w:p w:rsidR="00DF5FE4" w:rsidRDefault="00DF5FE4" w:rsidP="00DF5FE4">
            <w:pPr>
              <w:pStyle w:val="TableColumnHeadingLeft"/>
              <w:jc w:val="both"/>
            </w:pPr>
            <w:r>
              <w:t xml:space="preserve">Outcome 3: </w:t>
            </w:r>
            <w:r w:rsidRPr="00DF5FE4">
              <w:t>Improve the health of rivers and freshwater ecosystems and water use efficiency through implementing water reforms, and ensuring enhanced sustainability, efficiency and productivity in the management and use of water resources.</w:t>
            </w:r>
          </w:p>
        </w:tc>
      </w:tr>
    </w:tbl>
    <w:p w:rsidR="00DF5FE4" w:rsidRPr="00EC575E" w:rsidRDefault="00DF5FE4" w:rsidP="00EC575E">
      <w:pPr>
        <w:pStyle w:val="TableHeading"/>
        <w:spacing w:before="240" w:after="240" w:line="260" w:lineRule="exact"/>
        <w:rPr>
          <w:color w:val="000000"/>
          <w:sz w:val="20"/>
          <w:lang w:val="x-none" w:eastAsia="x-none"/>
        </w:rPr>
      </w:pPr>
      <w:r w:rsidRPr="00EC575E">
        <w:rPr>
          <w:color w:val="000000"/>
          <w:sz w:val="20"/>
          <w:lang w:val="x-none" w:eastAsia="x-none"/>
        </w:rPr>
        <w:t xml:space="preserve">Linked </w:t>
      </w:r>
      <w:r w:rsidR="004776E7" w:rsidRPr="00EC575E">
        <w:rPr>
          <w:color w:val="000000"/>
          <w:sz w:val="20"/>
          <w:lang w:val="x-none" w:eastAsia="x-none"/>
        </w:rPr>
        <w:t>program</w:t>
      </w:r>
      <w:r w:rsidRPr="00EC575E">
        <w:rPr>
          <w:color w:val="000000"/>
          <w:sz w:val="20"/>
          <w:lang w:val="x-none" w:eastAsia="x-none"/>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9D3D39" w:rsidRPr="009D3D39" w:rsidTr="005D1DD5">
        <w:trPr>
          <w:trHeight w:val="113"/>
        </w:trPr>
        <w:tc>
          <w:tcPr>
            <w:tcW w:w="7565" w:type="dxa"/>
            <w:tcBorders>
              <w:top w:val="single" w:sz="4" w:space="0" w:color="auto"/>
              <w:left w:val="single" w:sz="4" w:space="0" w:color="auto"/>
              <w:bottom w:val="dotted" w:sz="4" w:space="0" w:color="auto"/>
              <w:right w:val="single" w:sz="4" w:space="0" w:color="auto"/>
            </w:tcBorders>
          </w:tcPr>
          <w:p w:rsidR="009D3D39" w:rsidRPr="00D02516" w:rsidRDefault="009D3D39" w:rsidP="00D02516">
            <w:pPr>
              <w:pStyle w:val="ExampleText0"/>
              <w:spacing w:before="120" w:after="120" w:line="240" w:lineRule="auto"/>
              <w:contextualSpacing/>
              <w:rPr>
                <w:rStyle w:val="ExampletextCharChar"/>
                <w:rFonts w:ascii="Arial" w:hAnsi="Arial" w:cs="Arial"/>
                <w:b/>
                <w:color w:val="000000"/>
                <w:sz w:val="18"/>
                <w:szCs w:val="18"/>
              </w:rPr>
            </w:pPr>
            <w:r w:rsidRPr="00D02516">
              <w:rPr>
                <w:rStyle w:val="ExampletextCharChar"/>
                <w:rFonts w:ascii="Arial" w:hAnsi="Arial" w:cs="Arial"/>
                <w:b/>
                <w:color w:val="000000"/>
                <w:sz w:val="18"/>
                <w:szCs w:val="18"/>
              </w:rPr>
              <w:t>Portfolio Agenc</w:t>
            </w:r>
            <w:r w:rsidR="005B2460" w:rsidRPr="00D02516">
              <w:rPr>
                <w:rStyle w:val="ExampletextCharChar"/>
                <w:rFonts w:ascii="Arial" w:hAnsi="Arial" w:cs="Arial"/>
                <w:b/>
                <w:color w:val="000000"/>
                <w:sz w:val="18"/>
                <w:szCs w:val="18"/>
              </w:rPr>
              <w:t>y</w:t>
            </w:r>
            <w:r w:rsidR="00E742D2" w:rsidRPr="00D02516">
              <w:rPr>
                <w:rStyle w:val="ExampletextCharChar"/>
                <w:rFonts w:ascii="Arial" w:hAnsi="Arial" w:cs="Arial"/>
                <w:b/>
                <w:color w:val="000000"/>
                <w:sz w:val="18"/>
                <w:szCs w:val="18"/>
              </w:rPr>
              <w:t>:</w:t>
            </w:r>
          </w:p>
          <w:p w:rsidR="009D3D39" w:rsidRPr="00D02516" w:rsidRDefault="005B2460" w:rsidP="00D02516">
            <w:pPr>
              <w:pStyle w:val="ExampleText0"/>
              <w:spacing w:before="120" w:after="120" w:line="240" w:lineRule="auto"/>
              <w:contextualSpacing/>
              <w:rPr>
                <w:rFonts w:ascii="Arial" w:hAnsi="Arial" w:cs="Arial"/>
                <w:i w:val="0"/>
                <w:color w:val="000000"/>
                <w:sz w:val="18"/>
                <w:szCs w:val="18"/>
              </w:rPr>
            </w:pPr>
            <w:r w:rsidRPr="00D02516">
              <w:rPr>
                <w:rFonts w:ascii="Arial" w:hAnsi="Arial" w:cs="Arial"/>
                <w:i w:val="0"/>
                <w:color w:val="000000"/>
                <w:sz w:val="18"/>
                <w:szCs w:val="18"/>
              </w:rPr>
              <w:t>Murray-</w:t>
            </w:r>
            <w:r w:rsidR="009D3D39" w:rsidRPr="00D02516">
              <w:rPr>
                <w:rFonts w:ascii="Arial" w:hAnsi="Arial" w:cs="Arial"/>
                <w:i w:val="0"/>
                <w:color w:val="000000"/>
                <w:sz w:val="18"/>
                <w:szCs w:val="18"/>
              </w:rPr>
              <w:t>Darling Basin Authority</w:t>
            </w:r>
          </w:p>
        </w:tc>
      </w:tr>
      <w:tr w:rsidR="009D3D39" w:rsidRPr="009D3D39" w:rsidTr="005D1DD5">
        <w:trPr>
          <w:trHeight w:val="113"/>
        </w:trPr>
        <w:tc>
          <w:tcPr>
            <w:tcW w:w="7565" w:type="dxa"/>
            <w:tcBorders>
              <w:top w:val="dotted" w:sz="4" w:space="0" w:color="auto"/>
              <w:left w:val="single" w:sz="4" w:space="0" w:color="auto"/>
              <w:bottom w:val="dotted" w:sz="4" w:space="0" w:color="auto"/>
              <w:right w:val="single" w:sz="4" w:space="0" w:color="auto"/>
            </w:tcBorders>
          </w:tcPr>
          <w:p w:rsidR="009D3D39" w:rsidRPr="00D02516" w:rsidRDefault="009D3D39" w:rsidP="00D02516">
            <w:pPr>
              <w:pStyle w:val="ExampleText0"/>
              <w:spacing w:before="120" w:after="120" w:line="240" w:lineRule="auto"/>
              <w:contextualSpacing/>
              <w:rPr>
                <w:rStyle w:val="ExampletextCharChar"/>
                <w:rFonts w:ascii="Arial" w:hAnsi="Arial" w:cs="Arial"/>
                <w:b/>
                <w:color w:val="000000"/>
                <w:sz w:val="18"/>
                <w:szCs w:val="18"/>
              </w:rPr>
            </w:pPr>
            <w:r w:rsidRPr="00D02516">
              <w:rPr>
                <w:rStyle w:val="ExampletextCharChar"/>
                <w:rFonts w:ascii="Arial" w:hAnsi="Arial" w:cs="Arial"/>
                <w:b/>
                <w:color w:val="000000"/>
                <w:sz w:val="18"/>
                <w:szCs w:val="18"/>
              </w:rPr>
              <w:t>Program:</w:t>
            </w:r>
          </w:p>
          <w:p w:rsidR="009D3D39" w:rsidRPr="00D02516" w:rsidRDefault="00120F40" w:rsidP="00D02516">
            <w:pPr>
              <w:numPr>
                <w:ilvl w:val="0"/>
                <w:numId w:val="12"/>
              </w:numPr>
              <w:spacing w:before="120" w:after="120" w:line="240" w:lineRule="auto"/>
              <w:contextualSpacing/>
              <w:rPr>
                <w:rStyle w:val="ExampletextCharChar"/>
                <w:rFonts w:ascii="Arial" w:hAnsi="Arial" w:cs="Arial"/>
                <w:i w:val="0"/>
                <w:color w:val="000000"/>
                <w:sz w:val="18"/>
                <w:szCs w:val="18"/>
              </w:rPr>
            </w:pPr>
            <w:r w:rsidRPr="00D02516">
              <w:rPr>
                <w:rFonts w:ascii="Arial" w:hAnsi="Arial" w:cs="Arial"/>
                <w:sz w:val="18"/>
                <w:szCs w:val="18"/>
              </w:rPr>
              <w:t>Program</w:t>
            </w:r>
            <w:r w:rsidRPr="00D02516">
              <w:rPr>
                <w:rStyle w:val="ExampletextCharChar"/>
                <w:rFonts w:ascii="Arial" w:hAnsi="Arial" w:cs="Arial"/>
                <w:i w:val="0"/>
                <w:color w:val="000000"/>
                <w:sz w:val="18"/>
                <w:szCs w:val="18"/>
              </w:rPr>
              <w:t> 1</w:t>
            </w:r>
            <w:r w:rsidR="009D3D39" w:rsidRPr="00D02516">
              <w:rPr>
                <w:rStyle w:val="ExampletextCharChar"/>
                <w:rFonts w:ascii="Arial" w:hAnsi="Arial" w:cs="Arial"/>
                <w:i w:val="0"/>
                <w:color w:val="000000"/>
                <w:sz w:val="18"/>
                <w:szCs w:val="18"/>
              </w:rPr>
              <w:t>.1: Equitable and Sustainable Use of the Murray-Darling Basin</w:t>
            </w:r>
          </w:p>
        </w:tc>
      </w:tr>
      <w:tr w:rsidR="009D3D39" w:rsidRPr="009D3D39" w:rsidTr="005D1DD5">
        <w:trPr>
          <w:trHeight w:val="113"/>
        </w:trPr>
        <w:tc>
          <w:tcPr>
            <w:tcW w:w="7565" w:type="dxa"/>
            <w:tcBorders>
              <w:top w:val="single" w:sz="4" w:space="0" w:color="auto"/>
              <w:left w:val="single" w:sz="4" w:space="0" w:color="auto"/>
              <w:bottom w:val="dotted" w:sz="4" w:space="0" w:color="auto"/>
              <w:right w:val="single" w:sz="4" w:space="0" w:color="auto"/>
            </w:tcBorders>
          </w:tcPr>
          <w:p w:rsidR="009D3D39" w:rsidRPr="00D02516" w:rsidRDefault="009D3D39" w:rsidP="00D02516">
            <w:pPr>
              <w:spacing w:before="120" w:after="120" w:line="240" w:lineRule="auto"/>
              <w:contextualSpacing/>
              <w:jc w:val="left"/>
              <w:rPr>
                <w:rStyle w:val="ExampletextCharChar"/>
                <w:rFonts w:ascii="Arial" w:hAnsi="Arial" w:cs="Arial"/>
                <w:b/>
                <w:i w:val="0"/>
                <w:color w:val="000000"/>
                <w:sz w:val="18"/>
                <w:szCs w:val="18"/>
              </w:rPr>
            </w:pPr>
            <w:r w:rsidRPr="00D02516">
              <w:rPr>
                <w:rStyle w:val="ExampletextCharChar"/>
                <w:rFonts w:ascii="Arial" w:hAnsi="Arial" w:cs="Arial"/>
                <w:b/>
                <w:i w:val="0"/>
                <w:color w:val="000000"/>
                <w:sz w:val="18"/>
                <w:szCs w:val="18"/>
              </w:rPr>
              <w:t>Contribution to Outcome 3 made by linked program:</w:t>
            </w:r>
          </w:p>
          <w:p w:rsidR="009D3D39" w:rsidRPr="00D02516" w:rsidRDefault="009D3D39" w:rsidP="00D02516">
            <w:pPr>
              <w:pStyle w:val="ExampleText0"/>
              <w:spacing w:before="120" w:after="120" w:line="240" w:lineRule="auto"/>
              <w:contextualSpacing/>
              <w:jc w:val="both"/>
              <w:rPr>
                <w:rStyle w:val="ExampletextCharChar"/>
                <w:rFonts w:ascii="Arial" w:hAnsi="Arial" w:cs="Arial"/>
                <w:color w:val="000000"/>
                <w:sz w:val="18"/>
                <w:szCs w:val="18"/>
              </w:rPr>
            </w:pPr>
            <w:r w:rsidRPr="00D02516">
              <w:rPr>
                <w:rStyle w:val="ExampletextCharChar"/>
                <w:rFonts w:ascii="Arial" w:hAnsi="Arial" w:cs="Arial"/>
                <w:color w:val="000000"/>
                <w:sz w:val="18"/>
                <w:szCs w:val="18"/>
              </w:rPr>
              <w:t>The Department of Agriculture and Water Resources and the Murray-Darling Basin Authority work collaboratively to implement the Murray-Darling Basin Plan and the Intergovernmental Agreement on Murray-Darling Basin Reform.</w:t>
            </w:r>
          </w:p>
        </w:tc>
      </w:tr>
      <w:tr w:rsidR="009D3D39" w:rsidRPr="009D3D39" w:rsidTr="005D1DD5">
        <w:trPr>
          <w:trHeight w:val="113"/>
        </w:trPr>
        <w:tc>
          <w:tcPr>
            <w:tcW w:w="7565" w:type="dxa"/>
            <w:tcBorders>
              <w:bottom w:val="dotted" w:sz="4" w:space="0" w:color="auto"/>
            </w:tcBorders>
          </w:tcPr>
          <w:p w:rsidR="009D3D39" w:rsidRPr="00D02516" w:rsidRDefault="009D3D39" w:rsidP="00D02516">
            <w:pPr>
              <w:pStyle w:val="ExampleText0"/>
              <w:spacing w:before="120" w:after="120" w:line="240" w:lineRule="auto"/>
              <w:contextualSpacing/>
              <w:rPr>
                <w:rFonts w:ascii="Arial" w:hAnsi="Arial" w:cs="Arial"/>
                <w:color w:val="000000"/>
                <w:sz w:val="18"/>
                <w:szCs w:val="18"/>
              </w:rPr>
            </w:pPr>
            <w:r w:rsidRPr="00D02516">
              <w:rPr>
                <w:rStyle w:val="ExampletextCharChar"/>
                <w:rFonts w:ascii="Arial" w:hAnsi="Arial" w:cs="Arial"/>
                <w:b/>
                <w:color w:val="000000"/>
                <w:sz w:val="18"/>
                <w:szCs w:val="18"/>
              </w:rPr>
              <w:t>Bureau of Meteorology</w:t>
            </w:r>
          </w:p>
        </w:tc>
      </w:tr>
      <w:tr w:rsidR="009D3D39" w:rsidRPr="009D3D39" w:rsidTr="005D1DD5">
        <w:trPr>
          <w:trHeight w:val="113"/>
        </w:trPr>
        <w:tc>
          <w:tcPr>
            <w:tcW w:w="7565" w:type="dxa"/>
            <w:tcBorders>
              <w:top w:val="dotted" w:sz="4" w:space="0" w:color="auto"/>
              <w:bottom w:val="single" w:sz="4" w:space="0" w:color="auto"/>
            </w:tcBorders>
          </w:tcPr>
          <w:p w:rsidR="009D3D39" w:rsidRPr="00D02516" w:rsidRDefault="009D3D39" w:rsidP="00D02516">
            <w:pPr>
              <w:spacing w:before="120" w:after="120" w:line="240" w:lineRule="auto"/>
              <w:contextualSpacing/>
              <w:jc w:val="left"/>
              <w:rPr>
                <w:rStyle w:val="ExampletextCharChar"/>
                <w:rFonts w:ascii="Arial" w:hAnsi="Arial" w:cs="Arial"/>
                <w:b/>
                <w:i w:val="0"/>
                <w:color w:val="000000"/>
                <w:sz w:val="18"/>
                <w:szCs w:val="18"/>
              </w:rPr>
            </w:pPr>
            <w:r w:rsidRPr="00D02516">
              <w:rPr>
                <w:rStyle w:val="ExampletextCharChar"/>
                <w:rFonts w:ascii="Arial" w:hAnsi="Arial" w:cs="Arial"/>
                <w:b/>
                <w:i w:val="0"/>
                <w:color w:val="000000"/>
                <w:sz w:val="18"/>
                <w:szCs w:val="18"/>
              </w:rPr>
              <w:t>Program:</w:t>
            </w:r>
          </w:p>
          <w:p w:rsidR="009D3D39" w:rsidRPr="00D02516" w:rsidRDefault="009D3D39" w:rsidP="00D02516">
            <w:pPr>
              <w:numPr>
                <w:ilvl w:val="0"/>
                <w:numId w:val="12"/>
              </w:numPr>
              <w:spacing w:before="120" w:after="120" w:line="240" w:lineRule="auto"/>
              <w:contextualSpacing/>
              <w:rPr>
                <w:rStyle w:val="ExampletextCharChar"/>
                <w:rFonts w:ascii="Arial" w:hAnsi="Arial" w:cs="Arial"/>
                <w:i w:val="0"/>
                <w:color w:val="000000"/>
                <w:sz w:val="18"/>
                <w:szCs w:val="18"/>
              </w:rPr>
            </w:pPr>
            <w:r w:rsidRPr="00D02516">
              <w:rPr>
                <w:rFonts w:ascii="Arial" w:hAnsi="Arial" w:cs="Arial"/>
                <w:sz w:val="18"/>
                <w:szCs w:val="18"/>
              </w:rPr>
              <w:t>Program</w:t>
            </w:r>
            <w:r w:rsidRPr="00D02516">
              <w:rPr>
                <w:rStyle w:val="ExampletextCharChar"/>
                <w:rFonts w:ascii="Arial" w:hAnsi="Arial" w:cs="Arial"/>
                <w:i w:val="0"/>
                <w:color w:val="000000"/>
                <w:sz w:val="18"/>
                <w:szCs w:val="18"/>
              </w:rPr>
              <w:t> 1.1: Bureau of Meteorology</w:t>
            </w:r>
          </w:p>
        </w:tc>
      </w:tr>
      <w:tr w:rsidR="009D3D39" w:rsidRPr="009D3D39" w:rsidTr="005D1DD5">
        <w:trPr>
          <w:trHeight w:val="113"/>
        </w:trPr>
        <w:tc>
          <w:tcPr>
            <w:tcW w:w="7565" w:type="dxa"/>
            <w:tcBorders>
              <w:bottom w:val="dotted" w:sz="4" w:space="0" w:color="auto"/>
            </w:tcBorders>
          </w:tcPr>
          <w:p w:rsidR="009D3D39" w:rsidRPr="00D02516" w:rsidRDefault="009D3D39" w:rsidP="00D02516">
            <w:pPr>
              <w:spacing w:before="120" w:after="120" w:line="240" w:lineRule="auto"/>
              <w:contextualSpacing/>
              <w:jc w:val="left"/>
              <w:rPr>
                <w:rStyle w:val="ExampletextCharChar"/>
                <w:rFonts w:ascii="Arial" w:hAnsi="Arial" w:cs="Arial"/>
                <w:b/>
                <w:i w:val="0"/>
                <w:color w:val="000000"/>
                <w:sz w:val="18"/>
                <w:szCs w:val="18"/>
              </w:rPr>
            </w:pPr>
            <w:r w:rsidRPr="00D02516">
              <w:rPr>
                <w:rStyle w:val="ExampletextCharChar"/>
                <w:rFonts w:ascii="Arial" w:hAnsi="Arial" w:cs="Arial"/>
                <w:b/>
                <w:i w:val="0"/>
                <w:color w:val="000000"/>
                <w:sz w:val="18"/>
                <w:szCs w:val="18"/>
              </w:rPr>
              <w:t>Contribution to Outcome 3 made by linked program:</w:t>
            </w:r>
          </w:p>
          <w:p w:rsidR="009D3D39" w:rsidRPr="00D02516" w:rsidRDefault="009D3D39" w:rsidP="00D02516">
            <w:pPr>
              <w:pStyle w:val="ExampleText0"/>
              <w:spacing w:before="120" w:after="120" w:line="240" w:lineRule="auto"/>
              <w:contextualSpacing/>
              <w:jc w:val="both"/>
              <w:rPr>
                <w:rStyle w:val="ExampletextCharChar"/>
                <w:rFonts w:ascii="Arial" w:hAnsi="Arial" w:cs="Arial"/>
                <w:color w:val="000000"/>
                <w:sz w:val="18"/>
                <w:szCs w:val="18"/>
              </w:rPr>
            </w:pPr>
            <w:r w:rsidRPr="00D02516">
              <w:rPr>
                <w:rStyle w:val="ExampletextCharChar"/>
                <w:rFonts w:ascii="Arial" w:hAnsi="Arial" w:cs="Arial"/>
                <w:color w:val="000000"/>
                <w:sz w:val="18"/>
                <w:szCs w:val="18"/>
              </w:rPr>
              <w:t>The Bureau of Meteorology provides weather, climate and water modelling and information to the Department of Agriculture and Water Resources.</w:t>
            </w:r>
          </w:p>
        </w:tc>
      </w:tr>
      <w:tr w:rsidR="009D3D39" w:rsidRPr="009D3D39" w:rsidTr="005D1DD5">
        <w:trPr>
          <w:trHeight w:val="113"/>
        </w:trPr>
        <w:tc>
          <w:tcPr>
            <w:tcW w:w="7565" w:type="dxa"/>
            <w:tcBorders>
              <w:bottom w:val="dotted" w:sz="4" w:space="0" w:color="auto"/>
            </w:tcBorders>
          </w:tcPr>
          <w:p w:rsidR="009D3D39" w:rsidRPr="00D02516" w:rsidRDefault="009D3D39" w:rsidP="00D02516">
            <w:pPr>
              <w:pStyle w:val="ExampleText0"/>
              <w:spacing w:before="120" w:after="120" w:line="240" w:lineRule="auto"/>
              <w:contextualSpacing/>
              <w:rPr>
                <w:rFonts w:ascii="Arial" w:hAnsi="Arial" w:cs="Arial"/>
                <w:color w:val="000000"/>
                <w:sz w:val="18"/>
                <w:szCs w:val="18"/>
              </w:rPr>
            </w:pPr>
            <w:r w:rsidRPr="00D02516">
              <w:rPr>
                <w:rStyle w:val="ExampletextCharChar"/>
                <w:rFonts w:ascii="Arial" w:hAnsi="Arial" w:cs="Arial"/>
                <w:b/>
                <w:color w:val="000000"/>
                <w:sz w:val="18"/>
                <w:szCs w:val="18"/>
              </w:rPr>
              <w:t>Department of the Environment</w:t>
            </w:r>
            <w:r w:rsidR="005B2460" w:rsidRPr="00D02516">
              <w:rPr>
                <w:rStyle w:val="ExampletextCharChar"/>
                <w:rFonts w:ascii="Arial" w:hAnsi="Arial" w:cs="Arial"/>
                <w:b/>
                <w:color w:val="000000"/>
                <w:sz w:val="18"/>
                <w:szCs w:val="18"/>
              </w:rPr>
              <w:t xml:space="preserve"> and Energy</w:t>
            </w:r>
          </w:p>
        </w:tc>
      </w:tr>
      <w:tr w:rsidR="009D3D39" w:rsidRPr="009D3D39" w:rsidTr="00B0547E">
        <w:trPr>
          <w:trHeight w:val="113"/>
        </w:trPr>
        <w:tc>
          <w:tcPr>
            <w:tcW w:w="7565" w:type="dxa"/>
            <w:tcBorders>
              <w:top w:val="dotted" w:sz="4" w:space="0" w:color="auto"/>
              <w:bottom w:val="single" w:sz="4" w:space="0" w:color="auto"/>
            </w:tcBorders>
          </w:tcPr>
          <w:p w:rsidR="009D3D39" w:rsidRPr="00D02516" w:rsidRDefault="009D3D39" w:rsidP="00D02516">
            <w:pPr>
              <w:spacing w:before="120" w:after="120" w:line="240" w:lineRule="auto"/>
              <w:contextualSpacing/>
              <w:jc w:val="left"/>
              <w:rPr>
                <w:rStyle w:val="ExampletextCharChar"/>
                <w:rFonts w:ascii="Arial" w:hAnsi="Arial" w:cs="Arial"/>
                <w:b/>
                <w:i w:val="0"/>
                <w:color w:val="000000"/>
                <w:sz w:val="18"/>
                <w:szCs w:val="18"/>
              </w:rPr>
            </w:pPr>
            <w:r w:rsidRPr="00D02516">
              <w:rPr>
                <w:rStyle w:val="ExampletextCharChar"/>
                <w:rFonts w:ascii="Arial" w:hAnsi="Arial" w:cs="Arial"/>
                <w:b/>
                <w:i w:val="0"/>
                <w:color w:val="000000"/>
                <w:sz w:val="18"/>
                <w:szCs w:val="18"/>
              </w:rPr>
              <w:t>Program:</w:t>
            </w:r>
          </w:p>
          <w:p w:rsidR="009D3D39" w:rsidRPr="00D02516" w:rsidRDefault="009D3D39" w:rsidP="00D02516">
            <w:pPr>
              <w:numPr>
                <w:ilvl w:val="0"/>
                <w:numId w:val="12"/>
              </w:numPr>
              <w:spacing w:before="120" w:after="120" w:line="240" w:lineRule="auto"/>
              <w:contextualSpacing/>
              <w:rPr>
                <w:rStyle w:val="ExampletextCharChar"/>
                <w:rFonts w:ascii="Arial" w:hAnsi="Arial" w:cs="Arial"/>
                <w:i w:val="0"/>
                <w:color w:val="000000"/>
                <w:sz w:val="18"/>
                <w:szCs w:val="18"/>
              </w:rPr>
            </w:pPr>
            <w:r w:rsidRPr="00D02516">
              <w:rPr>
                <w:rFonts w:ascii="Arial" w:hAnsi="Arial" w:cs="Arial"/>
                <w:sz w:val="18"/>
                <w:szCs w:val="18"/>
              </w:rPr>
              <w:t>Prog</w:t>
            </w:r>
            <w:r w:rsidRPr="00D02516">
              <w:rPr>
                <w:rStyle w:val="ExampletextCharChar"/>
                <w:rFonts w:ascii="Arial" w:hAnsi="Arial" w:cs="Arial"/>
                <w:i w:val="0"/>
                <w:color w:val="000000"/>
                <w:sz w:val="18"/>
                <w:szCs w:val="18"/>
              </w:rPr>
              <w:t>ram 1.3: Commonwealth Environmental Water</w:t>
            </w:r>
          </w:p>
        </w:tc>
      </w:tr>
      <w:tr w:rsidR="009D3D39" w:rsidRPr="009D3D39" w:rsidTr="00B0547E">
        <w:trPr>
          <w:trHeight w:val="798"/>
        </w:trPr>
        <w:tc>
          <w:tcPr>
            <w:tcW w:w="7565" w:type="dxa"/>
            <w:tcBorders>
              <w:bottom w:val="single" w:sz="4" w:space="0" w:color="auto"/>
            </w:tcBorders>
          </w:tcPr>
          <w:p w:rsidR="009D3D39" w:rsidRPr="00D02516" w:rsidRDefault="009D3D39" w:rsidP="00D02516">
            <w:pPr>
              <w:spacing w:before="120" w:after="120" w:line="240" w:lineRule="auto"/>
              <w:contextualSpacing/>
              <w:jc w:val="left"/>
              <w:rPr>
                <w:rStyle w:val="ExampletextCharChar"/>
                <w:rFonts w:ascii="Arial" w:hAnsi="Arial" w:cs="Arial"/>
                <w:b/>
                <w:i w:val="0"/>
                <w:color w:val="000000"/>
                <w:sz w:val="18"/>
                <w:szCs w:val="18"/>
              </w:rPr>
            </w:pPr>
            <w:r w:rsidRPr="00D02516">
              <w:rPr>
                <w:rStyle w:val="ExampletextCharChar"/>
                <w:rFonts w:ascii="Arial" w:hAnsi="Arial" w:cs="Arial"/>
                <w:b/>
                <w:i w:val="0"/>
                <w:color w:val="000000"/>
                <w:sz w:val="18"/>
                <w:szCs w:val="18"/>
              </w:rPr>
              <w:t>Contribution to Outcome 3 made by linked programs:</w:t>
            </w:r>
          </w:p>
          <w:p w:rsidR="009D3D39" w:rsidRPr="00D02516" w:rsidRDefault="005B2460" w:rsidP="00D02516">
            <w:pPr>
              <w:pStyle w:val="ExampleText0"/>
              <w:spacing w:before="120" w:after="120" w:line="240" w:lineRule="auto"/>
              <w:contextualSpacing/>
              <w:jc w:val="both"/>
              <w:rPr>
                <w:rStyle w:val="ExampletextCharChar"/>
                <w:rFonts w:ascii="Arial" w:hAnsi="Arial" w:cs="Arial"/>
                <w:color w:val="000000"/>
                <w:sz w:val="18"/>
                <w:szCs w:val="18"/>
              </w:rPr>
            </w:pPr>
            <w:r w:rsidRPr="00D02516">
              <w:rPr>
                <w:rStyle w:val="ExampletextCharChar"/>
                <w:rFonts w:ascii="Arial" w:hAnsi="Arial" w:cs="Arial"/>
                <w:color w:val="000000"/>
                <w:sz w:val="18"/>
                <w:szCs w:val="18"/>
              </w:rPr>
              <w:t>The D</w:t>
            </w:r>
            <w:r w:rsidR="008D02B5" w:rsidRPr="00D02516">
              <w:rPr>
                <w:rStyle w:val="ExampletextCharChar"/>
                <w:rFonts w:ascii="Arial" w:hAnsi="Arial" w:cs="Arial"/>
                <w:color w:val="000000"/>
                <w:sz w:val="18"/>
                <w:szCs w:val="18"/>
              </w:rPr>
              <w:t>epartment</w:t>
            </w:r>
            <w:r w:rsidR="009D3D39" w:rsidRPr="00D02516">
              <w:rPr>
                <w:rStyle w:val="ExampletextCharChar"/>
                <w:rFonts w:ascii="Arial" w:hAnsi="Arial" w:cs="Arial"/>
                <w:color w:val="000000"/>
                <w:sz w:val="18"/>
                <w:szCs w:val="18"/>
              </w:rPr>
              <w:t xml:space="preserve"> of Agriculture and Water Resources and the</w:t>
            </w:r>
            <w:r w:rsidR="008D02B5" w:rsidRPr="00D02516">
              <w:rPr>
                <w:rStyle w:val="ExampletextCharChar"/>
                <w:rFonts w:ascii="Arial" w:hAnsi="Arial" w:cs="Arial"/>
                <w:color w:val="000000"/>
                <w:sz w:val="18"/>
                <w:szCs w:val="18"/>
              </w:rPr>
              <w:t xml:space="preserve"> Department of the </w:t>
            </w:r>
            <w:r w:rsidR="009D3D39" w:rsidRPr="00D02516">
              <w:rPr>
                <w:rStyle w:val="ExampletextCharChar"/>
                <w:rFonts w:ascii="Arial" w:hAnsi="Arial" w:cs="Arial"/>
                <w:color w:val="000000"/>
                <w:sz w:val="18"/>
                <w:szCs w:val="18"/>
              </w:rPr>
              <w:t>Environment and Energy work collaboratively to implement the Murray-Darling Basin Plan and the Commonwealth’s water reform policy agenda.</w:t>
            </w:r>
          </w:p>
        </w:tc>
      </w:tr>
    </w:tbl>
    <w:p w:rsidR="00E742D2" w:rsidRPr="004569F7" w:rsidRDefault="00E742D2" w:rsidP="00E13969">
      <w:pPr>
        <w:pStyle w:val="TableHeading"/>
        <w:tabs>
          <w:tab w:val="left" w:pos="284"/>
        </w:tabs>
        <w:spacing w:before="0" w:after="0"/>
        <w:ind w:left="284" w:hanging="284"/>
        <w:jc w:val="both"/>
        <w:rPr>
          <w:b w:val="0"/>
          <w:sz w:val="16"/>
        </w:rPr>
      </w:pPr>
    </w:p>
    <w:p w:rsidR="00B0547E" w:rsidRPr="00733EA6" w:rsidRDefault="00326F5C" w:rsidP="00E13969">
      <w:pPr>
        <w:tabs>
          <w:tab w:val="left" w:pos="709"/>
        </w:tabs>
        <w:spacing w:after="0" w:line="240" w:lineRule="auto"/>
        <w:jc w:val="left"/>
        <w:rPr>
          <w:rFonts w:ascii="Arial" w:hAnsi="Arial"/>
          <w:sz w:val="16"/>
        </w:rPr>
      </w:pPr>
      <w:r>
        <w:rPr>
          <w:rFonts w:ascii="Arial" w:hAnsi="Arial"/>
          <w:sz w:val="16"/>
        </w:rPr>
        <w:t>Continued on following page</w:t>
      </w:r>
    </w:p>
    <w:p w:rsidR="00DB2597" w:rsidRPr="002C32B1" w:rsidRDefault="00DB2597" w:rsidP="00EC575E">
      <w:pPr>
        <w:pStyle w:val="TableHeading"/>
        <w:spacing w:before="0" w:after="240"/>
        <w:rPr>
          <w:color w:val="000000"/>
          <w:sz w:val="20"/>
          <w:lang w:val="x-none" w:eastAsia="x-none"/>
        </w:rPr>
      </w:pPr>
      <w:r>
        <w:rPr>
          <w:i/>
        </w:rPr>
        <w:br w:type="page"/>
      </w:r>
      <w:r w:rsidRPr="002C32B1">
        <w:rPr>
          <w:color w:val="000000"/>
          <w:sz w:val="20"/>
          <w:lang w:val="x-none" w:eastAsia="x-none"/>
        </w:rPr>
        <w:lastRenderedPageBreak/>
        <w:t>Linked programs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9D3D39" w:rsidRPr="009D3D39" w:rsidTr="00DB2597">
        <w:trPr>
          <w:trHeight w:val="113"/>
        </w:trPr>
        <w:tc>
          <w:tcPr>
            <w:tcW w:w="7565" w:type="dxa"/>
            <w:tcBorders>
              <w:top w:val="single" w:sz="4" w:space="0" w:color="auto"/>
              <w:left w:val="single" w:sz="4" w:space="0" w:color="auto"/>
              <w:bottom w:val="dotted" w:sz="4" w:space="0" w:color="auto"/>
              <w:right w:val="single" w:sz="4" w:space="0" w:color="auto"/>
            </w:tcBorders>
          </w:tcPr>
          <w:p w:rsidR="009D3D39" w:rsidRPr="00D02516" w:rsidRDefault="009D3D39" w:rsidP="00D02516">
            <w:pPr>
              <w:spacing w:before="120" w:after="120" w:line="240" w:lineRule="auto"/>
              <w:contextualSpacing/>
              <w:rPr>
                <w:rFonts w:ascii="Arial" w:hAnsi="Arial" w:cs="Arial"/>
                <w:b/>
                <w:i/>
                <w:color w:val="000000"/>
                <w:sz w:val="18"/>
                <w:szCs w:val="18"/>
              </w:rPr>
            </w:pPr>
            <w:r w:rsidRPr="00D02516">
              <w:rPr>
                <w:rStyle w:val="ExampletextCharChar"/>
                <w:rFonts w:ascii="Arial" w:hAnsi="Arial" w:cs="Arial"/>
                <w:b/>
                <w:i w:val="0"/>
                <w:color w:val="000000"/>
                <w:sz w:val="18"/>
                <w:szCs w:val="18"/>
              </w:rPr>
              <w:t>Department of the Treasury</w:t>
            </w:r>
          </w:p>
        </w:tc>
      </w:tr>
      <w:tr w:rsidR="009D3D39" w:rsidRPr="009D3D39" w:rsidTr="00DB2597">
        <w:trPr>
          <w:trHeight w:val="113"/>
        </w:trPr>
        <w:tc>
          <w:tcPr>
            <w:tcW w:w="7565" w:type="dxa"/>
            <w:tcBorders>
              <w:top w:val="dotted" w:sz="4" w:space="0" w:color="auto"/>
              <w:left w:val="single" w:sz="4" w:space="0" w:color="auto"/>
              <w:bottom w:val="single" w:sz="4" w:space="0" w:color="auto"/>
              <w:right w:val="single" w:sz="4" w:space="0" w:color="auto"/>
            </w:tcBorders>
          </w:tcPr>
          <w:p w:rsidR="009D3D39" w:rsidRPr="00D02516" w:rsidRDefault="009D3D39" w:rsidP="00D02516">
            <w:pPr>
              <w:spacing w:before="120" w:after="120" w:line="240" w:lineRule="auto"/>
              <w:contextualSpacing/>
              <w:jc w:val="left"/>
              <w:rPr>
                <w:rStyle w:val="ExampletextCharChar"/>
                <w:rFonts w:ascii="Arial" w:hAnsi="Arial" w:cs="Arial"/>
                <w:b/>
                <w:i w:val="0"/>
                <w:color w:val="000000"/>
                <w:sz w:val="18"/>
                <w:szCs w:val="18"/>
              </w:rPr>
            </w:pPr>
            <w:r w:rsidRPr="00D02516">
              <w:rPr>
                <w:rStyle w:val="ExampletextCharChar"/>
                <w:rFonts w:ascii="Arial" w:hAnsi="Arial" w:cs="Arial"/>
                <w:b/>
                <w:i w:val="0"/>
                <w:color w:val="000000"/>
                <w:sz w:val="18"/>
                <w:szCs w:val="18"/>
              </w:rPr>
              <w:t>Program:</w:t>
            </w:r>
          </w:p>
          <w:p w:rsidR="009D3D39" w:rsidRPr="00D02516" w:rsidRDefault="009D3D39" w:rsidP="00D02516">
            <w:pPr>
              <w:numPr>
                <w:ilvl w:val="0"/>
                <w:numId w:val="12"/>
              </w:numPr>
              <w:spacing w:before="120" w:after="120" w:line="240" w:lineRule="auto"/>
              <w:contextualSpacing/>
              <w:rPr>
                <w:rStyle w:val="ExampletextCharChar"/>
                <w:rFonts w:ascii="Arial" w:hAnsi="Arial" w:cs="Arial"/>
                <w:i w:val="0"/>
                <w:color w:val="000000"/>
                <w:sz w:val="18"/>
                <w:szCs w:val="18"/>
              </w:rPr>
            </w:pPr>
            <w:r w:rsidRPr="00D02516">
              <w:rPr>
                <w:rStyle w:val="ExampletextCharChar"/>
                <w:rFonts w:ascii="Arial" w:hAnsi="Arial" w:cs="Arial"/>
                <w:i w:val="0"/>
                <w:color w:val="000000"/>
                <w:sz w:val="18"/>
                <w:szCs w:val="18"/>
              </w:rPr>
              <w:t xml:space="preserve">Program 1.9: National </w:t>
            </w:r>
            <w:r w:rsidRPr="00D02516">
              <w:rPr>
                <w:rFonts w:ascii="Arial" w:hAnsi="Arial" w:cs="Arial"/>
                <w:sz w:val="18"/>
                <w:szCs w:val="18"/>
              </w:rPr>
              <w:t>Partnership</w:t>
            </w:r>
            <w:r w:rsidRPr="00D02516">
              <w:rPr>
                <w:rStyle w:val="ExampletextCharChar"/>
                <w:rFonts w:ascii="Arial" w:hAnsi="Arial" w:cs="Arial"/>
                <w:i w:val="0"/>
                <w:color w:val="000000"/>
                <w:sz w:val="18"/>
                <w:szCs w:val="18"/>
              </w:rPr>
              <w:t xml:space="preserve"> Payments to the States</w:t>
            </w:r>
          </w:p>
        </w:tc>
      </w:tr>
      <w:tr w:rsidR="009D3D39" w:rsidRPr="009D3D39" w:rsidTr="009D3D39">
        <w:trPr>
          <w:trHeight w:val="113"/>
        </w:trPr>
        <w:tc>
          <w:tcPr>
            <w:tcW w:w="7565" w:type="dxa"/>
            <w:tcBorders>
              <w:top w:val="single" w:sz="4" w:space="0" w:color="auto"/>
              <w:left w:val="single" w:sz="4" w:space="0" w:color="auto"/>
              <w:bottom w:val="single" w:sz="4" w:space="0" w:color="auto"/>
              <w:right w:val="single" w:sz="4" w:space="0" w:color="auto"/>
            </w:tcBorders>
          </w:tcPr>
          <w:p w:rsidR="009D3D39" w:rsidRPr="00D02516" w:rsidRDefault="009D3D39" w:rsidP="00D02516">
            <w:pPr>
              <w:spacing w:before="120" w:after="120" w:line="240" w:lineRule="auto"/>
              <w:contextualSpacing/>
              <w:rPr>
                <w:rStyle w:val="ExampletextCharChar"/>
                <w:rFonts w:ascii="Arial" w:hAnsi="Arial" w:cs="Arial"/>
                <w:b/>
                <w:i w:val="0"/>
                <w:color w:val="000000"/>
                <w:sz w:val="18"/>
                <w:szCs w:val="18"/>
              </w:rPr>
            </w:pPr>
            <w:r w:rsidRPr="00D02516">
              <w:rPr>
                <w:rStyle w:val="ExampletextCharChar"/>
                <w:rFonts w:ascii="Arial" w:hAnsi="Arial" w:cs="Arial"/>
                <w:b/>
                <w:i w:val="0"/>
                <w:color w:val="000000"/>
                <w:sz w:val="18"/>
                <w:szCs w:val="18"/>
              </w:rPr>
              <w:t>Contribution to Outcome 3 made by linked program:</w:t>
            </w:r>
          </w:p>
          <w:p w:rsidR="00D640E4" w:rsidRPr="009F46CF" w:rsidRDefault="00D640E4" w:rsidP="00D640E4">
            <w:pPr>
              <w:spacing w:before="120" w:after="120" w:line="240" w:lineRule="auto"/>
              <w:contextualSpacing/>
              <w:rPr>
                <w:rFonts w:ascii="Arial" w:hAnsi="Arial" w:cs="Arial"/>
                <w:color w:val="000000"/>
                <w:sz w:val="18"/>
                <w:szCs w:val="18"/>
              </w:rPr>
            </w:pPr>
            <w:r w:rsidRPr="009F46CF">
              <w:rPr>
                <w:rFonts w:ascii="Arial" w:hAnsi="Arial" w:cs="Arial"/>
                <w:color w:val="000000"/>
                <w:sz w:val="18"/>
                <w:szCs w:val="18"/>
              </w:rPr>
              <w:t xml:space="preserve">The Department of the Treasury </w:t>
            </w:r>
            <w:r>
              <w:rPr>
                <w:rFonts w:ascii="Arial" w:hAnsi="Arial" w:cs="Arial"/>
                <w:color w:val="000000"/>
                <w:sz w:val="18"/>
                <w:szCs w:val="18"/>
              </w:rPr>
              <w:t xml:space="preserve">contributes to Outcome 3 by making payments for the following </w:t>
            </w:r>
            <w:r w:rsidRPr="009F46CF">
              <w:rPr>
                <w:rFonts w:ascii="Arial" w:hAnsi="Arial" w:cs="Arial"/>
                <w:sz w:val="18"/>
                <w:szCs w:val="18"/>
              </w:rPr>
              <w:t>national partnership agreement</w:t>
            </w:r>
            <w:r>
              <w:rPr>
                <w:rFonts w:ascii="Arial" w:hAnsi="Arial" w:cs="Arial"/>
                <w:sz w:val="18"/>
                <w:szCs w:val="18"/>
              </w:rPr>
              <w:t>s</w:t>
            </w:r>
            <w:r w:rsidRPr="009F46CF">
              <w:rPr>
                <w:rFonts w:ascii="Arial" w:hAnsi="Arial" w:cs="Arial"/>
                <w:sz w:val="18"/>
                <w:szCs w:val="18"/>
              </w:rPr>
              <w:t xml:space="preserve"> </w:t>
            </w:r>
            <w:r>
              <w:rPr>
                <w:rFonts w:ascii="Arial" w:hAnsi="Arial" w:cs="Arial"/>
                <w:color w:val="000000"/>
                <w:sz w:val="18"/>
                <w:szCs w:val="18"/>
              </w:rPr>
              <w:t xml:space="preserve">on behalf </w:t>
            </w:r>
            <w:r w:rsidRPr="009F46CF">
              <w:rPr>
                <w:rFonts w:ascii="Arial" w:hAnsi="Arial" w:cs="Arial"/>
                <w:color w:val="000000"/>
                <w:sz w:val="18"/>
                <w:szCs w:val="18"/>
              </w:rPr>
              <w:t>of the Department of</w:t>
            </w:r>
            <w:r>
              <w:rPr>
                <w:rFonts w:ascii="Arial" w:hAnsi="Arial" w:cs="Arial"/>
                <w:color w:val="000000"/>
                <w:sz w:val="18"/>
                <w:szCs w:val="18"/>
              </w:rPr>
              <w:t xml:space="preserve"> Agriculture and Water Resource</w:t>
            </w:r>
            <w:r w:rsidRPr="009F46CF">
              <w:rPr>
                <w:rFonts w:ascii="Arial" w:hAnsi="Arial" w:cs="Arial"/>
                <w:color w:val="000000"/>
                <w:sz w:val="18"/>
                <w:szCs w:val="18"/>
              </w:rPr>
              <w:t>s:</w:t>
            </w:r>
          </w:p>
          <w:p w:rsidR="007474C9" w:rsidRPr="009322A4" w:rsidRDefault="007474C9" w:rsidP="007474C9">
            <w:pPr>
              <w:numPr>
                <w:ilvl w:val="0"/>
                <w:numId w:val="12"/>
              </w:numPr>
              <w:spacing w:before="120" w:after="120" w:line="240" w:lineRule="auto"/>
              <w:contextualSpacing/>
              <w:jc w:val="left"/>
              <w:rPr>
                <w:rFonts w:ascii="Arial" w:hAnsi="Arial" w:cs="Arial"/>
                <w:color w:val="000000"/>
                <w:sz w:val="18"/>
                <w:szCs w:val="18"/>
              </w:rPr>
            </w:pPr>
            <w:r w:rsidRPr="009322A4">
              <w:rPr>
                <w:rFonts w:ascii="Arial" w:hAnsi="Arial" w:cs="Arial"/>
                <w:color w:val="000000"/>
                <w:sz w:val="18"/>
                <w:szCs w:val="18"/>
              </w:rPr>
              <w:t xml:space="preserve">National Partnership </w:t>
            </w:r>
            <w:r w:rsidR="00EC39EA">
              <w:rPr>
                <w:rFonts w:ascii="Arial" w:hAnsi="Arial" w:cs="Arial"/>
                <w:color w:val="000000"/>
                <w:sz w:val="18"/>
                <w:szCs w:val="18"/>
              </w:rPr>
              <w:t>f</w:t>
            </w:r>
            <w:r w:rsidR="009A2734">
              <w:rPr>
                <w:rFonts w:ascii="Arial" w:hAnsi="Arial" w:cs="Arial"/>
                <w:color w:val="000000"/>
                <w:sz w:val="18"/>
                <w:szCs w:val="18"/>
              </w:rPr>
              <w:t>or</w:t>
            </w:r>
            <w:r w:rsidR="00EC39EA">
              <w:rPr>
                <w:rFonts w:ascii="Arial" w:hAnsi="Arial" w:cs="Arial"/>
                <w:color w:val="000000"/>
                <w:sz w:val="18"/>
                <w:szCs w:val="18"/>
              </w:rPr>
              <w:t xml:space="preserve"> On-</w:t>
            </w:r>
            <w:r w:rsidR="009A2734">
              <w:rPr>
                <w:rFonts w:ascii="Arial" w:hAnsi="Arial" w:cs="Arial"/>
                <w:color w:val="000000"/>
                <w:sz w:val="18"/>
                <w:szCs w:val="18"/>
              </w:rPr>
              <w:t>Farm Emergency Water Infrastructure Rebate</w:t>
            </w:r>
            <w:r w:rsidRPr="009322A4">
              <w:rPr>
                <w:rFonts w:ascii="Arial" w:hAnsi="Arial" w:cs="Arial"/>
                <w:color w:val="000000"/>
                <w:sz w:val="18"/>
                <w:szCs w:val="18"/>
              </w:rPr>
              <w:t>;</w:t>
            </w:r>
          </w:p>
          <w:p w:rsidR="009D3D39" w:rsidRPr="009322A4" w:rsidRDefault="009D3D39" w:rsidP="00D02516">
            <w:pPr>
              <w:numPr>
                <w:ilvl w:val="0"/>
                <w:numId w:val="12"/>
              </w:numPr>
              <w:spacing w:before="120" w:after="120" w:line="240" w:lineRule="auto"/>
              <w:contextualSpacing/>
              <w:jc w:val="left"/>
              <w:rPr>
                <w:rFonts w:ascii="Arial" w:hAnsi="Arial" w:cs="Arial"/>
                <w:color w:val="000000"/>
                <w:sz w:val="18"/>
                <w:szCs w:val="18"/>
              </w:rPr>
            </w:pPr>
            <w:r w:rsidRPr="009322A4">
              <w:rPr>
                <w:rFonts w:ascii="Arial" w:hAnsi="Arial" w:cs="Arial"/>
                <w:color w:val="000000"/>
                <w:sz w:val="18"/>
                <w:szCs w:val="18"/>
              </w:rPr>
              <w:t xml:space="preserve">National Partnership on </w:t>
            </w:r>
            <w:r w:rsidR="00A85EFE" w:rsidRPr="009322A4">
              <w:rPr>
                <w:rFonts w:ascii="Arial" w:hAnsi="Arial" w:cs="Arial"/>
                <w:color w:val="000000"/>
                <w:sz w:val="18"/>
                <w:szCs w:val="18"/>
              </w:rPr>
              <w:t>I</w:t>
            </w:r>
            <w:r w:rsidRPr="009322A4">
              <w:rPr>
                <w:rFonts w:ascii="Arial" w:hAnsi="Arial" w:cs="Arial"/>
                <w:color w:val="000000"/>
                <w:sz w:val="18"/>
                <w:szCs w:val="18"/>
              </w:rPr>
              <w:t xml:space="preserve">mplementing </w:t>
            </w:r>
            <w:r w:rsidR="00A85EFE" w:rsidRPr="009322A4">
              <w:rPr>
                <w:rFonts w:ascii="Arial" w:hAnsi="Arial" w:cs="Arial"/>
                <w:color w:val="000000"/>
                <w:sz w:val="18"/>
                <w:szCs w:val="18"/>
              </w:rPr>
              <w:t>W</w:t>
            </w:r>
            <w:r w:rsidRPr="009322A4">
              <w:rPr>
                <w:rFonts w:ascii="Arial" w:hAnsi="Arial" w:cs="Arial"/>
                <w:color w:val="000000"/>
                <w:sz w:val="18"/>
                <w:szCs w:val="18"/>
              </w:rPr>
              <w:t xml:space="preserve">ater </w:t>
            </w:r>
            <w:r w:rsidR="00A85EFE" w:rsidRPr="009322A4">
              <w:rPr>
                <w:rFonts w:ascii="Arial" w:hAnsi="Arial" w:cs="Arial"/>
                <w:color w:val="000000"/>
                <w:sz w:val="18"/>
                <w:szCs w:val="18"/>
              </w:rPr>
              <w:t>R</w:t>
            </w:r>
            <w:r w:rsidRPr="009322A4">
              <w:rPr>
                <w:rFonts w:ascii="Arial" w:hAnsi="Arial" w:cs="Arial"/>
                <w:color w:val="000000"/>
                <w:sz w:val="18"/>
                <w:szCs w:val="18"/>
              </w:rPr>
              <w:t>eform in the Murray-Darling Basin;</w:t>
            </w:r>
          </w:p>
          <w:p w:rsidR="00A85EFE" w:rsidRPr="009322A4" w:rsidRDefault="00A85EFE" w:rsidP="00D02516">
            <w:pPr>
              <w:numPr>
                <w:ilvl w:val="0"/>
                <w:numId w:val="12"/>
              </w:numPr>
              <w:spacing w:before="120" w:after="120" w:line="240" w:lineRule="auto"/>
              <w:contextualSpacing/>
              <w:jc w:val="left"/>
              <w:rPr>
                <w:rFonts w:ascii="Arial" w:hAnsi="Arial" w:cs="Arial"/>
                <w:color w:val="000000"/>
                <w:sz w:val="18"/>
                <w:szCs w:val="18"/>
              </w:rPr>
            </w:pPr>
            <w:r w:rsidRPr="009322A4">
              <w:rPr>
                <w:rFonts w:ascii="Arial" w:hAnsi="Arial" w:cs="Arial"/>
                <w:color w:val="000000"/>
                <w:sz w:val="18"/>
                <w:szCs w:val="18"/>
              </w:rPr>
              <w:t>National Partnership on the Development of Business Cases for Constraints Measures</w:t>
            </w:r>
            <w:r w:rsidR="0000648E" w:rsidRPr="009322A4">
              <w:rPr>
                <w:rFonts w:ascii="Arial" w:hAnsi="Arial" w:cs="Arial"/>
                <w:color w:val="000000"/>
                <w:sz w:val="18"/>
                <w:szCs w:val="18"/>
              </w:rPr>
              <w:t xml:space="preserve"> and </w:t>
            </w:r>
            <w:r w:rsidR="00EC39EA">
              <w:rPr>
                <w:rFonts w:ascii="Arial" w:hAnsi="Arial" w:cs="Arial"/>
                <w:color w:val="000000"/>
                <w:sz w:val="18"/>
                <w:szCs w:val="18"/>
              </w:rPr>
              <w:t xml:space="preserve">Potential </w:t>
            </w:r>
            <w:r w:rsidR="0000648E" w:rsidRPr="009322A4">
              <w:rPr>
                <w:rFonts w:ascii="Arial" w:hAnsi="Arial" w:cs="Arial"/>
                <w:color w:val="000000"/>
                <w:sz w:val="18"/>
                <w:szCs w:val="18"/>
              </w:rPr>
              <w:t>Implementation</w:t>
            </w:r>
            <w:r w:rsidRPr="009322A4">
              <w:rPr>
                <w:rFonts w:ascii="Arial" w:hAnsi="Arial" w:cs="Arial"/>
                <w:color w:val="000000"/>
                <w:sz w:val="18"/>
                <w:szCs w:val="18"/>
              </w:rPr>
              <w:t xml:space="preserve">; </w:t>
            </w:r>
          </w:p>
          <w:p w:rsidR="00D42265" w:rsidRPr="009322A4" w:rsidRDefault="00D42265" w:rsidP="00D02516">
            <w:pPr>
              <w:numPr>
                <w:ilvl w:val="0"/>
                <w:numId w:val="12"/>
              </w:numPr>
              <w:spacing w:before="120" w:after="120" w:line="240" w:lineRule="auto"/>
              <w:contextualSpacing/>
              <w:jc w:val="left"/>
              <w:rPr>
                <w:rFonts w:ascii="Arial" w:hAnsi="Arial" w:cs="Arial"/>
                <w:color w:val="000000"/>
                <w:sz w:val="18"/>
                <w:szCs w:val="18"/>
              </w:rPr>
            </w:pPr>
            <w:r w:rsidRPr="009322A4">
              <w:rPr>
                <w:rFonts w:ascii="Arial" w:hAnsi="Arial" w:cs="Arial"/>
                <w:color w:val="000000"/>
                <w:sz w:val="18"/>
                <w:szCs w:val="18"/>
              </w:rPr>
              <w:t>National Partnership on the Great Artesian Basin Sustainability Initiative;</w:t>
            </w:r>
          </w:p>
          <w:p w:rsidR="009D3D39" w:rsidRPr="009322A4" w:rsidRDefault="009D3D39" w:rsidP="00D02516">
            <w:pPr>
              <w:numPr>
                <w:ilvl w:val="0"/>
                <w:numId w:val="12"/>
              </w:numPr>
              <w:spacing w:before="120" w:after="120" w:line="240" w:lineRule="auto"/>
              <w:contextualSpacing/>
              <w:jc w:val="left"/>
              <w:rPr>
                <w:rFonts w:ascii="Arial" w:hAnsi="Arial" w:cs="Arial"/>
                <w:color w:val="000000"/>
                <w:sz w:val="18"/>
                <w:szCs w:val="18"/>
              </w:rPr>
            </w:pPr>
            <w:r w:rsidRPr="009322A4">
              <w:rPr>
                <w:rFonts w:ascii="Arial" w:hAnsi="Arial" w:cs="Arial"/>
                <w:color w:val="000000"/>
                <w:sz w:val="18"/>
                <w:szCs w:val="18"/>
              </w:rPr>
              <w:t xml:space="preserve">National Partnership on the South Australian River Murray Sustainability Program – </w:t>
            </w:r>
            <w:r w:rsidR="00A85EFE" w:rsidRPr="009322A4">
              <w:rPr>
                <w:rFonts w:ascii="Arial" w:hAnsi="Arial" w:cs="Arial"/>
                <w:color w:val="000000"/>
                <w:sz w:val="18"/>
                <w:szCs w:val="18"/>
              </w:rPr>
              <w:t>I</w:t>
            </w:r>
            <w:r w:rsidRPr="009322A4">
              <w:rPr>
                <w:rFonts w:ascii="Arial" w:hAnsi="Arial" w:cs="Arial"/>
                <w:color w:val="000000"/>
                <w:sz w:val="18"/>
                <w:szCs w:val="18"/>
              </w:rPr>
              <w:t xml:space="preserve">rrigation </w:t>
            </w:r>
            <w:r w:rsidR="00A85EFE" w:rsidRPr="009322A4">
              <w:rPr>
                <w:rFonts w:ascii="Arial" w:hAnsi="Arial" w:cs="Arial"/>
                <w:color w:val="000000"/>
                <w:sz w:val="18"/>
                <w:szCs w:val="18"/>
              </w:rPr>
              <w:t>E</w:t>
            </w:r>
            <w:r w:rsidRPr="009322A4">
              <w:rPr>
                <w:rFonts w:ascii="Arial" w:hAnsi="Arial" w:cs="Arial"/>
                <w:color w:val="000000"/>
                <w:sz w:val="18"/>
                <w:szCs w:val="18"/>
              </w:rPr>
              <w:t xml:space="preserve">fficiency and </w:t>
            </w:r>
            <w:r w:rsidR="00A85EFE" w:rsidRPr="009322A4">
              <w:rPr>
                <w:rFonts w:ascii="Arial" w:hAnsi="Arial" w:cs="Arial"/>
                <w:color w:val="000000"/>
                <w:sz w:val="18"/>
                <w:szCs w:val="18"/>
              </w:rPr>
              <w:t>W</w:t>
            </w:r>
            <w:r w:rsidRPr="009322A4">
              <w:rPr>
                <w:rFonts w:ascii="Arial" w:hAnsi="Arial" w:cs="Arial"/>
                <w:color w:val="000000"/>
                <w:sz w:val="18"/>
                <w:szCs w:val="18"/>
              </w:rPr>
              <w:t xml:space="preserve">ater </w:t>
            </w:r>
            <w:r w:rsidR="00A85EFE" w:rsidRPr="009322A4">
              <w:rPr>
                <w:rFonts w:ascii="Arial" w:hAnsi="Arial" w:cs="Arial"/>
                <w:color w:val="000000"/>
                <w:sz w:val="18"/>
                <w:szCs w:val="18"/>
              </w:rPr>
              <w:t>P</w:t>
            </w:r>
            <w:r w:rsidRPr="009322A4">
              <w:rPr>
                <w:rFonts w:ascii="Arial" w:hAnsi="Arial" w:cs="Arial"/>
                <w:color w:val="000000"/>
                <w:sz w:val="18"/>
                <w:szCs w:val="18"/>
              </w:rPr>
              <w:t xml:space="preserve">urchase </w:t>
            </w:r>
            <w:r w:rsidR="00A85EFE" w:rsidRPr="009322A4">
              <w:rPr>
                <w:rFonts w:ascii="Arial" w:hAnsi="Arial" w:cs="Arial"/>
                <w:color w:val="000000"/>
                <w:sz w:val="18"/>
                <w:szCs w:val="18"/>
              </w:rPr>
              <w:t>C</w:t>
            </w:r>
            <w:r w:rsidR="00D02516" w:rsidRPr="009322A4">
              <w:rPr>
                <w:rFonts w:ascii="Arial" w:hAnsi="Arial" w:cs="Arial"/>
                <w:color w:val="000000"/>
                <w:sz w:val="18"/>
                <w:szCs w:val="18"/>
              </w:rPr>
              <w:t>omponent</w:t>
            </w:r>
            <w:r w:rsidR="00EC39EA">
              <w:rPr>
                <w:rFonts w:ascii="Arial" w:hAnsi="Arial" w:cs="Arial"/>
                <w:color w:val="000000"/>
                <w:sz w:val="18"/>
                <w:szCs w:val="18"/>
              </w:rPr>
              <w:t>s</w:t>
            </w:r>
            <w:r w:rsidRPr="009322A4">
              <w:rPr>
                <w:rFonts w:ascii="Arial" w:hAnsi="Arial" w:cs="Arial"/>
                <w:color w:val="000000"/>
                <w:sz w:val="18"/>
                <w:szCs w:val="18"/>
              </w:rPr>
              <w:t>;</w:t>
            </w:r>
            <w:r w:rsidR="00D02516" w:rsidRPr="009322A4">
              <w:rPr>
                <w:rFonts w:ascii="Arial" w:hAnsi="Arial" w:cs="Arial"/>
                <w:color w:val="000000"/>
                <w:sz w:val="18"/>
                <w:szCs w:val="18"/>
              </w:rPr>
              <w:t xml:space="preserve"> and</w:t>
            </w:r>
          </w:p>
          <w:p w:rsidR="00511BD0" w:rsidRPr="00D02516" w:rsidRDefault="00A85EFE" w:rsidP="007474C9">
            <w:pPr>
              <w:numPr>
                <w:ilvl w:val="0"/>
                <w:numId w:val="12"/>
              </w:numPr>
              <w:spacing w:before="120" w:after="120" w:line="240" w:lineRule="auto"/>
              <w:contextualSpacing/>
              <w:jc w:val="left"/>
              <w:rPr>
                <w:rStyle w:val="ExampletextCharChar"/>
                <w:rFonts w:ascii="Arial" w:hAnsi="Arial" w:cs="Arial"/>
                <w:b/>
                <w:color w:val="000000"/>
                <w:sz w:val="18"/>
                <w:szCs w:val="18"/>
              </w:rPr>
            </w:pPr>
            <w:r w:rsidRPr="009322A4">
              <w:rPr>
                <w:rFonts w:ascii="Arial" w:hAnsi="Arial" w:cs="Arial"/>
                <w:color w:val="000000"/>
                <w:sz w:val="18"/>
                <w:szCs w:val="18"/>
              </w:rPr>
              <w:t>Sustainable Rural Water Use and Infrastructure Program.</w:t>
            </w:r>
          </w:p>
        </w:tc>
      </w:tr>
    </w:tbl>
    <w:p w:rsidR="00E742D2" w:rsidRPr="004569F7" w:rsidRDefault="00E742D2" w:rsidP="00E13969">
      <w:pPr>
        <w:pStyle w:val="TableHeading"/>
        <w:tabs>
          <w:tab w:val="left" w:pos="284"/>
        </w:tabs>
        <w:spacing w:before="0" w:after="0"/>
        <w:ind w:left="284" w:hanging="284"/>
        <w:jc w:val="both"/>
        <w:rPr>
          <w:b w:val="0"/>
          <w:sz w:val="16"/>
        </w:rPr>
      </w:pPr>
    </w:p>
    <w:p w:rsidR="006C1976" w:rsidRDefault="006C1976" w:rsidP="001B488C">
      <w:pPr>
        <w:pStyle w:val="ExampleText0"/>
        <w:spacing w:before="80" w:after="80" w:line="240" w:lineRule="auto"/>
        <w:rPr>
          <w:rStyle w:val="ExampletextCharChar"/>
          <w:rFonts w:ascii="Arial" w:hAnsi="Arial" w:cs="Arial"/>
          <w:b/>
          <w:color w:val="auto"/>
          <w:sz w:val="18"/>
          <w:szCs w:val="18"/>
        </w:rPr>
        <w:sectPr w:rsidR="006C1976" w:rsidSect="003F0C2B">
          <w:headerReference w:type="first" r:id="rId106"/>
          <w:pgSz w:w="11906" w:h="16838" w:code="9"/>
          <w:pgMar w:top="2466" w:right="2125" w:bottom="2466" w:left="2098" w:header="1899" w:footer="1899" w:gutter="0"/>
          <w:cols w:space="708"/>
          <w:titlePg/>
          <w:docGrid w:linePitch="360"/>
        </w:sectPr>
      </w:pPr>
    </w:p>
    <w:p w:rsidR="009556E0" w:rsidRPr="00E13969" w:rsidRDefault="009556E0" w:rsidP="00E13969">
      <w:pPr>
        <w:pStyle w:val="Heading5"/>
        <w:spacing w:before="240" w:after="240"/>
        <w:rPr>
          <w:sz w:val="22"/>
          <w:szCs w:val="22"/>
        </w:rPr>
      </w:pPr>
      <w:r w:rsidRPr="00E13969">
        <w:rPr>
          <w:sz w:val="22"/>
          <w:szCs w:val="22"/>
        </w:rPr>
        <w:lastRenderedPageBreak/>
        <w:t>Budgeted expenses for Outcome 3</w:t>
      </w:r>
    </w:p>
    <w:p w:rsidR="00DF5FE4" w:rsidRDefault="00DF5FE4" w:rsidP="003D798E">
      <w:r w:rsidRPr="00950281">
        <w:t xml:space="preserve">This table shows how much the entity intends to spend (on an accrual basis) on achieving the outcome, broken down by </w:t>
      </w:r>
      <w:r w:rsidR="004776E7">
        <w:t>program</w:t>
      </w:r>
      <w:r w:rsidRPr="00950281">
        <w:t>, as well as by Administered and Departmental funding sources</w:t>
      </w:r>
      <w:r>
        <w:t>.</w:t>
      </w:r>
    </w:p>
    <w:p w:rsidR="009556E0" w:rsidRPr="00446612" w:rsidRDefault="009556E0" w:rsidP="00104AF3">
      <w:pPr>
        <w:pStyle w:val="Heading5"/>
      </w:pPr>
      <w:r w:rsidRPr="00446612">
        <w:t>Table 2.</w:t>
      </w:r>
      <w:r w:rsidR="00EF3BE3" w:rsidRPr="00104AF3">
        <w:t>5.</w:t>
      </w:r>
      <w:r>
        <w:t>1</w:t>
      </w:r>
      <w:r w:rsidRPr="00446612">
        <w:t xml:space="preserve">: Budgeted expenses for Outcome </w:t>
      </w:r>
      <w:r>
        <w:t>3</w:t>
      </w:r>
    </w:p>
    <w:p w:rsidR="0072765B" w:rsidRDefault="00C424F4" w:rsidP="0072765B">
      <w:pPr>
        <w:pStyle w:val="TableGraphic"/>
        <w:rPr>
          <w:rStyle w:val="ChartandTableFootnoteChar"/>
        </w:rPr>
      </w:pPr>
      <w:r>
        <w:rPr>
          <w:b/>
        </w:rPr>
        <w:object w:dxaOrig="7817" w:dyaOrig="4476">
          <v:shape id="_x0000_i1053" type="#_x0000_t75" style="width:390.75pt;height:223.5pt" o:ole="">
            <v:imagedata r:id="rId107" o:title=""/>
          </v:shape>
          <o:OLEObject Type="Link" ProgID="Excel.Sheet.12" ShapeID="_x0000_i1053" DrawAspect="Content" r:id="rId108" UpdateMode="Always">
            <o:LinkType>EnhancedMetaFile</o:LinkType>
            <o:LockedField>false</o:LockedField>
          </o:OLEObject>
        </w:object>
      </w:r>
    </w:p>
    <w:p w:rsidR="0072765B" w:rsidRDefault="0072765B" w:rsidP="0072765B">
      <w:pPr>
        <w:pStyle w:val="TableGraphic"/>
        <w:rPr>
          <w:rStyle w:val="ChartandTableFootnoteChar"/>
        </w:rPr>
      </w:pPr>
      <w:r>
        <w:rPr>
          <w:rStyle w:val="ChartandTableFootnoteChar"/>
        </w:rPr>
        <w:t>Continued on following pages</w:t>
      </w:r>
    </w:p>
    <w:p w:rsidR="0072765B" w:rsidRDefault="0072765B" w:rsidP="0072765B">
      <w:pPr>
        <w:pStyle w:val="TableGraphic"/>
      </w:pPr>
    </w:p>
    <w:p w:rsidR="00DF5FE4" w:rsidRPr="009556E0" w:rsidRDefault="00DF5FE4" w:rsidP="0072765B">
      <w:pPr>
        <w:pStyle w:val="TableHeading"/>
        <w:tabs>
          <w:tab w:val="left" w:pos="284"/>
        </w:tabs>
        <w:spacing w:before="0" w:after="0"/>
        <w:ind w:left="284" w:hanging="284"/>
        <w:jc w:val="both"/>
        <w:rPr>
          <w:color w:val="000000"/>
          <w:sz w:val="20"/>
          <w:lang w:val="x-none" w:eastAsia="x-none"/>
        </w:rPr>
      </w:pPr>
      <w:r w:rsidRPr="00104AF3">
        <w:rPr>
          <w:color w:val="000000"/>
          <w:sz w:val="20"/>
          <w:lang w:val="x-none" w:eastAsia="x-none"/>
        </w:rPr>
        <w:lastRenderedPageBreak/>
        <w:t>Table 2.</w:t>
      </w:r>
      <w:r w:rsidR="00EF3BE3" w:rsidRPr="00104AF3">
        <w:rPr>
          <w:color w:val="000000"/>
          <w:sz w:val="20"/>
          <w:lang w:val="x-none" w:eastAsia="x-none"/>
        </w:rPr>
        <w:t>5</w:t>
      </w:r>
      <w:r w:rsidRPr="00104AF3">
        <w:rPr>
          <w:color w:val="000000"/>
          <w:sz w:val="20"/>
          <w:lang w:val="x-none" w:eastAsia="x-none"/>
        </w:rPr>
        <w:t xml:space="preserve">.1: </w:t>
      </w:r>
      <w:r w:rsidRPr="009556E0">
        <w:rPr>
          <w:color w:val="000000"/>
          <w:sz w:val="20"/>
          <w:lang w:val="x-none" w:eastAsia="x-none"/>
        </w:rPr>
        <w:t>Budgeted expenses for Outcome 3 (continued)</w:t>
      </w:r>
    </w:p>
    <w:p w:rsidR="00E742D2" w:rsidRDefault="00C424F4" w:rsidP="00E13969">
      <w:pPr>
        <w:pStyle w:val="TableGraphic"/>
        <w:rPr>
          <w:rStyle w:val="ChartandTableFootnoteChar"/>
        </w:rPr>
      </w:pPr>
      <w:r>
        <w:rPr>
          <w:rStyle w:val="ChartandTableFootnoteChar"/>
        </w:rPr>
        <w:object w:dxaOrig="7817" w:dyaOrig="6604">
          <v:shape id="_x0000_i1054" type="#_x0000_t75" style="width:390.75pt;height:330pt" o:ole="">
            <v:imagedata r:id="rId109" o:title=""/>
          </v:shape>
          <o:OLEObject Type="Link" ProgID="Excel.Sheet.12" ShapeID="_x0000_i1054" DrawAspect="Content" r:id="rId110" UpdateMode="Always">
            <o:LinkType>EnhancedMetaFile</o:LinkType>
            <o:LockedField>false</o:LockedField>
          </o:OLEObject>
        </w:object>
      </w:r>
    </w:p>
    <w:p w:rsidR="00E44575" w:rsidRDefault="00E44575" w:rsidP="00E13969">
      <w:pPr>
        <w:pStyle w:val="TableGraphic"/>
        <w:rPr>
          <w:rStyle w:val="ChartandTableFootnoteChar"/>
        </w:rPr>
      </w:pPr>
      <w:r>
        <w:rPr>
          <w:rStyle w:val="ChartandTableFootnoteChar"/>
        </w:rPr>
        <w:t>Continued on following page</w:t>
      </w:r>
      <w:r w:rsidR="00326F5C">
        <w:rPr>
          <w:rStyle w:val="ChartandTableFootnoteChar"/>
        </w:rPr>
        <w:t>s</w:t>
      </w:r>
    </w:p>
    <w:p w:rsidR="00DF5FE4" w:rsidRDefault="00DF5FE4" w:rsidP="00E13969">
      <w:pPr>
        <w:pStyle w:val="TableGraphic"/>
      </w:pPr>
    </w:p>
    <w:p w:rsidR="00E44575" w:rsidRPr="009556E0" w:rsidRDefault="00E44575" w:rsidP="00104AF3">
      <w:pPr>
        <w:pStyle w:val="TableHeading"/>
        <w:spacing w:before="0" w:after="60"/>
        <w:rPr>
          <w:color w:val="000000"/>
          <w:sz w:val="20"/>
          <w:lang w:val="x-none" w:eastAsia="x-none"/>
        </w:rPr>
      </w:pPr>
      <w:r w:rsidRPr="00104AF3">
        <w:rPr>
          <w:color w:val="000000"/>
          <w:sz w:val="20"/>
          <w:lang w:val="x-none" w:eastAsia="x-none"/>
        </w:rPr>
        <w:lastRenderedPageBreak/>
        <w:t>Table 2.</w:t>
      </w:r>
      <w:r w:rsidR="00EF3BE3" w:rsidRPr="00104AF3">
        <w:rPr>
          <w:color w:val="000000"/>
          <w:sz w:val="20"/>
          <w:lang w:val="x-none" w:eastAsia="x-none"/>
        </w:rPr>
        <w:t>5</w:t>
      </w:r>
      <w:r w:rsidRPr="00104AF3">
        <w:rPr>
          <w:color w:val="000000"/>
          <w:sz w:val="20"/>
          <w:lang w:val="x-none" w:eastAsia="x-none"/>
        </w:rPr>
        <w:t xml:space="preserve">.1: </w:t>
      </w:r>
      <w:r w:rsidRPr="009556E0">
        <w:rPr>
          <w:color w:val="000000"/>
          <w:sz w:val="20"/>
          <w:lang w:val="x-none" w:eastAsia="x-none"/>
        </w:rPr>
        <w:t>Budgeted expenses for Outcome 3 (continued)</w:t>
      </w:r>
    </w:p>
    <w:p w:rsidR="00326F5C" w:rsidRPr="00326F5C" w:rsidRDefault="00C424F4" w:rsidP="00326F5C">
      <w:pPr>
        <w:pStyle w:val="TableGraphic"/>
        <w:rPr>
          <w:rFonts w:ascii="Arial" w:hAnsi="Arial" w:cs="Arial"/>
          <w:sz w:val="16"/>
        </w:rPr>
      </w:pPr>
      <w:r>
        <w:rPr>
          <w:sz w:val="16"/>
        </w:rPr>
        <w:object w:dxaOrig="7817" w:dyaOrig="4929">
          <v:shape id="_x0000_i1055" type="#_x0000_t75" style="width:390.75pt;height:246.75pt" o:ole="">
            <v:imagedata r:id="rId111" o:title=""/>
          </v:shape>
          <o:OLEObject Type="Link" ProgID="Excel.Sheet.12" ShapeID="_x0000_i1055" DrawAspect="Content" r:id="rId112" UpdateMode="Always">
            <o:LinkType>EnhancedMetaFile</o:LinkType>
            <o:LockedField>false</o:LockedField>
          </o:OLEObject>
        </w:object>
      </w:r>
    </w:p>
    <w:p w:rsidR="00921899" w:rsidRPr="0024356D" w:rsidRDefault="00921899" w:rsidP="00921899">
      <w:pPr>
        <w:pStyle w:val="ChartandTableFootnoteAlpha"/>
        <w:numPr>
          <w:ilvl w:val="0"/>
          <w:numId w:val="0"/>
        </w:numPr>
        <w:tabs>
          <w:tab w:val="left" w:pos="284"/>
        </w:tabs>
        <w:ind w:left="284" w:hanging="284"/>
        <w:rPr>
          <w:b/>
        </w:rPr>
      </w:pPr>
      <w:r>
        <w:t>(a)</w:t>
      </w:r>
      <w:r>
        <w:tab/>
      </w:r>
      <w:r w:rsidRPr="00E26C71">
        <w:t>The MDBA is a CCE under the PGPA Act and does not receive direct appropriations. Instead, this funding passes through the department to the MDBA.</w:t>
      </w:r>
    </w:p>
    <w:p w:rsidR="00CC724E" w:rsidRDefault="00FD2264" w:rsidP="00CC724E">
      <w:pPr>
        <w:pStyle w:val="TableHeading"/>
        <w:tabs>
          <w:tab w:val="left" w:pos="284"/>
        </w:tabs>
        <w:spacing w:before="0" w:after="0"/>
        <w:jc w:val="both"/>
        <w:rPr>
          <w:b w:val="0"/>
          <w:sz w:val="16"/>
        </w:rPr>
      </w:pPr>
      <w:r>
        <w:rPr>
          <w:b w:val="0"/>
          <w:sz w:val="16"/>
        </w:rPr>
        <w:t>(</w:t>
      </w:r>
      <w:r w:rsidR="00921899">
        <w:rPr>
          <w:b w:val="0"/>
          <w:sz w:val="16"/>
        </w:rPr>
        <w:t>b</w:t>
      </w:r>
      <w:r w:rsidR="00757091">
        <w:rPr>
          <w:b w:val="0"/>
          <w:sz w:val="16"/>
        </w:rPr>
        <w:t>)</w:t>
      </w:r>
      <w:r w:rsidR="00975FB8">
        <w:rPr>
          <w:b w:val="0"/>
          <w:sz w:val="16"/>
        </w:rPr>
        <w:tab/>
      </w:r>
      <w:r w:rsidR="00CC724E">
        <w:rPr>
          <w:b w:val="0"/>
          <w:sz w:val="16"/>
        </w:rPr>
        <w:t>‘Expenses not requiring appropriation in the Budget year’</w:t>
      </w:r>
      <w:r w:rsidR="00CC724E" w:rsidRPr="0024356D">
        <w:rPr>
          <w:b w:val="0"/>
          <w:sz w:val="16"/>
        </w:rPr>
        <w:t xml:space="preserve"> are made up of depreciation and amortisation</w:t>
      </w:r>
    </w:p>
    <w:p w:rsidR="00CC724E" w:rsidRDefault="00CC724E" w:rsidP="00CC724E">
      <w:pPr>
        <w:pStyle w:val="TableHeading"/>
        <w:tabs>
          <w:tab w:val="left" w:pos="284"/>
        </w:tabs>
        <w:spacing w:before="0" w:after="0"/>
        <w:jc w:val="both"/>
        <w:rPr>
          <w:b w:val="0"/>
          <w:sz w:val="16"/>
        </w:rPr>
      </w:pPr>
      <w:r>
        <w:rPr>
          <w:b w:val="0"/>
          <w:sz w:val="16"/>
        </w:rPr>
        <w:tab/>
        <w:t>expenses, resources received free of charge, concessional loan discount and balance sheet</w:t>
      </w:r>
      <w:r>
        <w:rPr>
          <w:b w:val="0"/>
          <w:sz w:val="16"/>
        </w:rPr>
        <w:tab/>
        <w:t>adjustments.</w:t>
      </w:r>
    </w:p>
    <w:p w:rsidR="00223F48" w:rsidRPr="00223F48" w:rsidRDefault="00E26C71" w:rsidP="00E13969">
      <w:pPr>
        <w:pStyle w:val="TableHeading"/>
        <w:tabs>
          <w:tab w:val="left" w:pos="284"/>
        </w:tabs>
        <w:spacing w:before="0" w:after="0"/>
        <w:jc w:val="both"/>
        <w:rPr>
          <w:b w:val="0"/>
          <w:sz w:val="16"/>
        </w:rPr>
      </w:pPr>
      <w:r>
        <w:rPr>
          <w:b w:val="0"/>
          <w:sz w:val="16"/>
        </w:rPr>
        <w:t>(</w:t>
      </w:r>
      <w:r w:rsidR="00921899">
        <w:rPr>
          <w:b w:val="0"/>
          <w:sz w:val="16"/>
        </w:rPr>
        <w:t>c</w:t>
      </w:r>
      <w:r w:rsidR="00757091">
        <w:rPr>
          <w:b w:val="0"/>
          <w:sz w:val="16"/>
        </w:rPr>
        <w:t>)</w:t>
      </w:r>
      <w:r w:rsidR="00223F48">
        <w:rPr>
          <w:b w:val="0"/>
          <w:sz w:val="16"/>
        </w:rPr>
        <w:tab/>
        <w:t>Departmental appropriation allocations are notional and reflect the current structure of the department.</w:t>
      </w:r>
    </w:p>
    <w:p w:rsidR="00CC724E" w:rsidRDefault="00FD2264" w:rsidP="00CC724E">
      <w:pPr>
        <w:pStyle w:val="TableHeading"/>
        <w:tabs>
          <w:tab w:val="left" w:pos="284"/>
        </w:tabs>
        <w:spacing w:before="0" w:after="0"/>
        <w:jc w:val="both"/>
        <w:rPr>
          <w:b w:val="0"/>
          <w:sz w:val="16"/>
        </w:rPr>
      </w:pPr>
      <w:r>
        <w:rPr>
          <w:b w:val="0"/>
          <w:sz w:val="16"/>
        </w:rPr>
        <w:t>(</w:t>
      </w:r>
      <w:r w:rsidR="00921899">
        <w:rPr>
          <w:b w:val="0"/>
          <w:sz w:val="16"/>
        </w:rPr>
        <w:t>d</w:t>
      </w:r>
      <w:r>
        <w:rPr>
          <w:b w:val="0"/>
          <w:sz w:val="16"/>
        </w:rPr>
        <w:t>)</w:t>
      </w:r>
      <w:r w:rsidRPr="0024356D">
        <w:rPr>
          <w:b w:val="0"/>
          <w:sz w:val="16"/>
        </w:rPr>
        <w:tab/>
      </w:r>
      <w:r w:rsidR="00E740B4" w:rsidRPr="00401460">
        <w:rPr>
          <w:b w:val="0"/>
          <w:sz w:val="16"/>
          <w:szCs w:val="16"/>
        </w:rPr>
        <w:t xml:space="preserve">Expenses funded from both ‘Ordinary annual services (Appropriation Bill </w:t>
      </w:r>
      <w:r w:rsidR="00E740B4">
        <w:rPr>
          <w:b w:val="0"/>
          <w:sz w:val="16"/>
          <w:szCs w:val="16"/>
        </w:rPr>
        <w:t>(</w:t>
      </w:r>
      <w:r w:rsidR="00E740B4" w:rsidRPr="00401460">
        <w:rPr>
          <w:b w:val="0"/>
          <w:sz w:val="16"/>
          <w:szCs w:val="16"/>
        </w:rPr>
        <w:t>No.</w:t>
      </w:r>
      <w:r w:rsidR="006A1E68">
        <w:rPr>
          <w:b w:val="0"/>
          <w:sz w:val="16"/>
          <w:szCs w:val="16"/>
        </w:rPr>
        <w:t> </w:t>
      </w:r>
      <w:r w:rsidR="00E740B4" w:rsidRPr="00401460">
        <w:rPr>
          <w:b w:val="0"/>
          <w:sz w:val="16"/>
          <w:szCs w:val="16"/>
        </w:rPr>
        <w:t>1</w:t>
      </w:r>
      <w:r w:rsidR="00E740B4">
        <w:rPr>
          <w:b w:val="0"/>
          <w:sz w:val="16"/>
          <w:szCs w:val="16"/>
        </w:rPr>
        <w:t>)</w:t>
      </w:r>
      <w:r w:rsidR="00E740B4" w:rsidRPr="00401460">
        <w:rPr>
          <w:b w:val="0"/>
          <w:sz w:val="16"/>
          <w:szCs w:val="16"/>
        </w:rPr>
        <w:t>)’ and ‘</w:t>
      </w:r>
      <w:r w:rsidR="00E740B4">
        <w:rPr>
          <w:b w:val="0"/>
          <w:sz w:val="16"/>
          <w:szCs w:val="16"/>
        </w:rPr>
        <w:t>External</w:t>
      </w:r>
      <w:r w:rsidR="00E740B4" w:rsidRPr="00401460">
        <w:rPr>
          <w:b w:val="0"/>
          <w:sz w:val="16"/>
          <w:szCs w:val="16"/>
        </w:rPr>
        <w:tab/>
        <w:t>Reven</w:t>
      </w:r>
      <w:r w:rsidR="00E740B4">
        <w:rPr>
          <w:b w:val="0"/>
          <w:sz w:val="16"/>
          <w:szCs w:val="16"/>
        </w:rPr>
        <w:t>ue</w:t>
      </w:r>
      <w:r w:rsidR="00E740B4" w:rsidRPr="00401460">
        <w:rPr>
          <w:b w:val="0"/>
          <w:sz w:val="16"/>
          <w:szCs w:val="16"/>
        </w:rPr>
        <w:t>’ under section</w:t>
      </w:r>
      <w:r w:rsidR="006A1E68">
        <w:rPr>
          <w:b w:val="0"/>
          <w:sz w:val="16"/>
          <w:szCs w:val="16"/>
        </w:rPr>
        <w:t> </w:t>
      </w:r>
      <w:r w:rsidR="00E740B4" w:rsidRPr="00401460">
        <w:rPr>
          <w:b w:val="0"/>
          <w:sz w:val="16"/>
          <w:szCs w:val="16"/>
        </w:rPr>
        <w:t>74 of the PGPA Act.</w:t>
      </w:r>
    </w:p>
    <w:p w:rsidR="009456AE" w:rsidRDefault="00975FB8" w:rsidP="00F83854">
      <w:pPr>
        <w:pStyle w:val="TableHeading"/>
        <w:rPr>
          <w:sz w:val="16"/>
        </w:rPr>
      </w:pPr>
      <w:r w:rsidRPr="00E740B4">
        <w:rPr>
          <w:b w:val="0"/>
          <w:sz w:val="16"/>
        </w:rPr>
        <w:t>Note:</w:t>
      </w:r>
      <w:r w:rsidRPr="00E740B4">
        <w:rPr>
          <w:b w:val="0"/>
          <w:sz w:val="16"/>
        </w:rPr>
        <w:tab/>
        <w:t>Departmental appropriation splits and totals are indicative estimates and may change in the course of the budget year as Government priorities change</w:t>
      </w:r>
      <w:r w:rsidRPr="0039300B">
        <w:rPr>
          <w:sz w:val="16"/>
        </w:rPr>
        <w:t>.</w:t>
      </w:r>
    </w:p>
    <w:p w:rsidR="00104AF3" w:rsidRDefault="009456AE" w:rsidP="00F83854">
      <w:pPr>
        <w:pStyle w:val="TableHeading"/>
        <w:rPr>
          <w:sz w:val="16"/>
          <w:szCs w:val="16"/>
        </w:rPr>
      </w:pPr>
      <w:r w:rsidRPr="00352182">
        <w:rPr>
          <w:b w:val="0"/>
          <w:sz w:val="16"/>
        </w:rPr>
        <w:t>C</w:t>
      </w:r>
      <w:r w:rsidRPr="00352182">
        <w:rPr>
          <w:rStyle w:val="ChartandTableFootnoteChar"/>
          <w:b w:val="0"/>
        </w:rPr>
        <w:t>ontinued on following page</w:t>
      </w:r>
      <w:r w:rsidRPr="00401460">
        <w:rPr>
          <w:sz w:val="16"/>
          <w:szCs w:val="16"/>
        </w:rPr>
        <w:t xml:space="preserve"> </w:t>
      </w:r>
    </w:p>
    <w:p w:rsidR="00104AF3" w:rsidRPr="009556E0" w:rsidRDefault="00F83854" w:rsidP="00104AF3">
      <w:pPr>
        <w:pStyle w:val="TableHeading"/>
        <w:spacing w:before="0" w:after="60"/>
        <w:rPr>
          <w:color w:val="000000"/>
          <w:sz w:val="20"/>
          <w:lang w:val="x-none" w:eastAsia="x-none"/>
        </w:rPr>
      </w:pPr>
      <w:r>
        <w:rPr>
          <w:sz w:val="16"/>
        </w:rPr>
        <w:br w:type="page"/>
      </w:r>
      <w:r w:rsidR="00104AF3" w:rsidRPr="00104AF3">
        <w:rPr>
          <w:color w:val="000000"/>
          <w:sz w:val="20"/>
          <w:lang w:val="x-none" w:eastAsia="x-none"/>
        </w:rPr>
        <w:lastRenderedPageBreak/>
        <w:t xml:space="preserve">Table 2.5.1: </w:t>
      </w:r>
      <w:r w:rsidR="00104AF3" w:rsidRPr="009556E0">
        <w:rPr>
          <w:color w:val="000000"/>
          <w:sz w:val="20"/>
          <w:lang w:val="x-none" w:eastAsia="x-none"/>
        </w:rPr>
        <w:t>Budgeted expenses for Outcome 3 (continued)</w:t>
      </w:r>
    </w:p>
    <w:p w:rsidR="00F83854" w:rsidRPr="00104AF3" w:rsidRDefault="00C424F4" w:rsidP="00104AF3">
      <w:pPr>
        <w:pStyle w:val="TableGraphic"/>
        <w:rPr>
          <w:rFonts w:ascii="Arial" w:hAnsi="Arial" w:cs="Arial"/>
          <w:sz w:val="16"/>
        </w:rPr>
      </w:pPr>
      <w:r>
        <w:object w:dxaOrig="7817" w:dyaOrig="2857">
          <v:shape id="_x0000_i1056" type="#_x0000_t75" style="width:390.75pt;height:142.5pt" o:ole="">
            <v:imagedata r:id="rId113" o:title=""/>
          </v:shape>
          <o:OLEObject Type="Link" ProgID="Excel.Sheet.12" ShapeID="_x0000_i1056" DrawAspect="Content" r:id="rId114" UpdateMode="Always">
            <o:LinkType>EnhancedMetaFile</o:LinkType>
            <o:LockedField>false</o:LockedField>
          </o:OLEObject>
        </w:object>
      </w:r>
    </w:p>
    <w:p w:rsidR="00E740B4" w:rsidRPr="00C43DF8" w:rsidRDefault="00E740B4" w:rsidP="00E740B4">
      <w:pPr>
        <w:pStyle w:val="ChartandTableFootnote"/>
        <w:keepNext w:val="0"/>
      </w:pPr>
      <w:r w:rsidRPr="009456AE">
        <w:rPr>
          <w:szCs w:val="16"/>
        </w:rPr>
        <w:t>(</w:t>
      </w:r>
      <w:r w:rsidR="002F5658" w:rsidRPr="009456AE">
        <w:rPr>
          <w:szCs w:val="16"/>
        </w:rPr>
        <w:t>e</w:t>
      </w:r>
      <w:r w:rsidRPr="009456AE">
        <w:rPr>
          <w:szCs w:val="16"/>
        </w:rPr>
        <w:t>)</w:t>
      </w:r>
      <w:r w:rsidRPr="009456AE">
        <w:rPr>
          <w:szCs w:val="16"/>
        </w:rPr>
        <w:tab/>
      </w:r>
      <w:r w:rsidRPr="008E4ECE">
        <w:t>Figures displayed as a negative (-) represent a decrease in funds and a positive (+) represent an increase in funds.</w:t>
      </w:r>
    </w:p>
    <w:p w:rsidR="00F83854" w:rsidRPr="0024356D" w:rsidRDefault="00F83854" w:rsidP="00F83854">
      <w:pPr>
        <w:pStyle w:val="ChartandTableFootnoteAlpha"/>
        <w:numPr>
          <w:ilvl w:val="0"/>
          <w:numId w:val="0"/>
        </w:numPr>
        <w:tabs>
          <w:tab w:val="left" w:pos="284"/>
        </w:tabs>
        <w:ind w:left="284" w:hanging="284"/>
        <w:rPr>
          <w:b/>
        </w:rPr>
      </w:pPr>
    </w:p>
    <w:p w:rsidR="002514F1" w:rsidRDefault="002514F1" w:rsidP="00E13969">
      <w:pPr>
        <w:pStyle w:val="ListBullet"/>
        <w:numPr>
          <w:ilvl w:val="0"/>
          <w:numId w:val="0"/>
        </w:numPr>
        <w:spacing w:after="0"/>
        <w:ind w:left="567" w:hanging="567"/>
        <w:rPr>
          <w:rFonts w:ascii="Arial" w:eastAsia="Times New Roman" w:hAnsi="Arial"/>
          <w:sz w:val="16"/>
          <w:szCs w:val="20"/>
          <w:lang w:eastAsia="en-AU"/>
        </w:rPr>
        <w:sectPr w:rsidR="002514F1" w:rsidSect="003F0C2B">
          <w:headerReference w:type="first" r:id="rId115"/>
          <w:pgSz w:w="11906" w:h="16838" w:code="9"/>
          <w:pgMar w:top="2466" w:right="2125" w:bottom="2466" w:left="2098" w:header="1899" w:footer="1899" w:gutter="0"/>
          <w:cols w:space="708"/>
          <w:titlePg/>
          <w:docGrid w:linePitch="360"/>
        </w:sectPr>
      </w:pPr>
    </w:p>
    <w:p w:rsidR="0014790A" w:rsidRPr="001541DD" w:rsidRDefault="005F3436" w:rsidP="00765F05">
      <w:pPr>
        <w:pStyle w:val="Heading2-TOC"/>
        <w:rPr>
          <w:b w:val="0"/>
        </w:rPr>
      </w:pPr>
      <w:r w:rsidRPr="001541DD">
        <w:rPr>
          <w:b w:val="0"/>
        </w:rPr>
        <w:lastRenderedPageBreak/>
        <w:t xml:space="preserve">Section 3: </w:t>
      </w:r>
      <w:r w:rsidR="000B2307" w:rsidRPr="001541DD">
        <w:rPr>
          <w:b w:val="0"/>
        </w:rPr>
        <w:t>B</w:t>
      </w:r>
      <w:r w:rsidRPr="001541DD">
        <w:rPr>
          <w:b w:val="0"/>
        </w:rPr>
        <w:t xml:space="preserve">udgeted </w:t>
      </w:r>
      <w:r w:rsidR="00987968" w:rsidRPr="001541DD">
        <w:rPr>
          <w:b w:val="0"/>
        </w:rPr>
        <w:t>f</w:t>
      </w:r>
      <w:r w:rsidRPr="001541DD">
        <w:rPr>
          <w:b w:val="0"/>
        </w:rPr>
        <w:t xml:space="preserve">inancial </w:t>
      </w:r>
      <w:r w:rsidR="00987968" w:rsidRPr="001541DD">
        <w:rPr>
          <w:b w:val="0"/>
        </w:rPr>
        <w:t>s</w:t>
      </w:r>
      <w:r w:rsidRPr="001541DD">
        <w:rPr>
          <w:b w:val="0"/>
        </w:rPr>
        <w:t>tatements</w:t>
      </w:r>
      <w:bookmarkEnd w:id="25"/>
      <w:bookmarkEnd w:id="26"/>
    </w:p>
    <w:p w:rsidR="000B2307" w:rsidRDefault="000B2307" w:rsidP="000B2307">
      <w:r>
        <w:t>Section 3 presents budgeted financial statements which provide a comprehensive snapshot of entity finances for 201</w:t>
      </w:r>
      <w:r w:rsidR="003454A3">
        <w:t>9</w:t>
      </w:r>
      <w:r>
        <w:t>–</w:t>
      </w:r>
      <w:r w:rsidR="003454A3">
        <w:t>20</w:t>
      </w:r>
      <w:r>
        <w:t xml:space="preserve">, including the impact of </w:t>
      </w:r>
      <w:r w:rsidR="00E83E3A">
        <w:t>2019–20 B</w:t>
      </w:r>
      <w:r>
        <w:t>udget measures and resourcing on financial statements.</w:t>
      </w:r>
    </w:p>
    <w:p w:rsidR="0027614D" w:rsidRDefault="00F563D3" w:rsidP="00D773B5">
      <w:pPr>
        <w:pStyle w:val="Heading3"/>
      </w:pPr>
      <w:bookmarkStart w:id="29" w:name="_Toc190682316"/>
      <w:bookmarkStart w:id="30" w:name="_Toc190682533"/>
      <w:r>
        <w:t>3.1</w:t>
      </w:r>
      <w:r>
        <w:tab/>
      </w:r>
      <w:bookmarkEnd w:id="29"/>
      <w:bookmarkEnd w:id="30"/>
      <w:r w:rsidR="000B2307">
        <w:t>Budgeted financial statements</w:t>
      </w:r>
    </w:p>
    <w:p w:rsidR="000B2307" w:rsidRPr="00E5317D" w:rsidRDefault="000B2307" w:rsidP="00D773B5">
      <w:pPr>
        <w:pStyle w:val="Heading4"/>
        <w:spacing w:before="240" w:after="240"/>
      </w:pPr>
      <w:r w:rsidRPr="00E5317D">
        <w:t>3.1.</w:t>
      </w:r>
      <w:r w:rsidR="00E320FB" w:rsidRPr="00E5317D">
        <w:rPr>
          <w:lang w:val="en-AU"/>
        </w:rPr>
        <w:t>1</w:t>
      </w:r>
      <w:r w:rsidRPr="00E5317D">
        <w:tab/>
        <w:t>Explanatory notes and analysis of budgeted financial statements</w:t>
      </w:r>
    </w:p>
    <w:p w:rsidR="007C4BD3" w:rsidRPr="009322A4" w:rsidRDefault="007C4BD3" w:rsidP="007C4BD3">
      <w:pPr>
        <w:rPr>
          <w:rFonts w:cs="Arial"/>
          <w:lang w:val="en-GB"/>
        </w:rPr>
      </w:pPr>
      <w:r w:rsidRPr="009322A4">
        <w:rPr>
          <w:rFonts w:cs="Arial"/>
          <w:lang w:val="en-GB"/>
        </w:rPr>
        <w:t>The financial statements incorporate all budget estimate changes since the 201</w:t>
      </w:r>
      <w:r w:rsidR="000525E1" w:rsidRPr="009322A4">
        <w:rPr>
          <w:rFonts w:cs="Arial"/>
          <w:lang w:val="en-GB"/>
        </w:rPr>
        <w:t>8</w:t>
      </w:r>
      <w:r w:rsidRPr="009322A4">
        <w:rPr>
          <w:rFonts w:cs="Arial"/>
          <w:lang w:val="en-GB"/>
        </w:rPr>
        <w:t>–1</w:t>
      </w:r>
      <w:r w:rsidR="000525E1" w:rsidRPr="009322A4">
        <w:rPr>
          <w:rFonts w:cs="Arial"/>
          <w:lang w:val="en-GB"/>
        </w:rPr>
        <w:t>9</w:t>
      </w:r>
      <w:r w:rsidRPr="009322A4">
        <w:rPr>
          <w:rFonts w:cs="Arial"/>
          <w:lang w:val="en-GB"/>
        </w:rPr>
        <w:t xml:space="preserve"> Portfolio Additional Estimates Statements (PAES). An analysis of the primary causes of movements in the budgeted departmental financial statements and administered schedules is pro</w:t>
      </w:r>
      <w:r w:rsidR="009B4E73">
        <w:rPr>
          <w:rFonts w:cs="Arial"/>
          <w:lang w:val="en-GB"/>
        </w:rPr>
        <w:t>vided in the relevant sections.</w:t>
      </w:r>
    </w:p>
    <w:p w:rsidR="00E320FB" w:rsidRPr="00CD6070" w:rsidRDefault="00EE100E" w:rsidP="00BD2418">
      <w:pPr>
        <w:pStyle w:val="Heading4"/>
        <w:spacing w:before="0" w:after="100"/>
        <w:rPr>
          <w:rFonts w:cs="Arial"/>
          <w:bCs/>
          <w:sz w:val="20"/>
          <w:lang w:val="en-GB" w:eastAsia="en-AU"/>
        </w:rPr>
      </w:pPr>
      <w:r>
        <w:rPr>
          <w:rFonts w:cs="Arial"/>
          <w:bCs/>
          <w:sz w:val="20"/>
          <w:lang w:val="en-GB" w:eastAsia="en-AU"/>
        </w:rPr>
        <w:t xml:space="preserve">3.1.2 </w:t>
      </w:r>
      <w:r w:rsidR="00E320FB" w:rsidRPr="00CD6070">
        <w:rPr>
          <w:rFonts w:cs="Arial"/>
          <w:bCs/>
          <w:sz w:val="20"/>
          <w:lang w:val="en-GB" w:eastAsia="en-AU"/>
        </w:rPr>
        <w:t>Budgeted comprehensive departmental income statement</w:t>
      </w:r>
    </w:p>
    <w:p w:rsidR="009E6803" w:rsidRPr="008504D2" w:rsidRDefault="009E6803" w:rsidP="009E6803">
      <w:pPr>
        <w:rPr>
          <w:rFonts w:cs="Arial"/>
          <w:lang w:val="en-GB"/>
        </w:rPr>
      </w:pPr>
      <w:r w:rsidRPr="008504D2">
        <w:rPr>
          <w:rFonts w:cs="Arial"/>
          <w:lang w:val="en-GB"/>
        </w:rPr>
        <w:t xml:space="preserve">Since PAES, </w:t>
      </w:r>
      <w:r>
        <w:rPr>
          <w:rFonts w:cs="Arial"/>
          <w:lang w:val="en-GB"/>
        </w:rPr>
        <w:t xml:space="preserve">estimated </w:t>
      </w:r>
      <w:r w:rsidRPr="008504D2">
        <w:rPr>
          <w:rFonts w:cs="Arial"/>
          <w:lang w:val="en-GB"/>
        </w:rPr>
        <w:t>revenue from government in 201</w:t>
      </w:r>
      <w:r>
        <w:rPr>
          <w:rFonts w:cs="Arial"/>
          <w:lang w:val="en-GB"/>
        </w:rPr>
        <w:t>9</w:t>
      </w:r>
      <w:r w:rsidRPr="008504D2">
        <w:rPr>
          <w:rFonts w:cs="Arial"/>
          <w:lang w:val="en-GB"/>
        </w:rPr>
        <w:t>–</w:t>
      </w:r>
      <w:r>
        <w:rPr>
          <w:rFonts w:cs="Arial"/>
          <w:lang w:val="en-GB"/>
        </w:rPr>
        <w:t>20</w:t>
      </w:r>
      <w:r w:rsidRPr="008504D2">
        <w:rPr>
          <w:rFonts w:cs="Arial"/>
          <w:lang w:val="en-GB"/>
        </w:rPr>
        <w:t xml:space="preserve"> has increased by $</w:t>
      </w:r>
      <w:r>
        <w:rPr>
          <w:rFonts w:cs="Arial"/>
          <w:lang w:val="en-GB"/>
        </w:rPr>
        <w:t>15</w:t>
      </w:r>
      <w:r w:rsidRPr="008504D2">
        <w:rPr>
          <w:rFonts w:cs="Arial"/>
          <w:lang w:val="en-GB"/>
        </w:rPr>
        <w:t>.</w:t>
      </w:r>
      <w:r>
        <w:rPr>
          <w:rFonts w:cs="Arial"/>
          <w:lang w:val="en-GB"/>
        </w:rPr>
        <w:t>9</w:t>
      </w:r>
      <w:r w:rsidRPr="008504D2">
        <w:rPr>
          <w:rFonts w:cs="Arial"/>
          <w:lang w:val="en-GB"/>
        </w:rPr>
        <w:t> million. Th</w:t>
      </w:r>
      <w:r>
        <w:rPr>
          <w:rFonts w:cs="Arial"/>
          <w:lang w:val="en-GB"/>
        </w:rPr>
        <w:t xml:space="preserve">e increase is due to 2019–20 Budget </w:t>
      </w:r>
      <w:r w:rsidRPr="008504D2">
        <w:rPr>
          <w:rFonts w:cs="Arial"/>
          <w:lang w:val="en-GB"/>
        </w:rPr>
        <w:t>measure</w:t>
      </w:r>
      <w:r>
        <w:rPr>
          <w:rFonts w:cs="Arial"/>
          <w:lang w:val="en-GB"/>
        </w:rPr>
        <w:t>s detailed in Table</w:t>
      </w:r>
      <w:r w:rsidRPr="008504D2">
        <w:rPr>
          <w:rFonts w:cs="Arial"/>
          <w:lang w:val="en-GB"/>
        </w:rPr>
        <w:t> </w:t>
      </w:r>
      <w:r>
        <w:rPr>
          <w:rFonts w:cs="Arial"/>
          <w:lang w:val="en-GB"/>
        </w:rPr>
        <w:t xml:space="preserve">1.2 </w:t>
      </w:r>
      <w:r w:rsidRPr="008504D2">
        <w:rPr>
          <w:rFonts w:cs="Arial"/>
          <w:lang w:val="en-GB"/>
        </w:rPr>
        <w:t>a</w:t>
      </w:r>
      <w:r>
        <w:rPr>
          <w:rFonts w:cs="Arial"/>
          <w:lang w:val="en-GB"/>
        </w:rPr>
        <w:t>nd</w:t>
      </w:r>
      <w:r w:rsidRPr="008504D2">
        <w:rPr>
          <w:rFonts w:cs="Arial"/>
          <w:lang w:val="en-GB"/>
        </w:rPr>
        <w:t xml:space="preserve"> </w:t>
      </w:r>
      <w:r>
        <w:rPr>
          <w:rFonts w:cs="Arial"/>
          <w:lang w:val="en-GB"/>
        </w:rPr>
        <w:t xml:space="preserve">the </w:t>
      </w:r>
      <w:r w:rsidRPr="008504D2">
        <w:rPr>
          <w:rFonts w:cs="Arial"/>
          <w:lang w:val="en-GB"/>
        </w:rPr>
        <w:t>reclassification of $</w:t>
      </w:r>
      <w:r>
        <w:rPr>
          <w:rFonts w:cs="Arial"/>
          <w:lang w:val="en-GB"/>
        </w:rPr>
        <w:t>9</w:t>
      </w:r>
      <w:r w:rsidRPr="008504D2">
        <w:rPr>
          <w:rFonts w:cs="Arial"/>
          <w:lang w:val="en-GB"/>
        </w:rPr>
        <w:t>.</w:t>
      </w:r>
      <w:r>
        <w:rPr>
          <w:rFonts w:cs="Arial"/>
          <w:lang w:val="en-GB"/>
        </w:rPr>
        <w:t>1</w:t>
      </w:r>
      <w:r w:rsidRPr="008504D2">
        <w:rPr>
          <w:rFonts w:cs="Arial"/>
          <w:lang w:val="en-GB"/>
        </w:rPr>
        <w:t xml:space="preserve"> million </w:t>
      </w:r>
      <w:r>
        <w:rPr>
          <w:rFonts w:cs="Arial"/>
          <w:lang w:val="en-GB"/>
        </w:rPr>
        <w:t>in 2019</w:t>
      </w:r>
      <w:r>
        <w:t xml:space="preserve">–20 </w:t>
      </w:r>
      <w:r w:rsidRPr="008504D2">
        <w:rPr>
          <w:rFonts w:cs="Arial"/>
          <w:lang w:val="en-GB"/>
        </w:rPr>
        <w:t>from administered to departmental</w:t>
      </w:r>
      <w:r>
        <w:rPr>
          <w:rFonts w:cs="Arial"/>
          <w:lang w:val="en-GB"/>
        </w:rPr>
        <w:t>. These increases have been partly offset by reductions due to the transfer of $0.5 million in 2019</w:t>
      </w:r>
      <w:r>
        <w:t xml:space="preserve">–20 </w:t>
      </w:r>
      <w:r>
        <w:rPr>
          <w:rFonts w:cs="Arial"/>
          <w:lang w:val="en-GB"/>
        </w:rPr>
        <w:t>to the Australian Commission for Law Enforcement Integrity and adjustments totalling $0.4 million in 2019–</w:t>
      </w:r>
      <w:r>
        <w:t xml:space="preserve">20 </w:t>
      </w:r>
      <w:r>
        <w:rPr>
          <w:rFonts w:cs="Arial"/>
          <w:lang w:val="en-GB"/>
        </w:rPr>
        <w:t>to reflect updated economic parameters.</w:t>
      </w:r>
    </w:p>
    <w:p w:rsidR="009E6803" w:rsidRPr="008504D2" w:rsidRDefault="009E6803" w:rsidP="009E6803">
      <w:pPr>
        <w:rPr>
          <w:rFonts w:cs="Arial"/>
          <w:lang w:val="en-GB"/>
        </w:rPr>
      </w:pPr>
      <w:r>
        <w:rPr>
          <w:rFonts w:cs="Arial"/>
          <w:lang w:val="en-GB"/>
        </w:rPr>
        <w:t>Estimated o</w:t>
      </w:r>
      <w:r w:rsidRPr="008504D2">
        <w:rPr>
          <w:rFonts w:cs="Arial"/>
          <w:lang w:val="en-GB"/>
        </w:rPr>
        <w:t xml:space="preserve">wn source revenue </w:t>
      </w:r>
      <w:r>
        <w:rPr>
          <w:rFonts w:cs="Arial"/>
          <w:lang w:val="en-GB"/>
        </w:rPr>
        <w:t xml:space="preserve">in 2019–20 </w:t>
      </w:r>
      <w:r w:rsidRPr="008504D2">
        <w:rPr>
          <w:rFonts w:cs="Arial"/>
          <w:lang w:val="en-GB"/>
        </w:rPr>
        <w:t xml:space="preserve">has increased </w:t>
      </w:r>
      <w:r>
        <w:rPr>
          <w:rFonts w:cs="Arial"/>
          <w:lang w:val="en-GB"/>
        </w:rPr>
        <w:t xml:space="preserve">by </w:t>
      </w:r>
      <w:r w:rsidRPr="008504D2">
        <w:rPr>
          <w:rFonts w:cs="Arial"/>
          <w:lang w:val="en-GB"/>
        </w:rPr>
        <w:t>$</w:t>
      </w:r>
      <w:r>
        <w:rPr>
          <w:rFonts w:cs="Arial"/>
          <w:lang w:val="en-GB"/>
        </w:rPr>
        <w:t>8</w:t>
      </w:r>
      <w:r w:rsidRPr="008504D2">
        <w:rPr>
          <w:rFonts w:cs="Arial"/>
          <w:lang w:val="en-GB"/>
        </w:rPr>
        <w:t>.</w:t>
      </w:r>
      <w:r>
        <w:rPr>
          <w:rFonts w:cs="Arial"/>
          <w:lang w:val="en-GB"/>
        </w:rPr>
        <w:t>6</w:t>
      </w:r>
      <w:r w:rsidRPr="008504D2">
        <w:rPr>
          <w:rFonts w:cs="Arial"/>
          <w:lang w:val="en-GB"/>
        </w:rPr>
        <w:t xml:space="preserve"> million since PAES due </w:t>
      </w:r>
      <w:r>
        <w:rPr>
          <w:rFonts w:cs="Arial"/>
          <w:lang w:val="en-GB"/>
        </w:rPr>
        <w:t xml:space="preserve">to </w:t>
      </w:r>
      <w:r w:rsidRPr="008504D2">
        <w:rPr>
          <w:rFonts w:cs="Arial"/>
          <w:lang w:val="en-GB"/>
        </w:rPr>
        <w:t xml:space="preserve">higher than </w:t>
      </w:r>
      <w:r>
        <w:rPr>
          <w:rFonts w:cs="Arial"/>
          <w:lang w:val="en-GB"/>
        </w:rPr>
        <w:t>anticipated revenue from the department’s cost recovery activities.</w:t>
      </w:r>
      <w:r w:rsidRPr="008504D2">
        <w:rPr>
          <w:rFonts w:cs="Arial"/>
          <w:lang w:val="en-GB"/>
        </w:rPr>
        <w:t xml:space="preserve"> There has also been a</w:t>
      </w:r>
      <w:r w:rsidR="00511BD0">
        <w:rPr>
          <w:rFonts w:cs="Arial"/>
          <w:lang w:val="en-GB"/>
        </w:rPr>
        <w:t>n</w:t>
      </w:r>
      <w:r w:rsidRPr="008504D2">
        <w:rPr>
          <w:rFonts w:cs="Arial"/>
          <w:lang w:val="en-GB"/>
        </w:rPr>
        <w:t xml:space="preserve"> increase in </w:t>
      </w:r>
      <w:r>
        <w:rPr>
          <w:rFonts w:cs="Arial"/>
          <w:lang w:val="en-GB"/>
        </w:rPr>
        <w:t xml:space="preserve">estimated 2019–20 </w:t>
      </w:r>
      <w:r w:rsidRPr="008504D2">
        <w:rPr>
          <w:rFonts w:cs="Arial"/>
          <w:lang w:val="en-GB"/>
        </w:rPr>
        <w:t xml:space="preserve">expenses since PAES, reflecting </w:t>
      </w:r>
      <w:r>
        <w:rPr>
          <w:rFonts w:cs="Arial"/>
          <w:lang w:val="en-GB"/>
        </w:rPr>
        <w:t xml:space="preserve">2019–20 Budget </w:t>
      </w:r>
      <w:r w:rsidRPr="008504D2">
        <w:rPr>
          <w:rFonts w:cs="Arial"/>
          <w:lang w:val="en-GB"/>
        </w:rPr>
        <w:t>measure</w:t>
      </w:r>
      <w:r>
        <w:rPr>
          <w:rFonts w:cs="Arial"/>
          <w:lang w:val="en-GB"/>
        </w:rPr>
        <w:t>s, approved reclassifications</w:t>
      </w:r>
      <w:r w:rsidRPr="008504D2">
        <w:rPr>
          <w:rFonts w:cs="Arial"/>
          <w:lang w:val="en-GB"/>
        </w:rPr>
        <w:t xml:space="preserve"> and </w:t>
      </w:r>
      <w:r>
        <w:rPr>
          <w:rFonts w:cs="Arial"/>
          <w:lang w:val="en-GB"/>
        </w:rPr>
        <w:t xml:space="preserve">increased </w:t>
      </w:r>
      <w:r w:rsidRPr="008504D2">
        <w:rPr>
          <w:rFonts w:cs="Arial"/>
          <w:lang w:val="en-GB"/>
        </w:rPr>
        <w:t>cost recovery activit</w:t>
      </w:r>
      <w:r>
        <w:rPr>
          <w:rFonts w:cs="Arial"/>
          <w:lang w:val="en-GB"/>
        </w:rPr>
        <w:t>ies</w:t>
      </w:r>
      <w:r w:rsidRPr="008504D2">
        <w:rPr>
          <w:rFonts w:cs="Arial"/>
          <w:lang w:val="en-GB"/>
        </w:rPr>
        <w:t>.</w:t>
      </w:r>
    </w:p>
    <w:p w:rsidR="009E6803" w:rsidRDefault="009E6803" w:rsidP="009E6803">
      <w:pPr>
        <w:rPr>
          <w:rFonts w:cs="Arial"/>
          <w:lang w:val="en-GB"/>
        </w:rPr>
      </w:pPr>
      <w:r w:rsidRPr="008504D2">
        <w:rPr>
          <w:rFonts w:cs="Arial"/>
          <w:lang w:val="en-GB"/>
        </w:rPr>
        <w:t>The department is budgeting for a balanced budget position in 201</w:t>
      </w:r>
      <w:r>
        <w:rPr>
          <w:rFonts w:cs="Arial"/>
          <w:lang w:val="en-GB"/>
        </w:rPr>
        <w:t>9–20</w:t>
      </w:r>
      <w:r w:rsidRPr="008504D2">
        <w:rPr>
          <w:rFonts w:cs="Arial"/>
          <w:lang w:val="en-GB"/>
        </w:rPr>
        <w:t xml:space="preserve"> before unfunded depreciation.</w:t>
      </w:r>
    </w:p>
    <w:p w:rsidR="00482360" w:rsidRPr="00816DB7" w:rsidRDefault="00EE100E" w:rsidP="00482360">
      <w:pPr>
        <w:pStyle w:val="Heading4"/>
        <w:spacing w:before="0" w:after="100"/>
        <w:rPr>
          <w:rFonts w:cs="Arial"/>
          <w:bCs/>
          <w:sz w:val="20"/>
          <w:lang w:val="en-GB" w:eastAsia="en-AU"/>
        </w:rPr>
      </w:pPr>
      <w:r w:rsidRPr="00816DB7">
        <w:rPr>
          <w:rFonts w:cs="Arial"/>
          <w:bCs/>
          <w:sz w:val="20"/>
          <w:lang w:val="en-GB" w:eastAsia="en-AU"/>
        </w:rPr>
        <w:t xml:space="preserve">3.1.3 </w:t>
      </w:r>
      <w:r w:rsidR="00482360" w:rsidRPr="00816DB7">
        <w:rPr>
          <w:rFonts w:cs="Arial"/>
          <w:bCs/>
          <w:sz w:val="20"/>
          <w:lang w:val="en-GB" w:eastAsia="en-AU"/>
        </w:rPr>
        <w:t>Budgeted departmental balance sheet</w:t>
      </w:r>
    </w:p>
    <w:p w:rsidR="009E6803" w:rsidRPr="00734CDC" w:rsidRDefault="009E6803" w:rsidP="009E6803">
      <w:r w:rsidRPr="007D3511">
        <w:rPr>
          <w:rFonts w:cs="Arial"/>
          <w:lang w:val="en-GB"/>
        </w:rPr>
        <w:t>The value of departmental net assets as at 30</w:t>
      </w:r>
      <w:r w:rsidRPr="008504D2">
        <w:rPr>
          <w:rFonts w:cs="Arial"/>
          <w:lang w:val="en-GB"/>
        </w:rPr>
        <w:t> </w:t>
      </w:r>
      <w:r w:rsidRPr="007D3511">
        <w:rPr>
          <w:rFonts w:cs="Arial"/>
          <w:lang w:val="en-GB"/>
        </w:rPr>
        <w:t>June</w:t>
      </w:r>
      <w:r w:rsidRPr="008504D2">
        <w:rPr>
          <w:rFonts w:cs="Arial"/>
          <w:lang w:val="en-GB"/>
        </w:rPr>
        <w:t> </w:t>
      </w:r>
      <w:r w:rsidRPr="007D3511">
        <w:rPr>
          <w:rFonts w:cs="Arial"/>
          <w:lang w:val="en-GB"/>
        </w:rPr>
        <w:t>20</w:t>
      </w:r>
      <w:r w:rsidR="00915876">
        <w:rPr>
          <w:rFonts w:cs="Arial"/>
          <w:lang w:val="en-GB"/>
        </w:rPr>
        <w:t>20</w:t>
      </w:r>
      <w:r w:rsidRPr="007D3511">
        <w:rPr>
          <w:rFonts w:cs="Arial"/>
          <w:lang w:val="en-GB"/>
        </w:rPr>
        <w:t xml:space="preserve"> is anticipated to be $</w:t>
      </w:r>
      <w:r>
        <w:rPr>
          <w:rFonts w:cs="Arial"/>
          <w:lang w:val="en-GB"/>
        </w:rPr>
        <w:t>1</w:t>
      </w:r>
      <w:r w:rsidRPr="007D3511">
        <w:rPr>
          <w:rFonts w:cs="Arial"/>
          <w:lang w:val="en-GB"/>
        </w:rPr>
        <w:t>.</w:t>
      </w:r>
      <w:r>
        <w:rPr>
          <w:rFonts w:cs="Arial"/>
          <w:lang w:val="en-GB"/>
        </w:rPr>
        <w:t>2 </w:t>
      </w:r>
      <w:r w:rsidRPr="007D3511">
        <w:rPr>
          <w:rFonts w:cs="Arial"/>
          <w:lang w:val="en-GB"/>
        </w:rPr>
        <w:t xml:space="preserve">million </w:t>
      </w:r>
      <w:r>
        <w:rPr>
          <w:rFonts w:cs="Arial"/>
          <w:lang w:val="en-GB"/>
        </w:rPr>
        <w:t>higher</w:t>
      </w:r>
      <w:r w:rsidRPr="007D3511">
        <w:rPr>
          <w:rFonts w:cs="Arial"/>
          <w:lang w:val="en-GB"/>
        </w:rPr>
        <w:t xml:space="preserve"> than the estimate published in PAES. The </w:t>
      </w:r>
      <w:r>
        <w:rPr>
          <w:rFonts w:cs="Arial"/>
          <w:lang w:val="en-GB"/>
        </w:rPr>
        <w:t>increase</w:t>
      </w:r>
      <w:r w:rsidRPr="007D3511">
        <w:rPr>
          <w:rFonts w:cs="Arial"/>
          <w:lang w:val="en-GB"/>
        </w:rPr>
        <w:t xml:space="preserve"> is due to 201</w:t>
      </w:r>
      <w:r>
        <w:rPr>
          <w:rFonts w:cs="Arial"/>
          <w:lang w:val="en-GB"/>
        </w:rPr>
        <w:t>9</w:t>
      </w:r>
      <w:r w:rsidRPr="007D3511">
        <w:rPr>
          <w:rFonts w:cs="Arial"/>
          <w:lang w:val="en-GB"/>
        </w:rPr>
        <w:t>–</w:t>
      </w:r>
      <w:r>
        <w:rPr>
          <w:rFonts w:cs="Arial"/>
          <w:lang w:val="en-GB"/>
        </w:rPr>
        <w:t>20</w:t>
      </w:r>
      <w:r w:rsidRPr="007D3511">
        <w:rPr>
          <w:rFonts w:cs="Arial"/>
          <w:lang w:val="en-GB"/>
        </w:rPr>
        <w:t xml:space="preserve"> Budget measure</w:t>
      </w:r>
      <w:r>
        <w:rPr>
          <w:rFonts w:cs="Arial"/>
          <w:lang w:val="en-GB"/>
        </w:rPr>
        <w:t>s</w:t>
      </w:r>
      <w:r w:rsidRPr="007D3511">
        <w:rPr>
          <w:rFonts w:cs="Arial"/>
          <w:lang w:val="en-GB"/>
        </w:rPr>
        <w:t xml:space="preserve"> </w:t>
      </w:r>
      <w:r>
        <w:rPr>
          <w:rFonts w:cs="Arial"/>
          <w:lang w:val="en-GB"/>
        </w:rPr>
        <w:t>detailed in Table 1.2</w:t>
      </w:r>
      <w:r w:rsidRPr="007D3511">
        <w:rPr>
          <w:rFonts w:cs="Arial"/>
          <w:lang w:val="en-GB"/>
        </w:rPr>
        <w:t>.</w:t>
      </w:r>
    </w:p>
    <w:p w:rsidR="00B546D3" w:rsidRDefault="00B546D3" w:rsidP="00B546D3"/>
    <w:p w:rsidR="00B546D3" w:rsidRDefault="00B546D3" w:rsidP="00E47C09">
      <w:pPr>
        <w:jc w:val="left"/>
        <w:rPr>
          <w:rFonts w:ascii="Arial" w:hAnsi="Arial" w:cs="Arial"/>
          <w:b/>
          <w:bCs/>
          <w:lang w:val="en-GB"/>
        </w:rPr>
      </w:pPr>
    </w:p>
    <w:p w:rsidR="00E320FB" w:rsidRPr="00816DB7" w:rsidRDefault="00E320FB" w:rsidP="00E47C09">
      <w:pPr>
        <w:jc w:val="left"/>
        <w:rPr>
          <w:rFonts w:ascii="Arial" w:hAnsi="Arial" w:cs="Arial"/>
          <w:b/>
          <w:bCs/>
          <w:lang w:val="en-GB"/>
        </w:rPr>
      </w:pPr>
      <w:r w:rsidRPr="00816DB7">
        <w:rPr>
          <w:rFonts w:ascii="Arial" w:hAnsi="Arial" w:cs="Arial"/>
          <w:b/>
          <w:bCs/>
          <w:lang w:val="en-GB"/>
        </w:rPr>
        <w:lastRenderedPageBreak/>
        <w:t>Schedule of budgeted income and expenses administered on behalf of the Government</w:t>
      </w:r>
    </w:p>
    <w:p w:rsidR="009E6803" w:rsidRPr="008504D2" w:rsidRDefault="009E6803" w:rsidP="009E6803">
      <w:pPr>
        <w:rPr>
          <w:rFonts w:cs="Arial"/>
          <w:lang w:val="en-GB"/>
        </w:rPr>
      </w:pPr>
      <w:r w:rsidRPr="008504D2">
        <w:rPr>
          <w:rFonts w:cs="Arial"/>
          <w:lang w:val="en-GB"/>
        </w:rPr>
        <w:t>It is estimated that the department will receive non-appropriation revenue on behalf of government of $</w:t>
      </w:r>
      <w:r>
        <w:rPr>
          <w:rFonts w:cs="Arial"/>
          <w:lang w:val="en-GB"/>
        </w:rPr>
        <w:t>71</w:t>
      </w:r>
      <w:r w:rsidR="00B5352F">
        <w:rPr>
          <w:rFonts w:cs="Arial"/>
          <w:lang w:val="en-GB"/>
        </w:rPr>
        <w:t>3.1</w:t>
      </w:r>
      <w:r w:rsidRPr="008504D2">
        <w:rPr>
          <w:rFonts w:cs="Arial"/>
          <w:lang w:val="en-GB"/>
        </w:rPr>
        <w:t> million in 201</w:t>
      </w:r>
      <w:r>
        <w:rPr>
          <w:rFonts w:cs="Arial"/>
          <w:lang w:val="en-GB"/>
        </w:rPr>
        <w:t>9</w:t>
      </w:r>
      <w:r w:rsidRPr="008504D2">
        <w:rPr>
          <w:rFonts w:cs="Arial"/>
          <w:lang w:val="en-GB"/>
        </w:rPr>
        <w:t>–</w:t>
      </w:r>
      <w:r>
        <w:rPr>
          <w:rFonts w:cs="Arial"/>
          <w:lang w:val="en-GB"/>
        </w:rPr>
        <w:t>20</w:t>
      </w:r>
      <w:r w:rsidRPr="008504D2">
        <w:rPr>
          <w:rFonts w:cs="Arial"/>
          <w:lang w:val="en-GB"/>
        </w:rPr>
        <w:t xml:space="preserve">, a </w:t>
      </w:r>
      <w:r>
        <w:rPr>
          <w:rFonts w:cs="Arial"/>
          <w:lang w:val="en-GB"/>
        </w:rPr>
        <w:t>de</w:t>
      </w:r>
      <w:r w:rsidRPr="008504D2">
        <w:rPr>
          <w:rFonts w:cs="Arial"/>
          <w:lang w:val="en-GB"/>
        </w:rPr>
        <w:t>crease of $</w:t>
      </w:r>
      <w:r w:rsidR="00B5352F">
        <w:rPr>
          <w:rFonts w:cs="Arial"/>
          <w:lang w:val="en-GB"/>
        </w:rPr>
        <w:t>50.5</w:t>
      </w:r>
      <w:r w:rsidRPr="008504D2">
        <w:rPr>
          <w:rFonts w:cs="Arial"/>
          <w:lang w:val="en-GB"/>
        </w:rPr>
        <w:t xml:space="preserve"> million since PAES. </w:t>
      </w:r>
      <w:r>
        <w:rPr>
          <w:rFonts w:cs="Arial"/>
          <w:lang w:val="en-GB"/>
        </w:rPr>
        <w:br/>
      </w:r>
      <w:r w:rsidRPr="008504D2">
        <w:rPr>
          <w:rFonts w:cs="Arial"/>
          <w:lang w:val="en-GB"/>
        </w:rPr>
        <w:t xml:space="preserve">This is due to </w:t>
      </w:r>
      <w:r>
        <w:rPr>
          <w:rFonts w:cs="Arial"/>
          <w:lang w:val="en-GB"/>
        </w:rPr>
        <w:t xml:space="preserve">lower estimated </w:t>
      </w:r>
      <w:r w:rsidRPr="008504D2">
        <w:rPr>
          <w:rFonts w:cs="Arial"/>
          <w:lang w:val="en-GB"/>
        </w:rPr>
        <w:t>levy revenue</w:t>
      </w:r>
      <w:r>
        <w:rPr>
          <w:rFonts w:cs="Arial"/>
          <w:lang w:val="en-GB"/>
        </w:rPr>
        <w:t xml:space="preserve"> and 2019–20 Budget </w:t>
      </w:r>
      <w:r w:rsidRPr="008504D2">
        <w:rPr>
          <w:rFonts w:cs="Arial"/>
          <w:lang w:val="en-GB"/>
        </w:rPr>
        <w:t>measure</w:t>
      </w:r>
      <w:r>
        <w:rPr>
          <w:rFonts w:cs="Arial"/>
          <w:lang w:val="en-GB"/>
        </w:rPr>
        <w:t>s detailed in Table</w:t>
      </w:r>
      <w:r w:rsidRPr="008504D2">
        <w:rPr>
          <w:rFonts w:cs="Arial"/>
          <w:lang w:val="en-GB"/>
        </w:rPr>
        <w:t> </w:t>
      </w:r>
      <w:r>
        <w:rPr>
          <w:rFonts w:cs="Arial"/>
          <w:lang w:val="en-GB"/>
        </w:rPr>
        <w:t>1.2, including the estimated $20.0</w:t>
      </w:r>
      <w:r w:rsidRPr="008504D2">
        <w:rPr>
          <w:rFonts w:cs="Arial"/>
          <w:lang w:val="en-GB"/>
        </w:rPr>
        <w:t> </w:t>
      </w:r>
      <w:r>
        <w:rPr>
          <w:rFonts w:cs="Arial"/>
          <w:lang w:val="en-GB"/>
        </w:rPr>
        <w:t>million reduction in revenue from the Biosecurity Imports Levy in 2019</w:t>
      </w:r>
      <w:r>
        <w:t>–20, due to a delay in the commencement date from</w:t>
      </w:r>
      <w:r>
        <w:rPr>
          <w:rFonts w:cs="Arial"/>
          <w:lang w:val="en-GB"/>
        </w:rPr>
        <w:t xml:space="preserve"> </w:t>
      </w:r>
      <w:r>
        <w:rPr>
          <w:rFonts w:cs="Arial"/>
          <w:lang w:val="en-GB"/>
        </w:rPr>
        <w:br/>
        <w:t>1</w:t>
      </w:r>
      <w:r w:rsidRPr="008504D2">
        <w:rPr>
          <w:rFonts w:cs="Arial"/>
          <w:lang w:val="en-GB"/>
        </w:rPr>
        <w:t> </w:t>
      </w:r>
      <w:r>
        <w:rPr>
          <w:rFonts w:cs="Arial"/>
          <w:lang w:val="en-GB"/>
        </w:rPr>
        <w:t>July</w:t>
      </w:r>
      <w:r w:rsidRPr="008504D2">
        <w:rPr>
          <w:rFonts w:cs="Arial"/>
          <w:lang w:val="en-GB"/>
        </w:rPr>
        <w:t> </w:t>
      </w:r>
      <w:r>
        <w:rPr>
          <w:rFonts w:cs="Arial"/>
          <w:lang w:val="en-GB"/>
        </w:rPr>
        <w:t>2019 to 1 September</w:t>
      </w:r>
      <w:r w:rsidRPr="008504D2">
        <w:rPr>
          <w:rFonts w:cs="Arial"/>
          <w:lang w:val="en-GB"/>
        </w:rPr>
        <w:t> </w:t>
      </w:r>
      <w:r>
        <w:rPr>
          <w:rFonts w:cs="Arial"/>
          <w:lang w:val="en-GB"/>
        </w:rPr>
        <w:t xml:space="preserve">2019. </w:t>
      </w:r>
    </w:p>
    <w:p w:rsidR="009E6803" w:rsidRPr="008504D2" w:rsidRDefault="009E6803" w:rsidP="009E6803">
      <w:pPr>
        <w:rPr>
          <w:rFonts w:cs="Arial"/>
          <w:lang w:val="en-GB"/>
        </w:rPr>
      </w:pPr>
      <w:r w:rsidRPr="008504D2">
        <w:rPr>
          <w:rFonts w:cs="Arial"/>
          <w:lang w:val="en-GB"/>
        </w:rPr>
        <w:t>Administered expenses are estimated to be $</w:t>
      </w:r>
      <w:r>
        <w:rPr>
          <w:rFonts w:cs="Arial"/>
          <w:lang w:val="en-GB"/>
        </w:rPr>
        <w:t>1</w:t>
      </w:r>
      <w:r w:rsidRPr="008504D2">
        <w:rPr>
          <w:rFonts w:cs="Arial"/>
          <w:lang w:val="en-GB"/>
        </w:rPr>
        <w:t>,</w:t>
      </w:r>
      <w:r>
        <w:rPr>
          <w:rFonts w:cs="Arial"/>
          <w:lang w:val="en-GB"/>
        </w:rPr>
        <w:t>7</w:t>
      </w:r>
      <w:r w:rsidR="00B5352F">
        <w:rPr>
          <w:rFonts w:cs="Arial"/>
          <w:lang w:val="en-GB"/>
        </w:rPr>
        <w:t>89</w:t>
      </w:r>
      <w:r w:rsidRPr="008504D2">
        <w:rPr>
          <w:rFonts w:cs="Arial"/>
          <w:lang w:val="en-GB"/>
        </w:rPr>
        <w:t>.</w:t>
      </w:r>
      <w:r w:rsidR="00B5352F">
        <w:rPr>
          <w:rFonts w:cs="Arial"/>
          <w:lang w:val="en-GB"/>
        </w:rPr>
        <w:t>6</w:t>
      </w:r>
      <w:r w:rsidRPr="008504D2">
        <w:rPr>
          <w:rFonts w:cs="Arial"/>
          <w:lang w:val="en-GB"/>
        </w:rPr>
        <w:t> million</w:t>
      </w:r>
      <w:r>
        <w:rPr>
          <w:rFonts w:cs="Arial"/>
          <w:lang w:val="en-GB"/>
        </w:rPr>
        <w:t xml:space="preserve"> in 2019–20</w:t>
      </w:r>
      <w:r w:rsidRPr="008504D2">
        <w:rPr>
          <w:rFonts w:cs="Arial"/>
          <w:lang w:val="en-GB"/>
        </w:rPr>
        <w:t>, an increase of $</w:t>
      </w:r>
      <w:r w:rsidR="00B5352F">
        <w:rPr>
          <w:rFonts w:cs="Arial"/>
          <w:lang w:val="en-GB"/>
        </w:rPr>
        <w:t>67.3</w:t>
      </w:r>
      <w:r w:rsidRPr="008504D2">
        <w:rPr>
          <w:rFonts w:cs="Arial"/>
          <w:lang w:val="en-GB"/>
        </w:rPr>
        <w:t xml:space="preserve"> million since PAES. The increase </w:t>
      </w:r>
      <w:r>
        <w:rPr>
          <w:rFonts w:cs="Arial"/>
          <w:lang w:val="en-GB"/>
        </w:rPr>
        <w:t xml:space="preserve">largely relates to 2019–20 Budget measures in </w:t>
      </w:r>
      <w:r w:rsidRPr="008504D2">
        <w:rPr>
          <w:rFonts w:cs="Arial"/>
          <w:lang w:val="en-GB"/>
        </w:rPr>
        <w:t>Table</w:t>
      </w:r>
      <w:r w:rsidR="00B51D44" w:rsidRPr="008504D2">
        <w:rPr>
          <w:rFonts w:cs="Arial"/>
          <w:lang w:val="en-GB"/>
        </w:rPr>
        <w:t> </w:t>
      </w:r>
      <w:r>
        <w:rPr>
          <w:rFonts w:cs="Arial"/>
          <w:lang w:val="en-GB"/>
        </w:rPr>
        <w:t>1.2 and movements of funds totalling $10.0</w:t>
      </w:r>
      <w:r w:rsidR="00B51D44" w:rsidRPr="008504D2">
        <w:rPr>
          <w:rFonts w:cs="Arial"/>
          <w:lang w:val="en-GB"/>
        </w:rPr>
        <w:t> </w:t>
      </w:r>
      <w:r>
        <w:rPr>
          <w:rFonts w:cs="Arial"/>
          <w:lang w:val="en-GB"/>
        </w:rPr>
        <w:t>million for the Sustainable Rural Water Use and</w:t>
      </w:r>
      <w:r w:rsidRPr="00D477A3">
        <w:rPr>
          <w:rFonts w:cs="Arial"/>
          <w:lang w:val="en-GB"/>
        </w:rPr>
        <w:t xml:space="preserve"> Infrastructure </w:t>
      </w:r>
      <w:r>
        <w:rPr>
          <w:rFonts w:cs="Arial"/>
          <w:lang w:val="en-GB"/>
        </w:rPr>
        <w:t>and Pest Animal and Weeds Management programs. These increases have been partly offset by reductions related to the reclassification of $9.1 million in 2019</w:t>
      </w:r>
      <w:r>
        <w:t xml:space="preserve">–20 from administered </w:t>
      </w:r>
      <w:r>
        <w:rPr>
          <w:rFonts w:cs="Arial"/>
          <w:lang w:val="en-GB"/>
        </w:rPr>
        <w:t>to departmental.</w:t>
      </w:r>
    </w:p>
    <w:p w:rsidR="007C4BD3" w:rsidRPr="00816DB7" w:rsidRDefault="007C4BD3" w:rsidP="007C4BD3">
      <w:pPr>
        <w:spacing w:after="100" w:line="240" w:lineRule="auto"/>
        <w:jc w:val="left"/>
        <w:rPr>
          <w:rFonts w:ascii="Arial" w:hAnsi="Arial" w:cs="Arial"/>
          <w:b/>
          <w:bCs/>
          <w:lang w:val="en-GB"/>
        </w:rPr>
      </w:pPr>
      <w:r w:rsidRPr="00816DB7">
        <w:rPr>
          <w:rFonts w:ascii="Arial" w:hAnsi="Arial" w:cs="Arial"/>
          <w:b/>
          <w:bCs/>
          <w:lang w:val="en-GB"/>
        </w:rPr>
        <w:t>Schedule of budgeted assets and liabilities administered on behalf of the Government</w:t>
      </w:r>
    </w:p>
    <w:p w:rsidR="009E6803" w:rsidRDefault="009E6803" w:rsidP="009E6803">
      <w:pPr>
        <w:spacing w:after="120"/>
        <w:rPr>
          <w:rFonts w:cs="Arial"/>
          <w:lang w:val="en-GB"/>
        </w:rPr>
      </w:pPr>
      <w:r>
        <w:rPr>
          <w:rFonts w:cs="Arial"/>
        </w:rPr>
        <w:t>The value of a</w:t>
      </w:r>
      <w:r w:rsidRPr="008504D2">
        <w:rPr>
          <w:rFonts w:cs="Arial"/>
        </w:rPr>
        <w:t>dministered net assets as at 30</w:t>
      </w:r>
      <w:r w:rsidRPr="008504D2">
        <w:rPr>
          <w:rFonts w:cs="Arial"/>
          <w:lang w:val="en-GB"/>
        </w:rPr>
        <w:t> </w:t>
      </w:r>
      <w:r w:rsidRPr="008504D2">
        <w:rPr>
          <w:rFonts w:cs="Arial"/>
        </w:rPr>
        <w:t>June</w:t>
      </w:r>
      <w:r w:rsidRPr="008504D2">
        <w:rPr>
          <w:rFonts w:cs="Arial"/>
          <w:lang w:val="en-GB"/>
        </w:rPr>
        <w:t> </w:t>
      </w:r>
      <w:r w:rsidRPr="008504D2">
        <w:rPr>
          <w:rFonts w:cs="Arial"/>
        </w:rPr>
        <w:t>20</w:t>
      </w:r>
      <w:r w:rsidR="00915876">
        <w:rPr>
          <w:rFonts w:cs="Arial"/>
        </w:rPr>
        <w:t>20</w:t>
      </w:r>
      <w:r w:rsidRPr="008504D2">
        <w:rPr>
          <w:rFonts w:cs="Arial"/>
        </w:rPr>
        <w:t xml:space="preserve"> </w:t>
      </w:r>
      <w:r>
        <w:rPr>
          <w:rFonts w:cs="Arial"/>
        </w:rPr>
        <w:t xml:space="preserve">is </w:t>
      </w:r>
      <w:r w:rsidRPr="008504D2">
        <w:rPr>
          <w:rFonts w:cs="Arial"/>
        </w:rPr>
        <w:t xml:space="preserve">anticipated to </w:t>
      </w:r>
      <w:r>
        <w:rPr>
          <w:rFonts w:cs="Arial"/>
        </w:rPr>
        <w:t xml:space="preserve">be </w:t>
      </w:r>
      <w:r w:rsidRPr="008504D2">
        <w:rPr>
          <w:rFonts w:cs="Arial"/>
        </w:rPr>
        <w:t>$</w:t>
      </w:r>
      <w:r>
        <w:rPr>
          <w:rFonts w:cs="Arial"/>
        </w:rPr>
        <w:t>40</w:t>
      </w:r>
      <w:r w:rsidRPr="008504D2">
        <w:rPr>
          <w:rFonts w:cs="Arial"/>
        </w:rPr>
        <w:t>.</w:t>
      </w:r>
      <w:r>
        <w:rPr>
          <w:rFonts w:cs="Arial"/>
        </w:rPr>
        <w:t>9</w:t>
      </w:r>
      <w:r w:rsidRPr="008504D2">
        <w:rPr>
          <w:rFonts w:cs="Arial"/>
        </w:rPr>
        <w:t xml:space="preserve"> million </w:t>
      </w:r>
      <w:r>
        <w:rPr>
          <w:rFonts w:cs="Arial"/>
        </w:rPr>
        <w:t xml:space="preserve">lower than the </w:t>
      </w:r>
      <w:r w:rsidRPr="008504D2">
        <w:rPr>
          <w:rFonts w:cs="Arial"/>
        </w:rPr>
        <w:t xml:space="preserve">estimate published in PAES. The </w:t>
      </w:r>
      <w:r>
        <w:rPr>
          <w:rFonts w:cs="Arial"/>
        </w:rPr>
        <w:t>decrease is mainly due to</w:t>
      </w:r>
      <w:r w:rsidRPr="00D00419">
        <w:rPr>
          <w:rFonts w:cs="Arial"/>
          <w:lang w:val="en-GB"/>
        </w:rPr>
        <w:t xml:space="preserve"> </w:t>
      </w:r>
      <w:r w:rsidRPr="007D3511">
        <w:rPr>
          <w:rFonts w:cs="Arial"/>
          <w:lang w:val="en-GB"/>
        </w:rPr>
        <w:t>201</w:t>
      </w:r>
      <w:r>
        <w:rPr>
          <w:rFonts w:cs="Arial"/>
          <w:lang w:val="en-GB"/>
        </w:rPr>
        <w:t>9</w:t>
      </w:r>
      <w:r w:rsidRPr="007D3511">
        <w:rPr>
          <w:rFonts w:cs="Arial"/>
          <w:lang w:val="en-GB"/>
        </w:rPr>
        <w:t>–</w:t>
      </w:r>
      <w:r>
        <w:rPr>
          <w:rFonts w:cs="Arial"/>
          <w:lang w:val="en-GB"/>
        </w:rPr>
        <w:t>20</w:t>
      </w:r>
      <w:r w:rsidRPr="007D3511">
        <w:rPr>
          <w:rFonts w:cs="Arial"/>
          <w:lang w:val="en-GB"/>
        </w:rPr>
        <w:t xml:space="preserve"> Budget measure</w:t>
      </w:r>
      <w:r>
        <w:rPr>
          <w:rFonts w:cs="Arial"/>
          <w:lang w:val="en-GB"/>
        </w:rPr>
        <w:t>s in Table 1.2. There was also a reduction due to higher than estimated grants payable of $5.2</w:t>
      </w:r>
      <w:r w:rsidRPr="008504D2">
        <w:rPr>
          <w:rFonts w:cs="Arial"/>
          <w:lang w:val="en-GB"/>
        </w:rPr>
        <w:t> </w:t>
      </w:r>
      <w:r>
        <w:rPr>
          <w:rFonts w:cs="Arial"/>
          <w:lang w:val="en-GB"/>
        </w:rPr>
        <w:t>million in 2019</w:t>
      </w:r>
      <w:r>
        <w:t>–20</w:t>
      </w:r>
      <w:r>
        <w:rPr>
          <w:rFonts w:cs="Arial"/>
          <w:lang w:val="en-GB"/>
        </w:rPr>
        <w:t>.</w:t>
      </w:r>
    </w:p>
    <w:p w:rsidR="00BC54B5" w:rsidRDefault="00BC54B5" w:rsidP="00BC54B5">
      <w:pPr>
        <w:spacing w:after="0"/>
        <w:rPr>
          <w:lang w:val="en-GB"/>
        </w:rPr>
      </w:pPr>
    </w:p>
    <w:p w:rsidR="00BC54B5" w:rsidRPr="00BC54B5" w:rsidRDefault="00BC54B5" w:rsidP="00BC54B5">
      <w:pPr>
        <w:sectPr w:rsidR="00BC54B5" w:rsidRPr="00BC54B5" w:rsidSect="00D34420">
          <w:headerReference w:type="first" r:id="rId116"/>
          <w:pgSz w:w="11906" w:h="16838" w:code="9"/>
          <w:pgMar w:top="2466" w:right="2126" w:bottom="2466" w:left="2098" w:header="1899" w:footer="1899" w:gutter="0"/>
          <w:cols w:space="708"/>
          <w:titlePg/>
          <w:docGrid w:linePitch="360"/>
        </w:sectPr>
      </w:pPr>
    </w:p>
    <w:p w:rsidR="008A4765" w:rsidRDefault="008A4765" w:rsidP="008A4765">
      <w:pPr>
        <w:pStyle w:val="Heading3"/>
      </w:pPr>
      <w:r>
        <w:lastRenderedPageBreak/>
        <w:t>3.2</w:t>
      </w:r>
      <w:r>
        <w:tab/>
        <w:t>Budgeted financial statements tables</w:t>
      </w:r>
    </w:p>
    <w:p w:rsidR="00E4582E" w:rsidRPr="007E26F4" w:rsidRDefault="00E855E0" w:rsidP="008A4765">
      <w:pPr>
        <w:pStyle w:val="Heading4"/>
        <w:spacing w:before="0" w:after="0"/>
        <w:rPr>
          <w:snapToGrid w:val="0"/>
          <w:sz w:val="20"/>
        </w:rPr>
      </w:pPr>
      <w:r w:rsidRPr="007E26F4">
        <w:rPr>
          <w:sz w:val="20"/>
        </w:rPr>
        <w:t>Table 3.</w:t>
      </w:r>
      <w:r w:rsidR="008A4765">
        <w:rPr>
          <w:sz w:val="20"/>
          <w:lang w:val="en-AU"/>
        </w:rPr>
        <w:t>1</w:t>
      </w:r>
      <w:r w:rsidRPr="007E26F4">
        <w:rPr>
          <w:sz w:val="20"/>
        </w:rPr>
        <w:t xml:space="preserve"> Comprehensive </w:t>
      </w:r>
      <w:r w:rsidR="00F9038E">
        <w:rPr>
          <w:sz w:val="20"/>
        </w:rPr>
        <w:t>i</w:t>
      </w:r>
      <w:r w:rsidRPr="007E26F4">
        <w:rPr>
          <w:sz w:val="20"/>
        </w:rPr>
        <w:t xml:space="preserve">ncome </w:t>
      </w:r>
      <w:r w:rsidR="00F9038E">
        <w:rPr>
          <w:sz w:val="20"/>
        </w:rPr>
        <w:t>s</w:t>
      </w:r>
      <w:r w:rsidRPr="007E26F4">
        <w:rPr>
          <w:sz w:val="20"/>
        </w:rPr>
        <w:t>tatement (</w:t>
      </w:r>
      <w:r w:rsidR="00F9038E">
        <w:rPr>
          <w:sz w:val="20"/>
        </w:rPr>
        <w:t>s</w:t>
      </w:r>
      <w:r w:rsidRPr="007E26F4">
        <w:rPr>
          <w:sz w:val="20"/>
        </w:rPr>
        <w:t xml:space="preserve">howing </w:t>
      </w:r>
      <w:r w:rsidR="00F9038E">
        <w:rPr>
          <w:sz w:val="20"/>
        </w:rPr>
        <w:t>n</w:t>
      </w:r>
      <w:r w:rsidRPr="007E26F4">
        <w:rPr>
          <w:sz w:val="20"/>
        </w:rPr>
        <w:t xml:space="preserve">et </w:t>
      </w:r>
      <w:r w:rsidR="00F9038E">
        <w:rPr>
          <w:sz w:val="20"/>
        </w:rPr>
        <w:t>c</w:t>
      </w:r>
      <w:r w:rsidRPr="007E26F4">
        <w:rPr>
          <w:sz w:val="20"/>
        </w:rPr>
        <w:t xml:space="preserve">ost of </w:t>
      </w:r>
      <w:r w:rsidR="00F9038E">
        <w:rPr>
          <w:sz w:val="20"/>
        </w:rPr>
        <w:t>s</w:t>
      </w:r>
      <w:r w:rsidRPr="007E26F4">
        <w:rPr>
          <w:sz w:val="20"/>
        </w:rPr>
        <w:t>ervices)</w:t>
      </w:r>
      <w:r w:rsidR="00E4582E" w:rsidRPr="007E26F4">
        <w:rPr>
          <w:snapToGrid w:val="0"/>
          <w:sz w:val="20"/>
        </w:rPr>
        <w:br/>
        <w:t>for the period ended 30 June</w:t>
      </w:r>
    </w:p>
    <w:p w:rsidR="00391111" w:rsidRDefault="00C424F4" w:rsidP="00D9448B">
      <w:pPr>
        <w:pStyle w:val="Source"/>
        <w:ind w:right="-114"/>
        <w:rPr>
          <w:rFonts w:ascii="Book Antiqua" w:hAnsi="Book Antiqua"/>
          <w:i/>
          <w:color w:val="FF0000"/>
          <w:sz w:val="20"/>
        </w:rPr>
      </w:pPr>
      <w:r>
        <w:rPr>
          <w:rFonts w:ascii="Book Antiqua" w:hAnsi="Book Antiqua"/>
          <w:i/>
          <w:color w:val="FF0000"/>
          <w:sz w:val="20"/>
        </w:rPr>
        <w:object w:dxaOrig="7733" w:dyaOrig="9382">
          <v:shape id="_x0000_i1057" type="#_x0000_t75" style="width:387pt;height:468.75pt" o:ole="">
            <v:imagedata r:id="rId117" o:title=""/>
          </v:shape>
          <o:OLEObject Type="Link" ProgID="Excel.Sheet.12" ShapeID="_x0000_i1057" DrawAspect="Content" r:id="rId118" UpdateMode="Always">
            <o:LinkType>EnhancedMetaFile</o:LinkType>
            <o:LockedField>false</o:LockedField>
          </o:OLEObject>
        </w:object>
      </w:r>
    </w:p>
    <w:p w:rsidR="0066464E" w:rsidRDefault="0066464E" w:rsidP="00D9448B">
      <w:pPr>
        <w:pStyle w:val="Source"/>
        <w:ind w:left="284" w:hanging="284"/>
        <w:rPr>
          <w:lang w:val="en-AU"/>
        </w:rPr>
      </w:pPr>
    </w:p>
    <w:p w:rsidR="00D9448B" w:rsidRDefault="00F72335" w:rsidP="00D9448B">
      <w:pPr>
        <w:pStyle w:val="Source"/>
        <w:ind w:left="284" w:hanging="284"/>
      </w:pPr>
      <w:r>
        <w:rPr>
          <w:lang w:val="en-AU"/>
        </w:rPr>
        <w:t>(a)</w:t>
      </w:r>
      <w:r w:rsidR="00D9448B" w:rsidRPr="00CB02DB">
        <w:tab/>
      </w:r>
      <w:r w:rsidR="00A52890" w:rsidRPr="00CB02DB">
        <w:t xml:space="preserve">From 2010–11, the Government introduced net cash appropriation arrangements where Bill </w:t>
      </w:r>
      <w:r w:rsidR="00750324" w:rsidRPr="00CB02DB">
        <w:t>(No.</w:t>
      </w:r>
      <w:r w:rsidR="009E6803" w:rsidRPr="008504D2">
        <w:rPr>
          <w:rFonts w:cs="Arial"/>
          <w:lang w:val="en-GB"/>
        </w:rPr>
        <w:t> </w:t>
      </w:r>
      <w:r w:rsidR="00750324" w:rsidRPr="00CB02DB">
        <w:t xml:space="preserve">1) </w:t>
      </w:r>
      <w:r w:rsidR="00A52890" w:rsidRPr="00CB02DB">
        <w:t xml:space="preserve">revenue appropriations for the depreciation/amortisation expenses of non-corporate Commonwealth entities (and select corporate Commonwealth entities) were replaced with a separate capital budget </w:t>
      </w:r>
      <w:r w:rsidR="00750324">
        <w:br/>
      </w:r>
      <w:r w:rsidR="00A52890" w:rsidRPr="00CB02DB">
        <w:t>(the Departmental Capital Budget, or DCB) provided through Bill</w:t>
      </w:r>
      <w:r w:rsidR="00750324">
        <w:rPr>
          <w:lang w:val="en-AU"/>
        </w:rPr>
        <w:t xml:space="preserve"> </w:t>
      </w:r>
      <w:r w:rsidR="00750324" w:rsidRPr="00CB02DB">
        <w:t>(No.</w:t>
      </w:r>
      <w:r w:rsidR="009E6803" w:rsidRPr="008504D2">
        <w:rPr>
          <w:rFonts w:cs="Arial"/>
          <w:lang w:val="en-GB"/>
        </w:rPr>
        <w:t> </w:t>
      </w:r>
      <w:r w:rsidR="00750324" w:rsidRPr="00CB02DB">
        <w:t xml:space="preserve">1) </w:t>
      </w:r>
      <w:r w:rsidR="00A52890" w:rsidRPr="00CB02DB">
        <w:t xml:space="preserve">equity appropriations. </w:t>
      </w:r>
      <w:r w:rsidR="00750324">
        <w:br/>
      </w:r>
      <w:r w:rsidR="00A52890" w:rsidRPr="00CB02DB">
        <w:t>For information regarding DCBs, please refer to Table</w:t>
      </w:r>
      <w:r w:rsidR="009E6803" w:rsidRPr="008504D2">
        <w:rPr>
          <w:rFonts w:cs="Arial"/>
          <w:lang w:val="en-GB"/>
        </w:rPr>
        <w:t> </w:t>
      </w:r>
      <w:r w:rsidR="00A52890" w:rsidRPr="00CB02DB">
        <w:t>3.5 Departmental Capital Budget Statement</w:t>
      </w:r>
      <w:r w:rsidR="00D9448B" w:rsidRPr="00CB02DB">
        <w:t>.</w:t>
      </w:r>
    </w:p>
    <w:p w:rsidR="00297C9D" w:rsidRDefault="00297C9D" w:rsidP="00E4582E">
      <w:pPr>
        <w:pStyle w:val="Source"/>
      </w:pPr>
    </w:p>
    <w:p w:rsidR="00E4582E" w:rsidRDefault="00E4582E" w:rsidP="00E4582E">
      <w:pPr>
        <w:pStyle w:val="Source"/>
      </w:pPr>
      <w:r w:rsidRPr="00E4582E">
        <w:t>Prepared on Australian Accounting Standards basis</w:t>
      </w:r>
      <w:r>
        <w:t>.</w:t>
      </w:r>
    </w:p>
    <w:p w:rsidR="00E4582E" w:rsidRPr="007E26F4" w:rsidRDefault="000A24C4" w:rsidP="00180A42">
      <w:pPr>
        <w:pStyle w:val="Heading4"/>
        <w:spacing w:before="0" w:after="0"/>
        <w:rPr>
          <w:sz w:val="20"/>
        </w:rPr>
      </w:pPr>
      <w:r>
        <w:br w:type="page"/>
      </w:r>
      <w:r w:rsidR="00525AB1" w:rsidRPr="007E26F4">
        <w:rPr>
          <w:sz w:val="20"/>
        </w:rPr>
        <w:lastRenderedPageBreak/>
        <w:t>Table 3.</w:t>
      </w:r>
      <w:r w:rsidR="008A4765">
        <w:rPr>
          <w:sz w:val="20"/>
        </w:rPr>
        <w:t>2</w:t>
      </w:r>
      <w:r w:rsidR="00525AB1" w:rsidRPr="007E26F4">
        <w:rPr>
          <w:sz w:val="20"/>
        </w:rPr>
        <w:t xml:space="preserve">: Budgeted </w:t>
      </w:r>
      <w:r w:rsidR="00F9038E">
        <w:rPr>
          <w:sz w:val="20"/>
        </w:rPr>
        <w:t>d</w:t>
      </w:r>
      <w:r w:rsidR="00525AB1" w:rsidRPr="007E26F4">
        <w:rPr>
          <w:sz w:val="20"/>
        </w:rPr>
        <w:t xml:space="preserve">epartmental </w:t>
      </w:r>
      <w:r w:rsidR="00F9038E">
        <w:rPr>
          <w:sz w:val="20"/>
        </w:rPr>
        <w:t>b</w:t>
      </w:r>
      <w:r w:rsidR="00525AB1" w:rsidRPr="007E26F4">
        <w:rPr>
          <w:sz w:val="20"/>
        </w:rPr>
        <w:t xml:space="preserve">alance </w:t>
      </w:r>
      <w:r w:rsidR="00F9038E">
        <w:rPr>
          <w:sz w:val="20"/>
        </w:rPr>
        <w:t>s</w:t>
      </w:r>
      <w:r w:rsidR="00525AB1" w:rsidRPr="007E26F4">
        <w:rPr>
          <w:sz w:val="20"/>
        </w:rPr>
        <w:t>heet</w:t>
      </w:r>
      <w:r w:rsidR="007E26F4">
        <w:rPr>
          <w:sz w:val="20"/>
        </w:rPr>
        <w:t xml:space="preserve"> </w:t>
      </w:r>
      <w:r w:rsidR="00525AB1" w:rsidRPr="007E26F4">
        <w:rPr>
          <w:sz w:val="20"/>
        </w:rPr>
        <w:t>(as at 30</w:t>
      </w:r>
      <w:r w:rsidR="008B52AE">
        <w:t> </w:t>
      </w:r>
      <w:r w:rsidR="00525AB1" w:rsidRPr="007E26F4">
        <w:rPr>
          <w:sz w:val="20"/>
        </w:rPr>
        <w:t>June)</w:t>
      </w:r>
    </w:p>
    <w:p w:rsidR="00232941" w:rsidRDefault="00C424F4" w:rsidP="00CC1E90">
      <w:pPr>
        <w:pStyle w:val="NoSpacing"/>
        <w:rPr>
          <w:rFonts w:ascii="Arial" w:hAnsi="Arial"/>
          <w:sz w:val="16"/>
          <w:lang w:val="x-none" w:eastAsia="x-none"/>
        </w:rPr>
      </w:pPr>
      <w:r>
        <w:rPr>
          <w:rFonts w:ascii="Arial" w:hAnsi="Arial"/>
          <w:sz w:val="16"/>
          <w:lang w:val="x-none" w:eastAsia="x-none"/>
        </w:rPr>
        <w:object w:dxaOrig="7688" w:dyaOrig="8224">
          <v:shape id="_x0000_i1058" type="#_x0000_t75" style="width:384.75pt;height:411pt" o:ole="">
            <v:imagedata r:id="rId119" o:title=""/>
          </v:shape>
          <o:OLEObject Type="Link" ProgID="Excel.Sheet.12" ShapeID="_x0000_i1058" DrawAspect="Content" r:id="rId120" UpdateMode="Always">
            <o:LinkType>EnhancedMetaFile</o:LinkType>
            <o:LockedField>false</o:LockedField>
          </o:OLEObject>
        </w:object>
      </w:r>
    </w:p>
    <w:p w:rsidR="00E4582E" w:rsidRPr="0001355B" w:rsidRDefault="0001355B" w:rsidP="0001355B">
      <w:pPr>
        <w:pStyle w:val="NoSpacing"/>
        <w:tabs>
          <w:tab w:val="left" w:pos="284"/>
        </w:tabs>
        <w:rPr>
          <w:rFonts w:ascii="Arial" w:hAnsi="Arial"/>
          <w:sz w:val="16"/>
          <w:lang w:eastAsia="x-none"/>
        </w:rPr>
      </w:pPr>
      <w:r w:rsidRPr="0001355B">
        <w:rPr>
          <w:rFonts w:ascii="Arial" w:hAnsi="Arial"/>
          <w:sz w:val="16"/>
          <w:lang w:eastAsia="x-none"/>
        </w:rPr>
        <w:t>(a)</w:t>
      </w:r>
      <w:r w:rsidRPr="0001355B">
        <w:rPr>
          <w:rFonts w:ascii="Arial" w:hAnsi="Arial"/>
          <w:sz w:val="16"/>
          <w:lang w:eastAsia="x-none"/>
        </w:rPr>
        <w:tab/>
      </w:r>
      <w:r w:rsidR="00E4582E" w:rsidRPr="0001355B">
        <w:rPr>
          <w:rFonts w:ascii="Arial" w:hAnsi="Arial"/>
          <w:sz w:val="16"/>
          <w:lang w:eastAsia="x-none"/>
        </w:rPr>
        <w:t>Equity' is the residual interest in assets after deduction of liabilities.</w:t>
      </w:r>
    </w:p>
    <w:p w:rsidR="00D9448B" w:rsidRDefault="00D9448B" w:rsidP="00B6185A">
      <w:pPr>
        <w:pStyle w:val="Source"/>
      </w:pPr>
    </w:p>
    <w:p w:rsidR="00E4582E" w:rsidRDefault="00E4582E" w:rsidP="00E4582E">
      <w:pPr>
        <w:pStyle w:val="Source"/>
      </w:pPr>
      <w:r>
        <w:t>Prepared on Australian Accounting Standards basis.</w:t>
      </w:r>
    </w:p>
    <w:p w:rsidR="0061675B" w:rsidRDefault="0061675B" w:rsidP="0061675B">
      <w:pPr>
        <w:pStyle w:val="NoSpacing"/>
      </w:pPr>
    </w:p>
    <w:p w:rsidR="00345CCD" w:rsidRPr="007E26F4" w:rsidRDefault="000A24C4" w:rsidP="00180A42">
      <w:pPr>
        <w:pStyle w:val="Heading4"/>
        <w:spacing w:before="0" w:after="0"/>
        <w:rPr>
          <w:sz w:val="20"/>
        </w:rPr>
      </w:pPr>
      <w:r>
        <w:br w:type="page"/>
      </w:r>
      <w:r w:rsidR="00A80C87" w:rsidRPr="007E26F4">
        <w:rPr>
          <w:sz w:val="20"/>
        </w:rPr>
        <w:lastRenderedPageBreak/>
        <w:t>Table 3.3</w:t>
      </w:r>
      <w:r w:rsidR="00345CCD" w:rsidRPr="007E26F4">
        <w:rPr>
          <w:sz w:val="20"/>
        </w:rPr>
        <w:t xml:space="preserve">: Departmental </w:t>
      </w:r>
      <w:r w:rsidR="00F9038E">
        <w:rPr>
          <w:sz w:val="20"/>
        </w:rPr>
        <w:t>s</w:t>
      </w:r>
      <w:r w:rsidR="00345CCD" w:rsidRPr="007E26F4">
        <w:rPr>
          <w:sz w:val="20"/>
        </w:rPr>
        <w:t xml:space="preserve">tatement of </w:t>
      </w:r>
      <w:r w:rsidR="00F9038E">
        <w:rPr>
          <w:sz w:val="20"/>
        </w:rPr>
        <w:t>c</w:t>
      </w:r>
      <w:r w:rsidR="00345CCD" w:rsidRPr="007E26F4">
        <w:rPr>
          <w:sz w:val="20"/>
        </w:rPr>
        <w:t xml:space="preserve">hanges in </w:t>
      </w:r>
      <w:r w:rsidR="00F9038E">
        <w:rPr>
          <w:sz w:val="20"/>
        </w:rPr>
        <w:t>e</w:t>
      </w:r>
      <w:r w:rsidR="00345CCD" w:rsidRPr="007E26F4">
        <w:rPr>
          <w:sz w:val="20"/>
        </w:rPr>
        <w:t xml:space="preserve">quity — </w:t>
      </w:r>
      <w:r w:rsidR="00F9038E">
        <w:rPr>
          <w:sz w:val="20"/>
        </w:rPr>
        <w:t>s</w:t>
      </w:r>
      <w:r w:rsidR="00345CCD" w:rsidRPr="007E26F4">
        <w:rPr>
          <w:sz w:val="20"/>
        </w:rPr>
        <w:t>ummar</w:t>
      </w:r>
      <w:r w:rsidR="008A1DDE" w:rsidRPr="007E26F4">
        <w:rPr>
          <w:sz w:val="20"/>
        </w:rPr>
        <w:t xml:space="preserve">y of </w:t>
      </w:r>
      <w:r w:rsidR="00F9038E">
        <w:rPr>
          <w:sz w:val="20"/>
        </w:rPr>
        <w:t>m</w:t>
      </w:r>
      <w:r w:rsidR="008A1DDE" w:rsidRPr="007E26F4">
        <w:rPr>
          <w:sz w:val="20"/>
        </w:rPr>
        <w:t xml:space="preserve">ovement (Budget </w:t>
      </w:r>
      <w:r w:rsidR="00F9038E">
        <w:rPr>
          <w:sz w:val="20"/>
        </w:rPr>
        <w:t>y</w:t>
      </w:r>
      <w:r w:rsidR="008A1DDE" w:rsidRPr="007E26F4">
        <w:rPr>
          <w:sz w:val="20"/>
        </w:rPr>
        <w:t>ear 201</w:t>
      </w:r>
      <w:r w:rsidR="008B52AE">
        <w:rPr>
          <w:sz w:val="20"/>
          <w:lang w:val="en-AU"/>
        </w:rPr>
        <w:t>9</w:t>
      </w:r>
      <w:r w:rsidR="007E26F4">
        <w:rPr>
          <w:sz w:val="20"/>
        </w:rPr>
        <w:t>–</w:t>
      </w:r>
      <w:r w:rsidR="008B52AE">
        <w:rPr>
          <w:sz w:val="20"/>
          <w:lang w:val="en-AU"/>
        </w:rPr>
        <w:t>20</w:t>
      </w:r>
      <w:r w:rsidR="00345CCD" w:rsidRPr="007E26F4">
        <w:rPr>
          <w:sz w:val="20"/>
        </w:rPr>
        <w:t>)</w:t>
      </w:r>
    </w:p>
    <w:p w:rsidR="00232941" w:rsidRDefault="00C424F4" w:rsidP="00345CCD">
      <w:pPr>
        <w:pStyle w:val="Source"/>
      </w:pPr>
      <w:r>
        <w:object w:dxaOrig="7719" w:dyaOrig="5090">
          <v:shape id="_x0000_i1059" type="#_x0000_t75" style="width:386.25pt;height:254.25pt" o:ole="">
            <v:imagedata r:id="rId121" o:title=""/>
          </v:shape>
          <o:OLEObject Type="Link" ProgID="Excel.Sheet.12" ShapeID="_x0000_i1059" DrawAspect="Content" r:id="rId122" UpdateMode="Always">
            <o:LinkType>EnhancedMetaFile</o:LinkType>
            <o:LockedField>false</o:LockedField>
          </o:OLEObject>
        </w:object>
      </w:r>
    </w:p>
    <w:p w:rsidR="00345CCD" w:rsidRDefault="00345CCD" w:rsidP="00345CCD">
      <w:pPr>
        <w:pStyle w:val="Source"/>
      </w:pPr>
      <w:r>
        <w:t>Prepared on Australian Accounting Standards basis.</w:t>
      </w:r>
    </w:p>
    <w:p w:rsidR="00345CCD" w:rsidRDefault="00345CCD" w:rsidP="0061675B">
      <w:pPr>
        <w:pStyle w:val="NoSpacing"/>
      </w:pPr>
    </w:p>
    <w:p w:rsidR="00345CCD" w:rsidRPr="007E26F4" w:rsidRDefault="000A24C4" w:rsidP="00180A42">
      <w:pPr>
        <w:pStyle w:val="Heading4"/>
        <w:spacing w:before="0" w:after="0"/>
        <w:rPr>
          <w:sz w:val="20"/>
        </w:rPr>
      </w:pPr>
      <w:r>
        <w:br w:type="page"/>
      </w:r>
      <w:r w:rsidR="00345CCD" w:rsidRPr="007E26F4">
        <w:rPr>
          <w:sz w:val="20"/>
        </w:rPr>
        <w:lastRenderedPageBreak/>
        <w:t>Table 3</w:t>
      </w:r>
      <w:r w:rsidR="008A4765">
        <w:rPr>
          <w:sz w:val="20"/>
        </w:rPr>
        <w:t>.</w:t>
      </w:r>
      <w:r w:rsidR="00345CCD" w:rsidRPr="007E26F4">
        <w:rPr>
          <w:sz w:val="20"/>
        </w:rPr>
        <w:t xml:space="preserve">4: Budgeted </w:t>
      </w:r>
      <w:r w:rsidR="00F9038E">
        <w:rPr>
          <w:sz w:val="20"/>
        </w:rPr>
        <w:t>d</w:t>
      </w:r>
      <w:r w:rsidR="00345CCD" w:rsidRPr="007E26F4">
        <w:rPr>
          <w:sz w:val="20"/>
        </w:rPr>
        <w:t xml:space="preserve">epartmental </w:t>
      </w:r>
      <w:r w:rsidR="00F9038E">
        <w:rPr>
          <w:sz w:val="20"/>
        </w:rPr>
        <w:t>s</w:t>
      </w:r>
      <w:r w:rsidR="00345CCD" w:rsidRPr="007E26F4">
        <w:rPr>
          <w:sz w:val="20"/>
        </w:rPr>
        <w:t xml:space="preserve">tatement of </w:t>
      </w:r>
      <w:r w:rsidR="00F9038E">
        <w:rPr>
          <w:sz w:val="20"/>
        </w:rPr>
        <w:t>c</w:t>
      </w:r>
      <w:r w:rsidR="00345CCD" w:rsidRPr="007E26F4">
        <w:rPr>
          <w:sz w:val="20"/>
        </w:rPr>
        <w:t xml:space="preserve">ash </w:t>
      </w:r>
      <w:r w:rsidR="00F9038E">
        <w:rPr>
          <w:sz w:val="20"/>
        </w:rPr>
        <w:t>f</w:t>
      </w:r>
      <w:r w:rsidR="00345CCD" w:rsidRPr="007E26F4">
        <w:rPr>
          <w:sz w:val="20"/>
        </w:rPr>
        <w:t>lows</w:t>
      </w:r>
      <w:r w:rsidR="007E26F4">
        <w:rPr>
          <w:sz w:val="20"/>
        </w:rPr>
        <w:t xml:space="preserve"> </w:t>
      </w:r>
      <w:r w:rsidR="00345CCD" w:rsidRPr="007E26F4">
        <w:rPr>
          <w:sz w:val="20"/>
        </w:rPr>
        <w:t xml:space="preserve">(for the period </w:t>
      </w:r>
      <w:r w:rsidR="000B2307">
        <w:rPr>
          <w:sz w:val="20"/>
        </w:rPr>
        <w:br/>
      </w:r>
      <w:r w:rsidR="00345CCD" w:rsidRPr="007E26F4">
        <w:rPr>
          <w:sz w:val="20"/>
        </w:rPr>
        <w:t>ended 30</w:t>
      </w:r>
      <w:r w:rsidR="008B52AE">
        <w:t> </w:t>
      </w:r>
      <w:r w:rsidR="00345CCD" w:rsidRPr="007E26F4">
        <w:rPr>
          <w:sz w:val="20"/>
        </w:rPr>
        <w:t>June)</w:t>
      </w:r>
    </w:p>
    <w:p w:rsidR="00B6185A" w:rsidRDefault="00C424F4" w:rsidP="0048084F">
      <w:pPr>
        <w:pStyle w:val="NoSpacing"/>
        <w:ind w:right="-114"/>
      </w:pPr>
      <w:r>
        <w:object w:dxaOrig="7716" w:dyaOrig="9751">
          <v:shape id="_x0000_i1060" type="#_x0000_t75" style="width:385.5pt;height:487.5pt" o:ole="">
            <v:imagedata r:id="rId123" o:title=""/>
          </v:shape>
          <o:OLEObject Type="Link" ProgID="Excel.Sheet.12" ShapeID="_x0000_i1060" DrawAspect="Content" r:id="rId124" UpdateMode="Always">
            <o:LinkType>EnhancedMetaFile</o:LinkType>
            <o:LockedField>false</o:LockedField>
          </o:OLEObject>
        </w:object>
      </w:r>
    </w:p>
    <w:p w:rsidR="00232941" w:rsidRDefault="00232941" w:rsidP="00B6185A">
      <w:pPr>
        <w:pStyle w:val="Source"/>
      </w:pPr>
    </w:p>
    <w:p w:rsidR="00345CCD" w:rsidRDefault="00345CCD" w:rsidP="00B6185A">
      <w:pPr>
        <w:pStyle w:val="Source"/>
      </w:pPr>
      <w:r>
        <w:t>Prepared on Australian Accounting Standards basis.</w:t>
      </w:r>
    </w:p>
    <w:p w:rsidR="008B4464" w:rsidRPr="007E26F4" w:rsidRDefault="000A24C4" w:rsidP="00180A42">
      <w:pPr>
        <w:pStyle w:val="Heading4"/>
        <w:spacing w:before="0" w:after="0"/>
        <w:rPr>
          <w:sz w:val="20"/>
        </w:rPr>
      </w:pPr>
      <w:r>
        <w:br w:type="page"/>
      </w:r>
      <w:r w:rsidR="008B4464" w:rsidRPr="007E26F4">
        <w:rPr>
          <w:sz w:val="20"/>
        </w:rPr>
        <w:lastRenderedPageBreak/>
        <w:t xml:space="preserve">Table 3.5: </w:t>
      </w:r>
      <w:r w:rsidR="00F54947" w:rsidRPr="007E26F4">
        <w:rPr>
          <w:sz w:val="20"/>
        </w:rPr>
        <w:t xml:space="preserve">Departmental </w:t>
      </w:r>
      <w:r w:rsidR="00F9038E">
        <w:rPr>
          <w:sz w:val="20"/>
        </w:rPr>
        <w:t>c</w:t>
      </w:r>
      <w:r w:rsidR="00E855E0" w:rsidRPr="007E26F4">
        <w:rPr>
          <w:sz w:val="20"/>
        </w:rPr>
        <w:t xml:space="preserve">apital </w:t>
      </w:r>
      <w:r w:rsidR="00F9038E">
        <w:rPr>
          <w:sz w:val="20"/>
        </w:rPr>
        <w:t>b</w:t>
      </w:r>
      <w:r w:rsidR="00E855E0" w:rsidRPr="007E26F4">
        <w:rPr>
          <w:sz w:val="20"/>
        </w:rPr>
        <w:t xml:space="preserve">udget </w:t>
      </w:r>
      <w:r w:rsidR="00F9038E">
        <w:rPr>
          <w:sz w:val="20"/>
        </w:rPr>
        <w:t>s</w:t>
      </w:r>
      <w:r w:rsidR="008B4464" w:rsidRPr="007E26F4">
        <w:rPr>
          <w:sz w:val="20"/>
        </w:rPr>
        <w:t>tatement</w:t>
      </w:r>
      <w:r w:rsidR="006157BE">
        <w:rPr>
          <w:sz w:val="20"/>
        </w:rPr>
        <w:t xml:space="preserve"> (for the period ended 30</w:t>
      </w:r>
      <w:r w:rsidR="008B52AE">
        <w:t> </w:t>
      </w:r>
      <w:r w:rsidR="006157BE">
        <w:rPr>
          <w:sz w:val="20"/>
        </w:rPr>
        <w:t>June)</w:t>
      </w:r>
    </w:p>
    <w:p w:rsidR="0003540C" w:rsidRDefault="00C424F4" w:rsidP="0003540C">
      <w:pPr>
        <w:pStyle w:val="Source"/>
        <w:ind w:left="284" w:right="-114" w:hanging="284"/>
        <w:rPr>
          <w:rFonts w:ascii="Book Antiqua" w:hAnsi="Book Antiqua"/>
          <w:i/>
          <w:color w:val="FF0000"/>
          <w:sz w:val="20"/>
        </w:rPr>
      </w:pPr>
      <w:r>
        <w:rPr>
          <w:rFonts w:ascii="Book Antiqua" w:hAnsi="Book Antiqua"/>
          <w:i/>
          <w:color w:val="FF0000"/>
          <w:sz w:val="20"/>
        </w:rPr>
        <w:object w:dxaOrig="7719" w:dyaOrig="5040">
          <v:shape id="_x0000_i1061" type="#_x0000_t75" style="width:386.25pt;height:252pt" o:ole="">
            <v:imagedata r:id="rId125" o:title=""/>
          </v:shape>
          <o:OLEObject Type="Link" ProgID="Excel.Sheet.12" ShapeID="_x0000_i1061" DrawAspect="Content" r:id="rId126" UpdateMode="Always">
            <o:LinkType>EnhancedMetaFile</o:LinkType>
            <o:LockedField>false</o:LockedField>
          </o:OLEObject>
        </w:object>
      </w:r>
    </w:p>
    <w:p w:rsidR="00AD6039" w:rsidRPr="00E13969" w:rsidRDefault="00AD6039" w:rsidP="00E13969">
      <w:pPr>
        <w:pStyle w:val="Source"/>
        <w:ind w:left="284" w:hanging="284"/>
        <w:rPr>
          <w:szCs w:val="16"/>
          <w:lang w:val="en-AU"/>
        </w:rPr>
      </w:pPr>
    </w:p>
    <w:p w:rsidR="0003540C" w:rsidRPr="00E13969" w:rsidRDefault="005C311D" w:rsidP="00E13969">
      <w:pPr>
        <w:pStyle w:val="Source"/>
        <w:ind w:left="284" w:hanging="284"/>
        <w:rPr>
          <w:szCs w:val="16"/>
        </w:rPr>
      </w:pPr>
      <w:r w:rsidRPr="00E13969">
        <w:rPr>
          <w:szCs w:val="16"/>
          <w:lang w:val="en-AU"/>
        </w:rPr>
        <w:t>(a)</w:t>
      </w:r>
      <w:r w:rsidR="0003540C" w:rsidRPr="00E13969">
        <w:rPr>
          <w:szCs w:val="16"/>
        </w:rPr>
        <w:tab/>
        <w:t>Does not include annual finance lease costs. Includes purchases from current and previous years’ Departmental Capital Budgets</w:t>
      </w:r>
      <w:r w:rsidR="00B321F8" w:rsidRPr="00E13969">
        <w:rPr>
          <w:szCs w:val="16"/>
        </w:rPr>
        <w:t xml:space="preserve"> (DCBs)</w:t>
      </w:r>
      <w:r w:rsidR="0003540C" w:rsidRPr="00E13969">
        <w:rPr>
          <w:szCs w:val="16"/>
        </w:rPr>
        <w:t>.</w:t>
      </w:r>
    </w:p>
    <w:p w:rsidR="0003540C" w:rsidRPr="00E13969" w:rsidRDefault="005C311D" w:rsidP="00E13969">
      <w:pPr>
        <w:pStyle w:val="Source"/>
        <w:ind w:left="284" w:hanging="284"/>
        <w:rPr>
          <w:szCs w:val="16"/>
        </w:rPr>
      </w:pPr>
      <w:r w:rsidRPr="00E13969">
        <w:rPr>
          <w:szCs w:val="16"/>
          <w:lang w:val="en-AU"/>
        </w:rPr>
        <w:t>(b)</w:t>
      </w:r>
      <w:r w:rsidR="0003540C" w:rsidRPr="00E13969">
        <w:rPr>
          <w:szCs w:val="16"/>
        </w:rPr>
        <w:tab/>
        <w:t>Includes the following sources of funding:</w:t>
      </w:r>
    </w:p>
    <w:p w:rsidR="00B321F8" w:rsidRPr="00E13969" w:rsidRDefault="00B321F8" w:rsidP="00E13969">
      <w:pPr>
        <w:pStyle w:val="Source"/>
        <w:numPr>
          <w:ilvl w:val="0"/>
          <w:numId w:val="9"/>
        </w:numPr>
        <w:rPr>
          <w:szCs w:val="16"/>
        </w:rPr>
      </w:pPr>
      <w:r w:rsidRPr="00E13969">
        <w:rPr>
          <w:szCs w:val="16"/>
        </w:rPr>
        <w:t>current Bill</w:t>
      </w:r>
      <w:r w:rsidR="00750324">
        <w:rPr>
          <w:szCs w:val="16"/>
          <w:lang w:val="en-AU"/>
        </w:rPr>
        <w:t xml:space="preserve"> </w:t>
      </w:r>
      <w:r w:rsidR="00750324" w:rsidRPr="00CB02DB">
        <w:t>(No.</w:t>
      </w:r>
      <w:r w:rsidR="009E6803" w:rsidRPr="008504D2">
        <w:rPr>
          <w:rFonts w:cs="Arial"/>
          <w:lang w:val="en-GB"/>
        </w:rPr>
        <w:t> </w:t>
      </w:r>
      <w:r w:rsidR="00750324" w:rsidRPr="00CB02DB">
        <w:t xml:space="preserve">1) </w:t>
      </w:r>
      <w:r w:rsidRPr="00E13969">
        <w:rPr>
          <w:szCs w:val="16"/>
        </w:rPr>
        <w:t>and prior year Act 1</w:t>
      </w:r>
      <w:r w:rsidR="00924584">
        <w:rPr>
          <w:szCs w:val="16"/>
          <w:lang w:val="en-AU"/>
        </w:rPr>
        <w:t>/</w:t>
      </w:r>
      <w:r w:rsidRPr="00E13969">
        <w:rPr>
          <w:szCs w:val="16"/>
        </w:rPr>
        <w:t>3</w:t>
      </w:r>
      <w:r w:rsidR="00924584">
        <w:rPr>
          <w:szCs w:val="16"/>
          <w:lang w:val="en-AU"/>
        </w:rPr>
        <w:t>/</w:t>
      </w:r>
      <w:r w:rsidRPr="00E13969">
        <w:rPr>
          <w:szCs w:val="16"/>
        </w:rPr>
        <w:t>5 appropriations (excluding amounts from the DCB);</w:t>
      </w:r>
    </w:p>
    <w:p w:rsidR="00B321F8" w:rsidRPr="00E13969" w:rsidRDefault="00B321F8" w:rsidP="00E13969">
      <w:pPr>
        <w:pStyle w:val="Source"/>
        <w:numPr>
          <w:ilvl w:val="0"/>
          <w:numId w:val="9"/>
        </w:numPr>
        <w:rPr>
          <w:szCs w:val="16"/>
        </w:rPr>
      </w:pPr>
      <w:r w:rsidRPr="00E13969">
        <w:rPr>
          <w:szCs w:val="16"/>
        </w:rPr>
        <w:t>internally developed assets;</w:t>
      </w:r>
    </w:p>
    <w:p w:rsidR="00B321F8" w:rsidRPr="00E13969" w:rsidRDefault="00B321F8" w:rsidP="00E13969">
      <w:pPr>
        <w:pStyle w:val="Source"/>
        <w:numPr>
          <w:ilvl w:val="0"/>
          <w:numId w:val="9"/>
        </w:numPr>
        <w:rPr>
          <w:szCs w:val="16"/>
        </w:rPr>
      </w:pPr>
      <w:r w:rsidRPr="00E13969">
        <w:rPr>
          <w:szCs w:val="16"/>
        </w:rPr>
        <w:t>s</w:t>
      </w:r>
      <w:r w:rsidR="0031376E" w:rsidRPr="00E13969">
        <w:rPr>
          <w:szCs w:val="16"/>
        </w:rPr>
        <w:t>ection</w:t>
      </w:r>
      <w:r w:rsidR="009E6803" w:rsidRPr="008504D2">
        <w:rPr>
          <w:rFonts w:cs="Arial"/>
          <w:lang w:val="en-GB"/>
        </w:rPr>
        <w:t> </w:t>
      </w:r>
      <w:r w:rsidRPr="00E13969">
        <w:rPr>
          <w:szCs w:val="16"/>
        </w:rPr>
        <w:t xml:space="preserve">74 </w:t>
      </w:r>
      <w:r w:rsidR="00E740B4">
        <w:rPr>
          <w:szCs w:val="16"/>
          <w:lang w:val="en-AU"/>
        </w:rPr>
        <w:t xml:space="preserve">External </w:t>
      </w:r>
      <w:r w:rsidR="00E740B4">
        <w:rPr>
          <w:szCs w:val="16"/>
        </w:rPr>
        <w:t>revenue</w:t>
      </w:r>
      <w:r w:rsidRPr="00E13969">
        <w:rPr>
          <w:szCs w:val="16"/>
        </w:rPr>
        <w:t>; and</w:t>
      </w:r>
    </w:p>
    <w:p w:rsidR="00B321F8" w:rsidRPr="00E13969" w:rsidRDefault="00B321F8" w:rsidP="00E13969">
      <w:pPr>
        <w:pStyle w:val="Source"/>
        <w:numPr>
          <w:ilvl w:val="0"/>
          <w:numId w:val="9"/>
        </w:numPr>
        <w:rPr>
          <w:szCs w:val="16"/>
        </w:rPr>
      </w:pPr>
      <w:r w:rsidRPr="00E13969">
        <w:rPr>
          <w:szCs w:val="16"/>
        </w:rPr>
        <w:t>proceeds from the sale of assets.</w:t>
      </w:r>
    </w:p>
    <w:p w:rsidR="0003540C" w:rsidRPr="00E13969" w:rsidRDefault="0003540C" w:rsidP="00E13969">
      <w:pPr>
        <w:pStyle w:val="Source"/>
        <w:ind w:left="284" w:hanging="284"/>
        <w:rPr>
          <w:rFonts w:ascii="Book Antiqua" w:hAnsi="Book Antiqua"/>
          <w:i/>
          <w:szCs w:val="16"/>
        </w:rPr>
      </w:pPr>
    </w:p>
    <w:p w:rsidR="006157BE" w:rsidRPr="00E13969" w:rsidRDefault="006157BE" w:rsidP="00E13969">
      <w:pPr>
        <w:pStyle w:val="Source"/>
        <w:rPr>
          <w:szCs w:val="16"/>
        </w:rPr>
      </w:pPr>
      <w:r w:rsidRPr="00E13969">
        <w:rPr>
          <w:szCs w:val="16"/>
        </w:rPr>
        <w:t>Prepared on Australian Accounting Standards basis.</w:t>
      </w:r>
    </w:p>
    <w:p w:rsidR="006157BE" w:rsidRPr="00E13969" w:rsidRDefault="006157BE" w:rsidP="00E13969">
      <w:pPr>
        <w:pStyle w:val="Source"/>
        <w:ind w:left="284" w:hanging="284"/>
        <w:rPr>
          <w:rFonts w:ascii="Book Antiqua" w:hAnsi="Book Antiqua"/>
          <w:i/>
          <w:szCs w:val="16"/>
        </w:rPr>
      </w:pPr>
    </w:p>
    <w:p w:rsidR="00CC4867" w:rsidRPr="00601832" w:rsidRDefault="00E3166B" w:rsidP="00180A42">
      <w:pPr>
        <w:pStyle w:val="Heading4"/>
        <w:spacing w:before="0" w:after="0"/>
        <w:rPr>
          <w:sz w:val="20"/>
        </w:rPr>
      </w:pPr>
      <w:r>
        <w:rPr>
          <w:sz w:val="20"/>
        </w:rPr>
        <w:br w:type="page"/>
      </w:r>
      <w:r w:rsidR="00CC4867" w:rsidRPr="00601832">
        <w:rPr>
          <w:sz w:val="20"/>
        </w:rPr>
        <w:lastRenderedPageBreak/>
        <w:t>Table 3</w:t>
      </w:r>
      <w:r w:rsidR="008A4765">
        <w:rPr>
          <w:sz w:val="20"/>
        </w:rPr>
        <w:t>.</w:t>
      </w:r>
      <w:r w:rsidR="00CC4867" w:rsidRPr="00601832">
        <w:rPr>
          <w:sz w:val="20"/>
        </w:rPr>
        <w:t xml:space="preserve">6: Statement of </w:t>
      </w:r>
      <w:r w:rsidR="00F9038E">
        <w:rPr>
          <w:sz w:val="20"/>
        </w:rPr>
        <w:t>a</w:t>
      </w:r>
      <w:r w:rsidR="00CC4867" w:rsidRPr="00601832">
        <w:rPr>
          <w:sz w:val="20"/>
        </w:rPr>
        <w:t>sset</w:t>
      </w:r>
      <w:r w:rsidR="009D3665" w:rsidRPr="00601832">
        <w:rPr>
          <w:sz w:val="20"/>
        </w:rPr>
        <w:t xml:space="preserve"> </w:t>
      </w:r>
      <w:r w:rsidR="00F9038E">
        <w:rPr>
          <w:sz w:val="20"/>
        </w:rPr>
        <w:t>m</w:t>
      </w:r>
      <w:r w:rsidR="009D3665" w:rsidRPr="00601832">
        <w:rPr>
          <w:sz w:val="20"/>
        </w:rPr>
        <w:t>ovements</w:t>
      </w:r>
      <w:r w:rsidR="00CC4867" w:rsidRPr="00601832">
        <w:rPr>
          <w:sz w:val="20"/>
        </w:rPr>
        <w:t xml:space="preserve"> </w:t>
      </w:r>
      <w:r w:rsidR="008A1DDE" w:rsidRPr="00601832">
        <w:rPr>
          <w:sz w:val="20"/>
        </w:rPr>
        <w:t>(</w:t>
      </w:r>
      <w:r w:rsidR="00B321F8">
        <w:rPr>
          <w:sz w:val="20"/>
        </w:rPr>
        <w:t xml:space="preserve">Budget year </w:t>
      </w:r>
      <w:r w:rsidR="008A1DDE" w:rsidRPr="00601832">
        <w:rPr>
          <w:sz w:val="20"/>
        </w:rPr>
        <w:t>201</w:t>
      </w:r>
      <w:r w:rsidR="008B52AE">
        <w:rPr>
          <w:sz w:val="20"/>
          <w:lang w:val="en-AU"/>
        </w:rPr>
        <w:t>9</w:t>
      </w:r>
      <w:r w:rsidR="00601832">
        <w:rPr>
          <w:sz w:val="20"/>
        </w:rPr>
        <w:t>–</w:t>
      </w:r>
      <w:r w:rsidR="008B52AE">
        <w:rPr>
          <w:sz w:val="20"/>
          <w:lang w:val="en-AU"/>
        </w:rPr>
        <w:t>20</w:t>
      </w:r>
      <w:r w:rsidR="00E855E0" w:rsidRPr="00601832">
        <w:rPr>
          <w:sz w:val="20"/>
        </w:rPr>
        <w:t>)</w:t>
      </w:r>
    </w:p>
    <w:p w:rsidR="00AD6039" w:rsidRDefault="00C424F4" w:rsidP="00E13969">
      <w:pPr>
        <w:pStyle w:val="Source"/>
      </w:pPr>
      <w:r>
        <w:object w:dxaOrig="7705" w:dyaOrig="5919">
          <v:shape id="_x0000_i1062" type="#_x0000_t75" style="width:385.5pt;height:296.25pt" o:ole="">
            <v:imagedata r:id="rId127" o:title=""/>
          </v:shape>
          <o:OLEObject Type="Link" ProgID="Excel.Sheet.12" ShapeID="_x0000_i1062" DrawAspect="Content" r:id="rId128" UpdateMode="Always">
            <o:LinkType>EnhancedMetaFile</o:LinkType>
            <o:LockedField>false</o:LockedField>
          </o:OLEObject>
        </w:object>
      </w:r>
    </w:p>
    <w:p w:rsidR="00615231" w:rsidRPr="00CB02DB" w:rsidRDefault="005C311D" w:rsidP="00E13969">
      <w:pPr>
        <w:pStyle w:val="Source"/>
        <w:ind w:left="284" w:hanging="284"/>
      </w:pPr>
      <w:r>
        <w:rPr>
          <w:lang w:val="en-AU"/>
        </w:rPr>
        <w:t>(a)</w:t>
      </w:r>
      <w:r w:rsidR="00615231" w:rsidRPr="00CB02DB">
        <w:tab/>
        <w:t>"Appropriation equity" refers to equity injections, appropriations provided through</w:t>
      </w:r>
      <w:r w:rsidR="00C969D5">
        <w:rPr>
          <w:lang w:val="en-AU"/>
        </w:rPr>
        <w:t xml:space="preserve"> </w:t>
      </w:r>
      <w:r w:rsidR="00D773B5">
        <w:t>Appropriation</w:t>
      </w:r>
      <w:r w:rsidR="00C969D5">
        <w:br/>
      </w:r>
      <w:r w:rsidR="00615231" w:rsidRPr="00CB02DB">
        <w:t>Bill</w:t>
      </w:r>
      <w:r w:rsidR="00406A34">
        <w:t xml:space="preserve"> </w:t>
      </w:r>
      <w:r w:rsidR="00615231" w:rsidRPr="00CB02DB">
        <w:t>(No.</w:t>
      </w:r>
      <w:r w:rsidR="009E6803" w:rsidRPr="008504D2">
        <w:rPr>
          <w:rFonts w:cs="Arial"/>
          <w:lang w:val="en-GB"/>
        </w:rPr>
        <w:t> </w:t>
      </w:r>
      <w:r w:rsidR="00615231" w:rsidRPr="00CB02DB">
        <w:t>2) 201</w:t>
      </w:r>
      <w:r w:rsidR="009456AE">
        <w:rPr>
          <w:lang w:val="en-AU"/>
        </w:rPr>
        <w:t>9</w:t>
      </w:r>
      <w:r w:rsidR="00F9038E" w:rsidRPr="00CB02DB">
        <w:t>–</w:t>
      </w:r>
      <w:r w:rsidR="009456AE">
        <w:rPr>
          <w:lang w:val="en-AU"/>
        </w:rPr>
        <w:t>20</w:t>
      </w:r>
      <w:r w:rsidR="00615231" w:rsidRPr="00CB02DB">
        <w:t>.</w:t>
      </w:r>
    </w:p>
    <w:p w:rsidR="00615231" w:rsidRPr="0088793E" w:rsidRDefault="005C311D" w:rsidP="00E13969">
      <w:pPr>
        <w:pStyle w:val="Source"/>
        <w:ind w:left="284" w:hanging="284"/>
      </w:pPr>
      <w:r>
        <w:rPr>
          <w:lang w:val="en-AU"/>
        </w:rPr>
        <w:t>(b)</w:t>
      </w:r>
      <w:r w:rsidR="00615231" w:rsidRPr="00CB02DB">
        <w:tab/>
        <w:t xml:space="preserve">"Appropriation ordinary annual services" refers to funding provided </w:t>
      </w:r>
      <w:r w:rsidR="00C969D5" w:rsidRPr="00CB02DB">
        <w:t>through</w:t>
      </w:r>
      <w:r w:rsidR="00C969D5">
        <w:rPr>
          <w:lang w:val="en-AU"/>
        </w:rPr>
        <w:t xml:space="preserve"> </w:t>
      </w:r>
      <w:r w:rsidR="00615231" w:rsidRPr="00CB02DB">
        <w:t>Appropriation</w:t>
      </w:r>
      <w:r w:rsidR="00C969D5">
        <w:br/>
      </w:r>
      <w:r w:rsidR="00615231" w:rsidRPr="00CB02DB">
        <w:t>Bill (No.</w:t>
      </w:r>
      <w:r w:rsidR="009E6803" w:rsidRPr="008504D2">
        <w:rPr>
          <w:rFonts w:cs="Arial"/>
          <w:lang w:val="en-GB"/>
        </w:rPr>
        <w:t> </w:t>
      </w:r>
      <w:r w:rsidR="00615231" w:rsidRPr="00CB02DB">
        <w:t>1) 201</w:t>
      </w:r>
      <w:r w:rsidR="009456AE">
        <w:rPr>
          <w:lang w:val="en-AU"/>
        </w:rPr>
        <w:t>9</w:t>
      </w:r>
      <w:r w:rsidR="00F9038E" w:rsidRPr="00CB02DB">
        <w:t>–</w:t>
      </w:r>
      <w:r w:rsidR="009456AE">
        <w:rPr>
          <w:lang w:val="en-AU"/>
        </w:rPr>
        <w:t>20</w:t>
      </w:r>
      <w:r w:rsidR="00615231" w:rsidRPr="00CB02DB">
        <w:t xml:space="preserve"> for depreciation / amortisation expenses, DCBs or other operational expenses.</w:t>
      </w:r>
    </w:p>
    <w:p w:rsidR="00615231" w:rsidRDefault="00615231" w:rsidP="00E13969">
      <w:pPr>
        <w:pStyle w:val="Source"/>
      </w:pPr>
    </w:p>
    <w:p w:rsidR="00CC4867" w:rsidRPr="003458E0" w:rsidRDefault="00CC4867" w:rsidP="00E3166B">
      <w:pPr>
        <w:pStyle w:val="Source"/>
        <w:jc w:val="left"/>
      </w:pPr>
      <w:r w:rsidRPr="003458E0">
        <w:t>Prepared on Australian Accounting Standards basis.</w:t>
      </w:r>
      <w:r w:rsidR="00E3166B">
        <w:br w:type="page"/>
      </w:r>
    </w:p>
    <w:p w:rsidR="00D30CBA" w:rsidRPr="00601832" w:rsidRDefault="00D30CBA" w:rsidP="00EE100E">
      <w:pPr>
        <w:pStyle w:val="Heading4"/>
        <w:spacing w:before="0" w:after="0"/>
        <w:rPr>
          <w:sz w:val="20"/>
        </w:rPr>
      </w:pPr>
      <w:r w:rsidRPr="00601832">
        <w:rPr>
          <w:sz w:val="20"/>
        </w:rPr>
        <w:t>Table 3</w:t>
      </w:r>
      <w:r w:rsidR="008A4765">
        <w:rPr>
          <w:sz w:val="20"/>
        </w:rPr>
        <w:t>.</w:t>
      </w:r>
      <w:r w:rsidR="00B93884" w:rsidRPr="00601832">
        <w:rPr>
          <w:sz w:val="20"/>
        </w:rPr>
        <w:t>7</w:t>
      </w:r>
      <w:r w:rsidRPr="00601832">
        <w:rPr>
          <w:sz w:val="20"/>
        </w:rPr>
        <w:t xml:space="preserve">: Schedule of </w:t>
      </w:r>
      <w:r w:rsidR="00F9038E">
        <w:rPr>
          <w:sz w:val="20"/>
        </w:rPr>
        <w:t>b</w:t>
      </w:r>
      <w:r w:rsidRPr="00601832">
        <w:rPr>
          <w:sz w:val="20"/>
        </w:rPr>
        <w:t xml:space="preserve">udgeted </w:t>
      </w:r>
      <w:r w:rsidR="00F9038E">
        <w:rPr>
          <w:sz w:val="20"/>
        </w:rPr>
        <w:t>i</w:t>
      </w:r>
      <w:r w:rsidRPr="00601832">
        <w:rPr>
          <w:sz w:val="20"/>
        </w:rPr>
        <w:t xml:space="preserve">ncome and </w:t>
      </w:r>
      <w:r w:rsidR="00F9038E">
        <w:rPr>
          <w:sz w:val="20"/>
        </w:rPr>
        <w:t>e</w:t>
      </w:r>
      <w:r w:rsidRPr="00601832">
        <w:rPr>
          <w:sz w:val="20"/>
        </w:rPr>
        <w:t>xpe</w:t>
      </w:r>
      <w:r w:rsidR="002C7A63" w:rsidRPr="00601832">
        <w:rPr>
          <w:sz w:val="20"/>
        </w:rPr>
        <w:t xml:space="preserve">nses </w:t>
      </w:r>
      <w:r w:rsidR="00F9038E">
        <w:rPr>
          <w:sz w:val="20"/>
        </w:rPr>
        <w:t>a</w:t>
      </w:r>
      <w:r w:rsidR="002C7A63" w:rsidRPr="00601832">
        <w:rPr>
          <w:sz w:val="20"/>
        </w:rPr>
        <w:t xml:space="preserve">dministered on </w:t>
      </w:r>
      <w:r w:rsidR="00F9038E">
        <w:rPr>
          <w:sz w:val="20"/>
        </w:rPr>
        <w:t>b</w:t>
      </w:r>
      <w:r w:rsidR="002C7A63" w:rsidRPr="00601832">
        <w:rPr>
          <w:sz w:val="20"/>
        </w:rPr>
        <w:t>ehalf of G</w:t>
      </w:r>
      <w:r w:rsidRPr="00601832">
        <w:rPr>
          <w:sz w:val="20"/>
        </w:rPr>
        <w:t>overnment (for the period ended 30</w:t>
      </w:r>
      <w:r w:rsidR="008B52AE">
        <w:t> </w:t>
      </w:r>
      <w:r w:rsidRPr="00601832">
        <w:rPr>
          <w:sz w:val="20"/>
        </w:rPr>
        <w:t>June)</w:t>
      </w:r>
    </w:p>
    <w:p w:rsidR="00232941" w:rsidRDefault="00C424F4" w:rsidP="00D773B5">
      <w:pPr>
        <w:pStyle w:val="Source"/>
      </w:pPr>
      <w:r>
        <w:object w:dxaOrig="7748" w:dyaOrig="8246">
          <v:shape id="_x0000_i1063" type="#_x0000_t75" style="width:387.75pt;height:412.5pt" o:ole="">
            <v:imagedata r:id="rId129" o:title=""/>
          </v:shape>
          <o:OLEObject Type="Link" ProgID="Excel.Sheet.12" ShapeID="_x0000_i1063" DrawAspect="Content" r:id="rId130" UpdateMode="Always">
            <o:LinkType>EnhancedMetaFile</o:LinkType>
            <o:LockedField>false</o:LockedField>
          </o:OLEObject>
        </w:object>
      </w:r>
    </w:p>
    <w:p w:rsidR="007A0BB9" w:rsidRDefault="007A0BB9" w:rsidP="00D773B5">
      <w:pPr>
        <w:pStyle w:val="Source"/>
      </w:pPr>
      <w:r w:rsidRPr="00E4582E">
        <w:t>Prepared on Australian Accounting Standards basis</w:t>
      </w:r>
      <w:r>
        <w:t>.</w:t>
      </w:r>
    </w:p>
    <w:p w:rsidR="0061675B" w:rsidRDefault="0061675B" w:rsidP="00D773B5">
      <w:pPr>
        <w:pStyle w:val="NoSpacing"/>
      </w:pPr>
    </w:p>
    <w:p w:rsidR="00D30CBA" w:rsidRPr="00601832" w:rsidRDefault="000A24C4" w:rsidP="00EE100E">
      <w:pPr>
        <w:pStyle w:val="Heading4"/>
        <w:spacing w:before="0" w:after="0"/>
        <w:rPr>
          <w:sz w:val="20"/>
        </w:rPr>
      </w:pPr>
      <w:r>
        <w:br w:type="page"/>
      </w:r>
      <w:r w:rsidR="00D30CBA" w:rsidRPr="00601832">
        <w:rPr>
          <w:sz w:val="20"/>
        </w:rPr>
        <w:lastRenderedPageBreak/>
        <w:t>Table 3</w:t>
      </w:r>
      <w:r w:rsidR="008A4765">
        <w:rPr>
          <w:sz w:val="20"/>
        </w:rPr>
        <w:t>.8</w:t>
      </w:r>
      <w:r w:rsidR="00D30CBA" w:rsidRPr="00601832">
        <w:rPr>
          <w:sz w:val="20"/>
        </w:rPr>
        <w:t xml:space="preserve">: Schedule of </w:t>
      </w:r>
      <w:r w:rsidR="00F9038E">
        <w:rPr>
          <w:sz w:val="20"/>
        </w:rPr>
        <w:t>b</w:t>
      </w:r>
      <w:r w:rsidR="00D30CBA" w:rsidRPr="00601832">
        <w:rPr>
          <w:sz w:val="20"/>
        </w:rPr>
        <w:t xml:space="preserve">udgeted </w:t>
      </w:r>
      <w:r w:rsidR="00F9038E">
        <w:rPr>
          <w:sz w:val="20"/>
        </w:rPr>
        <w:t>a</w:t>
      </w:r>
      <w:r w:rsidR="00D30CBA" w:rsidRPr="00601832">
        <w:rPr>
          <w:sz w:val="20"/>
        </w:rPr>
        <w:t xml:space="preserve">ssets and </w:t>
      </w:r>
      <w:r w:rsidR="00F9038E">
        <w:rPr>
          <w:sz w:val="20"/>
        </w:rPr>
        <w:t>l</w:t>
      </w:r>
      <w:r w:rsidR="00D30CBA" w:rsidRPr="00601832">
        <w:rPr>
          <w:sz w:val="20"/>
        </w:rPr>
        <w:t xml:space="preserve">iabilities </w:t>
      </w:r>
      <w:r w:rsidR="00F9038E">
        <w:rPr>
          <w:sz w:val="20"/>
        </w:rPr>
        <w:t>a</w:t>
      </w:r>
      <w:r w:rsidR="00D30CBA" w:rsidRPr="00601832">
        <w:rPr>
          <w:sz w:val="20"/>
        </w:rPr>
        <w:t>dministered o</w:t>
      </w:r>
      <w:r w:rsidR="002C7A63" w:rsidRPr="00601832">
        <w:rPr>
          <w:sz w:val="20"/>
        </w:rPr>
        <w:t xml:space="preserve">n </w:t>
      </w:r>
      <w:r w:rsidR="00F9038E">
        <w:rPr>
          <w:sz w:val="20"/>
        </w:rPr>
        <w:t>b</w:t>
      </w:r>
      <w:r w:rsidR="002C7A63" w:rsidRPr="00601832">
        <w:rPr>
          <w:sz w:val="20"/>
        </w:rPr>
        <w:t>ehalf of G</w:t>
      </w:r>
      <w:r w:rsidR="00D30CBA" w:rsidRPr="00601832">
        <w:rPr>
          <w:sz w:val="20"/>
        </w:rPr>
        <w:t>overnment (as at 30</w:t>
      </w:r>
      <w:r w:rsidR="008B52AE">
        <w:t> </w:t>
      </w:r>
      <w:r w:rsidR="00D30CBA" w:rsidRPr="00601832">
        <w:rPr>
          <w:sz w:val="20"/>
        </w:rPr>
        <w:t>June)</w:t>
      </w:r>
    </w:p>
    <w:p w:rsidR="009A12FB" w:rsidRDefault="00C424F4" w:rsidP="0048084F">
      <w:pPr>
        <w:pStyle w:val="NoSpacing"/>
        <w:ind w:right="-114"/>
        <w:rPr>
          <w:i/>
          <w:color w:val="FF0000"/>
        </w:rPr>
      </w:pPr>
      <w:r>
        <w:rPr>
          <w:i/>
          <w:color w:val="FF0000"/>
        </w:rPr>
        <w:object w:dxaOrig="7688" w:dyaOrig="6504">
          <v:shape id="_x0000_i1064" type="#_x0000_t75" style="width:384.75pt;height:325.5pt" o:ole="">
            <v:imagedata r:id="rId131" o:title=""/>
          </v:shape>
          <o:OLEObject Type="Link" ProgID="Excel.Sheet.12" ShapeID="_x0000_i1064" DrawAspect="Content" r:id="rId132" UpdateMode="Always">
            <o:LinkType>EnhancedMetaFile</o:LinkType>
            <o:LockedField>false</o:LockedField>
          </o:OLEObject>
        </w:object>
      </w:r>
    </w:p>
    <w:p w:rsidR="00232941" w:rsidRDefault="00232941" w:rsidP="00D773B5">
      <w:pPr>
        <w:pStyle w:val="NoSpacing"/>
        <w:rPr>
          <w:rFonts w:ascii="Arial" w:hAnsi="Arial"/>
          <w:sz w:val="16"/>
        </w:rPr>
      </w:pPr>
    </w:p>
    <w:p w:rsidR="007A0BB9" w:rsidRDefault="007A0BB9" w:rsidP="00D773B5">
      <w:pPr>
        <w:pStyle w:val="NoSpacing"/>
      </w:pPr>
      <w:r w:rsidRPr="009A12FB">
        <w:rPr>
          <w:rFonts w:ascii="Arial" w:hAnsi="Arial"/>
          <w:sz w:val="16"/>
        </w:rPr>
        <w:t>Prepared on Australian Accounting Standards basis.</w:t>
      </w:r>
    </w:p>
    <w:p w:rsidR="0061675B" w:rsidRDefault="0061675B" w:rsidP="00D773B5">
      <w:pPr>
        <w:pStyle w:val="NoSpacing"/>
      </w:pPr>
    </w:p>
    <w:p w:rsidR="00C41D55" w:rsidRPr="00601832" w:rsidRDefault="000A24C4" w:rsidP="00EE100E">
      <w:pPr>
        <w:pStyle w:val="Heading4"/>
        <w:spacing w:before="0" w:after="0"/>
        <w:rPr>
          <w:sz w:val="20"/>
        </w:rPr>
      </w:pPr>
      <w:bookmarkStart w:id="31" w:name="OLE_LINK1"/>
      <w:bookmarkStart w:id="32" w:name="OLE_LINK2"/>
      <w:r>
        <w:br w:type="page"/>
      </w:r>
      <w:r w:rsidR="00C41D55" w:rsidRPr="00601832">
        <w:rPr>
          <w:sz w:val="20"/>
        </w:rPr>
        <w:lastRenderedPageBreak/>
        <w:t>Table 3</w:t>
      </w:r>
      <w:r w:rsidR="008A4765">
        <w:rPr>
          <w:sz w:val="20"/>
        </w:rPr>
        <w:t>.</w:t>
      </w:r>
      <w:r w:rsidR="00B93884" w:rsidRPr="00601832">
        <w:rPr>
          <w:sz w:val="20"/>
        </w:rPr>
        <w:t>9</w:t>
      </w:r>
      <w:r w:rsidR="00C41D55" w:rsidRPr="00601832">
        <w:rPr>
          <w:sz w:val="20"/>
        </w:rPr>
        <w:t xml:space="preserve">: Schedule of </w:t>
      </w:r>
      <w:r w:rsidR="00F9038E">
        <w:rPr>
          <w:sz w:val="20"/>
        </w:rPr>
        <w:t>b</w:t>
      </w:r>
      <w:r w:rsidR="00C41D55" w:rsidRPr="00601832">
        <w:rPr>
          <w:sz w:val="20"/>
        </w:rPr>
        <w:t xml:space="preserve">udgeted </w:t>
      </w:r>
      <w:r w:rsidR="00F9038E">
        <w:rPr>
          <w:sz w:val="20"/>
        </w:rPr>
        <w:t>a</w:t>
      </w:r>
      <w:r w:rsidR="00C41D55" w:rsidRPr="00601832">
        <w:rPr>
          <w:sz w:val="20"/>
        </w:rPr>
        <w:t xml:space="preserve">dministered </w:t>
      </w:r>
      <w:r w:rsidR="00F9038E">
        <w:rPr>
          <w:sz w:val="20"/>
        </w:rPr>
        <w:t>c</w:t>
      </w:r>
      <w:r w:rsidR="00C41D55" w:rsidRPr="00601832">
        <w:rPr>
          <w:sz w:val="20"/>
        </w:rPr>
        <w:t xml:space="preserve">ash </w:t>
      </w:r>
      <w:r w:rsidR="00F9038E">
        <w:rPr>
          <w:sz w:val="20"/>
        </w:rPr>
        <w:t>f</w:t>
      </w:r>
      <w:r w:rsidR="00C41D55" w:rsidRPr="00601832">
        <w:rPr>
          <w:sz w:val="20"/>
        </w:rPr>
        <w:t>lows</w:t>
      </w:r>
      <w:r w:rsidR="00601832">
        <w:rPr>
          <w:sz w:val="20"/>
        </w:rPr>
        <w:t xml:space="preserve"> </w:t>
      </w:r>
      <w:r w:rsidR="00C41D55" w:rsidRPr="00601832">
        <w:rPr>
          <w:sz w:val="20"/>
        </w:rPr>
        <w:t xml:space="preserve">(for the period </w:t>
      </w:r>
      <w:r w:rsidR="000B2307">
        <w:rPr>
          <w:sz w:val="20"/>
        </w:rPr>
        <w:br/>
      </w:r>
      <w:r w:rsidR="00C41D55" w:rsidRPr="00601832">
        <w:rPr>
          <w:sz w:val="20"/>
        </w:rPr>
        <w:t>ended 30</w:t>
      </w:r>
      <w:r w:rsidR="008B52AE">
        <w:t> </w:t>
      </w:r>
      <w:r w:rsidR="00C41D55" w:rsidRPr="00601832">
        <w:rPr>
          <w:sz w:val="20"/>
        </w:rPr>
        <w:t>June)</w:t>
      </w:r>
    </w:p>
    <w:bookmarkEnd w:id="31"/>
    <w:bookmarkEnd w:id="32"/>
    <w:p w:rsidR="00C52C78" w:rsidRDefault="00C424F4" w:rsidP="0048084F">
      <w:pPr>
        <w:pStyle w:val="NoSpacing"/>
        <w:ind w:right="-114"/>
        <w:rPr>
          <w:i/>
          <w:color w:val="FF0000"/>
        </w:rPr>
      </w:pPr>
      <w:r>
        <w:rPr>
          <w:i/>
          <w:color w:val="FF0000"/>
        </w:rPr>
        <w:object w:dxaOrig="7714" w:dyaOrig="10376">
          <v:shape id="_x0000_i1065" type="#_x0000_t75" style="width:385.5pt;height:519pt" o:ole="">
            <v:imagedata r:id="rId133" o:title=""/>
          </v:shape>
          <o:OLEObject Type="Link" ProgID="Excel.Sheet.12" ShapeID="_x0000_i1065" DrawAspect="Content" r:id="rId134" UpdateMode="Always">
            <o:LinkType>EnhancedMetaFile</o:LinkType>
            <o:LockedField>false</o:LockedField>
          </o:OLEObject>
        </w:object>
      </w:r>
    </w:p>
    <w:p w:rsidR="00232941" w:rsidRDefault="00232941" w:rsidP="00C52C78">
      <w:pPr>
        <w:pStyle w:val="Source"/>
      </w:pPr>
    </w:p>
    <w:p w:rsidR="00C41D55" w:rsidRDefault="00B94ADF" w:rsidP="00C52C78">
      <w:pPr>
        <w:pStyle w:val="Source"/>
      </w:pPr>
      <w:r>
        <w:t>Prepared on Australian Accounting Standards basis.</w:t>
      </w:r>
    </w:p>
    <w:p w:rsidR="00715A32" w:rsidRPr="00601832" w:rsidRDefault="000A24C4" w:rsidP="00EE100E">
      <w:pPr>
        <w:pStyle w:val="Heading4"/>
        <w:spacing w:before="0" w:after="0"/>
        <w:rPr>
          <w:sz w:val="20"/>
        </w:rPr>
      </w:pPr>
      <w:r>
        <w:br w:type="page"/>
      </w:r>
      <w:bookmarkStart w:id="33" w:name="OLE_LINK4"/>
      <w:r w:rsidR="000B2307">
        <w:rPr>
          <w:sz w:val="20"/>
        </w:rPr>
        <w:lastRenderedPageBreak/>
        <w:t>Table 3</w:t>
      </w:r>
      <w:r w:rsidR="008A4765">
        <w:rPr>
          <w:sz w:val="20"/>
        </w:rPr>
        <w:t>.</w:t>
      </w:r>
      <w:r w:rsidR="00715A32" w:rsidRPr="00601832">
        <w:rPr>
          <w:sz w:val="20"/>
        </w:rPr>
        <w:t xml:space="preserve">10: </w:t>
      </w:r>
      <w:r w:rsidR="00B321F8">
        <w:rPr>
          <w:sz w:val="20"/>
        </w:rPr>
        <w:t xml:space="preserve">Administered </w:t>
      </w:r>
      <w:r w:rsidR="00F9038E">
        <w:rPr>
          <w:sz w:val="20"/>
        </w:rPr>
        <w:t>c</w:t>
      </w:r>
      <w:r w:rsidR="00715A32" w:rsidRPr="00601832">
        <w:rPr>
          <w:sz w:val="20"/>
        </w:rPr>
        <w:t xml:space="preserve">apital </w:t>
      </w:r>
      <w:r w:rsidR="00F9038E">
        <w:rPr>
          <w:sz w:val="20"/>
        </w:rPr>
        <w:t>b</w:t>
      </w:r>
      <w:r w:rsidR="00715A32" w:rsidRPr="00601832">
        <w:rPr>
          <w:sz w:val="20"/>
        </w:rPr>
        <w:t>udget</w:t>
      </w:r>
      <w:r w:rsidR="007A6C47" w:rsidRPr="00601832">
        <w:rPr>
          <w:sz w:val="20"/>
        </w:rPr>
        <w:t xml:space="preserve"> </w:t>
      </w:r>
      <w:r w:rsidR="00F9038E">
        <w:rPr>
          <w:sz w:val="20"/>
        </w:rPr>
        <w:t>s</w:t>
      </w:r>
      <w:r w:rsidR="007A6C47" w:rsidRPr="00601832">
        <w:rPr>
          <w:sz w:val="20"/>
        </w:rPr>
        <w:t>tatement</w:t>
      </w:r>
      <w:r w:rsidR="00B321F8">
        <w:rPr>
          <w:sz w:val="20"/>
        </w:rPr>
        <w:t xml:space="preserve"> (for period ended 30</w:t>
      </w:r>
      <w:r w:rsidR="008B52AE">
        <w:t> </w:t>
      </w:r>
      <w:r w:rsidR="00B321F8">
        <w:rPr>
          <w:sz w:val="20"/>
        </w:rPr>
        <w:t>June)</w:t>
      </w:r>
    </w:p>
    <w:bookmarkEnd w:id="33"/>
    <w:p w:rsidR="00A04EB8" w:rsidRDefault="00C424F4" w:rsidP="00D773B5">
      <w:pPr>
        <w:pStyle w:val="Source"/>
        <w:rPr>
          <w:lang w:val="en-AU"/>
        </w:rPr>
      </w:pPr>
      <w:r>
        <w:rPr>
          <w:lang w:val="en-AU"/>
        </w:rPr>
        <w:object w:dxaOrig="7688" w:dyaOrig="5001">
          <v:shape id="_x0000_i1066" type="#_x0000_t75" style="width:384.75pt;height:249.75pt" o:ole="">
            <v:imagedata r:id="rId135" o:title=""/>
          </v:shape>
          <o:OLEObject Type="Link" ProgID="Excel.Sheet.12" ShapeID="_x0000_i1066" DrawAspect="Content" r:id="rId136" UpdateMode="Always">
            <o:LinkType>EnhancedMetaFile</o:LinkType>
            <o:LockedField>false</o:LockedField>
          </o:OLEObject>
        </w:object>
      </w:r>
    </w:p>
    <w:p w:rsidR="00C86B3D" w:rsidRDefault="00E62D46" w:rsidP="00D773B5">
      <w:pPr>
        <w:pStyle w:val="Source"/>
        <w:rPr>
          <w:lang w:val="en-AU"/>
        </w:rPr>
      </w:pPr>
      <w:r>
        <w:rPr>
          <w:lang w:val="en-AU"/>
        </w:rPr>
        <w:t>(a)</w:t>
      </w:r>
      <w:r w:rsidR="00C86B3D">
        <w:rPr>
          <w:lang w:val="en-AU"/>
        </w:rPr>
        <w:tab/>
      </w:r>
      <w:r w:rsidR="00C86B3D" w:rsidRPr="00C86B3D">
        <w:t xml:space="preserve">Includes both current </w:t>
      </w:r>
      <w:r w:rsidR="00C25F89">
        <w:rPr>
          <w:lang w:val="en-AU"/>
        </w:rPr>
        <w:t xml:space="preserve">Appropriation </w:t>
      </w:r>
      <w:r w:rsidR="00C86B3D" w:rsidRPr="00C86B3D">
        <w:t>Bill</w:t>
      </w:r>
      <w:r w:rsidR="009E6803">
        <w:rPr>
          <w:lang w:val="en-AU"/>
        </w:rPr>
        <w:t xml:space="preserve"> (No.</w:t>
      </w:r>
      <w:r w:rsidR="009E6803" w:rsidRPr="008504D2">
        <w:rPr>
          <w:rFonts w:cs="Arial"/>
          <w:lang w:val="en-GB"/>
        </w:rPr>
        <w:t> </w:t>
      </w:r>
      <w:r w:rsidR="00C86B3D" w:rsidRPr="00C86B3D">
        <w:t>2</w:t>
      </w:r>
      <w:r w:rsidR="00C25F89">
        <w:rPr>
          <w:lang w:val="en-AU"/>
        </w:rPr>
        <w:t>)</w:t>
      </w:r>
      <w:r w:rsidR="00C86B3D" w:rsidRPr="00C86B3D">
        <w:t xml:space="preserve"> and prior Act 2/4/6 appropriations</w:t>
      </w:r>
      <w:r w:rsidR="00C86B3D" w:rsidRPr="003D4369">
        <w:rPr>
          <w:lang w:val="en-AU"/>
        </w:rPr>
        <w:t>.</w:t>
      </w:r>
    </w:p>
    <w:p w:rsidR="00E235F1" w:rsidRDefault="00E235F1" w:rsidP="00D773B5">
      <w:pPr>
        <w:pStyle w:val="Source"/>
        <w:rPr>
          <w:lang w:val="en-AU"/>
        </w:rPr>
      </w:pPr>
      <w:r>
        <w:rPr>
          <w:lang w:val="en-AU"/>
        </w:rPr>
        <w:t>(b)</w:t>
      </w:r>
      <w:r>
        <w:rPr>
          <w:lang w:val="en-AU"/>
        </w:rPr>
        <w:tab/>
      </w:r>
      <w:r w:rsidRPr="00C86B3D">
        <w:t xml:space="preserve">Includes </w:t>
      </w:r>
      <w:r>
        <w:rPr>
          <w:lang w:val="en-AU"/>
        </w:rPr>
        <w:t>funding credited to the Water for Environment Special Account.</w:t>
      </w:r>
    </w:p>
    <w:p w:rsidR="00E235F1" w:rsidRPr="00E235F1" w:rsidRDefault="00E235F1" w:rsidP="00D773B5">
      <w:pPr>
        <w:pStyle w:val="Source"/>
        <w:rPr>
          <w:lang w:val="en-AU"/>
        </w:rPr>
      </w:pPr>
    </w:p>
    <w:p w:rsidR="00715A32" w:rsidRDefault="00715A32" w:rsidP="00D773B5">
      <w:pPr>
        <w:pStyle w:val="Source"/>
      </w:pPr>
      <w:r>
        <w:t>Prepared on Australian Accounting Standards basis.</w:t>
      </w:r>
    </w:p>
    <w:p w:rsidR="00AC6F94" w:rsidRPr="00601832" w:rsidRDefault="00AC6F94" w:rsidP="00EE100E">
      <w:pPr>
        <w:pStyle w:val="Heading4"/>
        <w:spacing w:before="0" w:after="0"/>
        <w:rPr>
          <w:sz w:val="20"/>
        </w:rPr>
      </w:pPr>
      <w:r>
        <w:br w:type="page"/>
      </w:r>
      <w:r>
        <w:rPr>
          <w:sz w:val="20"/>
        </w:rPr>
        <w:lastRenderedPageBreak/>
        <w:t>Table 3</w:t>
      </w:r>
      <w:r w:rsidR="008A4765">
        <w:rPr>
          <w:sz w:val="20"/>
        </w:rPr>
        <w:t>.</w:t>
      </w:r>
      <w:r w:rsidRPr="00601832">
        <w:rPr>
          <w:sz w:val="20"/>
        </w:rPr>
        <w:t>1</w:t>
      </w:r>
      <w:r w:rsidR="001C4395">
        <w:rPr>
          <w:sz w:val="20"/>
        </w:rPr>
        <w:t>1</w:t>
      </w:r>
      <w:r w:rsidRPr="00601832">
        <w:rPr>
          <w:sz w:val="20"/>
        </w:rPr>
        <w:t xml:space="preserve">: </w:t>
      </w:r>
      <w:r w:rsidR="001C4395">
        <w:rPr>
          <w:sz w:val="20"/>
        </w:rPr>
        <w:t>Statement of administered asset movements</w:t>
      </w:r>
      <w:r>
        <w:rPr>
          <w:sz w:val="20"/>
        </w:rPr>
        <w:t xml:space="preserve"> (</w:t>
      </w:r>
      <w:r w:rsidR="001C4395">
        <w:rPr>
          <w:sz w:val="20"/>
        </w:rPr>
        <w:t>Budget year 201</w:t>
      </w:r>
      <w:r w:rsidR="008B52AE">
        <w:rPr>
          <w:sz w:val="20"/>
          <w:lang w:val="en-AU"/>
        </w:rPr>
        <w:t>9</w:t>
      </w:r>
      <w:r w:rsidR="001C4395">
        <w:rPr>
          <w:sz w:val="20"/>
        </w:rPr>
        <w:t>–</w:t>
      </w:r>
      <w:r w:rsidR="008B52AE">
        <w:rPr>
          <w:sz w:val="20"/>
          <w:lang w:val="en-AU"/>
        </w:rPr>
        <w:t>20</w:t>
      </w:r>
      <w:r>
        <w:rPr>
          <w:sz w:val="20"/>
        </w:rPr>
        <w:t>)</w:t>
      </w:r>
    </w:p>
    <w:p w:rsidR="00A04EB8" w:rsidRDefault="00C424F4" w:rsidP="00D773B5">
      <w:pPr>
        <w:pStyle w:val="NoSpacing"/>
        <w:tabs>
          <w:tab w:val="left" w:pos="284"/>
        </w:tabs>
        <w:rPr>
          <w:rFonts w:ascii="Arial" w:hAnsi="Arial"/>
          <w:sz w:val="16"/>
        </w:rPr>
      </w:pPr>
      <w:r>
        <w:rPr>
          <w:rFonts w:ascii="Arial" w:hAnsi="Arial"/>
          <w:sz w:val="16"/>
        </w:rPr>
        <w:object w:dxaOrig="7656" w:dyaOrig="4860">
          <v:shape id="_x0000_i1067" type="#_x0000_t75" style="width:382.5pt;height:243pt" o:ole="">
            <v:imagedata r:id="rId137" o:title=""/>
          </v:shape>
          <o:OLEObject Type="Link" ProgID="Excel.Sheet.12" ShapeID="_x0000_i1067" DrawAspect="Content" r:id="rId138" UpdateMode="Always">
            <o:LinkType>EnhancedMetaFile</o:LinkType>
            <o:LockedField>false</o:LockedField>
          </o:OLEObject>
        </w:object>
      </w:r>
    </w:p>
    <w:p w:rsidR="00006C03" w:rsidRDefault="00006C03" w:rsidP="00D773B5">
      <w:pPr>
        <w:pStyle w:val="NoSpacing"/>
        <w:tabs>
          <w:tab w:val="left" w:pos="284"/>
        </w:tabs>
        <w:rPr>
          <w:rFonts w:ascii="Arial" w:hAnsi="Arial"/>
          <w:sz w:val="16"/>
        </w:rPr>
      </w:pPr>
    </w:p>
    <w:p w:rsidR="00C86B3D" w:rsidRDefault="00E62D46" w:rsidP="00D773B5">
      <w:pPr>
        <w:pStyle w:val="NoSpacing"/>
        <w:tabs>
          <w:tab w:val="left" w:pos="284"/>
        </w:tabs>
        <w:rPr>
          <w:rFonts w:ascii="Arial" w:hAnsi="Arial"/>
          <w:sz w:val="16"/>
        </w:rPr>
      </w:pPr>
      <w:r>
        <w:rPr>
          <w:rFonts w:ascii="Arial" w:hAnsi="Arial"/>
          <w:sz w:val="16"/>
        </w:rPr>
        <w:t>(a)</w:t>
      </w:r>
      <w:r w:rsidR="00C86B3D">
        <w:rPr>
          <w:rFonts w:ascii="Arial" w:hAnsi="Arial"/>
          <w:sz w:val="16"/>
        </w:rPr>
        <w:tab/>
      </w:r>
      <w:r w:rsidR="00C86B3D" w:rsidRPr="00C86B3D">
        <w:rPr>
          <w:rFonts w:ascii="Arial" w:hAnsi="Arial"/>
          <w:sz w:val="16"/>
        </w:rPr>
        <w:t>'</w:t>
      </w:r>
      <w:r w:rsidR="00F9534E">
        <w:rPr>
          <w:rFonts w:ascii="Arial" w:hAnsi="Arial"/>
          <w:sz w:val="16"/>
        </w:rPr>
        <w:t>Other</w:t>
      </w:r>
      <w:r w:rsidR="00C86B3D" w:rsidRPr="00C86B3D">
        <w:rPr>
          <w:rFonts w:ascii="Arial" w:hAnsi="Arial"/>
          <w:sz w:val="16"/>
        </w:rPr>
        <w:t xml:space="preserve">' refers to </w:t>
      </w:r>
      <w:r w:rsidR="00F9534E">
        <w:rPr>
          <w:rFonts w:ascii="Arial" w:hAnsi="Arial"/>
          <w:sz w:val="16"/>
        </w:rPr>
        <w:t>funding credited to the Water for the Environment Special Account.</w:t>
      </w:r>
    </w:p>
    <w:p w:rsidR="00885697" w:rsidRDefault="00885697" w:rsidP="00D773B5">
      <w:pPr>
        <w:pStyle w:val="NoSpacing"/>
        <w:tabs>
          <w:tab w:val="left" w:pos="284"/>
        </w:tabs>
        <w:rPr>
          <w:rFonts w:ascii="Arial" w:hAnsi="Arial"/>
          <w:sz w:val="16"/>
        </w:rPr>
      </w:pPr>
    </w:p>
    <w:p w:rsidR="00AC6F94" w:rsidRDefault="00C86B3D" w:rsidP="00D773B5">
      <w:pPr>
        <w:pStyle w:val="NoSpacing"/>
        <w:rPr>
          <w:rFonts w:ascii="Arial" w:hAnsi="Arial"/>
          <w:sz w:val="16"/>
        </w:rPr>
      </w:pPr>
      <w:r w:rsidRPr="001C4395">
        <w:rPr>
          <w:rFonts w:ascii="Arial" w:hAnsi="Arial"/>
          <w:sz w:val="16"/>
        </w:rPr>
        <w:t>Prepared on Australian Accounting Standards basis.</w:t>
      </w:r>
    </w:p>
    <w:p w:rsidR="006A12F6" w:rsidRDefault="006A12F6" w:rsidP="00D773B5">
      <w:pPr>
        <w:pStyle w:val="NoSpacing"/>
        <w:rPr>
          <w:rFonts w:ascii="Arial" w:hAnsi="Arial"/>
          <w:sz w:val="16"/>
        </w:rPr>
      </w:pPr>
    </w:p>
    <w:p w:rsidR="006A12F6" w:rsidRDefault="006A12F6" w:rsidP="00D773B5">
      <w:pPr>
        <w:pStyle w:val="NoSpacing"/>
        <w:rPr>
          <w:rFonts w:ascii="Arial" w:hAnsi="Arial"/>
          <w:sz w:val="16"/>
        </w:rPr>
        <w:sectPr w:rsidR="006A12F6" w:rsidSect="00D34420">
          <w:headerReference w:type="first" r:id="rId139"/>
          <w:pgSz w:w="11906" w:h="16838" w:code="9"/>
          <w:pgMar w:top="2466" w:right="2126" w:bottom="2466" w:left="2098" w:header="1899" w:footer="1899" w:gutter="0"/>
          <w:cols w:space="708"/>
          <w:titlePg/>
          <w:docGrid w:linePitch="360"/>
        </w:sectPr>
      </w:pPr>
    </w:p>
    <w:p w:rsidR="006A12F6" w:rsidRDefault="006A12F6" w:rsidP="006A12F6">
      <w:pPr>
        <w:pStyle w:val="ContentsHeading"/>
      </w:pPr>
      <w:r>
        <w:lastRenderedPageBreak/>
        <w:t>AgriFutures Australia</w:t>
      </w:r>
    </w:p>
    <w:p w:rsidR="006A12F6" w:rsidRDefault="006A12F6" w:rsidP="006A12F6">
      <w:pPr>
        <w:pStyle w:val="TOC3"/>
        <w:rPr>
          <w:rFonts w:ascii="Times New Roman" w:hAnsi="Times New Roman"/>
          <w:b w:val="0"/>
          <w:noProof/>
          <w:sz w:val="24"/>
          <w:szCs w:val="24"/>
        </w:rPr>
      </w:pPr>
      <w:r w:rsidRPr="00CA2A93">
        <w:rPr>
          <w:rStyle w:val="Hyperlink"/>
          <w:rFonts w:ascii="Arial Bold" w:hAnsi="Arial Bold"/>
          <w:caps/>
          <w:color w:val="000000"/>
          <w:u w:val="none"/>
        </w:rPr>
        <w:t>Section 1: Entity overview and resources</w:t>
      </w:r>
      <w:r>
        <w:rPr>
          <w:noProof/>
        </w:rPr>
        <w:tab/>
        <w:t>71</w:t>
      </w:r>
    </w:p>
    <w:p w:rsidR="006A12F6" w:rsidRDefault="006A12F6" w:rsidP="006A12F6">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Strategic direction statement</w:t>
      </w:r>
      <w:r>
        <w:rPr>
          <w:noProof/>
        </w:rPr>
        <w:tab/>
        <w:t>71</w:t>
      </w:r>
    </w:p>
    <w:p w:rsidR="006A12F6" w:rsidRDefault="006A12F6" w:rsidP="006A12F6">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Pr>
          <w:noProof/>
        </w:rPr>
        <w:t>Entity resource statement</w:t>
      </w:r>
      <w:r>
        <w:rPr>
          <w:noProof/>
        </w:rPr>
        <w:tab/>
        <w:t>73</w:t>
      </w:r>
    </w:p>
    <w:p w:rsidR="006A12F6" w:rsidRDefault="006A12F6" w:rsidP="006A12F6">
      <w:pPr>
        <w:pStyle w:val="TOC4"/>
        <w:tabs>
          <w:tab w:val="left" w:pos="800"/>
        </w:tabs>
        <w:rPr>
          <w:noProof/>
        </w:rPr>
      </w:pPr>
      <w:r>
        <w:rPr>
          <w:noProof/>
        </w:rPr>
        <w:t>1.3</w:t>
      </w:r>
      <w:r>
        <w:rPr>
          <w:rFonts w:ascii="Times New Roman" w:hAnsi="Times New Roman"/>
          <w:noProof/>
          <w:sz w:val="24"/>
          <w:szCs w:val="24"/>
        </w:rPr>
        <w:tab/>
      </w:r>
      <w:r>
        <w:rPr>
          <w:noProof/>
        </w:rPr>
        <w:t>Budget measures</w:t>
      </w:r>
      <w:r>
        <w:rPr>
          <w:noProof/>
        </w:rPr>
        <w:tab/>
        <w:t>74</w:t>
      </w:r>
    </w:p>
    <w:p w:rsidR="006A12F6" w:rsidRDefault="006A12F6" w:rsidP="006A12F6">
      <w:pPr>
        <w:pStyle w:val="TOC3"/>
        <w:rPr>
          <w:rFonts w:ascii="Times New Roman" w:hAnsi="Times New Roman"/>
          <w:b w:val="0"/>
          <w:noProof/>
          <w:sz w:val="24"/>
          <w:szCs w:val="24"/>
        </w:rPr>
      </w:pPr>
      <w:r w:rsidRPr="00CA2A93">
        <w:rPr>
          <w:rStyle w:val="Hyperlink"/>
          <w:rFonts w:ascii="Arial Bold" w:hAnsi="Arial Bold"/>
          <w:caps/>
          <w:color w:val="000000"/>
          <w:u w:val="none"/>
        </w:rPr>
        <w:t>Section 2: Outcomes and planned performance</w:t>
      </w:r>
      <w:r>
        <w:rPr>
          <w:noProof/>
        </w:rPr>
        <w:tab/>
        <w:t>75</w:t>
      </w:r>
    </w:p>
    <w:p w:rsidR="006A12F6" w:rsidRDefault="006A12F6" w:rsidP="006A12F6">
      <w:pPr>
        <w:pStyle w:val="TOC4"/>
        <w:tabs>
          <w:tab w:val="left" w:pos="800"/>
        </w:tabs>
        <w:rPr>
          <w:rFonts w:ascii="Times New Roman" w:hAnsi="Times New Roman"/>
          <w:noProof/>
          <w:sz w:val="24"/>
          <w:szCs w:val="24"/>
        </w:rPr>
      </w:pPr>
      <w:r>
        <w:rPr>
          <w:noProof/>
        </w:rPr>
        <w:t>2.1</w:t>
      </w:r>
      <w:r>
        <w:rPr>
          <w:rFonts w:ascii="Times New Roman" w:hAnsi="Times New Roman"/>
          <w:noProof/>
          <w:sz w:val="24"/>
          <w:szCs w:val="24"/>
        </w:rPr>
        <w:tab/>
      </w:r>
      <w:r w:rsidRPr="00BC74DE">
        <w:rPr>
          <w:noProof/>
        </w:rPr>
        <w:t>Budgeted</w:t>
      </w:r>
      <w:r>
        <w:rPr>
          <w:noProof/>
        </w:rPr>
        <w:t xml:space="preserve"> expenses and performance for Outcome 1</w:t>
      </w:r>
      <w:r>
        <w:rPr>
          <w:noProof/>
        </w:rPr>
        <w:tab/>
        <w:t>76</w:t>
      </w:r>
    </w:p>
    <w:p w:rsidR="006A12F6" w:rsidRPr="00CA2A93" w:rsidRDefault="006A12F6" w:rsidP="006A12F6">
      <w:pPr>
        <w:pStyle w:val="TOC3"/>
        <w:rPr>
          <w:rStyle w:val="Hyperlink"/>
          <w:rFonts w:ascii="Arial Bold" w:hAnsi="Arial Bold"/>
          <w:caps/>
          <w:color w:val="000000"/>
          <w:u w:val="none"/>
        </w:rPr>
      </w:pPr>
      <w:r w:rsidRPr="00CA2A93">
        <w:rPr>
          <w:rStyle w:val="Hyperlink"/>
          <w:rFonts w:ascii="Arial Bold" w:hAnsi="Arial Bold"/>
          <w:caps/>
          <w:color w:val="000000"/>
          <w:u w:val="none"/>
        </w:rPr>
        <w:t>Section 3: Budgeted financial statements</w:t>
      </w:r>
      <w:r w:rsidRPr="00CA2A93">
        <w:rPr>
          <w:rStyle w:val="Hyperlink"/>
          <w:rFonts w:ascii="Arial Bold" w:hAnsi="Arial Bold"/>
          <w:caps/>
          <w:color w:val="000000"/>
          <w:u w:val="none"/>
        </w:rPr>
        <w:tab/>
      </w:r>
      <w:r>
        <w:rPr>
          <w:rStyle w:val="Hyperlink"/>
          <w:rFonts w:ascii="Arial Bold" w:hAnsi="Arial Bold"/>
          <w:caps/>
          <w:color w:val="000000"/>
          <w:u w:val="none"/>
        </w:rPr>
        <w:t>82</w:t>
      </w:r>
    </w:p>
    <w:p w:rsidR="006A12F6" w:rsidRDefault="006A12F6" w:rsidP="006A12F6">
      <w:pPr>
        <w:pStyle w:val="TOC4"/>
        <w:tabs>
          <w:tab w:val="left" w:pos="800"/>
        </w:tabs>
        <w:rPr>
          <w:noProof/>
        </w:rPr>
      </w:pPr>
      <w:r>
        <w:rPr>
          <w:noProof/>
        </w:rPr>
        <w:t>3.1</w:t>
      </w:r>
      <w:r>
        <w:rPr>
          <w:rFonts w:ascii="Times New Roman" w:hAnsi="Times New Roman"/>
          <w:noProof/>
          <w:sz w:val="24"/>
          <w:szCs w:val="24"/>
        </w:rPr>
        <w:tab/>
      </w:r>
      <w:r w:rsidRPr="000E61B1">
        <w:rPr>
          <w:noProof/>
        </w:rPr>
        <w:t>Budgeted financial statements</w:t>
      </w:r>
      <w:r>
        <w:rPr>
          <w:noProof/>
        </w:rPr>
        <w:tab/>
        <w:t>83</w:t>
      </w:r>
    </w:p>
    <w:p w:rsidR="006A12F6" w:rsidRPr="008B5AFD" w:rsidRDefault="006A12F6" w:rsidP="006A12F6"/>
    <w:p w:rsidR="006A12F6" w:rsidRDefault="006A12F6" w:rsidP="006A12F6">
      <w:pPr>
        <w:pStyle w:val="Heading1"/>
        <w:sectPr w:rsidR="006A12F6" w:rsidSect="00213014">
          <w:headerReference w:type="even" r:id="rId140"/>
          <w:headerReference w:type="default" r:id="rId141"/>
          <w:footerReference w:type="even" r:id="rId142"/>
          <w:footerReference w:type="default" r:id="rId143"/>
          <w:headerReference w:type="first" r:id="rId144"/>
          <w:footerReference w:type="first" r:id="rId145"/>
          <w:pgSz w:w="11906" w:h="16838" w:code="9"/>
          <w:pgMar w:top="2466" w:right="2098" w:bottom="2466" w:left="2098" w:header="1899" w:footer="1899" w:gutter="0"/>
          <w:pgNumType w:start="69"/>
          <w:cols w:space="708"/>
          <w:titlePg/>
          <w:docGrid w:linePitch="360"/>
        </w:sectPr>
      </w:pPr>
    </w:p>
    <w:p w:rsidR="006A12F6" w:rsidRDefault="006A12F6" w:rsidP="006A12F6">
      <w:pPr>
        <w:pStyle w:val="Heading1"/>
        <w:sectPr w:rsidR="006A12F6" w:rsidSect="00213014">
          <w:headerReference w:type="first" r:id="rId146"/>
          <w:footerReference w:type="first" r:id="rId147"/>
          <w:pgSz w:w="11906" w:h="16838" w:code="9"/>
          <w:pgMar w:top="2466" w:right="2098" w:bottom="2466" w:left="2098" w:header="1899" w:footer="1899" w:gutter="0"/>
          <w:cols w:space="708"/>
          <w:titlePg/>
          <w:docGrid w:linePitch="360"/>
        </w:sectPr>
      </w:pPr>
    </w:p>
    <w:p w:rsidR="006A12F6" w:rsidRDefault="006A12F6" w:rsidP="006A12F6">
      <w:pPr>
        <w:pStyle w:val="Heading1"/>
      </w:pPr>
      <w:r>
        <w:lastRenderedPageBreak/>
        <w:t>AgriFutures Australia</w:t>
      </w:r>
    </w:p>
    <w:p w:rsidR="006A12F6" w:rsidRDefault="006A12F6" w:rsidP="006A12F6">
      <w:pPr>
        <w:pStyle w:val="Heading2"/>
      </w:pPr>
      <w:r>
        <w:t>Section 1: Entity overview and resources</w:t>
      </w:r>
    </w:p>
    <w:p w:rsidR="006A12F6" w:rsidRDefault="006A12F6" w:rsidP="006A12F6">
      <w:pPr>
        <w:pStyle w:val="Heading3"/>
        <w:spacing w:before="0"/>
      </w:pPr>
      <w:r>
        <w:t>1.1</w:t>
      </w:r>
      <w:r>
        <w:tab/>
        <w:t>Strategic direction statement</w:t>
      </w:r>
    </w:p>
    <w:p w:rsidR="006A12F6" w:rsidRPr="00471078" w:rsidRDefault="006A12F6" w:rsidP="006A12F6">
      <w:pPr>
        <w:spacing w:before="240"/>
      </w:pPr>
      <w:r w:rsidRPr="00471078">
        <w:t xml:space="preserve">AgriFutures Australia (AgriFutures) </w:t>
      </w:r>
      <w:r>
        <w:t xml:space="preserve">is the trading name for Rural Industries Research and Development Corporation (RIRDC). AgriFutures </w:t>
      </w:r>
      <w:r w:rsidRPr="00471078">
        <w:t xml:space="preserve">plays a unique role in Australian agriculture by investing in research and development (R&amp;D) to maintain and create profitable and sustainable rural industries. AgriFutures knows that the key to developing real and lasting solutions for rural industries is to take a shared approach to shared challenges. That is why AgriFutures works in collaboration with a range of stakeholders to develop and implement its initiatives. </w:t>
      </w:r>
    </w:p>
    <w:p w:rsidR="006A12F6" w:rsidRPr="00471078" w:rsidRDefault="006A12F6" w:rsidP="006A12F6">
      <w:pPr>
        <w:spacing w:before="240"/>
      </w:pPr>
      <w:r w:rsidRPr="00471078">
        <w:t>AgriFutures</w:t>
      </w:r>
      <w:r>
        <w:t>’</w:t>
      </w:r>
      <w:r w:rsidRPr="00471078">
        <w:t xml:space="preserve"> vision is to grow the long-term prosperity of Australian rural industries. AgriFutures</w:t>
      </w:r>
      <w:r>
        <w:t>’</w:t>
      </w:r>
      <w:r w:rsidRPr="00471078">
        <w:t xml:space="preserve"> mission is to collaborate with its partners to create lasting value for its stakeholders, investing in research, innovation and learning initiatives that enhance the prosperity, profitability and sustainability of the agricultural, fisheries and forestry sectors. AgriFutures</w:t>
      </w:r>
      <w:r>
        <w:t>’</w:t>
      </w:r>
      <w:r w:rsidRPr="00471078">
        <w:t xml:space="preserve"> approach is guided by an ambition to be an organisation that places people, rural industries and regional communities at the centre of all its activities.</w:t>
      </w:r>
    </w:p>
    <w:p w:rsidR="006A12F6" w:rsidRPr="00471078" w:rsidRDefault="006A12F6" w:rsidP="006A12F6">
      <w:pPr>
        <w:spacing w:before="240"/>
      </w:pPr>
      <w:r w:rsidRPr="00471078">
        <w:t xml:space="preserve">AgriFutures supports rural industries that do not have their own research and development corporation (RDC) and invests in </w:t>
      </w:r>
      <w:r>
        <w:t>R&amp;D</w:t>
      </w:r>
      <w:r w:rsidRPr="00471078">
        <w:t xml:space="preserve"> to accelerate the establishment of new and emerging rural industries. </w:t>
      </w:r>
    </w:p>
    <w:p w:rsidR="006A12F6" w:rsidRPr="00471078" w:rsidRDefault="006A12F6" w:rsidP="006A12F6">
      <w:pPr>
        <w:spacing w:before="240"/>
      </w:pPr>
      <w:r w:rsidRPr="00471078">
        <w:t>AgriFutures</w:t>
      </w:r>
      <w:r>
        <w:t>’</w:t>
      </w:r>
      <w:r w:rsidRPr="00471078">
        <w:t xml:space="preserve"> cross-sectoral mandate supports it to focus on national opportunities and challenges that affect multiple rural industries, not just the industries it traditionally serves. AgriFutures</w:t>
      </w:r>
      <w:r>
        <w:t>’</w:t>
      </w:r>
      <w:r w:rsidRPr="00471078">
        <w:t xml:space="preserve"> future orientation enables it to not only tackle the challenges and opportunities that rural industries face today, but to identify and unearth the challenges and opportunities of tomorrow. AgriFutures will do this by listening and collaborating with the emerging leaders in agriculture, industries bodies, other RDCs and government. </w:t>
      </w:r>
    </w:p>
    <w:p w:rsidR="006A12F6" w:rsidRPr="00471078" w:rsidRDefault="006A12F6" w:rsidP="006A12F6">
      <w:r>
        <w:br w:type="page"/>
      </w:r>
      <w:r w:rsidRPr="00471078">
        <w:lastRenderedPageBreak/>
        <w:t xml:space="preserve">As outlined in AgriFutures </w:t>
      </w:r>
      <w:r>
        <w:t xml:space="preserve">Strategic R&amp;D </w:t>
      </w:r>
      <w:r w:rsidRPr="00471078">
        <w:t xml:space="preserve">Plan </w:t>
      </w:r>
      <w:r>
        <w:t>2017–2022</w:t>
      </w:r>
      <w:r w:rsidRPr="00471078">
        <w:t xml:space="preserve"> AgriFutures has </w:t>
      </w:r>
      <w:r>
        <w:t>four goals across four arenas</w:t>
      </w:r>
      <w:r w:rsidRPr="00471078">
        <w:t xml:space="preserve">: </w:t>
      </w:r>
    </w:p>
    <w:p w:rsidR="006A12F6" w:rsidRPr="00C6660E" w:rsidRDefault="006A12F6" w:rsidP="006A12F6">
      <w:pPr>
        <w:rPr>
          <w:b/>
        </w:rPr>
      </w:pPr>
      <w:r w:rsidRPr="00C6660E">
        <w:rPr>
          <w:b/>
        </w:rPr>
        <w:t>Arena 1: People and leadership</w:t>
      </w:r>
    </w:p>
    <w:p w:rsidR="006A12F6" w:rsidRPr="00C6660E" w:rsidRDefault="006A12F6" w:rsidP="006A12F6">
      <w:r w:rsidRPr="00C6660E">
        <w:t>Goal: To support the people driving the future prosperity of Australian rural industries and regional communities by providing them with learning opportunities and experiences.</w:t>
      </w:r>
    </w:p>
    <w:p w:rsidR="006A12F6" w:rsidRPr="00C6660E" w:rsidRDefault="006A12F6" w:rsidP="006A12F6">
      <w:pPr>
        <w:tabs>
          <w:tab w:val="left" w:pos="1832"/>
        </w:tabs>
      </w:pPr>
      <w:r w:rsidRPr="00C6660E">
        <w:t>Priorities:</w:t>
      </w:r>
    </w:p>
    <w:p w:rsidR="006A12F6" w:rsidRPr="00C6660E" w:rsidRDefault="006A12F6" w:rsidP="00E46FB8">
      <w:pPr>
        <w:numPr>
          <w:ilvl w:val="0"/>
          <w:numId w:val="16"/>
        </w:numPr>
        <w:spacing w:after="120"/>
        <w:ind w:left="357" w:hanging="357"/>
      </w:pPr>
      <w:r w:rsidRPr="00C6660E">
        <w:t>Attracting capable peo</w:t>
      </w:r>
      <w:r>
        <w:t>ple into careers in agriculture; and</w:t>
      </w:r>
    </w:p>
    <w:p w:rsidR="006A12F6" w:rsidRPr="00C6660E" w:rsidRDefault="006A12F6" w:rsidP="00E46FB8">
      <w:pPr>
        <w:numPr>
          <w:ilvl w:val="0"/>
          <w:numId w:val="16"/>
        </w:numPr>
      </w:pPr>
      <w:r w:rsidRPr="00C6660E">
        <w:t>Building the cap</w:t>
      </w:r>
      <w:r>
        <w:t>ability of future rural leaders.</w:t>
      </w:r>
    </w:p>
    <w:p w:rsidR="006A12F6" w:rsidRPr="00C6660E" w:rsidRDefault="006A12F6" w:rsidP="006A12F6">
      <w:pPr>
        <w:rPr>
          <w:b/>
        </w:rPr>
      </w:pPr>
      <w:r w:rsidRPr="00C6660E">
        <w:rPr>
          <w:b/>
        </w:rPr>
        <w:t>Arena 2: National challenges and opportunities</w:t>
      </w:r>
    </w:p>
    <w:p w:rsidR="006A12F6" w:rsidRPr="00C6660E" w:rsidRDefault="006A12F6" w:rsidP="006A12F6">
      <w:r w:rsidRPr="00C6660E">
        <w:t>Goal: To identify and nurture research and innovation opportunities that are productive across rural sectors.</w:t>
      </w:r>
    </w:p>
    <w:p w:rsidR="006A12F6" w:rsidRPr="00C6660E" w:rsidRDefault="006A12F6" w:rsidP="006A12F6">
      <w:r w:rsidRPr="00C6660E">
        <w:t>Priorities:</w:t>
      </w:r>
    </w:p>
    <w:p w:rsidR="006A12F6" w:rsidRPr="00C6660E" w:rsidRDefault="006A12F6" w:rsidP="00E46FB8">
      <w:pPr>
        <w:numPr>
          <w:ilvl w:val="0"/>
          <w:numId w:val="17"/>
        </w:numPr>
        <w:spacing w:after="120"/>
        <w:ind w:left="357" w:hanging="357"/>
      </w:pPr>
      <w:r w:rsidRPr="00C6660E">
        <w:t>Informing debate on issues of</w:t>
      </w:r>
      <w:r>
        <w:t xml:space="preserve"> importance to rural industries;</w:t>
      </w:r>
    </w:p>
    <w:p w:rsidR="006A12F6" w:rsidRPr="00C6660E" w:rsidRDefault="006A12F6" w:rsidP="00E46FB8">
      <w:pPr>
        <w:numPr>
          <w:ilvl w:val="0"/>
          <w:numId w:val="17"/>
        </w:numPr>
        <w:spacing w:after="120"/>
        <w:ind w:left="357" w:hanging="357"/>
      </w:pPr>
      <w:r w:rsidRPr="00C6660E">
        <w:t>Adapting new technologies for use across rural industries</w:t>
      </w:r>
      <w:r>
        <w:t>; and</w:t>
      </w:r>
      <w:r w:rsidRPr="00C6660E">
        <w:t xml:space="preserve"> </w:t>
      </w:r>
    </w:p>
    <w:p w:rsidR="006A12F6" w:rsidRPr="00C6660E" w:rsidRDefault="006A12F6" w:rsidP="00E46FB8">
      <w:pPr>
        <w:numPr>
          <w:ilvl w:val="0"/>
          <w:numId w:val="17"/>
        </w:numPr>
      </w:pPr>
      <w:r w:rsidRPr="00C6660E">
        <w:t>Working collaboratively on iss</w:t>
      </w:r>
      <w:r>
        <w:t>ues common across rural sectors.</w:t>
      </w:r>
    </w:p>
    <w:p w:rsidR="006A12F6" w:rsidRPr="00C6660E" w:rsidRDefault="006A12F6" w:rsidP="006A12F6">
      <w:pPr>
        <w:rPr>
          <w:b/>
        </w:rPr>
      </w:pPr>
      <w:r w:rsidRPr="00C6660E">
        <w:rPr>
          <w:b/>
        </w:rPr>
        <w:t>Arena 3: Growing profitability</w:t>
      </w:r>
    </w:p>
    <w:p w:rsidR="006A12F6" w:rsidRPr="00C6660E" w:rsidRDefault="006A12F6" w:rsidP="006A12F6">
      <w:r>
        <w:t xml:space="preserve">Goal: </w:t>
      </w:r>
      <w:r w:rsidRPr="00C6660E">
        <w:t>To enhance the profitability and sustainability of our levied rural industries.</w:t>
      </w:r>
    </w:p>
    <w:p w:rsidR="006A12F6" w:rsidRDefault="006A12F6" w:rsidP="006A12F6">
      <w:pPr>
        <w:rPr>
          <w:b/>
        </w:rPr>
      </w:pPr>
      <w:r w:rsidRPr="00C6660E">
        <w:t>Priorities</w:t>
      </w:r>
      <w:r>
        <w:t>:</w:t>
      </w:r>
      <w:r w:rsidRPr="00C14208">
        <w:rPr>
          <w:b/>
        </w:rPr>
        <w:t xml:space="preserve"> </w:t>
      </w:r>
    </w:p>
    <w:p w:rsidR="006A12F6" w:rsidRPr="008459DC" w:rsidRDefault="006A12F6" w:rsidP="00E46FB8">
      <w:pPr>
        <w:numPr>
          <w:ilvl w:val="0"/>
          <w:numId w:val="18"/>
        </w:numPr>
        <w:spacing w:after="120"/>
        <w:ind w:left="357" w:hanging="357"/>
      </w:pPr>
      <w:r w:rsidRPr="008459DC">
        <w:t>Engaging industry participants in determining R</w:t>
      </w:r>
      <w:r>
        <w:t xml:space="preserve">&amp;D </w:t>
      </w:r>
      <w:r w:rsidRPr="008459DC">
        <w:t>priorities;</w:t>
      </w:r>
    </w:p>
    <w:p w:rsidR="006A12F6" w:rsidRPr="008459DC" w:rsidRDefault="006A12F6" w:rsidP="00E46FB8">
      <w:pPr>
        <w:numPr>
          <w:ilvl w:val="0"/>
          <w:numId w:val="18"/>
        </w:numPr>
        <w:spacing w:after="120"/>
        <w:ind w:left="357" w:hanging="357"/>
      </w:pPr>
      <w:r w:rsidRPr="008459DC">
        <w:t>Investing in innovation that assists levied industries to be more profitable; and</w:t>
      </w:r>
    </w:p>
    <w:p w:rsidR="006A12F6" w:rsidRPr="00433B59" w:rsidRDefault="006A12F6" w:rsidP="00E46FB8">
      <w:pPr>
        <w:numPr>
          <w:ilvl w:val="0"/>
          <w:numId w:val="18"/>
        </w:numPr>
      </w:pPr>
      <w:r w:rsidRPr="008459DC">
        <w:t>Delivering outcomes</w:t>
      </w:r>
      <w:r w:rsidRPr="00433B59">
        <w:t xml:space="preserve"> to maximise industry uptake and adoption</w:t>
      </w:r>
      <w:r>
        <w:t>.</w:t>
      </w:r>
    </w:p>
    <w:p w:rsidR="006A12F6" w:rsidRDefault="006A12F6" w:rsidP="006A12F6">
      <w:pPr>
        <w:rPr>
          <w:b/>
        </w:rPr>
      </w:pPr>
      <w:r>
        <w:rPr>
          <w:b/>
        </w:rPr>
        <w:t>Arena 4: Emerging industries</w:t>
      </w:r>
    </w:p>
    <w:p w:rsidR="006A12F6" w:rsidRPr="00433B59" w:rsidRDefault="006A12F6" w:rsidP="006A12F6">
      <w:r w:rsidRPr="00433B59">
        <w:t>Goal: To support new and emerging rural industries.</w:t>
      </w:r>
    </w:p>
    <w:p w:rsidR="006A12F6" w:rsidRDefault="006A12F6" w:rsidP="006A12F6">
      <w:r w:rsidRPr="00433B59">
        <w:t xml:space="preserve">Priorities: </w:t>
      </w:r>
    </w:p>
    <w:p w:rsidR="006A12F6" w:rsidRPr="00505E96" w:rsidRDefault="006A12F6" w:rsidP="00E46FB8">
      <w:pPr>
        <w:numPr>
          <w:ilvl w:val="0"/>
          <w:numId w:val="18"/>
        </w:numPr>
      </w:pPr>
      <w:r w:rsidRPr="00433B59">
        <w:t>Supporting the early stage establishment of high potential rural industries</w:t>
      </w:r>
      <w:r>
        <w:t>.</w:t>
      </w:r>
    </w:p>
    <w:p w:rsidR="006A12F6" w:rsidRDefault="006A12F6" w:rsidP="006A12F6">
      <w:pPr>
        <w:pStyle w:val="Heading3"/>
        <w:jc w:val="both"/>
      </w:pPr>
      <w:r>
        <w:lastRenderedPageBreak/>
        <w:t>1.2</w:t>
      </w:r>
      <w:r>
        <w:tab/>
      </w:r>
      <w:r w:rsidRPr="00505E96">
        <w:t>Entity resource statement</w:t>
      </w:r>
    </w:p>
    <w:p w:rsidR="006A12F6" w:rsidRDefault="006A12F6" w:rsidP="006A12F6">
      <w:pPr>
        <w:spacing w:before="240"/>
      </w:pPr>
      <w:r>
        <w:t>Table 1.1 shows the total resources from all sources. The table summarises how resources will be applied by outcome and by administered and departmental classification.</w:t>
      </w:r>
    </w:p>
    <w:p w:rsidR="006A12F6" w:rsidRPr="00EB1C2B" w:rsidRDefault="006A12F6" w:rsidP="006A12F6">
      <w:pPr>
        <w:pStyle w:val="Heading5"/>
      </w:pPr>
      <w:r w:rsidRPr="00EB1C2B">
        <w:t xml:space="preserve">Table 1.1: </w:t>
      </w:r>
      <w:r w:rsidRPr="008361AD">
        <w:t>AgriFutures</w:t>
      </w:r>
      <w:r w:rsidRPr="00EB1C2B">
        <w:t xml:space="preserve"> </w:t>
      </w:r>
      <w:r>
        <w:t>Australia – R</w:t>
      </w:r>
      <w:r w:rsidRPr="00EB1C2B">
        <w:t xml:space="preserve">esource </w:t>
      </w:r>
      <w:r>
        <w:t>S</w:t>
      </w:r>
      <w:r w:rsidRPr="00EB1C2B">
        <w:t xml:space="preserve">tatement </w:t>
      </w:r>
      <w:r>
        <w:t>–</w:t>
      </w:r>
      <w:r w:rsidRPr="00EB1C2B">
        <w:t xml:space="preserve"> Budget </w:t>
      </w:r>
      <w:r>
        <w:t>E</w:t>
      </w:r>
      <w:r w:rsidRPr="00EB1C2B">
        <w:t>stimates for 201</w:t>
      </w:r>
      <w:r>
        <w:t>9</w:t>
      </w:r>
      <w:r w:rsidRPr="00EB1C2B">
        <w:t>–</w:t>
      </w:r>
      <w:r>
        <w:t>20</w:t>
      </w:r>
      <w:r w:rsidRPr="00EB1C2B">
        <w:t xml:space="preserve"> as at </w:t>
      </w:r>
      <w:r>
        <w:t>April 2019</w:t>
      </w:r>
    </w:p>
    <w:p w:rsidR="006A12F6" w:rsidRDefault="006A12F6" w:rsidP="006A12F6">
      <w:pPr>
        <w:pStyle w:val="TableGraphic"/>
        <w:rPr>
          <w:i/>
          <w:color w:val="FF0000"/>
        </w:rPr>
      </w:pPr>
      <w:r>
        <w:rPr>
          <w:i/>
          <w:color w:val="FF0000"/>
        </w:rPr>
        <w:object w:dxaOrig="7752" w:dyaOrig="7275">
          <v:shape id="_x0000_i1068" type="#_x0000_t75" style="width:387.75pt;height:363.75pt" o:ole="">
            <v:imagedata r:id="rId148" o:title=""/>
          </v:shape>
          <o:OLEObject Type="Link" ProgID="Excel.Sheet.12" ShapeID="_x0000_i1068" DrawAspect="Content" r:id="rId149" UpdateMode="Always">
            <o:LinkType>EnhancedMetaFile</o:LinkType>
            <o:LockedField>false</o:LockedField>
          </o:OLEObject>
        </w:object>
      </w:r>
    </w:p>
    <w:p w:rsidR="006A12F6" w:rsidRDefault="006A12F6" w:rsidP="006A12F6">
      <w:pPr>
        <w:pStyle w:val="TableGraphic"/>
        <w:ind w:left="284" w:right="55" w:hanging="284"/>
        <w:rPr>
          <w:rFonts w:ascii="Arial" w:hAnsi="Arial" w:cs="Arial"/>
          <w:sz w:val="16"/>
          <w:szCs w:val="16"/>
        </w:rPr>
      </w:pPr>
    </w:p>
    <w:p w:rsidR="006A12F6" w:rsidRPr="006D7F25" w:rsidRDefault="006A12F6" w:rsidP="006A12F6">
      <w:pPr>
        <w:pStyle w:val="TableGraphic"/>
        <w:ind w:left="284" w:right="55" w:hanging="284"/>
        <w:rPr>
          <w:rFonts w:ascii="Arial" w:hAnsi="Arial" w:cs="Arial"/>
          <w:sz w:val="16"/>
          <w:szCs w:val="16"/>
        </w:rPr>
      </w:pPr>
      <w:r>
        <w:rPr>
          <w:rFonts w:ascii="Arial" w:hAnsi="Arial" w:cs="Arial"/>
          <w:sz w:val="16"/>
          <w:szCs w:val="16"/>
        </w:rPr>
        <w:t>(a)</w:t>
      </w:r>
      <w:r w:rsidRPr="006D7F25">
        <w:rPr>
          <w:rFonts w:ascii="Arial" w:hAnsi="Arial" w:cs="Arial"/>
          <w:sz w:val="16"/>
          <w:szCs w:val="16"/>
        </w:rPr>
        <w:tab/>
      </w:r>
      <w:r w:rsidRPr="002A3A1F">
        <w:rPr>
          <w:rFonts w:ascii="Arial" w:eastAsia="Calibri" w:hAnsi="Arial" w:cs="Arial"/>
          <w:sz w:val="16"/>
          <w:szCs w:val="16"/>
          <w:lang w:val="en-US" w:eastAsia="en-US"/>
        </w:rPr>
        <w:t xml:space="preserve">Appropriation </w:t>
      </w:r>
      <w:r>
        <w:rPr>
          <w:rFonts w:ascii="Arial" w:eastAsia="Calibri" w:hAnsi="Arial" w:cs="Arial"/>
          <w:sz w:val="16"/>
          <w:szCs w:val="16"/>
          <w:lang w:val="en-US" w:eastAsia="en-US"/>
        </w:rPr>
        <w:t>Bill (</w:t>
      </w:r>
      <w:r w:rsidRPr="002A3A1F">
        <w:rPr>
          <w:rFonts w:ascii="Arial" w:eastAsia="Calibri" w:hAnsi="Arial" w:cs="Arial"/>
          <w:sz w:val="16"/>
          <w:szCs w:val="16"/>
          <w:lang w:val="en-US" w:eastAsia="en-US"/>
        </w:rPr>
        <w:t>No.</w:t>
      </w:r>
      <w:r>
        <w:rPr>
          <w:rFonts w:ascii="Arial" w:eastAsia="Calibri" w:hAnsi="Arial" w:cs="Arial"/>
          <w:sz w:val="16"/>
          <w:szCs w:val="16"/>
          <w:lang w:val="en-US" w:eastAsia="en-US"/>
        </w:rPr>
        <w:t> </w:t>
      </w:r>
      <w:r w:rsidRPr="002A3A1F">
        <w:rPr>
          <w:rFonts w:ascii="Arial" w:eastAsia="Calibri" w:hAnsi="Arial" w:cs="Arial"/>
          <w:sz w:val="16"/>
          <w:szCs w:val="16"/>
          <w:lang w:val="en-US" w:eastAsia="en-US"/>
        </w:rPr>
        <w:t>1</w:t>
      </w:r>
      <w:r>
        <w:rPr>
          <w:rFonts w:ascii="Arial" w:eastAsia="Calibri" w:hAnsi="Arial" w:cs="Arial"/>
          <w:sz w:val="16"/>
          <w:szCs w:val="16"/>
          <w:lang w:val="en-US" w:eastAsia="en-US"/>
        </w:rPr>
        <w:t>)</w:t>
      </w:r>
      <w:r w:rsidRPr="002A3A1F">
        <w:rPr>
          <w:rFonts w:ascii="Arial" w:eastAsia="Calibri" w:hAnsi="Arial" w:cs="Arial"/>
          <w:sz w:val="16"/>
          <w:szCs w:val="16"/>
          <w:lang w:val="en-US" w:eastAsia="en-US"/>
        </w:rPr>
        <w:t xml:space="preserve"> 201</w:t>
      </w:r>
      <w:r>
        <w:rPr>
          <w:rFonts w:ascii="Arial" w:eastAsia="Calibri" w:hAnsi="Arial" w:cs="Arial"/>
          <w:sz w:val="16"/>
          <w:szCs w:val="16"/>
          <w:lang w:val="en-US" w:eastAsia="en-US"/>
        </w:rPr>
        <w:t>9</w:t>
      </w:r>
      <w:r w:rsidRPr="002A3A1F">
        <w:rPr>
          <w:rFonts w:ascii="Arial" w:eastAsia="Calibri" w:hAnsi="Arial" w:cs="Arial"/>
          <w:sz w:val="16"/>
          <w:szCs w:val="16"/>
          <w:lang w:val="en-US" w:eastAsia="en-US"/>
        </w:rPr>
        <w:t>–</w:t>
      </w:r>
      <w:r>
        <w:rPr>
          <w:rFonts w:ascii="Arial" w:eastAsia="Calibri" w:hAnsi="Arial" w:cs="Arial"/>
          <w:sz w:val="16"/>
          <w:szCs w:val="16"/>
          <w:lang w:val="en-US" w:eastAsia="en-US"/>
        </w:rPr>
        <w:t>20</w:t>
      </w:r>
      <w:r w:rsidRPr="006D7F25">
        <w:rPr>
          <w:rFonts w:ascii="Arial" w:hAnsi="Arial" w:cs="Arial"/>
          <w:sz w:val="16"/>
          <w:szCs w:val="16"/>
        </w:rPr>
        <w:t>.</w:t>
      </w:r>
    </w:p>
    <w:p w:rsidR="006A12F6" w:rsidRPr="006D7F25" w:rsidRDefault="006A12F6" w:rsidP="006A12F6">
      <w:pPr>
        <w:pStyle w:val="TableGraphic"/>
        <w:ind w:left="284" w:right="55" w:hanging="284"/>
        <w:rPr>
          <w:rFonts w:ascii="Arial" w:hAnsi="Arial" w:cs="Arial"/>
          <w:sz w:val="16"/>
          <w:szCs w:val="16"/>
        </w:rPr>
      </w:pPr>
      <w:r>
        <w:rPr>
          <w:rFonts w:ascii="Arial" w:hAnsi="Arial" w:cs="Arial"/>
          <w:sz w:val="16"/>
          <w:szCs w:val="16"/>
        </w:rPr>
        <w:t>(b)</w:t>
      </w:r>
      <w:r w:rsidRPr="006D7F25">
        <w:rPr>
          <w:rFonts w:ascii="Arial" w:hAnsi="Arial" w:cs="Arial"/>
          <w:sz w:val="16"/>
          <w:szCs w:val="16"/>
        </w:rPr>
        <w:tab/>
      </w:r>
      <w:r w:rsidRPr="008361AD">
        <w:rPr>
          <w:rFonts w:ascii="Arial" w:hAnsi="Arial" w:cs="Arial"/>
          <w:sz w:val="16"/>
          <w:szCs w:val="16"/>
        </w:rPr>
        <w:t>AgriFutures</w:t>
      </w:r>
      <w:r w:rsidRPr="00EB1C2B">
        <w:rPr>
          <w:rFonts w:ascii="Arial" w:hAnsi="Arial" w:cs="Arial"/>
          <w:sz w:val="16"/>
          <w:szCs w:val="16"/>
        </w:rPr>
        <w:t xml:space="preserve"> </w:t>
      </w:r>
      <w:r>
        <w:rPr>
          <w:rFonts w:ascii="Arial" w:hAnsi="Arial" w:cs="Arial"/>
          <w:sz w:val="16"/>
          <w:szCs w:val="16"/>
        </w:rPr>
        <w:t xml:space="preserve">Australia (AgriFutures) </w:t>
      </w:r>
      <w:r w:rsidRPr="00EB1C2B">
        <w:rPr>
          <w:rFonts w:ascii="Arial" w:hAnsi="Arial" w:cs="Arial"/>
          <w:sz w:val="16"/>
          <w:szCs w:val="16"/>
        </w:rPr>
        <w:t xml:space="preserve">is not directly appropriated as it is a corporate Commonwealth entity under the PGPA Act. Appropriations are made to the Department of Agriculture and Water Resources and then paid to </w:t>
      </w:r>
      <w:r w:rsidRPr="008361AD">
        <w:rPr>
          <w:rFonts w:ascii="Arial" w:hAnsi="Arial" w:cs="Arial"/>
          <w:sz w:val="16"/>
          <w:szCs w:val="16"/>
        </w:rPr>
        <w:t>AgriFutures</w:t>
      </w:r>
      <w:r>
        <w:rPr>
          <w:rFonts w:ascii="Arial" w:hAnsi="Arial" w:cs="Arial"/>
          <w:sz w:val="16"/>
          <w:szCs w:val="16"/>
        </w:rPr>
        <w:t xml:space="preserve"> </w:t>
      </w:r>
      <w:r w:rsidRPr="00EB1C2B">
        <w:rPr>
          <w:rFonts w:ascii="Arial" w:hAnsi="Arial" w:cs="Arial"/>
          <w:sz w:val="16"/>
          <w:szCs w:val="16"/>
        </w:rPr>
        <w:t>and are considered departmental for all purposes.</w:t>
      </w:r>
    </w:p>
    <w:p w:rsidR="006A12F6" w:rsidRDefault="006A12F6" w:rsidP="006A12F6">
      <w:pPr>
        <w:pStyle w:val="TableGraphic"/>
        <w:ind w:left="284" w:right="57" w:hanging="284"/>
        <w:rPr>
          <w:rFonts w:ascii="Arial" w:hAnsi="Arial" w:cs="Arial"/>
          <w:sz w:val="16"/>
          <w:szCs w:val="16"/>
        </w:rPr>
      </w:pPr>
      <w:r>
        <w:rPr>
          <w:rFonts w:ascii="Arial" w:hAnsi="Arial" w:cs="Arial"/>
          <w:sz w:val="16"/>
          <w:szCs w:val="16"/>
        </w:rPr>
        <w:t>(c)</w:t>
      </w:r>
      <w:r w:rsidRPr="006D7F25">
        <w:rPr>
          <w:rFonts w:ascii="Arial" w:hAnsi="Arial" w:cs="Arial"/>
          <w:sz w:val="16"/>
          <w:szCs w:val="16"/>
        </w:rPr>
        <w:tab/>
        <w:t xml:space="preserve">The levies are imposed by the </w:t>
      </w:r>
      <w:r w:rsidRPr="006D7F25">
        <w:rPr>
          <w:rFonts w:ascii="Arial" w:hAnsi="Arial" w:cs="Arial"/>
          <w:i/>
          <w:iCs/>
          <w:sz w:val="16"/>
          <w:szCs w:val="16"/>
        </w:rPr>
        <w:t>Primary Industries (Excise) Levies Act 1999</w:t>
      </w:r>
      <w:r w:rsidRPr="006D7F25">
        <w:rPr>
          <w:rFonts w:ascii="Arial" w:hAnsi="Arial" w:cs="Arial"/>
          <w:sz w:val="16"/>
          <w:szCs w:val="16"/>
        </w:rPr>
        <w:t>. The levies are collected by Department of Agriculture</w:t>
      </w:r>
      <w:r>
        <w:rPr>
          <w:rFonts w:ascii="Arial" w:hAnsi="Arial" w:cs="Arial"/>
          <w:sz w:val="16"/>
          <w:szCs w:val="16"/>
        </w:rPr>
        <w:t xml:space="preserve"> and Water Resources</w:t>
      </w:r>
      <w:r w:rsidRPr="006D7F25">
        <w:rPr>
          <w:rFonts w:ascii="Arial" w:hAnsi="Arial" w:cs="Arial"/>
          <w:sz w:val="16"/>
          <w:szCs w:val="16"/>
        </w:rPr>
        <w:t xml:space="preserve"> under the </w:t>
      </w:r>
      <w:r w:rsidRPr="006D7F25">
        <w:rPr>
          <w:rFonts w:ascii="Arial" w:hAnsi="Arial" w:cs="Arial"/>
          <w:i/>
          <w:iCs/>
          <w:sz w:val="16"/>
          <w:szCs w:val="16"/>
        </w:rPr>
        <w:t>Primary Industries Levies and Charges Collection Act 1991</w:t>
      </w:r>
      <w:r w:rsidRPr="006D7F25">
        <w:rPr>
          <w:rFonts w:ascii="Arial" w:hAnsi="Arial" w:cs="Arial"/>
          <w:sz w:val="16"/>
          <w:szCs w:val="16"/>
        </w:rPr>
        <w:t xml:space="preserve"> and are transferred to the CRF. An equivalent amount is paid by Department of Agriculture </w:t>
      </w:r>
      <w:r>
        <w:rPr>
          <w:rFonts w:ascii="Arial" w:hAnsi="Arial" w:cs="Arial"/>
          <w:sz w:val="16"/>
          <w:szCs w:val="16"/>
        </w:rPr>
        <w:t xml:space="preserve">and Water Resources </w:t>
      </w:r>
      <w:r w:rsidRPr="006D7F25">
        <w:rPr>
          <w:rFonts w:ascii="Arial" w:hAnsi="Arial" w:cs="Arial"/>
          <w:sz w:val="16"/>
          <w:szCs w:val="16"/>
        </w:rPr>
        <w:t xml:space="preserve">to </w:t>
      </w:r>
      <w:r w:rsidRPr="008361AD">
        <w:rPr>
          <w:rFonts w:ascii="Arial" w:hAnsi="Arial" w:cs="Arial"/>
          <w:sz w:val="16"/>
          <w:szCs w:val="16"/>
        </w:rPr>
        <w:t>AgriFutures</w:t>
      </w:r>
      <w:r w:rsidRPr="006D7F25">
        <w:rPr>
          <w:rFonts w:ascii="Arial" w:hAnsi="Arial" w:cs="Arial"/>
          <w:sz w:val="16"/>
          <w:szCs w:val="16"/>
        </w:rPr>
        <w:t xml:space="preserve"> as a special appropriation under the </w:t>
      </w:r>
      <w:r w:rsidRPr="00C37FE7">
        <w:rPr>
          <w:rFonts w:ascii="Arial" w:hAnsi="Arial" w:cs="Arial"/>
          <w:i/>
          <w:iCs/>
          <w:sz w:val="16"/>
          <w:szCs w:val="16"/>
        </w:rPr>
        <w:t xml:space="preserve">Primary Industries </w:t>
      </w:r>
      <w:r w:rsidRPr="00C37FE7">
        <w:rPr>
          <w:rFonts w:ascii="Arial" w:hAnsi="Arial" w:cs="Arial"/>
          <w:i/>
          <w:sz w:val="16"/>
          <w:szCs w:val="16"/>
        </w:rPr>
        <w:t>Research and Development Act 1989</w:t>
      </w:r>
      <w:r w:rsidRPr="00E639C4">
        <w:rPr>
          <w:rFonts w:ascii="Arial" w:hAnsi="Arial" w:cs="Arial"/>
          <w:sz w:val="16"/>
          <w:szCs w:val="16"/>
        </w:rPr>
        <w:t xml:space="preserve"> (PIRD Act)</w:t>
      </w:r>
      <w:r w:rsidRPr="006D7F25">
        <w:rPr>
          <w:rFonts w:ascii="Arial" w:hAnsi="Arial" w:cs="Arial"/>
          <w:sz w:val="16"/>
          <w:szCs w:val="16"/>
        </w:rPr>
        <w:t>.</w:t>
      </w:r>
    </w:p>
    <w:p w:rsidR="006A12F6" w:rsidRDefault="006A12F6" w:rsidP="006A12F6">
      <w:pPr>
        <w:pStyle w:val="TableGraphic"/>
        <w:tabs>
          <w:tab w:val="left" w:pos="4739"/>
        </w:tabs>
        <w:ind w:right="57"/>
        <w:rPr>
          <w:rFonts w:ascii="Arial" w:hAnsi="Arial" w:cs="Arial"/>
          <w:sz w:val="16"/>
          <w:szCs w:val="16"/>
        </w:rPr>
      </w:pPr>
      <w:r w:rsidRPr="00E639C4">
        <w:rPr>
          <w:rFonts w:ascii="Arial" w:hAnsi="Arial" w:cs="Arial"/>
          <w:sz w:val="16"/>
          <w:szCs w:val="16"/>
        </w:rPr>
        <w:t>CRF – Consolidated Revenue Fund</w:t>
      </w:r>
      <w:r>
        <w:rPr>
          <w:rFonts w:ascii="Arial" w:hAnsi="Arial" w:cs="Arial"/>
          <w:sz w:val="16"/>
          <w:szCs w:val="16"/>
        </w:rPr>
        <w:t xml:space="preserve">. </w:t>
      </w:r>
    </w:p>
    <w:p w:rsidR="006A12F6" w:rsidRPr="00957B47" w:rsidRDefault="006A12F6" w:rsidP="006A12F6">
      <w:pPr>
        <w:pStyle w:val="TableGraphic"/>
        <w:ind w:right="57"/>
        <w:rPr>
          <w:rFonts w:ascii="Arial" w:hAnsi="Arial" w:cs="Arial"/>
          <w:sz w:val="16"/>
          <w:szCs w:val="16"/>
        </w:rPr>
      </w:pPr>
      <w:r w:rsidRPr="00E639C4">
        <w:rPr>
          <w:rFonts w:ascii="Arial" w:hAnsi="Arial" w:cs="Arial"/>
          <w:sz w:val="16"/>
          <w:szCs w:val="16"/>
        </w:rPr>
        <w:t>Prepared on a resourcing (i.e. appropriations available) basis.</w:t>
      </w:r>
      <w:r>
        <w:rPr>
          <w:rFonts w:ascii="Arial" w:hAnsi="Arial" w:cs="Arial"/>
          <w:sz w:val="16"/>
          <w:szCs w:val="16"/>
        </w:rPr>
        <w:t xml:space="preserve"> </w:t>
      </w:r>
      <w:r w:rsidRPr="00957B47">
        <w:rPr>
          <w:rFonts w:ascii="Arial" w:hAnsi="Arial" w:cs="Arial"/>
          <w:sz w:val="16"/>
          <w:szCs w:val="16"/>
        </w:rPr>
        <w:t>Please note: All figures shown above are GST exclusive – these may not match figures in the cash flow statement.</w:t>
      </w:r>
    </w:p>
    <w:p w:rsidR="006A12F6" w:rsidRDefault="006A12F6" w:rsidP="006A12F6">
      <w:pPr>
        <w:pStyle w:val="Heading3"/>
        <w:jc w:val="both"/>
      </w:pPr>
      <w:r>
        <w:lastRenderedPageBreak/>
        <w:t>1.3</w:t>
      </w:r>
      <w:r>
        <w:tab/>
        <w:t>Budget Measures</w:t>
      </w:r>
    </w:p>
    <w:p w:rsidR="006A12F6" w:rsidRDefault="006A12F6" w:rsidP="006A12F6">
      <w:pPr>
        <w:spacing w:before="240"/>
      </w:pPr>
      <w:r w:rsidRPr="00DC32EC">
        <w:t xml:space="preserve">Budget measures </w:t>
      </w:r>
      <w:r>
        <w:t xml:space="preserve">in Part 1 </w:t>
      </w:r>
      <w:r w:rsidRPr="00DC32EC">
        <w:t xml:space="preserve">relating to </w:t>
      </w:r>
      <w:r>
        <w:t xml:space="preserve">the </w:t>
      </w:r>
      <w:r w:rsidRPr="00471078">
        <w:t xml:space="preserve">AgriFutures Australia </w:t>
      </w:r>
      <w:r>
        <w:t xml:space="preserve">are detailed in </w:t>
      </w:r>
      <w:r w:rsidRPr="009A03DC">
        <w:rPr>
          <w:i/>
        </w:rPr>
        <w:t>Budget Paper No. 2</w:t>
      </w:r>
      <w:r>
        <w:rPr>
          <w:i/>
        </w:rPr>
        <w:t>:</w:t>
      </w:r>
      <w:r w:rsidRPr="009A03DC">
        <w:rPr>
          <w:i/>
        </w:rPr>
        <w:t xml:space="preserve"> Budget Measures 201</w:t>
      </w:r>
      <w:r>
        <w:rPr>
          <w:i/>
        </w:rPr>
        <w:t>9</w:t>
      </w:r>
      <w:r w:rsidRPr="009A03DC">
        <w:rPr>
          <w:i/>
        </w:rPr>
        <w:t>–</w:t>
      </w:r>
      <w:r>
        <w:rPr>
          <w:i/>
        </w:rPr>
        <w:t>20</w:t>
      </w:r>
      <w:r>
        <w:t xml:space="preserve"> and are summarised below.</w:t>
      </w:r>
    </w:p>
    <w:p w:rsidR="006A12F6" w:rsidRDefault="006A12F6" w:rsidP="006A12F6">
      <w:pPr>
        <w:pStyle w:val="Heading5"/>
      </w:pPr>
      <w:r w:rsidRPr="00D0191B">
        <w:t xml:space="preserve">Table 1.2: </w:t>
      </w:r>
      <w:r>
        <w:t>AgriFutures</w:t>
      </w:r>
      <w:r w:rsidRPr="00D0191B">
        <w:t xml:space="preserve"> </w:t>
      </w:r>
      <w:r>
        <w:t xml:space="preserve">Australia </w:t>
      </w:r>
      <w:r w:rsidRPr="00D0191B">
        <w:t>201</w:t>
      </w:r>
      <w:r>
        <w:t>9</w:t>
      </w:r>
      <w:r w:rsidRPr="00D0191B">
        <w:t>–</w:t>
      </w:r>
      <w:r>
        <w:t>20</w:t>
      </w:r>
      <w:r w:rsidRPr="00D0191B">
        <w:t xml:space="preserve"> Budget measures</w:t>
      </w:r>
    </w:p>
    <w:p w:rsidR="006A12F6" w:rsidRDefault="006A12F6" w:rsidP="006A12F6">
      <w:pPr>
        <w:pStyle w:val="TableHeading"/>
        <w:spacing w:before="240" w:after="240"/>
        <w:rPr>
          <w:sz w:val="20"/>
        </w:rPr>
      </w:pPr>
      <w:r w:rsidRPr="005C4BEE">
        <w:rPr>
          <w:sz w:val="20"/>
        </w:rPr>
        <w:t xml:space="preserve">Part </w:t>
      </w:r>
      <w:r>
        <w:rPr>
          <w:sz w:val="20"/>
        </w:rPr>
        <w:t>1</w:t>
      </w:r>
      <w:r w:rsidRPr="005C4BEE">
        <w:rPr>
          <w:sz w:val="20"/>
        </w:rPr>
        <w:t xml:space="preserve">: </w:t>
      </w:r>
      <w:r>
        <w:rPr>
          <w:sz w:val="20"/>
        </w:rPr>
        <w:t>Measures announced since the 2018–19 Mid-Year Economic and Fiscal Outlook (MYEFO)</w:t>
      </w:r>
    </w:p>
    <w:p w:rsidR="006A12F6" w:rsidRDefault="006A12F6" w:rsidP="006A12F6">
      <w:pPr>
        <w:spacing w:before="240"/>
      </w:pPr>
      <w:r>
        <w:t>AgriFutures does not have any 2019–20 Budget measures.</w:t>
      </w:r>
    </w:p>
    <w:p w:rsidR="006A12F6" w:rsidRDefault="006A12F6" w:rsidP="006A12F6">
      <w:pPr>
        <w:pStyle w:val="TableHeading"/>
        <w:spacing w:before="240" w:after="240"/>
        <w:rPr>
          <w:sz w:val="20"/>
        </w:rPr>
      </w:pPr>
      <w:r w:rsidRPr="00292422">
        <w:rPr>
          <w:sz w:val="20"/>
        </w:rPr>
        <w:t>Part 2: Other measures not previously re</w:t>
      </w:r>
      <w:r>
        <w:rPr>
          <w:sz w:val="20"/>
        </w:rPr>
        <w:t>ported in a portfolio statement</w:t>
      </w:r>
    </w:p>
    <w:p w:rsidR="006A12F6" w:rsidRPr="00BF376B" w:rsidRDefault="006A12F6" w:rsidP="006A12F6">
      <w:pPr>
        <w:spacing w:before="240"/>
      </w:pPr>
      <w:r w:rsidRPr="00BF376B">
        <w:t>AgriFutures does not have any measures not previously reported in a portfolio statement.</w:t>
      </w:r>
    </w:p>
    <w:p w:rsidR="006A12F6" w:rsidRPr="00007156" w:rsidRDefault="006A12F6" w:rsidP="006A12F6">
      <w:pPr>
        <w:pStyle w:val="Heading2"/>
        <w:spacing w:before="0" w:after="120"/>
      </w:pPr>
      <w:r w:rsidRPr="00292422">
        <w:rPr>
          <w:rFonts w:ascii="Book Antiqua" w:hAnsi="Book Antiqua"/>
          <w:b/>
          <w:sz w:val="20"/>
        </w:rPr>
        <w:br w:type="page"/>
      </w:r>
      <w:r>
        <w:lastRenderedPageBreak/>
        <w:t>Section 2: Outcomes and planned performance</w:t>
      </w:r>
    </w:p>
    <w:p w:rsidR="006A12F6" w:rsidRPr="005E6F2B" w:rsidRDefault="006A12F6" w:rsidP="006A12F6">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programs are the primary vehicle by which government entities achieve the intended results of their outcome statements. Entities are required to identify the programs which contribute to government outcomes over the Budget and forward years.</w:t>
      </w:r>
    </w:p>
    <w:p w:rsidR="006A12F6" w:rsidRDefault="006A12F6" w:rsidP="006A12F6">
      <w:r w:rsidRPr="005E6F2B">
        <w:t>Each outcome is described below together with its related programs. The following provides detailed information on expenses for each outcome and program, further broken down by funding source.</w:t>
      </w:r>
    </w:p>
    <w:p w:rsidR="006A12F6" w:rsidRPr="006906E4" w:rsidRDefault="006A12F6" w:rsidP="006A12F6">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6A12F6" w:rsidRPr="00471078" w:rsidRDefault="006A12F6" w:rsidP="006A12F6">
      <w:pPr>
        <w:pBdr>
          <w:top w:val="single" w:sz="2" w:space="6" w:color="auto"/>
          <w:left w:val="single" w:sz="2" w:space="4" w:color="auto"/>
          <w:bottom w:val="single" w:sz="2" w:space="6" w:color="auto"/>
          <w:right w:val="single" w:sz="2" w:space="4" w:color="auto"/>
        </w:pBdr>
        <w:spacing w:before="240"/>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r w:rsidRPr="00471078">
        <w:t>.</w:t>
      </w:r>
    </w:p>
    <w:p w:rsidR="006A12F6" w:rsidRPr="00FD5F3A" w:rsidRDefault="006A12F6" w:rsidP="006A12F6">
      <w:pPr>
        <w:pBdr>
          <w:top w:val="single" w:sz="2" w:space="6" w:color="auto"/>
          <w:left w:val="single" w:sz="2" w:space="4" w:color="auto"/>
          <w:bottom w:val="single" w:sz="2" w:space="6" w:color="auto"/>
          <w:right w:val="single" w:sz="2" w:space="4" w:color="auto"/>
        </w:pBdr>
        <w:spacing w:before="240"/>
        <w:jc w:val="left"/>
        <w:rPr>
          <w:color w:val="000000"/>
        </w:rPr>
      </w:pPr>
      <w:r w:rsidRPr="00FD5F3A">
        <w:rPr>
          <w:color w:val="000000"/>
        </w:rPr>
        <w:t xml:space="preserve">The most recent corporate plan and annual performance statement for the AgriFutures Australia can be found at: </w:t>
      </w:r>
      <w:r w:rsidRPr="00FD5F3A">
        <w:rPr>
          <w:color w:val="000000"/>
        </w:rPr>
        <w:br/>
      </w:r>
      <w:hyperlink r:id="rId150" w:history="1">
        <w:r w:rsidRPr="00FD5F3A">
          <w:rPr>
            <w:rStyle w:val="Hyperlink"/>
            <w:color w:val="000000"/>
          </w:rPr>
          <w:t>http://www.agrifutures.com.au/about/corporate-documents/</w:t>
        </w:r>
      </w:hyperlink>
      <w:r w:rsidRPr="00FD5F3A">
        <w:rPr>
          <w:color w:val="000000"/>
        </w:rPr>
        <w:t>.</w:t>
      </w:r>
    </w:p>
    <w:p w:rsidR="006A12F6" w:rsidRDefault="006A12F6" w:rsidP="006A12F6">
      <w:pPr>
        <w:pStyle w:val="Heading3"/>
        <w:spacing w:before="0"/>
      </w:pPr>
      <w:r w:rsidRPr="004550B2">
        <w:br w:type="page"/>
      </w:r>
      <w:r>
        <w:lastRenderedPageBreak/>
        <w:t>2.1</w:t>
      </w:r>
      <w:r>
        <w:tab/>
      </w:r>
      <w:r w:rsidRPr="00F743D8">
        <w:t>Budgeted expenses and performance for Outcome</w:t>
      </w:r>
      <w:r>
        <w:t xml:space="preserv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6A12F6" w:rsidTr="00213014">
        <w:tc>
          <w:tcPr>
            <w:tcW w:w="7713" w:type="dxa"/>
            <w:shd w:val="clear" w:color="auto" w:fill="E6E6E6"/>
          </w:tcPr>
          <w:p w:rsidR="006A12F6" w:rsidRDefault="006A12F6" w:rsidP="00213014">
            <w:pPr>
              <w:pStyle w:val="TableColumnHeadingLeft"/>
              <w:jc w:val="both"/>
            </w:pPr>
            <w:r>
              <w:t>Outcome 1: Increased knowledge that fosters sustainable, productive and profitable new and existing rural industries and furthers understanding of national rural issues through research and development in</w:t>
            </w:r>
            <w:r>
              <w:br/>
              <w:t>government-industry partnership.</w:t>
            </w:r>
          </w:p>
        </w:tc>
      </w:tr>
    </w:tbl>
    <w:p w:rsidR="006A12F6" w:rsidRPr="003D2A74" w:rsidRDefault="006A12F6" w:rsidP="006A12F6">
      <w:pPr>
        <w:pStyle w:val="Heading4"/>
        <w:spacing w:before="0" w:after="240"/>
        <w:rPr>
          <w:lang w:val="en-AU" w:eastAsia="en-AU"/>
        </w:rPr>
      </w:pPr>
      <w:r>
        <w:rPr>
          <w:lang w:val="en-AU" w:eastAsia="en-AU"/>
        </w:rPr>
        <w:br/>
      </w:r>
      <w:r w:rsidRPr="00585009">
        <w:rPr>
          <w:lang w:val="en-AU" w:eastAsia="en-AU"/>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6A12F6" w:rsidRPr="003E2CC1" w:rsidTr="00213014">
        <w:trPr>
          <w:trHeight w:val="113"/>
        </w:trPr>
        <w:tc>
          <w:tcPr>
            <w:tcW w:w="7565" w:type="dxa"/>
            <w:tcBorders>
              <w:top w:val="single" w:sz="4" w:space="0" w:color="auto"/>
              <w:left w:val="single" w:sz="4" w:space="0" w:color="auto"/>
              <w:bottom w:val="dotted" w:sz="4" w:space="0" w:color="auto"/>
              <w:right w:val="single" w:sz="4" w:space="0" w:color="auto"/>
            </w:tcBorders>
          </w:tcPr>
          <w:p w:rsidR="006A12F6" w:rsidRPr="003E2CC1" w:rsidRDefault="006A12F6" w:rsidP="00213014">
            <w:pPr>
              <w:pStyle w:val="ExampleText0"/>
              <w:spacing w:before="120" w:after="120" w:line="240" w:lineRule="auto"/>
              <w:rPr>
                <w:rFonts w:ascii="Arial" w:hAnsi="Arial" w:cs="Arial"/>
                <w:b/>
                <w:i w:val="0"/>
                <w:color w:val="auto"/>
                <w:sz w:val="18"/>
                <w:szCs w:val="18"/>
              </w:rPr>
            </w:pPr>
            <w:r w:rsidRPr="003E2CC1">
              <w:rPr>
                <w:rFonts w:ascii="Arial" w:hAnsi="Arial" w:cs="Arial"/>
                <w:b/>
                <w:i w:val="0"/>
                <w:color w:val="auto"/>
                <w:sz w:val="18"/>
                <w:szCs w:val="18"/>
              </w:rPr>
              <w:t xml:space="preserve">Department of Agriculture and Water Resources </w:t>
            </w:r>
          </w:p>
        </w:tc>
      </w:tr>
      <w:tr w:rsidR="006A12F6" w:rsidRPr="003E2CC1" w:rsidTr="00213014">
        <w:trPr>
          <w:trHeight w:val="113"/>
        </w:trPr>
        <w:tc>
          <w:tcPr>
            <w:tcW w:w="7565" w:type="dxa"/>
            <w:tcBorders>
              <w:top w:val="dotted" w:sz="4" w:space="0" w:color="auto"/>
              <w:left w:val="single" w:sz="4" w:space="0" w:color="auto"/>
              <w:bottom w:val="single" w:sz="4" w:space="0" w:color="auto"/>
              <w:right w:val="single" w:sz="4" w:space="0" w:color="auto"/>
            </w:tcBorders>
          </w:tcPr>
          <w:p w:rsidR="006A12F6" w:rsidRPr="003E2CC1" w:rsidRDefault="006A12F6" w:rsidP="00213014">
            <w:pPr>
              <w:pStyle w:val="ExampleText0"/>
              <w:spacing w:before="120" w:after="120" w:line="240" w:lineRule="auto"/>
              <w:rPr>
                <w:rStyle w:val="ExampletextCharChar"/>
                <w:rFonts w:ascii="Arial" w:hAnsi="Arial" w:cs="Arial"/>
                <w:b/>
                <w:color w:val="auto"/>
                <w:sz w:val="18"/>
                <w:szCs w:val="18"/>
              </w:rPr>
            </w:pPr>
            <w:r w:rsidRPr="003E2CC1">
              <w:rPr>
                <w:rStyle w:val="ExampletextCharChar"/>
                <w:rFonts w:ascii="Arial" w:hAnsi="Arial" w:cs="Arial"/>
                <w:b/>
                <w:color w:val="auto"/>
                <w:sz w:val="18"/>
                <w:szCs w:val="18"/>
              </w:rPr>
              <w:t>Program:</w:t>
            </w:r>
          </w:p>
          <w:p w:rsidR="006A12F6" w:rsidRPr="003E2CC1" w:rsidRDefault="006A12F6" w:rsidP="00E46FB8">
            <w:pPr>
              <w:pStyle w:val="ExampleText0"/>
              <w:numPr>
                <w:ilvl w:val="0"/>
                <w:numId w:val="15"/>
              </w:numPr>
              <w:spacing w:before="120" w:after="120" w:line="240" w:lineRule="auto"/>
              <w:rPr>
                <w:rStyle w:val="ExampletextCharChar"/>
                <w:rFonts w:ascii="Arial" w:hAnsi="Arial" w:cs="Arial"/>
                <w:b/>
                <w:color w:val="auto"/>
                <w:sz w:val="18"/>
                <w:szCs w:val="18"/>
              </w:rPr>
            </w:pPr>
            <w:r w:rsidRPr="003E2CC1">
              <w:rPr>
                <w:rFonts w:ascii="Arial" w:hAnsi="Arial" w:cs="Arial"/>
                <w:i w:val="0"/>
                <w:color w:val="auto"/>
                <w:sz w:val="18"/>
                <w:szCs w:val="18"/>
              </w:rPr>
              <w:t>Program</w:t>
            </w:r>
            <w:r>
              <w:rPr>
                <w:rFonts w:ascii="Arial" w:hAnsi="Arial" w:cs="Arial"/>
                <w:i w:val="0"/>
                <w:color w:val="auto"/>
                <w:sz w:val="18"/>
                <w:szCs w:val="18"/>
              </w:rPr>
              <w:t> </w:t>
            </w:r>
            <w:r w:rsidRPr="003E2CC1">
              <w:rPr>
                <w:rFonts w:ascii="Arial" w:hAnsi="Arial" w:cs="Arial"/>
                <w:i w:val="0"/>
                <w:color w:val="auto"/>
                <w:sz w:val="18"/>
                <w:szCs w:val="18"/>
              </w:rPr>
              <w:t>1.10: Agricultural Resources</w:t>
            </w:r>
          </w:p>
        </w:tc>
      </w:tr>
      <w:tr w:rsidR="006A12F6" w:rsidRPr="003E2CC1" w:rsidTr="00213014">
        <w:trPr>
          <w:trHeight w:val="113"/>
        </w:trPr>
        <w:tc>
          <w:tcPr>
            <w:tcW w:w="7565" w:type="dxa"/>
            <w:tcBorders>
              <w:top w:val="single" w:sz="4" w:space="0" w:color="auto"/>
              <w:left w:val="single" w:sz="4" w:space="0" w:color="auto"/>
              <w:bottom w:val="single" w:sz="4" w:space="0" w:color="auto"/>
              <w:right w:val="single" w:sz="4" w:space="0" w:color="auto"/>
            </w:tcBorders>
          </w:tcPr>
          <w:p w:rsidR="006A12F6" w:rsidRPr="003E2CC1" w:rsidRDefault="006A12F6" w:rsidP="00213014">
            <w:pPr>
              <w:pStyle w:val="ExampleText0"/>
              <w:spacing w:before="120" w:after="120" w:line="240" w:lineRule="auto"/>
              <w:rPr>
                <w:rStyle w:val="ExampletextCharChar"/>
                <w:rFonts w:ascii="Arial" w:hAnsi="Arial" w:cs="Arial"/>
                <w:b/>
                <w:color w:val="auto"/>
                <w:sz w:val="18"/>
                <w:szCs w:val="18"/>
              </w:rPr>
            </w:pPr>
            <w:r w:rsidRPr="003E2CC1">
              <w:rPr>
                <w:rStyle w:val="ExampletextCharChar"/>
                <w:rFonts w:ascii="Arial" w:hAnsi="Arial" w:cs="Arial"/>
                <w:b/>
                <w:color w:val="auto"/>
                <w:sz w:val="18"/>
                <w:szCs w:val="18"/>
              </w:rPr>
              <w:t>Contribution to Outcome 1 made by linked program:</w:t>
            </w:r>
          </w:p>
          <w:p w:rsidR="006A12F6" w:rsidRPr="003E2CC1" w:rsidRDefault="006A12F6" w:rsidP="00213014">
            <w:pPr>
              <w:pStyle w:val="ExampleText0"/>
              <w:spacing w:before="120" w:after="120" w:line="240" w:lineRule="auto"/>
              <w:jc w:val="both"/>
              <w:rPr>
                <w:rStyle w:val="ExampletextCharChar"/>
                <w:rFonts w:ascii="Arial" w:hAnsi="Arial" w:cs="Arial"/>
                <w:color w:val="auto"/>
                <w:sz w:val="18"/>
                <w:szCs w:val="18"/>
              </w:rPr>
            </w:pPr>
            <w:r w:rsidRPr="003E2CC1">
              <w:rPr>
                <w:rFonts w:ascii="Arial" w:hAnsi="Arial" w:cs="Arial"/>
                <w:i w:val="0"/>
                <w:color w:val="auto"/>
                <w:sz w:val="18"/>
                <w:szCs w:val="18"/>
              </w:rPr>
              <w:t>AgriFutures works together with the Department of Agriculture and Water Resources to ensure sustainable, productive and profitable rural industries.</w:t>
            </w:r>
          </w:p>
        </w:tc>
      </w:tr>
    </w:tbl>
    <w:p w:rsidR="006A12F6" w:rsidRDefault="006A12F6" w:rsidP="006A12F6">
      <w:pPr>
        <w:pStyle w:val="Heading5"/>
        <w:sectPr w:rsidR="006A12F6" w:rsidSect="00213014">
          <w:headerReference w:type="even" r:id="rId151"/>
          <w:headerReference w:type="default" r:id="rId152"/>
          <w:headerReference w:type="first" r:id="rId153"/>
          <w:footerReference w:type="first" r:id="rId154"/>
          <w:pgSz w:w="11906" w:h="16838" w:code="9"/>
          <w:pgMar w:top="2466" w:right="2098" w:bottom="2466" w:left="2098" w:header="1899" w:footer="1899" w:gutter="0"/>
          <w:cols w:space="708"/>
          <w:titlePg/>
          <w:docGrid w:linePitch="360"/>
        </w:sectPr>
      </w:pPr>
    </w:p>
    <w:p w:rsidR="006A12F6" w:rsidRPr="00BE5B10" w:rsidRDefault="006A12F6" w:rsidP="006A12F6">
      <w:pPr>
        <w:pStyle w:val="Heading5"/>
        <w:rPr>
          <w:sz w:val="22"/>
          <w:szCs w:val="22"/>
        </w:rPr>
      </w:pPr>
      <w:r w:rsidRPr="00BE5B10">
        <w:rPr>
          <w:sz w:val="22"/>
          <w:szCs w:val="22"/>
        </w:rPr>
        <w:lastRenderedPageBreak/>
        <w:t>2.1.1 Budgeted expenses for Outcome 1</w:t>
      </w:r>
    </w:p>
    <w:p w:rsidR="006A12F6" w:rsidRDefault="006A12F6" w:rsidP="006A12F6">
      <w:pPr>
        <w:spacing w:before="240"/>
      </w:pPr>
      <w:r w:rsidRPr="00950281">
        <w:t xml:space="preserve">This table shows how much the entity intends to spend (on an accrual basis) on achieving the outcome, broken down by </w:t>
      </w:r>
      <w:r>
        <w:t>program</w:t>
      </w:r>
      <w:r w:rsidRPr="00950281">
        <w:t>, as well as by Administered and Departmental funding sources.</w:t>
      </w:r>
    </w:p>
    <w:p w:rsidR="006A12F6" w:rsidRPr="009F65FF" w:rsidRDefault="006A12F6" w:rsidP="006A12F6">
      <w:pPr>
        <w:pStyle w:val="Heading6"/>
        <w:rPr>
          <w:b/>
        </w:rPr>
      </w:pPr>
      <w:r w:rsidRPr="009F65FF">
        <w:rPr>
          <w:b/>
        </w:rPr>
        <w:t>Table 2.2.1 Budgeted expenses for Outcome 1</w:t>
      </w:r>
    </w:p>
    <w:p w:rsidR="006A12F6" w:rsidRPr="00682A2F" w:rsidRDefault="006A12F6" w:rsidP="006A12F6">
      <w:pPr>
        <w:pStyle w:val="TableGraphic"/>
      </w:pPr>
      <w:r>
        <w:object w:dxaOrig="7709" w:dyaOrig="6942">
          <v:shape id="_x0000_i1069" type="#_x0000_t75" style="width:385.5pt;height:347.25pt" o:ole="">
            <v:imagedata r:id="rId155" o:title=""/>
          </v:shape>
          <o:OLEObject Type="Link" ProgID="Excel.Sheet.12" ShapeID="_x0000_i1069" DrawAspect="Content" r:id="rId156" UpdateMode="Always">
            <o:LinkType>EnhancedMetaFile</o:LinkType>
            <o:LockedField>false</o:LockedField>
          </o:OLEObject>
        </w:object>
      </w:r>
    </w:p>
    <w:p w:rsidR="006A12F6" w:rsidRPr="000C390D" w:rsidRDefault="006A12F6" w:rsidP="006A12F6">
      <w:pPr>
        <w:pStyle w:val="Heading5"/>
        <w:rPr>
          <w:sz w:val="22"/>
          <w:szCs w:val="22"/>
        </w:rPr>
      </w:pPr>
      <w:r>
        <w:br w:type="page"/>
      </w:r>
      <w:r w:rsidRPr="00BE5B10">
        <w:rPr>
          <w:sz w:val="22"/>
          <w:szCs w:val="22"/>
        </w:rPr>
        <w:lastRenderedPageBreak/>
        <w:t>2.1.2</w:t>
      </w:r>
      <w:r w:rsidRPr="00BE5B10">
        <w:rPr>
          <w:sz w:val="22"/>
          <w:szCs w:val="22"/>
        </w:rPr>
        <w:tab/>
        <w:t>Performance criteria for Outcome 1</w:t>
      </w:r>
    </w:p>
    <w:p w:rsidR="006A12F6" w:rsidRPr="00957B47" w:rsidRDefault="006A12F6" w:rsidP="006A12F6">
      <w:pPr>
        <w:tabs>
          <w:tab w:val="left" w:pos="709"/>
        </w:tabs>
        <w:spacing w:before="240"/>
        <w:rPr>
          <w:i/>
        </w:rPr>
      </w:pPr>
      <w:r w:rsidRPr="00957B47">
        <w:t xml:space="preserve">Table 2.1.2 below details the performance criteria for each </w:t>
      </w:r>
      <w:r>
        <w:t>program</w:t>
      </w:r>
      <w:r w:rsidRPr="00957B47">
        <w:t xml:space="preserve"> associated with Outcome 1. It also summarises how each </w:t>
      </w:r>
      <w:r>
        <w:t>program</w:t>
      </w:r>
      <w:r w:rsidRPr="00957B47">
        <w:t xml:space="preserve"> is delivered and where 201</w:t>
      </w:r>
      <w:r>
        <w:t>9</w:t>
      </w:r>
      <w:r w:rsidRPr="00957B47">
        <w:t>–</w:t>
      </w:r>
      <w:r>
        <w:t>20</w:t>
      </w:r>
      <w:r w:rsidRPr="00957B47">
        <w:t xml:space="preserve"> Budget measures have created new </w:t>
      </w:r>
      <w:r>
        <w:t>program</w:t>
      </w:r>
      <w:r w:rsidRPr="00957B47">
        <w:t xml:space="preserve">s or materially changed existing </w:t>
      </w:r>
      <w:r>
        <w:t>program</w:t>
      </w:r>
      <w:r w:rsidRPr="00957B47">
        <w:t>s.</w:t>
      </w:r>
      <w:r w:rsidRPr="00957B47">
        <w:rPr>
          <w:i/>
        </w:rPr>
        <w:t xml:space="preserve"> </w:t>
      </w:r>
    </w:p>
    <w:p w:rsidR="006A12F6" w:rsidRPr="00957B47" w:rsidRDefault="006A12F6" w:rsidP="006A12F6">
      <w:pPr>
        <w:tabs>
          <w:tab w:val="left" w:pos="709"/>
        </w:tabs>
        <w:spacing w:before="240"/>
        <w:rPr>
          <w:i/>
        </w:rPr>
      </w:pPr>
      <w:r w:rsidRPr="00957B47">
        <w:t xml:space="preserve">As an entity established under the PIRD Act, </w:t>
      </w:r>
      <w:r w:rsidRPr="008361AD">
        <w:t>AgriFutures</w:t>
      </w:r>
      <w:r w:rsidRPr="00957B47">
        <w:t xml:space="preserve"> does not produce a Corporate Plan under </w:t>
      </w:r>
      <w:r>
        <w:t xml:space="preserve">the </w:t>
      </w:r>
      <w:r w:rsidRPr="00957B47">
        <w:t>PGPA Act and is therefore exempt from the requirement to map purposes to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400"/>
      </w:tblGrid>
      <w:tr w:rsidR="006A12F6" w:rsidRPr="00F71634" w:rsidTr="00213014">
        <w:tc>
          <w:tcPr>
            <w:tcW w:w="7926" w:type="dxa"/>
            <w:gridSpan w:val="2"/>
            <w:shd w:val="clear" w:color="auto" w:fill="D2D2D2"/>
          </w:tcPr>
          <w:p w:rsidR="006A12F6" w:rsidRPr="00AA7E85" w:rsidRDefault="006A12F6" w:rsidP="00213014">
            <w:pPr>
              <w:tabs>
                <w:tab w:val="left" w:pos="709"/>
              </w:tabs>
              <w:spacing w:before="60" w:after="60" w:line="240" w:lineRule="auto"/>
              <w:rPr>
                <w:rFonts w:ascii="Arial" w:hAnsi="Arial" w:cs="Arial"/>
                <w:b/>
              </w:rPr>
            </w:pPr>
            <w:r w:rsidRPr="00AA7E85">
              <w:rPr>
                <w:rFonts w:ascii="Arial" w:hAnsi="Arial"/>
                <w:b/>
              </w:rPr>
              <w:t xml:space="preserve">Outcome 1: </w:t>
            </w:r>
            <w:r w:rsidRPr="0091384C">
              <w:rPr>
                <w:rFonts w:ascii="Arial" w:hAnsi="Arial"/>
                <w:b/>
              </w:rPr>
              <w:t>Increased knowledge that fosters sustainable, productive and profitable new and existing rural industries and furthers understanding of national rural issues through research and development in</w:t>
            </w:r>
            <w:r w:rsidRPr="0091384C">
              <w:rPr>
                <w:rFonts w:ascii="Arial" w:hAnsi="Arial"/>
                <w:b/>
              </w:rPr>
              <w:br/>
              <w:t>government-industry partnership</w:t>
            </w:r>
            <w:r w:rsidRPr="00AA7E85">
              <w:rPr>
                <w:rFonts w:ascii="Arial" w:hAnsi="Arial"/>
                <w:b/>
              </w:rPr>
              <w:t>.</w:t>
            </w:r>
          </w:p>
        </w:tc>
      </w:tr>
      <w:tr w:rsidR="006A12F6" w:rsidRPr="004358E8" w:rsidTr="00213014">
        <w:tc>
          <w:tcPr>
            <w:tcW w:w="7926" w:type="dxa"/>
            <w:gridSpan w:val="2"/>
            <w:tcBorders>
              <w:bottom w:val="single" w:sz="4" w:space="0" w:color="auto"/>
            </w:tcBorders>
            <w:shd w:val="clear" w:color="auto" w:fill="D2D2D2"/>
          </w:tcPr>
          <w:p w:rsidR="006A12F6" w:rsidRPr="004358E8" w:rsidRDefault="006A12F6" w:rsidP="00213014">
            <w:pPr>
              <w:tabs>
                <w:tab w:val="left" w:pos="709"/>
              </w:tabs>
              <w:spacing w:before="60" w:after="60" w:line="240" w:lineRule="auto"/>
              <w:rPr>
                <w:rFonts w:ascii="Arial" w:hAnsi="Arial" w:cs="Arial"/>
                <w:b/>
              </w:rPr>
            </w:pPr>
            <w:r>
              <w:rPr>
                <w:rFonts w:ascii="Arial" w:hAnsi="Arial" w:cs="Arial"/>
                <w:b/>
              </w:rPr>
              <w:t>Program</w:t>
            </w:r>
            <w:r w:rsidRPr="004358E8">
              <w:rPr>
                <w:rFonts w:ascii="Arial" w:hAnsi="Arial" w:cs="Arial"/>
                <w:b/>
              </w:rPr>
              <w:t xml:space="preserve"> 1.1</w:t>
            </w:r>
            <w:r>
              <w:rPr>
                <w:rFonts w:ascii="Arial" w:hAnsi="Arial" w:cs="Arial"/>
                <w:b/>
              </w:rPr>
              <w:t>:</w:t>
            </w:r>
            <w:r w:rsidRPr="004358E8">
              <w:rPr>
                <w:rFonts w:ascii="Arial" w:hAnsi="Arial" w:cs="Arial"/>
                <w:b/>
              </w:rPr>
              <w:t xml:space="preserve"> Rural Industries Research and Development Corporation</w:t>
            </w:r>
          </w:p>
        </w:tc>
      </w:tr>
      <w:tr w:rsidR="006A12F6" w:rsidRPr="00957B47" w:rsidTr="00213014">
        <w:trPr>
          <w:trHeight w:val="571"/>
        </w:trPr>
        <w:tc>
          <w:tcPr>
            <w:tcW w:w="1526" w:type="dxa"/>
            <w:tcBorders>
              <w:bottom w:val="single" w:sz="4" w:space="0" w:color="auto"/>
            </w:tcBorders>
          </w:tcPr>
          <w:p w:rsidR="006A12F6" w:rsidRPr="00957B47" w:rsidRDefault="006A12F6" w:rsidP="00213014">
            <w:pPr>
              <w:tabs>
                <w:tab w:val="left" w:pos="709"/>
              </w:tabs>
              <w:spacing w:before="120" w:after="120" w:line="240" w:lineRule="auto"/>
              <w:jc w:val="left"/>
              <w:rPr>
                <w:rFonts w:ascii="Arial" w:hAnsi="Arial" w:cs="Arial"/>
                <w:b/>
                <w:sz w:val="18"/>
                <w:szCs w:val="18"/>
              </w:rPr>
            </w:pPr>
            <w:r w:rsidRPr="00957B47">
              <w:rPr>
                <w:rFonts w:ascii="Arial" w:hAnsi="Arial" w:cs="Arial"/>
                <w:b/>
                <w:sz w:val="18"/>
                <w:szCs w:val="18"/>
              </w:rPr>
              <w:t>Objective</w:t>
            </w:r>
          </w:p>
        </w:tc>
        <w:tc>
          <w:tcPr>
            <w:tcW w:w="6400" w:type="dxa"/>
            <w:tcBorders>
              <w:bottom w:val="single" w:sz="4" w:space="0" w:color="auto"/>
            </w:tcBorders>
          </w:tcPr>
          <w:p w:rsidR="006A12F6" w:rsidRPr="00957B47" w:rsidRDefault="006A12F6" w:rsidP="00213014">
            <w:pPr>
              <w:pStyle w:val="BodyText"/>
              <w:spacing w:before="120"/>
              <w:rPr>
                <w:rFonts w:ascii="Arial" w:hAnsi="Arial" w:cs="Arial"/>
                <w:b/>
                <w:i/>
                <w:sz w:val="18"/>
                <w:szCs w:val="18"/>
              </w:rPr>
            </w:pPr>
            <w:r w:rsidRPr="00957B47">
              <w:rPr>
                <w:rFonts w:ascii="Arial" w:hAnsi="Arial" w:cs="Arial"/>
                <w:sz w:val="18"/>
                <w:szCs w:val="18"/>
                <w:lang w:val="en-AU"/>
              </w:rPr>
              <w:t xml:space="preserve">Through research and development </w:t>
            </w:r>
            <w:r>
              <w:rPr>
                <w:rFonts w:ascii="Arial" w:hAnsi="Arial" w:cs="Arial"/>
                <w:sz w:val="18"/>
                <w:szCs w:val="18"/>
                <w:lang w:val="en-AU"/>
              </w:rPr>
              <w:t>create thriving rural industries and vibrant regional communities.</w:t>
            </w:r>
          </w:p>
        </w:tc>
      </w:tr>
      <w:tr w:rsidR="006A12F6" w:rsidRPr="00957B47" w:rsidTr="00213014">
        <w:trPr>
          <w:trHeight w:val="397"/>
        </w:trPr>
        <w:tc>
          <w:tcPr>
            <w:tcW w:w="1526" w:type="dxa"/>
            <w:vMerge w:val="restart"/>
          </w:tcPr>
          <w:p w:rsidR="006A12F6" w:rsidRPr="00957B47"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Delivery</w:t>
            </w:r>
          </w:p>
        </w:tc>
        <w:tc>
          <w:tcPr>
            <w:tcW w:w="6400" w:type="dxa"/>
          </w:tcPr>
          <w:p w:rsidR="006A12F6" w:rsidRDefault="006A12F6" w:rsidP="00213014">
            <w:pPr>
              <w:pStyle w:val="Heading5"/>
              <w:spacing w:before="120"/>
              <w:rPr>
                <w:rFonts w:eastAsia="Cambria" w:cs="Arial"/>
                <w:bCs w:val="0"/>
                <w:iCs w:val="0"/>
                <w:sz w:val="18"/>
                <w:szCs w:val="18"/>
                <w:lang w:val="en-AU" w:eastAsia="en-US"/>
              </w:rPr>
            </w:pPr>
            <w:r w:rsidRPr="00DE30C6">
              <w:rPr>
                <w:rFonts w:eastAsia="Cambria" w:cs="Arial"/>
                <w:bCs w:val="0"/>
                <w:iCs w:val="0"/>
                <w:sz w:val="18"/>
                <w:szCs w:val="18"/>
                <w:lang w:val="en-AU" w:eastAsia="en-US"/>
              </w:rPr>
              <w:t>AgriFutures</w:t>
            </w:r>
            <w:r>
              <w:rPr>
                <w:rFonts w:eastAsia="Cambria" w:cs="Arial"/>
                <w:bCs w:val="0"/>
                <w:iCs w:val="0"/>
                <w:sz w:val="18"/>
                <w:szCs w:val="18"/>
                <w:lang w:val="en-AU" w:eastAsia="en-US"/>
              </w:rPr>
              <w:t xml:space="preserve"> supports the people driving </w:t>
            </w:r>
            <w:r w:rsidRPr="00DE30C6">
              <w:rPr>
                <w:rFonts w:eastAsia="Cambria" w:cs="Arial"/>
                <w:bCs w:val="0"/>
                <w:iCs w:val="0"/>
                <w:sz w:val="18"/>
                <w:szCs w:val="18"/>
                <w:lang w:val="en-AU" w:eastAsia="en-US"/>
              </w:rPr>
              <w:t>the future prosperity of Australian rural industries by</w:t>
            </w:r>
            <w:r>
              <w:rPr>
                <w:rFonts w:eastAsia="Cambria" w:cs="Arial"/>
                <w:bCs w:val="0"/>
                <w:iCs w:val="0"/>
                <w:sz w:val="18"/>
                <w:szCs w:val="18"/>
                <w:lang w:val="en-AU" w:eastAsia="en-US"/>
              </w:rPr>
              <w:t>:</w:t>
            </w:r>
          </w:p>
          <w:p w:rsidR="006A12F6" w:rsidRPr="00DE30C6" w:rsidRDefault="006A12F6" w:rsidP="00E46FB8">
            <w:pPr>
              <w:pStyle w:val="Heading5"/>
              <w:numPr>
                <w:ilvl w:val="0"/>
                <w:numId w:val="15"/>
              </w:numPr>
              <w:spacing w:before="120"/>
              <w:rPr>
                <w:rFonts w:cs="Arial"/>
                <w:b w:val="0"/>
                <w:sz w:val="18"/>
                <w:szCs w:val="18"/>
                <w:lang w:val="en-AU"/>
              </w:rPr>
            </w:pPr>
            <w:r w:rsidRPr="00DE30C6">
              <w:rPr>
                <w:rFonts w:cs="Arial"/>
                <w:b w:val="0"/>
                <w:sz w:val="18"/>
                <w:szCs w:val="18"/>
                <w:lang w:val="en-AU"/>
              </w:rPr>
              <w:t>Attracting capable people into careers in agriculture</w:t>
            </w:r>
            <w:r>
              <w:rPr>
                <w:rFonts w:cs="Arial"/>
                <w:b w:val="0"/>
                <w:sz w:val="18"/>
                <w:szCs w:val="18"/>
                <w:lang w:val="en-AU"/>
              </w:rPr>
              <w:t xml:space="preserve"> through:</w:t>
            </w:r>
          </w:p>
          <w:p w:rsidR="006A12F6" w:rsidRPr="00DE30C6" w:rsidRDefault="006A12F6" w:rsidP="00E46FB8">
            <w:pPr>
              <w:pStyle w:val="BodyText"/>
              <w:numPr>
                <w:ilvl w:val="1"/>
                <w:numId w:val="15"/>
              </w:numPr>
              <w:spacing w:before="120"/>
              <w:rPr>
                <w:rFonts w:ascii="Arial" w:hAnsi="Arial" w:cs="Arial"/>
                <w:sz w:val="18"/>
                <w:szCs w:val="18"/>
                <w:lang w:val="en-AU"/>
              </w:rPr>
            </w:pPr>
            <w:r w:rsidRPr="00DE30C6">
              <w:rPr>
                <w:rFonts w:ascii="Arial" w:hAnsi="Arial" w:cs="Arial"/>
                <w:bCs/>
                <w:iCs/>
                <w:sz w:val="18"/>
                <w:szCs w:val="18"/>
                <w:lang w:val="en-US"/>
              </w:rPr>
              <w:t>Introducing agricultural careers pathways in schools</w:t>
            </w:r>
            <w:r>
              <w:rPr>
                <w:rFonts w:ascii="Arial" w:hAnsi="Arial" w:cs="Arial"/>
                <w:bCs/>
                <w:iCs/>
                <w:sz w:val="18"/>
                <w:szCs w:val="18"/>
                <w:lang w:val="en-US"/>
              </w:rPr>
              <w:t>; and</w:t>
            </w:r>
          </w:p>
          <w:p w:rsidR="006A12F6" w:rsidRPr="004F7F9F" w:rsidRDefault="006A12F6" w:rsidP="00E46FB8">
            <w:pPr>
              <w:pStyle w:val="BodyText"/>
              <w:numPr>
                <w:ilvl w:val="1"/>
                <w:numId w:val="15"/>
              </w:numPr>
              <w:spacing w:before="120"/>
              <w:rPr>
                <w:rFonts w:ascii="Arial" w:hAnsi="Arial" w:cs="Arial"/>
                <w:sz w:val="18"/>
                <w:szCs w:val="18"/>
                <w:lang w:val="en-AU"/>
              </w:rPr>
            </w:pPr>
            <w:r w:rsidRPr="00DE30C6">
              <w:rPr>
                <w:rFonts w:ascii="Arial" w:hAnsi="Arial" w:cs="Arial"/>
                <w:bCs/>
                <w:iCs/>
                <w:sz w:val="18"/>
                <w:szCs w:val="18"/>
                <w:lang w:val="en-US"/>
              </w:rPr>
              <w:t>Collabo</w:t>
            </w:r>
            <w:r>
              <w:rPr>
                <w:rFonts w:ascii="Arial" w:hAnsi="Arial" w:cs="Arial"/>
                <w:bCs/>
                <w:iCs/>
                <w:sz w:val="18"/>
                <w:szCs w:val="18"/>
                <w:lang w:val="en-US"/>
              </w:rPr>
              <w:t>ration with</w:t>
            </w:r>
            <w:r w:rsidRPr="00DE30C6">
              <w:rPr>
                <w:rFonts w:ascii="Arial" w:hAnsi="Arial" w:cs="Arial"/>
                <w:bCs/>
                <w:iCs/>
                <w:sz w:val="18"/>
                <w:szCs w:val="18"/>
                <w:lang w:val="en-US"/>
              </w:rPr>
              <w:t xml:space="preserve"> other RDCs, government, the private sector and not-for-profit organisations to highlight to young people the opportunities a career in agriculture has to offer</w:t>
            </w:r>
            <w:r>
              <w:rPr>
                <w:rFonts w:ascii="Arial" w:hAnsi="Arial" w:cs="Arial"/>
                <w:bCs/>
                <w:iCs/>
                <w:sz w:val="18"/>
                <w:szCs w:val="18"/>
                <w:lang w:val="en-US"/>
              </w:rPr>
              <w:t>.</w:t>
            </w:r>
          </w:p>
          <w:p w:rsidR="006A12F6" w:rsidRPr="004F7F9F" w:rsidRDefault="006A12F6" w:rsidP="00E46FB8">
            <w:pPr>
              <w:pStyle w:val="BodyText"/>
              <w:numPr>
                <w:ilvl w:val="0"/>
                <w:numId w:val="15"/>
              </w:numPr>
              <w:spacing w:before="120"/>
              <w:rPr>
                <w:rFonts w:ascii="Arial" w:hAnsi="Arial" w:cs="Arial"/>
                <w:sz w:val="18"/>
                <w:szCs w:val="18"/>
                <w:lang w:val="en-AU"/>
              </w:rPr>
            </w:pPr>
            <w:r w:rsidRPr="004F7F9F">
              <w:rPr>
                <w:rFonts w:ascii="Arial" w:hAnsi="Arial" w:cs="Arial"/>
                <w:sz w:val="18"/>
                <w:szCs w:val="18"/>
                <w:lang w:val="en-AU"/>
              </w:rPr>
              <w:t>Building the capacity of future rural leaders</w:t>
            </w:r>
            <w:r>
              <w:rPr>
                <w:rFonts w:ascii="Arial" w:hAnsi="Arial" w:cs="Arial"/>
                <w:sz w:val="18"/>
                <w:szCs w:val="18"/>
                <w:lang w:val="en-AU"/>
              </w:rPr>
              <w:t xml:space="preserve"> through d</w:t>
            </w:r>
            <w:r w:rsidRPr="004F7F9F">
              <w:rPr>
                <w:rFonts w:ascii="Arial" w:hAnsi="Arial" w:cs="Arial"/>
                <w:sz w:val="18"/>
                <w:szCs w:val="18"/>
                <w:lang w:val="en-AU"/>
              </w:rPr>
              <w:t xml:space="preserve">evelopment programs like </w:t>
            </w:r>
            <w:r w:rsidRPr="004F7F9F">
              <w:rPr>
                <w:rFonts w:ascii="Arial" w:hAnsi="Arial" w:cs="Arial"/>
                <w:sz w:val="18"/>
                <w:szCs w:val="18"/>
              </w:rPr>
              <w:t>Rural Women’s Award, Horizon Scholarship and the Ignite Network.</w:t>
            </w:r>
          </w:p>
        </w:tc>
      </w:tr>
      <w:tr w:rsidR="006A12F6" w:rsidRPr="00957B47" w:rsidTr="00213014">
        <w:trPr>
          <w:trHeight w:val="3098"/>
        </w:trPr>
        <w:tc>
          <w:tcPr>
            <w:tcW w:w="1526" w:type="dxa"/>
            <w:vMerge/>
          </w:tcPr>
          <w:p w:rsidR="006A12F6" w:rsidRDefault="006A12F6" w:rsidP="00213014">
            <w:pPr>
              <w:tabs>
                <w:tab w:val="left" w:pos="709"/>
              </w:tabs>
              <w:spacing w:before="120" w:after="120" w:line="240" w:lineRule="auto"/>
              <w:jc w:val="left"/>
              <w:rPr>
                <w:rFonts w:ascii="Arial" w:hAnsi="Arial" w:cs="Arial"/>
                <w:b/>
                <w:sz w:val="18"/>
                <w:szCs w:val="18"/>
              </w:rPr>
            </w:pPr>
          </w:p>
        </w:tc>
        <w:tc>
          <w:tcPr>
            <w:tcW w:w="6400" w:type="dxa"/>
          </w:tcPr>
          <w:p w:rsidR="006A12F6" w:rsidRDefault="006A12F6" w:rsidP="00213014">
            <w:pPr>
              <w:pStyle w:val="Heading5"/>
              <w:spacing w:before="120"/>
              <w:rPr>
                <w:rFonts w:eastAsia="Cambria" w:cs="Arial"/>
                <w:bCs w:val="0"/>
                <w:iCs w:val="0"/>
                <w:sz w:val="18"/>
                <w:szCs w:val="18"/>
                <w:lang w:val="en-AU" w:eastAsia="en-US"/>
              </w:rPr>
            </w:pPr>
            <w:r>
              <w:rPr>
                <w:rFonts w:eastAsia="Cambria" w:cs="Arial"/>
                <w:bCs w:val="0"/>
                <w:iCs w:val="0"/>
                <w:sz w:val="18"/>
                <w:szCs w:val="18"/>
                <w:lang w:val="en-AU" w:eastAsia="en-US"/>
              </w:rPr>
              <w:t>AgriFutures identifies</w:t>
            </w:r>
            <w:r w:rsidRPr="00B41F36">
              <w:rPr>
                <w:rFonts w:eastAsia="Cambria" w:cs="Arial"/>
                <w:bCs w:val="0"/>
                <w:iCs w:val="0"/>
                <w:sz w:val="18"/>
                <w:szCs w:val="18"/>
                <w:lang w:val="en-AU" w:eastAsia="en-US"/>
              </w:rPr>
              <w:t xml:space="preserve"> and nurture</w:t>
            </w:r>
            <w:r>
              <w:rPr>
                <w:rFonts w:eastAsia="Cambria" w:cs="Arial"/>
                <w:bCs w:val="0"/>
                <w:iCs w:val="0"/>
                <w:sz w:val="18"/>
                <w:szCs w:val="18"/>
                <w:lang w:val="en-AU" w:eastAsia="en-US"/>
              </w:rPr>
              <w:t>s</w:t>
            </w:r>
            <w:r w:rsidRPr="00B41F36">
              <w:rPr>
                <w:rFonts w:eastAsia="Cambria" w:cs="Arial"/>
                <w:bCs w:val="0"/>
                <w:iCs w:val="0"/>
                <w:sz w:val="18"/>
                <w:szCs w:val="18"/>
                <w:lang w:val="en-AU" w:eastAsia="en-US"/>
              </w:rPr>
              <w:t xml:space="preserve"> research and innovation opportunities that are </w:t>
            </w:r>
            <w:r>
              <w:rPr>
                <w:rFonts w:eastAsia="Cambria" w:cs="Arial"/>
                <w:bCs w:val="0"/>
                <w:iCs w:val="0"/>
                <w:sz w:val="18"/>
                <w:szCs w:val="18"/>
                <w:lang w:val="en-AU" w:eastAsia="en-US"/>
              </w:rPr>
              <w:t>productive across rural sectors by:</w:t>
            </w:r>
          </w:p>
          <w:p w:rsidR="006A12F6" w:rsidRPr="004F7F9F" w:rsidRDefault="006A12F6" w:rsidP="00E46FB8">
            <w:pPr>
              <w:pStyle w:val="Heading5"/>
              <w:numPr>
                <w:ilvl w:val="0"/>
                <w:numId w:val="20"/>
              </w:numPr>
              <w:spacing w:before="120"/>
              <w:ind w:left="360"/>
              <w:rPr>
                <w:rFonts w:eastAsia="Cambria" w:cs="Arial"/>
                <w:b w:val="0"/>
                <w:bCs w:val="0"/>
                <w:iCs w:val="0"/>
                <w:sz w:val="18"/>
                <w:szCs w:val="18"/>
                <w:lang w:val="en-US" w:eastAsia="en-US"/>
              </w:rPr>
            </w:pPr>
            <w:r>
              <w:rPr>
                <w:rFonts w:eastAsia="Cambria" w:cs="Arial"/>
                <w:b w:val="0"/>
                <w:bCs w:val="0"/>
                <w:iCs w:val="0"/>
                <w:sz w:val="18"/>
                <w:szCs w:val="18"/>
                <w:lang w:val="en-US" w:eastAsia="en-US"/>
              </w:rPr>
              <w:t>P</w:t>
            </w:r>
            <w:r w:rsidRPr="004F7F9F">
              <w:rPr>
                <w:rFonts w:eastAsia="Cambria" w:cs="Arial"/>
                <w:b w:val="0"/>
                <w:bCs w:val="0"/>
                <w:iCs w:val="0"/>
                <w:sz w:val="18"/>
                <w:szCs w:val="18"/>
                <w:lang w:val="en-US" w:eastAsia="en-US"/>
              </w:rPr>
              <w:t>rioritis</w:t>
            </w:r>
            <w:r>
              <w:rPr>
                <w:rFonts w:eastAsia="Cambria" w:cs="Arial"/>
                <w:b w:val="0"/>
                <w:bCs w:val="0"/>
                <w:iCs w:val="0"/>
                <w:sz w:val="18"/>
                <w:szCs w:val="18"/>
                <w:lang w:val="en-US" w:eastAsia="en-US"/>
              </w:rPr>
              <w:t>ing</w:t>
            </w:r>
            <w:r w:rsidRPr="004F7F9F">
              <w:rPr>
                <w:rFonts w:eastAsia="Cambria" w:cs="Arial"/>
                <w:b w:val="0"/>
                <w:bCs w:val="0"/>
                <w:iCs w:val="0"/>
                <w:sz w:val="18"/>
                <w:szCs w:val="18"/>
                <w:lang w:val="en-US" w:eastAsia="en-US"/>
              </w:rPr>
              <w:t xml:space="preserve"> and driv</w:t>
            </w:r>
            <w:r>
              <w:rPr>
                <w:rFonts w:eastAsia="Cambria" w:cs="Arial"/>
                <w:b w:val="0"/>
                <w:bCs w:val="0"/>
                <w:iCs w:val="0"/>
                <w:sz w:val="18"/>
                <w:szCs w:val="18"/>
                <w:lang w:val="en-US" w:eastAsia="en-US"/>
              </w:rPr>
              <w:t>ing</w:t>
            </w:r>
            <w:r w:rsidRPr="004F7F9F">
              <w:rPr>
                <w:rFonts w:eastAsia="Cambria" w:cs="Arial"/>
                <w:b w:val="0"/>
                <w:bCs w:val="0"/>
                <w:iCs w:val="0"/>
                <w:sz w:val="18"/>
                <w:szCs w:val="18"/>
                <w:lang w:val="en-US" w:eastAsia="en-US"/>
              </w:rPr>
              <w:t xml:space="preserve"> cross-sectoral </w:t>
            </w:r>
            <w:r>
              <w:rPr>
                <w:rFonts w:eastAsia="Cambria" w:cs="Arial"/>
                <w:b w:val="0"/>
                <w:bCs w:val="0"/>
                <w:iCs w:val="0"/>
                <w:sz w:val="18"/>
                <w:szCs w:val="18"/>
                <w:lang w:val="en-US" w:eastAsia="en-US"/>
              </w:rPr>
              <w:t xml:space="preserve">R&amp;D that considers the needs of a diverse portfolio of </w:t>
            </w:r>
            <w:r w:rsidRPr="004F7F9F">
              <w:rPr>
                <w:rFonts w:eastAsia="Cambria" w:cs="Arial"/>
                <w:b w:val="0"/>
                <w:bCs w:val="0"/>
                <w:iCs w:val="0"/>
                <w:sz w:val="18"/>
                <w:szCs w:val="18"/>
                <w:lang w:val="en-US" w:eastAsia="en-US"/>
              </w:rPr>
              <w:t>plant and animal industries</w:t>
            </w:r>
            <w:r>
              <w:rPr>
                <w:rFonts w:eastAsia="Cambria" w:cs="Arial"/>
                <w:b w:val="0"/>
                <w:bCs w:val="0"/>
                <w:iCs w:val="0"/>
                <w:sz w:val="18"/>
                <w:szCs w:val="18"/>
                <w:lang w:val="en-US" w:eastAsia="en-US"/>
              </w:rPr>
              <w:t>.</w:t>
            </w:r>
          </w:p>
          <w:p w:rsidR="006A12F6" w:rsidRPr="004F7F9F" w:rsidRDefault="006A12F6" w:rsidP="00E46FB8">
            <w:pPr>
              <w:pStyle w:val="Heading5"/>
              <w:numPr>
                <w:ilvl w:val="0"/>
                <w:numId w:val="20"/>
              </w:numPr>
              <w:spacing w:before="120"/>
              <w:ind w:left="360"/>
              <w:rPr>
                <w:rFonts w:eastAsia="Cambria" w:cs="Arial"/>
                <w:b w:val="0"/>
                <w:bCs w:val="0"/>
                <w:iCs w:val="0"/>
                <w:sz w:val="18"/>
                <w:szCs w:val="18"/>
                <w:lang w:val="en-US" w:eastAsia="en-US"/>
              </w:rPr>
            </w:pPr>
            <w:r>
              <w:rPr>
                <w:rFonts w:eastAsia="Cambria" w:cs="Arial"/>
                <w:b w:val="0"/>
                <w:bCs w:val="0"/>
                <w:iCs w:val="0"/>
                <w:sz w:val="18"/>
                <w:szCs w:val="18"/>
                <w:lang w:val="en-US" w:eastAsia="en-US"/>
              </w:rPr>
              <w:t>B</w:t>
            </w:r>
            <w:r w:rsidRPr="004F7F9F">
              <w:rPr>
                <w:rFonts w:eastAsia="Cambria" w:cs="Arial"/>
                <w:b w:val="0"/>
                <w:bCs w:val="0"/>
                <w:iCs w:val="0"/>
                <w:sz w:val="18"/>
                <w:szCs w:val="18"/>
                <w:lang w:val="en-US" w:eastAsia="en-US"/>
              </w:rPr>
              <w:t>roker</w:t>
            </w:r>
            <w:r>
              <w:rPr>
                <w:rFonts w:eastAsia="Cambria" w:cs="Arial"/>
                <w:b w:val="0"/>
                <w:bCs w:val="0"/>
                <w:iCs w:val="0"/>
                <w:sz w:val="18"/>
                <w:szCs w:val="18"/>
                <w:lang w:val="en-US" w:eastAsia="en-US"/>
              </w:rPr>
              <w:t>ing</w:t>
            </w:r>
            <w:r w:rsidRPr="004F7F9F">
              <w:rPr>
                <w:rFonts w:eastAsia="Cambria" w:cs="Arial"/>
                <w:b w:val="0"/>
                <w:bCs w:val="0"/>
                <w:iCs w:val="0"/>
                <w:sz w:val="18"/>
                <w:szCs w:val="18"/>
                <w:lang w:val="en-US" w:eastAsia="en-US"/>
              </w:rPr>
              <w:t xml:space="preserve"> partnerships, facilitat</w:t>
            </w:r>
            <w:r>
              <w:rPr>
                <w:rFonts w:eastAsia="Cambria" w:cs="Arial"/>
                <w:b w:val="0"/>
                <w:bCs w:val="0"/>
                <w:iCs w:val="0"/>
                <w:sz w:val="18"/>
                <w:szCs w:val="18"/>
                <w:lang w:val="en-US" w:eastAsia="en-US"/>
              </w:rPr>
              <w:t>ing</w:t>
            </w:r>
            <w:r w:rsidRPr="004F7F9F">
              <w:rPr>
                <w:rFonts w:eastAsia="Cambria" w:cs="Arial"/>
                <w:b w:val="0"/>
                <w:bCs w:val="0"/>
                <w:iCs w:val="0"/>
                <w:sz w:val="18"/>
                <w:szCs w:val="18"/>
                <w:lang w:val="en-US" w:eastAsia="en-US"/>
              </w:rPr>
              <w:t xml:space="preserve"> priority setting and provid</w:t>
            </w:r>
            <w:r>
              <w:rPr>
                <w:rFonts w:eastAsia="Cambria" w:cs="Arial"/>
                <w:b w:val="0"/>
                <w:bCs w:val="0"/>
                <w:iCs w:val="0"/>
                <w:sz w:val="18"/>
                <w:szCs w:val="18"/>
                <w:lang w:val="en-US" w:eastAsia="en-US"/>
              </w:rPr>
              <w:t>ing</w:t>
            </w:r>
            <w:r w:rsidRPr="004F7F9F">
              <w:rPr>
                <w:rFonts w:eastAsia="Cambria" w:cs="Arial"/>
                <w:b w:val="0"/>
                <w:bCs w:val="0"/>
                <w:iCs w:val="0"/>
                <w:sz w:val="18"/>
                <w:szCs w:val="18"/>
                <w:lang w:val="en-US" w:eastAsia="en-US"/>
              </w:rPr>
              <w:t xml:space="preserve"> advice to strengthen the national agricultural research and innovation effort.</w:t>
            </w:r>
          </w:p>
          <w:p w:rsidR="006A12F6" w:rsidRPr="004F7F9F" w:rsidRDefault="006A12F6" w:rsidP="00E46FB8">
            <w:pPr>
              <w:pStyle w:val="Heading5"/>
              <w:numPr>
                <w:ilvl w:val="0"/>
                <w:numId w:val="20"/>
              </w:numPr>
              <w:spacing w:before="120"/>
              <w:ind w:left="360"/>
              <w:rPr>
                <w:rFonts w:eastAsia="Cambria" w:cs="Arial"/>
                <w:b w:val="0"/>
                <w:bCs w:val="0"/>
                <w:iCs w:val="0"/>
                <w:sz w:val="18"/>
                <w:szCs w:val="18"/>
                <w:lang w:val="en-US" w:eastAsia="en-US"/>
              </w:rPr>
            </w:pPr>
            <w:r>
              <w:rPr>
                <w:rFonts w:eastAsia="Cambria" w:cs="Arial"/>
                <w:b w:val="0"/>
                <w:bCs w:val="0"/>
                <w:iCs w:val="0"/>
                <w:sz w:val="18"/>
                <w:szCs w:val="18"/>
                <w:lang w:val="en-US" w:eastAsia="en-US"/>
              </w:rPr>
              <w:t>C</w:t>
            </w:r>
            <w:r w:rsidRPr="004F7F9F">
              <w:rPr>
                <w:rFonts w:eastAsia="Cambria" w:cs="Arial"/>
                <w:b w:val="0"/>
                <w:bCs w:val="0"/>
                <w:iCs w:val="0"/>
                <w:sz w:val="18"/>
                <w:szCs w:val="18"/>
                <w:lang w:val="en-US" w:eastAsia="en-US"/>
              </w:rPr>
              <w:t>omplement</w:t>
            </w:r>
            <w:r>
              <w:rPr>
                <w:rFonts w:eastAsia="Cambria" w:cs="Arial"/>
                <w:b w:val="0"/>
                <w:bCs w:val="0"/>
                <w:iCs w:val="0"/>
                <w:sz w:val="18"/>
                <w:szCs w:val="18"/>
                <w:lang w:val="en-US" w:eastAsia="en-US"/>
              </w:rPr>
              <w:t>ing</w:t>
            </w:r>
            <w:r w:rsidRPr="004F7F9F">
              <w:rPr>
                <w:rFonts w:eastAsia="Cambria" w:cs="Arial"/>
                <w:b w:val="0"/>
                <w:bCs w:val="0"/>
                <w:iCs w:val="0"/>
                <w:sz w:val="18"/>
                <w:szCs w:val="18"/>
                <w:lang w:val="en-US" w:eastAsia="en-US"/>
              </w:rPr>
              <w:t xml:space="preserve"> industry R</w:t>
            </w:r>
            <w:r>
              <w:rPr>
                <w:rFonts w:eastAsia="Cambria" w:cs="Arial"/>
                <w:b w:val="0"/>
                <w:bCs w:val="0"/>
                <w:iCs w:val="0"/>
                <w:sz w:val="18"/>
                <w:szCs w:val="18"/>
                <w:lang w:val="en-US" w:eastAsia="en-US"/>
              </w:rPr>
              <w:t>&amp;D</w:t>
            </w:r>
            <w:r w:rsidRPr="004F7F9F">
              <w:rPr>
                <w:rFonts w:eastAsia="Cambria" w:cs="Arial"/>
                <w:b w:val="0"/>
                <w:bCs w:val="0"/>
                <w:iCs w:val="0"/>
                <w:sz w:val="18"/>
                <w:szCs w:val="18"/>
                <w:lang w:val="en-US" w:eastAsia="en-US"/>
              </w:rPr>
              <w:t xml:space="preserve"> by investing in research of cross-sectoral value, in areas such as climate change, natural resource management, and safety and welfare.</w:t>
            </w:r>
          </w:p>
          <w:p w:rsidR="006A12F6" w:rsidRPr="00DE30C6" w:rsidRDefault="006A12F6" w:rsidP="00E46FB8">
            <w:pPr>
              <w:pStyle w:val="BodyText"/>
              <w:numPr>
                <w:ilvl w:val="0"/>
                <w:numId w:val="19"/>
              </w:numPr>
              <w:spacing w:before="120"/>
              <w:ind w:left="360"/>
              <w:rPr>
                <w:rFonts w:ascii="Arial" w:hAnsi="Arial" w:cs="Arial"/>
                <w:sz w:val="18"/>
                <w:szCs w:val="18"/>
                <w:lang w:val="en-AU"/>
              </w:rPr>
            </w:pPr>
            <w:r w:rsidRPr="00DE30C6">
              <w:rPr>
                <w:rFonts w:ascii="Arial" w:hAnsi="Arial" w:cs="Arial"/>
                <w:sz w:val="18"/>
                <w:szCs w:val="18"/>
                <w:lang w:val="en-AU"/>
              </w:rPr>
              <w:t>Informing debate on issues of importance to rural industries</w:t>
            </w:r>
            <w:r>
              <w:rPr>
                <w:rFonts w:ascii="Arial" w:hAnsi="Arial" w:cs="Arial"/>
                <w:sz w:val="18"/>
                <w:szCs w:val="18"/>
                <w:lang w:val="en-AU"/>
              </w:rPr>
              <w:t>.</w:t>
            </w:r>
            <w:r w:rsidRPr="00DE30C6">
              <w:rPr>
                <w:rFonts w:ascii="Arial" w:hAnsi="Arial" w:cs="Arial"/>
                <w:sz w:val="18"/>
                <w:szCs w:val="18"/>
                <w:lang w:val="en-AU"/>
              </w:rPr>
              <w:t xml:space="preserve"> </w:t>
            </w:r>
          </w:p>
          <w:p w:rsidR="006A12F6" w:rsidRPr="00DE30C6" w:rsidRDefault="006A12F6" w:rsidP="00E46FB8">
            <w:pPr>
              <w:numPr>
                <w:ilvl w:val="0"/>
                <w:numId w:val="19"/>
              </w:numPr>
              <w:spacing w:before="120" w:after="120" w:line="240" w:lineRule="auto"/>
              <w:ind w:left="360"/>
              <w:jc w:val="left"/>
              <w:rPr>
                <w:rFonts w:eastAsia="Cambria"/>
                <w:lang w:eastAsia="en-US"/>
              </w:rPr>
            </w:pPr>
            <w:r w:rsidRPr="00DE30C6">
              <w:rPr>
                <w:rFonts w:ascii="Arial" w:eastAsia="Cambria" w:hAnsi="Arial" w:cs="Arial"/>
                <w:sz w:val="18"/>
                <w:szCs w:val="18"/>
                <w:lang w:eastAsia="en-US"/>
              </w:rPr>
              <w:t>Adapting new technologies for use across rural industries</w:t>
            </w:r>
            <w:r>
              <w:rPr>
                <w:rFonts w:ascii="Arial" w:eastAsia="Cambria" w:hAnsi="Arial" w:cs="Arial"/>
                <w:sz w:val="18"/>
                <w:szCs w:val="18"/>
                <w:lang w:eastAsia="en-US"/>
              </w:rPr>
              <w:t>.</w:t>
            </w:r>
          </w:p>
        </w:tc>
      </w:tr>
    </w:tbl>
    <w:p w:rsidR="006A12F6" w:rsidRDefault="006A12F6" w:rsidP="006A12F6">
      <w:pPr>
        <w:tabs>
          <w:tab w:val="left" w:pos="709"/>
        </w:tabs>
        <w:spacing w:after="0" w:line="240" w:lineRule="auto"/>
        <w:ind w:left="-142"/>
        <w:jc w:val="left"/>
        <w:rPr>
          <w:rStyle w:val="ChartandTableFootnoteChar"/>
        </w:rPr>
      </w:pPr>
    </w:p>
    <w:p w:rsidR="006A12F6" w:rsidRDefault="006A12F6" w:rsidP="006A12F6">
      <w:pPr>
        <w:tabs>
          <w:tab w:val="left" w:pos="709"/>
        </w:tabs>
        <w:spacing w:after="0" w:line="240" w:lineRule="auto"/>
        <w:ind w:left="-142"/>
        <w:jc w:val="left"/>
        <w:rPr>
          <w:rStyle w:val="ChartandTableFootnoteChar"/>
        </w:rPr>
      </w:pPr>
      <w:r>
        <w:rPr>
          <w:rStyle w:val="ChartandTableFootnoteChar"/>
        </w:rPr>
        <w:t>Continued on following pages</w:t>
      </w:r>
    </w:p>
    <w:p w:rsidR="006A12F6" w:rsidRPr="00007156" w:rsidRDefault="006A12F6" w:rsidP="006A12F6">
      <w:pPr>
        <w:pStyle w:val="NoSpacing"/>
        <w:ind w:left="-142"/>
        <w:rPr>
          <w:rFonts w:ascii="Arial" w:hAnsi="Arial" w:cs="Arial"/>
          <w:b/>
        </w:rPr>
      </w:pPr>
      <w:r>
        <w:rPr>
          <w:rStyle w:val="ChartandTableFootnoteChar"/>
        </w:rPr>
        <w:br w:type="page"/>
      </w:r>
      <w:r w:rsidRPr="00007156">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400"/>
      </w:tblGrid>
      <w:tr w:rsidR="006A12F6" w:rsidRPr="004358E8" w:rsidTr="00213014">
        <w:trPr>
          <w:trHeight w:val="250"/>
        </w:trPr>
        <w:tc>
          <w:tcPr>
            <w:tcW w:w="7926" w:type="dxa"/>
            <w:gridSpan w:val="2"/>
            <w:tcBorders>
              <w:bottom w:val="single" w:sz="4" w:space="0" w:color="auto"/>
            </w:tcBorders>
            <w:shd w:val="clear" w:color="auto" w:fill="D2D2D2"/>
          </w:tcPr>
          <w:p w:rsidR="006A12F6" w:rsidRPr="004358E8" w:rsidRDefault="006A12F6" w:rsidP="00213014">
            <w:pPr>
              <w:tabs>
                <w:tab w:val="left" w:pos="709"/>
              </w:tabs>
              <w:spacing w:before="60" w:after="60" w:line="240" w:lineRule="auto"/>
              <w:rPr>
                <w:rFonts w:ascii="Arial" w:hAnsi="Arial" w:cs="Arial"/>
                <w:b/>
              </w:rPr>
            </w:pPr>
            <w:r>
              <w:rPr>
                <w:rFonts w:ascii="Arial" w:hAnsi="Arial" w:cs="Arial"/>
                <w:b/>
              </w:rPr>
              <w:t>Program</w:t>
            </w:r>
            <w:r w:rsidRPr="004358E8">
              <w:rPr>
                <w:rFonts w:ascii="Arial" w:hAnsi="Arial" w:cs="Arial"/>
                <w:b/>
              </w:rPr>
              <w:t xml:space="preserve"> 1.1</w:t>
            </w:r>
            <w:r>
              <w:rPr>
                <w:rFonts w:ascii="Arial" w:hAnsi="Arial" w:cs="Arial"/>
                <w:b/>
              </w:rPr>
              <w:t>:</w:t>
            </w:r>
            <w:r w:rsidRPr="004358E8">
              <w:rPr>
                <w:rFonts w:ascii="Arial" w:hAnsi="Arial" w:cs="Arial"/>
                <w:b/>
              </w:rPr>
              <w:t xml:space="preserve"> Rural Industries Research and Development Corporation</w:t>
            </w:r>
          </w:p>
        </w:tc>
      </w:tr>
      <w:tr w:rsidR="006A12F6" w:rsidRPr="00957B47" w:rsidTr="00213014">
        <w:trPr>
          <w:trHeight w:val="397"/>
        </w:trPr>
        <w:tc>
          <w:tcPr>
            <w:tcW w:w="1526" w:type="dxa"/>
            <w:vMerge w:val="restart"/>
          </w:tcPr>
          <w:p w:rsidR="006A12F6" w:rsidRPr="00957B47" w:rsidRDefault="006A12F6" w:rsidP="00213014">
            <w:pPr>
              <w:tabs>
                <w:tab w:val="left" w:pos="709"/>
              </w:tabs>
              <w:spacing w:before="60" w:after="60" w:line="240" w:lineRule="auto"/>
              <w:jc w:val="left"/>
              <w:rPr>
                <w:rFonts w:ascii="Arial" w:hAnsi="Arial" w:cs="Arial"/>
                <w:b/>
                <w:sz w:val="18"/>
                <w:szCs w:val="18"/>
              </w:rPr>
            </w:pPr>
            <w:r>
              <w:rPr>
                <w:rFonts w:ascii="Arial" w:hAnsi="Arial" w:cs="Arial"/>
                <w:b/>
                <w:sz w:val="18"/>
                <w:szCs w:val="18"/>
              </w:rPr>
              <w:t>Delivery (continued)</w:t>
            </w:r>
          </w:p>
        </w:tc>
        <w:tc>
          <w:tcPr>
            <w:tcW w:w="6400" w:type="dxa"/>
          </w:tcPr>
          <w:p w:rsidR="006A12F6" w:rsidRPr="0027025B" w:rsidRDefault="006A12F6" w:rsidP="00213014">
            <w:pPr>
              <w:pStyle w:val="BodyText"/>
              <w:spacing w:before="120"/>
              <w:rPr>
                <w:rFonts w:ascii="Arial" w:hAnsi="Arial" w:cs="Arial"/>
                <w:b/>
                <w:sz w:val="18"/>
                <w:szCs w:val="18"/>
              </w:rPr>
            </w:pPr>
            <w:r w:rsidRPr="00DE30C6">
              <w:rPr>
                <w:rFonts w:ascii="Arial" w:hAnsi="Arial" w:cs="Arial"/>
                <w:b/>
                <w:sz w:val="18"/>
                <w:szCs w:val="18"/>
                <w:lang w:val="en-AU"/>
              </w:rPr>
              <w:t>Agri</w:t>
            </w:r>
            <w:r>
              <w:rPr>
                <w:rFonts w:ascii="Arial" w:hAnsi="Arial" w:cs="Arial"/>
                <w:b/>
                <w:sz w:val="18"/>
                <w:szCs w:val="18"/>
                <w:lang w:val="en-AU"/>
              </w:rPr>
              <w:t>F</w:t>
            </w:r>
            <w:r w:rsidRPr="00DE30C6">
              <w:rPr>
                <w:rFonts w:ascii="Arial" w:hAnsi="Arial" w:cs="Arial"/>
                <w:b/>
                <w:sz w:val="18"/>
                <w:szCs w:val="18"/>
                <w:lang w:val="en-AU"/>
              </w:rPr>
              <w:t xml:space="preserve">utures </w:t>
            </w:r>
            <w:r w:rsidRPr="00DE30C6">
              <w:rPr>
                <w:rFonts w:ascii="Arial" w:hAnsi="Arial" w:cs="Arial"/>
                <w:b/>
                <w:bCs/>
                <w:iCs/>
                <w:sz w:val="18"/>
                <w:szCs w:val="18"/>
                <w:lang w:val="en-AU"/>
              </w:rPr>
              <w:t>enhances the profitability and sustainability of our levied rural industries</w:t>
            </w:r>
            <w:r>
              <w:rPr>
                <w:rFonts w:ascii="Arial" w:hAnsi="Arial" w:cs="Arial"/>
                <w:b/>
                <w:bCs/>
                <w:iCs/>
                <w:sz w:val="18"/>
                <w:szCs w:val="18"/>
                <w:lang w:val="en-AU"/>
              </w:rPr>
              <w:t xml:space="preserve"> by:</w:t>
            </w:r>
          </w:p>
          <w:p w:rsidR="006A12F6" w:rsidRPr="0027025B" w:rsidRDefault="006A12F6" w:rsidP="00E46FB8">
            <w:pPr>
              <w:pStyle w:val="BodyText"/>
              <w:numPr>
                <w:ilvl w:val="0"/>
                <w:numId w:val="21"/>
              </w:numPr>
              <w:spacing w:before="120"/>
              <w:rPr>
                <w:rFonts w:ascii="Arial" w:hAnsi="Arial" w:cs="Arial"/>
                <w:sz w:val="18"/>
                <w:szCs w:val="18"/>
              </w:rPr>
            </w:pPr>
            <w:r w:rsidRPr="0027025B">
              <w:rPr>
                <w:rFonts w:ascii="Arial" w:hAnsi="Arial" w:cs="Arial"/>
                <w:sz w:val="18"/>
                <w:szCs w:val="18"/>
              </w:rPr>
              <w:t>Engaging industry participants in determining R</w:t>
            </w:r>
            <w:r>
              <w:rPr>
                <w:rFonts w:ascii="Arial" w:hAnsi="Arial" w:cs="Arial"/>
                <w:sz w:val="18"/>
                <w:szCs w:val="18"/>
                <w:lang w:val="en-AU"/>
              </w:rPr>
              <w:t>&amp;D</w:t>
            </w:r>
            <w:r w:rsidRPr="0027025B">
              <w:rPr>
                <w:rFonts w:ascii="Arial" w:hAnsi="Arial" w:cs="Arial"/>
                <w:sz w:val="18"/>
                <w:szCs w:val="18"/>
              </w:rPr>
              <w:t xml:space="preserve"> priorities</w:t>
            </w:r>
            <w:r>
              <w:rPr>
                <w:rFonts w:ascii="Arial" w:hAnsi="Arial" w:cs="Arial"/>
                <w:sz w:val="18"/>
                <w:szCs w:val="18"/>
                <w:lang w:val="en-AU"/>
              </w:rPr>
              <w:t xml:space="preserve"> though  industry R&amp;D planning and participation in industry panels to allocate levied funds to projects.</w:t>
            </w:r>
          </w:p>
          <w:p w:rsidR="006A12F6" w:rsidRPr="000341F6" w:rsidRDefault="006A12F6" w:rsidP="00E46FB8">
            <w:pPr>
              <w:numPr>
                <w:ilvl w:val="0"/>
                <w:numId w:val="21"/>
              </w:numPr>
              <w:spacing w:before="120" w:after="120" w:line="240" w:lineRule="auto"/>
              <w:jc w:val="left"/>
              <w:rPr>
                <w:rFonts w:ascii="Arial" w:hAnsi="Arial" w:cs="Arial"/>
                <w:b/>
                <w:sz w:val="18"/>
                <w:szCs w:val="18"/>
              </w:rPr>
            </w:pPr>
            <w:r w:rsidRPr="0027025B">
              <w:rPr>
                <w:rFonts w:ascii="Arial" w:eastAsia="Cambria" w:hAnsi="Arial" w:cs="Arial"/>
                <w:sz w:val="18"/>
                <w:szCs w:val="18"/>
                <w:lang w:eastAsia="en-US"/>
              </w:rPr>
              <w:t>Investing in innovation that assists levied industries to be more profitable</w:t>
            </w:r>
            <w:r>
              <w:rPr>
                <w:rFonts w:ascii="Arial" w:eastAsia="Cambria" w:hAnsi="Arial" w:cs="Arial"/>
                <w:sz w:val="18"/>
                <w:szCs w:val="18"/>
                <w:lang w:eastAsia="en-US"/>
              </w:rPr>
              <w:t xml:space="preserve"> and that demonstrates value to industry participants.</w:t>
            </w:r>
          </w:p>
          <w:p w:rsidR="006A12F6" w:rsidRPr="00062818" w:rsidRDefault="006A12F6" w:rsidP="00E46FB8">
            <w:pPr>
              <w:numPr>
                <w:ilvl w:val="0"/>
                <w:numId w:val="21"/>
              </w:numPr>
              <w:spacing w:before="120" w:after="120" w:line="240" w:lineRule="auto"/>
              <w:jc w:val="left"/>
              <w:rPr>
                <w:rFonts w:ascii="Arial" w:hAnsi="Arial" w:cs="Arial"/>
                <w:b/>
                <w:sz w:val="18"/>
                <w:szCs w:val="18"/>
              </w:rPr>
            </w:pPr>
            <w:r w:rsidRPr="0027025B">
              <w:rPr>
                <w:rFonts w:ascii="Arial" w:eastAsia="Cambria" w:hAnsi="Arial" w:cs="Arial"/>
                <w:sz w:val="18"/>
                <w:szCs w:val="18"/>
                <w:lang w:eastAsia="en-US"/>
              </w:rPr>
              <w:t>Delivering outcomes to maximise industry uptake and adoption</w:t>
            </w:r>
            <w:r>
              <w:rPr>
                <w:rFonts w:ascii="Arial" w:eastAsia="Cambria" w:hAnsi="Arial" w:cs="Arial"/>
                <w:sz w:val="18"/>
                <w:szCs w:val="18"/>
                <w:lang w:eastAsia="en-US"/>
              </w:rPr>
              <w:t>.</w:t>
            </w:r>
          </w:p>
          <w:p w:rsidR="006A12F6" w:rsidRPr="000341F6" w:rsidRDefault="006A12F6" w:rsidP="00E46FB8">
            <w:pPr>
              <w:numPr>
                <w:ilvl w:val="0"/>
                <w:numId w:val="21"/>
              </w:numPr>
              <w:spacing w:before="120" w:after="120" w:line="240" w:lineRule="auto"/>
              <w:jc w:val="left"/>
              <w:rPr>
                <w:rFonts w:ascii="Arial" w:hAnsi="Arial" w:cs="Arial"/>
                <w:b/>
                <w:sz w:val="18"/>
                <w:szCs w:val="18"/>
              </w:rPr>
            </w:pPr>
            <w:r>
              <w:rPr>
                <w:rFonts w:ascii="Arial" w:eastAsia="Cambria" w:hAnsi="Arial" w:cs="Arial"/>
                <w:sz w:val="18"/>
                <w:szCs w:val="18"/>
                <w:lang w:val="en-US" w:eastAsia="en-US"/>
              </w:rPr>
              <w:t>C</w:t>
            </w:r>
            <w:r w:rsidRPr="00190082">
              <w:rPr>
                <w:rFonts w:ascii="Arial" w:eastAsia="Cambria" w:hAnsi="Arial" w:cs="Arial"/>
                <w:sz w:val="18"/>
                <w:szCs w:val="18"/>
                <w:lang w:val="en-US" w:eastAsia="en-US"/>
              </w:rPr>
              <w:t>ommuni</w:t>
            </w:r>
            <w:r>
              <w:rPr>
                <w:rFonts w:ascii="Arial" w:eastAsia="Cambria" w:hAnsi="Arial" w:cs="Arial"/>
                <w:sz w:val="18"/>
                <w:szCs w:val="18"/>
                <w:lang w:val="en-US" w:eastAsia="en-US"/>
              </w:rPr>
              <w:t>cating research outcomes</w:t>
            </w:r>
            <w:r w:rsidRPr="00190082">
              <w:rPr>
                <w:rFonts w:ascii="Arial" w:eastAsia="Cambria" w:hAnsi="Arial" w:cs="Arial"/>
                <w:sz w:val="18"/>
                <w:szCs w:val="18"/>
                <w:lang w:val="en-US" w:eastAsia="en-US"/>
              </w:rPr>
              <w:t xml:space="preserve"> to farmers </w:t>
            </w:r>
            <w:r>
              <w:rPr>
                <w:rFonts w:ascii="Arial" w:eastAsia="Cambria" w:hAnsi="Arial" w:cs="Arial"/>
                <w:sz w:val="18"/>
                <w:szCs w:val="18"/>
                <w:lang w:val="en-US" w:eastAsia="en-US"/>
              </w:rPr>
              <w:t>at</w:t>
            </w:r>
            <w:r w:rsidRPr="00190082">
              <w:rPr>
                <w:rFonts w:ascii="Arial" w:eastAsia="Cambria" w:hAnsi="Arial" w:cs="Arial"/>
                <w:sz w:val="18"/>
                <w:szCs w:val="18"/>
                <w:lang w:val="en-US" w:eastAsia="en-US"/>
              </w:rPr>
              <w:t xml:space="preserve"> events like field days and workshops and through channels including e-newsletters, emails, social media and hardcopy publications.</w:t>
            </w:r>
          </w:p>
        </w:tc>
      </w:tr>
      <w:tr w:rsidR="006A12F6" w:rsidRPr="00957B47" w:rsidTr="00213014">
        <w:trPr>
          <w:trHeight w:val="397"/>
        </w:trPr>
        <w:tc>
          <w:tcPr>
            <w:tcW w:w="1526" w:type="dxa"/>
            <w:vMerge/>
          </w:tcPr>
          <w:p w:rsidR="006A12F6" w:rsidRDefault="006A12F6" w:rsidP="00213014">
            <w:pPr>
              <w:tabs>
                <w:tab w:val="left" w:pos="709"/>
              </w:tabs>
              <w:spacing w:before="60" w:after="60" w:line="240" w:lineRule="auto"/>
              <w:jc w:val="left"/>
              <w:rPr>
                <w:rFonts w:ascii="Arial" w:hAnsi="Arial" w:cs="Arial"/>
                <w:b/>
                <w:sz w:val="18"/>
                <w:szCs w:val="18"/>
              </w:rPr>
            </w:pPr>
          </w:p>
        </w:tc>
        <w:tc>
          <w:tcPr>
            <w:tcW w:w="6400" w:type="dxa"/>
          </w:tcPr>
          <w:p w:rsidR="006A12F6" w:rsidRDefault="006A12F6" w:rsidP="00213014">
            <w:pPr>
              <w:pStyle w:val="BodyText"/>
              <w:spacing w:before="120"/>
              <w:rPr>
                <w:rFonts w:ascii="Arial" w:hAnsi="Arial" w:cs="Arial"/>
                <w:b/>
                <w:bCs/>
                <w:iCs/>
                <w:sz w:val="18"/>
                <w:szCs w:val="18"/>
                <w:lang w:val="en-AU"/>
              </w:rPr>
            </w:pPr>
            <w:r w:rsidRPr="0027025B">
              <w:rPr>
                <w:rFonts w:ascii="Arial" w:hAnsi="Arial" w:cs="Arial"/>
                <w:b/>
                <w:sz w:val="18"/>
                <w:szCs w:val="18"/>
                <w:lang w:val="en-AU"/>
              </w:rPr>
              <w:t xml:space="preserve">AgriFutures </w:t>
            </w:r>
            <w:r w:rsidRPr="0027025B">
              <w:rPr>
                <w:rFonts w:ascii="Arial" w:hAnsi="Arial" w:cs="Arial"/>
                <w:b/>
                <w:bCs/>
                <w:iCs/>
                <w:sz w:val="18"/>
                <w:szCs w:val="18"/>
                <w:lang w:val="en-AU"/>
              </w:rPr>
              <w:t>support</w:t>
            </w:r>
            <w:r>
              <w:rPr>
                <w:rFonts w:ascii="Arial" w:hAnsi="Arial" w:cs="Arial"/>
                <w:b/>
                <w:bCs/>
                <w:iCs/>
                <w:sz w:val="18"/>
                <w:szCs w:val="18"/>
                <w:lang w:val="en-AU"/>
              </w:rPr>
              <w:t>s</w:t>
            </w:r>
            <w:r w:rsidRPr="0027025B">
              <w:rPr>
                <w:rFonts w:ascii="Arial" w:hAnsi="Arial" w:cs="Arial"/>
                <w:b/>
                <w:bCs/>
                <w:iCs/>
                <w:sz w:val="18"/>
                <w:szCs w:val="18"/>
                <w:lang w:val="en-AU"/>
              </w:rPr>
              <w:t xml:space="preserve"> </w:t>
            </w:r>
            <w:r>
              <w:rPr>
                <w:rFonts w:ascii="Arial" w:hAnsi="Arial" w:cs="Arial"/>
                <w:b/>
                <w:bCs/>
                <w:iCs/>
                <w:sz w:val="18"/>
                <w:szCs w:val="18"/>
                <w:lang w:val="en-AU"/>
              </w:rPr>
              <w:t xml:space="preserve">viable and sustainable </w:t>
            </w:r>
            <w:r w:rsidRPr="0027025B">
              <w:rPr>
                <w:rFonts w:ascii="Arial" w:hAnsi="Arial" w:cs="Arial"/>
                <w:b/>
                <w:bCs/>
                <w:iCs/>
                <w:sz w:val="18"/>
                <w:szCs w:val="18"/>
                <w:lang w:val="en-AU"/>
              </w:rPr>
              <w:t>new and emerging rural industries</w:t>
            </w:r>
            <w:r>
              <w:rPr>
                <w:rFonts w:ascii="Arial" w:hAnsi="Arial" w:cs="Arial"/>
                <w:b/>
                <w:bCs/>
                <w:iCs/>
                <w:sz w:val="18"/>
                <w:szCs w:val="18"/>
                <w:lang w:val="en-AU"/>
              </w:rPr>
              <w:t xml:space="preserve"> by:</w:t>
            </w:r>
          </w:p>
          <w:p w:rsidR="006A12F6" w:rsidRPr="00190082" w:rsidRDefault="006A12F6" w:rsidP="00E46FB8">
            <w:pPr>
              <w:numPr>
                <w:ilvl w:val="0"/>
                <w:numId w:val="22"/>
              </w:numPr>
              <w:spacing w:before="120" w:after="120" w:line="240" w:lineRule="auto"/>
              <w:jc w:val="left"/>
              <w:rPr>
                <w:rFonts w:ascii="Arial" w:eastAsia="Cambria" w:hAnsi="Arial" w:cs="Arial"/>
                <w:sz w:val="18"/>
                <w:szCs w:val="18"/>
                <w:lang w:val="en-US" w:eastAsia="en-US"/>
              </w:rPr>
            </w:pPr>
            <w:r>
              <w:rPr>
                <w:rFonts w:ascii="Arial" w:eastAsia="Cambria" w:hAnsi="Arial" w:cs="Arial"/>
                <w:sz w:val="18"/>
                <w:szCs w:val="18"/>
                <w:lang w:val="en-US" w:eastAsia="en-US"/>
              </w:rPr>
              <w:t xml:space="preserve">Identifying and </w:t>
            </w:r>
            <w:r w:rsidRPr="00190082">
              <w:rPr>
                <w:rFonts w:ascii="Arial" w:eastAsia="Cambria" w:hAnsi="Arial" w:cs="Arial"/>
                <w:sz w:val="18"/>
                <w:szCs w:val="18"/>
                <w:lang w:val="en-US" w:eastAsia="en-US"/>
              </w:rPr>
              <w:t>target</w:t>
            </w:r>
            <w:r>
              <w:rPr>
                <w:rFonts w:ascii="Arial" w:eastAsia="Cambria" w:hAnsi="Arial" w:cs="Arial"/>
                <w:sz w:val="18"/>
                <w:szCs w:val="18"/>
                <w:lang w:val="en-US" w:eastAsia="en-US"/>
              </w:rPr>
              <w:t>ing high-</w:t>
            </w:r>
            <w:r w:rsidRPr="00190082">
              <w:rPr>
                <w:rFonts w:ascii="Arial" w:eastAsia="Cambria" w:hAnsi="Arial" w:cs="Arial"/>
                <w:sz w:val="18"/>
                <w:szCs w:val="18"/>
                <w:lang w:val="en-US" w:eastAsia="en-US"/>
              </w:rPr>
              <w:t>potential emerging rural industries by supporting rigorous feasibility assessments and identifying critical impediments that can be addressed through R&amp;D.</w:t>
            </w:r>
          </w:p>
          <w:p w:rsidR="006A12F6" w:rsidRPr="00062818" w:rsidRDefault="006A12F6" w:rsidP="00E46FB8">
            <w:pPr>
              <w:numPr>
                <w:ilvl w:val="0"/>
                <w:numId w:val="22"/>
              </w:numPr>
              <w:spacing w:before="120" w:after="120" w:line="240" w:lineRule="auto"/>
              <w:jc w:val="left"/>
              <w:rPr>
                <w:rFonts w:ascii="Arial" w:hAnsi="Arial" w:cs="Arial"/>
                <w:b/>
                <w:sz w:val="18"/>
                <w:szCs w:val="18"/>
              </w:rPr>
            </w:pPr>
            <w:r>
              <w:rPr>
                <w:rFonts w:ascii="Arial" w:eastAsia="Cambria" w:hAnsi="Arial" w:cs="Arial"/>
                <w:sz w:val="18"/>
                <w:szCs w:val="18"/>
                <w:lang w:val="en-US" w:eastAsia="en-US"/>
              </w:rPr>
              <w:t>B</w:t>
            </w:r>
            <w:r w:rsidRPr="00190082">
              <w:rPr>
                <w:rFonts w:ascii="Arial" w:eastAsia="Cambria" w:hAnsi="Arial" w:cs="Arial"/>
                <w:sz w:val="18"/>
                <w:szCs w:val="18"/>
                <w:lang w:val="en-US" w:eastAsia="en-US"/>
              </w:rPr>
              <w:t>uild</w:t>
            </w:r>
            <w:r>
              <w:rPr>
                <w:rFonts w:ascii="Arial" w:eastAsia="Cambria" w:hAnsi="Arial" w:cs="Arial"/>
                <w:sz w:val="18"/>
                <w:szCs w:val="18"/>
                <w:lang w:val="en-US" w:eastAsia="en-US"/>
              </w:rPr>
              <w:t>ing</w:t>
            </w:r>
            <w:r w:rsidRPr="00190082">
              <w:rPr>
                <w:rFonts w:ascii="Arial" w:eastAsia="Cambria" w:hAnsi="Arial" w:cs="Arial"/>
                <w:sz w:val="18"/>
                <w:szCs w:val="18"/>
                <w:lang w:val="en-US" w:eastAsia="en-US"/>
              </w:rPr>
              <w:t xml:space="preserve"> partnerships with key stakeholders, including the private sector, to support the development of high-potential emerging rural industries.</w:t>
            </w:r>
          </w:p>
        </w:tc>
      </w:tr>
    </w:tbl>
    <w:p w:rsidR="006A12F6" w:rsidRDefault="006A12F6" w:rsidP="006A12F6">
      <w:pPr>
        <w:tabs>
          <w:tab w:val="left" w:pos="709"/>
        </w:tabs>
        <w:spacing w:after="0" w:line="240" w:lineRule="auto"/>
        <w:ind w:left="-142"/>
        <w:jc w:val="left"/>
        <w:rPr>
          <w:rStyle w:val="ChartandTableFootnoteChar"/>
        </w:rPr>
      </w:pPr>
    </w:p>
    <w:p w:rsidR="006A12F6" w:rsidRDefault="006A12F6" w:rsidP="006A12F6">
      <w:pPr>
        <w:tabs>
          <w:tab w:val="left" w:pos="709"/>
        </w:tabs>
        <w:spacing w:after="0" w:line="240" w:lineRule="auto"/>
        <w:ind w:left="-142"/>
        <w:jc w:val="left"/>
        <w:rPr>
          <w:rStyle w:val="ChartandTableFootnoteChar"/>
        </w:rPr>
      </w:pPr>
      <w:r>
        <w:rPr>
          <w:rStyle w:val="ChartandTableFootnoteChar"/>
        </w:rPr>
        <w:t>Continued on following pages</w:t>
      </w:r>
    </w:p>
    <w:p w:rsidR="006A12F6" w:rsidRPr="00007156" w:rsidRDefault="006A12F6" w:rsidP="006A12F6">
      <w:pPr>
        <w:pStyle w:val="NoSpacing"/>
        <w:ind w:left="-142"/>
        <w:rPr>
          <w:rFonts w:ascii="Arial" w:hAnsi="Arial" w:cs="Arial"/>
          <w:b/>
        </w:rPr>
      </w:pPr>
      <w:r>
        <w:br w:type="page"/>
      </w:r>
      <w:r w:rsidRPr="00007156">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77"/>
        <w:gridCol w:w="3140"/>
      </w:tblGrid>
      <w:tr w:rsidR="006A12F6" w:rsidRPr="00957B47" w:rsidTr="00213014">
        <w:tc>
          <w:tcPr>
            <w:tcW w:w="7926" w:type="dxa"/>
            <w:gridSpan w:val="3"/>
            <w:tcBorders>
              <w:top w:val="single" w:sz="4" w:space="0" w:color="auto"/>
              <w:bottom w:val="double" w:sz="4" w:space="0" w:color="auto"/>
            </w:tcBorders>
          </w:tcPr>
          <w:p w:rsidR="006A12F6" w:rsidRPr="00957B47" w:rsidRDefault="006A12F6" w:rsidP="00213014">
            <w:pPr>
              <w:tabs>
                <w:tab w:val="left" w:pos="709"/>
              </w:tabs>
              <w:spacing w:before="60" w:after="60" w:line="240" w:lineRule="auto"/>
              <w:jc w:val="left"/>
              <w:rPr>
                <w:rFonts w:ascii="Arial" w:hAnsi="Arial" w:cs="Arial"/>
                <w:b/>
                <w:sz w:val="18"/>
                <w:szCs w:val="18"/>
              </w:rPr>
            </w:pPr>
            <w:r>
              <w:br w:type="page"/>
            </w:r>
            <w:r w:rsidRPr="00957B47">
              <w:rPr>
                <w:rFonts w:ascii="Arial" w:hAnsi="Arial" w:cs="Arial"/>
                <w:b/>
                <w:sz w:val="18"/>
                <w:szCs w:val="18"/>
              </w:rPr>
              <w:t>Performance information</w:t>
            </w:r>
          </w:p>
        </w:tc>
      </w:tr>
      <w:tr w:rsidR="006A12F6" w:rsidRPr="00957B47" w:rsidTr="00213014">
        <w:tc>
          <w:tcPr>
            <w:tcW w:w="1809" w:type="dxa"/>
            <w:tcBorders>
              <w:top w:val="double" w:sz="4" w:space="0" w:color="auto"/>
              <w:bottom w:val="single" w:sz="4" w:space="0" w:color="auto"/>
              <w:right w:val="single" w:sz="4" w:space="0" w:color="auto"/>
            </w:tcBorders>
          </w:tcPr>
          <w:p w:rsidR="006A12F6" w:rsidRPr="00957B47" w:rsidRDefault="006A12F6" w:rsidP="00213014">
            <w:pPr>
              <w:tabs>
                <w:tab w:val="left" w:pos="709"/>
              </w:tabs>
              <w:spacing w:before="60" w:after="60" w:line="240" w:lineRule="auto"/>
              <w:jc w:val="left"/>
              <w:rPr>
                <w:rFonts w:ascii="Arial" w:hAnsi="Arial" w:cs="Arial"/>
                <w:b/>
                <w:sz w:val="18"/>
                <w:szCs w:val="18"/>
              </w:rPr>
            </w:pPr>
            <w:r w:rsidRPr="00957B47">
              <w:rPr>
                <w:rFonts w:ascii="Arial" w:hAnsi="Arial" w:cs="Arial"/>
                <w:b/>
                <w:sz w:val="18"/>
                <w:szCs w:val="18"/>
              </w:rPr>
              <w:t>Year</w:t>
            </w:r>
          </w:p>
        </w:tc>
        <w:tc>
          <w:tcPr>
            <w:tcW w:w="2977" w:type="dxa"/>
            <w:tcBorders>
              <w:top w:val="double" w:sz="4" w:space="0" w:color="auto"/>
              <w:left w:val="single" w:sz="4" w:space="0" w:color="auto"/>
              <w:bottom w:val="single" w:sz="4" w:space="0" w:color="auto"/>
              <w:right w:val="single" w:sz="4" w:space="0" w:color="auto"/>
            </w:tcBorders>
          </w:tcPr>
          <w:p w:rsidR="006A12F6" w:rsidRPr="00957B47" w:rsidRDefault="006A12F6" w:rsidP="00213014">
            <w:pPr>
              <w:tabs>
                <w:tab w:val="left" w:pos="709"/>
              </w:tabs>
              <w:spacing w:before="60" w:after="60" w:line="240" w:lineRule="auto"/>
              <w:jc w:val="left"/>
              <w:rPr>
                <w:rFonts w:ascii="Arial" w:hAnsi="Arial" w:cs="Arial"/>
                <w:b/>
                <w:sz w:val="18"/>
                <w:szCs w:val="18"/>
              </w:rPr>
            </w:pPr>
            <w:r w:rsidRPr="00957B47">
              <w:rPr>
                <w:rFonts w:ascii="Arial" w:hAnsi="Arial" w:cs="Arial"/>
                <w:b/>
                <w:sz w:val="18"/>
                <w:szCs w:val="18"/>
              </w:rPr>
              <w:t>Performance criteria</w:t>
            </w:r>
          </w:p>
        </w:tc>
        <w:tc>
          <w:tcPr>
            <w:tcW w:w="3140" w:type="dxa"/>
            <w:tcBorders>
              <w:top w:val="double" w:sz="4" w:space="0" w:color="auto"/>
              <w:left w:val="single" w:sz="4" w:space="0" w:color="auto"/>
              <w:bottom w:val="single" w:sz="4" w:space="0" w:color="auto"/>
            </w:tcBorders>
          </w:tcPr>
          <w:p w:rsidR="006A12F6" w:rsidRPr="00957B47" w:rsidRDefault="006A12F6" w:rsidP="00213014">
            <w:pPr>
              <w:tabs>
                <w:tab w:val="left" w:pos="709"/>
              </w:tabs>
              <w:spacing w:before="60" w:after="60" w:line="240" w:lineRule="auto"/>
              <w:jc w:val="left"/>
              <w:rPr>
                <w:rFonts w:ascii="Arial" w:hAnsi="Arial" w:cs="Arial"/>
                <w:b/>
                <w:sz w:val="18"/>
                <w:szCs w:val="18"/>
              </w:rPr>
            </w:pPr>
            <w:r w:rsidRPr="00957B47">
              <w:rPr>
                <w:rFonts w:ascii="Arial" w:hAnsi="Arial" w:cs="Arial"/>
                <w:b/>
                <w:sz w:val="18"/>
                <w:szCs w:val="18"/>
              </w:rPr>
              <w:t>Targets</w:t>
            </w:r>
          </w:p>
        </w:tc>
      </w:tr>
      <w:tr w:rsidR="006A12F6" w:rsidRPr="00957B47" w:rsidTr="00213014">
        <w:trPr>
          <w:trHeight w:val="60"/>
        </w:trPr>
        <w:tc>
          <w:tcPr>
            <w:tcW w:w="1809" w:type="dxa"/>
            <w:vMerge w:val="restart"/>
            <w:tcBorders>
              <w:top w:val="single" w:sz="4" w:space="0" w:color="auto"/>
              <w:right w:val="single" w:sz="4" w:space="0" w:color="auto"/>
            </w:tcBorders>
          </w:tcPr>
          <w:p w:rsidR="006A12F6" w:rsidRPr="007879DB" w:rsidRDefault="006A12F6" w:rsidP="00213014">
            <w:pPr>
              <w:tabs>
                <w:tab w:val="left" w:pos="709"/>
              </w:tabs>
              <w:spacing w:before="120" w:after="120" w:line="240" w:lineRule="auto"/>
              <w:jc w:val="left"/>
              <w:rPr>
                <w:rFonts w:ascii="Arial" w:hAnsi="Arial" w:cs="Arial"/>
                <w:sz w:val="18"/>
                <w:szCs w:val="18"/>
              </w:rPr>
            </w:pPr>
            <w:r w:rsidRPr="00C61CEB">
              <w:rPr>
                <w:rFonts w:ascii="Arial" w:hAnsi="Arial" w:cs="Arial"/>
                <w:sz w:val="18"/>
                <w:szCs w:val="18"/>
              </w:rPr>
              <w:t>2018–19</w:t>
            </w:r>
          </w:p>
        </w:tc>
        <w:tc>
          <w:tcPr>
            <w:tcW w:w="2977" w:type="dxa"/>
            <w:tcBorders>
              <w:top w:val="single" w:sz="4" w:space="0" w:color="auto"/>
              <w:left w:val="single" w:sz="4" w:space="0" w:color="auto"/>
              <w:bottom w:val="dotted" w:sz="4" w:space="0" w:color="auto"/>
              <w:right w:val="single" w:sz="4" w:space="0" w:color="auto"/>
            </w:tcBorders>
          </w:tcPr>
          <w:p w:rsidR="006A12F6" w:rsidRPr="00911C6F" w:rsidRDefault="006A12F6" w:rsidP="00213014">
            <w:pPr>
              <w:spacing w:before="120" w:after="120" w:line="240" w:lineRule="auto"/>
              <w:jc w:val="left"/>
              <w:rPr>
                <w:rFonts w:ascii="Arial" w:hAnsi="Arial" w:cs="Arial"/>
                <w:sz w:val="18"/>
                <w:szCs w:val="18"/>
              </w:rPr>
            </w:pPr>
            <w:r>
              <w:rPr>
                <w:rFonts w:ascii="Arial" w:hAnsi="Arial" w:cs="Arial"/>
                <w:sz w:val="18"/>
                <w:szCs w:val="18"/>
              </w:rPr>
              <w:t>Contribute to the increase of annual intakes of students into agriculture and agricultural science courses at universities.</w:t>
            </w:r>
          </w:p>
        </w:tc>
        <w:tc>
          <w:tcPr>
            <w:tcW w:w="3140" w:type="dxa"/>
            <w:tcBorders>
              <w:top w:val="single" w:sz="4" w:space="0" w:color="auto"/>
              <w:left w:val="single" w:sz="4" w:space="0" w:color="auto"/>
              <w:bottom w:val="dotted" w:sz="4" w:space="0" w:color="auto"/>
            </w:tcBorders>
          </w:tcPr>
          <w:p w:rsidR="006A12F6" w:rsidRPr="002643D3" w:rsidRDefault="006A12F6" w:rsidP="00213014">
            <w:pPr>
              <w:spacing w:before="120" w:after="120" w:line="240" w:lineRule="auto"/>
              <w:jc w:val="left"/>
              <w:rPr>
                <w:rFonts w:ascii="Arial" w:hAnsi="Arial" w:cs="Arial"/>
                <w:sz w:val="18"/>
                <w:szCs w:val="18"/>
              </w:rPr>
            </w:pPr>
            <w:r w:rsidRPr="002643D3">
              <w:rPr>
                <w:rFonts w:ascii="Arial" w:hAnsi="Arial" w:cs="Arial"/>
                <w:sz w:val="18"/>
                <w:szCs w:val="18"/>
              </w:rPr>
              <w:t>1</w:t>
            </w:r>
            <w:r>
              <w:rPr>
                <w:rFonts w:ascii="Arial" w:hAnsi="Arial" w:cs="Arial"/>
                <w:sz w:val="18"/>
                <w:szCs w:val="18"/>
              </w:rPr>
              <w:t>,6</w:t>
            </w:r>
            <w:r w:rsidRPr="002643D3">
              <w:rPr>
                <w:rFonts w:ascii="Arial" w:hAnsi="Arial" w:cs="Arial"/>
                <w:sz w:val="18"/>
                <w:szCs w:val="18"/>
              </w:rPr>
              <w:t>00</w:t>
            </w:r>
            <w:r>
              <w:rPr>
                <w:rFonts w:ascii="Arial" w:hAnsi="Arial" w:cs="Arial"/>
                <w:sz w:val="18"/>
                <w:szCs w:val="18"/>
              </w:rPr>
              <w:t> </w:t>
            </w:r>
            <w:r w:rsidRPr="002643D3">
              <w:rPr>
                <w:rFonts w:ascii="Arial" w:hAnsi="Arial" w:cs="Arial"/>
                <w:sz w:val="18"/>
                <w:szCs w:val="18"/>
              </w:rPr>
              <w:t>per annum.</w:t>
            </w:r>
          </w:p>
          <w:p w:rsidR="006A12F6" w:rsidRPr="00957B47"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 xml:space="preserve">Information from the Australian </w:t>
            </w:r>
            <w:r w:rsidRPr="00C34A48">
              <w:rPr>
                <w:rFonts w:ascii="Arial" w:hAnsi="Arial" w:cs="Arial"/>
                <w:sz w:val="18"/>
                <w:szCs w:val="18"/>
              </w:rPr>
              <w:t>Council of Deans of Agricultur</w:t>
            </w:r>
            <w:r>
              <w:rPr>
                <w:rFonts w:ascii="Arial" w:hAnsi="Arial" w:cs="Arial"/>
                <w:sz w:val="18"/>
                <w:szCs w:val="18"/>
              </w:rPr>
              <w:t>e</w:t>
            </w:r>
            <w:r w:rsidRPr="00C34A48">
              <w:rPr>
                <w:rFonts w:ascii="Arial" w:hAnsi="Arial" w:cs="Arial"/>
                <w:sz w:val="18"/>
                <w:szCs w:val="18"/>
              </w:rPr>
              <w:t xml:space="preserve"> annual survey show an increasing number of </w:t>
            </w:r>
            <w:r>
              <w:rPr>
                <w:rFonts w:ascii="Arial" w:hAnsi="Arial" w:cs="Arial"/>
                <w:sz w:val="18"/>
                <w:szCs w:val="18"/>
              </w:rPr>
              <w:t>enrolments.</w:t>
            </w:r>
          </w:p>
        </w:tc>
      </w:tr>
      <w:tr w:rsidR="006A12F6" w:rsidRPr="00957B47" w:rsidTr="00213014">
        <w:trPr>
          <w:trHeight w:val="60"/>
        </w:trPr>
        <w:tc>
          <w:tcPr>
            <w:tcW w:w="1809" w:type="dxa"/>
            <w:vMerge/>
            <w:tcBorders>
              <w:right w:val="single" w:sz="4" w:space="0" w:color="auto"/>
            </w:tcBorders>
          </w:tcPr>
          <w:p w:rsidR="006A12F6" w:rsidRPr="00E34AA4" w:rsidRDefault="006A12F6" w:rsidP="00213014">
            <w:pPr>
              <w:tabs>
                <w:tab w:val="left" w:pos="709"/>
              </w:tabs>
              <w:spacing w:before="120" w:after="120" w:line="240" w:lineRule="auto"/>
              <w:jc w:val="left"/>
              <w:rPr>
                <w:rFonts w:ascii="Arial" w:hAnsi="Arial" w:cs="Arial"/>
                <w:sz w:val="18"/>
                <w:szCs w:val="18"/>
                <w:highlight w:val="yellow"/>
              </w:rPr>
            </w:pPr>
          </w:p>
        </w:tc>
        <w:tc>
          <w:tcPr>
            <w:tcW w:w="2977" w:type="dxa"/>
            <w:tcBorders>
              <w:top w:val="dotted" w:sz="4" w:space="0" w:color="auto"/>
              <w:left w:val="single" w:sz="4" w:space="0" w:color="auto"/>
              <w:bottom w:val="dotted" w:sz="4" w:space="0" w:color="auto"/>
              <w:right w:val="single" w:sz="4" w:space="0" w:color="auto"/>
            </w:tcBorders>
          </w:tcPr>
          <w:p w:rsidR="006A12F6" w:rsidRPr="005C52C9" w:rsidRDefault="006A12F6" w:rsidP="00213014">
            <w:pPr>
              <w:spacing w:before="120" w:after="120" w:line="240" w:lineRule="auto"/>
              <w:jc w:val="left"/>
              <w:rPr>
                <w:rFonts w:ascii="Arial" w:hAnsi="Arial" w:cs="Arial"/>
                <w:sz w:val="18"/>
                <w:szCs w:val="18"/>
              </w:rPr>
            </w:pPr>
            <w:r w:rsidRPr="00E34AA4">
              <w:rPr>
                <w:rFonts w:ascii="Arial" w:hAnsi="Arial" w:cs="Arial"/>
                <w:sz w:val="18"/>
                <w:szCs w:val="18"/>
              </w:rPr>
              <w:t>Percentage of participants who feel their confidence as a leader has increased significantly or very significantly as a result of participation in an AgriFutures Australia sponsored activity</w:t>
            </w:r>
            <w:r>
              <w:rPr>
                <w:rFonts w:ascii="Arial" w:hAnsi="Arial" w:cs="Arial"/>
                <w:sz w:val="18"/>
                <w:szCs w:val="18"/>
              </w:rPr>
              <w:t>.</w:t>
            </w:r>
          </w:p>
        </w:tc>
        <w:tc>
          <w:tcPr>
            <w:tcW w:w="3140" w:type="dxa"/>
            <w:tcBorders>
              <w:top w:val="dotted" w:sz="4" w:space="0" w:color="auto"/>
              <w:left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7</w:t>
            </w:r>
            <w:r w:rsidRPr="00E34AA4">
              <w:rPr>
                <w:rFonts w:ascii="Arial" w:hAnsi="Arial" w:cs="Arial"/>
                <w:sz w:val="18"/>
                <w:szCs w:val="18"/>
              </w:rPr>
              <w:t>0</w:t>
            </w:r>
            <w:r>
              <w:rPr>
                <w:rFonts w:ascii="Arial" w:hAnsi="Arial" w:cs="Arial"/>
                <w:sz w:val="18"/>
                <w:szCs w:val="18"/>
              </w:rPr>
              <w:t> per cent</w:t>
            </w:r>
            <w:r w:rsidRPr="00E34AA4">
              <w:rPr>
                <w:rFonts w:ascii="Arial" w:hAnsi="Arial" w:cs="Arial"/>
                <w:sz w:val="18"/>
                <w:szCs w:val="18"/>
              </w:rPr>
              <w:t xml:space="preserve"> of surveyed participants</w:t>
            </w:r>
            <w:r>
              <w:rPr>
                <w:rFonts w:ascii="Arial" w:hAnsi="Arial" w:cs="Arial"/>
                <w:sz w:val="18"/>
                <w:szCs w:val="18"/>
              </w:rPr>
              <w:t>.</w:t>
            </w:r>
          </w:p>
        </w:tc>
      </w:tr>
      <w:tr w:rsidR="006A12F6" w:rsidRPr="00957B47" w:rsidTr="00213014">
        <w:trPr>
          <w:trHeight w:val="60"/>
        </w:trPr>
        <w:tc>
          <w:tcPr>
            <w:tcW w:w="1809" w:type="dxa"/>
            <w:vMerge/>
            <w:tcBorders>
              <w:right w:val="single" w:sz="4" w:space="0" w:color="auto"/>
            </w:tcBorders>
          </w:tcPr>
          <w:p w:rsidR="006A12F6" w:rsidRPr="00E34AA4" w:rsidRDefault="006A12F6" w:rsidP="00213014">
            <w:pPr>
              <w:tabs>
                <w:tab w:val="left" w:pos="709"/>
              </w:tabs>
              <w:spacing w:before="120" w:after="120" w:line="240" w:lineRule="auto"/>
              <w:jc w:val="left"/>
              <w:rPr>
                <w:rFonts w:ascii="Arial" w:hAnsi="Arial" w:cs="Arial"/>
                <w:sz w:val="18"/>
                <w:szCs w:val="18"/>
                <w:highlight w:val="yellow"/>
              </w:rPr>
            </w:pPr>
          </w:p>
        </w:tc>
        <w:tc>
          <w:tcPr>
            <w:tcW w:w="2977" w:type="dxa"/>
            <w:tcBorders>
              <w:top w:val="dotted" w:sz="4" w:space="0" w:color="auto"/>
              <w:left w:val="single" w:sz="4" w:space="0" w:color="auto"/>
              <w:bottom w:val="dotted" w:sz="4" w:space="0" w:color="auto"/>
              <w:right w:val="single" w:sz="4" w:space="0" w:color="auto"/>
            </w:tcBorders>
          </w:tcPr>
          <w:p w:rsidR="006A12F6" w:rsidRDefault="006A12F6" w:rsidP="00213014">
            <w:pPr>
              <w:spacing w:before="120" w:after="120" w:line="240" w:lineRule="auto"/>
              <w:jc w:val="left"/>
              <w:rPr>
                <w:rFonts w:ascii="Arial" w:hAnsi="Arial" w:cs="Arial"/>
                <w:sz w:val="18"/>
                <w:szCs w:val="18"/>
              </w:rPr>
            </w:pPr>
            <w:r w:rsidRPr="00E34AA4">
              <w:rPr>
                <w:rFonts w:ascii="Arial" w:hAnsi="Arial" w:cs="Arial"/>
                <w:sz w:val="18"/>
                <w:szCs w:val="18"/>
              </w:rPr>
              <w:t>Impact of AgriFutures Australia</w:t>
            </w:r>
            <w:r>
              <w:rPr>
                <w:rFonts w:ascii="Arial" w:hAnsi="Arial" w:cs="Arial"/>
                <w:sz w:val="18"/>
                <w:szCs w:val="18"/>
              </w:rPr>
              <w:t xml:space="preserve"> </w:t>
            </w:r>
            <w:r w:rsidRPr="00E34AA4">
              <w:rPr>
                <w:rFonts w:ascii="Arial" w:hAnsi="Arial" w:cs="Arial"/>
                <w:sz w:val="18"/>
                <w:szCs w:val="18"/>
              </w:rPr>
              <w:t>sponsored studies on debates of national significance to rural industries</w:t>
            </w:r>
            <w:r>
              <w:rPr>
                <w:rFonts w:ascii="Arial" w:hAnsi="Arial" w:cs="Arial"/>
                <w:sz w:val="18"/>
                <w:szCs w:val="18"/>
              </w:rPr>
              <w:t>.</w:t>
            </w:r>
          </w:p>
        </w:tc>
        <w:tc>
          <w:tcPr>
            <w:tcW w:w="3140" w:type="dxa"/>
            <w:tcBorders>
              <w:top w:val="dotted" w:sz="4" w:space="0" w:color="auto"/>
              <w:left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Five National Rural Issues studies published each year.</w:t>
            </w:r>
          </w:p>
        </w:tc>
      </w:tr>
      <w:tr w:rsidR="006A12F6" w:rsidRPr="00957B47" w:rsidTr="00213014">
        <w:trPr>
          <w:trHeight w:val="60"/>
        </w:trPr>
        <w:tc>
          <w:tcPr>
            <w:tcW w:w="1809" w:type="dxa"/>
            <w:vMerge/>
            <w:tcBorders>
              <w:right w:val="single" w:sz="4" w:space="0" w:color="auto"/>
            </w:tcBorders>
          </w:tcPr>
          <w:p w:rsidR="006A12F6" w:rsidRPr="00E34AA4" w:rsidRDefault="006A12F6" w:rsidP="00213014">
            <w:pPr>
              <w:tabs>
                <w:tab w:val="left" w:pos="709"/>
              </w:tabs>
              <w:spacing w:before="120" w:after="120" w:line="240" w:lineRule="auto"/>
              <w:jc w:val="left"/>
              <w:rPr>
                <w:rFonts w:ascii="Arial" w:hAnsi="Arial" w:cs="Arial"/>
                <w:sz w:val="18"/>
                <w:szCs w:val="18"/>
                <w:highlight w:val="yellow"/>
              </w:rPr>
            </w:pPr>
          </w:p>
        </w:tc>
        <w:tc>
          <w:tcPr>
            <w:tcW w:w="2977" w:type="dxa"/>
            <w:tcBorders>
              <w:top w:val="dotted" w:sz="4" w:space="0" w:color="auto"/>
              <w:left w:val="single" w:sz="4" w:space="0" w:color="auto"/>
              <w:bottom w:val="dotted" w:sz="4" w:space="0" w:color="auto"/>
              <w:right w:val="single" w:sz="4" w:space="0" w:color="auto"/>
            </w:tcBorders>
          </w:tcPr>
          <w:p w:rsidR="006A12F6" w:rsidRDefault="006A12F6" w:rsidP="00213014">
            <w:pPr>
              <w:spacing w:before="120" w:after="120" w:line="240" w:lineRule="auto"/>
              <w:jc w:val="left"/>
              <w:rPr>
                <w:rFonts w:ascii="Arial" w:hAnsi="Arial" w:cs="Arial"/>
                <w:sz w:val="18"/>
                <w:szCs w:val="18"/>
              </w:rPr>
            </w:pPr>
            <w:r w:rsidRPr="005C52C9">
              <w:rPr>
                <w:rFonts w:ascii="Arial" w:hAnsi="Arial" w:cs="Arial"/>
                <w:sz w:val="18"/>
                <w:szCs w:val="18"/>
              </w:rPr>
              <w:t xml:space="preserve">New </w:t>
            </w:r>
            <w:r>
              <w:rPr>
                <w:rFonts w:ascii="Arial" w:hAnsi="Arial" w:cs="Arial"/>
                <w:sz w:val="18"/>
                <w:szCs w:val="18"/>
              </w:rPr>
              <w:t xml:space="preserve">technologies adapted for use in </w:t>
            </w:r>
            <w:r w:rsidRPr="005C52C9">
              <w:rPr>
                <w:rFonts w:ascii="Arial" w:hAnsi="Arial" w:cs="Arial"/>
                <w:sz w:val="18"/>
                <w:szCs w:val="18"/>
              </w:rPr>
              <w:t>Australian rural industries</w:t>
            </w:r>
            <w:r>
              <w:rPr>
                <w:rFonts w:ascii="Arial" w:hAnsi="Arial" w:cs="Arial"/>
                <w:sz w:val="18"/>
                <w:szCs w:val="18"/>
              </w:rPr>
              <w:t>.</w:t>
            </w:r>
          </w:p>
        </w:tc>
        <w:tc>
          <w:tcPr>
            <w:tcW w:w="3140" w:type="dxa"/>
            <w:tcBorders>
              <w:top w:val="dotted" w:sz="4" w:space="0" w:color="auto"/>
              <w:left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One new technology entering commercialisation phase with private sector participation each year.</w:t>
            </w:r>
          </w:p>
        </w:tc>
      </w:tr>
      <w:tr w:rsidR="006A12F6" w:rsidRPr="00957B47" w:rsidTr="00213014">
        <w:trPr>
          <w:trHeight w:val="60"/>
        </w:trPr>
        <w:tc>
          <w:tcPr>
            <w:tcW w:w="1809" w:type="dxa"/>
            <w:vMerge/>
            <w:tcBorders>
              <w:right w:val="single" w:sz="4" w:space="0" w:color="auto"/>
            </w:tcBorders>
          </w:tcPr>
          <w:p w:rsidR="006A12F6" w:rsidRPr="00E34AA4" w:rsidRDefault="006A12F6" w:rsidP="00213014">
            <w:pPr>
              <w:tabs>
                <w:tab w:val="left" w:pos="709"/>
              </w:tabs>
              <w:spacing w:before="120" w:after="120" w:line="240" w:lineRule="auto"/>
              <w:jc w:val="left"/>
              <w:rPr>
                <w:rFonts w:ascii="Arial" w:hAnsi="Arial" w:cs="Arial"/>
                <w:sz w:val="18"/>
                <w:szCs w:val="18"/>
                <w:highlight w:val="yellow"/>
              </w:rPr>
            </w:pPr>
          </w:p>
        </w:tc>
        <w:tc>
          <w:tcPr>
            <w:tcW w:w="2977" w:type="dxa"/>
            <w:tcBorders>
              <w:top w:val="dotted" w:sz="4" w:space="0" w:color="auto"/>
              <w:left w:val="single" w:sz="4" w:space="0" w:color="auto"/>
              <w:bottom w:val="dotted" w:sz="4" w:space="0" w:color="auto"/>
              <w:right w:val="single" w:sz="4" w:space="0" w:color="auto"/>
            </w:tcBorders>
          </w:tcPr>
          <w:p w:rsidR="006A12F6" w:rsidRDefault="006A12F6" w:rsidP="00213014">
            <w:pPr>
              <w:spacing w:before="120" w:after="120" w:line="240" w:lineRule="auto"/>
              <w:jc w:val="left"/>
              <w:rPr>
                <w:rFonts w:ascii="Arial" w:hAnsi="Arial" w:cs="Arial"/>
                <w:sz w:val="18"/>
                <w:szCs w:val="18"/>
              </w:rPr>
            </w:pPr>
            <w:r w:rsidRPr="005C52C9">
              <w:rPr>
                <w:rFonts w:ascii="Arial" w:hAnsi="Arial" w:cs="Arial"/>
                <w:sz w:val="18"/>
                <w:szCs w:val="18"/>
              </w:rPr>
              <w:t>Evidenc</w:t>
            </w:r>
            <w:r>
              <w:rPr>
                <w:rFonts w:ascii="Arial" w:hAnsi="Arial" w:cs="Arial"/>
                <w:sz w:val="18"/>
                <w:szCs w:val="18"/>
              </w:rPr>
              <w:t xml:space="preserve">e of collaboration between RDCs </w:t>
            </w:r>
            <w:r w:rsidRPr="005C52C9">
              <w:rPr>
                <w:rFonts w:ascii="Arial" w:hAnsi="Arial" w:cs="Arial"/>
                <w:sz w:val="18"/>
                <w:szCs w:val="18"/>
              </w:rPr>
              <w:t>in cross sector investment initiatives</w:t>
            </w:r>
            <w:r>
              <w:rPr>
                <w:rFonts w:ascii="Arial" w:hAnsi="Arial" w:cs="Arial"/>
                <w:sz w:val="18"/>
                <w:szCs w:val="18"/>
              </w:rPr>
              <w:t>.</w:t>
            </w:r>
          </w:p>
        </w:tc>
        <w:tc>
          <w:tcPr>
            <w:tcW w:w="3140" w:type="dxa"/>
            <w:tcBorders>
              <w:top w:val="dotted" w:sz="4" w:space="0" w:color="auto"/>
              <w:left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Ten collaborative initiatives involving other RDCs each year.</w:t>
            </w:r>
          </w:p>
        </w:tc>
      </w:tr>
      <w:tr w:rsidR="006A12F6" w:rsidRPr="00957B47" w:rsidTr="00213014">
        <w:trPr>
          <w:trHeight w:val="60"/>
        </w:trPr>
        <w:tc>
          <w:tcPr>
            <w:tcW w:w="1809" w:type="dxa"/>
            <w:vMerge/>
            <w:tcBorders>
              <w:right w:val="single" w:sz="4" w:space="0" w:color="auto"/>
            </w:tcBorders>
          </w:tcPr>
          <w:p w:rsidR="006A12F6" w:rsidRPr="00E34AA4" w:rsidRDefault="006A12F6" w:rsidP="00213014">
            <w:pPr>
              <w:tabs>
                <w:tab w:val="left" w:pos="709"/>
              </w:tabs>
              <w:spacing w:before="120" w:after="120" w:line="240" w:lineRule="auto"/>
              <w:jc w:val="left"/>
              <w:rPr>
                <w:rFonts w:ascii="Arial" w:hAnsi="Arial" w:cs="Arial"/>
                <w:sz w:val="18"/>
                <w:szCs w:val="18"/>
                <w:highlight w:val="yellow"/>
              </w:rPr>
            </w:pPr>
          </w:p>
        </w:tc>
        <w:tc>
          <w:tcPr>
            <w:tcW w:w="2977" w:type="dxa"/>
            <w:tcBorders>
              <w:top w:val="dotted" w:sz="4" w:space="0" w:color="auto"/>
              <w:left w:val="single" w:sz="4" w:space="0" w:color="auto"/>
              <w:bottom w:val="dotted" w:sz="4" w:space="0" w:color="auto"/>
              <w:right w:val="single" w:sz="4" w:space="0" w:color="auto"/>
            </w:tcBorders>
          </w:tcPr>
          <w:p w:rsidR="006A12F6" w:rsidRDefault="006A12F6" w:rsidP="00213014">
            <w:pPr>
              <w:spacing w:before="120" w:after="120" w:line="240" w:lineRule="auto"/>
              <w:jc w:val="left"/>
              <w:rPr>
                <w:rFonts w:ascii="Arial" w:hAnsi="Arial" w:cs="Arial"/>
                <w:sz w:val="18"/>
                <w:szCs w:val="18"/>
              </w:rPr>
            </w:pPr>
            <w:r w:rsidRPr="005C52C9">
              <w:rPr>
                <w:rFonts w:ascii="Arial" w:hAnsi="Arial" w:cs="Arial"/>
                <w:sz w:val="18"/>
                <w:szCs w:val="18"/>
              </w:rPr>
              <w:t>Perce</w:t>
            </w:r>
            <w:r>
              <w:rPr>
                <w:rFonts w:ascii="Arial" w:hAnsi="Arial" w:cs="Arial"/>
                <w:sz w:val="18"/>
                <w:szCs w:val="18"/>
              </w:rPr>
              <w:t xml:space="preserve">ntage of growers comfortable or </w:t>
            </w:r>
            <w:r w:rsidRPr="005C52C9">
              <w:rPr>
                <w:rFonts w:ascii="Arial" w:hAnsi="Arial" w:cs="Arial"/>
                <w:sz w:val="18"/>
                <w:szCs w:val="18"/>
              </w:rPr>
              <w:t>very comfortable paying the R&amp;D levy</w:t>
            </w:r>
            <w:r>
              <w:rPr>
                <w:rFonts w:ascii="Arial" w:hAnsi="Arial" w:cs="Arial"/>
                <w:sz w:val="18"/>
                <w:szCs w:val="18"/>
              </w:rPr>
              <w:t>.</w:t>
            </w:r>
          </w:p>
        </w:tc>
        <w:tc>
          <w:tcPr>
            <w:tcW w:w="3140" w:type="dxa"/>
            <w:tcBorders>
              <w:top w:val="dotted" w:sz="4" w:space="0" w:color="auto"/>
              <w:left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70 per cent of surveyed participants.</w:t>
            </w:r>
          </w:p>
        </w:tc>
      </w:tr>
      <w:tr w:rsidR="006A12F6" w:rsidRPr="00957B47" w:rsidTr="00213014">
        <w:trPr>
          <w:trHeight w:val="60"/>
        </w:trPr>
        <w:tc>
          <w:tcPr>
            <w:tcW w:w="1809" w:type="dxa"/>
            <w:vMerge/>
            <w:tcBorders>
              <w:right w:val="single" w:sz="4" w:space="0" w:color="auto"/>
            </w:tcBorders>
          </w:tcPr>
          <w:p w:rsidR="006A12F6" w:rsidRPr="00E34AA4" w:rsidRDefault="006A12F6" w:rsidP="00213014">
            <w:pPr>
              <w:tabs>
                <w:tab w:val="left" w:pos="709"/>
              </w:tabs>
              <w:spacing w:before="120" w:after="120" w:line="240" w:lineRule="auto"/>
              <w:jc w:val="left"/>
              <w:rPr>
                <w:rFonts w:ascii="Arial" w:hAnsi="Arial" w:cs="Arial"/>
                <w:sz w:val="18"/>
                <w:szCs w:val="18"/>
                <w:highlight w:val="yellow"/>
              </w:rPr>
            </w:pPr>
          </w:p>
        </w:tc>
        <w:tc>
          <w:tcPr>
            <w:tcW w:w="2977" w:type="dxa"/>
            <w:tcBorders>
              <w:top w:val="dotted" w:sz="4" w:space="0" w:color="auto"/>
              <w:left w:val="single" w:sz="4" w:space="0" w:color="auto"/>
              <w:bottom w:val="dotted" w:sz="4" w:space="0" w:color="auto"/>
              <w:right w:val="single" w:sz="4" w:space="0" w:color="auto"/>
            </w:tcBorders>
          </w:tcPr>
          <w:p w:rsidR="006A12F6" w:rsidRDefault="006A12F6" w:rsidP="00213014">
            <w:pPr>
              <w:spacing w:before="120" w:after="120" w:line="240" w:lineRule="auto"/>
              <w:jc w:val="left"/>
              <w:rPr>
                <w:rFonts w:ascii="Arial" w:hAnsi="Arial" w:cs="Arial"/>
                <w:sz w:val="18"/>
                <w:szCs w:val="18"/>
              </w:rPr>
            </w:pPr>
            <w:r w:rsidRPr="005C52C9">
              <w:rPr>
                <w:rFonts w:ascii="Arial" w:hAnsi="Arial" w:cs="Arial"/>
                <w:sz w:val="18"/>
                <w:szCs w:val="18"/>
              </w:rPr>
              <w:t>Degree</w:t>
            </w:r>
            <w:r>
              <w:rPr>
                <w:rFonts w:ascii="Arial" w:hAnsi="Arial" w:cs="Arial"/>
                <w:sz w:val="18"/>
                <w:szCs w:val="18"/>
              </w:rPr>
              <w:t xml:space="preserve"> to which the objectives of the </w:t>
            </w:r>
            <w:r w:rsidRPr="005C52C9">
              <w:rPr>
                <w:rFonts w:ascii="Arial" w:hAnsi="Arial" w:cs="Arial"/>
                <w:sz w:val="18"/>
                <w:szCs w:val="18"/>
              </w:rPr>
              <w:t>ind</w:t>
            </w:r>
            <w:r>
              <w:rPr>
                <w:rFonts w:ascii="Arial" w:hAnsi="Arial" w:cs="Arial"/>
                <w:sz w:val="18"/>
                <w:szCs w:val="18"/>
              </w:rPr>
              <w:t xml:space="preserve">ustry-based R&amp;D plans are being </w:t>
            </w:r>
            <w:r w:rsidRPr="005C52C9">
              <w:rPr>
                <w:rFonts w:ascii="Arial" w:hAnsi="Arial" w:cs="Arial"/>
                <w:sz w:val="18"/>
                <w:szCs w:val="18"/>
              </w:rPr>
              <w:t>achieved</w:t>
            </w:r>
            <w:r>
              <w:rPr>
                <w:rFonts w:ascii="Arial" w:hAnsi="Arial" w:cs="Arial"/>
                <w:sz w:val="18"/>
                <w:szCs w:val="18"/>
              </w:rPr>
              <w:t>.</w:t>
            </w:r>
          </w:p>
        </w:tc>
        <w:tc>
          <w:tcPr>
            <w:tcW w:w="3140" w:type="dxa"/>
            <w:tcBorders>
              <w:top w:val="dotted" w:sz="4" w:space="0" w:color="auto"/>
              <w:left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85 per cent of KPIs met in each Industry Program R&amp;D Plan.</w:t>
            </w:r>
          </w:p>
        </w:tc>
      </w:tr>
      <w:tr w:rsidR="006A12F6" w:rsidRPr="00957B47" w:rsidTr="00213014">
        <w:trPr>
          <w:trHeight w:val="60"/>
        </w:trPr>
        <w:tc>
          <w:tcPr>
            <w:tcW w:w="1809" w:type="dxa"/>
            <w:vMerge/>
            <w:tcBorders>
              <w:right w:val="single" w:sz="4" w:space="0" w:color="auto"/>
            </w:tcBorders>
          </w:tcPr>
          <w:p w:rsidR="006A12F6" w:rsidRPr="00E34AA4" w:rsidRDefault="006A12F6" w:rsidP="00213014">
            <w:pPr>
              <w:tabs>
                <w:tab w:val="left" w:pos="709"/>
              </w:tabs>
              <w:spacing w:before="120" w:after="120" w:line="240" w:lineRule="auto"/>
              <w:jc w:val="left"/>
              <w:rPr>
                <w:rFonts w:ascii="Arial" w:hAnsi="Arial" w:cs="Arial"/>
                <w:sz w:val="18"/>
                <w:szCs w:val="18"/>
                <w:highlight w:val="yellow"/>
              </w:rPr>
            </w:pPr>
          </w:p>
        </w:tc>
        <w:tc>
          <w:tcPr>
            <w:tcW w:w="2977" w:type="dxa"/>
            <w:tcBorders>
              <w:top w:val="dotted" w:sz="4" w:space="0" w:color="auto"/>
              <w:left w:val="single" w:sz="4" w:space="0" w:color="auto"/>
              <w:bottom w:val="dotted" w:sz="4" w:space="0" w:color="auto"/>
              <w:right w:val="single" w:sz="4" w:space="0" w:color="auto"/>
            </w:tcBorders>
          </w:tcPr>
          <w:p w:rsidR="006A12F6" w:rsidRDefault="006A12F6" w:rsidP="00213014">
            <w:pPr>
              <w:spacing w:before="120" w:after="120" w:line="240" w:lineRule="auto"/>
              <w:jc w:val="left"/>
              <w:rPr>
                <w:rFonts w:ascii="Arial" w:hAnsi="Arial" w:cs="Arial"/>
                <w:sz w:val="18"/>
                <w:szCs w:val="18"/>
              </w:rPr>
            </w:pPr>
            <w:r w:rsidRPr="005C52C9">
              <w:rPr>
                <w:rFonts w:ascii="Arial" w:hAnsi="Arial" w:cs="Arial"/>
                <w:sz w:val="18"/>
                <w:szCs w:val="18"/>
              </w:rPr>
              <w:t>Stakeholders rate the value of</w:t>
            </w:r>
            <w:r>
              <w:rPr>
                <w:rFonts w:ascii="Arial" w:hAnsi="Arial" w:cs="Arial"/>
                <w:sz w:val="18"/>
                <w:szCs w:val="18"/>
              </w:rPr>
              <w:t xml:space="preserve"> </w:t>
            </w:r>
            <w:r w:rsidRPr="005C52C9">
              <w:rPr>
                <w:rFonts w:ascii="Arial" w:hAnsi="Arial" w:cs="Arial"/>
                <w:sz w:val="18"/>
                <w:szCs w:val="18"/>
              </w:rPr>
              <w:t>Agri</w:t>
            </w:r>
            <w:r>
              <w:rPr>
                <w:rFonts w:ascii="Arial" w:hAnsi="Arial" w:cs="Arial"/>
                <w:sz w:val="18"/>
                <w:szCs w:val="18"/>
              </w:rPr>
              <w:t xml:space="preserve">Futures Australia’s information </w:t>
            </w:r>
            <w:r w:rsidRPr="005C52C9">
              <w:rPr>
                <w:rFonts w:ascii="Arial" w:hAnsi="Arial" w:cs="Arial"/>
                <w:sz w:val="18"/>
                <w:szCs w:val="18"/>
              </w:rPr>
              <w:t>products and services as high or very high</w:t>
            </w:r>
            <w:r>
              <w:rPr>
                <w:rFonts w:ascii="Arial" w:hAnsi="Arial" w:cs="Arial"/>
                <w:sz w:val="18"/>
                <w:szCs w:val="18"/>
              </w:rPr>
              <w:t>.</w:t>
            </w:r>
          </w:p>
        </w:tc>
        <w:tc>
          <w:tcPr>
            <w:tcW w:w="3140" w:type="dxa"/>
            <w:tcBorders>
              <w:top w:val="dotted" w:sz="4" w:space="0" w:color="auto"/>
              <w:left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70 per cent of surveyed participants.</w:t>
            </w:r>
          </w:p>
        </w:tc>
      </w:tr>
      <w:tr w:rsidR="006A12F6" w:rsidRPr="00957B47" w:rsidTr="00213014">
        <w:trPr>
          <w:trHeight w:val="60"/>
        </w:trPr>
        <w:tc>
          <w:tcPr>
            <w:tcW w:w="1809" w:type="dxa"/>
            <w:vMerge/>
            <w:tcBorders>
              <w:bottom w:val="single" w:sz="4" w:space="0" w:color="auto"/>
              <w:right w:val="single" w:sz="4" w:space="0" w:color="auto"/>
            </w:tcBorders>
          </w:tcPr>
          <w:p w:rsidR="006A12F6" w:rsidRPr="00E34AA4" w:rsidRDefault="006A12F6" w:rsidP="00213014">
            <w:pPr>
              <w:tabs>
                <w:tab w:val="left" w:pos="709"/>
              </w:tabs>
              <w:spacing w:before="120" w:after="120" w:line="240" w:lineRule="auto"/>
              <w:jc w:val="left"/>
              <w:rPr>
                <w:rFonts w:ascii="Arial" w:hAnsi="Arial" w:cs="Arial"/>
                <w:sz w:val="18"/>
                <w:szCs w:val="18"/>
                <w:highlight w:val="yellow"/>
              </w:rPr>
            </w:pPr>
          </w:p>
        </w:tc>
        <w:tc>
          <w:tcPr>
            <w:tcW w:w="2977" w:type="dxa"/>
            <w:tcBorders>
              <w:top w:val="dotted" w:sz="4" w:space="0" w:color="auto"/>
              <w:left w:val="single" w:sz="4" w:space="0" w:color="auto"/>
              <w:bottom w:val="single" w:sz="4" w:space="0" w:color="auto"/>
              <w:right w:val="single" w:sz="4" w:space="0" w:color="auto"/>
            </w:tcBorders>
          </w:tcPr>
          <w:p w:rsidR="006A12F6" w:rsidRDefault="006A12F6" w:rsidP="00213014">
            <w:pPr>
              <w:spacing w:before="120" w:after="120" w:line="240" w:lineRule="auto"/>
              <w:jc w:val="left"/>
              <w:rPr>
                <w:rFonts w:ascii="Arial" w:hAnsi="Arial" w:cs="Arial"/>
                <w:sz w:val="18"/>
                <w:szCs w:val="18"/>
              </w:rPr>
            </w:pPr>
            <w:r>
              <w:rPr>
                <w:rFonts w:ascii="Arial" w:hAnsi="Arial" w:cs="Arial"/>
                <w:sz w:val="18"/>
                <w:szCs w:val="18"/>
              </w:rPr>
              <w:t>Number of new rural industries reaching or exceeding $10 million per annum threshold.</w:t>
            </w:r>
          </w:p>
        </w:tc>
        <w:tc>
          <w:tcPr>
            <w:tcW w:w="3140" w:type="dxa"/>
            <w:tcBorders>
              <w:top w:val="dotted" w:sz="4" w:space="0" w:color="auto"/>
              <w:left w:val="single" w:sz="4" w:space="0" w:color="auto"/>
              <w:bottom w:val="single"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Five by 2022.</w:t>
            </w:r>
          </w:p>
        </w:tc>
      </w:tr>
    </w:tbl>
    <w:p w:rsidR="006A12F6" w:rsidRDefault="006A12F6" w:rsidP="006A12F6">
      <w:pPr>
        <w:tabs>
          <w:tab w:val="left" w:pos="709"/>
        </w:tabs>
        <w:spacing w:after="0" w:line="240" w:lineRule="auto"/>
        <w:ind w:left="-142"/>
        <w:jc w:val="left"/>
        <w:rPr>
          <w:rStyle w:val="ChartandTableFootnoteChar"/>
        </w:rPr>
      </w:pPr>
    </w:p>
    <w:p w:rsidR="006A12F6" w:rsidRDefault="006A12F6" w:rsidP="006A12F6">
      <w:pPr>
        <w:tabs>
          <w:tab w:val="left" w:pos="709"/>
        </w:tabs>
        <w:spacing w:after="0" w:line="240" w:lineRule="auto"/>
        <w:ind w:left="-142"/>
        <w:jc w:val="left"/>
        <w:rPr>
          <w:rStyle w:val="ChartandTableFootnoteChar"/>
        </w:rPr>
      </w:pPr>
      <w:r>
        <w:rPr>
          <w:rStyle w:val="ChartandTableFootnoteChar"/>
        </w:rPr>
        <w:t>Continued on following page</w:t>
      </w:r>
    </w:p>
    <w:p w:rsidR="006A12F6" w:rsidRPr="00007156" w:rsidRDefault="006A12F6" w:rsidP="006A12F6">
      <w:pPr>
        <w:pStyle w:val="NoSpacing"/>
        <w:ind w:left="-142"/>
        <w:rPr>
          <w:rFonts w:ascii="Arial" w:hAnsi="Arial" w:cs="Arial"/>
          <w:b/>
        </w:rPr>
      </w:pPr>
      <w:r w:rsidRPr="00733166">
        <w:rPr>
          <w:rStyle w:val="ChartandTableFootnoteChar"/>
          <w:b/>
        </w:rPr>
        <w:br w:type="page"/>
      </w:r>
      <w:r w:rsidRPr="00007156">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2998"/>
      </w:tblGrid>
      <w:tr w:rsidR="006A12F6" w:rsidRPr="00FD1B89" w:rsidTr="00213014">
        <w:tc>
          <w:tcPr>
            <w:tcW w:w="7926" w:type="dxa"/>
            <w:gridSpan w:val="3"/>
            <w:tcBorders>
              <w:top w:val="single" w:sz="4" w:space="0" w:color="auto"/>
              <w:bottom w:val="double" w:sz="4" w:space="0" w:color="auto"/>
            </w:tcBorders>
          </w:tcPr>
          <w:p w:rsidR="006A12F6" w:rsidRPr="00FD1B89" w:rsidRDefault="006A12F6" w:rsidP="00213014">
            <w:pPr>
              <w:tabs>
                <w:tab w:val="left" w:pos="709"/>
              </w:tabs>
              <w:spacing w:before="60" w:after="60" w:line="240" w:lineRule="auto"/>
              <w:jc w:val="left"/>
            </w:pPr>
            <w:r>
              <w:br w:type="page"/>
            </w:r>
            <w:r w:rsidRPr="00FD1B89">
              <w:rPr>
                <w:rFonts w:ascii="Arial" w:hAnsi="Arial" w:cs="Arial"/>
                <w:b/>
                <w:sz w:val="18"/>
                <w:szCs w:val="18"/>
              </w:rPr>
              <w:t>Performance information (continued)</w:t>
            </w:r>
          </w:p>
        </w:tc>
      </w:tr>
      <w:tr w:rsidR="006A12F6" w:rsidRPr="00957B47" w:rsidTr="00213014">
        <w:tc>
          <w:tcPr>
            <w:tcW w:w="1809" w:type="dxa"/>
            <w:tcBorders>
              <w:top w:val="double" w:sz="4" w:space="0" w:color="auto"/>
              <w:bottom w:val="single" w:sz="4" w:space="0" w:color="auto"/>
              <w:right w:val="single" w:sz="4" w:space="0" w:color="auto"/>
            </w:tcBorders>
          </w:tcPr>
          <w:p w:rsidR="006A12F6" w:rsidRPr="00957B47" w:rsidRDefault="006A12F6" w:rsidP="00213014">
            <w:pPr>
              <w:tabs>
                <w:tab w:val="left" w:pos="709"/>
              </w:tabs>
              <w:spacing w:before="60" w:after="60" w:line="240" w:lineRule="auto"/>
              <w:jc w:val="left"/>
              <w:rPr>
                <w:rFonts w:ascii="Arial" w:hAnsi="Arial" w:cs="Arial"/>
                <w:b/>
                <w:sz w:val="18"/>
                <w:szCs w:val="18"/>
              </w:rPr>
            </w:pPr>
            <w:r w:rsidRPr="00957B47">
              <w:rPr>
                <w:rFonts w:ascii="Arial" w:hAnsi="Arial" w:cs="Arial"/>
                <w:b/>
                <w:sz w:val="18"/>
                <w:szCs w:val="18"/>
              </w:rPr>
              <w:t>Year</w:t>
            </w:r>
          </w:p>
        </w:tc>
        <w:tc>
          <w:tcPr>
            <w:tcW w:w="3119" w:type="dxa"/>
            <w:tcBorders>
              <w:top w:val="double" w:sz="4" w:space="0" w:color="auto"/>
              <w:left w:val="single" w:sz="4" w:space="0" w:color="auto"/>
              <w:bottom w:val="single" w:sz="4" w:space="0" w:color="auto"/>
              <w:right w:val="single" w:sz="4" w:space="0" w:color="auto"/>
            </w:tcBorders>
          </w:tcPr>
          <w:p w:rsidR="006A12F6" w:rsidRPr="00957B47" w:rsidRDefault="006A12F6" w:rsidP="00213014">
            <w:pPr>
              <w:tabs>
                <w:tab w:val="left" w:pos="709"/>
              </w:tabs>
              <w:spacing w:before="60" w:after="60" w:line="240" w:lineRule="auto"/>
              <w:jc w:val="left"/>
              <w:rPr>
                <w:rFonts w:ascii="Arial" w:hAnsi="Arial" w:cs="Arial"/>
                <w:b/>
                <w:sz w:val="18"/>
                <w:szCs w:val="18"/>
              </w:rPr>
            </w:pPr>
            <w:r w:rsidRPr="00957B47">
              <w:rPr>
                <w:rFonts w:ascii="Arial" w:hAnsi="Arial" w:cs="Arial"/>
                <w:b/>
                <w:sz w:val="18"/>
                <w:szCs w:val="18"/>
              </w:rPr>
              <w:t>Performance criteria</w:t>
            </w:r>
          </w:p>
        </w:tc>
        <w:tc>
          <w:tcPr>
            <w:tcW w:w="2998" w:type="dxa"/>
            <w:tcBorders>
              <w:top w:val="double" w:sz="4" w:space="0" w:color="auto"/>
              <w:left w:val="single" w:sz="4" w:space="0" w:color="auto"/>
              <w:bottom w:val="single" w:sz="4" w:space="0" w:color="auto"/>
            </w:tcBorders>
          </w:tcPr>
          <w:p w:rsidR="006A12F6" w:rsidRPr="00957B47" w:rsidRDefault="006A12F6" w:rsidP="00213014">
            <w:pPr>
              <w:tabs>
                <w:tab w:val="left" w:pos="709"/>
              </w:tabs>
              <w:spacing w:before="60" w:after="60" w:line="240" w:lineRule="auto"/>
              <w:jc w:val="left"/>
              <w:rPr>
                <w:rFonts w:ascii="Arial" w:hAnsi="Arial" w:cs="Arial"/>
                <w:b/>
                <w:sz w:val="18"/>
                <w:szCs w:val="18"/>
              </w:rPr>
            </w:pPr>
            <w:r w:rsidRPr="00957B47">
              <w:rPr>
                <w:rFonts w:ascii="Arial" w:hAnsi="Arial" w:cs="Arial"/>
                <w:b/>
                <w:sz w:val="18"/>
                <w:szCs w:val="18"/>
              </w:rPr>
              <w:t>Targets</w:t>
            </w:r>
          </w:p>
        </w:tc>
      </w:tr>
      <w:tr w:rsidR="006A12F6" w:rsidRPr="00957B47" w:rsidTr="00213014">
        <w:tc>
          <w:tcPr>
            <w:tcW w:w="1809" w:type="dxa"/>
            <w:tcBorders>
              <w:right w:val="single" w:sz="4" w:space="0" w:color="auto"/>
            </w:tcBorders>
            <w:shd w:val="clear" w:color="auto" w:fill="auto"/>
          </w:tcPr>
          <w:p w:rsidR="006A12F6" w:rsidRPr="00972BA1" w:rsidRDefault="006A12F6" w:rsidP="00213014">
            <w:pPr>
              <w:tabs>
                <w:tab w:val="left" w:pos="709"/>
              </w:tabs>
              <w:spacing w:before="120" w:after="120" w:line="240" w:lineRule="auto"/>
              <w:jc w:val="left"/>
              <w:rPr>
                <w:rFonts w:ascii="Arial" w:hAnsi="Arial" w:cs="Arial"/>
                <w:sz w:val="18"/>
                <w:szCs w:val="18"/>
              </w:rPr>
            </w:pPr>
            <w:r w:rsidRPr="00972BA1">
              <w:rPr>
                <w:rFonts w:ascii="Arial" w:hAnsi="Arial" w:cs="Arial"/>
                <w:sz w:val="18"/>
                <w:szCs w:val="18"/>
              </w:rPr>
              <w:t>2019–20</w:t>
            </w:r>
          </w:p>
        </w:tc>
        <w:tc>
          <w:tcPr>
            <w:tcW w:w="3119" w:type="dxa"/>
            <w:tcBorders>
              <w:top w:val="single" w:sz="4" w:space="0" w:color="auto"/>
              <w:left w:val="single" w:sz="4" w:space="0" w:color="auto"/>
              <w:bottom w:val="single" w:sz="4" w:space="0" w:color="auto"/>
              <w:right w:val="single" w:sz="4" w:space="0" w:color="auto"/>
            </w:tcBorders>
          </w:tcPr>
          <w:p w:rsidR="006A12F6" w:rsidRPr="00911C6F" w:rsidRDefault="006A12F6" w:rsidP="00213014">
            <w:pPr>
              <w:spacing w:before="120" w:after="120" w:line="240" w:lineRule="auto"/>
              <w:jc w:val="left"/>
              <w:rPr>
                <w:rFonts w:ascii="Arial" w:hAnsi="Arial" w:cs="Arial"/>
                <w:sz w:val="18"/>
                <w:szCs w:val="18"/>
              </w:rPr>
            </w:pPr>
            <w:r>
              <w:rPr>
                <w:rFonts w:ascii="Arial" w:hAnsi="Arial" w:cs="Arial"/>
                <w:sz w:val="18"/>
                <w:szCs w:val="18"/>
              </w:rPr>
              <w:t>As per 2018–19.</w:t>
            </w:r>
          </w:p>
        </w:tc>
        <w:tc>
          <w:tcPr>
            <w:tcW w:w="2998" w:type="dxa"/>
            <w:tcBorders>
              <w:top w:val="single" w:sz="4" w:space="0" w:color="auto"/>
              <w:left w:val="single" w:sz="4" w:space="0" w:color="auto"/>
              <w:bottom w:val="single" w:sz="4" w:space="0" w:color="auto"/>
            </w:tcBorders>
          </w:tcPr>
          <w:p w:rsidR="006A12F6" w:rsidRPr="00957B47" w:rsidRDefault="006A12F6" w:rsidP="00213014">
            <w:pPr>
              <w:spacing w:before="120" w:after="120" w:line="240" w:lineRule="auto"/>
              <w:jc w:val="left"/>
              <w:rPr>
                <w:rFonts w:ascii="Arial" w:hAnsi="Arial" w:cs="Arial"/>
                <w:sz w:val="18"/>
                <w:szCs w:val="18"/>
              </w:rPr>
            </w:pPr>
            <w:r>
              <w:rPr>
                <w:rFonts w:ascii="Arial" w:hAnsi="Arial" w:cs="Arial"/>
                <w:sz w:val="18"/>
                <w:szCs w:val="18"/>
              </w:rPr>
              <w:t>As per 2018–19.</w:t>
            </w:r>
          </w:p>
        </w:tc>
      </w:tr>
      <w:tr w:rsidR="006A12F6" w:rsidRPr="00957B47" w:rsidTr="00213014">
        <w:tc>
          <w:tcPr>
            <w:tcW w:w="1809" w:type="dxa"/>
            <w:tcBorders>
              <w:top w:val="dotted" w:sz="4" w:space="0" w:color="auto"/>
              <w:right w:val="single" w:sz="4" w:space="0" w:color="auto"/>
            </w:tcBorders>
            <w:vAlign w:val="center"/>
          </w:tcPr>
          <w:p w:rsidR="006A12F6" w:rsidRPr="00972BA1" w:rsidRDefault="006A12F6" w:rsidP="00213014">
            <w:pPr>
              <w:tabs>
                <w:tab w:val="left" w:pos="709"/>
              </w:tabs>
              <w:spacing w:before="120" w:after="120" w:line="240" w:lineRule="auto"/>
              <w:jc w:val="left"/>
              <w:rPr>
                <w:rFonts w:ascii="Arial" w:hAnsi="Arial" w:cs="Arial"/>
                <w:sz w:val="18"/>
                <w:szCs w:val="18"/>
              </w:rPr>
            </w:pPr>
            <w:r w:rsidRPr="00972BA1">
              <w:rPr>
                <w:rFonts w:ascii="Arial" w:hAnsi="Arial" w:cs="Arial"/>
                <w:sz w:val="18"/>
                <w:szCs w:val="18"/>
              </w:rPr>
              <w:t>2020–21 and beyond</w:t>
            </w:r>
          </w:p>
        </w:tc>
        <w:tc>
          <w:tcPr>
            <w:tcW w:w="3119" w:type="dxa"/>
            <w:tcBorders>
              <w:top w:val="single" w:sz="4" w:space="0" w:color="auto"/>
              <w:left w:val="single" w:sz="4" w:space="0" w:color="auto"/>
              <w:right w:val="single" w:sz="4" w:space="0" w:color="auto"/>
            </w:tcBorders>
            <w:vAlign w:val="center"/>
          </w:tcPr>
          <w:p w:rsidR="006A12F6" w:rsidRPr="00C34A48"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As per 2018–19.</w:t>
            </w:r>
          </w:p>
        </w:tc>
        <w:tc>
          <w:tcPr>
            <w:tcW w:w="2998" w:type="dxa"/>
            <w:tcBorders>
              <w:top w:val="single" w:sz="4" w:space="0" w:color="auto"/>
              <w:left w:val="single" w:sz="4" w:space="0" w:color="auto"/>
            </w:tcBorders>
            <w:vAlign w:val="center"/>
          </w:tcPr>
          <w:p w:rsidR="006A12F6" w:rsidRPr="00C34A48"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As per 2018–19.</w:t>
            </w:r>
          </w:p>
        </w:tc>
      </w:tr>
    </w:tbl>
    <w:p w:rsidR="006A12F6" w:rsidRDefault="006A12F6" w:rsidP="006A12F6">
      <w:pPr>
        <w:pStyle w:val="ChartandTableFootnote"/>
        <w:tabs>
          <w:tab w:val="clear" w:pos="284"/>
        </w:tabs>
        <w:ind w:left="142"/>
        <w:rPr>
          <w:szCs w:val="16"/>
        </w:rPr>
      </w:pPr>
    </w:p>
    <w:p w:rsidR="006A12F6" w:rsidRDefault="006A12F6" w:rsidP="006A12F6">
      <w:pPr>
        <w:pStyle w:val="Heading2"/>
        <w:spacing w:before="0" w:after="120"/>
      </w:pPr>
      <w:r>
        <w:br w:type="page"/>
      </w:r>
      <w:r>
        <w:lastRenderedPageBreak/>
        <w:t>Section 3: Budgeted financial statements</w:t>
      </w:r>
    </w:p>
    <w:p w:rsidR="006A12F6" w:rsidRDefault="006A12F6" w:rsidP="006A12F6">
      <w:pPr>
        <w:spacing w:before="240"/>
      </w:pPr>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rsidR="006A12F6" w:rsidRDefault="006A12F6" w:rsidP="006A12F6">
      <w:pPr>
        <w:pStyle w:val="Heading3"/>
      </w:pPr>
      <w:r>
        <w:t>3.1</w:t>
      </w:r>
      <w:r>
        <w:tab/>
        <w:t>Budgeted financial statements</w:t>
      </w:r>
    </w:p>
    <w:p w:rsidR="006A12F6" w:rsidRDefault="006A12F6" w:rsidP="006A12F6">
      <w:pPr>
        <w:pStyle w:val="Heading4"/>
      </w:pPr>
      <w:r>
        <w:t>3.1.1</w:t>
      </w:r>
      <w:r>
        <w:tab/>
        <w:t>Differences between entity resourcing and financial statements</w:t>
      </w:r>
    </w:p>
    <w:p w:rsidR="006A12F6" w:rsidRPr="000846BC" w:rsidRDefault="006A12F6" w:rsidP="006A12F6">
      <w:pPr>
        <w:spacing w:before="240"/>
      </w:pPr>
      <w:r w:rsidRPr="000846BC">
        <w:t>The financial statements are prepared on an accrual basis where revenues and expenses are recognised as and when the resources are received and used. The entity resourcing table recognises the cash resources available to be used during the period and includes amounts recognised as revenue in previous periods.</w:t>
      </w:r>
    </w:p>
    <w:p w:rsidR="006A12F6" w:rsidRDefault="006A12F6" w:rsidP="006A12F6">
      <w:pPr>
        <w:pStyle w:val="Heading4"/>
        <w:spacing w:before="0"/>
      </w:pPr>
      <w:r>
        <w:t>3.1.2</w:t>
      </w:r>
      <w:r>
        <w:tab/>
        <w:t>Explanatory notes and analysis of budgeted financial statements</w:t>
      </w:r>
    </w:p>
    <w:p w:rsidR="006A12F6" w:rsidRPr="00823F70" w:rsidRDefault="006A12F6" w:rsidP="006A12F6">
      <w:pPr>
        <w:spacing w:before="240"/>
      </w:pPr>
      <w:r w:rsidRPr="00823F70">
        <w:t xml:space="preserve">AgriFutures is budgeting for a </w:t>
      </w:r>
      <w:r>
        <w:t>deficit of $0.7</w:t>
      </w:r>
      <w:r w:rsidRPr="00FB1B7A">
        <w:t> </w:t>
      </w:r>
      <w:r>
        <w:t>million in 2019–20</w:t>
      </w:r>
      <w:r w:rsidRPr="00823F70">
        <w:t>.</w:t>
      </w:r>
    </w:p>
    <w:p w:rsidR="006A12F6" w:rsidRPr="00FB1B7A" w:rsidRDefault="006A12F6" w:rsidP="006A12F6">
      <w:pPr>
        <w:spacing w:before="240"/>
      </w:pPr>
      <w:r w:rsidRPr="00FB1B7A">
        <w:t>AgriFutures</w:t>
      </w:r>
      <w:r>
        <w:t>’</w:t>
      </w:r>
      <w:r w:rsidRPr="00FB1B7A">
        <w:t xml:space="preserve"> balance sheet remains strong w</w:t>
      </w:r>
      <w:r>
        <w:t>ith estimated total assets of $21.3</w:t>
      </w:r>
      <w:r w:rsidRPr="00FB1B7A">
        <w:t> million in 201</w:t>
      </w:r>
      <w:r>
        <w:t>9</w:t>
      </w:r>
      <w:r w:rsidRPr="00FB1B7A">
        <w:t>–</w:t>
      </w:r>
      <w:r>
        <w:t>20</w:t>
      </w:r>
      <w:r w:rsidRPr="00FB1B7A">
        <w:t xml:space="preserve"> and in forward years. Of the total assets, approximately $1</w:t>
      </w:r>
      <w:r>
        <w:t>9</w:t>
      </w:r>
      <w:r w:rsidRPr="00FB1B7A">
        <w:t>.</w:t>
      </w:r>
      <w:r>
        <w:t>3</w:t>
      </w:r>
      <w:r w:rsidRPr="00FB1B7A">
        <w:t> million is represented by cash and investments.</w:t>
      </w:r>
    </w:p>
    <w:p w:rsidR="006A12F6" w:rsidRPr="000846BC" w:rsidRDefault="006A12F6" w:rsidP="006A12F6">
      <w:pPr>
        <w:spacing w:before="240"/>
      </w:pPr>
      <w:r w:rsidRPr="004B1C08">
        <w:t xml:space="preserve">Total </w:t>
      </w:r>
      <w:r>
        <w:t>l</w:t>
      </w:r>
      <w:r w:rsidRPr="004B1C08">
        <w:t>iabilities of $1.</w:t>
      </w:r>
      <w:r>
        <w:t>4</w:t>
      </w:r>
      <w:r w:rsidRPr="00FB1B7A">
        <w:t> </w:t>
      </w:r>
      <w:r w:rsidRPr="004B1C08">
        <w:t>million are mostly represented by payables to R&amp;D providers and suppliers of $</w:t>
      </w:r>
      <w:r>
        <w:t>1.0</w:t>
      </w:r>
      <w:r w:rsidRPr="00FB1B7A">
        <w:t> </w:t>
      </w:r>
      <w:r>
        <w:t>million</w:t>
      </w:r>
      <w:r w:rsidRPr="004B1C08">
        <w:t xml:space="preserve"> and employee entitlement</w:t>
      </w:r>
      <w:r>
        <w:t>s</w:t>
      </w:r>
      <w:r w:rsidRPr="004B1C08">
        <w:t xml:space="preserve"> of $</w:t>
      </w:r>
      <w:r>
        <w:t>0.4</w:t>
      </w:r>
      <w:r w:rsidRPr="00FB1B7A">
        <w:t> </w:t>
      </w:r>
      <w:r>
        <w:t>million</w:t>
      </w:r>
      <w:r w:rsidRPr="004B1C08">
        <w:t xml:space="preserve"> over the same period.</w:t>
      </w:r>
    </w:p>
    <w:p w:rsidR="006A12F6" w:rsidRPr="00494E2F" w:rsidRDefault="006A12F6" w:rsidP="006A12F6">
      <w:pPr>
        <w:pStyle w:val="Heading3"/>
      </w:pPr>
      <w:r>
        <w:br w:type="page"/>
      </w:r>
      <w:r>
        <w:lastRenderedPageBreak/>
        <w:t>3.2</w:t>
      </w:r>
      <w:r>
        <w:tab/>
        <w:t>Budgeted financial statements tables</w:t>
      </w:r>
    </w:p>
    <w:p w:rsidR="006A12F6" w:rsidRPr="00007156" w:rsidRDefault="006A12F6" w:rsidP="006A12F6">
      <w:pPr>
        <w:pStyle w:val="Heading5"/>
        <w:spacing w:after="0"/>
      </w:pPr>
      <w:r w:rsidRPr="00007156">
        <w:t>Table 3.1 Comprehensive income statement (showing net cost of services) (for the period ended 30 June)</w:t>
      </w:r>
    </w:p>
    <w:p w:rsidR="006A12F6" w:rsidRDefault="006A12F6" w:rsidP="006A12F6">
      <w:pPr>
        <w:pStyle w:val="TableGraphic"/>
        <w:rPr>
          <w:rFonts w:ascii="Arial" w:hAnsi="Arial" w:cs="Arial"/>
          <w:sz w:val="16"/>
          <w:szCs w:val="16"/>
        </w:rPr>
      </w:pPr>
      <w:r>
        <w:rPr>
          <w:rFonts w:ascii="Arial" w:hAnsi="Arial" w:cs="Arial"/>
          <w:sz w:val="16"/>
          <w:szCs w:val="16"/>
        </w:rPr>
        <w:object w:dxaOrig="7627" w:dyaOrig="5883">
          <v:shape id="_x0000_i1070" type="#_x0000_t75" style="width:381pt;height:294pt" o:ole="">
            <v:imagedata r:id="rId157" o:title=""/>
          </v:shape>
          <o:OLEObject Type="Link" ProgID="Excel.Sheet.12" ShapeID="_x0000_i1070" DrawAspect="Content" r:id="rId158" UpdateMode="Always">
            <o:LinkType>EnhancedMetaFile</o:LinkType>
            <o:LockedField>false</o:LockedField>
          </o:OLEObject>
        </w:object>
      </w:r>
    </w:p>
    <w:p w:rsidR="006A12F6" w:rsidRDefault="006A12F6" w:rsidP="006A12F6">
      <w:pPr>
        <w:pStyle w:val="Source"/>
        <w:ind w:left="284" w:hanging="284"/>
        <w:rPr>
          <w:rStyle w:val="ChartandTableFootnoteChar"/>
          <w:rFonts w:cs="Arial"/>
          <w:szCs w:val="16"/>
        </w:rPr>
      </w:pPr>
    </w:p>
    <w:p w:rsidR="006A12F6" w:rsidRPr="00C25310" w:rsidRDefault="006A12F6" w:rsidP="006A12F6">
      <w:pPr>
        <w:pStyle w:val="Source"/>
        <w:ind w:left="284" w:hanging="284"/>
        <w:rPr>
          <w:rFonts w:cs="Arial"/>
          <w:szCs w:val="16"/>
        </w:rPr>
      </w:pPr>
      <w:r w:rsidRPr="00C25310">
        <w:rPr>
          <w:rStyle w:val="ChartandTableFootnoteChar"/>
          <w:rFonts w:cs="Arial"/>
          <w:szCs w:val="16"/>
        </w:rPr>
        <w:t>(a)</w:t>
      </w:r>
      <w:r w:rsidRPr="00C25310">
        <w:rPr>
          <w:rStyle w:val="ChartandTableFootnoteChar"/>
          <w:rFonts w:cs="Arial"/>
          <w:szCs w:val="16"/>
        </w:rPr>
        <w:tab/>
        <w:t>Revenue from Government includes a Commonwealth contribution under the PIRD Act and levies collected from industry by the Department of Agriculture</w:t>
      </w:r>
      <w:r w:rsidRPr="00C25310">
        <w:rPr>
          <w:rFonts w:cs="Arial"/>
          <w:szCs w:val="16"/>
        </w:rPr>
        <w:t xml:space="preserve"> and Water Resources for R&amp;D activities.</w:t>
      </w:r>
    </w:p>
    <w:p w:rsidR="006A12F6" w:rsidRDefault="006A12F6" w:rsidP="006A12F6">
      <w:pPr>
        <w:pStyle w:val="TableGraphic"/>
        <w:rPr>
          <w:rFonts w:ascii="Arial" w:hAnsi="Arial" w:cs="Arial"/>
          <w:sz w:val="16"/>
          <w:szCs w:val="16"/>
        </w:rPr>
      </w:pPr>
    </w:p>
    <w:p w:rsidR="006A12F6" w:rsidRPr="00DC32E8" w:rsidRDefault="006A12F6" w:rsidP="006A12F6">
      <w:pPr>
        <w:pStyle w:val="TableGraphic"/>
        <w:rPr>
          <w:rFonts w:ascii="Arial" w:hAnsi="Arial" w:cs="Arial"/>
          <w:noProof/>
          <w:sz w:val="16"/>
          <w:szCs w:val="16"/>
        </w:rPr>
      </w:pPr>
      <w:r w:rsidRPr="001F264E">
        <w:rPr>
          <w:rFonts w:ascii="Arial" w:hAnsi="Arial" w:cs="Arial"/>
          <w:sz w:val="16"/>
          <w:szCs w:val="16"/>
        </w:rPr>
        <w:t>Prepared on Australian Accounting Standards basis.</w:t>
      </w:r>
    </w:p>
    <w:p w:rsidR="006A12F6" w:rsidRDefault="006A12F6" w:rsidP="006A12F6">
      <w:pPr>
        <w:pStyle w:val="NoSpacing"/>
      </w:pPr>
    </w:p>
    <w:p w:rsidR="006A12F6" w:rsidRPr="00007156" w:rsidRDefault="006A12F6" w:rsidP="006A12F6">
      <w:pPr>
        <w:pStyle w:val="Heading5"/>
        <w:spacing w:after="0"/>
      </w:pPr>
      <w:r>
        <w:br w:type="page"/>
      </w:r>
      <w:r w:rsidRPr="00007156">
        <w:lastRenderedPageBreak/>
        <w:t>Table 3.2: Budgeted departmental balance sheet (as at 30 June)</w:t>
      </w:r>
    </w:p>
    <w:p w:rsidR="006A12F6" w:rsidRPr="00DC32E8" w:rsidRDefault="006A12F6" w:rsidP="006A12F6">
      <w:pPr>
        <w:pStyle w:val="TableGraphic"/>
        <w:rPr>
          <w:i/>
        </w:rPr>
      </w:pPr>
      <w:r>
        <w:rPr>
          <w:i/>
        </w:rPr>
        <w:object w:dxaOrig="7702" w:dyaOrig="6712">
          <v:shape id="_x0000_i1071" type="#_x0000_t75" style="width:384.75pt;height:335.25pt" o:ole="">
            <v:imagedata r:id="rId159" o:title=""/>
          </v:shape>
          <o:OLEObject Type="Link" ProgID="Excel.Sheet.12" ShapeID="_x0000_i1071" DrawAspect="Content" r:id="rId160" UpdateMode="Always">
            <o:LinkType>EnhancedMetaFile</o:LinkType>
            <o:LockedField>false</o:LockedField>
          </o:OLEObject>
        </w:object>
      </w:r>
    </w:p>
    <w:p w:rsidR="006A12F6" w:rsidRDefault="006A12F6" w:rsidP="006A12F6">
      <w:pPr>
        <w:pStyle w:val="Source"/>
      </w:pPr>
    </w:p>
    <w:p w:rsidR="006A12F6" w:rsidRDefault="006A12F6" w:rsidP="006A12F6">
      <w:pPr>
        <w:pStyle w:val="Source"/>
      </w:pPr>
      <w:r w:rsidRPr="00E4582E">
        <w:t>*</w:t>
      </w:r>
      <w:r>
        <w:t>‘E</w:t>
      </w:r>
      <w:r w:rsidRPr="00E4582E">
        <w:t>quity</w:t>
      </w:r>
      <w:r>
        <w:t>’</w:t>
      </w:r>
      <w:r w:rsidRPr="00E4582E">
        <w:t xml:space="preserve"> is the residual interest in assets after deduction of liabilities.</w:t>
      </w:r>
    </w:p>
    <w:p w:rsidR="006A12F6" w:rsidRDefault="006A12F6" w:rsidP="006A12F6">
      <w:pPr>
        <w:pStyle w:val="Source"/>
      </w:pPr>
    </w:p>
    <w:p w:rsidR="006A12F6" w:rsidRDefault="006A12F6" w:rsidP="006A12F6">
      <w:pPr>
        <w:pStyle w:val="Source"/>
      </w:pPr>
      <w:r>
        <w:t>Prepared on Australian Accounting Standards basis.</w:t>
      </w:r>
    </w:p>
    <w:p w:rsidR="006A12F6" w:rsidRDefault="006A12F6" w:rsidP="006A12F6">
      <w:pPr>
        <w:pStyle w:val="NoSpacing"/>
      </w:pPr>
    </w:p>
    <w:p w:rsidR="006A12F6" w:rsidRPr="00007156" w:rsidRDefault="006A12F6" w:rsidP="006A12F6">
      <w:pPr>
        <w:pStyle w:val="Heading5"/>
        <w:spacing w:after="0"/>
      </w:pPr>
      <w:r>
        <w:br w:type="page"/>
      </w:r>
      <w:r w:rsidRPr="00007156">
        <w:lastRenderedPageBreak/>
        <w:t>Table 3.3: Departmental statement of changes in equity – summary of movement (budget year 2019–20)</w:t>
      </w:r>
    </w:p>
    <w:p w:rsidR="006A12F6" w:rsidRPr="00DC32E8" w:rsidRDefault="006A12F6" w:rsidP="006A12F6">
      <w:pPr>
        <w:pStyle w:val="TableGraphic"/>
        <w:rPr>
          <w:i/>
        </w:rPr>
      </w:pPr>
      <w:r>
        <w:rPr>
          <w:i/>
        </w:rPr>
        <w:object w:dxaOrig="7719" w:dyaOrig="3726">
          <v:shape id="_x0000_i1072" type="#_x0000_t75" style="width:386.25pt;height:186pt" o:ole="">
            <v:imagedata r:id="rId161" o:title=""/>
          </v:shape>
          <o:OLEObject Type="Link" ProgID="Excel.Sheet.12" ShapeID="_x0000_i1072" DrawAspect="Content" r:id="rId162" UpdateMode="Always">
            <o:LinkType>EnhancedMetaFile</o:LinkType>
            <o:LockedField>false</o:LockedField>
          </o:OLEObject>
        </w:object>
      </w:r>
    </w:p>
    <w:p w:rsidR="006A12F6" w:rsidRDefault="006A12F6" w:rsidP="006A12F6">
      <w:pPr>
        <w:pStyle w:val="TableGraphic"/>
        <w:rPr>
          <w:rFonts w:ascii="Arial" w:hAnsi="Arial" w:cs="Arial"/>
          <w:sz w:val="16"/>
          <w:szCs w:val="16"/>
        </w:rPr>
      </w:pPr>
    </w:p>
    <w:p w:rsidR="006A12F6" w:rsidRPr="001F264E" w:rsidRDefault="006A12F6" w:rsidP="006A12F6">
      <w:pPr>
        <w:pStyle w:val="TableGraphic"/>
        <w:rPr>
          <w:rFonts w:ascii="Arial" w:hAnsi="Arial" w:cs="Arial"/>
          <w:sz w:val="16"/>
          <w:szCs w:val="16"/>
        </w:rPr>
      </w:pPr>
      <w:r w:rsidRPr="001F264E">
        <w:rPr>
          <w:rFonts w:ascii="Arial" w:hAnsi="Arial" w:cs="Arial"/>
          <w:sz w:val="16"/>
          <w:szCs w:val="16"/>
        </w:rPr>
        <w:t>Prepared on Australian Accounting Standards basis.</w:t>
      </w:r>
    </w:p>
    <w:p w:rsidR="006A12F6" w:rsidRDefault="006A12F6" w:rsidP="006A12F6">
      <w:pPr>
        <w:pStyle w:val="NoSpacing"/>
      </w:pPr>
    </w:p>
    <w:p w:rsidR="006A12F6" w:rsidRPr="00007156" w:rsidRDefault="006A12F6" w:rsidP="006A12F6">
      <w:pPr>
        <w:pStyle w:val="Heading5"/>
        <w:spacing w:after="0"/>
      </w:pPr>
      <w:r>
        <w:br w:type="page"/>
      </w:r>
      <w:r w:rsidRPr="00007156">
        <w:lastRenderedPageBreak/>
        <w:t xml:space="preserve">Table 3.4: Budgeted departmental statement of cash flows (for the period </w:t>
      </w:r>
      <w:r w:rsidRPr="00007156">
        <w:br/>
        <w:t>ended 30 June)</w:t>
      </w:r>
    </w:p>
    <w:p w:rsidR="006A12F6" w:rsidRDefault="006A12F6" w:rsidP="006A12F6">
      <w:pPr>
        <w:pStyle w:val="TableGraphic"/>
        <w:rPr>
          <w:i/>
        </w:rPr>
      </w:pPr>
      <w:r>
        <w:rPr>
          <w:i/>
        </w:rPr>
        <w:object w:dxaOrig="7683" w:dyaOrig="6585">
          <v:shape id="_x0000_i1073" type="#_x0000_t75" style="width:384pt;height:329.25pt" o:ole="">
            <v:imagedata r:id="rId163" o:title=""/>
          </v:shape>
          <o:OLEObject Type="Link" ProgID="Excel.Sheet.12" ShapeID="_x0000_i1073" DrawAspect="Content" r:id="rId164" UpdateMode="Always">
            <o:LinkType>EnhancedMetaFile</o:LinkType>
            <o:LockedField>false</o:LockedField>
          </o:OLEObject>
        </w:object>
      </w:r>
    </w:p>
    <w:p w:rsidR="006A12F6" w:rsidRDefault="006A12F6" w:rsidP="006A12F6">
      <w:pPr>
        <w:pStyle w:val="TableGraphic"/>
        <w:rPr>
          <w:rFonts w:ascii="Arial" w:hAnsi="Arial" w:cs="Arial"/>
          <w:sz w:val="16"/>
          <w:szCs w:val="16"/>
        </w:rPr>
      </w:pPr>
    </w:p>
    <w:p w:rsidR="006A12F6" w:rsidRPr="00DC32E8" w:rsidRDefault="006A12F6" w:rsidP="006A12F6">
      <w:pPr>
        <w:pStyle w:val="TableGraphic"/>
        <w:rPr>
          <w:rFonts w:ascii="Arial" w:hAnsi="Arial" w:cs="Arial"/>
          <w:noProof/>
          <w:sz w:val="16"/>
          <w:szCs w:val="16"/>
        </w:rPr>
      </w:pPr>
      <w:r w:rsidRPr="001F264E">
        <w:rPr>
          <w:rFonts w:ascii="Arial" w:hAnsi="Arial" w:cs="Arial"/>
          <w:sz w:val="16"/>
          <w:szCs w:val="16"/>
        </w:rPr>
        <w:t xml:space="preserve">Prepared on Australian Accounting Standards </w:t>
      </w:r>
      <w:r w:rsidRPr="00DC32E8">
        <w:rPr>
          <w:rFonts w:ascii="Arial" w:hAnsi="Arial" w:cs="Arial"/>
          <w:sz w:val="16"/>
          <w:szCs w:val="16"/>
        </w:rPr>
        <w:t>basis.</w:t>
      </w:r>
    </w:p>
    <w:p w:rsidR="006A12F6" w:rsidRDefault="006A12F6" w:rsidP="006A12F6">
      <w:pPr>
        <w:pStyle w:val="NoSpacing"/>
      </w:pPr>
    </w:p>
    <w:p w:rsidR="006A12F6" w:rsidRPr="00007156" w:rsidRDefault="006A12F6" w:rsidP="006A12F6">
      <w:pPr>
        <w:pStyle w:val="Heading5"/>
        <w:spacing w:after="0"/>
      </w:pPr>
      <w:r>
        <w:br w:type="page"/>
      </w:r>
      <w:r w:rsidRPr="00007156">
        <w:lastRenderedPageBreak/>
        <w:t>Table 3.5: Departmental capital budget statement</w:t>
      </w:r>
    </w:p>
    <w:p w:rsidR="006A12F6" w:rsidRPr="008D79E6" w:rsidRDefault="006A12F6" w:rsidP="006A12F6">
      <w:pPr>
        <w:pStyle w:val="TableGraphic"/>
        <w:rPr>
          <w:i/>
          <w:sz w:val="18"/>
        </w:rPr>
      </w:pPr>
      <w:r>
        <w:rPr>
          <w:i/>
          <w:sz w:val="18"/>
        </w:rPr>
        <w:object w:dxaOrig="7640" w:dyaOrig="2837">
          <v:shape id="_x0000_i1074" type="#_x0000_t75" style="width:381.75pt;height:141.75pt" o:ole="">
            <v:imagedata r:id="rId165" o:title=""/>
          </v:shape>
          <o:OLEObject Type="Link" ProgID="Excel.Sheet.12" ShapeID="_x0000_i1074" DrawAspect="Content" r:id="rId166" UpdateMode="Always">
            <o:LinkType>EnhancedMetaFile</o:LinkType>
            <o:LockedField>false</o:LockedField>
          </o:OLEObject>
        </w:object>
      </w:r>
    </w:p>
    <w:p w:rsidR="006A12F6" w:rsidRDefault="006A12F6" w:rsidP="006A12F6">
      <w:pPr>
        <w:pStyle w:val="Source"/>
        <w:rPr>
          <w:lang w:val="en-AU"/>
        </w:rPr>
      </w:pPr>
    </w:p>
    <w:p w:rsidR="006A12F6" w:rsidRDefault="006A12F6" w:rsidP="006A12F6">
      <w:pPr>
        <w:pStyle w:val="Source"/>
      </w:pPr>
      <w:r>
        <w:rPr>
          <w:lang w:val="en-AU"/>
        </w:rPr>
        <w:t>(a)</w:t>
      </w:r>
      <w:r>
        <w:tab/>
        <w:t>Includes the following sources of funding:</w:t>
      </w:r>
    </w:p>
    <w:p w:rsidR="006A12F6" w:rsidRDefault="006A12F6" w:rsidP="006A12F6">
      <w:pPr>
        <w:pStyle w:val="Source"/>
        <w:tabs>
          <w:tab w:val="clear" w:pos="284"/>
          <w:tab w:val="left" w:pos="567"/>
        </w:tabs>
        <w:ind w:left="284"/>
      </w:pPr>
      <w:r>
        <w:t>–</w:t>
      </w:r>
      <w:r>
        <w:tab/>
        <w:t>annual and prior year appropriation; and</w:t>
      </w:r>
    </w:p>
    <w:p w:rsidR="006A12F6" w:rsidRDefault="006A12F6" w:rsidP="006A12F6">
      <w:pPr>
        <w:pStyle w:val="Source"/>
        <w:tabs>
          <w:tab w:val="clear" w:pos="284"/>
          <w:tab w:val="left" w:pos="567"/>
        </w:tabs>
        <w:ind w:left="284"/>
      </w:pPr>
      <w:r>
        <w:softHyphen/>
        <w:t>–</w:t>
      </w:r>
      <w:r>
        <w:tab/>
        <w:t>internally developed assets.</w:t>
      </w:r>
    </w:p>
    <w:p w:rsidR="006A12F6" w:rsidRDefault="006A12F6" w:rsidP="006A12F6">
      <w:pPr>
        <w:pStyle w:val="Source"/>
        <w:tabs>
          <w:tab w:val="clear" w:pos="284"/>
          <w:tab w:val="left" w:pos="567"/>
        </w:tabs>
        <w:ind w:left="284"/>
      </w:pPr>
    </w:p>
    <w:p w:rsidR="006A12F6" w:rsidRDefault="006A12F6" w:rsidP="006A12F6">
      <w:pPr>
        <w:pStyle w:val="Source"/>
      </w:pPr>
      <w:r w:rsidRPr="0088793E">
        <w:t xml:space="preserve">Consistent with information contained in the Statement of Asset Movements and the Budgeted </w:t>
      </w:r>
      <w:r>
        <w:t xml:space="preserve">Departmental </w:t>
      </w:r>
      <w:r w:rsidRPr="0088793E">
        <w:t>Statement of Cash Flows.</w:t>
      </w:r>
    </w:p>
    <w:p w:rsidR="006A12F6" w:rsidRDefault="006A12F6" w:rsidP="006A12F6">
      <w:pPr>
        <w:pStyle w:val="NoSpacing"/>
      </w:pPr>
    </w:p>
    <w:p w:rsidR="006A12F6" w:rsidRPr="00007156" w:rsidRDefault="006A12F6" w:rsidP="006A12F6">
      <w:pPr>
        <w:pStyle w:val="Heading5"/>
        <w:spacing w:after="0"/>
      </w:pPr>
      <w:r w:rsidRPr="00007156">
        <w:t>Table 3.6: Statement of asset movements (Budget year 2019–20)</w:t>
      </w:r>
    </w:p>
    <w:p w:rsidR="006A12F6" w:rsidRPr="00DC32E8" w:rsidRDefault="006A12F6" w:rsidP="006A12F6">
      <w:pPr>
        <w:pStyle w:val="TableGraphic"/>
        <w:rPr>
          <w:i/>
        </w:rPr>
      </w:pPr>
      <w:r>
        <w:rPr>
          <w:i/>
        </w:rPr>
        <w:object w:dxaOrig="7721" w:dyaOrig="4824">
          <v:shape id="_x0000_i1075" type="#_x0000_t75" style="width:386.25pt;height:241.5pt" o:ole="">
            <v:imagedata r:id="rId167" o:title=""/>
          </v:shape>
          <o:OLEObject Type="Link" ProgID="Excel.Sheet.12" ShapeID="_x0000_i1075" DrawAspect="Content" r:id="rId168" UpdateMode="Always">
            <o:LinkType>EnhancedMetaFile</o:LinkType>
            <o:LockedField>false</o:LockedField>
          </o:OLEObject>
        </w:object>
      </w:r>
    </w:p>
    <w:p w:rsidR="006A12F6" w:rsidRDefault="006A12F6" w:rsidP="006A12F6">
      <w:pPr>
        <w:pStyle w:val="TableGraphic"/>
        <w:rPr>
          <w:rFonts w:ascii="Arial" w:hAnsi="Arial" w:cs="Arial"/>
          <w:sz w:val="16"/>
          <w:szCs w:val="16"/>
        </w:rPr>
      </w:pPr>
    </w:p>
    <w:p w:rsidR="006A12F6" w:rsidRPr="001F264E" w:rsidRDefault="006A12F6" w:rsidP="006A12F6">
      <w:pPr>
        <w:pStyle w:val="TableGraphic"/>
        <w:rPr>
          <w:rFonts w:ascii="Arial" w:hAnsi="Arial" w:cs="Arial"/>
          <w:sz w:val="16"/>
          <w:szCs w:val="16"/>
        </w:rPr>
      </w:pPr>
      <w:r w:rsidRPr="001F264E">
        <w:rPr>
          <w:rFonts w:ascii="Arial" w:hAnsi="Arial" w:cs="Arial"/>
          <w:sz w:val="16"/>
          <w:szCs w:val="16"/>
        </w:rPr>
        <w:t>Prepared on Australian Accounting Standards basis.</w:t>
      </w:r>
    </w:p>
    <w:p w:rsidR="006A12F6" w:rsidRDefault="006A12F6" w:rsidP="006A12F6"/>
    <w:p w:rsidR="006A12F6" w:rsidRDefault="006A12F6" w:rsidP="006A12F6">
      <w:pPr>
        <w:sectPr w:rsidR="006A12F6" w:rsidSect="00213014">
          <w:headerReference w:type="first" r:id="rId169"/>
          <w:pgSz w:w="11906" w:h="16838" w:code="9"/>
          <w:pgMar w:top="2466" w:right="2098" w:bottom="2466" w:left="2098" w:header="1899" w:footer="1899" w:gutter="0"/>
          <w:cols w:space="708"/>
          <w:titlePg/>
          <w:docGrid w:linePitch="360"/>
        </w:sectPr>
      </w:pPr>
    </w:p>
    <w:p w:rsidR="006A12F6" w:rsidRDefault="006A12F6" w:rsidP="006A12F6">
      <w:pPr>
        <w:sectPr w:rsidR="006A12F6" w:rsidSect="00213014">
          <w:headerReference w:type="first" r:id="rId170"/>
          <w:footerReference w:type="first" r:id="rId171"/>
          <w:pgSz w:w="11906" w:h="16838" w:code="9"/>
          <w:pgMar w:top="2466" w:right="2098" w:bottom="2466" w:left="2098" w:header="1899" w:footer="1899" w:gutter="0"/>
          <w:cols w:space="708"/>
          <w:titlePg/>
          <w:docGrid w:linePitch="360"/>
        </w:sectPr>
      </w:pPr>
    </w:p>
    <w:p w:rsidR="006A12F6" w:rsidRPr="00C14540" w:rsidRDefault="006A12F6" w:rsidP="006A12F6">
      <w:pPr>
        <w:pStyle w:val="ContentsHeading"/>
      </w:pPr>
      <w:r w:rsidRPr="00C14540">
        <w:lastRenderedPageBreak/>
        <w:t>Australian Pesticides and Veterinary Medicines Authority</w:t>
      </w:r>
    </w:p>
    <w:p w:rsidR="006A12F6" w:rsidRPr="0043784E" w:rsidRDefault="006A12F6" w:rsidP="006A12F6">
      <w:pPr>
        <w:pStyle w:val="TOC3"/>
        <w:rPr>
          <w:rStyle w:val="Hyperlink"/>
          <w:rFonts w:ascii="Arial Bold" w:hAnsi="Arial Bold"/>
          <w:caps/>
          <w:color w:val="000000"/>
          <w:u w:val="none"/>
        </w:rPr>
      </w:pPr>
      <w:r w:rsidRPr="0043784E">
        <w:rPr>
          <w:rStyle w:val="Hyperlink"/>
          <w:rFonts w:ascii="Arial Bold" w:hAnsi="Arial Bold"/>
          <w:caps/>
          <w:color w:val="000000"/>
          <w:u w:val="none"/>
        </w:rPr>
        <w:t>Section 1: Entity overview and resources</w:t>
      </w:r>
      <w:r w:rsidRPr="0043784E">
        <w:rPr>
          <w:rStyle w:val="Hyperlink"/>
          <w:rFonts w:ascii="Arial Bold" w:hAnsi="Arial Bold"/>
          <w:caps/>
          <w:color w:val="000000"/>
          <w:u w:val="none"/>
        </w:rPr>
        <w:tab/>
      </w:r>
      <w:r>
        <w:rPr>
          <w:rStyle w:val="Hyperlink"/>
          <w:rFonts w:ascii="Arial Bold" w:hAnsi="Arial Bold"/>
          <w:caps/>
          <w:color w:val="000000"/>
          <w:u w:val="none"/>
        </w:rPr>
        <w:t>91</w:t>
      </w:r>
    </w:p>
    <w:p w:rsidR="006A12F6" w:rsidRPr="00C14540" w:rsidRDefault="006A12F6" w:rsidP="006A12F6">
      <w:pPr>
        <w:pStyle w:val="TOC4"/>
        <w:tabs>
          <w:tab w:val="left" w:pos="800"/>
        </w:tabs>
        <w:rPr>
          <w:rFonts w:ascii="Times New Roman" w:hAnsi="Times New Roman"/>
          <w:noProof/>
          <w:sz w:val="24"/>
          <w:szCs w:val="24"/>
        </w:rPr>
      </w:pPr>
      <w:r w:rsidRPr="00C14540">
        <w:rPr>
          <w:noProof/>
        </w:rPr>
        <w:t>1.1</w:t>
      </w:r>
      <w:r w:rsidRPr="00C14540">
        <w:rPr>
          <w:rFonts w:ascii="Times New Roman" w:hAnsi="Times New Roman"/>
          <w:noProof/>
          <w:sz w:val="24"/>
          <w:szCs w:val="24"/>
        </w:rPr>
        <w:tab/>
      </w:r>
      <w:r w:rsidRPr="00C14540">
        <w:rPr>
          <w:noProof/>
        </w:rPr>
        <w:t xml:space="preserve">Strategic </w:t>
      </w:r>
      <w:r>
        <w:rPr>
          <w:noProof/>
        </w:rPr>
        <w:t>direction statement</w:t>
      </w:r>
      <w:r w:rsidRPr="00C14540">
        <w:rPr>
          <w:noProof/>
        </w:rPr>
        <w:tab/>
      </w:r>
      <w:r>
        <w:rPr>
          <w:noProof/>
        </w:rPr>
        <w:t>91</w:t>
      </w:r>
    </w:p>
    <w:p w:rsidR="006A12F6" w:rsidRPr="003B3F89" w:rsidRDefault="006A12F6" w:rsidP="006A12F6">
      <w:pPr>
        <w:pStyle w:val="TOC4"/>
        <w:tabs>
          <w:tab w:val="left" w:pos="800"/>
        </w:tabs>
        <w:rPr>
          <w:noProof/>
        </w:rPr>
      </w:pPr>
      <w:r w:rsidRPr="00C14540">
        <w:rPr>
          <w:noProof/>
        </w:rPr>
        <w:t>1.2</w:t>
      </w:r>
      <w:r w:rsidRPr="00C14540">
        <w:rPr>
          <w:rFonts w:ascii="Times New Roman" w:hAnsi="Times New Roman"/>
          <w:noProof/>
          <w:sz w:val="24"/>
          <w:szCs w:val="24"/>
        </w:rPr>
        <w:tab/>
      </w:r>
      <w:r w:rsidRPr="003B3F89">
        <w:rPr>
          <w:noProof/>
        </w:rPr>
        <w:t>Entity</w:t>
      </w:r>
      <w:r w:rsidRPr="00C14540">
        <w:rPr>
          <w:noProof/>
        </w:rPr>
        <w:t xml:space="preserve"> </w:t>
      </w:r>
      <w:r>
        <w:rPr>
          <w:noProof/>
        </w:rPr>
        <w:t>r</w:t>
      </w:r>
      <w:r w:rsidRPr="00C14540">
        <w:rPr>
          <w:noProof/>
        </w:rPr>
        <w:t xml:space="preserve">esource </w:t>
      </w:r>
      <w:r>
        <w:rPr>
          <w:noProof/>
        </w:rPr>
        <w:t>s</w:t>
      </w:r>
      <w:r w:rsidRPr="00C14540">
        <w:rPr>
          <w:noProof/>
        </w:rPr>
        <w:t>tatement</w:t>
      </w:r>
      <w:r w:rsidRPr="00C14540">
        <w:rPr>
          <w:noProof/>
        </w:rPr>
        <w:tab/>
      </w:r>
      <w:r>
        <w:rPr>
          <w:noProof/>
        </w:rPr>
        <w:t>93</w:t>
      </w:r>
    </w:p>
    <w:p w:rsidR="006A12F6" w:rsidRPr="00C14540" w:rsidRDefault="006A12F6" w:rsidP="006A12F6">
      <w:pPr>
        <w:pStyle w:val="TOC4"/>
        <w:tabs>
          <w:tab w:val="left" w:pos="800"/>
        </w:tabs>
        <w:rPr>
          <w:noProof/>
        </w:rPr>
      </w:pPr>
      <w:r w:rsidRPr="00C14540">
        <w:rPr>
          <w:noProof/>
        </w:rPr>
        <w:t>1.3</w:t>
      </w:r>
      <w:r w:rsidRPr="003B3F89">
        <w:rPr>
          <w:noProof/>
        </w:rPr>
        <w:tab/>
      </w:r>
      <w:r w:rsidRPr="00C14540">
        <w:rPr>
          <w:noProof/>
        </w:rPr>
        <w:t xml:space="preserve">Budget </w:t>
      </w:r>
      <w:r>
        <w:rPr>
          <w:noProof/>
        </w:rPr>
        <w:t>m</w:t>
      </w:r>
      <w:r w:rsidRPr="00C14540">
        <w:rPr>
          <w:noProof/>
        </w:rPr>
        <w:t>easures</w:t>
      </w:r>
      <w:r w:rsidRPr="00C14540">
        <w:rPr>
          <w:noProof/>
        </w:rPr>
        <w:tab/>
      </w:r>
      <w:r>
        <w:rPr>
          <w:noProof/>
        </w:rPr>
        <w:t>95</w:t>
      </w:r>
    </w:p>
    <w:p w:rsidR="006A12F6" w:rsidRPr="0043784E" w:rsidRDefault="006A12F6" w:rsidP="006A12F6">
      <w:pPr>
        <w:pStyle w:val="TOC3"/>
        <w:rPr>
          <w:rStyle w:val="Hyperlink"/>
          <w:rFonts w:ascii="Arial Bold" w:hAnsi="Arial Bold"/>
          <w:caps/>
          <w:color w:val="000000"/>
          <w:u w:val="none"/>
        </w:rPr>
      </w:pPr>
      <w:r w:rsidRPr="0043784E">
        <w:rPr>
          <w:rStyle w:val="Hyperlink"/>
          <w:rFonts w:ascii="Arial Bold" w:hAnsi="Arial Bold"/>
          <w:caps/>
          <w:color w:val="000000"/>
          <w:u w:val="none"/>
        </w:rPr>
        <w:t>Section 2: Outcomes and planned performance</w:t>
      </w:r>
      <w:r w:rsidRPr="0043784E">
        <w:rPr>
          <w:rStyle w:val="Hyperlink"/>
          <w:rFonts w:ascii="Arial Bold" w:hAnsi="Arial Bold"/>
          <w:caps/>
          <w:color w:val="000000"/>
          <w:u w:val="none"/>
        </w:rPr>
        <w:tab/>
      </w:r>
      <w:r>
        <w:rPr>
          <w:rStyle w:val="Hyperlink"/>
          <w:rFonts w:ascii="Arial Bold" w:hAnsi="Arial Bold"/>
          <w:caps/>
          <w:color w:val="000000"/>
          <w:u w:val="none"/>
        </w:rPr>
        <w:t>96</w:t>
      </w:r>
    </w:p>
    <w:p w:rsidR="006A12F6" w:rsidRPr="00C14540" w:rsidRDefault="006A12F6" w:rsidP="006A12F6">
      <w:pPr>
        <w:pStyle w:val="TOC4"/>
        <w:tabs>
          <w:tab w:val="left" w:pos="800"/>
        </w:tabs>
        <w:rPr>
          <w:rFonts w:ascii="Times New Roman" w:hAnsi="Times New Roman"/>
          <w:noProof/>
          <w:sz w:val="24"/>
          <w:szCs w:val="24"/>
        </w:rPr>
      </w:pPr>
      <w:r w:rsidRPr="00C14540">
        <w:rPr>
          <w:noProof/>
        </w:rPr>
        <w:t>2.1</w:t>
      </w:r>
      <w:r w:rsidRPr="00C14540">
        <w:rPr>
          <w:rFonts w:ascii="Times New Roman" w:hAnsi="Times New Roman"/>
          <w:noProof/>
          <w:sz w:val="24"/>
          <w:szCs w:val="24"/>
        </w:rPr>
        <w:tab/>
      </w:r>
      <w:r w:rsidRPr="00935994">
        <w:rPr>
          <w:noProof/>
        </w:rPr>
        <w:t>Bu</w:t>
      </w:r>
      <w:r>
        <w:rPr>
          <w:noProof/>
        </w:rPr>
        <w:t>d</w:t>
      </w:r>
      <w:r w:rsidRPr="00935994">
        <w:rPr>
          <w:noProof/>
        </w:rPr>
        <w:t>geted</w:t>
      </w:r>
      <w:r>
        <w:rPr>
          <w:noProof/>
        </w:rPr>
        <w:t xml:space="preserve"> expenses and performance for Outcome 1</w:t>
      </w:r>
      <w:r w:rsidRPr="00C14540">
        <w:rPr>
          <w:noProof/>
        </w:rPr>
        <w:tab/>
      </w:r>
      <w:r>
        <w:rPr>
          <w:noProof/>
        </w:rPr>
        <w:t>97</w:t>
      </w:r>
    </w:p>
    <w:p w:rsidR="006A12F6" w:rsidRPr="0043784E" w:rsidRDefault="006A12F6" w:rsidP="006A12F6">
      <w:pPr>
        <w:pStyle w:val="TOC3"/>
        <w:rPr>
          <w:rStyle w:val="Hyperlink"/>
          <w:rFonts w:ascii="Arial Bold" w:hAnsi="Arial Bold"/>
          <w:caps/>
          <w:color w:val="000000"/>
          <w:u w:val="none"/>
        </w:rPr>
      </w:pPr>
      <w:r w:rsidRPr="0043784E">
        <w:rPr>
          <w:rStyle w:val="Hyperlink"/>
          <w:rFonts w:ascii="Arial Bold" w:hAnsi="Arial Bold"/>
          <w:caps/>
          <w:color w:val="000000"/>
          <w:u w:val="none"/>
        </w:rPr>
        <w:t>Section 3: Budgeted financial statements</w:t>
      </w:r>
      <w:r w:rsidRPr="0043784E">
        <w:rPr>
          <w:rStyle w:val="Hyperlink"/>
          <w:rFonts w:ascii="Arial Bold" w:hAnsi="Arial Bold"/>
          <w:caps/>
          <w:color w:val="000000"/>
          <w:u w:val="none"/>
        </w:rPr>
        <w:tab/>
      </w:r>
      <w:r>
        <w:rPr>
          <w:rStyle w:val="Hyperlink"/>
          <w:rFonts w:ascii="Arial Bold" w:hAnsi="Arial Bold"/>
          <w:caps/>
          <w:color w:val="000000"/>
          <w:u w:val="none"/>
        </w:rPr>
        <w:t>101</w:t>
      </w:r>
    </w:p>
    <w:p w:rsidR="006A12F6" w:rsidRPr="00C14540" w:rsidRDefault="006A12F6" w:rsidP="006A12F6">
      <w:pPr>
        <w:pStyle w:val="TOC4"/>
        <w:tabs>
          <w:tab w:val="left" w:pos="800"/>
        </w:tabs>
        <w:rPr>
          <w:noProof/>
        </w:rPr>
      </w:pPr>
      <w:r w:rsidRPr="00C14540">
        <w:rPr>
          <w:noProof/>
        </w:rPr>
        <w:t>3.1</w:t>
      </w:r>
      <w:r w:rsidRPr="00C14540">
        <w:rPr>
          <w:rFonts w:ascii="Times New Roman" w:hAnsi="Times New Roman"/>
          <w:noProof/>
          <w:sz w:val="24"/>
          <w:szCs w:val="24"/>
        </w:rPr>
        <w:tab/>
      </w:r>
      <w:r w:rsidRPr="00935994">
        <w:rPr>
          <w:noProof/>
        </w:rPr>
        <w:t>Bu</w:t>
      </w:r>
      <w:r w:rsidRPr="00C14540">
        <w:rPr>
          <w:noProof/>
        </w:rPr>
        <w:t xml:space="preserve">dgeted </w:t>
      </w:r>
      <w:r>
        <w:rPr>
          <w:noProof/>
        </w:rPr>
        <w:t>f</w:t>
      </w:r>
      <w:r w:rsidRPr="00C14540">
        <w:rPr>
          <w:noProof/>
        </w:rPr>
        <w:t xml:space="preserve">inancial </w:t>
      </w:r>
      <w:r>
        <w:rPr>
          <w:noProof/>
        </w:rPr>
        <w:t>s</w:t>
      </w:r>
      <w:r w:rsidRPr="00C14540">
        <w:rPr>
          <w:noProof/>
        </w:rPr>
        <w:t>tatements</w:t>
      </w:r>
      <w:r w:rsidRPr="00C14540">
        <w:rPr>
          <w:noProof/>
        </w:rPr>
        <w:tab/>
      </w:r>
      <w:r>
        <w:rPr>
          <w:noProof/>
        </w:rPr>
        <w:t>102</w:t>
      </w:r>
    </w:p>
    <w:p w:rsidR="006A12F6" w:rsidRDefault="006A12F6" w:rsidP="006A12F6">
      <w:pPr>
        <w:spacing w:after="0" w:line="240" w:lineRule="auto"/>
        <w:jc w:val="left"/>
      </w:pPr>
    </w:p>
    <w:p w:rsidR="006A12F6" w:rsidRDefault="006A12F6" w:rsidP="006A12F6">
      <w:pPr>
        <w:spacing w:after="0" w:line="240" w:lineRule="auto"/>
        <w:jc w:val="left"/>
        <w:rPr>
          <w:rFonts w:ascii="Arial" w:hAnsi="Arial"/>
          <w:b/>
          <w:smallCaps/>
          <w:kern w:val="28"/>
          <w:sz w:val="34"/>
        </w:rPr>
      </w:pPr>
    </w:p>
    <w:p w:rsidR="006A12F6" w:rsidRDefault="006A12F6" w:rsidP="006A12F6">
      <w:pPr>
        <w:spacing w:after="0" w:line="240" w:lineRule="auto"/>
        <w:jc w:val="left"/>
        <w:rPr>
          <w:rFonts w:ascii="Arial" w:hAnsi="Arial"/>
          <w:b/>
          <w:smallCaps/>
          <w:kern w:val="28"/>
          <w:sz w:val="34"/>
        </w:rPr>
      </w:pPr>
    </w:p>
    <w:p w:rsidR="006A12F6" w:rsidRPr="00FB774C" w:rsidRDefault="006A12F6" w:rsidP="006A12F6">
      <w:pPr>
        <w:rPr>
          <w:rFonts w:ascii="Arial" w:hAnsi="Arial"/>
          <w:sz w:val="34"/>
        </w:rPr>
      </w:pPr>
    </w:p>
    <w:p w:rsidR="006A12F6" w:rsidRPr="00FB774C" w:rsidRDefault="006A12F6" w:rsidP="006A12F6">
      <w:pPr>
        <w:rPr>
          <w:rFonts w:ascii="Arial" w:hAnsi="Arial"/>
          <w:sz w:val="34"/>
        </w:rPr>
      </w:pPr>
    </w:p>
    <w:p w:rsidR="006A12F6" w:rsidRPr="00FB774C" w:rsidRDefault="006A12F6" w:rsidP="006A12F6">
      <w:pPr>
        <w:rPr>
          <w:rFonts w:ascii="Arial" w:hAnsi="Arial"/>
          <w:sz w:val="34"/>
        </w:rPr>
      </w:pPr>
    </w:p>
    <w:p w:rsidR="006A12F6" w:rsidRPr="00FB774C" w:rsidRDefault="006A12F6" w:rsidP="006A12F6">
      <w:pPr>
        <w:rPr>
          <w:rFonts w:ascii="Arial" w:hAnsi="Arial"/>
          <w:sz w:val="34"/>
        </w:rPr>
      </w:pPr>
    </w:p>
    <w:p w:rsidR="006A12F6" w:rsidRPr="00FB774C" w:rsidRDefault="006A12F6" w:rsidP="006A12F6">
      <w:pPr>
        <w:rPr>
          <w:rFonts w:ascii="Arial" w:hAnsi="Arial"/>
          <w:sz w:val="34"/>
        </w:rPr>
      </w:pPr>
    </w:p>
    <w:p w:rsidR="006A12F6" w:rsidRPr="00FB774C" w:rsidRDefault="006A12F6" w:rsidP="006A12F6">
      <w:pPr>
        <w:rPr>
          <w:rFonts w:ascii="Arial" w:hAnsi="Arial"/>
          <w:sz w:val="34"/>
        </w:rPr>
      </w:pPr>
    </w:p>
    <w:p w:rsidR="006A12F6" w:rsidRPr="00FB774C" w:rsidRDefault="006A12F6" w:rsidP="006A12F6">
      <w:pPr>
        <w:rPr>
          <w:rFonts w:ascii="Arial" w:hAnsi="Arial"/>
          <w:sz w:val="34"/>
        </w:rPr>
      </w:pPr>
    </w:p>
    <w:p w:rsidR="006A12F6" w:rsidRPr="00FB774C" w:rsidRDefault="006A12F6" w:rsidP="006A12F6">
      <w:pPr>
        <w:rPr>
          <w:rFonts w:ascii="Arial" w:hAnsi="Arial"/>
          <w:sz w:val="34"/>
        </w:rPr>
      </w:pPr>
    </w:p>
    <w:p w:rsidR="006A12F6" w:rsidRPr="00FB774C" w:rsidRDefault="006A12F6" w:rsidP="006A12F6">
      <w:pPr>
        <w:rPr>
          <w:rFonts w:ascii="Arial" w:hAnsi="Arial"/>
          <w:sz w:val="34"/>
        </w:rPr>
      </w:pPr>
    </w:p>
    <w:p w:rsidR="006A12F6" w:rsidRDefault="006A12F6" w:rsidP="006A12F6">
      <w:pPr>
        <w:rPr>
          <w:rFonts w:ascii="Arial" w:hAnsi="Arial"/>
          <w:sz w:val="34"/>
        </w:rPr>
      </w:pPr>
    </w:p>
    <w:p w:rsidR="006A12F6" w:rsidRPr="00FB774C" w:rsidRDefault="006A12F6" w:rsidP="006A12F6">
      <w:pPr>
        <w:rPr>
          <w:rFonts w:ascii="Arial" w:hAnsi="Arial"/>
          <w:sz w:val="34"/>
        </w:rPr>
        <w:sectPr w:rsidR="006A12F6" w:rsidRPr="00FB774C" w:rsidSect="00213014">
          <w:headerReference w:type="even" r:id="rId172"/>
          <w:headerReference w:type="default" r:id="rId173"/>
          <w:footerReference w:type="even" r:id="rId174"/>
          <w:footerReference w:type="default" r:id="rId175"/>
          <w:headerReference w:type="first" r:id="rId176"/>
          <w:footerReference w:type="first" r:id="rId177"/>
          <w:pgSz w:w="11906" w:h="16838" w:code="9"/>
          <w:pgMar w:top="2466" w:right="2098" w:bottom="2466" w:left="2098" w:header="1899" w:footer="1899" w:gutter="0"/>
          <w:pgNumType w:start="89"/>
          <w:cols w:space="708"/>
          <w:titlePg/>
          <w:docGrid w:linePitch="360"/>
        </w:sectPr>
      </w:pPr>
    </w:p>
    <w:p w:rsidR="006A12F6" w:rsidRDefault="006A12F6" w:rsidP="006A12F6">
      <w:pPr>
        <w:pStyle w:val="Heading1"/>
        <w:sectPr w:rsidR="006A12F6" w:rsidSect="00213014">
          <w:footerReference w:type="first" r:id="rId178"/>
          <w:pgSz w:w="11906" w:h="16838" w:code="9"/>
          <w:pgMar w:top="2466" w:right="2098" w:bottom="2466" w:left="2098" w:header="1899" w:footer="1899" w:gutter="0"/>
          <w:cols w:space="708"/>
          <w:titlePg/>
          <w:docGrid w:linePitch="360"/>
        </w:sectPr>
      </w:pPr>
    </w:p>
    <w:p w:rsidR="006A12F6" w:rsidRPr="00C14540" w:rsidRDefault="006A12F6" w:rsidP="006A12F6">
      <w:pPr>
        <w:pStyle w:val="Heading1"/>
      </w:pPr>
      <w:r>
        <w:lastRenderedPageBreak/>
        <w:t>A</w:t>
      </w:r>
      <w:r w:rsidRPr="00C14540">
        <w:t>ustralian Pesticides and Veterinary Medicines Authority</w:t>
      </w:r>
    </w:p>
    <w:p w:rsidR="006A12F6" w:rsidRPr="00C14540" w:rsidRDefault="006A12F6" w:rsidP="006A12F6">
      <w:pPr>
        <w:pStyle w:val="Heading2"/>
      </w:pPr>
      <w:r w:rsidRPr="00C14540">
        <w:t xml:space="preserve">Section 1: </w:t>
      </w:r>
      <w:r>
        <w:t>Entity</w:t>
      </w:r>
      <w:r w:rsidRPr="00C14540">
        <w:t xml:space="preserve"> </w:t>
      </w:r>
      <w:r>
        <w:t>o</w:t>
      </w:r>
      <w:r w:rsidRPr="00C14540">
        <w:t xml:space="preserve">verview and </w:t>
      </w:r>
      <w:r>
        <w:t>r</w:t>
      </w:r>
      <w:r w:rsidRPr="00C14540">
        <w:t>esources</w:t>
      </w:r>
    </w:p>
    <w:p w:rsidR="006A12F6" w:rsidRPr="00C14540" w:rsidRDefault="006A12F6" w:rsidP="006A12F6">
      <w:pPr>
        <w:pStyle w:val="Heading3"/>
        <w:spacing w:before="0"/>
      </w:pPr>
      <w:r w:rsidRPr="00C14540">
        <w:t>1.1</w:t>
      </w:r>
      <w:r w:rsidRPr="00C14540">
        <w:tab/>
        <w:t xml:space="preserve">Strategic </w:t>
      </w:r>
      <w:r>
        <w:t>di</w:t>
      </w:r>
      <w:r w:rsidRPr="00C14540">
        <w:t>rection</w:t>
      </w:r>
      <w:r>
        <w:t xml:space="preserve"> statement</w:t>
      </w:r>
    </w:p>
    <w:p w:rsidR="006A12F6" w:rsidRDefault="006A12F6" w:rsidP="006A12F6">
      <w:pPr>
        <w:pStyle w:val="Default"/>
        <w:spacing w:before="240" w:after="240" w:line="260" w:lineRule="exact"/>
        <w:jc w:val="both"/>
        <w:rPr>
          <w:rFonts w:cs="Times New Roman"/>
          <w:color w:val="auto"/>
          <w:sz w:val="20"/>
          <w:szCs w:val="20"/>
        </w:rPr>
      </w:pPr>
      <w:r>
        <w:rPr>
          <w:rFonts w:cs="Times New Roman"/>
          <w:color w:val="auto"/>
          <w:sz w:val="20"/>
          <w:szCs w:val="20"/>
        </w:rPr>
        <w:t xml:space="preserve">The Australian Pesticides and Veterinary Medicines Authority (APVMA) is established under the </w:t>
      </w:r>
      <w:r>
        <w:rPr>
          <w:rFonts w:cs="Times New Roman"/>
          <w:i/>
          <w:color w:val="auto"/>
          <w:sz w:val="20"/>
          <w:szCs w:val="20"/>
        </w:rPr>
        <w:t xml:space="preserve">Agricultural and Veterinary Chemicals (Administration) Act 1992 </w:t>
      </w:r>
      <w:r>
        <w:rPr>
          <w:rFonts w:cs="Times New Roman"/>
          <w:color w:val="auto"/>
          <w:sz w:val="20"/>
          <w:szCs w:val="20"/>
        </w:rPr>
        <w:t xml:space="preserve">(Administration Act). The APVMA’s principal responsibilities are described in the Administration Act and the </w:t>
      </w:r>
      <w:r>
        <w:rPr>
          <w:rFonts w:cs="Times New Roman"/>
          <w:i/>
          <w:color w:val="auto"/>
          <w:sz w:val="20"/>
          <w:szCs w:val="20"/>
        </w:rPr>
        <w:t>Agricultural and Veterinary Chemicals Code Act 1994</w:t>
      </w:r>
      <w:r>
        <w:rPr>
          <w:rFonts w:cs="Times New Roman"/>
          <w:color w:val="auto"/>
          <w:sz w:val="20"/>
          <w:szCs w:val="20"/>
        </w:rPr>
        <w:t xml:space="preserve">. </w:t>
      </w:r>
    </w:p>
    <w:p w:rsidR="006A12F6" w:rsidRDefault="006A12F6" w:rsidP="006A12F6">
      <w:pPr>
        <w:pStyle w:val="Default"/>
        <w:spacing w:before="240" w:after="240" w:line="260" w:lineRule="exact"/>
        <w:jc w:val="both"/>
        <w:rPr>
          <w:rFonts w:cs="Times New Roman"/>
          <w:color w:val="auto"/>
          <w:sz w:val="20"/>
          <w:szCs w:val="20"/>
        </w:rPr>
      </w:pPr>
      <w:r>
        <w:rPr>
          <w:rFonts w:cs="Times New Roman"/>
          <w:color w:val="auto"/>
          <w:sz w:val="20"/>
          <w:szCs w:val="20"/>
        </w:rPr>
        <w:t>The APVMA provides regulatory services for the supply of safe and effective agricultural and veterinary (agvet) chemicals in Australia. Robust risk assessment methods are used to scientifically evaluate new and existing pesticides and veterinary medicines. Through its regulatory action and decisions the APVMA ensures the registration of agvet chemical products delivers appropriate protections for human health and safety, animals and the environment, and supports international trade.</w:t>
      </w:r>
    </w:p>
    <w:p w:rsidR="006A12F6" w:rsidRPr="00D44107" w:rsidRDefault="006A12F6" w:rsidP="006A12F6">
      <w:pPr>
        <w:pStyle w:val="Default"/>
        <w:spacing w:before="240"/>
        <w:jc w:val="both"/>
        <w:rPr>
          <w:rFonts w:cs="Times New Roman"/>
          <w:color w:val="auto"/>
          <w:sz w:val="20"/>
          <w:szCs w:val="20"/>
        </w:rPr>
      </w:pPr>
      <w:r w:rsidRPr="00D44107">
        <w:rPr>
          <w:rFonts w:cs="Times New Roman"/>
          <w:color w:val="auto"/>
          <w:sz w:val="20"/>
          <w:szCs w:val="20"/>
        </w:rPr>
        <w:t xml:space="preserve">The APVMA’s regulatory responsibility extends from registration and manufacturing through to the point of sale. The states and territories are then responsible for regulating and monitoring how agvet chemicals are used. </w:t>
      </w:r>
    </w:p>
    <w:p w:rsidR="006A12F6" w:rsidRPr="00D44107" w:rsidRDefault="006A12F6" w:rsidP="006A12F6">
      <w:pPr>
        <w:pStyle w:val="Default"/>
        <w:spacing w:before="240"/>
        <w:jc w:val="both"/>
        <w:rPr>
          <w:rFonts w:cs="Times New Roman"/>
          <w:color w:val="auto"/>
          <w:sz w:val="20"/>
          <w:szCs w:val="20"/>
        </w:rPr>
      </w:pPr>
      <w:r w:rsidRPr="00D44107">
        <w:rPr>
          <w:rFonts w:cs="Times New Roman"/>
          <w:color w:val="auto"/>
          <w:sz w:val="20"/>
          <w:szCs w:val="20"/>
        </w:rPr>
        <w:t>The APVMA uses the best science, systems and processes to register agvet products that advance Australia’s agricultural productivity and animal health. Business and operational improvements at the APVMA aim to improve regulatory efficiency for clients and stakeholders while delivering a system that is open and transparent and provides opportunity for public consultation.</w:t>
      </w:r>
    </w:p>
    <w:p w:rsidR="006A12F6" w:rsidRPr="00D44107" w:rsidRDefault="006A12F6" w:rsidP="006A12F6">
      <w:pPr>
        <w:pStyle w:val="Default"/>
        <w:spacing w:before="240"/>
        <w:jc w:val="both"/>
        <w:rPr>
          <w:rFonts w:cs="Times New Roman"/>
          <w:color w:val="auto"/>
          <w:sz w:val="20"/>
          <w:szCs w:val="20"/>
        </w:rPr>
      </w:pPr>
      <w:r w:rsidRPr="00D44107">
        <w:rPr>
          <w:rFonts w:cs="Times New Roman"/>
          <w:color w:val="auto"/>
          <w:sz w:val="20"/>
          <w:szCs w:val="20"/>
        </w:rPr>
        <w:t>Government funding will significantly contribute to the strategies outlined in the APVMA Corporate Plan:</w:t>
      </w:r>
    </w:p>
    <w:p w:rsidR="006A12F6" w:rsidRPr="00D44107" w:rsidRDefault="006A12F6" w:rsidP="00E46FB8">
      <w:pPr>
        <w:pStyle w:val="Default"/>
        <w:numPr>
          <w:ilvl w:val="0"/>
          <w:numId w:val="27"/>
        </w:numPr>
        <w:spacing w:before="240"/>
        <w:ind w:left="284" w:hanging="284"/>
        <w:jc w:val="both"/>
        <w:rPr>
          <w:rFonts w:cs="Times New Roman"/>
          <w:color w:val="auto"/>
          <w:sz w:val="20"/>
          <w:szCs w:val="20"/>
        </w:rPr>
      </w:pPr>
      <w:r w:rsidRPr="00D44107">
        <w:rPr>
          <w:rFonts w:cs="Times New Roman"/>
          <w:color w:val="auto"/>
          <w:sz w:val="20"/>
          <w:szCs w:val="20"/>
        </w:rPr>
        <w:t>Transform our business to provide world-class agvet chemical regulation from regional Australia</w:t>
      </w:r>
      <w:r>
        <w:rPr>
          <w:rFonts w:cs="Times New Roman"/>
          <w:color w:val="auto"/>
          <w:sz w:val="20"/>
          <w:szCs w:val="20"/>
        </w:rPr>
        <w:t>;</w:t>
      </w:r>
    </w:p>
    <w:p w:rsidR="006A12F6" w:rsidRPr="00D44107" w:rsidRDefault="006A12F6" w:rsidP="00E46FB8">
      <w:pPr>
        <w:pStyle w:val="Default"/>
        <w:numPr>
          <w:ilvl w:val="0"/>
          <w:numId w:val="27"/>
        </w:numPr>
        <w:spacing w:before="240"/>
        <w:ind w:left="284" w:hanging="284"/>
        <w:jc w:val="both"/>
        <w:rPr>
          <w:rFonts w:cs="Times New Roman"/>
          <w:color w:val="auto"/>
          <w:sz w:val="20"/>
          <w:szCs w:val="20"/>
        </w:rPr>
      </w:pPr>
      <w:r w:rsidRPr="00D44107">
        <w:rPr>
          <w:rFonts w:cs="Times New Roman"/>
          <w:color w:val="auto"/>
          <w:sz w:val="20"/>
          <w:szCs w:val="20"/>
        </w:rPr>
        <w:t>Maintain regulatory science capability to deliver high quality decision making that is timely, science-based and proportionate to the risks being managed</w:t>
      </w:r>
      <w:r>
        <w:rPr>
          <w:rFonts w:cs="Times New Roman"/>
          <w:color w:val="auto"/>
          <w:sz w:val="20"/>
          <w:szCs w:val="20"/>
        </w:rPr>
        <w:t>;</w:t>
      </w:r>
      <w:r w:rsidRPr="00D44107">
        <w:rPr>
          <w:rFonts w:cs="Times New Roman"/>
          <w:color w:val="auto"/>
          <w:sz w:val="20"/>
          <w:szCs w:val="20"/>
        </w:rPr>
        <w:t xml:space="preserve"> and</w:t>
      </w:r>
    </w:p>
    <w:p w:rsidR="006A12F6" w:rsidRDefault="006A12F6" w:rsidP="00E46FB8">
      <w:pPr>
        <w:pStyle w:val="Default"/>
        <w:numPr>
          <w:ilvl w:val="0"/>
          <w:numId w:val="27"/>
        </w:numPr>
        <w:spacing w:before="240"/>
        <w:ind w:left="284" w:hanging="284"/>
        <w:jc w:val="both"/>
        <w:rPr>
          <w:rFonts w:cs="Times New Roman"/>
          <w:color w:val="auto"/>
          <w:sz w:val="20"/>
          <w:szCs w:val="20"/>
        </w:rPr>
      </w:pPr>
      <w:r w:rsidRPr="00D44107">
        <w:rPr>
          <w:rFonts w:cs="Times New Roman"/>
          <w:color w:val="auto"/>
          <w:sz w:val="20"/>
          <w:szCs w:val="20"/>
        </w:rPr>
        <w:t>Improve regulatory service delivery and feedback systems to reduce the regulatory burden on industry.</w:t>
      </w:r>
    </w:p>
    <w:p w:rsidR="006A12F6" w:rsidRPr="00D44107" w:rsidRDefault="006A12F6" w:rsidP="00B00765">
      <w:pPr>
        <w:pStyle w:val="Default"/>
        <w:spacing w:before="240"/>
        <w:rPr>
          <w:rFonts w:cs="Times New Roman"/>
          <w:color w:val="auto"/>
          <w:sz w:val="20"/>
          <w:szCs w:val="20"/>
        </w:rPr>
      </w:pPr>
      <w:r>
        <w:rPr>
          <w:rFonts w:cs="Times New Roman"/>
          <w:color w:val="auto"/>
          <w:sz w:val="20"/>
          <w:szCs w:val="20"/>
        </w:rPr>
        <w:br w:type="page"/>
      </w:r>
      <w:r w:rsidRPr="00D44107">
        <w:rPr>
          <w:rFonts w:cs="Times New Roman"/>
          <w:color w:val="auto"/>
          <w:sz w:val="20"/>
          <w:szCs w:val="20"/>
        </w:rPr>
        <w:lastRenderedPageBreak/>
        <w:t xml:space="preserve">The APVMA is receiving $25.6 million over six years from 2016–17 to 2021–22 for the relocation of its operations from Canberra, Australian Capital Territory, to Armidale, New South Wales, which includes implementing strategies to address identified risks and opportunities. Relocation activities are being finalised and the APVMA is working to ensure </w:t>
      </w:r>
      <w:r>
        <w:rPr>
          <w:rFonts w:cs="Times New Roman"/>
          <w:color w:val="auto"/>
          <w:sz w:val="20"/>
          <w:szCs w:val="20"/>
        </w:rPr>
        <w:t>that it c</w:t>
      </w:r>
      <w:r w:rsidRPr="00D44107">
        <w:rPr>
          <w:rFonts w:cs="Times New Roman"/>
          <w:color w:val="auto"/>
          <w:sz w:val="20"/>
          <w:szCs w:val="20"/>
        </w:rPr>
        <w:t xml:space="preserve">ontinues to provide world-class agvet chemical regulation from regional Australia. </w:t>
      </w:r>
    </w:p>
    <w:p w:rsidR="006A12F6" w:rsidRPr="00D44107" w:rsidRDefault="006A12F6" w:rsidP="006A12F6">
      <w:pPr>
        <w:pStyle w:val="Default"/>
        <w:spacing w:before="240"/>
        <w:jc w:val="both"/>
        <w:rPr>
          <w:rFonts w:cs="Times New Roman"/>
          <w:color w:val="auto"/>
          <w:sz w:val="20"/>
          <w:szCs w:val="20"/>
        </w:rPr>
      </w:pPr>
      <w:r w:rsidRPr="00D44107">
        <w:rPr>
          <w:rFonts w:cs="Times New Roman"/>
          <w:color w:val="auto"/>
          <w:sz w:val="20"/>
          <w:szCs w:val="20"/>
        </w:rPr>
        <w:t>In the 2018–19 Budget, the APVMA received digital transformation funding of</w:t>
      </w:r>
      <w:r>
        <w:rPr>
          <w:rFonts w:cs="Times New Roman"/>
          <w:color w:val="auto"/>
          <w:sz w:val="20"/>
          <w:szCs w:val="20"/>
        </w:rPr>
        <w:br/>
      </w:r>
      <w:r w:rsidRPr="00D44107">
        <w:rPr>
          <w:rFonts w:cs="Times New Roman"/>
          <w:color w:val="auto"/>
          <w:sz w:val="20"/>
          <w:szCs w:val="20"/>
        </w:rPr>
        <w:t xml:space="preserve">$10.1 million over three years to upgrade and enhance its information technology capability. An enabling technology program will deliver multiple projects to stabilise and modernise the agency’s information and communications technology infrastructure environment; implement a single fully-integrated core desktop communication and collaboration suite; and progress the digitisation of business-critical records to coincide with commencement of operations at the new Armidale office in mid-2019. </w:t>
      </w:r>
    </w:p>
    <w:p w:rsidR="006A12F6" w:rsidRPr="003A4F2F" w:rsidRDefault="006A12F6" w:rsidP="006A12F6">
      <w:pPr>
        <w:pStyle w:val="Default"/>
        <w:spacing w:before="240" w:after="240" w:line="260" w:lineRule="exact"/>
        <w:jc w:val="both"/>
        <w:rPr>
          <w:rFonts w:cs="Times New Roman"/>
          <w:color w:val="auto"/>
          <w:sz w:val="20"/>
          <w:szCs w:val="20"/>
        </w:rPr>
      </w:pPr>
      <w:r w:rsidRPr="00D44107">
        <w:rPr>
          <w:rFonts w:cs="Times New Roman"/>
          <w:color w:val="auto"/>
          <w:sz w:val="20"/>
          <w:szCs w:val="20"/>
        </w:rPr>
        <w:t>When the information technology systems are successfully embedded within the Armidale office and Canberra Satellite Office, new desktop capability will be delivered to progressively reduce the regulatory burden for industry. This will be achieved by improving the efficiency of the APVMA’s operations through the enhancement of its core business applications.</w:t>
      </w:r>
    </w:p>
    <w:p w:rsidR="006A12F6" w:rsidRDefault="006A12F6" w:rsidP="006A12F6">
      <w:pPr>
        <w:pStyle w:val="Heading3"/>
      </w:pPr>
      <w:r>
        <w:br w:type="page"/>
      </w:r>
      <w:r>
        <w:lastRenderedPageBreak/>
        <w:t>1.2</w:t>
      </w:r>
      <w:r>
        <w:tab/>
        <w:t>Entity resource statement</w:t>
      </w:r>
    </w:p>
    <w:p w:rsidR="006A12F6" w:rsidRPr="008144CC" w:rsidRDefault="006A12F6" w:rsidP="006A12F6">
      <w:pPr>
        <w:spacing w:before="240"/>
      </w:pPr>
      <w:r>
        <w:t xml:space="preserve">Table 1.1 shows the total resources from all sources. The table summarises how resources will be applied by outcome and by administered and departmental </w:t>
      </w:r>
      <w:r w:rsidRPr="008144CC">
        <w:t>classification.</w:t>
      </w:r>
    </w:p>
    <w:p w:rsidR="006A12F6" w:rsidRDefault="006A12F6" w:rsidP="006A12F6">
      <w:pPr>
        <w:pStyle w:val="Heading5"/>
        <w:spacing w:before="120"/>
        <w:rPr>
          <w:noProof/>
          <w:szCs w:val="16"/>
        </w:rPr>
      </w:pPr>
      <w:r w:rsidRPr="008144CC">
        <w:t>Table 1.1: Australian Pesticides and Veterinary Medicines Authority</w:t>
      </w:r>
      <w:r>
        <w:t xml:space="preserve"> – Re</w:t>
      </w:r>
      <w:r w:rsidRPr="008144CC">
        <w:t xml:space="preserve">source </w:t>
      </w:r>
      <w:r>
        <w:t>S</w:t>
      </w:r>
      <w:r w:rsidRPr="008144CC">
        <w:t xml:space="preserve">tatement </w:t>
      </w:r>
      <w:r>
        <w:t>–</w:t>
      </w:r>
      <w:r w:rsidRPr="008144CC">
        <w:t xml:space="preserve"> Budget </w:t>
      </w:r>
      <w:r>
        <w:t>E</w:t>
      </w:r>
      <w:r w:rsidRPr="008144CC">
        <w:t>stimates for 201</w:t>
      </w:r>
      <w:r>
        <w:t>9</w:t>
      </w:r>
      <w:r w:rsidRPr="008144CC">
        <w:t>–</w:t>
      </w:r>
      <w:r>
        <w:t>20</w:t>
      </w:r>
      <w:r w:rsidRPr="008144CC">
        <w:t xml:space="preserve"> </w:t>
      </w:r>
      <w:r w:rsidRPr="008144CC">
        <w:rPr>
          <w:rFonts w:cs="Arial"/>
        </w:rPr>
        <w:t xml:space="preserve">as at </w:t>
      </w:r>
      <w:r>
        <w:rPr>
          <w:rFonts w:cs="Arial"/>
        </w:rPr>
        <w:t>Budget April</w:t>
      </w:r>
      <w:r w:rsidRPr="008144CC">
        <w:rPr>
          <w:rFonts w:cs="Arial"/>
        </w:rPr>
        <w:t xml:space="preserve"> 201</w:t>
      </w:r>
      <w:r>
        <w:rPr>
          <w:rFonts w:cs="Arial"/>
        </w:rPr>
        <w:t>9</w:t>
      </w:r>
    </w:p>
    <w:p w:rsidR="006A12F6" w:rsidRDefault="006A12F6" w:rsidP="006A12F6">
      <w:pPr>
        <w:pStyle w:val="ChartandTableFootnote"/>
        <w:jc w:val="left"/>
        <w:rPr>
          <w:szCs w:val="16"/>
        </w:rPr>
      </w:pPr>
      <w:r>
        <w:rPr>
          <w:szCs w:val="16"/>
        </w:rPr>
        <w:fldChar w:fldCharType="begin"/>
      </w:r>
      <w:r>
        <w:rPr>
          <w:szCs w:val="16"/>
        </w:rPr>
        <w:instrText xml:space="preserve"> LINK Excel.Sheet.12 "\\\\Act001cl04fs07\\corporatefinancedata$\\Budget and Reporting\\Finance Branch\\Budgets\\Budget 2019-20\\PBS\\Web\\Finals for uploading\\APVMA - 2019-20 PBS.xlsx!APVMA Table 1.1!R3C1:R28C3" "" \a \p </w:instrText>
      </w:r>
      <w:r>
        <w:rPr>
          <w:szCs w:val="16"/>
        </w:rPr>
        <w:fldChar w:fldCharType="separate"/>
      </w:r>
      <w:r w:rsidR="00E32B57">
        <w:rPr>
          <w:noProof/>
          <w:szCs w:val="16"/>
        </w:rPr>
        <w:drawing>
          <wp:inline distT="0" distB="0" distL="0" distR="0">
            <wp:extent cx="4905375" cy="5067300"/>
            <wp:effectExtent l="0" t="0" r="9525" b="0"/>
            <wp:docPr id="52" name="Objec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05375" cy="5067300"/>
                    </a:xfrm>
                    <a:prstGeom prst="rect">
                      <a:avLst/>
                    </a:prstGeom>
                    <a:noFill/>
                    <a:ln>
                      <a:noFill/>
                    </a:ln>
                  </pic:spPr>
                </pic:pic>
              </a:graphicData>
            </a:graphic>
          </wp:inline>
        </w:drawing>
      </w:r>
      <w:r>
        <w:rPr>
          <w:szCs w:val="16"/>
        </w:rPr>
        <w:fldChar w:fldCharType="end"/>
      </w:r>
    </w:p>
    <w:p w:rsidR="006A12F6" w:rsidRPr="00617F29" w:rsidRDefault="006A12F6" w:rsidP="006A12F6">
      <w:pPr>
        <w:pStyle w:val="ChartandTableFootnote"/>
        <w:rPr>
          <w:rFonts w:cs="Arial"/>
          <w:szCs w:val="16"/>
        </w:rPr>
      </w:pPr>
      <w:r w:rsidRPr="00617F29">
        <w:rPr>
          <w:szCs w:val="16"/>
        </w:rPr>
        <w:t>(</w:t>
      </w:r>
      <w:r>
        <w:rPr>
          <w:szCs w:val="16"/>
        </w:rPr>
        <w:t>a</w:t>
      </w:r>
      <w:r w:rsidRPr="00617F29">
        <w:rPr>
          <w:szCs w:val="16"/>
        </w:rPr>
        <w:t>)</w:t>
      </w:r>
      <w:r w:rsidRPr="00617F29">
        <w:rPr>
          <w:szCs w:val="16"/>
        </w:rPr>
        <w:tab/>
      </w:r>
      <w:r w:rsidRPr="004243BF">
        <w:t>Appropriation Bill (No.</w:t>
      </w:r>
      <w:r>
        <w:t> </w:t>
      </w:r>
      <w:r w:rsidRPr="004243BF">
        <w:t>1) 201</w:t>
      </w:r>
      <w:r>
        <w:t>9</w:t>
      </w:r>
      <w:r w:rsidRPr="004243BF">
        <w:t>–</w:t>
      </w:r>
      <w:r>
        <w:t>20</w:t>
      </w:r>
      <w:r w:rsidRPr="004243BF">
        <w:t xml:space="preserve">. Appropriation is provided through the Department of Agriculture and Water Resources and is specified within the Annual Appropriation Bills as a payment to the </w:t>
      </w:r>
      <w:r>
        <w:t>Australian Pesticides and Veterinary Medicines Authority (APVMA)</w:t>
      </w:r>
      <w:r w:rsidRPr="004243BF">
        <w:t>.</w:t>
      </w:r>
    </w:p>
    <w:p w:rsidR="006A12F6" w:rsidRPr="00E94245" w:rsidRDefault="006A12F6" w:rsidP="006A12F6">
      <w:pPr>
        <w:pStyle w:val="ChartandTableFootnote"/>
        <w:ind w:left="0" w:firstLine="0"/>
        <w:rPr>
          <w:rFonts w:cs="Arial"/>
          <w:szCs w:val="16"/>
        </w:rPr>
      </w:pPr>
      <w:r w:rsidRPr="00617F29">
        <w:rPr>
          <w:szCs w:val="16"/>
        </w:rPr>
        <w:t>(</w:t>
      </w:r>
      <w:r>
        <w:rPr>
          <w:szCs w:val="16"/>
        </w:rPr>
        <w:t>b</w:t>
      </w:r>
      <w:r w:rsidRPr="00617F29">
        <w:rPr>
          <w:szCs w:val="16"/>
        </w:rPr>
        <w:t>)</w:t>
      </w:r>
      <w:r w:rsidRPr="00617F29">
        <w:rPr>
          <w:szCs w:val="16"/>
        </w:rPr>
        <w:tab/>
      </w:r>
      <w:r w:rsidRPr="00EC59F6">
        <w:rPr>
          <w:szCs w:val="16"/>
        </w:rPr>
        <w:t>F</w:t>
      </w:r>
      <w:r w:rsidRPr="00EC59F6">
        <w:rPr>
          <w:rFonts w:cs="Arial"/>
          <w:szCs w:val="16"/>
        </w:rPr>
        <w:t xml:space="preserve">unding provided by the portfolio department that is not specified within the Annual Appropriation Bills as </w:t>
      </w:r>
      <w:r w:rsidRPr="00EC59F6">
        <w:rPr>
          <w:rFonts w:cs="Arial"/>
          <w:szCs w:val="16"/>
        </w:rPr>
        <w:br/>
      </w:r>
      <w:r w:rsidRPr="00EC59F6">
        <w:rPr>
          <w:rFonts w:cs="Arial"/>
          <w:szCs w:val="16"/>
        </w:rPr>
        <w:tab/>
        <w:t xml:space="preserve">a payment to that corporate entity (for example, a grant awarded to a corporate entity from one of its </w:t>
      </w:r>
      <w:r w:rsidRPr="00EC59F6">
        <w:rPr>
          <w:rFonts w:cs="Arial"/>
          <w:szCs w:val="16"/>
        </w:rPr>
        <w:br/>
      </w:r>
      <w:r w:rsidRPr="00EC59F6">
        <w:rPr>
          <w:rFonts w:cs="Arial"/>
          <w:szCs w:val="16"/>
        </w:rPr>
        <w:tab/>
        <w:t>portfolio department's administered programs).</w:t>
      </w:r>
    </w:p>
    <w:p w:rsidR="006A12F6" w:rsidRDefault="006A12F6" w:rsidP="006A12F6">
      <w:pPr>
        <w:pStyle w:val="ChartandTableFootnote"/>
        <w:ind w:left="0" w:firstLine="0"/>
        <w:rPr>
          <w:szCs w:val="16"/>
        </w:rPr>
      </w:pPr>
    </w:p>
    <w:p w:rsidR="006A12F6" w:rsidRDefault="006A12F6" w:rsidP="006A12F6">
      <w:pPr>
        <w:pStyle w:val="ChartandTableFootnote"/>
        <w:ind w:left="0" w:firstLine="0"/>
      </w:pPr>
      <w:r>
        <w:rPr>
          <w:szCs w:val="16"/>
        </w:rPr>
        <w:t>Continued on following page</w:t>
      </w:r>
    </w:p>
    <w:p w:rsidR="006A12F6" w:rsidRPr="005D0248" w:rsidRDefault="006A12F6" w:rsidP="006A12F6">
      <w:pPr>
        <w:sectPr w:rsidR="006A12F6" w:rsidRPr="005D0248" w:rsidSect="00213014">
          <w:headerReference w:type="even" r:id="rId180"/>
          <w:headerReference w:type="first" r:id="rId181"/>
          <w:footerReference w:type="first" r:id="rId182"/>
          <w:pgSz w:w="11906" w:h="16838" w:code="9"/>
          <w:pgMar w:top="2466" w:right="2098" w:bottom="2466" w:left="2098" w:header="1899" w:footer="1899" w:gutter="0"/>
          <w:cols w:space="708"/>
          <w:titlePg/>
          <w:docGrid w:linePitch="360"/>
        </w:sectPr>
      </w:pPr>
    </w:p>
    <w:p w:rsidR="006A12F6" w:rsidRPr="00A67901" w:rsidRDefault="006A12F6" w:rsidP="00A67901">
      <w:pPr>
        <w:rPr>
          <w:rFonts w:ascii="Arial" w:hAnsi="Arial" w:cs="Arial"/>
          <w:b/>
          <w:noProof/>
          <w:szCs w:val="16"/>
        </w:rPr>
      </w:pPr>
      <w:r w:rsidRPr="00A67901">
        <w:rPr>
          <w:rFonts w:ascii="Arial" w:hAnsi="Arial" w:cs="Arial"/>
          <w:b/>
        </w:rPr>
        <w:lastRenderedPageBreak/>
        <w:t>Table 1.1: Australian Pesticides and Veterinary Medicines Authority – Resource Statement – Budget Estimates for 2019–20 as at Budget April 2019 (continued)</w:t>
      </w:r>
    </w:p>
    <w:p w:rsidR="00A67901" w:rsidRDefault="00A67901" w:rsidP="006A12F6">
      <w:pPr>
        <w:pStyle w:val="ChartandTableFootnote"/>
        <w:rPr>
          <w:szCs w:val="16"/>
        </w:rPr>
      </w:pPr>
    </w:p>
    <w:p w:rsidR="006A12F6" w:rsidRPr="00617F29" w:rsidRDefault="006A12F6" w:rsidP="006A12F6">
      <w:pPr>
        <w:pStyle w:val="ChartandTableFootnote"/>
        <w:rPr>
          <w:szCs w:val="16"/>
        </w:rPr>
      </w:pPr>
      <w:r w:rsidRPr="00EC59F6">
        <w:rPr>
          <w:szCs w:val="16"/>
        </w:rPr>
        <w:t>(c)</w:t>
      </w:r>
      <w:r w:rsidRPr="00EC59F6">
        <w:rPr>
          <w:szCs w:val="16"/>
        </w:rPr>
        <w:tab/>
        <w:t>APVMA’s special appropriation is not directly appropriated as it is a corporate Commonwealth entity under the PGPA Act. Appropriations are made to the Department of Agriculture and Water Resources which are then paid to APVMA and are considered departmental for all purposes.</w:t>
      </w:r>
    </w:p>
    <w:p w:rsidR="006A12F6" w:rsidRPr="003A7D9D" w:rsidRDefault="006A12F6" w:rsidP="006A12F6">
      <w:pPr>
        <w:pStyle w:val="ChartandTableFootnote"/>
        <w:rPr>
          <w:szCs w:val="16"/>
        </w:rPr>
      </w:pPr>
      <w:r w:rsidRPr="00E94245">
        <w:rPr>
          <w:szCs w:val="16"/>
        </w:rPr>
        <w:t>(</w:t>
      </w:r>
      <w:r>
        <w:rPr>
          <w:szCs w:val="16"/>
        </w:rPr>
        <w:t>d</w:t>
      </w:r>
      <w:r w:rsidRPr="00E94245">
        <w:rPr>
          <w:szCs w:val="16"/>
        </w:rPr>
        <w:t>)</w:t>
      </w:r>
      <w:r w:rsidRPr="00E94245">
        <w:rPr>
          <w:szCs w:val="16"/>
        </w:rPr>
        <w:tab/>
        <w:t xml:space="preserve">These charges are imposed by the </w:t>
      </w:r>
      <w:r w:rsidRPr="00E94245">
        <w:rPr>
          <w:i/>
          <w:szCs w:val="16"/>
        </w:rPr>
        <w:t>Agricultural and Veterinary Chemicals Code Act 1994</w:t>
      </w:r>
      <w:r w:rsidRPr="00E94245">
        <w:rPr>
          <w:szCs w:val="16"/>
        </w:rPr>
        <w:t xml:space="preserve"> and the </w:t>
      </w:r>
      <w:r w:rsidRPr="00E94245">
        <w:rPr>
          <w:i/>
          <w:szCs w:val="16"/>
        </w:rPr>
        <w:t>Agricultural and Veterinary Chemical Products (Collection of Levy) Act 1994</w:t>
      </w:r>
      <w:r w:rsidRPr="00E94245">
        <w:rPr>
          <w:szCs w:val="16"/>
        </w:rPr>
        <w:t>. They are collected by APVMA and transferred to the CRF via the Department of Agriculture and Water Resources. This is then drawn down by the department as a Special Appropriation under the Administration Act.</w:t>
      </w:r>
    </w:p>
    <w:p w:rsidR="006A12F6" w:rsidRDefault="006A12F6" w:rsidP="006A12F6">
      <w:pPr>
        <w:pStyle w:val="ChartandTableFootnote"/>
        <w:rPr>
          <w:szCs w:val="16"/>
        </w:rPr>
      </w:pPr>
    </w:p>
    <w:p w:rsidR="006A12F6" w:rsidRPr="008144CC" w:rsidRDefault="006A12F6" w:rsidP="006A12F6">
      <w:pPr>
        <w:pStyle w:val="ChartandTableFootnote"/>
        <w:rPr>
          <w:szCs w:val="16"/>
        </w:rPr>
      </w:pPr>
      <w:r>
        <w:rPr>
          <w:szCs w:val="16"/>
        </w:rPr>
        <w:t>CRF – Consolidated Revenue Fund</w:t>
      </w:r>
    </w:p>
    <w:p w:rsidR="006A12F6" w:rsidRDefault="006A12F6" w:rsidP="006A12F6">
      <w:pPr>
        <w:pStyle w:val="ChartandTableFootnote"/>
        <w:tabs>
          <w:tab w:val="clear" w:pos="284"/>
          <w:tab w:val="left" w:pos="0"/>
        </w:tabs>
        <w:ind w:left="0" w:firstLine="0"/>
        <w:rPr>
          <w:rFonts w:cs="Arial"/>
          <w:szCs w:val="16"/>
        </w:rPr>
      </w:pPr>
    </w:p>
    <w:p w:rsidR="006A12F6" w:rsidRPr="00B063E4" w:rsidRDefault="006A12F6" w:rsidP="006A12F6">
      <w:pPr>
        <w:pStyle w:val="ChartandTableFootnote"/>
        <w:tabs>
          <w:tab w:val="clear" w:pos="284"/>
          <w:tab w:val="left" w:pos="0"/>
        </w:tabs>
        <w:ind w:left="0" w:firstLine="0"/>
        <w:rPr>
          <w:rFonts w:cs="Arial"/>
          <w:szCs w:val="16"/>
        </w:rPr>
      </w:pPr>
      <w:r w:rsidRPr="003D639C">
        <w:rPr>
          <w:rFonts w:cs="Arial"/>
          <w:szCs w:val="16"/>
        </w:rPr>
        <w:t>Please note: All figures shown above are GST exclusive - these may not match figures in the cash flow statement.</w:t>
      </w:r>
    </w:p>
    <w:p w:rsidR="006A12F6" w:rsidRDefault="006A12F6" w:rsidP="006A12F6">
      <w:pPr>
        <w:pStyle w:val="NoSpacing"/>
        <w:rPr>
          <w:rFonts w:ascii="Arial" w:hAnsi="Arial" w:cs="Arial"/>
          <w:sz w:val="16"/>
          <w:szCs w:val="16"/>
        </w:rPr>
      </w:pPr>
    </w:p>
    <w:p w:rsidR="006A12F6" w:rsidRPr="00B063E4" w:rsidRDefault="006A12F6" w:rsidP="006A12F6">
      <w:pPr>
        <w:pStyle w:val="NoSpacing"/>
        <w:rPr>
          <w:rFonts w:ascii="Arial" w:hAnsi="Arial" w:cs="Arial"/>
          <w:sz w:val="16"/>
          <w:szCs w:val="16"/>
        </w:rPr>
      </w:pPr>
      <w:r w:rsidRPr="007002F8">
        <w:rPr>
          <w:rFonts w:ascii="Arial" w:hAnsi="Arial" w:cs="Arial"/>
          <w:sz w:val="16"/>
          <w:szCs w:val="16"/>
        </w:rPr>
        <w:t>Prepared on a resourcing (i.e. appropriations available) basis.</w:t>
      </w:r>
    </w:p>
    <w:p w:rsidR="006A12F6" w:rsidRDefault="006A12F6" w:rsidP="006A12F6">
      <w:pPr>
        <w:pStyle w:val="Heading3"/>
        <w:sectPr w:rsidR="006A12F6" w:rsidSect="00213014">
          <w:headerReference w:type="first" r:id="rId183"/>
          <w:pgSz w:w="11906" w:h="16838" w:code="9"/>
          <w:pgMar w:top="2466" w:right="2098" w:bottom="2466" w:left="2098" w:header="1899" w:footer="1899" w:gutter="0"/>
          <w:cols w:space="708"/>
          <w:titlePg/>
          <w:docGrid w:linePitch="360"/>
        </w:sectPr>
      </w:pPr>
    </w:p>
    <w:p w:rsidR="006A12F6" w:rsidRDefault="006A12F6" w:rsidP="006A12F6">
      <w:pPr>
        <w:pStyle w:val="Heading3"/>
      </w:pPr>
      <w:r>
        <w:lastRenderedPageBreak/>
        <w:t>1.3</w:t>
      </w:r>
      <w:r>
        <w:tab/>
        <w:t>Budget measures</w:t>
      </w:r>
    </w:p>
    <w:p w:rsidR="006A12F6" w:rsidRDefault="006A12F6" w:rsidP="006A12F6">
      <w:pPr>
        <w:spacing w:before="240"/>
      </w:pPr>
      <w:r w:rsidRPr="00DC32EC">
        <w:t xml:space="preserve">Budget measures </w:t>
      </w:r>
      <w:r>
        <w:t xml:space="preserve">in Part 1 </w:t>
      </w:r>
      <w:r w:rsidRPr="00DC32EC">
        <w:t xml:space="preserve">relating to </w:t>
      </w:r>
      <w:r>
        <w:t xml:space="preserve">the </w:t>
      </w:r>
      <w:r w:rsidRPr="00151D8A">
        <w:t>Australian Pesticides and Veterinary Medicines Authority</w:t>
      </w:r>
      <w:r>
        <w:t xml:space="preserve"> </w:t>
      </w:r>
      <w:r w:rsidRPr="00DC32EC">
        <w:t>a</w:t>
      </w:r>
      <w:r>
        <w:t xml:space="preserve">re detailed in </w:t>
      </w:r>
      <w:r w:rsidRPr="00F51C08">
        <w:rPr>
          <w:i/>
        </w:rPr>
        <w:t>Budget Paper No.</w:t>
      </w:r>
      <w:r w:rsidRPr="009A03DC">
        <w:rPr>
          <w:i/>
        </w:rPr>
        <w:t> </w:t>
      </w:r>
      <w:r w:rsidRPr="00F51C08">
        <w:rPr>
          <w:i/>
        </w:rPr>
        <w:t>2: Budget Measures 201</w:t>
      </w:r>
      <w:r>
        <w:rPr>
          <w:i/>
        </w:rPr>
        <w:t>9</w:t>
      </w:r>
      <w:r w:rsidRPr="00F51C08">
        <w:rPr>
          <w:i/>
        </w:rPr>
        <w:t>–</w:t>
      </w:r>
      <w:r>
        <w:rPr>
          <w:i/>
        </w:rPr>
        <w:t>20</w:t>
      </w:r>
      <w:r>
        <w:t xml:space="preserve"> and are summarised below.</w:t>
      </w:r>
    </w:p>
    <w:p w:rsidR="006A12F6" w:rsidRPr="004F21D6" w:rsidRDefault="006A12F6" w:rsidP="006A12F6">
      <w:pPr>
        <w:pStyle w:val="Heading5"/>
      </w:pPr>
      <w:r w:rsidRPr="004F21D6">
        <w:t>Table 1.2: Australian Pesticides and Veterinary Medicines Authority 2019–20 Budget measures</w:t>
      </w:r>
    </w:p>
    <w:p w:rsidR="006A12F6" w:rsidRDefault="006A12F6" w:rsidP="006A12F6">
      <w:pPr>
        <w:pStyle w:val="TableHeading"/>
        <w:spacing w:after="120"/>
        <w:rPr>
          <w:sz w:val="20"/>
        </w:rPr>
      </w:pPr>
      <w:r w:rsidRPr="005C4BEE">
        <w:rPr>
          <w:sz w:val="20"/>
        </w:rPr>
        <w:t xml:space="preserve">Part </w:t>
      </w:r>
      <w:r>
        <w:rPr>
          <w:sz w:val="20"/>
        </w:rPr>
        <w:t>1</w:t>
      </w:r>
      <w:r w:rsidRPr="005C4BEE">
        <w:rPr>
          <w:sz w:val="20"/>
        </w:rPr>
        <w:t xml:space="preserve">: </w:t>
      </w:r>
      <w:r>
        <w:rPr>
          <w:sz w:val="20"/>
        </w:rPr>
        <w:t xml:space="preserve">Measures </w:t>
      </w:r>
      <w:r w:rsidRPr="0018624E">
        <w:rPr>
          <w:sz w:val="20"/>
        </w:rPr>
        <w:t>announced since the 201</w:t>
      </w:r>
      <w:r>
        <w:rPr>
          <w:sz w:val="20"/>
        </w:rPr>
        <w:t>8</w:t>
      </w:r>
      <w:r w:rsidRPr="0018624E">
        <w:rPr>
          <w:sz w:val="20"/>
        </w:rPr>
        <w:t>–1</w:t>
      </w:r>
      <w:r>
        <w:rPr>
          <w:sz w:val="20"/>
        </w:rPr>
        <w:t>9</w:t>
      </w:r>
      <w:r w:rsidRPr="0018624E">
        <w:rPr>
          <w:sz w:val="20"/>
        </w:rPr>
        <w:t xml:space="preserve"> Mid-Year Economic and Fiscal Outlook (MYEFO)</w:t>
      </w:r>
    </w:p>
    <w:p w:rsidR="006A12F6" w:rsidRPr="008B3FEA" w:rsidRDefault="006A12F6" w:rsidP="006A12F6">
      <w:r>
        <w:t>APVMA</w:t>
      </w:r>
      <w:r w:rsidRPr="008B3FEA">
        <w:t xml:space="preserve"> </w:t>
      </w:r>
      <w:r>
        <w:t>does not have any 2019–20 Budget measures</w:t>
      </w:r>
      <w:r>
        <w:rPr>
          <w:b/>
          <w:smallCaps/>
        </w:rPr>
        <w:t>.</w:t>
      </w:r>
    </w:p>
    <w:p w:rsidR="006A12F6" w:rsidRPr="005239CB" w:rsidRDefault="006A12F6" w:rsidP="006A12F6">
      <w:pPr>
        <w:pStyle w:val="TableHeading"/>
        <w:spacing w:before="240" w:after="240"/>
        <w:rPr>
          <w:sz w:val="20"/>
        </w:rPr>
      </w:pPr>
      <w:r w:rsidRPr="009A03DC">
        <w:rPr>
          <w:sz w:val="20"/>
        </w:rPr>
        <w:t>Part 2: Other measures not previously reported in a portfolio statement</w:t>
      </w:r>
    </w:p>
    <w:p w:rsidR="006A12F6" w:rsidRPr="008B3FEA" w:rsidRDefault="006A12F6" w:rsidP="006A12F6">
      <w:r w:rsidRPr="008B3FEA">
        <w:t xml:space="preserve">The </w:t>
      </w:r>
      <w:r>
        <w:t>APVMA</w:t>
      </w:r>
      <w:r w:rsidRPr="008B3FEA">
        <w:t xml:space="preserve"> does not have any measures not previously reported in a portfolio statement</w:t>
      </w:r>
      <w:r>
        <w:rPr>
          <w:b/>
          <w:smallCaps/>
        </w:rPr>
        <w:t>.</w:t>
      </w:r>
    </w:p>
    <w:p w:rsidR="006A12F6" w:rsidRPr="00C14540" w:rsidRDefault="006A12F6" w:rsidP="00B00765">
      <w:pPr>
        <w:pStyle w:val="Heading2"/>
      </w:pPr>
      <w:r w:rsidRPr="00C04A2C">
        <w:rPr>
          <w:sz w:val="16"/>
        </w:rPr>
        <w:br w:type="page"/>
      </w:r>
      <w:r w:rsidRPr="00C14540">
        <w:lastRenderedPageBreak/>
        <w:t xml:space="preserve">Section 2: Outcomes and </w:t>
      </w:r>
      <w:r>
        <w:t>p</w:t>
      </w:r>
      <w:r w:rsidRPr="00C14540">
        <w:t xml:space="preserve">lanned </w:t>
      </w:r>
      <w:r>
        <w:t>p</w:t>
      </w:r>
      <w:r w:rsidRPr="00C14540">
        <w:t>erformance</w:t>
      </w:r>
    </w:p>
    <w:p w:rsidR="006A12F6" w:rsidRPr="005E6F2B" w:rsidRDefault="006A12F6" w:rsidP="006A12F6">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programs are the primary vehicle by which government entities achieve the intended results of their outcome statements. Entities are required to identify the programs which contribute to government outcomes over the Budget and forward years.</w:t>
      </w:r>
    </w:p>
    <w:p w:rsidR="006A12F6" w:rsidRDefault="006A12F6" w:rsidP="006A12F6">
      <w:r w:rsidRPr="005E6F2B">
        <w:t>Each outcome is described below together with its related programs. The following provides detailed information on expenses for each outcome and program, further broken down by funding source.</w:t>
      </w:r>
    </w:p>
    <w:p w:rsidR="006A12F6" w:rsidRPr="006906E4" w:rsidRDefault="006A12F6" w:rsidP="006A12F6">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6A12F6" w:rsidRDefault="006A12F6" w:rsidP="006A12F6">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6A12F6" w:rsidRPr="006A12F6" w:rsidRDefault="006A12F6" w:rsidP="006A12F6">
      <w:pPr>
        <w:pBdr>
          <w:top w:val="single" w:sz="2" w:space="6" w:color="auto"/>
          <w:left w:val="single" w:sz="2" w:space="4" w:color="auto"/>
          <w:bottom w:val="single" w:sz="2" w:space="6" w:color="auto"/>
          <w:right w:val="single" w:sz="2" w:space="4" w:color="auto"/>
        </w:pBdr>
        <w:spacing w:after="120"/>
        <w:jc w:val="left"/>
        <w:rPr>
          <w:rStyle w:val="Hyperlink"/>
          <w:color w:val="000000"/>
        </w:rPr>
      </w:pPr>
      <w:r>
        <w:t>The most recent corporate plan for t</w:t>
      </w:r>
      <w:r w:rsidRPr="00CA2A93">
        <w:t xml:space="preserve">he </w:t>
      </w:r>
      <w:r w:rsidRPr="0043784E">
        <w:t>Australian Pesticides and Veterinary Medicines Authority</w:t>
      </w:r>
      <w:r w:rsidRPr="00CA2A93">
        <w:t xml:space="preserve"> </w:t>
      </w:r>
      <w:r>
        <w:t xml:space="preserve">can be found </w:t>
      </w:r>
      <w:r w:rsidRPr="00BC50B3">
        <w:t>at</w:t>
      </w:r>
      <w:r w:rsidRPr="006A12F6">
        <w:rPr>
          <w:color w:val="000000"/>
        </w:rPr>
        <w:t xml:space="preserve">: </w:t>
      </w:r>
      <w:r w:rsidRPr="006A12F6">
        <w:rPr>
          <w:color w:val="000000"/>
        </w:rPr>
        <w:br/>
      </w:r>
      <w:hyperlink r:id="rId184" w:history="1">
        <w:r w:rsidRPr="006A12F6">
          <w:rPr>
            <w:rStyle w:val="Hyperlink"/>
            <w:color w:val="000000"/>
          </w:rPr>
          <w:t>https://apvma.gov.au/node/32656</w:t>
        </w:r>
      </w:hyperlink>
      <w:r w:rsidRPr="006A12F6">
        <w:rPr>
          <w:rStyle w:val="Hyperlink"/>
          <w:color w:val="000000"/>
        </w:rPr>
        <w:t>.</w:t>
      </w:r>
      <w:hyperlink r:id="rId185" w:history="1"/>
    </w:p>
    <w:p w:rsidR="006A12F6" w:rsidRPr="00392F32" w:rsidRDefault="006A12F6" w:rsidP="006A12F6">
      <w:pPr>
        <w:pBdr>
          <w:top w:val="single" w:sz="2" w:space="6" w:color="auto"/>
          <w:left w:val="single" w:sz="2" w:space="4" w:color="auto"/>
          <w:bottom w:val="single" w:sz="2" w:space="6" w:color="auto"/>
          <w:right w:val="single" w:sz="2" w:space="4" w:color="auto"/>
        </w:pBdr>
        <w:jc w:val="left"/>
      </w:pPr>
      <w:r w:rsidRPr="006A12F6">
        <w:rPr>
          <w:color w:val="000000"/>
        </w:rPr>
        <w:t xml:space="preserve">The most recent annual performance statement for the </w:t>
      </w:r>
      <w:r w:rsidRPr="0043784E">
        <w:t>Australian Pesticides and Veterinary Medicines Authority</w:t>
      </w:r>
      <w:r w:rsidRPr="006A12F6">
        <w:rPr>
          <w:color w:val="000000"/>
        </w:rPr>
        <w:t xml:space="preserve"> can be found at: </w:t>
      </w:r>
      <w:r w:rsidRPr="006A12F6">
        <w:rPr>
          <w:color w:val="000000"/>
        </w:rPr>
        <w:br/>
      </w:r>
      <w:hyperlink r:id="rId186" w:history="1">
        <w:r w:rsidRPr="006A12F6">
          <w:rPr>
            <w:rStyle w:val="Hyperlink"/>
            <w:color w:val="000000"/>
          </w:rPr>
          <w:t>https://apvma.gov.au/node/33281</w:t>
        </w:r>
      </w:hyperlink>
      <w:r w:rsidRPr="006A12F6">
        <w:rPr>
          <w:color w:val="000000"/>
        </w:rPr>
        <w:t xml:space="preserve"> in chapter </w:t>
      </w:r>
      <w:r w:rsidRPr="00392F32">
        <w:t>3.</w:t>
      </w:r>
    </w:p>
    <w:p w:rsidR="006A12F6" w:rsidRDefault="006A12F6" w:rsidP="006A12F6">
      <w:pPr>
        <w:pStyle w:val="Heading3"/>
        <w:sectPr w:rsidR="006A12F6" w:rsidSect="00213014">
          <w:headerReference w:type="first" r:id="rId187"/>
          <w:pgSz w:w="11906" w:h="16838" w:code="9"/>
          <w:pgMar w:top="2466" w:right="2098" w:bottom="2466" w:left="2098" w:header="1899" w:footer="1899" w:gutter="0"/>
          <w:cols w:space="708"/>
          <w:titlePg/>
          <w:docGrid w:linePitch="360"/>
        </w:sectPr>
      </w:pPr>
    </w:p>
    <w:p w:rsidR="006A12F6" w:rsidRDefault="006A12F6" w:rsidP="006A12F6">
      <w:pPr>
        <w:pStyle w:val="Heading3"/>
      </w:pPr>
      <w:r w:rsidRPr="00C14540">
        <w:lastRenderedPageBreak/>
        <w:t>2.1</w:t>
      </w:r>
      <w:r w:rsidRPr="00C14540">
        <w:tab/>
      </w:r>
      <w:r>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6A12F6" w:rsidRPr="00C14540" w:rsidTr="00213014">
        <w:tc>
          <w:tcPr>
            <w:tcW w:w="7713" w:type="dxa"/>
            <w:shd w:val="clear" w:color="auto" w:fill="E6E6E6"/>
          </w:tcPr>
          <w:p w:rsidR="006A12F6" w:rsidRPr="00C14540" w:rsidRDefault="006A12F6" w:rsidP="00213014">
            <w:pPr>
              <w:pStyle w:val="TableColumnHeadingLeft"/>
              <w:jc w:val="both"/>
            </w:pPr>
            <w:r w:rsidRPr="009E6DFC">
              <w:t>Outcome</w:t>
            </w:r>
            <w:r>
              <w:t xml:space="preserve"> 1: </w:t>
            </w:r>
            <w:r w:rsidRPr="009E6DFC">
              <w:t>Protection of the health and safety of people, animals, the environment, and agricultural and livestock industries through regulation of pesticides and veterinary medicines.</w:t>
            </w:r>
          </w:p>
        </w:tc>
      </w:tr>
    </w:tbl>
    <w:p w:rsidR="006A12F6" w:rsidRPr="00896862" w:rsidRDefault="006A12F6" w:rsidP="006A12F6">
      <w:pPr>
        <w:pStyle w:val="Heading4"/>
        <w:spacing w:before="0" w:after="240"/>
        <w:ind w:left="142"/>
      </w:pPr>
      <w:r>
        <w:br/>
      </w:r>
      <w:r w:rsidRPr="004C501C">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6A12F6" w:rsidRPr="009B16AB" w:rsidTr="00213014">
        <w:trPr>
          <w:trHeight w:val="113"/>
        </w:trPr>
        <w:tc>
          <w:tcPr>
            <w:tcW w:w="7565" w:type="dxa"/>
            <w:tcBorders>
              <w:bottom w:val="dotted" w:sz="4" w:space="0" w:color="auto"/>
            </w:tcBorders>
          </w:tcPr>
          <w:p w:rsidR="006A12F6" w:rsidRPr="00C62A16" w:rsidRDefault="006A12F6" w:rsidP="00213014">
            <w:pPr>
              <w:pStyle w:val="ExampleText0"/>
              <w:spacing w:before="120" w:after="120" w:line="240" w:lineRule="auto"/>
              <w:rPr>
                <w:rFonts w:ascii="Arial" w:hAnsi="Arial" w:cs="Arial"/>
                <w:color w:val="auto"/>
                <w:sz w:val="18"/>
                <w:szCs w:val="18"/>
              </w:rPr>
            </w:pPr>
            <w:r w:rsidRPr="00C62A16">
              <w:rPr>
                <w:rStyle w:val="ExampletextCharChar"/>
                <w:rFonts w:ascii="Arial" w:hAnsi="Arial" w:cs="Arial"/>
                <w:b/>
                <w:color w:val="auto"/>
                <w:sz w:val="18"/>
                <w:szCs w:val="18"/>
              </w:rPr>
              <w:t>Department of Agriculture and Water Resources</w:t>
            </w:r>
          </w:p>
        </w:tc>
      </w:tr>
      <w:tr w:rsidR="006A12F6" w:rsidRPr="009B16AB" w:rsidTr="00213014">
        <w:trPr>
          <w:trHeight w:val="113"/>
        </w:trPr>
        <w:tc>
          <w:tcPr>
            <w:tcW w:w="7565" w:type="dxa"/>
            <w:tcBorders>
              <w:top w:val="dotted" w:sz="4" w:space="0" w:color="auto"/>
              <w:bottom w:val="single" w:sz="4" w:space="0" w:color="auto"/>
            </w:tcBorders>
          </w:tcPr>
          <w:p w:rsidR="006A12F6" w:rsidRPr="00C62A16" w:rsidRDefault="006A12F6" w:rsidP="00213014">
            <w:pPr>
              <w:spacing w:before="120" w:after="120" w:line="240" w:lineRule="auto"/>
              <w:jc w:val="left"/>
              <w:rPr>
                <w:rStyle w:val="ExampletextCharChar"/>
                <w:rFonts w:ascii="Arial" w:hAnsi="Arial" w:cs="Arial"/>
                <w:b/>
                <w:i w:val="0"/>
                <w:color w:val="000000"/>
                <w:sz w:val="18"/>
                <w:szCs w:val="18"/>
              </w:rPr>
            </w:pPr>
            <w:r w:rsidRPr="00C62A16">
              <w:rPr>
                <w:rStyle w:val="ExampletextCharChar"/>
                <w:rFonts w:ascii="Arial" w:hAnsi="Arial" w:cs="Arial"/>
                <w:b/>
                <w:i w:val="0"/>
                <w:color w:val="000000"/>
                <w:sz w:val="18"/>
                <w:szCs w:val="18"/>
              </w:rPr>
              <w:t>Program:</w:t>
            </w:r>
          </w:p>
          <w:p w:rsidR="006A12F6" w:rsidRPr="00C62A16" w:rsidRDefault="006A12F6" w:rsidP="00E46FB8">
            <w:pPr>
              <w:pStyle w:val="ListParagraph"/>
              <w:widowControl w:val="0"/>
              <w:numPr>
                <w:ilvl w:val="0"/>
                <w:numId w:val="14"/>
              </w:numPr>
              <w:spacing w:before="120" w:after="120" w:line="240" w:lineRule="auto"/>
              <w:contextualSpacing w:val="0"/>
              <w:jc w:val="both"/>
              <w:rPr>
                <w:rStyle w:val="ExampletextCharChar"/>
                <w:rFonts w:ascii="Arial" w:eastAsia="Times New Roman" w:hAnsi="Arial" w:cs="Arial"/>
                <w:i w:val="0"/>
                <w:color w:val="000000"/>
                <w:sz w:val="18"/>
                <w:szCs w:val="18"/>
                <w:lang w:val="en-US" w:eastAsia="en-US"/>
              </w:rPr>
            </w:pPr>
            <w:r w:rsidRPr="00C62A16">
              <w:rPr>
                <w:rStyle w:val="ExampletextCharChar"/>
                <w:rFonts w:ascii="Arial" w:eastAsia="Times New Roman" w:hAnsi="Arial" w:cs="Arial"/>
                <w:i w:val="0"/>
                <w:color w:val="000000"/>
                <w:sz w:val="18"/>
                <w:szCs w:val="18"/>
                <w:lang w:val="en-US" w:eastAsia="en-US"/>
              </w:rPr>
              <w:t>Program 1.10: Agricultural Resources</w:t>
            </w:r>
          </w:p>
        </w:tc>
      </w:tr>
      <w:tr w:rsidR="006A12F6" w:rsidRPr="009B16AB" w:rsidTr="00213014">
        <w:trPr>
          <w:trHeight w:val="798"/>
        </w:trPr>
        <w:tc>
          <w:tcPr>
            <w:tcW w:w="7565" w:type="dxa"/>
            <w:tcBorders>
              <w:bottom w:val="dotted" w:sz="4" w:space="0" w:color="auto"/>
            </w:tcBorders>
          </w:tcPr>
          <w:p w:rsidR="006A12F6" w:rsidRPr="00C62A16" w:rsidRDefault="006A12F6" w:rsidP="00213014">
            <w:pPr>
              <w:spacing w:before="120" w:after="120" w:line="240" w:lineRule="auto"/>
              <w:jc w:val="left"/>
              <w:rPr>
                <w:rStyle w:val="ExampletextCharChar"/>
                <w:rFonts w:ascii="Arial" w:hAnsi="Arial" w:cs="Arial"/>
                <w:b/>
                <w:i w:val="0"/>
                <w:color w:val="000000"/>
                <w:sz w:val="18"/>
                <w:szCs w:val="18"/>
              </w:rPr>
            </w:pPr>
            <w:r w:rsidRPr="00C62A16">
              <w:rPr>
                <w:rStyle w:val="ExampletextCharChar"/>
                <w:rFonts w:ascii="Arial" w:hAnsi="Arial" w:cs="Arial"/>
                <w:b/>
                <w:i w:val="0"/>
                <w:color w:val="000000"/>
                <w:sz w:val="18"/>
                <w:szCs w:val="18"/>
              </w:rPr>
              <w:t>Contribution to Outcome 1 made by linked programs:</w:t>
            </w:r>
          </w:p>
          <w:p w:rsidR="006A12F6" w:rsidRPr="00C62A16" w:rsidRDefault="006A12F6" w:rsidP="00213014">
            <w:pPr>
              <w:spacing w:before="120" w:after="120" w:line="240" w:lineRule="auto"/>
              <w:rPr>
                <w:rStyle w:val="ExampletextCharChar"/>
                <w:rFonts w:ascii="Arial" w:hAnsi="Arial" w:cs="Arial"/>
                <w:i w:val="0"/>
                <w:color w:val="000000"/>
                <w:sz w:val="18"/>
                <w:szCs w:val="18"/>
              </w:rPr>
            </w:pPr>
            <w:r w:rsidRPr="00C62A16">
              <w:rPr>
                <w:rStyle w:val="ExampletextCharChar"/>
                <w:rFonts w:ascii="Arial" w:hAnsi="Arial" w:cs="Arial"/>
                <w:i w:val="0"/>
                <w:color w:val="000000"/>
                <w:sz w:val="18"/>
                <w:szCs w:val="18"/>
              </w:rPr>
              <w:t>The Australian Pesticides and Veterinary Medicines Authority and the Department of Agriculture and Water Resources work together to ensure the protection of the health and safety of humans, animals and the environment.</w:t>
            </w:r>
          </w:p>
        </w:tc>
      </w:tr>
    </w:tbl>
    <w:p w:rsidR="006A12F6" w:rsidRDefault="006A12F6" w:rsidP="006A12F6">
      <w:pPr>
        <w:pStyle w:val="Heading5"/>
        <w:sectPr w:rsidR="006A12F6" w:rsidSect="00213014">
          <w:pgSz w:w="11906" w:h="16838" w:code="9"/>
          <w:pgMar w:top="2466" w:right="2098" w:bottom="2466" w:left="2098" w:header="1899" w:footer="1899" w:gutter="0"/>
          <w:cols w:space="708"/>
          <w:titlePg/>
          <w:docGrid w:linePitch="360"/>
        </w:sectPr>
      </w:pPr>
    </w:p>
    <w:p w:rsidR="006A12F6" w:rsidRPr="004C501C" w:rsidRDefault="006A12F6" w:rsidP="006A12F6">
      <w:pPr>
        <w:pStyle w:val="Heading5"/>
        <w:rPr>
          <w:sz w:val="22"/>
          <w:szCs w:val="22"/>
        </w:rPr>
      </w:pPr>
      <w:r w:rsidRPr="004C501C">
        <w:rPr>
          <w:sz w:val="22"/>
          <w:szCs w:val="22"/>
        </w:rPr>
        <w:lastRenderedPageBreak/>
        <w:t>2.1.1 Budgeted expenses for Outcome 1</w:t>
      </w:r>
    </w:p>
    <w:p w:rsidR="006A12F6" w:rsidRDefault="006A12F6" w:rsidP="006A12F6">
      <w:pPr>
        <w:spacing w:before="240"/>
      </w:pPr>
      <w:r w:rsidRPr="00950281">
        <w:t xml:space="preserve">This table shows how much the entity intends to spend (on an accrual basis) on achieving the outcome, broken down by </w:t>
      </w:r>
      <w:r>
        <w:t>program</w:t>
      </w:r>
      <w:r w:rsidRPr="00950281">
        <w:t xml:space="preserve">, as well as by Administered and </w:t>
      </w:r>
      <w:r w:rsidRPr="008144CC">
        <w:t>Departmental funding sources.</w:t>
      </w:r>
    </w:p>
    <w:p w:rsidR="006A12F6" w:rsidRPr="009F65FF" w:rsidRDefault="006A12F6" w:rsidP="006A12F6">
      <w:pPr>
        <w:pStyle w:val="Heading6"/>
        <w:rPr>
          <w:b/>
        </w:rPr>
      </w:pPr>
      <w:r w:rsidRPr="009F65FF">
        <w:rPr>
          <w:b/>
        </w:rPr>
        <w:t>Table 2.2.1 Budgeted expenses for Outcome 1</w:t>
      </w:r>
    </w:p>
    <w:p w:rsidR="006A12F6" w:rsidRDefault="006A12F6" w:rsidP="006A12F6">
      <w:pPr>
        <w:tabs>
          <w:tab w:val="left" w:pos="284"/>
        </w:tabs>
        <w:spacing w:after="0" w:line="240" w:lineRule="auto"/>
        <w:ind w:left="284" w:hanging="284"/>
        <w:rPr>
          <w:rFonts w:ascii="Arial" w:hAnsi="Arial"/>
          <w:sz w:val="16"/>
        </w:rPr>
      </w:pPr>
      <w:r>
        <w:rPr>
          <w:rFonts w:ascii="Arial" w:hAnsi="Arial"/>
          <w:sz w:val="16"/>
        </w:rPr>
        <w:fldChar w:fldCharType="begin"/>
      </w:r>
      <w:r>
        <w:rPr>
          <w:rFonts w:ascii="Arial" w:hAnsi="Arial"/>
          <w:sz w:val="16"/>
        </w:rPr>
        <w:instrText xml:space="preserve"> LINK Excel.Sheet.12 "\\\\Act001cl04fs07\\corporatefinancedata$\\Budget and Reporting\\Finance Branch\\Budgets\\Budget 2019-20\\PBS\\Web\\Finals for uploading\\APVMA - 2019-20 PBS.xlsx!APVMA Table 2.1!R2C1:R22C6" "" \a \p </w:instrText>
      </w:r>
      <w:r>
        <w:rPr>
          <w:rFonts w:ascii="Arial" w:hAnsi="Arial"/>
          <w:sz w:val="16"/>
        </w:rPr>
        <w:fldChar w:fldCharType="separate"/>
      </w:r>
      <w:r w:rsidR="00E32B57">
        <w:rPr>
          <w:rFonts w:ascii="Arial" w:hAnsi="Arial"/>
          <w:noProof/>
          <w:sz w:val="16"/>
        </w:rPr>
        <w:drawing>
          <wp:inline distT="0" distB="0" distL="0" distR="0">
            <wp:extent cx="4895850" cy="4276725"/>
            <wp:effectExtent l="0" t="0" r="0" b="9525"/>
            <wp:docPr id="53" name="Objec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95850" cy="4276725"/>
                    </a:xfrm>
                    <a:prstGeom prst="rect">
                      <a:avLst/>
                    </a:prstGeom>
                    <a:noFill/>
                    <a:ln>
                      <a:noFill/>
                    </a:ln>
                  </pic:spPr>
                </pic:pic>
              </a:graphicData>
            </a:graphic>
          </wp:inline>
        </w:drawing>
      </w:r>
      <w:r>
        <w:rPr>
          <w:rFonts w:ascii="Arial" w:hAnsi="Arial"/>
          <w:sz w:val="16"/>
        </w:rPr>
        <w:fldChar w:fldCharType="end"/>
      </w:r>
      <w:r w:rsidRPr="0018624E">
        <w:rPr>
          <w:rFonts w:ascii="Arial" w:hAnsi="Arial"/>
          <w:sz w:val="16"/>
        </w:rPr>
        <w:t xml:space="preserve"> </w:t>
      </w:r>
    </w:p>
    <w:p w:rsidR="006A12F6" w:rsidRDefault="006A12F6" w:rsidP="006A12F6">
      <w:pPr>
        <w:tabs>
          <w:tab w:val="left" w:pos="284"/>
        </w:tabs>
        <w:spacing w:after="0" w:line="240" w:lineRule="auto"/>
        <w:ind w:left="284" w:hanging="284"/>
        <w:rPr>
          <w:rFonts w:ascii="Arial" w:hAnsi="Arial"/>
          <w:sz w:val="16"/>
        </w:rPr>
      </w:pPr>
    </w:p>
    <w:p w:rsidR="006A12F6" w:rsidRPr="00322540" w:rsidRDefault="006A12F6" w:rsidP="006A12F6">
      <w:pPr>
        <w:tabs>
          <w:tab w:val="left" w:pos="284"/>
        </w:tabs>
        <w:spacing w:after="0" w:line="240" w:lineRule="auto"/>
        <w:ind w:left="284" w:hanging="284"/>
        <w:rPr>
          <w:rFonts w:ascii="Arial" w:hAnsi="Arial"/>
          <w:sz w:val="16"/>
          <w:highlight w:val="yellow"/>
        </w:rPr>
      </w:pPr>
      <w:r w:rsidRPr="0018624E">
        <w:rPr>
          <w:rFonts w:ascii="Arial" w:hAnsi="Arial"/>
          <w:sz w:val="16"/>
        </w:rPr>
        <w:t>(a)</w:t>
      </w:r>
      <w:r w:rsidRPr="0018624E">
        <w:rPr>
          <w:rFonts w:ascii="Arial" w:hAnsi="Arial"/>
          <w:sz w:val="16"/>
        </w:rPr>
        <w:tab/>
        <w:t>The APVMA is a corporate Commonwealth entity (CCE) under the PGPA Act and does not receive direct</w:t>
      </w:r>
      <w:r w:rsidRPr="00DD199B">
        <w:rPr>
          <w:rFonts w:ascii="Arial" w:hAnsi="Arial"/>
          <w:sz w:val="16"/>
        </w:rPr>
        <w:t xml:space="preserve"> appropriations. Instead, this funding passes through the </w:t>
      </w:r>
      <w:r>
        <w:rPr>
          <w:rFonts w:ascii="Arial" w:hAnsi="Arial"/>
          <w:sz w:val="16"/>
        </w:rPr>
        <w:t>D</w:t>
      </w:r>
      <w:r w:rsidRPr="00DD199B">
        <w:rPr>
          <w:rFonts w:ascii="Arial" w:hAnsi="Arial"/>
          <w:sz w:val="16"/>
        </w:rPr>
        <w:t>epartment</w:t>
      </w:r>
      <w:r>
        <w:rPr>
          <w:rFonts w:ascii="Arial" w:hAnsi="Arial"/>
          <w:sz w:val="16"/>
        </w:rPr>
        <w:t xml:space="preserve"> of Agriculture and Water Resources</w:t>
      </w:r>
      <w:r w:rsidRPr="00DD199B">
        <w:rPr>
          <w:rFonts w:ascii="Arial" w:hAnsi="Arial"/>
          <w:sz w:val="16"/>
        </w:rPr>
        <w:t xml:space="preserve"> to the APVMA.</w:t>
      </w:r>
    </w:p>
    <w:p w:rsidR="006A12F6" w:rsidRPr="00E86CAD" w:rsidRDefault="006A12F6" w:rsidP="006A12F6">
      <w:pPr>
        <w:tabs>
          <w:tab w:val="left" w:pos="284"/>
          <w:tab w:val="left" w:pos="4395"/>
        </w:tabs>
        <w:spacing w:after="0" w:line="200" w:lineRule="exact"/>
        <w:rPr>
          <w:rFonts w:ascii="Arial" w:hAnsi="Arial"/>
          <w:sz w:val="16"/>
        </w:rPr>
      </w:pPr>
    </w:p>
    <w:p w:rsidR="006A12F6" w:rsidRPr="00A75B4B" w:rsidRDefault="006A12F6" w:rsidP="008D1467">
      <w:pPr>
        <w:pStyle w:val="Heading5"/>
        <w:rPr>
          <w:sz w:val="22"/>
          <w:szCs w:val="22"/>
        </w:rPr>
      </w:pPr>
      <w:r>
        <w:br w:type="page"/>
      </w:r>
      <w:r w:rsidRPr="00A75B4B">
        <w:rPr>
          <w:sz w:val="22"/>
          <w:szCs w:val="22"/>
        </w:rPr>
        <w:lastRenderedPageBreak/>
        <w:t>2.1.2</w:t>
      </w:r>
      <w:r w:rsidRPr="00A75B4B">
        <w:rPr>
          <w:sz w:val="22"/>
          <w:szCs w:val="22"/>
        </w:rPr>
        <w:tab/>
        <w:t>Performance criteria for Outcome 1</w:t>
      </w:r>
    </w:p>
    <w:p w:rsidR="006A12F6" w:rsidRPr="009B1335" w:rsidRDefault="006A12F6" w:rsidP="006A12F6">
      <w:pPr>
        <w:tabs>
          <w:tab w:val="left" w:pos="709"/>
        </w:tabs>
        <w:spacing w:before="240"/>
        <w:rPr>
          <w:i/>
        </w:rPr>
      </w:pPr>
      <w:r w:rsidRPr="009B1335">
        <w:t xml:space="preserve">Table 2.1.2 below details the performance criteria for each </w:t>
      </w:r>
      <w:r>
        <w:t>program</w:t>
      </w:r>
      <w:r w:rsidRPr="009B1335">
        <w:t xml:space="preserve"> associated with Outcome 1. It also summarises how each </w:t>
      </w:r>
      <w:r>
        <w:t>program</w:t>
      </w:r>
      <w:r w:rsidRPr="009B1335">
        <w:t xml:space="preserve"> is delivered and where 201</w:t>
      </w:r>
      <w:r>
        <w:t>9</w:t>
      </w:r>
      <w:r w:rsidRPr="009B1335">
        <w:t>–</w:t>
      </w:r>
      <w:r>
        <w:t>20</w:t>
      </w:r>
      <w:r w:rsidRPr="009B1335">
        <w:t xml:space="preserve"> Budget measures have created new </w:t>
      </w:r>
      <w:r>
        <w:t>program</w:t>
      </w:r>
      <w:r w:rsidRPr="009B1335">
        <w:t xml:space="preserve">s or materially changed existing </w:t>
      </w:r>
      <w:r>
        <w:t>program</w:t>
      </w:r>
      <w:r w:rsidRPr="009B1335">
        <w:t>s.</w:t>
      </w:r>
      <w:r w:rsidRPr="009B1335">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3377"/>
        <w:gridCol w:w="2555"/>
      </w:tblGrid>
      <w:tr w:rsidR="006A12F6" w:rsidRPr="00F71634" w:rsidTr="00213014">
        <w:tc>
          <w:tcPr>
            <w:tcW w:w="7700" w:type="dxa"/>
            <w:gridSpan w:val="3"/>
            <w:shd w:val="clear" w:color="auto" w:fill="D2D2D2"/>
          </w:tcPr>
          <w:p w:rsidR="006A12F6" w:rsidRPr="00AA7E85" w:rsidRDefault="006A12F6" w:rsidP="00213014">
            <w:pPr>
              <w:tabs>
                <w:tab w:val="left" w:pos="709"/>
              </w:tabs>
              <w:spacing w:before="60" w:after="60" w:line="240" w:lineRule="auto"/>
              <w:rPr>
                <w:rFonts w:ascii="Arial" w:hAnsi="Arial" w:cs="Arial"/>
                <w:b/>
              </w:rPr>
            </w:pPr>
            <w:r w:rsidRPr="00AA7E85">
              <w:rPr>
                <w:rFonts w:ascii="Arial" w:hAnsi="Arial"/>
                <w:b/>
              </w:rPr>
              <w:t xml:space="preserve">Outcome 1: </w:t>
            </w:r>
            <w:r w:rsidRPr="00935994">
              <w:rPr>
                <w:rFonts w:ascii="Arial" w:hAnsi="Arial"/>
                <w:b/>
              </w:rPr>
              <w:t>Protection of the health and safety of people, animals, the environment, and agricultural and livestock industries through regulation of pesticides and veterinary medicines.</w:t>
            </w:r>
          </w:p>
        </w:tc>
      </w:tr>
      <w:tr w:rsidR="006A12F6" w:rsidRPr="00F71634" w:rsidTr="00213014">
        <w:tc>
          <w:tcPr>
            <w:tcW w:w="7700" w:type="dxa"/>
            <w:gridSpan w:val="3"/>
            <w:shd w:val="clear" w:color="auto" w:fill="D2D2D2"/>
          </w:tcPr>
          <w:p w:rsidR="006A12F6" w:rsidRPr="00FF5D86" w:rsidRDefault="006A12F6" w:rsidP="00213014">
            <w:pPr>
              <w:tabs>
                <w:tab w:val="left" w:pos="709"/>
              </w:tabs>
              <w:spacing w:before="60" w:after="60" w:line="240" w:lineRule="auto"/>
              <w:rPr>
                <w:rFonts w:ascii="Arial" w:hAnsi="Arial" w:cs="Arial"/>
              </w:rPr>
            </w:pPr>
            <w:r>
              <w:rPr>
                <w:rFonts w:ascii="Arial" w:hAnsi="Arial" w:cs="Arial"/>
                <w:b/>
              </w:rPr>
              <w:t>Program</w:t>
            </w:r>
            <w:r w:rsidRPr="00FF5D86">
              <w:rPr>
                <w:rFonts w:ascii="Arial" w:hAnsi="Arial" w:cs="Arial"/>
                <w:b/>
              </w:rPr>
              <w:t xml:space="preserve"> 1.1</w:t>
            </w:r>
            <w:r>
              <w:rPr>
                <w:rFonts w:ascii="Arial" w:hAnsi="Arial" w:cs="Arial"/>
                <w:b/>
              </w:rPr>
              <w:t>:</w:t>
            </w:r>
            <w:r w:rsidRPr="00FF5D86">
              <w:rPr>
                <w:rFonts w:ascii="Arial" w:hAnsi="Arial" w:cs="Arial"/>
                <w:b/>
              </w:rPr>
              <w:t xml:space="preserve"> Australian Pesticides and Veterinary Medicines Authority</w:t>
            </w:r>
          </w:p>
        </w:tc>
      </w:tr>
      <w:tr w:rsidR="006A12F6" w:rsidRPr="00F71634" w:rsidTr="00213014">
        <w:tc>
          <w:tcPr>
            <w:tcW w:w="1768" w:type="dxa"/>
            <w:tcBorders>
              <w:bottom w:val="double" w:sz="4" w:space="0" w:color="auto"/>
            </w:tcBorders>
          </w:tcPr>
          <w:p w:rsidR="006A12F6" w:rsidRPr="009B1335" w:rsidRDefault="006A12F6" w:rsidP="00213014">
            <w:pPr>
              <w:tabs>
                <w:tab w:val="left" w:pos="709"/>
              </w:tabs>
              <w:spacing w:before="120" w:after="120" w:line="240" w:lineRule="auto"/>
              <w:jc w:val="left"/>
              <w:rPr>
                <w:rFonts w:ascii="Arial" w:hAnsi="Arial" w:cs="Arial"/>
                <w:b/>
                <w:sz w:val="18"/>
                <w:szCs w:val="18"/>
              </w:rPr>
            </w:pPr>
            <w:r w:rsidRPr="009B1335">
              <w:rPr>
                <w:rFonts w:ascii="Arial" w:hAnsi="Arial" w:cs="Arial"/>
                <w:b/>
                <w:sz w:val="18"/>
                <w:szCs w:val="18"/>
              </w:rPr>
              <w:t>Objective</w:t>
            </w:r>
          </w:p>
        </w:tc>
        <w:tc>
          <w:tcPr>
            <w:tcW w:w="5932" w:type="dxa"/>
            <w:gridSpan w:val="2"/>
            <w:tcBorders>
              <w:bottom w:val="double" w:sz="4" w:space="0" w:color="auto"/>
            </w:tcBorders>
          </w:tcPr>
          <w:p w:rsidR="006A12F6" w:rsidRPr="009B1335" w:rsidRDefault="006A12F6" w:rsidP="00213014">
            <w:pPr>
              <w:spacing w:before="120" w:after="120" w:line="240" w:lineRule="auto"/>
              <w:jc w:val="left"/>
              <w:rPr>
                <w:rFonts w:ascii="Arial" w:hAnsi="Arial" w:cs="Arial"/>
                <w:i/>
                <w:sz w:val="18"/>
                <w:szCs w:val="18"/>
              </w:rPr>
            </w:pPr>
            <w:r w:rsidRPr="009B1335">
              <w:rPr>
                <w:rFonts w:ascii="Arial" w:hAnsi="Arial" w:cs="Arial"/>
                <w:sz w:val="18"/>
                <w:szCs w:val="18"/>
              </w:rPr>
              <w:t xml:space="preserve">The APVMA regulates agricultural and veterinary chemicals up to and including </w:t>
            </w:r>
            <w:r>
              <w:rPr>
                <w:rFonts w:ascii="Arial" w:hAnsi="Arial" w:cs="Arial"/>
                <w:sz w:val="18"/>
                <w:szCs w:val="18"/>
              </w:rPr>
              <w:t xml:space="preserve">at </w:t>
            </w:r>
            <w:r w:rsidRPr="009B1335">
              <w:rPr>
                <w:rFonts w:ascii="Arial" w:hAnsi="Arial" w:cs="Arial"/>
                <w:sz w:val="18"/>
                <w:szCs w:val="18"/>
              </w:rPr>
              <w:t>the point of sale to protect the health and safety of people</w:t>
            </w:r>
            <w:r>
              <w:rPr>
                <w:rFonts w:ascii="Arial" w:hAnsi="Arial" w:cs="Arial"/>
                <w:sz w:val="18"/>
                <w:szCs w:val="18"/>
              </w:rPr>
              <w:t>,</w:t>
            </w:r>
            <w:r w:rsidRPr="009B1335">
              <w:rPr>
                <w:rFonts w:ascii="Arial" w:hAnsi="Arial" w:cs="Arial"/>
                <w:sz w:val="18"/>
                <w:szCs w:val="18"/>
              </w:rPr>
              <w:t xml:space="preserve"> animals and crops, the environment and trade and support Australian primary</w:t>
            </w:r>
            <w:r>
              <w:rPr>
                <w:rFonts w:ascii="Arial" w:hAnsi="Arial" w:cs="Arial"/>
                <w:sz w:val="18"/>
                <w:szCs w:val="18"/>
              </w:rPr>
              <w:t xml:space="preserve"> industries</w:t>
            </w:r>
            <w:r w:rsidRPr="009B1335">
              <w:rPr>
                <w:rFonts w:ascii="Arial" w:hAnsi="Arial" w:cs="Arial"/>
                <w:sz w:val="18"/>
                <w:szCs w:val="18"/>
              </w:rPr>
              <w:t>.</w:t>
            </w:r>
          </w:p>
        </w:tc>
      </w:tr>
      <w:tr w:rsidR="006A12F6" w:rsidRPr="00F71634" w:rsidTr="00213014">
        <w:tc>
          <w:tcPr>
            <w:tcW w:w="1768" w:type="dxa"/>
            <w:tcBorders>
              <w:bottom w:val="double" w:sz="4" w:space="0" w:color="auto"/>
            </w:tcBorders>
          </w:tcPr>
          <w:p w:rsidR="006A12F6" w:rsidRPr="009B1335" w:rsidRDefault="006A12F6" w:rsidP="00213014">
            <w:pPr>
              <w:tabs>
                <w:tab w:val="left" w:pos="709"/>
              </w:tabs>
              <w:spacing w:before="120" w:after="120" w:line="240" w:lineRule="auto"/>
              <w:jc w:val="left"/>
              <w:rPr>
                <w:rFonts w:ascii="Arial" w:hAnsi="Arial" w:cs="Arial"/>
                <w:b/>
                <w:sz w:val="18"/>
                <w:szCs w:val="18"/>
              </w:rPr>
            </w:pPr>
            <w:r w:rsidRPr="009B1335">
              <w:rPr>
                <w:rFonts w:ascii="Arial" w:hAnsi="Arial" w:cs="Arial"/>
                <w:b/>
                <w:sz w:val="18"/>
                <w:szCs w:val="18"/>
              </w:rPr>
              <w:t>Delivery</w:t>
            </w:r>
          </w:p>
        </w:tc>
        <w:tc>
          <w:tcPr>
            <w:tcW w:w="5932" w:type="dxa"/>
            <w:gridSpan w:val="2"/>
            <w:tcBorders>
              <w:bottom w:val="double" w:sz="4" w:space="0" w:color="auto"/>
            </w:tcBorders>
          </w:tcPr>
          <w:p w:rsidR="006A12F6" w:rsidRPr="009B1335" w:rsidRDefault="006A12F6" w:rsidP="00213014">
            <w:pPr>
              <w:spacing w:before="120" w:after="120" w:line="240" w:lineRule="auto"/>
              <w:jc w:val="left"/>
              <w:rPr>
                <w:rFonts w:ascii="Arial" w:hAnsi="Arial" w:cs="Arial"/>
                <w:sz w:val="18"/>
                <w:szCs w:val="18"/>
              </w:rPr>
            </w:pPr>
            <w:r w:rsidRPr="009B1335">
              <w:rPr>
                <w:rFonts w:ascii="Arial" w:hAnsi="Arial" w:cs="Arial"/>
                <w:sz w:val="18"/>
                <w:szCs w:val="18"/>
              </w:rPr>
              <w:t>Regulation of agricultural and veterinary chemicals is del</w:t>
            </w:r>
            <w:r>
              <w:rPr>
                <w:rFonts w:ascii="Arial" w:hAnsi="Arial" w:cs="Arial"/>
                <w:sz w:val="18"/>
                <w:szCs w:val="18"/>
              </w:rPr>
              <w:t>ivered through four mechanisms:</w:t>
            </w:r>
          </w:p>
          <w:p w:rsidR="006A12F6" w:rsidRPr="009B1335" w:rsidRDefault="006A12F6" w:rsidP="00E46FB8">
            <w:pPr>
              <w:pStyle w:val="BodyText"/>
              <w:numPr>
                <w:ilvl w:val="0"/>
                <w:numId w:val="23"/>
              </w:numPr>
              <w:spacing w:before="120"/>
              <w:ind w:left="360"/>
              <w:rPr>
                <w:rFonts w:ascii="Arial" w:hAnsi="Arial" w:cs="Arial"/>
                <w:sz w:val="18"/>
                <w:szCs w:val="18"/>
              </w:rPr>
            </w:pPr>
            <w:r>
              <w:rPr>
                <w:rFonts w:ascii="Arial" w:hAnsi="Arial" w:cs="Arial"/>
                <w:sz w:val="18"/>
                <w:szCs w:val="18"/>
              </w:rPr>
              <w:t>Risk-</w:t>
            </w:r>
            <w:r w:rsidRPr="009B1335">
              <w:rPr>
                <w:rFonts w:ascii="Arial" w:hAnsi="Arial" w:cs="Arial"/>
                <w:sz w:val="18"/>
                <w:szCs w:val="18"/>
              </w:rPr>
              <w:t>based assessment and registration of pesticides and veterinary chemicals;</w:t>
            </w:r>
          </w:p>
          <w:p w:rsidR="006A12F6" w:rsidRPr="009B1335" w:rsidRDefault="006A12F6" w:rsidP="00E46FB8">
            <w:pPr>
              <w:pStyle w:val="BodyText"/>
              <w:numPr>
                <w:ilvl w:val="0"/>
                <w:numId w:val="23"/>
              </w:numPr>
              <w:spacing w:before="120"/>
              <w:ind w:left="360"/>
              <w:rPr>
                <w:rFonts w:ascii="Arial" w:hAnsi="Arial" w:cs="Arial"/>
                <w:sz w:val="18"/>
                <w:szCs w:val="18"/>
              </w:rPr>
            </w:pPr>
            <w:r w:rsidRPr="009B1335">
              <w:rPr>
                <w:rFonts w:ascii="Arial" w:hAnsi="Arial" w:cs="Arial"/>
                <w:sz w:val="18"/>
                <w:szCs w:val="18"/>
              </w:rPr>
              <w:t xml:space="preserve">Identification and resolution of non-compliance up to and including the point of </w:t>
            </w:r>
            <w:r>
              <w:rPr>
                <w:rFonts w:ascii="Arial" w:hAnsi="Arial" w:cs="Arial"/>
                <w:sz w:val="18"/>
                <w:szCs w:val="18"/>
              </w:rPr>
              <w:t>r</w:t>
            </w:r>
            <w:r w:rsidRPr="009B1335">
              <w:rPr>
                <w:rFonts w:ascii="Arial" w:hAnsi="Arial" w:cs="Arial"/>
                <w:sz w:val="18"/>
                <w:szCs w:val="18"/>
              </w:rPr>
              <w:t>etail sale;</w:t>
            </w:r>
          </w:p>
          <w:p w:rsidR="006A12F6" w:rsidRPr="009B1335" w:rsidRDefault="006A12F6" w:rsidP="00E46FB8">
            <w:pPr>
              <w:pStyle w:val="BodyText"/>
              <w:numPr>
                <w:ilvl w:val="0"/>
                <w:numId w:val="23"/>
              </w:numPr>
              <w:spacing w:before="120"/>
              <w:ind w:left="360"/>
              <w:rPr>
                <w:rFonts w:ascii="Arial" w:hAnsi="Arial" w:cs="Arial"/>
                <w:sz w:val="18"/>
                <w:szCs w:val="18"/>
              </w:rPr>
            </w:pPr>
            <w:r w:rsidRPr="009B1335">
              <w:rPr>
                <w:rFonts w:ascii="Arial" w:hAnsi="Arial" w:cs="Arial"/>
                <w:sz w:val="18"/>
                <w:szCs w:val="18"/>
              </w:rPr>
              <w:t>Licence and audit veterinary manufacture</w:t>
            </w:r>
            <w:r>
              <w:rPr>
                <w:rFonts w:ascii="Arial" w:hAnsi="Arial" w:cs="Arial"/>
                <w:sz w:val="18"/>
                <w:szCs w:val="18"/>
              </w:rPr>
              <w:t>r</w:t>
            </w:r>
            <w:r w:rsidRPr="009B1335">
              <w:rPr>
                <w:rFonts w:ascii="Arial" w:hAnsi="Arial" w:cs="Arial"/>
                <w:sz w:val="18"/>
                <w:szCs w:val="18"/>
              </w:rPr>
              <w:t>s; and</w:t>
            </w:r>
          </w:p>
          <w:p w:rsidR="006A12F6" w:rsidRPr="009B1335" w:rsidRDefault="006A12F6" w:rsidP="00E46FB8">
            <w:pPr>
              <w:pStyle w:val="BodyText"/>
              <w:numPr>
                <w:ilvl w:val="0"/>
                <w:numId w:val="23"/>
              </w:numPr>
              <w:spacing w:before="120"/>
              <w:ind w:left="360"/>
              <w:rPr>
                <w:rFonts w:ascii="Arial" w:hAnsi="Arial" w:cs="Arial"/>
                <w:i/>
                <w:sz w:val="18"/>
                <w:szCs w:val="18"/>
              </w:rPr>
            </w:pPr>
            <w:r w:rsidRPr="009B1335">
              <w:rPr>
                <w:rFonts w:ascii="Arial" w:hAnsi="Arial" w:cs="Arial"/>
                <w:sz w:val="18"/>
                <w:szCs w:val="18"/>
              </w:rPr>
              <w:t>Identif</w:t>
            </w:r>
            <w:r>
              <w:rPr>
                <w:rFonts w:ascii="Arial" w:hAnsi="Arial" w:cs="Arial"/>
                <w:sz w:val="18"/>
                <w:szCs w:val="18"/>
              </w:rPr>
              <w:t xml:space="preserve">ication and </w:t>
            </w:r>
            <w:r w:rsidRPr="009B1335">
              <w:rPr>
                <w:rFonts w:ascii="Arial" w:hAnsi="Arial" w:cs="Arial"/>
                <w:sz w:val="18"/>
                <w:szCs w:val="18"/>
              </w:rPr>
              <w:t xml:space="preserve">review </w:t>
            </w:r>
            <w:r>
              <w:rPr>
                <w:rFonts w:ascii="Arial" w:hAnsi="Arial" w:cs="Arial"/>
                <w:sz w:val="18"/>
                <w:szCs w:val="18"/>
              </w:rPr>
              <w:t xml:space="preserve">of </w:t>
            </w:r>
            <w:r w:rsidRPr="009B1335">
              <w:rPr>
                <w:rFonts w:ascii="Arial" w:hAnsi="Arial" w:cs="Arial"/>
                <w:sz w:val="18"/>
                <w:szCs w:val="18"/>
              </w:rPr>
              <w:t>the safety of existing chemicals of regulatory concern.</w:t>
            </w:r>
          </w:p>
        </w:tc>
      </w:tr>
      <w:tr w:rsidR="006A12F6" w:rsidRPr="00F71634" w:rsidTr="00213014">
        <w:tc>
          <w:tcPr>
            <w:tcW w:w="7700" w:type="dxa"/>
            <w:gridSpan w:val="3"/>
            <w:tcBorders>
              <w:top w:val="double" w:sz="4" w:space="0" w:color="auto"/>
              <w:bottom w:val="double" w:sz="4" w:space="0" w:color="auto"/>
            </w:tcBorders>
          </w:tcPr>
          <w:p w:rsidR="006A12F6" w:rsidRPr="009B1335" w:rsidRDefault="006A12F6" w:rsidP="00213014">
            <w:pPr>
              <w:tabs>
                <w:tab w:val="left" w:pos="709"/>
              </w:tabs>
              <w:spacing w:before="60" w:after="60" w:line="240" w:lineRule="auto"/>
              <w:jc w:val="left"/>
              <w:rPr>
                <w:rFonts w:ascii="Arial" w:hAnsi="Arial" w:cs="Arial"/>
                <w:b/>
                <w:sz w:val="18"/>
                <w:szCs w:val="18"/>
              </w:rPr>
            </w:pPr>
            <w:r w:rsidRPr="009B1335">
              <w:rPr>
                <w:rFonts w:ascii="Arial" w:hAnsi="Arial" w:cs="Arial"/>
                <w:b/>
                <w:sz w:val="18"/>
                <w:szCs w:val="18"/>
              </w:rPr>
              <w:t>Performance information</w:t>
            </w:r>
          </w:p>
        </w:tc>
      </w:tr>
      <w:tr w:rsidR="006A12F6" w:rsidRPr="00F71634" w:rsidTr="00213014">
        <w:tc>
          <w:tcPr>
            <w:tcW w:w="1768" w:type="dxa"/>
            <w:tcBorders>
              <w:top w:val="double" w:sz="4" w:space="0" w:color="auto"/>
              <w:bottom w:val="single" w:sz="4" w:space="0" w:color="auto"/>
              <w:right w:val="single" w:sz="4" w:space="0" w:color="auto"/>
            </w:tcBorders>
          </w:tcPr>
          <w:p w:rsidR="006A12F6" w:rsidRPr="009B1335" w:rsidRDefault="006A12F6" w:rsidP="00213014">
            <w:pPr>
              <w:tabs>
                <w:tab w:val="left" w:pos="709"/>
              </w:tabs>
              <w:spacing w:before="60" w:after="60" w:line="240" w:lineRule="auto"/>
              <w:jc w:val="left"/>
              <w:rPr>
                <w:rFonts w:ascii="Arial" w:hAnsi="Arial" w:cs="Arial"/>
                <w:b/>
                <w:sz w:val="18"/>
                <w:szCs w:val="18"/>
              </w:rPr>
            </w:pPr>
            <w:r w:rsidRPr="009B1335">
              <w:rPr>
                <w:rFonts w:ascii="Arial" w:hAnsi="Arial" w:cs="Arial"/>
                <w:b/>
                <w:sz w:val="18"/>
                <w:szCs w:val="18"/>
              </w:rPr>
              <w:t>Year</w:t>
            </w:r>
          </w:p>
        </w:tc>
        <w:tc>
          <w:tcPr>
            <w:tcW w:w="3377" w:type="dxa"/>
            <w:tcBorders>
              <w:top w:val="double" w:sz="4" w:space="0" w:color="auto"/>
              <w:left w:val="single" w:sz="4" w:space="0" w:color="auto"/>
              <w:bottom w:val="single" w:sz="4" w:space="0" w:color="auto"/>
              <w:right w:val="single" w:sz="4" w:space="0" w:color="auto"/>
            </w:tcBorders>
          </w:tcPr>
          <w:p w:rsidR="006A12F6" w:rsidRPr="009B1335" w:rsidRDefault="006A12F6" w:rsidP="00213014">
            <w:pPr>
              <w:tabs>
                <w:tab w:val="left" w:pos="709"/>
              </w:tabs>
              <w:spacing w:before="60" w:after="60" w:line="240" w:lineRule="auto"/>
              <w:jc w:val="left"/>
              <w:rPr>
                <w:rFonts w:ascii="Arial" w:hAnsi="Arial" w:cs="Arial"/>
                <w:b/>
                <w:sz w:val="18"/>
                <w:szCs w:val="18"/>
              </w:rPr>
            </w:pPr>
            <w:r w:rsidRPr="009B1335">
              <w:rPr>
                <w:rFonts w:ascii="Arial" w:hAnsi="Arial" w:cs="Arial"/>
                <w:b/>
                <w:sz w:val="18"/>
                <w:szCs w:val="18"/>
              </w:rPr>
              <w:t>Performance criteria</w:t>
            </w:r>
          </w:p>
        </w:tc>
        <w:tc>
          <w:tcPr>
            <w:tcW w:w="2555" w:type="dxa"/>
            <w:tcBorders>
              <w:top w:val="double" w:sz="4" w:space="0" w:color="auto"/>
              <w:left w:val="single" w:sz="4" w:space="0" w:color="auto"/>
              <w:bottom w:val="single" w:sz="4" w:space="0" w:color="auto"/>
            </w:tcBorders>
          </w:tcPr>
          <w:p w:rsidR="006A12F6" w:rsidRPr="009B1335" w:rsidRDefault="006A12F6" w:rsidP="00213014">
            <w:pPr>
              <w:tabs>
                <w:tab w:val="left" w:pos="709"/>
              </w:tabs>
              <w:spacing w:before="60" w:after="60" w:line="240" w:lineRule="auto"/>
              <w:jc w:val="left"/>
              <w:rPr>
                <w:rFonts w:ascii="Arial" w:hAnsi="Arial" w:cs="Arial"/>
                <w:b/>
                <w:sz w:val="18"/>
                <w:szCs w:val="18"/>
              </w:rPr>
            </w:pPr>
            <w:r w:rsidRPr="009B1335">
              <w:rPr>
                <w:rFonts w:ascii="Arial" w:hAnsi="Arial" w:cs="Arial"/>
                <w:b/>
                <w:sz w:val="18"/>
                <w:szCs w:val="18"/>
              </w:rPr>
              <w:t>Targets</w:t>
            </w:r>
          </w:p>
        </w:tc>
      </w:tr>
      <w:tr w:rsidR="006A12F6" w:rsidRPr="00C16A32" w:rsidTr="00213014">
        <w:trPr>
          <w:trHeight w:val="60"/>
        </w:trPr>
        <w:tc>
          <w:tcPr>
            <w:tcW w:w="1768" w:type="dxa"/>
            <w:tcBorders>
              <w:top w:val="single" w:sz="4" w:space="0" w:color="auto"/>
              <w:bottom w:val="single" w:sz="4" w:space="0" w:color="auto"/>
              <w:right w:val="single" w:sz="4" w:space="0" w:color="auto"/>
            </w:tcBorders>
          </w:tcPr>
          <w:p w:rsidR="006A12F6" w:rsidRPr="00683DF8" w:rsidRDefault="006A12F6" w:rsidP="00213014">
            <w:pPr>
              <w:tabs>
                <w:tab w:val="left" w:pos="709"/>
              </w:tabs>
              <w:spacing w:before="120" w:after="120" w:line="240" w:lineRule="auto"/>
              <w:jc w:val="left"/>
              <w:rPr>
                <w:rFonts w:ascii="Arial" w:hAnsi="Arial" w:cs="Arial"/>
                <w:sz w:val="18"/>
                <w:szCs w:val="18"/>
              </w:rPr>
            </w:pPr>
            <w:r w:rsidRPr="00683DF8">
              <w:rPr>
                <w:rFonts w:ascii="Arial" w:hAnsi="Arial" w:cs="Arial"/>
                <w:sz w:val="18"/>
                <w:szCs w:val="18"/>
              </w:rPr>
              <w:t>2018–19</w:t>
            </w:r>
          </w:p>
        </w:tc>
        <w:tc>
          <w:tcPr>
            <w:tcW w:w="3377" w:type="dxa"/>
            <w:tcBorders>
              <w:top w:val="single" w:sz="4" w:space="0" w:color="auto"/>
              <w:left w:val="single" w:sz="4" w:space="0" w:color="auto"/>
              <w:bottom w:val="single" w:sz="4" w:space="0" w:color="auto"/>
              <w:right w:val="single" w:sz="4" w:space="0" w:color="auto"/>
            </w:tcBorders>
          </w:tcPr>
          <w:p w:rsidR="006A12F6" w:rsidRPr="009B1335" w:rsidRDefault="006A12F6" w:rsidP="00213014">
            <w:pPr>
              <w:spacing w:before="120" w:after="120" w:line="240" w:lineRule="auto"/>
              <w:jc w:val="left"/>
              <w:rPr>
                <w:rFonts w:ascii="Arial" w:hAnsi="Arial" w:cs="Arial"/>
                <w:sz w:val="18"/>
                <w:szCs w:val="18"/>
              </w:rPr>
            </w:pPr>
            <w:r w:rsidRPr="009B1335">
              <w:rPr>
                <w:rFonts w:ascii="Arial" w:hAnsi="Arial" w:cs="Arial"/>
                <w:sz w:val="18"/>
                <w:szCs w:val="18"/>
              </w:rPr>
              <w:t>Registe</w:t>
            </w:r>
            <w:r>
              <w:rPr>
                <w:rFonts w:ascii="Arial" w:hAnsi="Arial" w:cs="Arial"/>
                <w:sz w:val="18"/>
                <w:szCs w:val="18"/>
              </w:rPr>
              <w:t>red chemicals are available for</w:t>
            </w:r>
            <w:r w:rsidRPr="009B1335">
              <w:rPr>
                <w:rFonts w:ascii="Arial" w:hAnsi="Arial" w:cs="Arial"/>
                <w:sz w:val="18"/>
                <w:szCs w:val="18"/>
              </w:rPr>
              <w:t>:</w:t>
            </w:r>
          </w:p>
          <w:p w:rsidR="006A12F6" w:rsidRPr="009B1335" w:rsidRDefault="006A12F6" w:rsidP="00E46FB8">
            <w:pPr>
              <w:pStyle w:val="BodyText"/>
              <w:numPr>
                <w:ilvl w:val="0"/>
                <w:numId w:val="24"/>
              </w:numPr>
              <w:spacing w:before="120"/>
              <w:jc w:val="both"/>
              <w:rPr>
                <w:rFonts w:ascii="Arial" w:hAnsi="Arial" w:cs="Arial"/>
                <w:sz w:val="18"/>
                <w:szCs w:val="18"/>
              </w:rPr>
            </w:pPr>
            <w:r>
              <w:rPr>
                <w:rFonts w:ascii="Arial" w:hAnsi="Arial" w:cs="Arial"/>
                <w:sz w:val="18"/>
                <w:szCs w:val="18"/>
              </w:rPr>
              <w:t>P</w:t>
            </w:r>
            <w:r w:rsidRPr="009B1335">
              <w:rPr>
                <w:rFonts w:ascii="Arial" w:hAnsi="Arial" w:cs="Arial"/>
                <w:sz w:val="18"/>
                <w:szCs w:val="18"/>
              </w:rPr>
              <w:t>roduct registrations;</w:t>
            </w:r>
          </w:p>
          <w:p w:rsidR="006A12F6" w:rsidRPr="009B1335" w:rsidRDefault="006A12F6" w:rsidP="00E46FB8">
            <w:pPr>
              <w:pStyle w:val="BodyText"/>
              <w:numPr>
                <w:ilvl w:val="0"/>
                <w:numId w:val="24"/>
              </w:numPr>
              <w:spacing w:before="120"/>
              <w:jc w:val="both"/>
              <w:rPr>
                <w:rFonts w:ascii="Arial" w:hAnsi="Arial" w:cs="Arial"/>
                <w:sz w:val="18"/>
                <w:szCs w:val="18"/>
              </w:rPr>
            </w:pPr>
            <w:r>
              <w:rPr>
                <w:rFonts w:ascii="Arial" w:hAnsi="Arial" w:cs="Arial"/>
                <w:sz w:val="18"/>
                <w:szCs w:val="18"/>
              </w:rPr>
              <w:t>A</w:t>
            </w:r>
            <w:r w:rsidRPr="009B1335">
              <w:rPr>
                <w:rFonts w:ascii="Arial" w:hAnsi="Arial" w:cs="Arial"/>
                <w:sz w:val="18"/>
                <w:szCs w:val="18"/>
              </w:rPr>
              <w:t>ctives; and</w:t>
            </w:r>
          </w:p>
          <w:p w:rsidR="006A12F6" w:rsidRPr="009B1335" w:rsidRDefault="006A12F6" w:rsidP="00E46FB8">
            <w:pPr>
              <w:pStyle w:val="BodyText"/>
              <w:numPr>
                <w:ilvl w:val="0"/>
                <w:numId w:val="24"/>
              </w:numPr>
              <w:spacing w:before="120"/>
              <w:jc w:val="both"/>
              <w:rPr>
                <w:rFonts w:ascii="Arial" w:hAnsi="Arial" w:cs="Arial"/>
                <w:i/>
                <w:sz w:val="18"/>
                <w:szCs w:val="18"/>
              </w:rPr>
            </w:pPr>
            <w:r>
              <w:rPr>
                <w:rFonts w:ascii="Arial" w:hAnsi="Arial" w:cs="Arial"/>
                <w:sz w:val="18"/>
                <w:szCs w:val="18"/>
              </w:rPr>
              <w:t>P</w:t>
            </w:r>
            <w:r w:rsidRPr="009B1335">
              <w:rPr>
                <w:rFonts w:ascii="Arial" w:hAnsi="Arial" w:cs="Arial"/>
                <w:sz w:val="18"/>
                <w:szCs w:val="18"/>
              </w:rPr>
              <w:t>ermits.</w:t>
            </w:r>
          </w:p>
        </w:tc>
        <w:tc>
          <w:tcPr>
            <w:tcW w:w="2555" w:type="dxa"/>
            <w:tcBorders>
              <w:top w:val="single" w:sz="4" w:space="0" w:color="auto"/>
              <w:left w:val="single" w:sz="4" w:space="0" w:color="auto"/>
              <w:bottom w:val="single" w:sz="4" w:space="0" w:color="auto"/>
            </w:tcBorders>
          </w:tcPr>
          <w:p w:rsidR="006A12F6" w:rsidRDefault="006A12F6" w:rsidP="00213014">
            <w:pPr>
              <w:spacing w:before="120" w:after="120" w:line="240" w:lineRule="auto"/>
              <w:jc w:val="left"/>
              <w:rPr>
                <w:rFonts w:ascii="Arial" w:hAnsi="Arial" w:cs="Arial"/>
                <w:sz w:val="18"/>
                <w:szCs w:val="18"/>
              </w:rPr>
            </w:pPr>
            <w:r>
              <w:rPr>
                <w:rFonts w:ascii="Arial" w:hAnsi="Arial" w:cs="Arial"/>
                <w:sz w:val="18"/>
                <w:szCs w:val="18"/>
              </w:rPr>
              <w:t>Proportion of applications completed by the due date.</w:t>
            </w:r>
          </w:p>
          <w:p w:rsidR="006A12F6" w:rsidRDefault="006A12F6" w:rsidP="00213014">
            <w:pPr>
              <w:spacing w:before="120" w:after="120" w:line="240" w:lineRule="auto"/>
              <w:jc w:val="left"/>
              <w:rPr>
                <w:rFonts w:ascii="Arial" w:hAnsi="Arial" w:cs="Arial"/>
                <w:sz w:val="18"/>
                <w:szCs w:val="18"/>
              </w:rPr>
            </w:pPr>
            <w:r w:rsidRPr="009B1335">
              <w:rPr>
                <w:rFonts w:ascii="Arial" w:hAnsi="Arial" w:cs="Arial"/>
                <w:sz w:val="18"/>
                <w:szCs w:val="18"/>
              </w:rPr>
              <w:t>Forecast:</w:t>
            </w:r>
          </w:p>
          <w:p w:rsidR="006A12F6" w:rsidRPr="00170BC5" w:rsidRDefault="006A12F6" w:rsidP="00E46FB8">
            <w:pPr>
              <w:pStyle w:val="BodyText"/>
              <w:numPr>
                <w:ilvl w:val="0"/>
                <w:numId w:val="25"/>
              </w:numPr>
              <w:spacing w:before="120"/>
              <w:ind w:left="357" w:hanging="357"/>
              <w:jc w:val="both"/>
              <w:rPr>
                <w:rFonts w:ascii="Arial" w:hAnsi="Arial" w:cs="Arial"/>
                <w:sz w:val="18"/>
                <w:szCs w:val="18"/>
              </w:rPr>
            </w:pPr>
            <w:r>
              <w:rPr>
                <w:rFonts w:ascii="Arial" w:hAnsi="Arial" w:cs="Arial"/>
                <w:sz w:val="18"/>
                <w:szCs w:val="18"/>
              </w:rPr>
              <w:t>70</w:t>
            </w:r>
            <w:r w:rsidRPr="00170BC5">
              <w:rPr>
                <w:rFonts w:ascii="Arial" w:hAnsi="Arial" w:cs="Arial"/>
                <w:sz w:val="18"/>
                <w:szCs w:val="18"/>
              </w:rPr>
              <w:t> per cent</w:t>
            </w:r>
          </w:p>
          <w:p w:rsidR="006A12F6" w:rsidRPr="00170BC5" w:rsidRDefault="006A12F6" w:rsidP="00E46FB8">
            <w:pPr>
              <w:pStyle w:val="BodyText"/>
              <w:numPr>
                <w:ilvl w:val="0"/>
                <w:numId w:val="25"/>
              </w:numPr>
              <w:spacing w:before="120"/>
              <w:jc w:val="both"/>
              <w:rPr>
                <w:rFonts w:ascii="Arial" w:hAnsi="Arial" w:cs="Arial"/>
                <w:sz w:val="18"/>
                <w:szCs w:val="18"/>
              </w:rPr>
            </w:pPr>
            <w:r>
              <w:rPr>
                <w:rFonts w:ascii="Arial" w:hAnsi="Arial" w:cs="Arial"/>
                <w:sz w:val="18"/>
                <w:szCs w:val="18"/>
              </w:rPr>
              <w:t>70</w:t>
            </w:r>
            <w:r w:rsidRPr="00170BC5">
              <w:rPr>
                <w:rFonts w:ascii="Arial" w:hAnsi="Arial" w:cs="Arial"/>
                <w:sz w:val="18"/>
                <w:szCs w:val="18"/>
              </w:rPr>
              <w:t> per cent</w:t>
            </w:r>
          </w:p>
          <w:p w:rsidR="006A12F6" w:rsidRPr="00170BC5" w:rsidRDefault="006A12F6" w:rsidP="00E46FB8">
            <w:pPr>
              <w:pStyle w:val="BodyText"/>
              <w:numPr>
                <w:ilvl w:val="0"/>
                <w:numId w:val="25"/>
              </w:numPr>
              <w:spacing w:before="120"/>
              <w:jc w:val="both"/>
              <w:rPr>
                <w:rFonts w:ascii="Arial" w:hAnsi="Arial" w:cs="Arial"/>
                <w:sz w:val="18"/>
                <w:szCs w:val="18"/>
              </w:rPr>
            </w:pPr>
            <w:r>
              <w:rPr>
                <w:rFonts w:ascii="Arial" w:hAnsi="Arial" w:cs="Arial"/>
                <w:sz w:val="18"/>
                <w:szCs w:val="18"/>
              </w:rPr>
              <w:t>70</w:t>
            </w:r>
            <w:r w:rsidRPr="00170BC5">
              <w:rPr>
                <w:rFonts w:ascii="Arial" w:hAnsi="Arial" w:cs="Arial"/>
                <w:sz w:val="18"/>
                <w:szCs w:val="18"/>
              </w:rPr>
              <w:t> per cent</w:t>
            </w:r>
          </w:p>
        </w:tc>
      </w:tr>
      <w:tr w:rsidR="006A12F6" w:rsidRPr="00C16A32" w:rsidTr="00213014">
        <w:tc>
          <w:tcPr>
            <w:tcW w:w="1768" w:type="dxa"/>
            <w:tcBorders>
              <w:top w:val="single" w:sz="4" w:space="0" w:color="auto"/>
              <w:bottom w:val="single" w:sz="4" w:space="0" w:color="auto"/>
              <w:right w:val="single" w:sz="4" w:space="0" w:color="auto"/>
            </w:tcBorders>
          </w:tcPr>
          <w:p w:rsidR="006A12F6" w:rsidRPr="00683DF8" w:rsidRDefault="006A12F6" w:rsidP="00213014">
            <w:pPr>
              <w:tabs>
                <w:tab w:val="left" w:pos="709"/>
              </w:tabs>
              <w:spacing w:before="120" w:after="120" w:line="240" w:lineRule="auto"/>
              <w:jc w:val="left"/>
              <w:rPr>
                <w:rFonts w:ascii="Arial" w:hAnsi="Arial" w:cs="Arial"/>
                <w:sz w:val="18"/>
                <w:szCs w:val="18"/>
              </w:rPr>
            </w:pPr>
            <w:r w:rsidRPr="00683DF8">
              <w:rPr>
                <w:rFonts w:ascii="Arial" w:hAnsi="Arial" w:cs="Arial"/>
                <w:sz w:val="18"/>
                <w:szCs w:val="18"/>
              </w:rPr>
              <w:t>2019–20</w:t>
            </w:r>
          </w:p>
        </w:tc>
        <w:tc>
          <w:tcPr>
            <w:tcW w:w="3377" w:type="dxa"/>
            <w:tcBorders>
              <w:top w:val="single" w:sz="4" w:space="0" w:color="auto"/>
              <w:left w:val="single" w:sz="4" w:space="0" w:color="auto"/>
              <w:bottom w:val="single" w:sz="4" w:space="0" w:color="auto"/>
              <w:right w:val="single" w:sz="4" w:space="0" w:color="auto"/>
            </w:tcBorders>
          </w:tcPr>
          <w:p w:rsidR="006A12F6" w:rsidRDefault="006A12F6" w:rsidP="00213014">
            <w:pPr>
              <w:spacing w:before="120" w:after="120" w:line="240" w:lineRule="auto"/>
              <w:jc w:val="left"/>
              <w:rPr>
                <w:rFonts w:ascii="Arial" w:hAnsi="Arial" w:cs="Arial"/>
                <w:sz w:val="18"/>
                <w:szCs w:val="18"/>
              </w:rPr>
            </w:pPr>
            <w:r w:rsidRPr="009B1335">
              <w:rPr>
                <w:rFonts w:ascii="Arial" w:hAnsi="Arial" w:cs="Arial"/>
                <w:sz w:val="18"/>
                <w:szCs w:val="18"/>
              </w:rPr>
              <w:t>Registered chemicals are available for</w:t>
            </w:r>
            <w:r>
              <w:rPr>
                <w:rFonts w:ascii="Arial" w:hAnsi="Arial" w:cs="Arial"/>
                <w:sz w:val="18"/>
                <w:szCs w:val="18"/>
              </w:rPr>
              <w:t>:</w:t>
            </w:r>
            <w:r w:rsidRPr="009B1335">
              <w:rPr>
                <w:rFonts w:ascii="Arial" w:hAnsi="Arial" w:cs="Arial"/>
                <w:sz w:val="18"/>
                <w:szCs w:val="18"/>
              </w:rPr>
              <w:t xml:space="preserve"> </w:t>
            </w:r>
          </w:p>
          <w:p w:rsidR="006A12F6" w:rsidRPr="006A12F6" w:rsidRDefault="006A12F6" w:rsidP="00E46FB8">
            <w:pPr>
              <w:pStyle w:val="BodyText"/>
              <w:numPr>
                <w:ilvl w:val="0"/>
                <w:numId w:val="28"/>
              </w:numPr>
              <w:spacing w:before="120"/>
              <w:jc w:val="both"/>
              <w:rPr>
                <w:rFonts w:ascii="Arial" w:hAnsi="Arial" w:cs="Arial"/>
                <w:color w:val="000000"/>
                <w:sz w:val="18"/>
                <w:szCs w:val="18"/>
              </w:rPr>
            </w:pPr>
            <w:r w:rsidRPr="006A12F6">
              <w:rPr>
                <w:rFonts w:ascii="Arial" w:hAnsi="Arial" w:cs="Arial"/>
                <w:color w:val="000000"/>
                <w:sz w:val="18"/>
                <w:szCs w:val="18"/>
              </w:rPr>
              <w:t>Product registrations;</w:t>
            </w:r>
          </w:p>
          <w:p w:rsidR="006A12F6" w:rsidRPr="006A12F6" w:rsidRDefault="006A12F6" w:rsidP="00E46FB8">
            <w:pPr>
              <w:pStyle w:val="BodyText"/>
              <w:numPr>
                <w:ilvl w:val="0"/>
                <w:numId w:val="28"/>
              </w:numPr>
              <w:spacing w:before="120"/>
              <w:jc w:val="both"/>
              <w:rPr>
                <w:rFonts w:ascii="Arial" w:hAnsi="Arial" w:cs="Arial"/>
                <w:color w:val="000000"/>
                <w:sz w:val="18"/>
                <w:szCs w:val="18"/>
              </w:rPr>
            </w:pPr>
            <w:r w:rsidRPr="006A12F6">
              <w:rPr>
                <w:rFonts w:ascii="Arial" w:hAnsi="Arial" w:cs="Arial"/>
                <w:color w:val="000000"/>
                <w:sz w:val="18"/>
                <w:szCs w:val="18"/>
              </w:rPr>
              <w:t>Actives; and</w:t>
            </w:r>
          </w:p>
          <w:p w:rsidR="006A12F6" w:rsidRPr="009B1335" w:rsidRDefault="006A12F6" w:rsidP="00E46FB8">
            <w:pPr>
              <w:pStyle w:val="BodyText"/>
              <w:numPr>
                <w:ilvl w:val="0"/>
                <w:numId w:val="28"/>
              </w:numPr>
              <w:spacing w:before="120"/>
              <w:jc w:val="both"/>
              <w:rPr>
                <w:rFonts w:ascii="Arial" w:hAnsi="Arial" w:cs="Arial"/>
                <w:sz w:val="18"/>
                <w:szCs w:val="18"/>
              </w:rPr>
            </w:pPr>
            <w:r w:rsidRPr="006A12F6">
              <w:rPr>
                <w:rFonts w:ascii="Arial" w:hAnsi="Arial" w:cs="Arial"/>
                <w:color w:val="000000"/>
                <w:sz w:val="18"/>
                <w:szCs w:val="18"/>
              </w:rPr>
              <w:t>Permits.</w:t>
            </w:r>
          </w:p>
        </w:tc>
        <w:tc>
          <w:tcPr>
            <w:tcW w:w="2555" w:type="dxa"/>
            <w:tcBorders>
              <w:top w:val="single" w:sz="4" w:space="0" w:color="auto"/>
              <w:left w:val="single" w:sz="4" w:space="0" w:color="auto"/>
              <w:bottom w:val="single" w:sz="4" w:space="0" w:color="auto"/>
            </w:tcBorders>
          </w:tcPr>
          <w:p w:rsidR="006A12F6" w:rsidRPr="009B1335" w:rsidRDefault="006A12F6" w:rsidP="00213014">
            <w:pPr>
              <w:spacing w:before="120" w:after="120" w:line="240" w:lineRule="auto"/>
              <w:jc w:val="left"/>
              <w:rPr>
                <w:rFonts w:ascii="Arial" w:hAnsi="Arial" w:cs="Arial"/>
                <w:sz w:val="18"/>
                <w:szCs w:val="18"/>
              </w:rPr>
            </w:pPr>
            <w:r>
              <w:rPr>
                <w:rFonts w:ascii="Arial" w:hAnsi="Arial" w:cs="Arial"/>
                <w:sz w:val="18"/>
                <w:szCs w:val="18"/>
              </w:rPr>
              <w:t>Proportion of applications completed by the due date</w:t>
            </w:r>
            <w:r w:rsidRPr="009B1335">
              <w:rPr>
                <w:rFonts w:ascii="Arial" w:hAnsi="Arial" w:cs="Arial"/>
                <w:sz w:val="18"/>
                <w:szCs w:val="18"/>
              </w:rPr>
              <w:t>.</w:t>
            </w:r>
          </w:p>
          <w:p w:rsidR="006A12F6" w:rsidRDefault="006A12F6" w:rsidP="00213014">
            <w:pPr>
              <w:spacing w:before="120" w:after="120" w:line="240" w:lineRule="auto"/>
              <w:rPr>
                <w:rFonts w:ascii="Arial" w:hAnsi="Arial" w:cs="Arial"/>
                <w:sz w:val="18"/>
                <w:szCs w:val="18"/>
              </w:rPr>
            </w:pPr>
            <w:r>
              <w:rPr>
                <w:rFonts w:ascii="Arial" w:hAnsi="Arial" w:cs="Arial"/>
                <w:sz w:val="18"/>
                <w:szCs w:val="18"/>
              </w:rPr>
              <w:t>Forecast:</w:t>
            </w:r>
          </w:p>
          <w:p w:rsidR="006A12F6" w:rsidRPr="00282992" w:rsidRDefault="006A12F6" w:rsidP="00E46FB8">
            <w:pPr>
              <w:pStyle w:val="BodyText"/>
              <w:numPr>
                <w:ilvl w:val="0"/>
                <w:numId w:val="26"/>
              </w:numPr>
              <w:spacing w:before="120"/>
              <w:jc w:val="both"/>
              <w:rPr>
                <w:rFonts w:ascii="Arial" w:hAnsi="Arial" w:cs="Arial"/>
                <w:sz w:val="18"/>
                <w:szCs w:val="18"/>
              </w:rPr>
            </w:pPr>
            <w:r>
              <w:rPr>
                <w:rFonts w:ascii="Arial" w:hAnsi="Arial" w:cs="Arial"/>
                <w:sz w:val="18"/>
                <w:szCs w:val="18"/>
              </w:rPr>
              <w:t>75 </w:t>
            </w:r>
            <w:r w:rsidRPr="00282992">
              <w:rPr>
                <w:rFonts w:ascii="Arial" w:hAnsi="Arial" w:cs="Arial"/>
                <w:sz w:val="18"/>
                <w:szCs w:val="18"/>
              </w:rPr>
              <w:t>per</w:t>
            </w:r>
            <w:r>
              <w:rPr>
                <w:rFonts w:ascii="Arial" w:hAnsi="Arial" w:cs="Arial"/>
                <w:sz w:val="18"/>
                <w:szCs w:val="18"/>
              </w:rPr>
              <w:t> </w:t>
            </w:r>
            <w:r w:rsidRPr="00282992">
              <w:rPr>
                <w:rFonts w:ascii="Arial" w:hAnsi="Arial" w:cs="Arial"/>
                <w:sz w:val="18"/>
                <w:szCs w:val="18"/>
              </w:rPr>
              <w:t>cent</w:t>
            </w:r>
          </w:p>
          <w:p w:rsidR="006A12F6" w:rsidRPr="00282992" w:rsidRDefault="006A12F6" w:rsidP="00E46FB8">
            <w:pPr>
              <w:pStyle w:val="BodyText"/>
              <w:numPr>
                <w:ilvl w:val="0"/>
                <w:numId w:val="26"/>
              </w:numPr>
              <w:spacing w:before="120"/>
              <w:ind w:left="357" w:hanging="357"/>
              <w:jc w:val="both"/>
              <w:rPr>
                <w:rFonts w:ascii="Arial" w:hAnsi="Arial" w:cs="Arial"/>
                <w:sz w:val="18"/>
                <w:szCs w:val="18"/>
              </w:rPr>
            </w:pPr>
            <w:r>
              <w:rPr>
                <w:rFonts w:ascii="Arial" w:hAnsi="Arial" w:cs="Arial"/>
                <w:sz w:val="18"/>
                <w:szCs w:val="18"/>
              </w:rPr>
              <w:t>75 per </w:t>
            </w:r>
            <w:r w:rsidRPr="00282992">
              <w:rPr>
                <w:rFonts w:ascii="Arial" w:hAnsi="Arial" w:cs="Arial"/>
                <w:sz w:val="18"/>
                <w:szCs w:val="18"/>
              </w:rPr>
              <w:t>cent</w:t>
            </w:r>
          </w:p>
          <w:p w:rsidR="006A12F6" w:rsidRPr="009B1335" w:rsidRDefault="006A12F6" w:rsidP="00E46FB8">
            <w:pPr>
              <w:pStyle w:val="BodyText"/>
              <w:numPr>
                <w:ilvl w:val="0"/>
                <w:numId w:val="26"/>
              </w:numPr>
              <w:spacing w:before="120"/>
              <w:ind w:left="357" w:hanging="357"/>
              <w:jc w:val="both"/>
              <w:rPr>
                <w:rFonts w:ascii="Arial" w:hAnsi="Arial" w:cs="Arial"/>
                <w:sz w:val="18"/>
                <w:szCs w:val="18"/>
              </w:rPr>
            </w:pPr>
            <w:r>
              <w:rPr>
                <w:rFonts w:ascii="Arial" w:hAnsi="Arial" w:cs="Arial"/>
                <w:sz w:val="18"/>
                <w:szCs w:val="18"/>
              </w:rPr>
              <w:t>75 </w:t>
            </w:r>
            <w:r w:rsidRPr="00282992">
              <w:rPr>
                <w:rFonts w:ascii="Arial" w:hAnsi="Arial" w:cs="Arial"/>
                <w:sz w:val="18"/>
                <w:szCs w:val="18"/>
              </w:rPr>
              <w:t>per</w:t>
            </w:r>
            <w:r>
              <w:rPr>
                <w:rFonts w:ascii="Arial" w:hAnsi="Arial" w:cs="Arial"/>
                <w:sz w:val="18"/>
                <w:szCs w:val="18"/>
              </w:rPr>
              <w:t> </w:t>
            </w:r>
            <w:r w:rsidRPr="00282992">
              <w:rPr>
                <w:rFonts w:ascii="Arial" w:hAnsi="Arial" w:cs="Arial"/>
                <w:sz w:val="18"/>
                <w:szCs w:val="18"/>
              </w:rPr>
              <w:t>ce</w:t>
            </w:r>
            <w:r w:rsidRPr="00797BAA">
              <w:rPr>
                <w:rFonts w:ascii="Arial" w:hAnsi="Arial" w:cs="Arial"/>
                <w:sz w:val="18"/>
                <w:szCs w:val="18"/>
              </w:rPr>
              <w:t>nt</w:t>
            </w:r>
          </w:p>
        </w:tc>
      </w:tr>
    </w:tbl>
    <w:p w:rsidR="006A12F6" w:rsidRDefault="006A12F6" w:rsidP="006A12F6">
      <w:pPr>
        <w:tabs>
          <w:tab w:val="left" w:pos="709"/>
        </w:tabs>
        <w:spacing w:after="0" w:line="240" w:lineRule="auto"/>
        <w:ind w:left="-142"/>
        <w:jc w:val="left"/>
        <w:rPr>
          <w:rStyle w:val="ChartandTableFootnoteChar"/>
        </w:rPr>
      </w:pPr>
    </w:p>
    <w:p w:rsidR="006A12F6" w:rsidRDefault="006A12F6" w:rsidP="006A12F6">
      <w:pPr>
        <w:tabs>
          <w:tab w:val="left" w:pos="709"/>
        </w:tabs>
        <w:spacing w:after="0" w:line="240" w:lineRule="auto"/>
        <w:jc w:val="left"/>
        <w:rPr>
          <w:rStyle w:val="ChartandTableFootnoteChar"/>
        </w:rPr>
      </w:pPr>
      <w:r>
        <w:rPr>
          <w:rStyle w:val="ChartandTableFootnoteChar"/>
        </w:rPr>
        <w:t>Continued on following page</w:t>
      </w:r>
    </w:p>
    <w:p w:rsidR="006A12F6" w:rsidRPr="00B00765" w:rsidRDefault="006A12F6" w:rsidP="00B00765">
      <w:pPr>
        <w:pStyle w:val="NoSpacing"/>
        <w:ind w:left="-142"/>
        <w:rPr>
          <w:rFonts w:ascii="Arial" w:hAnsi="Arial" w:cs="Arial"/>
          <w:b/>
        </w:rPr>
      </w:pPr>
      <w:r>
        <w:br w:type="page"/>
      </w:r>
      <w:r w:rsidRPr="00B00765">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75"/>
        <w:gridCol w:w="2615"/>
      </w:tblGrid>
      <w:tr w:rsidR="006A12F6" w:rsidRPr="009B1335" w:rsidTr="00213014">
        <w:tc>
          <w:tcPr>
            <w:tcW w:w="7899" w:type="dxa"/>
            <w:gridSpan w:val="3"/>
            <w:tcBorders>
              <w:top w:val="double" w:sz="4" w:space="0" w:color="auto"/>
              <w:bottom w:val="double" w:sz="4" w:space="0" w:color="auto"/>
            </w:tcBorders>
          </w:tcPr>
          <w:p w:rsidR="006A12F6" w:rsidRPr="009B1335" w:rsidRDefault="006A12F6" w:rsidP="00213014">
            <w:pPr>
              <w:tabs>
                <w:tab w:val="left" w:pos="709"/>
              </w:tabs>
              <w:spacing w:before="60" w:after="60" w:line="240" w:lineRule="auto"/>
              <w:jc w:val="left"/>
              <w:rPr>
                <w:rFonts w:ascii="Arial" w:hAnsi="Arial" w:cs="Arial"/>
                <w:b/>
                <w:sz w:val="18"/>
                <w:szCs w:val="18"/>
              </w:rPr>
            </w:pPr>
            <w:r w:rsidRPr="009B1335">
              <w:rPr>
                <w:rFonts w:ascii="Arial" w:hAnsi="Arial" w:cs="Arial"/>
                <w:b/>
                <w:sz w:val="18"/>
                <w:szCs w:val="18"/>
              </w:rPr>
              <w:t>Performance information</w:t>
            </w:r>
            <w:r>
              <w:rPr>
                <w:rFonts w:ascii="Arial" w:hAnsi="Arial" w:cs="Arial"/>
                <w:b/>
                <w:sz w:val="18"/>
                <w:szCs w:val="18"/>
              </w:rPr>
              <w:t xml:space="preserve"> (continued)</w:t>
            </w:r>
          </w:p>
        </w:tc>
      </w:tr>
      <w:tr w:rsidR="006A12F6" w:rsidRPr="00C16A32" w:rsidTr="00213014">
        <w:tc>
          <w:tcPr>
            <w:tcW w:w="1809" w:type="dxa"/>
            <w:tcBorders>
              <w:top w:val="single" w:sz="4" w:space="0" w:color="auto"/>
              <w:bottom w:val="single" w:sz="4" w:space="0" w:color="auto"/>
              <w:right w:val="single" w:sz="4" w:space="0" w:color="auto"/>
            </w:tcBorders>
          </w:tcPr>
          <w:p w:rsidR="006A12F6" w:rsidRPr="009B1335" w:rsidRDefault="006A12F6" w:rsidP="00213014">
            <w:pPr>
              <w:tabs>
                <w:tab w:val="left" w:pos="709"/>
              </w:tabs>
              <w:spacing w:before="60" w:after="60" w:line="240" w:lineRule="auto"/>
              <w:jc w:val="left"/>
              <w:rPr>
                <w:rFonts w:ascii="Arial" w:hAnsi="Arial" w:cs="Arial"/>
                <w:sz w:val="18"/>
                <w:szCs w:val="18"/>
              </w:rPr>
            </w:pPr>
            <w:r w:rsidRPr="009B1335">
              <w:rPr>
                <w:rFonts w:ascii="Arial" w:hAnsi="Arial" w:cs="Arial"/>
                <w:b/>
                <w:sz w:val="18"/>
                <w:szCs w:val="18"/>
              </w:rPr>
              <w:t>Year</w:t>
            </w:r>
          </w:p>
        </w:tc>
        <w:tc>
          <w:tcPr>
            <w:tcW w:w="3475" w:type="dxa"/>
            <w:tcBorders>
              <w:top w:val="single" w:sz="4" w:space="0" w:color="auto"/>
              <w:left w:val="single" w:sz="4" w:space="0" w:color="auto"/>
              <w:bottom w:val="single" w:sz="4" w:space="0" w:color="auto"/>
              <w:right w:val="single" w:sz="4" w:space="0" w:color="auto"/>
            </w:tcBorders>
          </w:tcPr>
          <w:p w:rsidR="006A12F6" w:rsidRDefault="006A12F6" w:rsidP="00213014">
            <w:pPr>
              <w:spacing w:before="60" w:after="60" w:line="240" w:lineRule="auto"/>
              <w:rPr>
                <w:rFonts w:ascii="Arial" w:hAnsi="Arial" w:cs="Arial"/>
                <w:sz w:val="18"/>
                <w:szCs w:val="18"/>
              </w:rPr>
            </w:pPr>
            <w:r w:rsidRPr="009B1335">
              <w:rPr>
                <w:rFonts w:ascii="Arial" w:hAnsi="Arial" w:cs="Arial"/>
                <w:b/>
                <w:sz w:val="18"/>
                <w:szCs w:val="18"/>
              </w:rPr>
              <w:t>Performance criteria</w:t>
            </w:r>
          </w:p>
        </w:tc>
        <w:tc>
          <w:tcPr>
            <w:tcW w:w="2615" w:type="dxa"/>
            <w:tcBorders>
              <w:top w:val="single" w:sz="4" w:space="0" w:color="auto"/>
              <w:left w:val="single" w:sz="4" w:space="0" w:color="auto"/>
              <w:bottom w:val="single" w:sz="4" w:space="0" w:color="auto"/>
            </w:tcBorders>
          </w:tcPr>
          <w:p w:rsidR="006A12F6" w:rsidRDefault="006A12F6" w:rsidP="00213014">
            <w:pPr>
              <w:spacing w:before="60" w:after="60" w:line="240" w:lineRule="auto"/>
              <w:rPr>
                <w:rFonts w:ascii="Arial" w:hAnsi="Arial" w:cs="Arial"/>
                <w:sz w:val="18"/>
                <w:szCs w:val="18"/>
              </w:rPr>
            </w:pPr>
            <w:r w:rsidRPr="009B1335">
              <w:rPr>
                <w:rFonts w:ascii="Arial" w:hAnsi="Arial" w:cs="Arial"/>
                <w:b/>
                <w:sz w:val="18"/>
                <w:szCs w:val="18"/>
              </w:rPr>
              <w:t>Targets</w:t>
            </w:r>
          </w:p>
        </w:tc>
      </w:tr>
      <w:tr w:rsidR="006A12F6" w:rsidRPr="00C16A32" w:rsidTr="00213014">
        <w:tc>
          <w:tcPr>
            <w:tcW w:w="1809" w:type="dxa"/>
            <w:tcBorders>
              <w:top w:val="single" w:sz="4" w:space="0" w:color="auto"/>
              <w:bottom w:val="single" w:sz="4" w:space="0" w:color="auto"/>
              <w:right w:val="single" w:sz="4" w:space="0" w:color="auto"/>
            </w:tcBorders>
          </w:tcPr>
          <w:p w:rsidR="006A12F6" w:rsidRPr="00C877E5" w:rsidRDefault="006A12F6" w:rsidP="00213014">
            <w:pPr>
              <w:tabs>
                <w:tab w:val="left" w:pos="709"/>
              </w:tabs>
              <w:spacing w:before="120" w:after="120" w:line="240" w:lineRule="auto"/>
              <w:jc w:val="left"/>
              <w:rPr>
                <w:rFonts w:ascii="Arial" w:hAnsi="Arial" w:cs="Arial"/>
                <w:sz w:val="18"/>
                <w:szCs w:val="18"/>
                <w:highlight w:val="yellow"/>
              </w:rPr>
            </w:pPr>
            <w:r w:rsidRPr="00683DF8">
              <w:rPr>
                <w:rFonts w:ascii="Arial" w:hAnsi="Arial" w:cs="Arial"/>
                <w:sz w:val="18"/>
                <w:szCs w:val="18"/>
              </w:rPr>
              <w:t>2020–21 and beyond</w:t>
            </w:r>
          </w:p>
        </w:tc>
        <w:tc>
          <w:tcPr>
            <w:tcW w:w="3475" w:type="dxa"/>
            <w:tcBorders>
              <w:top w:val="single" w:sz="4" w:space="0" w:color="auto"/>
              <w:left w:val="single" w:sz="4" w:space="0" w:color="auto"/>
              <w:bottom w:val="single" w:sz="4" w:space="0" w:color="auto"/>
              <w:right w:val="single" w:sz="4" w:space="0" w:color="auto"/>
            </w:tcBorders>
          </w:tcPr>
          <w:p w:rsidR="006A12F6" w:rsidRPr="00797BAA" w:rsidRDefault="006A12F6" w:rsidP="00213014">
            <w:pPr>
              <w:pStyle w:val="BodyText"/>
              <w:spacing w:before="120"/>
              <w:rPr>
                <w:rFonts w:ascii="Arial" w:hAnsi="Arial" w:cs="Arial"/>
                <w:sz w:val="18"/>
                <w:szCs w:val="18"/>
              </w:rPr>
            </w:pPr>
            <w:r w:rsidRPr="00797BAA">
              <w:rPr>
                <w:rFonts w:ascii="Arial" w:hAnsi="Arial" w:cs="Arial"/>
                <w:sz w:val="18"/>
                <w:szCs w:val="18"/>
              </w:rPr>
              <w:t xml:space="preserve">As </w:t>
            </w:r>
            <w:r>
              <w:rPr>
                <w:rFonts w:ascii="Arial" w:hAnsi="Arial" w:cs="Arial"/>
                <w:sz w:val="18"/>
                <w:szCs w:val="18"/>
              </w:rPr>
              <w:t>per 2019–20.</w:t>
            </w:r>
          </w:p>
        </w:tc>
        <w:tc>
          <w:tcPr>
            <w:tcW w:w="2615" w:type="dxa"/>
            <w:tcBorders>
              <w:top w:val="single" w:sz="4" w:space="0" w:color="auto"/>
              <w:left w:val="single" w:sz="4" w:space="0" w:color="auto"/>
              <w:bottom w:val="single" w:sz="4" w:space="0" w:color="auto"/>
            </w:tcBorders>
          </w:tcPr>
          <w:p w:rsidR="006A12F6" w:rsidRPr="00797BAA" w:rsidRDefault="006A12F6" w:rsidP="00213014">
            <w:pPr>
              <w:pStyle w:val="BodyText"/>
              <w:spacing w:before="120"/>
              <w:rPr>
                <w:rFonts w:ascii="Arial" w:hAnsi="Arial" w:cs="Arial"/>
                <w:sz w:val="18"/>
                <w:szCs w:val="18"/>
              </w:rPr>
            </w:pPr>
            <w:r>
              <w:rPr>
                <w:rFonts w:ascii="Arial" w:hAnsi="Arial" w:cs="Arial"/>
                <w:sz w:val="18"/>
                <w:szCs w:val="18"/>
              </w:rPr>
              <w:t>As per 2019–20.</w:t>
            </w:r>
          </w:p>
        </w:tc>
      </w:tr>
      <w:tr w:rsidR="006A12F6" w:rsidRPr="00F71634" w:rsidTr="00213014">
        <w:trPr>
          <w:trHeight w:val="561"/>
        </w:trPr>
        <w:tc>
          <w:tcPr>
            <w:tcW w:w="1809" w:type="dxa"/>
            <w:tcBorders>
              <w:top w:val="single" w:sz="4" w:space="0" w:color="auto"/>
              <w:bottom w:val="single" w:sz="4" w:space="0" w:color="auto"/>
            </w:tcBorders>
          </w:tcPr>
          <w:p w:rsidR="006A12F6" w:rsidRPr="009B1335" w:rsidRDefault="006A12F6" w:rsidP="00213014">
            <w:pPr>
              <w:tabs>
                <w:tab w:val="left" w:pos="709"/>
              </w:tabs>
              <w:spacing w:before="120" w:after="120" w:line="240" w:lineRule="auto"/>
              <w:jc w:val="left"/>
              <w:rPr>
                <w:rFonts w:ascii="Arial" w:hAnsi="Arial" w:cs="Arial"/>
                <w:b/>
                <w:sz w:val="18"/>
                <w:szCs w:val="18"/>
              </w:rPr>
            </w:pPr>
            <w:r w:rsidRPr="009B1335">
              <w:rPr>
                <w:rFonts w:ascii="Arial" w:hAnsi="Arial" w:cs="Arial"/>
                <w:b/>
                <w:sz w:val="18"/>
                <w:szCs w:val="18"/>
              </w:rPr>
              <w:t>Purpose</w:t>
            </w:r>
          </w:p>
        </w:tc>
        <w:tc>
          <w:tcPr>
            <w:tcW w:w="6090" w:type="dxa"/>
            <w:gridSpan w:val="2"/>
            <w:tcBorders>
              <w:top w:val="single" w:sz="4" w:space="0" w:color="auto"/>
              <w:bottom w:val="single" w:sz="4" w:space="0" w:color="auto"/>
            </w:tcBorders>
          </w:tcPr>
          <w:p w:rsidR="006A12F6" w:rsidRPr="009B1335" w:rsidRDefault="006A12F6" w:rsidP="00213014">
            <w:pPr>
              <w:tabs>
                <w:tab w:val="left" w:pos="709"/>
              </w:tabs>
              <w:spacing w:before="120" w:after="120" w:line="240" w:lineRule="auto"/>
              <w:jc w:val="left"/>
              <w:rPr>
                <w:rFonts w:ascii="Arial" w:hAnsi="Arial" w:cs="Arial"/>
                <w:i/>
                <w:sz w:val="18"/>
                <w:szCs w:val="18"/>
              </w:rPr>
            </w:pPr>
            <w:r w:rsidRPr="00322334">
              <w:rPr>
                <w:rFonts w:ascii="Arial" w:hAnsi="Arial" w:cs="Arial"/>
                <w:sz w:val="18"/>
                <w:szCs w:val="18"/>
              </w:rPr>
              <w:t>Regulate the production of agricultural and veterinary chemicals to ensure they are safe for Australian people, animals and the environment.</w:t>
            </w:r>
          </w:p>
        </w:tc>
      </w:tr>
    </w:tbl>
    <w:p w:rsidR="006A12F6" w:rsidRDefault="006A12F6" w:rsidP="006A12F6">
      <w:pPr>
        <w:pStyle w:val="ChartandTableFootnote"/>
        <w:tabs>
          <w:tab w:val="clear" w:pos="284"/>
        </w:tabs>
        <w:ind w:left="218" w:firstLine="0"/>
      </w:pPr>
    </w:p>
    <w:p w:rsidR="006A12F6" w:rsidRPr="00C14540" w:rsidRDefault="006A12F6" w:rsidP="006A12F6">
      <w:pPr>
        <w:pStyle w:val="Heading2"/>
        <w:spacing w:after="300"/>
      </w:pPr>
      <w:r w:rsidRPr="0037271A">
        <w:rPr>
          <w:sz w:val="16"/>
          <w:szCs w:val="16"/>
        </w:rPr>
        <w:br w:type="page"/>
      </w:r>
      <w:r w:rsidRPr="00C14540">
        <w:lastRenderedPageBreak/>
        <w:t xml:space="preserve">Section 3: </w:t>
      </w:r>
      <w:r>
        <w:t>B</w:t>
      </w:r>
      <w:r w:rsidRPr="00C14540">
        <w:t xml:space="preserve">udgeted </w:t>
      </w:r>
      <w:r>
        <w:t>f</w:t>
      </w:r>
      <w:r w:rsidRPr="00C14540">
        <w:t xml:space="preserve">inancial </w:t>
      </w:r>
      <w:r>
        <w:t>s</w:t>
      </w:r>
      <w:r w:rsidRPr="00C14540">
        <w:t>tatements</w:t>
      </w:r>
    </w:p>
    <w:p w:rsidR="006A12F6" w:rsidRDefault="006A12F6" w:rsidP="006A12F6">
      <w:pPr>
        <w:spacing w:before="240"/>
      </w:pPr>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rsidR="006A12F6" w:rsidRDefault="006A12F6" w:rsidP="006A12F6">
      <w:pPr>
        <w:pStyle w:val="Heading3"/>
        <w:spacing w:line="260" w:lineRule="exact"/>
      </w:pPr>
      <w:r>
        <w:t>3.1</w:t>
      </w:r>
      <w:r>
        <w:tab/>
        <w:t>Budgeted financial statements</w:t>
      </w:r>
    </w:p>
    <w:p w:rsidR="006A12F6" w:rsidRPr="006C26AB" w:rsidRDefault="006A12F6" w:rsidP="006A12F6">
      <w:pPr>
        <w:pStyle w:val="Heading4"/>
        <w:spacing w:before="240" w:after="240" w:line="260" w:lineRule="exact"/>
      </w:pPr>
      <w:r>
        <w:t>3.1.1</w:t>
      </w:r>
      <w:r>
        <w:tab/>
      </w:r>
      <w:r w:rsidRPr="006C26AB">
        <w:t>Differences between entity resourcing and financial statements</w:t>
      </w:r>
    </w:p>
    <w:p w:rsidR="006A12F6" w:rsidRDefault="006A12F6" w:rsidP="006A12F6">
      <w:pPr>
        <w:spacing w:before="240"/>
      </w:pPr>
      <w:r>
        <w:t>Total income for 2019–20 is estimated to be $34.5 million, a decrease of $0.9 million compared to the 2018–19 Portfolio Budget Statements (PBS). The decrease in revenue is due to fluctuations in anticipated industry receipts.</w:t>
      </w:r>
    </w:p>
    <w:p w:rsidR="006A12F6" w:rsidRPr="00B1563B" w:rsidRDefault="006A12F6" w:rsidP="006A12F6">
      <w:pPr>
        <w:spacing w:before="240"/>
      </w:pPr>
      <w:r>
        <w:t>Total expenditure for 2019–20 is estimated to be $34.5 million as the APVMA proceeds with its relocation to Armidale whilst providing its regulatory services for industry.</w:t>
      </w:r>
    </w:p>
    <w:p w:rsidR="006A12F6" w:rsidRPr="0046797F" w:rsidRDefault="006A12F6" w:rsidP="006A12F6">
      <w:pPr>
        <w:pStyle w:val="Heading4"/>
        <w:spacing w:before="240" w:after="240" w:line="260" w:lineRule="exact"/>
      </w:pPr>
      <w:r w:rsidRPr="0046797F">
        <w:t>3.1.2</w:t>
      </w:r>
      <w:r w:rsidRPr="0046797F">
        <w:tab/>
        <w:t>Explanatory notes and analysis of budgeted financial statements</w:t>
      </w:r>
    </w:p>
    <w:p w:rsidR="006A12F6" w:rsidRDefault="006A12F6" w:rsidP="006A12F6">
      <w:pPr>
        <w:spacing w:before="240"/>
      </w:pPr>
      <w:r>
        <w:t>The APVMA’s estimated total asset position of $16.1 million at 30 June 2020 is higher than budgeted in the 2018–19. Cash reserves are $2.0 million higher than previously reported, primarily due to timing differences in the payment of creditors.</w:t>
      </w:r>
    </w:p>
    <w:p w:rsidR="006A12F6" w:rsidRDefault="006A12F6" w:rsidP="006A12F6">
      <w:pPr>
        <w:spacing w:before="240"/>
      </w:pPr>
      <w:r>
        <w:t xml:space="preserve">Total liabilities at 30 June 2020 are estimated to be $11.7 million, similar to that reported in the 2018–19 PBS. </w:t>
      </w:r>
    </w:p>
    <w:p w:rsidR="006A12F6" w:rsidRDefault="006A12F6" w:rsidP="006A12F6">
      <w:pPr>
        <w:spacing w:before="240"/>
      </w:pPr>
      <w:r>
        <w:t>The APVMA’s revenue can vary from year-to-year as a result of fluctuations in agricultural and veterinary chemical sales, so the APVMA aims to maintain equity levels that allow revenue fluctuations to be managed.</w:t>
      </w:r>
    </w:p>
    <w:p w:rsidR="006A12F6" w:rsidRDefault="006A12F6" w:rsidP="006A12F6">
      <w:pPr>
        <w:spacing w:before="240"/>
      </w:pPr>
      <w:r>
        <w:t>The equity target is set at $7.0 million (approximately three months operating expenses). At 30 June 2020 the APVMA’s equity is estimated to be $4.4 million.</w:t>
      </w:r>
    </w:p>
    <w:p w:rsidR="006A12F6" w:rsidRPr="005A6F4A" w:rsidRDefault="006A12F6" w:rsidP="006A12F6">
      <w:pPr>
        <w:spacing w:before="240"/>
      </w:pPr>
      <w:r>
        <w:t>The APVMA has not covered its cost of operations over the previous three financial years, resulting in the erosion of the Equity Reserves. The APVMA has commenced work on a renewed Cost Recovery Implementation Statement to restore its equity target to $7.0 million.</w:t>
      </w:r>
    </w:p>
    <w:p w:rsidR="006A12F6" w:rsidRPr="00C14540" w:rsidRDefault="006A12F6" w:rsidP="006A12F6">
      <w:pPr>
        <w:pStyle w:val="Heading3"/>
      </w:pPr>
      <w:r>
        <w:br w:type="page"/>
      </w:r>
      <w:bookmarkStart w:id="34" w:name="_Toc190682317"/>
      <w:r>
        <w:lastRenderedPageBreak/>
        <w:t>3.2</w:t>
      </w:r>
      <w:r>
        <w:tab/>
        <w:t>Budgeted financial s</w:t>
      </w:r>
      <w:r w:rsidRPr="00C14540">
        <w:t>tatements</w:t>
      </w:r>
      <w:bookmarkEnd w:id="34"/>
    </w:p>
    <w:p w:rsidR="006A12F6" w:rsidRPr="00F17533" w:rsidRDefault="006A12F6" w:rsidP="006A12F6">
      <w:pPr>
        <w:pStyle w:val="Heading5"/>
        <w:spacing w:after="0"/>
      </w:pPr>
      <w:r w:rsidRPr="00E855E0">
        <w:t xml:space="preserve">Table 3.1 Comprehensive </w:t>
      </w:r>
      <w:r>
        <w:t>income s</w:t>
      </w:r>
      <w:r w:rsidRPr="00E855E0">
        <w:t xml:space="preserve">tatement (showing net cost of services) </w:t>
      </w:r>
      <w:r w:rsidRPr="002D2320">
        <w:br/>
      </w:r>
      <w:r w:rsidRPr="008144CC">
        <w:t>(for the period ended 30 June)</w:t>
      </w:r>
    </w:p>
    <w:p w:rsidR="006A12F6" w:rsidRDefault="006A12F6" w:rsidP="006A12F6">
      <w:pPr>
        <w:pStyle w:val="ChartandTableFootnote"/>
        <w:tabs>
          <w:tab w:val="left" w:pos="0"/>
        </w:tabs>
        <w:ind w:left="0" w:firstLine="0"/>
      </w:pPr>
      <w:r>
        <w:fldChar w:fldCharType="begin"/>
      </w:r>
      <w:r>
        <w:instrText xml:space="preserve"> LINK Excel.Sheet.12 "\\\\Act001cl04fs07\\corporatefinancedata$\\Budget and Reporting\\Finance Branch\\Budgets\\Budget 2019-20\\PBS\\Web\\Finals for uploading\\APVMA - 2019-20 PBS.xlsx!APVMA Table 3.1!R4C1:R23C6" "" \a \p </w:instrText>
      </w:r>
      <w:r>
        <w:fldChar w:fldCharType="separate"/>
      </w:r>
      <w:r w:rsidR="00E32B57">
        <w:rPr>
          <w:noProof/>
        </w:rPr>
        <w:drawing>
          <wp:inline distT="0" distB="0" distL="0" distR="0">
            <wp:extent cx="4895850" cy="3476625"/>
            <wp:effectExtent l="0" t="0" r="0" b="9525"/>
            <wp:docPr id="54" name="Objec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95850" cy="3476625"/>
                    </a:xfrm>
                    <a:prstGeom prst="rect">
                      <a:avLst/>
                    </a:prstGeom>
                    <a:noFill/>
                    <a:ln>
                      <a:noFill/>
                    </a:ln>
                  </pic:spPr>
                </pic:pic>
              </a:graphicData>
            </a:graphic>
          </wp:inline>
        </w:drawing>
      </w:r>
      <w:r>
        <w:fldChar w:fldCharType="end"/>
      </w:r>
    </w:p>
    <w:p w:rsidR="006A12F6" w:rsidRDefault="006A12F6" w:rsidP="006A12F6">
      <w:pPr>
        <w:pStyle w:val="ChartandTableFootnote"/>
        <w:tabs>
          <w:tab w:val="left" w:pos="0"/>
        </w:tabs>
        <w:ind w:left="0" w:firstLine="0"/>
      </w:pPr>
      <w:r w:rsidRPr="00E4582E">
        <w:t>Prepared on Australian Accounting Standards basis</w:t>
      </w:r>
      <w:r>
        <w:t>.</w:t>
      </w:r>
    </w:p>
    <w:p w:rsidR="006A12F6" w:rsidRDefault="006A12F6" w:rsidP="006A12F6">
      <w:pPr>
        <w:pStyle w:val="NoSpacing"/>
        <w:tabs>
          <w:tab w:val="left" w:pos="1375"/>
        </w:tabs>
      </w:pPr>
    </w:p>
    <w:p w:rsidR="006A12F6" w:rsidRPr="00400E89" w:rsidRDefault="006A12F6" w:rsidP="006A12F6">
      <w:pPr>
        <w:pStyle w:val="Heading5"/>
        <w:spacing w:after="0"/>
      </w:pPr>
      <w:r>
        <w:br w:type="page"/>
      </w:r>
      <w:r w:rsidRPr="00400E89">
        <w:lastRenderedPageBreak/>
        <w:t>Table 3.2: Budgeted departmental balance sheet (as at 30</w:t>
      </w:r>
      <w:r w:rsidRPr="008144CC">
        <w:t> </w:t>
      </w:r>
      <w:r w:rsidRPr="00400E89">
        <w:t>June)</w:t>
      </w:r>
    </w:p>
    <w:p w:rsidR="006A12F6" w:rsidRPr="00400E89" w:rsidRDefault="006A12F6" w:rsidP="006A12F6">
      <w:pPr>
        <w:pStyle w:val="NoSpacing"/>
        <w:tabs>
          <w:tab w:val="left" w:pos="284"/>
        </w:tabs>
        <w:rPr>
          <w:rFonts w:ascii="Arial" w:hAnsi="Arial"/>
          <w:sz w:val="16"/>
        </w:rPr>
      </w:pPr>
      <w:r>
        <w:rPr>
          <w:rFonts w:ascii="Arial" w:hAnsi="Arial"/>
          <w:sz w:val="16"/>
        </w:rPr>
        <w:fldChar w:fldCharType="begin"/>
      </w:r>
      <w:r>
        <w:rPr>
          <w:rFonts w:ascii="Arial" w:hAnsi="Arial"/>
          <w:sz w:val="16"/>
        </w:rPr>
        <w:instrText xml:space="preserve"> LINK Excel.Sheet.12 "\\\\Act001cl04fs07\\corporatefinancedata$\\Budget and Reporting\\Finance Branch\\Budgets\\Budget 2019-20\\PBS\\Web\\Finals for uploading\\APVMA - 2019-20 PBS.xlsx!APVMA Table 3.2!R3C1:R32C6" "" \a \p </w:instrText>
      </w:r>
      <w:r>
        <w:rPr>
          <w:rFonts w:ascii="Arial" w:hAnsi="Arial"/>
          <w:sz w:val="16"/>
        </w:rPr>
        <w:fldChar w:fldCharType="separate"/>
      </w:r>
      <w:r w:rsidR="00E32B57">
        <w:rPr>
          <w:rFonts w:ascii="Arial" w:hAnsi="Arial"/>
          <w:noProof/>
          <w:sz w:val="16"/>
        </w:rPr>
        <w:drawing>
          <wp:inline distT="0" distB="0" distL="0" distR="0">
            <wp:extent cx="4857750" cy="4781550"/>
            <wp:effectExtent l="0" t="0" r="0" b="0"/>
            <wp:docPr id="55" name="Objec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57750" cy="4781550"/>
                    </a:xfrm>
                    <a:prstGeom prst="rect">
                      <a:avLst/>
                    </a:prstGeom>
                    <a:noFill/>
                    <a:ln>
                      <a:noFill/>
                    </a:ln>
                  </pic:spPr>
                </pic:pic>
              </a:graphicData>
            </a:graphic>
          </wp:inline>
        </w:drawing>
      </w:r>
      <w:r>
        <w:rPr>
          <w:rFonts w:ascii="Arial" w:hAnsi="Arial"/>
          <w:sz w:val="16"/>
        </w:rPr>
        <w:fldChar w:fldCharType="end"/>
      </w:r>
    </w:p>
    <w:p w:rsidR="006A12F6" w:rsidRDefault="006A12F6" w:rsidP="006A12F6">
      <w:pPr>
        <w:pStyle w:val="NoSpacing"/>
        <w:tabs>
          <w:tab w:val="left" w:pos="284"/>
        </w:tabs>
        <w:rPr>
          <w:rFonts w:ascii="Arial" w:hAnsi="Arial"/>
          <w:sz w:val="16"/>
        </w:rPr>
      </w:pPr>
    </w:p>
    <w:p w:rsidR="006A12F6" w:rsidRPr="009B14A3" w:rsidRDefault="006A12F6" w:rsidP="006A12F6">
      <w:pPr>
        <w:pStyle w:val="NoSpacing"/>
        <w:tabs>
          <w:tab w:val="left" w:pos="284"/>
        </w:tabs>
        <w:rPr>
          <w:rFonts w:ascii="Arial" w:hAnsi="Arial"/>
          <w:sz w:val="16"/>
        </w:rPr>
      </w:pPr>
      <w:r w:rsidRPr="00400E89">
        <w:rPr>
          <w:rFonts w:ascii="Arial" w:hAnsi="Arial"/>
          <w:sz w:val="16"/>
        </w:rPr>
        <w:t>*</w:t>
      </w:r>
      <w:r>
        <w:rPr>
          <w:rFonts w:ascii="Arial" w:hAnsi="Arial"/>
          <w:sz w:val="16"/>
        </w:rPr>
        <w:t xml:space="preserve"> </w:t>
      </w:r>
      <w:r w:rsidRPr="00400E89">
        <w:rPr>
          <w:rFonts w:ascii="Arial" w:hAnsi="Arial"/>
          <w:sz w:val="16"/>
        </w:rPr>
        <w:t>'Equity' is the residual interest in assets after deduction of liabilities.</w:t>
      </w:r>
    </w:p>
    <w:p w:rsidR="006A12F6" w:rsidRDefault="006A12F6" w:rsidP="006A12F6">
      <w:pPr>
        <w:pStyle w:val="Source"/>
      </w:pPr>
    </w:p>
    <w:p w:rsidR="006A12F6" w:rsidRDefault="006A12F6" w:rsidP="006A12F6">
      <w:pPr>
        <w:pStyle w:val="Source"/>
      </w:pPr>
      <w:r>
        <w:t>Prepared on Australian Accounting Standards basis.</w:t>
      </w:r>
    </w:p>
    <w:p w:rsidR="006A12F6" w:rsidRDefault="006A12F6" w:rsidP="006A12F6">
      <w:pPr>
        <w:pStyle w:val="NoSpacing"/>
      </w:pPr>
    </w:p>
    <w:p w:rsidR="006A12F6" w:rsidRPr="00400E89" w:rsidRDefault="006A12F6" w:rsidP="006A12F6">
      <w:pPr>
        <w:pStyle w:val="Heading5"/>
        <w:spacing w:after="0"/>
      </w:pPr>
      <w:r>
        <w:br w:type="page"/>
      </w:r>
      <w:r>
        <w:lastRenderedPageBreak/>
        <w:t>Table 3.3: Departmental statement of changes in e</w:t>
      </w:r>
      <w:r w:rsidRPr="00D30CBA">
        <w:t xml:space="preserve">quity — </w:t>
      </w:r>
      <w:r>
        <w:t>s</w:t>
      </w:r>
      <w:r w:rsidRPr="00D30CBA">
        <w:t>ummar</w:t>
      </w:r>
      <w:r>
        <w:t xml:space="preserve">y of </w:t>
      </w:r>
      <w:r w:rsidRPr="00400E89">
        <w:t xml:space="preserve">movement (budget year </w:t>
      </w:r>
      <w:r w:rsidRPr="00400E89">
        <w:rPr>
          <w:rFonts w:cs="Arial"/>
        </w:rPr>
        <w:t>201</w:t>
      </w:r>
      <w:r>
        <w:rPr>
          <w:rFonts w:cs="Arial"/>
        </w:rPr>
        <w:t>9</w:t>
      </w:r>
      <w:r w:rsidRPr="00400E89">
        <w:rPr>
          <w:rFonts w:cs="Arial"/>
        </w:rPr>
        <w:t>–</w:t>
      </w:r>
      <w:r>
        <w:rPr>
          <w:rFonts w:cs="Arial"/>
        </w:rPr>
        <w:t>20</w:t>
      </w:r>
      <w:r w:rsidRPr="00400E89">
        <w:t>)</w:t>
      </w:r>
    </w:p>
    <w:p w:rsidR="006A12F6" w:rsidRDefault="006A12F6" w:rsidP="006A12F6">
      <w:pPr>
        <w:pStyle w:val="Source"/>
      </w:pPr>
      <w:r>
        <w:fldChar w:fldCharType="begin"/>
      </w:r>
      <w:r>
        <w:instrText xml:space="preserve"> LINK Excel.Sheet.12 "\\\\Act001cl04fs07\\corporatefinancedata$\\Budget and Reporting\\Finance Branch\\Budgets\\Budget 2019-20\\PBS\\Web\\Finals for uploading\\APVMA - 2019-20 PBS.xlsx!APVMA Table 3.3!R3C1:R17C5" "" \a \p </w:instrText>
      </w:r>
      <w:r>
        <w:fldChar w:fldCharType="separate"/>
      </w:r>
      <w:r w:rsidR="00E32B57">
        <w:rPr>
          <w:noProof/>
          <w:lang w:val="en-AU" w:eastAsia="en-AU"/>
        </w:rPr>
        <w:drawing>
          <wp:inline distT="0" distB="0" distL="0" distR="0">
            <wp:extent cx="4829175" cy="1504950"/>
            <wp:effectExtent l="0" t="0" r="9525" b="0"/>
            <wp:docPr id="56" name="Objec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29175" cy="1504950"/>
                    </a:xfrm>
                    <a:prstGeom prst="rect">
                      <a:avLst/>
                    </a:prstGeom>
                    <a:noFill/>
                    <a:ln>
                      <a:noFill/>
                    </a:ln>
                  </pic:spPr>
                </pic:pic>
              </a:graphicData>
            </a:graphic>
          </wp:inline>
        </w:drawing>
      </w:r>
      <w:r>
        <w:fldChar w:fldCharType="end"/>
      </w:r>
    </w:p>
    <w:p w:rsidR="006A12F6" w:rsidRDefault="006A12F6" w:rsidP="006A12F6">
      <w:pPr>
        <w:pStyle w:val="Source"/>
      </w:pPr>
    </w:p>
    <w:p w:rsidR="006A12F6" w:rsidRDefault="006A12F6" w:rsidP="006A12F6">
      <w:pPr>
        <w:pStyle w:val="Source"/>
      </w:pPr>
      <w:r>
        <w:t>Prepared on Australian Accounting Standards basis.</w:t>
      </w:r>
    </w:p>
    <w:p w:rsidR="006A12F6" w:rsidRDefault="006A12F6" w:rsidP="006A12F6">
      <w:pPr>
        <w:pStyle w:val="NoSpacing"/>
      </w:pPr>
    </w:p>
    <w:p w:rsidR="006A12F6" w:rsidRPr="0018624E" w:rsidRDefault="006A12F6" w:rsidP="006A12F6">
      <w:pPr>
        <w:pStyle w:val="Heading5"/>
        <w:spacing w:after="0"/>
      </w:pPr>
      <w:r>
        <w:br w:type="page"/>
      </w:r>
      <w:r w:rsidRPr="0018624E">
        <w:lastRenderedPageBreak/>
        <w:t xml:space="preserve">Table 3.4: Budgeted departmental statement of cash flows (for the period </w:t>
      </w:r>
      <w:r w:rsidRPr="0018624E">
        <w:br/>
        <w:t>ended 30</w:t>
      </w:r>
      <w:r w:rsidRPr="008144CC">
        <w:t> </w:t>
      </w:r>
      <w:r w:rsidRPr="0018624E">
        <w:t>June)</w:t>
      </w:r>
    </w:p>
    <w:p w:rsidR="006A12F6" w:rsidRDefault="006A12F6" w:rsidP="006A12F6">
      <w:pPr>
        <w:pStyle w:val="NoSpacing"/>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LINK Excel.Sheet.12 "\\\\Act001cl04fs07\\corporatefinancedata$\\Budget and Reporting\\Finance Branch\\Budgets\\Budget 2019-20\\PBS\\Web\\Finals for uploading\\APVMA - 2019-20 PBS.xlsx!APVMA Table 3.4!R3C1:R33C6" "" \a \p </w:instrText>
      </w:r>
      <w:r>
        <w:rPr>
          <w:rFonts w:ascii="Arial" w:hAnsi="Arial" w:cs="Arial"/>
          <w:sz w:val="16"/>
          <w:szCs w:val="16"/>
        </w:rPr>
        <w:fldChar w:fldCharType="separate"/>
      </w:r>
      <w:r w:rsidR="00E32B57">
        <w:rPr>
          <w:rFonts w:ascii="Arial" w:hAnsi="Arial" w:cs="Arial"/>
          <w:noProof/>
          <w:sz w:val="16"/>
          <w:szCs w:val="16"/>
        </w:rPr>
        <w:drawing>
          <wp:inline distT="0" distB="0" distL="0" distR="0">
            <wp:extent cx="4905375" cy="5229225"/>
            <wp:effectExtent l="0" t="0" r="9525" b="9525"/>
            <wp:docPr id="57" name="Objec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05375" cy="5229225"/>
                    </a:xfrm>
                    <a:prstGeom prst="rect">
                      <a:avLst/>
                    </a:prstGeom>
                    <a:noFill/>
                    <a:ln>
                      <a:noFill/>
                    </a:ln>
                  </pic:spPr>
                </pic:pic>
              </a:graphicData>
            </a:graphic>
          </wp:inline>
        </w:drawing>
      </w:r>
      <w:r>
        <w:rPr>
          <w:rFonts w:ascii="Arial" w:hAnsi="Arial" w:cs="Arial"/>
          <w:sz w:val="16"/>
          <w:szCs w:val="16"/>
        </w:rPr>
        <w:fldChar w:fldCharType="end"/>
      </w:r>
    </w:p>
    <w:p w:rsidR="006A12F6" w:rsidRDefault="006A12F6" w:rsidP="006A12F6">
      <w:pPr>
        <w:pStyle w:val="NoSpacing"/>
      </w:pPr>
      <w:r w:rsidRPr="007C4B77">
        <w:rPr>
          <w:rFonts w:ascii="Arial" w:hAnsi="Arial" w:cs="Arial"/>
          <w:sz w:val="16"/>
          <w:szCs w:val="16"/>
        </w:rPr>
        <w:t>Prepared on Australian Accounting Standards basis.</w:t>
      </w:r>
    </w:p>
    <w:p w:rsidR="006A12F6" w:rsidRDefault="006A12F6" w:rsidP="006A12F6">
      <w:pPr>
        <w:pStyle w:val="NoSpacing"/>
      </w:pPr>
    </w:p>
    <w:p w:rsidR="006A12F6" w:rsidRDefault="006A12F6" w:rsidP="006A12F6">
      <w:pPr>
        <w:pStyle w:val="Heading5"/>
        <w:spacing w:after="0"/>
      </w:pPr>
      <w:r>
        <w:br w:type="page"/>
      </w:r>
      <w:r w:rsidRPr="00D30CBA">
        <w:lastRenderedPageBreak/>
        <w:t>Table 3.</w:t>
      </w:r>
      <w:r>
        <w:t>5</w:t>
      </w:r>
      <w:r w:rsidRPr="00D30CBA">
        <w:t xml:space="preserve">: </w:t>
      </w:r>
      <w:r>
        <w:t>Departmental capital budget statement</w:t>
      </w:r>
    </w:p>
    <w:p w:rsidR="006A12F6" w:rsidRDefault="006A12F6" w:rsidP="006A12F6">
      <w:pPr>
        <w:pStyle w:val="Source"/>
      </w:pPr>
      <w:r>
        <w:fldChar w:fldCharType="begin"/>
      </w:r>
      <w:r>
        <w:instrText xml:space="preserve"> LINK Excel.Sheet.12 "\\\\Act001cl04fs07\\corporatefinancedata$\\Budget and Reporting\\Finance Branch\\Budgets\\Budget 2019-20\\PBS\\Web\\Finals for uploading\\APVMA - 2019-20 PBS.xlsx!APVMA Table 3.5!R3C1:R17C6" "" \a \p </w:instrText>
      </w:r>
      <w:r>
        <w:fldChar w:fldCharType="separate"/>
      </w:r>
      <w:r w:rsidR="00E32B57">
        <w:rPr>
          <w:noProof/>
          <w:lang w:val="en-AU" w:eastAsia="en-AU"/>
        </w:rPr>
        <w:drawing>
          <wp:inline distT="0" distB="0" distL="0" distR="0">
            <wp:extent cx="4867275" cy="1828800"/>
            <wp:effectExtent l="0" t="0" r="9525" b="0"/>
            <wp:docPr id="58" name="Objec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67275" cy="1828800"/>
                    </a:xfrm>
                    <a:prstGeom prst="rect">
                      <a:avLst/>
                    </a:prstGeom>
                    <a:noFill/>
                    <a:ln>
                      <a:noFill/>
                    </a:ln>
                  </pic:spPr>
                </pic:pic>
              </a:graphicData>
            </a:graphic>
          </wp:inline>
        </w:drawing>
      </w:r>
      <w:r>
        <w:fldChar w:fldCharType="end"/>
      </w:r>
    </w:p>
    <w:p w:rsidR="006A12F6" w:rsidRDefault="006A12F6" w:rsidP="006A12F6">
      <w:pPr>
        <w:pStyle w:val="Source"/>
      </w:pPr>
    </w:p>
    <w:p w:rsidR="006A12F6" w:rsidRPr="00400E89" w:rsidRDefault="006A12F6" w:rsidP="006A12F6">
      <w:pPr>
        <w:pStyle w:val="Source"/>
      </w:pPr>
      <w:r>
        <w:t>(a)</w:t>
      </w:r>
      <w:r w:rsidRPr="00400E89">
        <w:tab/>
        <w:t>Includes the following sources of funding:</w:t>
      </w:r>
    </w:p>
    <w:p w:rsidR="006A12F6" w:rsidRPr="00400E89" w:rsidRDefault="006A12F6" w:rsidP="006A12F6">
      <w:pPr>
        <w:pStyle w:val="Source"/>
        <w:tabs>
          <w:tab w:val="clear" w:pos="284"/>
          <w:tab w:val="left" w:pos="567"/>
        </w:tabs>
        <w:ind w:left="284" w:hanging="284"/>
      </w:pPr>
      <w:r w:rsidRPr="00400E89">
        <w:tab/>
        <w:t>–</w:t>
      </w:r>
      <w:r w:rsidRPr="00400E89">
        <w:tab/>
        <w:t>annual and prior year appropriations;</w:t>
      </w:r>
    </w:p>
    <w:p w:rsidR="006A12F6" w:rsidRPr="00400E89" w:rsidRDefault="006A12F6" w:rsidP="006A12F6">
      <w:pPr>
        <w:pStyle w:val="Source"/>
        <w:tabs>
          <w:tab w:val="clear" w:pos="284"/>
          <w:tab w:val="left" w:pos="567"/>
        </w:tabs>
        <w:ind w:left="284" w:hanging="284"/>
      </w:pPr>
      <w:r>
        <w:tab/>
      </w:r>
      <w:r w:rsidRPr="00400E89">
        <w:t>–</w:t>
      </w:r>
      <w:r w:rsidRPr="00400E89">
        <w:tab/>
        <w:t>internally developed assets;</w:t>
      </w:r>
    </w:p>
    <w:p w:rsidR="006A12F6" w:rsidRPr="00400E89" w:rsidRDefault="006A12F6" w:rsidP="006A12F6">
      <w:pPr>
        <w:pStyle w:val="Source"/>
        <w:tabs>
          <w:tab w:val="clear" w:pos="284"/>
          <w:tab w:val="left" w:pos="567"/>
        </w:tabs>
        <w:ind w:left="284" w:hanging="284"/>
      </w:pPr>
      <w:r w:rsidRPr="00400E89">
        <w:tab/>
        <w:t>–</w:t>
      </w:r>
      <w:r w:rsidRPr="00400E89">
        <w:tab/>
        <w:t>section 74 Retained revenue receipts; and</w:t>
      </w:r>
    </w:p>
    <w:p w:rsidR="006A12F6" w:rsidRPr="00400E89" w:rsidRDefault="006A12F6" w:rsidP="006A12F6">
      <w:pPr>
        <w:pStyle w:val="Source"/>
        <w:tabs>
          <w:tab w:val="clear" w:pos="284"/>
          <w:tab w:val="left" w:pos="567"/>
        </w:tabs>
        <w:ind w:left="284" w:hanging="284"/>
      </w:pPr>
      <w:r w:rsidRPr="00400E89">
        <w:tab/>
        <w:t>–</w:t>
      </w:r>
      <w:r w:rsidRPr="00400E89">
        <w:tab/>
        <w:t>proceeds from the sale of assets.</w:t>
      </w:r>
    </w:p>
    <w:p w:rsidR="006A12F6" w:rsidRPr="00400E89" w:rsidRDefault="006A12F6" w:rsidP="006A12F6">
      <w:pPr>
        <w:pStyle w:val="Source"/>
      </w:pPr>
    </w:p>
    <w:p w:rsidR="006A12F6" w:rsidRPr="00400E89" w:rsidRDefault="006A12F6" w:rsidP="006A12F6">
      <w:pPr>
        <w:pStyle w:val="Source"/>
      </w:pPr>
      <w:r w:rsidRPr="00400E89">
        <w:t>Consistent with information contained in the Statement of Asset Movements and the Budgeted Statement of Cash Flows.</w:t>
      </w:r>
    </w:p>
    <w:p w:rsidR="006A12F6" w:rsidRDefault="006A12F6" w:rsidP="006A12F6">
      <w:pPr>
        <w:pStyle w:val="Source"/>
      </w:pPr>
    </w:p>
    <w:p w:rsidR="006A12F6" w:rsidRDefault="006A12F6" w:rsidP="006A12F6">
      <w:pPr>
        <w:pStyle w:val="Source"/>
      </w:pPr>
    </w:p>
    <w:p w:rsidR="006A12F6" w:rsidRPr="00400E89" w:rsidRDefault="006A12F6" w:rsidP="006A12F6">
      <w:pPr>
        <w:pStyle w:val="Source"/>
      </w:pPr>
    </w:p>
    <w:p w:rsidR="006A12F6" w:rsidRPr="00400E89" w:rsidRDefault="006A12F6" w:rsidP="006A12F6">
      <w:pPr>
        <w:pStyle w:val="Heading5"/>
        <w:spacing w:after="0"/>
      </w:pPr>
      <w:r w:rsidRPr="00400E89">
        <w:t xml:space="preserve">Table 3.6: Statement of asset movements (Budget year </w:t>
      </w:r>
      <w:r w:rsidRPr="00400E89">
        <w:rPr>
          <w:rFonts w:cs="Arial"/>
        </w:rPr>
        <w:t>201</w:t>
      </w:r>
      <w:r>
        <w:rPr>
          <w:rFonts w:cs="Arial"/>
        </w:rPr>
        <w:t>9</w:t>
      </w:r>
      <w:r w:rsidRPr="00400E89">
        <w:rPr>
          <w:rFonts w:cs="Arial"/>
        </w:rPr>
        <w:t>–</w:t>
      </w:r>
      <w:r>
        <w:rPr>
          <w:rFonts w:cs="Arial"/>
        </w:rPr>
        <w:t>20</w:t>
      </w:r>
      <w:r w:rsidRPr="00400E89">
        <w:t>)</w:t>
      </w:r>
    </w:p>
    <w:p w:rsidR="006A12F6" w:rsidRDefault="006A12F6" w:rsidP="006A12F6">
      <w:pPr>
        <w:pStyle w:val="Source"/>
      </w:pPr>
      <w:r>
        <w:fldChar w:fldCharType="begin"/>
      </w:r>
      <w:r>
        <w:instrText xml:space="preserve"> LINK Excel.Sheet.12 "\\\\Act001cl04fs07\\corporatefinancedata$\\Budget and Reporting\\Finance Branch\\Budgets\\Budget 2019-20\\PBS\\Web\\Finals for uploading\\APVMA - 2019-20 PBS.xlsx!APVMA Table 3.6!R3C1:R18C5" "" \a \p </w:instrText>
      </w:r>
      <w:r>
        <w:fldChar w:fldCharType="separate"/>
      </w:r>
      <w:r w:rsidR="00E32B57">
        <w:rPr>
          <w:noProof/>
          <w:lang w:val="en-AU" w:eastAsia="en-AU"/>
        </w:rPr>
        <w:drawing>
          <wp:inline distT="0" distB="0" distL="0" distR="0">
            <wp:extent cx="4867275" cy="3067050"/>
            <wp:effectExtent l="0" t="0" r="9525" b="0"/>
            <wp:docPr id="59" name="Objec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r>
        <w:fldChar w:fldCharType="end"/>
      </w:r>
    </w:p>
    <w:p w:rsidR="006A12F6" w:rsidRDefault="006A12F6" w:rsidP="006A12F6">
      <w:pPr>
        <w:pStyle w:val="Source"/>
      </w:pPr>
    </w:p>
    <w:p w:rsidR="006A12F6" w:rsidRDefault="006A12F6" w:rsidP="006A12F6">
      <w:pPr>
        <w:pStyle w:val="Source"/>
      </w:pPr>
      <w:r w:rsidRPr="00400E89">
        <w:t>Prepared on Australian Accounting Standards basis.</w:t>
      </w:r>
    </w:p>
    <w:p w:rsidR="006A12F6" w:rsidRPr="000C3B86" w:rsidRDefault="006A12F6" w:rsidP="006A12F6"/>
    <w:p w:rsidR="006A12F6" w:rsidRDefault="006A12F6" w:rsidP="00D773B5">
      <w:pPr>
        <w:pStyle w:val="NoSpacing"/>
        <w:rPr>
          <w:rFonts w:ascii="Arial" w:hAnsi="Arial"/>
          <w:sz w:val="16"/>
        </w:rPr>
        <w:sectPr w:rsidR="006A12F6" w:rsidSect="00213014">
          <w:headerReference w:type="first" r:id="rId195"/>
          <w:pgSz w:w="11906" w:h="16838" w:code="9"/>
          <w:pgMar w:top="2466" w:right="2098" w:bottom="2466" w:left="2098" w:header="1899" w:footer="1899" w:gutter="0"/>
          <w:cols w:space="708"/>
          <w:titlePg/>
          <w:docGrid w:linePitch="360"/>
        </w:sectPr>
      </w:pPr>
    </w:p>
    <w:p w:rsidR="006A12F6" w:rsidRPr="006D5CA5" w:rsidRDefault="006A12F6" w:rsidP="006A12F6">
      <w:pPr>
        <w:pStyle w:val="Heading1"/>
        <w:rPr>
          <w:rFonts w:cs="Arial"/>
        </w:rPr>
      </w:pPr>
      <w:bookmarkStart w:id="35" w:name="_Toc190766150"/>
      <w:r w:rsidRPr="006D5CA5">
        <w:rPr>
          <w:rFonts w:cs="Arial"/>
        </w:rPr>
        <w:lastRenderedPageBreak/>
        <w:t>Cotton</w:t>
      </w:r>
      <w:r>
        <w:rPr>
          <w:rFonts w:cs="Arial"/>
        </w:rPr>
        <w:br/>
      </w:r>
      <w:r w:rsidRPr="006D5CA5">
        <w:rPr>
          <w:rFonts w:cs="Arial"/>
        </w:rPr>
        <w:t>Research and Development Corporation</w:t>
      </w:r>
    </w:p>
    <w:bookmarkEnd w:id="35"/>
    <w:p w:rsidR="006A12F6" w:rsidRPr="00B531B3" w:rsidRDefault="006A12F6" w:rsidP="006A12F6">
      <w:pPr>
        <w:pStyle w:val="TOC3"/>
        <w:rPr>
          <w:rStyle w:val="Hyperlink"/>
          <w:rFonts w:ascii="Arial Bold" w:hAnsi="Arial Bold"/>
          <w:caps/>
          <w:color w:val="000000"/>
          <w:u w:val="none"/>
        </w:rPr>
      </w:pPr>
      <w:r w:rsidRPr="00B531B3">
        <w:rPr>
          <w:rStyle w:val="Hyperlink"/>
          <w:rFonts w:ascii="Arial Bold" w:hAnsi="Arial Bold"/>
          <w:caps/>
          <w:color w:val="000000"/>
          <w:u w:val="none"/>
        </w:rPr>
        <w:t>Section 1: Entity overview and resources</w:t>
      </w:r>
      <w:r w:rsidRPr="00B531B3">
        <w:rPr>
          <w:rStyle w:val="Hyperlink"/>
          <w:rFonts w:ascii="Arial Bold" w:hAnsi="Arial Bold"/>
          <w:caps/>
          <w:color w:val="000000"/>
          <w:u w:val="none"/>
        </w:rPr>
        <w:tab/>
        <w:t>1</w:t>
      </w:r>
      <w:r>
        <w:rPr>
          <w:rStyle w:val="Hyperlink"/>
          <w:rFonts w:ascii="Arial Bold" w:hAnsi="Arial Bold"/>
          <w:caps/>
          <w:color w:val="000000"/>
          <w:u w:val="none"/>
        </w:rPr>
        <w:t>09</w:t>
      </w:r>
    </w:p>
    <w:p w:rsidR="006A12F6" w:rsidRDefault="006A12F6" w:rsidP="006A12F6">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Strategic direction statement</w:t>
      </w:r>
      <w:r>
        <w:rPr>
          <w:noProof/>
        </w:rPr>
        <w:tab/>
        <w:t>109</w:t>
      </w:r>
    </w:p>
    <w:p w:rsidR="006A12F6" w:rsidRDefault="006A12F6" w:rsidP="006A12F6">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Pr>
          <w:noProof/>
        </w:rPr>
        <w:t>Entity resource statement</w:t>
      </w:r>
      <w:r>
        <w:rPr>
          <w:noProof/>
        </w:rPr>
        <w:tab/>
        <w:t>111</w:t>
      </w:r>
    </w:p>
    <w:p w:rsidR="006A12F6" w:rsidRDefault="006A12F6" w:rsidP="006A12F6">
      <w:pPr>
        <w:pStyle w:val="TOC4"/>
        <w:tabs>
          <w:tab w:val="left" w:pos="800"/>
        </w:tabs>
        <w:rPr>
          <w:noProof/>
        </w:rPr>
      </w:pPr>
      <w:r>
        <w:rPr>
          <w:noProof/>
        </w:rPr>
        <w:t>1.3</w:t>
      </w:r>
      <w:r>
        <w:rPr>
          <w:rFonts w:ascii="Times New Roman" w:hAnsi="Times New Roman"/>
          <w:noProof/>
          <w:sz w:val="24"/>
          <w:szCs w:val="24"/>
        </w:rPr>
        <w:tab/>
      </w:r>
      <w:r>
        <w:rPr>
          <w:noProof/>
        </w:rPr>
        <w:t>Budget measures</w:t>
      </w:r>
      <w:r>
        <w:rPr>
          <w:noProof/>
        </w:rPr>
        <w:tab/>
        <w:t>112</w:t>
      </w:r>
    </w:p>
    <w:p w:rsidR="006A12F6" w:rsidRPr="00B531B3" w:rsidRDefault="006A12F6" w:rsidP="006A12F6">
      <w:pPr>
        <w:pStyle w:val="TOC3"/>
        <w:rPr>
          <w:rStyle w:val="Hyperlink"/>
          <w:rFonts w:ascii="Arial Bold" w:hAnsi="Arial Bold"/>
          <w:caps/>
          <w:color w:val="000000"/>
          <w:u w:val="none"/>
        </w:rPr>
      </w:pPr>
      <w:r w:rsidRPr="00B531B3">
        <w:rPr>
          <w:rStyle w:val="Hyperlink"/>
          <w:rFonts w:ascii="Arial Bold" w:hAnsi="Arial Bold"/>
          <w:caps/>
          <w:color w:val="000000"/>
          <w:u w:val="none"/>
        </w:rPr>
        <w:t>Section 2: Outcomes and planned performance</w:t>
      </w:r>
      <w:r w:rsidRPr="00B531B3">
        <w:rPr>
          <w:rStyle w:val="Hyperlink"/>
          <w:rFonts w:ascii="Arial Bold" w:hAnsi="Arial Bold"/>
          <w:caps/>
          <w:color w:val="000000"/>
          <w:u w:val="none"/>
        </w:rPr>
        <w:tab/>
        <w:t>1</w:t>
      </w:r>
      <w:r>
        <w:rPr>
          <w:rStyle w:val="Hyperlink"/>
          <w:rFonts w:ascii="Arial Bold" w:hAnsi="Arial Bold"/>
          <w:caps/>
          <w:color w:val="000000"/>
          <w:u w:val="none"/>
        </w:rPr>
        <w:t>13</w:t>
      </w:r>
    </w:p>
    <w:p w:rsidR="006A12F6" w:rsidRDefault="006A12F6" w:rsidP="006A12F6">
      <w:pPr>
        <w:pStyle w:val="TOC4"/>
        <w:tabs>
          <w:tab w:val="left" w:pos="800"/>
        </w:tabs>
        <w:rPr>
          <w:rFonts w:ascii="Times New Roman" w:hAnsi="Times New Roman"/>
          <w:noProof/>
          <w:sz w:val="24"/>
          <w:szCs w:val="24"/>
        </w:rPr>
      </w:pPr>
      <w:r>
        <w:rPr>
          <w:noProof/>
        </w:rPr>
        <w:t>2.1</w:t>
      </w:r>
      <w:r>
        <w:rPr>
          <w:rFonts w:ascii="Times New Roman" w:hAnsi="Times New Roman"/>
          <w:noProof/>
          <w:sz w:val="24"/>
          <w:szCs w:val="24"/>
        </w:rPr>
        <w:tab/>
      </w:r>
      <w:r w:rsidRPr="00BC74DE">
        <w:rPr>
          <w:noProof/>
        </w:rPr>
        <w:t>Budgeted</w:t>
      </w:r>
      <w:r>
        <w:rPr>
          <w:noProof/>
        </w:rPr>
        <w:t xml:space="preserve"> expenses and performance for Outcome 1</w:t>
      </w:r>
      <w:r>
        <w:rPr>
          <w:noProof/>
        </w:rPr>
        <w:tab/>
        <w:t>114</w:t>
      </w:r>
    </w:p>
    <w:p w:rsidR="006A12F6" w:rsidRPr="00B531B3" w:rsidRDefault="006A12F6" w:rsidP="006A12F6">
      <w:pPr>
        <w:pStyle w:val="TOC3"/>
        <w:rPr>
          <w:rStyle w:val="Hyperlink"/>
          <w:rFonts w:ascii="Arial Bold" w:hAnsi="Arial Bold"/>
          <w:caps/>
          <w:color w:val="000000"/>
          <w:u w:val="none"/>
        </w:rPr>
      </w:pPr>
      <w:r w:rsidRPr="00B531B3">
        <w:rPr>
          <w:rStyle w:val="Hyperlink"/>
          <w:rFonts w:ascii="Arial Bold" w:hAnsi="Arial Bold"/>
          <w:caps/>
          <w:color w:val="000000"/>
          <w:u w:val="none"/>
        </w:rPr>
        <w:t>Section 3: Budgeted financial statements</w:t>
      </w:r>
      <w:r w:rsidRPr="00B531B3">
        <w:rPr>
          <w:rStyle w:val="Hyperlink"/>
          <w:rFonts w:ascii="Arial Bold" w:hAnsi="Arial Bold"/>
          <w:caps/>
          <w:color w:val="000000"/>
          <w:u w:val="none"/>
        </w:rPr>
        <w:tab/>
        <w:t>1</w:t>
      </w:r>
      <w:r>
        <w:rPr>
          <w:rStyle w:val="Hyperlink"/>
          <w:rFonts w:ascii="Arial Bold" w:hAnsi="Arial Bold"/>
          <w:caps/>
          <w:color w:val="000000"/>
          <w:u w:val="none"/>
        </w:rPr>
        <w:t>19</w:t>
      </w:r>
    </w:p>
    <w:p w:rsidR="006A12F6" w:rsidRDefault="006A12F6" w:rsidP="006A12F6">
      <w:pPr>
        <w:pStyle w:val="TOC4"/>
        <w:tabs>
          <w:tab w:val="left" w:pos="800"/>
        </w:tabs>
        <w:rPr>
          <w:noProof/>
        </w:rPr>
      </w:pPr>
      <w:r>
        <w:rPr>
          <w:noProof/>
        </w:rPr>
        <w:t>3.1</w:t>
      </w:r>
      <w:r>
        <w:rPr>
          <w:rFonts w:ascii="Times New Roman" w:hAnsi="Times New Roman"/>
          <w:noProof/>
          <w:sz w:val="24"/>
          <w:szCs w:val="24"/>
        </w:rPr>
        <w:tab/>
      </w:r>
      <w:r w:rsidRPr="000E61B1">
        <w:rPr>
          <w:noProof/>
        </w:rPr>
        <w:t>Budgeted financial statements</w:t>
      </w:r>
      <w:r>
        <w:rPr>
          <w:noProof/>
        </w:rPr>
        <w:tab/>
        <w:t>121</w:t>
      </w:r>
    </w:p>
    <w:p w:rsidR="006A12F6" w:rsidRPr="008B5AFD" w:rsidRDefault="006A12F6" w:rsidP="006A12F6"/>
    <w:p w:rsidR="006A12F6" w:rsidRDefault="006A12F6" w:rsidP="006A12F6">
      <w:pPr>
        <w:sectPr w:rsidR="006A12F6" w:rsidSect="006A12F6">
          <w:footerReference w:type="even" r:id="rId196"/>
          <w:footerReference w:type="default" r:id="rId197"/>
          <w:headerReference w:type="first" r:id="rId198"/>
          <w:footerReference w:type="first" r:id="rId199"/>
          <w:pgSz w:w="11906" w:h="16838" w:code="9"/>
          <w:pgMar w:top="2466" w:right="2098" w:bottom="2466" w:left="2098" w:header="1899" w:footer="1899" w:gutter="0"/>
          <w:pgNumType w:start="107"/>
          <w:cols w:space="708"/>
          <w:titlePg/>
          <w:docGrid w:linePitch="360"/>
        </w:sectPr>
      </w:pPr>
    </w:p>
    <w:p w:rsidR="006A12F6" w:rsidRPr="003E091C" w:rsidRDefault="006A12F6" w:rsidP="006A12F6">
      <w:pPr>
        <w:rPr>
          <w:lang w:val="x-none" w:eastAsia="x-none"/>
        </w:rPr>
        <w:sectPr w:rsidR="006A12F6" w:rsidRPr="003E091C" w:rsidSect="00213014">
          <w:headerReference w:type="even" r:id="rId200"/>
          <w:headerReference w:type="default" r:id="rId201"/>
          <w:footerReference w:type="first" r:id="rId202"/>
          <w:pgSz w:w="11906" w:h="16838" w:code="9"/>
          <w:pgMar w:top="2466" w:right="2098" w:bottom="2466" w:left="2098" w:header="1899" w:footer="1899" w:gutter="0"/>
          <w:cols w:space="708"/>
          <w:titlePg/>
          <w:docGrid w:linePitch="360"/>
        </w:sectPr>
      </w:pPr>
    </w:p>
    <w:p w:rsidR="006A12F6" w:rsidRPr="004A3B52" w:rsidRDefault="006A12F6" w:rsidP="006A12F6">
      <w:pPr>
        <w:pStyle w:val="ContentsHeading"/>
      </w:pPr>
      <w:r w:rsidRPr="004A3B52">
        <w:lastRenderedPageBreak/>
        <w:t>Cotton</w:t>
      </w:r>
      <w:r w:rsidRPr="004A3B52">
        <w:br/>
        <w:t>Research and Development Corporation</w:t>
      </w:r>
    </w:p>
    <w:p w:rsidR="006A12F6" w:rsidRDefault="006A12F6" w:rsidP="006A12F6">
      <w:pPr>
        <w:pStyle w:val="Heading2"/>
      </w:pPr>
      <w:r>
        <w:t>Section 1: Entity overview and resources</w:t>
      </w:r>
    </w:p>
    <w:p w:rsidR="006A12F6" w:rsidRDefault="006A12F6" w:rsidP="006A12F6">
      <w:pPr>
        <w:pStyle w:val="Heading3"/>
      </w:pPr>
      <w:r>
        <w:t>1.1</w:t>
      </w:r>
      <w:r>
        <w:tab/>
        <w:t>Strategic direction statement</w:t>
      </w:r>
    </w:p>
    <w:p w:rsidR="006A12F6" w:rsidRPr="00433908" w:rsidRDefault="006A12F6" w:rsidP="006A12F6">
      <w:pPr>
        <w:spacing w:before="240"/>
        <w:rPr>
          <w:rFonts w:cs="Arial"/>
        </w:rPr>
      </w:pPr>
      <w:r w:rsidRPr="00433908">
        <w:rPr>
          <w:rFonts w:cs="Arial"/>
        </w:rPr>
        <w:t xml:space="preserve">The Cotton Research and Development Corporation (CRDC) has been delivering outcomes in cotton research, development and extension (RD&amp;E) on behalf of Australia’s cotton growers and </w:t>
      </w:r>
      <w:r w:rsidRPr="00B6344F">
        <w:rPr>
          <w:rFonts w:cs="Arial"/>
        </w:rPr>
        <w:t xml:space="preserve">the </w:t>
      </w:r>
      <w:r>
        <w:rPr>
          <w:rFonts w:cs="Arial"/>
        </w:rPr>
        <w:t>Australian</w:t>
      </w:r>
      <w:r w:rsidRPr="00433908">
        <w:rPr>
          <w:rFonts w:cs="Arial"/>
        </w:rPr>
        <w:t xml:space="preserve"> Government for </w:t>
      </w:r>
      <w:r>
        <w:rPr>
          <w:rFonts w:cs="Arial"/>
        </w:rPr>
        <w:t xml:space="preserve">over </w:t>
      </w:r>
      <w:r w:rsidRPr="00433908">
        <w:rPr>
          <w:rFonts w:cs="Arial"/>
        </w:rPr>
        <w:t>2</w:t>
      </w:r>
      <w:r>
        <w:rPr>
          <w:rFonts w:cs="Arial"/>
        </w:rPr>
        <w:t>8</w:t>
      </w:r>
      <w:r w:rsidRPr="00433908">
        <w:rPr>
          <w:rFonts w:cs="Arial"/>
        </w:rPr>
        <w:t xml:space="preserve"> years. </w:t>
      </w:r>
    </w:p>
    <w:p w:rsidR="006A12F6" w:rsidRPr="00433908" w:rsidRDefault="006A12F6" w:rsidP="006A12F6">
      <w:pPr>
        <w:spacing w:before="240"/>
        <w:rPr>
          <w:rFonts w:cs="Arial"/>
        </w:rPr>
      </w:pPr>
      <w:r w:rsidRPr="00CB1E2B">
        <w:rPr>
          <w:rFonts w:cs="Arial"/>
        </w:rPr>
        <w:t xml:space="preserve">Established in October 1990 and operating under the </w:t>
      </w:r>
      <w:r w:rsidRPr="00F607D5">
        <w:rPr>
          <w:rFonts w:cs="Arial"/>
          <w:i/>
        </w:rPr>
        <w:t xml:space="preserve">Primary Industries Research and Development </w:t>
      </w:r>
      <w:r w:rsidRPr="00CB1E2B">
        <w:rPr>
          <w:rFonts w:cs="Arial"/>
        </w:rPr>
        <w:t>Act 1989 (PIRD Act), CRDC exists to power the success of Australian cotton through investment in, and delivery of, cotton RD&amp;E. CRDC is based in Narrabri, NSW: the heart of one of Australia's major cotton-growing regions and home to the Australian Cotton Research Institute.</w:t>
      </w:r>
    </w:p>
    <w:p w:rsidR="006A12F6" w:rsidRPr="00433908" w:rsidRDefault="006A12F6" w:rsidP="006A12F6">
      <w:pPr>
        <w:spacing w:before="240"/>
        <w:rPr>
          <w:rFonts w:cs="Arial"/>
        </w:rPr>
      </w:pPr>
      <w:r w:rsidRPr="00CB1E2B">
        <w:rPr>
          <w:rFonts w:cs="Arial"/>
        </w:rPr>
        <w:t>Cotton is a major contributor to the economic, environmental and social fabric of rural Australia. Predominately grown in New South Wales and Queensland, with expansion into Victoria and commercial trials in northern Australia, cotton is a major employer and contributor to the local, state and national economy. The industry generates significant wealth and provides an economic foundation to these regions and their communities, employing some 10,000 people. Cotton is Australia’s fifth most valuable agricultural export commodity, generating an average of $1.9 billion in export revenue annually</w:t>
      </w:r>
      <w:r w:rsidRPr="00433908">
        <w:rPr>
          <w:rFonts w:cs="Arial"/>
        </w:rPr>
        <w:t>.</w:t>
      </w:r>
    </w:p>
    <w:p w:rsidR="006A12F6" w:rsidRPr="00CB1E2B" w:rsidRDefault="006A12F6" w:rsidP="006A12F6">
      <w:pPr>
        <w:spacing w:before="240"/>
        <w:rPr>
          <w:rFonts w:cs="Arial"/>
        </w:rPr>
      </w:pPr>
      <w:r w:rsidRPr="00CB1E2B">
        <w:rPr>
          <w:rFonts w:cs="Arial"/>
        </w:rPr>
        <w:t>CRDC’s role is to invest in RD&amp;E on behalf of cotton growers and the government, with the outcomes boosting the productivity and profitability of industry. RD&amp;E, and its resulting innovations, are a key driving force behind the cotton industry’s continued success. CRDC’s ultimate aim is to deliver increased economic, social and environmental benefits for the Australian cotton industry, and the wider community, by investing in knowledge, innovation and its adoption.</w:t>
      </w:r>
    </w:p>
    <w:p w:rsidR="006A12F6" w:rsidRPr="00CB1E2B" w:rsidRDefault="006A12F6" w:rsidP="006A12F6">
      <w:pPr>
        <w:spacing w:before="240"/>
        <w:rPr>
          <w:rFonts w:cs="Arial"/>
        </w:rPr>
      </w:pPr>
      <w:r w:rsidRPr="00CB1E2B">
        <w:rPr>
          <w:rFonts w:cs="Arial"/>
        </w:rPr>
        <w:t>CRDC’s investments are governed by a five-year strategic plan, with 2019–20 being the second year under CRDC’s 2018–23 Strategic Plan. The new plan builds on the success of the preceding five-year plan and provides an ambitious roadmap for CRDC’s investment.</w:t>
      </w:r>
    </w:p>
    <w:p w:rsidR="006A12F6" w:rsidRDefault="006A12F6" w:rsidP="006A12F6">
      <w:pPr>
        <w:spacing w:before="240"/>
        <w:rPr>
          <w:rFonts w:cs="Arial"/>
        </w:rPr>
      </w:pPr>
      <w:r w:rsidRPr="00CB1E2B">
        <w:rPr>
          <w:rFonts w:cs="Arial"/>
        </w:rPr>
        <w:t>CRDC’s aim through the plan is to contribute to creating $2 billion in additional gross value of cotton production for the benefit of Australian cotton growers and the wider community</w:t>
      </w:r>
      <w:r>
        <w:rPr>
          <w:rFonts w:cs="Arial"/>
        </w:rPr>
        <w:t>.</w:t>
      </w:r>
    </w:p>
    <w:p w:rsidR="006A12F6" w:rsidRPr="00433908" w:rsidRDefault="006A12F6" w:rsidP="006A12F6">
      <w:pPr>
        <w:spacing w:before="240"/>
        <w:rPr>
          <w:rFonts w:cs="Arial"/>
          <w:color w:val="000000"/>
          <w:lang w:val="en-US"/>
        </w:rPr>
      </w:pPr>
      <w:r>
        <w:rPr>
          <w:rFonts w:cs="Arial"/>
        </w:rPr>
        <w:br w:type="page"/>
      </w:r>
      <w:r w:rsidRPr="00433908">
        <w:rPr>
          <w:rFonts w:cs="Arial"/>
          <w:color w:val="000000"/>
        </w:rPr>
        <w:lastRenderedPageBreak/>
        <w:t>The plan has five key areas of focus:</w:t>
      </w:r>
      <w:r w:rsidRPr="00433908">
        <w:rPr>
          <w:rFonts w:cs="Arial"/>
          <w:color w:val="000000"/>
          <w:lang w:val="en-US"/>
        </w:rPr>
        <w:t xml:space="preserve"> </w:t>
      </w:r>
    </w:p>
    <w:p w:rsidR="006A12F6" w:rsidRPr="00EB3F07" w:rsidRDefault="006A12F6" w:rsidP="00E46FB8">
      <w:pPr>
        <w:numPr>
          <w:ilvl w:val="0"/>
          <w:numId w:val="29"/>
        </w:numPr>
        <w:spacing w:before="240"/>
        <w:ind w:left="284" w:hanging="284"/>
      </w:pPr>
      <w:r>
        <w:t>I</w:t>
      </w:r>
      <w:r w:rsidRPr="00EB3F07">
        <w:t xml:space="preserve">ncreasing productivity and profitability on Australian cotton farms; </w:t>
      </w:r>
    </w:p>
    <w:p w:rsidR="006A12F6" w:rsidRPr="00EB3F07" w:rsidRDefault="006A12F6" w:rsidP="00E46FB8">
      <w:pPr>
        <w:numPr>
          <w:ilvl w:val="0"/>
          <w:numId w:val="29"/>
        </w:numPr>
        <w:spacing w:before="240"/>
        <w:ind w:left="284" w:hanging="284"/>
      </w:pPr>
      <w:r>
        <w:t>I</w:t>
      </w:r>
      <w:r w:rsidRPr="00EB3F07">
        <w:t xml:space="preserve">mproving cotton farming sustainability and value chain competitiveness; </w:t>
      </w:r>
    </w:p>
    <w:p w:rsidR="006A12F6" w:rsidRPr="00EB3F07" w:rsidRDefault="006A12F6" w:rsidP="00E46FB8">
      <w:pPr>
        <w:numPr>
          <w:ilvl w:val="0"/>
          <w:numId w:val="29"/>
        </w:numPr>
        <w:spacing w:before="240"/>
        <w:ind w:left="284" w:hanging="284"/>
      </w:pPr>
      <w:r>
        <w:t>B</w:t>
      </w:r>
      <w:r w:rsidRPr="00EB3F07">
        <w:t xml:space="preserve">uilding the adaptive capacity of the Australian cotton industry; </w:t>
      </w:r>
    </w:p>
    <w:p w:rsidR="006A12F6" w:rsidRPr="00EB3F07" w:rsidRDefault="006A12F6" w:rsidP="00E46FB8">
      <w:pPr>
        <w:numPr>
          <w:ilvl w:val="0"/>
          <w:numId w:val="29"/>
        </w:numPr>
        <w:spacing w:before="240"/>
        <w:ind w:left="284" w:hanging="284"/>
      </w:pPr>
      <w:r>
        <w:t>S</w:t>
      </w:r>
      <w:r w:rsidRPr="00EB3F07">
        <w:t xml:space="preserve">trengthening partnerships and adoption; and </w:t>
      </w:r>
    </w:p>
    <w:p w:rsidR="006A12F6" w:rsidRPr="00EB3F07" w:rsidRDefault="006A12F6" w:rsidP="00E46FB8">
      <w:pPr>
        <w:numPr>
          <w:ilvl w:val="0"/>
          <w:numId w:val="29"/>
        </w:numPr>
        <w:spacing w:before="240"/>
        <w:ind w:left="284" w:hanging="284"/>
      </w:pPr>
      <w:r>
        <w:t>D</w:t>
      </w:r>
      <w:r w:rsidRPr="00EB3F07">
        <w:t>riving RD&amp;E impact.</w:t>
      </w:r>
    </w:p>
    <w:p w:rsidR="006A12F6" w:rsidRDefault="006A12F6" w:rsidP="006A12F6">
      <w:pPr>
        <w:spacing w:before="240"/>
        <w:rPr>
          <w:rFonts w:eastAsia="Calibri" w:cs="Arial"/>
          <w:color w:val="000000"/>
          <w:lang w:val="en-US" w:eastAsia="en-US"/>
        </w:rPr>
      </w:pPr>
      <w:r w:rsidRPr="00433908">
        <w:rPr>
          <w:rFonts w:eastAsia="Calibri" w:cs="Arial"/>
          <w:color w:val="000000"/>
          <w:lang w:val="en-US" w:eastAsia="en-US"/>
        </w:rPr>
        <w:t xml:space="preserve">To </w:t>
      </w:r>
      <w:r w:rsidRPr="005A014F">
        <w:rPr>
          <w:rFonts w:eastAsia="Calibri" w:cs="Arial"/>
          <w:color w:val="000000"/>
          <w:lang w:val="en-US" w:eastAsia="en-US"/>
        </w:rPr>
        <w:t>help achieve this, Australian cotton growers and the Australian Government will co-invest</w:t>
      </w:r>
      <w:r w:rsidRPr="005A014F">
        <w:rPr>
          <w:rStyle w:val="apple-converted-space"/>
          <w:rFonts w:eastAsia="Calibri" w:cs="Arial"/>
          <w:color w:val="000000"/>
          <w:lang w:val="en-US" w:eastAsia="en-US"/>
        </w:rPr>
        <w:t xml:space="preserve"> </w:t>
      </w:r>
      <w:r w:rsidRPr="005A014F">
        <w:rPr>
          <w:rFonts w:cs="Arial"/>
          <w:color w:val="000000"/>
        </w:rPr>
        <w:t>$20.2</w:t>
      </w:r>
      <w:r w:rsidRPr="005A014F">
        <w:rPr>
          <w:rStyle w:val="apple-converted-space"/>
          <w:rFonts w:eastAsia="Calibri" w:cs="Arial"/>
          <w:color w:val="000000"/>
          <w:lang w:val="en-US" w:eastAsia="en-US"/>
        </w:rPr>
        <w:t> </w:t>
      </w:r>
      <w:r w:rsidRPr="005A014F">
        <w:rPr>
          <w:rFonts w:eastAsia="Calibri" w:cs="Arial"/>
          <w:color w:val="000000"/>
          <w:lang w:val="en-US" w:eastAsia="en-US"/>
        </w:rPr>
        <w:t>million into cotton</w:t>
      </w:r>
      <w:r w:rsidRPr="00433908">
        <w:rPr>
          <w:rFonts w:eastAsia="Calibri" w:cs="Arial"/>
          <w:color w:val="000000"/>
          <w:lang w:val="en-US" w:eastAsia="en-US"/>
        </w:rPr>
        <w:t xml:space="preserve"> RD&amp;E during 201</w:t>
      </w:r>
      <w:r>
        <w:rPr>
          <w:rFonts w:eastAsia="Calibri" w:cs="Arial"/>
          <w:color w:val="000000"/>
          <w:lang w:val="en-US" w:eastAsia="en-US"/>
        </w:rPr>
        <w:t>9–20</w:t>
      </w:r>
      <w:r w:rsidRPr="00433908">
        <w:rPr>
          <w:rFonts w:eastAsia="Calibri" w:cs="Arial"/>
          <w:color w:val="000000"/>
          <w:lang w:val="en-US" w:eastAsia="en-US"/>
        </w:rPr>
        <w:t>, across 300</w:t>
      </w:r>
      <w:r>
        <w:rPr>
          <w:rFonts w:eastAsia="Calibri" w:cs="Arial"/>
          <w:color w:val="000000"/>
          <w:lang w:val="en-US" w:eastAsia="en-US"/>
        </w:rPr>
        <w:t xml:space="preserve"> </w:t>
      </w:r>
      <w:r w:rsidRPr="00433908">
        <w:rPr>
          <w:rFonts w:eastAsia="Calibri" w:cs="Arial"/>
          <w:color w:val="000000"/>
          <w:lang w:val="en-US" w:eastAsia="en-US"/>
        </w:rPr>
        <w:t>projects and in collaboration with over 100 research partners.</w:t>
      </w:r>
    </w:p>
    <w:p w:rsidR="006A12F6" w:rsidRDefault="006A12F6" w:rsidP="006A12F6">
      <w:pPr>
        <w:pStyle w:val="Heading3"/>
      </w:pPr>
      <w:r>
        <w:rPr>
          <w:rFonts w:eastAsia="Calibri" w:cs="Arial"/>
          <w:color w:val="000000"/>
          <w:lang w:val="en-US" w:eastAsia="en-US"/>
        </w:rPr>
        <w:br w:type="page"/>
      </w:r>
      <w:r>
        <w:lastRenderedPageBreak/>
        <w:t>1.2</w:t>
      </w:r>
      <w:r>
        <w:tab/>
        <w:t>Entity resource statement</w:t>
      </w:r>
    </w:p>
    <w:p w:rsidR="006A12F6" w:rsidRDefault="006A12F6" w:rsidP="006A12F6">
      <w:pPr>
        <w:spacing w:before="240"/>
      </w:pPr>
      <w:r>
        <w:t>Table 1.1 shows the total resources from all sources. The table summarises how resources will be applied by outcome and by administered and departmental classification.</w:t>
      </w:r>
    </w:p>
    <w:p w:rsidR="006A12F6" w:rsidRPr="00074452" w:rsidRDefault="006A12F6" w:rsidP="006A12F6">
      <w:pPr>
        <w:pStyle w:val="Heading5"/>
      </w:pPr>
      <w:r w:rsidRPr="00074452">
        <w:t xml:space="preserve">Table 1.1: Cotton Research and Development Corporation </w:t>
      </w:r>
      <w:r>
        <w:t>– R</w:t>
      </w:r>
      <w:r w:rsidRPr="00074452">
        <w:t xml:space="preserve">esource </w:t>
      </w:r>
      <w:r>
        <w:t>S</w:t>
      </w:r>
      <w:r w:rsidRPr="00074452">
        <w:t xml:space="preserve">tatement </w:t>
      </w:r>
      <w:r>
        <w:t>–</w:t>
      </w:r>
      <w:r w:rsidRPr="00074452">
        <w:t xml:space="preserve"> </w:t>
      </w:r>
      <w:r>
        <w:t>B</w:t>
      </w:r>
      <w:r w:rsidRPr="00074452">
        <w:t xml:space="preserve">udget </w:t>
      </w:r>
      <w:r>
        <w:t>E</w:t>
      </w:r>
      <w:r w:rsidRPr="00074452">
        <w:t xml:space="preserve">stimates </w:t>
      </w:r>
      <w:r>
        <w:t xml:space="preserve">for 2019–20 </w:t>
      </w:r>
      <w:r w:rsidRPr="00F32C38">
        <w:t xml:space="preserve">as at </w:t>
      </w:r>
      <w:r>
        <w:t>April</w:t>
      </w:r>
      <w:r w:rsidRPr="00F32C38">
        <w:t xml:space="preserve"> 201</w:t>
      </w:r>
      <w:r>
        <w:t>9</w:t>
      </w:r>
    </w:p>
    <w:p w:rsidR="006A12F6" w:rsidRDefault="006A12F6" w:rsidP="006A12F6">
      <w:pPr>
        <w:pStyle w:val="ChartandTableFootnote"/>
        <w:ind w:left="0" w:firstLine="0"/>
        <w:rPr>
          <w:szCs w:val="16"/>
        </w:rPr>
      </w:pPr>
      <w:r>
        <w:rPr>
          <w:szCs w:val="16"/>
        </w:rPr>
        <w:object w:dxaOrig="7719" w:dyaOrig="6257">
          <v:shape id="_x0000_i1084" type="#_x0000_t75" style="width:386.25pt;height:312.75pt" o:ole="">
            <v:imagedata r:id="rId203" o:title=""/>
          </v:shape>
          <o:OLEObject Type="Link" ProgID="Excel.Sheet.12" ShapeID="_x0000_i1084" DrawAspect="Content" r:id="rId204" UpdateMode="Always">
            <o:LinkType>EnhancedMetaFile</o:LinkType>
            <o:LockedField>false</o:LockedField>
          </o:OLEObject>
        </w:object>
      </w:r>
    </w:p>
    <w:p w:rsidR="006A12F6" w:rsidRPr="00BE13D7" w:rsidRDefault="006A12F6" w:rsidP="006A12F6">
      <w:pPr>
        <w:pStyle w:val="ChartandTableFootnote"/>
        <w:ind w:left="0" w:firstLine="0"/>
        <w:rPr>
          <w:szCs w:val="16"/>
        </w:rPr>
      </w:pPr>
      <w:r>
        <w:rPr>
          <w:szCs w:val="16"/>
        </w:rPr>
        <w:t>(a)</w:t>
      </w:r>
      <w:r>
        <w:rPr>
          <w:szCs w:val="16"/>
        </w:rPr>
        <w:tab/>
      </w:r>
      <w:r w:rsidRPr="00BE13D7">
        <w:rPr>
          <w:szCs w:val="16"/>
        </w:rPr>
        <w:t xml:space="preserve">CRDC </w:t>
      </w:r>
      <w:r w:rsidRPr="003E1467">
        <w:rPr>
          <w:szCs w:val="16"/>
        </w:rPr>
        <w:t xml:space="preserve">is not directly appropriated as it is a </w:t>
      </w:r>
      <w:r>
        <w:rPr>
          <w:szCs w:val="16"/>
        </w:rPr>
        <w:t>c</w:t>
      </w:r>
      <w:r w:rsidRPr="003E1467">
        <w:rPr>
          <w:szCs w:val="16"/>
        </w:rPr>
        <w:t>orporate</w:t>
      </w:r>
      <w:r>
        <w:rPr>
          <w:szCs w:val="16"/>
        </w:rPr>
        <w:t xml:space="preserve"> Commonwealth </w:t>
      </w:r>
      <w:r w:rsidRPr="003E1467">
        <w:rPr>
          <w:szCs w:val="16"/>
        </w:rPr>
        <w:t>entity</w:t>
      </w:r>
      <w:r>
        <w:rPr>
          <w:szCs w:val="16"/>
        </w:rPr>
        <w:t xml:space="preserve"> under the PGPA Act</w:t>
      </w:r>
      <w:r w:rsidRPr="003E1467">
        <w:rPr>
          <w:szCs w:val="16"/>
        </w:rPr>
        <w:t xml:space="preserve">. </w:t>
      </w:r>
      <w:r>
        <w:rPr>
          <w:szCs w:val="16"/>
        </w:rPr>
        <w:tab/>
        <w:t>A</w:t>
      </w:r>
      <w:r w:rsidRPr="003E1467">
        <w:rPr>
          <w:szCs w:val="16"/>
        </w:rPr>
        <w:t>ppropriations are</w:t>
      </w:r>
      <w:r>
        <w:rPr>
          <w:szCs w:val="16"/>
        </w:rPr>
        <w:t xml:space="preserve"> </w:t>
      </w:r>
      <w:r w:rsidRPr="003E1467">
        <w:rPr>
          <w:szCs w:val="16"/>
        </w:rPr>
        <w:t>made to the</w:t>
      </w:r>
      <w:r>
        <w:rPr>
          <w:szCs w:val="16"/>
        </w:rPr>
        <w:t xml:space="preserve"> </w:t>
      </w:r>
      <w:r w:rsidRPr="003E1467">
        <w:rPr>
          <w:szCs w:val="16"/>
        </w:rPr>
        <w:t xml:space="preserve">Department of Agriculture </w:t>
      </w:r>
      <w:r>
        <w:rPr>
          <w:szCs w:val="16"/>
        </w:rPr>
        <w:t xml:space="preserve">and Water Resources and then </w:t>
      </w:r>
      <w:r w:rsidRPr="003E1467">
        <w:rPr>
          <w:szCs w:val="16"/>
        </w:rPr>
        <w:t xml:space="preserve">paid to </w:t>
      </w:r>
      <w:r>
        <w:rPr>
          <w:szCs w:val="16"/>
        </w:rPr>
        <w:t>CRDC</w:t>
      </w:r>
      <w:r w:rsidRPr="003E1467">
        <w:rPr>
          <w:szCs w:val="16"/>
        </w:rPr>
        <w:t xml:space="preserve"> </w:t>
      </w:r>
      <w:r>
        <w:rPr>
          <w:szCs w:val="16"/>
        </w:rPr>
        <w:tab/>
        <w:t>a</w:t>
      </w:r>
      <w:r w:rsidRPr="003E1467">
        <w:rPr>
          <w:szCs w:val="16"/>
        </w:rPr>
        <w:t>nd are</w:t>
      </w:r>
      <w:r>
        <w:rPr>
          <w:szCs w:val="16"/>
        </w:rPr>
        <w:t xml:space="preserve"> </w:t>
      </w:r>
      <w:r w:rsidRPr="003E1467">
        <w:rPr>
          <w:szCs w:val="16"/>
        </w:rPr>
        <w:t>considered departmental</w:t>
      </w:r>
      <w:r>
        <w:rPr>
          <w:szCs w:val="16"/>
        </w:rPr>
        <w:t xml:space="preserve"> </w:t>
      </w:r>
      <w:r w:rsidRPr="003E1467">
        <w:rPr>
          <w:szCs w:val="16"/>
        </w:rPr>
        <w:t>for all</w:t>
      </w:r>
      <w:r>
        <w:rPr>
          <w:szCs w:val="16"/>
        </w:rPr>
        <w:t xml:space="preserve"> </w:t>
      </w:r>
      <w:r w:rsidRPr="003E1467">
        <w:rPr>
          <w:szCs w:val="16"/>
        </w:rPr>
        <w:t>purposes.</w:t>
      </w:r>
    </w:p>
    <w:p w:rsidR="006A12F6" w:rsidRPr="00E66879" w:rsidRDefault="006A12F6" w:rsidP="006A12F6">
      <w:pPr>
        <w:pStyle w:val="ChartandTableFootnote"/>
        <w:rPr>
          <w:rFonts w:cs="Arial"/>
          <w:szCs w:val="16"/>
        </w:rPr>
      </w:pPr>
      <w:r>
        <w:rPr>
          <w:szCs w:val="16"/>
        </w:rPr>
        <w:t>(b)</w:t>
      </w:r>
      <w:r w:rsidRPr="00BE13D7">
        <w:rPr>
          <w:szCs w:val="16"/>
        </w:rPr>
        <w:tab/>
      </w:r>
      <w:r>
        <w:rPr>
          <w:szCs w:val="16"/>
        </w:rPr>
        <w:t>Levies</w:t>
      </w:r>
      <w:r w:rsidRPr="00FF2070">
        <w:rPr>
          <w:szCs w:val="16"/>
        </w:rPr>
        <w:t xml:space="preserve"> imposed and collected under the following legislation: </w:t>
      </w:r>
      <w:r w:rsidRPr="00FF2070">
        <w:rPr>
          <w:i/>
          <w:szCs w:val="16"/>
        </w:rPr>
        <w:t xml:space="preserve">Primary Industries Research and </w:t>
      </w:r>
      <w:r w:rsidRPr="00E66879">
        <w:rPr>
          <w:rFonts w:cs="Arial"/>
          <w:i/>
          <w:szCs w:val="16"/>
        </w:rPr>
        <w:t xml:space="preserve">Development Act 1989 </w:t>
      </w:r>
      <w:r w:rsidRPr="00E66879">
        <w:rPr>
          <w:rFonts w:cs="Arial"/>
          <w:szCs w:val="16"/>
        </w:rPr>
        <w:t xml:space="preserve">(PIRD Act), </w:t>
      </w:r>
      <w:r w:rsidRPr="00E66879">
        <w:rPr>
          <w:rFonts w:cs="Arial"/>
          <w:i/>
          <w:szCs w:val="16"/>
        </w:rPr>
        <w:t>Primary Industries (Excise) Levies Act 1999</w:t>
      </w:r>
      <w:r w:rsidRPr="00E66879">
        <w:rPr>
          <w:rFonts w:cs="Arial"/>
          <w:szCs w:val="16"/>
        </w:rPr>
        <w:t xml:space="preserve">, </w:t>
      </w:r>
      <w:r w:rsidRPr="00E66879">
        <w:rPr>
          <w:rFonts w:cs="Arial"/>
          <w:i/>
          <w:szCs w:val="16"/>
        </w:rPr>
        <w:t>Primary Industries Levies and Charges Collection Act 1991</w:t>
      </w:r>
      <w:r w:rsidRPr="00E66879">
        <w:rPr>
          <w:rFonts w:cs="Arial"/>
          <w:szCs w:val="16"/>
        </w:rPr>
        <w:t xml:space="preserve"> and associated legislation.</w:t>
      </w:r>
    </w:p>
    <w:p w:rsidR="006A12F6" w:rsidRPr="00E66879" w:rsidRDefault="006A12F6" w:rsidP="006A12F6">
      <w:pPr>
        <w:pStyle w:val="ChartandTableFootnote"/>
        <w:ind w:left="0" w:firstLine="0"/>
        <w:rPr>
          <w:szCs w:val="16"/>
        </w:rPr>
      </w:pPr>
    </w:p>
    <w:p w:rsidR="006A12F6" w:rsidRPr="00E66879" w:rsidRDefault="006A12F6" w:rsidP="006A12F6">
      <w:pPr>
        <w:pStyle w:val="ChartandTableFootnote"/>
        <w:ind w:left="0" w:firstLine="0"/>
        <w:rPr>
          <w:szCs w:val="16"/>
        </w:rPr>
      </w:pPr>
      <w:r w:rsidRPr="00E66879">
        <w:rPr>
          <w:szCs w:val="16"/>
        </w:rPr>
        <w:t>CRF – Consolidated Revenue Fund</w:t>
      </w:r>
    </w:p>
    <w:p w:rsidR="006A12F6" w:rsidRPr="00E66879" w:rsidRDefault="006A12F6" w:rsidP="006A12F6">
      <w:pPr>
        <w:pStyle w:val="ChartandTableFootnote"/>
        <w:ind w:left="0" w:firstLine="0"/>
        <w:rPr>
          <w:szCs w:val="16"/>
        </w:rPr>
      </w:pPr>
    </w:p>
    <w:p w:rsidR="006A12F6" w:rsidRPr="00E66879" w:rsidRDefault="006A12F6" w:rsidP="006A12F6">
      <w:pPr>
        <w:pStyle w:val="ChartandTableFootnote"/>
        <w:ind w:left="0" w:firstLine="0"/>
        <w:rPr>
          <w:szCs w:val="16"/>
        </w:rPr>
      </w:pPr>
      <w:r w:rsidRPr="00E66879">
        <w:rPr>
          <w:szCs w:val="16"/>
        </w:rPr>
        <w:t>Prepared on a resourcing (i.e. appropriations available) basis.</w:t>
      </w:r>
    </w:p>
    <w:p w:rsidR="006A12F6" w:rsidRPr="00E66879" w:rsidRDefault="006A12F6" w:rsidP="006A12F6">
      <w:pPr>
        <w:pStyle w:val="ChartandTableFootnote"/>
        <w:ind w:left="0" w:firstLine="0"/>
        <w:rPr>
          <w:szCs w:val="16"/>
        </w:rPr>
      </w:pPr>
    </w:p>
    <w:p w:rsidR="006A12F6" w:rsidRDefault="006A12F6" w:rsidP="006A12F6">
      <w:pPr>
        <w:pStyle w:val="ChartandTableFootnote"/>
        <w:ind w:left="0" w:firstLine="0"/>
        <w:rPr>
          <w:szCs w:val="16"/>
        </w:rPr>
      </w:pPr>
      <w:r w:rsidRPr="00E66879">
        <w:rPr>
          <w:szCs w:val="16"/>
        </w:rPr>
        <w:t>Please note: All figures shown above are GST exclusive – these may not match figures in the cash flow statement.</w:t>
      </w:r>
    </w:p>
    <w:p w:rsidR="006A12F6" w:rsidRPr="00985AA4" w:rsidRDefault="006A12F6" w:rsidP="006A12F6">
      <w:pPr>
        <w:pStyle w:val="Heading3"/>
      </w:pPr>
      <w:r w:rsidRPr="00E66879">
        <w:rPr>
          <w:szCs w:val="16"/>
        </w:rPr>
        <w:br w:type="page"/>
      </w:r>
      <w:r w:rsidRPr="00985AA4">
        <w:lastRenderedPageBreak/>
        <w:t>1.3</w:t>
      </w:r>
      <w:r w:rsidRPr="00985AA4">
        <w:tab/>
        <w:t>Budget measures</w:t>
      </w:r>
    </w:p>
    <w:p w:rsidR="006A12F6" w:rsidRDefault="006A12F6" w:rsidP="006A12F6">
      <w:pPr>
        <w:spacing w:before="240"/>
      </w:pPr>
      <w:r w:rsidRPr="00DC32EC">
        <w:t xml:space="preserve">Budget measures </w:t>
      </w:r>
      <w:r>
        <w:t xml:space="preserve">in Part 1 </w:t>
      </w:r>
      <w:r w:rsidRPr="00DC32EC">
        <w:t xml:space="preserve">relating to </w:t>
      </w:r>
      <w:r>
        <w:t xml:space="preserve">the </w:t>
      </w:r>
      <w:r w:rsidRPr="00074452">
        <w:t xml:space="preserve">Cotton Research and Development Corporation </w:t>
      </w:r>
      <w:r>
        <w:t xml:space="preserve">are detailed in </w:t>
      </w:r>
      <w:r w:rsidRPr="009A03DC">
        <w:rPr>
          <w:i/>
        </w:rPr>
        <w:t>Budget Paper No. 2</w:t>
      </w:r>
      <w:r>
        <w:rPr>
          <w:i/>
        </w:rPr>
        <w:t>:</w:t>
      </w:r>
      <w:r w:rsidRPr="009A03DC">
        <w:rPr>
          <w:i/>
        </w:rPr>
        <w:t xml:space="preserve"> Budget Measures 201</w:t>
      </w:r>
      <w:r>
        <w:rPr>
          <w:i/>
        </w:rPr>
        <w:t>9</w:t>
      </w:r>
      <w:r w:rsidRPr="009A03DC">
        <w:rPr>
          <w:i/>
        </w:rPr>
        <w:t>–</w:t>
      </w:r>
      <w:r>
        <w:rPr>
          <w:i/>
        </w:rPr>
        <w:t>20</w:t>
      </w:r>
      <w:r>
        <w:t xml:space="preserve"> and are summarised below.</w:t>
      </w:r>
    </w:p>
    <w:p w:rsidR="006A12F6" w:rsidRDefault="006A12F6" w:rsidP="006A12F6">
      <w:pPr>
        <w:pStyle w:val="Heading5"/>
      </w:pPr>
      <w:r w:rsidRPr="00D0191B">
        <w:t xml:space="preserve">Table 1.2: </w:t>
      </w:r>
      <w:r>
        <w:t>Cotton Research and Development Corporation</w:t>
      </w:r>
      <w:r w:rsidRPr="00D0191B">
        <w:t xml:space="preserve"> 201</w:t>
      </w:r>
      <w:r>
        <w:t>9</w:t>
      </w:r>
      <w:r w:rsidRPr="00D0191B">
        <w:t>–</w:t>
      </w:r>
      <w:r>
        <w:t>20</w:t>
      </w:r>
      <w:r w:rsidRPr="00D0191B">
        <w:t xml:space="preserve"> Budget measures</w:t>
      </w:r>
    </w:p>
    <w:p w:rsidR="006A12F6" w:rsidRDefault="006A12F6" w:rsidP="006A12F6">
      <w:pPr>
        <w:pStyle w:val="TableHeading"/>
        <w:spacing w:before="240" w:after="240"/>
        <w:rPr>
          <w:sz w:val="20"/>
        </w:rPr>
      </w:pPr>
      <w:r w:rsidRPr="005C4BEE">
        <w:rPr>
          <w:sz w:val="20"/>
        </w:rPr>
        <w:t xml:space="preserve">Part </w:t>
      </w:r>
      <w:r>
        <w:rPr>
          <w:sz w:val="20"/>
        </w:rPr>
        <w:t>1</w:t>
      </w:r>
      <w:r w:rsidRPr="005C4BEE">
        <w:rPr>
          <w:sz w:val="20"/>
        </w:rPr>
        <w:t xml:space="preserve">: </w:t>
      </w:r>
      <w:r>
        <w:rPr>
          <w:sz w:val="20"/>
        </w:rPr>
        <w:t>Measures announced since the 2018–19 Mid-Year Economic and Fiscal Outlook (MYEFO)</w:t>
      </w:r>
    </w:p>
    <w:p w:rsidR="006A12F6" w:rsidRDefault="006A12F6" w:rsidP="006A12F6">
      <w:pPr>
        <w:spacing w:before="240"/>
      </w:pPr>
      <w:r>
        <w:t>CRDC does not have any 2019–20 Budget measures.</w:t>
      </w:r>
    </w:p>
    <w:p w:rsidR="006A12F6" w:rsidRPr="009A03DC" w:rsidRDefault="006A12F6" w:rsidP="006A12F6">
      <w:pPr>
        <w:pStyle w:val="ChartandTableFootnote"/>
        <w:spacing w:before="240" w:after="240"/>
        <w:ind w:left="0" w:firstLine="0"/>
        <w:jc w:val="left"/>
        <w:rPr>
          <w:b/>
          <w:sz w:val="20"/>
        </w:rPr>
      </w:pPr>
      <w:r w:rsidRPr="009A03DC">
        <w:rPr>
          <w:b/>
          <w:sz w:val="20"/>
        </w:rPr>
        <w:t>Part 2: Other measures not previously reported in a portfolio statement</w:t>
      </w:r>
    </w:p>
    <w:p w:rsidR="006A12F6" w:rsidRDefault="006A12F6" w:rsidP="006A12F6">
      <w:pPr>
        <w:spacing w:before="240"/>
      </w:pPr>
      <w:r>
        <w:t>CRDC does not have any measures not previously reported in a portfolio statement.</w:t>
      </w:r>
    </w:p>
    <w:p w:rsidR="006A12F6" w:rsidRDefault="006A12F6" w:rsidP="006A12F6">
      <w:pPr>
        <w:jc w:val="left"/>
      </w:pPr>
    </w:p>
    <w:p w:rsidR="006A12F6" w:rsidRDefault="006A12F6" w:rsidP="006A12F6">
      <w:pPr>
        <w:jc w:val="left"/>
        <w:sectPr w:rsidR="006A12F6" w:rsidSect="00213014">
          <w:headerReference w:type="even" r:id="rId205"/>
          <w:headerReference w:type="first" r:id="rId206"/>
          <w:footerReference w:type="first" r:id="rId207"/>
          <w:pgSz w:w="11906" w:h="16838" w:code="9"/>
          <w:pgMar w:top="2466" w:right="2098" w:bottom="2466" w:left="2098" w:header="1899" w:footer="1899" w:gutter="0"/>
          <w:cols w:space="708"/>
          <w:titlePg/>
          <w:docGrid w:linePitch="360"/>
        </w:sectPr>
      </w:pPr>
    </w:p>
    <w:p w:rsidR="006A12F6" w:rsidRPr="006252ED" w:rsidRDefault="006A12F6" w:rsidP="006A12F6">
      <w:pPr>
        <w:pStyle w:val="Heading2"/>
        <w:spacing w:after="300"/>
      </w:pPr>
      <w:r w:rsidRPr="006252ED">
        <w:lastRenderedPageBreak/>
        <w:t>Section 2: Outcomes and planned performance</w:t>
      </w:r>
    </w:p>
    <w:p w:rsidR="006A12F6" w:rsidRPr="005E6F2B" w:rsidRDefault="006A12F6" w:rsidP="006A12F6">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programs are the primary vehicle by which government entities achieve the intended results of their outcome statements. Entities are required to identify the programs which contribute to government outcomes over the Budget and forward years.</w:t>
      </w:r>
    </w:p>
    <w:p w:rsidR="006A12F6" w:rsidRDefault="006A12F6" w:rsidP="006A12F6">
      <w:r w:rsidRPr="005E6F2B">
        <w:t>Each outcome is described below together with its related programs. The following provides detailed information on expenses for each outcome and program, further broken down by funding source.</w:t>
      </w:r>
    </w:p>
    <w:p w:rsidR="006A12F6" w:rsidRPr="006906E4" w:rsidRDefault="006A12F6" w:rsidP="006A12F6">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6A12F6" w:rsidRPr="001D7CC6" w:rsidRDefault="006A12F6" w:rsidP="006A12F6">
      <w:pPr>
        <w:pBdr>
          <w:top w:val="single" w:sz="2" w:space="6" w:color="auto"/>
          <w:left w:val="single" w:sz="2" w:space="4" w:color="auto"/>
          <w:bottom w:val="single" w:sz="2" w:space="6" w:color="auto"/>
          <w:right w:val="single" w:sz="2" w:space="4" w:color="auto"/>
        </w:pBdr>
        <w:spacing w:before="240"/>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r w:rsidRPr="001D7CC6">
        <w:t>.</w:t>
      </w:r>
    </w:p>
    <w:p w:rsidR="006A12F6" w:rsidRPr="001D7CC6" w:rsidRDefault="006A12F6" w:rsidP="006A12F6">
      <w:pPr>
        <w:pBdr>
          <w:top w:val="single" w:sz="2" w:space="6" w:color="auto"/>
          <w:left w:val="single" w:sz="2" w:space="4" w:color="auto"/>
          <w:bottom w:val="single" w:sz="2" w:space="6" w:color="auto"/>
          <w:right w:val="single" w:sz="2" w:space="4" w:color="auto"/>
        </w:pBdr>
        <w:spacing w:before="240"/>
        <w:jc w:val="left"/>
      </w:pPr>
      <w:r w:rsidRPr="001D7CC6">
        <w:t>The most recent corporate plan for the Cotton Research and Development Corporation can be found at</w:t>
      </w:r>
      <w:r>
        <w:t>:</w:t>
      </w:r>
      <w:r>
        <w:br/>
      </w:r>
      <w:hyperlink r:id="rId208" w:history="1"/>
      <w:r w:rsidRPr="001D7CC6">
        <w:t xml:space="preserve"> </w:t>
      </w:r>
      <w:hyperlink r:id="rId209" w:history="1">
        <w:r w:rsidRPr="00275F54">
          <w:rPr>
            <w:rStyle w:val="Hyperlink"/>
            <w:color w:val="auto"/>
          </w:rPr>
          <w:t>www.crdc.c</w:t>
        </w:r>
        <w:r w:rsidRPr="00275F54">
          <w:rPr>
            <w:rStyle w:val="Hyperlink"/>
            <w:color w:val="auto"/>
          </w:rPr>
          <w:t>o</w:t>
        </w:r>
        <w:r w:rsidRPr="00275F54">
          <w:rPr>
            <w:rStyle w:val="Hyperlink"/>
            <w:color w:val="auto"/>
          </w:rPr>
          <w:t>m.au/publication</w:t>
        </w:r>
        <w:r w:rsidRPr="00275F54">
          <w:rPr>
            <w:rStyle w:val="Hyperlink"/>
            <w:color w:val="auto"/>
          </w:rPr>
          <w:t>s</w:t>
        </w:r>
        <w:r w:rsidRPr="00275F54">
          <w:rPr>
            <w:rStyle w:val="Hyperlink"/>
            <w:color w:val="auto"/>
          </w:rPr>
          <w:t>/crd</w:t>
        </w:r>
        <w:r w:rsidRPr="00275F54">
          <w:rPr>
            <w:rStyle w:val="Hyperlink"/>
            <w:color w:val="auto"/>
          </w:rPr>
          <w:t>c</w:t>
        </w:r>
        <w:r w:rsidRPr="00275F54">
          <w:rPr>
            <w:rStyle w:val="Hyperlink"/>
            <w:color w:val="auto"/>
          </w:rPr>
          <w:t>-strategic-plan</w:t>
        </w:r>
      </w:hyperlink>
      <w:r>
        <w:t>.</w:t>
      </w:r>
      <w:r w:rsidRPr="001D7CC6" w:rsidDel="005E7B1B">
        <w:t xml:space="preserve"> </w:t>
      </w:r>
    </w:p>
    <w:p w:rsidR="006A12F6" w:rsidRPr="001D7CC6" w:rsidRDefault="006A12F6" w:rsidP="006A12F6">
      <w:pPr>
        <w:pBdr>
          <w:top w:val="single" w:sz="2" w:space="6" w:color="auto"/>
          <w:left w:val="single" w:sz="2" w:space="4" w:color="auto"/>
          <w:bottom w:val="single" w:sz="2" w:space="6" w:color="auto"/>
          <w:right w:val="single" w:sz="2" w:space="4" w:color="auto"/>
        </w:pBdr>
        <w:spacing w:before="240"/>
        <w:jc w:val="left"/>
        <w:rPr>
          <w:highlight w:val="yellow"/>
        </w:rPr>
      </w:pPr>
      <w:r w:rsidRPr="001D7CC6">
        <w:t>The most recent annual performance statement</w:t>
      </w:r>
      <w:r>
        <w:t xml:space="preserve"> for the </w:t>
      </w:r>
      <w:r w:rsidRPr="001D7CC6">
        <w:t xml:space="preserve">Cotton Research and Development Corporation can be found at: </w:t>
      </w:r>
      <w:r w:rsidRPr="001D7CC6">
        <w:br/>
      </w:r>
      <w:hyperlink r:id="rId210" w:history="1">
        <w:r w:rsidRPr="00275F54">
          <w:rPr>
            <w:rStyle w:val="Hyperlink"/>
            <w:color w:val="auto"/>
          </w:rPr>
          <w:t>www.crdc.com.au/pub</w:t>
        </w:r>
        <w:r w:rsidRPr="00275F54">
          <w:rPr>
            <w:rStyle w:val="Hyperlink"/>
            <w:color w:val="auto"/>
          </w:rPr>
          <w:t>l</w:t>
        </w:r>
        <w:r w:rsidRPr="00275F54">
          <w:rPr>
            <w:rStyle w:val="Hyperlink"/>
            <w:color w:val="auto"/>
          </w:rPr>
          <w:t>icati</w:t>
        </w:r>
        <w:r w:rsidRPr="00275F54">
          <w:rPr>
            <w:rStyle w:val="Hyperlink"/>
            <w:color w:val="auto"/>
          </w:rPr>
          <w:t>o</w:t>
        </w:r>
        <w:r w:rsidRPr="00275F54">
          <w:rPr>
            <w:rStyle w:val="Hyperlink"/>
            <w:color w:val="auto"/>
          </w:rPr>
          <w:t>ns/crdc-annual-re</w:t>
        </w:r>
        <w:r w:rsidRPr="00275F54">
          <w:rPr>
            <w:rStyle w:val="Hyperlink"/>
            <w:color w:val="auto"/>
          </w:rPr>
          <w:t>p</w:t>
        </w:r>
        <w:r w:rsidRPr="00275F54">
          <w:rPr>
            <w:rStyle w:val="Hyperlink"/>
            <w:color w:val="auto"/>
          </w:rPr>
          <w:t>ort</w:t>
        </w:r>
      </w:hyperlink>
      <w:r>
        <w:t>.</w:t>
      </w:r>
      <w:r w:rsidRPr="001D7CC6">
        <w:t xml:space="preserve"> </w:t>
      </w:r>
    </w:p>
    <w:p w:rsidR="006A12F6" w:rsidRDefault="006A12F6" w:rsidP="006A12F6">
      <w:pPr>
        <w:pStyle w:val="Heading3"/>
      </w:pPr>
      <w:r>
        <w:br w:type="page"/>
      </w:r>
      <w:r>
        <w:lastRenderedPageBreak/>
        <w:t>2.1</w:t>
      </w:r>
      <w:r>
        <w:tab/>
      </w:r>
      <w:r w:rsidRPr="00F743D8">
        <w:t>Budgeted expenses and performance for Outcome</w:t>
      </w:r>
      <w:r>
        <w:t xml:space="preserv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6A12F6" w:rsidTr="00213014">
        <w:tc>
          <w:tcPr>
            <w:tcW w:w="7713" w:type="dxa"/>
            <w:shd w:val="clear" w:color="auto" w:fill="E6E6E6"/>
          </w:tcPr>
          <w:p w:rsidR="006A12F6" w:rsidRPr="00A76708" w:rsidRDefault="006A12F6" w:rsidP="00213014">
            <w:pPr>
              <w:pStyle w:val="TableColumnHeadingLeft"/>
              <w:jc w:val="both"/>
              <w:rPr>
                <w:b w:val="0"/>
              </w:rPr>
            </w:pPr>
            <w:r w:rsidRPr="00AA2198">
              <w:t>Outcome 1: Adoption of innovation that leads to increased productivity, competitiveness and environmental sustainability through investment in research and development that benefits the Australian cotton industry and the wider community.</w:t>
            </w:r>
          </w:p>
        </w:tc>
      </w:tr>
    </w:tbl>
    <w:p w:rsidR="006A12F6" w:rsidRPr="00E66879" w:rsidRDefault="006A12F6" w:rsidP="006A12F6">
      <w:pPr>
        <w:pStyle w:val="Heading4"/>
        <w:spacing w:before="0" w:after="240"/>
        <w:rPr>
          <w:lang w:val="en-AU" w:eastAsia="en-AU"/>
        </w:rPr>
      </w:pPr>
      <w:r>
        <w:rPr>
          <w:lang w:val="en-AU" w:eastAsia="en-AU"/>
        </w:rPr>
        <w:br/>
      </w:r>
      <w:r w:rsidRPr="00F43975">
        <w:rPr>
          <w:lang w:val="en-AU" w:eastAsia="en-AU"/>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tblGrid>
      <w:tr w:rsidR="006A12F6" w:rsidRPr="007D3249" w:rsidTr="00213014">
        <w:trPr>
          <w:trHeight w:val="113"/>
        </w:trPr>
        <w:tc>
          <w:tcPr>
            <w:tcW w:w="7655" w:type="dxa"/>
            <w:tcBorders>
              <w:top w:val="single" w:sz="4" w:space="0" w:color="auto"/>
              <w:left w:val="single" w:sz="4" w:space="0" w:color="auto"/>
              <w:bottom w:val="dotted" w:sz="4" w:space="0" w:color="auto"/>
              <w:right w:val="single" w:sz="4" w:space="0" w:color="auto"/>
            </w:tcBorders>
          </w:tcPr>
          <w:p w:rsidR="006A12F6" w:rsidRPr="00E93C55" w:rsidRDefault="006A12F6" w:rsidP="00213014">
            <w:pPr>
              <w:pStyle w:val="ExampleText0"/>
              <w:spacing w:before="120" w:after="120" w:line="240" w:lineRule="auto"/>
              <w:rPr>
                <w:rFonts w:ascii="Arial" w:hAnsi="Arial" w:cs="Arial"/>
                <w:b/>
                <w:i w:val="0"/>
                <w:color w:val="auto"/>
                <w:sz w:val="18"/>
                <w:szCs w:val="18"/>
              </w:rPr>
            </w:pPr>
            <w:r w:rsidRPr="00E93C55">
              <w:rPr>
                <w:rFonts w:ascii="Arial" w:hAnsi="Arial" w:cs="Arial"/>
                <w:b/>
                <w:i w:val="0"/>
                <w:color w:val="auto"/>
                <w:sz w:val="18"/>
                <w:szCs w:val="18"/>
              </w:rPr>
              <w:t xml:space="preserve">Department of Agriculture and Water Resources </w:t>
            </w:r>
          </w:p>
        </w:tc>
      </w:tr>
      <w:tr w:rsidR="006A12F6" w:rsidRPr="007D3249" w:rsidTr="00213014">
        <w:trPr>
          <w:trHeight w:val="113"/>
        </w:trPr>
        <w:tc>
          <w:tcPr>
            <w:tcW w:w="7655" w:type="dxa"/>
            <w:tcBorders>
              <w:top w:val="dotted" w:sz="4" w:space="0" w:color="auto"/>
              <w:left w:val="single" w:sz="4" w:space="0" w:color="auto"/>
              <w:bottom w:val="single" w:sz="4" w:space="0" w:color="auto"/>
              <w:right w:val="single" w:sz="4" w:space="0" w:color="auto"/>
            </w:tcBorders>
          </w:tcPr>
          <w:p w:rsidR="006A12F6" w:rsidRPr="00E93C55" w:rsidRDefault="006A12F6" w:rsidP="00213014">
            <w:pPr>
              <w:pStyle w:val="ExampleText0"/>
              <w:spacing w:before="120" w:after="120" w:line="240" w:lineRule="auto"/>
              <w:rPr>
                <w:rStyle w:val="ExampletextCharChar"/>
                <w:rFonts w:ascii="Arial" w:hAnsi="Arial" w:cs="Arial"/>
                <w:b/>
                <w:color w:val="auto"/>
                <w:sz w:val="18"/>
                <w:szCs w:val="18"/>
              </w:rPr>
            </w:pPr>
            <w:r w:rsidRPr="00E93C55">
              <w:rPr>
                <w:rStyle w:val="ExampletextCharChar"/>
                <w:rFonts w:ascii="Arial" w:hAnsi="Arial" w:cs="Arial"/>
                <w:b/>
                <w:color w:val="auto"/>
                <w:sz w:val="18"/>
                <w:szCs w:val="18"/>
              </w:rPr>
              <w:t>Programs:</w:t>
            </w:r>
          </w:p>
          <w:p w:rsidR="006A12F6" w:rsidRPr="00E93C55" w:rsidRDefault="006A12F6" w:rsidP="00E46FB8">
            <w:pPr>
              <w:pStyle w:val="ExampleText0"/>
              <w:numPr>
                <w:ilvl w:val="0"/>
                <w:numId w:val="30"/>
              </w:numPr>
              <w:spacing w:before="120" w:after="120" w:line="240" w:lineRule="auto"/>
              <w:ind w:left="318" w:hanging="318"/>
              <w:rPr>
                <w:rStyle w:val="ExampletextCharChar"/>
                <w:rFonts w:ascii="Arial" w:hAnsi="Arial" w:cs="Arial"/>
                <w:b/>
                <w:color w:val="auto"/>
                <w:sz w:val="18"/>
                <w:szCs w:val="18"/>
              </w:rPr>
            </w:pPr>
            <w:r w:rsidRPr="00E93C55">
              <w:rPr>
                <w:rFonts w:ascii="Arial" w:hAnsi="Arial" w:cs="Arial"/>
                <w:i w:val="0"/>
                <w:color w:val="auto"/>
                <w:sz w:val="18"/>
                <w:szCs w:val="18"/>
              </w:rPr>
              <w:t>Program 1.10: Agricultural Resources</w:t>
            </w:r>
          </w:p>
        </w:tc>
      </w:tr>
      <w:tr w:rsidR="006A12F6" w:rsidRPr="007D3249" w:rsidTr="00213014">
        <w:trPr>
          <w:trHeight w:val="113"/>
        </w:trPr>
        <w:tc>
          <w:tcPr>
            <w:tcW w:w="7655" w:type="dxa"/>
            <w:tcBorders>
              <w:top w:val="single" w:sz="4" w:space="0" w:color="auto"/>
              <w:left w:val="single" w:sz="4" w:space="0" w:color="auto"/>
              <w:bottom w:val="single" w:sz="4" w:space="0" w:color="auto"/>
              <w:right w:val="single" w:sz="4" w:space="0" w:color="auto"/>
            </w:tcBorders>
          </w:tcPr>
          <w:p w:rsidR="006A12F6" w:rsidRPr="00E93C55" w:rsidRDefault="006A12F6" w:rsidP="00213014">
            <w:pPr>
              <w:pStyle w:val="ExampleText0"/>
              <w:spacing w:before="120" w:after="120" w:line="240" w:lineRule="auto"/>
              <w:rPr>
                <w:rStyle w:val="ExampletextCharChar"/>
                <w:rFonts w:ascii="Arial" w:hAnsi="Arial" w:cs="Arial"/>
                <w:b/>
                <w:color w:val="auto"/>
                <w:sz w:val="18"/>
                <w:szCs w:val="18"/>
              </w:rPr>
            </w:pPr>
            <w:r w:rsidRPr="00E93C55">
              <w:rPr>
                <w:rStyle w:val="ExampletextCharChar"/>
                <w:rFonts w:ascii="Arial" w:hAnsi="Arial" w:cs="Arial"/>
                <w:b/>
                <w:color w:val="auto"/>
                <w:sz w:val="18"/>
                <w:szCs w:val="18"/>
              </w:rPr>
              <w:t>Contribution to Outcome 1 made by linked program:</w:t>
            </w:r>
          </w:p>
          <w:p w:rsidR="006A12F6" w:rsidRPr="00E93C55" w:rsidRDefault="006A12F6" w:rsidP="00213014">
            <w:pPr>
              <w:pStyle w:val="ExampleText0"/>
              <w:spacing w:before="120" w:after="120" w:line="240" w:lineRule="auto"/>
              <w:jc w:val="both"/>
              <w:rPr>
                <w:rStyle w:val="ExampletextCharChar"/>
                <w:rFonts w:ascii="Arial" w:hAnsi="Arial" w:cs="Arial"/>
                <w:color w:val="auto"/>
                <w:sz w:val="18"/>
                <w:szCs w:val="18"/>
              </w:rPr>
            </w:pPr>
            <w:r w:rsidRPr="00E93C55">
              <w:rPr>
                <w:rStyle w:val="ExampletextCharChar"/>
                <w:rFonts w:ascii="Arial" w:hAnsi="Arial" w:cs="Arial"/>
                <w:color w:val="auto"/>
                <w:sz w:val="18"/>
                <w:szCs w:val="18"/>
              </w:rPr>
              <w:t xml:space="preserve">The </w:t>
            </w:r>
            <w:r w:rsidRPr="00E93C55">
              <w:rPr>
                <w:rFonts w:ascii="Arial" w:hAnsi="Arial" w:cs="Arial"/>
                <w:i w:val="0"/>
                <w:color w:val="auto"/>
                <w:sz w:val="18"/>
                <w:szCs w:val="18"/>
              </w:rPr>
              <w:t>Cotton Research and Development Corporation works together with the Department of Agriculture and Water Resources to ensure a sustainable, productive and profitable cotton industry.</w:t>
            </w:r>
          </w:p>
        </w:tc>
      </w:tr>
    </w:tbl>
    <w:p w:rsidR="006A12F6" w:rsidRPr="006563E2" w:rsidRDefault="006A12F6" w:rsidP="006A12F6">
      <w:pPr>
        <w:pStyle w:val="Heading5"/>
        <w:rPr>
          <w:sz w:val="22"/>
          <w:szCs w:val="22"/>
        </w:rPr>
      </w:pPr>
      <w:r w:rsidRPr="00F43975">
        <w:rPr>
          <w:sz w:val="22"/>
          <w:szCs w:val="22"/>
        </w:rPr>
        <w:br w:type="page"/>
      </w:r>
      <w:r w:rsidRPr="006563E2">
        <w:rPr>
          <w:sz w:val="22"/>
          <w:szCs w:val="22"/>
        </w:rPr>
        <w:lastRenderedPageBreak/>
        <w:t>2.1.1 Budgeted expenses for Outcome 1</w:t>
      </w:r>
    </w:p>
    <w:p w:rsidR="006A12F6" w:rsidRPr="00F43975" w:rsidRDefault="006A12F6" w:rsidP="006A12F6">
      <w:pPr>
        <w:spacing w:line="240" w:lineRule="auto"/>
      </w:pPr>
      <w:r w:rsidRPr="00950281">
        <w:t xml:space="preserve">This table shows how much the entity intends to spend (on an accrual basis) on achieving the outcome, broken down by </w:t>
      </w:r>
      <w:r>
        <w:t>program</w:t>
      </w:r>
      <w:r w:rsidRPr="00950281">
        <w:t>, as well as by Administered and Departmental funding sources.</w:t>
      </w:r>
    </w:p>
    <w:p w:rsidR="006A12F6" w:rsidRPr="00F43975" w:rsidRDefault="006A12F6" w:rsidP="006A12F6">
      <w:pPr>
        <w:pStyle w:val="Heading6"/>
        <w:rPr>
          <w:b/>
        </w:rPr>
      </w:pPr>
      <w:r w:rsidRPr="00F43975">
        <w:rPr>
          <w:b/>
        </w:rPr>
        <w:t>Table 2.2.1 Budgeted expenses for Outcome 1</w:t>
      </w:r>
    </w:p>
    <w:p w:rsidR="006A12F6" w:rsidRDefault="006A12F6" w:rsidP="006A12F6">
      <w:pPr>
        <w:spacing w:line="240" w:lineRule="auto"/>
      </w:pPr>
      <w:r>
        <w:object w:dxaOrig="7709" w:dyaOrig="6511">
          <v:shape id="_x0000_i1085" type="#_x0000_t75" style="width:385.5pt;height:325.5pt" o:ole="">
            <v:imagedata r:id="rId211" o:title=""/>
          </v:shape>
          <o:OLEObject Type="Link" ProgID="Excel.Sheet.12" ShapeID="_x0000_i1085" DrawAspect="Content" r:id="rId212" UpdateMode="Always">
            <o:LinkType>EnhancedMetaFile</o:LinkType>
            <o:LockedField>false</o:LockedField>
          </o:OLEObject>
        </w:object>
      </w:r>
    </w:p>
    <w:p w:rsidR="006A12F6" w:rsidRDefault="006A12F6" w:rsidP="006A12F6">
      <w:pPr>
        <w:spacing w:line="240" w:lineRule="auto"/>
        <w:sectPr w:rsidR="006A12F6" w:rsidSect="00213014">
          <w:headerReference w:type="first" r:id="rId213"/>
          <w:pgSz w:w="11906" w:h="16838" w:code="9"/>
          <w:pgMar w:top="2466" w:right="2098" w:bottom="2466" w:left="2098" w:header="1899" w:footer="1899" w:gutter="0"/>
          <w:cols w:space="708"/>
          <w:titlePg/>
          <w:docGrid w:linePitch="360"/>
        </w:sectPr>
      </w:pPr>
    </w:p>
    <w:p w:rsidR="006A12F6" w:rsidRPr="00F43975" w:rsidRDefault="006A12F6" w:rsidP="006A12F6">
      <w:pPr>
        <w:pStyle w:val="Heading5"/>
        <w:rPr>
          <w:sz w:val="22"/>
          <w:szCs w:val="22"/>
        </w:rPr>
      </w:pPr>
      <w:r w:rsidRPr="00F43975">
        <w:rPr>
          <w:sz w:val="22"/>
          <w:szCs w:val="22"/>
        </w:rPr>
        <w:lastRenderedPageBreak/>
        <w:t>2.1.2</w:t>
      </w:r>
      <w:r w:rsidRPr="00F43975">
        <w:rPr>
          <w:sz w:val="22"/>
          <w:szCs w:val="22"/>
        </w:rPr>
        <w:tab/>
        <w:t>Performance criteria for Outcome 1</w:t>
      </w:r>
    </w:p>
    <w:p w:rsidR="006A12F6" w:rsidRPr="00F32C38" w:rsidRDefault="006A12F6" w:rsidP="006A12F6">
      <w:pPr>
        <w:tabs>
          <w:tab w:val="left" w:pos="709"/>
        </w:tabs>
        <w:spacing w:before="240"/>
        <w:rPr>
          <w:i/>
        </w:rPr>
      </w:pPr>
      <w:r w:rsidRPr="00F32C38">
        <w:t>Table 2.1.2 below details the performance criteria for each program associated with Outcome 1. It also summarises how each program is delivered and where 201</w:t>
      </w:r>
      <w:r>
        <w:t>9</w:t>
      </w:r>
      <w:r w:rsidRPr="00F32C38">
        <w:t>–</w:t>
      </w:r>
      <w:r>
        <w:t>20</w:t>
      </w:r>
      <w:r w:rsidRPr="00F32C38">
        <w:t xml:space="preserve"> Budget measures have created new programs or materially changed existing programs.</w:t>
      </w:r>
      <w:r w:rsidRPr="00F32C38">
        <w:rPr>
          <w:i/>
        </w:rPr>
        <w:t xml:space="preserve"> </w:t>
      </w:r>
    </w:p>
    <w:p w:rsidR="006A12F6" w:rsidRDefault="006A12F6" w:rsidP="006A12F6">
      <w:pPr>
        <w:tabs>
          <w:tab w:val="left" w:pos="709"/>
        </w:tabs>
        <w:spacing w:before="240"/>
      </w:pPr>
      <w:r w:rsidRPr="00F32C38">
        <w:t xml:space="preserve">As an entity established under </w:t>
      </w:r>
      <w:r w:rsidRPr="00946D8F">
        <w:t xml:space="preserve">the PIRD Act, </w:t>
      </w:r>
      <w:r>
        <w:t xml:space="preserve">CRDC </w:t>
      </w:r>
      <w:r w:rsidRPr="00946D8F">
        <w:t>does</w:t>
      </w:r>
      <w:r w:rsidRPr="00F32C38">
        <w:t xml:space="preserve"> not produce a Corporate Plan under </w:t>
      </w:r>
      <w:r w:rsidRPr="00946D8F">
        <w:t>the PGPA Act</w:t>
      </w:r>
      <w:r w:rsidRPr="00F32C38">
        <w:t xml:space="preserve"> </w:t>
      </w:r>
      <w:r>
        <w:t>and is therefore exempt from the requirement to map purposes to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117"/>
      </w:tblGrid>
      <w:tr w:rsidR="006A12F6" w:rsidRPr="00F71634" w:rsidTr="00213014">
        <w:tc>
          <w:tcPr>
            <w:tcW w:w="7926" w:type="dxa"/>
            <w:gridSpan w:val="2"/>
            <w:tcBorders>
              <w:bottom w:val="single" w:sz="4" w:space="0" w:color="auto"/>
            </w:tcBorders>
            <w:shd w:val="clear" w:color="auto" w:fill="D2D2D2"/>
          </w:tcPr>
          <w:p w:rsidR="006A12F6" w:rsidRPr="00AA7E85" w:rsidRDefault="006A12F6" w:rsidP="00213014">
            <w:pPr>
              <w:tabs>
                <w:tab w:val="left" w:pos="709"/>
              </w:tabs>
              <w:spacing w:before="60" w:after="60" w:line="240" w:lineRule="auto"/>
              <w:rPr>
                <w:rFonts w:ascii="Arial" w:hAnsi="Arial" w:cs="Arial"/>
                <w:b/>
              </w:rPr>
            </w:pPr>
            <w:r w:rsidRPr="00AA7E85">
              <w:rPr>
                <w:rFonts w:ascii="Arial" w:hAnsi="Arial"/>
                <w:b/>
              </w:rPr>
              <w:t xml:space="preserve">Outcome 1: </w:t>
            </w:r>
            <w:r w:rsidRPr="00253883">
              <w:rPr>
                <w:rFonts w:ascii="Arial" w:hAnsi="Arial"/>
                <w:b/>
              </w:rPr>
              <w:t>Adoption of innovation that leads to increased productivity, competitiveness and environmental sustainability through investment in research and development that benefits the Australian cotton industry and the wider community.</w:t>
            </w:r>
          </w:p>
        </w:tc>
      </w:tr>
      <w:tr w:rsidR="006A12F6" w:rsidRPr="00704D9F" w:rsidTr="00213014">
        <w:tc>
          <w:tcPr>
            <w:tcW w:w="7926" w:type="dxa"/>
            <w:gridSpan w:val="2"/>
            <w:tcBorders>
              <w:bottom w:val="single" w:sz="4" w:space="0" w:color="auto"/>
            </w:tcBorders>
            <w:shd w:val="clear" w:color="auto" w:fill="D2D2D2"/>
          </w:tcPr>
          <w:p w:rsidR="006A12F6" w:rsidRPr="00704D9F" w:rsidRDefault="006A12F6" w:rsidP="00213014">
            <w:pPr>
              <w:tabs>
                <w:tab w:val="left" w:pos="709"/>
              </w:tabs>
              <w:spacing w:before="60" w:after="60" w:line="240" w:lineRule="auto"/>
              <w:rPr>
                <w:rFonts w:ascii="Arial" w:hAnsi="Arial" w:cs="Arial"/>
                <w:b/>
              </w:rPr>
            </w:pPr>
            <w:r>
              <w:rPr>
                <w:rFonts w:ascii="Arial" w:hAnsi="Arial" w:cs="Arial"/>
                <w:b/>
              </w:rPr>
              <w:t>Program</w:t>
            </w:r>
            <w:r w:rsidRPr="00704D9F">
              <w:rPr>
                <w:rFonts w:ascii="Arial" w:hAnsi="Arial" w:cs="Arial"/>
                <w:b/>
              </w:rPr>
              <w:t xml:space="preserve"> 1.1</w:t>
            </w:r>
            <w:r>
              <w:rPr>
                <w:rFonts w:ascii="Arial" w:hAnsi="Arial" w:cs="Arial"/>
                <w:b/>
              </w:rPr>
              <w:t>:</w:t>
            </w:r>
            <w:r w:rsidRPr="00704D9F">
              <w:rPr>
                <w:rFonts w:ascii="Arial" w:hAnsi="Arial" w:cs="Arial"/>
                <w:b/>
              </w:rPr>
              <w:t xml:space="preserve"> Cotton Research and Development Corporation</w:t>
            </w:r>
          </w:p>
        </w:tc>
      </w:tr>
      <w:tr w:rsidR="006A12F6" w:rsidRPr="00946D8F" w:rsidTr="00213014">
        <w:trPr>
          <w:trHeight w:val="1238"/>
        </w:trPr>
        <w:tc>
          <w:tcPr>
            <w:tcW w:w="1809" w:type="dxa"/>
            <w:vMerge w:val="restart"/>
            <w:tcBorders>
              <w:top w:val="single" w:sz="4" w:space="0" w:color="auto"/>
              <w:bottom w:val="single" w:sz="4" w:space="0" w:color="auto"/>
            </w:tcBorders>
          </w:tcPr>
          <w:p w:rsidR="006A12F6" w:rsidRPr="00946D8F" w:rsidRDefault="006A12F6" w:rsidP="00213014">
            <w:pPr>
              <w:tabs>
                <w:tab w:val="left" w:pos="709"/>
              </w:tabs>
              <w:spacing w:before="120" w:after="120" w:line="240" w:lineRule="auto"/>
              <w:jc w:val="left"/>
              <w:rPr>
                <w:rFonts w:ascii="Arial" w:hAnsi="Arial" w:cs="Arial"/>
                <w:b/>
                <w:sz w:val="18"/>
                <w:szCs w:val="18"/>
              </w:rPr>
            </w:pPr>
            <w:r w:rsidRPr="00946D8F">
              <w:rPr>
                <w:rFonts w:ascii="Arial" w:hAnsi="Arial" w:cs="Arial"/>
                <w:b/>
                <w:sz w:val="18"/>
                <w:szCs w:val="18"/>
              </w:rPr>
              <w:t>Objectives</w:t>
            </w:r>
          </w:p>
        </w:tc>
        <w:tc>
          <w:tcPr>
            <w:tcW w:w="6117" w:type="dxa"/>
            <w:tcBorders>
              <w:top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 xml:space="preserve">Increase productivity and profitability on cotton farms </w:t>
            </w:r>
          </w:p>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sz w:val="18"/>
                <w:szCs w:val="18"/>
              </w:rPr>
              <w:t>Deliver RD&amp;E for cotton producers to increase productivity, successfully protect crops from biotic threats and environmental stresses, adopt transformative technologies and innovate for improved profitability.</w:t>
            </w:r>
          </w:p>
        </w:tc>
      </w:tr>
      <w:tr w:rsidR="006A12F6" w:rsidRPr="00946D8F" w:rsidTr="00213014">
        <w:trPr>
          <w:trHeight w:val="1349"/>
        </w:trPr>
        <w:tc>
          <w:tcPr>
            <w:tcW w:w="1809" w:type="dxa"/>
            <w:vMerge/>
            <w:tcBorders>
              <w:top w:val="single" w:sz="4" w:space="0" w:color="auto"/>
            </w:tcBorders>
          </w:tcPr>
          <w:p w:rsidR="006A12F6" w:rsidRPr="00946D8F" w:rsidRDefault="006A12F6" w:rsidP="00213014">
            <w:pPr>
              <w:tabs>
                <w:tab w:val="left" w:pos="709"/>
              </w:tabs>
              <w:spacing w:before="120" w:after="120" w:line="240" w:lineRule="auto"/>
              <w:jc w:val="left"/>
              <w:rPr>
                <w:rFonts w:ascii="Arial" w:hAnsi="Arial" w:cs="Arial"/>
                <w:b/>
                <w:sz w:val="16"/>
                <w:szCs w:val="16"/>
              </w:rPr>
            </w:pPr>
          </w:p>
        </w:tc>
        <w:tc>
          <w:tcPr>
            <w:tcW w:w="6117" w:type="dxa"/>
            <w:tcBorders>
              <w:top w:val="dotted" w:sz="4" w:space="0" w:color="auto"/>
              <w:bottom w:val="dotted" w:sz="4" w:space="0" w:color="auto"/>
            </w:tcBorders>
          </w:tcPr>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Improve cotton farming sustainability and value chain competitiveness</w:t>
            </w:r>
          </w:p>
          <w:p w:rsidR="006A12F6" w:rsidRPr="00433908" w:rsidRDefault="006A12F6" w:rsidP="00213014">
            <w:pPr>
              <w:autoSpaceDE w:val="0"/>
              <w:autoSpaceDN w:val="0"/>
              <w:adjustRightInd w:val="0"/>
              <w:spacing w:before="120" w:after="120" w:line="240" w:lineRule="auto"/>
              <w:jc w:val="left"/>
              <w:rPr>
                <w:rFonts w:ascii="Arial" w:hAnsi="Arial" w:cs="Arial"/>
                <w:color w:val="231F20"/>
                <w:sz w:val="18"/>
                <w:szCs w:val="18"/>
              </w:rPr>
            </w:pPr>
            <w:r>
              <w:rPr>
                <w:rFonts w:ascii="Arial" w:hAnsi="Arial" w:cs="Arial"/>
                <w:color w:val="231F20"/>
                <w:sz w:val="18"/>
                <w:szCs w:val="18"/>
              </w:rPr>
              <w:t>Deliver RD&amp;E and innovation to create higher value uses for cotton and assist the industry achieve</w:t>
            </w:r>
            <w:r w:rsidRPr="00433908">
              <w:rPr>
                <w:rFonts w:ascii="Arial" w:hAnsi="Arial" w:cs="Arial"/>
                <w:color w:val="231F20"/>
                <w:sz w:val="18"/>
                <w:szCs w:val="18"/>
              </w:rPr>
              <w:t xml:space="preserve"> </w:t>
            </w:r>
            <w:r>
              <w:rPr>
                <w:rFonts w:ascii="Arial" w:hAnsi="Arial" w:cs="Arial"/>
                <w:color w:val="231F20"/>
                <w:sz w:val="18"/>
                <w:szCs w:val="18"/>
              </w:rPr>
              <w:t xml:space="preserve">its </w:t>
            </w:r>
            <w:r w:rsidRPr="00433908">
              <w:rPr>
                <w:rFonts w:ascii="Arial" w:hAnsi="Arial" w:cs="Arial"/>
                <w:color w:val="231F20"/>
                <w:sz w:val="18"/>
                <w:szCs w:val="18"/>
              </w:rPr>
              <w:t>ambition</w:t>
            </w:r>
            <w:r>
              <w:rPr>
                <w:rFonts w:ascii="Arial" w:hAnsi="Arial" w:cs="Arial"/>
                <w:color w:val="231F20"/>
                <w:sz w:val="18"/>
                <w:szCs w:val="18"/>
              </w:rPr>
              <w:t xml:space="preserve"> </w:t>
            </w:r>
            <w:r w:rsidRPr="00433908">
              <w:rPr>
                <w:rFonts w:ascii="Arial" w:hAnsi="Arial" w:cs="Arial"/>
                <w:color w:val="231F20"/>
                <w:sz w:val="18"/>
                <w:szCs w:val="18"/>
              </w:rPr>
              <w:t>to be the highest yielding, finest,</w:t>
            </w:r>
            <w:r>
              <w:rPr>
                <w:rFonts w:ascii="Arial" w:hAnsi="Arial" w:cs="Arial"/>
                <w:color w:val="231F20"/>
                <w:sz w:val="18"/>
                <w:szCs w:val="18"/>
              </w:rPr>
              <w:t xml:space="preserve"> </w:t>
            </w:r>
            <w:r w:rsidRPr="00433908">
              <w:rPr>
                <w:rFonts w:ascii="Arial" w:hAnsi="Arial" w:cs="Arial"/>
                <w:color w:val="231F20"/>
                <w:sz w:val="18"/>
                <w:szCs w:val="18"/>
              </w:rPr>
              <w:t>cleanest and most responsibly</w:t>
            </w:r>
            <w:r>
              <w:rPr>
                <w:rFonts w:ascii="Arial" w:hAnsi="Arial" w:cs="Arial"/>
                <w:color w:val="231F20"/>
                <w:sz w:val="18"/>
                <w:szCs w:val="18"/>
              </w:rPr>
              <w:t xml:space="preserve"> </w:t>
            </w:r>
            <w:r w:rsidRPr="00433908">
              <w:rPr>
                <w:rFonts w:ascii="Arial" w:hAnsi="Arial" w:cs="Arial"/>
                <w:color w:val="231F20"/>
                <w:sz w:val="18"/>
                <w:szCs w:val="18"/>
              </w:rPr>
              <w:t>produced cotton in the world.</w:t>
            </w:r>
          </w:p>
        </w:tc>
      </w:tr>
      <w:tr w:rsidR="006A12F6" w:rsidRPr="00946D8F" w:rsidTr="00213014">
        <w:trPr>
          <w:trHeight w:val="936"/>
        </w:trPr>
        <w:tc>
          <w:tcPr>
            <w:tcW w:w="1809" w:type="dxa"/>
            <w:vMerge/>
            <w:tcBorders>
              <w:top w:val="dotted" w:sz="4" w:space="0" w:color="auto"/>
            </w:tcBorders>
          </w:tcPr>
          <w:p w:rsidR="006A12F6" w:rsidRPr="00946D8F" w:rsidRDefault="006A12F6" w:rsidP="00213014">
            <w:pPr>
              <w:tabs>
                <w:tab w:val="left" w:pos="709"/>
              </w:tabs>
              <w:spacing w:before="120" w:after="120" w:line="240" w:lineRule="auto"/>
              <w:jc w:val="left"/>
              <w:rPr>
                <w:rFonts w:ascii="Arial" w:hAnsi="Arial" w:cs="Arial"/>
                <w:b/>
                <w:sz w:val="16"/>
                <w:szCs w:val="16"/>
              </w:rPr>
            </w:pPr>
          </w:p>
        </w:tc>
        <w:tc>
          <w:tcPr>
            <w:tcW w:w="6117" w:type="dxa"/>
            <w:tcBorders>
              <w:top w:val="dotted" w:sz="4" w:space="0" w:color="auto"/>
              <w:bottom w:val="dotted" w:sz="4" w:space="0" w:color="auto"/>
            </w:tcBorders>
          </w:tcPr>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Build adaptive capacity of the cotton industry</w:t>
            </w:r>
          </w:p>
          <w:p w:rsidR="006A12F6" w:rsidRPr="00433908" w:rsidRDefault="006A12F6" w:rsidP="00213014">
            <w:pPr>
              <w:autoSpaceDE w:val="0"/>
              <w:autoSpaceDN w:val="0"/>
              <w:adjustRightInd w:val="0"/>
              <w:spacing w:before="120" w:after="120" w:line="240" w:lineRule="auto"/>
              <w:jc w:val="left"/>
              <w:rPr>
                <w:rFonts w:ascii="Arial" w:hAnsi="Arial" w:cs="Arial"/>
                <w:color w:val="231F20"/>
                <w:sz w:val="18"/>
                <w:szCs w:val="18"/>
              </w:rPr>
            </w:pPr>
            <w:r>
              <w:rPr>
                <w:rFonts w:ascii="Arial" w:hAnsi="Arial" w:cs="Arial"/>
                <w:color w:val="231F20"/>
                <w:sz w:val="18"/>
                <w:szCs w:val="18"/>
              </w:rPr>
              <w:t xml:space="preserve">Deliver RD&amp;E to develop </w:t>
            </w:r>
            <w:r w:rsidRPr="00433908">
              <w:rPr>
                <w:rFonts w:ascii="Arial" w:hAnsi="Arial" w:cs="Arial"/>
                <w:color w:val="231F20"/>
                <w:sz w:val="18"/>
                <w:szCs w:val="18"/>
              </w:rPr>
              <w:t>scie</w:t>
            </w:r>
            <w:r>
              <w:rPr>
                <w:rFonts w:ascii="Arial" w:hAnsi="Arial" w:cs="Arial"/>
                <w:color w:val="231F20"/>
                <w:sz w:val="18"/>
                <w:szCs w:val="18"/>
              </w:rPr>
              <w:t>nce and innovation</w:t>
            </w:r>
            <w:r w:rsidRPr="00433908">
              <w:rPr>
                <w:rFonts w:ascii="Arial" w:hAnsi="Arial" w:cs="Arial"/>
                <w:color w:val="231F20"/>
                <w:sz w:val="18"/>
                <w:szCs w:val="18"/>
              </w:rPr>
              <w:t xml:space="preserve"> capa</w:t>
            </w:r>
            <w:r>
              <w:rPr>
                <w:rFonts w:ascii="Arial" w:hAnsi="Arial" w:cs="Arial"/>
                <w:color w:val="231F20"/>
                <w:sz w:val="18"/>
                <w:szCs w:val="18"/>
              </w:rPr>
              <w:t xml:space="preserve">city as well as new knowledge to </w:t>
            </w:r>
            <w:r w:rsidRPr="00433908">
              <w:rPr>
                <w:rFonts w:ascii="Arial" w:hAnsi="Arial" w:cs="Arial"/>
                <w:color w:val="231F20"/>
                <w:sz w:val="18"/>
                <w:szCs w:val="18"/>
              </w:rPr>
              <w:t xml:space="preserve">strengthen </w:t>
            </w:r>
            <w:r>
              <w:rPr>
                <w:rFonts w:ascii="Arial" w:hAnsi="Arial" w:cs="Arial"/>
                <w:color w:val="231F20"/>
                <w:sz w:val="18"/>
                <w:szCs w:val="18"/>
              </w:rPr>
              <w:t>adaptive capacity.</w:t>
            </w:r>
          </w:p>
        </w:tc>
      </w:tr>
      <w:tr w:rsidR="006A12F6" w:rsidRPr="00946D8F" w:rsidTr="00213014">
        <w:trPr>
          <w:trHeight w:val="814"/>
        </w:trPr>
        <w:tc>
          <w:tcPr>
            <w:tcW w:w="1809" w:type="dxa"/>
            <w:vMerge/>
          </w:tcPr>
          <w:p w:rsidR="006A12F6" w:rsidRPr="00946D8F" w:rsidRDefault="006A12F6" w:rsidP="00213014">
            <w:pPr>
              <w:tabs>
                <w:tab w:val="left" w:pos="709"/>
              </w:tabs>
              <w:spacing w:before="120" w:after="120" w:line="240" w:lineRule="auto"/>
              <w:jc w:val="left"/>
              <w:rPr>
                <w:rFonts w:ascii="Arial" w:hAnsi="Arial" w:cs="Arial"/>
                <w:b/>
                <w:sz w:val="16"/>
                <w:szCs w:val="16"/>
              </w:rPr>
            </w:pPr>
          </w:p>
        </w:tc>
        <w:tc>
          <w:tcPr>
            <w:tcW w:w="6117" w:type="dxa"/>
            <w:tcBorders>
              <w:top w:val="dotted" w:sz="4" w:space="0" w:color="auto"/>
              <w:bottom w:val="dotted" w:sz="4" w:space="0" w:color="auto"/>
            </w:tcBorders>
          </w:tcPr>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Strengthening partnerships and adoption</w:t>
            </w:r>
          </w:p>
          <w:p w:rsidR="006A12F6" w:rsidRPr="00433908" w:rsidRDefault="006A12F6" w:rsidP="00213014">
            <w:pPr>
              <w:autoSpaceDE w:val="0"/>
              <w:autoSpaceDN w:val="0"/>
              <w:adjustRightInd w:val="0"/>
              <w:spacing w:before="120" w:after="120" w:line="240" w:lineRule="auto"/>
              <w:jc w:val="left"/>
              <w:rPr>
                <w:rFonts w:ascii="Times New Roman" w:hAnsi="Times New Roman"/>
                <w:color w:val="231F20"/>
                <w:sz w:val="18"/>
                <w:szCs w:val="18"/>
              </w:rPr>
            </w:pPr>
            <w:r>
              <w:rPr>
                <w:rFonts w:ascii="Arial" w:hAnsi="Arial" w:cs="Arial"/>
                <w:color w:val="231F20"/>
                <w:sz w:val="18"/>
                <w:szCs w:val="18"/>
              </w:rPr>
              <w:t xml:space="preserve">Deliver RD&amp;E and innovation through collaborative </w:t>
            </w:r>
            <w:r w:rsidRPr="00433908">
              <w:rPr>
                <w:rFonts w:ascii="Arial" w:hAnsi="Arial" w:cs="Arial"/>
                <w:color w:val="231F20"/>
                <w:sz w:val="18"/>
                <w:szCs w:val="18"/>
              </w:rPr>
              <w:t>partnerships to ensu</w:t>
            </w:r>
            <w:r>
              <w:rPr>
                <w:rFonts w:ascii="Arial" w:hAnsi="Arial" w:cs="Arial"/>
                <w:color w:val="231F20"/>
                <w:sz w:val="18"/>
                <w:szCs w:val="18"/>
              </w:rPr>
              <w:t>re adoption of best practice, new knowledge, products and services.</w:t>
            </w:r>
          </w:p>
        </w:tc>
      </w:tr>
      <w:tr w:rsidR="006A12F6" w:rsidRPr="00946D8F" w:rsidTr="00213014">
        <w:trPr>
          <w:trHeight w:val="932"/>
        </w:trPr>
        <w:tc>
          <w:tcPr>
            <w:tcW w:w="1809" w:type="dxa"/>
            <w:vMerge/>
            <w:tcBorders>
              <w:bottom w:val="single" w:sz="4" w:space="0" w:color="auto"/>
            </w:tcBorders>
          </w:tcPr>
          <w:p w:rsidR="006A12F6" w:rsidRPr="00946D8F" w:rsidRDefault="006A12F6" w:rsidP="00213014">
            <w:pPr>
              <w:tabs>
                <w:tab w:val="left" w:pos="709"/>
              </w:tabs>
              <w:spacing w:before="120" w:after="120" w:line="240" w:lineRule="auto"/>
              <w:jc w:val="left"/>
              <w:rPr>
                <w:rFonts w:ascii="Arial" w:hAnsi="Arial" w:cs="Arial"/>
                <w:b/>
                <w:sz w:val="16"/>
                <w:szCs w:val="16"/>
              </w:rPr>
            </w:pPr>
          </w:p>
        </w:tc>
        <w:tc>
          <w:tcPr>
            <w:tcW w:w="6117" w:type="dxa"/>
            <w:tcBorders>
              <w:top w:val="dotted" w:sz="4" w:space="0" w:color="auto"/>
              <w:bottom w:val="single" w:sz="4" w:space="0" w:color="auto"/>
            </w:tcBorders>
          </w:tcPr>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Driving RD&amp;E impact</w:t>
            </w:r>
          </w:p>
          <w:p w:rsidR="006A12F6" w:rsidRPr="00433908" w:rsidRDefault="006A12F6" w:rsidP="00213014">
            <w:pPr>
              <w:autoSpaceDE w:val="0"/>
              <w:autoSpaceDN w:val="0"/>
              <w:adjustRightInd w:val="0"/>
              <w:spacing w:before="120" w:after="120" w:line="240" w:lineRule="auto"/>
              <w:jc w:val="left"/>
              <w:rPr>
                <w:rFonts w:ascii="Arial" w:hAnsi="Arial" w:cs="Arial"/>
                <w:color w:val="231F20"/>
                <w:sz w:val="18"/>
                <w:szCs w:val="18"/>
              </w:rPr>
            </w:pPr>
            <w:r>
              <w:rPr>
                <w:rFonts w:ascii="Arial" w:hAnsi="Arial" w:cs="Arial"/>
                <w:sz w:val="18"/>
                <w:szCs w:val="18"/>
              </w:rPr>
              <w:t xml:space="preserve">Deliver assessments of the </w:t>
            </w:r>
            <w:r>
              <w:rPr>
                <w:rFonts w:ascii="Arial" w:hAnsi="Arial" w:cs="Arial"/>
                <w:color w:val="231F20"/>
                <w:sz w:val="18"/>
                <w:szCs w:val="18"/>
              </w:rPr>
              <w:t>impact of CRDC’s</w:t>
            </w:r>
            <w:r w:rsidRPr="008F5E14">
              <w:rPr>
                <w:rFonts w:ascii="Arial" w:hAnsi="Arial" w:cs="Arial"/>
                <w:color w:val="231F20"/>
                <w:sz w:val="18"/>
                <w:szCs w:val="18"/>
              </w:rPr>
              <w:t xml:space="preserve"> RD&amp;E investments</w:t>
            </w:r>
            <w:r>
              <w:rPr>
                <w:rFonts w:ascii="Arial" w:hAnsi="Arial" w:cs="Arial"/>
                <w:color w:val="231F20"/>
                <w:sz w:val="18"/>
                <w:szCs w:val="18"/>
              </w:rPr>
              <w:t xml:space="preserve"> that inform future investment direction and continuous improvement.</w:t>
            </w:r>
          </w:p>
        </w:tc>
      </w:tr>
    </w:tbl>
    <w:p w:rsidR="006A12F6" w:rsidRDefault="006A12F6" w:rsidP="006A12F6">
      <w:pPr>
        <w:tabs>
          <w:tab w:val="left" w:pos="709"/>
        </w:tabs>
        <w:spacing w:after="0" w:line="240" w:lineRule="auto"/>
        <w:ind w:left="-142"/>
        <w:jc w:val="left"/>
        <w:rPr>
          <w:rStyle w:val="ChartandTableFootnoteChar"/>
        </w:rPr>
      </w:pPr>
    </w:p>
    <w:p w:rsidR="006A12F6" w:rsidRDefault="006A12F6" w:rsidP="006A12F6">
      <w:pPr>
        <w:tabs>
          <w:tab w:val="left" w:pos="709"/>
        </w:tabs>
        <w:spacing w:after="0" w:line="240" w:lineRule="auto"/>
        <w:ind w:left="-142"/>
        <w:jc w:val="left"/>
        <w:rPr>
          <w:rStyle w:val="ChartandTableFootnoteChar"/>
        </w:rPr>
      </w:pPr>
      <w:r>
        <w:rPr>
          <w:rStyle w:val="ChartandTableFootnoteChar"/>
        </w:rPr>
        <w:t>Continued on following pages</w:t>
      </w:r>
    </w:p>
    <w:p w:rsidR="006A12F6" w:rsidRPr="00E66879" w:rsidRDefault="006A12F6" w:rsidP="006A12F6">
      <w:pPr>
        <w:pStyle w:val="NoSpacing"/>
        <w:ind w:left="-142"/>
        <w:rPr>
          <w:rFonts w:ascii="Arial" w:hAnsi="Arial" w:cs="Arial"/>
          <w:b/>
        </w:rPr>
      </w:pPr>
      <w:r>
        <w:rPr>
          <w:rStyle w:val="ChartandTableFootnoteChar"/>
        </w:rPr>
        <w:br w:type="page"/>
      </w:r>
      <w:r w:rsidRPr="00E66879">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117"/>
      </w:tblGrid>
      <w:tr w:rsidR="006A12F6" w:rsidRPr="00704D9F" w:rsidTr="00213014">
        <w:tc>
          <w:tcPr>
            <w:tcW w:w="7926" w:type="dxa"/>
            <w:gridSpan w:val="2"/>
            <w:tcBorders>
              <w:top w:val="single" w:sz="4" w:space="0" w:color="auto"/>
              <w:bottom w:val="single" w:sz="4" w:space="0" w:color="auto"/>
            </w:tcBorders>
            <w:shd w:val="clear" w:color="auto" w:fill="D2D2D2"/>
          </w:tcPr>
          <w:p w:rsidR="006A12F6" w:rsidRPr="00704D9F" w:rsidRDefault="006A12F6" w:rsidP="00213014">
            <w:pPr>
              <w:tabs>
                <w:tab w:val="left" w:pos="709"/>
              </w:tabs>
              <w:spacing w:before="60" w:after="60" w:line="240" w:lineRule="auto"/>
              <w:rPr>
                <w:rFonts w:ascii="Arial" w:hAnsi="Arial" w:cs="Arial"/>
                <w:b/>
              </w:rPr>
            </w:pPr>
            <w:r>
              <w:rPr>
                <w:rFonts w:ascii="Arial" w:hAnsi="Arial" w:cs="Arial"/>
                <w:b/>
              </w:rPr>
              <w:t>Program</w:t>
            </w:r>
            <w:r w:rsidRPr="00704D9F">
              <w:rPr>
                <w:rFonts w:ascii="Arial" w:hAnsi="Arial" w:cs="Arial"/>
                <w:b/>
              </w:rPr>
              <w:t xml:space="preserve"> 1.1</w:t>
            </w:r>
            <w:r>
              <w:rPr>
                <w:rFonts w:ascii="Arial" w:hAnsi="Arial" w:cs="Arial"/>
                <w:b/>
              </w:rPr>
              <w:t>:</w:t>
            </w:r>
            <w:r w:rsidRPr="00704D9F">
              <w:rPr>
                <w:rFonts w:ascii="Arial" w:hAnsi="Arial" w:cs="Arial"/>
                <w:b/>
              </w:rPr>
              <w:t xml:space="preserve"> Cotton Research and Development Corporation</w:t>
            </w:r>
            <w:r>
              <w:rPr>
                <w:rFonts w:ascii="Arial" w:hAnsi="Arial" w:cs="Arial"/>
                <w:b/>
              </w:rPr>
              <w:t xml:space="preserve"> (continued)</w:t>
            </w:r>
          </w:p>
        </w:tc>
      </w:tr>
      <w:tr w:rsidR="006A12F6" w:rsidRPr="00946D8F" w:rsidTr="00213014">
        <w:trPr>
          <w:trHeight w:val="1416"/>
        </w:trPr>
        <w:tc>
          <w:tcPr>
            <w:tcW w:w="1809" w:type="dxa"/>
            <w:vMerge w:val="restart"/>
            <w:tcBorders>
              <w:top w:val="single" w:sz="4" w:space="0" w:color="auto"/>
            </w:tcBorders>
          </w:tcPr>
          <w:p w:rsidR="006A12F6" w:rsidRPr="00946D8F" w:rsidRDefault="006A12F6" w:rsidP="00213014">
            <w:pPr>
              <w:tabs>
                <w:tab w:val="left" w:pos="709"/>
              </w:tabs>
              <w:spacing w:before="60" w:after="60" w:line="240" w:lineRule="auto"/>
              <w:jc w:val="left"/>
              <w:rPr>
                <w:rFonts w:ascii="Arial" w:hAnsi="Arial" w:cs="Arial"/>
                <w:b/>
                <w:sz w:val="18"/>
                <w:szCs w:val="18"/>
              </w:rPr>
            </w:pPr>
            <w:r w:rsidRPr="00946D8F">
              <w:rPr>
                <w:rFonts w:ascii="Arial" w:hAnsi="Arial" w:cs="Arial"/>
                <w:b/>
                <w:sz w:val="18"/>
                <w:szCs w:val="18"/>
              </w:rPr>
              <w:t>Delivery</w:t>
            </w:r>
          </w:p>
        </w:tc>
        <w:tc>
          <w:tcPr>
            <w:tcW w:w="6117" w:type="dxa"/>
            <w:tcBorders>
              <w:top w:val="single" w:sz="4" w:space="0" w:color="auto"/>
              <w:bottom w:val="dotted" w:sz="4" w:space="0" w:color="auto"/>
            </w:tcBorders>
          </w:tcPr>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Increase productivity and profitability on cotton farms</w:t>
            </w:r>
          </w:p>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sz w:val="18"/>
                <w:szCs w:val="18"/>
              </w:rPr>
              <w:t xml:space="preserve">Strategically prioritise investment in basic, applied and blue-sky research collaboratively with research and cross-sectoral partners to develop new knowledge, practices and adapt transformative technologies for on-farm application </w:t>
            </w:r>
            <w:r>
              <w:rPr>
                <w:rFonts w:ascii="Arial" w:hAnsi="Arial" w:cs="Arial"/>
                <w:color w:val="231F20"/>
                <w:sz w:val="18"/>
                <w:szCs w:val="18"/>
              </w:rPr>
              <w:t>that also</w:t>
            </w:r>
            <w:r w:rsidRPr="008F5E14">
              <w:rPr>
                <w:rFonts w:ascii="Arial" w:hAnsi="Arial" w:cs="Arial"/>
                <w:color w:val="231F20"/>
                <w:sz w:val="18"/>
                <w:szCs w:val="18"/>
              </w:rPr>
              <w:t xml:space="preserve"> protect industry from biotic threats and environmental stresses.</w:t>
            </w:r>
          </w:p>
        </w:tc>
      </w:tr>
      <w:tr w:rsidR="006A12F6" w:rsidRPr="00946D8F" w:rsidTr="00213014">
        <w:trPr>
          <w:trHeight w:val="1152"/>
        </w:trPr>
        <w:tc>
          <w:tcPr>
            <w:tcW w:w="1809" w:type="dxa"/>
            <w:vMerge/>
          </w:tcPr>
          <w:p w:rsidR="006A12F6" w:rsidRPr="00946D8F" w:rsidRDefault="006A12F6" w:rsidP="00213014">
            <w:pPr>
              <w:tabs>
                <w:tab w:val="left" w:pos="709"/>
              </w:tabs>
              <w:spacing w:before="60" w:after="60" w:line="240" w:lineRule="auto"/>
              <w:jc w:val="left"/>
              <w:rPr>
                <w:rFonts w:ascii="Arial" w:hAnsi="Arial" w:cs="Arial"/>
                <w:b/>
                <w:sz w:val="18"/>
                <w:szCs w:val="18"/>
              </w:rPr>
            </w:pPr>
          </w:p>
        </w:tc>
        <w:tc>
          <w:tcPr>
            <w:tcW w:w="6117" w:type="dxa"/>
            <w:tcBorders>
              <w:top w:val="dotted" w:sz="4" w:space="0" w:color="auto"/>
              <w:bottom w:val="dotted" w:sz="4" w:space="0" w:color="auto"/>
            </w:tcBorders>
          </w:tcPr>
          <w:p w:rsidR="006A12F6" w:rsidRPr="00D7204C" w:rsidRDefault="006A12F6" w:rsidP="00213014">
            <w:pPr>
              <w:tabs>
                <w:tab w:val="left" w:pos="709"/>
              </w:tabs>
              <w:spacing w:before="120" w:after="120" w:line="240" w:lineRule="auto"/>
              <w:jc w:val="left"/>
              <w:rPr>
                <w:rFonts w:ascii="Arial" w:hAnsi="Arial" w:cs="Arial"/>
                <w:b/>
                <w:sz w:val="18"/>
                <w:szCs w:val="18"/>
              </w:rPr>
            </w:pPr>
            <w:r w:rsidRPr="00D7204C">
              <w:rPr>
                <w:rFonts w:ascii="Arial" w:hAnsi="Arial" w:cs="Arial"/>
                <w:b/>
                <w:sz w:val="18"/>
                <w:szCs w:val="18"/>
              </w:rPr>
              <w:t>Improve cotton farming sustainability and value chain competitiveness</w:t>
            </w:r>
          </w:p>
          <w:p w:rsidR="006A12F6" w:rsidRPr="00D7204C" w:rsidRDefault="006A12F6" w:rsidP="00213014">
            <w:pPr>
              <w:tabs>
                <w:tab w:val="left" w:pos="709"/>
              </w:tabs>
              <w:spacing w:before="120" w:after="120" w:line="240" w:lineRule="auto"/>
              <w:jc w:val="left"/>
              <w:rPr>
                <w:rFonts w:ascii="Arial" w:hAnsi="Arial" w:cs="Arial"/>
                <w:b/>
                <w:sz w:val="18"/>
                <w:szCs w:val="18"/>
              </w:rPr>
            </w:pPr>
            <w:r>
              <w:rPr>
                <w:rFonts w:ascii="Arial" w:hAnsi="Arial" w:cs="Arial"/>
                <w:sz w:val="18"/>
                <w:szCs w:val="18"/>
              </w:rPr>
              <w:t xml:space="preserve">Strategically prioritise investment in basic, applied and blue-sky research collaboratively with research, industry and cross-sectoral partners to develop new knowledge, practices, processes, higher value products and innovative approaches to </w:t>
            </w:r>
            <w:r w:rsidRPr="00433908">
              <w:rPr>
                <w:rFonts w:ascii="Arial" w:hAnsi="Arial" w:cs="Arial"/>
                <w:color w:val="231F20"/>
                <w:sz w:val="18"/>
                <w:szCs w:val="18"/>
              </w:rPr>
              <w:t>improve the</w:t>
            </w:r>
            <w:r>
              <w:rPr>
                <w:rFonts w:ascii="Arial" w:hAnsi="Arial" w:cs="Arial"/>
                <w:color w:val="231F20"/>
                <w:sz w:val="18"/>
                <w:szCs w:val="18"/>
              </w:rPr>
              <w:t xml:space="preserve"> </w:t>
            </w:r>
            <w:r w:rsidRPr="00433908">
              <w:rPr>
                <w:rFonts w:ascii="Arial" w:hAnsi="Arial" w:cs="Arial"/>
                <w:color w:val="231F20"/>
                <w:sz w:val="18"/>
                <w:szCs w:val="18"/>
              </w:rPr>
              <w:t>sustainability of cotton farming</w:t>
            </w:r>
            <w:r>
              <w:rPr>
                <w:rFonts w:ascii="Arial" w:hAnsi="Arial" w:cs="Arial"/>
                <w:color w:val="231F20"/>
                <w:sz w:val="18"/>
                <w:szCs w:val="18"/>
              </w:rPr>
              <w:t xml:space="preserve"> </w:t>
            </w:r>
            <w:r w:rsidRPr="00433908">
              <w:rPr>
                <w:rFonts w:ascii="Arial" w:hAnsi="Arial" w:cs="Arial"/>
                <w:color w:val="231F20"/>
                <w:sz w:val="18"/>
                <w:szCs w:val="18"/>
              </w:rPr>
              <w:t>and strengthen value chain</w:t>
            </w:r>
            <w:r>
              <w:rPr>
                <w:rFonts w:ascii="Arial" w:hAnsi="Arial" w:cs="Arial"/>
                <w:color w:val="231F20"/>
                <w:sz w:val="18"/>
                <w:szCs w:val="18"/>
              </w:rPr>
              <w:t xml:space="preserve"> competitiveness.</w:t>
            </w:r>
          </w:p>
        </w:tc>
      </w:tr>
      <w:tr w:rsidR="006A12F6" w:rsidRPr="00946D8F" w:rsidTr="00213014">
        <w:trPr>
          <w:trHeight w:val="1139"/>
        </w:trPr>
        <w:tc>
          <w:tcPr>
            <w:tcW w:w="1809" w:type="dxa"/>
            <w:vMerge/>
          </w:tcPr>
          <w:p w:rsidR="006A12F6" w:rsidRPr="00946D8F" w:rsidRDefault="006A12F6" w:rsidP="00213014">
            <w:pPr>
              <w:tabs>
                <w:tab w:val="left" w:pos="709"/>
              </w:tabs>
              <w:spacing w:before="60" w:after="60" w:line="240" w:lineRule="auto"/>
              <w:jc w:val="left"/>
              <w:rPr>
                <w:rFonts w:ascii="Arial" w:hAnsi="Arial" w:cs="Arial"/>
                <w:b/>
                <w:sz w:val="18"/>
                <w:szCs w:val="18"/>
              </w:rPr>
            </w:pPr>
          </w:p>
        </w:tc>
        <w:tc>
          <w:tcPr>
            <w:tcW w:w="6117" w:type="dxa"/>
            <w:tcBorders>
              <w:top w:val="dotted" w:sz="4" w:space="0" w:color="auto"/>
              <w:bottom w:val="dotted" w:sz="4" w:space="0" w:color="auto"/>
            </w:tcBorders>
          </w:tcPr>
          <w:p w:rsidR="006A12F6" w:rsidRPr="00D7204C" w:rsidRDefault="006A12F6" w:rsidP="00213014">
            <w:pPr>
              <w:tabs>
                <w:tab w:val="left" w:pos="709"/>
              </w:tabs>
              <w:spacing w:before="120" w:after="120" w:line="240" w:lineRule="auto"/>
              <w:jc w:val="left"/>
              <w:rPr>
                <w:rFonts w:ascii="Arial" w:hAnsi="Arial" w:cs="Arial"/>
                <w:b/>
                <w:sz w:val="18"/>
                <w:szCs w:val="18"/>
              </w:rPr>
            </w:pPr>
            <w:r w:rsidRPr="00D7204C">
              <w:rPr>
                <w:rFonts w:ascii="Arial" w:hAnsi="Arial" w:cs="Arial"/>
                <w:b/>
                <w:sz w:val="18"/>
                <w:szCs w:val="18"/>
              </w:rPr>
              <w:t>Build adaptive capacity of the cotton industry</w:t>
            </w:r>
          </w:p>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sz w:val="18"/>
                <w:szCs w:val="18"/>
              </w:rPr>
              <w:t>Strategically prioritise investment in RD&amp;E collaboratively with research, industry and cross-sectoral partners to develop new knowledge, futures thinking, science and innovation capability.</w:t>
            </w:r>
          </w:p>
        </w:tc>
      </w:tr>
      <w:tr w:rsidR="006A12F6" w:rsidRPr="00946D8F" w:rsidTr="00213014">
        <w:trPr>
          <w:trHeight w:val="1220"/>
        </w:trPr>
        <w:tc>
          <w:tcPr>
            <w:tcW w:w="1809" w:type="dxa"/>
            <w:vMerge/>
          </w:tcPr>
          <w:p w:rsidR="006A12F6" w:rsidRPr="00946D8F" w:rsidRDefault="006A12F6" w:rsidP="00213014">
            <w:pPr>
              <w:tabs>
                <w:tab w:val="left" w:pos="709"/>
              </w:tabs>
              <w:spacing w:before="60" w:after="60" w:line="240" w:lineRule="auto"/>
              <w:jc w:val="left"/>
              <w:rPr>
                <w:rFonts w:ascii="Arial" w:hAnsi="Arial" w:cs="Arial"/>
                <w:b/>
                <w:sz w:val="18"/>
                <w:szCs w:val="18"/>
              </w:rPr>
            </w:pPr>
          </w:p>
        </w:tc>
        <w:tc>
          <w:tcPr>
            <w:tcW w:w="6117" w:type="dxa"/>
            <w:tcBorders>
              <w:top w:val="dotted" w:sz="4" w:space="0" w:color="auto"/>
              <w:bottom w:val="dotted" w:sz="4" w:space="0" w:color="auto"/>
            </w:tcBorders>
          </w:tcPr>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Strengthening partnerships and adoption</w:t>
            </w:r>
          </w:p>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sz w:val="18"/>
                <w:szCs w:val="18"/>
              </w:rPr>
              <w:t>Strategically prioritise investment in</w:t>
            </w:r>
            <w:r w:rsidRPr="00433908">
              <w:rPr>
                <w:rFonts w:ascii="Arial" w:hAnsi="Arial" w:cs="Arial"/>
                <w:color w:val="231F20"/>
                <w:sz w:val="18"/>
                <w:szCs w:val="18"/>
              </w:rPr>
              <w:t xml:space="preserve"> the effective adoption</w:t>
            </w:r>
            <w:r>
              <w:rPr>
                <w:rFonts w:ascii="Arial" w:hAnsi="Arial" w:cs="Arial"/>
                <w:color w:val="231F20"/>
                <w:sz w:val="18"/>
                <w:szCs w:val="18"/>
              </w:rPr>
              <w:t xml:space="preserve"> </w:t>
            </w:r>
            <w:r w:rsidRPr="00433908">
              <w:rPr>
                <w:rFonts w:ascii="Arial" w:hAnsi="Arial" w:cs="Arial"/>
                <w:color w:val="231F20"/>
                <w:sz w:val="18"/>
                <w:szCs w:val="18"/>
              </w:rPr>
              <w:t xml:space="preserve">of </w:t>
            </w:r>
            <w:r>
              <w:rPr>
                <w:rFonts w:ascii="Arial" w:hAnsi="Arial" w:cs="Arial"/>
                <w:color w:val="231F20"/>
                <w:sz w:val="18"/>
                <w:szCs w:val="18"/>
              </w:rPr>
              <w:t xml:space="preserve">research by </w:t>
            </w:r>
            <w:r w:rsidRPr="00433908">
              <w:rPr>
                <w:rFonts w:ascii="Arial" w:hAnsi="Arial" w:cs="Arial"/>
                <w:color w:val="231F20"/>
                <w:sz w:val="18"/>
                <w:szCs w:val="18"/>
              </w:rPr>
              <w:t>strengthening partnerships and</w:t>
            </w:r>
            <w:r>
              <w:rPr>
                <w:rFonts w:ascii="Arial" w:hAnsi="Arial" w:cs="Arial"/>
                <w:color w:val="231F20"/>
                <w:sz w:val="18"/>
                <w:szCs w:val="18"/>
              </w:rPr>
              <w:t xml:space="preserve"> </w:t>
            </w:r>
            <w:r w:rsidRPr="00433908">
              <w:rPr>
                <w:rFonts w:ascii="Arial" w:hAnsi="Arial" w:cs="Arial"/>
                <w:color w:val="231F20"/>
                <w:sz w:val="18"/>
                <w:szCs w:val="18"/>
              </w:rPr>
              <w:t xml:space="preserve">collaboration, </w:t>
            </w:r>
            <w:r>
              <w:rPr>
                <w:rFonts w:ascii="Arial" w:hAnsi="Arial" w:cs="Arial"/>
                <w:color w:val="231F20"/>
                <w:sz w:val="18"/>
                <w:szCs w:val="18"/>
              </w:rPr>
              <w:t xml:space="preserve">development of </w:t>
            </w:r>
            <w:r w:rsidRPr="00433908">
              <w:rPr>
                <w:rFonts w:ascii="Arial" w:hAnsi="Arial" w:cs="Arial"/>
                <w:color w:val="231F20"/>
                <w:sz w:val="18"/>
                <w:szCs w:val="18"/>
              </w:rPr>
              <w:t>best practice and supporting innovation</w:t>
            </w:r>
            <w:r>
              <w:rPr>
                <w:rFonts w:ascii="Arial" w:hAnsi="Arial" w:cs="Arial"/>
                <w:color w:val="231F20"/>
                <w:sz w:val="18"/>
                <w:szCs w:val="18"/>
              </w:rPr>
              <w:t xml:space="preserve"> </w:t>
            </w:r>
            <w:r w:rsidRPr="00433908">
              <w:rPr>
                <w:rFonts w:ascii="Arial" w:hAnsi="Arial" w:cs="Arial"/>
                <w:color w:val="231F20"/>
                <w:sz w:val="18"/>
                <w:szCs w:val="18"/>
              </w:rPr>
              <w:t>and commercialisation.</w:t>
            </w:r>
          </w:p>
        </w:tc>
      </w:tr>
      <w:tr w:rsidR="006A12F6" w:rsidRPr="00946D8F" w:rsidTr="00213014">
        <w:trPr>
          <w:trHeight w:val="1148"/>
        </w:trPr>
        <w:tc>
          <w:tcPr>
            <w:tcW w:w="1809" w:type="dxa"/>
            <w:vMerge/>
            <w:tcBorders>
              <w:bottom w:val="single" w:sz="4" w:space="0" w:color="auto"/>
            </w:tcBorders>
          </w:tcPr>
          <w:p w:rsidR="006A12F6" w:rsidRPr="00946D8F" w:rsidRDefault="006A12F6" w:rsidP="00213014">
            <w:pPr>
              <w:tabs>
                <w:tab w:val="left" w:pos="709"/>
              </w:tabs>
              <w:spacing w:before="60" w:after="60" w:line="240" w:lineRule="auto"/>
              <w:jc w:val="left"/>
              <w:rPr>
                <w:rFonts w:ascii="Arial" w:hAnsi="Arial" w:cs="Arial"/>
                <w:b/>
                <w:sz w:val="18"/>
                <w:szCs w:val="18"/>
              </w:rPr>
            </w:pPr>
          </w:p>
        </w:tc>
        <w:tc>
          <w:tcPr>
            <w:tcW w:w="6117" w:type="dxa"/>
            <w:tcBorders>
              <w:top w:val="dotted" w:sz="4" w:space="0" w:color="auto"/>
              <w:bottom w:val="single" w:sz="4" w:space="0" w:color="auto"/>
            </w:tcBorders>
          </w:tcPr>
          <w:p w:rsidR="006A12F6" w:rsidRPr="00946D8F"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Driving RD&amp;E impact</w:t>
            </w:r>
          </w:p>
          <w:p w:rsidR="006A12F6" w:rsidRPr="00946D8F" w:rsidRDefault="006A12F6" w:rsidP="00213014">
            <w:pPr>
              <w:autoSpaceDE w:val="0"/>
              <w:autoSpaceDN w:val="0"/>
              <w:adjustRightInd w:val="0"/>
              <w:spacing w:before="120" w:after="120" w:line="240" w:lineRule="auto"/>
              <w:jc w:val="left"/>
              <w:rPr>
                <w:rFonts w:ascii="Arial" w:hAnsi="Arial" w:cs="Arial"/>
                <w:b/>
                <w:sz w:val="18"/>
                <w:szCs w:val="18"/>
              </w:rPr>
            </w:pPr>
            <w:r>
              <w:rPr>
                <w:rFonts w:ascii="Arial" w:hAnsi="Arial" w:cs="Arial"/>
                <w:sz w:val="18"/>
                <w:szCs w:val="18"/>
              </w:rPr>
              <w:t xml:space="preserve">Strategically prioritise investment in research, data capture, analysis and reviews </w:t>
            </w:r>
            <w:r w:rsidRPr="00B740A5">
              <w:rPr>
                <w:rFonts w:ascii="Arial" w:hAnsi="Arial" w:cs="Arial"/>
                <w:color w:val="231F20"/>
                <w:sz w:val="18"/>
                <w:szCs w:val="18"/>
              </w:rPr>
              <w:t>with stakeholders</w:t>
            </w:r>
            <w:r>
              <w:rPr>
                <w:rFonts w:ascii="Arial" w:hAnsi="Arial" w:cs="Arial"/>
                <w:color w:val="231F20"/>
                <w:sz w:val="18"/>
                <w:szCs w:val="18"/>
              </w:rPr>
              <w:t xml:space="preserve"> </w:t>
            </w:r>
            <w:r w:rsidRPr="00B740A5">
              <w:rPr>
                <w:rFonts w:ascii="Arial" w:hAnsi="Arial" w:cs="Arial"/>
                <w:color w:val="231F20"/>
                <w:sz w:val="18"/>
                <w:szCs w:val="18"/>
              </w:rPr>
              <w:t>and partners to demonstrate that R</w:t>
            </w:r>
            <w:r>
              <w:rPr>
                <w:rFonts w:ascii="Arial" w:hAnsi="Arial" w:cs="Arial"/>
                <w:color w:val="231F20"/>
                <w:sz w:val="18"/>
                <w:szCs w:val="18"/>
              </w:rPr>
              <w:t>D&amp;E investments deliver impact.</w:t>
            </w:r>
          </w:p>
        </w:tc>
      </w:tr>
    </w:tbl>
    <w:p w:rsidR="006A12F6" w:rsidRDefault="006A12F6" w:rsidP="006A12F6">
      <w:pPr>
        <w:tabs>
          <w:tab w:val="left" w:pos="709"/>
        </w:tabs>
        <w:spacing w:after="0" w:line="240" w:lineRule="auto"/>
        <w:ind w:left="-142"/>
        <w:jc w:val="left"/>
        <w:rPr>
          <w:rStyle w:val="ChartandTableFootnoteChar"/>
        </w:rPr>
      </w:pPr>
    </w:p>
    <w:p w:rsidR="006A12F6" w:rsidRDefault="006A12F6" w:rsidP="006A12F6">
      <w:pPr>
        <w:tabs>
          <w:tab w:val="left" w:pos="709"/>
        </w:tabs>
        <w:spacing w:after="0" w:line="240" w:lineRule="auto"/>
        <w:ind w:left="-142"/>
        <w:jc w:val="left"/>
        <w:rPr>
          <w:rStyle w:val="ChartandTableFootnoteChar"/>
        </w:rPr>
        <w:sectPr w:rsidR="006A12F6" w:rsidSect="00213014">
          <w:headerReference w:type="first" r:id="rId214"/>
          <w:pgSz w:w="11906" w:h="16838" w:code="9"/>
          <w:pgMar w:top="2466" w:right="2098" w:bottom="2466" w:left="2098" w:header="1899" w:footer="1899" w:gutter="0"/>
          <w:cols w:space="708"/>
          <w:titlePg/>
          <w:docGrid w:linePitch="360"/>
        </w:sectPr>
      </w:pPr>
      <w:r>
        <w:rPr>
          <w:rStyle w:val="ChartandTableFootnoteChar"/>
        </w:rPr>
        <w:t>Continued on following pages</w:t>
      </w:r>
    </w:p>
    <w:p w:rsidR="006A12F6" w:rsidRPr="00985AA4" w:rsidRDefault="006A12F6" w:rsidP="006A12F6">
      <w:pPr>
        <w:pStyle w:val="NoSpacing"/>
        <w:ind w:left="-142"/>
        <w:rPr>
          <w:rFonts w:ascii="Arial" w:hAnsi="Arial" w:cs="Arial"/>
          <w:b/>
        </w:rPr>
      </w:pPr>
      <w:r w:rsidRPr="00985AA4">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758"/>
        <w:gridCol w:w="2642"/>
      </w:tblGrid>
      <w:tr w:rsidR="006A12F6" w:rsidRPr="00946D8F" w:rsidTr="00213014">
        <w:tc>
          <w:tcPr>
            <w:tcW w:w="7926" w:type="dxa"/>
            <w:gridSpan w:val="3"/>
            <w:tcBorders>
              <w:top w:val="single" w:sz="4" w:space="0" w:color="auto"/>
              <w:bottom w:val="double" w:sz="4" w:space="0" w:color="auto"/>
            </w:tcBorders>
          </w:tcPr>
          <w:p w:rsidR="006A12F6" w:rsidRPr="00946D8F" w:rsidRDefault="006A12F6" w:rsidP="00213014">
            <w:pPr>
              <w:tabs>
                <w:tab w:val="left" w:pos="709"/>
              </w:tabs>
              <w:spacing w:before="60" w:after="60" w:line="240" w:lineRule="auto"/>
              <w:jc w:val="left"/>
              <w:rPr>
                <w:rFonts w:ascii="Arial" w:hAnsi="Arial" w:cs="Arial"/>
                <w:b/>
                <w:sz w:val="18"/>
                <w:szCs w:val="18"/>
              </w:rPr>
            </w:pPr>
            <w:r w:rsidRPr="00946D8F">
              <w:rPr>
                <w:rFonts w:ascii="Arial" w:hAnsi="Arial" w:cs="Arial"/>
                <w:b/>
                <w:sz w:val="18"/>
                <w:szCs w:val="18"/>
              </w:rPr>
              <w:t>Performance information</w:t>
            </w:r>
          </w:p>
        </w:tc>
      </w:tr>
      <w:tr w:rsidR="006A12F6" w:rsidRPr="00946D8F" w:rsidTr="00213014">
        <w:tc>
          <w:tcPr>
            <w:tcW w:w="1526" w:type="dxa"/>
            <w:tcBorders>
              <w:top w:val="double" w:sz="4" w:space="0" w:color="auto"/>
              <w:bottom w:val="single" w:sz="4" w:space="0" w:color="auto"/>
              <w:right w:val="single" w:sz="4" w:space="0" w:color="auto"/>
            </w:tcBorders>
          </w:tcPr>
          <w:p w:rsidR="006A12F6" w:rsidRPr="00946D8F" w:rsidRDefault="006A12F6" w:rsidP="00213014">
            <w:pPr>
              <w:tabs>
                <w:tab w:val="left" w:pos="709"/>
              </w:tabs>
              <w:spacing w:before="60" w:after="60" w:line="240" w:lineRule="auto"/>
              <w:jc w:val="left"/>
              <w:rPr>
                <w:rFonts w:ascii="Arial" w:hAnsi="Arial" w:cs="Arial"/>
                <w:b/>
                <w:sz w:val="18"/>
                <w:szCs w:val="18"/>
              </w:rPr>
            </w:pPr>
            <w:r w:rsidRPr="00946D8F">
              <w:rPr>
                <w:rFonts w:ascii="Arial" w:hAnsi="Arial" w:cs="Arial"/>
                <w:b/>
                <w:sz w:val="18"/>
                <w:szCs w:val="18"/>
              </w:rPr>
              <w:t>Year</w:t>
            </w:r>
          </w:p>
        </w:tc>
        <w:tc>
          <w:tcPr>
            <w:tcW w:w="3758" w:type="dxa"/>
            <w:tcBorders>
              <w:top w:val="double" w:sz="4" w:space="0" w:color="auto"/>
              <w:left w:val="single" w:sz="4" w:space="0" w:color="auto"/>
              <w:bottom w:val="single" w:sz="4" w:space="0" w:color="auto"/>
              <w:right w:val="single" w:sz="4" w:space="0" w:color="auto"/>
            </w:tcBorders>
          </w:tcPr>
          <w:p w:rsidR="006A12F6" w:rsidRPr="00A873BD" w:rsidRDefault="006A12F6" w:rsidP="00213014">
            <w:pPr>
              <w:tabs>
                <w:tab w:val="left" w:pos="709"/>
              </w:tabs>
              <w:spacing w:before="60" w:after="60" w:line="240" w:lineRule="auto"/>
              <w:jc w:val="left"/>
              <w:rPr>
                <w:rFonts w:ascii="Arial" w:hAnsi="Arial" w:cs="Arial"/>
                <w:b/>
                <w:sz w:val="18"/>
                <w:szCs w:val="18"/>
              </w:rPr>
            </w:pPr>
            <w:r w:rsidRPr="00A873BD">
              <w:rPr>
                <w:rFonts w:ascii="Arial" w:hAnsi="Arial" w:cs="Arial"/>
                <w:b/>
                <w:sz w:val="18"/>
                <w:szCs w:val="18"/>
              </w:rPr>
              <w:t>Performance criteria</w:t>
            </w:r>
          </w:p>
        </w:tc>
        <w:tc>
          <w:tcPr>
            <w:tcW w:w="2642" w:type="dxa"/>
            <w:tcBorders>
              <w:top w:val="double" w:sz="4" w:space="0" w:color="auto"/>
              <w:left w:val="single" w:sz="4" w:space="0" w:color="auto"/>
              <w:bottom w:val="single" w:sz="4" w:space="0" w:color="auto"/>
            </w:tcBorders>
          </w:tcPr>
          <w:p w:rsidR="006A12F6" w:rsidRPr="00A873BD" w:rsidRDefault="006A12F6" w:rsidP="00213014">
            <w:pPr>
              <w:tabs>
                <w:tab w:val="left" w:pos="709"/>
              </w:tabs>
              <w:spacing w:before="60" w:after="60" w:line="240" w:lineRule="auto"/>
              <w:jc w:val="left"/>
              <w:rPr>
                <w:rFonts w:ascii="Arial" w:hAnsi="Arial" w:cs="Arial"/>
                <w:b/>
                <w:sz w:val="18"/>
                <w:szCs w:val="18"/>
              </w:rPr>
            </w:pPr>
            <w:r w:rsidRPr="00A873BD">
              <w:rPr>
                <w:rFonts w:ascii="Arial" w:hAnsi="Arial" w:cs="Arial"/>
                <w:b/>
                <w:sz w:val="18"/>
                <w:szCs w:val="18"/>
              </w:rPr>
              <w:t>Targets</w:t>
            </w:r>
          </w:p>
        </w:tc>
      </w:tr>
      <w:tr w:rsidR="006A12F6" w:rsidRPr="00946D8F" w:rsidTr="00213014">
        <w:trPr>
          <w:trHeight w:val="60"/>
        </w:trPr>
        <w:tc>
          <w:tcPr>
            <w:tcW w:w="1526" w:type="dxa"/>
            <w:vMerge w:val="restart"/>
            <w:tcBorders>
              <w:top w:val="single" w:sz="4" w:space="0" w:color="auto"/>
              <w:right w:val="single" w:sz="4" w:space="0" w:color="auto"/>
            </w:tcBorders>
          </w:tcPr>
          <w:p w:rsidR="006A12F6" w:rsidRPr="00946D8F" w:rsidRDefault="006A12F6" w:rsidP="00213014">
            <w:pPr>
              <w:tabs>
                <w:tab w:val="left" w:pos="709"/>
              </w:tabs>
              <w:spacing w:before="120" w:after="120" w:line="240" w:lineRule="auto"/>
              <w:jc w:val="left"/>
              <w:rPr>
                <w:rFonts w:ascii="Arial" w:hAnsi="Arial" w:cs="Arial"/>
                <w:sz w:val="18"/>
                <w:szCs w:val="18"/>
              </w:rPr>
            </w:pPr>
            <w:r w:rsidRPr="0050126E">
              <w:rPr>
                <w:rFonts w:ascii="Arial" w:hAnsi="Arial" w:cs="Arial"/>
                <w:sz w:val="18"/>
                <w:szCs w:val="18"/>
              </w:rPr>
              <w:t>2018–19</w:t>
            </w:r>
          </w:p>
        </w:tc>
        <w:tc>
          <w:tcPr>
            <w:tcW w:w="3758" w:type="dxa"/>
            <w:tcBorders>
              <w:top w:val="single" w:sz="4" w:space="0" w:color="auto"/>
              <w:left w:val="single" w:sz="4" w:space="0" w:color="auto"/>
              <w:bottom w:val="dotted" w:sz="4" w:space="0" w:color="auto"/>
              <w:right w:val="single" w:sz="4" w:space="0" w:color="auto"/>
            </w:tcBorders>
            <w:shd w:val="clear" w:color="auto" w:fill="auto"/>
          </w:tcPr>
          <w:p w:rsidR="006A12F6" w:rsidRDefault="006A12F6" w:rsidP="00213014">
            <w:pPr>
              <w:tabs>
                <w:tab w:val="left" w:pos="709"/>
              </w:tabs>
              <w:spacing w:before="120" w:after="120" w:line="240" w:lineRule="auto"/>
              <w:jc w:val="left"/>
              <w:rPr>
                <w:rFonts w:ascii="Arial" w:hAnsi="Arial" w:cs="Arial"/>
                <w:sz w:val="18"/>
                <w:szCs w:val="18"/>
              </w:rPr>
            </w:pPr>
            <w:r>
              <w:rPr>
                <w:rFonts w:ascii="Arial" w:hAnsi="Arial" w:cs="Arial"/>
                <w:b/>
                <w:sz w:val="18"/>
                <w:szCs w:val="18"/>
              </w:rPr>
              <w:t xml:space="preserve">Increase productivity and profitability on cotton farms </w:t>
            </w:r>
          </w:p>
          <w:p w:rsidR="006A12F6" w:rsidRPr="006D7E18" w:rsidRDefault="006A12F6" w:rsidP="00213014">
            <w:pPr>
              <w:tabs>
                <w:tab w:val="left" w:pos="709"/>
              </w:tabs>
              <w:spacing w:before="120" w:after="120" w:line="240" w:lineRule="auto"/>
              <w:jc w:val="left"/>
              <w:rPr>
                <w:rFonts w:ascii="Arial" w:hAnsi="Arial" w:cs="Arial"/>
                <w:i/>
                <w:sz w:val="18"/>
                <w:szCs w:val="18"/>
                <w:highlight w:val="yellow"/>
              </w:rPr>
            </w:pPr>
            <w:r w:rsidRPr="00113291">
              <w:rPr>
                <w:rFonts w:ascii="Arial" w:hAnsi="Arial" w:cs="Arial"/>
                <w:sz w:val="18"/>
                <w:szCs w:val="18"/>
              </w:rPr>
              <w:t>Improved yield and quality</w:t>
            </w:r>
            <w:r>
              <w:rPr>
                <w:rFonts w:ascii="Arial" w:hAnsi="Arial" w:cs="Arial"/>
                <w:sz w:val="18"/>
                <w:szCs w:val="18"/>
              </w:rPr>
              <w:t>.</w:t>
            </w:r>
          </w:p>
        </w:tc>
        <w:tc>
          <w:tcPr>
            <w:tcW w:w="2642" w:type="dxa"/>
            <w:tcBorders>
              <w:top w:val="single" w:sz="4" w:space="0" w:color="auto"/>
              <w:left w:val="single" w:sz="4" w:space="0" w:color="auto"/>
              <w:bottom w:val="dotted" w:sz="4" w:space="0" w:color="auto"/>
            </w:tcBorders>
          </w:tcPr>
          <w:p w:rsidR="006A12F6" w:rsidRPr="006D7E18" w:rsidRDefault="006A12F6" w:rsidP="00213014">
            <w:pPr>
              <w:tabs>
                <w:tab w:val="left" w:pos="709"/>
              </w:tabs>
              <w:spacing w:before="120" w:after="120" w:line="240" w:lineRule="auto"/>
              <w:jc w:val="left"/>
              <w:rPr>
                <w:rFonts w:ascii="Arial" w:hAnsi="Arial" w:cs="Arial"/>
                <w:i/>
                <w:sz w:val="18"/>
                <w:szCs w:val="18"/>
                <w:highlight w:val="yellow"/>
              </w:rPr>
            </w:pPr>
            <w:r w:rsidRPr="00113291">
              <w:rPr>
                <w:rFonts w:ascii="Arial" w:hAnsi="Arial" w:cs="Arial"/>
                <w:sz w:val="18"/>
                <w:szCs w:val="18"/>
              </w:rPr>
              <w:t>Annual increase of 0.35</w:t>
            </w:r>
            <w:r>
              <w:rPr>
                <w:rFonts w:ascii="Arial" w:hAnsi="Arial" w:cs="Arial"/>
                <w:sz w:val="18"/>
                <w:szCs w:val="18"/>
              </w:rPr>
              <w:t> </w:t>
            </w:r>
            <w:r w:rsidRPr="00113291">
              <w:rPr>
                <w:rFonts w:ascii="Arial" w:hAnsi="Arial" w:cs="Arial"/>
                <w:sz w:val="18"/>
                <w:szCs w:val="18"/>
              </w:rPr>
              <w:t>bales</w:t>
            </w:r>
            <w:r>
              <w:rPr>
                <w:rFonts w:ascii="Arial" w:hAnsi="Arial" w:cs="Arial"/>
                <w:sz w:val="18"/>
                <w:szCs w:val="18"/>
              </w:rPr>
              <w:t xml:space="preserve"> per hectare</w:t>
            </w:r>
            <w:r w:rsidRPr="00113291">
              <w:rPr>
                <w:rFonts w:ascii="Arial" w:hAnsi="Arial" w:cs="Arial"/>
                <w:sz w:val="18"/>
                <w:szCs w:val="18"/>
              </w:rPr>
              <w:t xml:space="preserve"> for irrigated cotton and 0.14</w:t>
            </w:r>
            <w:r>
              <w:rPr>
                <w:rFonts w:ascii="Arial" w:hAnsi="Arial" w:cs="Arial"/>
                <w:sz w:val="18"/>
                <w:szCs w:val="18"/>
              </w:rPr>
              <w:t> </w:t>
            </w:r>
            <w:r w:rsidRPr="00113291">
              <w:rPr>
                <w:rFonts w:ascii="Arial" w:hAnsi="Arial" w:cs="Arial"/>
                <w:sz w:val="18"/>
                <w:szCs w:val="18"/>
              </w:rPr>
              <w:t>bales per hectare for dryland cotton</w:t>
            </w:r>
            <w:r>
              <w:rPr>
                <w:rFonts w:ascii="Arial" w:hAnsi="Arial" w:cs="Arial"/>
                <w:sz w:val="18"/>
                <w:szCs w:val="18"/>
              </w:rPr>
              <w:t>.</w:t>
            </w:r>
          </w:p>
        </w:tc>
      </w:tr>
      <w:tr w:rsidR="006A12F6" w:rsidRPr="00946D8F" w:rsidTr="00213014">
        <w:trPr>
          <w:trHeight w:val="60"/>
        </w:trPr>
        <w:tc>
          <w:tcPr>
            <w:tcW w:w="1526" w:type="dxa"/>
            <w:vMerge/>
            <w:tcBorders>
              <w:right w:val="single" w:sz="4" w:space="0" w:color="auto"/>
            </w:tcBorders>
          </w:tcPr>
          <w:p w:rsidR="006A12F6" w:rsidRPr="00946D8F" w:rsidRDefault="006A12F6" w:rsidP="00213014">
            <w:pPr>
              <w:tabs>
                <w:tab w:val="left" w:pos="709"/>
              </w:tabs>
              <w:spacing w:before="120" w:after="120" w:line="240" w:lineRule="auto"/>
              <w:jc w:val="left"/>
              <w:rPr>
                <w:rFonts w:ascii="Arial" w:hAnsi="Arial" w:cs="Arial"/>
                <w:sz w:val="18"/>
                <w:szCs w:val="18"/>
              </w:rPr>
            </w:pPr>
          </w:p>
        </w:tc>
        <w:tc>
          <w:tcPr>
            <w:tcW w:w="3758" w:type="dxa"/>
            <w:tcBorders>
              <w:top w:val="dotted" w:sz="4" w:space="0" w:color="auto"/>
              <w:left w:val="single" w:sz="4" w:space="0" w:color="auto"/>
              <w:bottom w:val="dotted" w:sz="4" w:space="0" w:color="auto"/>
              <w:right w:val="single" w:sz="4" w:space="0" w:color="auto"/>
            </w:tcBorders>
          </w:tcPr>
          <w:p w:rsidR="006A12F6" w:rsidRPr="00D7204C" w:rsidRDefault="006A12F6" w:rsidP="00213014">
            <w:pPr>
              <w:tabs>
                <w:tab w:val="left" w:pos="709"/>
              </w:tabs>
              <w:spacing w:before="120" w:after="120" w:line="240" w:lineRule="auto"/>
              <w:jc w:val="left"/>
              <w:rPr>
                <w:rFonts w:ascii="Arial" w:hAnsi="Arial" w:cs="Arial"/>
                <w:b/>
                <w:sz w:val="18"/>
                <w:szCs w:val="18"/>
              </w:rPr>
            </w:pPr>
            <w:r w:rsidRPr="00D7204C">
              <w:rPr>
                <w:rFonts w:ascii="Arial" w:hAnsi="Arial" w:cs="Arial"/>
                <w:b/>
                <w:sz w:val="18"/>
                <w:szCs w:val="18"/>
              </w:rPr>
              <w:t>Improve cotton farming sustainability and value chain competitiveness</w:t>
            </w:r>
          </w:p>
          <w:p w:rsidR="006A12F6" w:rsidRPr="006D7E18" w:rsidRDefault="006A12F6" w:rsidP="00213014">
            <w:pPr>
              <w:tabs>
                <w:tab w:val="left" w:pos="709"/>
              </w:tabs>
              <w:spacing w:before="120" w:after="120" w:line="240" w:lineRule="auto"/>
              <w:jc w:val="left"/>
              <w:rPr>
                <w:rFonts w:ascii="Arial" w:hAnsi="Arial" w:cs="Arial"/>
                <w:i/>
                <w:sz w:val="18"/>
                <w:szCs w:val="18"/>
                <w:highlight w:val="yellow"/>
              </w:rPr>
            </w:pPr>
            <w:r w:rsidRPr="00433908">
              <w:rPr>
                <w:rFonts w:ascii="Arial" w:hAnsi="Arial" w:cs="Arial"/>
                <w:color w:val="231F20"/>
                <w:sz w:val="18"/>
                <w:szCs w:val="18"/>
              </w:rPr>
              <w:t>CRDC collaborates in global leadership</w:t>
            </w:r>
            <w:r>
              <w:rPr>
                <w:rFonts w:ascii="Arial" w:hAnsi="Arial" w:cs="Arial"/>
                <w:color w:val="231F20"/>
                <w:sz w:val="18"/>
                <w:szCs w:val="18"/>
              </w:rPr>
              <w:t xml:space="preserve"> </w:t>
            </w:r>
            <w:r w:rsidRPr="00433908">
              <w:rPr>
                <w:rFonts w:ascii="Arial" w:hAnsi="Arial" w:cs="Arial"/>
                <w:color w:val="231F20"/>
                <w:sz w:val="18"/>
                <w:szCs w:val="18"/>
              </w:rPr>
              <w:t>for sustainability initiatives</w:t>
            </w:r>
            <w:r>
              <w:rPr>
                <w:rFonts w:ascii="Arial" w:hAnsi="Arial" w:cs="Arial"/>
                <w:color w:val="231F20"/>
                <w:sz w:val="18"/>
                <w:szCs w:val="18"/>
              </w:rPr>
              <w:t>.</w:t>
            </w:r>
          </w:p>
        </w:tc>
        <w:tc>
          <w:tcPr>
            <w:tcW w:w="2642" w:type="dxa"/>
            <w:tcBorders>
              <w:top w:val="dotted" w:sz="4" w:space="0" w:color="auto"/>
              <w:left w:val="single" w:sz="4" w:space="0" w:color="auto"/>
              <w:bottom w:val="dotted" w:sz="4" w:space="0" w:color="auto"/>
            </w:tcBorders>
          </w:tcPr>
          <w:p w:rsidR="006A12F6" w:rsidRPr="00077C4B" w:rsidRDefault="006A12F6" w:rsidP="00213014">
            <w:pPr>
              <w:pStyle w:val="Default"/>
              <w:spacing w:before="120" w:after="120"/>
              <w:rPr>
                <w:sz w:val="18"/>
                <w:szCs w:val="18"/>
              </w:rPr>
            </w:pPr>
            <w:r>
              <w:rPr>
                <w:sz w:val="18"/>
                <w:szCs w:val="18"/>
              </w:rPr>
              <w:t>Participates in six global initiatives.</w:t>
            </w:r>
          </w:p>
        </w:tc>
      </w:tr>
      <w:tr w:rsidR="006A12F6" w:rsidRPr="00946D8F" w:rsidTr="00213014">
        <w:trPr>
          <w:trHeight w:val="60"/>
        </w:trPr>
        <w:tc>
          <w:tcPr>
            <w:tcW w:w="1526" w:type="dxa"/>
            <w:vMerge/>
            <w:tcBorders>
              <w:right w:val="single" w:sz="4" w:space="0" w:color="auto"/>
            </w:tcBorders>
          </w:tcPr>
          <w:p w:rsidR="006A12F6" w:rsidRPr="00946D8F" w:rsidRDefault="006A12F6" w:rsidP="00213014">
            <w:pPr>
              <w:tabs>
                <w:tab w:val="left" w:pos="709"/>
              </w:tabs>
              <w:spacing w:before="120" w:after="120" w:line="240" w:lineRule="auto"/>
              <w:jc w:val="left"/>
              <w:rPr>
                <w:rFonts w:ascii="Arial" w:hAnsi="Arial" w:cs="Arial"/>
                <w:sz w:val="18"/>
                <w:szCs w:val="18"/>
              </w:rPr>
            </w:pPr>
          </w:p>
        </w:tc>
        <w:tc>
          <w:tcPr>
            <w:tcW w:w="3758" w:type="dxa"/>
            <w:tcBorders>
              <w:top w:val="dotted" w:sz="4" w:space="0" w:color="auto"/>
              <w:left w:val="single" w:sz="4" w:space="0" w:color="auto"/>
              <w:bottom w:val="dotted" w:sz="4" w:space="0" w:color="auto"/>
              <w:right w:val="single" w:sz="4" w:space="0" w:color="auto"/>
            </w:tcBorders>
          </w:tcPr>
          <w:p w:rsidR="006A12F6" w:rsidRPr="0030445F" w:rsidRDefault="006A12F6" w:rsidP="00213014">
            <w:pPr>
              <w:tabs>
                <w:tab w:val="left" w:pos="709"/>
              </w:tabs>
              <w:spacing w:before="120" w:after="120" w:line="240" w:lineRule="auto"/>
              <w:jc w:val="left"/>
              <w:rPr>
                <w:rFonts w:ascii="Arial" w:hAnsi="Arial" w:cs="Arial"/>
                <w:b/>
                <w:sz w:val="18"/>
                <w:szCs w:val="18"/>
              </w:rPr>
            </w:pPr>
            <w:r w:rsidRPr="0030445F">
              <w:rPr>
                <w:rFonts w:ascii="Arial" w:hAnsi="Arial" w:cs="Arial"/>
                <w:b/>
                <w:sz w:val="18"/>
                <w:szCs w:val="18"/>
              </w:rPr>
              <w:t>Build adaptive capacity of the cotton industry</w:t>
            </w:r>
          </w:p>
          <w:p w:rsidR="006A12F6" w:rsidRPr="0030445F" w:rsidRDefault="006A12F6" w:rsidP="00213014">
            <w:pPr>
              <w:tabs>
                <w:tab w:val="left" w:pos="709"/>
              </w:tabs>
              <w:spacing w:before="120" w:after="120" w:line="240" w:lineRule="auto"/>
              <w:jc w:val="left"/>
              <w:rPr>
                <w:rFonts w:ascii="Arial" w:hAnsi="Arial" w:cs="Arial"/>
                <w:sz w:val="18"/>
                <w:szCs w:val="18"/>
              </w:rPr>
            </w:pPr>
            <w:r w:rsidRPr="0030445F">
              <w:rPr>
                <w:rFonts w:ascii="Arial" w:hAnsi="Arial" w:cs="Arial"/>
                <w:sz w:val="18"/>
                <w:szCs w:val="18"/>
              </w:rPr>
              <w:t>Science and innovation capacity is strengthened and strategically fit for a digital future</w:t>
            </w:r>
            <w:r>
              <w:rPr>
                <w:rFonts w:ascii="Arial" w:hAnsi="Arial" w:cs="Arial"/>
                <w:sz w:val="18"/>
                <w:szCs w:val="18"/>
              </w:rPr>
              <w:t>.</w:t>
            </w:r>
          </w:p>
        </w:tc>
        <w:tc>
          <w:tcPr>
            <w:tcW w:w="2642" w:type="dxa"/>
            <w:tcBorders>
              <w:top w:val="dotted" w:sz="4" w:space="0" w:color="auto"/>
              <w:left w:val="single" w:sz="4" w:space="0" w:color="auto"/>
              <w:bottom w:val="dotted" w:sz="4" w:space="0" w:color="auto"/>
            </w:tcBorders>
          </w:tcPr>
          <w:p w:rsidR="006A12F6" w:rsidRPr="0030445F" w:rsidRDefault="006A12F6" w:rsidP="00213014">
            <w:pPr>
              <w:tabs>
                <w:tab w:val="left" w:pos="709"/>
              </w:tabs>
              <w:spacing w:before="120" w:after="120" w:line="240" w:lineRule="auto"/>
              <w:jc w:val="left"/>
              <w:rPr>
                <w:rFonts w:ascii="Arial" w:hAnsi="Arial" w:cs="Arial"/>
                <w:sz w:val="18"/>
                <w:szCs w:val="18"/>
              </w:rPr>
            </w:pPr>
            <w:r w:rsidRPr="0030445F">
              <w:rPr>
                <w:rFonts w:ascii="Arial" w:hAnsi="Arial" w:cs="Arial"/>
                <w:sz w:val="18"/>
                <w:szCs w:val="18"/>
              </w:rPr>
              <w:t>10+</w:t>
            </w:r>
            <w:r>
              <w:rPr>
                <w:rFonts w:ascii="Arial" w:hAnsi="Arial" w:cs="Arial"/>
                <w:sz w:val="18"/>
                <w:szCs w:val="18"/>
              </w:rPr>
              <w:t xml:space="preserve"> new/early career </w:t>
            </w:r>
            <w:r w:rsidRPr="0030445F">
              <w:rPr>
                <w:rFonts w:ascii="Arial" w:hAnsi="Arial" w:cs="Arial"/>
                <w:sz w:val="18"/>
                <w:szCs w:val="18"/>
              </w:rPr>
              <w:t>researchers supported through strategic career pathways.</w:t>
            </w:r>
          </w:p>
        </w:tc>
      </w:tr>
      <w:tr w:rsidR="006A12F6" w:rsidRPr="00946D8F" w:rsidTr="00213014">
        <w:trPr>
          <w:trHeight w:val="60"/>
        </w:trPr>
        <w:tc>
          <w:tcPr>
            <w:tcW w:w="1526" w:type="dxa"/>
            <w:vMerge/>
            <w:tcBorders>
              <w:right w:val="single" w:sz="4" w:space="0" w:color="auto"/>
            </w:tcBorders>
          </w:tcPr>
          <w:p w:rsidR="006A12F6" w:rsidRPr="00A873BD" w:rsidRDefault="006A12F6" w:rsidP="00213014">
            <w:pPr>
              <w:tabs>
                <w:tab w:val="left" w:pos="709"/>
              </w:tabs>
              <w:spacing w:before="120" w:after="120" w:line="240" w:lineRule="auto"/>
              <w:jc w:val="left"/>
              <w:rPr>
                <w:rFonts w:ascii="Arial" w:hAnsi="Arial" w:cs="Arial"/>
                <w:sz w:val="18"/>
                <w:szCs w:val="18"/>
              </w:rPr>
            </w:pPr>
          </w:p>
        </w:tc>
        <w:tc>
          <w:tcPr>
            <w:tcW w:w="3758" w:type="dxa"/>
            <w:tcBorders>
              <w:top w:val="dotted" w:sz="4" w:space="0" w:color="auto"/>
              <w:left w:val="single" w:sz="4" w:space="0" w:color="auto"/>
              <w:bottom w:val="dotted" w:sz="4" w:space="0" w:color="auto"/>
              <w:right w:val="single" w:sz="4" w:space="0" w:color="auto"/>
            </w:tcBorders>
          </w:tcPr>
          <w:p w:rsidR="006A12F6" w:rsidRPr="0030445F" w:rsidRDefault="006A12F6" w:rsidP="00213014">
            <w:pPr>
              <w:tabs>
                <w:tab w:val="left" w:pos="709"/>
              </w:tabs>
              <w:spacing w:before="120" w:after="120" w:line="240" w:lineRule="auto"/>
              <w:jc w:val="left"/>
              <w:rPr>
                <w:rFonts w:ascii="Arial" w:hAnsi="Arial" w:cs="Arial"/>
                <w:b/>
                <w:sz w:val="18"/>
                <w:szCs w:val="18"/>
              </w:rPr>
            </w:pPr>
            <w:r w:rsidRPr="0030445F">
              <w:rPr>
                <w:rFonts w:ascii="Arial" w:hAnsi="Arial" w:cs="Arial"/>
                <w:b/>
                <w:sz w:val="18"/>
                <w:szCs w:val="18"/>
              </w:rPr>
              <w:t>Strengthening partnerships and adoption</w:t>
            </w:r>
          </w:p>
          <w:p w:rsidR="006A12F6" w:rsidRPr="0030445F" w:rsidRDefault="006A12F6" w:rsidP="00213014">
            <w:pPr>
              <w:tabs>
                <w:tab w:val="left" w:pos="709"/>
              </w:tabs>
              <w:spacing w:before="120" w:after="120" w:line="240" w:lineRule="auto"/>
              <w:jc w:val="left"/>
              <w:rPr>
                <w:rFonts w:ascii="Arial" w:hAnsi="Arial" w:cs="Arial"/>
                <w:sz w:val="18"/>
                <w:szCs w:val="18"/>
              </w:rPr>
            </w:pPr>
            <w:r w:rsidRPr="0030445F">
              <w:rPr>
                <w:rFonts w:ascii="Arial" w:hAnsi="Arial" w:cs="Arial"/>
                <w:sz w:val="18"/>
                <w:szCs w:val="18"/>
              </w:rPr>
              <w:t>Partnerships are strengthened to engage multi-disciplinary and multi-institutional resources.</w:t>
            </w:r>
          </w:p>
        </w:tc>
        <w:tc>
          <w:tcPr>
            <w:tcW w:w="2642" w:type="dxa"/>
            <w:tcBorders>
              <w:top w:val="dotted" w:sz="4" w:space="0" w:color="auto"/>
              <w:left w:val="single" w:sz="4" w:space="0" w:color="auto"/>
              <w:bottom w:val="dotted" w:sz="4" w:space="0" w:color="auto"/>
            </w:tcBorders>
          </w:tcPr>
          <w:p w:rsidR="006A12F6" w:rsidRPr="00077C4B"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40 </w:t>
            </w:r>
            <w:r w:rsidRPr="0030445F">
              <w:rPr>
                <w:rFonts w:ascii="Arial" w:hAnsi="Arial" w:cs="Arial"/>
                <w:sz w:val="18"/>
                <w:szCs w:val="18"/>
              </w:rPr>
              <w:t>per</w:t>
            </w:r>
            <w:r>
              <w:rPr>
                <w:rFonts w:ascii="Arial" w:hAnsi="Arial" w:cs="Arial"/>
                <w:sz w:val="18"/>
                <w:szCs w:val="18"/>
              </w:rPr>
              <w:t> </w:t>
            </w:r>
            <w:r w:rsidRPr="0030445F">
              <w:rPr>
                <w:rFonts w:ascii="Arial" w:hAnsi="Arial" w:cs="Arial"/>
                <w:sz w:val="18"/>
                <w:szCs w:val="18"/>
              </w:rPr>
              <w:t>cent of annual RD&amp;E investments are through cross sectoral partnerships</w:t>
            </w:r>
            <w:r>
              <w:rPr>
                <w:rFonts w:ascii="Arial" w:hAnsi="Arial" w:cs="Arial"/>
                <w:sz w:val="18"/>
                <w:szCs w:val="18"/>
              </w:rPr>
              <w:t>.</w:t>
            </w:r>
          </w:p>
        </w:tc>
      </w:tr>
      <w:tr w:rsidR="006A12F6" w:rsidRPr="00946D8F" w:rsidTr="00213014">
        <w:trPr>
          <w:trHeight w:val="60"/>
        </w:trPr>
        <w:tc>
          <w:tcPr>
            <w:tcW w:w="1526" w:type="dxa"/>
            <w:vMerge/>
            <w:tcBorders>
              <w:bottom w:val="single" w:sz="4" w:space="0" w:color="auto"/>
              <w:right w:val="single" w:sz="4" w:space="0" w:color="auto"/>
            </w:tcBorders>
          </w:tcPr>
          <w:p w:rsidR="006A12F6" w:rsidRPr="00A873BD" w:rsidRDefault="006A12F6" w:rsidP="00213014">
            <w:pPr>
              <w:tabs>
                <w:tab w:val="left" w:pos="709"/>
              </w:tabs>
              <w:spacing w:before="120" w:after="120" w:line="240" w:lineRule="auto"/>
              <w:jc w:val="left"/>
              <w:rPr>
                <w:rFonts w:ascii="Arial" w:hAnsi="Arial" w:cs="Arial"/>
                <w:sz w:val="18"/>
                <w:szCs w:val="18"/>
              </w:rPr>
            </w:pPr>
          </w:p>
        </w:tc>
        <w:tc>
          <w:tcPr>
            <w:tcW w:w="3758" w:type="dxa"/>
            <w:tcBorders>
              <w:top w:val="dotted" w:sz="4" w:space="0" w:color="auto"/>
              <w:left w:val="single" w:sz="4" w:space="0" w:color="auto"/>
              <w:bottom w:val="single" w:sz="4" w:space="0" w:color="auto"/>
              <w:right w:val="single" w:sz="4" w:space="0" w:color="auto"/>
            </w:tcBorders>
          </w:tcPr>
          <w:p w:rsidR="006A12F6" w:rsidRPr="0030445F" w:rsidRDefault="006A12F6" w:rsidP="00213014">
            <w:pPr>
              <w:tabs>
                <w:tab w:val="left" w:pos="709"/>
              </w:tabs>
              <w:spacing w:before="120" w:after="120" w:line="240" w:lineRule="auto"/>
              <w:jc w:val="left"/>
              <w:rPr>
                <w:rFonts w:ascii="Arial" w:hAnsi="Arial" w:cs="Arial"/>
                <w:b/>
                <w:sz w:val="18"/>
                <w:szCs w:val="18"/>
              </w:rPr>
            </w:pPr>
            <w:r w:rsidRPr="0030445F">
              <w:rPr>
                <w:rFonts w:ascii="Arial" w:hAnsi="Arial" w:cs="Arial"/>
                <w:b/>
                <w:sz w:val="18"/>
                <w:szCs w:val="18"/>
              </w:rPr>
              <w:t>Driving RD&amp;E impact</w:t>
            </w:r>
          </w:p>
          <w:p w:rsidR="006A12F6" w:rsidRPr="006D7E18" w:rsidRDefault="006A12F6" w:rsidP="00213014">
            <w:pPr>
              <w:spacing w:before="120" w:after="120" w:line="240" w:lineRule="auto"/>
              <w:jc w:val="left"/>
              <w:rPr>
                <w:rFonts w:ascii="Arial" w:hAnsi="Arial" w:cs="Arial"/>
                <w:i/>
                <w:sz w:val="18"/>
                <w:szCs w:val="18"/>
                <w:highlight w:val="yellow"/>
              </w:rPr>
            </w:pPr>
            <w:r w:rsidRPr="0030445F">
              <w:rPr>
                <w:rFonts w:ascii="Arial" w:hAnsi="Arial" w:cs="Arial"/>
                <w:sz w:val="18"/>
                <w:szCs w:val="18"/>
              </w:rPr>
              <w:t>CRDC monitors and evaluates RD&amp;E impact</w:t>
            </w:r>
            <w:r w:rsidRPr="0074611D">
              <w:rPr>
                <w:rFonts w:ascii="Arial" w:hAnsi="Arial" w:cs="Arial"/>
                <w:sz w:val="18"/>
                <w:szCs w:val="18"/>
              </w:rPr>
              <w:t>.</w:t>
            </w:r>
          </w:p>
        </w:tc>
        <w:tc>
          <w:tcPr>
            <w:tcW w:w="2642" w:type="dxa"/>
            <w:tcBorders>
              <w:top w:val="dotted" w:sz="4" w:space="0" w:color="auto"/>
              <w:left w:val="single" w:sz="4" w:space="0" w:color="auto"/>
              <w:bottom w:val="single" w:sz="4" w:space="0" w:color="auto"/>
            </w:tcBorders>
          </w:tcPr>
          <w:p w:rsidR="006A12F6" w:rsidRPr="006D7E18" w:rsidRDefault="006A12F6" w:rsidP="00213014">
            <w:pPr>
              <w:tabs>
                <w:tab w:val="left" w:pos="709"/>
              </w:tabs>
              <w:spacing w:before="120" w:after="120" w:line="240" w:lineRule="auto"/>
              <w:jc w:val="left"/>
              <w:rPr>
                <w:rFonts w:ascii="Arial" w:hAnsi="Arial" w:cs="Arial"/>
                <w:i/>
                <w:sz w:val="18"/>
                <w:szCs w:val="18"/>
                <w:highlight w:val="yellow"/>
              </w:rPr>
            </w:pPr>
            <w:r w:rsidRPr="0030445F">
              <w:rPr>
                <w:rFonts w:ascii="Arial" w:hAnsi="Arial" w:cs="Arial"/>
                <w:sz w:val="18"/>
                <w:szCs w:val="18"/>
              </w:rPr>
              <w:t>One RD&amp;E impact report per annum.</w:t>
            </w:r>
          </w:p>
        </w:tc>
      </w:tr>
      <w:tr w:rsidR="006A12F6" w:rsidRPr="00946D8F" w:rsidTr="00213014">
        <w:tc>
          <w:tcPr>
            <w:tcW w:w="1526" w:type="dxa"/>
            <w:tcBorders>
              <w:right w:val="single" w:sz="4" w:space="0" w:color="auto"/>
            </w:tcBorders>
          </w:tcPr>
          <w:p w:rsidR="006A12F6" w:rsidRPr="0050126E" w:rsidRDefault="006A12F6" w:rsidP="00213014">
            <w:pPr>
              <w:tabs>
                <w:tab w:val="left" w:pos="709"/>
              </w:tabs>
              <w:spacing w:before="120" w:after="120" w:line="240" w:lineRule="auto"/>
              <w:jc w:val="left"/>
              <w:rPr>
                <w:rFonts w:ascii="Arial" w:hAnsi="Arial" w:cs="Arial"/>
                <w:b/>
                <w:sz w:val="18"/>
                <w:szCs w:val="18"/>
              </w:rPr>
            </w:pPr>
            <w:r w:rsidRPr="0050126E">
              <w:rPr>
                <w:rFonts w:ascii="Arial" w:hAnsi="Arial" w:cs="Arial"/>
                <w:b/>
                <w:sz w:val="18"/>
                <w:szCs w:val="18"/>
              </w:rPr>
              <w:t>2019–20</w:t>
            </w:r>
          </w:p>
        </w:tc>
        <w:tc>
          <w:tcPr>
            <w:tcW w:w="3758" w:type="dxa"/>
            <w:tcBorders>
              <w:top w:val="single" w:sz="4" w:space="0" w:color="auto"/>
              <w:left w:val="single" w:sz="4" w:space="0" w:color="auto"/>
              <w:bottom w:val="single" w:sz="4" w:space="0" w:color="auto"/>
              <w:right w:val="single" w:sz="4" w:space="0" w:color="auto"/>
            </w:tcBorders>
          </w:tcPr>
          <w:p w:rsidR="006A12F6" w:rsidRPr="00A873BD" w:rsidRDefault="006A12F6" w:rsidP="00213014">
            <w:pPr>
              <w:tabs>
                <w:tab w:val="left" w:pos="709"/>
              </w:tabs>
              <w:spacing w:before="120" w:after="120" w:line="240" w:lineRule="auto"/>
              <w:jc w:val="left"/>
              <w:rPr>
                <w:rFonts w:ascii="Arial" w:hAnsi="Arial" w:cs="Arial"/>
                <w:i/>
                <w:sz w:val="18"/>
                <w:szCs w:val="18"/>
              </w:rPr>
            </w:pPr>
            <w:r w:rsidRPr="0030445F">
              <w:rPr>
                <w:rFonts w:ascii="Arial" w:hAnsi="Arial" w:cs="Arial"/>
                <w:sz w:val="18"/>
                <w:szCs w:val="18"/>
              </w:rPr>
              <w:t>As per 201</w:t>
            </w:r>
            <w:r>
              <w:rPr>
                <w:rFonts w:ascii="Arial" w:hAnsi="Arial" w:cs="Arial"/>
                <w:sz w:val="18"/>
                <w:szCs w:val="18"/>
              </w:rPr>
              <w:t>8</w:t>
            </w:r>
            <w:r w:rsidRPr="0030445F">
              <w:rPr>
                <w:rFonts w:ascii="Arial" w:hAnsi="Arial" w:cs="Arial"/>
                <w:sz w:val="18"/>
                <w:szCs w:val="18"/>
              </w:rPr>
              <w:t>–</w:t>
            </w:r>
            <w:r>
              <w:rPr>
                <w:rFonts w:ascii="Arial" w:hAnsi="Arial" w:cs="Arial"/>
                <w:sz w:val="18"/>
                <w:szCs w:val="18"/>
              </w:rPr>
              <w:t>19</w:t>
            </w:r>
            <w:r w:rsidRPr="0030445F">
              <w:rPr>
                <w:rFonts w:ascii="Arial" w:hAnsi="Arial" w:cs="Arial"/>
                <w:sz w:val="18"/>
                <w:szCs w:val="18"/>
              </w:rPr>
              <w:t>.</w:t>
            </w:r>
          </w:p>
        </w:tc>
        <w:tc>
          <w:tcPr>
            <w:tcW w:w="2642" w:type="dxa"/>
            <w:tcBorders>
              <w:top w:val="single" w:sz="4" w:space="0" w:color="auto"/>
              <w:left w:val="single" w:sz="4" w:space="0" w:color="auto"/>
              <w:bottom w:val="single" w:sz="4" w:space="0" w:color="auto"/>
            </w:tcBorders>
          </w:tcPr>
          <w:p w:rsidR="006A12F6" w:rsidRPr="00A873BD" w:rsidRDefault="006A12F6" w:rsidP="00213014">
            <w:pPr>
              <w:tabs>
                <w:tab w:val="left" w:pos="709"/>
              </w:tabs>
              <w:spacing w:before="120" w:after="120" w:line="240" w:lineRule="auto"/>
              <w:jc w:val="left"/>
              <w:rPr>
                <w:rFonts w:ascii="Arial" w:hAnsi="Arial" w:cs="Arial"/>
                <w:i/>
                <w:sz w:val="18"/>
                <w:szCs w:val="18"/>
              </w:rPr>
            </w:pPr>
            <w:r w:rsidRPr="0030445F">
              <w:rPr>
                <w:rFonts w:ascii="Arial" w:hAnsi="Arial" w:cs="Arial"/>
                <w:sz w:val="18"/>
                <w:szCs w:val="18"/>
              </w:rPr>
              <w:t>As per 201</w:t>
            </w:r>
            <w:r>
              <w:rPr>
                <w:rFonts w:ascii="Arial" w:hAnsi="Arial" w:cs="Arial"/>
                <w:sz w:val="18"/>
                <w:szCs w:val="18"/>
              </w:rPr>
              <w:t>8</w:t>
            </w:r>
            <w:r w:rsidRPr="0030445F">
              <w:rPr>
                <w:rFonts w:ascii="Arial" w:hAnsi="Arial" w:cs="Arial"/>
                <w:sz w:val="18"/>
                <w:szCs w:val="18"/>
              </w:rPr>
              <w:t>–</w:t>
            </w:r>
            <w:r>
              <w:rPr>
                <w:rFonts w:ascii="Arial" w:hAnsi="Arial" w:cs="Arial"/>
                <w:sz w:val="18"/>
                <w:szCs w:val="18"/>
              </w:rPr>
              <w:t>19</w:t>
            </w:r>
            <w:r w:rsidRPr="0030445F">
              <w:rPr>
                <w:rFonts w:ascii="Arial" w:hAnsi="Arial" w:cs="Arial"/>
                <w:sz w:val="18"/>
                <w:szCs w:val="18"/>
              </w:rPr>
              <w:t>.</w:t>
            </w:r>
          </w:p>
        </w:tc>
      </w:tr>
      <w:tr w:rsidR="006A12F6" w:rsidRPr="00A873BD" w:rsidTr="00213014">
        <w:tc>
          <w:tcPr>
            <w:tcW w:w="1526" w:type="dxa"/>
            <w:tcBorders>
              <w:top w:val="single" w:sz="4" w:space="0" w:color="auto"/>
              <w:right w:val="single" w:sz="4" w:space="0" w:color="auto"/>
            </w:tcBorders>
          </w:tcPr>
          <w:p w:rsidR="006A12F6" w:rsidRPr="0050126E" w:rsidRDefault="006A12F6" w:rsidP="00213014">
            <w:pPr>
              <w:tabs>
                <w:tab w:val="left" w:pos="709"/>
              </w:tabs>
              <w:spacing w:before="120" w:after="120" w:line="240" w:lineRule="auto"/>
              <w:jc w:val="left"/>
              <w:rPr>
                <w:rFonts w:ascii="Arial" w:hAnsi="Arial" w:cs="Arial"/>
                <w:b/>
                <w:sz w:val="18"/>
                <w:szCs w:val="18"/>
                <w:highlight w:val="yellow"/>
              </w:rPr>
            </w:pPr>
            <w:r w:rsidRPr="0050126E">
              <w:rPr>
                <w:rFonts w:ascii="Arial" w:hAnsi="Arial" w:cs="Arial"/>
                <w:b/>
                <w:sz w:val="18"/>
                <w:szCs w:val="18"/>
              </w:rPr>
              <w:t>2020–21 and beyond</w:t>
            </w:r>
          </w:p>
        </w:tc>
        <w:tc>
          <w:tcPr>
            <w:tcW w:w="3758" w:type="dxa"/>
            <w:tcBorders>
              <w:top w:val="single" w:sz="4" w:space="0" w:color="auto"/>
              <w:left w:val="single" w:sz="4" w:space="0" w:color="auto"/>
              <w:bottom w:val="single" w:sz="4" w:space="0" w:color="auto"/>
              <w:right w:val="single" w:sz="4" w:space="0" w:color="auto"/>
            </w:tcBorders>
          </w:tcPr>
          <w:p w:rsidR="006A12F6" w:rsidRPr="00A873BD" w:rsidRDefault="006A12F6" w:rsidP="00213014">
            <w:pPr>
              <w:tabs>
                <w:tab w:val="left" w:pos="709"/>
              </w:tabs>
              <w:spacing w:before="120" w:after="120" w:line="240" w:lineRule="auto"/>
              <w:jc w:val="left"/>
              <w:rPr>
                <w:rFonts w:ascii="Arial" w:hAnsi="Arial" w:cs="Arial"/>
                <w:i/>
                <w:sz w:val="18"/>
                <w:szCs w:val="18"/>
              </w:rPr>
            </w:pPr>
            <w:r w:rsidRPr="0030445F">
              <w:rPr>
                <w:rFonts w:ascii="Arial" w:hAnsi="Arial" w:cs="Arial"/>
                <w:sz w:val="18"/>
                <w:szCs w:val="18"/>
              </w:rPr>
              <w:t>As per 201</w:t>
            </w:r>
            <w:r>
              <w:rPr>
                <w:rFonts w:ascii="Arial" w:hAnsi="Arial" w:cs="Arial"/>
                <w:sz w:val="18"/>
                <w:szCs w:val="18"/>
              </w:rPr>
              <w:t>8</w:t>
            </w:r>
            <w:r w:rsidRPr="0030445F">
              <w:rPr>
                <w:rFonts w:ascii="Arial" w:hAnsi="Arial" w:cs="Arial"/>
                <w:sz w:val="18"/>
                <w:szCs w:val="18"/>
              </w:rPr>
              <w:t>–</w:t>
            </w:r>
            <w:r>
              <w:rPr>
                <w:rFonts w:ascii="Arial" w:hAnsi="Arial" w:cs="Arial"/>
                <w:sz w:val="18"/>
                <w:szCs w:val="18"/>
              </w:rPr>
              <w:t>19</w:t>
            </w:r>
            <w:r w:rsidRPr="0030445F">
              <w:rPr>
                <w:rFonts w:ascii="Arial" w:hAnsi="Arial" w:cs="Arial"/>
                <w:sz w:val="18"/>
                <w:szCs w:val="18"/>
              </w:rPr>
              <w:t>.</w:t>
            </w:r>
          </w:p>
        </w:tc>
        <w:tc>
          <w:tcPr>
            <w:tcW w:w="2642" w:type="dxa"/>
            <w:tcBorders>
              <w:top w:val="single" w:sz="4" w:space="0" w:color="auto"/>
              <w:left w:val="single" w:sz="4" w:space="0" w:color="auto"/>
              <w:bottom w:val="single" w:sz="4" w:space="0" w:color="auto"/>
              <w:right w:val="single" w:sz="4" w:space="0" w:color="auto"/>
            </w:tcBorders>
          </w:tcPr>
          <w:p w:rsidR="006A12F6" w:rsidRPr="00A873BD" w:rsidRDefault="006A12F6" w:rsidP="00213014">
            <w:pPr>
              <w:tabs>
                <w:tab w:val="left" w:pos="709"/>
              </w:tabs>
              <w:spacing w:before="120" w:after="120" w:line="240" w:lineRule="auto"/>
              <w:jc w:val="left"/>
              <w:rPr>
                <w:rFonts w:ascii="Arial" w:hAnsi="Arial" w:cs="Arial"/>
                <w:i/>
                <w:sz w:val="18"/>
                <w:szCs w:val="18"/>
              </w:rPr>
            </w:pPr>
            <w:r w:rsidRPr="0030445F">
              <w:rPr>
                <w:rFonts w:ascii="Arial" w:hAnsi="Arial" w:cs="Arial"/>
                <w:sz w:val="18"/>
                <w:szCs w:val="18"/>
              </w:rPr>
              <w:t>As per 201</w:t>
            </w:r>
            <w:r>
              <w:rPr>
                <w:rFonts w:ascii="Arial" w:hAnsi="Arial" w:cs="Arial"/>
                <w:sz w:val="18"/>
                <w:szCs w:val="18"/>
              </w:rPr>
              <w:t>8</w:t>
            </w:r>
            <w:r w:rsidRPr="0030445F">
              <w:rPr>
                <w:rFonts w:ascii="Arial" w:hAnsi="Arial" w:cs="Arial"/>
                <w:sz w:val="18"/>
                <w:szCs w:val="18"/>
              </w:rPr>
              <w:t>–</w:t>
            </w:r>
            <w:r>
              <w:rPr>
                <w:rFonts w:ascii="Arial" w:hAnsi="Arial" w:cs="Arial"/>
                <w:sz w:val="18"/>
                <w:szCs w:val="18"/>
              </w:rPr>
              <w:t>19</w:t>
            </w:r>
            <w:r w:rsidRPr="0030445F">
              <w:rPr>
                <w:rFonts w:ascii="Arial" w:hAnsi="Arial" w:cs="Arial"/>
                <w:sz w:val="18"/>
                <w:szCs w:val="18"/>
              </w:rPr>
              <w:t>.</w:t>
            </w:r>
          </w:p>
        </w:tc>
      </w:tr>
    </w:tbl>
    <w:p w:rsidR="006A12F6" w:rsidRPr="000C6964" w:rsidRDefault="006A12F6" w:rsidP="006A12F6">
      <w:pPr>
        <w:pStyle w:val="Heading2"/>
      </w:pPr>
      <w:r>
        <w:br w:type="page"/>
      </w:r>
      <w:r w:rsidRPr="000C6964">
        <w:lastRenderedPageBreak/>
        <w:t xml:space="preserve">Section 3: Budgeted financial statements </w:t>
      </w:r>
    </w:p>
    <w:p w:rsidR="006A12F6" w:rsidRDefault="006A12F6" w:rsidP="006A12F6">
      <w:pPr>
        <w:spacing w:before="240"/>
      </w:pPr>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rsidR="006A12F6" w:rsidRDefault="006A12F6" w:rsidP="006A12F6">
      <w:pPr>
        <w:pStyle w:val="Heading3"/>
        <w:spacing w:line="260" w:lineRule="exact"/>
      </w:pPr>
      <w:r>
        <w:t>3.1</w:t>
      </w:r>
      <w:r>
        <w:tab/>
        <w:t>Budgeted financial statements</w:t>
      </w:r>
    </w:p>
    <w:p w:rsidR="006A12F6" w:rsidRDefault="006A12F6" w:rsidP="006A12F6">
      <w:pPr>
        <w:pStyle w:val="Heading4"/>
        <w:spacing w:before="240" w:after="240" w:line="260" w:lineRule="exact"/>
      </w:pPr>
      <w:r>
        <w:t>3.1.1</w:t>
      </w:r>
      <w:r>
        <w:tab/>
        <w:t>Differences between entity resourcing and financial statements</w:t>
      </w:r>
    </w:p>
    <w:p w:rsidR="006A12F6" w:rsidRPr="008720DE" w:rsidRDefault="006A12F6" w:rsidP="006A12F6">
      <w:pPr>
        <w:spacing w:before="240"/>
      </w:pPr>
      <w:r w:rsidRPr="008720DE">
        <w:t>The resourcing statement is prepared on a cash basis. The financial statements are prepared on an accrual basis. Differences between the resourcing and financial statements represent timing differences between revenue recognition and cash received.</w:t>
      </w:r>
    </w:p>
    <w:p w:rsidR="006A12F6" w:rsidRPr="00D678F6" w:rsidRDefault="006A12F6" w:rsidP="006A12F6">
      <w:pPr>
        <w:pStyle w:val="Heading4"/>
        <w:spacing w:before="240" w:after="240" w:line="260" w:lineRule="exact"/>
      </w:pPr>
      <w:r w:rsidRPr="00D678F6">
        <w:t>3.1.2</w:t>
      </w:r>
      <w:r w:rsidRPr="00D678F6">
        <w:tab/>
        <w:t>Explanatory notes and analysis of budgeted financial statements</w:t>
      </w:r>
    </w:p>
    <w:p w:rsidR="006A12F6" w:rsidRPr="00985AA4" w:rsidRDefault="006A12F6" w:rsidP="006A12F6">
      <w:pPr>
        <w:pStyle w:val="NoSpacing"/>
        <w:rPr>
          <w:rFonts w:ascii="Arial" w:hAnsi="Arial" w:cs="Arial"/>
          <w:b/>
        </w:rPr>
      </w:pPr>
      <w:r w:rsidRPr="00985AA4">
        <w:rPr>
          <w:rFonts w:ascii="Arial" w:hAnsi="Arial" w:cs="Arial"/>
          <w:b/>
        </w:rPr>
        <w:t>Budgeted Comprehensive Income Statement</w:t>
      </w:r>
    </w:p>
    <w:p w:rsidR="006A12F6" w:rsidRPr="00EB3F07" w:rsidRDefault="006A12F6" w:rsidP="006A12F6">
      <w:pPr>
        <w:spacing w:before="240"/>
      </w:pPr>
      <w:r w:rsidRPr="00EB3F07">
        <w:t xml:space="preserve">Variability in CRDC’s revenue and expenditure is a result of significant fluctuations in the production of Australian cotton each year. Cotton production has been as low as 560,000 bales in 2008, as high as 5.4 million bales in 2012 and is </w:t>
      </w:r>
      <w:r>
        <w:t>estimated to be 2.7 million bales in 2019–20</w:t>
      </w:r>
      <w:r w:rsidRPr="00EB3F07">
        <w:t>.</w:t>
      </w:r>
    </w:p>
    <w:p w:rsidR="006A12F6" w:rsidRPr="00EB3F07" w:rsidRDefault="006A12F6" w:rsidP="006A12F6">
      <w:pPr>
        <w:spacing w:before="240"/>
      </w:pPr>
      <w:r w:rsidRPr="00EB3F07">
        <w:t xml:space="preserve">Revenue from industry levies, matching contributions from the Australian Government and royalties are determined by the level of cotton production and represent more than 83 per cent of total revenue. Since 2008–09 CRDC’s revenue has fluctuated between $7.7 million and $31.4 million per annum. </w:t>
      </w:r>
    </w:p>
    <w:p w:rsidR="006A12F6" w:rsidRPr="00EB3F07" w:rsidRDefault="006A12F6" w:rsidP="006A12F6">
      <w:pPr>
        <w:spacing w:before="240"/>
      </w:pPr>
      <w:r w:rsidRPr="00EB3F07">
        <w:t xml:space="preserve">The impact of </w:t>
      </w:r>
      <w:r>
        <w:t>a</w:t>
      </w:r>
      <w:r w:rsidRPr="00EB3F07">
        <w:t xml:space="preserve"> highly variable revenue stream on CRDC’s investment in RD&amp;E is minimised by managing cash reserves. During periods of high revenue CRDC builds up reserves by operating in surplus. During periods of low revenue CRDC draws on reserves by operating under approved deficits. This financial strategy allows CRDC to maintain a more consistent level of RD&amp;E expenditure each year.</w:t>
      </w:r>
    </w:p>
    <w:p w:rsidR="006A12F6" w:rsidRDefault="006A12F6" w:rsidP="006A12F6">
      <w:pPr>
        <w:spacing w:before="240"/>
      </w:pPr>
      <w:r w:rsidRPr="00EB3F07">
        <w:t>Matching contributions from the Australian Government are determined by either the value of industry levies collected or 0.5 per cent of the cotton industry’s three year average gross value of production. Which limit will apply depends on the price of cotton, timing of the harvest and ginning and the variability of the crop size. Royalties from the sale of domestic and international planting seed, interest on investments, external grant revenue and research project refunds make up the balance of the CRDC’s income.</w:t>
      </w:r>
    </w:p>
    <w:p w:rsidR="006A12F6" w:rsidRDefault="006A12F6" w:rsidP="006A12F6">
      <w:pPr>
        <w:spacing w:before="240"/>
      </w:pPr>
    </w:p>
    <w:p w:rsidR="006A12F6" w:rsidRPr="005A014F" w:rsidRDefault="006A12F6" w:rsidP="006A12F6">
      <w:pPr>
        <w:tabs>
          <w:tab w:val="left" w:pos="709"/>
        </w:tabs>
        <w:spacing w:before="240"/>
      </w:pPr>
      <w:r>
        <w:lastRenderedPageBreak/>
        <w:t>To achieve the strategic priorities of the R&amp;D plan for the period 2018–23, CRDC plans to invest a total of $125.0</w:t>
      </w:r>
      <w:r w:rsidRPr="00EB3F07">
        <w:t> </w:t>
      </w:r>
      <w:r>
        <w:t>million for the five-year R&amp;D plan. The current drought has reduced cotton production in most of the major cotton growing regions and will impact CRDC’s revenue and ability to invest $</w:t>
      </w:r>
      <w:r w:rsidRPr="005A014F">
        <w:t>125 million over the 5 year R&amp;D plan. The current forward estimate is for a total investment of $106.6 million.</w:t>
      </w:r>
    </w:p>
    <w:p w:rsidR="006A12F6" w:rsidRPr="00EB3F07" w:rsidRDefault="006A12F6" w:rsidP="006A12F6">
      <w:pPr>
        <w:tabs>
          <w:tab w:val="left" w:pos="709"/>
        </w:tabs>
        <w:spacing w:before="240"/>
      </w:pPr>
      <w:r w:rsidRPr="005A014F">
        <w:t>In 2019–20 CRDC has budgeted for a deficit of $5.4 million based on revenues of $14.8 million and RD&amp;E expenditure of $20.2 million</w:t>
      </w:r>
      <w:r>
        <w:t>.</w:t>
      </w:r>
    </w:p>
    <w:p w:rsidR="006A12F6" w:rsidRPr="00985AA4" w:rsidRDefault="006A12F6" w:rsidP="006A12F6">
      <w:pPr>
        <w:pStyle w:val="NoSpacing"/>
        <w:rPr>
          <w:rFonts w:ascii="Arial" w:hAnsi="Arial" w:cs="Arial"/>
          <w:b/>
        </w:rPr>
      </w:pPr>
      <w:r w:rsidRPr="00985AA4">
        <w:rPr>
          <w:rFonts w:ascii="Arial" w:hAnsi="Arial" w:cs="Arial"/>
          <w:b/>
        </w:rPr>
        <w:t>Budgeted Balance Sheet</w:t>
      </w:r>
    </w:p>
    <w:p w:rsidR="006A12F6" w:rsidRDefault="006A12F6" w:rsidP="006A12F6">
      <w:pPr>
        <w:tabs>
          <w:tab w:val="left" w:pos="709"/>
        </w:tabs>
        <w:spacing w:before="240"/>
      </w:pPr>
      <w:r w:rsidRPr="00EB3F07">
        <w:t xml:space="preserve">Reserves increased </w:t>
      </w:r>
      <w:r>
        <w:t>between 2010–11 and</w:t>
      </w:r>
      <w:r w:rsidRPr="00EB3F07">
        <w:t xml:space="preserve"> 2013</w:t>
      </w:r>
      <w:r>
        <w:t>–</w:t>
      </w:r>
      <w:r w:rsidRPr="00EB3F07">
        <w:t xml:space="preserve">14 </w:t>
      </w:r>
      <w:r>
        <w:t>during</w:t>
      </w:r>
      <w:r w:rsidRPr="00EB3F07">
        <w:t xml:space="preserve"> years of high cotton production and decreased </w:t>
      </w:r>
      <w:r>
        <w:t>from</w:t>
      </w:r>
      <w:r w:rsidRPr="00EB3F07">
        <w:t xml:space="preserve"> 2014</w:t>
      </w:r>
      <w:r>
        <w:t>–</w:t>
      </w:r>
      <w:r w:rsidRPr="00EB3F07">
        <w:t>15 to 201</w:t>
      </w:r>
      <w:r>
        <w:t>8</w:t>
      </w:r>
      <w:r w:rsidRPr="00EB3F07">
        <w:t>–1</w:t>
      </w:r>
      <w:r>
        <w:t>9</w:t>
      </w:r>
      <w:r w:rsidRPr="00EB3F07">
        <w:t xml:space="preserve"> due to below average levels of cotton production. In 201</w:t>
      </w:r>
      <w:r>
        <w:t xml:space="preserve">9–20 CRDC estimates </w:t>
      </w:r>
      <w:r w:rsidRPr="00EB3F07">
        <w:t xml:space="preserve">production </w:t>
      </w:r>
      <w:r>
        <w:t>will be 2.7</w:t>
      </w:r>
      <w:r w:rsidRPr="00EB3F07">
        <w:t> </w:t>
      </w:r>
      <w:r>
        <w:t xml:space="preserve">million bales, </w:t>
      </w:r>
      <w:r w:rsidRPr="005A014F">
        <w:t>continuing the trend of below-average production.</w:t>
      </w:r>
    </w:p>
    <w:p w:rsidR="006A12F6" w:rsidRPr="00EB3F07" w:rsidRDefault="006A12F6" w:rsidP="006A12F6">
      <w:pPr>
        <w:tabs>
          <w:tab w:val="left" w:pos="709"/>
        </w:tabs>
        <w:spacing w:before="240"/>
      </w:pPr>
      <w:r w:rsidRPr="00EB3F07">
        <w:t>CRDC plans to use its reserves to maintain research expenditure at a consistent level in future years when crop levels are below historical averages. The balance of expenditure and reserves will be closely monitored to ensure that reserves remain at an appropriate level</w:t>
      </w:r>
      <w:r>
        <w:t>.</w:t>
      </w:r>
    </w:p>
    <w:p w:rsidR="006A12F6" w:rsidRDefault="006A12F6" w:rsidP="006A12F6">
      <w:pPr>
        <w:pStyle w:val="Heading3"/>
        <w:jc w:val="both"/>
      </w:pPr>
      <w:r>
        <w:br w:type="page"/>
      </w:r>
      <w:r>
        <w:lastRenderedPageBreak/>
        <w:t>3.2</w:t>
      </w:r>
      <w:r>
        <w:tab/>
        <w:t>Budgeted financial statements tables</w:t>
      </w:r>
    </w:p>
    <w:p w:rsidR="006A12F6" w:rsidRPr="00252C8F" w:rsidRDefault="006A12F6" w:rsidP="006A12F6">
      <w:pPr>
        <w:pStyle w:val="Heading5"/>
        <w:spacing w:after="0"/>
      </w:pPr>
      <w:r>
        <w:t>Table 3.1 Comprehensive income s</w:t>
      </w:r>
      <w:r w:rsidRPr="00E855E0">
        <w:t>tatement (</w:t>
      </w:r>
      <w:r>
        <w:t>s</w:t>
      </w:r>
      <w:r w:rsidRPr="00E855E0">
        <w:t>howing net cost of services)</w:t>
      </w:r>
      <w:r w:rsidRPr="00252C8F">
        <w:br/>
        <w:t>(for the period ended 30 June)</w:t>
      </w:r>
    </w:p>
    <w:p w:rsidR="006A12F6" w:rsidRDefault="006A12F6" w:rsidP="006A12F6">
      <w:pPr>
        <w:pStyle w:val="Source"/>
        <w:ind w:left="284" w:hanging="284"/>
        <w:rPr>
          <w:lang w:val="en-AU"/>
        </w:rPr>
      </w:pPr>
      <w:r>
        <w:rPr>
          <w:lang w:val="en-AU"/>
        </w:rPr>
        <w:object w:dxaOrig="7671" w:dyaOrig="6115">
          <v:shape id="_x0000_i1086" type="#_x0000_t75" style="width:383.25pt;height:306pt" o:ole="">
            <v:imagedata r:id="rId215" o:title=""/>
          </v:shape>
          <o:OLEObject Type="Link" ProgID="Excel.Sheet.12" ShapeID="_x0000_i1086" DrawAspect="Content" r:id="rId216" UpdateMode="Always">
            <o:LinkType>EnhancedMetaFile</o:LinkType>
            <o:LockedField>false</o:LockedField>
          </o:OLEObject>
        </w:object>
      </w:r>
    </w:p>
    <w:p w:rsidR="006A12F6" w:rsidRDefault="006A12F6" w:rsidP="006A12F6">
      <w:pPr>
        <w:pStyle w:val="Source"/>
        <w:ind w:left="284" w:hanging="284"/>
        <w:rPr>
          <w:lang w:val="en-AU"/>
        </w:rPr>
      </w:pPr>
    </w:p>
    <w:p w:rsidR="006A12F6" w:rsidRPr="00601144" w:rsidRDefault="006A12F6" w:rsidP="006A12F6">
      <w:pPr>
        <w:pStyle w:val="Source"/>
        <w:ind w:left="284" w:hanging="284"/>
      </w:pPr>
      <w:r>
        <w:rPr>
          <w:lang w:val="en-AU"/>
        </w:rPr>
        <w:t>(a)</w:t>
      </w:r>
      <w:r w:rsidRPr="00B12C32">
        <w:tab/>
        <w:t>Revenue from Government includes a Commonwealth contribution under the PIRD Act and levies collected from industry by the Department of Agriculture and Water Resources for R&amp;D activities.</w:t>
      </w:r>
    </w:p>
    <w:p w:rsidR="006A12F6" w:rsidRDefault="006A12F6" w:rsidP="006A12F6">
      <w:pPr>
        <w:pStyle w:val="Source"/>
      </w:pPr>
    </w:p>
    <w:p w:rsidR="006A12F6" w:rsidRDefault="006A12F6" w:rsidP="006A12F6">
      <w:pPr>
        <w:pStyle w:val="Source"/>
      </w:pPr>
      <w:r w:rsidRPr="00E4582E">
        <w:t>Prepared on Australian Accounting Standards basis</w:t>
      </w:r>
      <w:r>
        <w:t>.</w:t>
      </w:r>
    </w:p>
    <w:p w:rsidR="006A12F6" w:rsidRDefault="006A12F6" w:rsidP="006A12F6">
      <w:pPr>
        <w:pStyle w:val="NoSpacing"/>
      </w:pPr>
    </w:p>
    <w:p w:rsidR="006A12F6" w:rsidRPr="00074452" w:rsidRDefault="006A12F6" w:rsidP="006A12F6">
      <w:pPr>
        <w:pStyle w:val="Heading5"/>
        <w:spacing w:after="0"/>
      </w:pPr>
      <w:r>
        <w:br w:type="page"/>
      </w:r>
      <w:r w:rsidRPr="00074452">
        <w:lastRenderedPageBreak/>
        <w:t xml:space="preserve">Table 3.2: Budgeted </w:t>
      </w:r>
      <w:r>
        <w:t>d</w:t>
      </w:r>
      <w:r w:rsidRPr="00074452">
        <w:t xml:space="preserve">epartmental </w:t>
      </w:r>
      <w:r>
        <w:t>b</w:t>
      </w:r>
      <w:r w:rsidRPr="00074452">
        <w:t xml:space="preserve">alance </w:t>
      </w:r>
      <w:r>
        <w:t>s</w:t>
      </w:r>
      <w:r w:rsidRPr="00074452">
        <w:t>heet (as at 30</w:t>
      </w:r>
      <w:r w:rsidRPr="00007156">
        <w:t> </w:t>
      </w:r>
      <w:r w:rsidRPr="00074452">
        <w:t>June)</w:t>
      </w:r>
    </w:p>
    <w:p w:rsidR="006A12F6" w:rsidRDefault="006A12F6" w:rsidP="006A12F6">
      <w:pPr>
        <w:pStyle w:val="ChartandTableFootnote"/>
        <w:ind w:left="0" w:firstLine="0"/>
      </w:pPr>
      <w:r>
        <w:object w:dxaOrig="7671" w:dyaOrig="6712">
          <v:shape id="_x0000_i1087" type="#_x0000_t75" style="width:383.25pt;height:335.25pt" o:ole="">
            <v:imagedata r:id="rId217" o:title=""/>
          </v:shape>
          <o:OLEObject Type="Link" ProgID="Excel.Sheet.12" ShapeID="_x0000_i1087" DrawAspect="Content" r:id="rId218" UpdateMode="Always">
            <o:LinkType>EnhancedMetaFile</o:LinkType>
            <o:LockedField>false</o:LockedField>
          </o:OLEObject>
        </w:object>
      </w:r>
    </w:p>
    <w:p w:rsidR="006A12F6" w:rsidRDefault="006A12F6" w:rsidP="006A12F6">
      <w:pPr>
        <w:pStyle w:val="ChartandTableFootnote"/>
        <w:ind w:left="0" w:firstLine="0"/>
      </w:pPr>
    </w:p>
    <w:p w:rsidR="006A12F6" w:rsidRDefault="006A12F6" w:rsidP="006A12F6">
      <w:pPr>
        <w:pStyle w:val="ChartandTableFootnote"/>
        <w:ind w:left="0" w:firstLine="0"/>
      </w:pPr>
      <w:r w:rsidRPr="00E4582E">
        <w:t>*'</w:t>
      </w:r>
      <w:r>
        <w:t>E</w:t>
      </w:r>
      <w:r w:rsidRPr="00E4582E">
        <w:t>quity' is the residual interest in assets after deduction of liabilities.</w:t>
      </w:r>
    </w:p>
    <w:p w:rsidR="006A12F6" w:rsidRDefault="006A12F6" w:rsidP="006A12F6">
      <w:pPr>
        <w:pStyle w:val="Source"/>
      </w:pPr>
    </w:p>
    <w:p w:rsidR="006A12F6" w:rsidRDefault="006A12F6" w:rsidP="006A12F6">
      <w:pPr>
        <w:pStyle w:val="Source"/>
      </w:pPr>
      <w:r>
        <w:t>Prepared on Australian Accounting Standards basis.</w:t>
      </w:r>
    </w:p>
    <w:p w:rsidR="006A12F6" w:rsidRDefault="006A12F6" w:rsidP="006A12F6">
      <w:pPr>
        <w:pStyle w:val="NoSpacing"/>
      </w:pPr>
    </w:p>
    <w:p w:rsidR="006A12F6" w:rsidRPr="00074452" w:rsidRDefault="006A12F6" w:rsidP="006A12F6">
      <w:pPr>
        <w:pStyle w:val="Heading5"/>
        <w:spacing w:after="0"/>
      </w:pPr>
      <w:r>
        <w:br w:type="page"/>
      </w:r>
      <w:r w:rsidRPr="00985AA4">
        <w:lastRenderedPageBreak/>
        <w:t>Table 3.3: Departmental statement of changes in equity — summary of</w:t>
      </w:r>
      <w:r w:rsidRPr="00074452">
        <w:t xml:space="preserve"> </w:t>
      </w:r>
      <w:r>
        <w:t>movement (budget y</w:t>
      </w:r>
      <w:r w:rsidRPr="00074452">
        <w:t>ear 201</w:t>
      </w:r>
      <w:r>
        <w:t>9</w:t>
      </w:r>
      <w:r w:rsidRPr="00074452">
        <w:t>–</w:t>
      </w:r>
      <w:r>
        <w:t>20</w:t>
      </w:r>
      <w:r w:rsidRPr="00074452">
        <w:t>)</w:t>
      </w:r>
    </w:p>
    <w:p w:rsidR="006A12F6" w:rsidRDefault="006A12F6" w:rsidP="006A12F6">
      <w:pPr>
        <w:pStyle w:val="Source"/>
      </w:pPr>
      <w:r>
        <w:object w:dxaOrig="7733" w:dyaOrig="3482">
          <v:shape id="_x0000_i1088" type="#_x0000_t75" style="width:387pt;height:174pt" o:ole="">
            <v:imagedata r:id="rId219" o:title=""/>
          </v:shape>
          <o:OLEObject Type="Link" ProgID="Excel.Sheet.12" ShapeID="_x0000_i1088" DrawAspect="Content" r:id="rId220" UpdateMode="Always">
            <o:LinkType>EnhancedMetaFile</o:LinkType>
            <o:LockedField>false</o:LockedField>
          </o:OLEObject>
        </w:object>
      </w:r>
    </w:p>
    <w:p w:rsidR="006A12F6" w:rsidRDefault="006A12F6" w:rsidP="006A12F6">
      <w:pPr>
        <w:pStyle w:val="Source"/>
      </w:pPr>
      <w:r>
        <w:t>Prepared on Australian Accounting Standards basis.</w:t>
      </w:r>
    </w:p>
    <w:p w:rsidR="006A12F6" w:rsidRDefault="006A12F6" w:rsidP="006A12F6">
      <w:pPr>
        <w:pStyle w:val="NoSpacing"/>
      </w:pPr>
    </w:p>
    <w:p w:rsidR="006A12F6" w:rsidRPr="00074452" w:rsidRDefault="006A12F6" w:rsidP="006A12F6">
      <w:pPr>
        <w:pStyle w:val="Heading5"/>
        <w:spacing w:after="0"/>
      </w:pPr>
      <w:r>
        <w:br w:type="page"/>
      </w:r>
      <w:r w:rsidRPr="00074452">
        <w:lastRenderedPageBreak/>
        <w:t xml:space="preserve">Table 3.4: Budgeted </w:t>
      </w:r>
      <w:r>
        <w:t>d</w:t>
      </w:r>
      <w:r w:rsidRPr="00074452">
        <w:t xml:space="preserve">epartmental </w:t>
      </w:r>
      <w:r>
        <w:t>s</w:t>
      </w:r>
      <w:r w:rsidRPr="00074452">
        <w:t xml:space="preserve">tatement of </w:t>
      </w:r>
      <w:r>
        <w:t>c</w:t>
      </w:r>
      <w:r w:rsidRPr="00074452">
        <w:t xml:space="preserve">ash </w:t>
      </w:r>
      <w:r>
        <w:t>f</w:t>
      </w:r>
      <w:r w:rsidRPr="00074452">
        <w:t xml:space="preserve">lows (for the period </w:t>
      </w:r>
      <w:r>
        <w:br/>
      </w:r>
      <w:r w:rsidRPr="00074452">
        <w:t>ended 30</w:t>
      </w:r>
      <w:r w:rsidRPr="00007156">
        <w:t> </w:t>
      </w:r>
      <w:r w:rsidRPr="00074452">
        <w:t>June)</w:t>
      </w:r>
    </w:p>
    <w:p w:rsidR="006A12F6" w:rsidRDefault="006A12F6" w:rsidP="006A12F6">
      <w:pPr>
        <w:pStyle w:val="Source"/>
      </w:pPr>
      <w:r>
        <w:rPr>
          <w:lang w:val="en-AU"/>
        </w:rPr>
        <w:object w:dxaOrig="7683" w:dyaOrig="7803">
          <v:shape id="_x0000_i1089" type="#_x0000_t75" style="width:384pt;height:390pt" o:ole="">
            <v:imagedata r:id="rId221" o:title=""/>
          </v:shape>
          <o:OLEObject Type="Link" ProgID="Excel.Sheet.12" ShapeID="_x0000_i1089" DrawAspect="Content" r:id="rId222" UpdateMode="Always">
            <o:LinkType>EnhancedMetaFile</o:LinkType>
            <o:LockedField>false</o:LockedField>
          </o:OLEObject>
        </w:object>
      </w:r>
    </w:p>
    <w:p w:rsidR="006A12F6" w:rsidRDefault="006A12F6" w:rsidP="006A12F6">
      <w:pPr>
        <w:pStyle w:val="Source"/>
      </w:pPr>
    </w:p>
    <w:p w:rsidR="006A12F6" w:rsidRDefault="006A12F6" w:rsidP="006A12F6">
      <w:pPr>
        <w:pStyle w:val="Source"/>
      </w:pPr>
      <w:r>
        <w:t>Prepared on Australian Accounting Standards basis.</w:t>
      </w:r>
    </w:p>
    <w:p w:rsidR="006A12F6" w:rsidRDefault="006A12F6" w:rsidP="006A12F6">
      <w:pPr>
        <w:pStyle w:val="NoSpacing"/>
      </w:pPr>
    </w:p>
    <w:p w:rsidR="006A12F6" w:rsidRPr="00074452" w:rsidRDefault="006A12F6" w:rsidP="006A12F6">
      <w:pPr>
        <w:pStyle w:val="Heading5"/>
        <w:spacing w:after="0"/>
      </w:pPr>
      <w:r>
        <w:br w:type="page"/>
      </w:r>
      <w:r w:rsidRPr="00074452">
        <w:lastRenderedPageBreak/>
        <w:t xml:space="preserve">Table 3.5: Departmental </w:t>
      </w:r>
      <w:r>
        <w:t>c</w:t>
      </w:r>
      <w:r w:rsidRPr="00074452">
        <w:t xml:space="preserve">apital </w:t>
      </w:r>
      <w:r>
        <w:t>b</w:t>
      </w:r>
      <w:r w:rsidRPr="00074452">
        <w:t xml:space="preserve">udget </w:t>
      </w:r>
      <w:r>
        <w:t>s</w:t>
      </w:r>
      <w:r w:rsidRPr="00074452">
        <w:t>tatement</w:t>
      </w:r>
    </w:p>
    <w:p w:rsidR="006A12F6" w:rsidRDefault="006A12F6" w:rsidP="006A12F6">
      <w:pPr>
        <w:pStyle w:val="Source"/>
      </w:pPr>
      <w:r>
        <w:object w:dxaOrig="7652" w:dyaOrig="2970">
          <v:shape id="_x0000_i1090" type="#_x0000_t75" style="width:382.5pt;height:148.5pt" o:ole="">
            <v:imagedata r:id="rId223" o:title=""/>
          </v:shape>
          <o:OLEObject Type="Link" ProgID="Excel.Sheet.12" ShapeID="_x0000_i1090" DrawAspect="Content" r:id="rId224" UpdateMode="Always">
            <o:LinkType>EnhancedMetaFile</o:LinkType>
            <o:LockedField>false</o:LockedField>
          </o:OLEObject>
        </w:object>
      </w:r>
    </w:p>
    <w:p w:rsidR="006A12F6" w:rsidRDefault="006A12F6" w:rsidP="006A12F6">
      <w:pPr>
        <w:pStyle w:val="Source"/>
        <w:rPr>
          <w:lang w:val="en-AU"/>
        </w:rPr>
      </w:pPr>
    </w:p>
    <w:p w:rsidR="006A12F6" w:rsidRPr="0079336C" w:rsidRDefault="006A12F6" w:rsidP="006A12F6">
      <w:pPr>
        <w:pStyle w:val="Source"/>
      </w:pPr>
      <w:r>
        <w:rPr>
          <w:lang w:val="en-AU"/>
        </w:rPr>
        <w:t>(a)</w:t>
      </w:r>
      <w:r w:rsidRPr="0079336C">
        <w:tab/>
        <w:t>Includes the following sources of funding:</w:t>
      </w:r>
    </w:p>
    <w:p w:rsidR="006A12F6" w:rsidRDefault="006A12F6" w:rsidP="006A12F6">
      <w:pPr>
        <w:pStyle w:val="Source"/>
        <w:tabs>
          <w:tab w:val="left" w:pos="567"/>
        </w:tabs>
      </w:pPr>
      <w:r w:rsidRPr="0079336C">
        <w:tab/>
      </w:r>
      <w:r>
        <w:t>–</w:t>
      </w:r>
      <w:r>
        <w:tab/>
      </w:r>
      <w:r w:rsidRPr="0079336C">
        <w:t>internally developed assets.</w:t>
      </w:r>
    </w:p>
    <w:p w:rsidR="006A12F6" w:rsidRDefault="006A12F6" w:rsidP="006A12F6">
      <w:pPr>
        <w:pStyle w:val="Source"/>
      </w:pPr>
    </w:p>
    <w:p w:rsidR="006A12F6" w:rsidRDefault="006A12F6" w:rsidP="006A12F6">
      <w:pPr>
        <w:pStyle w:val="Source"/>
      </w:pPr>
      <w:r w:rsidRPr="0088793E">
        <w:t>Consistent with information contained in the Statement of Asset Movements and the Budgeted Statement of Cash Flows.</w:t>
      </w:r>
    </w:p>
    <w:p w:rsidR="006A12F6" w:rsidRDefault="006A12F6" w:rsidP="006A12F6">
      <w:pPr>
        <w:pStyle w:val="NoSpacing"/>
      </w:pPr>
    </w:p>
    <w:p w:rsidR="006A12F6" w:rsidRPr="00074452" w:rsidRDefault="006A12F6" w:rsidP="006A12F6">
      <w:pPr>
        <w:pStyle w:val="Heading5"/>
        <w:spacing w:before="120" w:after="0"/>
        <w:rPr>
          <w:szCs w:val="20"/>
        </w:rPr>
      </w:pPr>
      <w:r w:rsidRPr="00074452">
        <w:rPr>
          <w:szCs w:val="20"/>
        </w:rPr>
        <w:t xml:space="preserve">Table 3.6: Statement of </w:t>
      </w:r>
      <w:r>
        <w:rPr>
          <w:szCs w:val="20"/>
        </w:rPr>
        <w:t>a</w:t>
      </w:r>
      <w:r w:rsidRPr="00074452">
        <w:rPr>
          <w:szCs w:val="20"/>
        </w:rPr>
        <w:t xml:space="preserve">sset </w:t>
      </w:r>
      <w:r>
        <w:rPr>
          <w:szCs w:val="20"/>
        </w:rPr>
        <w:t>m</w:t>
      </w:r>
      <w:r w:rsidRPr="00074452">
        <w:rPr>
          <w:szCs w:val="20"/>
        </w:rPr>
        <w:t xml:space="preserve">ovements </w:t>
      </w:r>
      <w:r>
        <w:rPr>
          <w:szCs w:val="20"/>
        </w:rPr>
        <w:t>(Budget year 201</w:t>
      </w:r>
      <w:r>
        <w:rPr>
          <w:szCs w:val="20"/>
          <w:lang w:val="en-AU"/>
        </w:rPr>
        <w:t>9</w:t>
      </w:r>
      <w:r w:rsidRPr="00074452">
        <w:rPr>
          <w:szCs w:val="20"/>
        </w:rPr>
        <w:t>–</w:t>
      </w:r>
      <w:r>
        <w:rPr>
          <w:szCs w:val="20"/>
          <w:lang w:val="en-AU"/>
        </w:rPr>
        <w:t>20</w:t>
      </w:r>
      <w:r w:rsidRPr="00074452">
        <w:rPr>
          <w:szCs w:val="20"/>
        </w:rPr>
        <w:t>)</w:t>
      </w:r>
    </w:p>
    <w:p w:rsidR="006A12F6" w:rsidRDefault="006A12F6" w:rsidP="006A12F6">
      <w:pPr>
        <w:pStyle w:val="Source"/>
      </w:pPr>
      <w:r>
        <w:object w:dxaOrig="7640" w:dyaOrig="5476">
          <v:shape id="_x0000_i1091" type="#_x0000_t75" style="width:381.75pt;height:273.75pt" o:ole="">
            <v:imagedata r:id="rId225" o:title=""/>
          </v:shape>
          <o:OLEObject Type="Link" ProgID="Excel.Sheet.12" ShapeID="_x0000_i1091" DrawAspect="Content" r:id="rId226" UpdateMode="Always">
            <o:LinkType>EnhancedMetaFile</o:LinkType>
            <o:LockedField>false</o:LockedField>
          </o:OLEObject>
        </w:object>
      </w:r>
    </w:p>
    <w:p w:rsidR="006A12F6" w:rsidRDefault="006A12F6" w:rsidP="006A12F6">
      <w:pPr>
        <w:pStyle w:val="Source"/>
      </w:pPr>
    </w:p>
    <w:p w:rsidR="006A12F6" w:rsidRPr="000C3B86" w:rsidRDefault="006A12F6" w:rsidP="006A12F6">
      <w:pPr>
        <w:pStyle w:val="Source"/>
      </w:pPr>
      <w:r w:rsidRPr="003458E0">
        <w:t>Prepared on Australian Accounting Standards basis.</w:t>
      </w:r>
    </w:p>
    <w:p w:rsidR="006A12F6" w:rsidRDefault="006A12F6" w:rsidP="00D773B5">
      <w:pPr>
        <w:pStyle w:val="NoSpacing"/>
        <w:rPr>
          <w:rFonts w:ascii="Arial" w:hAnsi="Arial"/>
          <w:sz w:val="16"/>
        </w:rPr>
      </w:pPr>
    </w:p>
    <w:p w:rsidR="006A12F6" w:rsidRDefault="006A12F6" w:rsidP="00D773B5">
      <w:pPr>
        <w:pStyle w:val="NoSpacing"/>
        <w:rPr>
          <w:rFonts w:ascii="Arial" w:hAnsi="Arial"/>
          <w:sz w:val="16"/>
        </w:rPr>
        <w:sectPr w:rsidR="006A12F6" w:rsidSect="00213014">
          <w:headerReference w:type="first" r:id="rId227"/>
          <w:pgSz w:w="11906" w:h="16838" w:code="9"/>
          <w:pgMar w:top="2466" w:right="2098" w:bottom="2466" w:left="2098" w:header="1899" w:footer="1899" w:gutter="0"/>
          <w:cols w:space="708"/>
          <w:titlePg/>
          <w:docGrid w:linePitch="360"/>
        </w:sectPr>
      </w:pPr>
    </w:p>
    <w:p w:rsidR="006A12F6" w:rsidRDefault="006A12F6" w:rsidP="00D773B5">
      <w:pPr>
        <w:pStyle w:val="NoSpacing"/>
        <w:rPr>
          <w:rFonts w:ascii="Arial" w:hAnsi="Arial"/>
          <w:sz w:val="16"/>
        </w:rPr>
        <w:sectPr w:rsidR="006A12F6" w:rsidSect="00213014">
          <w:headerReference w:type="first" r:id="rId228"/>
          <w:footerReference w:type="first" r:id="rId229"/>
          <w:pgSz w:w="11906" w:h="16838" w:code="9"/>
          <w:pgMar w:top="2466" w:right="2098" w:bottom="2466" w:left="2098" w:header="1899" w:footer="1899" w:gutter="0"/>
          <w:cols w:space="708"/>
          <w:titlePg/>
          <w:docGrid w:linePitch="360"/>
        </w:sectPr>
      </w:pPr>
    </w:p>
    <w:p w:rsidR="006A12F6" w:rsidRDefault="006A12F6" w:rsidP="006A12F6">
      <w:pPr>
        <w:pStyle w:val="Heading1"/>
      </w:pPr>
      <w:r w:rsidRPr="005E69AA">
        <w:rPr>
          <w:lang w:val="en-GB"/>
        </w:rPr>
        <w:lastRenderedPageBreak/>
        <w:t>Fisheries</w:t>
      </w:r>
      <w:r>
        <w:rPr>
          <w:lang w:val="en-GB"/>
        </w:rPr>
        <w:br/>
        <w:t>Research and Development Corporation</w:t>
      </w:r>
    </w:p>
    <w:p w:rsidR="006A12F6" w:rsidRPr="0054660B" w:rsidRDefault="006A12F6" w:rsidP="006A12F6">
      <w:pPr>
        <w:pStyle w:val="TOC3"/>
        <w:rPr>
          <w:rStyle w:val="Hyperlink"/>
          <w:rFonts w:ascii="Arial Bold" w:hAnsi="Arial Bold"/>
          <w:caps/>
          <w:color w:val="000000"/>
          <w:u w:val="none"/>
        </w:rPr>
      </w:pPr>
      <w:r w:rsidRPr="0054660B">
        <w:rPr>
          <w:rStyle w:val="Hyperlink"/>
          <w:rFonts w:ascii="Arial Bold" w:hAnsi="Arial Bold"/>
          <w:caps/>
          <w:color w:val="000000"/>
          <w:u w:val="none"/>
        </w:rPr>
        <w:t>Section 1: Entity overview and resources</w:t>
      </w:r>
      <w:r w:rsidRPr="0054660B">
        <w:rPr>
          <w:rStyle w:val="Hyperlink"/>
          <w:rFonts w:ascii="Arial Bold" w:hAnsi="Arial Bold"/>
          <w:caps/>
          <w:color w:val="000000"/>
          <w:u w:val="none"/>
        </w:rPr>
        <w:tab/>
      </w:r>
      <w:r>
        <w:rPr>
          <w:rStyle w:val="Hyperlink"/>
          <w:rFonts w:ascii="Arial Bold" w:hAnsi="Arial Bold"/>
          <w:caps/>
          <w:color w:val="000000"/>
          <w:u w:val="none"/>
        </w:rPr>
        <w:t>129</w:t>
      </w:r>
    </w:p>
    <w:p w:rsidR="006A12F6" w:rsidRPr="005E69AA" w:rsidRDefault="006A12F6" w:rsidP="006A12F6">
      <w:pPr>
        <w:pStyle w:val="TOC4"/>
        <w:tabs>
          <w:tab w:val="left" w:pos="800"/>
        </w:tabs>
        <w:rPr>
          <w:rFonts w:ascii="Times New Roman" w:hAnsi="Times New Roman"/>
          <w:noProof/>
          <w:sz w:val="24"/>
          <w:szCs w:val="24"/>
        </w:rPr>
      </w:pPr>
      <w:r w:rsidRPr="005E69AA">
        <w:rPr>
          <w:noProof/>
        </w:rPr>
        <w:t>1.1</w:t>
      </w:r>
      <w:r w:rsidRPr="005E69AA">
        <w:rPr>
          <w:rFonts w:ascii="Times New Roman" w:hAnsi="Times New Roman"/>
          <w:noProof/>
          <w:sz w:val="24"/>
          <w:szCs w:val="24"/>
        </w:rPr>
        <w:tab/>
      </w:r>
      <w:r w:rsidRPr="005E69AA">
        <w:rPr>
          <w:noProof/>
        </w:rPr>
        <w:t xml:space="preserve">Strategic </w:t>
      </w:r>
      <w:r>
        <w:rPr>
          <w:noProof/>
        </w:rPr>
        <w:t>direction statement</w:t>
      </w:r>
      <w:r w:rsidRPr="005E69AA">
        <w:rPr>
          <w:noProof/>
        </w:rPr>
        <w:tab/>
      </w:r>
      <w:r>
        <w:rPr>
          <w:noProof/>
        </w:rPr>
        <w:t>129</w:t>
      </w:r>
    </w:p>
    <w:p w:rsidR="006A12F6" w:rsidRPr="005E69AA" w:rsidRDefault="006A12F6" w:rsidP="006A12F6">
      <w:pPr>
        <w:pStyle w:val="TOC4"/>
        <w:tabs>
          <w:tab w:val="left" w:pos="800"/>
        </w:tabs>
        <w:rPr>
          <w:rFonts w:ascii="Times New Roman" w:hAnsi="Times New Roman"/>
          <w:noProof/>
          <w:sz w:val="24"/>
          <w:szCs w:val="24"/>
        </w:rPr>
      </w:pPr>
      <w:r w:rsidRPr="005E69AA">
        <w:rPr>
          <w:noProof/>
        </w:rPr>
        <w:t>1.2</w:t>
      </w:r>
      <w:r w:rsidRPr="005E69AA">
        <w:rPr>
          <w:rFonts w:ascii="Times New Roman" w:hAnsi="Times New Roman"/>
          <w:noProof/>
          <w:sz w:val="24"/>
          <w:szCs w:val="24"/>
        </w:rPr>
        <w:tab/>
      </w:r>
      <w:r w:rsidRPr="00CA4EBF">
        <w:rPr>
          <w:noProof/>
        </w:rPr>
        <w:t>Entity</w:t>
      </w:r>
      <w:r w:rsidRPr="005E69AA">
        <w:rPr>
          <w:noProof/>
        </w:rPr>
        <w:t xml:space="preserve"> </w:t>
      </w:r>
      <w:r>
        <w:rPr>
          <w:noProof/>
        </w:rPr>
        <w:t>r</w:t>
      </w:r>
      <w:r w:rsidRPr="005E69AA">
        <w:rPr>
          <w:noProof/>
        </w:rPr>
        <w:t xml:space="preserve">esource </w:t>
      </w:r>
      <w:r>
        <w:rPr>
          <w:noProof/>
        </w:rPr>
        <w:t>s</w:t>
      </w:r>
      <w:r w:rsidRPr="005E69AA">
        <w:rPr>
          <w:noProof/>
        </w:rPr>
        <w:t>tatement</w:t>
      </w:r>
      <w:r w:rsidRPr="005E69AA">
        <w:rPr>
          <w:noProof/>
        </w:rPr>
        <w:tab/>
      </w:r>
      <w:r>
        <w:rPr>
          <w:noProof/>
        </w:rPr>
        <w:t>130</w:t>
      </w:r>
    </w:p>
    <w:p w:rsidR="006A12F6" w:rsidRPr="005E69AA" w:rsidRDefault="006A12F6" w:rsidP="006A12F6">
      <w:pPr>
        <w:pStyle w:val="TOC4"/>
        <w:tabs>
          <w:tab w:val="left" w:pos="800"/>
        </w:tabs>
        <w:rPr>
          <w:rFonts w:ascii="Times New Roman" w:hAnsi="Times New Roman"/>
          <w:noProof/>
          <w:sz w:val="24"/>
          <w:szCs w:val="24"/>
        </w:rPr>
      </w:pPr>
      <w:r w:rsidRPr="005E69AA">
        <w:rPr>
          <w:noProof/>
        </w:rPr>
        <w:t>1.</w:t>
      </w:r>
      <w:r>
        <w:rPr>
          <w:noProof/>
        </w:rPr>
        <w:t>3</w:t>
      </w:r>
      <w:r w:rsidRPr="005E69AA">
        <w:rPr>
          <w:rFonts w:ascii="Times New Roman" w:hAnsi="Times New Roman"/>
          <w:noProof/>
          <w:sz w:val="24"/>
          <w:szCs w:val="24"/>
        </w:rPr>
        <w:tab/>
      </w:r>
      <w:r>
        <w:rPr>
          <w:noProof/>
        </w:rPr>
        <w:t>Budget measures</w:t>
      </w:r>
      <w:r w:rsidRPr="005E69AA">
        <w:rPr>
          <w:noProof/>
        </w:rPr>
        <w:tab/>
      </w:r>
      <w:r>
        <w:rPr>
          <w:noProof/>
        </w:rPr>
        <w:t>131</w:t>
      </w:r>
    </w:p>
    <w:p w:rsidR="006A12F6" w:rsidRPr="0054660B" w:rsidRDefault="006A12F6" w:rsidP="006A12F6">
      <w:pPr>
        <w:pStyle w:val="TOC3"/>
        <w:rPr>
          <w:rStyle w:val="Hyperlink"/>
          <w:rFonts w:ascii="Arial Bold" w:hAnsi="Arial Bold"/>
          <w:caps/>
          <w:color w:val="000000"/>
          <w:u w:val="none"/>
        </w:rPr>
      </w:pPr>
      <w:r w:rsidRPr="0054660B">
        <w:rPr>
          <w:rStyle w:val="Hyperlink"/>
          <w:rFonts w:ascii="Arial Bold" w:hAnsi="Arial Bold"/>
          <w:caps/>
          <w:color w:val="000000"/>
          <w:u w:val="none"/>
        </w:rPr>
        <w:t>Section 2: Outcomes and planned performance</w:t>
      </w:r>
      <w:r w:rsidRPr="0054660B">
        <w:rPr>
          <w:rStyle w:val="Hyperlink"/>
          <w:rFonts w:ascii="Arial Bold" w:hAnsi="Arial Bold"/>
          <w:caps/>
          <w:color w:val="000000"/>
          <w:u w:val="none"/>
        </w:rPr>
        <w:tab/>
        <w:t>1</w:t>
      </w:r>
      <w:r>
        <w:rPr>
          <w:rStyle w:val="Hyperlink"/>
          <w:rFonts w:ascii="Arial Bold" w:hAnsi="Arial Bold"/>
          <w:caps/>
          <w:color w:val="000000"/>
          <w:u w:val="none"/>
        </w:rPr>
        <w:t>32</w:t>
      </w:r>
    </w:p>
    <w:p w:rsidR="006A12F6" w:rsidRPr="005E69AA" w:rsidRDefault="006A12F6" w:rsidP="006A12F6">
      <w:pPr>
        <w:pStyle w:val="TOC4"/>
        <w:tabs>
          <w:tab w:val="left" w:pos="800"/>
        </w:tabs>
        <w:rPr>
          <w:rFonts w:ascii="Times New Roman" w:hAnsi="Times New Roman"/>
          <w:noProof/>
          <w:sz w:val="24"/>
          <w:szCs w:val="24"/>
        </w:rPr>
      </w:pPr>
      <w:r w:rsidRPr="005E69AA">
        <w:rPr>
          <w:noProof/>
        </w:rPr>
        <w:t>2.1</w:t>
      </w:r>
      <w:r w:rsidRPr="005E69AA">
        <w:rPr>
          <w:rFonts w:ascii="Times New Roman" w:hAnsi="Times New Roman"/>
          <w:noProof/>
          <w:sz w:val="24"/>
          <w:szCs w:val="24"/>
        </w:rPr>
        <w:tab/>
      </w:r>
      <w:r w:rsidRPr="00BC74DE">
        <w:rPr>
          <w:noProof/>
        </w:rPr>
        <w:t>Budgeted</w:t>
      </w:r>
      <w:r>
        <w:rPr>
          <w:noProof/>
        </w:rPr>
        <w:t xml:space="preserve"> expenses and performance for Outcome 1</w:t>
      </w:r>
      <w:r w:rsidRPr="005E69AA">
        <w:rPr>
          <w:noProof/>
        </w:rPr>
        <w:tab/>
      </w:r>
      <w:r>
        <w:rPr>
          <w:noProof/>
        </w:rPr>
        <w:t>133</w:t>
      </w:r>
    </w:p>
    <w:p w:rsidR="006A12F6" w:rsidRPr="0054660B" w:rsidRDefault="006A12F6" w:rsidP="006A12F6">
      <w:pPr>
        <w:pStyle w:val="TOC3"/>
        <w:rPr>
          <w:rStyle w:val="Hyperlink"/>
          <w:rFonts w:ascii="Arial Bold" w:hAnsi="Arial Bold"/>
          <w:caps/>
          <w:color w:val="000000"/>
          <w:u w:val="none"/>
        </w:rPr>
      </w:pPr>
      <w:r w:rsidRPr="0054660B">
        <w:rPr>
          <w:rStyle w:val="Hyperlink"/>
          <w:rFonts w:ascii="Arial Bold" w:hAnsi="Arial Bold"/>
          <w:caps/>
          <w:color w:val="000000"/>
          <w:u w:val="none"/>
        </w:rPr>
        <w:t>Section 3: Budgeted financial statements</w:t>
      </w:r>
      <w:r w:rsidRPr="0054660B">
        <w:rPr>
          <w:rStyle w:val="Hyperlink"/>
          <w:rFonts w:ascii="Arial Bold" w:hAnsi="Arial Bold"/>
          <w:caps/>
          <w:color w:val="000000"/>
          <w:u w:val="none"/>
        </w:rPr>
        <w:tab/>
        <w:t>1</w:t>
      </w:r>
      <w:r>
        <w:rPr>
          <w:rStyle w:val="Hyperlink"/>
          <w:rFonts w:ascii="Arial Bold" w:hAnsi="Arial Bold"/>
          <w:caps/>
          <w:color w:val="000000"/>
          <w:u w:val="none"/>
        </w:rPr>
        <w:t>40</w:t>
      </w:r>
    </w:p>
    <w:p w:rsidR="006A12F6" w:rsidRPr="005E69AA" w:rsidRDefault="006A12F6" w:rsidP="006A12F6">
      <w:pPr>
        <w:pStyle w:val="TOC4"/>
        <w:tabs>
          <w:tab w:val="left" w:pos="800"/>
        </w:tabs>
        <w:rPr>
          <w:noProof/>
        </w:rPr>
      </w:pPr>
      <w:r w:rsidRPr="005E69AA">
        <w:rPr>
          <w:noProof/>
        </w:rPr>
        <w:t>3.1</w:t>
      </w:r>
      <w:r w:rsidRPr="005E69AA">
        <w:rPr>
          <w:rFonts w:ascii="Times New Roman" w:hAnsi="Times New Roman"/>
          <w:noProof/>
          <w:sz w:val="24"/>
          <w:szCs w:val="24"/>
        </w:rPr>
        <w:tab/>
      </w:r>
      <w:r w:rsidRPr="000E61B1">
        <w:rPr>
          <w:noProof/>
        </w:rPr>
        <w:t>Budgeted financial statements</w:t>
      </w:r>
      <w:r w:rsidRPr="005E69AA">
        <w:rPr>
          <w:noProof/>
        </w:rPr>
        <w:tab/>
      </w:r>
      <w:r>
        <w:rPr>
          <w:noProof/>
        </w:rPr>
        <w:t>141</w:t>
      </w:r>
    </w:p>
    <w:p w:rsidR="006A12F6" w:rsidRDefault="006A12F6" w:rsidP="006A12F6"/>
    <w:p w:rsidR="006A12F6" w:rsidRDefault="006A12F6" w:rsidP="006A12F6"/>
    <w:p w:rsidR="006A12F6" w:rsidRPr="0009304E" w:rsidRDefault="006A12F6" w:rsidP="006A12F6"/>
    <w:p w:rsidR="006A12F6" w:rsidRPr="0009304E" w:rsidRDefault="006A12F6" w:rsidP="006A12F6"/>
    <w:p w:rsidR="006A12F6" w:rsidRPr="0009304E" w:rsidRDefault="006A12F6" w:rsidP="006A12F6"/>
    <w:p w:rsidR="006A12F6" w:rsidRPr="0009304E" w:rsidRDefault="006A12F6" w:rsidP="006A12F6"/>
    <w:p w:rsidR="006A12F6" w:rsidRPr="0009304E" w:rsidRDefault="006A12F6" w:rsidP="006A12F6"/>
    <w:p w:rsidR="006A12F6" w:rsidRPr="0009304E" w:rsidRDefault="006A12F6" w:rsidP="006A12F6"/>
    <w:p w:rsidR="006A12F6" w:rsidRPr="0009304E" w:rsidRDefault="006A12F6" w:rsidP="006A12F6"/>
    <w:p w:rsidR="006A12F6" w:rsidRPr="0009304E" w:rsidRDefault="006A12F6" w:rsidP="006A12F6"/>
    <w:p w:rsidR="006A12F6" w:rsidRPr="0009304E" w:rsidRDefault="006A12F6" w:rsidP="006A12F6"/>
    <w:p w:rsidR="006A12F6" w:rsidRPr="0009304E" w:rsidRDefault="006A12F6" w:rsidP="006A12F6"/>
    <w:p w:rsidR="006A12F6" w:rsidRPr="0009304E" w:rsidRDefault="006A12F6" w:rsidP="006A12F6"/>
    <w:p w:rsidR="006A12F6" w:rsidRPr="0009304E" w:rsidRDefault="006A12F6" w:rsidP="006A12F6"/>
    <w:p w:rsidR="006A12F6" w:rsidRDefault="006A12F6" w:rsidP="006A12F6">
      <w:pPr>
        <w:jc w:val="center"/>
      </w:pPr>
    </w:p>
    <w:p w:rsidR="006A12F6" w:rsidRDefault="006A12F6" w:rsidP="006A12F6"/>
    <w:p w:rsidR="006A12F6" w:rsidRPr="0009304E" w:rsidRDefault="006A12F6" w:rsidP="006A12F6">
      <w:pPr>
        <w:sectPr w:rsidR="006A12F6" w:rsidRPr="0009304E" w:rsidSect="00213014">
          <w:headerReference w:type="even" r:id="rId230"/>
          <w:headerReference w:type="default" r:id="rId231"/>
          <w:footerReference w:type="even" r:id="rId232"/>
          <w:footerReference w:type="default" r:id="rId233"/>
          <w:headerReference w:type="first" r:id="rId234"/>
          <w:footerReference w:type="first" r:id="rId235"/>
          <w:pgSz w:w="11906" w:h="16838" w:code="9"/>
          <w:pgMar w:top="2466" w:right="2098" w:bottom="2466" w:left="2098" w:header="1899" w:footer="1899" w:gutter="0"/>
          <w:pgNumType w:start="127"/>
          <w:cols w:space="708"/>
          <w:titlePg/>
          <w:docGrid w:linePitch="360"/>
        </w:sectPr>
      </w:pPr>
    </w:p>
    <w:p w:rsidR="006A12F6" w:rsidRDefault="006A12F6" w:rsidP="006A12F6">
      <w:pPr>
        <w:pStyle w:val="Heading1"/>
        <w:sectPr w:rsidR="006A12F6" w:rsidSect="00213014">
          <w:headerReference w:type="even" r:id="rId236"/>
          <w:headerReference w:type="default" r:id="rId237"/>
          <w:footerReference w:type="first" r:id="rId238"/>
          <w:pgSz w:w="11906" w:h="16838" w:code="9"/>
          <w:pgMar w:top="2466" w:right="2098" w:bottom="2466" w:left="2098" w:header="1899" w:footer="1899" w:gutter="0"/>
          <w:cols w:space="708"/>
          <w:titlePg/>
          <w:docGrid w:linePitch="360"/>
        </w:sectPr>
      </w:pPr>
    </w:p>
    <w:p w:rsidR="006A12F6" w:rsidRDefault="006A12F6" w:rsidP="006A12F6">
      <w:pPr>
        <w:pStyle w:val="ContentsHeading"/>
      </w:pPr>
      <w:r>
        <w:lastRenderedPageBreak/>
        <w:t>Fisheries</w:t>
      </w:r>
      <w:r>
        <w:br/>
        <w:t>Research and Development Corporation</w:t>
      </w:r>
    </w:p>
    <w:p w:rsidR="006A12F6" w:rsidRDefault="006A12F6" w:rsidP="006A12F6">
      <w:pPr>
        <w:pStyle w:val="Heading2"/>
      </w:pPr>
      <w:r>
        <w:t>Section 1: Entity overview and resources</w:t>
      </w:r>
    </w:p>
    <w:p w:rsidR="006A12F6" w:rsidRDefault="006A12F6" w:rsidP="006A12F6">
      <w:pPr>
        <w:pStyle w:val="Heading3"/>
      </w:pPr>
      <w:r>
        <w:t>1.1</w:t>
      </w:r>
      <w:r>
        <w:tab/>
        <w:t>Strategic direction statement</w:t>
      </w:r>
    </w:p>
    <w:p w:rsidR="006A12F6" w:rsidRPr="004B2C79" w:rsidRDefault="006A12F6" w:rsidP="006A12F6">
      <w:pPr>
        <w:spacing w:before="240" w:line="240" w:lineRule="atLeast"/>
      </w:pPr>
      <w:r w:rsidRPr="004B2C79">
        <w:t xml:space="preserve">The Fisheries Research and Development Corporation (FRDC) invests in research, development and extension (RD&amp;E) that supports aquaculture, as well as commercial, Indigenous and recreational fishers. These </w:t>
      </w:r>
      <w:r>
        <w:t xml:space="preserve">stakeholders </w:t>
      </w:r>
      <w:r w:rsidRPr="004B2C79">
        <w:t>operate across environments that range from the northern tropics through to temperate seas and icy Antarctic waters, from freshwater rivers</w:t>
      </w:r>
      <w:r>
        <w:t xml:space="preserve"> and lakes, to estuaries and </w:t>
      </w:r>
      <w:r w:rsidRPr="004B2C79">
        <w:t>the depths of the ocean.</w:t>
      </w:r>
    </w:p>
    <w:p w:rsidR="006A12F6" w:rsidRPr="004B2C79" w:rsidRDefault="006A12F6" w:rsidP="006A12F6">
      <w:pPr>
        <w:spacing w:before="240" w:line="240" w:lineRule="atLeast"/>
      </w:pPr>
      <w:r>
        <w:t>The FRDC leads investment in fisheries research and development (R&amp;D), partnering with organisations that have the necessary capabilities to undertake the varied and specialised activities. The focus remains on the end users, market and people who participate in fishing and aquaculture or who consume seafood, as such the</w:t>
      </w:r>
      <w:r w:rsidRPr="004B2C79">
        <w:t xml:space="preserve"> FRDC invests and facilitates extension of the R&amp;D that will lead to adoption and commercialisation. Results and outcomes of both the undertaking and extension of R&amp;D are evaluated to measure and inform future investment. </w:t>
      </w:r>
    </w:p>
    <w:p w:rsidR="006A12F6" w:rsidRPr="004B2C79" w:rsidRDefault="006A12F6" w:rsidP="006A12F6">
      <w:pPr>
        <w:spacing w:before="240" w:line="240" w:lineRule="atLeast"/>
      </w:pPr>
      <w:r w:rsidRPr="004B2C79">
        <w:t>FRDC’s investment policy balances the needs of stakeholders, including the community, with achieving specific, planned end user solutions to national, regional and sector-based priorities. Partnerships and pre</w:t>
      </w:r>
      <w:r>
        <w:t>vious RD&amp;E are considered in its</w:t>
      </w:r>
      <w:r w:rsidRPr="004B2C79">
        <w:t xml:space="preserve"> planning and investment processes, to maximise leverage and reduce duplication.</w:t>
      </w:r>
    </w:p>
    <w:p w:rsidR="006A12F6" w:rsidRPr="004B2C79" w:rsidRDefault="006A12F6" w:rsidP="006A12F6">
      <w:pPr>
        <w:spacing w:before="240" w:line="240" w:lineRule="atLeast"/>
      </w:pPr>
      <w:r w:rsidRPr="004B2C79">
        <w:t xml:space="preserve">The 2015–20 RD&amp;E Plan is more prescriptive than previous plans </w:t>
      </w:r>
      <w:r>
        <w:t xml:space="preserve">and seeks to facilitate outcomes </w:t>
      </w:r>
      <w:r w:rsidRPr="004B2C79">
        <w:t>in several areas, while still providing flexibility to respond to unforeseen issues and opportunities.</w:t>
      </w:r>
      <w:r>
        <w:t xml:space="preserve"> It is the FRDC’s role to anticipate knowledge gaps and opportunities to ensure fishing and aquaculture meet future challenges.</w:t>
      </w:r>
    </w:p>
    <w:p w:rsidR="006A12F6" w:rsidRPr="004B2C79" w:rsidRDefault="006A12F6" w:rsidP="006A12F6">
      <w:pPr>
        <w:spacing w:before="240" w:line="240" w:lineRule="atLeast"/>
      </w:pPr>
      <w:r w:rsidRPr="004B2C79">
        <w:t>As a quality-certified organisation (AS/NZS ISO 9001:2008), FRDC’s RD&amp;E investment is underpinned by a quality</w:t>
      </w:r>
      <w:r>
        <w:t xml:space="preserve"> </w:t>
      </w:r>
      <w:r w:rsidRPr="004B2C79">
        <w:t>management system</w:t>
      </w:r>
      <w:r>
        <w:t xml:space="preserve"> including </w:t>
      </w:r>
      <w:r w:rsidRPr="004B2C79">
        <w:t>mechanisms for reviewing performance and</w:t>
      </w:r>
      <w:r>
        <w:t xml:space="preserve"> implementing changes, to ensure</w:t>
      </w:r>
      <w:r w:rsidRPr="004B2C79">
        <w:t xml:space="preserve"> continuous improvement.</w:t>
      </w:r>
    </w:p>
    <w:p w:rsidR="006A12F6" w:rsidRPr="004B2C79" w:rsidRDefault="006A12F6" w:rsidP="006A12F6">
      <w:pPr>
        <w:spacing w:before="240" w:line="240" w:lineRule="atLeast"/>
      </w:pPr>
      <w:r w:rsidRPr="004B2C79">
        <w:t>FRDC also contributes to the broader national strategic approach to fishing and aquaculture RD&amp;E</w:t>
      </w:r>
      <w:r>
        <w:t xml:space="preserve"> to </w:t>
      </w:r>
      <w:r w:rsidRPr="004B2C79">
        <w:t>build cohesion and establish common goals betwee</w:t>
      </w:r>
      <w:r>
        <w:t xml:space="preserve">n sectors. While </w:t>
      </w:r>
      <w:r w:rsidRPr="004B2C79">
        <w:t>a primary focus of FRDC investment is to deliver benefits primar</w:t>
      </w:r>
      <w:r>
        <w:t>il</w:t>
      </w:r>
      <w:r w:rsidRPr="004B2C79">
        <w:t>y to fishin</w:t>
      </w:r>
      <w:r>
        <w:t xml:space="preserve">g and aquaculture stakeholders – </w:t>
      </w:r>
      <w:r w:rsidRPr="004B2C79">
        <w:t>FRDC investment delivers benefits</w:t>
      </w:r>
      <w:r>
        <w:t xml:space="preserve"> to</w:t>
      </w:r>
      <w:r w:rsidRPr="004B2C79">
        <w:t xml:space="preserve"> other participants in the value chain, research providers</w:t>
      </w:r>
      <w:r>
        <w:t>,</w:t>
      </w:r>
      <w:r w:rsidRPr="004B2C79">
        <w:t xml:space="preserve"> and the wider Australian commu</w:t>
      </w:r>
      <w:r>
        <w:t>nity</w:t>
      </w:r>
      <w:r w:rsidRPr="004B2C79">
        <w:t>.</w:t>
      </w:r>
    </w:p>
    <w:p w:rsidR="006A12F6" w:rsidRDefault="006A12F6" w:rsidP="006A12F6">
      <w:pPr>
        <w:spacing w:before="240"/>
      </w:pPr>
      <w:r w:rsidRPr="004B2C79">
        <w:t>New investments in 201</w:t>
      </w:r>
      <w:r>
        <w:t>9</w:t>
      </w:r>
      <w:r w:rsidRPr="004B2C79">
        <w:t>–</w:t>
      </w:r>
      <w:r>
        <w:t>20</w:t>
      </w:r>
      <w:r w:rsidRPr="004B2C79">
        <w:t xml:space="preserve"> will build on existing investments to deliver RD&amp;E along the seafood value chain</w:t>
      </w:r>
      <w:r>
        <w:t>,</w:t>
      </w:r>
      <w:r w:rsidRPr="004B2C79">
        <w:t xml:space="preserve"> and focus on the three national priorities, and</w:t>
      </w:r>
      <w:r>
        <w:t xml:space="preserve"> on</w:t>
      </w:r>
      <w:r w:rsidRPr="004B2C79">
        <w:t xml:space="preserve"> those outlined by stakeholders as part of their specific RD&amp;E Plans.</w:t>
      </w:r>
    </w:p>
    <w:p w:rsidR="006A12F6" w:rsidRPr="00022CF5" w:rsidRDefault="006A12F6" w:rsidP="006A12F6">
      <w:pPr>
        <w:pStyle w:val="Heading3"/>
      </w:pPr>
      <w:r w:rsidRPr="00CA4EBF">
        <w:rPr>
          <w:highlight w:val="yellow"/>
        </w:rPr>
        <w:br w:type="page"/>
      </w:r>
      <w:r w:rsidRPr="00022CF5">
        <w:lastRenderedPageBreak/>
        <w:t>1.2</w:t>
      </w:r>
      <w:r w:rsidRPr="00022CF5">
        <w:tab/>
        <w:t>Entity resource statement</w:t>
      </w:r>
    </w:p>
    <w:p w:rsidR="006A12F6" w:rsidRDefault="006A12F6" w:rsidP="006A12F6">
      <w:pPr>
        <w:pStyle w:val="ChartandTableFootnote"/>
        <w:spacing w:before="240" w:after="120" w:line="260" w:lineRule="exact"/>
        <w:ind w:left="0" w:firstLine="0"/>
        <w:rPr>
          <w:rFonts w:ascii="Book Antiqua" w:hAnsi="Book Antiqua"/>
          <w:sz w:val="20"/>
        </w:rPr>
      </w:pPr>
      <w:r w:rsidRPr="00814764">
        <w:rPr>
          <w:rFonts w:ascii="Book Antiqua" w:hAnsi="Book Antiqua"/>
          <w:sz w:val="20"/>
        </w:rPr>
        <w:t>Table 1.1 shows the total resources from all sources. The table summarises how resources will be applied by outcome and by administered and departmental classification.</w:t>
      </w:r>
      <w:r>
        <w:rPr>
          <w:rFonts w:ascii="Book Antiqua" w:hAnsi="Book Antiqua"/>
          <w:sz w:val="20"/>
        </w:rPr>
        <w:t xml:space="preserve"> </w:t>
      </w:r>
    </w:p>
    <w:p w:rsidR="006A12F6" w:rsidRPr="00022CF5" w:rsidRDefault="006A12F6" w:rsidP="006A12F6">
      <w:pPr>
        <w:pStyle w:val="Heading5"/>
      </w:pPr>
      <w:r w:rsidRPr="00022CF5">
        <w:t xml:space="preserve">Table 1.1: Fisheries Research and Development Corporation – </w:t>
      </w:r>
      <w:r>
        <w:br/>
      </w:r>
      <w:r w:rsidRPr="00022CF5">
        <w:t>Resource Statement – Budget Estimates for 2019–20 as at April 2019</w:t>
      </w:r>
    </w:p>
    <w:p w:rsidR="006A12F6" w:rsidRDefault="006A12F6" w:rsidP="006A12F6">
      <w:pPr>
        <w:pStyle w:val="ChartandTableFootnote"/>
        <w:ind w:left="0" w:firstLine="0"/>
      </w:pPr>
      <w:r>
        <w:object w:dxaOrig="7736" w:dyaOrig="6973">
          <v:shape id="_x0000_i1092" type="#_x0000_t75" style="width:387pt;height:348.75pt" o:ole="">
            <v:imagedata r:id="rId239" o:title=""/>
          </v:shape>
          <o:OLEObject Type="Link" ProgID="Excel.Sheet.12" ShapeID="_x0000_i1092" DrawAspect="Content" r:id="rId240" UpdateMode="Always">
            <o:LinkType>EnhancedMetaFile</o:LinkType>
            <o:LockedField>false</o:LockedField>
          </o:OLEObject>
        </w:object>
      </w:r>
    </w:p>
    <w:p w:rsidR="006A12F6" w:rsidRPr="00022CF5" w:rsidRDefault="006A12F6" w:rsidP="006A12F6">
      <w:pPr>
        <w:pStyle w:val="NoSpacing"/>
        <w:tabs>
          <w:tab w:val="left" w:pos="284"/>
        </w:tabs>
        <w:rPr>
          <w:rFonts w:ascii="Arial" w:hAnsi="Arial" w:cs="Arial"/>
          <w:sz w:val="16"/>
          <w:szCs w:val="16"/>
        </w:rPr>
      </w:pPr>
      <w:r w:rsidRPr="00022CF5">
        <w:rPr>
          <w:rFonts w:ascii="Arial" w:hAnsi="Arial" w:cs="Arial"/>
          <w:sz w:val="16"/>
          <w:szCs w:val="16"/>
        </w:rPr>
        <w:t>(a)</w:t>
      </w:r>
      <w:r w:rsidRPr="00022CF5">
        <w:rPr>
          <w:rFonts w:ascii="Arial" w:hAnsi="Arial" w:cs="Arial"/>
          <w:sz w:val="16"/>
          <w:szCs w:val="16"/>
        </w:rPr>
        <w:tab/>
        <w:t xml:space="preserve">FRDC has a grant agreement with the Department of Agriculture Water and Resources to develop the </w:t>
      </w:r>
      <w:r w:rsidRPr="00022CF5">
        <w:rPr>
          <w:rFonts w:ascii="Arial" w:hAnsi="Arial" w:cs="Arial"/>
          <w:sz w:val="16"/>
          <w:szCs w:val="16"/>
        </w:rPr>
        <w:tab/>
        <w:t>National Carp Control Plan.</w:t>
      </w:r>
    </w:p>
    <w:p w:rsidR="006A12F6" w:rsidRPr="00022CF5" w:rsidRDefault="006A12F6" w:rsidP="006A12F6">
      <w:pPr>
        <w:pStyle w:val="NoSpacing"/>
        <w:tabs>
          <w:tab w:val="left" w:pos="284"/>
        </w:tabs>
        <w:rPr>
          <w:rFonts w:ascii="Arial" w:hAnsi="Arial" w:cs="Arial"/>
          <w:sz w:val="16"/>
          <w:szCs w:val="16"/>
        </w:rPr>
      </w:pPr>
      <w:r w:rsidRPr="00022CF5">
        <w:rPr>
          <w:rFonts w:ascii="Arial" w:hAnsi="Arial" w:cs="Arial"/>
          <w:sz w:val="16"/>
          <w:szCs w:val="16"/>
        </w:rPr>
        <w:t>(b)</w:t>
      </w:r>
      <w:r w:rsidRPr="00022CF5">
        <w:rPr>
          <w:rFonts w:ascii="Arial" w:hAnsi="Arial" w:cs="Arial"/>
          <w:sz w:val="16"/>
          <w:szCs w:val="16"/>
        </w:rPr>
        <w:tab/>
        <w:t xml:space="preserve">FRDC is not directly appropriated as it is a corporate Commonwealth entity under the PGPA Act. </w:t>
      </w:r>
      <w:r w:rsidRPr="00022CF5">
        <w:rPr>
          <w:rFonts w:ascii="Arial" w:hAnsi="Arial" w:cs="Arial"/>
          <w:sz w:val="16"/>
          <w:szCs w:val="16"/>
        </w:rPr>
        <w:tab/>
        <w:t xml:space="preserve">Appropriations are made to the Department of Agriculture and Water Resources and then paid to FRDC </w:t>
      </w:r>
      <w:r w:rsidRPr="00022CF5">
        <w:rPr>
          <w:rFonts w:ascii="Arial" w:hAnsi="Arial" w:cs="Arial"/>
          <w:sz w:val="16"/>
          <w:szCs w:val="16"/>
        </w:rPr>
        <w:tab/>
        <w:t>and are considered departmental for all purposes.</w:t>
      </w:r>
    </w:p>
    <w:p w:rsidR="006A12F6" w:rsidRPr="00022CF5" w:rsidRDefault="006A12F6" w:rsidP="006A12F6">
      <w:pPr>
        <w:pStyle w:val="NoSpacing"/>
        <w:tabs>
          <w:tab w:val="left" w:pos="284"/>
        </w:tabs>
        <w:ind w:left="284" w:hanging="284"/>
        <w:rPr>
          <w:rFonts w:ascii="Arial" w:hAnsi="Arial" w:cs="Arial"/>
          <w:sz w:val="16"/>
          <w:szCs w:val="16"/>
        </w:rPr>
      </w:pPr>
      <w:r w:rsidRPr="00022CF5">
        <w:rPr>
          <w:rFonts w:ascii="Arial" w:hAnsi="Arial" w:cs="Arial"/>
          <w:sz w:val="16"/>
          <w:szCs w:val="16"/>
        </w:rPr>
        <w:t>(c)</w:t>
      </w:r>
      <w:r w:rsidRPr="00022CF5">
        <w:rPr>
          <w:rFonts w:ascii="Arial" w:hAnsi="Arial" w:cs="Arial"/>
          <w:sz w:val="16"/>
          <w:szCs w:val="16"/>
        </w:rPr>
        <w:tab/>
        <w:t xml:space="preserve">Levies are collected under the </w:t>
      </w:r>
      <w:r w:rsidRPr="00022CF5">
        <w:rPr>
          <w:rFonts w:ascii="Arial" w:hAnsi="Arial" w:cs="Arial"/>
          <w:i/>
          <w:sz w:val="16"/>
          <w:szCs w:val="16"/>
        </w:rPr>
        <w:t>Primary Industries Research and Development Act 1989</w:t>
      </w:r>
      <w:r w:rsidRPr="00022CF5">
        <w:rPr>
          <w:rFonts w:ascii="Arial" w:hAnsi="Arial" w:cs="Arial"/>
          <w:sz w:val="16"/>
          <w:szCs w:val="16"/>
        </w:rPr>
        <w:t xml:space="preserve"> (PIRD Act) and the Fishing Levy Regulations and are remitted to the Department of Agriculture and Water Resources and transferred to the CRF. An equivalent amount of FRDC management levy is paid to FRDC by the Department of Agriculture and Water Resources under a special appropriation under the PIRD Act.</w:t>
      </w:r>
    </w:p>
    <w:p w:rsidR="006A12F6" w:rsidRDefault="006A12F6" w:rsidP="006A12F6">
      <w:pPr>
        <w:pStyle w:val="NoSpacing"/>
        <w:tabs>
          <w:tab w:val="left" w:pos="284"/>
        </w:tabs>
        <w:rPr>
          <w:rFonts w:ascii="Arial" w:hAnsi="Arial" w:cs="Arial"/>
          <w:sz w:val="16"/>
          <w:szCs w:val="16"/>
        </w:rPr>
      </w:pPr>
    </w:p>
    <w:p w:rsidR="006A12F6" w:rsidRPr="00022CF5" w:rsidRDefault="006A12F6" w:rsidP="006A12F6">
      <w:pPr>
        <w:pStyle w:val="NoSpacing"/>
        <w:tabs>
          <w:tab w:val="left" w:pos="284"/>
        </w:tabs>
        <w:rPr>
          <w:rFonts w:ascii="Arial" w:hAnsi="Arial" w:cs="Arial"/>
          <w:sz w:val="16"/>
          <w:szCs w:val="16"/>
        </w:rPr>
      </w:pPr>
      <w:r w:rsidRPr="00022CF5">
        <w:rPr>
          <w:rFonts w:ascii="Arial" w:hAnsi="Arial" w:cs="Arial"/>
          <w:sz w:val="16"/>
          <w:szCs w:val="16"/>
        </w:rPr>
        <w:t>CRF – Consolidated Revenue Fund</w:t>
      </w:r>
    </w:p>
    <w:p w:rsidR="006A12F6" w:rsidRPr="00022CF5" w:rsidRDefault="006A12F6" w:rsidP="006A12F6">
      <w:pPr>
        <w:pStyle w:val="NoSpacing"/>
        <w:tabs>
          <w:tab w:val="left" w:pos="284"/>
        </w:tabs>
        <w:rPr>
          <w:rFonts w:ascii="Arial" w:hAnsi="Arial" w:cs="Arial"/>
          <w:sz w:val="16"/>
          <w:szCs w:val="16"/>
        </w:rPr>
      </w:pPr>
      <w:r w:rsidRPr="00022CF5">
        <w:rPr>
          <w:rFonts w:ascii="Arial" w:hAnsi="Arial" w:cs="Arial"/>
          <w:sz w:val="16"/>
          <w:szCs w:val="16"/>
        </w:rPr>
        <w:t>Prepared on a resourcing (i.e. appropriations available) basis.</w:t>
      </w:r>
    </w:p>
    <w:p w:rsidR="006A12F6" w:rsidRPr="00022CF5" w:rsidRDefault="006A12F6" w:rsidP="006A12F6">
      <w:pPr>
        <w:pStyle w:val="ChartandTableFootnote"/>
        <w:keepNext w:val="0"/>
        <w:tabs>
          <w:tab w:val="clear" w:pos="284"/>
          <w:tab w:val="left" w:pos="0"/>
        </w:tabs>
        <w:ind w:left="0" w:firstLine="0"/>
        <w:rPr>
          <w:iCs/>
        </w:rPr>
      </w:pPr>
      <w:r w:rsidRPr="00022CF5">
        <w:rPr>
          <w:rFonts w:cs="Arial"/>
          <w:szCs w:val="16"/>
        </w:rPr>
        <w:t>Please note: All figures shown above are GST exclusive – these may not match figures in the cash flow statement.</w:t>
      </w:r>
    </w:p>
    <w:p w:rsidR="006A12F6" w:rsidRDefault="006A12F6" w:rsidP="006A12F6">
      <w:pPr>
        <w:pStyle w:val="Heading3"/>
      </w:pPr>
      <w:r w:rsidRPr="00022CF5">
        <w:rPr>
          <w:rFonts w:cs="Arial"/>
          <w:sz w:val="16"/>
          <w:szCs w:val="16"/>
        </w:rPr>
        <w:br w:type="page"/>
      </w:r>
      <w:r>
        <w:lastRenderedPageBreak/>
        <w:t>1.3</w:t>
      </w:r>
      <w:r>
        <w:tab/>
        <w:t>Budget measures</w:t>
      </w:r>
    </w:p>
    <w:p w:rsidR="006A12F6" w:rsidRDefault="006A12F6" w:rsidP="006A12F6">
      <w:pPr>
        <w:pStyle w:val="NoSpacing"/>
        <w:tabs>
          <w:tab w:val="left" w:pos="284"/>
        </w:tabs>
      </w:pPr>
      <w:r w:rsidRPr="00DC32EC">
        <w:t xml:space="preserve">Budget measures </w:t>
      </w:r>
      <w:r>
        <w:t xml:space="preserve">in Part 1 </w:t>
      </w:r>
      <w:r w:rsidRPr="00DC32EC">
        <w:t xml:space="preserve">relating to </w:t>
      </w:r>
      <w:r>
        <w:t xml:space="preserve">the </w:t>
      </w:r>
      <w:r w:rsidRPr="001266ED">
        <w:t xml:space="preserve">Fisheries Research and Development Corporation </w:t>
      </w:r>
      <w:r>
        <w:t xml:space="preserve">are detailed in </w:t>
      </w:r>
      <w:r w:rsidRPr="009A03DC">
        <w:rPr>
          <w:i/>
        </w:rPr>
        <w:t>Budget Paper No. 2</w:t>
      </w:r>
      <w:r>
        <w:rPr>
          <w:i/>
        </w:rPr>
        <w:t>:</w:t>
      </w:r>
      <w:r w:rsidRPr="009A03DC">
        <w:rPr>
          <w:i/>
        </w:rPr>
        <w:t xml:space="preserve"> Budget Measures 201</w:t>
      </w:r>
      <w:r>
        <w:rPr>
          <w:i/>
        </w:rPr>
        <w:t>9</w:t>
      </w:r>
      <w:r w:rsidRPr="009A03DC">
        <w:rPr>
          <w:i/>
        </w:rPr>
        <w:t>–</w:t>
      </w:r>
      <w:r>
        <w:rPr>
          <w:i/>
        </w:rPr>
        <w:t>20</w:t>
      </w:r>
      <w:r>
        <w:t xml:space="preserve"> and are summarised below.</w:t>
      </w:r>
    </w:p>
    <w:p w:rsidR="006A12F6" w:rsidRDefault="006A12F6" w:rsidP="006A12F6">
      <w:pPr>
        <w:pStyle w:val="NoSpacing"/>
        <w:tabs>
          <w:tab w:val="left" w:pos="284"/>
        </w:tabs>
      </w:pPr>
    </w:p>
    <w:p w:rsidR="006A12F6" w:rsidRDefault="006A12F6" w:rsidP="006A12F6">
      <w:pPr>
        <w:pStyle w:val="Heading5"/>
      </w:pPr>
      <w:r w:rsidRPr="00D0191B">
        <w:t xml:space="preserve">Table 1.2: </w:t>
      </w:r>
      <w:r>
        <w:t>Fisheries Research and Development Corporation</w:t>
      </w:r>
      <w:r w:rsidRPr="00D0191B">
        <w:t xml:space="preserve"> 201</w:t>
      </w:r>
      <w:r>
        <w:t>9</w:t>
      </w:r>
      <w:r w:rsidRPr="00D0191B">
        <w:t>–</w:t>
      </w:r>
      <w:r>
        <w:t>20</w:t>
      </w:r>
      <w:r w:rsidRPr="00D0191B">
        <w:t xml:space="preserve"> Budget measures</w:t>
      </w:r>
    </w:p>
    <w:p w:rsidR="006A12F6" w:rsidRDefault="006A12F6" w:rsidP="006A12F6">
      <w:pPr>
        <w:pStyle w:val="TableHeading"/>
        <w:spacing w:before="240" w:after="240"/>
        <w:rPr>
          <w:sz w:val="20"/>
        </w:rPr>
      </w:pPr>
      <w:r w:rsidRPr="005C4BEE">
        <w:rPr>
          <w:sz w:val="20"/>
        </w:rPr>
        <w:t xml:space="preserve">Part </w:t>
      </w:r>
      <w:r>
        <w:rPr>
          <w:sz w:val="20"/>
        </w:rPr>
        <w:t>1</w:t>
      </w:r>
      <w:r w:rsidRPr="005C4BEE">
        <w:rPr>
          <w:sz w:val="20"/>
        </w:rPr>
        <w:t xml:space="preserve">: </w:t>
      </w:r>
      <w:r>
        <w:rPr>
          <w:sz w:val="20"/>
        </w:rPr>
        <w:t>Measures announced since the 2018–19 Mid-Year Economic and Fiscal Outlook (MYEFO)</w:t>
      </w:r>
    </w:p>
    <w:p w:rsidR="006A12F6" w:rsidRDefault="006A12F6" w:rsidP="006A12F6">
      <w:pPr>
        <w:spacing w:before="240" w:line="240" w:lineRule="auto"/>
      </w:pPr>
      <w:r>
        <w:t>FRDC does not have any 2019–20 Budget measures.</w:t>
      </w:r>
    </w:p>
    <w:p w:rsidR="006A12F6" w:rsidRPr="009A03DC" w:rsidRDefault="006A12F6" w:rsidP="006A12F6">
      <w:pPr>
        <w:pStyle w:val="ChartandTableFootnote"/>
        <w:spacing w:before="240" w:after="240"/>
        <w:ind w:left="0" w:firstLine="0"/>
        <w:jc w:val="left"/>
        <w:rPr>
          <w:b/>
          <w:sz w:val="20"/>
        </w:rPr>
      </w:pPr>
      <w:r w:rsidRPr="009A03DC">
        <w:rPr>
          <w:b/>
          <w:sz w:val="20"/>
        </w:rPr>
        <w:t>Part 2: Other measures not previously reported in a portfolio statement</w:t>
      </w:r>
    </w:p>
    <w:p w:rsidR="006A12F6" w:rsidRPr="00DD67E9" w:rsidRDefault="006A12F6" w:rsidP="006A12F6">
      <w:pPr>
        <w:spacing w:before="240" w:line="240" w:lineRule="auto"/>
      </w:pPr>
      <w:r>
        <w:t>FRDC does not have any measures not previously reported in a portfolio statement</w:t>
      </w:r>
      <w:r w:rsidRPr="00DD67E9">
        <w:t>.</w:t>
      </w:r>
    </w:p>
    <w:p w:rsidR="006A12F6" w:rsidRPr="008C0DAC" w:rsidRDefault="006A12F6" w:rsidP="006A12F6">
      <w:pPr>
        <w:pStyle w:val="Heading2"/>
        <w:spacing w:before="0" w:after="120"/>
      </w:pPr>
      <w:r>
        <w:br w:type="page"/>
      </w:r>
      <w:r w:rsidRPr="008C0DAC">
        <w:lastRenderedPageBreak/>
        <w:t>Section 2: Outcomes and planned performance</w:t>
      </w:r>
    </w:p>
    <w:p w:rsidR="006A12F6" w:rsidRPr="005E6F2B" w:rsidRDefault="006A12F6" w:rsidP="006A12F6">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programs are the primary vehicle by which government entities achieve the intended results of their outcome statements. Entities are required to identify the programs which contribute to government outcomes over the Budget and forward years.</w:t>
      </w:r>
    </w:p>
    <w:p w:rsidR="006A12F6" w:rsidRDefault="006A12F6" w:rsidP="006A12F6">
      <w:r w:rsidRPr="005E6F2B">
        <w:t>Each outcome is described below together with its related programs. The following provides detailed information on expenses for each outcome and program, further broken down by funding source.</w:t>
      </w:r>
    </w:p>
    <w:p w:rsidR="006A12F6" w:rsidRPr="006906E4" w:rsidRDefault="006A12F6" w:rsidP="006A12F6">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6A12F6" w:rsidRDefault="006A12F6" w:rsidP="006A12F6">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6A12F6" w:rsidRPr="00A9261D" w:rsidRDefault="006A12F6" w:rsidP="006A12F6">
      <w:pPr>
        <w:pBdr>
          <w:top w:val="single" w:sz="2" w:space="6" w:color="auto"/>
          <w:left w:val="single" w:sz="2" w:space="4" w:color="auto"/>
          <w:bottom w:val="single" w:sz="2" w:space="6" w:color="auto"/>
          <w:right w:val="single" w:sz="2" w:space="4" w:color="auto"/>
        </w:pBdr>
      </w:pPr>
      <w:r>
        <w:t xml:space="preserve">The most recent corporate plans (annual operating plan and research development and extension </w:t>
      </w:r>
      <w:r w:rsidRPr="00A9261D">
        <w:t xml:space="preserve">plan for </w:t>
      </w:r>
      <w:r>
        <w:t xml:space="preserve">the </w:t>
      </w:r>
      <w:r w:rsidRPr="001266ED">
        <w:t>Fisheries Research and Development Corporation</w:t>
      </w:r>
      <w:r w:rsidRPr="00A9261D">
        <w:t xml:space="preserve"> can be found at: </w:t>
      </w:r>
      <w:r>
        <w:br/>
      </w:r>
      <w:hyperlink r:id="rId241" w:history="1">
        <w:r w:rsidRPr="00271B4E">
          <w:rPr>
            <w:rStyle w:val="Hyperlink"/>
            <w:color w:val="auto"/>
          </w:rPr>
          <w:t>http://www.frd</w:t>
        </w:r>
        <w:r w:rsidRPr="00271B4E">
          <w:rPr>
            <w:rStyle w:val="Hyperlink"/>
            <w:color w:val="auto"/>
          </w:rPr>
          <w:t>c</w:t>
        </w:r>
        <w:r w:rsidRPr="00271B4E">
          <w:rPr>
            <w:rStyle w:val="Hyperlink"/>
            <w:color w:val="auto"/>
          </w:rPr>
          <w:t>.com.au/e</w:t>
        </w:r>
        <w:r w:rsidRPr="00271B4E">
          <w:rPr>
            <w:rStyle w:val="Hyperlink"/>
            <w:color w:val="auto"/>
          </w:rPr>
          <w:t>n</w:t>
        </w:r>
        <w:r w:rsidRPr="00271B4E">
          <w:rPr>
            <w:rStyle w:val="Hyperlink"/>
            <w:color w:val="auto"/>
          </w:rPr>
          <w:t>/</w:t>
        </w:r>
        <w:r w:rsidRPr="00271B4E">
          <w:rPr>
            <w:rStyle w:val="Hyperlink"/>
            <w:color w:val="auto"/>
          </w:rPr>
          <w:t>about-us/corporate-documents/annual-operating-plan</w:t>
        </w:r>
      </w:hyperlink>
      <w:r w:rsidRPr="00271B4E">
        <w:t xml:space="preserve"> and </w:t>
      </w:r>
      <w:hyperlink r:id="rId242" w:history="1">
        <w:r w:rsidRPr="00271B4E">
          <w:rPr>
            <w:rStyle w:val="Hyperlink"/>
            <w:color w:val="auto"/>
          </w:rPr>
          <w:t>http://ww</w:t>
        </w:r>
        <w:r w:rsidRPr="00271B4E">
          <w:rPr>
            <w:rStyle w:val="Hyperlink"/>
            <w:color w:val="auto"/>
          </w:rPr>
          <w:t>w</w:t>
        </w:r>
        <w:r w:rsidRPr="00271B4E">
          <w:rPr>
            <w:rStyle w:val="Hyperlink"/>
            <w:color w:val="auto"/>
          </w:rPr>
          <w:t>.frdc.com.au/resea</w:t>
        </w:r>
        <w:r w:rsidRPr="00271B4E">
          <w:rPr>
            <w:rStyle w:val="Hyperlink"/>
            <w:color w:val="auto"/>
          </w:rPr>
          <w:t>r</w:t>
        </w:r>
        <w:r w:rsidRPr="00271B4E">
          <w:rPr>
            <w:rStyle w:val="Hyperlink"/>
            <w:color w:val="auto"/>
          </w:rPr>
          <w:t>ch/RDE-</w:t>
        </w:r>
        <w:r w:rsidRPr="00271B4E">
          <w:rPr>
            <w:rStyle w:val="Hyperlink"/>
            <w:color w:val="auto"/>
          </w:rPr>
          <w:t>p</w:t>
        </w:r>
        <w:r w:rsidRPr="00271B4E">
          <w:rPr>
            <w:rStyle w:val="Hyperlink"/>
            <w:color w:val="auto"/>
          </w:rPr>
          <w:t>lanning-and-priorities</w:t>
        </w:r>
      </w:hyperlink>
      <w:r>
        <w:t>.</w:t>
      </w:r>
      <w:hyperlink r:id="rId243" w:history="1"/>
    </w:p>
    <w:p w:rsidR="006A12F6" w:rsidRPr="00811D41" w:rsidRDefault="006A12F6" w:rsidP="006A12F6">
      <w:pPr>
        <w:pBdr>
          <w:top w:val="single" w:sz="2" w:space="6" w:color="auto"/>
          <w:left w:val="single" w:sz="2" w:space="4" w:color="auto"/>
          <w:bottom w:val="single" w:sz="2" w:space="6" w:color="auto"/>
          <w:right w:val="single" w:sz="2" w:space="4" w:color="auto"/>
        </w:pBdr>
        <w:jc w:val="left"/>
        <w:rPr>
          <w:highlight w:val="red"/>
        </w:rPr>
      </w:pPr>
      <w:r w:rsidRPr="00A9261D">
        <w:t xml:space="preserve">The most recent annual performance statement </w:t>
      </w:r>
      <w:r>
        <w:t xml:space="preserve">for the </w:t>
      </w:r>
      <w:r w:rsidRPr="001266ED">
        <w:t xml:space="preserve">Fisheries Research and Development Corporation </w:t>
      </w:r>
      <w:r w:rsidRPr="00A9261D">
        <w:t xml:space="preserve">can be found at: </w:t>
      </w:r>
      <w:r>
        <w:br/>
      </w:r>
      <w:hyperlink r:id="rId244" w:history="1">
        <w:r w:rsidRPr="00271B4E">
          <w:rPr>
            <w:rStyle w:val="Hyperlink"/>
            <w:color w:val="auto"/>
          </w:rPr>
          <w:t>http://www.frdc.com.au/en/about-us/corporate</w:t>
        </w:r>
        <w:r w:rsidRPr="00271B4E">
          <w:rPr>
            <w:rStyle w:val="Hyperlink"/>
            <w:color w:val="auto"/>
          </w:rPr>
          <w:t>-</w:t>
        </w:r>
        <w:r w:rsidRPr="00271B4E">
          <w:rPr>
            <w:rStyle w:val="Hyperlink"/>
            <w:color w:val="auto"/>
          </w:rPr>
          <w:t>docum</w:t>
        </w:r>
        <w:r w:rsidRPr="00271B4E">
          <w:rPr>
            <w:rStyle w:val="Hyperlink"/>
            <w:color w:val="auto"/>
          </w:rPr>
          <w:t>e</w:t>
        </w:r>
        <w:r w:rsidRPr="00271B4E">
          <w:rPr>
            <w:rStyle w:val="Hyperlink"/>
            <w:color w:val="auto"/>
          </w:rPr>
          <w:t>nts/annual-reports</w:t>
        </w:r>
      </w:hyperlink>
      <w:r>
        <w:t>.</w:t>
      </w:r>
    </w:p>
    <w:p w:rsidR="006A12F6" w:rsidRDefault="006A12F6" w:rsidP="006A12F6">
      <w:pPr>
        <w:pStyle w:val="Heading3"/>
      </w:pPr>
      <w:r>
        <w:br w:type="page"/>
      </w:r>
      <w:r>
        <w:lastRenderedPageBreak/>
        <w:t>2.1</w:t>
      </w:r>
      <w:r>
        <w:tab/>
      </w:r>
      <w:r w:rsidRPr="00F743D8">
        <w:t>Budgeted expenses and performance for Outcome</w:t>
      </w:r>
      <w:r>
        <w:t xml:space="preserv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6A12F6" w:rsidTr="00213014">
        <w:tc>
          <w:tcPr>
            <w:tcW w:w="7713" w:type="dxa"/>
            <w:shd w:val="clear" w:color="auto" w:fill="E6E6E6"/>
          </w:tcPr>
          <w:p w:rsidR="006A12F6" w:rsidRPr="00FC6EE4" w:rsidRDefault="006A12F6" w:rsidP="00213014">
            <w:pPr>
              <w:pStyle w:val="TableColumnHeadingLeft"/>
              <w:jc w:val="both"/>
              <w:rPr>
                <w:color w:val="FF0000"/>
              </w:rPr>
            </w:pPr>
            <w:r>
              <w:t xml:space="preserve">Outcome 1: </w:t>
            </w:r>
            <w:r w:rsidRPr="001E7E9D">
              <w:t>Increased economic, social and environmental benefits for Australian fishing and aquaculture, and the wider community, by investing in knowledge, innovation, and marketing.</w:t>
            </w:r>
          </w:p>
        </w:tc>
      </w:tr>
    </w:tbl>
    <w:p w:rsidR="006A12F6" w:rsidRDefault="006A12F6" w:rsidP="006A12F6">
      <w:pPr>
        <w:pStyle w:val="NoSpacing"/>
      </w:pPr>
    </w:p>
    <w:p w:rsidR="006A12F6" w:rsidRPr="004949F7" w:rsidRDefault="006A12F6" w:rsidP="006A12F6">
      <w:pPr>
        <w:pStyle w:val="Heading4"/>
        <w:spacing w:before="0" w:after="240"/>
        <w:rPr>
          <w:lang w:val="en-AU" w:eastAsia="en-AU"/>
        </w:rPr>
      </w:pPr>
      <w:r w:rsidRPr="004949F7">
        <w:rPr>
          <w:lang w:val="en-AU" w:eastAsia="en-AU"/>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tblGrid>
      <w:tr w:rsidR="006A12F6" w:rsidRPr="007D3249" w:rsidTr="00213014">
        <w:trPr>
          <w:trHeight w:val="113"/>
        </w:trPr>
        <w:tc>
          <w:tcPr>
            <w:tcW w:w="7565" w:type="dxa"/>
            <w:tcBorders>
              <w:top w:val="single" w:sz="4" w:space="0" w:color="auto"/>
              <w:left w:val="single" w:sz="4" w:space="0" w:color="auto"/>
              <w:bottom w:val="dotted" w:sz="4" w:space="0" w:color="auto"/>
              <w:right w:val="single" w:sz="4" w:space="0" w:color="auto"/>
            </w:tcBorders>
          </w:tcPr>
          <w:p w:rsidR="006A12F6" w:rsidRPr="003E6FEB" w:rsidRDefault="006A12F6" w:rsidP="00213014">
            <w:pPr>
              <w:pStyle w:val="ExampleText0"/>
              <w:spacing w:before="120" w:after="120" w:line="240" w:lineRule="auto"/>
              <w:rPr>
                <w:rFonts w:ascii="Arial" w:hAnsi="Arial" w:cs="Arial"/>
                <w:b/>
                <w:i w:val="0"/>
                <w:color w:val="auto"/>
                <w:sz w:val="18"/>
                <w:szCs w:val="18"/>
              </w:rPr>
            </w:pPr>
            <w:r w:rsidRPr="003E6FEB">
              <w:rPr>
                <w:rFonts w:ascii="Arial" w:hAnsi="Arial" w:cs="Arial"/>
                <w:b/>
                <w:i w:val="0"/>
                <w:color w:val="auto"/>
                <w:sz w:val="18"/>
                <w:szCs w:val="18"/>
              </w:rPr>
              <w:t xml:space="preserve">Department of Agriculture and Water Resources </w:t>
            </w:r>
          </w:p>
        </w:tc>
      </w:tr>
      <w:tr w:rsidR="006A12F6" w:rsidRPr="007D3249" w:rsidTr="00213014">
        <w:trPr>
          <w:trHeight w:val="113"/>
        </w:trPr>
        <w:tc>
          <w:tcPr>
            <w:tcW w:w="7565" w:type="dxa"/>
            <w:tcBorders>
              <w:top w:val="dotted" w:sz="4" w:space="0" w:color="auto"/>
              <w:left w:val="single" w:sz="4" w:space="0" w:color="auto"/>
              <w:bottom w:val="single" w:sz="4" w:space="0" w:color="auto"/>
              <w:right w:val="single" w:sz="4" w:space="0" w:color="auto"/>
            </w:tcBorders>
          </w:tcPr>
          <w:p w:rsidR="006A12F6" w:rsidRPr="003E6FEB" w:rsidRDefault="006A12F6" w:rsidP="00213014">
            <w:pPr>
              <w:pStyle w:val="ExampleText0"/>
              <w:spacing w:before="120" w:after="120" w:line="240" w:lineRule="auto"/>
              <w:rPr>
                <w:rStyle w:val="ExampletextCharChar"/>
                <w:rFonts w:ascii="Arial" w:hAnsi="Arial" w:cs="Arial"/>
                <w:b/>
                <w:color w:val="auto"/>
                <w:sz w:val="18"/>
                <w:szCs w:val="18"/>
              </w:rPr>
            </w:pPr>
            <w:r w:rsidRPr="003E6FEB">
              <w:rPr>
                <w:rStyle w:val="ExampletextCharChar"/>
                <w:rFonts w:ascii="Arial" w:hAnsi="Arial" w:cs="Arial"/>
                <w:b/>
                <w:color w:val="auto"/>
                <w:sz w:val="18"/>
                <w:szCs w:val="18"/>
              </w:rPr>
              <w:t>Program:</w:t>
            </w:r>
          </w:p>
          <w:p w:rsidR="006A12F6" w:rsidRPr="003E6FEB" w:rsidRDefault="006A12F6" w:rsidP="00E46FB8">
            <w:pPr>
              <w:pStyle w:val="ExampleText0"/>
              <w:numPr>
                <w:ilvl w:val="0"/>
                <w:numId w:val="31"/>
              </w:numPr>
              <w:spacing w:before="120" w:after="120" w:line="240" w:lineRule="auto"/>
              <w:rPr>
                <w:rStyle w:val="ExampletextCharChar"/>
                <w:rFonts w:ascii="Arial" w:hAnsi="Arial" w:cs="Arial"/>
                <w:b/>
                <w:color w:val="auto"/>
                <w:sz w:val="18"/>
                <w:szCs w:val="18"/>
              </w:rPr>
            </w:pPr>
            <w:r w:rsidRPr="003E6FEB">
              <w:rPr>
                <w:rFonts w:ascii="Arial" w:hAnsi="Arial" w:cs="Arial"/>
                <w:i w:val="0"/>
                <w:color w:val="auto"/>
                <w:sz w:val="18"/>
                <w:szCs w:val="18"/>
              </w:rPr>
              <w:t>Program 1.4: Fishing Industry</w:t>
            </w:r>
          </w:p>
        </w:tc>
      </w:tr>
      <w:tr w:rsidR="006A12F6" w:rsidRPr="007D3249" w:rsidTr="00213014">
        <w:trPr>
          <w:trHeight w:val="113"/>
        </w:trPr>
        <w:tc>
          <w:tcPr>
            <w:tcW w:w="7565" w:type="dxa"/>
            <w:tcBorders>
              <w:top w:val="single" w:sz="4" w:space="0" w:color="auto"/>
              <w:left w:val="single" w:sz="4" w:space="0" w:color="auto"/>
              <w:bottom w:val="single" w:sz="4" w:space="0" w:color="auto"/>
              <w:right w:val="single" w:sz="4" w:space="0" w:color="auto"/>
            </w:tcBorders>
          </w:tcPr>
          <w:p w:rsidR="006A12F6" w:rsidRPr="003E6FEB" w:rsidRDefault="006A12F6" w:rsidP="00213014">
            <w:pPr>
              <w:pStyle w:val="ExampleText0"/>
              <w:spacing w:before="120" w:after="120" w:line="240" w:lineRule="auto"/>
              <w:rPr>
                <w:rStyle w:val="ExampletextCharChar"/>
                <w:rFonts w:ascii="Arial" w:hAnsi="Arial" w:cs="Arial"/>
                <w:b/>
                <w:color w:val="auto"/>
                <w:sz w:val="18"/>
                <w:szCs w:val="18"/>
              </w:rPr>
            </w:pPr>
            <w:r w:rsidRPr="003E6FEB">
              <w:rPr>
                <w:rStyle w:val="ExampletextCharChar"/>
                <w:rFonts w:ascii="Arial" w:hAnsi="Arial" w:cs="Arial"/>
                <w:b/>
                <w:color w:val="auto"/>
                <w:sz w:val="18"/>
                <w:szCs w:val="18"/>
              </w:rPr>
              <w:t>Contribution to Outcome 1 made by linked program:</w:t>
            </w:r>
          </w:p>
          <w:p w:rsidR="006A12F6" w:rsidRPr="003E6FEB" w:rsidRDefault="006A12F6" w:rsidP="00213014">
            <w:pPr>
              <w:pStyle w:val="ExampleText0"/>
              <w:spacing w:before="120" w:after="120" w:line="240" w:lineRule="auto"/>
              <w:jc w:val="both"/>
              <w:rPr>
                <w:rStyle w:val="ExampletextCharChar"/>
                <w:rFonts w:ascii="Arial" w:hAnsi="Arial" w:cs="Arial"/>
                <w:color w:val="auto"/>
                <w:sz w:val="18"/>
                <w:szCs w:val="18"/>
              </w:rPr>
            </w:pPr>
            <w:r w:rsidRPr="003E6FEB">
              <w:rPr>
                <w:rStyle w:val="ExampletextCharChar"/>
                <w:rFonts w:ascii="Arial" w:hAnsi="Arial" w:cs="Arial"/>
                <w:color w:val="auto"/>
                <w:sz w:val="18"/>
                <w:szCs w:val="18"/>
              </w:rPr>
              <w:t xml:space="preserve">The </w:t>
            </w:r>
            <w:r w:rsidRPr="003E6FEB">
              <w:rPr>
                <w:rFonts w:ascii="Arial" w:hAnsi="Arial" w:cs="Arial"/>
                <w:i w:val="0"/>
                <w:color w:val="auto"/>
                <w:sz w:val="18"/>
                <w:szCs w:val="18"/>
              </w:rPr>
              <w:t>Fisheries Research Development Corporation works together with the Department of Agriculture and Water Resources to ensure fishing and aquaculture in Australia is sustainable, productive and profitable.</w:t>
            </w:r>
          </w:p>
        </w:tc>
      </w:tr>
    </w:tbl>
    <w:p w:rsidR="006A12F6" w:rsidRDefault="006A12F6" w:rsidP="006A12F6">
      <w:pPr>
        <w:spacing w:line="240" w:lineRule="auto"/>
      </w:pPr>
    </w:p>
    <w:p w:rsidR="006A12F6" w:rsidRPr="004949F7" w:rsidRDefault="006A12F6" w:rsidP="006A12F6">
      <w:pPr>
        <w:pStyle w:val="Heading5"/>
        <w:rPr>
          <w:sz w:val="22"/>
          <w:szCs w:val="22"/>
        </w:rPr>
      </w:pPr>
      <w:r>
        <w:br w:type="page"/>
      </w:r>
      <w:r w:rsidRPr="004949F7">
        <w:rPr>
          <w:sz w:val="22"/>
          <w:szCs w:val="22"/>
        </w:rPr>
        <w:lastRenderedPageBreak/>
        <w:t>2.1.1 Budgeted expenses for Outcome 1</w:t>
      </w:r>
    </w:p>
    <w:p w:rsidR="006A12F6" w:rsidRDefault="006A12F6" w:rsidP="006A12F6">
      <w:pPr>
        <w:spacing w:line="240" w:lineRule="auto"/>
      </w:pPr>
      <w:r w:rsidRPr="00950281">
        <w:t xml:space="preserve">This table shows how much the entity intends to spend (on an accrual basis) on achieving the outcome, broken down by </w:t>
      </w:r>
      <w:r>
        <w:t>program</w:t>
      </w:r>
      <w:r w:rsidRPr="00950281">
        <w:t>, as well as by Administered and Departmental funding sources.</w:t>
      </w:r>
    </w:p>
    <w:p w:rsidR="006A12F6" w:rsidRPr="009F65FF" w:rsidRDefault="006A12F6" w:rsidP="006A12F6">
      <w:pPr>
        <w:pStyle w:val="Heading6"/>
        <w:rPr>
          <w:b/>
        </w:rPr>
      </w:pPr>
      <w:r w:rsidRPr="009F65FF">
        <w:rPr>
          <w:b/>
        </w:rPr>
        <w:t>Table 2.2.1 Budgeted expenses for Outcome 1</w:t>
      </w:r>
    </w:p>
    <w:p w:rsidR="006A12F6" w:rsidRPr="00950281" w:rsidRDefault="006A12F6" w:rsidP="006A12F6">
      <w:pPr>
        <w:spacing w:line="240" w:lineRule="auto"/>
      </w:pPr>
      <w:r>
        <w:object w:dxaOrig="7709" w:dyaOrig="6286">
          <v:shape id="_x0000_i1093" type="#_x0000_t75" style="width:385.5pt;height:314.25pt" o:ole="">
            <v:imagedata r:id="rId245" o:title=""/>
          </v:shape>
          <o:OLEObject Type="Link" ProgID="Excel.Sheet.12" ShapeID="_x0000_i1093" DrawAspect="Content" r:id="rId246" UpdateMode="Always">
            <o:LinkType>EnhancedMetaFile</o:LinkType>
            <o:LockedField>false</o:LockedField>
          </o:OLEObject>
        </w:object>
      </w:r>
    </w:p>
    <w:p w:rsidR="006A12F6" w:rsidRPr="00A163D8" w:rsidRDefault="006A12F6" w:rsidP="006A12F6">
      <w:pPr>
        <w:pStyle w:val="Caption"/>
      </w:pPr>
    </w:p>
    <w:p w:rsidR="006A12F6" w:rsidRDefault="006A12F6" w:rsidP="006A12F6">
      <w:pPr>
        <w:pStyle w:val="Heading5"/>
        <w:rPr>
          <w:lang w:val="en-AU"/>
        </w:rPr>
        <w:sectPr w:rsidR="006A12F6" w:rsidSect="00213014">
          <w:headerReference w:type="even" r:id="rId247"/>
          <w:headerReference w:type="first" r:id="rId248"/>
          <w:footerReference w:type="first" r:id="rId249"/>
          <w:pgSz w:w="11906" w:h="16838" w:code="9"/>
          <w:pgMar w:top="2466" w:right="2098" w:bottom="2466" w:left="2098" w:header="1899" w:footer="1899" w:gutter="0"/>
          <w:cols w:space="708"/>
          <w:titlePg/>
          <w:docGrid w:linePitch="360"/>
        </w:sectPr>
      </w:pPr>
    </w:p>
    <w:p w:rsidR="006A12F6" w:rsidRPr="004949F7" w:rsidRDefault="006A12F6" w:rsidP="006A12F6">
      <w:pPr>
        <w:pStyle w:val="Heading5"/>
        <w:rPr>
          <w:sz w:val="22"/>
          <w:szCs w:val="22"/>
        </w:rPr>
      </w:pPr>
      <w:r w:rsidRPr="004949F7">
        <w:rPr>
          <w:sz w:val="22"/>
          <w:szCs w:val="22"/>
        </w:rPr>
        <w:lastRenderedPageBreak/>
        <w:t>2.1.2</w:t>
      </w:r>
      <w:r w:rsidRPr="004949F7">
        <w:rPr>
          <w:sz w:val="22"/>
          <w:szCs w:val="22"/>
        </w:rPr>
        <w:tab/>
        <w:t>Performance criteria for Outcome 1</w:t>
      </w:r>
    </w:p>
    <w:p w:rsidR="006A12F6" w:rsidRDefault="006A12F6" w:rsidP="006A12F6">
      <w:pPr>
        <w:tabs>
          <w:tab w:val="left" w:pos="709"/>
        </w:tabs>
        <w:spacing w:before="240"/>
        <w:rPr>
          <w:i/>
        </w:rPr>
      </w:pPr>
      <w:r w:rsidRPr="007200EC">
        <w:t xml:space="preserve">Table 2.1.2 below details the performance criteria for each </w:t>
      </w:r>
      <w:r>
        <w:t>program</w:t>
      </w:r>
      <w:r w:rsidRPr="007200EC">
        <w:t xml:space="preserve"> associated with Outcome 1. It also summarises how each </w:t>
      </w:r>
      <w:r>
        <w:t>program</w:t>
      </w:r>
      <w:r w:rsidRPr="007200EC">
        <w:t xml:space="preserve"> is delivered and where 201</w:t>
      </w:r>
      <w:r>
        <w:t>9–20</w:t>
      </w:r>
      <w:r w:rsidRPr="007200EC">
        <w:t xml:space="preserve"> Budget measures have created new </w:t>
      </w:r>
      <w:r>
        <w:t>program</w:t>
      </w:r>
      <w:r w:rsidRPr="007200EC">
        <w:t xml:space="preserve">s or materially changed existing </w:t>
      </w:r>
      <w:r>
        <w:t>program</w:t>
      </w:r>
      <w:r w:rsidRPr="007200EC">
        <w:t>s.</w:t>
      </w:r>
      <w:r w:rsidRPr="007200EC">
        <w:rPr>
          <w:i/>
        </w:rPr>
        <w:t xml:space="preserve"> </w:t>
      </w:r>
    </w:p>
    <w:p w:rsidR="006A12F6" w:rsidRPr="00040A4B" w:rsidRDefault="006A12F6" w:rsidP="006A12F6">
      <w:pPr>
        <w:pStyle w:val="NoSpacing"/>
        <w:spacing w:before="240" w:after="240" w:line="260" w:lineRule="exact"/>
      </w:pPr>
      <w:r>
        <w:t xml:space="preserve">As an entity established under the PIRD Act, FRDC does not produce a Corporate Plan under </w:t>
      </w:r>
      <w:r w:rsidRPr="00D3545C">
        <w:t xml:space="preserve">the </w:t>
      </w:r>
      <w:r>
        <w:t>PGPA Act and is therefore exempt from the requirement to map purposes to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117"/>
      </w:tblGrid>
      <w:tr w:rsidR="006A12F6" w:rsidRPr="00F71634" w:rsidTr="00213014">
        <w:trPr>
          <w:trHeight w:val="773"/>
        </w:trPr>
        <w:tc>
          <w:tcPr>
            <w:tcW w:w="7926" w:type="dxa"/>
            <w:gridSpan w:val="2"/>
            <w:shd w:val="clear" w:color="auto" w:fill="D2D2D2"/>
          </w:tcPr>
          <w:p w:rsidR="006A12F6" w:rsidRPr="00AA7E85" w:rsidRDefault="006A12F6" w:rsidP="00213014">
            <w:pPr>
              <w:tabs>
                <w:tab w:val="left" w:pos="709"/>
              </w:tabs>
              <w:spacing w:before="60" w:after="60" w:line="240" w:lineRule="auto"/>
              <w:rPr>
                <w:rFonts w:ascii="Arial" w:hAnsi="Arial" w:cs="Arial"/>
                <w:b/>
              </w:rPr>
            </w:pPr>
            <w:r w:rsidRPr="00AA7E85">
              <w:rPr>
                <w:rFonts w:ascii="Arial" w:hAnsi="Arial"/>
                <w:b/>
              </w:rPr>
              <w:t xml:space="preserve">Outcome 1: </w:t>
            </w:r>
            <w:r w:rsidRPr="001E7E9D">
              <w:rPr>
                <w:rFonts w:ascii="Arial" w:hAnsi="Arial"/>
                <w:b/>
              </w:rPr>
              <w:t>Increased economic, social and environmental benefits for Australian fishing and aquaculture, and the wider community, by investing in knowledge, innovation, and marketing.</w:t>
            </w:r>
          </w:p>
        </w:tc>
      </w:tr>
      <w:tr w:rsidR="006A12F6" w:rsidRPr="00C0171E" w:rsidTr="00213014">
        <w:tc>
          <w:tcPr>
            <w:tcW w:w="7926" w:type="dxa"/>
            <w:gridSpan w:val="2"/>
            <w:tcBorders>
              <w:bottom w:val="single" w:sz="4" w:space="0" w:color="auto"/>
            </w:tcBorders>
            <w:shd w:val="clear" w:color="auto" w:fill="D2D2D2"/>
          </w:tcPr>
          <w:p w:rsidR="006A12F6" w:rsidRPr="00C0171E" w:rsidRDefault="006A12F6" w:rsidP="00213014">
            <w:pPr>
              <w:tabs>
                <w:tab w:val="left" w:pos="709"/>
              </w:tabs>
              <w:spacing w:before="60" w:after="60" w:line="240" w:lineRule="auto"/>
              <w:rPr>
                <w:rFonts w:ascii="Arial" w:hAnsi="Arial" w:cs="Arial"/>
                <w:b/>
              </w:rPr>
            </w:pPr>
            <w:r>
              <w:rPr>
                <w:rFonts w:ascii="Arial" w:hAnsi="Arial" w:cs="Arial"/>
                <w:b/>
              </w:rPr>
              <w:t>Program</w:t>
            </w:r>
            <w:r w:rsidRPr="00C0171E">
              <w:rPr>
                <w:rFonts w:ascii="Arial" w:hAnsi="Arial" w:cs="Arial"/>
                <w:b/>
              </w:rPr>
              <w:t xml:space="preserve"> 1.1</w:t>
            </w:r>
            <w:r>
              <w:rPr>
                <w:rFonts w:ascii="Arial" w:hAnsi="Arial" w:cs="Arial"/>
                <w:b/>
              </w:rPr>
              <w:t>:</w:t>
            </w:r>
            <w:r w:rsidRPr="00C0171E">
              <w:rPr>
                <w:rFonts w:ascii="Arial" w:hAnsi="Arial" w:cs="Arial"/>
                <w:b/>
              </w:rPr>
              <w:t xml:space="preserve"> Fisheries Research and Development Corporation</w:t>
            </w:r>
          </w:p>
        </w:tc>
      </w:tr>
      <w:tr w:rsidR="006A12F6" w:rsidRPr="007200EC" w:rsidTr="00213014">
        <w:tc>
          <w:tcPr>
            <w:tcW w:w="1809" w:type="dxa"/>
            <w:vMerge w:val="restart"/>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Objective</w:t>
            </w:r>
            <w:r>
              <w:rPr>
                <w:rFonts w:ascii="Arial" w:hAnsi="Arial" w:cs="Arial"/>
                <w:b/>
                <w:sz w:val="18"/>
                <w:szCs w:val="18"/>
              </w:rPr>
              <w:t>s</w:t>
            </w:r>
          </w:p>
        </w:tc>
        <w:tc>
          <w:tcPr>
            <w:tcW w:w="6117" w:type="dxa"/>
            <w:tcBorders>
              <w:bottom w:val="dotted"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Australian fishing and aquaculture products are sustai</w:t>
            </w:r>
            <w:r>
              <w:rPr>
                <w:rFonts w:ascii="Arial" w:hAnsi="Arial" w:cs="Arial"/>
                <w:b/>
                <w:sz w:val="18"/>
                <w:szCs w:val="18"/>
              </w:rPr>
              <w:t>nable and acknowledged to be so</w:t>
            </w:r>
          </w:p>
          <w:p w:rsidR="006A12F6" w:rsidRPr="007200EC" w:rsidRDefault="006A12F6" w:rsidP="00213014">
            <w:pPr>
              <w:tabs>
                <w:tab w:val="left" w:pos="1134"/>
              </w:tabs>
              <w:spacing w:before="120" w:after="120" w:line="240" w:lineRule="auto"/>
              <w:jc w:val="left"/>
              <w:rPr>
                <w:rFonts w:ascii="Arial" w:hAnsi="Arial" w:cs="Arial"/>
                <w:i/>
                <w:sz w:val="18"/>
                <w:szCs w:val="18"/>
              </w:rPr>
            </w:pPr>
            <w:r w:rsidRPr="007200EC">
              <w:rPr>
                <w:rFonts w:ascii="Arial" w:hAnsi="Arial" w:cs="Arial"/>
                <w:sz w:val="18"/>
                <w:szCs w:val="18"/>
              </w:rPr>
              <w:t>By 2020, the community has effective access to, and understanding of, RD&amp;E that supports fishing and aquaculture sustainability and improves perceptions of Australian seafood.</w:t>
            </w:r>
          </w:p>
        </w:tc>
      </w:tr>
      <w:tr w:rsidR="006A12F6" w:rsidRPr="007200EC" w:rsidTr="00213014">
        <w:tc>
          <w:tcPr>
            <w:tcW w:w="1809" w:type="dxa"/>
            <w:vMerge/>
          </w:tcPr>
          <w:p w:rsidR="006A12F6" w:rsidRPr="007200EC" w:rsidRDefault="006A12F6" w:rsidP="00213014">
            <w:pPr>
              <w:tabs>
                <w:tab w:val="left" w:pos="709"/>
              </w:tabs>
              <w:spacing w:before="120" w:after="120" w:line="240" w:lineRule="auto"/>
              <w:jc w:val="left"/>
              <w:rPr>
                <w:rFonts w:ascii="Arial" w:hAnsi="Arial" w:cs="Arial"/>
                <w:b/>
                <w:sz w:val="18"/>
                <w:szCs w:val="18"/>
              </w:rPr>
            </w:pPr>
          </w:p>
        </w:tc>
        <w:tc>
          <w:tcPr>
            <w:tcW w:w="6117" w:type="dxa"/>
            <w:tcBorders>
              <w:top w:val="dotted" w:sz="4" w:space="0" w:color="auto"/>
              <w:bottom w:val="dotted"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Improved</w:t>
            </w:r>
            <w:r>
              <w:rPr>
                <w:rFonts w:ascii="Arial" w:hAnsi="Arial" w:cs="Arial"/>
                <w:b/>
                <w:sz w:val="18"/>
                <w:szCs w:val="18"/>
              </w:rPr>
              <w:t xml:space="preserve"> productivity and profitability</w:t>
            </w:r>
          </w:p>
          <w:p w:rsidR="006A12F6" w:rsidRPr="007200EC" w:rsidRDefault="006A12F6" w:rsidP="00213014">
            <w:pPr>
              <w:tabs>
                <w:tab w:val="left" w:pos="709"/>
              </w:tabs>
              <w:spacing w:before="120" w:after="120" w:line="240" w:lineRule="auto"/>
              <w:jc w:val="left"/>
              <w:rPr>
                <w:rFonts w:ascii="Arial" w:hAnsi="Arial" w:cs="Arial"/>
                <w:i/>
                <w:sz w:val="18"/>
                <w:szCs w:val="18"/>
              </w:rPr>
            </w:pPr>
            <w:r w:rsidRPr="007200EC">
              <w:rPr>
                <w:rFonts w:ascii="Arial" w:hAnsi="Arial" w:cs="Arial"/>
                <w:sz w:val="18"/>
                <w:szCs w:val="18"/>
              </w:rPr>
              <w:t>By 2020, deliver RD&amp;E for fishing and aquaculture to increase productivity and profitability consistent with economic, social and environmental sustainability.</w:t>
            </w:r>
          </w:p>
        </w:tc>
      </w:tr>
      <w:tr w:rsidR="006A12F6" w:rsidRPr="007200EC" w:rsidTr="00213014">
        <w:tc>
          <w:tcPr>
            <w:tcW w:w="1809" w:type="dxa"/>
            <w:vMerge/>
          </w:tcPr>
          <w:p w:rsidR="006A12F6" w:rsidRPr="007200EC" w:rsidRDefault="006A12F6" w:rsidP="00213014">
            <w:pPr>
              <w:tabs>
                <w:tab w:val="left" w:pos="709"/>
              </w:tabs>
              <w:spacing w:before="120" w:after="120" w:line="240" w:lineRule="auto"/>
              <w:jc w:val="left"/>
              <w:rPr>
                <w:rFonts w:ascii="Arial" w:hAnsi="Arial" w:cs="Arial"/>
                <w:b/>
                <w:sz w:val="18"/>
                <w:szCs w:val="18"/>
              </w:rPr>
            </w:pPr>
          </w:p>
        </w:tc>
        <w:tc>
          <w:tcPr>
            <w:tcW w:w="6117" w:type="dxa"/>
            <w:tcBorders>
              <w:top w:val="dotted" w:sz="4" w:space="0" w:color="auto"/>
              <w:bottom w:val="dotted" w:sz="4" w:space="0" w:color="auto"/>
            </w:tcBorders>
          </w:tcPr>
          <w:p w:rsidR="006A12F6" w:rsidRPr="007200EC" w:rsidRDefault="006A12F6" w:rsidP="00213014">
            <w:pPr>
              <w:tabs>
                <w:tab w:val="left" w:pos="709"/>
              </w:tabs>
              <w:spacing w:before="120" w:after="120" w:line="240" w:lineRule="auto"/>
              <w:jc w:val="left"/>
              <w:rPr>
                <w:rFonts w:ascii="Arial" w:hAnsi="Arial" w:cs="Arial"/>
                <w:sz w:val="18"/>
                <w:szCs w:val="18"/>
              </w:rPr>
            </w:pPr>
            <w:r w:rsidRPr="007200EC">
              <w:rPr>
                <w:rFonts w:ascii="Arial" w:hAnsi="Arial" w:cs="Arial"/>
                <w:b/>
                <w:sz w:val="18"/>
                <w:szCs w:val="18"/>
              </w:rPr>
              <w:t>Developing new and emerging a</w:t>
            </w:r>
            <w:r>
              <w:rPr>
                <w:rFonts w:ascii="Arial" w:hAnsi="Arial" w:cs="Arial"/>
                <w:b/>
                <w:sz w:val="18"/>
                <w:szCs w:val="18"/>
              </w:rPr>
              <w:t>quaculture growth opportunities</w:t>
            </w:r>
          </w:p>
          <w:p w:rsidR="006A12F6" w:rsidRPr="007200EC" w:rsidRDefault="006A12F6" w:rsidP="00213014">
            <w:pPr>
              <w:tabs>
                <w:tab w:val="left" w:pos="709"/>
              </w:tabs>
              <w:spacing w:before="120" w:after="120" w:line="240" w:lineRule="auto"/>
              <w:jc w:val="left"/>
              <w:rPr>
                <w:rFonts w:ascii="Arial" w:hAnsi="Arial" w:cs="Arial"/>
                <w:i/>
                <w:sz w:val="18"/>
                <w:szCs w:val="18"/>
              </w:rPr>
            </w:pPr>
            <w:r w:rsidRPr="007200EC">
              <w:rPr>
                <w:rFonts w:ascii="Arial" w:hAnsi="Arial" w:cs="Arial"/>
                <w:sz w:val="18"/>
                <w:szCs w:val="18"/>
              </w:rPr>
              <w:t>By 2020, deliver RD&amp;E sufficient for the significant commercialisation of at least two emerging aquaculture growth opportunities with demonstrated potential for profitable business operations.</w:t>
            </w:r>
          </w:p>
        </w:tc>
      </w:tr>
      <w:tr w:rsidR="006A12F6" w:rsidRPr="007200EC" w:rsidTr="00213014">
        <w:tc>
          <w:tcPr>
            <w:tcW w:w="1809" w:type="dxa"/>
            <w:vMerge/>
            <w:tcBorders>
              <w:bottom w:val="single"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p>
        </w:tc>
        <w:tc>
          <w:tcPr>
            <w:tcW w:w="6117" w:type="dxa"/>
            <w:tcBorders>
              <w:top w:val="dotted" w:sz="4" w:space="0" w:color="auto"/>
              <w:bottom w:val="single"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Pr>
                <w:rFonts w:ascii="Arial" w:hAnsi="Arial" w:cs="Arial"/>
                <w:b/>
                <w:sz w:val="18"/>
                <w:szCs w:val="18"/>
              </w:rPr>
              <w:t>Partner and collaboration</w:t>
            </w:r>
          </w:p>
          <w:p w:rsidR="006A12F6" w:rsidRPr="007200EC" w:rsidRDefault="006A12F6" w:rsidP="00213014">
            <w:pPr>
              <w:tabs>
                <w:tab w:val="left" w:pos="709"/>
              </w:tabs>
              <w:spacing w:before="120" w:after="120" w:line="240" w:lineRule="auto"/>
              <w:jc w:val="left"/>
              <w:rPr>
                <w:rFonts w:ascii="Arial" w:hAnsi="Arial" w:cs="Arial"/>
                <w:i/>
                <w:sz w:val="18"/>
                <w:szCs w:val="18"/>
              </w:rPr>
            </w:pPr>
            <w:r w:rsidRPr="007200EC">
              <w:rPr>
                <w:rFonts w:ascii="Arial" w:hAnsi="Arial" w:cs="Arial"/>
                <w:sz w:val="18"/>
                <w:szCs w:val="18"/>
              </w:rPr>
              <w:t>By 2020, provide an investment framework that gives partners (specific sectors and jurisdictions) greater ownership of their strategic priorities and direction, investment in these activities and responsibility for taking outputs and turning them into outcomes.</w:t>
            </w:r>
          </w:p>
        </w:tc>
      </w:tr>
      <w:tr w:rsidR="006A12F6" w:rsidRPr="007200EC" w:rsidTr="00213014">
        <w:trPr>
          <w:trHeight w:val="1170"/>
        </w:trPr>
        <w:tc>
          <w:tcPr>
            <w:tcW w:w="1809" w:type="dxa"/>
            <w:tcBorders>
              <w:top w:val="single" w:sz="4" w:space="0" w:color="auto"/>
              <w:bottom w:val="single"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Delivery</w:t>
            </w:r>
          </w:p>
        </w:tc>
        <w:tc>
          <w:tcPr>
            <w:tcW w:w="6117" w:type="dxa"/>
            <w:tcBorders>
              <w:bottom w:val="single"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Australian fishing and aquaculture products are sustainable and acknowledged to be so</w:t>
            </w:r>
          </w:p>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sz w:val="18"/>
                <w:szCs w:val="18"/>
              </w:rPr>
              <w:t>Continue to prioritise investment in RD&amp;E that contributes to the sustainability of fishing and aquaculture, including consideration of target species, bycatch species, threatened, endangered and protected species, and the broader marine environment.</w:t>
            </w:r>
          </w:p>
        </w:tc>
      </w:tr>
    </w:tbl>
    <w:p w:rsidR="006A12F6" w:rsidRPr="00FD0998" w:rsidRDefault="006A12F6" w:rsidP="006A12F6">
      <w:pPr>
        <w:pStyle w:val="ChartandTableFootnote"/>
        <w:ind w:left="0" w:firstLine="0"/>
      </w:pPr>
    </w:p>
    <w:p w:rsidR="006A12F6" w:rsidRDefault="006A12F6" w:rsidP="006A12F6">
      <w:pPr>
        <w:spacing w:after="0" w:line="240" w:lineRule="auto"/>
        <w:ind w:left="-142"/>
        <w:jc w:val="left"/>
        <w:rPr>
          <w:rStyle w:val="ChartandTableFootnoteChar"/>
        </w:rPr>
        <w:sectPr w:rsidR="006A12F6" w:rsidSect="00213014">
          <w:headerReference w:type="first" r:id="rId250"/>
          <w:pgSz w:w="11906" w:h="16838" w:code="9"/>
          <w:pgMar w:top="2466" w:right="2098" w:bottom="2466" w:left="2098" w:header="1899" w:footer="1899" w:gutter="0"/>
          <w:cols w:space="708"/>
          <w:titlePg/>
          <w:docGrid w:linePitch="360"/>
        </w:sectPr>
      </w:pPr>
      <w:r>
        <w:rPr>
          <w:rStyle w:val="ChartandTableFootnoteChar"/>
        </w:rPr>
        <w:t>Continued on following pages</w:t>
      </w:r>
    </w:p>
    <w:p w:rsidR="006A12F6" w:rsidRPr="00022CF5" w:rsidRDefault="006A12F6" w:rsidP="006A12F6">
      <w:pPr>
        <w:pStyle w:val="NoSpacing"/>
        <w:ind w:left="-142"/>
        <w:rPr>
          <w:rFonts w:ascii="Arial" w:hAnsi="Arial" w:cs="Arial"/>
          <w:b/>
        </w:rPr>
      </w:pPr>
      <w:r w:rsidRPr="00022CF5">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2715"/>
      </w:tblGrid>
      <w:tr w:rsidR="006A12F6" w:rsidRPr="00C0171E" w:rsidTr="00213014">
        <w:tc>
          <w:tcPr>
            <w:tcW w:w="7926" w:type="dxa"/>
            <w:gridSpan w:val="3"/>
            <w:tcBorders>
              <w:bottom w:val="single" w:sz="4" w:space="0" w:color="auto"/>
            </w:tcBorders>
            <w:shd w:val="clear" w:color="auto" w:fill="D2D2D2"/>
          </w:tcPr>
          <w:p w:rsidR="006A12F6" w:rsidRPr="00C0171E" w:rsidRDefault="006A12F6" w:rsidP="00213014">
            <w:pPr>
              <w:tabs>
                <w:tab w:val="left" w:pos="709"/>
              </w:tabs>
              <w:spacing w:before="60" w:after="60" w:line="240" w:lineRule="auto"/>
              <w:rPr>
                <w:rFonts w:ascii="Arial" w:hAnsi="Arial" w:cs="Arial"/>
                <w:b/>
              </w:rPr>
            </w:pPr>
            <w:r>
              <w:rPr>
                <w:rFonts w:ascii="Arial" w:hAnsi="Arial" w:cs="Arial"/>
                <w:b/>
              </w:rPr>
              <w:t>Program</w:t>
            </w:r>
            <w:r w:rsidRPr="00C0171E">
              <w:rPr>
                <w:rFonts w:ascii="Arial" w:hAnsi="Arial" w:cs="Arial"/>
                <w:b/>
              </w:rPr>
              <w:t xml:space="preserve"> 1.1</w:t>
            </w:r>
            <w:r>
              <w:rPr>
                <w:rFonts w:ascii="Arial" w:hAnsi="Arial" w:cs="Arial"/>
                <w:b/>
              </w:rPr>
              <w:t>:</w:t>
            </w:r>
            <w:r w:rsidRPr="00C0171E">
              <w:rPr>
                <w:rFonts w:ascii="Arial" w:hAnsi="Arial" w:cs="Arial"/>
                <w:b/>
              </w:rPr>
              <w:t xml:space="preserve"> Fisheries Research and Development Corporation</w:t>
            </w:r>
            <w:r>
              <w:rPr>
                <w:rFonts w:ascii="Arial" w:hAnsi="Arial" w:cs="Arial"/>
                <w:b/>
              </w:rPr>
              <w:t xml:space="preserve"> (continued)</w:t>
            </w:r>
          </w:p>
        </w:tc>
      </w:tr>
      <w:tr w:rsidR="006A12F6" w:rsidRPr="007200EC" w:rsidTr="00213014">
        <w:trPr>
          <w:trHeight w:val="274"/>
        </w:trPr>
        <w:tc>
          <w:tcPr>
            <w:tcW w:w="1951" w:type="dxa"/>
            <w:vMerge w:val="restart"/>
            <w:tcBorders>
              <w:top w:val="single"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Delivery</w:t>
            </w:r>
            <w:r>
              <w:rPr>
                <w:rFonts w:ascii="Arial" w:hAnsi="Arial" w:cs="Arial"/>
                <w:b/>
                <w:sz w:val="18"/>
                <w:szCs w:val="18"/>
              </w:rPr>
              <w:t xml:space="preserve"> (continued)</w:t>
            </w:r>
          </w:p>
        </w:tc>
        <w:tc>
          <w:tcPr>
            <w:tcW w:w="5975" w:type="dxa"/>
            <w:gridSpan w:val="2"/>
            <w:tcBorders>
              <w:top w:val="single" w:sz="4" w:space="0" w:color="auto"/>
              <w:bottom w:val="dotted"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Improved productivity and profitability</w:t>
            </w:r>
          </w:p>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sz w:val="18"/>
                <w:szCs w:val="18"/>
              </w:rPr>
              <w:t>Invest in RD&amp;E to understand the drivers of and impediments to productivity and profitability growth in all fishing and aquaculture sectors; research means of increasing sustainable production and profitability; link these to business education; encompass the needs of Indigenous communities.</w:t>
            </w:r>
          </w:p>
        </w:tc>
      </w:tr>
      <w:tr w:rsidR="006A12F6" w:rsidRPr="007200EC" w:rsidTr="00213014">
        <w:trPr>
          <w:trHeight w:val="1170"/>
        </w:trPr>
        <w:tc>
          <w:tcPr>
            <w:tcW w:w="1951" w:type="dxa"/>
            <w:vMerge/>
          </w:tcPr>
          <w:p w:rsidR="006A12F6" w:rsidRPr="007200EC" w:rsidRDefault="006A12F6" w:rsidP="00213014">
            <w:pPr>
              <w:tabs>
                <w:tab w:val="left" w:pos="709"/>
              </w:tabs>
              <w:spacing w:before="120" w:after="120" w:line="240" w:lineRule="auto"/>
              <w:jc w:val="left"/>
              <w:rPr>
                <w:rFonts w:ascii="Arial" w:hAnsi="Arial" w:cs="Arial"/>
                <w:b/>
                <w:sz w:val="18"/>
                <w:szCs w:val="18"/>
              </w:rPr>
            </w:pPr>
          </w:p>
        </w:tc>
        <w:tc>
          <w:tcPr>
            <w:tcW w:w="5975" w:type="dxa"/>
            <w:gridSpan w:val="2"/>
            <w:tcBorders>
              <w:top w:val="dotted" w:sz="4" w:space="0" w:color="auto"/>
              <w:bottom w:val="dotted"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Developing new and emerging aquaculture growth opportunities</w:t>
            </w:r>
          </w:p>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sz w:val="18"/>
                <w:szCs w:val="18"/>
              </w:rPr>
              <w:t>Identify research constraints to industry growth</w:t>
            </w:r>
            <w:r>
              <w:rPr>
                <w:rFonts w:ascii="Arial" w:hAnsi="Arial" w:cs="Arial"/>
                <w:sz w:val="18"/>
                <w:szCs w:val="18"/>
              </w:rPr>
              <w:t xml:space="preserve"> –</w:t>
            </w:r>
            <w:r w:rsidRPr="007200EC">
              <w:rPr>
                <w:rFonts w:ascii="Arial" w:hAnsi="Arial" w:cs="Arial"/>
                <w:sz w:val="18"/>
                <w:szCs w:val="18"/>
              </w:rPr>
              <w:t xml:space="preserve"> such as lack of potential markets, cost of production, survival, deformities and uniformity of growth </w:t>
            </w:r>
            <w:r>
              <w:rPr>
                <w:rFonts w:ascii="Arial" w:hAnsi="Arial" w:cs="Arial"/>
                <w:sz w:val="18"/>
                <w:szCs w:val="18"/>
              </w:rPr>
              <w:t xml:space="preserve">– </w:t>
            </w:r>
            <w:r w:rsidRPr="007200EC">
              <w:rPr>
                <w:rFonts w:ascii="Arial" w:hAnsi="Arial" w:cs="Arial"/>
                <w:sz w:val="18"/>
                <w:szCs w:val="18"/>
              </w:rPr>
              <w:t>and invest in RD&amp;E to determine successful and competitive commercial activity.</w:t>
            </w:r>
          </w:p>
        </w:tc>
      </w:tr>
      <w:tr w:rsidR="006A12F6" w:rsidRPr="007200EC" w:rsidTr="00213014">
        <w:trPr>
          <w:trHeight w:val="872"/>
        </w:trPr>
        <w:tc>
          <w:tcPr>
            <w:tcW w:w="1951" w:type="dxa"/>
            <w:vMerge/>
            <w:tcBorders>
              <w:bottom w:val="single"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p>
        </w:tc>
        <w:tc>
          <w:tcPr>
            <w:tcW w:w="5975" w:type="dxa"/>
            <w:gridSpan w:val="2"/>
            <w:tcBorders>
              <w:top w:val="dotted" w:sz="4" w:space="0" w:color="auto"/>
              <w:bottom w:val="single"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Partner and collaboration</w:t>
            </w:r>
          </w:p>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sz w:val="18"/>
                <w:szCs w:val="18"/>
              </w:rPr>
              <w:t>Enter into partnership agreements with specific sectors and jurisdictions to jointly develop and invest against RD&amp;E priorities.</w:t>
            </w:r>
          </w:p>
        </w:tc>
      </w:tr>
      <w:tr w:rsidR="006A12F6" w:rsidRPr="007200EC" w:rsidTr="00213014">
        <w:tc>
          <w:tcPr>
            <w:tcW w:w="7926" w:type="dxa"/>
            <w:gridSpan w:val="3"/>
            <w:tcBorders>
              <w:top w:val="single" w:sz="4" w:space="0" w:color="auto"/>
              <w:bottom w:val="double" w:sz="4" w:space="0" w:color="auto"/>
            </w:tcBorders>
          </w:tcPr>
          <w:p w:rsidR="006A12F6" w:rsidRPr="007200EC" w:rsidRDefault="006A12F6" w:rsidP="00213014">
            <w:pPr>
              <w:tabs>
                <w:tab w:val="left" w:pos="709"/>
              </w:tabs>
              <w:spacing w:before="60" w:after="60" w:line="240" w:lineRule="auto"/>
              <w:jc w:val="left"/>
              <w:rPr>
                <w:rFonts w:ascii="Arial" w:hAnsi="Arial" w:cs="Arial"/>
                <w:b/>
                <w:sz w:val="18"/>
                <w:szCs w:val="18"/>
              </w:rPr>
            </w:pPr>
            <w:r w:rsidRPr="007200EC">
              <w:rPr>
                <w:rFonts w:ascii="Arial" w:hAnsi="Arial" w:cs="Arial"/>
                <w:b/>
                <w:sz w:val="18"/>
                <w:szCs w:val="18"/>
              </w:rPr>
              <w:t>Performance information</w:t>
            </w:r>
          </w:p>
        </w:tc>
      </w:tr>
      <w:tr w:rsidR="006A12F6" w:rsidRPr="00A22ED6" w:rsidTr="00213014">
        <w:tc>
          <w:tcPr>
            <w:tcW w:w="1951" w:type="dxa"/>
            <w:tcBorders>
              <w:top w:val="double" w:sz="4" w:space="0" w:color="auto"/>
              <w:bottom w:val="single" w:sz="4" w:space="0" w:color="auto"/>
              <w:right w:val="single" w:sz="4" w:space="0" w:color="auto"/>
            </w:tcBorders>
          </w:tcPr>
          <w:p w:rsidR="006A12F6" w:rsidRPr="00A22ED6" w:rsidRDefault="006A12F6" w:rsidP="00213014">
            <w:pPr>
              <w:tabs>
                <w:tab w:val="left" w:pos="709"/>
              </w:tabs>
              <w:spacing w:before="60" w:after="60" w:line="240" w:lineRule="auto"/>
              <w:jc w:val="left"/>
              <w:rPr>
                <w:rFonts w:ascii="Arial" w:hAnsi="Arial" w:cs="Arial"/>
                <w:b/>
                <w:sz w:val="18"/>
                <w:szCs w:val="18"/>
              </w:rPr>
            </w:pPr>
            <w:r w:rsidRPr="00A22ED6">
              <w:rPr>
                <w:rFonts w:ascii="Arial" w:hAnsi="Arial" w:cs="Arial"/>
                <w:b/>
                <w:sz w:val="18"/>
                <w:szCs w:val="18"/>
              </w:rPr>
              <w:t>Year</w:t>
            </w:r>
          </w:p>
        </w:tc>
        <w:tc>
          <w:tcPr>
            <w:tcW w:w="3260" w:type="dxa"/>
            <w:tcBorders>
              <w:top w:val="double" w:sz="4" w:space="0" w:color="auto"/>
              <w:left w:val="single" w:sz="4" w:space="0" w:color="auto"/>
              <w:bottom w:val="single" w:sz="4" w:space="0" w:color="auto"/>
              <w:right w:val="single" w:sz="4" w:space="0" w:color="auto"/>
            </w:tcBorders>
          </w:tcPr>
          <w:p w:rsidR="006A12F6" w:rsidRPr="00A22ED6" w:rsidRDefault="006A12F6" w:rsidP="00213014">
            <w:pPr>
              <w:tabs>
                <w:tab w:val="left" w:pos="709"/>
              </w:tabs>
              <w:spacing w:before="60" w:after="60" w:line="240" w:lineRule="auto"/>
              <w:jc w:val="left"/>
              <w:rPr>
                <w:rFonts w:ascii="Arial" w:hAnsi="Arial" w:cs="Arial"/>
                <w:b/>
                <w:sz w:val="18"/>
                <w:szCs w:val="18"/>
              </w:rPr>
            </w:pPr>
            <w:r w:rsidRPr="00A22ED6">
              <w:rPr>
                <w:rFonts w:ascii="Arial" w:hAnsi="Arial" w:cs="Arial"/>
                <w:b/>
                <w:sz w:val="18"/>
                <w:szCs w:val="18"/>
              </w:rPr>
              <w:t>Performance criteria</w:t>
            </w:r>
          </w:p>
        </w:tc>
        <w:tc>
          <w:tcPr>
            <w:tcW w:w="2715" w:type="dxa"/>
            <w:tcBorders>
              <w:top w:val="double" w:sz="4" w:space="0" w:color="auto"/>
              <w:left w:val="single" w:sz="4" w:space="0" w:color="auto"/>
              <w:bottom w:val="single" w:sz="4" w:space="0" w:color="auto"/>
            </w:tcBorders>
          </w:tcPr>
          <w:p w:rsidR="006A12F6" w:rsidRPr="00A22ED6" w:rsidRDefault="006A12F6" w:rsidP="00213014">
            <w:pPr>
              <w:tabs>
                <w:tab w:val="left" w:pos="709"/>
              </w:tabs>
              <w:spacing w:before="60" w:after="60" w:line="240" w:lineRule="auto"/>
              <w:jc w:val="left"/>
              <w:rPr>
                <w:rFonts w:ascii="Arial" w:hAnsi="Arial" w:cs="Arial"/>
                <w:b/>
                <w:sz w:val="18"/>
                <w:szCs w:val="18"/>
              </w:rPr>
            </w:pPr>
            <w:r w:rsidRPr="00A22ED6">
              <w:rPr>
                <w:rFonts w:ascii="Arial" w:hAnsi="Arial" w:cs="Arial"/>
                <w:b/>
                <w:sz w:val="18"/>
                <w:szCs w:val="18"/>
              </w:rPr>
              <w:t>Targets</w:t>
            </w:r>
          </w:p>
        </w:tc>
      </w:tr>
      <w:tr w:rsidR="006A12F6" w:rsidRPr="00A22ED6" w:rsidTr="00213014">
        <w:trPr>
          <w:trHeight w:val="60"/>
        </w:trPr>
        <w:tc>
          <w:tcPr>
            <w:tcW w:w="1951" w:type="dxa"/>
            <w:vMerge w:val="restart"/>
            <w:tcBorders>
              <w:top w:val="single" w:sz="4" w:space="0" w:color="auto"/>
              <w:right w:val="single" w:sz="4" w:space="0" w:color="auto"/>
            </w:tcBorders>
            <w:shd w:val="clear" w:color="auto" w:fill="auto"/>
          </w:tcPr>
          <w:p w:rsidR="006A12F6" w:rsidRPr="00811D41" w:rsidRDefault="006A12F6" w:rsidP="00213014">
            <w:pPr>
              <w:tabs>
                <w:tab w:val="left" w:pos="709"/>
              </w:tabs>
              <w:spacing w:before="60" w:after="60"/>
              <w:jc w:val="left"/>
              <w:rPr>
                <w:rFonts w:ascii="Arial" w:hAnsi="Arial" w:cs="Arial"/>
                <w:sz w:val="18"/>
                <w:szCs w:val="18"/>
                <w:highlight w:val="yellow"/>
              </w:rPr>
            </w:pPr>
            <w:r w:rsidRPr="00F40D6F">
              <w:rPr>
                <w:rFonts w:ascii="Arial" w:hAnsi="Arial" w:cs="Arial"/>
                <w:sz w:val="18"/>
                <w:szCs w:val="18"/>
              </w:rPr>
              <w:t>2018–19</w:t>
            </w:r>
            <w:r w:rsidRPr="00F40D6F">
              <w:rPr>
                <w:rFonts w:ascii="Arial" w:hAnsi="Arial" w:cs="Arial"/>
                <w:sz w:val="18"/>
                <w:szCs w:val="18"/>
                <w:vertAlign w:val="superscript"/>
              </w:rPr>
              <w:t>Note</w:t>
            </w:r>
          </w:p>
        </w:tc>
        <w:tc>
          <w:tcPr>
            <w:tcW w:w="3260" w:type="dxa"/>
            <w:tcBorders>
              <w:top w:val="single" w:sz="4" w:space="0" w:color="auto"/>
              <w:left w:val="single" w:sz="4" w:space="0" w:color="auto"/>
              <w:bottom w:val="dotted"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Projects focus on the FRDC Board’s assessment of priority research and development issues.</w:t>
            </w:r>
          </w:p>
        </w:tc>
        <w:tc>
          <w:tcPr>
            <w:tcW w:w="2715" w:type="dxa"/>
            <w:tcBorders>
              <w:top w:val="single" w:sz="4" w:space="0" w:color="auto"/>
              <w:left w:val="single" w:sz="4" w:space="0" w:color="auto"/>
              <w:bottom w:val="dotted"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95</w:t>
            </w:r>
            <w:r>
              <w:rPr>
                <w:rFonts w:ascii="Arial" w:hAnsi="Arial" w:cs="Arial"/>
                <w:color w:val="000000"/>
                <w:sz w:val="18"/>
                <w:szCs w:val="18"/>
              </w:rPr>
              <w:t> </w:t>
            </w:r>
            <w:r w:rsidRPr="00A22ED6">
              <w:rPr>
                <w:rFonts w:ascii="Arial" w:hAnsi="Arial" w:cs="Arial"/>
                <w:color w:val="000000"/>
                <w:sz w:val="18"/>
                <w:szCs w:val="18"/>
              </w:rPr>
              <w:t>per</w:t>
            </w:r>
            <w:r>
              <w:rPr>
                <w:rFonts w:ascii="Arial" w:hAnsi="Arial" w:cs="Arial"/>
                <w:color w:val="000000"/>
                <w:sz w:val="18"/>
                <w:szCs w:val="18"/>
              </w:rPr>
              <w:t> </w:t>
            </w:r>
            <w:r w:rsidRPr="00A22ED6">
              <w:rPr>
                <w:rFonts w:ascii="Arial" w:hAnsi="Arial" w:cs="Arial"/>
                <w:color w:val="000000"/>
                <w:sz w:val="18"/>
                <w:szCs w:val="18"/>
              </w:rPr>
              <w:t>cent are a priority.</w:t>
            </w:r>
          </w:p>
        </w:tc>
      </w:tr>
      <w:tr w:rsidR="006A12F6" w:rsidRPr="00A22ED6" w:rsidTr="00213014">
        <w:trPr>
          <w:trHeight w:val="60"/>
        </w:trPr>
        <w:tc>
          <w:tcPr>
            <w:tcW w:w="1951" w:type="dxa"/>
            <w:vMerge/>
            <w:tcBorders>
              <w:right w:val="single" w:sz="4" w:space="0" w:color="auto"/>
            </w:tcBorders>
            <w:shd w:val="clear" w:color="auto" w:fill="auto"/>
          </w:tcPr>
          <w:p w:rsidR="006A12F6" w:rsidRPr="00A22ED6" w:rsidRDefault="006A12F6" w:rsidP="00213014">
            <w:pPr>
              <w:tabs>
                <w:tab w:val="left" w:pos="709"/>
              </w:tabs>
              <w:spacing w:before="60" w:after="60"/>
              <w:jc w:val="left"/>
              <w:rPr>
                <w:rFonts w:ascii="Arial" w:hAnsi="Arial" w:cs="Arial"/>
                <w:sz w:val="18"/>
                <w:szCs w:val="18"/>
              </w:rPr>
            </w:pPr>
          </w:p>
        </w:tc>
        <w:tc>
          <w:tcPr>
            <w:tcW w:w="3260" w:type="dxa"/>
            <w:tcBorders>
              <w:top w:val="dotted" w:sz="4" w:space="0" w:color="auto"/>
              <w:left w:val="single" w:sz="4" w:space="0" w:color="auto"/>
              <w:bottom w:val="dotted"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Projects are assessed as meeting high standards/peer review requirements for improvements in performance and likely adoption.</w:t>
            </w:r>
          </w:p>
        </w:tc>
        <w:tc>
          <w:tcPr>
            <w:tcW w:w="2715" w:type="dxa"/>
            <w:tcBorders>
              <w:top w:val="dotted" w:sz="4" w:space="0" w:color="auto"/>
              <w:left w:val="single" w:sz="4" w:space="0" w:color="auto"/>
              <w:bottom w:val="dotted"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95</w:t>
            </w:r>
            <w:r>
              <w:rPr>
                <w:rFonts w:ascii="Arial" w:hAnsi="Arial" w:cs="Arial"/>
                <w:color w:val="000000"/>
                <w:sz w:val="18"/>
                <w:szCs w:val="18"/>
              </w:rPr>
              <w:t> </w:t>
            </w:r>
            <w:r w:rsidRPr="00A22ED6">
              <w:rPr>
                <w:rFonts w:ascii="Arial" w:hAnsi="Arial" w:cs="Arial"/>
                <w:color w:val="000000"/>
                <w:sz w:val="18"/>
                <w:szCs w:val="18"/>
              </w:rPr>
              <w:t>per</w:t>
            </w:r>
            <w:r>
              <w:rPr>
                <w:rFonts w:ascii="Arial" w:hAnsi="Arial" w:cs="Arial"/>
                <w:color w:val="000000"/>
                <w:sz w:val="18"/>
                <w:szCs w:val="18"/>
              </w:rPr>
              <w:t> </w:t>
            </w:r>
            <w:r w:rsidRPr="00A22ED6">
              <w:rPr>
                <w:rFonts w:ascii="Arial" w:hAnsi="Arial" w:cs="Arial"/>
                <w:color w:val="000000"/>
                <w:sz w:val="18"/>
                <w:szCs w:val="18"/>
              </w:rPr>
              <w:t>cent are a high priority.</w:t>
            </w:r>
          </w:p>
        </w:tc>
      </w:tr>
      <w:tr w:rsidR="006A12F6" w:rsidRPr="00A22ED6" w:rsidTr="00213014">
        <w:trPr>
          <w:trHeight w:val="60"/>
        </w:trPr>
        <w:tc>
          <w:tcPr>
            <w:tcW w:w="1951" w:type="dxa"/>
            <w:vMerge/>
            <w:tcBorders>
              <w:right w:val="single" w:sz="4" w:space="0" w:color="auto"/>
            </w:tcBorders>
            <w:shd w:val="clear" w:color="auto" w:fill="auto"/>
          </w:tcPr>
          <w:p w:rsidR="006A12F6" w:rsidRPr="00A22ED6" w:rsidRDefault="006A12F6" w:rsidP="00213014">
            <w:pPr>
              <w:tabs>
                <w:tab w:val="left" w:pos="709"/>
              </w:tabs>
              <w:spacing w:before="60" w:after="60"/>
              <w:jc w:val="left"/>
              <w:rPr>
                <w:rFonts w:ascii="Arial" w:hAnsi="Arial" w:cs="Arial"/>
                <w:sz w:val="18"/>
                <w:szCs w:val="18"/>
              </w:rPr>
            </w:pPr>
          </w:p>
        </w:tc>
        <w:tc>
          <w:tcPr>
            <w:tcW w:w="3260" w:type="dxa"/>
            <w:tcBorders>
              <w:top w:val="dotted" w:sz="4" w:space="0" w:color="auto"/>
              <w:left w:val="single" w:sz="4" w:space="0" w:color="auto"/>
              <w:bottom w:val="dotted"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Maintain ISO9001:2008 accreditation.</w:t>
            </w:r>
          </w:p>
        </w:tc>
        <w:tc>
          <w:tcPr>
            <w:tcW w:w="2715" w:type="dxa"/>
            <w:tcBorders>
              <w:top w:val="dotted" w:sz="4" w:space="0" w:color="auto"/>
              <w:left w:val="single" w:sz="4" w:space="0" w:color="auto"/>
              <w:bottom w:val="dotted"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Pr>
                <w:rFonts w:ascii="Arial" w:hAnsi="Arial" w:cs="Arial"/>
                <w:color w:val="000000"/>
                <w:sz w:val="18"/>
                <w:szCs w:val="18"/>
              </w:rPr>
              <w:t>FRDC maintains c</w:t>
            </w:r>
            <w:r w:rsidRPr="00A22ED6">
              <w:rPr>
                <w:rFonts w:ascii="Arial" w:hAnsi="Arial" w:cs="Arial"/>
                <w:color w:val="000000"/>
                <w:sz w:val="18"/>
                <w:szCs w:val="18"/>
              </w:rPr>
              <w:t>ertification.</w:t>
            </w:r>
          </w:p>
        </w:tc>
      </w:tr>
      <w:tr w:rsidR="006A12F6" w:rsidRPr="00A22ED6" w:rsidTr="00213014">
        <w:trPr>
          <w:trHeight w:val="60"/>
        </w:trPr>
        <w:tc>
          <w:tcPr>
            <w:tcW w:w="1951" w:type="dxa"/>
            <w:vMerge/>
            <w:tcBorders>
              <w:right w:val="single" w:sz="4" w:space="0" w:color="auto"/>
            </w:tcBorders>
            <w:shd w:val="clear" w:color="auto" w:fill="auto"/>
          </w:tcPr>
          <w:p w:rsidR="006A12F6" w:rsidRPr="00A22ED6" w:rsidRDefault="006A12F6" w:rsidP="00213014">
            <w:pPr>
              <w:tabs>
                <w:tab w:val="left" w:pos="709"/>
              </w:tabs>
              <w:spacing w:before="60" w:after="60"/>
              <w:jc w:val="left"/>
              <w:rPr>
                <w:rFonts w:ascii="Arial" w:hAnsi="Arial" w:cs="Arial"/>
                <w:sz w:val="18"/>
                <w:szCs w:val="18"/>
              </w:rPr>
            </w:pPr>
          </w:p>
        </w:tc>
        <w:tc>
          <w:tcPr>
            <w:tcW w:w="3260" w:type="dxa"/>
            <w:tcBorders>
              <w:top w:val="dotted" w:sz="4" w:space="0" w:color="auto"/>
              <w:left w:val="single" w:sz="4" w:space="0" w:color="auto"/>
              <w:bottom w:val="dotted"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Submit planning and reporting documents in accordance with legislative and Australian Government requirements and timeframes.</w:t>
            </w:r>
          </w:p>
        </w:tc>
        <w:tc>
          <w:tcPr>
            <w:tcW w:w="2715" w:type="dxa"/>
            <w:tcBorders>
              <w:top w:val="dotted" w:sz="4" w:space="0" w:color="auto"/>
              <w:left w:val="single" w:sz="4" w:space="0" w:color="auto"/>
              <w:bottom w:val="dotted"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100</w:t>
            </w:r>
            <w:r>
              <w:rPr>
                <w:rFonts w:ascii="Arial" w:hAnsi="Arial" w:cs="Arial"/>
                <w:color w:val="000000"/>
                <w:sz w:val="18"/>
                <w:szCs w:val="18"/>
              </w:rPr>
              <w:t> </w:t>
            </w:r>
            <w:r w:rsidRPr="00A22ED6">
              <w:rPr>
                <w:rFonts w:ascii="Arial" w:hAnsi="Arial" w:cs="Arial"/>
                <w:color w:val="000000"/>
                <w:sz w:val="18"/>
                <w:szCs w:val="18"/>
              </w:rPr>
              <w:t>per</w:t>
            </w:r>
            <w:r>
              <w:rPr>
                <w:rFonts w:ascii="Arial" w:hAnsi="Arial" w:cs="Arial"/>
                <w:color w:val="000000"/>
                <w:sz w:val="18"/>
                <w:szCs w:val="18"/>
              </w:rPr>
              <w:t> </w:t>
            </w:r>
            <w:r w:rsidRPr="00A22ED6">
              <w:rPr>
                <w:rFonts w:ascii="Arial" w:hAnsi="Arial" w:cs="Arial"/>
                <w:color w:val="000000"/>
                <w:sz w:val="18"/>
                <w:szCs w:val="18"/>
              </w:rPr>
              <w:t>cent met Government requirements.</w:t>
            </w:r>
          </w:p>
        </w:tc>
      </w:tr>
      <w:tr w:rsidR="006A12F6" w:rsidRPr="00A22ED6" w:rsidTr="00213014">
        <w:trPr>
          <w:trHeight w:val="60"/>
        </w:trPr>
        <w:tc>
          <w:tcPr>
            <w:tcW w:w="1951" w:type="dxa"/>
            <w:vMerge/>
            <w:tcBorders>
              <w:right w:val="single" w:sz="4" w:space="0" w:color="auto"/>
            </w:tcBorders>
            <w:shd w:val="clear" w:color="auto" w:fill="auto"/>
          </w:tcPr>
          <w:p w:rsidR="006A12F6" w:rsidRPr="00A22ED6" w:rsidRDefault="006A12F6" w:rsidP="00213014">
            <w:pPr>
              <w:tabs>
                <w:tab w:val="left" w:pos="709"/>
              </w:tabs>
              <w:spacing w:before="60" w:after="60"/>
              <w:jc w:val="left"/>
              <w:rPr>
                <w:rFonts w:ascii="Arial" w:hAnsi="Arial" w:cs="Arial"/>
                <w:sz w:val="18"/>
                <w:szCs w:val="18"/>
              </w:rPr>
            </w:pPr>
          </w:p>
        </w:tc>
        <w:tc>
          <w:tcPr>
            <w:tcW w:w="3260" w:type="dxa"/>
            <w:tcBorders>
              <w:top w:val="dotted" w:sz="4" w:space="0" w:color="auto"/>
              <w:left w:val="single" w:sz="4" w:space="0" w:color="auto"/>
              <w:bottom w:val="single"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Implement best practice governance arrangements to promote transparency, good business performance and unqualified audits.</w:t>
            </w:r>
          </w:p>
        </w:tc>
        <w:tc>
          <w:tcPr>
            <w:tcW w:w="2715" w:type="dxa"/>
            <w:tcBorders>
              <w:top w:val="dotted" w:sz="4" w:space="0" w:color="auto"/>
              <w:left w:val="single" w:sz="4" w:space="0" w:color="auto"/>
              <w:bottom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Achieve unqualified audit result.</w:t>
            </w:r>
          </w:p>
        </w:tc>
      </w:tr>
    </w:tbl>
    <w:p w:rsidR="006A12F6" w:rsidRPr="00022CF5" w:rsidRDefault="006A12F6" w:rsidP="006A12F6">
      <w:pPr>
        <w:spacing w:after="0" w:line="240" w:lineRule="auto"/>
        <w:ind w:left="-142"/>
        <w:rPr>
          <w:rStyle w:val="ChartandTableFootnoteChar"/>
        </w:rPr>
      </w:pPr>
    </w:p>
    <w:p w:rsidR="006A12F6" w:rsidRPr="00022CF5" w:rsidRDefault="006A12F6" w:rsidP="006A12F6">
      <w:pPr>
        <w:spacing w:after="0" w:line="240" w:lineRule="auto"/>
        <w:ind w:left="-142"/>
        <w:rPr>
          <w:rStyle w:val="ChartandTableFootnoteChar"/>
        </w:rPr>
      </w:pPr>
      <w:r w:rsidRPr="00022CF5">
        <w:rPr>
          <w:rStyle w:val="ChartandTableFootnoteChar"/>
        </w:rPr>
        <w:t>Continued on following pages</w:t>
      </w:r>
    </w:p>
    <w:p w:rsidR="006A12F6" w:rsidRPr="00022CF5" w:rsidRDefault="006A12F6" w:rsidP="006A12F6">
      <w:pPr>
        <w:pStyle w:val="NoSpacing"/>
        <w:ind w:left="-142"/>
        <w:rPr>
          <w:rFonts w:ascii="Arial" w:hAnsi="Arial" w:cs="Arial"/>
          <w:b/>
        </w:rPr>
      </w:pPr>
      <w:r>
        <w:br w:type="page"/>
      </w:r>
      <w:r w:rsidRPr="00022CF5">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75"/>
        <w:gridCol w:w="2642"/>
      </w:tblGrid>
      <w:tr w:rsidR="006A12F6" w:rsidRPr="00A22ED6" w:rsidTr="00213014">
        <w:tc>
          <w:tcPr>
            <w:tcW w:w="7926" w:type="dxa"/>
            <w:gridSpan w:val="3"/>
            <w:tcBorders>
              <w:top w:val="single" w:sz="4" w:space="0" w:color="auto"/>
              <w:bottom w:val="double" w:sz="4" w:space="0" w:color="auto"/>
            </w:tcBorders>
          </w:tcPr>
          <w:p w:rsidR="006A12F6" w:rsidRPr="00A22ED6" w:rsidRDefault="006A12F6" w:rsidP="00213014">
            <w:pPr>
              <w:tabs>
                <w:tab w:val="left" w:pos="709"/>
              </w:tabs>
              <w:spacing w:before="60" w:after="60" w:line="240" w:lineRule="auto"/>
              <w:jc w:val="left"/>
              <w:rPr>
                <w:rFonts w:ascii="Arial" w:hAnsi="Arial" w:cs="Arial"/>
                <w:b/>
                <w:sz w:val="18"/>
                <w:szCs w:val="18"/>
              </w:rPr>
            </w:pPr>
            <w:r w:rsidRPr="00A22ED6">
              <w:br w:type="page"/>
            </w:r>
            <w:r w:rsidRPr="00A22ED6">
              <w:rPr>
                <w:rFonts w:ascii="Arial" w:hAnsi="Arial" w:cs="Arial"/>
                <w:b/>
                <w:sz w:val="18"/>
                <w:szCs w:val="18"/>
              </w:rPr>
              <w:t>Performance information (continued)</w:t>
            </w:r>
          </w:p>
        </w:tc>
      </w:tr>
      <w:tr w:rsidR="006A12F6" w:rsidRPr="00A22ED6" w:rsidTr="00213014">
        <w:tc>
          <w:tcPr>
            <w:tcW w:w="1809" w:type="dxa"/>
            <w:tcBorders>
              <w:top w:val="double" w:sz="4" w:space="0" w:color="auto"/>
              <w:bottom w:val="single" w:sz="4" w:space="0" w:color="auto"/>
              <w:right w:val="single" w:sz="4" w:space="0" w:color="auto"/>
            </w:tcBorders>
          </w:tcPr>
          <w:p w:rsidR="006A12F6" w:rsidRPr="00A22ED6" w:rsidRDefault="006A12F6" w:rsidP="00213014">
            <w:pPr>
              <w:tabs>
                <w:tab w:val="left" w:pos="709"/>
              </w:tabs>
              <w:spacing w:before="60" w:after="60" w:line="240" w:lineRule="auto"/>
              <w:jc w:val="left"/>
              <w:rPr>
                <w:rFonts w:ascii="Arial" w:hAnsi="Arial" w:cs="Arial"/>
                <w:b/>
                <w:sz w:val="18"/>
                <w:szCs w:val="18"/>
              </w:rPr>
            </w:pPr>
            <w:r w:rsidRPr="00A22ED6">
              <w:rPr>
                <w:rFonts w:ascii="Arial" w:hAnsi="Arial" w:cs="Arial"/>
                <w:b/>
                <w:sz w:val="18"/>
                <w:szCs w:val="18"/>
              </w:rPr>
              <w:t>Year</w:t>
            </w:r>
          </w:p>
        </w:tc>
        <w:tc>
          <w:tcPr>
            <w:tcW w:w="3475" w:type="dxa"/>
            <w:tcBorders>
              <w:top w:val="single" w:sz="4" w:space="0" w:color="auto"/>
              <w:left w:val="single" w:sz="4" w:space="0" w:color="auto"/>
              <w:bottom w:val="single" w:sz="4" w:space="0" w:color="auto"/>
              <w:right w:val="single" w:sz="4" w:space="0" w:color="auto"/>
            </w:tcBorders>
          </w:tcPr>
          <w:p w:rsidR="006A12F6" w:rsidRPr="00A22ED6" w:rsidRDefault="006A12F6" w:rsidP="00213014">
            <w:pPr>
              <w:tabs>
                <w:tab w:val="left" w:pos="709"/>
              </w:tabs>
              <w:spacing w:before="60" w:after="60" w:line="240" w:lineRule="auto"/>
              <w:jc w:val="left"/>
              <w:rPr>
                <w:rFonts w:ascii="Arial" w:hAnsi="Arial" w:cs="Arial"/>
                <w:b/>
                <w:sz w:val="18"/>
                <w:szCs w:val="18"/>
              </w:rPr>
            </w:pPr>
            <w:r w:rsidRPr="00A22ED6">
              <w:rPr>
                <w:rFonts w:ascii="Arial" w:hAnsi="Arial" w:cs="Arial"/>
                <w:b/>
                <w:sz w:val="18"/>
                <w:szCs w:val="18"/>
              </w:rPr>
              <w:t>Performance criteria</w:t>
            </w:r>
          </w:p>
        </w:tc>
        <w:tc>
          <w:tcPr>
            <w:tcW w:w="2642" w:type="dxa"/>
            <w:tcBorders>
              <w:top w:val="single" w:sz="4" w:space="0" w:color="auto"/>
              <w:left w:val="single" w:sz="4" w:space="0" w:color="auto"/>
              <w:bottom w:val="single" w:sz="4" w:space="0" w:color="auto"/>
            </w:tcBorders>
          </w:tcPr>
          <w:p w:rsidR="006A12F6" w:rsidRPr="00A22ED6" w:rsidRDefault="006A12F6" w:rsidP="00213014">
            <w:pPr>
              <w:tabs>
                <w:tab w:val="left" w:pos="709"/>
              </w:tabs>
              <w:spacing w:before="60" w:after="60" w:line="240" w:lineRule="auto"/>
              <w:jc w:val="left"/>
              <w:rPr>
                <w:rFonts w:ascii="Arial" w:hAnsi="Arial" w:cs="Arial"/>
                <w:b/>
                <w:sz w:val="18"/>
                <w:szCs w:val="18"/>
              </w:rPr>
            </w:pPr>
            <w:r w:rsidRPr="00A22ED6">
              <w:rPr>
                <w:rFonts w:ascii="Arial" w:hAnsi="Arial" w:cs="Arial"/>
                <w:b/>
                <w:sz w:val="18"/>
                <w:szCs w:val="18"/>
              </w:rPr>
              <w:t>Targets</w:t>
            </w:r>
          </w:p>
        </w:tc>
      </w:tr>
      <w:tr w:rsidR="006A12F6" w:rsidRPr="007200EC" w:rsidTr="00213014">
        <w:trPr>
          <w:trHeight w:val="60"/>
        </w:trPr>
        <w:tc>
          <w:tcPr>
            <w:tcW w:w="1809" w:type="dxa"/>
            <w:vMerge w:val="restart"/>
            <w:tcBorders>
              <w:top w:val="single" w:sz="4" w:space="0" w:color="auto"/>
              <w:right w:val="single" w:sz="4" w:space="0" w:color="auto"/>
            </w:tcBorders>
            <w:shd w:val="clear" w:color="auto" w:fill="auto"/>
          </w:tcPr>
          <w:p w:rsidR="006A12F6" w:rsidRPr="00F40D6F" w:rsidRDefault="006A12F6" w:rsidP="00213014">
            <w:pPr>
              <w:tabs>
                <w:tab w:val="left" w:pos="709"/>
              </w:tabs>
              <w:spacing w:before="120" w:after="120" w:line="240" w:lineRule="auto"/>
              <w:jc w:val="left"/>
              <w:rPr>
                <w:rFonts w:ascii="Arial" w:hAnsi="Arial" w:cs="Arial"/>
                <w:sz w:val="18"/>
                <w:szCs w:val="18"/>
              </w:rPr>
            </w:pPr>
            <w:r w:rsidRPr="00F40D6F">
              <w:rPr>
                <w:rFonts w:ascii="Arial" w:hAnsi="Arial" w:cs="Arial"/>
                <w:sz w:val="18"/>
                <w:szCs w:val="18"/>
              </w:rPr>
              <w:t>2018–19 (continued)</w:t>
            </w:r>
          </w:p>
        </w:tc>
        <w:tc>
          <w:tcPr>
            <w:tcW w:w="3475" w:type="dxa"/>
            <w:tcBorders>
              <w:top w:val="single" w:sz="4" w:space="0" w:color="auto"/>
              <w:left w:val="single" w:sz="4" w:space="0" w:color="auto"/>
              <w:bottom w:val="dotted"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Demonstrate the benefits of RD&amp;E investments by positive benefit cost analysis results.</w:t>
            </w:r>
          </w:p>
        </w:tc>
        <w:tc>
          <w:tcPr>
            <w:tcW w:w="2642" w:type="dxa"/>
            <w:tcBorders>
              <w:top w:val="single" w:sz="4" w:space="0" w:color="auto"/>
              <w:left w:val="single" w:sz="4" w:space="0" w:color="auto"/>
              <w:bottom w:val="dotted"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Benefit analysis undertaken on one investment area.</w:t>
            </w:r>
          </w:p>
        </w:tc>
      </w:tr>
      <w:tr w:rsidR="006A12F6" w:rsidRPr="007200EC" w:rsidTr="00213014">
        <w:trPr>
          <w:trHeight w:val="60"/>
        </w:trPr>
        <w:tc>
          <w:tcPr>
            <w:tcW w:w="1809" w:type="dxa"/>
            <w:vMerge/>
            <w:tcBorders>
              <w:right w:val="single" w:sz="4" w:space="0" w:color="auto"/>
            </w:tcBorders>
            <w:shd w:val="clear" w:color="auto" w:fill="auto"/>
          </w:tcPr>
          <w:p w:rsidR="006A12F6" w:rsidRPr="00F40D6F" w:rsidRDefault="006A12F6"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Perception of the commercial fishing industry increased from 30</w:t>
            </w:r>
            <w:r>
              <w:rPr>
                <w:rFonts w:ascii="Arial" w:hAnsi="Arial" w:cs="Arial"/>
                <w:color w:val="000000"/>
                <w:sz w:val="18"/>
                <w:szCs w:val="18"/>
              </w:rPr>
              <w:t> </w:t>
            </w:r>
            <w:r w:rsidRPr="00A22ED6">
              <w:rPr>
                <w:rFonts w:ascii="Arial" w:hAnsi="Arial" w:cs="Arial"/>
                <w:color w:val="000000"/>
                <w:sz w:val="18"/>
                <w:szCs w:val="18"/>
              </w:rPr>
              <w:t>per</w:t>
            </w:r>
            <w:r>
              <w:rPr>
                <w:rFonts w:ascii="Arial" w:hAnsi="Arial" w:cs="Arial"/>
                <w:color w:val="000000"/>
                <w:sz w:val="18"/>
                <w:szCs w:val="18"/>
              </w:rPr>
              <w:t> </w:t>
            </w:r>
            <w:r w:rsidRPr="00A22ED6">
              <w:rPr>
                <w:rFonts w:ascii="Arial" w:hAnsi="Arial" w:cs="Arial"/>
                <w:color w:val="000000"/>
                <w:sz w:val="18"/>
                <w:szCs w:val="18"/>
              </w:rPr>
              <w:t>cent to 36</w:t>
            </w:r>
            <w:r>
              <w:rPr>
                <w:rFonts w:ascii="Arial" w:hAnsi="Arial" w:cs="Arial"/>
                <w:color w:val="000000"/>
                <w:sz w:val="18"/>
                <w:szCs w:val="18"/>
              </w:rPr>
              <w:t> </w:t>
            </w:r>
            <w:r w:rsidRPr="00A22ED6">
              <w:rPr>
                <w:rFonts w:ascii="Arial" w:hAnsi="Arial" w:cs="Arial"/>
                <w:color w:val="000000"/>
                <w:sz w:val="18"/>
                <w:szCs w:val="18"/>
              </w:rPr>
              <w:t>per</w:t>
            </w:r>
            <w:r>
              <w:rPr>
                <w:rFonts w:ascii="Arial" w:hAnsi="Arial" w:cs="Arial"/>
                <w:color w:val="000000"/>
                <w:sz w:val="18"/>
                <w:szCs w:val="18"/>
              </w:rPr>
              <w:t> </w:t>
            </w:r>
            <w:r w:rsidRPr="00A22ED6">
              <w:rPr>
                <w:rFonts w:ascii="Arial" w:hAnsi="Arial" w:cs="Arial"/>
                <w:color w:val="000000"/>
                <w:sz w:val="18"/>
                <w:szCs w:val="18"/>
              </w:rPr>
              <w:t>cent by 2020.</w:t>
            </w:r>
          </w:p>
        </w:tc>
        <w:tc>
          <w:tcPr>
            <w:tcW w:w="2642" w:type="dxa"/>
            <w:tcBorders>
              <w:top w:val="dotted" w:sz="4" w:space="0" w:color="auto"/>
              <w:left w:val="single" w:sz="4" w:space="0" w:color="auto"/>
              <w:bottom w:val="dotted"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Perception of industry increases to 31</w:t>
            </w:r>
            <w:r>
              <w:rPr>
                <w:rFonts w:ascii="Arial" w:hAnsi="Arial" w:cs="Arial"/>
                <w:color w:val="000000"/>
                <w:sz w:val="18"/>
                <w:szCs w:val="18"/>
              </w:rPr>
              <w:t> </w:t>
            </w:r>
            <w:r w:rsidRPr="00A22ED6">
              <w:rPr>
                <w:rFonts w:ascii="Arial" w:hAnsi="Arial" w:cs="Arial"/>
                <w:color w:val="000000"/>
                <w:sz w:val="18"/>
                <w:szCs w:val="18"/>
              </w:rPr>
              <w:t>per</w:t>
            </w:r>
            <w:r>
              <w:rPr>
                <w:rFonts w:ascii="Arial" w:hAnsi="Arial" w:cs="Arial"/>
                <w:color w:val="000000"/>
                <w:sz w:val="18"/>
                <w:szCs w:val="18"/>
              </w:rPr>
              <w:t> </w:t>
            </w:r>
            <w:r w:rsidRPr="00A22ED6">
              <w:rPr>
                <w:rFonts w:ascii="Arial" w:hAnsi="Arial" w:cs="Arial"/>
                <w:color w:val="000000"/>
                <w:sz w:val="18"/>
                <w:szCs w:val="18"/>
              </w:rPr>
              <w:t>cent.</w:t>
            </w:r>
          </w:p>
        </w:tc>
      </w:tr>
      <w:tr w:rsidR="006A12F6" w:rsidRPr="007200EC" w:rsidTr="00213014">
        <w:trPr>
          <w:trHeight w:val="60"/>
        </w:trPr>
        <w:tc>
          <w:tcPr>
            <w:tcW w:w="1809" w:type="dxa"/>
            <w:vMerge/>
            <w:tcBorders>
              <w:right w:val="single" w:sz="4" w:space="0" w:color="auto"/>
            </w:tcBorders>
            <w:shd w:val="clear" w:color="auto" w:fill="auto"/>
          </w:tcPr>
          <w:p w:rsidR="006A12F6" w:rsidRPr="00F40D6F" w:rsidRDefault="006A12F6"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Volume of aquaculture rises to above 100,000</w:t>
            </w:r>
            <w:r>
              <w:rPr>
                <w:rFonts w:ascii="Arial" w:hAnsi="Arial" w:cs="Arial"/>
                <w:color w:val="000000"/>
                <w:sz w:val="18"/>
                <w:szCs w:val="18"/>
              </w:rPr>
              <w:t> </w:t>
            </w:r>
            <w:r w:rsidRPr="00A22ED6">
              <w:rPr>
                <w:rFonts w:ascii="Arial" w:hAnsi="Arial" w:cs="Arial"/>
                <w:color w:val="000000"/>
                <w:sz w:val="18"/>
                <w:szCs w:val="18"/>
              </w:rPr>
              <w:t>tonnes.</w:t>
            </w:r>
          </w:p>
        </w:tc>
        <w:tc>
          <w:tcPr>
            <w:tcW w:w="2642" w:type="dxa"/>
            <w:tcBorders>
              <w:top w:val="dotted" w:sz="4" w:space="0" w:color="auto"/>
              <w:left w:val="single" w:sz="4" w:space="0" w:color="auto"/>
              <w:bottom w:val="dotted"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Annual aquaculture production exceeds 85,000</w:t>
            </w:r>
            <w:r>
              <w:rPr>
                <w:rFonts w:ascii="Arial" w:hAnsi="Arial" w:cs="Arial"/>
                <w:color w:val="000000"/>
                <w:sz w:val="18"/>
                <w:szCs w:val="18"/>
              </w:rPr>
              <w:t> </w:t>
            </w:r>
            <w:r w:rsidRPr="00A22ED6">
              <w:rPr>
                <w:rFonts w:ascii="Arial" w:hAnsi="Arial" w:cs="Arial"/>
                <w:color w:val="000000"/>
                <w:sz w:val="18"/>
                <w:szCs w:val="18"/>
              </w:rPr>
              <w:t>tonnes.</w:t>
            </w:r>
          </w:p>
        </w:tc>
      </w:tr>
      <w:tr w:rsidR="006A12F6" w:rsidRPr="007200EC" w:rsidTr="00213014">
        <w:trPr>
          <w:trHeight w:val="60"/>
        </w:trPr>
        <w:tc>
          <w:tcPr>
            <w:tcW w:w="1809" w:type="dxa"/>
            <w:vMerge/>
            <w:tcBorders>
              <w:right w:val="single" w:sz="4" w:space="0" w:color="auto"/>
            </w:tcBorders>
            <w:shd w:val="clear" w:color="auto" w:fill="auto"/>
          </w:tcPr>
          <w:p w:rsidR="006A12F6" w:rsidRPr="00F40D6F" w:rsidRDefault="006A12F6"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The value of Australia’s fishing and aquaculture increases by 20</w:t>
            </w:r>
            <w:r>
              <w:rPr>
                <w:rFonts w:ascii="Arial" w:hAnsi="Arial" w:cs="Arial"/>
                <w:color w:val="000000"/>
                <w:sz w:val="18"/>
                <w:szCs w:val="18"/>
              </w:rPr>
              <w:t> </w:t>
            </w:r>
            <w:r w:rsidRPr="00A22ED6">
              <w:rPr>
                <w:rFonts w:ascii="Arial" w:hAnsi="Arial" w:cs="Arial"/>
                <w:color w:val="000000"/>
                <w:sz w:val="18"/>
                <w:szCs w:val="18"/>
              </w:rPr>
              <w:t>per</w:t>
            </w:r>
            <w:r>
              <w:rPr>
                <w:rFonts w:ascii="Arial" w:hAnsi="Arial" w:cs="Arial"/>
                <w:color w:val="000000"/>
                <w:sz w:val="18"/>
                <w:szCs w:val="18"/>
              </w:rPr>
              <w:t> </w:t>
            </w:r>
            <w:r w:rsidRPr="00A22ED6">
              <w:rPr>
                <w:rFonts w:ascii="Arial" w:hAnsi="Arial" w:cs="Arial"/>
                <w:color w:val="000000"/>
                <w:sz w:val="18"/>
                <w:szCs w:val="18"/>
              </w:rPr>
              <w:t xml:space="preserve">cent </w:t>
            </w:r>
            <w:r w:rsidRPr="00A22ED6">
              <w:rPr>
                <w:rFonts w:ascii="Arial" w:hAnsi="Arial" w:cs="Arial"/>
                <w:color w:val="000000"/>
                <w:sz w:val="18"/>
                <w:szCs w:val="18"/>
              </w:rPr>
              <w:br/>
              <w:t>($2.4</w:t>
            </w:r>
            <w:r>
              <w:rPr>
                <w:rFonts w:ascii="Arial" w:hAnsi="Arial" w:cs="Arial"/>
                <w:color w:val="000000"/>
                <w:sz w:val="18"/>
                <w:szCs w:val="18"/>
              </w:rPr>
              <w:t> </w:t>
            </w:r>
            <w:r w:rsidRPr="00A22ED6">
              <w:rPr>
                <w:rFonts w:ascii="Arial" w:hAnsi="Arial" w:cs="Arial"/>
                <w:color w:val="000000"/>
                <w:sz w:val="18"/>
                <w:szCs w:val="18"/>
              </w:rPr>
              <w:t>billion to $2.8</w:t>
            </w:r>
            <w:r>
              <w:rPr>
                <w:rFonts w:ascii="Arial" w:hAnsi="Arial" w:cs="Arial"/>
                <w:color w:val="000000"/>
                <w:sz w:val="18"/>
                <w:szCs w:val="18"/>
              </w:rPr>
              <w:t> </w:t>
            </w:r>
            <w:r w:rsidRPr="00A22ED6">
              <w:rPr>
                <w:rFonts w:ascii="Arial" w:hAnsi="Arial" w:cs="Arial"/>
                <w:color w:val="000000"/>
                <w:sz w:val="18"/>
                <w:szCs w:val="18"/>
              </w:rPr>
              <w:t>billion).</w:t>
            </w:r>
          </w:p>
        </w:tc>
        <w:tc>
          <w:tcPr>
            <w:tcW w:w="2642" w:type="dxa"/>
            <w:tcBorders>
              <w:top w:val="dotted" w:sz="4" w:space="0" w:color="auto"/>
              <w:left w:val="single" w:sz="4" w:space="0" w:color="auto"/>
              <w:bottom w:val="dotted"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Value increases to $2.4</w:t>
            </w:r>
            <w:r>
              <w:rPr>
                <w:rFonts w:ascii="Arial" w:hAnsi="Arial" w:cs="Arial"/>
                <w:color w:val="000000"/>
                <w:sz w:val="18"/>
                <w:szCs w:val="18"/>
              </w:rPr>
              <w:t> </w:t>
            </w:r>
            <w:r w:rsidRPr="00A22ED6">
              <w:rPr>
                <w:rFonts w:ascii="Arial" w:hAnsi="Arial" w:cs="Arial"/>
                <w:color w:val="000000"/>
                <w:sz w:val="18"/>
                <w:szCs w:val="18"/>
              </w:rPr>
              <w:t>billion.</w:t>
            </w:r>
          </w:p>
        </w:tc>
      </w:tr>
      <w:tr w:rsidR="006A12F6" w:rsidRPr="007200EC" w:rsidTr="00213014">
        <w:trPr>
          <w:trHeight w:val="60"/>
        </w:trPr>
        <w:tc>
          <w:tcPr>
            <w:tcW w:w="1809" w:type="dxa"/>
            <w:vMerge/>
            <w:tcBorders>
              <w:right w:val="single" w:sz="4" w:space="0" w:color="auto"/>
            </w:tcBorders>
            <w:shd w:val="clear" w:color="auto" w:fill="auto"/>
          </w:tcPr>
          <w:p w:rsidR="006A12F6" w:rsidRPr="00F40D6F" w:rsidRDefault="006A12F6"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single" w:sz="4" w:space="0" w:color="auto"/>
              <w:right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There are 2</w:t>
            </w:r>
            <w:r>
              <w:rPr>
                <w:rFonts w:ascii="Arial" w:hAnsi="Arial" w:cs="Arial"/>
                <w:color w:val="000000"/>
                <w:sz w:val="18"/>
                <w:szCs w:val="18"/>
              </w:rPr>
              <w:t>–</w:t>
            </w:r>
            <w:r w:rsidRPr="00A22ED6">
              <w:rPr>
                <w:rFonts w:ascii="Arial" w:hAnsi="Arial" w:cs="Arial"/>
                <w:color w:val="000000"/>
                <w:sz w:val="18"/>
                <w:szCs w:val="18"/>
              </w:rPr>
              <w:t>3 new aquaculture species that are seeing good productivity and profitability growth as measured by an increase in tonnage from other species.</w:t>
            </w:r>
          </w:p>
        </w:tc>
        <w:tc>
          <w:tcPr>
            <w:tcW w:w="2642" w:type="dxa"/>
            <w:tcBorders>
              <w:top w:val="dotted" w:sz="4" w:space="0" w:color="auto"/>
              <w:left w:val="single" w:sz="4" w:space="0" w:color="auto"/>
              <w:bottom w:val="single" w:sz="4" w:space="0" w:color="auto"/>
            </w:tcBorders>
          </w:tcPr>
          <w:p w:rsidR="006A12F6" w:rsidRPr="00A22ED6" w:rsidRDefault="006A12F6" w:rsidP="00213014">
            <w:pPr>
              <w:tabs>
                <w:tab w:val="left" w:pos="709"/>
              </w:tabs>
              <w:spacing w:before="120" w:after="120" w:line="240" w:lineRule="auto"/>
              <w:jc w:val="left"/>
              <w:rPr>
                <w:rFonts w:ascii="Arial" w:hAnsi="Arial" w:cs="Arial"/>
                <w:color w:val="000000"/>
                <w:sz w:val="18"/>
                <w:szCs w:val="18"/>
              </w:rPr>
            </w:pPr>
            <w:r w:rsidRPr="00A22ED6">
              <w:rPr>
                <w:rFonts w:ascii="Arial" w:hAnsi="Arial" w:cs="Arial"/>
                <w:color w:val="000000"/>
                <w:sz w:val="18"/>
                <w:szCs w:val="18"/>
              </w:rPr>
              <w:t xml:space="preserve">Production of new aquaculture species increases to </w:t>
            </w:r>
            <w:r>
              <w:rPr>
                <w:rFonts w:ascii="Arial" w:hAnsi="Arial" w:cs="Arial"/>
                <w:color w:val="000000"/>
                <w:sz w:val="18"/>
                <w:szCs w:val="18"/>
              </w:rPr>
              <w:t>1</w:t>
            </w:r>
            <w:r w:rsidRPr="00A22ED6">
              <w:rPr>
                <w:rFonts w:ascii="Arial" w:hAnsi="Arial" w:cs="Arial"/>
                <w:color w:val="000000"/>
                <w:sz w:val="18"/>
                <w:szCs w:val="18"/>
              </w:rPr>
              <w:t>,000</w:t>
            </w:r>
            <w:r>
              <w:rPr>
                <w:rFonts w:ascii="Arial" w:hAnsi="Arial" w:cs="Arial"/>
                <w:color w:val="000000"/>
                <w:sz w:val="18"/>
                <w:szCs w:val="18"/>
              </w:rPr>
              <w:t> </w:t>
            </w:r>
            <w:r w:rsidRPr="00A22ED6">
              <w:rPr>
                <w:rFonts w:ascii="Arial" w:hAnsi="Arial" w:cs="Arial"/>
                <w:color w:val="000000"/>
                <w:sz w:val="18"/>
                <w:szCs w:val="18"/>
              </w:rPr>
              <w:t>tonnes.</w:t>
            </w:r>
          </w:p>
        </w:tc>
      </w:tr>
      <w:tr w:rsidR="006A12F6" w:rsidRPr="007200EC" w:rsidTr="00213014">
        <w:trPr>
          <w:trHeight w:val="352"/>
        </w:trPr>
        <w:tc>
          <w:tcPr>
            <w:tcW w:w="1809" w:type="dxa"/>
            <w:vMerge/>
            <w:tcBorders>
              <w:right w:val="single" w:sz="4" w:space="0" w:color="auto"/>
            </w:tcBorders>
            <w:shd w:val="clear" w:color="auto" w:fill="auto"/>
          </w:tcPr>
          <w:p w:rsidR="006A12F6" w:rsidRPr="00F40D6F" w:rsidRDefault="006A12F6" w:rsidP="00213014">
            <w:pPr>
              <w:tabs>
                <w:tab w:val="left" w:pos="709"/>
              </w:tabs>
              <w:spacing w:before="120" w:after="120" w:line="240" w:lineRule="auto"/>
              <w:jc w:val="left"/>
              <w:rPr>
                <w:rFonts w:ascii="Arial" w:hAnsi="Arial" w:cs="Arial"/>
                <w:sz w:val="18"/>
                <w:szCs w:val="18"/>
              </w:rPr>
            </w:pPr>
          </w:p>
        </w:tc>
        <w:tc>
          <w:tcPr>
            <w:tcW w:w="6117" w:type="dxa"/>
            <w:gridSpan w:val="2"/>
            <w:tcBorders>
              <w:top w:val="single" w:sz="4" w:space="0" w:color="auto"/>
              <w:left w:val="single" w:sz="4" w:space="0" w:color="auto"/>
              <w:bottom w:val="dotted" w:sz="4" w:space="0" w:color="auto"/>
            </w:tcBorders>
          </w:tcPr>
          <w:p w:rsidR="006A12F6" w:rsidRPr="002C1907" w:rsidRDefault="006A12F6" w:rsidP="00213014">
            <w:pPr>
              <w:tabs>
                <w:tab w:val="left" w:pos="709"/>
              </w:tabs>
              <w:spacing w:before="120" w:after="120" w:line="240" w:lineRule="auto"/>
              <w:jc w:val="left"/>
              <w:rPr>
                <w:rFonts w:ascii="Arial" w:hAnsi="Arial" w:cs="Arial"/>
                <w:i/>
                <w:color w:val="000000"/>
                <w:sz w:val="18"/>
                <w:szCs w:val="18"/>
              </w:rPr>
            </w:pPr>
            <w:r>
              <w:rPr>
                <w:rFonts w:ascii="Arial" w:hAnsi="Arial" w:cs="Arial"/>
                <w:b/>
                <w:color w:val="000000"/>
                <w:sz w:val="18"/>
                <w:szCs w:val="18"/>
              </w:rPr>
              <w:t>Corporate governance and decision making is overseen by a</w:t>
            </w:r>
            <w:r w:rsidRPr="00B377DC">
              <w:rPr>
                <w:rFonts w:ascii="Arial" w:hAnsi="Arial" w:cs="Arial"/>
                <w:b/>
                <w:color w:val="000000"/>
                <w:sz w:val="18"/>
                <w:szCs w:val="18"/>
              </w:rPr>
              <w:t xml:space="preserve"> framework of policies and procedures</w:t>
            </w:r>
          </w:p>
        </w:tc>
      </w:tr>
      <w:tr w:rsidR="006A12F6" w:rsidRPr="007200EC" w:rsidTr="00213014">
        <w:tc>
          <w:tcPr>
            <w:tcW w:w="1809" w:type="dxa"/>
            <w:vMerge/>
            <w:tcBorders>
              <w:right w:val="single" w:sz="4" w:space="0" w:color="auto"/>
            </w:tcBorders>
            <w:shd w:val="clear" w:color="auto" w:fill="auto"/>
          </w:tcPr>
          <w:p w:rsidR="006A12F6" w:rsidRPr="007200EC" w:rsidRDefault="006A12F6" w:rsidP="00213014">
            <w:pPr>
              <w:tabs>
                <w:tab w:val="left" w:pos="709"/>
              </w:tabs>
              <w:spacing w:before="60" w:after="60"/>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Projects focus on the FRDC Board’s assessment of priority research and development issues.</w:t>
            </w:r>
          </w:p>
        </w:tc>
        <w:tc>
          <w:tcPr>
            <w:tcW w:w="2642" w:type="dxa"/>
            <w:tcBorders>
              <w:top w:val="dotted" w:sz="4" w:space="0" w:color="auto"/>
              <w:left w:val="single" w:sz="4" w:space="0" w:color="auto"/>
              <w:bottom w:val="dotted"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95</w:t>
            </w:r>
            <w:r>
              <w:rPr>
                <w:rFonts w:ascii="Arial" w:hAnsi="Arial" w:cs="Arial"/>
                <w:color w:val="000000"/>
                <w:sz w:val="18"/>
                <w:szCs w:val="18"/>
              </w:rPr>
              <w:t> per cent</w:t>
            </w:r>
            <w:r w:rsidRPr="009568BF">
              <w:rPr>
                <w:rFonts w:ascii="Arial" w:hAnsi="Arial" w:cs="Arial"/>
                <w:color w:val="000000"/>
                <w:sz w:val="18"/>
                <w:szCs w:val="18"/>
              </w:rPr>
              <w:t xml:space="preserve"> are a priority.</w:t>
            </w:r>
          </w:p>
        </w:tc>
      </w:tr>
      <w:tr w:rsidR="006A12F6" w:rsidRPr="007200EC" w:rsidTr="00213014">
        <w:tc>
          <w:tcPr>
            <w:tcW w:w="1809" w:type="dxa"/>
            <w:vMerge/>
            <w:tcBorders>
              <w:right w:val="single" w:sz="4" w:space="0" w:color="auto"/>
            </w:tcBorders>
            <w:shd w:val="clear" w:color="auto" w:fill="auto"/>
          </w:tcPr>
          <w:p w:rsidR="006A12F6" w:rsidRPr="007200EC" w:rsidRDefault="006A12F6" w:rsidP="00213014">
            <w:pPr>
              <w:tabs>
                <w:tab w:val="left" w:pos="709"/>
              </w:tabs>
              <w:spacing w:before="60" w:after="60"/>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Projects are assessed as meeting high standards/peer review requirements for improvements in performance and likely adoption.</w:t>
            </w:r>
          </w:p>
        </w:tc>
        <w:tc>
          <w:tcPr>
            <w:tcW w:w="2642" w:type="dxa"/>
            <w:tcBorders>
              <w:top w:val="dotted" w:sz="4" w:space="0" w:color="auto"/>
              <w:left w:val="single" w:sz="4" w:space="0" w:color="auto"/>
              <w:bottom w:val="dotted"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95</w:t>
            </w:r>
            <w:r>
              <w:rPr>
                <w:rFonts w:ascii="Arial" w:hAnsi="Arial" w:cs="Arial"/>
                <w:color w:val="000000"/>
                <w:sz w:val="18"/>
                <w:szCs w:val="18"/>
              </w:rPr>
              <w:t> per cent</w:t>
            </w:r>
            <w:r w:rsidRPr="009568BF">
              <w:rPr>
                <w:rFonts w:ascii="Arial" w:hAnsi="Arial" w:cs="Arial"/>
                <w:color w:val="000000"/>
                <w:sz w:val="18"/>
                <w:szCs w:val="18"/>
              </w:rPr>
              <w:t xml:space="preserve"> are a high priority.</w:t>
            </w:r>
          </w:p>
        </w:tc>
      </w:tr>
      <w:tr w:rsidR="006A12F6" w:rsidRPr="007200EC" w:rsidTr="00213014">
        <w:tc>
          <w:tcPr>
            <w:tcW w:w="1809" w:type="dxa"/>
            <w:vMerge/>
            <w:tcBorders>
              <w:right w:val="single" w:sz="4" w:space="0" w:color="auto"/>
            </w:tcBorders>
            <w:shd w:val="clear" w:color="auto" w:fill="auto"/>
          </w:tcPr>
          <w:p w:rsidR="006A12F6" w:rsidRPr="007200EC" w:rsidRDefault="006A12F6" w:rsidP="00213014">
            <w:pPr>
              <w:tabs>
                <w:tab w:val="left" w:pos="709"/>
              </w:tabs>
              <w:spacing w:before="60" w:after="60"/>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Maintain ISO9001:2008 accreditation.</w:t>
            </w:r>
          </w:p>
        </w:tc>
        <w:tc>
          <w:tcPr>
            <w:tcW w:w="2642" w:type="dxa"/>
            <w:tcBorders>
              <w:top w:val="dotted" w:sz="4" w:space="0" w:color="auto"/>
              <w:left w:val="single" w:sz="4" w:space="0" w:color="auto"/>
              <w:bottom w:val="dotted"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 xml:space="preserve">FRDC maintains </w:t>
            </w:r>
            <w:r>
              <w:rPr>
                <w:rFonts w:ascii="Arial" w:hAnsi="Arial" w:cs="Arial"/>
                <w:color w:val="000000"/>
                <w:sz w:val="18"/>
                <w:szCs w:val="18"/>
              </w:rPr>
              <w:t>c</w:t>
            </w:r>
            <w:r w:rsidRPr="009568BF">
              <w:rPr>
                <w:rFonts w:ascii="Arial" w:hAnsi="Arial" w:cs="Arial"/>
                <w:color w:val="000000"/>
                <w:sz w:val="18"/>
                <w:szCs w:val="18"/>
              </w:rPr>
              <w:t>ertification.</w:t>
            </w:r>
          </w:p>
        </w:tc>
      </w:tr>
      <w:tr w:rsidR="006A12F6" w:rsidRPr="007200EC" w:rsidTr="00213014">
        <w:tc>
          <w:tcPr>
            <w:tcW w:w="1809" w:type="dxa"/>
            <w:vMerge/>
            <w:tcBorders>
              <w:right w:val="single" w:sz="4" w:space="0" w:color="auto"/>
            </w:tcBorders>
            <w:shd w:val="clear" w:color="auto" w:fill="auto"/>
          </w:tcPr>
          <w:p w:rsidR="006A12F6" w:rsidRPr="007200EC" w:rsidRDefault="006A12F6" w:rsidP="00213014">
            <w:pPr>
              <w:tabs>
                <w:tab w:val="left" w:pos="709"/>
              </w:tabs>
              <w:spacing w:before="60" w:after="60"/>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Submit planning and reporting documents in accordance with legislative and Australian Government requirements and timeframes.</w:t>
            </w:r>
          </w:p>
        </w:tc>
        <w:tc>
          <w:tcPr>
            <w:tcW w:w="2642" w:type="dxa"/>
            <w:tcBorders>
              <w:top w:val="dotted" w:sz="4" w:space="0" w:color="auto"/>
              <w:left w:val="single" w:sz="4" w:space="0" w:color="auto"/>
              <w:bottom w:val="dotted"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100</w:t>
            </w:r>
            <w:r>
              <w:rPr>
                <w:rFonts w:ascii="Arial" w:hAnsi="Arial" w:cs="Arial"/>
                <w:color w:val="000000"/>
                <w:sz w:val="18"/>
                <w:szCs w:val="18"/>
              </w:rPr>
              <w:t> per cent</w:t>
            </w:r>
            <w:r w:rsidRPr="009568BF">
              <w:rPr>
                <w:rFonts w:ascii="Arial" w:hAnsi="Arial" w:cs="Arial"/>
                <w:color w:val="000000"/>
                <w:sz w:val="18"/>
                <w:szCs w:val="18"/>
              </w:rPr>
              <w:t xml:space="preserve"> met Government requirements.</w:t>
            </w:r>
          </w:p>
        </w:tc>
      </w:tr>
      <w:tr w:rsidR="006A12F6" w:rsidRPr="007200EC" w:rsidTr="00213014">
        <w:tc>
          <w:tcPr>
            <w:tcW w:w="1809" w:type="dxa"/>
            <w:vMerge/>
            <w:tcBorders>
              <w:right w:val="single" w:sz="4" w:space="0" w:color="auto"/>
            </w:tcBorders>
            <w:shd w:val="clear" w:color="auto" w:fill="auto"/>
          </w:tcPr>
          <w:p w:rsidR="006A12F6" w:rsidRPr="007200EC" w:rsidRDefault="006A12F6" w:rsidP="00213014">
            <w:pPr>
              <w:tabs>
                <w:tab w:val="left" w:pos="709"/>
              </w:tabs>
              <w:spacing w:before="60" w:after="60"/>
              <w:jc w:val="left"/>
              <w:rPr>
                <w:rFonts w:ascii="Arial" w:hAnsi="Arial" w:cs="Arial"/>
                <w:sz w:val="18"/>
                <w:szCs w:val="18"/>
              </w:rPr>
            </w:pPr>
          </w:p>
        </w:tc>
        <w:tc>
          <w:tcPr>
            <w:tcW w:w="3475" w:type="dxa"/>
            <w:tcBorders>
              <w:top w:val="dotted" w:sz="4" w:space="0" w:color="auto"/>
              <w:left w:val="single" w:sz="4" w:space="0" w:color="auto"/>
              <w:bottom w:val="single" w:sz="4" w:space="0" w:color="auto"/>
              <w:right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Implement best practice governance arrangements to promote transparency, good business performance and unqualified audits.</w:t>
            </w:r>
          </w:p>
        </w:tc>
        <w:tc>
          <w:tcPr>
            <w:tcW w:w="2642" w:type="dxa"/>
            <w:tcBorders>
              <w:top w:val="dotted" w:sz="4" w:space="0" w:color="auto"/>
              <w:left w:val="single" w:sz="4" w:space="0" w:color="auto"/>
              <w:bottom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rPr>
            </w:pPr>
            <w:r w:rsidRPr="009568BF">
              <w:rPr>
                <w:rFonts w:ascii="Arial" w:hAnsi="Arial" w:cs="Arial"/>
                <w:color w:val="000000"/>
                <w:sz w:val="18"/>
                <w:szCs w:val="18"/>
              </w:rPr>
              <w:t>Achieve unqualified audit result.</w:t>
            </w:r>
          </w:p>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p>
        </w:tc>
      </w:tr>
    </w:tbl>
    <w:p w:rsidR="006A12F6" w:rsidRDefault="006A12F6" w:rsidP="006A12F6">
      <w:pPr>
        <w:spacing w:after="0" w:line="240" w:lineRule="auto"/>
        <w:ind w:left="-142"/>
        <w:rPr>
          <w:rStyle w:val="ChartandTableFootnoteChar"/>
        </w:rPr>
      </w:pPr>
    </w:p>
    <w:p w:rsidR="006A12F6" w:rsidRDefault="006A12F6" w:rsidP="006A12F6">
      <w:pPr>
        <w:spacing w:after="0" w:line="240" w:lineRule="auto"/>
        <w:ind w:left="-142"/>
        <w:rPr>
          <w:rStyle w:val="ChartandTableFootnoteChar"/>
        </w:rPr>
      </w:pPr>
      <w:r w:rsidRPr="006C21F1">
        <w:rPr>
          <w:rStyle w:val="ChartandTableFootnoteChar"/>
        </w:rPr>
        <w:t>Continued on following pages</w:t>
      </w:r>
    </w:p>
    <w:p w:rsidR="006A12F6" w:rsidRPr="00022CF5" w:rsidRDefault="006A12F6" w:rsidP="006A12F6">
      <w:pPr>
        <w:pStyle w:val="NoSpacing"/>
        <w:ind w:left="-142"/>
        <w:rPr>
          <w:rFonts w:ascii="Arial" w:hAnsi="Arial" w:cs="Arial"/>
          <w:b/>
        </w:rPr>
      </w:pPr>
      <w:r>
        <w:br w:type="page"/>
      </w:r>
      <w:r w:rsidRPr="00022CF5">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75"/>
        <w:gridCol w:w="2642"/>
      </w:tblGrid>
      <w:tr w:rsidR="006A12F6" w:rsidRPr="007200EC" w:rsidTr="00213014">
        <w:tc>
          <w:tcPr>
            <w:tcW w:w="7926" w:type="dxa"/>
            <w:gridSpan w:val="3"/>
            <w:tcBorders>
              <w:top w:val="single" w:sz="4" w:space="0" w:color="auto"/>
              <w:bottom w:val="double" w:sz="4" w:space="0" w:color="auto"/>
            </w:tcBorders>
          </w:tcPr>
          <w:p w:rsidR="006A12F6" w:rsidRPr="007200EC" w:rsidRDefault="006A12F6" w:rsidP="00213014">
            <w:pPr>
              <w:tabs>
                <w:tab w:val="left" w:pos="709"/>
              </w:tabs>
              <w:spacing w:before="60" w:after="60" w:line="240" w:lineRule="auto"/>
              <w:jc w:val="left"/>
              <w:rPr>
                <w:rFonts w:ascii="Arial" w:hAnsi="Arial" w:cs="Arial"/>
                <w:b/>
                <w:sz w:val="18"/>
                <w:szCs w:val="18"/>
              </w:rPr>
            </w:pPr>
            <w:r w:rsidRPr="007200EC">
              <w:rPr>
                <w:rFonts w:ascii="Arial" w:hAnsi="Arial" w:cs="Arial"/>
                <w:b/>
                <w:sz w:val="18"/>
                <w:szCs w:val="18"/>
              </w:rPr>
              <w:t>Performance information (continued)</w:t>
            </w:r>
          </w:p>
        </w:tc>
      </w:tr>
      <w:tr w:rsidR="006A12F6" w:rsidRPr="007200EC" w:rsidTr="00213014">
        <w:tc>
          <w:tcPr>
            <w:tcW w:w="1809" w:type="dxa"/>
            <w:tcBorders>
              <w:top w:val="dotted" w:sz="4" w:space="0" w:color="auto"/>
              <w:bottom w:val="single" w:sz="4" w:space="0" w:color="auto"/>
              <w:right w:val="single" w:sz="4" w:space="0" w:color="auto"/>
            </w:tcBorders>
          </w:tcPr>
          <w:p w:rsidR="006A12F6" w:rsidRPr="007200EC" w:rsidRDefault="006A12F6" w:rsidP="00213014">
            <w:pPr>
              <w:tabs>
                <w:tab w:val="left" w:pos="709"/>
              </w:tabs>
              <w:spacing w:before="60" w:after="60" w:line="240" w:lineRule="auto"/>
              <w:jc w:val="left"/>
              <w:rPr>
                <w:rFonts w:ascii="Arial" w:hAnsi="Arial" w:cs="Arial"/>
                <w:b/>
                <w:sz w:val="18"/>
                <w:szCs w:val="18"/>
              </w:rPr>
            </w:pPr>
            <w:r w:rsidRPr="007200EC">
              <w:rPr>
                <w:rFonts w:ascii="Arial" w:hAnsi="Arial" w:cs="Arial"/>
                <w:b/>
                <w:sz w:val="18"/>
                <w:szCs w:val="18"/>
              </w:rPr>
              <w:t>Year</w:t>
            </w:r>
          </w:p>
        </w:tc>
        <w:tc>
          <w:tcPr>
            <w:tcW w:w="3475" w:type="dxa"/>
            <w:tcBorders>
              <w:top w:val="double" w:sz="4" w:space="0" w:color="auto"/>
              <w:left w:val="single" w:sz="4" w:space="0" w:color="auto"/>
              <w:bottom w:val="single" w:sz="4" w:space="0" w:color="auto"/>
              <w:right w:val="single" w:sz="4" w:space="0" w:color="auto"/>
            </w:tcBorders>
          </w:tcPr>
          <w:p w:rsidR="006A12F6" w:rsidRPr="007200EC" w:rsidRDefault="006A12F6" w:rsidP="00213014">
            <w:pPr>
              <w:tabs>
                <w:tab w:val="left" w:pos="709"/>
              </w:tabs>
              <w:spacing w:before="60" w:after="60" w:line="240" w:lineRule="auto"/>
              <w:jc w:val="left"/>
              <w:rPr>
                <w:rFonts w:ascii="Arial" w:hAnsi="Arial" w:cs="Arial"/>
                <w:b/>
                <w:sz w:val="18"/>
                <w:szCs w:val="18"/>
              </w:rPr>
            </w:pPr>
            <w:r w:rsidRPr="007200EC">
              <w:rPr>
                <w:rFonts w:ascii="Arial" w:hAnsi="Arial" w:cs="Arial"/>
                <w:b/>
                <w:sz w:val="18"/>
                <w:szCs w:val="18"/>
              </w:rPr>
              <w:t>Performance criteria</w:t>
            </w:r>
          </w:p>
        </w:tc>
        <w:tc>
          <w:tcPr>
            <w:tcW w:w="2642" w:type="dxa"/>
            <w:tcBorders>
              <w:top w:val="dotted" w:sz="4" w:space="0" w:color="auto"/>
              <w:left w:val="single" w:sz="4" w:space="0" w:color="auto"/>
              <w:bottom w:val="single" w:sz="4" w:space="0" w:color="auto"/>
            </w:tcBorders>
          </w:tcPr>
          <w:p w:rsidR="006A12F6" w:rsidRPr="007200EC" w:rsidRDefault="006A12F6" w:rsidP="00213014">
            <w:pPr>
              <w:tabs>
                <w:tab w:val="left" w:pos="709"/>
              </w:tabs>
              <w:spacing w:before="60" w:after="60" w:line="240" w:lineRule="auto"/>
              <w:jc w:val="left"/>
              <w:rPr>
                <w:rFonts w:ascii="Arial" w:hAnsi="Arial" w:cs="Arial"/>
                <w:b/>
                <w:sz w:val="18"/>
                <w:szCs w:val="18"/>
              </w:rPr>
            </w:pPr>
            <w:r w:rsidRPr="007200EC">
              <w:rPr>
                <w:rFonts w:ascii="Arial" w:hAnsi="Arial" w:cs="Arial"/>
                <w:b/>
                <w:sz w:val="18"/>
                <w:szCs w:val="18"/>
              </w:rPr>
              <w:t>Targets</w:t>
            </w:r>
          </w:p>
        </w:tc>
      </w:tr>
      <w:tr w:rsidR="006A12F6" w:rsidRPr="007200EC" w:rsidTr="00213014">
        <w:tc>
          <w:tcPr>
            <w:tcW w:w="1809" w:type="dxa"/>
            <w:vMerge w:val="restart"/>
            <w:tcBorders>
              <w:right w:val="single" w:sz="4" w:space="0" w:color="auto"/>
            </w:tcBorders>
          </w:tcPr>
          <w:p w:rsidR="006A12F6" w:rsidRPr="00811D41" w:rsidRDefault="006A12F6" w:rsidP="00213014">
            <w:pPr>
              <w:tabs>
                <w:tab w:val="left" w:pos="709"/>
              </w:tabs>
              <w:spacing w:before="60" w:after="60" w:line="240" w:lineRule="auto"/>
              <w:jc w:val="left"/>
              <w:rPr>
                <w:rFonts w:ascii="Arial" w:hAnsi="Arial" w:cs="Arial"/>
                <w:sz w:val="18"/>
                <w:szCs w:val="18"/>
                <w:highlight w:val="yellow"/>
              </w:rPr>
            </w:pPr>
            <w:r w:rsidRPr="00F40D6F">
              <w:rPr>
                <w:rFonts w:ascii="Arial" w:hAnsi="Arial" w:cs="Arial"/>
                <w:sz w:val="18"/>
                <w:szCs w:val="18"/>
              </w:rPr>
              <w:t>2018–19 (continued)</w:t>
            </w:r>
          </w:p>
        </w:tc>
        <w:tc>
          <w:tcPr>
            <w:tcW w:w="3475" w:type="dxa"/>
            <w:tcBorders>
              <w:top w:val="dotted" w:sz="4" w:space="0" w:color="auto"/>
              <w:left w:val="single" w:sz="4" w:space="0" w:color="auto"/>
              <w:bottom w:val="dotted" w:sz="4" w:space="0" w:color="auto"/>
              <w:right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Demonstrate the benefits of RD&amp;E investments by positive benefit cost analysis results.</w:t>
            </w:r>
          </w:p>
        </w:tc>
        <w:tc>
          <w:tcPr>
            <w:tcW w:w="2642" w:type="dxa"/>
            <w:tcBorders>
              <w:top w:val="dotted" w:sz="4" w:space="0" w:color="auto"/>
              <w:left w:val="single" w:sz="4" w:space="0" w:color="auto"/>
              <w:bottom w:val="dotted"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Benefit analysis undertaken on one investment area.</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6117" w:type="dxa"/>
            <w:gridSpan w:val="2"/>
            <w:tcBorders>
              <w:top w:val="dotted" w:sz="4" w:space="0" w:color="auto"/>
              <w:left w:val="single" w:sz="4" w:space="0" w:color="auto"/>
              <w:bottom w:val="dotted" w:sz="4" w:space="0" w:color="auto"/>
            </w:tcBorders>
          </w:tcPr>
          <w:p w:rsidR="006A12F6" w:rsidRPr="00800A62" w:rsidRDefault="006A12F6" w:rsidP="00213014">
            <w:pPr>
              <w:tabs>
                <w:tab w:val="left" w:pos="709"/>
              </w:tabs>
              <w:spacing w:before="120" w:after="120" w:line="240" w:lineRule="auto"/>
              <w:jc w:val="left"/>
              <w:rPr>
                <w:rFonts w:ascii="Arial" w:hAnsi="Arial" w:cs="Arial"/>
                <w:color w:val="000000"/>
                <w:sz w:val="18"/>
                <w:szCs w:val="18"/>
              </w:rPr>
            </w:pPr>
            <w:r w:rsidRPr="002C1907">
              <w:rPr>
                <w:rFonts w:ascii="Arial" w:hAnsi="Arial" w:cs="Arial"/>
                <w:b/>
                <w:color w:val="000000"/>
                <w:sz w:val="18"/>
                <w:szCs w:val="18"/>
              </w:rPr>
              <w:t>Australian fishing and aquaculture products are sustainable and acknowledged to be so</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8C2EC4">
              <w:rPr>
                <w:rFonts w:ascii="Arial" w:hAnsi="Arial" w:cs="Arial"/>
                <w:color w:val="000000"/>
                <w:sz w:val="18"/>
                <w:szCs w:val="18"/>
              </w:rPr>
              <w:t>The number of species in the national Status of Key Australian Fish Stocks R</w:t>
            </w:r>
            <w:r>
              <w:rPr>
                <w:rFonts w:ascii="Arial" w:hAnsi="Arial" w:cs="Arial"/>
                <w:color w:val="000000"/>
                <w:sz w:val="18"/>
                <w:szCs w:val="18"/>
              </w:rPr>
              <w:t>eports increases to include 200 </w:t>
            </w:r>
            <w:r w:rsidRPr="008C2EC4">
              <w:rPr>
                <w:rFonts w:ascii="Arial" w:hAnsi="Arial" w:cs="Arial"/>
                <w:color w:val="000000"/>
                <w:sz w:val="18"/>
                <w:szCs w:val="18"/>
              </w:rPr>
              <w:t>species.</w:t>
            </w:r>
          </w:p>
        </w:tc>
        <w:tc>
          <w:tcPr>
            <w:tcW w:w="2642" w:type="dxa"/>
            <w:tcBorders>
              <w:top w:val="dotted" w:sz="4" w:space="0" w:color="auto"/>
              <w:left w:val="single" w:sz="4" w:space="0" w:color="auto"/>
              <w:bottom w:val="dotted"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8C2EC4">
              <w:rPr>
                <w:rFonts w:ascii="Arial" w:hAnsi="Arial" w:cs="Arial"/>
                <w:color w:val="000000"/>
                <w:sz w:val="18"/>
                <w:szCs w:val="18"/>
              </w:rPr>
              <w:t>1</w:t>
            </w:r>
            <w:r>
              <w:rPr>
                <w:rFonts w:ascii="Arial" w:hAnsi="Arial" w:cs="Arial"/>
                <w:color w:val="000000"/>
                <w:sz w:val="18"/>
                <w:szCs w:val="18"/>
              </w:rPr>
              <w:t>60 </w:t>
            </w:r>
            <w:r w:rsidRPr="008C2EC4">
              <w:rPr>
                <w:rFonts w:ascii="Arial" w:hAnsi="Arial" w:cs="Arial"/>
                <w:color w:val="000000"/>
                <w:sz w:val="18"/>
                <w:szCs w:val="18"/>
              </w:rPr>
              <w:t>species included in Status of Australian Fish Stocks Reports</w:t>
            </w:r>
            <w:r w:rsidRPr="009568BF">
              <w:rPr>
                <w:rFonts w:ascii="Arial" w:hAnsi="Arial" w:cs="Arial"/>
                <w:color w:val="000000"/>
                <w:sz w:val="18"/>
                <w:szCs w:val="18"/>
              </w:rPr>
              <w:t>.</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800A62">
              <w:rPr>
                <w:rFonts w:ascii="Arial" w:hAnsi="Arial" w:cs="Arial"/>
                <w:color w:val="000000"/>
                <w:sz w:val="18"/>
                <w:szCs w:val="18"/>
              </w:rPr>
              <w:t xml:space="preserve">The </w:t>
            </w:r>
            <w:r>
              <w:rPr>
                <w:rFonts w:ascii="Arial" w:hAnsi="Arial" w:cs="Arial"/>
                <w:color w:val="000000"/>
                <w:sz w:val="18"/>
                <w:szCs w:val="18"/>
              </w:rPr>
              <w:t xml:space="preserve">number of species classified as ‘undefined’ is reduced from the previous [2016] </w:t>
            </w:r>
            <w:r w:rsidRPr="008C2EC4">
              <w:rPr>
                <w:rFonts w:ascii="Arial" w:hAnsi="Arial" w:cs="Arial"/>
                <w:color w:val="000000"/>
                <w:sz w:val="18"/>
                <w:szCs w:val="18"/>
              </w:rPr>
              <w:t>Status of Key Australian Fish Stocks Reports</w:t>
            </w:r>
            <w:r>
              <w:rPr>
                <w:rFonts w:ascii="Arial" w:hAnsi="Arial" w:cs="Arial"/>
                <w:color w:val="000000"/>
                <w:sz w:val="18"/>
                <w:szCs w:val="18"/>
              </w:rPr>
              <w:t>.</w:t>
            </w:r>
          </w:p>
        </w:tc>
        <w:tc>
          <w:tcPr>
            <w:tcW w:w="2642" w:type="dxa"/>
            <w:tcBorders>
              <w:top w:val="dotted" w:sz="4" w:space="0" w:color="auto"/>
              <w:left w:val="single" w:sz="4" w:space="0" w:color="auto"/>
              <w:bottom w:val="dotted"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800A62">
              <w:rPr>
                <w:rFonts w:ascii="Arial" w:hAnsi="Arial" w:cs="Arial"/>
                <w:color w:val="000000"/>
                <w:sz w:val="18"/>
                <w:szCs w:val="18"/>
              </w:rPr>
              <w:t>Undefined species is less than 20</w:t>
            </w:r>
            <w:r>
              <w:rPr>
                <w:rFonts w:ascii="Arial" w:hAnsi="Arial" w:cs="Arial"/>
                <w:color w:val="000000"/>
                <w:sz w:val="18"/>
                <w:szCs w:val="18"/>
              </w:rPr>
              <w:t> </w:t>
            </w:r>
            <w:r w:rsidRPr="00800A62">
              <w:rPr>
                <w:rFonts w:ascii="Arial" w:hAnsi="Arial" w:cs="Arial"/>
                <w:color w:val="000000"/>
                <w:sz w:val="18"/>
                <w:szCs w:val="18"/>
              </w:rPr>
              <w:t>per</w:t>
            </w:r>
            <w:r>
              <w:rPr>
                <w:rFonts w:ascii="Arial" w:hAnsi="Arial" w:cs="Arial"/>
                <w:color w:val="000000"/>
                <w:sz w:val="18"/>
                <w:szCs w:val="18"/>
              </w:rPr>
              <w:t> </w:t>
            </w:r>
            <w:r w:rsidRPr="00800A62">
              <w:rPr>
                <w:rFonts w:ascii="Arial" w:hAnsi="Arial" w:cs="Arial"/>
                <w:color w:val="000000"/>
                <w:sz w:val="18"/>
                <w:szCs w:val="18"/>
              </w:rPr>
              <w:t>cent</w:t>
            </w:r>
            <w:r>
              <w:rPr>
                <w:rFonts w:ascii="Arial" w:hAnsi="Arial" w:cs="Arial"/>
                <w:color w:val="000000"/>
                <w:sz w:val="18"/>
                <w:szCs w:val="18"/>
              </w:rPr>
              <w:t>.</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 xml:space="preserve">Perception of the commercial fishing industry increased from </w:t>
            </w:r>
            <w:r>
              <w:rPr>
                <w:rFonts w:ascii="Arial" w:hAnsi="Arial" w:cs="Arial"/>
                <w:color w:val="000000"/>
                <w:sz w:val="18"/>
                <w:szCs w:val="18"/>
              </w:rPr>
              <w:t>28 per cent</w:t>
            </w:r>
            <w:r w:rsidRPr="009568BF">
              <w:rPr>
                <w:rFonts w:ascii="Arial" w:hAnsi="Arial" w:cs="Arial"/>
                <w:color w:val="000000"/>
                <w:sz w:val="18"/>
                <w:szCs w:val="18"/>
              </w:rPr>
              <w:t xml:space="preserve"> to </w:t>
            </w:r>
            <w:r>
              <w:rPr>
                <w:rFonts w:ascii="Arial" w:hAnsi="Arial" w:cs="Arial"/>
                <w:color w:val="000000"/>
                <w:sz w:val="18"/>
                <w:szCs w:val="18"/>
              </w:rPr>
              <w:t>40 per cent</w:t>
            </w:r>
            <w:r w:rsidRPr="009568BF">
              <w:rPr>
                <w:rFonts w:ascii="Arial" w:hAnsi="Arial" w:cs="Arial"/>
                <w:color w:val="000000"/>
                <w:sz w:val="18"/>
                <w:szCs w:val="18"/>
              </w:rPr>
              <w:t xml:space="preserve"> by 2020.</w:t>
            </w:r>
          </w:p>
        </w:tc>
        <w:tc>
          <w:tcPr>
            <w:tcW w:w="2642" w:type="dxa"/>
            <w:tcBorders>
              <w:top w:val="dotted" w:sz="4" w:space="0" w:color="auto"/>
              <w:left w:val="single" w:sz="4" w:space="0" w:color="auto"/>
              <w:bottom w:val="dotted"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9568BF">
              <w:rPr>
                <w:rFonts w:ascii="Arial" w:hAnsi="Arial" w:cs="Arial"/>
                <w:color w:val="000000"/>
                <w:sz w:val="18"/>
                <w:szCs w:val="18"/>
              </w:rPr>
              <w:t xml:space="preserve">Perception of industry increases to </w:t>
            </w:r>
            <w:r>
              <w:rPr>
                <w:rFonts w:ascii="Arial" w:hAnsi="Arial" w:cs="Arial"/>
                <w:color w:val="000000"/>
                <w:sz w:val="18"/>
                <w:szCs w:val="18"/>
              </w:rPr>
              <w:t>34 per cent</w:t>
            </w:r>
            <w:r w:rsidRPr="009568BF">
              <w:rPr>
                <w:rFonts w:ascii="Arial" w:hAnsi="Arial" w:cs="Arial"/>
                <w:color w:val="000000"/>
                <w:sz w:val="18"/>
                <w:szCs w:val="18"/>
              </w:rPr>
              <w:t>.</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6117" w:type="dxa"/>
            <w:gridSpan w:val="2"/>
            <w:tcBorders>
              <w:top w:val="dotted" w:sz="4" w:space="0" w:color="auto"/>
              <w:left w:val="single" w:sz="4" w:space="0" w:color="auto"/>
              <w:bottom w:val="dotted" w:sz="4" w:space="0" w:color="auto"/>
            </w:tcBorders>
          </w:tcPr>
          <w:p w:rsidR="006A12F6" w:rsidRPr="00E35C62" w:rsidRDefault="006A12F6" w:rsidP="00213014">
            <w:pPr>
              <w:tabs>
                <w:tab w:val="left" w:pos="709"/>
              </w:tabs>
              <w:spacing w:before="120" w:after="120" w:line="240" w:lineRule="auto"/>
              <w:jc w:val="left"/>
              <w:rPr>
                <w:rFonts w:ascii="Arial" w:hAnsi="Arial" w:cs="Arial"/>
                <w:i/>
                <w:sz w:val="18"/>
                <w:szCs w:val="18"/>
              </w:rPr>
            </w:pPr>
            <w:r w:rsidRPr="002C1907">
              <w:rPr>
                <w:rFonts w:ascii="Arial" w:hAnsi="Arial" w:cs="Arial"/>
                <w:b/>
                <w:color w:val="000000"/>
                <w:sz w:val="18"/>
                <w:szCs w:val="18"/>
              </w:rPr>
              <w:t>Improved productivity and profitability</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sidRPr="008C2EC4">
              <w:rPr>
                <w:rFonts w:ascii="Arial" w:hAnsi="Arial" w:cs="Arial"/>
                <w:color w:val="000000"/>
                <w:sz w:val="18"/>
                <w:szCs w:val="18"/>
              </w:rPr>
              <w:t>Understand the quantity of potential production from Australia’s fishing and aquaculture resources.</w:t>
            </w:r>
          </w:p>
        </w:tc>
        <w:tc>
          <w:tcPr>
            <w:tcW w:w="2642" w:type="dxa"/>
            <w:tcBorders>
              <w:top w:val="dotted" w:sz="4" w:space="0" w:color="auto"/>
              <w:left w:val="single" w:sz="4" w:space="0" w:color="auto"/>
              <w:bottom w:val="dotted"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sidRPr="008C2EC4">
              <w:rPr>
                <w:rFonts w:ascii="Arial" w:hAnsi="Arial" w:cs="Arial"/>
                <w:color w:val="000000"/>
                <w:sz w:val="18"/>
                <w:szCs w:val="18"/>
              </w:rPr>
              <w:t>One report completed on quantity of production from Australia’s fishing and aquaculture resources.</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6117" w:type="dxa"/>
            <w:gridSpan w:val="2"/>
            <w:tcBorders>
              <w:top w:val="dotted" w:sz="4" w:space="0" w:color="auto"/>
              <w:left w:val="single" w:sz="4" w:space="0" w:color="auto"/>
              <w:bottom w:val="dotted" w:sz="4" w:space="0" w:color="auto"/>
            </w:tcBorders>
          </w:tcPr>
          <w:p w:rsidR="006A12F6" w:rsidRPr="00E35C62" w:rsidRDefault="006A12F6" w:rsidP="00213014">
            <w:pPr>
              <w:tabs>
                <w:tab w:val="left" w:pos="709"/>
              </w:tabs>
              <w:spacing w:before="120" w:after="120" w:line="240" w:lineRule="auto"/>
              <w:jc w:val="left"/>
              <w:rPr>
                <w:rFonts w:ascii="Arial" w:hAnsi="Arial" w:cs="Arial"/>
                <w:i/>
                <w:sz w:val="18"/>
                <w:szCs w:val="18"/>
              </w:rPr>
            </w:pPr>
            <w:r w:rsidRPr="002C1907">
              <w:rPr>
                <w:rFonts w:ascii="Arial" w:hAnsi="Arial" w:cs="Arial"/>
                <w:b/>
                <w:color w:val="000000"/>
                <w:sz w:val="18"/>
                <w:szCs w:val="18"/>
              </w:rPr>
              <w:t>Developing new and emerging aquaculture growth opportunities</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sidRPr="008C2EC4">
              <w:rPr>
                <w:rFonts w:ascii="Arial" w:hAnsi="Arial" w:cs="Arial"/>
                <w:color w:val="000000"/>
                <w:sz w:val="18"/>
                <w:szCs w:val="18"/>
              </w:rPr>
              <w:t>Advance two or more new or emerging aquaculture opportunities</w:t>
            </w:r>
            <w:r>
              <w:rPr>
                <w:rFonts w:ascii="Arial" w:hAnsi="Arial" w:cs="Arial"/>
                <w:color w:val="000000"/>
                <w:sz w:val="18"/>
                <w:szCs w:val="18"/>
              </w:rPr>
              <w:t xml:space="preserve"> </w:t>
            </w:r>
            <w:r w:rsidRPr="008C2EC4">
              <w:rPr>
                <w:rFonts w:ascii="Arial" w:hAnsi="Arial" w:cs="Arial"/>
                <w:color w:val="000000"/>
                <w:sz w:val="18"/>
                <w:szCs w:val="18"/>
              </w:rPr>
              <w:t>for which RD&amp;E has identified clear opportunities and technologies for good production and profitability growth, as measured by increases in harvest tonnages.</w:t>
            </w:r>
          </w:p>
        </w:tc>
        <w:tc>
          <w:tcPr>
            <w:tcW w:w="2642" w:type="dxa"/>
            <w:tcBorders>
              <w:top w:val="dotted" w:sz="4" w:space="0" w:color="auto"/>
              <w:left w:val="single" w:sz="4" w:space="0" w:color="auto"/>
              <w:bottom w:val="dotted"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Pr>
                <w:rFonts w:ascii="Arial" w:hAnsi="Arial" w:cs="Arial"/>
                <w:color w:val="000000"/>
                <w:sz w:val="18"/>
                <w:szCs w:val="18"/>
              </w:rPr>
              <w:t>1,500 </w:t>
            </w:r>
            <w:r w:rsidRPr="008C2EC4">
              <w:rPr>
                <w:rFonts w:ascii="Arial" w:hAnsi="Arial" w:cs="Arial"/>
                <w:color w:val="000000"/>
                <w:sz w:val="18"/>
                <w:szCs w:val="18"/>
              </w:rPr>
              <w:t>tonnes of additional production.</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6117" w:type="dxa"/>
            <w:gridSpan w:val="2"/>
            <w:tcBorders>
              <w:top w:val="dotted" w:sz="4" w:space="0" w:color="auto"/>
              <w:left w:val="single" w:sz="4" w:space="0" w:color="auto"/>
              <w:bottom w:val="dotted" w:sz="4" w:space="0" w:color="auto"/>
            </w:tcBorders>
          </w:tcPr>
          <w:p w:rsidR="006A12F6" w:rsidRPr="002C1907" w:rsidRDefault="006A12F6" w:rsidP="00213014">
            <w:pPr>
              <w:tabs>
                <w:tab w:val="left" w:pos="709"/>
              </w:tabs>
              <w:spacing w:before="120" w:after="120" w:line="240" w:lineRule="auto"/>
              <w:jc w:val="left"/>
              <w:rPr>
                <w:rFonts w:ascii="Arial" w:hAnsi="Arial" w:cs="Arial"/>
                <w:i/>
                <w:color w:val="000000"/>
                <w:sz w:val="18"/>
                <w:szCs w:val="18"/>
              </w:rPr>
            </w:pPr>
            <w:r w:rsidRPr="002C1907">
              <w:rPr>
                <w:rFonts w:ascii="Arial" w:hAnsi="Arial" w:cs="Arial"/>
                <w:b/>
                <w:color w:val="000000"/>
                <w:sz w:val="18"/>
                <w:szCs w:val="18"/>
              </w:rPr>
              <w:t>Partner and collaboration</w:t>
            </w:r>
          </w:p>
        </w:tc>
      </w:tr>
      <w:tr w:rsidR="006A12F6" w:rsidRPr="007200EC" w:rsidTr="00213014">
        <w:tc>
          <w:tcPr>
            <w:tcW w:w="1809" w:type="dxa"/>
            <w:vMerge/>
            <w:tcBorders>
              <w:right w:val="single" w:sz="4" w:space="0" w:color="auto"/>
            </w:tcBorders>
          </w:tcPr>
          <w:p w:rsidR="006A12F6" w:rsidRPr="00E35C62"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single" w:sz="4" w:space="0" w:color="auto"/>
              <w:right w:val="single"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sidRPr="008C2EC4">
              <w:rPr>
                <w:rFonts w:ascii="Arial" w:hAnsi="Arial" w:cs="Arial"/>
                <w:color w:val="000000"/>
                <w:sz w:val="18"/>
                <w:szCs w:val="18"/>
              </w:rPr>
              <w:t>Partners have a RD&amp;E plan.</w:t>
            </w:r>
          </w:p>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sidRPr="008C2EC4">
              <w:rPr>
                <w:rFonts w:ascii="Arial" w:hAnsi="Arial" w:cs="Arial"/>
                <w:color w:val="000000"/>
                <w:sz w:val="18"/>
                <w:szCs w:val="18"/>
              </w:rPr>
              <w:t>Partners invest in a balanced portfolio across the FRDC purpose themes – environment, industry, communities, people and extension.</w:t>
            </w:r>
          </w:p>
        </w:tc>
        <w:tc>
          <w:tcPr>
            <w:tcW w:w="2642" w:type="dxa"/>
            <w:tcBorders>
              <w:top w:val="dotted" w:sz="4" w:space="0" w:color="auto"/>
              <w:left w:val="single" w:sz="4" w:space="0" w:color="auto"/>
              <w:bottom w:val="single"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sidRPr="008C2EC4">
              <w:rPr>
                <w:rFonts w:ascii="Arial" w:hAnsi="Arial" w:cs="Arial"/>
                <w:color w:val="000000"/>
                <w:sz w:val="18"/>
                <w:szCs w:val="18"/>
              </w:rPr>
              <w:t>90</w:t>
            </w:r>
            <w:r>
              <w:rPr>
                <w:rFonts w:ascii="Arial" w:hAnsi="Arial" w:cs="Arial"/>
                <w:color w:val="000000"/>
                <w:sz w:val="18"/>
                <w:szCs w:val="18"/>
              </w:rPr>
              <w:t> </w:t>
            </w:r>
            <w:r w:rsidRPr="008C2EC4">
              <w:rPr>
                <w:rFonts w:ascii="Arial" w:hAnsi="Arial" w:cs="Arial"/>
                <w:color w:val="000000"/>
                <w:sz w:val="18"/>
                <w:szCs w:val="18"/>
              </w:rPr>
              <w:t>per</w:t>
            </w:r>
            <w:r>
              <w:rPr>
                <w:rFonts w:ascii="Arial" w:hAnsi="Arial" w:cs="Arial"/>
                <w:color w:val="000000"/>
                <w:sz w:val="18"/>
                <w:szCs w:val="18"/>
              </w:rPr>
              <w:t xml:space="preserve"> cent of partners have an </w:t>
            </w:r>
            <w:r w:rsidRPr="008C2EC4">
              <w:rPr>
                <w:rFonts w:ascii="Arial" w:hAnsi="Arial" w:cs="Arial"/>
                <w:color w:val="000000"/>
                <w:sz w:val="18"/>
                <w:szCs w:val="18"/>
              </w:rPr>
              <w:t>RD&amp;E Plan.</w:t>
            </w:r>
          </w:p>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sidRPr="008C2EC4">
              <w:rPr>
                <w:rFonts w:ascii="Arial" w:hAnsi="Arial" w:cs="Arial"/>
                <w:color w:val="000000"/>
                <w:sz w:val="18"/>
                <w:szCs w:val="18"/>
              </w:rPr>
              <w:t>Investment portfolios include investment across FRDC purposes.</w:t>
            </w:r>
          </w:p>
        </w:tc>
      </w:tr>
    </w:tbl>
    <w:p w:rsidR="006A12F6" w:rsidRDefault="006A12F6" w:rsidP="006A12F6">
      <w:pPr>
        <w:spacing w:after="0" w:line="240" w:lineRule="auto"/>
        <w:ind w:left="-142"/>
        <w:rPr>
          <w:rStyle w:val="ChartandTableFootnoteChar"/>
        </w:rPr>
      </w:pPr>
    </w:p>
    <w:p w:rsidR="006A12F6" w:rsidRDefault="006A12F6" w:rsidP="006A12F6">
      <w:pPr>
        <w:spacing w:after="0" w:line="240" w:lineRule="auto"/>
        <w:ind w:left="-142"/>
        <w:rPr>
          <w:rStyle w:val="ChartandTableFootnoteChar"/>
        </w:rPr>
      </w:pPr>
      <w:r w:rsidRPr="006C21F1">
        <w:rPr>
          <w:rStyle w:val="ChartandTableFootnoteChar"/>
        </w:rPr>
        <w:t>Continued on following pages</w:t>
      </w:r>
    </w:p>
    <w:p w:rsidR="006A12F6" w:rsidRPr="00022CF5" w:rsidRDefault="006A12F6" w:rsidP="006A12F6">
      <w:pPr>
        <w:pStyle w:val="NoSpacing"/>
        <w:ind w:left="-142"/>
        <w:rPr>
          <w:rFonts w:ascii="Arial" w:hAnsi="Arial" w:cs="Arial"/>
          <w:b/>
        </w:rPr>
      </w:pPr>
      <w:r>
        <w:rPr>
          <w:rStyle w:val="ChartandTableFootnoteChar"/>
        </w:rPr>
        <w:br w:type="page"/>
      </w:r>
      <w:r w:rsidRPr="00022CF5">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75"/>
        <w:gridCol w:w="2642"/>
      </w:tblGrid>
      <w:tr w:rsidR="006A12F6" w:rsidRPr="007200EC" w:rsidTr="00213014">
        <w:tc>
          <w:tcPr>
            <w:tcW w:w="7926" w:type="dxa"/>
            <w:gridSpan w:val="3"/>
            <w:tcBorders>
              <w:top w:val="single" w:sz="4" w:space="0" w:color="auto"/>
              <w:bottom w:val="double" w:sz="4" w:space="0" w:color="auto"/>
            </w:tcBorders>
          </w:tcPr>
          <w:p w:rsidR="006A12F6" w:rsidRPr="007200EC" w:rsidRDefault="006A12F6" w:rsidP="00213014">
            <w:pPr>
              <w:tabs>
                <w:tab w:val="left" w:pos="709"/>
              </w:tabs>
              <w:spacing w:before="120" w:after="120" w:line="240" w:lineRule="auto"/>
              <w:jc w:val="left"/>
              <w:rPr>
                <w:rFonts w:ascii="Arial" w:hAnsi="Arial" w:cs="Arial"/>
                <w:b/>
                <w:sz w:val="18"/>
                <w:szCs w:val="18"/>
              </w:rPr>
            </w:pPr>
            <w:r w:rsidRPr="007200EC">
              <w:rPr>
                <w:rFonts w:ascii="Arial" w:hAnsi="Arial" w:cs="Arial"/>
                <w:b/>
                <w:sz w:val="18"/>
                <w:szCs w:val="18"/>
              </w:rPr>
              <w:t>Performance information (continued)</w:t>
            </w:r>
          </w:p>
        </w:tc>
      </w:tr>
      <w:tr w:rsidR="006A12F6" w:rsidRPr="007200EC" w:rsidTr="00213014">
        <w:tc>
          <w:tcPr>
            <w:tcW w:w="1809" w:type="dxa"/>
            <w:tcBorders>
              <w:top w:val="dotted" w:sz="4" w:space="0" w:color="auto"/>
              <w:bottom w:val="single" w:sz="4" w:space="0" w:color="auto"/>
              <w:right w:val="single" w:sz="4" w:space="0" w:color="auto"/>
            </w:tcBorders>
          </w:tcPr>
          <w:p w:rsidR="006A12F6" w:rsidRPr="007200EC" w:rsidRDefault="006A12F6" w:rsidP="00213014">
            <w:pPr>
              <w:tabs>
                <w:tab w:val="left" w:pos="709"/>
              </w:tabs>
              <w:spacing w:before="60" w:after="60" w:line="240" w:lineRule="auto"/>
              <w:jc w:val="left"/>
              <w:rPr>
                <w:rFonts w:ascii="Arial" w:hAnsi="Arial" w:cs="Arial"/>
                <w:b/>
                <w:sz w:val="18"/>
                <w:szCs w:val="18"/>
              </w:rPr>
            </w:pPr>
            <w:r w:rsidRPr="007200EC">
              <w:rPr>
                <w:rFonts w:ascii="Arial" w:hAnsi="Arial" w:cs="Arial"/>
                <w:b/>
                <w:sz w:val="18"/>
                <w:szCs w:val="18"/>
              </w:rPr>
              <w:t>Year</w:t>
            </w:r>
          </w:p>
        </w:tc>
        <w:tc>
          <w:tcPr>
            <w:tcW w:w="3475" w:type="dxa"/>
            <w:tcBorders>
              <w:top w:val="double" w:sz="4" w:space="0" w:color="auto"/>
              <w:left w:val="single" w:sz="4" w:space="0" w:color="auto"/>
              <w:bottom w:val="single" w:sz="4" w:space="0" w:color="auto"/>
              <w:right w:val="single" w:sz="4" w:space="0" w:color="auto"/>
            </w:tcBorders>
          </w:tcPr>
          <w:p w:rsidR="006A12F6" w:rsidRPr="007200EC" w:rsidRDefault="006A12F6" w:rsidP="00213014">
            <w:pPr>
              <w:tabs>
                <w:tab w:val="left" w:pos="709"/>
              </w:tabs>
              <w:spacing w:before="60" w:after="60" w:line="240" w:lineRule="auto"/>
              <w:jc w:val="left"/>
              <w:rPr>
                <w:rFonts w:ascii="Arial" w:hAnsi="Arial" w:cs="Arial"/>
                <w:b/>
                <w:sz w:val="18"/>
                <w:szCs w:val="18"/>
              </w:rPr>
            </w:pPr>
            <w:r w:rsidRPr="007200EC">
              <w:rPr>
                <w:rFonts w:ascii="Arial" w:hAnsi="Arial" w:cs="Arial"/>
                <w:b/>
                <w:sz w:val="18"/>
                <w:szCs w:val="18"/>
              </w:rPr>
              <w:t>Performance criteria</w:t>
            </w:r>
          </w:p>
        </w:tc>
        <w:tc>
          <w:tcPr>
            <w:tcW w:w="2642" w:type="dxa"/>
            <w:tcBorders>
              <w:top w:val="dotted" w:sz="4" w:space="0" w:color="auto"/>
              <w:left w:val="single" w:sz="4" w:space="0" w:color="auto"/>
              <w:bottom w:val="single" w:sz="4" w:space="0" w:color="auto"/>
            </w:tcBorders>
          </w:tcPr>
          <w:p w:rsidR="006A12F6" w:rsidRPr="007200EC" w:rsidRDefault="006A12F6" w:rsidP="00213014">
            <w:pPr>
              <w:tabs>
                <w:tab w:val="left" w:pos="709"/>
              </w:tabs>
              <w:spacing w:before="60" w:after="60" w:line="240" w:lineRule="auto"/>
              <w:jc w:val="left"/>
              <w:rPr>
                <w:rFonts w:ascii="Arial" w:hAnsi="Arial" w:cs="Arial"/>
                <w:b/>
                <w:sz w:val="18"/>
                <w:szCs w:val="18"/>
              </w:rPr>
            </w:pPr>
            <w:r w:rsidRPr="007200EC">
              <w:rPr>
                <w:rFonts w:ascii="Arial" w:hAnsi="Arial" w:cs="Arial"/>
                <w:b/>
                <w:sz w:val="18"/>
                <w:szCs w:val="18"/>
              </w:rPr>
              <w:t>Targets</w:t>
            </w:r>
          </w:p>
        </w:tc>
      </w:tr>
      <w:tr w:rsidR="006A12F6" w:rsidRPr="00E35C62" w:rsidTr="00213014">
        <w:tc>
          <w:tcPr>
            <w:tcW w:w="1809" w:type="dxa"/>
            <w:vMerge w:val="restart"/>
            <w:tcBorders>
              <w:top w:val="single" w:sz="4" w:space="0" w:color="auto"/>
              <w:right w:val="single" w:sz="4" w:space="0" w:color="auto"/>
            </w:tcBorders>
          </w:tcPr>
          <w:p w:rsidR="006A12F6" w:rsidRPr="005459E1" w:rsidRDefault="006A12F6" w:rsidP="00213014">
            <w:pPr>
              <w:tabs>
                <w:tab w:val="left" w:pos="709"/>
              </w:tabs>
              <w:spacing w:before="60" w:after="60" w:line="240" w:lineRule="auto"/>
              <w:jc w:val="left"/>
              <w:rPr>
                <w:rFonts w:ascii="Arial" w:hAnsi="Arial" w:cs="Arial"/>
                <w:sz w:val="18"/>
                <w:szCs w:val="18"/>
              </w:rPr>
            </w:pPr>
            <w:r w:rsidRPr="005459E1">
              <w:rPr>
                <w:rFonts w:ascii="Arial" w:hAnsi="Arial" w:cs="Arial"/>
                <w:sz w:val="18"/>
                <w:szCs w:val="18"/>
              </w:rPr>
              <w:t>2019–20 (continued)</w:t>
            </w:r>
          </w:p>
        </w:tc>
        <w:tc>
          <w:tcPr>
            <w:tcW w:w="6117" w:type="dxa"/>
            <w:gridSpan w:val="2"/>
            <w:tcBorders>
              <w:top w:val="single" w:sz="4" w:space="0" w:color="auto"/>
              <w:left w:val="single" w:sz="4" w:space="0" w:color="auto"/>
              <w:bottom w:val="dotted"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Pr>
                <w:rFonts w:ascii="Arial" w:hAnsi="Arial" w:cs="Arial"/>
                <w:b/>
                <w:color w:val="000000"/>
                <w:sz w:val="18"/>
                <w:szCs w:val="18"/>
              </w:rPr>
              <w:t>Corporate governance and decision making is overseen by a</w:t>
            </w:r>
            <w:r w:rsidRPr="00B377DC">
              <w:rPr>
                <w:rFonts w:ascii="Arial" w:hAnsi="Arial" w:cs="Arial"/>
                <w:b/>
                <w:color w:val="000000"/>
                <w:sz w:val="18"/>
                <w:szCs w:val="18"/>
              </w:rPr>
              <w:t xml:space="preserve"> framework of policies and procedures</w:t>
            </w:r>
          </w:p>
        </w:tc>
      </w:tr>
      <w:tr w:rsidR="006A12F6" w:rsidRPr="008C2EC4" w:rsidTr="00213014">
        <w:tc>
          <w:tcPr>
            <w:tcW w:w="1809" w:type="dxa"/>
            <w:vMerge/>
            <w:tcBorders>
              <w:right w:val="single" w:sz="4" w:space="0" w:color="auto"/>
            </w:tcBorders>
          </w:tcPr>
          <w:p w:rsidR="006A12F6" w:rsidRPr="005459E1"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vAlign w:val="center"/>
          </w:tcPr>
          <w:p w:rsidR="006A12F6" w:rsidRPr="00965E33" w:rsidRDefault="006A12F6" w:rsidP="00213014">
            <w:pPr>
              <w:tabs>
                <w:tab w:val="left" w:pos="709"/>
              </w:tabs>
              <w:spacing w:before="120" w:after="120" w:line="240" w:lineRule="auto"/>
              <w:jc w:val="left"/>
              <w:rPr>
                <w:rFonts w:ascii="Arial" w:hAnsi="Arial" w:cs="Arial"/>
                <w:color w:val="000000"/>
                <w:sz w:val="18"/>
                <w:szCs w:val="18"/>
              </w:rPr>
            </w:pPr>
            <w:r w:rsidRPr="00965E33">
              <w:rPr>
                <w:rFonts w:ascii="Arial" w:hAnsi="Arial" w:cs="Arial"/>
                <w:sz w:val="18"/>
                <w:szCs w:val="18"/>
              </w:rPr>
              <w:t>As per 201</w:t>
            </w:r>
            <w:r>
              <w:rPr>
                <w:rFonts w:ascii="Arial" w:hAnsi="Arial" w:cs="Arial"/>
                <w:sz w:val="18"/>
                <w:szCs w:val="18"/>
              </w:rPr>
              <w:t>8–</w:t>
            </w:r>
            <w:r w:rsidRPr="00965E33">
              <w:rPr>
                <w:rFonts w:ascii="Arial" w:hAnsi="Arial" w:cs="Arial"/>
                <w:sz w:val="18"/>
                <w:szCs w:val="18"/>
              </w:rPr>
              <w:t>1</w:t>
            </w:r>
            <w:r>
              <w:rPr>
                <w:rFonts w:ascii="Arial" w:hAnsi="Arial" w:cs="Arial"/>
                <w:sz w:val="18"/>
                <w:szCs w:val="18"/>
              </w:rPr>
              <w:t>9</w:t>
            </w:r>
            <w:r w:rsidRPr="00965E33">
              <w:rPr>
                <w:rFonts w:ascii="Arial" w:hAnsi="Arial" w:cs="Arial"/>
                <w:sz w:val="18"/>
                <w:szCs w:val="18"/>
              </w:rPr>
              <w:t>.</w:t>
            </w:r>
          </w:p>
        </w:tc>
        <w:tc>
          <w:tcPr>
            <w:tcW w:w="2642" w:type="dxa"/>
            <w:tcBorders>
              <w:top w:val="dotted" w:sz="4" w:space="0" w:color="auto"/>
              <w:left w:val="single" w:sz="4" w:space="0" w:color="auto"/>
              <w:bottom w:val="dotted" w:sz="4" w:space="0" w:color="auto"/>
            </w:tcBorders>
          </w:tcPr>
          <w:p w:rsidR="006A12F6" w:rsidRPr="00965E33" w:rsidRDefault="006A12F6" w:rsidP="00213014">
            <w:pPr>
              <w:tabs>
                <w:tab w:val="left" w:pos="709"/>
              </w:tabs>
              <w:spacing w:before="120" w:after="120" w:line="240" w:lineRule="auto"/>
              <w:jc w:val="left"/>
              <w:rPr>
                <w:rFonts w:ascii="Arial" w:hAnsi="Arial" w:cs="Arial"/>
                <w:color w:val="000000"/>
                <w:sz w:val="18"/>
                <w:szCs w:val="18"/>
              </w:rPr>
            </w:pPr>
            <w:r w:rsidRPr="00965E33">
              <w:rPr>
                <w:rFonts w:ascii="Arial" w:hAnsi="Arial" w:cs="Arial"/>
                <w:sz w:val="18"/>
                <w:szCs w:val="18"/>
              </w:rPr>
              <w:t>As per 201</w:t>
            </w:r>
            <w:r>
              <w:rPr>
                <w:rFonts w:ascii="Arial" w:hAnsi="Arial" w:cs="Arial"/>
                <w:sz w:val="18"/>
                <w:szCs w:val="18"/>
              </w:rPr>
              <w:t>8–</w:t>
            </w:r>
            <w:r w:rsidRPr="00965E33">
              <w:rPr>
                <w:rFonts w:ascii="Arial" w:hAnsi="Arial" w:cs="Arial"/>
                <w:sz w:val="18"/>
                <w:szCs w:val="18"/>
              </w:rPr>
              <w:t>1</w:t>
            </w:r>
            <w:r>
              <w:rPr>
                <w:rFonts w:ascii="Arial" w:hAnsi="Arial" w:cs="Arial"/>
                <w:sz w:val="18"/>
                <w:szCs w:val="18"/>
              </w:rPr>
              <w:t>9</w:t>
            </w:r>
            <w:r w:rsidRPr="00965E33">
              <w:rPr>
                <w:rFonts w:ascii="Arial" w:hAnsi="Arial" w:cs="Arial"/>
                <w:sz w:val="18"/>
                <w:szCs w:val="18"/>
              </w:rPr>
              <w:t>.</w:t>
            </w:r>
          </w:p>
        </w:tc>
      </w:tr>
      <w:tr w:rsidR="006A12F6" w:rsidRPr="008C2EC4" w:rsidTr="00213014">
        <w:tc>
          <w:tcPr>
            <w:tcW w:w="1809" w:type="dxa"/>
            <w:vMerge/>
            <w:tcBorders>
              <w:right w:val="single" w:sz="4" w:space="0" w:color="auto"/>
            </w:tcBorders>
          </w:tcPr>
          <w:p w:rsidR="006A12F6" w:rsidRPr="005459E1" w:rsidRDefault="006A12F6" w:rsidP="00213014">
            <w:pPr>
              <w:tabs>
                <w:tab w:val="left" w:pos="709"/>
              </w:tabs>
              <w:spacing w:before="60" w:after="60" w:line="240" w:lineRule="auto"/>
              <w:jc w:val="left"/>
              <w:rPr>
                <w:rFonts w:ascii="Arial" w:hAnsi="Arial" w:cs="Arial"/>
                <w:sz w:val="18"/>
                <w:szCs w:val="18"/>
              </w:rPr>
            </w:pPr>
          </w:p>
        </w:tc>
        <w:tc>
          <w:tcPr>
            <w:tcW w:w="6117" w:type="dxa"/>
            <w:gridSpan w:val="2"/>
            <w:tcBorders>
              <w:top w:val="dotted" w:sz="4" w:space="0" w:color="auto"/>
              <w:left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sidRPr="00E35C62">
              <w:rPr>
                <w:rFonts w:ascii="Arial" w:hAnsi="Arial" w:cs="Arial"/>
                <w:b/>
                <w:sz w:val="18"/>
                <w:szCs w:val="18"/>
              </w:rPr>
              <w:t>Australian fishing and aquaculture products are sustainable and acknowledged to be so</w:t>
            </w:r>
          </w:p>
        </w:tc>
      </w:tr>
      <w:tr w:rsidR="006A12F6" w:rsidRPr="008C2EC4" w:rsidTr="00213014">
        <w:tc>
          <w:tcPr>
            <w:tcW w:w="1809" w:type="dxa"/>
            <w:vMerge/>
            <w:tcBorders>
              <w:right w:val="single" w:sz="4" w:space="0" w:color="auto"/>
            </w:tcBorders>
          </w:tcPr>
          <w:p w:rsidR="006A12F6" w:rsidRPr="005459E1"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sidRPr="009568BF">
              <w:rPr>
                <w:rFonts w:ascii="Arial" w:hAnsi="Arial" w:cs="Arial"/>
                <w:color w:val="000000"/>
                <w:sz w:val="18"/>
                <w:szCs w:val="18"/>
              </w:rPr>
              <w:t xml:space="preserve">Perception of the commercial fishing industry increased from </w:t>
            </w:r>
            <w:r>
              <w:rPr>
                <w:rFonts w:ascii="Arial" w:hAnsi="Arial" w:cs="Arial"/>
                <w:color w:val="000000"/>
                <w:sz w:val="18"/>
                <w:szCs w:val="18"/>
              </w:rPr>
              <w:t>28 per cent</w:t>
            </w:r>
            <w:r w:rsidRPr="009568BF">
              <w:rPr>
                <w:rFonts w:ascii="Arial" w:hAnsi="Arial" w:cs="Arial"/>
                <w:color w:val="000000"/>
                <w:sz w:val="18"/>
                <w:szCs w:val="18"/>
              </w:rPr>
              <w:t xml:space="preserve"> to </w:t>
            </w:r>
            <w:r>
              <w:rPr>
                <w:rFonts w:ascii="Arial" w:hAnsi="Arial" w:cs="Arial"/>
                <w:color w:val="000000"/>
                <w:sz w:val="18"/>
                <w:szCs w:val="18"/>
              </w:rPr>
              <w:t>40 per cent</w:t>
            </w:r>
            <w:r w:rsidRPr="009568BF">
              <w:rPr>
                <w:rFonts w:ascii="Arial" w:hAnsi="Arial" w:cs="Arial"/>
                <w:color w:val="000000"/>
                <w:sz w:val="18"/>
                <w:szCs w:val="18"/>
              </w:rPr>
              <w:t xml:space="preserve"> by 2020.</w:t>
            </w:r>
          </w:p>
        </w:tc>
        <w:tc>
          <w:tcPr>
            <w:tcW w:w="2642" w:type="dxa"/>
            <w:tcBorders>
              <w:top w:val="dotted" w:sz="4" w:space="0" w:color="auto"/>
              <w:left w:val="single" w:sz="4" w:space="0" w:color="auto"/>
              <w:bottom w:val="dotted"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sidRPr="009568BF">
              <w:rPr>
                <w:rFonts w:ascii="Arial" w:hAnsi="Arial" w:cs="Arial"/>
                <w:color w:val="000000"/>
                <w:sz w:val="18"/>
                <w:szCs w:val="18"/>
              </w:rPr>
              <w:t xml:space="preserve">Perception of industry increases to </w:t>
            </w:r>
            <w:r>
              <w:rPr>
                <w:rFonts w:ascii="Arial" w:hAnsi="Arial" w:cs="Arial"/>
                <w:color w:val="000000"/>
                <w:sz w:val="18"/>
                <w:szCs w:val="18"/>
              </w:rPr>
              <w:t>36 per cent</w:t>
            </w:r>
            <w:r w:rsidRPr="009568BF">
              <w:rPr>
                <w:rFonts w:ascii="Arial" w:hAnsi="Arial" w:cs="Arial"/>
                <w:color w:val="000000"/>
                <w:sz w:val="18"/>
                <w:szCs w:val="18"/>
              </w:rPr>
              <w:t>.</w:t>
            </w:r>
          </w:p>
        </w:tc>
      </w:tr>
      <w:tr w:rsidR="006A12F6" w:rsidRPr="008C2EC4" w:rsidTr="00213014">
        <w:tc>
          <w:tcPr>
            <w:tcW w:w="1809" w:type="dxa"/>
            <w:vMerge/>
            <w:tcBorders>
              <w:right w:val="single" w:sz="4" w:space="0" w:color="auto"/>
            </w:tcBorders>
          </w:tcPr>
          <w:p w:rsidR="006A12F6" w:rsidRPr="005459E1" w:rsidRDefault="006A12F6" w:rsidP="00213014">
            <w:pPr>
              <w:tabs>
                <w:tab w:val="left" w:pos="709"/>
              </w:tabs>
              <w:spacing w:before="60" w:after="60" w:line="240" w:lineRule="auto"/>
              <w:jc w:val="left"/>
              <w:rPr>
                <w:rFonts w:ascii="Arial" w:hAnsi="Arial" w:cs="Arial"/>
                <w:sz w:val="18"/>
                <w:szCs w:val="18"/>
              </w:rPr>
            </w:pPr>
          </w:p>
        </w:tc>
        <w:tc>
          <w:tcPr>
            <w:tcW w:w="6117" w:type="dxa"/>
            <w:gridSpan w:val="2"/>
            <w:tcBorders>
              <w:top w:val="dotted" w:sz="4" w:space="0" w:color="auto"/>
              <w:left w:val="single" w:sz="4" w:space="0" w:color="auto"/>
              <w:bottom w:val="dotted" w:sz="4" w:space="0" w:color="auto"/>
            </w:tcBorders>
          </w:tcPr>
          <w:p w:rsidR="006A12F6" w:rsidRDefault="006A12F6" w:rsidP="00213014">
            <w:pPr>
              <w:tabs>
                <w:tab w:val="left" w:pos="709"/>
              </w:tabs>
              <w:spacing w:before="120" w:after="120" w:line="240" w:lineRule="auto"/>
              <w:jc w:val="left"/>
              <w:rPr>
                <w:rFonts w:ascii="Arial" w:hAnsi="Arial" w:cs="Arial"/>
                <w:sz w:val="18"/>
                <w:szCs w:val="18"/>
              </w:rPr>
            </w:pPr>
            <w:r w:rsidRPr="00E35C62">
              <w:rPr>
                <w:rFonts w:ascii="Arial" w:hAnsi="Arial" w:cs="Arial"/>
                <w:b/>
                <w:sz w:val="18"/>
                <w:szCs w:val="18"/>
              </w:rPr>
              <w:t>Developing new and emerging aquaculture growth opportunities</w:t>
            </w:r>
          </w:p>
        </w:tc>
      </w:tr>
      <w:tr w:rsidR="006A12F6" w:rsidRPr="008C2EC4" w:rsidTr="00213014">
        <w:tc>
          <w:tcPr>
            <w:tcW w:w="1809" w:type="dxa"/>
            <w:vMerge/>
            <w:tcBorders>
              <w:right w:val="single" w:sz="4" w:space="0" w:color="auto"/>
            </w:tcBorders>
          </w:tcPr>
          <w:p w:rsidR="006A12F6" w:rsidRPr="005459E1"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800A62" w:rsidRDefault="006A12F6" w:rsidP="00213014">
            <w:pPr>
              <w:tabs>
                <w:tab w:val="left" w:pos="709"/>
              </w:tabs>
              <w:spacing w:before="120" w:after="120" w:line="240" w:lineRule="auto"/>
              <w:jc w:val="left"/>
              <w:rPr>
                <w:rFonts w:ascii="Arial" w:hAnsi="Arial" w:cs="Arial"/>
                <w:color w:val="000000"/>
                <w:sz w:val="18"/>
                <w:szCs w:val="18"/>
                <w:highlight w:val="yellow"/>
              </w:rPr>
            </w:pPr>
            <w:r w:rsidRPr="008C2EC4">
              <w:rPr>
                <w:rFonts w:ascii="Arial" w:hAnsi="Arial" w:cs="Arial"/>
                <w:color w:val="000000"/>
                <w:sz w:val="18"/>
                <w:szCs w:val="18"/>
              </w:rPr>
              <w:t>Advance two or more new or emerging aquaculture opportunities</w:t>
            </w:r>
            <w:r>
              <w:rPr>
                <w:rFonts w:ascii="Arial" w:hAnsi="Arial" w:cs="Arial"/>
                <w:color w:val="000000"/>
                <w:sz w:val="18"/>
                <w:szCs w:val="18"/>
              </w:rPr>
              <w:t xml:space="preserve"> </w:t>
            </w:r>
            <w:r w:rsidRPr="008C2EC4">
              <w:rPr>
                <w:rFonts w:ascii="Arial" w:hAnsi="Arial" w:cs="Arial"/>
                <w:color w:val="000000"/>
                <w:sz w:val="18"/>
                <w:szCs w:val="18"/>
              </w:rPr>
              <w:t>for which RD&amp;E has identified clear opportunities and technologies for good production and profitability growth, as measured by increases in harvest tonnages.</w:t>
            </w:r>
          </w:p>
        </w:tc>
        <w:tc>
          <w:tcPr>
            <w:tcW w:w="2642" w:type="dxa"/>
            <w:tcBorders>
              <w:top w:val="dotted" w:sz="4" w:space="0" w:color="auto"/>
              <w:left w:val="single" w:sz="4" w:space="0" w:color="auto"/>
              <w:bottom w:val="dotted" w:sz="4" w:space="0" w:color="auto"/>
            </w:tcBorders>
          </w:tcPr>
          <w:p w:rsidR="006A12F6" w:rsidRPr="008C2EC4"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2,0</w:t>
            </w:r>
            <w:r w:rsidRPr="008C2EC4">
              <w:rPr>
                <w:rFonts w:ascii="Arial" w:hAnsi="Arial" w:cs="Arial"/>
                <w:sz w:val="18"/>
                <w:szCs w:val="18"/>
              </w:rPr>
              <w:t>00</w:t>
            </w:r>
            <w:r>
              <w:rPr>
                <w:rFonts w:ascii="Arial" w:hAnsi="Arial" w:cs="Arial"/>
                <w:sz w:val="18"/>
                <w:szCs w:val="18"/>
              </w:rPr>
              <w:t> </w:t>
            </w:r>
            <w:r w:rsidRPr="008C2EC4">
              <w:rPr>
                <w:rFonts w:ascii="Arial" w:hAnsi="Arial" w:cs="Arial"/>
                <w:sz w:val="18"/>
                <w:szCs w:val="18"/>
              </w:rPr>
              <w:t>tonnes of additional production.</w:t>
            </w:r>
          </w:p>
        </w:tc>
      </w:tr>
      <w:tr w:rsidR="006A12F6" w:rsidRPr="00E35C62" w:rsidTr="00213014">
        <w:tc>
          <w:tcPr>
            <w:tcW w:w="1809" w:type="dxa"/>
            <w:vMerge/>
            <w:tcBorders>
              <w:right w:val="single" w:sz="4" w:space="0" w:color="auto"/>
            </w:tcBorders>
          </w:tcPr>
          <w:p w:rsidR="006A12F6" w:rsidRPr="005459E1" w:rsidRDefault="006A12F6" w:rsidP="00213014">
            <w:pPr>
              <w:tabs>
                <w:tab w:val="left" w:pos="709"/>
              </w:tabs>
              <w:spacing w:before="60" w:after="60" w:line="240" w:lineRule="auto"/>
              <w:jc w:val="left"/>
              <w:rPr>
                <w:rFonts w:ascii="Arial" w:hAnsi="Arial" w:cs="Arial"/>
                <w:sz w:val="18"/>
                <w:szCs w:val="18"/>
              </w:rPr>
            </w:pPr>
          </w:p>
        </w:tc>
        <w:tc>
          <w:tcPr>
            <w:tcW w:w="6117" w:type="dxa"/>
            <w:gridSpan w:val="2"/>
            <w:tcBorders>
              <w:top w:val="dotted" w:sz="4" w:space="0" w:color="auto"/>
              <w:left w:val="single" w:sz="4" w:space="0" w:color="auto"/>
              <w:bottom w:val="dotted" w:sz="4" w:space="0" w:color="auto"/>
            </w:tcBorders>
          </w:tcPr>
          <w:p w:rsidR="006A12F6" w:rsidRPr="00E35C62" w:rsidRDefault="006A12F6" w:rsidP="00213014">
            <w:pPr>
              <w:tabs>
                <w:tab w:val="left" w:pos="709"/>
              </w:tabs>
              <w:spacing w:before="120" w:after="120" w:line="240" w:lineRule="auto"/>
              <w:jc w:val="left"/>
              <w:rPr>
                <w:rFonts w:ascii="Arial" w:hAnsi="Arial" w:cs="Arial"/>
                <w:i/>
                <w:sz w:val="18"/>
                <w:szCs w:val="18"/>
              </w:rPr>
            </w:pPr>
            <w:r w:rsidRPr="00E35C62">
              <w:rPr>
                <w:rFonts w:ascii="Arial" w:hAnsi="Arial" w:cs="Arial"/>
                <w:b/>
                <w:sz w:val="18"/>
                <w:szCs w:val="18"/>
              </w:rPr>
              <w:t>Partner and collaboration</w:t>
            </w:r>
          </w:p>
        </w:tc>
      </w:tr>
      <w:tr w:rsidR="006A12F6" w:rsidRPr="008C2EC4" w:rsidTr="00213014">
        <w:tc>
          <w:tcPr>
            <w:tcW w:w="1809" w:type="dxa"/>
            <w:vMerge/>
            <w:tcBorders>
              <w:right w:val="single" w:sz="4" w:space="0" w:color="auto"/>
            </w:tcBorders>
          </w:tcPr>
          <w:p w:rsidR="006A12F6" w:rsidRPr="005459E1"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single" w:sz="4" w:space="0" w:color="auto"/>
              <w:right w:val="single" w:sz="4" w:space="0" w:color="auto"/>
            </w:tcBorders>
          </w:tcPr>
          <w:p w:rsidR="006A12F6" w:rsidRPr="00800A62" w:rsidRDefault="006A12F6" w:rsidP="00213014">
            <w:pPr>
              <w:tabs>
                <w:tab w:val="left" w:pos="709"/>
              </w:tabs>
              <w:spacing w:before="120" w:after="120" w:line="240" w:lineRule="auto"/>
              <w:jc w:val="left"/>
              <w:rPr>
                <w:rFonts w:ascii="Arial" w:hAnsi="Arial" w:cs="Arial"/>
                <w:color w:val="000000"/>
                <w:sz w:val="18"/>
                <w:szCs w:val="18"/>
                <w:highlight w:val="yellow"/>
              </w:rPr>
            </w:pPr>
            <w:r>
              <w:rPr>
                <w:rFonts w:ascii="Arial" w:hAnsi="Arial" w:cs="Arial"/>
                <w:sz w:val="18"/>
                <w:szCs w:val="18"/>
              </w:rPr>
              <w:t>As per 2018</w:t>
            </w:r>
            <w:r w:rsidRPr="00800A62">
              <w:rPr>
                <w:rFonts w:ascii="Arial" w:hAnsi="Arial" w:cs="Arial"/>
                <w:sz w:val="18"/>
                <w:szCs w:val="18"/>
              </w:rPr>
              <w:t>–1</w:t>
            </w:r>
            <w:r>
              <w:rPr>
                <w:rFonts w:ascii="Arial" w:hAnsi="Arial" w:cs="Arial"/>
                <w:sz w:val="18"/>
                <w:szCs w:val="18"/>
              </w:rPr>
              <w:t>9</w:t>
            </w:r>
            <w:r w:rsidRPr="00800A62">
              <w:rPr>
                <w:rFonts w:ascii="Arial" w:hAnsi="Arial" w:cs="Arial"/>
                <w:sz w:val="18"/>
                <w:szCs w:val="18"/>
              </w:rPr>
              <w:t>.</w:t>
            </w:r>
          </w:p>
        </w:tc>
        <w:tc>
          <w:tcPr>
            <w:tcW w:w="2642" w:type="dxa"/>
            <w:tcBorders>
              <w:top w:val="dotted" w:sz="4" w:space="0" w:color="auto"/>
              <w:left w:val="single" w:sz="4" w:space="0" w:color="auto"/>
              <w:bottom w:val="single" w:sz="4" w:space="0" w:color="auto"/>
            </w:tcBorders>
          </w:tcPr>
          <w:p w:rsidR="006A12F6" w:rsidRPr="008C2EC4" w:rsidRDefault="006A12F6" w:rsidP="00213014">
            <w:pPr>
              <w:tabs>
                <w:tab w:val="left" w:pos="709"/>
              </w:tabs>
              <w:spacing w:before="120" w:after="120" w:line="240" w:lineRule="auto"/>
              <w:jc w:val="left"/>
              <w:rPr>
                <w:rFonts w:ascii="Arial" w:hAnsi="Arial" w:cs="Arial"/>
                <w:sz w:val="18"/>
                <w:szCs w:val="18"/>
              </w:rPr>
            </w:pPr>
            <w:r w:rsidRPr="008C2EC4">
              <w:rPr>
                <w:rFonts w:ascii="Arial" w:hAnsi="Arial" w:cs="Arial"/>
                <w:sz w:val="18"/>
                <w:szCs w:val="18"/>
              </w:rPr>
              <w:t>As per 201</w:t>
            </w:r>
            <w:r>
              <w:rPr>
                <w:rFonts w:ascii="Arial" w:hAnsi="Arial" w:cs="Arial"/>
                <w:sz w:val="18"/>
                <w:szCs w:val="18"/>
              </w:rPr>
              <w:t>8</w:t>
            </w:r>
            <w:r w:rsidRPr="008C2EC4">
              <w:rPr>
                <w:rFonts w:ascii="Arial" w:hAnsi="Arial" w:cs="Arial"/>
                <w:sz w:val="18"/>
                <w:szCs w:val="18"/>
              </w:rPr>
              <w:t>–1</w:t>
            </w:r>
            <w:r>
              <w:rPr>
                <w:rFonts w:ascii="Arial" w:hAnsi="Arial" w:cs="Arial"/>
                <w:sz w:val="18"/>
                <w:szCs w:val="18"/>
              </w:rPr>
              <w:t>9</w:t>
            </w:r>
            <w:r w:rsidRPr="008C2EC4">
              <w:rPr>
                <w:rFonts w:ascii="Arial" w:hAnsi="Arial" w:cs="Arial"/>
                <w:sz w:val="18"/>
                <w:szCs w:val="18"/>
              </w:rPr>
              <w:t>.</w:t>
            </w:r>
          </w:p>
        </w:tc>
      </w:tr>
      <w:tr w:rsidR="006A12F6" w:rsidRPr="008C2EC4" w:rsidTr="00213014">
        <w:tc>
          <w:tcPr>
            <w:tcW w:w="1809" w:type="dxa"/>
            <w:vMerge w:val="restart"/>
            <w:tcBorders>
              <w:right w:val="single" w:sz="4" w:space="0" w:color="auto"/>
            </w:tcBorders>
          </w:tcPr>
          <w:p w:rsidR="006A12F6" w:rsidRPr="005459E1" w:rsidRDefault="006A12F6" w:rsidP="00213014">
            <w:pPr>
              <w:tabs>
                <w:tab w:val="left" w:pos="709"/>
              </w:tabs>
              <w:spacing w:before="60" w:after="60" w:line="240" w:lineRule="auto"/>
              <w:jc w:val="left"/>
              <w:rPr>
                <w:rFonts w:ascii="Arial" w:hAnsi="Arial" w:cs="Arial"/>
                <w:sz w:val="18"/>
                <w:szCs w:val="18"/>
              </w:rPr>
            </w:pPr>
            <w:r w:rsidRPr="005459E1">
              <w:rPr>
                <w:rFonts w:ascii="Arial" w:hAnsi="Arial" w:cs="Arial"/>
                <w:sz w:val="18"/>
                <w:szCs w:val="18"/>
              </w:rPr>
              <w:t>2020–21 and beyond</w:t>
            </w:r>
          </w:p>
          <w:p w:rsidR="006A12F6" w:rsidRPr="005459E1" w:rsidRDefault="006A12F6" w:rsidP="00213014">
            <w:pPr>
              <w:tabs>
                <w:tab w:val="left" w:pos="709"/>
              </w:tabs>
              <w:spacing w:before="60" w:after="60" w:line="240" w:lineRule="auto"/>
              <w:jc w:val="left"/>
              <w:rPr>
                <w:rFonts w:ascii="Arial" w:hAnsi="Arial" w:cs="Arial"/>
                <w:sz w:val="18"/>
                <w:szCs w:val="18"/>
              </w:rPr>
            </w:pPr>
          </w:p>
        </w:tc>
        <w:tc>
          <w:tcPr>
            <w:tcW w:w="6117" w:type="dxa"/>
            <w:gridSpan w:val="2"/>
            <w:tcBorders>
              <w:top w:val="single" w:sz="4" w:space="0" w:color="auto"/>
              <w:left w:val="single" w:sz="4" w:space="0" w:color="auto"/>
              <w:bottom w:val="dotted" w:sz="4" w:space="0" w:color="auto"/>
            </w:tcBorders>
          </w:tcPr>
          <w:p w:rsidR="006A12F6" w:rsidRPr="008C2EC4" w:rsidRDefault="006A12F6" w:rsidP="00213014">
            <w:pPr>
              <w:tabs>
                <w:tab w:val="left" w:pos="709"/>
              </w:tabs>
              <w:spacing w:before="120" w:after="120" w:line="240" w:lineRule="auto"/>
              <w:jc w:val="left"/>
              <w:rPr>
                <w:rFonts w:ascii="Arial" w:hAnsi="Arial" w:cs="Arial"/>
                <w:color w:val="000000"/>
                <w:sz w:val="18"/>
                <w:szCs w:val="18"/>
              </w:rPr>
            </w:pPr>
            <w:r>
              <w:rPr>
                <w:rFonts w:ascii="Arial" w:hAnsi="Arial" w:cs="Arial"/>
                <w:b/>
                <w:color w:val="000000"/>
                <w:sz w:val="18"/>
                <w:szCs w:val="18"/>
              </w:rPr>
              <w:t>Corporate governance and decision making is overseen by a</w:t>
            </w:r>
            <w:r w:rsidRPr="00B377DC">
              <w:rPr>
                <w:rFonts w:ascii="Arial" w:hAnsi="Arial" w:cs="Arial"/>
                <w:b/>
                <w:color w:val="000000"/>
                <w:sz w:val="18"/>
                <w:szCs w:val="18"/>
              </w:rPr>
              <w:t xml:space="preserve"> framework of policies and procedures</w:t>
            </w:r>
          </w:p>
        </w:tc>
      </w:tr>
      <w:tr w:rsidR="006A12F6" w:rsidRPr="008C2EC4" w:rsidTr="00213014">
        <w:tc>
          <w:tcPr>
            <w:tcW w:w="1809" w:type="dxa"/>
            <w:vMerge/>
            <w:tcBorders>
              <w:right w:val="single" w:sz="4" w:space="0" w:color="auto"/>
            </w:tcBorders>
          </w:tcPr>
          <w:p w:rsidR="006A12F6"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vAlign w:val="center"/>
          </w:tcPr>
          <w:p w:rsidR="006A12F6" w:rsidRPr="00965E33" w:rsidRDefault="006A12F6" w:rsidP="00213014">
            <w:pPr>
              <w:tabs>
                <w:tab w:val="left" w:pos="709"/>
              </w:tabs>
              <w:spacing w:before="120" w:after="120" w:line="240" w:lineRule="auto"/>
              <w:jc w:val="left"/>
              <w:rPr>
                <w:rFonts w:ascii="Arial" w:hAnsi="Arial" w:cs="Arial"/>
                <w:color w:val="000000"/>
                <w:sz w:val="18"/>
                <w:szCs w:val="18"/>
              </w:rPr>
            </w:pPr>
            <w:r w:rsidRPr="00965E33">
              <w:rPr>
                <w:rFonts w:ascii="Arial" w:hAnsi="Arial" w:cs="Arial"/>
                <w:sz w:val="18"/>
                <w:szCs w:val="18"/>
              </w:rPr>
              <w:t>As per 201</w:t>
            </w:r>
            <w:r>
              <w:rPr>
                <w:rFonts w:ascii="Arial" w:hAnsi="Arial" w:cs="Arial"/>
                <w:sz w:val="18"/>
                <w:szCs w:val="18"/>
              </w:rPr>
              <w:t>8</w:t>
            </w:r>
            <w:r w:rsidRPr="00965E33">
              <w:rPr>
                <w:rFonts w:ascii="Arial" w:hAnsi="Arial" w:cs="Arial"/>
                <w:sz w:val="18"/>
                <w:szCs w:val="18"/>
              </w:rPr>
              <w:t>–1</w:t>
            </w:r>
            <w:r>
              <w:rPr>
                <w:rFonts w:ascii="Arial" w:hAnsi="Arial" w:cs="Arial"/>
                <w:sz w:val="18"/>
                <w:szCs w:val="18"/>
              </w:rPr>
              <w:t>9</w:t>
            </w:r>
            <w:r w:rsidRPr="00965E33">
              <w:rPr>
                <w:rFonts w:ascii="Arial" w:hAnsi="Arial" w:cs="Arial"/>
                <w:sz w:val="18"/>
                <w:szCs w:val="18"/>
              </w:rPr>
              <w:t>.</w:t>
            </w:r>
          </w:p>
        </w:tc>
        <w:tc>
          <w:tcPr>
            <w:tcW w:w="2642" w:type="dxa"/>
            <w:tcBorders>
              <w:top w:val="dotted" w:sz="4" w:space="0" w:color="auto"/>
              <w:left w:val="single" w:sz="4" w:space="0" w:color="auto"/>
              <w:bottom w:val="dotted" w:sz="4" w:space="0" w:color="auto"/>
            </w:tcBorders>
          </w:tcPr>
          <w:p w:rsidR="006A12F6" w:rsidRPr="00965E33" w:rsidRDefault="006A12F6" w:rsidP="00213014">
            <w:pPr>
              <w:tabs>
                <w:tab w:val="left" w:pos="709"/>
              </w:tabs>
              <w:spacing w:before="120" w:after="120" w:line="240" w:lineRule="auto"/>
              <w:jc w:val="left"/>
              <w:rPr>
                <w:rFonts w:ascii="Arial" w:hAnsi="Arial" w:cs="Arial"/>
                <w:color w:val="000000"/>
                <w:sz w:val="18"/>
                <w:szCs w:val="18"/>
              </w:rPr>
            </w:pPr>
            <w:r w:rsidRPr="00965E33">
              <w:rPr>
                <w:rFonts w:ascii="Arial" w:hAnsi="Arial" w:cs="Arial"/>
                <w:sz w:val="18"/>
                <w:szCs w:val="18"/>
              </w:rPr>
              <w:t>As per 201</w:t>
            </w:r>
            <w:r>
              <w:rPr>
                <w:rFonts w:ascii="Arial" w:hAnsi="Arial" w:cs="Arial"/>
                <w:sz w:val="18"/>
                <w:szCs w:val="18"/>
              </w:rPr>
              <w:t>8</w:t>
            </w:r>
            <w:r w:rsidRPr="00965E33">
              <w:rPr>
                <w:rFonts w:ascii="Arial" w:hAnsi="Arial" w:cs="Arial"/>
                <w:sz w:val="18"/>
                <w:szCs w:val="18"/>
              </w:rPr>
              <w:t>–1</w:t>
            </w:r>
            <w:r>
              <w:rPr>
                <w:rFonts w:ascii="Arial" w:hAnsi="Arial" w:cs="Arial"/>
                <w:sz w:val="18"/>
                <w:szCs w:val="18"/>
              </w:rPr>
              <w:t>9</w:t>
            </w:r>
            <w:r w:rsidRPr="00965E33">
              <w:rPr>
                <w:rFonts w:ascii="Arial" w:hAnsi="Arial" w:cs="Arial"/>
                <w:sz w:val="18"/>
                <w:szCs w:val="18"/>
              </w:rPr>
              <w:t>.</w:t>
            </w:r>
          </w:p>
        </w:tc>
      </w:tr>
      <w:tr w:rsidR="006A12F6" w:rsidRPr="009568BF" w:rsidTr="00213014">
        <w:tc>
          <w:tcPr>
            <w:tcW w:w="1809" w:type="dxa"/>
            <w:vMerge/>
            <w:tcBorders>
              <w:right w:val="single" w:sz="4" w:space="0" w:color="auto"/>
            </w:tcBorders>
          </w:tcPr>
          <w:p w:rsidR="006A12F6" w:rsidRDefault="006A12F6" w:rsidP="00213014">
            <w:pPr>
              <w:tabs>
                <w:tab w:val="left" w:pos="709"/>
              </w:tabs>
              <w:spacing w:before="60" w:after="60" w:line="240" w:lineRule="auto"/>
              <w:jc w:val="left"/>
              <w:rPr>
                <w:rFonts w:ascii="Arial" w:hAnsi="Arial" w:cs="Arial"/>
                <w:sz w:val="18"/>
                <w:szCs w:val="18"/>
              </w:rPr>
            </w:pPr>
          </w:p>
        </w:tc>
        <w:tc>
          <w:tcPr>
            <w:tcW w:w="6117" w:type="dxa"/>
            <w:gridSpan w:val="2"/>
            <w:tcBorders>
              <w:top w:val="dotted" w:sz="4" w:space="0" w:color="auto"/>
              <w:left w:val="single" w:sz="4" w:space="0" w:color="auto"/>
              <w:bottom w:val="dotted" w:sz="4" w:space="0" w:color="auto"/>
            </w:tcBorders>
          </w:tcPr>
          <w:p w:rsidR="006A12F6" w:rsidRPr="009568BF" w:rsidRDefault="006A12F6" w:rsidP="00213014">
            <w:pPr>
              <w:tabs>
                <w:tab w:val="left" w:pos="709"/>
              </w:tabs>
              <w:spacing w:before="120" w:after="120" w:line="240" w:lineRule="auto"/>
              <w:jc w:val="left"/>
              <w:rPr>
                <w:rFonts w:ascii="Arial" w:hAnsi="Arial" w:cs="Arial"/>
                <w:color w:val="000000"/>
                <w:sz w:val="18"/>
                <w:szCs w:val="18"/>
                <w:highlight w:val="yellow"/>
              </w:rPr>
            </w:pPr>
            <w:r w:rsidRPr="00E35C62">
              <w:rPr>
                <w:rFonts w:ascii="Arial" w:hAnsi="Arial" w:cs="Arial"/>
                <w:b/>
                <w:sz w:val="18"/>
                <w:szCs w:val="18"/>
              </w:rPr>
              <w:t>Partner and collaboration</w:t>
            </w:r>
          </w:p>
        </w:tc>
      </w:tr>
      <w:tr w:rsidR="006A12F6" w:rsidRPr="009568BF" w:rsidTr="00213014">
        <w:tc>
          <w:tcPr>
            <w:tcW w:w="1809" w:type="dxa"/>
            <w:vMerge/>
            <w:tcBorders>
              <w:right w:val="single" w:sz="4" w:space="0" w:color="auto"/>
            </w:tcBorders>
          </w:tcPr>
          <w:p w:rsidR="006A12F6" w:rsidRDefault="006A12F6"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single" w:sz="4" w:space="0" w:color="auto"/>
              <w:right w:val="single" w:sz="4" w:space="0" w:color="auto"/>
            </w:tcBorders>
          </w:tcPr>
          <w:p w:rsidR="006A12F6" w:rsidRPr="00800A62" w:rsidRDefault="006A12F6" w:rsidP="00213014">
            <w:pPr>
              <w:tabs>
                <w:tab w:val="left" w:pos="709"/>
              </w:tabs>
              <w:spacing w:before="120" w:after="120" w:line="240" w:lineRule="auto"/>
              <w:jc w:val="left"/>
              <w:rPr>
                <w:rFonts w:ascii="Arial" w:hAnsi="Arial" w:cs="Arial"/>
                <w:color w:val="000000"/>
                <w:sz w:val="18"/>
                <w:szCs w:val="18"/>
                <w:highlight w:val="yellow"/>
              </w:rPr>
            </w:pPr>
            <w:r w:rsidRPr="00800A62">
              <w:rPr>
                <w:rFonts w:ascii="Arial" w:hAnsi="Arial" w:cs="Arial"/>
                <w:sz w:val="18"/>
                <w:szCs w:val="18"/>
              </w:rPr>
              <w:t>As per 201</w:t>
            </w:r>
            <w:r>
              <w:rPr>
                <w:rFonts w:ascii="Arial" w:hAnsi="Arial" w:cs="Arial"/>
                <w:sz w:val="18"/>
                <w:szCs w:val="18"/>
              </w:rPr>
              <w:t>8–</w:t>
            </w:r>
            <w:r w:rsidRPr="00800A62">
              <w:rPr>
                <w:rFonts w:ascii="Arial" w:hAnsi="Arial" w:cs="Arial"/>
                <w:sz w:val="18"/>
                <w:szCs w:val="18"/>
              </w:rPr>
              <w:t>1</w:t>
            </w:r>
            <w:r>
              <w:rPr>
                <w:rFonts w:ascii="Arial" w:hAnsi="Arial" w:cs="Arial"/>
                <w:sz w:val="18"/>
                <w:szCs w:val="18"/>
              </w:rPr>
              <w:t>9</w:t>
            </w:r>
            <w:r w:rsidRPr="00800A62">
              <w:rPr>
                <w:rFonts w:ascii="Arial" w:hAnsi="Arial" w:cs="Arial"/>
                <w:sz w:val="18"/>
                <w:szCs w:val="18"/>
              </w:rPr>
              <w:t>.</w:t>
            </w:r>
          </w:p>
        </w:tc>
        <w:tc>
          <w:tcPr>
            <w:tcW w:w="2642" w:type="dxa"/>
            <w:tcBorders>
              <w:top w:val="dotted" w:sz="4" w:space="0" w:color="auto"/>
              <w:left w:val="single" w:sz="4" w:space="0" w:color="auto"/>
              <w:bottom w:val="single" w:sz="4" w:space="0" w:color="auto"/>
            </w:tcBorders>
          </w:tcPr>
          <w:p w:rsidR="006A12F6" w:rsidRPr="008C2EC4" w:rsidRDefault="006A12F6" w:rsidP="00213014">
            <w:pPr>
              <w:tabs>
                <w:tab w:val="left" w:pos="709"/>
              </w:tabs>
              <w:spacing w:before="120" w:after="120" w:line="240" w:lineRule="auto"/>
              <w:jc w:val="left"/>
              <w:rPr>
                <w:rFonts w:ascii="Arial" w:hAnsi="Arial" w:cs="Arial"/>
                <w:sz w:val="18"/>
                <w:szCs w:val="18"/>
              </w:rPr>
            </w:pPr>
            <w:r w:rsidRPr="008C2EC4">
              <w:rPr>
                <w:rFonts w:ascii="Arial" w:hAnsi="Arial" w:cs="Arial"/>
                <w:sz w:val="18"/>
                <w:szCs w:val="18"/>
              </w:rPr>
              <w:t>As per 201</w:t>
            </w:r>
            <w:r>
              <w:rPr>
                <w:rFonts w:ascii="Arial" w:hAnsi="Arial" w:cs="Arial"/>
                <w:sz w:val="18"/>
                <w:szCs w:val="18"/>
              </w:rPr>
              <w:t>8–</w:t>
            </w:r>
            <w:r w:rsidRPr="008C2EC4">
              <w:rPr>
                <w:rFonts w:ascii="Arial" w:hAnsi="Arial" w:cs="Arial"/>
                <w:sz w:val="18"/>
                <w:szCs w:val="18"/>
              </w:rPr>
              <w:t>1</w:t>
            </w:r>
            <w:r>
              <w:rPr>
                <w:rFonts w:ascii="Arial" w:hAnsi="Arial" w:cs="Arial"/>
                <w:sz w:val="18"/>
                <w:szCs w:val="18"/>
              </w:rPr>
              <w:t>9</w:t>
            </w:r>
            <w:r w:rsidRPr="008C2EC4">
              <w:rPr>
                <w:rFonts w:ascii="Arial" w:hAnsi="Arial" w:cs="Arial"/>
                <w:sz w:val="18"/>
                <w:szCs w:val="18"/>
              </w:rPr>
              <w:t>.</w:t>
            </w:r>
          </w:p>
        </w:tc>
      </w:tr>
    </w:tbl>
    <w:p w:rsidR="006A12F6" w:rsidRDefault="006A12F6" w:rsidP="006A12F6">
      <w:pPr>
        <w:spacing w:after="0" w:line="240" w:lineRule="auto"/>
        <w:ind w:left="-142"/>
        <w:rPr>
          <w:rStyle w:val="ChartandTableFootnoteChar"/>
        </w:rPr>
      </w:pPr>
    </w:p>
    <w:p w:rsidR="006A12F6" w:rsidRPr="009568BF" w:rsidRDefault="006A12F6" w:rsidP="006A12F6">
      <w:pPr>
        <w:pStyle w:val="ChartandTableFootnote"/>
        <w:tabs>
          <w:tab w:val="clear" w:pos="284"/>
          <w:tab w:val="left" w:pos="142"/>
        </w:tabs>
        <w:ind w:left="563" w:hanging="705"/>
        <w:jc w:val="left"/>
        <w:rPr>
          <w:szCs w:val="16"/>
        </w:rPr>
      </w:pPr>
      <w:r w:rsidRPr="005A6D4A">
        <w:rPr>
          <w:szCs w:val="16"/>
        </w:rPr>
        <w:t>Note:</w:t>
      </w:r>
      <w:r>
        <w:rPr>
          <w:szCs w:val="16"/>
        </w:rPr>
        <w:tab/>
      </w:r>
      <w:r w:rsidRPr="005A6D4A">
        <w:rPr>
          <w:szCs w:val="16"/>
        </w:rPr>
        <w:t>Performance criteria and targets were changed in 2015–16 for subsequent years following the</w:t>
      </w:r>
      <w:r>
        <w:rPr>
          <w:szCs w:val="16"/>
        </w:rPr>
        <w:t xml:space="preserve"> approval o</w:t>
      </w:r>
      <w:r w:rsidRPr="005A6D4A">
        <w:rPr>
          <w:szCs w:val="16"/>
        </w:rPr>
        <w:t>f the FRDC Research, Development and Extension Plan 2015–20.</w:t>
      </w:r>
    </w:p>
    <w:p w:rsidR="006A12F6" w:rsidRPr="009568BF" w:rsidRDefault="006A12F6" w:rsidP="006A12F6"/>
    <w:p w:rsidR="006A12F6" w:rsidRPr="007472C8" w:rsidRDefault="006A12F6" w:rsidP="006A12F6">
      <w:pPr>
        <w:pStyle w:val="Heading2"/>
      </w:pPr>
      <w:r>
        <w:br w:type="page"/>
      </w:r>
      <w:r w:rsidRPr="007472C8">
        <w:lastRenderedPageBreak/>
        <w:t xml:space="preserve">Section 3: Budgeted financial statements </w:t>
      </w:r>
    </w:p>
    <w:p w:rsidR="006A12F6" w:rsidRDefault="006A12F6" w:rsidP="006A12F6">
      <w:pPr>
        <w:spacing w:before="240"/>
      </w:pPr>
      <w:r>
        <w:t>Section 3 presents budgeted financial statements which provide a comprehensive snapshot of entity finances for the 2019–20</w:t>
      </w:r>
      <w:r w:rsidRPr="006C21F1">
        <w:t xml:space="preserve"> </w:t>
      </w:r>
      <w:r>
        <w:t>budget year, including the impact of budget measures and resourcing on financial statements.</w:t>
      </w:r>
    </w:p>
    <w:p w:rsidR="006A12F6" w:rsidRDefault="006A12F6" w:rsidP="006A12F6">
      <w:pPr>
        <w:pStyle w:val="Heading3"/>
        <w:spacing w:line="260" w:lineRule="exact"/>
      </w:pPr>
      <w:r>
        <w:t>3.1</w:t>
      </w:r>
      <w:r>
        <w:tab/>
        <w:t>Budgeted financial statements</w:t>
      </w:r>
    </w:p>
    <w:p w:rsidR="006A12F6" w:rsidRDefault="006A12F6" w:rsidP="006A12F6">
      <w:pPr>
        <w:pStyle w:val="Heading4"/>
        <w:spacing w:before="240" w:after="240" w:line="260" w:lineRule="exact"/>
      </w:pPr>
      <w:r>
        <w:t>3.1.</w:t>
      </w:r>
      <w:r w:rsidRPr="006C21F1">
        <w:t>1</w:t>
      </w:r>
      <w:r>
        <w:tab/>
        <w:t>Explanatory notes and analysis of budgeted financial statements</w:t>
      </w:r>
    </w:p>
    <w:p w:rsidR="006A12F6" w:rsidRPr="00814764" w:rsidRDefault="006A12F6" w:rsidP="006A12F6">
      <w:pPr>
        <w:spacing w:before="240"/>
      </w:pPr>
      <w:r w:rsidRPr="00814764">
        <w:t xml:space="preserve">The FRDC’s RD&amp;E expenditure is dependent on the gross value of production (GVP) </w:t>
      </w:r>
      <w:r>
        <w:t>of</w:t>
      </w:r>
      <w:r w:rsidRPr="00814764">
        <w:t xml:space="preserve"> the Australian fishing industry. The indication for the GVP for the Australian fishing industry is positive, with growth expected in 201</w:t>
      </w:r>
      <w:r>
        <w:t>8</w:t>
      </w:r>
      <w:r w:rsidRPr="00814764">
        <w:t>–1</w:t>
      </w:r>
      <w:r>
        <w:t>9</w:t>
      </w:r>
      <w:r w:rsidRPr="00814764">
        <w:t xml:space="preserve"> year. This is based </w:t>
      </w:r>
      <w:r>
        <w:t xml:space="preserve">primarily </w:t>
      </w:r>
      <w:r w:rsidRPr="00814764">
        <w:t>on aquaculture which is anticipated to grow</w:t>
      </w:r>
      <w:r>
        <w:t xml:space="preserve"> – prawns, Barramundi, Atlantic Salmon and Yellowtail Kingfish will be key drivers</w:t>
      </w:r>
      <w:r w:rsidRPr="00814764">
        <w:t>. Income contributions from the commercial sector are expected to maintain current levels. The commencement of marketing activities is likely to see industry contribute funds specifically for this activity. The amount of marketing income is not likely to be significant in 201</w:t>
      </w:r>
      <w:r>
        <w:t>8–</w:t>
      </w:r>
      <w:r w:rsidRPr="00814764">
        <w:t>1</w:t>
      </w:r>
      <w:r>
        <w:t>9</w:t>
      </w:r>
      <w:r w:rsidRPr="00814764">
        <w:t>, but is likely to grow in future years.</w:t>
      </w:r>
    </w:p>
    <w:p w:rsidR="006A12F6" w:rsidRDefault="006A12F6" w:rsidP="006A12F6">
      <w:pPr>
        <w:pStyle w:val="Heading3"/>
        <w:spacing w:line="260" w:lineRule="exact"/>
      </w:pPr>
      <w:r>
        <w:br w:type="page"/>
      </w:r>
      <w:r>
        <w:lastRenderedPageBreak/>
        <w:t>3.2</w:t>
      </w:r>
      <w:r>
        <w:tab/>
        <w:t>Budgeted financial statements tables</w:t>
      </w:r>
    </w:p>
    <w:p w:rsidR="006A12F6" w:rsidRPr="003C2DC8" w:rsidRDefault="006A12F6" w:rsidP="006A12F6">
      <w:pPr>
        <w:pStyle w:val="Heading5"/>
        <w:spacing w:after="0"/>
      </w:pPr>
      <w:r w:rsidRPr="00E855E0">
        <w:t xml:space="preserve">Table 3.1 Comprehensive </w:t>
      </w:r>
      <w:r>
        <w:t>i</w:t>
      </w:r>
      <w:r w:rsidRPr="00E855E0">
        <w:t xml:space="preserve">ncome </w:t>
      </w:r>
      <w:r>
        <w:t>s</w:t>
      </w:r>
      <w:r w:rsidRPr="00E855E0">
        <w:t xml:space="preserve">tatement (showing net cost of services) </w:t>
      </w:r>
      <w:r w:rsidRPr="003C2DC8">
        <w:br/>
        <w:t>(for the period ended 30 June)</w:t>
      </w:r>
    </w:p>
    <w:p w:rsidR="006A12F6" w:rsidRDefault="006A12F6" w:rsidP="006A12F6">
      <w:pPr>
        <w:pStyle w:val="Source"/>
        <w:ind w:left="284" w:hanging="284"/>
        <w:rPr>
          <w:lang w:val="en-AU"/>
        </w:rPr>
      </w:pPr>
      <w:r>
        <w:object w:dxaOrig="7709" w:dyaOrig="5855">
          <v:shape id="_x0000_i1094" type="#_x0000_t75" style="width:385.5pt;height:292.5pt" o:ole="">
            <v:imagedata r:id="rId251" o:title=""/>
          </v:shape>
          <o:OLEObject Type="Link" ProgID="Excel.Sheet.12" ShapeID="_x0000_i1094" DrawAspect="Content" r:id="rId252" UpdateMode="Always">
            <o:LinkType>EnhancedMetaFile</o:LinkType>
            <o:LockedField>false</o:LockedField>
          </o:OLEObject>
        </w:object>
      </w:r>
    </w:p>
    <w:p w:rsidR="006A12F6" w:rsidRDefault="006A12F6" w:rsidP="006A12F6">
      <w:pPr>
        <w:pStyle w:val="Source"/>
        <w:ind w:left="284" w:hanging="284"/>
        <w:rPr>
          <w:lang w:val="en-AU"/>
        </w:rPr>
      </w:pPr>
    </w:p>
    <w:p w:rsidR="006A12F6" w:rsidRDefault="006A12F6" w:rsidP="006A12F6">
      <w:pPr>
        <w:pStyle w:val="Source"/>
        <w:ind w:left="284" w:hanging="284"/>
      </w:pPr>
      <w:r>
        <w:rPr>
          <w:lang w:val="en-AU"/>
        </w:rPr>
        <w:t>(a)</w:t>
      </w:r>
      <w:r w:rsidRPr="005E2D69">
        <w:tab/>
        <w:t xml:space="preserve">Revenue from Government includes a Commonwealth contribution under the PIRD Act and levies collected from industry by the Department of Agriculture </w:t>
      </w:r>
      <w:r>
        <w:t xml:space="preserve">and Water Resources </w:t>
      </w:r>
      <w:r w:rsidRPr="005E2D69">
        <w:t>for R&amp;D activities.</w:t>
      </w:r>
    </w:p>
    <w:p w:rsidR="006A12F6" w:rsidRDefault="006A12F6" w:rsidP="006A12F6">
      <w:pPr>
        <w:pStyle w:val="Source"/>
      </w:pPr>
    </w:p>
    <w:p w:rsidR="006A12F6" w:rsidRDefault="006A12F6" w:rsidP="006A12F6">
      <w:pPr>
        <w:pStyle w:val="Source"/>
      </w:pPr>
      <w:r w:rsidRPr="00E4582E">
        <w:t>Prepared on Australian Accounting Standards basis</w:t>
      </w:r>
      <w:r>
        <w:t>.</w:t>
      </w:r>
    </w:p>
    <w:p w:rsidR="006A12F6" w:rsidRDefault="006A12F6" w:rsidP="006A12F6">
      <w:pPr>
        <w:pStyle w:val="NoSpacing"/>
      </w:pPr>
    </w:p>
    <w:p w:rsidR="006A12F6" w:rsidRDefault="006A12F6" w:rsidP="006A12F6">
      <w:pPr>
        <w:pStyle w:val="Heading5"/>
        <w:spacing w:after="0"/>
      </w:pPr>
      <w:r>
        <w:br w:type="page"/>
      </w:r>
      <w:r w:rsidRPr="00E4582E">
        <w:lastRenderedPageBreak/>
        <w:t>Table 3.2: Budg</w:t>
      </w:r>
      <w:r>
        <w:t xml:space="preserve">eted departmental balance sheet </w:t>
      </w:r>
      <w:r w:rsidRPr="00E4582E">
        <w:t>(as at 30</w:t>
      </w:r>
      <w:r w:rsidRPr="003C2DC8">
        <w:t> </w:t>
      </w:r>
      <w:r w:rsidRPr="00E4582E">
        <w:t>June)</w:t>
      </w:r>
    </w:p>
    <w:p w:rsidR="006A12F6" w:rsidRDefault="006A12F6" w:rsidP="006A12F6">
      <w:pPr>
        <w:pStyle w:val="Source"/>
      </w:pPr>
      <w:r>
        <w:object w:dxaOrig="7714" w:dyaOrig="6496">
          <v:shape id="_x0000_i1095" type="#_x0000_t75" style="width:385.5pt;height:324.75pt" o:ole="">
            <v:imagedata r:id="rId253" o:title=""/>
          </v:shape>
          <o:OLEObject Type="Link" ProgID="Excel.Sheet.12" ShapeID="_x0000_i1095" DrawAspect="Content" r:id="rId254" UpdateMode="Always">
            <o:LinkType>EnhancedMetaFile</o:LinkType>
            <o:LockedField>false</o:LockedField>
          </o:OLEObject>
        </w:object>
      </w:r>
    </w:p>
    <w:p w:rsidR="006A12F6" w:rsidRPr="00100974" w:rsidRDefault="006A12F6" w:rsidP="006A12F6">
      <w:pPr>
        <w:pStyle w:val="NoSpacing"/>
        <w:jc w:val="left"/>
        <w:rPr>
          <w:rFonts w:ascii="Arial" w:hAnsi="Arial"/>
          <w:sz w:val="16"/>
          <w:lang w:val="x-none" w:eastAsia="x-none"/>
        </w:rPr>
      </w:pPr>
      <w:r w:rsidRPr="00100974">
        <w:rPr>
          <w:rFonts w:ascii="Arial" w:hAnsi="Arial"/>
          <w:sz w:val="16"/>
          <w:lang w:val="x-none" w:eastAsia="x-none"/>
        </w:rPr>
        <w:t>* 'Equity' is the residual interest in assets after deduction of liabilities.</w:t>
      </w:r>
    </w:p>
    <w:p w:rsidR="006A12F6" w:rsidRDefault="006A12F6" w:rsidP="006A12F6">
      <w:pPr>
        <w:pStyle w:val="Source"/>
      </w:pPr>
    </w:p>
    <w:p w:rsidR="006A12F6" w:rsidRDefault="006A12F6" w:rsidP="006A12F6">
      <w:pPr>
        <w:pStyle w:val="Source"/>
      </w:pPr>
      <w:r>
        <w:t>Prepared on Australian Accounting Standards basis.</w:t>
      </w:r>
    </w:p>
    <w:p w:rsidR="006A12F6" w:rsidRDefault="006A12F6" w:rsidP="006A12F6">
      <w:pPr>
        <w:pStyle w:val="NoSpacing"/>
      </w:pPr>
    </w:p>
    <w:p w:rsidR="006A12F6" w:rsidRDefault="006A12F6" w:rsidP="006A12F6">
      <w:pPr>
        <w:pStyle w:val="Heading5"/>
        <w:spacing w:after="0"/>
      </w:pPr>
      <w:r>
        <w:br w:type="page"/>
      </w:r>
      <w:r>
        <w:lastRenderedPageBreak/>
        <w:t>Table 3.3</w:t>
      </w:r>
      <w:r w:rsidRPr="00D30CBA">
        <w:t xml:space="preserve">: Departmental </w:t>
      </w:r>
      <w:r>
        <w:t>s</w:t>
      </w:r>
      <w:r w:rsidRPr="00D30CBA">
        <w:t xml:space="preserve">tatement of </w:t>
      </w:r>
      <w:r>
        <w:t>c</w:t>
      </w:r>
      <w:r w:rsidRPr="00D30CBA">
        <w:t xml:space="preserve">hanges in </w:t>
      </w:r>
      <w:r>
        <w:t>e</w:t>
      </w:r>
      <w:r w:rsidRPr="00D30CBA">
        <w:t xml:space="preserve">quity — </w:t>
      </w:r>
      <w:r>
        <w:t>s</w:t>
      </w:r>
      <w:r w:rsidRPr="00D30CBA">
        <w:t>ummar</w:t>
      </w:r>
      <w:r>
        <w:t>y of movement (Budget year 201</w:t>
      </w:r>
      <w:r>
        <w:rPr>
          <w:lang w:val="en-AU"/>
        </w:rPr>
        <w:t>9</w:t>
      </w:r>
      <w:r>
        <w:t>–</w:t>
      </w:r>
      <w:r>
        <w:rPr>
          <w:lang w:val="en-AU"/>
        </w:rPr>
        <w:t>20</w:t>
      </w:r>
      <w:r w:rsidRPr="00D30CBA">
        <w:t>)</w:t>
      </w:r>
    </w:p>
    <w:p w:rsidR="006A12F6" w:rsidRDefault="006A12F6" w:rsidP="006A12F6">
      <w:pPr>
        <w:pStyle w:val="Source"/>
      </w:pPr>
      <w:r>
        <w:object w:dxaOrig="7702" w:dyaOrig="3482">
          <v:shape id="_x0000_i1096" type="#_x0000_t75" style="width:384.75pt;height:174pt" o:ole="">
            <v:imagedata r:id="rId255" o:title=""/>
          </v:shape>
          <o:OLEObject Type="Link" ProgID="Excel.Sheet.12" ShapeID="_x0000_i1096" DrawAspect="Content" r:id="rId256" UpdateMode="Always">
            <o:LinkType>EnhancedMetaFile</o:LinkType>
            <o:LockedField>false</o:LockedField>
          </o:OLEObject>
        </w:object>
      </w:r>
    </w:p>
    <w:p w:rsidR="006A12F6" w:rsidRDefault="006A12F6" w:rsidP="006A12F6">
      <w:pPr>
        <w:pStyle w:val="Source"/>
      </w:pPr>
    </w:p>
    <w:p w:rsidR="006A12F6" w:rsidRDefault="006A12F6" w:rsidP="006A12F6">
      <w:pPr>
        <w:pStyle w:val="Source"/>
      </w:pPr>
      <w:r>
        <w:t>Prepared on Australian Accounting Standards basis.</w:t>
      </w:r>
    </w:p>
    <w:p w:rsidR="006A12F6" w:rsidRDefault="006A12F6" w:rsidP="006A12F6">
      <w:pPr>
        <w:pStyle w:val="NoSpacing"/>
      </w:pPr>
    </w:p>
    <w:p w:rsidR="006A12F6" w:rsidRDefault="006A12F6" w:rsidP="006A12F6">
      <w:pPr>
        <w:pStyle w:val="Heading5"/>
        <w:spacing w:after="0"/>
      </w:pPr>
      <w:r>
        <w:br w:type="page"/>
      </w:r>
      <w:r>
        <w:lastRenderedPageBreak/>
        <w:t xml:space="preserve">Table 3.4: </w:t>
      </w:r>
      <w:r w:rsidRPr="00D30CBA">
        <w:t xml:space="preserve">Budgeted </w:t>
      </w:r>
      <w:r>
        <w:t>d</w:t>
      </w:r>
      <w:r w:rsidRPr="00D30CBA">
        <w:t>epar</w:t>
      </w:r>
      <w:r>
        <w:t xml:space="preserve">tmental statement of cash flows </w:t>
      </w:r>
      <w:r w:rsidRPr="00D30CBA">
        <w:t>(</w:t>
      </w:r>
      <w:r>
        <w:t xml:space="preserve">for the period </w:t>
      </w:r>
      <w:r>
        <w:rPr>
          <w:lang w:val="en-AU"/>
        </w:rPr>
        <w:br/>
      </w:r>
      <w:r>
        <w:t>ended</w:t>
      </w:r>
      <w:r w:rsidRPr="00D30CBA">
        <w:t xml:space="preserve"> 30</w:t>
      </w:r>
      <w:r w:rsidRPr="003C2DC8">
        <w:t> </w:t>
      </w:r>
      <w:r w:rsidRPr="00D30CBA">
        <w:t>June)</w:t>
      </w:r>
    </w:p>
    <w:p w:rsidR="006A12F6" w:rsidRDefault="006A12F6" w:rsidP="006A12F6">
      <w:pPr>
        <w:pStyle w:val="TableGraphic"/>
        <w:rPr>
          <w:rFonts w:ascii="Arial" w:hAnsi="Arial"/>
          <w:sz w:val="16"/>
          <w:lang w:val="x-none" w:eastAsia="x-none"/>
        </w:rPr>
      </w:pPr>
      <w:r>
        <w:rPr>
          <w:rFonts w:ascii="Arial" w:hAnsi="Arial"/>
          <w:sz w:val="16"/>
          <w:lang w:val="x-none" w:eastAsia="x-none"/>
        </w:rPr>
        <w:object w:dxaOrig="7795" w:dyaOrig="6291">
          <v:shape id="_x0000_i1097" type="#_x0000_t75" style="width:390pt;height:314.25pt" o:ole="">
            <v:imagedata r:id="rId257" o:title=""/>
          </v:shape>
          <o:OLEObject Type="Link" ProgID="Excel.Sheet.12" ShapeID="_x0000_i1097" DrawAspect="Content" r:id="rId258" UpdateMode="Always">
            <o:LinkType>EnhancedMetaFile</o:LinkType>
            <o:LockedField>false</o:LockedField>
          </o:OLEObject>
        </w:object>
      </w:r>
    </w:p>
    <w:p w:rsidR="006A12F6" w:rsidRDefault="006A12F6" w:rsidP="006A12F6">
      <w:pPr>
        <w:pStyle w:val="TableGraphic"/>
        <w:rPr>
          <w:rFonts w:ascii="Arial" w:hAnsi="Arial"/>
          <w:sz w:val="16"/>
          <w:lang w:val="x-none" w:eastAsia="x-none"/>
        </w:rPr>
      </w:pPr>
    </w:p>
    <w:p w:rsidR="006A12F6" w:rsidRPr="009568BF" w:rsidRDefault="006A12F6" w:rsidP="006A12F6">
      <w:pPr>
        <w:pStyle w:val="TableGraphic"/>
        <w:rPr>
          <w:rFonts w:ascii="Arial" w:hAnsi="Arial"/>
          <w:sz w:val="16"/>
          <w:lang w:val="x-none" w:eastAsia="x-none"/>
        </w:rPr>
      </w:pPr>
      <w:r w:rsidRPr="009568BF">
        <w:rPr>
          <w:rFonts w:ascii="Arial" w:hAnsi="Arial"/>
          <w:sz w:val="16"/>
          <w:lang w:val="x-none" w:eastAsia="x-none"/>
        </w:rPr>
        <w:t>Prepared on Australian Accounting Standards basis.</w:t>
      </w:r>
    </w:p>
    <w:p w:rsidR="006A12F6" w:rsidRDefault="006A12F6" w:rsidP="006A12F6">
      <w:pPr>
        <w:pStyle w:val="NoSpacing"/>
      </w:pPr>
    </w:p>
    <w:p w:rsidR="006A12F6" w:rsidRPr="003C2DC8" w:rsidRDefault="006A12F6" w:rsidP="006A12F6">
      <w:pPr>
        <w:pStyle w:val="Heading5"/>
        <w:spacing w:after="0"/>
      </w:pPr>
      <w:r>
        <w:br w:type="page"/>
      </w:r>
      <w:r w:rsidRPr="00D30CBA">
        <w:lastRenderedPageBreak/>
        <w:t>Table 3.</w:t>
      </w:r>
      <w:r>
        <w:t>5</w:t>
      </w:r>
      <w:r w:rsidRPr="00D30CBA">
        <w:t xml:space="preserve">: </w:t>
      </w:r>
      <w:r>
        <w:t>Departmental capital budget statement</w:t>
      </w:r>
    </w:p>
    <w:p w:rsidR="006A12F6" w:rsidRDefault="006A12F6" w:rsidP="006A12F6">
      <w:pPr>
        <w:pStyle w:val="TableGraphic"/>
      </w:pPr>
      <w:r>
        <w:object w:dxaOrig="7716" w:dyaOrig="3097">
          <v:shape id="_x0000_i1098" type="#_x0000_t75" style="width:385.5pt;height:154.5pt" o:ole="">
            <v:imagedata r:id="rId259" o:title=""/>
          </v:shape>
          <o:OLEObject Type="Link" ProgID="Excel.Sheet.12" ShapeID="_x0000_i1098" DrawAspect="Content" r:id="rId260" UpdateMode="Always">
            <o:LinkType>EnhancedMetaFile</o:LinkType>
            <o:LockedField>false</o:LockedField>
          </o:OLEObject>
        </w:object>
      </w:r>
    </w:p>
    <w:p w:rsidR="006A12F6" w:rsidRDefault="006A12F6" w:rsidP="006A12F6">
      <w:pPr>
        <w:pStyle w:val="Source"/>
        <w:rPr>
          <w:lang w:val="en-AU"/>
        </w:rPr>
      </w:pPr>
    </w:p>
    <w:p w:rsidR="006A12F6" w:rsidRPr="00167AD7" w:rsidRDefault="006A12F6" w:rsidP="006A12F6">
      <w:pPr>
        <w:pStyle w:val="Source"/>
      </w:pPr>
      <w:r>
        <w:rPr>
          <w:lang w:val="en-AU"/>
        </w:rPr>
        <w:t>(a)</w:t>
      </w:r>
      <w:r w:rsidRPr="00167AD7">
        <w:tab/>
        <w:t>Includes the following source of funding:</w:t>
      </w:r>
    </w:p>
    <w:p w:rsidR="006A12F6" w:rsidRDefault="006A12F6" w:rsidP="006A12F6">
      <w:pPr>
        <w:pStyle w:val="Source"/>
        <w:tabs>
          <w:tab w:val="left" w:pos="567"/>
        </w:tabs>
      </w:pPr>
      <w:r>
        <w:tab/>
        <w:t>–</w:t>
      </w:r>
      <w:r>
        <w:tab/>
      </w:r>
      <w:r w:rsidRPr="00167AD7">
        <w:t>internally developed assets.</w:t>
      </w:r>
    </w:p>
    <w:p w:rsidR="006A12F6" w:rsidRDefault="006A12F6" w:rsidP="006A12F6">
      <w:pPr>
        <w:pStyle w:val="Source"/>
      </w:pPr>
    </w:p>
    <w:p w:rsidR="006A12F6" w:rsidRDefault="006A12F6" w:rsidP="006A12F6">
      <w:pPr>
        <w:pStyle w:val="Source"/>
      </w:pPr>
      <w:r w:rsidRPr="0088793E">
        <w:t>Consistent with information contained in the Statement of Asset Movements and the Budgeted Statement of Cash Flows.</w:t>
      </w:r>
    </w:p>
    <w:p w:rsidR="006A12F6" w:rsidRDefault="006A12F6" w:rsidP="006A12F6">
      <w:pPr>
        <w:pStyle w:val="NoSpacing"/>
      </w:pPr>
    </w:p>
    <w:p w:rsidR="006A12F6" w:rsidRDefault="006A12F6" w:rsidP="006A12F6">
      <w:pPr>
        <w:pStyle w:val="Heading5"/>
        <w:spacing w:after="0"/>
      </w:pPr>
      <w:r w:rsidRPr="00D30CBA">
        <w:t>Table 3.</w:t>
      </w:r>
      <w:r>
        <w:t>6</w:t>
      </w:r>
      <w:r w:rsidRPr="00D30CBA">
        <w:t xml:space="preserve">: </w:t>
      </w:r>
      <w:r>
        <w:t>Statement of asset movements (Budget year 201</w:t>
      </w:r>
      <w:r>
        <w:rPr>
          <w:lang w:val="en-AU"/>
        </w:rPr>
        <w:t>9</w:t>
      </w:r>
      <w:r>
        <w:t>–</w:t>
      </w:r>
      <w:r>
        <w:rPr>
          <w:lang w:val="en-AU"/>
        </w:rPr>
        <w:t>20</w:t>
      </w:r>
      <w:r>
        <w:t>)</w:t>
      </w:r>
    </w:p>
    <w:p w:rsidR="006A12F6" w:rsidRPr="00777A2D" w:rsidRDefault="006A12F6" w:rsidP="006A12F6">
      <w:pPr>
        <w:pStyle w:val="TableGraphic"/>
      </w:pPr>
      <w:r>
        <w:object w:dxaOrig="7656" w:dyaOrig="4388">
          <v:shape id="_x0000_i1099" type="#_x0000_t75" style="width:382.5pt;height:219.75pt" o:ole="">
            <v:imagedata r:id="rId261" o:title=""/>
          </v:shape>
          <o:OLEObject Type="Link" ProgID="Excel.Sheet.12" ShapeID="_x0000_i1099" DrawAspect="Content" r:id="rId262" UpdateMode="Always">
            <o:LinkType>EnhancedMetaFile</o:LinkType>
            <o:LockedField>false</o:LockedField>
          </o:OLEObject>
        </w:object>
      </w:r>
    </w:p>
    <w:p w:rsidR="006A12F6" w:rsidRDefault="006A12F6" w:rsidP="006A12F6">
      <w:pPr>
        <w:pStyle w:val="Source"/>
      </w:pPr>
    </w:p>
    <w:p w:rsidR="006A12F6" w:rsidRDefault="006A12F6" w:rsidP="006A12F6">
      <w:pPr>
        <w:pStyle w:val="Source"/>
      </w:pPr>
      <w:r w:rsidRPr="003458E0">
        <w:t>Prepared on Australian Accounting Standards basis.</w:t>
      </w:r>
    </w:p>
    <w:p w:rsidR="006A12F6" w:rsidRDefault="006A12F6" w:rsidP="006A12F6">
      <w:pPr>
        <w:pStyle w:val="Source"/>
      </w:pPr>
    </w:p>
    <w:p w:rsidR="006A12F6" w:rsidRDefault="006A12F6" w:rsidP="006A12F6">
      <w:pPr>
        <w:pStyle w:val="Source"/>
        <w:sectPr w:rsidR="006A12F6" w:rsidSect="00213014">
          <w:headerReference w:type="even" r:id="rId263"/>
          <w:headerReference w:type="first" r:id="rId264"/>
          <w:pgSz w:w="11906" w:h="16838" w:code="9"/>
          <w:pgMar w:top="2466" w:right="2098" w:bottom="2466" w:left="2098" w:header="1899" w:footer="1899" w:gutter="0"/>
          <w:cols w:space="708"/>
          <w:titlePg/>
          <w:docGrid w:linePitch="360"/>
        </w:sectPr>
      </w:pPr>
    </w:p>
    <w:p w:rsidR="006A12F6" w:rsidRDefault="006A12F6" w:rsidP="006A12F6">
      <w:pPr>
        <w:pStyle w:val="Source"/>
      </w:pPr>
    </w:p>
    <w:p w:rsidR="006A12F6" w:rsidRDefault="006A12F6" w:rsidP="00D773B5">
      <w:pPr>
        <w:pStyle w:val="NoSpacing"/>
        <w:rPr>
          <w:rFonts w:ascii="Arial" w:hAnsi="Arial"/>
          <w:sz w:val="16"/>
        </w:rPr>
        <w:sectPr w:rsidR="006A12F6" w:rsidSect="00213014">
          <w:headerReference w:type="first" r:id="rId265"/>
          <w:footerReference w:type="first" r:id="rId266"/>
          <w:pgSz w:w="11906" w:h="16838" w:code="9"/>
          <w:pgMar w:top="2466" w:right="2098" w:bottom="2466" w:left="2098" w:header="1899" w:footer="1899" w:gutter="0"/>
          <w:cols w:space="708"/>
          <w:titlePg/>
          <w:docGrid w:linePitch="360"/>
        </w:sectPr>
      </w:pPr>
    </w:p>
    <w:p w:rsidR="006A12F6" w:rsidRPr="006D5CA5" w:rsidRDefault="006A12F6" w:rsidP="006A12F6">
      <w:pPr>
        <w:pStyle w:val="Heading1"/>
      </w:pPr>
      <w:r>
        <w:lastRenderedPageBreak/>
        <w:t>Grains</w:t>
      </w:r>
      <w:r>
        <w:br/>
      </w:r>
      <w:r w:rsidRPr="006D5CA5">
        <w:t>Research and Development Corporation</w:t>
      </w:r>
    </w:p>
    <w:p w:rsidR="006A12F6" w:rsidRPr="0054660B" w:rsidRDefault="006A12F6" w:rsidP="006A12F6">
      <w:pPr>
        <w:pStyle w:val="TOC3"/>
        <w:rPr>
          <w:rStyle w:val="Hyperlink"/>
          <w:rFonts w:ascii="Arial Bold" w:hAnsi="Arial Bold"/>
          <w:caps/>
          <w:color w:val="000000"/>
          <w:u w:val="none"/>
        </w:rPr>
      </w:pPr>
      <w:r w:rsidRPr="0054660B">
        <w:rPr>
          <w:rStyle w:val="Hyperlink"/>
          <w:rFonts w:ascii="Arial Bold" w:hAnsi="Arial Bold"/>
          <w:caps/>
          <w:color w:val="000000"/>
          <w:u w:val="none"/>
        </w:rPr>
        <w:t>Section 1: Entity overview and resources</w:t>
      </w:r>
      <w:r w:rsidRPr="0054660B">
        <w:rPr>
          <w:rStyle w:val="Hyperlink"/>
          <w:rFonts w:ascii="Arial Bold" w:hAnsi="Arial Bold"/>
          <w:caps/>
          <w:color w:val="000000"/>
          <w:u w:val="none"/>
        </w:rPr>
        <w:tab/>
        <w:t>1</w:t>
      </w:r>
      <w:r>
        <w:rPr>
          <w:rStyle w:val="Hyperlink"/>
          <w:rFonts w:ascii="Arial Bold" w:hAnsi="Arial Bold"/>
          <w:caps/>
          <w:color w:val="000000"/>
          <w:u w:val="none"/>
        </w:rPr>
        <w:t>49</w:t>
      </w:r>
    </w:p>
    <w:p w:rsidR="006A12F6" w:rsidRPr="005E69AA" w:rsidRDefault="006A12F6" w:rsidP="006A12F6">
      <w:pPr>
        <w:pStyle w:val="TOC4"/>
        <w:tabs>
          <w:tab w:val="left" w:pos="800"/>
        </w:tabs>
        <w:rPr>
          <w:rFonts w:ascii="Times New Roman" w:hAnsi="Times New Roman"/>
          <w:noProof/>
          <w:sz w:val="24"/>
          <w:szCs w:val="24"/>
        </w:rPr>
      </w:pPr>
      <w:r w:rsidRPr="005E69AA">
        <w:rPr>
          <w:noProof/>
        </w:rPr>
        <w:t>1.1</w:t>
      </w:r>
      <w:r w:rsidRPr="005E69AA">
        <w:rPr>
          <w:rFonts w:ascii="Times New Roman" w:hAnsi="Times New Roman"/>
          <w:noProof/>
          <w:sz w:val="24"/>
          <w:szCs w:val="24"/>
        </w:rPr>
        <w:tab/>
      </w:r>
      <w:r w:rsidRPr="005E69AA">
        <w:rPr>
          <w:noProof/>
        </w:rPr>
        <w:t xml:space="preserve">Strategic </w:t>
      </w:r>
      <w:r>
        <w:rPr>
          <w:noProof/>
        </w:rPr>
        <w:t>direction statement</w:t>
      </w:r>
      <w:r w:rsidRPr="005E69AA">
        <w:rPr>
          <w:noProof/>
        </w:rPr>
        <w:tab/>
      </w:r>
      <w:r>
        <w:rPr>
          <w:noProof/>
        </w:rPr>
        <w:t>149</w:t>
      </w:r>
    </w:p>
    <w:p w:rsidR="006A12F6" w:rsidRPr="005E69AA" w:rsidRDefault="006A12F6" w:rsidP="006A12F6">
      <w:pPr>
        <w:pStyle w:val="TOC4"/>
        <w:tabs>
          <w:tab w:val="left" w:pos="800"/>
        </w:tabs>
        <w:rPr>
          <w:rFonts w:ascii="Times New Roman" w:hAnsi="Times New Roman"/>
          <w:noProof/>
          <w:sz w:val="24"/>
          <w:szCs w:val="24"/>
        </w:rPr>
      </w:pPr>
      <w:r w:rsidRPr="005E69AA">
        <w:rPr>
          <w:noProof/>
        </w:rPr>
        <w:t>1.2</w:t>
      </w:r>
      <w:r w:rsidRPr="005E69AA">
        <w:rPr>
          <w:rFonts w:ascii="Times New Roman" w:hAnsi="Times New Roman"/>
          <w:noProof/>
          <w:sz w:val="24"/>
          <w:szCs w:val="24"/>
        </w:rPr>
        <w:tab/>
      </w:r>
      <w:r w:rsidRPr="00CA4EBF">
        <w:rPr>
          <w:noProof/>
        </w:rPr>
        <w:t>Entity</w:t>
      </w:r>
      <w:r w:rsidRPr="005E69AA">
        <w:rPr>
          <w:noProof/>
        </w:rPr>
        <w:t xml:space="preserve"> </w:t>
      </w:r>
      <w:r>
        <w:rPr>
          <w:noProof/>
        </w:rPr>
        <w:t>r</w:t>
      </w:r>
      <w:r w:rsidRPr="005E69AA">
        <w:rPr>
          <w:noProof/>
        </w:rPr>
        <w:t xml:space="preserve">esource </w:t>
      </w:r>
      <w:r>
        <w:rPr>
          <w:noProof/>
        </w:rPr>
        <w:t>s</w:t>
      </w:r>
      <w:r w:rsidRPr="005E69AA">
        <w:rPr>
          <w:noProof/>
        </w:rPr>
        <w:t>tatement</w:t>
      </w:r>
      <w:r w:rsidRPr="005E69AA">
        <w:rPr>
          <w:noProof/>
        </w:rPr>
        <w:tab/>
      </w:r>
      <w:r>
        <w:rPr>
          <w:noProof/>
        </w:rPr>
        <w:t>151</w:t>
      </w:r>
    </w:p>
    <w:p w:rsidR="006A12F6" w:rsidRPr="005E69AA" w:rsidRDefault="006A12F6" w:rsidP="006A12F6">
      <w:pPr>
        <w:pStyle w:val="TOC4"/>
        <w:tabs>
          <w:tab w:val="left" w:pos="800"/>
        </w:tabs>
        <w:rPr>
          <w:noProof/>
        </w:rPr>
      </w:pPr>
      <w:r w:rsidRPr="005E69AA">
        <w:rPr>
          <w:noProof/>
        </w:rPr>
        <w:t>1.3</w:t>
      </w:r>
      <w:r w:rsidRPr="005E69AA">
        <w:rPr>
          <w:rFonts w:ascii="Times New Roman" w:hAnsi="Times New Roman"/>
          <w:noProof/>
          <w:sz w:val="24"/>
          <w:szCs w:val="24"/>
        </w:rPr>
        <w:tab/>
      </w:r>
      <w:r w:rsidRPr="005E69AA">
        <w:rPr>
          <w:noProof/>
        </w:rPr>
        <w:t xml:space="preserve">Budget </w:t>
      </w:r>
      <w:r>
        <w:rPr>
          <w:noProof/>
        </w:rPr>
        <w:t>m</w:t>
      </w:r>
      <w:r w:rsidRPr="005E69AA">
        <w:rPr>
          <w:noProof/>
        </w:rPr>
        <w:t>easures</w:t>
      </w:r>
      <w:r w:rsidRPr="005E69AA">
        <w:rPr>
          <w:noProof/>
        </w:rPr>
        <w:tab/>
      </w:r>
      <w:r>
        <w:rPr>
          <w:noProof/>
        </w:rPr>
        <w:t>152</w:t>
      </w:r>
    </w:p>
    <w:p w:rsidR="006A12F6" w:rsidRPr="0054660B" w:rsidRDefault="006A12F6" w:rsidP="006A12F6">
      <w:pPr>
        <w:pStyle w:val="TOC3"/>
        <w:rPr>
          <w:rStyle w:val="Hyperlink"/>
          <w:rFonts w:ascii="Arial Bold" w:hAnsi="Arial Bold"/>
          <w:caps/>
          <w:color w:val="000000"/>
          <w:u w:val="none"/>
        </w:rPr>
      </w:pPr>
      <w:r w:rsidRPr="0054660B">
        <w:rPr>
          <w:rStyle w:val="Hyperlink"/>
          <w:rFonts w:ascii="Arial Bold" w:hAnsi="Arial Bold"/>
          <w:caps/>
          <w:color w:val="000000"/>
          <w:u w:val="none"/>
        </w:rPr>
        <w:t>Section 2: Outcomes and planned performance</w:t>
      </w:r>
      <w:r w:rsidRPr="0054660B">
        <w:rPr>
          <w:rStyle w:val="Hyperlink"/>
          <w:rFonts w:ascii="Arial Bold" w:hAnsi="Arial Bold"/>
          <w:caps/>
          <w:color w:val="000000"/>
          <w:u w:val="none"/>
        </w:rPr>
        <w:tab/>
        <w:t>1</w:t>
      </w:r>
      <w:r>
        <w:rPr>
          <w:rStyle w:val="Hyperlink"/>
          <w:rFonts w:ascii="Arial Bold" w:hAnsi="Arial Bold"/>
          <w:caps/>
          <w:color w:val="000000"/>
          <w:u w:val="none"/>
        </w:rPr>
        <w:t>53</w:t>
      </w:r>
    </w:p>
    <w:p w:rsidR="006A12F6" w:rsidRPr="005E69AA" w:rsidRDefault="006A12F6" w:rsidP="006A12F6">
      <w:pPr>
        <w:pStyle w:val="TOC4"/>
        <w:tabs>
          <w:tab w:val="left" w:pos="800"/>
        </w:tabs>
        <w:rPr>
          <w:rFonts w:ascii="Times New Roman" w:hAnsi="Times New Roman"/>
          <w:noProof/>
          <w:sz w:val="24"/>
          <w:szCs w:val="24"/>
        </w:rPr>
      </w:pPr>
      <w:r w:rsidRPr="005E69AA">
        <w:rPr>
          <w:noProof/>
        </w:rPr>
        <w:t>2.1</w:t>
      </w:r>
      <w:r w:rsidRPr="005E69AA">
        <w:rPr>
          <w:rFonts w:ascii="Times New Roman" w:hAnsi="Times New Roman"/>
          <w:noProof/>
          <w:sz w:val="24"/>
          <w:szCs w:val="24"/>
        </w:rPr>
        <w:tab/>
      </w:r>
      <w:r w:rsidRPr="00BC74DE">
        <w:rPr>
          <w:noProof/>
        </w:rPr>
        <w:t>Budgeted</w:t>
      </w:r>
      <w:r>
        <w:rPr>
          <w:noProof/>
        </w:rPr>
        <w:t xml:space="preserve"> expenses and performance for Outcome 1</w:t>
      </w:r>
      <w:r w:rsidRPr="005E69AA">
        <w:rPr>
          <w:noProof/>
        </w:rPr>
        <w:tab/>
      </w:r>
      <w:r>
        <w:rPr>
          <w:noProof/>
        </w:rPr>
        <w:t>154</w:t>
      </w:r>
    </w:p>
    <w:p w:rsidR="006A12F6" w:rsidRPr="0054660B" w:rsidRDefault="006A12F6" w:rsidP="006A12F6">
      <w:pPr>
        <w:pStyle w:val="TOC3"/>
        <w:rPr>
          <w:rStyle w:val="Hyperlink"/>
          <w:rFonts w:ascii="Arial Bold" w:hAnsi="Arial Bold"/>
          <w:caps/>
          <w:color w:val="000000"/>
          <w:u w:val="none"/>
        </w:rPr>
      </w:pPr>
      <w:r w:rsidRPr="0054660B">
        <w:rPr>
          <w:rStyle w:val="Hyperlink"/>
          <w:rFonts w:ascii="Arial Bold" w:hAnsi="Arial Bold"/>
          <w:caps/>
          <w:color w:val="000000"/>
          <w:u w:val="none"/>
        </w:rPr>
        <w:t>Section 3: Budgeted financial statements</w:t>
      </w:r>
      <w:r w:rsidRPr="0054660B">
        <w:rPr>
          <w:rStyle w:val="Hyperlink"/>
          <w:rFonts w:ascii="Arial Bold" w:hAnsi="Arial Bold"/>
          <w:caps/>
          <w:color w:val="000000"/>
          <w:u w:val="none"/>
        </w:rPr>
        <w:tab/>
        <w:t>1</w:t>
      </w:r>
      <w:r>
        <w:rPr>
          <w:rStyle w:val="Hyperlink"/>
          <w:rFonts w:ascii="Arial Bold" w:hAnsi="Arial Bold"/>
          <w:caps/>
          <w:color w:val="000000"/>
          <w:u w:val="none"/>
        </w:rPr>
        <w:t>59</w:t>
      </w:r>
    </w:p>
    <w:p w:rsidR="006A12F6" w:rsidRPr="005E69AA" w:rsidRDefault="006A12F6" w:rsidP="006A12F6">
      <w:pPr>
        <w:pStyle w:val="TOC4"/>
        <w:tabs>
          <w:tab w:val="left" w:pos="800"/>
        </w:tabs>
        <w:rPr>
          <w:noProof/>
        </w:rPr>
      </w:pPr>
      <w:r w:rsidRPr="005E69AA">
        <w:rPr>
          <w:noProof/>
        </w:rPr>
        <w:t>3.1</w:t>
      </w:r>
      <w:r w:rsidRPr="005E69AA">
        <w:rPr>
          <w:rFonts w:ascii="Times New Roman" w:hAnsi="Times New Roman"/>
          <w:noProof/>
          <w:sz w:val="24"/>
          <w:szCs w:val="24"/>
        </w:rPr>
        <w:tab/>
      </w:r>
      <w:r w:rsidRPr="000E61B1">
        <w:rPr>
          <w:noProof/>
        </w:rPr>
        <w:t>Budgeted financial statements</w:t>
      </w:r>
      <w:r w:rsidRPr="005E69AA">
        <w:rPr>
          <w:noProof/>
        </w:rPr>
        <w:tab/>
      </w:r>
      <w:r>
        <w:rPr>
          <w:noProof/>
        </w:rPr>
        <w:t>160</w:t>
      </w:r>
    </w:p>
    <w:p w:rsidR="006A12F6" w:rsidRDefault="006A12F6" w:rsidP="006A12F6"/>
    <w:p w:rsidR="006A12F6" w:rsidRDefault="006A12F6" w:rsidP="006A12F6"/>
    <w:p w:rsidR="006A12F6" w:rsidRPr="00E20EDC" w:rsidRDefault="006A12F6" w:rsidP="006A12F6"/>
    <w:p w:rsidR="006A12F6" w:rsidRPr="00E20EDC" w:rsidRDefault="006A12F6" w:rsidP="006A12F6"/>
    <w:p w:rsidR="006A12F6" w:rsidRPr="00E20EDC" w:rsidRDefault="006A12F6" w:rsidP="006A12F6"/>
    <w:p w:rsidR="006A12F6" w:rsidRPr="00E20EDC" w:rsidRDefault="006A12F6" w:rsidP="006A12F6"/>
    <w:p w:rsidR="006A12F6" w:rsidRDefault="006A12F6" w:rsidP="006A12F6">
      <w:pPr>
        <w:sectPr w:rsidR="006A12F6" w:rsidSect="00213014">
          <w:headerReference w:type="even" r:id="rId267"/>
          <w:headerReference w:type="default" r:id="rId268"/>
          <w:footerReference w:type="even" r:id="rId269"/>
          <w:footerReference w:type="default" r:id="rId270"/>
          <w:footerReference w:type="first" r:id="rId271"/>
          <w:pgSz w:w="11906" w:h="16838" w:code="9"/>
          <w:pgMar w:top="2466" w:right="2098" w:bottom="2466" w:left="2098" w:header="1899" w:footer="1899" w:gutter="0"/>
          <w:pgNumType w:start="147"/>
          <w:cols w:space="708"/>
          <w:titlePg/>
          <w:docGrid w:linePitch="360"/>
        </w:sectPr>
      </w:pPr>
    </w:p>
    <w:p w:rsidR="006A12F6" w:rsidRPr="00283316" w:rsidRDefault="006A12F6" w:rsidP="006A12F6">
      <w:pPr>
        <w:pStyle w:val="ContentsHeading"/>
      </w:pPr>
      <w:r w:rsidRPr="00283316">
        <w:lastRenderedPageBreak/>
        <w:t>Grains</w:t>
      </w:r>
      <w:r w:rsidRPr="00283316">
        <w:br/>
        <w:t>Research and Development Corporation</w:t>
      </w:r>
    </w:p>
    <w:p w:rsidR="006A12F6" w:rsidRDefault="006A12F6" w:rsidP="006A12F6">
      <w:pPr>
        <w:pStyle w:val="Heading2"/>
      </w:pPr>
      <w:r>
        <w:t>Section 1: Entity overview and resources</w:t>
      </w:r>
    </w:p>
    <w:p w:rsidR="006A12F6" w:rsidRDefault="006A12F6" w:rsidP="006A12F6">
      <w:pPr>
        <w:pStyle w:val="Heading3"/>
      </w:pPr>
      <w:r>
        <w:t>1.1</w:t>
      </w:r>
      <w:r>
        <w:tab/>
        <w:t>Strategic direction statement</w:t>
      </w:r>
    </w:p>
    <w:p w:rsidR="006A12F6" w:rsidRPr="00EC2632" w:rsidRDefault="006A12F6" w:rsidP="006A12F6">
      <w:pPr>
        <w:spacing w:before="240"/>
      </w:pPr>
      <w:r w:rsidRPr="00EC2632">
        <w:t>The Grains Research and Development Corporation</w:t>
      </w:r>
      <w:r>
        <w:t>’s</w:t>
      </w:r>
      <w:r w:rsidRPr="00EC2632">
        <w:t xml:space="preserve"> (GRDC) </w:t>
      </w:r>
      <w:r>
        <w:t>purpose is to i</w:t>
      </w:r>
      <w:r w:rsidRPr="00AB0022">
        <w:t xml:space="preserve">nvest in </w:t>
      </w:r>
      <w:r>
        <w:t>research, development and extension (</w:t>
      </w:r>
      <w:r w:rsidRPr="00AB0022">
        <w:t>RD&amp;E</w:t>
      </w:r>
      <w:r>
        <w:t>)</w:t>
      </w:r>
      <w:r w:rsidRPr="00AB0022">
        <w:t xml:space="preserve"> to create enduring profit</w:t>
      </w:r>
      <w:r>
        <w:t>ability</w:t>
      </w:r>
      <w:r w:rsidRPr="00AB0022">
        <w:t xml:space="preserve"> for Australian grain growers</w:t>
      </w:r>
      <w:r w:rsidRPr="00EC2632">
        <w:t xml:space="preserve">. </w:t>
      </w:r>
    </w:p>
    <w:p w:rsidR="006A12F6" w:rsidRPr="00EC2632" w:rsidRDefault="006A12F6" w:rsidP="006A12F6">
      <w:pPr>
        <w:spacing w:before="240"/>
      </w:pPr>
      <w:r>
        <w:t>In supporting its purpose, GRDC invests</w:t>
      </w:r>
      <w:r w:rsidRPr="00EC2632">
        <w:t xml:space="preserve"> in </w:t>
      </w:r>
      <w:r>
        <w:t>RD&amp;E</w:t>
      </w:r>
      <w:r w:rsidRPr="00EC2632">
        <w:t xml:space="preserve"> activities across a portfolio spanning temperate and tropical cereals</w:t>
      </w:r>
      <w:r>
        <w:t xml:space="preserve"> (including </w:t>
      </w:r>
      <w:r w:rsidRPr="00EC2632">
        <w:t>coarse grains</w:t>
      </w:r>
      <w:r>
        <w:t>)</w:t>
      </w:r>
      <w:r w:rsidRPr="00EC2632">
        <w:t xml:space="preserve">, pulses and oilseeds. This involves </w:t>
      </w:r>
      <w:r>
        <w:t>identifying and prioritising research for investment</w:t>
      </w:r>
      <w:r w:rsidRPr="00EC2632">
        <w:t xml:space="preserve">; monitoring, evaluating and reporting on </w:t>
      </w:r>
      <w:r>
        <w:t>research impacts</w:t>
      </w:r>
      <w:r w:rsidRPr="00EC2632">
        <w:t xml:space="preserve">; and facilitating the dissemination, adoption and commercialisation of </w:t>
      </w:r>
      <w:r>
        <w:t>research</w:t>
      </w:r>
      <w:r w:rsidRPr="00EC2632">
        <w:t xml:space="preserve"> results. </w:t>
      </w:r>
    </w:p>
    <w:p w:rsidR="006A12F6" w:rsidRPr="00EC2632" w:rsidRDefault="006A12F6" w:rsidP="006A12F6">
      <w:pPr>
        <w:spacing w:before="240"/>
      </w:pPr>
      <w:r w:rsidRPr="00D00727">
        <w:t xml:space="preserve">GRDC also contributes to the development of strategic national approaches to grains industry RD&amp;E, to reduce fragmentation and duplication and to help address industry-wide issues such as biosecurity, grains market access and sustainable resource management. </w:t>
      </w:r>
    </w:p>
    <w:p w:rsidR="006A12F6" w:rsidRDefault="006A12F6" w:rsidP="006A12F6">
      <w:pPr>
        <w:spacing w:before="240"/>
      </w:pPr>
      <w:r w:rsidRPr="00EC2632">
        <w:t xml:space="preserve">While its focus is on delivering benefits to Australian grain growers, </w:t>
      </w:r>
      <w:r>
        <w:t xml:space="preserve">who pay levies, </w:t>
      </w:r>
      <w:r w:rsidRPr="00EC2632">
        <w:t xml:space="preserve">GRDC also generates outcomes from investing in RD&amp;E that benefit other participants in the Australian grains industry value chain and the wider Australian community, as well as the </w:t>
      </w:r>
      <w:r>
        <w:t xml:space="preserve">grains </w:t>
      </w:r>
      <w:r w:rsidRPr="00EC2632">
        <w:t>research community in Australia and overseas.</w:t>
      </w:r>
      <w:r>
        <w:t xml:space="preserve"> GRDC investments support the capacity of the Australian research community through collaborative approaches that minimise duplication of effort and provide access to shared knowledge, infrastructure and facilities.</w:t>
      </w:r>
    </w:p>
    <w:p w:rsidR="006A12F6" w:rsidRDefault="006A12F6" w:rsidP="006A12F6">
      <w:pPr>
        <w:spacing w:before="240"/>
      </w:pPr>
      <w:r w:rsidRPr="00E00B9A">
        <w:t>Effective partnerships with other Australian organisations enable GRDC to leverage resources and research capability; share market knowledge, technologies and intellectual property; and reduce the risk associated with transformational investments. GRDC also builds strong relationships with organisations overseas, both to broaden the resources available to the Australian grains industry and to access international RD&amp;E efforts that offer potential benefits, such as food security, for Australia.</w:t>
      </w:r>
    </w:p>
    <w:p w:rsidR="006A12F6" w:rsidRDefault="006A12F6" w:rsidP="006A12F6">
      <w:pPr>
        <w:spacing w:before="240"/>
      </w:pPr>
      <w:r w:rsidRPr="00EC2632">
        <w:t xml:space="preserve">Because </w:t>
      </w:r>
      <w:r>
        <w:t>adoption by growers</w:t>
      </w:r>
      <w:r w:rsidRPr="00EC2632">
        <w:t xml:space="preserve"> is critical to achieving benefits </w:t>
      </w:r>
      <w:r>
        <w:t>from research and development (</w:t>
      </w:r>
      <w:r w:rsidRPr="00EC2632">
        <w:t>R&amp;D</w:t>
      </w:r>
      <w:r>
        <w:t>)</w:t>
      </w:r>
      <w:r w:rsidRPr="00EC2632">
        <w:t xml:space="preserve">, GRDC undertakes activities to raise awareness of grains industry R&amp;D and extend the results of GRDC-supported </w:t>
      </w:r>
      <w:r>
        <w:t>investments</w:t>
      </w:r>
      <w:r w:rsidRPr="00EC2632">
        <w:t xml:space="preserve"> to grain growers and their advisers, other participants in rural industry and the wider community. Recognising different needs and preferences for receiving information, GRDC uses a range of products and channels, from phone apps to field days.</w:t>
      </w:r>
    </w:p>
    <w:p w:rsidR="006A12F6" w:rsidRPr="00EC2632" w:rsidRDefault="006A12F6" w:rsidP="006A12F6">
      <w:r w:rsidRPr="00EC2632">
        <w:lastRenderedPageBreak/>
        <w:t xml:space="preserve">GRDC works closely with Australian grain growers and the Australian Government to ensure that their RD&amp;E priorities are effectively addressed through GRDC investments. GRDC also maintains strong connections with its other stakeholders, particularly in the R&amp;D and agribusiness sectors. </w:t>
      </w:r>
    </w:p>
    <w:p w:rsidR="006A12F6" w:rsidRPr="009D55CA" w:rsidRDefault="006A12F6" w:rsidP="006A12F6">
      <w:r w:rsidRPr="009D55CA">
        <w:t>GRDC’s investment priorities are articulated in the RD&amp;E Plan 2018</w:t>
      </w:r>
      <w:r>
        <w:t>–</w:t>
      </w:r>
      <w:r w:rsidRPr="009D55CA">
        <w:t xml:space="preserve">2023. The plan is firmly focussed on delivering research and extension investments that increase the profitability of Australian grain growers. The plan considers the key drivers of profitability in terms of yield, price, costs (on-farm and post farm gate) as well as risk. </w:t>
      </w:r>
    </w:p>
    <w:p w:rsidR="006A12F6" w:rsidRPr="009D55CA" w:rsidRDefault="006A12F6" w:rsidP="006A12F6">
      <w:r w:rsidRPr="009D55CA">
        <w:t xml:space="preserve">It is important to note that the impact of different drivers on profit will vary across grain-growing businesses and environments. This will inform the potential shape and scope of the GRDC’s RD&amp;E investment portfolio at the national level, and on the activities and approaches required to support adoption of RD&amp;E outputs at the regional and local levels. </w:t>
      </w:r>
    </w:p>
    <w:p w:rsidR="006A12F6" w:rsidRPr="009D55CA" w:rsidRDefault="006A12F6" w:rsidP="006A12F6">
      <w:r w:rsidRPr="009D55CA">
        <w:t>The RD&amp;E Plan 2018</w:t>
      </w:r>
      <w:r>
        <w:t>–</w:t>
      </w:r>
      <w:r w:rsidRPr="009D55CA">
        <w:t>2023 has been informed by extensive consultation across a broad spectrum of grains industry participants, government, and research providers. The consultation identified 36 key investment targets, with relative priorities that will underpin the delivery of the GRDC’s purpose.</w:t>
      </w:r>
    </w:p>
    <w:p w:rsidR="006A12F6" w:rsidRDefault="006A12F6" w:rsidP="006A12F6">
      <w:r w:rsidRPr="009D55CA">
        <w:t>Detailed performance information across all the drivers of profitability through Key Investment Targets will be available in each of the GRDC Annual Operational Plans across the five-year period.</w:t>
      </w:r>
    </w:p>
    <w:p w:rsidR="006A12F6" w:rsidRPr="00DB5BDD" w:rsidRDefault="006A12F6" w:rsidP="006A12F6">
      <w:pPr>
        <w:pStyle w:val="Heading3"/>
      </w:pPr>
      <w:r w:rsidRPr="009D55CA">
        <w:br w:type="page"/>
      </w:r>
      <w:r w:rsidRPr="00DB5BDD">
        <w:lastRenderedPageBreak/>
        <w:t>1.2</w:t>
      </w:r>
      <w:r w:rsidRPr="00DB5BDD">
        <w:tab/>
        <w:t>Entity resource statement</w:t>
      </w:r>
    </w:p>
    <w:p w:rsidR="006A12F6" w:rsidRDefault="006A12F6" w:rsidP="006A12F6">
      <w:r w:rsidRPr="00814764">
        <w:t>Table 1.1 shows the total resources from all sources. The table summarises how resources will be applied by outcome and by administered and departmental classification.</w:t>
      </w:r>
    </w:p>
    <w:p w:rsidR="006A12F6" w:rsidRPr="003A0D52" w:rsidRDefault="006A12F6" w:rsidP="006A12F6">
      <w:pPr>
        <w:pStyle w:val="Heading5"/>
      </w:pPr>
      <w:r w:rsidRPr="003A0D52">
        <w:t>Table 1.1:</w:t>
      </w:r>
      <w:r w:rsidRPr="00205240">
        <w:t xml:space="preserve"> </w:t>
      </w:r>
      <w:r w:rsidRPr="003A0D52">
        <w:t xml:space="preserve">Grains Research and Development Corporation </w:t>
      </w:r>
      <w:r>
        <w:t xml:space="preserve">– </w:t>
      </w:r>
      <w:r>
        <w:br/>
        <w:t>R</w:t>
      </w:r>
      <w:r w:rsidRPr="003A0D52">
        <w:t xml:space="preserve">esource </w:t>
      </w:r>
      <w:r>
        <w:t>S</w:t>
      </w:r>
      <w:r w:rsidRPr="003A0D52">
        <w:t xml:space="preserve">tatement </w:t>
      </w:r>
      <w:r>
        <w:t>– B</w:t>
      </w:r>
      <w:r w:rsidRPr="003A0D52">
        <w:t xml:space="preserve">udget </w:t>
      </w:r>
      <w:r>
        <w:t>E</w:t>
      </w:r>
      <w:r w:rsidRPr="003A0D52">
        <w:t xml:space="preserve">stimates </w:t>
      </w:r>
      <w:r>
        <w:t xml:space="preserve">for 2019–20 </w:t>
      </w:r>
      <w:r w:rsidRPr="00205240">
        <w:t xml:space="preserve">as </w:t>
      </w:r>
      <w:r>
        <w:t>at</w:t>
      </w:r>
      <w:r w:rsidRPr="00205240">
        <w:t xml:space="preserve"> </w:t>
      </w:r>
      <w:r>
        <w:t>Budget April</w:t>
      </w:r>
      <w:r w:rsidRPr="00205240">
        <w:t xml:space="preserve"> 201</w:t>
      </w:r>
      <w:r>
        <w:t>9</w:t>
      </w:r>
    </w:p>
    <w:p w:rsidR="006A12F6" w:rsidRDefault="006A12F6" w:rsidP="006A12F6">
      <w:pPr>
        <w:pStyle w:val="ChartandTableFootnote"/>
        <w:ind w:left="0" w:firstLine="0"/>
      </w:pPr>
      <w:r>
        <w:object w:dxaOrig="7736" w:dyaOrig="6338">
          <v:shape id="_x0000_i1100" type="#_x0000_t75" style="width:387pt;height:317.25pt" o:ole="">
            <v:imagedata r:id="rId272" o:title=""/>
          </v:shape>
          <o:OLEObject Type="Link" ProgID="Excel.Sheet.12" ShapeID="_x0000_i1100" DrawAspect="Content" r:id="rId273" UpdateMode="Always">
            <o:LinkType>EnhancedMetaFile</o:LinkType>
            <o:LockedField>false</o:LockedField>
          </o:OLEObject>
        </w:object>
      </w:r>
    </w:p>
    <w:p w:rsidR="006A12F6" w:rsidRPr="00283316" w:rsidRDefault="006A12F6" w:rsidP="006A12F6">
      <w:pPr>
        <w:pStyle w:val="NoSpacing"/>
        <w:tabs>
          <w:tab w:val="left" w:pos="284"/>
        </w:tabs>
        <w:rPr>
          <w:rFonts w:ascii="Arial" w:hAnsi="Arial" w:cs="Arial"/>
          <w:sz w:val="16"/>
          <w:szCs w:val="16"/>
        </w:rPr>
      </w:pPr>
      <w:r w:rsidRPr="00283316">
        <w:rPr>
          <w:rFonts w:ascii="Arial" w:hAnsi="Arial" w:cs="Arial"/>
          <w:sz w:val="16"/>
          <w:szCs w:val="16"/>
        </w:rPr>
        <w:t>(a)</w:t>
      </w:r>
      <w:r w:rsidRPr="00283316">
        <w:rPr>
          <w:rFonts w:ascii="Arial" w:hAnsi="Arial" w:cs="Arial"/>
          <w:sz w:val="16"/>
          <w:szCs w:val="16"/>
        </w:rPr>
        <w:tab/>
        <w:t xml:space="preserve">GRDC is not directly appropriated as it is a corporate Commonwealth entity under the PGPA Act. </w:t>
      </w:r>
      <w:r w:rsidRPr="00283316">
        <w:rPr>
          <w:rFonts w:ascii="Arial" w:hAnsi="Arial" w:cs="Arial"/>
          <w:sz w:val="16"/>
          <w:szCs w:val="16"/>
        </w:rPr>
        <w:tab/>
        <w:t xml:space="preserve">Appropriations are made to the Department of Agriculture and Water Resources and then paid to GRDC </w:t>
      </w:r>
      <w:r w:rsidRPr="00283316">
        <w:rPr>
          <w:rFonts w:ascii="Arial" w:hAnsi="Arial" w:cs="Arial"/>
          <w:sz w:val="16"/>
          <w:szCs w:val="16"/>
        </w:rPr>
        <w:tab/>
        <w:t>and are considered departmental for all purposes.</w:t>
      </w:r>
    </w:p>
    <w:p w:rsidR="006A12F6" w:rsidRDefault="006A12F6" w:rsidP="006A12F6">
      <w:pPr>
        <w:pStyle w:val="ChartandTableFootnote"/>
        <w:keepNext w:val="0"/>
        <w:rPr>
          <w:szCs w:val="16"/>
        </w:rPr>
      </w:pPr>
      <w:r>
        <w:rPr>
          <w:szCs w:val="16"/>
        </w:rPr>
        <w:t>(b)</w:t>
      </w:r>
      <w:r w:rsidRPr="00560217">
        <w:rPr>
          <w:szCs w:val="16"/>
        </w:rPr>
        <w:tab/>
        <w:t xml:space="preserve">The levies collected under the </w:t>
      </w:r>
      <w:r w:rsidRPr="00560217">
        <w:rPr>
          <w:i/>
          <w:szCs w:val="16"/>
        </w:rPr>
        <w:t>Primary Industries Levies and Charges Collection Act 1991</w:t>
      </w:r>
      <w:r w:rsidRPr="00560217">
        <w:rPr>
          <w:szCs w:val="16"/>
        </w:rPr>
        <w:t xml:space="preserve"> are remitted to the Department of Agriculture </w:t>
      </w:r>
      <w:r>
        <w:rPr>
          <w:szCs w:val="16"/>
        </w:rPr>
        <w:t xml:space="preserve">and Water Resources </w:t>
      </w:r>
      <w:r w:rsidRPr="00560217">
        <w:rPr>
          <w:szCs w:val="16"/>
        </w:rPr>
        <w:t xml:space="preserve">and transferred to the Consolidated Revenue Fund. An equivalent amount is paid by Department of Agriculture to the GRDC as a special appropriation under the </w:t>
      </w:r>
      <w:r w:rsidRPr="00560217">
        <w:rPr>
          <w:i/>
          <w:szCs w:val="16"/>
        </w:rPr>
        <w:t>Primary</w:t>
      </w:r>
      <w:r>
        <w:rPr>
          <w:i/>
          <w:szCs w:val="16"/>
        </w:rPr>
        <w:t> </w:t>
      </w:r>
      <w:r w:rsidRPr="00560217">
        <w:rPr>
          <w:i/>
          <w:szCs w:val="16"/>
        </w:rPr>
        <w:t>Industries Research and Development Act 1989</w:t>
      </w:r>
      <w:r w:rsidRPr="00034400">
        <w:rPr>
          <w:szCs w:val="16"/>
        </w:rPr>
        <w:t xml:space="preserve"> (PIRD Act).</w:t>
      </w:r>
    </w:p>
    <w:p w:rsidR="006A12F6" w:rsidRDefault="006A12F6" w:rsidP="006A12F6">
      <w:pPr>
        <w:pStyle w:val="ChartandTableFootnote"/>
        <w:keepNext w:val="0"/>
        <w:rPr>
          <w:szCs w:val="16"/>
        </w:rPr>
      </w:pPr>
    </w:p>
    <w:p w:rsidR="006A12F6" w:rsidRDefault="006A12F6" w:rsidP="006A12F6">
      <w:pPr>
        <w:pStyle w:val="ChartandTableFootnote"/>
        <w:keepNext w:val="0"/>
        <w:rPr>
          <w:szCs w:val="16"/>
        </w:rPr>
      </w:pPr>
      <w:r w:rsidRPr="0079629B">
        <w:rPr>
          <w:szCs w:val="16"/>
        </w:rPr>
        <w:t xml:space="preserve">CRF </w:t>
      </w:r>
      <w:r>
        <w:rPr>
          <w:szCs w:val="16"/>
        </w:rPr>
        <w:t>–</w:t>
      </w:r>
      <w:r w:rsidRPr="0079629B">
        <w:rPr>
          <w:szCs w:val="16"/>
        </w:rPr>
        <w:t xml:space="preserve"> Consolidated Revenue Fund</w:t>
      </w:r>
    </w:p>
    <w:p w:rsidR="006A12F6" w:rsidRDefault="006A12F6" w:rsidP="006A12F6">
      <w:pPr>
        <w:pStyle w:val="ChartandTableFootnote"/>
        <w:keepNext w:val="0"/>
      </w:pPr>
    </w:p>
    <w:p w:rsidR="006A12F6" w:rsidRDefault="006A12F6" w:rsidP="006A12F6">
      <w:pPr>
        <w:pStyle w:val="ChartandTableFootnote"/>
        <w:keepNext w:val="0"/>
      </w:pPr>
      <w:r w:rsidRPr="00671760">
        <w:t>Prepared on a resourcing (i.e. appropriations available) basis.</w:t>
      </w:r>
    </w:p>
    <w:p w:rsidR="006A12F6" w:rsidRDefault="006A12F6" w:rsidP="006A12F6">
      <w:pPr>
        <w:pStyle w:val="ChartandTableFootnote"/>
        <w:keepNext w:val="0"/>
        <w:tabs>
          <w:tab w:val="clear" w:pos="284"/>
          <w:tab w:val="left" w:pos="0"/>
        </w:tabs>
        <w:ind w:left="0" w:firstLine="0"/>
      </w:pPr>
    </w:p>
    <w:p w:rsidR="006A12F6" w:rsidRDefault="006A12F6" w:rsidP="006A12F6">
      <w:pPr>
        <w:pStyle w:val="ChartandTableFootnote"/>
        <w:keepNext w:val="0"/>
        <w:tabs>
          <w:tab w:val="clear" w:pos="284"/>
          <w:tab w:val="left" w:pos="0"/>
        </w:tabs>
        <w:ind w:left="0" w:firstLine="0"/>
        <w:rPr>
          <w:iCs/>
        </w:rPr>
      </w:pPr>
      <w:r w:rsidRPr="00BB1590">
        <w:t>Please note: All figures shown</w:t>
      </w:r>
      <w:r>
        <w:t xml:space="preserve"> above are GST exclusive –</w:t>
      </w:r>
      <w:r w:rsidRPr="00BB1590">
        <w:t xml:space="preserve"> these may not match figures in the</w:t>
      </w:r>
      <w:r w:rsidRPr="00BB1590">
        <w:rPr>
          <w:iCs/>
        </w:rPr>
        <w:t xml:space="preserve"> cash flow statement.</w:t>
      </w:r>
    </w:p>
    <w:p w:rsidR="006A12F6" w:rsidRDefault="006A12F6" w:rsidP="006A12F6">
      <w:pPr>
        <w:pStyle w:val="Heading3"/>
      </w:pPr>
      <w:r>
        <w:lastRenderedPageBreak/>
        <w:t>1.3</w:t>
      </w:r>
      <w:r>
        <w:tab/>
        <w:t>Budget measures</w:t>
      </w:r>
    </w:p>
    <w:p w:rsidR="006A12F6" w:rsidRDefault="006A12F6" w:rsidP="006A12F6">
      <w:r w:rsidRPr="00DC32EC">
        <w:t xml:space="preserve">Budget measures </w:t>
      </w:r>
      <w:r>
        <w:t xml:space="preserve">in Part 1 </w:t>
      </w:r>
      <w:r w:rsidRPr="00DC32EC">
        <w:t xml:space="preserve">relating to </w:t>
      </w:r>
      <w:r>
        <w:t xml:space="preserve">the </w:t>
      </w:r>
      <w:r w:rsidRPr="003A0D52">
        <w:t>Grains Research and Development Corporation</w:t>
      </w:r>
      <w:r>
        <w:t xml:space="preserve"> are detailed in </w:t>
      </w:r>
      <w:r w:rsidRPr="00940395">
        <w:rPr>
          <w:i/>
        </w:rPr>
        <w:t>Budget Paper No. 2: Budget Measures 201</w:t>
      </w:r>
      <w:r>
        <w:rPr>
          <w:i/>
        </w:rPr>
        <w:t>9</w:t>
      </w:r>
      <w:r w:rsidRPr="00940395">
        <w:rPr>
          <w:i/>
        </w:rPr>
        <w:t>–</w:t>
      </w:r>
      <w:r>
        <w:rPr>
          <w:i/>
        </w:rPr>
        <w:t>20</w:t>
      </w:r>
      <w:r>
        <w:t xml:space="preserve"> and are summarised below.</w:t>
      </w:r>
    </w:p>
    <w:p w:rsidR="006A12F6" w:rsidRDefault="006A12F6" w:rsidP="006A12F6">
      <w:pPr>
        <w:pStyle w:val="Heading5"/>
      </w:pPr>
      <w:r w:rsidRPr="00D0191B">
        <w:t xml:space="preserve">Table 1.2: </w:t>
      </w:r>
      <w:r>
        <w:t>Grains Research and Development Corporation</w:t>
      </w:r>
      <w:r w:rsidRPr="00D0191B">
        <w:t xml:space="preserve"> 201</w:t>
      </w:r>
      <w:r>
        <w:t>9–20</w:t>
      </w:r>
      <w:r w:rsidRPr="00D0191B">
        <w:t xml:space="preserve"> Budget measures</w:t>
      </w:r>
    </w:p>
    <w:p w:rsidR="006A12F6" w:rsidRDefault="006A12F6" w:rsidP="006A12F6">
      <w:pPr>
        <w:pStyle w:val="TableHeading"/>
        <w:spacing w:before="240" w:after="240"/>
        <w:rPr>
          <w:sz w:val="20"/>
        </w:rPr>
      </w:pPr>
      <w:r w:rsidRPr="005C4BEE">
        <w:rPr>
          <w:sz w:val="20"/>
        </w:rPr>
        <w:t xml:space="preserve">Part </w:t>
      </w:r>
      <w:r>
        <w:rPr>
          <w:sz w:val="20"/>
        </w:rPr>
        <w:t>1</w:t>
      </w:r>
      <w:r w:rsidRPr="005C4BEE">
        <w:rPr>
          <w:sz w:val="20"/>
        </w:rPr>
        <w:t xml:space="preserve">: </w:t>
      </w:r>
      <w:r>
        <w:rPr>
          <w:sz w:val="20"/>
        </w:rPr>
        <w:t>Measures announced since the 2018–19 Mid-Year Economic and Fiscal Outlook (MYEFO)</w:t>
      </w:r>
    </w:p>
    <w:p w:rsidR="006A12F6" w:rsidRDefault="006A12F6" w:rsidP="006A12F6">
      <w:r>
        <w:t>GRDC does not have any 2019–20 Budget measures.</w:t>
      </w:r>
    </w:p>
    <w:p w:rsidR="006A12F6" w:rsidRPr="009A03DC" w:rsidRDefault="006A12F6" w:rsidP="006A12F6">
      <w:pPr>
        <w:pStyle w:val="ChartandTableFootnote"/>
        <w:spacing w:before="240" w:after="240"/>
        <w:ind w:left="0" w:firstLine="0"/>
        <w:jc w:val="left"/>
        <w:rPr>
          <w:b/>
          <w:sz w:val="20"/>
        </w:rPr>
      </w:pPr>
      <w:r w:rsidRPr="009A03DC">
        <w:rPr>
          <w:b/>
          <w:sz w:val="20"/>
        </w:rPr>
        <w:t>Part 2: Other measures not previously reported in a portfolio statement</w:t>
      </w:r>
    </w:p>
    <w:p w:rsidR="006A12F6" w:rsidRDefault="006A12F6" w:rsidP="006A12F6">
      <w:r>
        <w:t>G</w:t>
      </w:r>
      <w:r w:rsidRPr="00636B91">
        <w:t>RDC does not have any measures not previously reported in a portfolio statement</w:t>
      </w:r>
      <w:r>
        <w:t>.</w:t>
      </w:r>
      <w:r w:rsidRPr="00102070">
        <w:t xml:space="preserve"> </w:t>
      </w:r>
    </w:p>
    <w:p w:rsidR="006A12F6" w:rsidRPr="008C0DAC" w:rsidRDefault="006A12F6" w:rsidP="006A12F6">
      <w:pPr>
        <w:pStyle w:val="Heading2"/>
        <w:spacing w:before="0" w:after="120"/>
      </w:pPr>
      <w:r>
        <w:br w:type="page"/>
      </w:r>
      <w:r w:rsidRPr="008C0DAC">
        <w:lastRenderedPageBreak/>
        <w:t>Section 2: Outcomes and planned performance</w:t>
      </w:r>
    </w:p>
    <w:p w:rsidR="006A12F6" w:rsidRPr="005E6F2B" w:rsidRDefault="006A12F6" w:rsidP="006A12F6">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programs are the primary vehicle by which government entities achieve the intended results of their outcome statements. Entities are required to identify the programs which contribute to government outcomes over the Budget and forward years.</w:t>
      </w:r>
    </w:p>
    <w:p w:rsidR="006A12F6" w:rsidRDefault="006A12F6" w:rsidP="006A12F6">
      <w:r w:rsidRPr="005E6F2B">
        <w:t>Each outcome is described below together with its related programs. The following provides detailed information on expenses for each outcome and program, further broken down by funding source.</w:t>
      </w:r>
    </w:p>
    <w:p w:rsidR="006A12F6" w:rsidRPr="006906E4" w:rsidRDefault="006A12F6" w:rsidP="006A12F6">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6A12F6" w:rsidRDefault="006A12F6" w:rsidP="006A12F6">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6A12F6" w:rsidRPr="003111C3" w:rsidRDefault="006A12F6" w:rsidP="006A12F6">
      <w:pPr>
        <w:pBdr>
          <w:top w:val="single" w:sz="2" w:space="6" w:color="auto"/>
          <w:left w:val="single" w:sz="2" w:space="4" w:color="auto"/>
          <w:bottom w:val="single" w:sz="2" w:space="6" w:color="auto"/>
          <w:right w:val="single" w:sz="2" w:space="4" w:color="auto"/>
        </w:pBdr>
        <w:jc w:val="left"/>
      </w:pPr>
      <w:r>
        <w:t>The most recent corporate plan for t</w:t>
      </w:r>
      <w:r w:rsidRPr="00CA2A93">
        <w:t xml:space="preserve">he </w:t>
      </w:r>
      <w:r w:rsidRPr="00605A7A">
        <w:t>Grains Research and Development Corporation</w:t>
      </w:r>
      <w:r w:rsidRPr="00CA2A93">
        <w:t xml:space="preserve"> </w:t>
      </w:r>
      <w:r>
        <w:t xml:space="preserve">can be found at: </w:t>
      </w:r>
      <w:r>
        <w:br/>
      </w:r>
      <w:hyperlink r:id="rId274" w:history="1">
        <w:r w:rsidRPr="009D55CA">
          <w:rPr>
            <w:rStyle w:val="Hyperlink"/>
            <w:color w:val="auto"/>
          </w:rPr>
          <w:t>https://grdc.</w:t>
        </w:r>
        <w:r w:rsidRPr="009D55CA">
          <w:rPr>
            <w:rStyle w:val="Hyperlink"/>
            <w:color w:val="auto"/>
          </w:rPr>
          <w:t>c</w:t>
        </w:r>
        <w:r w:rsidRPr="009D55CA">
          <w:rPr>
            <w:rStyle w:val="Hyperlink"/>
            <w:color w:val="auto"/>
          </w:rPr>
          <w:t>o</w:t>
        </w:r>
        <w:r w:rsidRPr="009D55CA">
          <w:rPr>
            <w:rStyle w:val="Hyperlink"/>
            <w:color w:val="auto"/>
          </w:rPr>
          <w:t>m</w:t>
        </w:r>
        <w:r w:rsidRPr="009D55CA">
          <w:rPr>
            <w:rStyle w:val="Hyperlink"/>
            <w:color w:val="auto"/>
          </w:rPr>
          <w:t>.</w:t>
        </w:r>
        <w:r w:rsidRPr="009D55CA">
          <w:rPr>
            <w:rStyle w:val="Hyperlink"/>
            <w:color w:val="auto"/>
          </w:rPr>
          <w:t>au/</w:t>
        </w:r>
        <w:r w:rsidRPr="009D55CA">
          <w:rPr>
            <w:rStyle w:val="Hyperlink"/>
            <w:color w:val="auto"/>
          </w:rPr>
          <w:t>A</w:t>
        </w:r>
        <w:r w:rsidRPr="009D55CA">
          <w:rPr>
            <w:rStyle w:val="Hyperlink"/>
            <w:color w:val="auto"/>
          </w:rPr>
          <w:t>bout-Us/Corporate-Governance/Strategic-RD-Plan</w:t>
        </w:r>
      </w:hyperlink>
      <w:r w:rsidRPr="009D55CA">
        <w:t>.</w:t>
      </w:r>
      <w:hyperlink r:id="rId275" w:history="1"/>
    </w:p>
    <w:p w:rsidR="006A12F6" w:rsidRPr="009D55CA" w:rsidRDefault="006A12F6" w:rsidP="006A12F6">
      <w:pPr>
        <w:pBdr>
          <w:top w:val="single" w:sz="2" w:space="6" w:color="auto"/>
          <w:left w:val="single" w:sz="2" w:space="4" w:color="auto"/>
          <w:bottom w:val="single" w:sz="2" w:space="6" w:color="auto"/>
          <w:right w:val="single" w:sz="2" w:space="4" w:color="auto"/>
        </w:pBdr>
        <w:jc w:val="left"/>
      </w:pPr>
      <w:r w:rsidRPr="003111C3">
        <w:t xml:space="preserve">The most recent annual performance statement </w:t>
      </w:r>
      <w:r>
        <w:t xml:space="preserve">for the </w:t>
      </w:r>
      <w:r w:rsidRPr="00605A7A">
        <w:t>Grains Research and Development Corporation</w:t>
      </w:r>
      <w:r w:rsidRPr="00CA2A93">
        <w:t xml:space="preserve"> </w:t>
      </w:r>
      <w:r w:rsidRPr="003111C3">
        <w:t xml:space="preserve">can be found at: </w:t>
      </w:r>
      <w:r>
        <w:br/>
      </w:r>
      <w:hyperlink r:id="rId276" w:history="1">
        <w:r w:rsidRPr="009D55CA">
          <w:rPr>
            <w:rStyle w:val="Hyperlink"/>
            <w:color w:val="auto"/>
          </w:rPr>
          <w:t>https://grdc</w:t>
        </w:r>
        <w:r w:rsidRPr="009D55CA">
          <w:rPr>
            <w:rStyle w:val="Hyperlink"/>
            <w:color w:val="auto"/>
          </w:rPr>
          <w:t>.</w:t>
        </w:r>
        <w:r w:rsidRPr="009D55CA">
          <w:rPr>
            <w:rStyle w:val="Hyperlink"/>
            <w:color w:val="auto"/>
          </w:rPr>
          <w:t>com.au/About-Us</w:t>
        </w:r>
        <w:r w:rsidRPr="009D55CA">
          <w:rPr>
            <w:rStyle w:val="Hyperlink"/>
            <w:color w:val="auto"/>
          </w:rPr>
          <w:t>/</w:t>
        </w:r>
        <w:r w:rsidRPr="009D55CA">
          <w:rPr>
            <w:rStyle w:val="Hyperlink"/>
            <w:color w:val="auto"/>
          </w:rPr>
          <w:t>Corpo</w:t>
        </w:r>
        <w:r w:rsidRPr="009D55CA">
          <w:rPr>
            <w:rStyle w:val="Hyperlink"/>
            <w:color w:val="auto"/>
          </w:rPr>
          <w:t>r</w:t>
        </w:r>
        <w:r w:rsidRPr="009D55CA">
          <w:rPr>
            <w:rStyle w:val="Hyperlink"/>
            <w:color w:val="auto"/>
          </w:rPr>
          <w:t>ate</w:t>
        </w:r>
        <w:r w:rsidRPr="009D55CA">
          <w:rPr>
            <w:rStyle w:val="Hyperlink"/>
            <w:color w:val="auto"/>
          </w:rPr>
          <w:t>-</w:t>
        </w:r>
        <w:r w:rsidRPr="009D55CA">
          <w:rPr>
            <w:rStyle w:val="Hyperlink"/>
            <w:color w:val="auto"/>
          </w:rPr>
          <w:t>Governance/Annual-Report</w:t>
        </w:r>
      </w:hyperlink>
      <w:r w:rsidRPr="009D55CA">
        <w:t>.</w:t>
      </w:r>
    </w:p>
    <w:p w:rsidR="006A12F6" w:rsidRPr="005C0F30" w:rsidRDefault="006A12F6" w:rsidP="006A12F6">
      <w:pPr>
        <w:rPr>
          <w:highlight w:val="yellow"/>
        </w:rPr>
      </w:pPr>
    </w:p>
    <w:p w:rsidR="006A12F6" w:rsidRPr="005C0F30" w:rsidRDefault="006A12F6" w:rsidP="006A12F6">
      <w:pPr>
        <w:rPr>
          <w:highlight w:val="yellow"/>
        </w:rPr>
      </w:pPr>
    </w:p>
    <w:p w:rsidR="006A12F6" w:rsidRPr="005C0F30" w:rsidRDefault="006A12F6" w:rsidP="006A12F6">
      <w:pPr>
        <w:rPr>
          <w:highlight w:val="yellow"/>
        </w:rPr>
      </w:pPr>
    </w:p>
    <w:p w:rsidR="006A12F6" w:rsidRDefault="006A12F6" w:rsidP="006A12F6">
      <w:pPr>
        <w:rPr>
          <w:highlight w:val="yellow"/>
        </w:rPr>
      </w:pPr>
    </w:p>
    <w:p w:rsidR="006A12F6" w:rsidRDefault="006A12F6" w:rsidP="006A12F6">
      <w:pPr>
        <w:rPr>
          <w:highlight w:val="yellow"/>
        </w:rPr>
      </w:pPr>
    </w:p>
    <w:p w:rsidR="006A12F6" w:rsidRPr="005C0F30" w:rsidRDefault="006A12F6" w:rsidP="006A12F6">
      <w:pPr>
        <w:rPr>
          <w:highlight w:val="yellow"/>
        </w:rPr>
        <w:sectPr w:rsidR="006A12F6" w:rsidRPr="005C0F30" w:rsidSect="00213014">
          <w:footerReference w:type="first" r:id="rId277"/>
          <w:pgSz w:w="11906" w:h="16838" w:code="9"/>
          <w:pgMar w:top="2466" w:right="2098" w:bottom="2466" w:left="2098" w:header="1899" w:footer="1899" w:gutter="0"/>
          <w:pgNumType w:start="149"/>
          <w:cols w:space="708"/>
          <w:titlePg/>
          <w:docGrid w:linePitch="360"/>
        </w:sectPr>
      </w:pPr>
    </w:p>
    <w:p w:rsidR="006A12F6" w:rsidRDefault="006A12F6" w:rsidP="006A12F6">
      <w:pPr>
        <w:pStyle w:val="Heading3"/>
      </w:pPr>
      <w:r>
        <w:lastRenderedPageBreak/>
        <w:t>2.1</w:t>
      </w:r>
      <w:r>
        <w:tab/>
      </w:r>
      <w:r w:rsidRPr="00F743D8">
        <w:t>Budgeted expenses and performance for Outcome</w:t>
      </w:r>
      <w:r>
        <w:t xml:space="preserv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6A12F6" w:rsidTr="00213014">
        <w:tc>
          <w:tcPr>
            <w:tcW w:w="7713" w:type="dxa"/>
            <w:shd w:val="clear" w:color="auto" w:fill="E6E6E6"/>
          </w:tcPr>
          <w:p w:rsidR="006A12F6" w:rsidRPr="00FC6EE4" w:rsidRDefault="006A12F6" w:rsidP="00213014">
            <w:pPr>
              <w:pStyle w:val="TableColumnHeadingLeft"/>
              <w:jc w:val="both"/>
              <w:rPr>
                <w:color w:val="FF0000"/>
              </w:rPr>
            </w:pPr>
            <w:r w:rsidRPr="001D02D2">
              <w:t>Outcome 1: New information and products that enhance the productivity, competitiveness and environmental sustainability of Australian grain growers and benefit the industry and wider community, through planning, managing and implementing investments in grains research and development.</w:t>
            </w:r>
          </w:p>
        </w:tc>
      </w:tr>
    </w:tbl>
    <w:p w:rsidR="006A12F6" w:rsidRDefault="006A12F6" w:rsidP="006A12F6">
      <w:pPr>
        <w:pStyle w:val="NoSpacing"/>
      </w:pPr>
    </w:p>
    <w:p w:rsidR="006A12F6" w:rsidRPr="0084461C" w:rsidRDefault="006A12F6" w:rsidP="006A12F6">
      <w:pPr>
        <w:pStyle w:val="Heading4"/>
        <w:rPr>
          <w:szCs w:val="22"/>
          <w:lang w:eastAsia="en-AU"/>
        </w:rPr>
      </w:pPr>
      <w:r w:rsidRPr="0084461C">
        <w:rPr>
          <w:szCs w:val="22"/>
          <w:lang w:eastAsia="en-AU"/>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7"/>
      </w:tblGrid>
      <w:tr w:rsidR="006A12F6" w:rsidRPr="007D3249" w:rsidTr="00213014">
        <w:trPr>
          <w:trHeight w:val="113"/>
        </w:trPr>
        <w:tc>
          <w:tcPr>
            <w:tcW w:w="7797" w:type="dxa"/>
            <w:tcBorders>
              <w:top w:val="single" w:sz="4" w:space="0" w:color="auto"/>
              <w:left w:val="single" w:sz="4" w:space="0" w:color="auto"/>
              <w:bottom w:val="dotted" w:sz="4" w:space="0" w:color="auto"/>
              <w:right w:val="single" w:sz="4" w:space="0" w:color="auto"/>
            </w:tcBorders>
          </w:tcPr>
          <w:p w:rsidR="006A12F6" w:rsidRPr="002812E4" w:rsidRDefault="006A12F6" w:rsidP="00213014">
            <w:pPr>
              <w:pStyle w:val="ExampleText0"/>
              <w:spacing w:before="120" w:after="120" w:line="240" w:lineRule="auto"/>
              <w:rPr>
                <w:rFonts w:ascii="Arial" w:hAnsi="Arial" w:cs="Arial"/>
                <w:b/>
                <w:i w:val="0"/>
                <w:color w:val="auto"/>
                <w:sz w:val="18"/>
                <w:szCs w:val="18"/>
              </w:rPr>
            </w:pPr>
            <w:r w:rsidRPr="002812E4">
              <w:rPr>
                <w:rFonts w:ascii="Arial" w:hAnsi="Arial" w:cs="Arial"/>
                <w:b/>
                <w:i w:val="0"/>
                <w:color w:val="auto"/>
                <w:sz w:val="18"/>
                <w:szCs w:val="18"/>
              </w:rPr>
              <w:t xml:space="preserve">Department of Agriculture and Water Resources </w:t>
            </w:r>
          </w:p>
        </w:tc>
      </w:tr>
      <w:tr w:rsidR="006A12F6" w:rsidRPr="007D3249" w:rsidTr="00213014">
        <w:trPr>
          <w:trHeight w:val="113"/>
        </w:trPr>
        <w:tc>
          <w:tcPr>
            <w:tcW w:w="7797" w:type="dxa"/>
            <w:tcBorders>
              <w:top w:val="dotted" w:sz="4" w:space="0" w:color="auto"/>
              <w:left w:val="single" w:sz="4" w:space="0" w:color="auto"/>
              <w:bottom w:val="single" w:sz="4" w:space="0" w:color="auto"/>
              <w:right w:val="single" w:sz="4" w:space="0" w:color="auto"/>
            </w:tcBorders>
          </w:tcPr>
          <w:p w:rsidR="006A12F6" w:rsidRPr="002812E4" w:rsidRDefault="006A12F6" w:rsidP="00213014">
            <w:pPr>
              <w:pStyle w:val="ExampleText0"/>
              <w:spacing w:before="120" w:after="120" w:line="240" w:lineRule="auto"/>
              <w:rPr>
                <w:rStyle w:val="ExampletextCharChar"/>
                <w:rFonts w:ascii="Arial" w:hAnsi="Arial" w:cs="Arial"/>
                <w:b/>
                <w:color w:val="auto"/>
                <w:sz w:val="18"/>
                <w:szCs w:val="18"/>
              </w:rPr>
            </w:pPr>
            <w:r w:rsidRPr="002812E4">
              <w:rPr>
                <w:rStyle w:val="ExampletextCharChar"/>
                <w:rFonts w:ascii="Arial" w:hAnsi="Arial" w:cs="Arial"/>
                <w:b/>
                <w:color w:val="auto"/>
                <w:sz w:val="18"/>
                <w:szCs w:val="18"/>
              </w:rPr>
              <w:t>Programs:</w:t>
            </w:r>
          </w:p>
          <w:p w:rsidR="006A12F6" w:rsidRPr="002812E4" w:rsidRDefault="006A12F6" w:rsidP="00E46FB8">
            <w:pPr>
              <w:pStyle w:val="ExampleText0"/>
              <w:numPr>
                <w:ilvl w:val="0"/>
                <w:numId w:val="13"/>
              </w:numPr>
              <w:spacing w:before="120" w:after="120" w:line="240" w:lineRule="auto"/>
              <w:ind w:left="360"/>
              <w:rPr>
                <w:rStyle w:val="ExampletextCharChar"/>
                <w:rFonts w:ascii="Arial" w:hAnsi="Arial" w:cs="Arial"/>
                <w:b/>
                <w:color w:val="auto"/>
                <w:sz w:val="18"/>
                <w:szCs w:val="18"/>
              </w:rPr>
            </w:pPr>
            <w:r w:rsidRPr="002812E4">
              <w:rPr>
                <w:rFonts w:ascii="Arial" w:hAnsi="Arial" w:cs="Arial"/>
                <w:i w:val="0"/>
                <w:color w:val="auto"/>
                <w:sz w:val="18"/>
                <w:szCs w:val="18"/>
              </w:rPr>
              <w:t>Program 1.7: Grains Industry</w:t>
            </w:r>
          </w:p>
        </w:tc>
      </w:tr>
      <w:tr w:rsidR="006A12F6" w:rsidRPr="007D3249" w:rsidTr="00213014">
        <w:trPr>
          <w:trHeight w:val="113"/>
        </w:trPr>
        <w:tc>
          <w:tcPr>
            <w:tcW w:w="7797" w:type="dxa"/>
            <w:tcBorders>
              <w:top w:val="single" w:sz="4" w:space="0" w:color="auto"/>
              <w:left w:val="single" w:sz="4" w:space="0" w:color="auto"/>
              <w:bottom w:val="single" w:sz="4" w:space="0" w:color="auto"/>
              <w:right w:val="single" w:sz="4" w:space="0" w:color="auto"/>
            </w:tcBorders>
          </w:tcPr>
          <w:p w:rsidR="006A12F6" w:rsidRPr="002812E4" w:rsidRDefault="006A12F6" w:rsidP="00213014">
            <w:pPr>
              <w:pStyle w:val="ExampleText0"/>
              <w:spacing w:before="120" w:after="120" w:line="240" w:lineRule="auto"/>
              <w:rPr>
                <w:rStyle w:val="ExampletextCharChar"/>
                <w:rFonts w:ascii="Arial" w:hAnsi="Arial" w:cs="Arial"/>
                <w:b/>
                <w:color w:val="auto"/>
                <w:sz w:val="18"/>
                <w:szCs w:val="18"/>
              </w:rPr>
            </w:pPr>
            <w:r w:rsidRPr="002812E4">
              <w:rPr>
                <w:rStyle w:val="ExampletextCharChar"/>
                <w:rFonts w:ascii="Arial" w:hAnsi="Arial" w:cs="Arial"/>
                <w:b/>
                <w:color w:val="auto"/>
                <w:sz w:val="18"/>
                <w:szCs w:val="18"/>
              </w:rPr>
              <w:t>Contribution to Outcome 1 made by linked program:</w:t>
            </w:r>
          </w:p>
          <w:p w:rsidR="006A12F6" w:rsidRPr="002812E4" w:rsidRDefault="006A12F6" w:rsidP="00213014">
            <w:pPr>
              <w:pStyle w:val="ExampleText0"/>
              <w:spacing w:before="120" w:after="120" w:line="240" w:lineRule="auto"/>
              <w:jc w:val="both"/>
              <w:rPr>
                <w:rStyle w:val="ExampletextCharChar"/>
                <w:rFonts w:ascii="Arial" w:hAnsi="Arial" w:cs="Arial"/>
                <w:color w:val="auto"/>
                <w:sz w:val="18"/>
                <w:szCs w:val="18"/>
              </w:rPr>
            </w:pPr>
            <w:r w:rsidRPr="002812E4">
              <w:rPr>
                <w:rStyle w:val="ExampletextCharChar"/>
                <w:rFonts w:ascii="Arial" w:hAnsi="Arial" w:cs="Arial"/>
                <w:color w:val="auto"/>
                <w:sz w:val="18"/>
                <w:szCs w:val="18"/>
              </w:rPr>
              <w:t xml:space="preserve">The </w:t>
            </w:r>
            <w:r w:rsidRPr="002812E4">
              <w:rPr>
                <w:rFonts w:ascii="Arial" w:hAnsi="Arial" w:cs="Arial"/>
                <w:i w:val="0"/>
                <w:color w:val="auto"/>
                <w:sz w:val="18"/>
                <w:szCs w:val="18"/>
              </w:rPr>
              <w:t>Grains Research Development Corporation works together with the Department of Agriculture and Water Resources to ensure sustainable, productive and profitable grains industry.</w:t>
            </w:r>
          </w:p>
        </w:tc>
      </w:tr>
    </w:tbl>
    <w:p w:rsidR="006A12F6" w:rsidRDefault="006A12F6" w:rsidP="006A12F6">
      <w:pPr>
        <w:spacing w:line="240" w:lineRule="auto"/>
      </w:pPr>
    </w:p>
    <w:p w:rsidR="006A12F6" w:rsidRPr="006563E2" w:rsidRDefault="006A12F6" w:rsidP="006A12F6">
      <w:pPr>
        <w:pStyle w:val="Heading5"/>
        <w:rPr>
          <w:sz w:val="22"/>
          <w:szCs w:val="22"/>
        </w:rPr>
      </w:pPr>
      <w:r>
        <w:br w:type="page"/>
      </w:r>
      <w:r w:rsidRPr="006563E2">
        <w:rPr>
          <w:sz w:val="22"/>
          <w:szCs w:val="22"/>
        </w:rPr>
        <w:lastRenderedPageBreak/>
        <w:t>2.1.1 Budgeted expenses for Outcome 1</w:t>
      </w:r>
    </w:p>
    <w:p w:rsidR="006A12F6" w:rsidRDefault="006A12F6" w:rsidP="006A12F6">
      <w:r w:rsidRPr="00950281">
        <w:t xml:space="preserve">This table shows how much the entity intends to spend (on an accrual basis) on achieving the outcome, broken down by </w:t>
      </w:r>
      <w:r>
        <w:t>program</w:t>
      </w:r>
      <w:r w:rsidRPr="00950281">
        <w:t>, as well as by Administered and Departmental funding sources.</w:t>
      </w:r>
    </w:p>
    <w:p w:rsidR="006A12F6" w:rsidRPr="008D1467" w:rsidRDefault="006A12F6" w:rsidP="008D1467">
      <w:pPr>
        <w:pStyle w:val="Heading6"/>
        <w:rPr>
          <w:b/>
        </w:rPr>
      </w:pPr>
      <w:r w:rsidRPr="008D1467">
        <w:rPr>
          <w:b/>
        </w:rPr>
        <w:t>Table 2.2.1: Budgeted expenses for Outcome 1</w:t>
      </w:r>
    </w:p>
    <w:p w:rsidR="006A12F6" w:rsidRDefault="006A12F6" w:rsidP="006A12F6">
      <w:pPr>
        <w:spacing w:line="240" w:lineRule="auto"/>
      </w:pPr>
      <w:r>
        <w:object w:dxaOrig="7723" w:dyaOrig="6729">
          <v:shape id="_x0000_i1101" type="#_x0000_t75" style="width:386.25pt;height:336.75pt" o:ole="">
            <v:imagedata r:id="rId278" o:title=""/>
          </v:shape>
          <o:OLEObject Type="Link" ProgID="Excel.Sheet.12" ShapeID="_x0000_i1101" DrawAspect="Content" r:id="rId279" UpdateMode="Always">
            <o:LinkType>EnhancedMetaFile</o:LinkType>
            <o:LockedField>false</o:LockedField>
          </o:OLEObject>
        </w:object>
      </w:r>
    </w:p>
    <w:p w:rsidR="006A12F6" w:rsidRPr="00A163D8" w:rsidRDefault="006A12F6" w:rsidP="006A12F6">
      <w:pPr>
        <w:pStyle w:val="Caption"/>
      </w:pPr>
    </w:p>
    <w:p w:rsidR="006A12F6" w:rsidRDefault="006A12F6" w:rsidP="006A12F6">
      <w:pPr>
        <w:pStyle w:val="Heading5"/>
        <w:rPr>
          <w:lang w:val="en-AU"/>
        </w:rPr>
        <w:sectPr w:rsidR="006A12F6" w:rsidSect="00213014">
          <w:headerReference w:type="even" r:id="rId280"/>
          <w:headerReference w:type="first" r:id="rId281"/>
          <w:footerReference w:type="first" r:id="rId282"/>
          <w:pgSz w:w="11906" w:h="16838" w:code="9"/>
          <w:pgMar w:top="2466" w:right="2098" w:bottom="2466" w:left="2098" w:header="1899" w:footer="1899" w:gutter="0"/>
          <w:cols w:space="708"/>
          <w:titlePg/>
          <w:docGrid w:linePitch="360"/>
        </w:sectPr>
      </w:pPr>
    </w:p>
    <w:p w:rsidR="006A12F6" w:rsidRPr="00C142E4" w:rsidRDefault="006A12F6" w:rsidP="006A12F6">
      <w:pPr>
        <w:pStyle w:val="Heading5"/>
        <w:rPr>
          <w:sz w:val="22"/>
          <w:szCs w:val="22"/>
        </w:rPr>
      </w:pPr>
      <w:r w:rsidRPr="00C142E4">
        <w:rPr>
          <w:sz w:val="22"/>
          <w:szCs w:val="22"/>
        </w:rPr>
        <w:lastRenderedPageBreak/>
        <w:t>2.1.2</w:t>
      </w:r>
      <w:r w:rsidRPr="00C142E4">
        <w:rPr>
          <w:sz w:val="22"/>
          <w:szCs w:val="22"/>
        </w:rPr>
        <w:tab/>
        <w:t>Performance criteria for Outcome 1</w:t>
      </w:r>
    </w:p>
    <w:p w:rsidR="006A12F6" w:rsidRPr="00C318D2" w:rsidRDefault="006A12F6" w:rsidP="006A12F6">
      <w:pPr>
        <w:tabs>
          <w:tab w:val="left" w:pos="709"/>
        </w:tabs>
        <w:spacing w:before="240"/>
      </w:pPr>
      <w:r w:rsidRPr="00C318D2">
        <w:t>Table 2.1.2 below details the performance criteria for each program associated with Outcome 1. It also summarises how each program is delivered and where 201</w:t>
      </w:r>
      <w:r>
        <w:t>9</w:t>
      </w:r>
      <w:r w:rsidRPr="00C318D2">
        <w:t>–</w:t>
      </w:r>
      <w:r>
        <w:t>20</w:t>
      </w:r>
      <w:r w:rsidRPr="00C318D2">
        <w:t xml:space="preserve"> Budget measures have created new programs or materially changed existing programs. </w:t>
      </w:r>
    </w:p>
    <w:p w:rsidR="006A12F6" w:rsidRPr="00C318D2" w:rsidRDefault="006A12F6" w:rsidP="006A12F6">
      <w:pPr>
        <w:pStyle w:val="NoSpacing"/>
        <w:spacing w:before="240" w:after="240" w:line="260" w:lineRule="exact"/>
      </w:pPr>
      <w:r w:rsidRPr="00C318D2">
        <w:t>As an entity established under the PIRD Act, GRDC does not produce a Corporate Plan under the PGPA Act and is therefore exempt from the requirement to map purposes to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75"/>
        <w:gridCol w:w="2642"/>
      </w:tblGrid>
      <w:tr w:rsidR="006A12F6" w:rsidRPr="00F71634" w:rsidTr="00213014">
        <w:tc>
          <w:tcPr>
            <w:tcW w:w="7926" w:type="dxa"/>
            <w:gridSpan w:val="3"/>
            <w:shd w:val="clear" w:color="auto" w:fill="D2D2D2"/>
          </w:tcPr>
          <w:p w:rsidR="006A12F6" w:rsidRPr="00AA7E85" w:rsidRDefault="006A12F6" w:rsidP="00213014">
            <w:pPr>
              <w:tabs>
                <w:tab w:val="left" w:pos="709"/>
              </w:tabs>
              <w:spacing w:before="60" w:after="60" w:line="240" w:lineRule="auto"/>
              <w:rPr>
                <w:rFonts w:ascii="Arial" w:hAnsi="Arial" w:cs="Arial"/>
                <w:b/>
              </w:rPr>
            </w:pPr>
            <w:r w:rsidRPr="00AA7E85">
              <w:rPr>
                <w:rFonts w:ascii="Arial" w:hAnsi="Arial"/>
                <w:b/>
              </w:rPr>
              <w:t xml:space="preserve">Outcome 1: </w:t>
            </w:r>
            <w:r w:rsidRPr="006B4CD7">
              <w:rPr>
                <w:rFonts w:ascii="Arial" w:hAnsi="Arial"/>
                <w:b/>
              </w:rPr>
              <w:t>New information and products that enhance the productivity, competitiveness and environmental sustainability of Australian grain growers and benefit the industry and wider community, through planning, managing and implementing investments in grains research and development</w:t>
            </w:r>
            <w:r>
              <w:rPr>
                <w:rFonts w:ascii="Arial" w:hAnsi="Arial"/>
                <w:b/>
              </w:rPr>
              <w:t>.</w:t>
            </w:r>
          </w:p>
        </w:tc>
      </w:tr>
      <w:tr w:rsidR="006A12F6" w:rsidRPr="007A112B" w:rsidTr="00213014">
        <w:tc>
          <w:tcPr>
            <w:tcW w:w="7926" w:type="dxa"/>
            <w:gridSpan w:val="3"/>
            <w:shd w:val="clear" w:color="auto" w:fill="D2D2D2"/>
          </w:tcPr>
          <w:p w:rsidR="006A12F6" w:rsidRPr="007A112B" w:rsidRDefault="006A12F6" w:rsidP="00213014">
            <w:pPr>
              <w:tabs>
                <w:tab w:val="left" w:pos="709"/>
              </w:tabs>
              <w:spacing w:before="60" w:after="60" w:line="240" w:lineRule="auto"/>
              <w:rPr>
                <w:rFonts w:ascii="Arial" w:hAnsi="Arial" w:cs="Arial"/>
                <w:b/>
              </w:rPr>
            </w:pPr>
            <w:r>
              <w:rPr>
                <w:rFonts w:ascii="Arial" w:hAnsi="Arial" w:cs="Arial"/>
                <w:b/>
              </w:rPr>
              <w:t>Program</w:t>
            </w:r>
            <w:r w:rsidRPr="007A112B">
              <w:rPr>
                <w:rFonts w:ascii="Arial" w:hAnsi="Arial" w:cs="Arial"/>
                <w:b/>
              </w:rPr>
              <w:t xml:space="preserve"> 1.1</w:t>
            </w:r>
            <w:r>
              <w:rPr>
                <w:rFonts w:ascii="Arial" w:hAnsi="Arial" w:cs="Arial"/>
                <w:b/>
              </w:rPr>
              <w:t>:</w:t>
            </w:r>
            <w:r w:rsidRPr="007A112B">
              <w:rPr>
                <w:rFonts w:ascii="Arial" w:hAnsi="Arial" w:cs="Arial"/>
                <w:b/>
              </w:rPr>
              <w:t xml:space="preserve"> Grains Research and Development Corporation</w:t>
            </w:r>
          </w:p>
        </w:tc>
      </w:tr>
      <w:tr w:rsidR="006A12F6" w:rsidRPr="008676A9" w:rsidTr="00213014">
        <w:tc>
          <w:tcPr>
            <w:tcW w:w="1809" w:type="dxa"/>
            <w:tcBorders>
              <w:bottom w:val="double" w:sz="4" w:space="0" w:color="auto"/>
            </w:tcBorders>
          </w:tcPr>
          <w:p w:rsidR="006A12F6" w:rsidRPr="008676A9" w:rsidRDefault="006A12F6" w:rsidP="00213014">
            <w:pPr>
              <w:tabs>
                <w:tab w:val="left" w:pos="709"/>
              </w:tabs>
              <w:spacing w:before="120" w:after="120" w:line="240" w:lineRule="auto"/>
              <w:jc w:val="left"/>
              <w:rPr>
                <w:rFonts w:ascii="Arial" w:hAnsi="Arial" w:cs="Arial"/>
                <w:b/>
                <w:sz w:val="18"/>
                <w:szCs w:val="18"/>
              </w:rPr>
            </w:pPr>
            <w:r w:rsidRPr="008676A9">
              <w:rPr>
                <w:rFonts w:ascii="Arial" w:hAnsi="Arial" w:cs="Arial"/>
                <w:b/>
                <w:sz w:val="18"/>
                <w:szCs w:val="18"/>
              </w:rPr>
              <w:t>Objective</w:t>
            </w:r>
          </w:p>
        </w:tc>
        <w:tc>
          <w:tcPr>
            <w:tcW w:w="6117" w:type="dxa"/>
            <w:gridSpan w:val="2"/>
            <w:tcBorders>
              <w:bottom w:val="double" w:sz="4" w:space="0" w:color="auto"/>
            </w:tcBorders>
          </w:tcPr>
          <w:p w:rsidR="006A12F6" w:rsidRPr="008676A9" w:rsidRDefault="006A12F6" w:rsidP="00213014">
            <w:pPr>
              <w:tabs>
                <w:tab w:val="left" w:pos="709"/>
              </w:tabs>
              <w:spacing w:before="120" w:after="120" w:line="240" w:lineRule="auto"/>
              <w:jc w:val="left"/>
              <w:rPr>
                <w:rFonts w:ascii="Arial" w:hAnsi="Arial" w:cs="Arial"/>
                <w:color w:val="000000"/>
                <w:sz w:val="18"/>
                <w:szCs w:val="18"/>
              </w:rPr>
            </w:pPr>
            <w:r w:rsidRPr="008676A9">
              <w:rPr>
                <w:rFonts w:ascii="Arial" w:hAnsi="Arial" w:cs="Arial"/>
                <w:sz w:val="18"/>
                <w:szCs w:val="18"/>
              </w:rPr>
              <w:t>Drive the discovery, development and delivery of world-class innovation to enhance the productivity, profitability and sustainability of Australian grain growers and benefit the industry and the wider community.</w:t>
            </w:r>
          </w:p>
        </w:tc>
      </w:tr>
      <w:tr w:rsidR="006A12F6" w:rsidRPr="008676A9" w:rsidTr="00213014">
        <w:tc>
          <w:tcPr>
            <w:tcW w:w="1809" w:type="dxa"/>
            <w:tcBorders>
              <w:bottom w:val="double" w:sz="4" w:space="0" w:color="auto"/>
            </w:tcBorders>
          </w:tcPr>
          <w:p w:rsidR="006A12F6" w:rsidRPr="008676A9" w:rsidRDefault="006A12F6" w:rsidP="00213014">
            <w:pPr>
              <w:tabs>
                <w:tab w:val="left" w:pos="709"/>
              </w:tabs>
              <w:spacing w:before="120" w:after="120" w:line="240" w:lineRule="auto"/>
              <w:jc w:val="left"/>
              <w:rPr>
                <w:rFonts w:ascii="Arial" w:hAnsi="Arial" w:cs="Arial"/>
                <w:b/>
                <w:sz w:val="18"/>
                <w:szCs w:val="18"/>
              </w:rPr>
            </w:pPr>
            <w:r w:rsidRPr="008676A9">
              <w:rPr>
                <w:rFonts w:ascii="Arial" w:hAnsi="Arial" w:cs="Arial"/>
                <w:b/>
                <w:sz w:val="18"/>
                <w:szCs w:val="18"/>
              </w:rPr>
              <w:t>Delivery</w:t>
            </w:r>
          </w:p>
        </w:tc>
        <w:tc>
          <w:tcPr>
            <w:tcW w:w="6117" w:type="dxa"/>
            <w:gridSpan w:val="2"/>
            <w:tcBorders>
              <w:bottom w:val="double" w:sz="4" w:space="0" w:color="auto"/>
            </w:tcBorders>
          </w:tcPr>
          <w:p w:rsidR="006A12F6" w:rsidRPr="008676A9" w:rsidRDefault="006A12F6" w:rsidP="00213014">
            <w:pPr>
              <w:tabs>
                <w:tab w:val="left" w:pos="709"/>
              </w:tabs>
              <w:spacing w:before="120" w:after="120" w:line="240" w:lineRule="auto"/>
              <w:jc w:val="left"/>
              <w:rPr>
                <w:rFonts w:ascii="Arial" w:hAnsi="Arial" w:cs="Arial"/>
                <w:color w:val="000000"/>
                <w:sz w:val="18"/>
                <w:szCs w:val="18"/>
              </w:rPr>
            </w:pPr>
            <w:r>
              <w:rPr>
                <w:rFonts w:ascii="Arial" w:hAnsi="Arial" w:cs="Arial"/>
                <w:color w:val="000000"/>
                <w:sz w:val="18"/>
                <w:szCs w:val="18"/>
              </w:rPr>
              <w:t>Continue to prioritise RD&amp;E investments that supports the enduring profitability of Australian grain growers.</w:t>
            </w:r>
            <w:r w:rsidRPr="008676A9">
              <w:rPr>
                <w:rFonts w:ascii="Arial" w:hAnsi="Arial" w:cs="Arial"/>
                <w:color w:val="000000"/>
                <w:sz w:val="18"/>
                <w:szCs w:val="18"/>
              </w:rPr>
              <w:t xml:space="preserve"> The target group is primarily Australian grain growers but the grains industry value chain also includes Governments, industry groups, rural and regional communities, research organisations and the wider community.</w:t>
            </w:r>
          </w:p>
        </w:tc>
      </w:tr>
      <w:tr w:rsidR="006A12F6" w:rsidRPr="008676A9" w:rsidTr="00213014">
        <w:tc>
          <w:tcPr>
            <w:tcW w:w="7926" w:type="dxa"/>
            <w:gridSpan w:val="3"/>
            <w:tcBorders>
              <w:top w:val="double" w:sz="4" w:space="0" w:color="auto"/>
              <w:bottom w:val="doub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Performance information</w:t>
            </w:r>
            <w:r w:rsidRPr="00051A85">
              <w:rPr>
                <w:rFonts w:ascii="Arial" w:hAnsi="Arial" w:cs="Arial"/>
                <w:b/>
                <w:sz w:val="18"/>
                <w:szCs w:val="18"/>
                <w:vertAlign w:val="superscript"/>
              </w:rPr>
              <w:t>(a)</w:t>
            </w:r>
          </w:p>
        </w:tc>
      </w:tr>
      <w:tr w:rsidR="006A12F6" w:rsidRPr="008676A9" w:rsidTr="00213014">
        <w:tc>
          <w:tcPr>
            <w:tcW w:w="1809" w:type="dxa"/>
            <w:tcBorders>
              <w:top w:val="double" w:sz="4" w:space="0" w:color="auto"/>
              <w:bottom w:val="single" w:sz="4" w:space="0" w:color="auto"/>
              <w:right w:val="sing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Year</w:t>
            </w:r>
          </w:p>
        </w:tc>
        <w:tc>
          <w:tcPr>
            <w:tcW w:w="3475" w:type="dxa"/>
            <w:tcBorders>
              <w:top w:val="double" w:sz="4" w:space="0" w:color="auto"/>
              <w:left w:val="single" w:sz="4" w:space="0" w:color="auto"/>
              <w:bottom w:val="single" w:sz="4" w:space="0" w:color="auto"/>
              <w:right w:val="sing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Performance criteria</w:t>
            </w:r>
          </w:p>
        </w:tc>
        <w:tc>
          <w:tcPr>
            <w:tcW w:w="2642" w:type="dxa"/>
            <w:tcBorders>
              <w:top w:val="double" w:sz="4" w:space="0" w:color="auto"/>
              <w:left w:val="single" w:sz="4" w:space="0" w:color="auto"/>
              <w:bottom w:val="sing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Targets</w:t>
            </w:r>
          </w:p>
        </w:tc>
      </w:tr>
      <w:tr w:rsidR="006A12F6" w:rsidRPr="008676A9" w:rsidTr="00213014">
        <w:trPr>
          <w:trHeight w:val="60"/>
        </w:trPr>
        <w:tc>
          <w:tcPr>
            <w:tcW w:w="1809" w:type="dxa"/>
            <w:vMerge w:val="restart"/>
            <w:tcBorders>
              <w:top w:val="single" w:sz="4" w:space="0" w:color="auto"/>
              <w:right w:val="single" w:sz="4" w:space="0" w:color="auto"/>
            </w:tcBorders>
          </w:tcPr>
          <w:p w:rsidR="006A12F6" w:rsidRPr="008676A9"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2018–19</w:t>
            </w:r>
          </w:p>
        </w:tc>
        <w:tc>
          <w:tcPr>
            <w:tcW w:w="3475" w:type="dxa"/>
            <w:tcBorders>
              <w:top w:val="single" w:sz="4" w:space="0" w:color="auto"/>
              <w:left w:val="single" w:sz="4" w:space="0" w:color="auto"/>
              <w:bottom w:val="dotted" w:sz="4" w:space="0" w:color="auto"/>
              <w:right w:val="single" w:sz="4" w:space="0" w:color="auto"/>
            </w:tcBorders>
          </w:tcPr>
          <w:p w:rsidR="006A12F6" w:rsidRPr="002D02C7" w:rsidRDefault="006A12F6" w:rsidP="00213014">
            <w:pPr>
              <w:tabs>
                <w:tab w:val="left" w:pos="709"/>
              </w:tabs>
              <w:spacing w:before="120" w:after="120" w:line="240" w:lineRule="auto"/>
              <w:jc w:val="left"/>
              <w:rPr>
                <w:rFonts w:ascii="Arial" w:hAnsi="Arial" w:cs="Arial"/>
                <w:i/>
                <w:sz w:val="18"/>
                <w:szCs w:val="18"/>
              </w:rPr>
            </w:pPr>
            <w:r w:rsidRPr="002D02C7">
              <w:rPr>
                <w:rFonts w:ascii="Arial" w:hAnsi="Arial" w:cs="Arial"/>
                <w:sz w:val="18"/>
                <w:szCs w:val="18"/>
              </w:rPr>
              <w:t>Average farm business rates of return.</w:t>
            </w:r>
          </w:p>
        </w:tc>
        <w:tc>
          <w:tcPr>
            <w:tcW w:w="2642" w:type="dxa"/>
            <w:tcBorders>
              <w:top w:val="single" w:sz="4" w:space="0" w:color="auto"/>
              <w:left w:val="single" w:sz="4" w:space="0" w:color="auto"/>
              <w:bottom w:val="dotted" w:sz="4" w:space="0" w:color="auto"/>
            </w:tcBorders>
          </w:tcPr>
          <w:p w:rsidR="006A12F6" w:rsidRPr="00A14448" w:rsidRDefault="006A12F6"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A minimum of 6</w:t>
            </w:r>
            <w:r w:rsidRPr="00EA0611">
              <w:t> </w:t>
            </w:r>
            <w:r>
              <w:rPr>
                <w:rFonts w:ascii="Arial" w:hAnsi="Arial" w:cs="Arial"/>
                <w:sz w:val="18"/>
                <w:szCs w:val="18"/>
              </w:rPr>
              <w:t>per</w:t>
            </w:r>
            <w:r w:rsidRPr="00EA0611">
              <w:t> </w:t>
            </w:r>
            <w:r>
              <w:rPr>
                <w:rFonts w:ascii="Arial" w:hAnsi="Arial" w:cs="Arial"/>
                <w:sz w:val="18"/>
                <w:szCs w:val="18"/>
              </w:rPr>
              <w:t>cent by 2023.</w:t>
            </w:r>
          </w:p>
        </w:tc>
      </w:tr>
      <w:tr w:rsidR="006A12F6" w:rsidRPr="008676A9" w:rsidTr="00213014">
        <w:tc>
          <w:tcPr>
            <w:tcW w:w="1809" w:type="dxa"/>
            <w:vMerge/>
            <w:tcBorders>
              <w:right w:val="single" w:sz="4" w:space="0" w:color="auto"/>
            </w:tcBorders>
          </w:tcPr>
          <w:p w:rsidR="006A12F6" w:rsidRPr="008676A9" w:rsidRDefault="006A12F6"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6A12F6" w:rsidRPr="008676A9" w:rsidRDefault="006A12F6" w:rsidP="00213014">
            <w:pPr>
              <w:tabs>
                <w:tab w:val="left" w:pos="709"/>
              </w:tabs>
              <w:spacing w:before="120" w:after="120" w:line="240" w:lineRule="auto"/>
              <w:jc w:val="left"/>
              <w:rPr>
                <w:rStyle w:val="BodyTextChar"/>
                <w:rFonts w:cs="Arial"/>
                <w:bCs/>
                <w:i/>
                <w:iCs/>
                <w:spacing w:val="-6"/>
                <w:sz w:val="18"/>
                <w:szCs w:val="18"/>
              </w:rPr>
            </w:pPr>
            <w:r w:rsidRPr="00297167">
              <w:rPr>
                <w:rFonts w:ascii="Arial" w:hAnsi="Arial" w:cs="Arial"/>
                <w:sz w:val="18"/>
                <w:szCs w:val="18"/>
              </w:rPr>
              <w:t>Improvements in yield and yield stability</w:t>
            </w:r>
            <w:r w:rsidRPr="008676A9">
              <w:rPr>
                <w:rFonts w:ascii="Arial" w:hAnsi="Arial" w:cs="Arial"/>
                <w:sz w:val="18"/>
                <w:szCs w:val="18"/>
              </w:rPr>
              <w:t>.</w:t>
            </w:r>
          </w:p>
        </w:tc>
        <w:tc>
          <w:tcPr>
            <w:tcW w:w="2642" w:type="dxa"/>
            <w:tcBorders>
              <w:top w:val="dotted" w:sz="4" w:space="0" w:color="auto"/>
              <w:left w:val="single" w:sz="4" w:space="0" w:color="auto"/>
              <w:bottom w:val="dotted" w:sz="4" w:space="0" w:color="auto"/>
            </w:tcBorders>
          </w:tcPr>
          <w:p w:rsidR="006A12F6" w:rsidRPr="00A14448" w:rsidRDefault="006A12F6" w:rsidP="00213014">
            <w:pPr>
              <w:tabs>
                <w:tab w:val="left" w:pos="709"/>
              </w:tabs>
              <w:spacing w:before="120" w:after="120" w:line="240" w:lineRule="auto"/>
              <w:jc w:val="left"/>
              <w:rPr>
                <w:rFonts w:ascii="Arial" w:hAnsi="Arial" w:cs="Arial"/>
                <w:sz w:val="18"/>
                <w:szCs w:val="18"/>
              </w:rPr>
            </w:pPr>
            <w:r w:rsidRPr="00297167">
              <w:rPr>
                <w:rFonts w:ascii="Arial" w:hAnsi="Arial" w:cs="Arial"/>
                <w:sz w:val="18"/>
                <w:szCs w:val="18"/>
              </w:rPr>
              <w:t>Minimum yield increases equivalent to one per cent per annum for cereals, two per cent per annum for pulses and 1.5</w:t>
            </w:r>
            <w:r w:rsidRPr="00EA0611">
              <w:t> </w:t>
            </w:r>
            <w:r w:rsidRPr="00297167">
              <w:rPr>
                <w:rFonts w:ascii="Arial" w:hAnsi="Arial" w:cs="Arial"/>
                <w:sz w:val="18"/>
                <w:szCs w:val="18"/>
              </w:rPr>
              <w:t>per</w:t>
            </w:r>
            <w:r w:rsidRPr="00EA0611">
              <w:t> </w:t>
            </w:r>
            <w:r w:rsidRPr="00297167">
              <w:rPr>
                <w:rFonts w:ascii="Arial" w:hAnsi="Arial" w:cs="Arial"/>
                <w:sz w:val="18"/>
                <w:szCs w:val="18"/>
              </w:rPr>
              <w:t>cent for oilseeds</w:t>
            </w:r>
            <w:r>
              <w:rPr>
                <w:rFonts w:ascii="Arial" w:hAnsi="Arial" w:cs="Arial"/>
                <w:sz w:val="18"/>
                <w:szCs w:val="18"/>
              </w:rPr>
              <w:t>.</w:t>
            </w:r>
          </w:p>
        </w:tc>
      </w:tr>
      <w:tr w:rsidR="006A12F6" w:rsidRPr="008676A9" w:rsidTr="00213014">
        <w:tc>
          <w:tcPr>
            <w:tcW w:w="1809" w:type="dxa"/>
            <w:vMerge/>
            <w:tcBorders>
              <w:bottom w:val="single" w:sz="4" w:space="0" w:color="auto"/>
              <w:right w:val="single" w:sz="4" w:space="0" w:color="auto"/>
            </w:tcBorders>
          </w:tcPr>
          <w:p w:rsidR="006A12F6" w:rsidRPr="008676A9" w:rsidRDefault="006A12F6"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single" w:sz="4" w:space="0" w:color="auto"/>
              <w:right w:val="single" w:sz="4" w:space="0" w:color="auto"/>
            </w:tcBorders>
          </w:tcPr>
          <w:p w:rsidR="006A12F6" w:rsidRPr="008676A9" w:rsidRDefault="006A12F6" w:rsidP="00213014">
            <w:pPr>
              <w:tabs>
                <w:tab w:val="left" w:pos="709"/>
              </w:tabs>
              <w:spacing w:before="120" w:after="120" w:line="240" w:lineRule="auto"/>
              <w:jc w:val="left"/>
              <w:rPr>
                <w:rStyle w:val="BodyTextChar"/>
                <w:rFonts w:cs="Arial"/>
                <w:bCs/>
                <w:i/>
                <w:iCs/>
                <w:spacing w:val="-6"/>
                <w:sz w:val="18"/>
                <w:szCs w:val="18"/>
              </w:rPr>
            </w:pPr>
            <w:r w:rsidRPr="00297167">
              <w:rPr>
                <w:rFonts w:ascii="Arial" w:hAnsi="Arial" w:cs="Arial"/>
                <w:sz w:val="18"/>
                <w:szCs w:val="18"/>
              </w:rPr>
              <w:t>Yield stability.</w:t>
            </w:r>
          </w:p>
        </w:tc>
        <w:tc>
          <w:tcPr>
            <w:tcW w:w="2642" w:type="dxa"/>
            <w:tcBorders>
              <w:top w:val="dotted" w:sz="4" w:space="0" w:color="auto"/>
              <w:left w:val="single" w:sz="4" w:space="0" w:color="auto"/>
              <w:bottom w:val="single" w:sz="4" w:space="0" w:color="auto"/>
            </w:tcBorders>
          </w:tcPr>
          <w:p w:rsidR="006A12F6" w:rsidRPr="008676A9" w:rsidRDefault="006A12F6" w:rsidP="00213014">
            <w:pPr>
              <w:tabs>
                <w:tab w:val="left" w:pos="709"/>
              </w:tabs>
              <w:spacing w:before="120" w:after="120" w:line="240" w:lineRule="auto"/>
              <w:jc w:val="left"/>
              <w:rPr>
                <w:rFonts w:ascii="Arial" w:hAnsi="Arial" w:cs="Arial"/>
                <w:i/>
                <w:sz w:val="18"/>
                <w:szCs w:val="18"/>
              </w:rPr>
            </w:pPr>
            <w:r w:rsidRPr="00297167">
              <w:rPr>
                <w:rFonts w:ascii="Arial" w:hAnsi="Arial" w:cs="Arial"/>
                <w:sz w:val="18"/>
                <w:szCs w:val="18"/>
              </w:rPr>
              <w:t>By 2023 a minimum 20</w:t>
            </w:r>
            <w:r w:rsidRPr="00EA0611">
              <w:t> </w:t>
            </w:r>
            <w:r>
              <w:rPr>
                <w:rFonts w:ascii="Arial" w:hAnsi="Arial" w:cs="Arial"/>
                <w:sz w:val="18"/>
                <w:szCs w:val="18"/>
              </w:rPr>
              <w:t>per</w:t>
            </w:r>
            <w:r w:rsidRPr="00EA0611">
              <w:t> </w:t>
            </w:r>
            <w:r w:rsidRPr="00297167">
              <w:rPr>
                <w:rFonts w:ascii="Arial" w:hAnsi="Arial" w:cs="Arial"/>
                <w:sz w:val="18"/>
                <w:szCs w:val="18"/>
              </w:rPr>
              <w:t>cent closure of the gap between potential yield and actual yield.</w:t>
            </w:r>
          </w:p>
        </w:tc>
      </w:tr>
    </w:tbl>
    <w:p w:rsidR="006A12F6" w:rsidRPr="00556A4A" w:rsidRDefault="006A12F6" w:rsidP="006A12F6">
      <w:pPr>
        <w:pStyle w:val="Source"/>
      </w:pPr>
    </w:p>
    <w:p w:rsidR="006A12F6" w:rsidRDefault="006A12F6" w:rsidP="006A12F6">
      <w:pPr>
        <w:spacing w:after="0" w:line="240" w:lineRule="auto"/>
        <w:ind w:left="-142"/>
        <w:jc w:val="left"/>
        <w:rPr>
          <w:rStyle w:val="ChartandTableFootnoteChar"/>
        </w:rPr>
        <w:sectPr w:rsidR="006A12F6" w:rsidSect="00213014">
          <w:headerReference w:type="first" r:id="rId283"/>
          <w:pgSz w:w="11906" w:h="16838" w:code="9"/>
          <w:pgMar w:top="2466" w:right="2098" w:bottom="2466" w:left="2098" w:header="1899" w:footer="1899" w:gutter="0"/>
          <w:cols w:space="708"/>
          <w:titlePg/>
          <w:docGrid w:linePitch="360"/>
        </w:sectPr>
      </w:pPr>
      <w:r>
        <w:rPr>
          <w:rStyle w:val="ChartandTableFootnoteChar"/>
        </w:rPr>
        <w:t>Continued on following pages</w:t>
      </w:r>
    </w:p>
    <w:p w:rsidR="006A12F6" w:rsidRPr="00DB5BDD" w:rsidRDefault="006A12F6" w:rsidP="006A12F6">
      <w:pPr>
        <w:pStyle w:val="NoSpacing"/>
        <w:ind w:left="-142"/>
        <w:rPr>
          <w:rFonts w:ascii="Arial" w:hAnsi="Arial" w:cs="Arial"/>
          <w:b/>
        </w:rPr>
      </w:pPr>
      <w:r w:rsidRPr="00DB5BDD">
        <w:rPr>
          <w:rFonts w:ascii="Arial" w:hAnsi="Arial" w:cs="Arial"/>
          <w:b/>
        </w:rPr>
        <w:lastRenderedPageBreak/>
        <w:t xml:space="preserve">Contributions to Outcome 1 (continued)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111"/>
        <w:gridCol w:w="2289"/>
      </w:tblGrid>
      <w:tr w:rsidR="006A12F6" w:rsidRPr="008676A9" w:rsidTr="00213014">
        <w:tc>
          <w:tcPr>
            <w:tcW w:w="7926" w:type="dxa"/>
            <w:gridSpan w:val="3"/>
            <w:tcBorders>
              <w:top w:val="single" w:sz="4" w:space="0" w:color="auto"/>
              <w:bottom w:val="doub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br w:type="page"/>
            </w:r>
            <w:r w:rsidRPr="008676A9">
              <w:rPr>
                <w:rFonts w:ascii="Arial" w:hAnsi="Arial" w:cs="Arial"/>
                <w:sz w:val="18"/>
                <w:szCs w:val="18"/>
              </w:rPr>
              <w:br w:type="page"/>
            </w:r>
            <w:r w:rsidRPr="008676A9">
              <w:rPr>
                <w:rFonts w:ascii="Arial" w:hAnsi="Arial" w:cs="Arial"/>
                <w:b/>
                <w:sz w:val="18"/>
                <w:szCs w:val="18"/>
              </w:rPr>
              <w:t>Performance information</w:t>
            </w:r>
            <w:r w:rsidRPr="00051A85">
              <w:rPr>
                <w:rFonts w:ascii="Arial" w:hAnsi="Arial" w:cs="Arial"/>
                <w:b/>
                <w:sz w:val="18"/>
                <w:szCs w:val="18"/>
                <w:vertAlign w:val="superscript"/>
              </w:rPr>
              <w:t>(a)</w:t>
            </w:r>
            <w:r w:rsidRPr="008676A9">
              <w:rPr>
                <w:rFonts w:ascii="Arial" w:hAnsi="Arial" w:cs="Arial"/>
                <w:b/>
                <w:sz w:val="18"/>
                <w:szCs w:val="18"/>
              </w:rPr>
              <w:t xml:space="preserve"> (continued)</w:t>
            </w:r>
          </w:p>
        </w:tc>
      </w:tr>
      <w:tr w:rsidR="006A12F6" w:rsidRPr="008676A9" w:rsidTr="00213014">
        <w:tc>
          <w:tcPr>
            <w:tcW w:w="1526" w:type="dxa"/>
            <w:tcBorders>
              <w:top w:val="double" w:sz="4" w:space="0" w:color="auto"/>
              <w:bottom w:val="single" w:sz="4" w:space="0" w:color="auto"/>
              <w:right w:val="sing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Year</w:t>
            </w:r>
          </w:p>
        </w:tc>
        <w:tc>
          <w:tcPr>
            <w:tcW w:w="4111" w:type="dxa"/>
            <w:tcBorders>
              <w:top w:val="double" w:sz="4" w:space="0" w:color="auto"/>
              <w:left w:val="single" w:sz="4" w:space="0" w:color="auto"/>
              <w:bottom w:val="single" w:sz="4" w:space="0" w:color="auto"/>
              <w:right w:val="sing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Performance criteria</w:t>
            </w:r>
          </w:p>
        </w:tc>
        <w:tc>
          <w:tcPr>
            <w:tcW w:w="2289" w:type="dxa"/>
            <w:tcBorders>
              <w:top w:val="double" w:sz="4" w:space="0" w:color="auto"/>
              <w:left w:val="single" w:sz="4" w:space="0" w:color="auto"/>
              <w:bottom w:val="sing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Targets</w:t>
            </w:r>
          </w:p>
        </w:tc>
      </w:tr>
      <w:tr w:rsidR="006A12F6" w:rsidRPr="008676A9" w:rsidTr="00213014">
        <w:tc>
          <w:tcPr>
            <w:tcW w:w="1526" w:type="dxa"/>
            <w:vMerge w:val="restart"/>
            <w:tcBorders>
              <w:top w:val="single" w:sz="4" w:space="0" w:color="auto"/>
              <w:right w:val="single" w:sz="4" w:space="0" w:color="auto"/>
            </w:tcBorders>
          </w:tcPr>
          <w:p w:rsidR="006A12F6" w:rsidRPr="00D80D02" w:rsidRDefault="006A12F6" w:rsidP="00213014">
            <w:pPr>
              <w:tabs>
                <w:tab w:val="left" w:pos="709"/>
              </w:tabs>
              <w:spacing w:before="120" w:after="120" w:line="240" w:lineRule="auto"/>
              <w:jc w:val="left"/>
              <w:rPr>
                <w:rFonts w:ascii="Arial" w:hAnsi="Arial" w:cs="Arial"/>
                <w:sz w:val="18"/>
                <w:szCs w:val="18"/>
                <w:highlight w:val="yellow"/>
              </w:rPr>
            </w:pPr>
            <w:r w:rsidRPr="009D55CA">
              <w:rPr>
                <w:rFonts w:ascii="Arial" w:hAnsi="Arial" w:cs="Arial"/>
                <w:sz w:val="18"/>
                <w:szCs w:val="18"/>
              </w:rPr>
              <w:t>2018–19 (continued)</w:t>
            </w:r>
          </w:p>
        </w:tc>
        <w:tc>
          <w:tcPr>
            <w:tcW w:w="4111" w:type="dxa"/>
            <w:tcBorders>
              <w:top w:val="single" w:sz="4" w:space="0" w:color="auto"/>
              <w:left w:val="single" w:sz="4" w:space="0" w:color="auto"/>
              <w:bottom w:val="dotted" w:sz="4" w:space="0" w:color="auto"/>
              <w:right w:val="single" w:sz="4" w:space="0" w:color="auto"/>
            </w:tcBorders>
          </w:tcPr>
          <w:p w:rsidR="006A12F6" w:rsidRPr="008676A9" w:rsidRDefault="006A12F6" w:rsidP="00213014">
            <w:pPr>
              <w:tabs>
                <w:tab w:val="left" w:pos="709"/>
              </w:tabs>
              <w:spacing w:before="120" w:after="120" w:line="240" w:lineRule="auto"/>
              <w:jc w:val="left"/>
              <w:rPr>
                <w:rStyle w:val="BodyTextChar"/>
                <w:rFonts w:cs="Arial"/>
                <w:bCs/>
                <w:i/>
                <w:iCs/>
                <w:spacing w:val="-6"/>
                <w:sz w:val="18"/>
                <w:szCs w:val="18"/>
              </w:rPr>
            </w:pPr>
            <w:r w:rsidRPr="00297167">
              <w:rPr>
                <w:rFonts w:ascii="Arial" w:hAnsi="Arial" w:cs="Arial"/>
                <w:sz w:val="18"/>
                <w:szCs w:val="18"/>
              </w:rPr>
              <w:t>Maintaining and improving price.</w:t>
            </w:r>
          </w:p>
        </w:tc>
        <w:tc>
          <w:tcPr>
            <w:tcW w:w="2289" w:type="dxa"/>
            <w:tcBorders>
              <w:top w:val="single" w:sz="4" w:space="0" w:color="auto"/>
              <w:left w:val="single" w:sz="4" w:space="0" w:color="auto"/>
              <w:bottom w:val="dotted" w:sz="4" w:space="0" w:color="auto"/>
            </w:tcBorders>
          </w:tcPr>
          <w:p w:rsidR="006A12F6" w:rsidRPr="00297167" w:rsidRDefault="006A12F6" w:rsidP="00213014">
            <w:pPr>
              <w:tabs>
                <w:tab w:val="left" w:pos="709"/>
              </w:tabs>
              <w:spacing w:before="120" w:after="120" w:line="240" w:lineRule="auto"/>
              <w:jc w:val="left"/>
              <w:rPr>
                <w:rFonts w:ascii="Arial" w:hAnsi="Arial" w:cs="Arial"/>
                <w:sz w:val="18"/>
                <w:szCs w:val="18"/>
              </w:rPr>
            </w:pPr>
            <w:r w:rsidRPr="00297167">
              <w:rPr>
                <w:rFonts w:ascii="Arial" w:hAnsi="Arial" w:cs="Arial"/>
                <w:sz w:val="18"/>
                <w:szCs w:val="18"/>
              </w:rPr>
              <w:t>Identification of potential new products that attract premium prices.</w:t>
            </w:r>
          </w:p>
          <w:p w:rsidR="006A12F6" w:rsidRPr="00297167" w:rsidRDefault="006A12F6" w:rsidP="00213014">
            <w:pPr>
              <w:tabs>
                <w:tab w:val="left" w:pos="709"/>
              </w:tabs>
              <w:spacing w:before="120" w:after="120" w:line="240" w:lineRule="auto"/>
              <w:jc w:val="left"/>
              <w:rPr>
                <w:rFonts w:ascii="Arial" w:hAnsi="Arial" w:cs="Arial"/>
                <w:sz w:val="18"/>
                <w:szCs w:val="18"/>
              </w:rPr>
            </w:pPr>
            <w:r w:rsidRPr="00297167">
              <w:rPr>
                <w:rFonts w:ascii="Arial" w:hAnsi="Arial" w:cs="Arial"/>
                <w:sz w:val="18"/>
                <w:szCs w:val="18"/>
              </w:rPr>
              <w:t>Identification of opportunities for product differentiation.</w:t>
            </w:r>
          </w:p>
          <w:p w:rsidR="006A12F6" w:rsidRPr="00A14448" w:rsidRDefault="006A12F6" w:rsidP="00213014">
            <w:pPr>
              <w:tabs>
                <w:tab w:val="left" w:pos="709"/>
              </w:tabs>
              <w:spacing w:before="120" w:after="120" w:line="240" w:lineRule="auto"/>
              <w:jc w:val="left"/>
              <w:rPr>
                <w:rFonts w:ascii="Arial" w:hAnsi="Arial" w:cs="Arial"/>
                <w:sz w:val="18"/>
                <w:szCs w:val="18"/>
              </w:rPr>
            </w:pPr>
            <w:r w:rsidRPr="00297167">
              <w:rPr>
                <w:rFonts w:ascii="Arial" w:hAnsi="Arial" w:cs="Arial"/>
                <w:sz w:val="18"/>
                <w:szCs w:val="18"/>
              </w:rPr>
              <w:t>Defence of current market access programs.</w:t>
            </w:r>
          </w:p>
        </w:tc>
      </w:tr>
      <w:tr w:rsidR="006A12F6" w:rsidRPr="008676A9" w:rsidTr="00213014">
        <w:tc>
          <w:tcPr>
            <w:tcW w:w="1526" w:type="dxa"/>
            <w:vMerge/>
            <w:tcBorders>
              <w:right w:val="single" w:sz="4" w:space="0" w:color="auto"/>
            </w:tcBorders>
          </w:tcPr>
          <w:p w:rsidR="006A12F6" w:rsidRPr="008676A9" w:rsidRDefault="006A12F6" w:rsidP="00213014">
            <w:pPr>
              <w:tabs>
                <w:tab w:val="left" w:pos="709"/>
              </w:tabs>
              <w:spacing w:before="120" w:after="120" w:line="240" w:lineRule="auto"/>
              <w:jc w:val="left"/>
              <w:rPr>
                <w:rFonts w:ascii="Arial" w:hAnsi="Arial" w:cs="Arial"/>
                <w:sz w:val="18"/>
                <w:szCs w:val="18"/>
              </w:rPr>
            </w:pPr>
          </w:p>
        </w:tc>
        <w:tc>
          <w:tcPr>
            <w:tcW w:w="4111" w:type="dxa"/>
            <w:tcBorders>
              <w:top w:val="dotted" w:sz="4" w:space="0" w:color="auto"/>
              <w:left w:val="single" w:sz="4" w:space="0" w:color="auto"/>
              <w:bottom w:val="single" w:sz="4" w:space="0" w:color="auto"/>
              <w:right w:val="single" w:sz="4" w:space="0" w:color="auto"/>
            </w:tcBorders>
          </w:tcPr>
          <w:p w:rsidR="006A12F6" w:rsidRPr="008676A9" w:rsidRDefault="006A12F6" w:rsidP="00213014">
            <w:pPr>
              <w:tabs>
                <w:tab w:val="left" w:pos="709"/>
              </w:tabs>
              <w:spacing w:before="120" w:after="120" w:line="240" w:lineRule="auto"/>
              <w:jc w:val="left"/>
              <w:rPr>
                <w:rStyle w:val="BodyTextChar"/>
                <w:rFonts w:cs="Arial"/>
                <w:bCs/>
                <w:i/>
                <w:iCs/>
                <w:spacing w:val="-6"/>
                <w:sz w:val="18"/>
                <w:szCs w:val="18"/>
              </w:rPr>
            </w:pPr>
            <w:r w:rsidRPr="00297167">
              <w:rPr>
                <w:rFonts w:ascii="Arial" w:hAnsi="Arial" w:cs="Arial"/>
                <w:sz w:val="18"/>
                <w:szCs w:val="18"/>
              </w:rPr>
              <w:t>Optimising input costs.</w:t>
            </w:r>
          </w:p>
        </w:tc>
        <w:tc>
          <w:tcPr>
            <w:tcW w:w="2289" w:type="dxa"/>
            <w:tcBorders>
              <w:top w:val="dotted" w:sz="4" w:space="0" w:color="auto"/>
              <w:left w:val="single" w:sz="4" w:space="0" w:color="auto"/>
              <w:bottom w:val="single" w:sz="4" w:space="0" w:color="auto"/>
            </w:tcBorders>
          </w:tcPr>
          <w:p w:rsidR="006A12F6" w:rsidRPr="00297167" w:rsidRDefault="006A12F6" w:rsidP="00213014">
            <w:pPr>
              <w:tabs>
                <w:tab w:val="left" w:pos="709"/>
              </w:tabs>
              <w:spacing w:before="120" w:after="120" w:line="240" w:lineRule="auto"/>
              <w:jc w:val="left"/>
              <w:rPr>
                <w:rFonts w:ascii="Arial" w:hAnsi="Arial" w:cs="Arial"/>
                <w:sz w:val="18"/>
                <w:szCs w:val="18"/>
              </w:rPr>
            </w:pPr>
            <w:r w:rsidRPr="00297167">
              <w:rPr>
                <w:rFonts w:ascii="Arial" w:hAnsi="Arial" w:cs="Arial"/>
                <w:sz w:val="18"/>
                <w:szCs w:val="18"/>
              </w:rPr>
              <w:t xml:space="preserve">Maintain increases in chemistry costs below the five-year trend </w:t>
            </w:r>
            <w:r>
              <w:rPr>
                <w:rFonts w:ascii="Arial" w:hAnsi="Arial" w:cs="Arial"/>
                <w:sz w:val="18"/>
                <w:szCs w:val="18"/>
              </w:rPr>
              <w:br/>
            </w:r>
            <w:r w:rsidRPr="00297167">
              <w:rPr>
                <w:rFonts w:ascii="Arial" w:hAnsi="Arial" w:cs="Arial"/>
                <w:sz w:val="18"/>
                <w:szCs w:val="18"/>
              </w:rPr>
              <w:t>(2018–2023) equivalent to $85.50</w:t>
            </w:r>
            <w:r w:rsidRPr="00EA0611">
              <w:t> </w:t>
            </w:r>
            <w:r w:rsidRPr="00297167">
              <w:rPr>
                <w:rFonts w:ascii="Arial" w:hAnsi="Arial" w:cs="Arial"/>
                <w:sz w:val="18"/>
                <w:szCs w:val="18"/>
              </w:rPr>
              <w:t>per</w:t>
            </w:r>
            <w:r w:rsidRPr="00EA0611">
              <w:t> </w:t>
            </w:r>
            <w:r w:rsidRPr="00297167">
              <w:rPr>
                <w:rFonts w:ascii="Arial" w:hAnsi="Arial" w:cs="Arial"/>
                <w:sz w:val="18"/>
                <w:szCs w:val="18"/>
              </w:rPr>
              <w:t>hectare or a ratio of input to crop revenue of 0.166.</w:t>
            </w:r>
          </w:p>
          <w:p w:rsidR="006A12F6" w:rsidRPr="009D55CA"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 xml:space="preserve">Maintain increases in fertilizer costs below the five-year trend </w:t>
            </w:r>
            <w:r w:rsidRPr="009D55CA">
              <w:rPr>
                <w:rFonts w:ascii="Arial" w:hAnsi="Arial" w:cs="Arial"/>
                <w:sz w:val="18"/>
                <w:szCs w:val="18"/>
              </w:rPr>
              <w:br/>
              <w:t>(2018–2023) equivalent to $84.30</w:t>
            </w:r>
            <w:r w:rsidRPr="009D55CA">
              <w:t> </w:t>
            </w:r>
            <w:r w:rsidRPr="009D55CA">
              <w:rPr>
                <w:rFonts w:ascii="Arial" w:hAnsi="Arial" w:cs="Arial"/>
                <w:sz w:val="18"/>
                <w:szCs w:val="18"/>
              </w:rPr>
              <w:t>per</w:t>
            </w:r>
            <w:r w:rsidRPr="009D55CA">
              <w:t> </w:t>
            </w:r>
            <w:r w:rsidRPr="009D55CA">
              <w:rPr>
                <w:rFonts w:ascii="Arial" w:hAnsi="Arial" w:cs="Arial"/>
                <w:sz w:val="18"/>
                <w:szCs w:val="18"/>
              </w:rPr>
              <w:t>hectare or a ratio of input to crop revenue of 0.164.</w:t>
            </w:r>
          </w:p>
          <w:p w:rsidR="006A12F6" w:rsidRPr="009D55CA"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 xml:space="preserve">Note: </w:t>
            </w:r>
          </w:p>
          <w:p w:rsidR="006A12F6" w:rsidRPr="009D55CA"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Not all input costs are captured in this target – all inputs costs as a share of cash receipts are captured in the calculation of Rates of Return.</w:t>
            </w:r>
          </w:p>
          <w:p w:rsidR="006A12F6" w:rsidRPr="00A14448"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Reporting on a mean can be informative but is not the best indicator of impact due to variations across region, soil type, rainfall and business characteristics of each farm. GRDC is working toward developing a more detailed regionalised dataset which will allow for impact measurement.</w:t>
            </w:r>
          </w:p>
        </w:tc>
      </w:tr>
    </w:tbl>
    <w:p w:rsidR="006A12F6" w:rsidRDefault="006A12F6" w:rsidP="006A12F6">
      <w:pPr>
        <w:spacing w:after="0" w:line="240" w:lineRule="auto"/>
        <w:ind w:left="-142"/>
        <w:rPr>
          <w:rStyle w:val="ChartandTableFootnoteChar"/>
        </w:rPr>
      </w:pPr>
    </w:p>
    <w:p w:rsidR="006A12F6" w:rsidRDefault="006A12F6" w:rsidP="006A12F6">
      <w:pPr>
        <w:pStyle w:val="BodyText"/>
        <w:spacing w:after="0"/>
        <w:ind w:left="-142"/>
        <w:rPr>
          <w:rStyle w:val="ChartandTableFootnoteChar"/>
        </w:rPr>
      </w:pPr>
      <w:r>
        <w:rPr>
          <w:rStyle w:val="ChartandTableFootnoteChar"/>
        </w:rPr>
        <w:t>Continued on following page</w:t>
      </w:r>
    </w:p>
    <w:p w:rsidR="006A12F6" w:rsidRPr="00DB5BDD" w:rsidRDefault="006A12F6" w:rsidP="006A12F6">
      <w:pPr>
        <w:pStyle w:val="NoSpacing"/>
        <w:ind w:left="-142"/>
        <w:rPr>
          <w:rFonts w:ascii="Arial" w:hAnsi="Arial" w:cs="Arial"/>
          <w:b/>
        </w:rPr>
      </w:pPr>
      <w:r>
        <w:rPr>
          <w:rStyle w:val="ChartandTableFootnoteChar"/>
        </w:rPr>
        <w:br w:type="page"/>
      </w:r>
      <w:r w:rsidRPr="00DB5BDD">
        <w:rPr>
          <w:rFonts w:ascii="Arial" w:hAnsi="Arial" w:cs="Arial"/>
          <w:b/>
        </w:rPr>
        <w:lastRenderedPageBreak/>
        <w:t xml:space="preserve">Contributions to Outcome 1 (continued)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44"/>
        <w:gridCol w:w="2573"/>
      </w:tblGrid>
      <w:tr w:rsidR="006A12F6" w:rsidRPr="008676A9" w:rsidTr="00213014">
        <w:tc>
          <w:tcPr>
            <w:tcW w:w="7926" w:type="dxa"/>
            <w:gridSpan w:val="3"/>
            <w:tcBorders>
              <w:top w:val="single" w:sz="4" w:space="0" w:color="auto"/>
              <w:bottom w:val="doub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br w:type="page"/>
            </w:r>
            <w:r w:rsidRPr="008676A9">
              <w:rPr>
                <w:rFonts w:ascii="Arial" w:hAnsi="Arial" w:cs="Arial"/>
                <w:sz w:val="18"/>
                <w:szCs w:val="18"/>
              </w:rPr>
              <w:br w:type="page"/>
            </w:r>
            <w:r w:rsidRPr="008676A9">
              <w:rPr>
                <w:rFonts w:ascii="Arial" w:hAnsi="Arial" w:cs="Arial"/>
                <w:b/>
                <w:sz w:val="18"/>
                <w:szCs w:val="18"/>
              </w:rPr>
              <w:t>Performance information</w:t>
            </w:r>
            <w:r w:rsidRPr="00051A85">
              <w:rPr>
                <w:rFonts w:ascii="Arial" w:hAnsi="Arial" w:cs="Arial"/>
                <w:b/>
                <w:sz w:val="18"/>
                <w:szCs w:val="18"/>
                <w:vertAlign w:val="superscript"/>
              </w:rPr>
              <w:t>(a)</w:t>
            </w:r>
            <w:r w:rsidRPr="008676A9">
              <w:rPr>
                <w:rFonts w:ascii="Arial" w:hAnsi="Arial" w:cs="Arial"/>
                <w:b/>
                <w:sz w:val="18"/>
                <w:szCs w:val="18"/>
              </w:rPr>
              <w:t xml:space="preserve"> (continued)</w:t>
            </w:r>
          </w:p>
        </w:tc>
      </w:tr>
      <w:tr w:rsidR="006A12F6" w:rsidRPr="008676A9" w:rsidTr="00213014">
        <w:tc>
          <w:tcPr>
            <w:tcW w:w="1809" w:type="dxa"/>
            <w:tcBorders>
              <w:top w:val="double" w:sz="4" w:space="0" w:color="auto"/>
              <w:bottom w:val="single" w:sz="4" w:space="0" w:color="auto"/>
              <w:right w:val="sing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Year</w:t>
            </w:r>
          </w:p>
        </w:tc>
        <w:tc>
          <w:tcPr>
            <w:tcW w:w="3544" w:type="dxa"/>
            <w:tcBorders>
              <w:top w:val="double" w:sz="4" w:space="0" w:color="auto"/>
              <w:left w:val="single" w:sz="4" w:space="0" w:color="auto"/>
              <w:bottom w:val="single" w:sz="4" w:space="0" w:color="auto"/>
              <w:right w:val="sing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Performance criteria</w:t>
            </w:r>
          </w:p>
        </w:tc>
        <w:tc>
          <w:tcPr>
            <w:tcW w:w="2573" w:type="dxa"/>
            <w:tcBorders>
              <w:top w:val="double" w:sz="4" w:space="0" w:color="auto"/>
              <w:left w:val="single" w:sz="4" w:space="0" w:color="auto"/>
              <w:bottom w:val="single" w:sz="4" w:space="0" w:color="auto"/>
            </w:tcBorders>
          </w:tcPr>
          <w:p w:rsidR="006A12F6" w:rsidRPr="008676A9" w:rsidRDefault="006A12F6" w:rsidP="00213014">
            <w:pPr>
              <w:tabs>
                <w:tab w:val="left" w:pos="709"/>
              </w:tabs>
              <w:spacing w:before="60" w:after="60" w:line="240" w:lineRule="auto"/>
              <w:jc w:val="left"/>
              <w:rPr>
                <w:rFonts w:ascii="Arial" w:hAnsi="Arial" w:cs="Arial"/>
                <w:b/>
                <w:sz w:val="18"/>
                <w:szCs w:val="18"/>
              </w:rPr>
            </w:pPr>
            <w:r w:rsidRPr="008676A9">
              <w:rPr>
                <w:rFonts w:ascii="Arial" w:hAnsi="Arial" w:cs="Arial"/>
                <w:b/>
                <w:sz w:val="18"/>
                <w:szCs w:val="18"/>
              </w:rPr>
              <w:t>Targets</w:t>
            </w:r>
          </w:p>
        </w:tc>
      </w:tr>
      <w:tr w:rsidR="006A12F6" w:rsidRPr="008676A9" w:rsidTr="00213014">
        <w:trPr>
          <w:trHeight w:val="448"/>
        </w:trPr>
        <w:tc>
          <w:tcPr>
            <w:tcW w:w="1809" w:type="dxa"/>
            <w:tcBorders>
              <w:top w:val="double" w:sz="4" w:space="0" w:color="auto"/>
              <w:right w:val="single" w:sz="4" w:space="0" w:color="auto"/>
            </w:tcBorders>
          </w:tcPr>
          <w:p w:rsidR="006A12F6" w:rsidRPr="009D55CA" w:rsidRDefault="006A12F6" w:rsidP="00213014">
            <w:pPr>
              <w:tabs>
                <w:tab w:val="left" w:pos="709"/>
              </w:tabs>
              <w:spacing w:before="120" w:after="120" w:line="240" w:lineRule="auto"/>
              <w:jc w:val="left"/>
              <w:rPr>
                <w:rFonts w:ascii="Arial" w:hAnsi="Arial" w:cs="Arial"/>
                <w:b/>
                <w:sz w:val="18"/>
                <w:szCs w:val="18"/>
              </w:rPr>
            </w:pPr>
            <w:r w:rsidRPr="009D55CA">
              <w:rPr>
                <w:rFonts w:ascii="Arial" w:hAnsi="Arial" w:cs="Arial"/>
                <w:sz w:val="18"/>
                <w:szCs w:val="18"/>
              </w:rPr>
              <w:t>2019–20</w:t>
            </w:r>
          </w:p>
        </w:tc>
        <w:tc>
          <w:tcPr>
            <w:tcW w:w="3544" w:type="dxa"/>
            <w:tcBorders>
              <w:top w:val="double" w:sz="4" w:space="0" w:color="auto"/>
              <w:left w:val="single" w:sz="4" w:space="0" w:color="auto"/>
              <w:bottom w:val="dotted" w:sz="4" w:space="0" w:color="auto"/>
              <w:right w:val="single" w:sz="4" w:space="0" w:color="auto"/>
            </w:tcBorders>
          </w:tcPr>
          <w:p w:rsidR="006A12F6" w:rsidRPr="009D55CA"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As per 2018–19.</w:t>
            </w:r>
          </w:p>
        </w:tc>
        <w:tc>
          <w:tcPr>
            <w:tcW w:w="2573" w:type="dxa"/>
            <w:tcBorders>
              <w:top w:val="double" w:sz="4" w:space="0" w:color="auto"/>
              <w:left w:val="single" w:sz="4" w:space="0" w:color="auto"/>
              <w:bottom w:val="dotted" w:sz="4" w:space="0" w:color="auto"/>
            </w:tcBorders>
          </w:tcPr>
          <w:p w:rsidR="006A12F6" w:rsidRPr="009D55CA"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As per 2018–19.</w:t>
            </w:r>
          </w:p>
        </w:tc>
      </w:tr>
      <w:tr w:rsidR="006A12F6" w:rsidRPr="008676A9" w:rsidTr="00213014">
        <w:tc>
          <w:tcPr>
            <w:tcW w:w="1809" w:type="dxa"/>
            <w:tcBorders>
              <w:top w:val="single" w:sz="4" w:space="0" w:color="auto"/>
              <w:right w:val="single" w:sz="4" w:space="0" w:color="auto"/>
            </w:tcBorders>
          </w:tcPr>
          <w:p w:rsidR="006A12F6" w:rsidRPr="009D55CA"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2020–21 and beyond</w:t>
            </w:r>
          </w:p>
        </w:tc>
        <w:tc>
          <w:tcPr>
            <w:tcW w:w="3544" w:type="dxa"/>
            <w:tcBorders>
              <w:top w:val="single" w:sz="4" w:space="0" w:color="auto"/>
              <w:left w:val="single" w:sz="4" w:space="0" w:color="auto"/>
              <w:right w:val="single" w:sz="4" w:space="0" w:color="auto"/>
            </w:tcBorders>
          </w:tcPr>
          <w:p w:rsidR="006A12F6" w:rsidRPr="009D55CA"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As per 2018–19.</w:t>
            </w:r>
          </w:p>
        </w:tc>
        <w:tc>
          <w:tcPr>
            <w:tcW w:w="2573" w:type="dxa"/>
            <w:tcBorders>
              <w:top w:val="single" w:sz="4" w:space="0" w:color="auto"/>
              <w:left w:val="single" w:sz="4" w:space="0" w:color="auto"/>
            </w:tcBorders>
          </w:tcPr>
          <w:p w:rsidR="006A12F6" w:rsidRPr="009D55CA" w:rsidRDefault="006A12F6" w:rsidP="00213014">
            <w:pPr>
              <w:tabs>
                <w:tab w:val="left" w:pos="709"/>
              </w:tabs>
              <w:spacing w:before="120" w:after="120" w:line="240" w:lineRule="auto"/>
              <w:jc w:val="left"/>
              <w:rPr>
                <w:rFonts w:ascii="Arial" w:hAnsi="Arial" w:cs="Arial"/>
                <w:sz w:val="18"/>
                <w:szCs w:val="18"/>
              </w:rPr>
            </w:pPr>
            <w:r w:rsidRPr="009D55CA">
              <w:rPr>
                <w:rFonts w:ascii="Arial" w:hAnsi="Arial" w:cs="Arial"/>
                <w:sz w:val="18"/>
                <w:szCs w:val="18"/>
              </w:rPr>
              <w:t>As per 2018–19.</w:t>
            </w:r>
          </w:p>
        </w:tc>
      </w:tr>
    </w:tbl>
    <w:p w:rsidR="006A12F6" w:rsidRDefault="006A12F6" w:rsidP="006A12F6">
      <w:pPr>
        <w:pStyle w:val="ChartandTableFootnote"/>
        <w:tabs>
          <w:tab w:val="clear" w:pos="284"/>
        </w:tabs>
        <w:ind w:left="142"/>
      </w:pPr>
    </w:p>
    <w:p w:rsidR="006A12F6" w:rsidRPr="00727432" w:rsidRDefault="006A12F6" w:rsidP="006A12F6">
      <w:pPr>
        <w:pStyle w:val="ChartandTableFootnote"/>
        <w:tabs>
          <w:tab w:val="clear" w:pos="284"/>
        </w:tabs>
        <w:ind w:left="142"/>
      </w:pPr>
      <w:r w:rsidRPr="00B27FBC">
        <w:t>(a)</w:t>
      </w:r>
      <w:r w:rsidRPr="00B27FBC">
        <w:tab/>
      </w:r>
      <w:r>
        <w:rPr>
          <w:lang w:val="en-US"/>
        </w:rPr>
        <w:t>Additional performance information that support the achievement of the above performance criteria are available in the GRDC’s 2018–2023 Strategic RD&amp;E plan</w:t>
      </w:r>
      <w:r w:rsidRPr="00B27FBC">
        <w:t>.</w:t>
      </w:r>
    </w:p>
    <w:p w:rsidR="006A12F6" w:rsidRPr="007472C8" w:rsidRDefault="006A12F6" w:rsidP="006A12F6">
      <w:pPr>
        <w:pStyle w:val="Heading2"/>
        <w:spacing w:before="0" w:after="120"/>
      </w:pPr>
      <w:r>
        <w:br w:type="page"/>
      </w:r>
      <w:r w:rsidRPr="007472C8">
        <w:lastRenderedPageBreak/>
        <w:t xml:space="preserve">Section 3: Budgeted financial statements </w:t>
      </w:r>
    </w:p>
    <w:p w:rsidR="006A12F6" w:rsidRDefault="006A12F6" w:rsidP="006A12F6">
      <w:pPr>
        <w:spacing w:before="240"/>
      </w:pPr>
      <w:r>
        <w:t>Section 3 presents budgeted financial statements which provide a comprehensive snapshot of entity finances for the 2019–20</w:t>
      </w:r>
      <w:r w:rsidRPr="006C21F1">
        <w:t xml:space="preserve"> </w:t>
      </w:r>
      <w:r>
        <w:t>budget year, including the impact of budget measures and resourcing on financial statements.</w:t>
      </w:r>
    </w:p>
    <w:p w:rsidR="006A12F6" w:rsidRDefault="006A12F6" w:rsidP="006A12F6">
      <w:pPr>
        <w:pStyle w:val="Heading3"/>
        <w:spacing w:line="260" w:lineRule="exact"/>
      </w:pPr>
      <w:r>
        <w:t>3.1</w:t>
      </w:r>
      <w:r>
        <w:tab/>
        <w:t>Budgeted financial statements</w:t>
      </w:r>
    </w:p>
    <w:p w:rsidR="006A12F6" w:rsidRDefault="006A12F6" w:rsidP="006A12F6">
      <w:pPr>
        <w:pStyle w:val="Heading4"/>
        <w:spacing w:before="240" w:after="240" w:line="260" w:lineRule="exact"/>
      </w:pPr>
      <w:r>
        <w:t>3.1.1</w:t>
      </w:r>
      <w:r>
        <w:tab/>
        <w:t>Differences between entity resourcing and financial statements</w:t>
      </w:r>
    </w:p>
    <w:p w:rsidR="006A12F6" w:rsidRPr="00DA3D5A" w:rsidRDefault="006A12F6" w:rsidP="006A12F6">
      <w:pPr>
        <w:spacing w:before="240"/>
      </w:pPr>
      <w:r w:rsidRPr="00EA0611">
        <w:t>The financial statements are prepared on an accrual basis where revenues and expenses are recognised as and when the resources are received and used. The entities resourcing table recognises cash resources available to be used during the period and includes amounts recognised as revenue in previous periods.</w:t>
      </w:r>
    </w:p>
    <w:p w:rsidR="006A12F6" w:rsidRDefault="006A12F6" w:rsidP="006A12F6">
      <w:pPr>
        <w:pStyle w:val="Heading4"/>
        <w:spacing w:before="240" w:after="240" w:line="260" w:lineRule="exact"/>
      </w:pPr>
      <w:r>
        <w:t>3.1.2</w:t>
      </w:r>
      <w:r>
        <w:tab/>
        <w:t>Explanatory notes and analysis of budgeted financial statements</w:t>
      </w:r>
    </w:p>
    <w:p w:rsidR="006A12F6" w:rsidRPr="004613CC" w:rsidRDefault="006A12F6" w:rsidP="006A12F6">
      <w:pPr>
        <w:spacing w:before="240"/>
      </w:pPr>
      <w:r w:rsidRPr="00EA0611">
        <w:t xml:space="preserve">GRDC’s revenue is primarily from industry contributions in the form of levies paid on the farm gate value of grain sold and Australian Government contributions which are </w:t>
      </w:r>
      <w:r>
        <w:t xml:space="preserve">capped </w:t>
      </w:r>
      <w:r w:rsidRPr="00EA0611">
        <w:t xml:space="preserve">at 0.5 per cent of the three-year rolling average of gross value of production (GVP). GRDC’s revenue streams are therefore subject to the volatility of local and international grain commodity markets, farm gate costs, </w:t>
      </w:r>
      <w:r>
        <w:t xml:space="preserve">environmental conditions </w:t>
      </w:r>
      <w:r w:rsidRPr="00EA0611">
        <w:t>and the marketing decisions of growers. This means the assumptions in developing financial forecasts have a high degree of uncertainty and change frequently.</w:t>
      </w:r>
    </w:p>
    <w:p w:rsidR="006A12F6" w:rsidRPr="008575A3" w:rsidRDefault="006A12F6" w:rsidP="006A12F6">
      <w:pPr>
        <w:spacing w:before="240"/>
      </w:pPr>
      <w:r w:rsidRPr="008575A3">
        <w:t>In 2019–20, GRDC is budgeting</w:t>
      </w:r>
      <w:r>
        <w:t xml:space="preserve"> for an operating deficit of $13.0</w:t>
      </w:r>
      <w:r w:rsidRPr="008575A3">
        <w:t> million which will be funded from its own accumulated reserves. Industry contributions are expected to increase by $30.6 million on the current year estimates and in line with long term trends. Australian Government contributions are expected to increase by $8.7 million. Own source income is expected to decrease by $4</w:t>
      </w:r>
      <w:r>
        <w:t>.0</w:t>
      </w:r>
      <w:r w:rsidRPr="008575A3">
        <w:t xml:space="preserve"> million due to a reduction in interest, grant income, royalties, and dividends due to the lower revenues and a reduction in reserves used to meet expected losses in </w:t>
      </w:r>
      <w:r>
        <w:t>20</w:t>
      </w:r>
      <w:r w:rsidRPr="008575A3">
        <w:t>18</w:t>
      </w:r>
      <w:r>
        <w:t>–</w:t>
      </w:r>
      <w:r w:rsidRPr="008575A3">
        <w:t xml:space="preserve">19. In support of current higher values of RD&amp;E investment, supplier expenses, </w:t>
      </w:r>
      <w:r>
        <w:t>including</w:t>
      </w:r>
      <w:r w:rsidRPr="008575A3">
        <w:t xml:space="preserve"> those relating to contract</w:t>
      </w:r>
      <w:r>
        <w:t xml:space="preserve">ed operational support </w:t>
      </w:r>
      <w:r w:rsidRPr="008575A3">
        <w:t>services are expected to increase by $7.7 million in 2019–20.</w:t>
      </w:r>
    </w:p>
    <w:p w:rsidR="006A12F6" w:rsidRDefault="006A12F6" w:rsidP="006A12F6">
      <w:pPr>
        <w:spacing w:before="240"/>
      </w:pPr>
      <w:r w:rsidRPr="008575A3">
        <w:t>The budge</w:t>
      </w:r>
      <w:r>
        <w:t>ted net asset position for 2019–</w:t>
      </w:r>
      <w:r w:rsidRPr="008575A3">
        <w:t>20 is $14</w:t>
      </w:r>
      <w:r>
        <w:t>8.0</w:t>
      </w:r>
      <w:r w:rsidRPr="008575A3">
        <w:t> million which is $1</w:t>
      </w:r>
      <w:r>
        <w:t>6.0</w:t>
      </w:r>
      <w:r w:rsidRPr="008575A3">
        <w:t xml:space="preserve"> million less than the </w:t>
      </w:r>
      <w:r>
        <w:t xml:space="preserve">2018–19 </w:t>
      </w:r>
      <w:r w:rsidRPr="008575A3">
        <w:t xml:space="preserve">estimated actual. This decrease is due to the reduction in investments required to manage losses that were greater than budgeted in </w:t>
      </w:r>
      <w:r>
        <w:t>20</w:t>
      </w:r>
      <w:r w:rsidRPr="008575A3">
        <w:t>18</w:t>
      </w:r>
      <w:r>
        <w:t>–</w:t>
      </w:r>
      <w:r w:rsidRPr="008575A3">
        <w:t>19.</w:t>
      </w:r>
    </w:p>
    <w:p w:rsidR="006A12F6" w:rsidRDefault="006A12F6" w:rsidP="006A12F6">
      <w:pPr>
        <w:pStyle w:val="Heading3"/>
      </w:pPr>
      <w:r>
        <w:br w:type="page"/>
      </w:r>
      <w:r>
        <w:lastRenderedPageBreak/>
        <w:t>3.2</w:t>
      </w:r>
      <w:r>
        <w:tab/>
        <w:t>Budgeted financial statements tables</w:t>
      </w:r>
    </w:p>
    <w:p w:rsidR="006A12F6" w:rsidRPr="003C2DC8" w:rsidRDefault="006A12F6" w:rsidP="006A12F6">
      <w:pPr>
        <w:pStyle w:val="Heading5"/>
        <w:spacing w:after="0"/>
      </w:pPr>
      <w:r w:rsidRPr="00E855E0">
        <w:t xml:space="preserve">Table 3.1 Comprehensive </w:t>
      </w:r>
      <w:r>
        <w:t>i</w:t>
      </w:r>
      <w:r w:rsidRPr="00E855E0">
        <w:t xml:space="preserve">ncome </w:t>
      </w:r>
      <w:r>
        <w:t>s</w:t>
      </w:r>
      <w:r w:rsidRPr="00E855E0">
        <w:t xml:space="preserve">tatement (showing net cost of services) </w:t>
      </w:r>
      <w:r w:rsidRPr="003C2DC8">
        <w:br/>
        <w:t>(for the period ended 30 June)</w:t>
      </w:r>
    </w:p>
    <w:p w:rsidR="006A12F6" w:rsidRDefault="006A12F6" w:rsidP="006A12F6">
      <w:pPr>
        <w:pStyle w:val="Source"/>
        <w:ind w:left="284" w:hanging="284"/>
      </w:pPr>
      <w:r>
        <w:object w:dxaOrig="7659" w:dyaOrig="6099">
          <v:shape id="_x0000_i1102" type="#_x0000_t75" style="width:383.25pt;height:305.25pt" o:ole="">
            <v:imagedata r:id="rId284" o:title=""/>
          </v:shape>
          <o:OLEObject Type="Link" ProgID="Excel.Sheet.12" ShapeID="_x0000_i1102" DrawAspect="Content" r:id="rId285" UpdateMode="Always">
            <o:LinkType>EnhancedMetaFile</o:LinkType>
            <o:LockedField>false</o:LockedField>
          </o:OLEObject>
        </w:object>
      </w:r>
    </w:p>
    <w:p w:rsidR="006A12F6" w:rsidRDefault="006A12F6" w:rsidP="006A12F6">
      <w:pPr>
        <w:pStyle w:val="Source"/>
        <w:ind w:left="284" w:hanging="284"/>
        <w:rPr>
          <w:lang w:val="en-AU"/>
        </w:rPr>
      </w:pPr>
    </w:p>
    <w:p w:rsidR="006A12F6" w:rsidRDefault="006A12F6" w:rsidP="006A12F6">
      <w:pPr>
        <w:pStyle w:val="Source"/>
        <w:ind w:left="284" w:hanging="284"/>
      </w:pPr>
      <w:r>
        <w:rPr>
          <w:lang w:val="en-AU"/>
        </w:rPr>
        <w:t>(a)</w:t>
      </w:r>
      <w:r w:rsidRPr="005E2D69">
        <w:tab/>
        <w:t xml:space="preserve">Revenue from Government includes a Commonwealth contribution under the PIRD Act and levies collected from industry by the Department of Agriculture </w:t>
      </w:r>
      <w:r>
        <w:t xml:space="preserve">and Water Resources </w:t>
      </w:r>
      <w:r w:rsidRPr="005E2D69">
        <w:t>for R&amp;D activities.</w:t>
      </w:r>
    </w:p>
    <w:p w:rsidR="006A12F6" w:rsidRDefault="006A12F6" w:rsidP="006A12F6">
      <w:pPr>
        <w:pStyle w:val="Source"/>
      </w:pPr>
    </w:p>
    <w:p w:rsidR="006A12F6" w:rsidRDefault="006A12F6" w:rsidP="006A12F6">
      <w:pPr>
        <w:pStyle w:val="Source"/>
      </w:pPr>
      <w:r w:rsidRPr="00E4582E">
        <w:t>Prepared on Australian Accounting Standards basis</w:t>
      </w:r>
      <w:r>
        <w:t>.</w:t>
      </w:r>
    </w:p>
    <w:p w:rsidR="006A12F6" w:rsidRDefault="006A12F6" w:rsidP="006A12F6">
      <w:pPr>
        <w:pStyle w:val="NoSpacing"/>
      </w:pPr>
    </w:p>
    <w:p w:rsidR="006A12F6" w:rsidRDefault="006A12F6" w:rsidP="006A12F6">
      <w:pPr>
        <w:pStyle w:val="Heading5"/>
        <w:spacing w:after="0"/>
      </w:pPr>
      <w:r>
        <w:br w:type="page"/>
      </w:r>
      <w:r w:rsidRPr="00E4582E">
        <w:lastRenderedPageBreak/>
        <w:t>Table 3.2: Budg</w:t>
      </w:r>
      <w:r>
        <w:t xml:space="preserve">eted departmental balance sheet </w:t>
      </w:r>
      <w:r w:rsidRPr="00E4582E">
        <w:t>(as at 30</w:t>
      </w:r>
      <w:r w:rsidRPr="003C2DC8">
        <w:t> </w:t>
      </w:r>
      <w:r w:rsidRPr="00E4582E">
        <w:t>June)</w:t>
      </w:r>
    </w:p>
    <w:p w:rsidR="006A12F6" w:rsidRDefault="006A12F6" w:rsidP="006A12F6">
      <w:pPr>
        <w:pStyle w:val="NoSpacing"/>
        <w:jc w:val="left"/>
        <w:rPr>
          <w:rFonts w:ascii="Arial" w:hAnsi="Arial"/>
          <w:sz w:val="16"/>
          <w:lang w:val="x-none" w:eastAsia="x-none"/>
        </w:rPr>
      </w:pPr>
      <w:r>
        <w:rPr>
          <w:rFonts w:ascii="Arial" w:hAnsi="Arial"/>
          <w:sz w:val="16"/>
          <w:lang w:val="x-none" w:eastAsia="x-none"/>
        </w:rPr>
        <w:object w:dxaOrig="7676" w:dyaOrig="6712">
          <v:shape id="_x0000_i1103" type="#_x0000_t75" style="width:384pt;height:335.25pt" o:ole="">
            <v:imagedata r:id="rId286" o:title=""/>
          </v:shape>
          <o:OLEObject Type="Link" ProgID="Excel.Sheet.12" ShapeID="_x0000_i1103" DrawAspect="Content" r:id="rId287" UpdateMode="Always">
            <o:LinkType>EnhancedMetaFile</o:LinkType>
            <o:LockedField>false</o:LockedField>
          </o:OLEObject>
        </w:object>
      </w:r>
    </w:p>
    <w:p w:rsidR="006A12F6" w:rsidRDefault="006A12F6" w:rsidP="006A12F6">
      <w:pPr>
        <w:pStyle w:val="NoSpacing"/>
        <w:jc w:val="left"/>
        <w:rPr>
          <w:rFonts w:ascii="Arial" w:hAnsi="Arial"/>
          <w:sz w:val="16"/>
          <w:lang w:val="x-none" w:eastAsia="x-none"/>
        </w:rPr>
      </w:pPr>
    </w:p>
    <w:p w:rsidR="006A12F6" w:rsidRPr="00100974" w:rsidRDefault="006A12F6" w:rsidP="006A12F6">
      <w:pPr>
        <w:pStyle w:val="NoSpacing"/>
        <w:jc w:val="left"/>
        <w:rPr>
          <w:rFonts w:ascii="Arial" w:hAnsi="Arial"/>
          <w:sz w:val="16"/>
          <w:lang w:val="x-none" w:eastAsia="x-none"/>
        </w:rPr>
      </w:pPr>
      <w:r w:rsidRPr="00100974">
        <w:rPr>
          <w:rFonts w:ascii="Arial" w:hAnsi="Arial"/>
          <w:sz w:val="16"/>
          <w:lang w:val="x-none" w:eastAsia="x-none"/>
        </w:rPr>
        <w:t>* 'Equity' is the residual interest in assets after deduction of liabilities.</w:t>
      </w:r>
    </w:p>
    <w:p w:rsidR="006A12F6" w:rsidRDefault="006A12F6" w:rsidP="006A12F6">
      <w:pPr>
        <w:pStyle w:val="Source"/>
      </w:pPr>
    </w:p>
    <w:p w:rsidR="006A12F6" w:rsidRDefault="006A12F6" w:rsidP="006A12F6">
      <w:pPr>
        <w:pStyle w:val="Source"/>
      </w:pPr>
      <w:r>
        <w:t>Prepared on Australian Accounting Standards basis.</w:t>
      </w:r>
    </w:p>
    <w:p w:rsidR="006A12F6" w:rsidRDefault="006A12F6" w:rsidP="006A12F6">
      <w:pPr>
        <w:pStyle w:val="NoSpacing"/>
      </w:pPr>
    </w:p>
    <w:p w:rsidR="006A12F6" w:rsidRDefault="006A12F6" w:rsidP="006A12F6">
      <w:pPr>
        <w:pStyle w:val="Heading5"/>
        <w:spacing w:after="0"/>
      </w:pPr>
      <w:r>
        <w:br w:type="page"/>
      </w:r>
      <w:r>
        <w:lastRenderedPageBreak/>
        <w:t>Table 3.3</w:t>
      </w:r>
      <w:r w:rsidRPr="00D30CBA">
        <w:t xml:space="preserve">: Departmental </w:t>
      </w:r>
      <w:r>
        <w:t>s</w:t>
      </w:r>
      <w:r w:rsidRPr="00D30CBA">
        <w:t xml:space="preserve">tatement of </w:t>
      </w:r>
      <w:r>
        <w:t>c</w:t>
      </w:r>
      <w:r w:rsidRPr="00D30CBA">
        <w:t xml:space="preserve">hanges in </w:t>
      </w:r>
      <w:r>
        <w:t>e</w:t>
      </w:r>
      <w:r w:rsidRPr="00D30CBA">
        <w:t xml:space="preserve">quity </w:t>
      </w:r>
      <w:r>
        <w:rPr>
          <w:lang w:val="en-AU"/>
        </w:rPr>
        <w:t>–</w:t>
      </w:r>
      <w:r w:rsidRPr="00D30CBA">
        <w:t xml:space="preserve"> </w:t>
      </w:r>
      <w:r>
        <w:t>s</w:t>
      </w:r>
      <w:r w:rsidRPr="00D30CBA">
        <w:t>ummar</w:t>
      </w:r>
      <w:r>
        <w:t>y of movement (Budget year 201</w:t>
      </w:r>
      <w:r>
        <w:rPr>
          <w:lang w:val="en-AU"/>
        </w:rPr>
        <w:t>9</w:t>
      </w:r>
      <w:r>
        <w:t>–</w:t>
      </w:r>
      <w:r>
        <w:rPr>
          <w:lang w:val="en-AU"/>
        </w:rPr>
        <w:t>20</w:t>
      </w:r>
      <w:r w:rsidRPr="00D30CBA">
        <w:t>)</w:t>
      </w:r>
    </w:p>
    <w:p w:rsidR="006A12F6" w:rsidRDefault="006A12F6" w:rsidP="006A12F6">
      <w:pPr>
        <w:pStyle w:val="Source"/>
      </w:pPr>
      <w:r>
        <w:object w:dxaOrig="7671" w:dyaOrig="3051">
          <v:shape id="_x0000_i1104" type="#_x0000_t75" style="width:383.25pt;height:152.25pt" o:ole="">
            <v:imagedata r:id="rId288" o:title=""/>
          </v:shape>
          <o:OLEObject Type="Link" ProgID="Excel.Sheet.12" ShapeID="_x0000_i1104" DrawAspect="Content" r:id="rId289" UpdateMode="Always">
            <o:LinkType>EnhancedMetaFile</o:LinkType>
            <o:LockedField>false</o:LockedField>
          </o:OLEObject>
        </w:object>
      </w:r>
    </w:p>
    <w:p w:rsidR="006A12F6" w:rsidRDefault="006A12F6" w:rsidP="006A12F6">
      <w:pPr>
        <w:pStyle w:val="Source"/>
      </w:pPr>
    </w:p>
    <w:p w:rsidR="006A12F6" w:rsidRDefault="006A12F6" w:rsidP="006A12F6">
      <w:pPr>
        <w:pStyle w:val="Source"/>
      </w:pPr>
      <w:r>
        <w:t>Prepared on Australian Accounting Standards basis.</w:t>
      </w:r>
    </w:p>
    <w:p w:rsidR="006A12F6" w:rsidRDefault="006A12F6" w:rsidP="006A12F6">
      <w:pPr>
        <w:pStyle w:val="NoSpacing"/>
      </w:pPr>
    </w:p>
    <w:p w:rsidR="006A12F6" w:rsidRDefault="006A12F6" w:rsidP="006A12F6">
      <w:pPr>
        <w:pStyle w:val="Heading5"/>
        <w:spacing w:after="0"/>
      </w:pPr>
      <w:r>
        <w:br w:type="page"/>
      </w:r>
      <w:r>
        <w:lastRenderedPageBreak/>
        <w:t xml:space="preserve">Table 3.4: </w:t>
      </w:r>
      <w:r w:rsidRPr="00D30CBA">
        <w:t xml:space="preserve">Budgeted </w:t>
      </w:r>
      <w:r>
        <w:t>d</w:t>
      </w:r>
      <w:r w:rsidRPr="00D30CBA">
        <w:t>epar</w:t>
      </w:r>
      <w:r>
        <w:t xml:space="preserve">tmental statement of cash flows </w:t>
      </w:r>
      <w:r w:rsidRPr="00D30CBA">
        <w:t>(</w:t>
      </w:r>
      <w:r>
        <w:t xml:space="preserve">for the period </w:t>
      </w:r>
      <w:r>
        <w:rPr>
          <w:lang w:val="en-AU"/>
        </w:rPr>
        <w:br/>
      </w:r>
      <w:r>
        <w:t>ended</w:t>
      </w:r>
      <w:r w:rsidRPr="00D30CBA">
        <w:t xml:space="preserve"> 30</w:t>
      </w:r>
      <w:r w:rsidRPr="003C2DC8">
        <w:t> </w:t>
      </w:r>
      <w:r w:rsidRPr="00D30CBA">
        <w:t>June)</w:t>
      </w:r>
    </w:p>
    <w:p w:rsidR="006A12F6" w:rsidRDefault="006A12F6" w:rsidP="006A12F6">
      <w:pPr>
        <w:pStyle w:val="TableGraphic"/>
        <w:rPr>
          <w:rFonts w:ascii="Arial" w:hAnsi="Arial"/>
          <w:sz w:val="16"/>
          <w:lang w:val="x-none" w:eastAsia="x-none"/>
        </w:rPr>
      </w:pPr>
      <w:r>
        <w:rPr>
          <w:rFonts w:ascii="Arial" w:hAnsi="Arial"/>
          <w:sz w:val="16"/>
          <w:lang w:val="x-none" w:eastAsia="x-none"/>
        </w:rPr>
        <w:object w:dxaOrig="7683" w:dyaOrig="7156">
          <v:shape id="_x0000_i1105" type="#_x0000_t75" style="width:384pt;height:357.75pt" o:ole="">
            <v:imagedata r:id="rId290" o:title=""/>
          </v:shape>
          <o:OLEObject Type="Link" ProgID="Excel.Sheet.12" ShapeID="_x0000_i1105" DrawAspect="Content" r:id="rId291" UpdateMode="Always">
            <o:LinkType>EnhancedMetaFile</o:LinkType>
            <o:LockedField>false</o:LockedField>
          </o:OLEObject>
        </w:object>
      </w:r>
    </w:p>
    <w:p w:rsidR="006A12F6" w:rsidRDefault="006A12F6" w:rsidP="006A12F6">
      <w:pPr>
        <w:pStyle w:val="TableGraphic"/>
        <w:rPr>
          <w:rFonts w:ascii="Arial" w:hAnsi="Arial"/>
          <w:sz w:val="16"/>
          <w:lang w:val="x-none" w:eastAsia="x-none"/>
        </w:rPr>
      </w:pPr>
    </w:p>
    <w:p w:rsidR="006A12F6" w:rsidRPr="009568BF" w:rsidRDefault="006A12F6" w:rsidP="006A12F6">
      <w:pPr>
        <w:pStyle w:val="TableGraphic"/>
        <w:rPr>
          <w:rFonts w:ascii="Arial" w:hAnsi="Arial"/>
          <w:sz w:val="16"/>
          <w:lang w:val="x-none" w:eastAsia="x-none"/>
        </w:rPr>
      </w:pPr>
      <w:r w:rsidRPr="009568BF">
        <w:rPr>
          <w:rFonts w:ascii="Arial" w:hAnsi="Arial"/>
          <w:sz w:val="16"/>
          <w:lang w:val="x-none" w:eastAsia="x-none"/>
        </w:rPr>
        <w:t>Prepared on Australian Accounting Standards basis.</w:t>
      </w:r>
    </w:p>
    <w:p w:rsidR="006A12F6" w:rsidRDefault="006A12F6" w:rsidP="006A12F6">
      <w:pPr>
        <w:pStyle w:val="NoSpacing"/>
      </w:pPr>
    </w:p>
    <w:p w:rsidR="006A12F6" w:rsidRPr="003C2DC8" w:rsidRDefault="006A12F6" w:rsidP="006A12F6">
      <w:pPr>
        <w:pStyle w:val="Heading5"/>
        <w:spacing w:after="0"/>
      </w:pPr>
      <w:r>
        <w:br w:type="page"/>
      </w:r>
      <w:r w:rsidRPr="00D30CBA">
        <w:lastRenderedPageBreak/>
        <w:t>Table 3.</w:t>
      </w:r>
      <w:r>
        <w:t>5</w:t>
      </w:r>
      <w:r w:rsidRPr="00D30CBA">
        <w:t xml:space="preserve">: </w:t>
      </w:r>
      <w:r>
        <w:t>Departmental capital budget statement</w:t>
      </w:r>
    </w:p>
    <w:p w:rsidR="006A12F6" w:rsidRPr="00DB5BDD" w:rsidRDefault="006A12F6" w:rsidP="006A12F6">
      <w:pPr>
        <w:pStyle w:val="Source"/>
      </w:pPr>
      <w:r>
        <w:object w:dxaOrig="7683" w:dyaOrig="3082">
          <v:shape id="_x0000_i1106" type="#_x0000_t75" style="width:384pt;height:153.75pt" o:ole="">
            <v:imagedata r:id="rId292" o:title=""/>
          </v:shape>
          <o:OLEObject Type="Link" ProgID="Excel.Sheet.12" ShapeID="_x0000_i1106" DrawAspect="Content" r:id="rId293" UpdateMode="Always">
            <o:LinkType>EnhancedMetaFile</o:LinkType>
            <o:LockedField>false</o:LockedField>
          </o:OLEObject>
        </w:object>
      </w:r>
    </w:p>
    <w:p w:rsidR="006A12F6" w:rsidRDefault="006A12F6" w:rsidP="006A12F6">
      <w:pPr>
        <w:pStyle w:val="Source"/>
        <w:rPr>
          <w:lang w:val="en-AU"/>
        </w:rPr>
      </w:pPr>
    </w:p>
    <w:p w:rsidR="006A12F6" w:rsidRPr="00167AD7" w:rsidRDefault="006A12F6" w:rsidP="006A12F6">
      <w:pPr>
        <w:pStyle w:val="Source"/>
      </w:pPr>
      <w:r>
        <w:rPr>
          <w:lang w:val="en-AU"/>
        </w:rPr>
        <w:t>(a)</w:t>
      </w:r>
      <w:r w:rsidRPr="00167AD7">
        <w:tab/>
        <w:t>Includes the following source of funding:</w:t>
      </w:r>
    </w:p>
    <w:p w:rsidR="006A12F6" w:rsidRDefault="006A12F6" w:rsidP="006A12F6">
      <w:pPr>
        <w:pStyle w:val="Source"/>
        <w:tabs>
          <w:tab w:val="left" w:pos="567"/>
        </w:tabs>
      </w:pPr>
      <w:r>
        <w:tab/>
        <w:t>–</w:t>
      </w:r>
      <w:r>
        <w:tab/>
      </w:r>
      <w:r w:rsidRPr="00167AD7">
        <w:t>internally developed assets.</w:t>
      </w:r>
    </w:p>
    <w:p w:rsidR="006A12F6" w:rsidRDefault="006A12F6" w:rsidP="006A12F6">
      <w:pPr>
        <w:pStyle w:val="Source"/>
      </w:pPr>
    </w:p>
    <w:p w:rsidR="006A12F6" w:rsidRDefault="006A12F6" w:rsidP="006A12F6">
      <w:pPr>
        <w:pStyle w:val="Source"/>
      </w:pPr>
      <w:r w:rsidRPr="0088793E">
        <w:t>Consistent with information contained in the Statement of Asset Movements and the Budgeted Statement of Cash Flows.</w:t>
      </w:r>
    </w:p>
    <w:p w:rsidR="006A12F6" w:rsidRDefault="006A12F6" w:rsidP="006A12F6">
      <w:pPr>
        <w:pStyle w:val="NoSpacing"/>
      </w:pPr>
    </w:p>
    <w:p w:rsidR="006A12F6" w:rsidRDefault="006A12F6" w:rsidP="006A12F6">
      <w:pPr>
        <w:pStyle w:val="Heading5"/>
        <w:spacing w:after="0"/>
      </w:pPr>
      <w:r w:rsidRPr="00D30CBA">
        <w:t>Table 3.</w:t>
      </w:r>
      <w:r>
        <w:t>6</w:t>
      </w:r>
      <w:r w:rsidRPr="00D30CBA">
        <w:t xml:space="preserve">: </w:t>
      </w:r>
      <w:r>
        <w:t>Statement of asset movements (Budget year 201</w:t>
      </w:r>
      <w:r>
        <w:rPr>
          <w:lang w:val="en-AU"/>
        </w:rPr>
        <w:t>9–20</w:t>
      </w:r>
      <w:r>
        <w:t>)</w:t>
      </w:r>
    </w:p>
    <w:p w:rsidR="006A12F6" w:rsidRPr="00777A2D" w:rsidRDefault="006A12F6" w:rsidP="006A12F6">
      <w:pPr>
        <w:pStyle w:val="TableGraphic"/>
      </w:pPr>
      <w:r>
        <w:object w:dxaOrig="7671" w:dyaOrig="5068">
          <v:shape id="_x0000_i1107" type="#_x0000_t75" style="width:383.25pt;height:253.5pt" o:ole="">
            <v:imagedata r:id="rId294" o:title=""/>
          </v:shape>
          <o:OLEObject Type="Link" ProgID="Excel.Sheet.12" ShapeID="_x0000_i1107" DrawAspect="Content" r:id="rId295" UpdateMode="Always">
            <o:LinkType>EnhancedMetaFile</o:LinkType>
            <o:LockedField>false</o:LockedField>
          </o:OLEObject>
        </w:object>
      </w:r>
    </w:p>
    <w:p w:rsidR="006A12F6" w:rsidRDefault="006A12F6" w:rsidP="006A12F6">
      <w:pPr>
        <w:pStyle w:val="Source"/>
      </w:pPr>
    </w:p>
    <w:p w:rsidR="006A12F6" w:rsidRDefault="006A12F6" w:rsidP="006A12F6">
      <w:pPr>
        <w:pStyle w:val="Source"/>
      </w:pPr>
      <w:r w:rsidRPr="003458E0">
        <w:t>Prepared on Australian Accounting Standards basis.</w:t>
      </w:r>
    </w:p>
    <w:p w:rsidR="006A12F6" w:rsidRDefault="006A12F6" w:rsidP="006A12F6">
      <w:pPr>
        <w:pStyle w:val="Source"/>
      </w:pPr>
    </w:p>
    <w:p w:rsidR="00213014" w:rsidRDefault="00213014" w:rsidP="00D773B5">
      <w:pPr>
        <w:pStyle w:val="NoSpacing"/>
        <w:rPr>
          <w:rFonts w:ascii="Arial" w:hAnsi="Arial"/>
          <w:sz w:val="16"/>
        </w:rPr>
        <w:sectPr w:rsidR="00213014" w:rsidSect="00213014">
          <w:headerReference w:type="even" r:id="rId296"/>
          <w:headerReference w:type="first" r:id="rId297"/>
          <w:pgSz w:w="11906" w:h="16838" w:code="9"/>
          <w:pgMar w:top="2466" w:right="2098" w:bottom="2466" w:left="2098" w:header="1899" w:footer="1899" w:gutter="0"/>
          <w:cols w:space="708"/>
          <w:titlePg/>
          <w:docGrid w:linePitch="360"/>
        </w:sectPr>
      </w:pPr>
    </w:p>
    <w:p w:rsidR="00213014" w:rsidRDefault="00213014" w:rsidP="00213014">
      <w:pPr>
        <w:pStyle w:val="Heading1"/>
      </w:pPr>
      <w:r>
        <w:lastRenderedPageBreak/>
        <w:t>Murray-Darling Basin Authority</w:t>
      </w:r>
    </w:p>
    <w:p w:rsidR="00213014" w:rsidRPr="00CD30F7" w:rsidRDefault="00213014" w:rsidP="00213014">
      <w:pPr>
        <w:pStyle w:val="TOC3"/>
        <w:rPr>
          <w:rStyle w:val="Hyperlink"/>
          <w:rFonts w:ascii="Arial Bold" w:hAnsi="Arial Bold"/>
          <w:caps/>
          <w:color w:val="000000"/>
          <w:u w:val="none"/>
        </w:rPr>
      </w:pPr>
      <w:r w:rsidRPr="00CD30F7">
        <w:rPr>
          <w:rStyle w:val="Hyperlink"/>
          <w:rFonts w:ascii="Arial Bold" w:hAnsi="Arial Bold"/>
          <w:caps/>
          <w:color w:val="000000"/>
          <w:u w:val="none"/>
        </w:rPr>
        <w:t>Section 1: Entity overview and resources</w:t>
      </w:r>
      <w:r w:rsidRPr="00CD30F7">
        <w:rPr>
          <w:rStyle w:val="Hyperlink"/>
          <w:rFonts w:ascii="Arial Bold" w:hAnsi="Arial Bold"/>
          <w:caps/>
          <w:color w:val="000000"/>
          <w:u w:val="none"/>
        </w:rPr>
        <w:tab/>
        <w:t>1</w:t>
      </w:r>
      <w:r>
        <w:rPr>
          <w:rStyle w:val="Hyperlink"/>
          <w:rFonts w:ascii="Arial Bold" w:hAnsi="Arial Bold"/>
          <w:caps/>
          <w:color w:val="000000"/>
          <w:u w:val="none"/>
        </w:rPr>
        <w:t>67</w:t>
      </w:r>
    </w:p>
    <w:p w:rsidR="00213014" w:rsidRDefault="00213014" w:rsidP="00213014">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Strategic direction statement</w:t>
      </w:r>
      <w:r>
        <w:rPr>
          <w:noProof/>
        </w:rPr>
        <w:tab/>
        <w:t>167</w:t>
      </w:r>
    </w:p>
    <w:p w:rsidR="00213014" w:rsidRDefault="00213014" w:rsidP="00213014">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sidRPr="0019158F">
        <w:rPr>
          <w:noProof/>
        </w:rPr>
        <w:t>Entity</w:t>
      </w:r>
      <w:r>
        <w:rPr>
          <w:noProof/>
        </w:rPr>
        <w:t xml:space="preserve"> resource statement</w:t>
      </w:r>
      <w:r>
        <w:rPr>
          <w:noProof/>
        </w:rPr>
        <w:tab/>
        <w:t>169</w:t>
      </w:r>
    </w:p>
    <w:p w:rsidR="00213014" w:rsidRDefault="00213014" w:rsidP="00213014">
      <w:pPr>
        <w:pStyle w:val="TOC4"/>
        <w:tabs>
          <w:tab w:val="left" w:pos="800"/>
        </w:tabs>
        <w:rPr>
          <w:noProof/>
        </w:rPr>
      </w:pPr>
      <w:r>
        <w:rPr>
          <w:noProof/>
        </w:rPr>
        <w:t>1.3</w:t>
      </w:r>
      <w:r>
        <w:rPr>
          <w:rFonts w:ascii="Times New Roman" w:hAnsi="Times New Roman"/>
          <w:noProof/>
          <w:sz w:val="24"/>
          <w:szCs w:val="24"/>
        </w:rPr>
        <w:tab/>
      </w:r>
      <w:r>
        <w:rPr>
          <w:noProof/>
        </w:rPr>
        <w:t>Budget measures</w:t>
      </w:r>
      <w:r>
        <w:rPr>
          <w:noProof/>
        </w:rPr>
        <w:tab/>
        <w:t>170</w:t>
      </w:r>
    </w:p>
    <w:p w:rsidR="00213014" w:rsidRPr="00CD30F7" w:rsidRDefault="00213014" w:rsidP="00213014">
      <w:pPr>
        <w:pStyle w:val="TOC3"/>
        <w:rPr>
          <w:rStyle w:val="Hyperlink"/>
          <w:rFonts w:ascii="Arial Bold" w:hAnsi="Arial Bold"/>
          <w:caps/>
          <w:color w:val="000000"/>
          <w:u w:val="none"/>
        </w:rPr>
      </w:pPr>
      <w:r w:rsidRPr="00CD30F7">
        <w:rPr>
          <w:rStyle w:val="Hyperlink"/>
          <w:rFonts w:ascii="Arial Bold" w:hAnsi="Arial Bold"/>
          <w:caps/>
          <w:color w:val="000000"/>
          <w:u w:val="none"/>
        </w:rPr>
        <w:t>Section 2: Outcomes and planned performance</w:t>
      </w:r>
      <w:r w:rsidRPr="00CD30F7">
        <w:rPr>
          <w:rStyle w:val="Hyperlink"/>
          <w:rFonts w:ascii="Arial Bold" w:hAnsi="Arial Bold"/>
          <w:caps/>
          <w:color w:val="000000"/>
          <w:u w:val="none"/>
        </w:rPr>
        <w:tab/>
        <w:t>1</w:t>
      </w:r>
      <w:r>
        <w:rPr>
          <w:rStyle w:val="Hyperlink"/>
          <w:rFonts w:ascii="Arial Bold" w:hAnsi="Arial Bold"/>
          <w:caps/>
          <w:color w:val="000000"/>
          <w:u w:val="none"/>
        </w:rPr>
        <w:t>71</w:t>
      </w:r>
    </w:p>
    <w:p w:rsidR="00213014" w:rsidRDefault="00213014" w:rsidP="00213014">
      <w:pPr>
        <w:pStyle w:val="TOC4"/>
        <w:tabs>
          <w:tab w:val="left" w:pos="800"/>
        </w:tabs>
        <w:rPr>
          <w:noProof/>
        </w:rPr>
      </w:pPr>
      <w:r>
        <w:rPr>
          <w:noProof/>
        </w:rPr>
        <w:t>2.1</w:t>
      </w:r>
      <w:r>
        <w:rPr>
          <w:rFonts w:ascii="Times New Roman" w:hAnsi="Times New Roman"/>
          <w:noProof/>
          <w:sz w:val="24"/>
          <w:szCs w:val="24"/>
        </w:rPr>
        <w:tab/>
      </w:r>
      <w:r w:rsidRPr="00BC74DE">
        <w:rPr>
          <w:noProof/>
        </w:rPr>
        <w:t>Budgeted</w:t>
      </w:r>
      <w:r>
        <w:rPr>
          <w:noProof/>
        </w:rPr>
        <w:t xml:space="preserve"> expenses and performance for Outcome 1</w:t>
      </w:r>
      <w:r>
        <w:rPr>
          <w:noProof/>
        </w:rPr>
        <w:tab/>
        <w:t>172</w:t>
      </w:r>
    </w:p>
    <w:p w:rsidR="00213014" w:rsidRPr="00CD30F7" w:rsidRDefault="00213014" w:rsidP="00213014">
      <w:pPr>
        <w:pStyle w:val="TOC3"/>
        <w:rPr>
          <w:rStyle w:val="Hyperlink"/>
          <w:rFonts w:ascii="Arial Bold" w:hAnsi="Arial Bold"/>
          <w:caps/>
          <w:color w:val="000000"/>
          <w:u w:val="none"/>
        </w:rPr>
      </w:pPr>
      <w:r w:rsidRPr="00CD30F7">
        <w:rPr>
          <w:rStyle w:val="Hyperlink"/>
          <w:rFonts w:ascii="Arial Bold" w:hAnsi="Arial Bold"/>
          <w:caps/>
          <w:color w:val="000000"/>
          <w:u w:val="none"/>
        </w:rPr>
        <w:t>Section 3: Budgeted financial statements</w:t>
      </w:r>
      <w:r w:rsidRPr="00CD30F7">
        <w:rPr>
          <w:rStyle w:val="Hyperlink"/>
          <w:rFonts w:ascii="Arial Bold" w:hAnsi="Arial Bold"/>
          <w:caps/>
          <w:color w:val="000000"/>
          <w:u w:val="none"/>
        </w:rPr>
        <w:tab/>
      </w:r>
      <w:r>
        <w:rPr>
          <w:rStyle w:val="Hyperlink"/>
          <w:rFonts w:ascii="Arial Bold" w:hAnsi="Arial Bold"/>
          <w:caps/>
          <w:color w:val="000000"/>
          <w:u w:val="none"/>
        </w:rPr>
        <w:t>176</w:t>
      </w:r>
    </w:p>
    <w:p w:rsidR="00213014" w:rsidRPr="0097600D" w:rsidRDefault="00213014" w:rsidP="00213014">
      <w:pPr>
        <w:pStyle w:val="TOC4"/>
        <w:tabs>
          <w:tab w:val="left" w:pos="800"/>
        </w:tabs>
        <w:rPr>
          <w:noProof/>
        </w:rPr>
      </w:pPr>
      <w:r>
        <w:rPr>
          <w:noProof/>
        </w:rPr>
        <w:t>3.1</w:t>
      </w:r>
      <w:r w:rsidRPr="00A87887">
        <w:rPr>
          <w:noProof/>
        </w:rPr>
        <w:tab/>
      </w:r>
      <w:r>
        <w:rPr>
          <w:noProof/>
        </w:rPr>
        <w:t>Budgeted financial statements</w:t>
      </w:r>
      <w:r>
        <w:rPr>
          <w:noProof/>
        </w:rPr>
        <w:tab/>
      </w:r>
      <w:r w:rsidRPr="0097600D">
        <w:rPr>
          <w:noProof/>
        </w:rPr>
        <w:t>177</w:t>
      </w:r>
    </w:p>
    <w:p w:rsidR="00213014" w:rsidRPr="00D45DDC" w:rsidRDefault="00213014" w:rsidP="00213014">
      <w:pPr>
        <w:pStyle w:val="TOC4"/>
        <w:tabs>
          <w:tab w:val="left" w:pos="800"/>
        </w:tabs>
        <w:rPr>
          <w:noProof/>
        </w:rPr>
        <w:sectPr w:rsidR="00213014" w:rsidRPr="00D45DDC" w:rsidSect="00213014">
          <w:headerReference w:type="default" r:id="rId298"/>
          <w:footerReference w:type="default" r:id="rId299"/>
          <w:pgSz w:w="11906" w:h="16838" w:code="9"/>
          <w:pgMar w:top="2466" w:right="2098" w:bottom="2268" w:left="2098" w:header="1899" w:footer="1869" w:gutter="0"/>
          <w:pgNumType w:start="165"/>
          <w:cols w:space="708"/>
          <w:docGrid w:linePitch="360"/>
        </w:sectPr>
      </w:pPr>
    </w:p>
    <w:p w:rsidR="00213014" w:rsidRDefault="00213014" w:rsidP="00213014">
      <w:pPr>
        <w:pStyle w:val="TOC4"/>
        <w:tabs>
          <w:tab w:val="left" w:pos="800"/>
        </w:tabs>
        <w:rPr>
          <w:noProof/>
        </w:rPr>
        <w:sectPr w:rsidR="00213014" w:rsidSect="00213014">
          <w:headerReference w:type="even" r:id="rId300"/>
          <w:footerReference w:type="even" r:id="rId301"/>
          <w:pgSz w:w="11906" w:h="16838" w:code="9"/>
          <w:pgMar w:top="2466" w:right="2098" w:bottom="2268" w:left="2098" w:header="1899" w:footer="1869" w:gutter="0"/>
          <w:pgNumType w:start="178"/>
          <w:cols w:space="708"/>
          <w:docGrid w:linePitch="360"/>
        </w:sectPr>
      </w:pPr>
    </w:p>
    <w:p w:rsidR="00213014" w:rsidRDefault="00213014" w:rsidP="00213014">
      <w:pPr>
        <w:pStyle w:val="ContentsHeading"/>
      </w:pPr>
      <w:r>
        <w:lastRenderedPageBreak/>
        <w:t>Murray-Darling Basin Authority</w:t>
      </w:r>
    </w:p>
    <w:p w:rsidR="00213014" w:rsidRDefault="00213014" w:rsidP="00213014">
      <w:pPr>
        <w:pStyle w:val="Heading2"/>
      </w:pPr>
      <w:r>
        <w:t>Section 1: Entity overview and resources</w:t>
      </w:r>
    </w:p>
    <w:p w:rsidR="00213014" w:rsidRDefault="00213014" w:rsidP="00213014">
      <w:pPr>
        <w:pStyle w:val="Heading3"/>
      </w:pPr>
      <w:r>
        <w:t>1.1</w:t>
      </w:r>
      <w:r>
        <w:tab/>
        <w:t>Strategic direction statement</w:t>
      </w:r>
    </w:p>
    <w:p w:rsidR="00213014" w:rsidRPr="00331514" w:rsidRDefault="00213014" w:rsidP="00213014">
      <w:pPr>
        <w:spacing w:before="240"/>
      </w:pPr>
      <w:r w:rsidRPr="00331514">
        <w:t>The Murray</w:t>
      </w:r>
      <w:r>
        <w:t>-</w:t>
      </w:r>
      <w:r w:rsidRPr="00331514">
        <w:t>Darling Basin Authority (MDBA) establishes and monitors the sustainable and integrated management of the water resources of the Murray</w:t>
      </w:r>
      <w:r>
        <w:t>-</w:t>
      </w:r>
      <w:r w:rsidRPr="00331514">
        <w:t xml:space="preserve">Darling Basin. </w:t>
      </w:r>
      <w:r>
        <w:br/>
      </w:r>
      <w:r w:rsidRPr="00331514">
        <w:t>We do this in a way that best meets the social, economic and environmental needs of the Basin and its communities. We work in collaboration with other Australian Government agencies, Basin State governments, local governments, regional bodies, industry groups, landholders, environmental organisations, scientist</w:t>
      </w:r>
      <w:r>
        <w:t>s</w:t>
      </w:r>
      <w:r w:rsidRPr="00331514">
        <w:t xml:space="preserve">, research organisations and </w:t>
      </w:r>
      <w:r>
        <w:br/>
      </w:r>
      <w:r w:rsidRPr="00331514">
        <w:t>Murray</w:t>
      </w:r>
      <w:r>
        <w:t>-</w:t>
      </w:r>
      <w:r w:rsidRPr="00331514">
        <w:t xml:space="preserve">Darling Basin communities, including </w:t>
      </w:r>
      <w:r>
        <w:t xml:space="preserve">Indigenous </w:t>
      </w:r>
      <w:r w:rsidRPr="00331514">
        <w:t xml:space="preserve">communities, and the broader Australian </w:t>
      </w:r>
      <w:r>
        <w:t>c</w:t>
      </w:r>
      <w:r w:rsidRPr="00331514">
        <w:t>ommunity.</w:t>
      </w:r>
    </w:p>
    <w:p w:rsidR="00213014" w:rsidRPr="006D42C0" w:rsidRDefault="00213014" w:rsidP="00213014">
      <w:pPr>
        <w:spacing w:before="240"/>
      </w:pPr>
      <w:r w:rsidRPr="00331514">
        <w:t xml:space="preserve">The </w:t>
      </w:r>
      <w:r>
        <w:t>MDBA</w:t>
      </w:r>
      <w:r w:rsidRPr="00331514">
        <w:t xml:space="preserve"> achieves this through its outcome:</w:t>
      </w:r>
    </w:p>
    <w:p w:rsidR="00213014" w:rsidRPr="00331514" w:rsidRDefault="00213014" w:rsidP="00213014">
      <w:pPr>
        <w:spacing w:before="240"/>
      </w:pPr>
      <w:r w:rsidRPr="006D42C0">
        <w:rPr>
          <w:b/>
        </w:rPr>
        <w:t xml:space="preserve">Outcome 1: </w:t>
      </w:r>
      <w:r w:rsidRPr="00331514">
        <w:t xml:space="preserve">Equitable and sustainable use of the Murray-Darling Basin by governments and the community including through development and implementation of a Basin Plan, operation of the River Murray system, shared natural resource management programmes, research, information and advice. </w:t>
      </w:r>
    </w:p>
    <w:p w:rsidR="00213014" w:rsidRPr="00331514" w:rsidRDefault="00213014" w:rsidP="00213014">
      <w:pPr>
        <w:spacing w:before="240"/>
      </w:pPr>
      <w:r w:rsidRPr="00331514">
        <w:t xml:space="preserve">In addition to its functions under the </w:t>
      </w:r>
      <w:r w:rsidRPr="0087061F">
        <w:rPr>
          <w:i/>
        </w:rPr>
        <w:t>Water Act 2007</w:t>
      </w:r>
      <w:r w:rsidRPr="00331514">
        <w:t xml:space="preserve">, the </w:t>
      </w:r>
      <w:r>
        <w:t>MDBA</w:t>
      </w:r>
      <w:r w:rsidRPr="00331514">
        <w:t xml:space="preserve"> has functions under the Murray-Darling Basin Agreement (Agreement), which forms Schedule 1 to the Act. These include giving effect to decisions of the Murray-Darling Basin Ministerial Council and the Basin Officials</w:t>
      </w:r>
      <w:r>
        <w:t>’</w:t>
      </w:r>
      <w:r w:rsidRPr="00331514">
        <w:t xml:space="preserve"> Committee in relation to the Basin governments’ joint programs. The </w:t>
      </w:r>
      <w:r>
        <w:t>MDBA</w:t>
      </w:r>
      <w:r w:rsidRPr="00331514">
        <w:t xml:space="preserve"> delivers its functions under the Agreement in conjunction with and on behalf of the contracting governments </w:t>
      </w:r>
      <w:r>
        <w:t>–</w:t>
      </w:r>
      <w:r w:rsidRPr="00331514">
        <w:t xml:space="preserve"> the Australian Government and the governments of Victoria, South Australia, New South Wales, Queensland and the Australian Capital Territory.</w:t>
      </w:r>
    </w:p>
    <w:p w:rsidR="00213014" w:rsidRPr="006D42C0" w:rsidRDefault="00213014" w:rsidP="00213014">
      <w:pPr>
        <w:spacing w:before="240"/>
        <w:rPr>
          <w:b/>
        </w:rPr>
      </w:pPr>
      <w:r w:rsidRPr="006D42C0">
        <w:rPr>
          <w:b/>
        </w:rPr>
        <w:t>Our purpose</w:t>
      </w:r>
    </w:p>
    <w:p w:rsidR="00213014" w:rsidRDefault="00213014" w:rsidP="00213014">
      <w:pPr>
        <w:spacing w:before="240"/>
      </w:pPr>
      <w:r w:rsidRPr="008422BA">
        <w:t xml:space="preserve">To improve the health and sustainability of the Murray Darling Basin through integrated reform and management of water </w:t>
      </w:r>
      <w:r w:rsidRPr="00F91E72">
        <w:t>and other natural resources</w:t>
      </w:r>
      <w:r w:rsidRPr="008422BA">
        <w:t xml:space="preserve"> for the long-term benefit of the Australian community</w:t>
      </w:r>
      <w:r w:rsidRPr="00C209D8">
        <w:t>.</w:t>
      </w:r>
    </w:p>
    <w:p w:rsidR="00213014" w:rsidRPr="00287C64" w:rsidRDefault="00213014" w:rsidP="00287C64">
      <w:pPr>
        <w:spacing w:before="240"/>
        <w:rPr>
          <w:b/>
        </w:rPr>
      </w:pPr>
      <w:r>
        <w:br w:type="page"/>
      </w:r>
      <w:r w:rsidRPr="00287C64">
        <w:rPr>
          <w:b/>
        </w:rPr>
        <w:lastRenderedPageBreak/>
        <w:t>Our objectives</w:t>
      </w:r>
    </w:p>
    <w:p w:rsidR="00213014" w:rsidRDefault="00213014" w:rsidP="00213014">
      <w:pPr>
        <w:spacing w:after="0" w:line="240" w:lineRule="auto"/>
      </w:pPr>
      <w:r w:rsidRPr="00C209D8">
        <w:t>During 201</w:t>
      </w:r>
      <w:r>
        <w:t>9–20</w:t>
      </w:r>
      <w:r w:rsidRPr="00C209D8">
        <w:t xml:space="preserve">, the </w:t>
      </w:r>
      <w:r>
        <w:t>MDBA</w:t>
      </w:r>
      <w:r w:rsidRPr="00C209D8">
        <w:t xml:space="preserve"> will continue to focus its efforts on implementing the Basin Plan. </w:t>
      </w:r>
    </w:p>
    <w:p w:rsidR="00213014" w:rsidRDefault="00213014" w:rsidP="00213014">
      <w:pPr>
        <w:spacing w:after="0" w:line="240" w:lineRule="auto"/>
      </w:pPr>
    </w:p>
    <w:p w:rsidR="00213014" w:rsidRPr="00C209D8" w:rsidRDefault="00213014" w:rsidP="00213014">
      <w:pPr>
        <w:spacing w:after="0" w:line="240" w:lineRule="auto"/>
      </w:pPr>
      <w:r w:rsidRPr="00C209D8">
        <w:t xml:space="preserve">Key </w:t>
      </w:r>
      <w:r>
        <w:t>priorities</w:t>
      </w:r>
      <w:r w:rsidRPr="00C209D8">
        <w:t xml:space="preserve"> </w:t>
      </w:r>
      <w:r>
        <w:t>are</w:t>
      </w:r>
      <w:r w:rsidRPr="00C209D8">
        <w:t>:</w:t>
      </w:r>
    </w:p>
    <w:p w:rsidR="00213014" w:rsidRPr="00C209D8" w:rsidRDefault="00213014" w:rsidP="00213014">
      <w:pPr>
        <w:spacing w:after="0" w:line="240" w:lineRule="auto"/>
      </w:pPr>
    </w:p>
    <w:p w:rsidR="00213014" w:rsidRPr="00C209D8" w:rsidRDefault="00213014" w:rsidP="00E46FB8">
      <w:pPr>
        <w:numPr>
          <w:ilvl w:val="0"/>
          <w:numId w:val="36"/>
        </w:numPr>
        <w:ind w:left="284" w:hanging="284"/>
      </w:pPr>
      <w:r>
        <w:t>Coordinate the implementation of the Basin plan;</w:t>
      </w:r>
    </w:p>
    <w:p w:rsidR="00213014" w:rsidRDefault="00213014" w:rsidP="00E46FB8">
      <w:pPr>
        <w:numPr>
          <w:ilvl w:val="0"/>
          <w:numId w:val="36"/>
        </w:numPr>
        <w:ind w:left="284" w:hanging="284"/>
      </w:pPr>
      <w:bookmarkStart w:id="36" w:name="_Toc519603462"/>
      <w:r>
        <w:t>Strengthen the culture of compliance in water take in the Murray-Darling Basin</w:t>
      </w:r>
      <w:bookmarkEnd w:id="36"/>
      <w:r>
        <w:t>;</w:t>
      </w:r>
    </w:p>
    <w:p w:rsidR="00213014" w:rsidRPr="00C209D8" w:rsidRDefault="00213014" w:rsidP="00E46FB8">
      <w:pPr>
        <w:numPr>
          <w:ilvl w:val="0"/>
          <w:numId w:val="36"/>
        </w:numPr>
        <w:ind w:left="284" w:hanging="284"/>
      </w:pPr>
      <w:bookmarkStart w:id="37" w:name="_Toc519603463"/>
      <w:r>
        <w:t>Operate the River Murray system efficiently for partner governments</w:t>
      </w:r>
      <w:bookmarkEnd w:id="37"/>
      <w:r>
        <w:t>;</w:t>
      </w:r>
    </w:p>
    <w:p w:rsidR="00213014" w:rsidRPr="00C209D8" w:rsidRDefault="00213014" w:rsidP="00E46FB8">
      <w:pPr>
        <w:numPr>
          <w:ilvl w:val="0"/>
          <w:numId w:val="36"/>
        </w:numPr>
        <w:ind w:left="284" w:hanging="284"/>
      </w:pPr>
      <w:bookmarkStart w:id="38" w:name="_Toc519603464"/>
      <w:r>
        <w:t>Improve transparency and confidence in the Basin Plan, River Murray operations and the Murray–Darling Basin Authority</w:t>
      </w:r>
      <w:bookmarkEnd w:id="38"/>
      <w:r>
        <w:t>; and</w:t>
      </w:r>
    </w:p>
    <w:p w:rsidR="00213014" w:rsidRPr="00C209D8" w:rsidRDefault="00213014" w:rsidP="00E46FB8">
      <w:pPr>
        <w:numPr>
          <w:ilvl w:val="0"/>
          <w:numId w:val="36"/>
        </w:numPr>
        <w:ind w:left="284" w:hanging="284"/>
      </w:pPr>
      <w:r w:rsidRPr="003C036E">
        <w:t>Apply the best available science and knowledge to the management of the Murray</w:t>
      </w:r>
      <w:r>
        <w:t xml:space="preserve">-Darling </w:t>
      </w:r>
      <w:r w:rsidRPr="003C036E">
        <w:t>B</w:t>
      </w:r>
      <w:r>
        <w:t>asin</w:t>
      </w:r>
      <w:r w:rsidRPr="00C209D8">
        <w:t xml:space="preserve">. </w:t>
      </w:r>
    </w:p>
    <w:p w:rsidR="00213014" w:rsidRPr="00C209D8" w:rsidRDefault="00213014" w:rsidP="00213014">
      <w:r w:rsidRPr="00C209D8">
        <w:t>Throughout 201</w:t>
      </w:r>
      <w:r>
        <w:t>9–20</w:t>
      </w:r>
      <w:r w:rsidRPr="00C209D8">
        <w:t xml:space="preserve">, the </w:t>
      </w:r>
      <w:r>
        <w:t>MDBA</w:t>
      </w:r>
      <w:r w:rsidRPr="00C209D8">
        <w:t xml:space="preserve"> will also continue to work with and on behalf of the Basin governments to deliver on its Agreement functions. Key priorities</w:t>
      </w:r>
      <w:r>
        <w:t xml:space="preserve"> are to</w:t>
      </w:r>
      <w:r w:rsidRPr="00C209D8">
        <w:t>:</w:t>
      </w:r>
    </w:p>
    <w:p w:rsidR="00213014" w:rsidRPr="00C209D8" w:rsidRDefault="00213014" w:rsidP="00E46FB8">
      <w:pPr>
        <w:numPr>
          <w:ilvl w:val="0"/>
          <w:numId w:val="36"/>
        </w:numPr>
        <w:ind w:left="284" w:hanging="284"/>
      </w:pPr>
      <w:r>
        <w:t>D</w:t>
      </w:r>
      <w:r w:rsidRPr="00C209D8">
        <w:t>eliver the suite of programs agreed by the Murray-Darling Basin Ministerial Council, taking account of the financial contr</w:t>
      </w:r>
      <w:r>
        <w:t>ibutions from Basin governments;</w:t>
      </w:r>
    </w:p>
    <w:p w:rsidR="00213014" w:rsidRPr="00C209D8" w:rsidRDefault="00213014" w:rsidP="00E46FB8">
      <w:pPr>
        <w:numPr>
          <w:ilvl w:val="0"/>
          <w:numId w:val="36"/>
        </w:numPr>
        <w:ind w:left="284" w:hanging="284"/>
      </w:pPr>
      <w:r>
        <w:t>C</w:t>
      </w:r>
      <w:r w:rsidRPr="00C209D8">
        <w:t>ontinue to work with the Basin governments to agree options for sustainable delivery of joint programs and the maintenance of existing and fut</w:t>
      </w:r>
      <w:r>
        <w:t>ure jointly owned assets;</w:t>
      </w:r>
    </w:p>
    <w:p w:rsidR="00213014" w:rsidRPr="00C209D8" w:rsidRDefault="00213014" w:rsidP="00E46FB8">
      <w:pPr>
        <w:numPr>
          <w:ilvl w:val="0"/>
          <w:numId w:val="36"/>
        </w:numPr>
        <w:ind w:left="284" w:hanging="284"/>
      </w:pPr>
      <w:r>
        <w:t>C</w:t>
      </w:r>
      <w:r w:rsidRPr="00C209D8">
        <w:t>oordinate the delivery of environmental water in the southern connected Basin via the Southern Connected Basin E</w:t>
      </w:r>
      <w:r>
        <w:t>nvironmental Watering Committee;</w:t>
      </w:r>
    </w:p>
    <w:p w:rsidR="00213014" w:rsidRPr="000E7957" w:rsidRDefault="00213014" w:rsidP="00E46FB8">
      <w:pPr>
        <w:numPr>
          <w:ilvl w:val="0"/>
          <w:numId w:val="36"/>
        </w:numPr>
        <w:ind w:left="284" w:hanging="284"/>
      </w:pPr>
      <w:r>
        <w:t>W</w:t>
      </w:r>
      <w:r w:rsidRPr="00C209D8">
        <w:t xml:space="preserve">ork with Basin governments to implement the Basin Salinity Management </w:t>
      </w:r>
      <w:r>
        <w:br/>
      </w:r>
      <w:r w:rsidRPr="000E7957">
        <w:t xml:space="preserve">2030 </w:t>
      </w:r>
      <w:r>
        <w:t>Strategy; and</w:t>
      </w:r>
    </w:p>
    <w:p w:rsidR="00213014" w:rsidRPr="006D42C0" w:rsidRDefault="00213014" w:rsidP="00E46FB8">
      <w:pPr>
        <w:numPr>
          <w:ilvl w:val="0"/>
          <w:numId w:val="36"/>
        </w:numPr>
        <w:ind w:left="284" w:hanging="284"/>
      </w:pPr>
      <w:r>
        <w:t>M</w:t>
      </w:r>
      <w:r w:rsidRPr="00C209D8">
        <w:t>anage River Murray Operations and assets.</w:t>
      </w:r>
    </w:p>
    <w:p w:rsidR="00213014" w:rsidRDefault="00213014" w:rsidP="00213014">
      <w:pPr>
        <w:spacing w:after="0" w:line="240" w:lineRule="auto"/>
      </w:pPr>
      <w:r w:rsidRPr="006D79CD">
        <w:t>The MDBA has long been committed to developing and maintaining strong regional links with communities, in line with the Australian Government’s decentralisation approach. In 2019</w:t>
      </w:r>
      <w:r>
        <w:t>–</w:t>
      </w:r>
      <w:r w:rsidRPr="006D79CD">
        <w:t xml:space="preserve">20 the MDBA </w:t>
      </w:r>
      <w:r>
        <w:t xml:space="preserve">will progress work to </w:t>
      </w:r>
      <w:r w:rsidRPr="006D79CD">
        <w:t>increase its regional presence by 76 staff by mid-2021.</w:t>
      </w:r>
      <w:r>
        <w:t xml:space="preserve"> This will bring the total MDBA staff in regional locations to one third of employees – a total of 103 staff.</w:t>
      </w:r>
    </w:p>
    <w:p w:rsidR="00213014" w:rsidRDefault="00213014" w:rsidP="00287C64">
      <w:pPr>
        <w:pStyle w:val="Heading3"/>
      </w:pPr>
      <w:r>
        <w:t xml:space="preserve"> </w:t>
      </w:r>
      <w:r>
        <w:br w:type="page"/>
      </w:r>
      <w:r>
        <w:lastRenderedPageBreak/>
        <w:t>1.2</w:t>
      </w:r>
      <w:r>
        <w:tab/>
        <w:t>Entity resource statement</w:t>
      </w:r>
    </w:p>
    <w:p w:rsidR="00213014" w:rsidRDefault="00213014" w:rsidP="00213014">
      <w:pPr>
        <w:spacing w:before="240"/>
      </w:pPr>
      <w:r>
        <w:t>Table 1.1 shows the total resources from all sources. The table summarises how resources will be applied by outcome and by administered and departmental classification.</w:t>
      </w:r>
    </w:p>
    <w:p w:rsidR="00213014" w:rsidRPr="00F57BF8" w:rsidRDefault="00213014" w:rsidP="00213014">
      <w:pPr>
        <w:pStyle w:val="Heading5"/>
      </w:pPr>
      <w:r w:rsidRPr="00F57BF8">
        <w:t>Table 1.1: Murray-Darling Basin Authority – Resource Statement – Budget Estimates for 20</w:t>
      </w:r>
      <w:r>
        <w:t>19</w:t>
      </w:r>
      <w:r w:rsidRPr="00F57BF8">
        <w:t>–</w:t>
      </w:r>
      <w:r>
        <w:t>20</w:t>
      </w:r>
      <w:r w:rsidRPr="00F57BF8">
        <w:t xml:space="preserve"> as at Budget </w:t>
      </w:r>
      <w:r>
        <w:t>April</w:t>
      </w:r>
      <w:r w:rsidRPr="00F57BF8">
        <w:t xml:space="preserve"> 201</w:t>
      </w:r>
      <w:r>
        <w:t>9</w:t>
      </w:r>
      <w:r w:rsidRPr="00F57BF8">
        <w:fldChar w:fldCharType="begin"/>
      </w:r>
      <w:r w:rsidRPr="00F57BF8">
        <w:instrText xml:space="preserve"> LINK Excel.Sheet.12 "\\\\prod.local\\storage\\Data\\Working Documents and Drafts\\Corporate Services\\Planning Performance\\2018\\PBS\\Finance\\MDBA - 2018-19 PBS tables Workings v3.xlsx" "MDBA Table 1.1!R3C1:R22C3" \a \f 4 \h  \* MERGEFORMAT </w:instrText>
      </w:r>
      <w:r w:rsidRPr="00F57BF8">
        <w:fldChar w:fldCharType="separate"/>
      </w:r>
    </w:p>
    <w:p w:rsidR="00213014" w:rsidRPr="005E2945" w:rsidRDefault="00213014" w:rsidP="00213014">
      <w:pPr>
        <w:pStyle w:val="ChartandTableFootnote"/>
        <w:ind w:left="0" w:firstLine="0"/>
      </w:pPr>
      <w:r w:rsidRPr="00F57BF8">
        <w:rPr>
          <w:lang w:val="x-none" w:eastAsia="x-none"/>
        </w:rPr>
        <w:fldChar w:fldCharType="end"/>
      </w:r>
      <w:r>
        <w:fldChar w:fldCharType="begin"/>
      </w:r>
      <w:r>
        <w:instrText xml:space="preserve"> LINK Excel.Sheet.12 "\\\\Act001cl04fs07\\corporatefinancedata$\\Budget and Reporting\\Finance Branch\\Budgets\\Budget 2019-20\\PBS\\Web\\Finals for uploading\\MDBA - 2019-20 PBS v2.xlsx!MDBA Table 1.1!R3C1:R26C3" "" \a \p </w:instrText>
      </w:r>
      <w:r>
        <w:fldChar w:fldCharType="separate"/>
      </w:r>
      <w:r w:rsidR="00E32B57">
        <w:rPr>
          <w:noProof/>
        </w:rPr>
        <w:drawing>
          <wp:inline distT="0" distB="0" distL="0" distR="0">
            <wp:extent cx="4905375" cy="4352925"/>
            <wp:effectExtent l="0" t="0" r="9525" b="9525"/>
            <wp:docPr id="84" name="Objec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905375" cy="4352925"/>
                    </a:xfrm>
                    <a:prstGeom prst="rect">
                      <a:avLst/>
                    </a:prstGeom>
                    <a:noFill/>
                    <a:ln>
                      <a:noFill/>
                    </a:ln>
                  </pic:spPr>
                </pic:pic>
              </a:graphicData>
            </a:graphic>
          </wp:inline>
        </w:drawing>
      </w:r>
      <w:r>
        <w:fldChar w:fldCharType="end"/>
      </w:r>
    </w:p>
    <w:p w:rsidR="00213014" w:rsidRPr="00AF7973" w:rsidRDefault="00213014" w:rsidP="00213014">
      <w:pPr>
        <w:pStyle w:val="ChartandTableFootnote"/>
      </w:pPr>
      <w:r>
        <w:t>(a)</w:t>
      </w:r>
      <w:r>
        <w:tab/>
      </w:r>
      <w:r w:rsidRPr="003A70B9">
        <w:t>Annual appropriation amounts appearing for 2018</w:t>
      </w:r>
      <w:r>
        <w:t>–</w:t>
      </w:r>
      <w:r w:rsidRPr="003A70B9">
        <w:t>19 do not include the Appropriation Bills (No.</w:t>
      </w:r>
      <w:r>
        <w:t> </w:t>
      </w:r>
      <w:r w:rsidRPr="003A70B9">
        <w:t>3) and (No.</w:t>
      </w:r>
      <w:r>
        <w:t> </w:t>
      </w:r>
      <w:r w:rsidRPr="003A70B9">
        <w:t>4) 2018</w:t>
      </w:r>
      <w:r>
        <w:t>–</w:t>
      </w:r>
      <w:r w:rsidRPr="003A70B9">
        <w:t>19, as they had not been enacted at the time of publication</w:t>
      </w:r>
      <w:r w:rsidRPr="00AF7973">
        <w:t xml:space="preserve">. </w:t>
      </w:r>
      <w:r>
        <w:t xml:space="preserve">For MDBA, the </w:t>
      </w:r>
      <w:r>
        <w:rPr>
          <w:rFonts w:cs="Arial"/>
          <w:color w:val="000000"/>
          <w:szCs w:val="16"/>
        </w:rPr>
        <w:t xml:space="preserve">Bills include </w:t>
      </w:r>
      <w:r w:rsidRPr="00AF7973">
        <w:rPr>
          <w:rFonts w:cs="Arial"/>
          <w:color w:val="000000"/>
          <w:szCs w:val="16"/>
        </w:rPr>
        <w:t>$2.500 million in department</w:t>
      </w:r>
      <w:r>
        <w:rPr>
          <w:rFonts w:cs="Arial"/>
          <w:color w:val="000000"/>
          <w:szCs w:val="16"/>
        </w:rPr>
        <w:t>al</w:t>
      </w:r>
      <w:r w:rsidRPr="00AF7973">
        <w:rPr>
          <w:rFonts w:cs="Arial"/>
          <w:color w:val="000000"/>
          <w:szCs w:val="16"/>
        </w:rPr>
        <w:t xml:space="preserve"> appropriation</w:t>
      </w:r>
      <w:r>
        <w:rPr>
          <w:rFonts w:cs="Arial"/>
          <w:color w:val="000000"/>
          <w:szCs w:val="16"/>
        </w:rPr>
        <w:t>; these funds</w:t>
      </w:r>
      <w:r w:rsidRPr="00213014">
        <w:rPr>
          <w:color w:val="000000"/>
        </w:rPr>
        <w:t xml:space="preserve"> pass through </w:t>
      </w:r>
      <w:r w:rsidRPr="00AF7973">
        <w:rPr>
          <w:rFonts w:cs="Arial"/>
          <w:color w:val="000000"/>
          <w:szCs w:val="16"/>
        </w:rPr>
        <w:t>the Department of Agriculture and Water Resources.</w:t>
      </w:r>
    </w:p>
    <w:p w:rsidR="00213014" w:rsidRDefault="00213014" w:rsidP="00213014">
      <w:pPr>
        <w:pStyle w:val="ChartandTableFootnote"/>
      </w:pPr>
      <w:r w:rsidRPr="00AF7973">
        <w:t>(b)</w:t>
      </w:r>
      <w:r w:rsidRPr="00AF7973">
        <w:tab/>
        <w:t>Appropriation Bill (No.</w:t>
      </w:r>
      <w:r>
        <w:t> </w:t>
      </w:r>
      <w:r w:rsidRPr="00AF7973">
        <w:t>1) and Bill (No.</w:t>
      </w:r>
      <w:r>
        <w:t> </w:t>
      </w:r>
      <w:r w:rsidRPr="00AF7973">
        <w:t>2) 2019–20. Appropriation is provided through the Department</w:t>
      </w:r>
      <w:r w:rsidRPr="008036ED">
        <w:t xml:space="preserve"> of Agriculture and Water Resources and is specified within the Annual Appropriation Bills as a payment to the MDBA.</w:t>
      </w:r>
    </w:p>
    <w:p w:rsidR="00213014" w:rsidRPr="00F57BF8" w:rsidRDefault="00213014" w:rsidP="00213014">
      <w:pPr>
        <w:pStyle w:val="ChartandTableFootnote"/>
      </w:pPr>
      <w:r w:rsidRPr="00F57BF8">
        <w:t>(</w:t>
      </w:r>
      <w:r>
        <w:t>c</w:t>
      </w:r>
      <w:r w:rsidRPr="00F57BF8">
        <w:t>)</w:t>
      </w:r>
      <w:r w:rsidRPr="00F57BF8">
        <w:tab/>
        <w:t>Funding provided by the portfolio department that is not specified within the Annual Appropriation Bills as a payment to that corporate entity (for example, a grant awarded to a corporate entity from one of its portfolio department's administered programs).</w:t>
      </w:r>
    </w:p>
    <w:p w:rsidR="00213014" w:rsidRDefault="00213014" w:rsidP="00213014">
      <w:pPr>
        <w:pStyle w:val="NoSpacing"/>
        <w:rPr>
          <w:rFonts w:cs="Arial"/>
          <w:szCs w:val="16"/>
        </w:rPr>
      </w:pPr>
      <w:r w:rsidRPr="007002F8">
        <w:rPr>
          <w:rFonts w:ascii="Arial" w:hAnsi="Arial" w:cs="Arial"/>
          <w:sz w:val="16"/>
          <w:szCs w:val="16"/>
        </w:rPr>
        <w:t>Prepared on a resourcing (i.e. appropriations available) basis.</w:t>
      </w:r>
    </w:p>
    <w:p w:rsidR="00213014" w:rsidRDefault="00213014" w:rsidP="00213014">
      <w:pPr>
        <w:pStyle w:val="ChartandTableFootnote"/>
        <w:tabs>
          <w:tab w:val="clear" w:pos="284"/>
          <w:tab w:val="left" w:pos="0"/>
        </w:tabs>
        <w:ind w:left="0" w:firstLine="0"/>
        <w:rPr>
          <w:rFonts w:cs="Arial"/>
          <w:szCs w:val="16"/>
        </w:rPr>
      </w:pPr>
      <w:r w:rsidRPr="003D639C">
        <w:rPr>
          <w:rFonts w:cs="Arial"/>
          <w:szCs w:val="16"/>
        </w:rPr>
        <w:t xml:space="preserve">Please note: All figures shown above are GST exclusive </w:t>
      </w:r>
      <w:r>
        <w:rPr>
          <w:rFonts w:cs="Arial"/>
          <w:szCs w:val="16"/>
        </w:rPr>
        <w:t>–</w:t>
      </w:r>
      <w:r w:rsidRPr="003D639C">
        <w:rPr>
          <w:rFonts w:cs="Arial"/>
          <w:szCs w:val="16"/>
        </w:rPr>
        <w:t xml:space="preserve"> these may not match figures in the cash flow statement.</w:t>
      </w:r>
    </w:p>
    <w:p w:rsidR="00213014" w:rsidRDefault="00213014" w:rsidP="00213014">
      <w:pPr>
        <w:pStyle w:val="Heading3"/>
        <w:sectPr w:rsidR="00213014" w:rsidSect="00213014">
          <w:headerReference w:type="even" r:id="rId303"/>
          <w:headerReference w:type="default" r:id="rId304"/>
          <w:footerReference w:type="even" r:id="rId305"/>
          <w:headerReference w:type="first" r:id="rId306"/>
          <w:footerReference w:type="first" r:id="rId307"/>
          <w:pgSz w:w="11906" w:h="16838" w:code="9"/>
          <w:pgMar w:top="2466" w:right="2098" w:bottom="2466" w:left="2098" w:header="1899" w:footer="1899" w:gutter="0"/>
          <w:pgNumType w:start="167"/>
          <w:cols w:space="708"/>
          <w:titlePg/>
          <w:docGrid w:linePitch="360"/>
        </w:sectPr>
      </w:pPr>
    </w:p>
    <w:p w:rsidR="00213014" w:rsidRDefault="00213014" w:rsidP="00213014">
      <w:pPr>
        <w:pStyle w:val="Heading3"/>
      </w:pPr>
      <w:r>
        <w:lastRenderedPageBreak/>
        <w:t>1.3</w:t>
      </w:r>
      <w:r>
        <w:tab/>
        <w:t>Budget measures</w:t>
      </w:r>
    </w:p>
    <w:p w:rsidR="00213014" w:rsidRDefault="00213014" w:rsidP="00213014">
      <w:pPr>
        <w:spacing w:before="240" w:line="240" w:lineRule="auto"/>
      </w:pPr>
      <w:r w:rsidRPr="00DC32EC">
        <w:t xml:space="preserve">Budget measures </w:t>
      </w:r>
      <w:r>
        <w:t xml:space="preserve">in Part 1 </w:t>
      </w:r>
      <w:r w:rsidRPr="00DC32EC">
        <w:t xml:space="preserve">relating to </w:t>
      </w:r>
      <w:r>
        <w:t xml:space="preserve">the </w:t>
      </w:r>
      <w:r w:rsidRPr="00D0191B">
        <w:t>Murray-Darling Basin Authority</w:t>
      </w:r>
      <w:r>
        <w:t xml:space="preserve"> are detailed in </w:t>
      </w:r>
      <w:r w:rsidRPr="009A03DC">
        <w:rPr>
          <w:i/>
        </w:rPr>
        <w:t>Budget Paper No. 2</w:t>
      </w:r>
      <w:r>
        <w:rPr>
          <w:i/>
        </w:rPr>
        <w:t>:</w:t>
      </w:r>
      <w:r w:rsidRPr="009A03DC">
        <w:rPr>
          <w:i/>
        </w:rPr>
        <w:t xml:space="preserve"> Budget Measures 201</w:t>
      </w:r>
      <w:r>
        <w:rPr>
          <w:i/>
        </w:rPr>
        <w:t>9</w:t>
      </w:r>
      <w:r w:rsidRPr="009A03DC">
        <w:rPr>
          <w:i/>
        </w:rPr>
        <w:t>–</w:t>
      </w:r>
      <w:r>
        <w:rPr>
          <w:i/>
        </w:rPr>
        <w:t>20</w:t>
      </w:r>
      <w:r>
        <w:t xml:space="preserve"> and are summarised below.</w:t>
      </w:r>
    </w:p>
    <w:p w:rsidR="00213014" w:rsidRPr="00933794" w:rsidRDefault="00213014" w:rsidP="00213014">
      <w:pPr>
        <w:pStyle w:val="Heading5"/>
      </w:pPr>
      <w:r w:rsidRPr="00933794">
        <w:t>Table 1.2: Murray-Darling Basin Authority 201</w:t>
      </w:r>
      <w:r>
        <w:t>9</w:t>
      </w:r>
      <w:r w:rsidRPr="00933794">
        <w:t>–</w:t>
      </w:r>
      <w:r>
        <w:t>20</w:t>
      </w:r>
      <w:r w:rsidRPr="00933794">
        <w:t xml:space="preserve"> Budget measures</w:t>
      </w:r>
    </w:p>
    <w:p w:rsidR="00213014" w:rsidRPr="00CA2497" w:rsidRDefault="00213014" w:rsidP="00213014">
      <w:pPr>
        <w:spacing w:before="120" w:after="120" w:line="240" w:lineRule="auto"/>
        <w:rPr>
          <w:rFonts w:ascii="Arial" w:hAnsi="Arial" w:cs="Arial"/>
          <w:b/>
          <w:lang w:val="x-none" w:eastAsia="x-none"/>
        </w:rPr>
      </w:pPr>
      <w:r w:rsidRPr="00CA2497">
        <w:rPr>
          <w:rFonts w:ascii="Arial" w:hAnsi="Arial" w:cs="Arial"/>
          <w:b/>
        </w:rPr>
        <w:t>Part 1: Measures announced since the 2018–19 Mid-Year Economic and Fiscal Outlook (MYEFO)</w:t>
      </w:r>
    </w:p>
    <w:p w:rsidR="00213014" w:rsidRDefault="00213014" w:rsidP="00213014">
      <w:pPr>
        <w:spacing w:before="120" w:after="120" w:line="240" w:lineRule="auto"/>
      </w:pPr>
      <w:r>
        <w:t>MDBA does not have any 2019–20 Budget measures.</w:t>
      </w:r>
    </w:p>
    <w:p w:rsidR="00213014" w:rsidRPr="00CA2497" w:rsidRDefault="00213014" w:rsidP="00213014">
      <w:pPr>
        <w:spacing w:after="120"/>
        <w:rPr>
          <w:rFonts w:ascii="Arial" w:hAnsi="Arial" w:cs="Arial"/>
          <w:b/>
        </w:rPr>
      </w:pPr>
      <w:r w:rsidRPr="00CA2497">
        <w:rPr>
          <w:rFonts w:ascii="Arial" w:hAnsi="Arial" w:cs="Arial"/>
          <w:b/>
        </w:rPr>
        <w:t>Part 2: Other measures not previously reported in a portfolio statement</w:t>
      </w:r>
    </w:p>
    <w:p w:rsidR="00213014" w:rsidRDefault="00213014" w:rsidP="00213014">
      <w:pPr>
        <w:spacing w:before="240" w:line="240" w:lineRule="auto"/>
      </w:pPr>
      <w:r>
        <w:t>MDBA does not have any measures not previously reported in a portfolio statement.</w:t>
      </w:r>
    </w:p>
    <w:p w:rsidR="00213014" w:rsidRDefault="00213014" w:rsidP="00287C64">
      <w:pPr>
        <w:pStyle w:val="Heading2"/>
      </w:pPr>
      <w:r>
        <w:br w:type="page"/>
      </w:r>
      <w:r>
        <w:lastRenderedPageBreak/>
        <w:t>Section 2: Outcomes and planned performance</w:t>
      </w:r>
    </w:p>
    <w:p w:rsidR="00213014" w:rsidRPr="005E6F2B" w:rsidRDefault="00213014" w:rsidP="00213014">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programs are the primary vehicle by which government entities achieve the intended results of their outcome statements. Entities are required to identify the programs which contribute to government outcomes over the Budget and forward years.</w:t>
      </w:r>
    </w:p>
    <w:p w:rsidR="00213014" w:rsidRDefault="00213014" w:rsidP="00213014">
      <w:r w:rsidRPr="005E6F2B">
        <w:t>Each outcome is described below together with its related programs. The following provides detailed information on expenses for each outcome and program, further broken down by funding source.</w:t>
      </w:r>
    </w:p>
    <w:p w:rsidR="00213014" w:rsidRPr="006906E4" w:rsidRDefault="00213014" w:rsidP="00213014">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213014" w:rsidRDefault="00213014" w:rsidP="00213014">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213014" w:rsidRPr="00213014" w:rsidRDefault="00213014" w:rsidP="00213014">
      <w:pPr>
        <w:pBdr>
          <w:top w:val="single" w:sz="2" w:space="6" w:color="auto"/>
          <w:left w:val="single" w:sz="2" w:space="4" w:color="auto"/>
          <w:bottom w:val="single" w:sz="2" w:space="6" w:color="auto"/>
          <w:right w:val="single" w:sz="2" w:space="4" w:color="auto"/>
        </w:pBdr>
        <w:spacing w:after="0" w:line="240" w:lineRule="auto"/>
        <w:jc w:val="left"/>
        <w:rPr>
          <w:color w:val="000000"/>
          <w:u w:val="single"/>
        </w:rPr>
      </w:pPr>
      <w:r>
        <w:t xml:space="preserve">The </w:t>
      </w:r>
      <w:r w:rsidRPr="00213014">
        <w:rPr>
          <w:color w:val="000000"/>
        </w:rPr>
        <w:t xml:space="preserve">most recent corporate plan for the Murray-Darling Basin Authority can be found at: </w:t>
      </w:r>
      <w:r w:rsidRPr="00213014">
        <w:rPr>
          <w:color w:val="000000"/>
        </w:rPr>
        <w:br/>
      </w:r>
      <w:hyperlink r:id="rId308" w:history="1">
        <w:r w:rsidRPr="00213014">
          <w:rPr>
            <w:rStyle w:val="Hyperlink"/>
            <w:color w:val="000000"/>
          </w:rPr>
          <w:t>https://www.mdba.gov.au/publications/policies-guidelines/corporate-plan</w:t>
        </w:r>
      </w:hyperlink>
      <w:r w:rsidRPr="00213014">
        <w:rPr>
          <w:rStyle w:val="Hyperlink"/>
          <w:color w:val="000000"/>
        </w:rPr>
        <w:t>.</w:t>
      </w:r>
      <w:r w:rsidRPr="00213014">
        <w:rPr>
          <w:rStyle w:val="Hyperlink"/>
          <w:color w:val="000000"/>
        </w:rPr>
        <w:br/>
      </w:r>
      <w:hyperlink r:id="rId309" w:history="1"/>
    </w:p>
    <w:p w:rsidR="00213014" w:rsidRPr="00213014" w:rsidRDefault="00213014" w:rsidP="00213014">
      <w:pPr>
        <w:pBdr>
          <w:top w:val="single" w:sz="2" w:space="6" w:color="auto"/>
          <w:left w:val="single" w:sz="2" w:space="4" w:color="auto"/>
          <w:bottom w:val="single" w:sz="2" w:space="6" w:color="auto"/>
          <w:right w:val="single" w:sz="2" w:space="4" w:color="auto"/>
        </w:pBdr>
        <w:jc w:val="left"/>
        <w:rPr>
          <w:color w:val="000000"/>
        </w:rPr>
      </w:pPr>
      <w:r w:rsidRPr="00213014">
        <w:rPr>
          <w:color w:val="000000"/>
        </w:rPr>
        <w:t xml:space="preserve">The most recent annual performance statement for the Murray-Darling Basin Authority can be found at: </w:t>
      </w:r>
      <w:r w:rsidRPr="00213014">
        <w:rPr>
          <w:color w:val="000000"/>
        </w:rPr>
        <w:br/>
      </w:r>
      <w:hyperlink r:id="rId310" w:history="1">
        <w:r w:rsidRPr="00213014">
          <w:rPr>
            <w:rStyle w:val="Hyperlink"/>
            <w:color w:val="000000"/>
          </w:rPr>
          <w:t>https://www.mdba.gov.au/publications/mdba-reports/mdba-annual-report</w:t>
        </w:r>
      </w:hyperlink>
      <w:r w:rsidRPr="00213014">
        <w:rPr>
          <w:rStyle w:val="Hyperlink"/>
          <w:color w:val="000000"/>
        </w:rPr>
        <w:t>.</w:t>
      </w:r>
    </w:p>
    <w:p w:rsidR="00213014" w:rsidRPr="00213014" w:rsidRDefault="00213014" w:rsidP="00213014">
      <w:pPr>
        <w:pStyle w:val="Heading3"/>
        <w:rPr>
          <w:color w:val="000000"/>
        </w:rPr>
        <w:sectPr w:rsidR="00213014" w:rsidRPr="00213014" w:rsidSect="00213014">
          <w:headerReference w:type="first" r:id="rId311"/>
          <w:pgSz w:w="11906" w:h="16838" w:code="9"/>
          <w:pgMar w:top="2466" w:right="2098" w:bottom="2466" w:left="2098" w:header="1899" w:footer="1899" w:gutter="0"/>
          <w:cols w:space="708"/>
          <w:titlePg/>
          <w:docGrid w:linePitch="360"/>
        </w:sectPr>
      </w:pPr>
    </w:p>
    <w:p w:rsidR="00213014" w:rsidRDefault="00213014" w:rsidP="00213014">
      <w:pPr>
        <w:pStyle w:val="Heading3"/>
      </w:pPr>
      <w:r w:rsidRPr="00F743D8">
        <w:lastRenderedPageBreak/>
        <w:t>2.</w:t>
      </w:r>
      <w:r>
        <w:t>1</w:t>
      </w:r>
      <w:r w:rsidRPr="00F743D8">
        <w:t xml:space="preserve"> </w:t>
      </w:r>
      <w:r w:rsidRPr="00F743D8">
        <w:tab/>
        <w:t xml:space="preserve">Budgeted expenses and performance for Outcome </w:t>
      </w:r>
      <w:r>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213014" w:rsidRPr="005E6F2B" w:rsidTr="00213014">
        <w:tc>
          <w:tcPr>
            <w:tcW w:w="7713" w:type="dxa"/>
            <w:shd w:val="clear" w:color="auto" w:fill="E6E6E6"/>
          </w:tcPr>
          <w:p w:rsidR="00213014" w:rsidRPr="005E6F2B" w:rsidRDefault="00213014" w:rsidP="00213014">
            <w:pPr>
              <w:pStyle w:val="TableColumnHeadingLeft"/>
              <w:jc w:val="both"/>
            </w:pPr>
            <w:r w:rsidRPr="005E6F2B">
              <w:t xml:space="preserve">Outcome </w:t>
            </w:r>
            <w:r w:rsidRPr="0096225D">
              <w:t xml:space="preserve">1: </w:t>
            </w:r>
            <w:r>
              <w:t>Equitable and sustainable use of the Murray-Darling Basin by governments and the community including through development and implementation of a Basin Plan, operation of the River Murray system, shared natural resource management programs, research, information and advice</w:t>
            </w:r>
            <w:r w:rsidRPr="0096225D">
              <w:t>.</w:t>
            </w:r>
          </w:p>
        </w:tc>
      </w:tr>
    </w:tbl>
    <w:p w:rsidR="00213014" w:rsidRPr="00933794" w:rsidRDefault="00213014" w:rsidP="00213014">
      <w:pPr>
        <w:pStyle w:val="Heading4"/>
        <w:rPr>
          <w:szCs w:val="22"/>
        </w:rPr>
      </w:pPr>
      <w:r w:rsidRPr="00933794">
        <w:rPr>
          <w:szCs w:val="22"/>
        </w:rPr>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213014" w:rsidRPr="005E6F2B" w:rsidTr="00213014">
        <w:trPr>
          <w:trHeight w:val="113"/>
        </w:trPr>
        <w:tc>
          <w:tcPr>
            <w:tcW w:w="7711" w:type="dxa"/>
            <w:tcBorders>
              <w:bottom w:val="dotted" w:sz="4" w:space="0" w:color="auto"/>
            </w:tcBorders>
          </w:tcPr>
          <w:p w:rsidR="00213014" w:rsidRPr="00082D1D" w:rsidRDefault="00213014" w:rsidP="00213014">
            <w:pPr>
              <w:pStyle w:val="ExampleText0"/>
              <w:spacing w:before="120" w:after="120" w:line="240" w:lineRule="auto"/>
              <w:rPr>
                <w:rFonts w:ascii="Arial" w:hAnsi="Arial" w:cs="Arial"/>
                <w:color w:val="auto"/>
                <w:sz w:val="18"/>
                <w:szCs w:val="18"/>
              </w:rPr>
            </w:pPr>
            <w:r w:rsidRPr="00082D1D">
              <w:rPr>
                <w:rStyle w:val="ExampletextCharChar"/>
                <w:rFonts w:ascii="Arial" w:hAnsi="Arial" w:cs="Arial"/>
                <w:b/>
                <w:bCs/>
                <w:color w:val="000000"/>
                <w:sz w:val="18"/>
                <w:szCs w:val="18"/>
              </w:rPr>
              <w:t>Department of Agriculture and Water Resources</w:t>
            </w:r>
          </w:p>
        </w:tc>
      </w:tr>
      <w:tr w:rsidR="00213014" w:rsidRPr="005E6F2B" w:rsidTr="00213014">
        <w:trPr>
          <w:trHeight w:val="113"/>
        </w:trPr>
        <w:tc>
          <w:tcPr>
            <w:tcW w:w="7711" w:type="dxa"/>
            <w:tcBorders>
              <w:top w:val="dotted" w:sz="4" w:space="0" w:color="auto"/>
              <w:bottom w:val="single" w:sz="4" w:space="0" w:color="auto"/>
            </w:tcBorders>
          </w:tcPr>
          <w:p w:rsidR="00213014" w:rsidRPr="00082D1D" w:rsidRDefault="00213014" w:rsidP="00213014">
            <w:pPr>
              <w:spacing w:before="120" w:after="120" w:line="240" w:lineRule="auto"/>
              <w:jc w:val="left"/>
              <w:rPr>
                <w:rStyle w:val="ExampletextCharChar"/>
                <w:rFonts w:ascii="Arial" w:hAnsi="Arial" w:cs="Arial"/>
                <w:b/>
                <w:i w:val="0"/>
                <w:color w:val="auto"/>
                <w:sz w:val="18"/>
                <w:szCs w:val="18"/>
              </w:rPr>
            </w:pPr>
            <w:r w:rsidRPr="00082D1D">
              <w:rPr>
                <w:rStyle w:val="ExampletextCharChar"/>
                <w:rFonts w:ascii="Arial" w:hAnsi="Arial" w:cs="Arial"/>
                <w:b/>
                <w:i w:val="0"/>
                <w:color w:val="auto"/>
                <w:sz w:val="18"/>
                <w:szCs w:val="18"/>
              </w:rPr>
              <w:t>Program:</w:t>
            </w:r>
          </w:p>
          <w:p w:rsidR="00213014" w:rsidRPr="00082D1D" w:rsidRDefault="00213014" w:rsidP="00E46FB8">
            <w:pPr>
              <w:pStyle w:val="ListParagraph"/>
              <w:numPr>
                <w:ilvl w:val="0"/>
                <w:numId w:val="34"/>
              </w:numPr>
              <w:spacing w:before="120" w:after="120" w:line="240" w:lineRule="auto"/>
              <w:rPr>
                <w:rStyle w:val="ExampletextCharChar"/>
                <w:rFonts w:ascii="Arial" w:hAnsi="Arial" w:cs="Arial"/>
                <w:color w:val="auto"/>
                <w:sz w:val="18"/>
                <w:szCs w:val="18"/>
              </w:rPr>
            </w:pPr>
            <w:r w:rsidRPr="00082D1D">
              <w:rPr>
                <w:rStyle w:val="ExampletextCharChar"/>
                <w:rFonts w:ascii="Arial" w:hAnsi="Arial" w:cs="Arial"/>
                <w:bCs/>
                <w:i w:val="0"/>
                <w:color w:val="000000"/>
                <w:sz w:val="18"/>
                <w:szCs w:val="18"/>
              </w:rPr>
              <w:t>Program 3.1: Water Reform</w:t>
            </w:r>
          </w:p>
        </w:tc>
      </w:tr>
      <w:tr w:rsidR="00213014" w:rsidRPr="005E6F2B" w:rsidTr="00213014">
        <w:trPr>
          <w:trHeight w:val="113"/>
        </w:trPr>
        <w:tc>
          <w:tcPr>
            <w:tcW w:w="7711" w:type="dxa"/>
            <w:tcBorders>
              <w:bottom w:val="single" w:sz="4" w:space="0" w:color="auto"/>
            </w:tcBorders>
          </w:tcPr>
          <w:p w:rsidR="00213014" w:rsidRPr="00082D1D" w:rsidRDefault="00213014" w:rsidP="00213014">
            <w:pPr>
              <w:spacing w:before="120" w:after="120" w:line="240" w:lineRule="auto"/>
              <w:jc w:val="left"/>
              <w:rPr>
                <w:rStyle w:val="ExampletextCharChar"/>
                <w:rFonts w:ascii="Arial" w:hAnsi="Arial" w:cs="Arial"/>
                <w:b/>
                <w:i w:val="0"/>
                <w:color w:val="auto"/>
                <w:sz w:val="18"/>
                <w:szCs w:val="18"/>
              </w:rPr>
            </w:pPr>
            <w:r w:rsidRPr="00082D1D">
              <w:rPr>
                <w:rStyle w:val="ExampletextCharChar"/>
                <w:rFonts w:ascii="Arial" w:hAnsi="Arial" w:cs="Arial"/>
                <w:b/>
                <w:i w:val="0"/>
                <w:color w:val="auto"/>
                <w:sz w:val="18"/>
                <w:szCs w:val="18"/>
              </w:rPr>
              <w:t>Contribution to Outcome 1 made by linked program:</w:t>
            </w:r>
          </w:p>
          <w:p w:rsidR="00213014" w:rsidRPr="00082D1D" w:rsidRDefault="00213014" w:rsidP="00213014">
            <w:pPr>
              <w:pStyle w:val="ExampleText0"/>
              <w:spacing w:before="120" w:after="120" w:line="240" w:lineRule="auto"/>
              <w:jc w:val="both"/>
              <w:rPr>
                <w:rStyle w:val="ExampletextCharChar"/>
                <w:rFonts w:ascii="Arial" w:hAnsi="Arial" w:cs="Arial"/>
                <w:b/>
                <w:color w:val="auto"/>
                <w:sz w:val="18"/>
                <w:szCs w:val="18"/>
              </w:rPr>
            </w:pPr>
            <w:r w:rsidRPr="00082D1D">
              <w:rPr>
                <w:rStyle w:val="ExampletextCharChar"/>
                <w:rFonts w:ascii="Arial" w:hAnsi="Arial" w:cs="Arial"/>
                <w:color w:val="auto"/>
                <w:sz w:val="18"/>
                <w:szCs w:val="18"/>
              </w:rPr>
              <w:t xml:space="preserve">The Murray-Darling Basin Authority works collaboratively with the Departments of Agriculture and Water Resources, and Environment and Energy to implement the </w:t>
            </w:r>
            <w:r w:rsidRPr="00082D1D">
              <w:rPr>
                <w:rStyle w:val="ExampletextCharChar"/>
                <w:rFonts w:ascii="Arial" w:hAnsi="Arial" w:cs="Arial"/>
                <w:color w:val="000000"/>
                <w:sz w:val="18"/>
                <w:szCs w:val="18"/>
              </w:rPr>
              <w:t>Murray-Darling Basin Plan and the Intergovernmental Agreement on Murray-Darling Basin Reform.</w:t>
            </w:r>
          </w:p>
        </w:tc>
      </w:tr>
      <w:tr w:rsidR="00213014" w:rsidRPr="005E6F2B" w:rsidTr="00213014">
        <w:trPr>
          <w:trHeight w:val="113"/>
        </w:trPr>
        <w:tc>
          <w:tcPr>
            <w:tcW w:w="7711" w:type="dxa"/>
            <w:tcBorders>
              <w:bottom w:val="dotted" w:sz="4" w:space="0" w:color="auto"/>
            </w:tcBorders>
          </w:tcPr>
          <w:p w:rsidR="00213014" w:rsidRPr="00082D1D" w:rsidRDefault="00213014" w:rsidP="00213014">
            <w:pPr>
              <w:pStyle w:val="ExampleText0"/>
              <w:spacing w:before="120" w:after="120" w:line="240" w:lineRule="auto"/>
              <w:rPr>
                <w:rFonts w:ascii="Arial" w:hAnsi="Arial" w:cs="Arial"/>
                <w:color w:val="auto"/>
                <w:sz w:val="18"/>
                <w:szCs w:val="18"/>
              </w:rPr>
            </w:pPr>
            <w:r w:rsidRPr="00082D1D">
              <w:rPr>
                <w:rStyle w:val="ExampletextCharChar"/>
                <w:rFonts w:ascii="Arial" w:hAnsi="Arial" w:cs="Arial"/>
                <w:b/>
                <w:bCs/>
                <w:color w:val="000000"/>
                <w:sz w:val="18"/>
                <w:szCs w:val="18"/>
              </w:rPr>
              <w:t>Bureau of Meteorology</w:t>
            </w:r>
          </w:p>
        </w:tc>
      </w:tr>
      <w:tr w:rsidR="00213014" w:rsidRPr="005E6F2B" w:rsidTr="00213014">
        <w:trPr>
          <w:trHeight w:val="113"/>
        </w:trPr>
        <w:tc>
          <w:tcPr>
            <w:tcW w:w="7711" w:type="dxa"/>
            <w:tcBorders>
              <w:top w:val="dotted" w:sz="4" w:space="0" w:color="auto"/>
              <w:bottom w:val="single" w:sz="4" w:space="0" w:color="auto"/>
            </w:tcBorders>
          </w:tcPr>
          <w:p w:rsidR="00213014" w:rsidRPr="00082D1D" w:rsidRDefault="00213014" w:rsidP="00213014">
            <w:pPr>
              <w:spacing w:before="120" w:after="120" w:line="240" w:lineRule="auto"/>
              <w:jc w:val="left"/>
              <w:rPr>
                <w:rStyle w:val="ExampletextCharChar"/>
                <w:rFonts w:ascii="Arial" w:hAnsi="Arial" w:cs="Arial"/>
                <w:b/>
                <w:i w:val="0"/>
                <w:color w:val="auto"/>
                <w:sz w:val="18"/>
                <w:szCs w:val="18"/>
              </w:rPr>
            </w:pPr>
            <w:r w:rsidRPr="00082D1D">
              <w:rPr>
                <w:rStyle w:val="ExampletextCharChar"/>
                <w:rFonts w:ascii="Arial" w:hAnsi="Arial" w:cs="Arial"/>
                <w:b/>
                <w:i w:val="0"/>
                <w:color w:val="auto"/>
                <w:sz w:val="18"/>
                <w:szCs w:val="18"/>
              </w:rPr>
              <w:t>Programs:</w:t>
            </w:r>
          </w:p>
          <w:p w:rsidR="00213014" w:rsidRPr="00082D1D" w:rsidRDefault="00213014" w:rsidP="00E46FB8">
            <w:pPr>
              <w:pStyle w:val="ListParagraph"/>
              <w:numPr>
                <w:ilvl w:val="0"/>
                <w:numId w:val="34"/>
              </w:numPr>
              <w:spacing w:before="120" w:after="120" w:line="240" w:lineRule="auto"/>
              <w:rPr>
                <w:rStyle w:val="ExampletextCharChar"/>
                <w:rFonts w:ascii="Arial" w:hAnsi="Arial" w:cs="Arial"/>
                <w:i w:val="0"/>
                <w:color w:val="auto"/>
                <w:sz w:val="18"/>
                <w:szCs w:val="18"/>
              </w:rPr>
            </w:pPr>
            <w:r w:rsidRPr="00082D1D">
              <w:rPr>
                <w:rStyle w:val="ExampletextCharChar"/>
                <w:rFonts w:ascii="Arial" w:hAnsi="Arial" w:cs="Arial"/>
                <w:i w:val="0"/>
                <w:color w:val="auto"/>
                <w:sz w:val="18"/>
                <w:szCs w:val="18"/>
              </w:rPr>
              <w:t>Program 1.1: Bureau of Meteorology</w:t>
            </w:r>
          </w:p>
        </w:tc>
      </w:tr>
      <w:tr w:rsidR="00213014" w:rsidRPr="005E6F2B" w:rsidTr="00213014">
        <w:trPr>
          <w:trHeight w:val="798"/>
        </w:trPr>
        <w:tc>
          <w:tcPr>
            <w:tcW w:w="7711" w:type="dxa"/>
            <w:tcBorders>
              <w:bottom w:val="dotted" w:sz="4" w:space="0" w:color="auto"/>
            </w:tcBorders>
          </w:tcPr>
          <w:p w:rsidR="00213014" w:rsidRPr="00082D1D" w:rsidRDefault="00213014" w:rsidP="00213014">
            <w:pPr>
              <w:spacing w:before="120" w:after="120" w:line="240" w:lineRule="auto"/>
              <w:jc w:val="left"/>
              <w:rPr>
                <w:rStyle w:val="ExampletextCharChar"/>
                <w:rFonts w:ascii="Arial" w:hAnsi="Arial" w:cs="Arial"/>
                <w:b/>
                <w:i w:val="0"/>
                <w:color w:val="auto"/>
                <w:sz w:val="18"/>
                <w:szCs w:val="18"/>
              </w:rPr>
            </w:pPr>
            <w:r w:rsidRPr="00082D1D">
              <w:rPr>
                <w:rStyle w:val="ExampletextCharChar"/>
                <w:rFonts w:ascii="Arial" w:hAnsi="Arial" w:cs="Arial"/>
                <w:b/>
                <w:i w:val="0"/>
                <w:color w:val="auto"/>
                <w:sz w:val="18"/>
                <w:szCs w:val="18"/>
              </w:rPr>
              <w:t>Contribution to Outcome 1 made by linked programs:</w:t>
            </w:r>
          </w:p>
          <w:p w:rsidR="00213014" w:rsidRPr="00082D1D" w:rsidRDefault="00213014" w:rsidP="00213014">
            <w:pPr>
              <w:spacing w:before="120" w:after="120" w:line="240" w:lineRule="auto"/>
              <w:rPr>
                <w:rStyle w:val="ExampletextCharChar"/>
                <w:rFonts w:ascii="Arial" w:hAnsi="Arial" w:cs="Arial"/>
                <w:i w:val="0"/>
                <w:color w:val="auto"/>
                <w:sz w:val="18"/>
                <w:szCs w:val="18"/>
              </w:rPr>
            </w:pPr>
            <w:r w:rsidRPr="00082D1D">
              <w:rPr>
                <w:rStyle w:val="ExampletextCharChar"/>
                <w:rFonts w:ascii="Arial" w:hAnsi="Arial" w:cs="Arial"/>
                <w:i w:val="0"/>
                <w:color w:val="000000"/>
                <w:sz w:val="18"/>
                <w:szCs w:val="18"/>
              </w:rPr>
              <w:t>The Bureau of Meteorology provides weather, climate and water modelling to the Murray-Darling Basin Authority</w:t>
            </w:r>
            <w:r w:rsidRPr="00082D1D">
              <w:rPr>
                <w:rStyle w:val="ExampletextCharChar"/>
                <w:rFonts w:ascii="Arial" w:hAnsi="Arial" w:cs="Arial"/>
                <w:i w:val="0"/>
                <w:color w:val="auto"/>
                <w:sz w:val="18"/>
                <w:szCs w:val="18"/>
              </w:rPr>
              <w:t>.</w:t>
            </w:r>
          </w:p>
        </w:tc>
      </w:tr>
      <w:tr w:rsidR="00213014" w:rsidRPr="005E6F2B" w:rsidTr="00213014">
        <w:trPr>
          <w:trHeight w:val="113"/>
        </w:trPr>
        <w:tc>
          <w:tcPr>
            <w:tcW w:w="7711" w:type="dxa"/>
            <w:tcBorders>
              <w:bottom w:val="dotted" w:sz="4" w:space="0" w:color="auto"/>
            </w:tcBorders>
          </w:tcPr>
          <w:p w:rsidR="00213014" w:rsidRPr="00082D1D" w:rsidRDefault="00213014" w:rsidP="00213014">
            <w:pPr>
              <w:pStyle w:val="ExampleText0"/>
              <w:spacing w:before="120" w:after="120" w:line="240" w:lineRule="auto"/>
              <w:rPr>
                <w:rFonts w:ascii="Arial" w:hAnsi="Arial" w:cs="Arial"/>
                <w:color w:val="auto"/>
                <w:sz w:val="18"/>
                <w:szCs w:val="18"/>
              </w:rPr>
            </w:pPr>
            <w:r w:rsidRPr="00082D1D">
              <w:rPr>
                <w:rStyle w:val="ExampletextCharChar"/>
                <w:rFonts w:ascii="Arial" w:hAnsi="Arial" w:cs="Arial"/>
                <w:b/>
                <w:bCs/>
                <w:color w:val="auto"/>
                <w:sz w:val="18"/>
                <w:szCs w:val="18"/>
              </w:rPr>
              <w:t>Department of the Environment and Energy</w:t>
            </w:r>
          </w:p>
        </w:tc>
      </w:tr>
      <w:tr w:rsidR="00213014" w:rsidRPr="005E6F2B" w:rsidTr="00213014">
        <w:trPr>
          <w:trHeight w:val="113"/>
        </w:trPr>
        <w:tc>
          <w:tcPr>
            <w:tcW w:w="7711" w:type="dxa"/>
            <w:tcBorders>
              <w:top w:val="dotted" w:sz="4" w:space="0" w:color="auto"/>
              <w:bottom w:val="single" w:sz="4" w:space="0" w:color="auto"/>
            </w:tcBorders>
          </w:tcPr>
          <w:p w:rsidR="00213014" w:rsidRPr="00082D1D" w:rsidRDefault="00213014" w:rsidP="00213014">
            <w:pPr>
              <w:spacing w:before="120" w:after="120" w:line="240" w:lineRule="auto"/>
              <w:jc w:val="left"/>
              <w:rPr>
                <w:rStyle w:val="ExampletextCharChar"/>
                <w:rFonts w:ascii="Arial" w:hAnsi="Arial" w:cs="Arial"/>
                <w:b/>
                <w:i w:val="0"/>
                <w:color w:val="auto"/>
                <w:sz w:val="18"/>
                <w:szCs w:val="18"/>
              </w:rPr>
            </w:pPr>
            <w:r w:rsidRPr="00082D1D">
              <w:rPr>
                <w:rStyle w:val="ExampletextCharChar"/>
                <w:rFonts w:ascii="Arial" w:hAnsi="Arial" w:cs="Arial"/>
                <w:b/>
                <w:i w:val="0"/>
                <w:color w:val="auto"/>
                <w:sz w:val="18"/>
                <w:szCs w:val="18"/>
              </w:rPr>
              <w:t>Program:</w:t>
            </w:r>
          </w:p>
          <w:p w:rsidR="00213014" w:rsidRPr="00082D1D" w:rsidRDefault="00213014" w:rsidP="00E46FB8">
            <w:pPr>
              <w:numPr>
                <w:ilvl w:val="0"/>
                <w:numId w:val="32"/>
              </w:numPr>
              <w:spacing w:before="120" w:after="120" w:line="240" w:lineRule="auto"/>
              <w:ind w:left="360"/>
              <w:rPr>
                <w:rStyle w:val="ExampletextCharChar"/>
                <w:rFonts w:ascii="Arial" w:hAnsi="Arial" w:cs="Arial"/>
                <w:i w:val="0"/>
                <w:color w:val="auto"/>
                <w:sz w:val="18"/>
                <w:szCs w:val="18"/>
              </w:rPr>
            </w:pPr>
            <w:r w:rsidRPr="00082D1D">
              <w:rPr>
                <w:rStyle w:val="ExampletextCharChar"/>
                <w:rFonts w:ascii="Arial" w:hAnsi="Arial" w:cs="Arial"/>
                <w:i w:val="0"/>
                <w:color w:val="auto"/>
                <w:sz w:val="18"/>
                <w:szCs w:val="18"/>
              </w:rPr>
              <w:t>Program 1.3: Commonwealth Environmental Water</w:t>
            </w:r>
          </w:p>
        </w:tc>
      </w:tr>
      <w:tr w:rsidR="00213014" w:rsidRPr="005E6F2B" w:rsidTr="00213014">
        <w:trPr>
          <w:trHeight w:val="113"/>
        </w:trPr>
        <w:tc>
          <w:tcPr>
            <w:tcW w:w="7711" w:type="dxa"/>
            <w:tcBorders>
              <w:bottom w:val="single" w:sz="4" w:space="0" w:color="auto"/>
            </w:tcBorders>
          </w:tcPr>
          <w:p w:rsidR="00213014" w:rsidRPr="00082D1D" w:rsidRDefault="00213014" w:rsidP="00213014">
            <w:pPr>
              <w:spacing w:before="120" w:after="120" w:line="240" w:lineRule="auto"/>
              <w:jc w:val="left"/>
              <w:rPr>
                <w:rStyle w:val="ExampletextCharChar"/>
                <w:rFonts w:ascii="Arial" w:hAnsi="Arial" w:cs="Arial"/>
                <w:b/>
                <w:i w:val="0"/>
                <w:color w:val="auto"/>
                <w:sz w:val="18"/>
                <w:szCs w:val="18"/>
              </w:rPr>
            </w:pPr>
            <w:r w:rsidRPr="00082D1D">
              <w:rPr>
                <w:rStyle w:val="ExampletextCharChar"/>
                <w:rFonts w:ascii="Arial" w:hAnsi="Arial" w:cs="Arial"/>
                <w:b/>
                <w:i w:val="0"/>
                <w:color w:val="auto"/>
                <w:sz w:val="18"/>
                <w:szCs w:val="18"/>
              </w:rPr>
              <w:t>Contribution to Outcome 1 made by linked program:</w:t>
            </w:r>
          </w:p>
          <w:p w:rsidR="00213014" w:rsidRPr="00082D1D" w:rsidRDefault="00213014" w:rsidP="00213014">
            <w:pPr>
              <w:pStyle w:val="ExampleText0"/>
              <w:spacing w:before="120" w:after="120" w:line="240" w:lineRule="auto"/>
              <w:jc w:val="both"/>
              <w:rPr>
                <w:rStyle w:val="ExampletextCharChar"/>
                <w:rFonts w:ascii="Arial" w:hAnsi="Arial" w:cs="Arial"/>
                <w:b/>
                <w:color w:val="auto"/>
                <w:sz w:val="18"/>
                <w:szCs w:val="18"/>
              </w:rPr>
            </w:pPr>
            <w:r w:rsidRPr="00082D1D">
              <w:rPr>
                <w:rStyle w:val="ExampletextCharChar"/>
                <w:rFonts w:ascii="Arial" w:hAnsi="Arial" w:cs="Arial"/>
                <w:color w:val="auto"/>
                <w:sz w:val="18"/>
                <w:szCs w:val="18"/>
              </w:rPr>
              <w:t>The Murray-Darling Basin Authority and the Department of the Environment and Energy work together on implementation of the Basin Plan, operation of the River Murray System, shared natural resource management programs, research, information, advice and Basin Plan reporting obligations, all of which contribute to the management of Commonwealth environmental water.</w:t>
            </w:r>
          </w:p>
        </w:tc>
      </w:tr>
    </w:tbl>
    <w:p w:rsidR="00213014" w:rsidRPr="004C30ED" w:rsidRDefault="00213014" w:rsidP="00287C64">
      <w:pPr>
        <w:pStyle w:val="Heading5"/>
        <w:rPr>
          <w:sz w:val="22"/>
          <w:szCs w:val="22"/>
        </w:rPr>
      </w:pPr>
      <w:r>
        <w:br w:type="page"/>
      </w:r>
      <w:r w:rsidRPr="004C30ED">
        <w:rPr>
          <w:sz w:val="22"/>
          <w:szCs w:val="22"/>
        </w:rPr>
        <w:lastRenderedPageBreak/>
        <w:t>Table 2.1.1: Budgeted expenses for Outcome 1</w:t>
      </w:r>
    </w:p>
    <w:p w:rsidR="00213014" w:rsidRDefault="00213014" w:rsidP="00213014">
      <w:pPr>
        <w:spacing w:before="240"/>
      </w:pPr>
      <w:bookmarkStart w:id="39" w:name="OLE_LINK3"/>
      <w:r w:rsidRPr="00950281">
        <w:t xml:space="preserve">This table shows how much the entity intends to spend (on an accrual basis) on achieving the outcome, broken down by </w:t>
      </w:r>
      <w:r>
        <w:t>program</w:t>
      </w:r>
      <w:r w:rsidRPr="00950281">
        <w:t>, as well as by Administered and Departmental funding sources.</w:t>
      </w:r>
    </w:p>
    <w:p w:rsidR="00213014" w:rsidRPr="008D1467" w:rsidRDefault="00213014" w:rsidP="008D1467">
      <w:pPr>
        <w:pStyle w:val="Heading6"/>
        <w:rPr>
          <w:b/>
        </w:rPr>
      </w:pPr>
      <w:r w:rsidRPr="008D1467">
        <w:rPr>
          <w:b/>
        </w:rPr>
        <w:t>Table 2.2.1: Budgeted expenses for Outcome 1</w:t>
      </w:r>
    </w:p>
    <w:p w:rsidR="00213014" w:rsidRPr="003F085E" w:rsidRDefault="00213014" w:rsidP="00213014">
      <w:pPr>
        <w:pStyle w:val="TableHeading"/>
        <w:spacing w:before="0" w:after="0"/>
        <w:rPr>
          <w:rFonts w:cs="Arial"/>
          <w:b w:val="0"/>
          <w:sz w:val="16"/>
        </w:rPr>
      </w:pPr>
      <w:r>
        <w:rPr>
          <w:color w:val="000000"/>
          <w:sz w:val="20"/>
          <w:lang w:val="x-none" w:eastAsia="x-none"/>
        </w:rPr>
        <w:fldChar w:fldCharType="begin"/>
      </w:r>
      <w:r>
        <w:rPr>
          <w:color w:val="000000"/>
          <w:sz w:val="20"/>
          <w:lang w:val="x-none" w:eastAsia="x-none"/>
        </w:rPr>
        <w:instrText xml:space="preserve"> LINK Excel.Sheet.12 "\\\\Act001cl04fs07\\corporatefinancedata$\\Budget and Reporting\\Finance Branch\\Budgets\\Budget 2019-20\\PBS\\Web\\Finals for uploading\\MDBA - 2019-20 PBS v2.xlsx!MDBA Table 2.1!R2C1:R21C6" "" \a \p </w:instrText>
      </w:r>
      <w:r>
        <w:rPr>
          <w:color w:val="000000"/>
          <w:sz w:val="20"/>
          <w:lang w:val="x-none" w:eastAsia="x-none"/>
        </w:rPr>
        <w:fldChar w:fldCharType="separate"/>
      </w:r>
      <w:r w:rsidR="00E32B57">
        <w:rPr>
          <w:noProof/>
          <w:color w:val="000000"/>
          <w:sz w:val="20"/>
        </w:rPr>
        <w:drawing>
          <wp:inline distT="0" distB="0" distL="0" distR="0">
            <wp:extent cx="4914900" cy="4486275"/>
            <wp:effectExtent l="0" t="0" r="0" b="9525"/>
            <wp:docPr id="85" name="Objec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914900" cy="4486275"/>
                    </a:xfrm>
                    <a:prstGeom prst="rect">
                      <a:avLst/>
                    </a:prstGeom>
                    <a:noFill/>
                    <a:ln>
                      <a:noFill/>
                    </a:ln>
                  </pic:spPr>
                </pic:pic>
              </a:graphicData>
            </a:graphic>
          </wp:inline>
        </w:drawing>
      </w:r>
      <w:r>
        <w:rPr>
          <w:color w:val="000000"/>
          <w:sz w:val="20"/>
          <w:lang w:val="x-none" w:eastAsia="x-none"/>
        </w:rPr>
        <w:fldChar w:fldCharType="end"/>
      </w:r>
    </w:p>
    <w:p w:rsidR="00213014" w:rsidRPr="00AF7973" w:rsidRDefault="00213014" w:rsidP="00213014">
      <w:pPr>
        <w:pStyle w:val="ChartandTableFootnote"/>
      </w:pPr>
      <w:r w:rsidRPr="003F085E">
        <w:rPr>
          <w:rFonts w:cs="Arial"/>
        </w:rPr>
        <w:t>(a)</w:t>
      </w:r>
      <w:r>
        <w:rPr>
          <w:rFonts w:cs="Arial"/>
        </w:rPr>
        <w:tab/>
      </w:r>
      <w:r w:rsidRPr="003F085E">
        <w:rPr>
          <w:rFonts w:cs="Arial"/>
        </w:rPr>
        <w:t xml:space="preserve">The MDBA is a corporate Commonwealth entity (CCE) under the PGPA Act and does not receive direct appropriations. Instead, this funding passes through the </w:t>
      </w:r>
      <w:r>
        <w:rPr>
          <w:rFonts w:cs="Arial"/>
        </w:rPr>
        <w:t>D</w:t>
      </w:r>
      <w:r w:rsidRPr="003F085E">
        <w:rPr>
          <w:rFonts w:cs="Arial"/>
        </w:rPr>
        <w:t xml:space="preserve">epartment </w:t>
      </w:r>
      <w:r>
        <w:rPr>
          <w:rFonts w:cs="Arial"/>
        </w:rPr>
        <w:t xml:space="preserve">of Agriculture and Water Resources </w:t>
      </w:r>
      <w:r w:rsidRPr="003F085E">
        <w:rPr>
          <w:rFonts w:cs="Arial"/>
        </w:rPr>
        <w:t>to the MDBA</w:t>
      </w:r>
      <w:r w:rsidRPr="00AF7973">
        <w:rPr>
          <w:rFonts w:cs="Arial"/>
        </w:rPr>
        <w:t xml:space="preserve">. </w:t>
      </w:r>
      <w:r>
        <w:rPr>
          <w:rFonts w:cs="Arial"/>
        </w:rPr>
        <w:t>This amount includes $2.500 million in Appropriation Bill (No. 3) 2018–19 that has not yet been enacted.</w:t>
      </w:r>
    </w:p>
    <w:p w:rsidR="00213014" w:rsidRDefault="00213014" w:rsidP="00213014">
      <w:pPr>
        <w:pStyle w:val="ChartandTableFootnote"/>
        <w:jc w:val="left"/>
        <w:rPr>
          <w:rFonts w:cs="Arial"/>
        </w:rPr>
      </w:pPr>
      <w:r w:rsidRPr="00AF7973">
        <w:rPr>
          <w:rFonts w:cs="Arial"/>
        </w:rPr>
        <w:t>(b)</w:t>
      </w:r>
      <w:r w:rsidRPr="00AF7973">
        <w:rPr>
          <w:rFonts w:cs="Arial"/>
        </w:rPr>
        <w:tab/>
        <w:t>This represents excess of expenditure over revenue</w:t>
      </w:r>
      <w:r>
        <w:rPr>
          <w:rFonts w:cs="Arial"/>
        </w:rPr>
        <w:t xml:space="preserve"> resulting in operating loss and funds are drawn from the MDBA special account.</w:t>
      </w:r>
    </w:p>
    <w:p w:rsidR="00213014" w:rsidRDefault="00213014" w:rsidP="00213014">
      <w:pPr>
        <w:pStyle w:val="ChartandTableFootnote"/>
        <w:jc w:val="left"/>
        <w:rPr>
          <w:rFonts w:cs="Arial"/>
        </w:rPr>
      </w:pPr>
      <w:r>
        <w:rPr>
          <w:rFonts w:cs="Arial"/>
        </w:rPr>
        <w:t>(c)</w:t>
      </w:r>
      <w:r>
        <w:rPr>
          <w:rFonts w:cs="Arial"/>
        </w:rPr>
        <w:tab/>
      </w:r>
      <w:r w:rsidRPr="003A2431">
        <w:rPr>
          <w:rFonts w:cs="Arial"/>
        </w:rPr>
        <w:t xml:space="preserve">Revenues from other independent sources include contributions from jurisdictions for Agreement functions, other miscellaneous revenue and funds drawn from the Murray-Darling Basin special account. The Murray-Darling Basin special account is not a Special Account for the purpose of the </w:t>
      </w:r>
      <w:r>
        <w:rPr>
          <w:rFonts w:cs="Arial"/>
        </w:rPr>
        <w:t>PGPA Act.</w:t>
      </w:r>
    </w:p>
    <w:bookmarkEnd w:id="39"/>
    <w:p w:rsidR="00213014" w:rsidRPr="004C30ED" w:rsidRDefault="00213014" w:rsidP="00213014">
      <w:pPr>
        <w:pStyle w:val="Heading5"/>
        <w:rPr>
          <w:sz w:val="22"/>
          <w:szCs w:val="22"/>
        </w:rPr>
      </w:pPr>
      <w:r>
        <w:br w:type="page"/>
      </w:r>
      <w:r w:rsidRPr="004C30ED">
        <w:rPr>
          <w:sz w:val="22"/>
          <w:szCs w:val="22"/>
        </w:rPr>
        <w:lastRenderedPageBreak/>
        <w:t>2.1.2</w:t>
      </w:r>
      <w:r w:rsidRPr="004C30ED">
        <w:rPr>
          <w:sz w:val="22"/>
          <w:szCs w:val="22"/>
        </w:rPr>
        <w:tab/>
        <w:t>Performance criteria for Outcome 1</w:t>
      </w:r>
    </w:p>
    <w:p w:rsidR="00213014" w:rsidRPr="000A7236" w:rsidRDefault="00213014" w:rsidP="00213014">
      <w:pPr>
        <w:spacing w:before="240"/>
      </w:pPr>
      <w:r w:rsidRPr="00C27C41">
        <w:t xml:space="preserve">Table 2.1.2 below details the performance criteria for each </w:t>
      </w:r>
      <w:r>
        <w:t>program</w:t>
      </w:r>
      <w:r w:rsidRPr="00C27C41">
        <w:t xml:space="preserve"> associated with Outcome 1. It also summarises how each </w:t>
      </w:r>
      <w:r>
        <w:t>program</w:t>
      </w:r>
      <w:r w:rsidRPr="00C27C41">
        <w:t xml:space="preserve"> is delivered and where 201</w:t>
      </w:r>
      <w:r>
        <w:t>9</w:t>
      </w:r>
      <w:r w:rsidRPr="00C27C41">
        <w:t>–</w:t>
      </w:r>
      <w:r>
        <w:t>20</w:t>
      </w:r>
      <w:r w:rsidRPr="00C27C41">
        <w:t xml:space="preserve"> Budget measures have created new </w:t>
      </w:r>
      <w:r>
        <w:t>program</w:t>
      </w:r>
      <w:r w:rsidRPr="00C27C41">
        <w:t xml:space="preserve">s or materially changed existing </w:t>
      </w:r>
      <w:r>
        <w:t>program</w:t>
      </w:r>
      <w:r w:rsidRPr="00C27C41">
        <w:t>s.</w:t>
      </w:r>
      <w:r w:rsidRPr="000A723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295"/>
        <w:gridCol w:w="2567"/>
      </w:tblGrid>
      <w:tr w:rsidR="00213014" w:rsidRPr="00F71634" w:rsidTr="00213014">
        <w:tc>
          <w:tcPr>
            <w:tcW w:w="7700" w:type="dxa"/>
            <w:gridSpan w:val="3"/>
            <w:shd w:val="clear" w:color="auto" w:fill="D2D2D2"/>
          </w:tcPr>
          <w:p w:rsidR="00213014" w:rsidRPr="006906E4" w:rsidRDefault="00213014" w:rsidP="00213014">
            <w:pPr>
              <w:tabs>
                <w:tab w:val="left" w:pos="709"/>
              </w:tabs>
              <w:spacing w:before="60" w:after="60" w:line="240" w:lineRule="auto"/>
              <w:rPr>
                <w:rFonts w:ascii="Arial" w:hAnsi="Arial" w:cs="Arial"/>
              </w:rPr>
            </w:pPr>
            <w:r w:rsidRPr="006906E4">
              <w:rPr>
                <w:rFonts w:ascii="Arial" w:hAnsi="Arial"/>
                <w:b/>
              </w:rPr>
              <w:t xml:space="preserve">Outcome </w:t>
            </w:r>
            <w:r>
              <w:rPr>
                <w:rFonts w:ascii="Arial" w:hAnsi="Arial"/>
                <w:b/>
              </w:rPr>
              <w:t>1</w:t>
            </w:r>
            <w:r w:rsidRPr="006906E4">
              <w:rPr>
                <w:rFonts w:ascii="Arial" w:hAnsi="Arial" w:cs="Arial"/>
                <w:b/>
              </w:rPr>
              <w:t xml:space="preserve"> </w:t>
            </w:r>
            <w:r w:rsidRPr="0096225D">
              <w:rPr>
                <w:rFonts w:ascii="Arial" w:hAnsi="Arial"/>
                <w:b/>
              </w:rPr>
              <w:t xml:space="preserve">– </w:t>
            </w:r>
            <w:r w:rsidRPr="00F5662A">
              <w:rPr>
                <w:rFonts w:ascii="Arial" w:hAnsi="Arial"/>
                <w:b/>
              </w:rPr>
              <w:t>Equitable and sustainable use of the Murray-Darling Basin by governments and the community including through development and implementation of a Basin Plan, operation of the River Murray system, shared natural resource management programs, research, information and advice</w:t>
            </w:r>
            <w:r w:rsidRPr="0096225D">
              <w:rPr>
                <w:rFonts w:ascii="Arial" w:hAnsi="Arial"/>
                <w:b/>
              </w:rPr>
              <w:t>.</w:t>
            </w:r>
          </w:p>
        </w:tc>
      </w:tr>
      <w:tr w:rsidR="00213014" w:rsidRPr="00DC18B2" w:rsidTr="00213014">
        <w:tc>
          <w:tcPr>
            <w:tcW w:w="7700" w:type="dxa"/>
            <w:gridSpan w:val="3"/>
            <w:shd w:val="clear" w:color="auto" w:fill="D2D2D2"/>
          </w:tcPr>
          <w:p w:rsidR="00213014" w:rsidRPr="00DC18B2" w:rsidRDefault="00213014" w:rsidP="00213014">
            <w:pPr>
              <w:tabs>
                <w:tab w:val="left" w:pos="709"/>
              </w:tabs>
              <w:spacing w:before="60" w:after="60" w:line="240" w:lineRule="auto"/>
              <w:jc w:val="left"/>
              <w:rPr>
                <w:rFonts w:ascii="Arial" w:hAnsi="Arial" w:cs="Arial"/>
                <w:b/>
              </w:rPr>
            </w:pPr>
            <w:r>
              <w:rPr>
                <w:rFonts w:ascii="Arial" w:hAnsi="Arial" w:cs="Arial"/>
                <w:b/>
              </w:rPr>
              <w:t>Program</w:t>
            </w:r>
            <w:r w:rsidRPr="00DC18B2">
              <w:rPr>
                <w:rFonts w:ascii="Arial" w:hAnsi="Arial" w:cs="Arial"/>
                <w:b/>
              </w:rPr>
              <w:t xml:space="preserve"> 1.1</w:t>
            </w:r>
            <w:r>
              <w:rPr>
                <w:rFonts w:ascii="Arial" w:hAnsi="Arial" w:cs="Arial"/>
                <w:b/>
              </w:rPr>
              <w:t>:</w:t>
            </w:r>
            <w:r w:rsidRPr="00DC18B2">
              <w:rPr>
                <w:rFonts w:ascii="Arial" w:hAnsi="Arial" w:cs="Arial"/>
                <w:b/>
              </w:rPr>
              <w:t xml:space="preserve"> Equitable and sustainable use of the Murray-Darling Basin</w:t>
            </w:r>
          </w:p>
        </w:tc>
      </w:tr>
      <w:tr w:rsidR="00213014" w:rsidRPr="00C27C41" w:rsidTr="00213014">
        <w:tc>
          <w:tcPr>
            <w:tcW w:w="1838" w:type="dxa"/>
            <w:tcBorders>
              <w:bottom w:val="double" w:sz="4" w:space="0" w:color="auto"/>
            </w:tcBorders>
          </w:tcPr>
          <w:p w:rsidR="00213014" w:rsidRPr="00C27C41" w:rsidRDefault="00213014" w:rsidP="00213014">
            <w:pPr>
              <w:tabs>
                <w:tab w:val="left" w:pos="709"/>
              </w:tabs>
              <w:spacing w:before="120" w:after="120" w:line="240" w:lineRule="auto"/>
              <w:jc w:val="left"/>
              <w:rPr>
                <w:rFonts w:ascii="Arial" w:hAnsi="Arial" w:cs="Arial"/>
                <w:b/>
                <w:sz w:val="18"/>
                <w:szCs w:val="18"/>
              </w:rPr>
            </w:pPr>
            <w:r w:rsidRPr="00C27C41">
              <w:rPr>
                <w:rFonts w:ascii="Arial" w:hAnsi="Arial" w:cs="Arial"/>
                <w:b/>
                <w:sz w:val="18"/>
                <w:szCs w:val="18"/>
              </w:rPr>
              <w:t>Objective</w:t>
            </w:r>
          </w:p>
        </w:tc>
        <w:tc>
          <w:tcPr>
            <w:tcW w:w="5862" w:type="dxa"/>
            <w:gridSpan w:val="2"/>
            <w:tcBorders>
              <w:bottom w:val="double" w:sz="4" w:space="0" w:color="auto"/>
            </w:tcBorders>
          </w:tcPr>
          <w:p w:rsidR="00213014" w:rsidRPr="00F77996" w:rsidRDefault="00213014" w:rsidP="00213014">
            <w:pPr>
              <w:tabs>
                <w:tab w:val="left" w:pos="709"/>
              </w:tabs>
              <w:spacing w:before="120" w:after="120" w:line="240" w:lineRule="auto"/>
              <w:jc w:val="left"/>
              <w:rPr>
                <w:rFonts w:ascii="Arial" w:hAnsi="Arial" w:cs="Arial"/>
                <w:sz w:val="16"/>
                <w:szCs w:val="16"/>
              </w:rPr>
            </w:pPr>
            <w:r w:rsidRPr="002254AF">
              <w:rPr>
                <w:rFonts w:ascii="Arial" w:hAnsi="Arial" w:cs="Arial"/>
                <w:color w:val="000000"/>
                <w:sz w:val="18"/>
                <w:szCs w:val="18"/>
              </w:rPr>
              <w:t>To improve the health and sustainability of the Murray Darling Basin through integrated reform and management of water and other natural resources for the long-term benefit of the Australian community.</w:t>
            </w:r>
          </w:p>
        </w:tc>
      </w:tr>
      <w:tr w:rsidR="00213014" w:rsidRPr="00C27C41" w:rsidTr="00213014">
        <w:tc>
          <w:tcPr>
            <w:tcW w:w="1838" w:type="dxa"/>
            <w:tcBorders>
              <w:bottom w:val="double" w:sz="4" w:space="0" w:color="auto"/>
            </w:tcBorders>
          </w:tcPr>
          <w:p w:rsidR="00213014" w:rsidRPr="00C27C41" w:rsidRDefault="00213014" w:rsidP="00213014">
            <w:pPr>
              <w:tabs>
                <w:tab w:val="left" w:pos="709"/>
              </w:tabs>
              <w:spacing w:before="120" w:after="120" w:line="240" w:lineRule="auto"/>
              <w:jc w:val="left"/>
              <w:rPr>
                <w:rFonts w:ascii="Arial" w:hAnsi="Arial" w:cs="Arial"/>
                <w:b/>
                <w:sz w:val="18"/>
                <w:szCs w:val="18"/>
              </w:rPr>
            </w:pPr>
            <w:r w:rsidRPr="00C27C41">
              <w:rPr>
                <w:rFonts w:ascii="Arial" w:hAnsi="Arial" w:cs="Arial"/>
                <w:b/>
                <w:sz w:val="18"/>
                <w:szCs w:val="18"/>
              </w:rPr>
              <w:t>Delivery</w:t>
            </w:r>
          </w:p>
        </w:tc>
        <w:tc>
          <w:tcPr>
            <w:tcW w:w="5862" w:type="dxa"/>
            <w:gridSpan w:val="2"/>
            <w:tcBorders>
              <w:bottom w:val="double" w:sz="4" w:space="0" w:color="auto"/>
            </w:tcBorders>
          </w:tcPr>
          <w:p w:rsidR="00213014" w:rsidRPr="00C27C41" w:rsidRDefault="00213014" w:rsidP="00213014">
            <w:pPr>
              <w:tabs>
                <w:tab w:val="left" w:pos="709"/>
              </w:tabs>
              <w:spacing w:before="120" w:after="120" w:line="240" w:lineRule="auto"/>
              <w:jc w:val="left"/>
              <w:rPr>
                <w:rFonts w:ascii="Arial" w:hAnsi="Arial" w:cs="Arial"/>
                <w:i/>
                <w:sz w:val="18"/>
                <w:szCs w:val="18"/>
              </w:rPr>
            </w:pPr>
            <w:r w:rsidRPr="00C27C41">
              <w:rPr>
                <w:rFonts w:ascii="Arial" w:hAnsi="Arial" w:cs="Arial"/>
                <w:color w:val="000000"/>
                <w:sz w:val="18"/>
                <w:szCs w:val="18"/>
              </w:rPr>
              <w:t>Collabo</w:t>
            </w:r>
            <w:r>
              <w:rPr>
                <w:rFonts w:ascii="Arial" w:hAnsi="Arial" w:cs="Arial"/>
                <w:color w:val="000000"/>
                <w:sz w:val="18"/>
                <w:szCs w:val="18"/>
              </w:rPr>
              <w:t>rating with Basin governments, c</w:t>
            </w:r>
            <w:r w:rsidRPr="00C27C41">
              <w:rPr>
                <w:rFonts w:ascii="Arial" w:hAnsi="Arial" w:cs="Arial"/>
                <w:color w:val="000000"/>
                <w:sz w:val="18"/>
                <w:szCs w:val="18"/>
              </w:rPr>
              <w:t xml:space="preserve">ommunities and the Commonwealth to achieve sustainable management of the </w:t>
            </w:r>
            <w:r>
              <w:rPr>
                <w:rFonts w:ascii="Arial" w:hAnsi="Arial" w:cs="Arial"/>
                <w:color w:val="000000"/>
                <w:sz w:val="18"/>
                <w:szCs w:val="18"/>
              </w:rPr>
              <w:br/>
            </w:r>
            <w:r w:rsidRPr="00C27C41">
              <w:rPr>
                <w:rFonts w:ascii="Arial" w:hAnsi="Arial" w:cs="Arial"/>
                <w:color w:val="000000"/>
                <w:sz w:val="18"/>
                <w:szCs w:val="18"/>
              </w:rPr>
              <w:t xml:space="preserve">Murray-Darling Basin river system, while ensuring continual application of the </w:t>
            </w:r>
            <w:r w:rsidRPr="008D5B59">
              <w:rPr>
                <w:rFonts w:ascii="Arial" w:hAnsi="Arial" w:cs="Arial"/>
                <w:i/>
                <w:color w:val="000000"/>
                <w:sz w:val="18"/>
                <w:szCs w:val="18"/>
              </w:rPr>
              <w:t>Water Act 2007</w:t>
            </w:r>
            <w:r>
              <w:rPr>
                <w:rFonts w:ascii="Arial" w:hAnsi="Arial" w:cs="Arial"/>
                <w:color w:val="000000"/>
                <w:sz w:val="18"/>
                <w:szCs w:val="18"/>
              </w:rPr>
              <w:t>, Murray-Darling B</w:t>
            </w:r>
            <w:r w:rsidRPr="00C27C41">
              <w:rPr>
                <w:rFonts w:ascii="Arial" w:hAnsi="Arial" w:cs="Arial"/>
                <w:color w:val="000000"/>
                <w:sz w:val="18"/>
                <w:szCs w:val="18"/>
              </w:rPr>
              <w:t>asin Agreement and the Murray-</w:t>
            </w:r>
            <w:r>
              <w:rPr>
                <w:rFonts w:ascii="Arial" w:hAnsi="Arial" w:cs="Arial"/>
                <w:color w:val="000000"/>
                <w:sz w:val="18"/>
                <w:szCs w:val="18"/>
              </w:rPr>
              <w:t>Darling Basin Plan</w:t>
            </w:r>
            <w:r w:rsidRPr="00C27C41">
              <w:rPr>
                <w:rFonts w:ascii="Arial" w:hAnsi="Arial" w:cs="Arial"/>
                <w:color w:val="000000"/>
                <w:sz w:val="18"/>
                <w:szCs w:val="18"/>
              </w:rPr>
              <w:t>.</w:t>
            </w:r>
          </w:p>
        </w:tc>
      </w:tr>
      <w:tr w:rsidR="00213014" w:rsidRPr="00C27C41" w:rsidTr="00213014">
        <w:tc>
          <w:tcPr>
            <w:tcW w:w="7700" w:type="dxa"/>
            <w:gridSpan w:val="3"/>
            <w:tcBorders>
              <w:top w:val="double" w:sz="4" w:space="0" w:color="auto"/>
              <w:bottom w:val="double" w:sz="4" w:space="0" w:color="auto"/>
            </w:tcBorders>
          </w:tcPr>
          <w:p w:rsidR="00213014" w:rsidRPr="00C27C41" w:rsidRDefault="00213014" w:rsidP="00213014">
            <w:pPr>
              <w:tabs>
                <w:tab w:val="left" w:pos="709"/>
              </w:tabs>
              <w:spacing w:before="60" w:after="60" w:line="240" w:lineRule="auto"/>
              <w:jc w:val="left"/>
              <w:rPr>
                <w:rFonts w:ascii="Arial" w:hAnsi="Arial" w:cs="Arial"/>
                <w:b/>
                <w:sz w:val="18"/>
                <w:szCs w:val="18"/>
              </w:rPr>
            </w:pPr>
            <w:r w:rsidRPr="00C27C41">
              <w:rPr>
                <w:rFonts w:ascii="Arial" w:hAnsi="Arial" w:cs="Arial"/>
                <w:b/>
                <w:sz w:val="18"/>
                <w:szCs w:val="18"/>
              </w:rPr>
              <w:t>Performance information</w:t>
            </w:r>
          </w:p>
        </w:tc>
      </w:tr>
      <w:tr w:rsidR="00213014" w:rsidRPr="00C27C41" w:rsidTr="00213014">
        <w:tc>
          <w:tcPr>
            <w:tcW w:w="1838" w:type="dxa"/>
            <w:tcBorders>
              <w:top w:val="single" w:sz="4" w:space="0" w:color="auto"/>
              <w:bottom w:val="single" w:sz="4" w:space="0" w:color="auto"/>
              <w:right w:val="single" w:sz="4" w:space="0" w:color="auto"/>
            </w:tcBorders>
          </w:tcPr>
          <w:p w:rsidR="00213014" w:rsidRPr="00C27C41" w:rsidRDefault="00213014" w:rsidP="00213014">
            <w:pPr>
              <w:tabs>
                <w:tab w:val="left" w:pos="709"/>
              </w:tabs>
              <w:spacing w:before="60" w:after="60" w:line="240" w:lineRule="auto"/>
              <w:jc w:val="left"/>
              <w:rPr>
                <w:rFonts w:ascii="Arial" w:hAnsi="Arial" w:cs="Arial"/>
                <w:b/>
                <w:sz w:val="18"/>
                <w:szCs w:val="18"/>
              </w:rPr>
            </w:pPr>
            <w:r w:rsidRPr="00C27C41">
              <w:rPr>
                <w:rFonts w:ascii="Arial" w:hAnsi="Arial" w:cs="Arial"/>
                <w:b/>
                <w:sz w:val="18"/>
                <w:szCs w:val="18"/>
              </w:rPr>
              <w:t>Year</w:t>
            </w:r>
          </w:p>
        </w:tc>
        <w:tc>
          <w:tcPr>
            <w:tcW w:w="3295" w:type="dxa"/>
            <w:tcBorders>
              <w:top w:val="single" w:sz="4" w:space="0" w:color="auto"/>
              <w:left w:val="single" w:sz="4" w:space="0" w:color="auto"/>
              <w:bottom w:val="single" w:sz="4" w:space="0" w:color="auto"/>
              <w:right w:val="single" w:sz="4" w:space="0" w:color="auto"/>
            </w:tcBorders>
          </w:tcPr>
          <w:p w:rsidR="00213014" w:rsidRPr="00C27C41" w:rsidRDefault="00213014" w:rsidP="00213014">
            <w:pPr>
              <w:tabs>
                <w:tab w:val="left" w:pos="709"/>
              </w:tabs>
              <w:spacing w:before="60" w:after="60" w:line="240" w:lineRule="auto"/>
              <w:jc w:val="left"/>
              <w:rPr>
                <w:rFonts w:ascii="Arial" w:hAnsi="Arial" w:cs="Arial"/>
                <w:b/>
                <w:sz w:val="18"/>
                <w:szCs w:val="18"/>
              </w:rPr>
            </w:pPr>
            <w:r w:rsidRPr="00C27C41">
              <w:rPr>
                <w:rFonts w:ascii="Arial" w:hAnsi="Arial" w:cs="Arial"/>
                <w:b/>
                <w:sz w:val="18"/>
                <w:szCs w:val="18"/>
              </w:rPr>
              <w:t>Performance criteria</w:t>
            </w:r>
          </w:p>
        </w:tc>
        <w:tc>
          <w:tcPr>
            <w:tcW w:w="2567" w:type="dxa"/>
            <w:tcBorders>
              <w:top w:val="single" w:sz="4" w:space="0" w:color="auto"/>
              <w:left w:val="single" w:sz="4" w:space="0" w:color="auto"/>
              <w:bottom w:val="single" w:sz="4" w:space="0" w:color="auto"/>
            </w:tcBorders>
          </w:tcPr>
          <w:p w:rsidR="00213014" w:rsidRPr="00C27C41" w:rsidRDefault="00213014" w:rsidP="00213014">
            <w:pPr>
              <w:tabs>
                <w:tab w:val="left" w:pos="709"/>
              </w:tabs>
              <w:spacing w:before="60" w:after="60" w:line="240" w:lineRule="auto"/>
              <w:jc w:val="left"/>
              <w:rPr>
                <w:rFonts w:ascii="Arial" w:hAnsi="Arial" w:cs="Arial"/>
                <w:b/>
                <w:sz w:val="18"/>
                <w:szCs w:val="18"/>
              </w:rPr>
            </w:pPr>
            <w:r w:rsidRPr="00C27C41">
              <w:rPr>
                <w:rFonts w:ascii="Arial" w:hAnsi="Arial" w:cs="Arial"/>
                <w:b/>
                <w:sz w:val="18"/>
                <w:szCs w:val="18"/>
              </w:rPr>
              <w:t>Targets</w:t>
            </w:r>
            <w:r>
              <w:rPr>
                <w:rFonts w:ascii="Arial" w:hAnsi="Arial" w:cs="Arial"/>
                <w:b/>
                <w:sz w:val="18"/>
                <w:szCs w:val="18"/>
                <w:vertAlign w:val="superscript"/>
              </w:rPr>
              <w:t>(a)</w:t>
            </w:r>
          </w:p>
        </w:tc>
      </w:tr>
      <w:tr w:rsidR="00213014" w:rsidRPr="00C27C41" w:rsidTr="00213014">
        <w:trPr>
          <w:trHeight w:val="60"/>
        </w:trPr>
        <w:tc>
          <w:tcPr>
            <w:tcW w:w="1838" w:type="dxa"/>
            <w:vMerge w:val="restart"/>
            <w:tcBorders>
              <w:top w:val="single" w:sz="4" w:space="0" w:color="auto"/>
              <w:right w:val="single" w:sz="4" w:space="0" w:color="auto"/>
            </w:tcBorders>
          </w:tcPr>
          <w:p w:rsidR="00213014" w:rsidRPr="00C27C41" w:rsidRDefault="00213014" w:rsidP="00213014">
            <w:pPr>
              <w:tabs>
                <w:tab w:val="left" w:pos="709"/>
              </w:tabs>
              <w:spacing w:before="120" w:after="120" w:line="240" w:lineRule="auto"/>
              <w:jc w:val="left"/>
              <w:rPr>
                <w:rFonts w:ascii="Arial" w:hAnsi="Arial" w:cs="Arial"/>
                <w:sz w:val="18"/>
                <w:szCs w:val="18"/>
              </w:rPr>
            </w:pPr>
            <w:r w:rsidRPr="000E7C4B">
              <w:rPr>
                <w:rFonts w:ascii="Arial" w:hAnsi="Arial" w:cs="Arial"/>
                <w:sz w:val="18"/>
                <w:szCs w:val="18"/>
              </w:rPr>
              <w:t>2018–19</w:t>
            </w:r>
          </w:p>
        </w:tc>
        <w:tc>
          <w:tcPr>
            <w:tcW w:w="3295" w:type="dxa"/>
            <w:tcBorders>
              <w:top w:val="single" w:sz="4" w:space="0" w:color="auto"/>
              <w:left w:val="single" w:sz="4" w:space="0" w:color="auto"/>
              <w:bottom w:val="dotted" w:sz="4" w:space="0" w:color="auto"/>
              <w:right w:val="single" w:sz="4" w:space="0" w:color="auto"/>
            </w:tcBorders>
          </w:tcPr>
          <w:p w:rsidR="00213014" w:rsidRPr="00213014" w:rsidRDefault="00213014" w:rsidP="00213014">
            <w:pPr>
              <w:pStyle w:val="Default"/>
              <w:spacing w:before="120" w:after="120"/>
              <w:rPr>
                <w:rFonts w:ascii="Arial" w:hAnsi="Arial" w:cs="Arial"/>
                <w:i/>
                <w:sz w:val="18"/>
                <w:szCs w:val="18"/>
              </w:rPr>
            </w:pPr>
            <w:r w:rsidRPr="00C93508">
              <w:rPr>
                <w:rFonts w:ascii="Arial" w:hAnsi="Arial" w:cs="Arial"/>
                <w:sz w:val="18"/>
                <w:szCs w:val="18"/>
              </w:rPr>
              <w:t>Lead the implementation of the Basin Plan to achieve a healthy working Basin.</w:t>
            </w:r>
          </w:p>
        </w:tc>
        <w:tc>
          <w:tcPr>
            <w:tcW w:w="2567" w:type="dxa"/>
            <w:tcBorders>
              <w:top w:val="single" w:sz="4" w:space="0" w:color="auto"/>
              <w:left w:val="single" w:sz="4" w:space="0" w:color="auto"/>
              <w:bottom w:val="dotted" w:sz="4" w:space="0" w:color="auto"/>
              <w:right w:val="single" w:sz="4" w:space="0" w:color="auto"/>
            </w:tcBorders>
          </w:tcPr>
          <w:p w:rsidR="00213014" w:rsidRPr="00213014" w:rsidRDefault="00213014" w:rsidP="00213014">
            <w:pPr>
              <w:pStyle w:val="Default"/>
              <w:spacing w:before="120" w:after="120"/>
              <w:rPr>
                <w:rFonts w:ascii="Arial" w:hAnsi="Arial" w:cs="Arial"/>
                <w:sz w:val="18"/>
                <w:szCs w:val="18"/>
              </w:rPr>
            </w:pPr>
            <w:r w:rsidRPr="00C93508">
              <w:rPr>
                <w:rFonts w:ascii="Arial" w:hAnsi="Arial" w:cs="Arial"/>
                <w:sz w:val="18"/>
                <w:szCs w:val="18"/>
              </w:rPr>
              <w:t>The measures and evidence of progress against this measure will be described in the Authority’s Annual Performance Statement 2018–19 in line with the evidence targets described in the 2018–19 Corporate Plan</w:t>
            </w:r>
            <w:r>
              <w:rPr>
                <w:rFonts w:ascii="Arial" w:hAnsi="Arial" w:cs="Arial"/>
                <w:sz w:val="18"/>
                <w:szCs w:val="18"/>
              </w:rPr>
              <w:t>.</w:t>
            </w:r>
          </w:p>
        </w:tc>
      </w:tr>
      <w:tr w:rsidR="00213014" w:rsidRPr="00C27C41" w:rsidTr="00213014">
        <w:trPr>
          <w:trHeight w:val="60"/>
        </w:trPr>
        <w:tc>
          <w:tcPr>
            <w:tcW w:w="1838" w:type="dxa"/>
            <w:vMerge/>
            <w:tcBorders>
              <w:right w:val="single" w:sz="4" w:space="0" w:color="auto"/>
            </w:tcBorders>
          </w:tcPr>
          <w:p w:rsidR="00213014" w:rsidRPr="00C27C41" w:rsidRDefault="00213014" w:rsidP="00213014">
            <w:pPr>
              <w:tabs>
                <w:tab w:val="left" w:pos="709"/>
              </w:tabs>
              <w:spacing w:before="120" w:after="120" w:line="240" w:lineRule="auto"/>
              <w:jc w:val="left"/>
              <w:rPr>
                <w:rFonts w:ascii="Arial" w:hAnsi="Arial" w:cs="Arial"/>
                <w:sz w:val="18"/>
                <w:szCs w:val="18"/>
              </w:rPr>
            </w:pPr>
          </w:p>
        </w:tc>
        <w:tc>
          <w:tcPr>
            <w:tcW w:w="3295" w:type="dxa"/>
            <w:tcBorders>
              <w:top w:val="dotted" w:sz="4" w:space="0" w:color="auto"/>
              <w:left w:val="single" w:sz="4" w:space="0" w:color="auto"/>
              <w:bottom w:val="single" w:sz="4" w:space="0" w:color="auto"/>
              <w:right w:val="single" w:sz="4" w:space="0" w:color="auto"/>
            </w:tcBorders>
          </w:tcPr>
          <w:p w:rsidR="00213014" w:rsidRPr="00213014" w:rsidRDefault="00213014" w:rsidP="00213014">
            <w:pPr>
              <w:pStyle w:val="Default"/>
              <w:spacing w:before="120" w:after="120"/>
              <w:rPr>
                <w:rFonts w:ascii="Arial" w:hAnsi="Arial" w:cs="Arial"/>
                <w:b/>
                <w:bCs/>
                <w:sz w:val="18"/>
                <w:szCs w:val="18"/>
              </w:rPr>
            </w:pPr>
            <w:r w:rsidRPr="00C93508">
              <w:rPr>
                <w:rFonts w:ascii="Arial" w:hAnsi="Arial" w:cs="Arial"/>
                <w:sz w:val="18"/>
                <w:szCs w:val="18"/>
              </w:rPr>
              <w:t>Operate the River Murray system efficiently for partner governments</w:t>
            </w:r>
            <w:r>
              <w:rPr>
                <w:rFonts w:ascii="Arial" w:hAnsi="Arial" w:cs="Arial"/>
                <w:sz w:val="18"/>
                <w:szCs w:val="18"/>
              </w:rPr>
              <w:t>.</w:t>
            </w:r>
          </w:p>
        </w:tc>
        <w:tc>
          <w:tcPr>
            <w:tcW w:w="2567" w:type="dxa"/>
            <w:tcBorders>
              <w:top w:val="dotted" w:sz="4" w:space="0" w:color="auto"/>
              <w:left w:val="single" w:sz="4" w:space="0" w:color="auto"/>
              <w:bottom w:val="single" w:sz="4" w:space="0" w:color="auto"/>
              <w:right w:val="single" w:sz="4" w:space="0" w:color="auto"/>
            </w:tcBorders>
          </w:tcPr>
          <w:p w:rsidR="00213014" w:rsidRPr="00F77996" w:rsidRDefault="00213014" w:rsidP="00213014">
            <w:pPr>
              <w:pStyle w:val="Default"/>
              <w:spacing w:before="120" w:after="120"/>
              <w:rPr>
                <w:rFonts w:ascii="Arial" w:hAnsi="Arial" w:cs="Arial"/>
                <w:b/>
                <w:bCs/>
                <w:sz w:val="18"/>
                <w:szCs w:val="16"/>
              </w:rPr>
            </w:pPr>
            <w:r w:rsidRPr="00C93508">
              <w:rPr>
                <w:rFonts w:ascii="Arial" w:hAnsi="Arial" w:cs="Arial"/>
                <w:sz w:val="18"/>
                <w:szCs w:val="18"/>
              </w:rPr>
              <w:t>The measures and evidence of progress against this measure will be described in the Authority’s Annual Performance Statement 2018–19 in line with the evidence targets described in the 2018–19 Corporate Plan.</w:t>
            </w:r>
          </w:p>
        </w:tc>
      </w:tr>
      <w:tr w:rsidR="00213014" w:rsidRPr="00C27C41" w:rsidTr="00213014">
        <w:trPr>
          <w:trHeight w:val="60"/>
        </w:trPr>
        <w:tc>
          <w:tcPr>
            <w:tcW w:w="1838" w:type="dxa"/>
            <w:tcBorders>
              <w:top w:val="single" w:sz="4" w:space="0" w:color="auto"/>
              <w:left w:val="single" w:sz="4" w:space="0" w:color="auto"/>
              <w:bottom w:val="single" w:sz="4" w:space="0" w:color="auto"/>
              <w:right w:val="single" w:sz="4" w:space="0" w:color="auto"/>
            </w:tcBorders>
          </w:tcPr>
          <w:p w:rsidR="00213014" w:rsidRPr="00C27C41" w:rsidRDefault="00213014" w:rsidP="00213014">
            <w:pPr>
              <w:tabs>
                <w:tab w:val="left" w:pos="709"/>
              </w:tabs>
              <w:spacing w:before="120" w:after="120" w:line="240" w:lineRule="auto"/>
              <w:jc w:val="left"/>
              <w:rPr>
                <w:rFonts w:ascii="Arial" w:hAnsi="Arial" w:cs="Arial"/>
                <w:sz w:val="18"/>
                <w:szCs w:val="18"/>
              </w:rPr>
            </w:pPr>
            <w:r w:rsidRPr="000E7C4B">
              <w:rPr>
                <w:rFonts w:ascii="Arial" w:hAnsi="Arial" w:cs="Arial"/>
                <w:sz w:val="18"/>
                <w:szCs w:val="18"/>
              </w:rPr>
              <w:t>201</w:t>
            </w:r>
            <w:r>
              <w:rPr>
                <w:rFonts w:ascii="Arial" w:hAnsi="Arial" w:cs="Arial"/>
                <w:sz w:val="18"/>
                <w:szCs w:val="18"/>
              </w:rPr>
              <w:t>9</w:t>
            </w:r>
            <w:r w:rsidRPr="000E7C4B">
              <w:rPr>
                <w:rFonts w:ascii="Arial" w:hAnsi="Arial" w:cs="Arial"/>
                <w:sz w:val="18"/>
                <w:szCs w:val="18"/>
              </w:rPr>
              <w:t>–</w:t>
            </w:r>
            <w:r>
              <w:rPr>
                <w:rFonts w:ascii="Arial" w:hAnsi="Arial" w:cs="Arial"/>
                <w:sz w:val="18"/>
                <w:szCs w:val="18"/>
              </w:rPr>
              <w:t>20</w:t>
            </w:r>
          </w:p>
        </w:tc>
        <w:tc>
          <w:tcPr>
            <w:tcW w:w="3295" w:type="dxa"/>
            <w:tcBorders>
              <w:top w:val="single" w:sz="4" w:space="0" w:color="auto"/>
              <w:left w:val="single" w:sz="4" w:space="0" w:color="auto"/>
              <w:bottom w:val="single" w:sz="4" w:space="0" w:color="auto"/>
              <w:right w:val="single" w:sz="4" w:space="0" w:color="auto"/>
            </w:tcBorders>
          </w:tcPr>
          <w:p w:rsidR="00213014" w:rsidRPr="000E7C4B" w:rsidRDefault="00213014" w:rsidP="00213014">
            <w:pPr>
              <w:pStyle w:val="Default"/>
              <w:spacing w:before="120" w:after="120"/>
              <w:rPr>
                <w:rFonts w:ascii="Arial" w:hAnsi="Arial" w:cs="Arial"/>
                <w:sz w:val="18"/>
                <w:szCs w:val="18"/>
              </w:rPr>
            </w:pPr>
            <w:r>
              <w:rPr>
                <w:rFonts w:ascii="Arial" w:hAnsi="Arial" w:cs="Arial"/>
                <w:sz w:val="18"/>
                <w:szCs w:val="18"/>
              </w:rPr>
              <w:t>As per 2018–19.</w:t>
            </w:r>
          </w:p>
        </w:tc>
        <w:tc>
          <w:tcPr>
            <w:tcW w:w="2567" w:type="dxa"/>
            <w:tcBorders>
              <w:top w:val="single" w:sz="4" w:space="0" w:color="auto"/>
              <w:left w:val="single" w:sz="4" w:space="0" w:color="auto"/>
              <w:bottom w:val="single" w:sz="4" w:space="0" w:color="auto"/>
              <w:right w:val="single" w:sz="4" w:space="0" w:color="auto"/>
            </w:tcBorders>
          </w:tcPr>
          <w:p w:rsidR="00213014" w:rsidRPr="000E7C4B" w:rsidRDefault="00213014" w:rsidP="00213014">
            <w:pPr>
              <w:pStyle w:val="Default"/>
              <w:spacing w:before="120" w:after="120"/>
              <w:rPr>
                <w:rFonts w:ascii="Arial" w:hAnsi="Arial" w:cs="Arial"/>
                <w:sz w:val="18"/>
                <w:szCs w:val="18"/>
              </w:rPr>
            </w:pPr>
            <w:r>
              <w:rPr>
                <w:rFonts w:ascii="Arial" w:hAnsi="Arial" w:cs="Arial"/>
                <w:sz w:val="18"/>
                <w:szCs w:val="18"/>
              </w:rPr>
              <w:t>As per 2018–19.</w:t>
            </w:r>
          </w:p>
        </w:tc>
      </w:tr>
      <w:tr w:rsidR="00213014" w:rsidRPr="00C27C41" w:rsidTr="00213014">
        <w:trPr>
          <w:trHeight w:val="60"/>
        </w:trPr>
        <w:tc>
          <w:tcPr>
            <w:tcW w:w="1838" w:type="dxa"/>
            <w:tcBorders>
              <w:top w:val="single" w:sz="4" w:space="0" w:color="auto"/>
              <w:left w:val="single" w:sz="4" w:space="0" w:color="auto"/>
              <w:bottom w:val="single" w:sz="4" w:space="0" w:color="auto"/>
              <w:right w:val="single" w:sz="4" w:space="0" w:color="auto"/>
            </w:tcBorders>
          </w:tcPr>
          <w:p w:rsidR="00213014" w:rsidRPr="00C27C41" w:rsidRDefault="00213014"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2020</w:t>
            </w:r>
            <w:r w:rsidRPr="000E7C4B">
              <w:rPr>
                <w:rFonts w:ascii="Arial" w:hAnsi="Arial" w:cs="Arial"/>
                <w:sz w:val="18"/>
                <w:szCs w:val="18"/>
              </w:rPr>
              <w:t>–</w:t>
            </w:r>
            <w:r>
              <w:rPr>
                <w:rFonts w:ascii="Arial" w:hAnsi="Arial" w:cs="Arial"/>
                <w:sz w:val="18"/>
                <w:szCs w:val="18"/>
              </w:rPr>
              <w:t>21 and beyond</w:t>
            </w:r>
          </w:p>
        </w:tc>
        <w:tc>
          <w:tcPr>
            <w:tcW w:w="3295" w:type="dxa"/>
            <w:tcBorders>
              <w:top w:val="single" w:sz="4" w:space="0" w:color="auto"/>
              <w:left w:val="single" w:sz="4" w:space="0" w:color="auto"/>
              <w:bottom w:val="single" w:sz="4" w:space="0" w:color="auto"/>
              <w:right w:val="single" w:sz="4" w:space="0" w:color="auto"/>
            </w:tcBorders>
          </w:tcPr>
          <w:p w:rsidR="00213014" w:rsidRPr="000E7C4B" w:rsidRDefault="00213014" w:rsidP="00213014">
            <w:pPr>
              <w:pStyle w:val="Default"/>
              <w:spacing w:before="120" w:after="120"/>
              <w:rPr>
                <w:rFonts w:ascii="Arial" w:hAnsi="Arial" w:cs="Arial"/>
                <w:sz w:val="18"/>
                <w:szCs w:val="18"/>
              </w:rPr>
            </w:pPr>
            <w:r>
              <w:rPr>
                <w:rFonts w:ascii="Arial" w:hAnsi="Arial" w:cs="Arial"/>
                <w:sz w:val="18"/>
                <w:szCs w:val="18"/>
              </w:rPr>
              <w:t>As per 2018–19.</w:t>
            </w:r>
          </w:p>
        </w:tc>
        <w:tc>
          <w:tcPr>
            <w:tcW w:w="2567" w:type="dxa"/>
            <w:tcBorders>
              <w:top w:val="single" w:sz="4" w:space="0" w:color="auto"/>
              <w:left w:val="single" w:sz="4" w:space="0" w:color="auto"/>
              <w:bottom w:val="single" w:sz="4" w:space="0" w:color="auto"/>
              <w:right w:val="single" w:sz="4" w:space="0" w:color="auto"/>
            </w:tcBorders>
          </w:tcPr>
          <w:p w:rsidR="00213014" w:rsidRPr="000E7C4B" w:rsidRDefault="00213014" w:rsidP="00213014">
            <w:pPr>
              <w:pStyle w:val="Default"/>
              <w:spacing w:before="120" w:after="120"/>
              <w:rPr>
                <w:rFonts w:ascii="Arial" w:hAnsi="Arial" w:cs="Arial"/>
                <w:sz w:val="18"/>
                <w:szCs w:val="18"/>
              </w:rPr>
            </w:pPr>
            <w:r>
              <w:rPr>
                <w:rFonts w:ascii="Arial" w:hAnsi="Arial" w:cs="Arial"/>
                <w:sz w:val="18"/>
                <w:szCs w:val="18"/>
              </w:rPr>
              <w:t>As per 2018–19.</w:t>
            </w:r>
          </w:p>
        </w:tc>
      </w:tr>
    </w:tbl>
    <w:p w:rsidR="00213014" w:rsidRDefault="00213014" w:rsidP="00213014">
      <w:pPr>
        <w:pStyle w:val="ListParagraph"/>
        <w:tabs>
          <w:tab w:val="left" w:pos="284"/>
        </w:tabs>
        <w:autoSpaceDE w:val="0"/>
        <w:autoSpaceDN w:val="0"/>
        <w:adjustRightInd w:val="0"/>
        <w:spacing w:after="0" w:line="240" w:lineRule="auto"/>
        <w:ind w:left="0"/>
        <w:rPr>
          <w:rStyle w:val="ChartandTableFootnoteChar"/>
        </w:rPr>
      </w:pPr>
    </w:p>
    <w:p w:rsidR="00213014" w:rsidRPr="00C93508" w:rsidRDefault="00213014" w:rsidP="00213014">
      <w:pPr>
        <w:pStyle w:val="ListParagraph"/>
        <w:tabs>
          <w:tab w:val="left" w:pos="284"/>
        </w:tabs>
        <w:autoSpaceDE w:val="0"/>
        <w:autoSpaceDN w:val="0"/>
        <w:adjustRightInd w:val="0"/>
        <w:spacing w:after="0" w:line="240" w:lineRule="auto"/>
        <w:ind w:left="0"/>
        <w:rPr>
          <w:rStyle w:val="ChartandTableFootnoteChar"/>
        </w:rPr>
      </w:pPr>
      <w:r w:rsidRPr="00C93508">
        <w:rPr>
          <w:rStyle w:val="ChartandTableFootnoteChar"/>
        </w:rPr>
        <w:t>Continued on following page</w:t>
      </w:r>
    </w:p>
    <w:p w:rsidR="00213014" w:rsidRDefault="00213014" w:rsidP="00213014">
      <w:pPr>
        <w:pStyle w:val="ListParagraph"/>
        <w:tabs>
          <w:tab w:val="left" w:pos="284"/>
        </w:tabs>
        <w:autoSpaceDE w:val="0"/>
        <w:autoSpaceDN w:val="0"/>
        <w:adjustRightInd w:val="0"/>
        <w:spacing w:after="0" w:line="240" w:lineRule="auto"/>
        <w:ind w:left="0"/>
        <w:rPr>
          <w:rFonts w:cs="Arial"/>
          <w:sz w:val="18"/>
          <w:szCs w:val="18"/>
        </w:rPr>
      </w:pPr>
    </w:p>
    <w:p w:rsidR="00213014" w:rsidRPr="00C40046" w:rsidRDefault="00213014" w:rsidP="00213014">
      <w:pPr>
        <w:sectPr w:rsidR="00213014" w:rsidRPr="00C40046" w:rsidSect="00213014">
          <w:headerReference w:type="first" r:id="rId313"/>
          <w:pgSz w:w="11906" w:h="16838" w:code="9"/>
          <w:pgMar w:top="2466" w:right="2098" w:bottom="2466" w:left="2098" w:header="1899" w:footer="1899" w:gutter="0"/>
          <w:cols w:space="708"/>
          <w:titlePg/>
          <w:docGrid w:linePitch="360"/>
        </w:sectPr>
      </w:pPr>
    </w:p>
    <w:p w:rsidR="00213014" w:rsidRPr="00933794" w:rsidRDefault="00213014" w:rsidP="000D4A75">
      <w:pPr>
        <w:pStyle w:val="NoSpacing"/>
        <w:ind w:left="-142"/>
        <w:rPr>
          <w:rFonts w:ascii="Arial" w:hAnsi="Arial" w:cs="Arial"/>
          <w:b/>
        </w:rPr>
      </w:pPr>
      <w:r w:rsidRPr="00933794">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862"/>
      </w:tblGrid>
      <w:tr w:rsidR="00213014" w:rsidRPr="00C27C41" w:rsidTr="00213014">
        <w:tc>
          <w:tcPr>
            <w:tcW w:w="7700" w:type="dxa"/>
            <w:gridSpan w:val="2"/>
            <w:tcBorders>
              <w:top w:val="single" w:sz="4" w:space="0" w:color="auto"/>
              <w:bottom w:val="double" w:sz="4" w:space="0" w:color="auto"/>
            </w:tcBorders>
          </w:tcPr>
          <w:p w:rsidR="00213014" w:rsidRPr="00C27C41" w:rsidRDefault="00213014" w:rsidP="00213014">
            <w:pPr>
              <w:tabs>
                <w:tab w:val="left" w:pos="709"/>
              </w:tabs>
              <w:spacing w:before="60" w:after="60" w:line="240" w:lineRule="auto"/>
              <w:jc w:val="left"/>
              <w:rPr>
                <w:rFonts w:ascii="Arial" w:hAnsi="Arial" w:cs="Arial"/>
                <w:b/>
                <w:sz w:val="18"/>
                <w:szCs w:val="18"/>
              </w:rPr>
            </w:pPr>
            <w:r w:rsidRPr="00C27C41">
              <w:rPr>
                <w:rFonts w:ascii="Arial" w:hAnsi="Arial" w:cs="Arial"/>
                <w:b/>
                <w:sz w:val="18"/>
                <w:szCs w:val="18"/>
              </w:rPr>
              <w:t>Performance information (continued)</w:t>
            </w:r>
          </w:p>
        </w:tc>
      </w:tr>
      <w:tr w:rsidR="00213014" w:rsidRPr="008D5B59" w:rsidTr="00213014">
        <w:trPr>
          <w:trHeight w:val="624"/>
        </w:trPr>
        <w:tc>
          <w:tcPr>
            <w:tcW w:w="1838" w:type="dxa"/>
            <w:tcBorders>
              <w:bottom w:val="single" w:sz="4" w:space="0" w:color="auto"/>
              <w:right w:val="single" w:sz="4" w:space="0" w:color="auto"/>
            </w:tcBorders>
          </w:tcPr>
          <w:p w:rsidR="00213014" w:rsidRPr="00396E9A" w:rsidRDefault="00213014" w:rsidP="00213014">
            <w:pPr>
              <w:spacing w:before="120" w:after="120" w:line="240" w:lineRule="auto"/>
              <w:jc w:val="left"/>
              <w:rPr>
                <w:rFonts w:ascii="Arial" w:hAnsi="Arial" w:cs="Arial"/>
                <w:b/>
                <w:sz w:val="18"/>
                <w:szCs w:val="18"/>
              </w:rPr>
            </w:pPr>
            <w:r w:rsidRPr="00396E9A">
              <w:rPr>
                <w:rFonts w:ascii="Arial" w:hAnsi="Arial" w:cs="Arial"/>
                <w:b/>
                <w:sz w:val="18"/>
                <w:szCs w:val="18"/>
              </w:rPr>
              <w:t>Purpose</w:t>
            </w:r>
            <w:r w:rsidRPr="00396E9A">
              <w:rPr>
                <w:rFonts w:ascii="Arial Bold" w:hAnsi="Arial Bold" w:cs="Arial"/>
                <w:b/>
                <w:sz w:val="18"/>
                <w:szCs w:val="18"/>
                <w:vertAlign w:val="superscript"/>
              </w:rPr>
              <w:t>(</w:t>
            </w:r>
            <w:r>
              <w:rPr>
                <w:rFonts w:ascii="Arial Bold" w:hAnsi="Arial Bold" w:cs="Arial"/>
                <w:b/>
                <w:sz w:val="18"/>
                <w:szCs w:val="18"/>
                <w:vertAlign w:val="superscript"/>
              </w:rPr>
              <w:t>b</w:t>
            </w:r>
            <w:r w:rsidRPr="00396E9A">
              <w:rPr>
                <w:rFonts w:ascii="Arial Bold" w:hAnsi="Arial Bold" w:cs="Arial"/>
                <w:b/>
                <w:sz w:val="18"/>
                <w:szCs w:val="18"/>
                <w:vertAlign w:val="superscript"/>
              </w:rPr>
              <w:t>)</w:t>
            </w:r>
          </w:p>
        </w:tc>
        <w:tc>
          <w:tcPr>
            <w:tcW w:w="5862" w:type="dxa"/>
            <w:tcBorders>
              <w:top w:val="single" w:sz="4" w:space="0" w:color="auto"/>
              <w:left w:val="single" w:sz="4" w:space="0" w:color="auto"/>
              <w:bottom w:val="single" w:sz="4" w:space="0" w:color="auto"/>
            </w:tcBorders>
          </w:tcPr>
          <w:p w:rsidR="00213014" w:rsidRPr="008D5B59" w:rsidRDefault="00213014" w:rsidP="00213014">
            <w:pPr>
              <w:spacing w:before="120" w:after="120" w:line="240" w:lineRule="auto"/>
              <w:jc w:val="left"/>
              <w:rPr>
                <w:rFonts w:ascii="Arial" w:hAnsi="Arial" w:cs="Arial"/>
                <w:sz w:val="18"/>
                <w:szCs w:val="18"/>
              </w:rPr>
            </w:pPr>
            <w:r w:rsidRPr="00C93508">
              <w:rPr>
                <w:rFonts w:ascii="Arial" w:hAnsi="Arial" w:cs="Arial"/>
                <w:color w:val="000000"/>
                <w:sz w:val="18"/>
                <w:szCs w:val="18"/>
              </w:rPr>
              <w:t>To improve the health and sustainability of the Murray Darling Basin through integrated reform</w:t>
            </w:r>
            <w:r>
              <w:rPr>
                <w:rFonts w:ascii="Arial" w:hAnsi="Arial" w:cs="Arial"/>
                <w:color w:val="000000"/>
                <w:sz w:val="18"/>
                <w:szCs w:val="18"/>
              </w:rPr>
              <w:t xml:space="preserve"> </w:t>
            </w:r>
            <w:r w:rsidRPr="00C93508">
              <w:rPr>
                <w:rFonts w:ascii="Arial" w:hAnsi="Arial" w:cs="Arial"/>
                <w:color w:val="000000"/>
                <w:sz w:val="18"/>
                <w:szCs w:val="18"/>
              </w:rPr>
              <w:t>and management of water</w:t>
            </w:r>
            <w:r>
              <w:rPr>
                <w:rFonts w:ascii="Arial" w:hAnsi="Arial" w:cs="Arial"/>
                <w:color w:val="000000"/>
                <w:sz w:val="18"/>
                <w:szCs w:val="18"/>
              </w:rPr>
              <w:t xml:space="preserve"> and </w:t>
            </w:r>
            <w:r w:rsidRPr="00B95A2C">
              <w:rPr>
                <w:rFonts w:ascii="Arial" w:hAnsi="Arial" w:cs="Arial"/>
                <w:color w:val="000000"/>
                <w:sz w:val="18"/>
                <w:szCs w:val="18"/>
              </w:rPr>
              <w:t>other natural resources</w:t>
            </w:r>
            <w:r w:rsidRPr="00C93508">
              <w:rPr>
                <w:rFonts w:ascii="Arial" w:hAnsi="Arial" w:cs="Arial"/>
                <w:color w:val="000000"/>
                <w:sz w:val="18"/>
                <w:szCs w:val="18"/>
              </w:rPr>
              <w:t xml:space="preserve"> for the long-term benefit of the Australian community</w:t>
            </w:r>
            <w:r w:rsidRPr="00331514">
              <w:rPr>
                <w:rFonts w:ascii="Arial" w:hAnsi="Arial" w:cs="Arial"/>
                <w:sz w:val="18"/>
                <w:szCs w:val="18"/>
              </w:rPr>
              <w:t>.</w:t>
            </w:r>
          </w:p>
        </w:tc>
      </w:tr>
    </w:tbl>
    <w:p w:rsidR="00213014" w:rsidRDefault="00213014" w:rsidP="00213014">
      <w:pPr>
        <w:pStyle w:val="ListParagraph"/>
        <w:tabs>
          <w:tab w:val="left" w:pos="284"/>
        </w:tabs>
        <w:autoSpaceDE w:val="0"/>
        <w:autoSpaceDN w:val="0"/>
        <w:adjustRightInd w:val="0"/>
        <w:spacing w:after="0" w:line="240" w:lineRule="auto"/>
        <w:ind w:left="0"/>
        <w:rPr>
          <w:rFonts w:ascii="Arial" w:hAnsi="Arial" w:cs="Arial"/>
          <w:sz w:val="16"/>
          <w:szCs w:val="16"/>
        </w:rPr>
      </w:pPr>
    </w:p>
    <w:p w:rsidR="00213014" w:rsidRDefault="00213014" w:rsidP="00E46FB8">
      <w:pPr>
        <w:pStyle w:val="ListParagraph"/>
        <w:numPr>
          <w:ilvl w:val="0"/>
          <w:numId w:val="35"/>
        </w:numPr>
        <w:tabs>
          <w:tab w:val="left" w:pos="284"/>
        </w:tabs>
        <w:autoSpaceDE w:val="0"/>
        <w:autoSpaceDN w:val="0"/>
        <w:adjustRightInd w:val="0"/>
        <w:spacing w:after="0" w:line="240" w:lineRule="auto"/>
        <w:ind w:left="284" w:hanging="284"/>
        <w:rPr>
          <w:rFonts w:ascii="Arial" w:hAnsi="Arial" w:cs="Arial"/>
          <w:sz w:val="16"/>
          <w:szCs w:val="16"/>
        </w:rPr>
      </w:pPr>
      <w:r w:rsidRPr="00165A1F">
        <w:rPr>
          <w:rFonts w:ascii="Arial" w:hAnsi="Arial" w:cs="Arial"/>
          <w:sz w:val="16"/>
          <w:szCs w:val="16"/>
        </w:rPr>
        <w:t xml:space="preserve">Targets are not comprehensive enough to stand alone without other performance information. </w:t>
      </w:r>
      <w:r>
        <w:rPr>
          <w:rFonts w:ascii="Arial" w:hAnsi="Arial" w:cs="Arial"/>
          <w:sz w:val="16"/>
          <w:szCs w:val="16"/>
        </w:rPr>
        <w:br/>
      </w:r>
      <w:r w:rsidRPr="00165A1F">
        <w:rPr>
          <w:rFonts w:ascii="Arial" w:hAnsi="Arial" w:cs="Arial"/>
          <w:sz w:val="16"/>
          <w:szCs w:val="16"/>
        </w:rPr>
        <w:t>The MDBA’s annual performance statements provide a total assessment of performance against all of the measures set out in the Corporate Plan.</w:t>
      </w:r>
    </w:p>
    <w:p w:rsidR="00213014" w:rsidRPr="00165A1F" w:rsidRDefault="00213014" w:rsidP="00E46FB8">
      <w:pPr>
        <w:pStyle w:val="ListParagraph"/>
        <w:numPr>
          <w:ilvl w:val="0"/>
          <w:numId w:val="35"/>
        </w:numPr>
        <w:tabs>
          <w:tab w:val="left" w:pos="284"/>
        </w:tabs>
        <w:autoSpaceDE w:val="0"/>
        <w:autoSpaceDN w:val="0"/>
        <w:adjustRightInd w:val="0"/>
        <w:spacing w:after="0" w:line="240" w:lineRule="auto"/>
        <w:ind w:left="0" w:firstLine="0"/>
        <w:rPr>
          <w:rFonts w:ascii="Arial" w:hAnsi="Arial" w:cs="Arial"/>
          <w:sz w:val="16"/>
          <w:szCs w:val="16"/>
        </w:rPr>
      </w:pPr>
      <w:r w:rsidRPr="00165A1F">
        <w:rPr>
          <w:rFonts w:ascii="Arial" w:hAnsi="Arial" w:cs="Arial"/>
          <w:sz w:val="16"/>
          <w:szCs w:val="16"/>
        </w:rPr>
        <w:t>Refers to updated purpose that will be reflected in the 201</w:t>
      </w:r>
      <w:r>
        <w:rPr>
          <w:rFonts w:ascii="Arial" w:hAnsi="Arial" w:cs="Arial"/>
          <w:sz w:val="16"/>
          <w:szCs w:val="16"/>
        </w:rPr>
        <w:t>9</w:t>
      </w:r>
      <w:r w:rsidRPr="00165A1F">
        <w:rPr>
          <w:rFonts w:ascii="Arial" w:hAnsi="Arial" w:cs="Arial"/>
          <w:sz w:val="16"/>
          <w:szCs w:val="16"/>
        </w:rPr>
        <w:t>–</w:t>
      </w:r>
      <w:r>
        <w:rPr>
          <w:rFonts w:ascii="Arial" w:hAnsi="Arial" w:cs="Arial"/>
          <w:sz w:val="16"/>
          <w:szCs w:val="16"/>
        </w:rPr>
        <w:t>20</w:t>
      </w:r>
      <w:r w:rsidRPr="00165A1F">
        <w:rPr>
          <w:rFonts w:ascii="Arial" w:hAnsi="Arial" w:cs="Arial"/>
          <w:sz w:val="16"/>
          <w:szCs w:val="16"/>
        </w:rPr>
        <w:t xml:space="preserve"> Corporate Plan.</w:t>
      </w:r>
    </w:p>
    <w:p w:rsidR="00213014" w:rsidRDefault="00213014" w:rsidP="00213014">
      <w:pPr>
        <w:pStyle w:val="Heading2"/>
        <w:spacing w:before="0" w:after="120"/>
      </w:pPr>
      <w:r>
        <w:br w:type="page"/>
      </w:r>
      <w:r>
        <w:lastRenderedPageBreak/>
        <w:t>Section 3: Budgeted financial statements</w:t>
      </w:r>
    </w:p>
    <w:p w:rsidR="00213014" w:rsidRDefault="00213014" w:rsidP="00213014">
      <w:pPr>
        <w:spacing w:before="240"/>
      </w:pPr>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rsidR="00213014" w:rsidRDefault="00213014" w:rsidP="00213014">
      <w:pPr>
        <w:pStyle w:val="Heading3"/>
      </w:pPr>
      <w:r>
        <w:t>3.1</w:t>
      </w:r>
      <w:r>
        <w:tab/>
        <w:t>Budgeted financial statements</w:t>
      </w:r>
    </w:p>
    <w:p w:rsidR="00213014" w:rsidRDefault="00213014" w:rsidP="00213014">
      <w:pPr>
        <w:pStyle w:val="Heading4"/>
        <w:spacing w:before="0" w:after="240"/>
      </w:pPr>
      <w:r>
        <w:t>3.1.1</w:t>
      </w:r>
      <w:r>
        <w:tab/>
        <w:t>Differences between entity resourcing and financial statements</w:t>
      </w:r>
    </w:p>
    <w:p w:rsidR="00213014" w:rsidRPr="008D5B59" w:rsidRDefault="00213014" w:rsidP="00213014">
      <w:r w:rsidRPr="008D5B59">
        <w:t>There are no differences between the resource information presented in the Budget</w:t>
      </w:r>
      <w:r>
        <w:t xml:space="preserve"> </w:t>
      </w:r>
      <w:r w:rsidRPr="008D5B59">
        <w:t>Papers and Portfolio Budget Statements.</w:t>
      </w:r>
    </w:p>
    <w:p w:rsidR="00213014" w:rsidRDefault="00213014" w:rsidP="00A67901">
      <w:pPr>
        <w:pStyle w:val="Heading4"/>
        <w:spacing w:before="240" w:after="240" w:line="260" w:lineRule="exact"/>
      </w:pPr>
      <w:r>
        <w:t>3.1.2</w:t>
      </w:r>
      <w:r>
        <w:tab/>
        <w:t>Explanatory notes and analysis of budgeted financial statements</w:t>
      </w:r>
    </w:p>
    <w:p w:rsidR="00213014" w:rsidRPr="00CF2A95" w:rsidRDefault="00213014" w:rsidP="00213014">
      <w:pPr>
        <w:spacing w:before="240"/>
      </w:pPr>
      <w:r w:rsidRPr="007A18FD">
        <w:t xml:space="preserve">Revenue is credited to the Murray-Darling Basin </w:t>
      </w:r>
      <w:r>
        <w:t>special</w:t>
      </w:r>
      <w:r w:rsidRPr="007A18FD">
        <w:t xml:space="preserve"> account from the followin</w:t>
      </w:r>
      <w:r>
        <w:t xml:space="preserve">g: </w:t>
      </w:r>
    </w:p>
    <w:p w:rsidR="00213014" w:rsidRPr="00CF2A95" w:rsidRDefault="00213014" w:rsidP="00E46FB8">
      <w:pPr>
        <w:numPr>
          <w:ilvl w:val="0"/>
          <w:numId w:val="33"/>
        </w:numPr>
        <w:spacing w:before="240"/>
        <w:ind w:left="357" w:hanging="357"/>
      </w:pPr>
      <w:r>
        <w:t xml:space="preserve">Funding received through the Department of Agriculture and Water Resources </w:t>
      </w:r>
      <w:r w:rsidRPr="00CF2A95">
        <w:t>for Basin Plan functions and</w:t>
      </w:r>
      <w:r>
        <w:t xml:space="preserve"> the </w:t>
      </w:r>
      <w:r w:rsidRPr="007A18FD">
        <w:t>South-Australian Riverland Floodplain Integrated Infrastructure Project</w:t>
      </w:r>
      <w:r>
        <w:t xml:space="preserve"> </w:t>
      </w:r>
      <w:r w:rsidRPr="00CF2A95">
        <w:t>(refer below)</w:t>
      </w:r>
      <w:r>
        <w:t>;</w:t>
      </w:r>
    </w:p>
    <w:p w:rsidR="00213014" w:rsidRPr="007A18FD" w:rsidRDefault="00213014" w:rsidP="00E46FB8">
      <w:pPr>
        <w:numPr>
          <w:ilvl w:val="0"/>
          <w:numId w:val="33"/>
        </w:numPr>
        <w:spacing w:before="240"/>
        <w:ind w:left="357" w:hanging="357"/>
      </w:pPr>
      <w:r w:rsidRPr="007A18FD">
        <w:t xml:space="preserve">Australian Government contribution to </w:t>
      </w:r>
      <w:r w:rsidRPr="00AB7376">
        <w:t>Murray-Darling Basin</w:t>
      </w:r>
      <w:r w:rsidRPr="007A18FD">
        <w:t xml:space="preserve"> </w:t>
      </w:r>
      <w:r>
        <w:t xml:space="preserve">Agreement; </w:t>
      </w:r>
      <w:r w:rsidRPr="007A18FD">
        <w:t>and</w:t>
      </w:r>
    </w:p>
    <w:p w:rsidR="00213014" w:rsidRDefault="00213014" w:rsidP="00E46FB8">
      <w:pPr>
        <w:numPr>
          <w:ilvl w:val="0"/>
          <w:numId w:val="33"/>
        </w:numPr>
        <w:spacing w:before="240"/>
        <w:ind w:left="357" w:hanging="357"/>
      </w:pPr>
      <w:r w:rsidRPr="007A18FD">
        <w:t xml:space="preserve">State and territory government contributions and </w:t>
      </w:r>
      <w:r>
        <w:t>miscellaneous revenue from other</w:t>
      </w:r>
      <w:r w:rsidRPr="007A18FD">
        <w:t xml:space="preserve"> sources (for</w:t>
      </w:r>
      <w:r>
        <w:t xml:space="preserve"> </w:t>
      </w:r>
      <w:r w:rsidRPr="00AB7376">
        <w:t>example</w:t>
      </w:r>
      <w:r>
        <w:t>,</w:t>
      </w:r>
      <w:r w:rsidRPr="00AB7376">
        <w:t xml:space="preserve"> property revenues, hydro generation and sale of assets) for the Agreement functions.</w:t>
      </w:r>
    </w:p>
    <w:p w:rsidR="00213014" w:rsidRPr="007A18FD" w:rsidRDefault="00213014" w:rsidP="00213014">
      <w:pPr>
        <w:spacing w:before="240"/>
      </w:pPr>
      <w:r>
        <w:t xml:space="preserve">Australian Government and state and territory government contributions to the </w:t>
      </w:r>
      <w:r w:rsidRPr="007A18FD">
        <w:t xml:space="preserve">Agreement </w:t>
      </w:r>
      <w:r>
        <w:t>functions</w:t>
      </w:r>
      <w:r w:rsidRPr="007A18FD">
        <w:t xml:space="preserve">, which are reflected as grants income in the </w:t>
      </w:r>
      <w:r>
        <w:t>f</w:t>
      </w:r>
      <w:r w:rsidRPr="007A18FD">
        <w:t>inancial</w:t>
      </w:r>
      <w:r>
        <w:t xml:space="preserve"> s</w:t>
      </w:r>
      <w:r w:rsidRPr="007A18FD">
        <w:t xml:space="preserve">tatements and grants cash in the balance sheet, for </w:t>
      </w:r>
      <w:r>
        <w:t>2018–19</w:t>
      </w:r>
      <w:r w:rsidRPr="007A18FD">
        <w:t>, represent estimates based</w:t>
      </w:r>
      <w:r>
        <w:t xml:space="preserve"> </w:t>
      </w:r>
      <w:r w:rsidRPr="007A18FD">
        <w:t>on current advice from Basin jurisdictions.</w:t>
      </w:r>
    </w:p>
    <w:p w:rsidR="00213014" w:rsidRPr="007A18FD" w:rsidRDefault="00213014" w:rsidP="00213014">
      <w:pPr>
        <w:spacing w:before="240"/>
      </w:pPr>
      <w:r w:rsidRPr="007A18FD">
        <w:t>Where appropriate, expenses, both employees and suppliers, have been adjusted to</w:t>
      </w:r>
      <w:r>
        <w:t xml:space="preserve"> </w:t>
      </w:r>
      <w:r w:rsidRPr="007A18FD">
        <w:t xml:space="preserve">reflect the appropriations and </w:t>
      </w:r>
      <w:r>
        <w:t>changes</w:t>
      </w:r>
      <w:r w:rsidRPr="007A18FD">
        <w:t xml:space="preserve"> in revenues resulting from any revised</w:t>
      </w:r>
      <w:r>
        <w:t xml:space="preserve"> </w:t>
      </w:r>
      <w:r w:rsidRPr="007A18FD">
        <w:t>contributions to the joint programs.</w:t>
      </w:r>
    </w:p>
    <w:p w:rsidR="00213014" w:rsidRDefault="00213014" w:rsidP="00213014">
      <w:pPr>
        <w:spacing w:before="240"/>
      </w:pPr>
      <w:r w:rsidRPr="007A18FD">
        <w:t xml:space="preserve">The </w:t>
      </w:r>
      <w:r>
        <w:t>MDBA</w:t>
      </w:r>
      <w:r w:rsidRPr="007A18FD">
        <w:t xml:space="preserve"> has budgeted </w:t>
      </w:r>
      <w:r>
        <w:t>for an operating deficit in 2018–19 and forward years</w:t>
      </w:r>
      <w:r w:rsidRPr="007A18FD">
        <w:t xml:space="preserve"> which is impacted by</w:t>
      </w:r>
      <w:r>
        <w:t xml:space="preserve"> </w:t>
      </w:r>
      <w:r w:rsidRPr="007A18FD">
        <w:t xml:space="preserve">the need to complete a number of joint programs (i.e. programs funded through non-appropriation receipts), including </w:t>
      </w:r>
      <w:r>
        <w:t>for</w:t>
      </w:r>
      <w:r w:rsidRPr="007A18FD">
        <w:t xml:space="preserve"> </w:t>
      </w:r>
      <w:r>
        <w:t>r</w:t>
      </w:r>
      <w:r w:rsidRPr="007A18FD">
        <w:t xml:space="preserve">iver and </w:t>
      </w:r>
      <w:r>
        <w:t>e</w:t>
      </w:r>
      <w:r w:rsidRPr="007A18FD">
        <w:t>n</w:t>
      </w:r>
      <w:r>
        <w:t>vironmental management programs</w:t>
      </w:r>
      <w:r w:rsidRPr="007A18FD">
        <w:t xml:space="preserve"> and the residual components of the Environmental Works</w:t>
      </w:r>
      <w:r>
        <w:t xml:space="preserve"> </w:t>
      </w:r>
      <w:r w:rsidRPr="007A18FD">
        <w:t>and Measures Program, for which funds have been retained in the Murray-Darling</w:t>
      </w:r>
      <w:r>
        <w:t xml:space="preserve"> </w:t>
      </w:r>
      <w:r w:rsidRPr="007A18FD">
        <w:t xml:space="preserve">Basin </w:t>
      </w:r>
      <w:r>
        <w:t>special</w:t>
      </w:r>
      <w:r w:rsidRPr="007A18FD">
        <w:t xml:space="preserve"> </w:t>
      </w:r>
      <w:r>
        <w:t>a</w:t>
      </w:r>
      <w:r w:rsidRPr="007A18FD">
        <w:t>ccount.</w:t>
      </w:r>
      <w:r>
        <w:t xml:space="preserve"> </w:t>
      </w:r>
    </w:p>
    <w:p w:rsidR="00A67901" w:rsidRDefault="00213014" w:rsidP="00287C64">
      <w:pPr>
        <w:spacing w:before="240"/>
      </w:pPr>
      <w:r>
        <w:t>Revenue from government includes the funding for t</w:t>
      </w:r>
      <w:r w:rsidRPr="007A18FD">
        <w:t>he South-Australian Riverland Floodplain Integrated Infrastructure Project. The Project, with an estimated total cost of $155</w:t>
      </w:r>
      <w:r>
        <w:t>.0 </w:t>
      </w:r>
      <w:r w:rsidRPr="007A18FD">
        <w:t>million, is planned to pro</w:t>
      </w:r>
      <w:r>
        <w:t>gress further over the next three</w:t>
      </w:r>
      <w:r w:rsidRPr="007A18FD">
        <w:t xml:space="preserve"> years.</w:t>
      </w:r>
    </w:p>
    <w:p w:rsidR="00A67901" w:rsidRDefault="00A67901" w:rsidP="00287C64">
      <w:pPr>
        <w:spacing w:before="240"/>
        <w:sectPr w:rsidR="00A67901" w:rsidSect="00213014">
          <w:headerReference w:type="first" r:id="rId314"/>
          <w:pgSz w:w="11906" w:h="16838" w:code="9"/>
          <w:pgMar w:top="2466" w:right="2098" w:bottom="2466" w:left="2098" w:header="1899" w:footer="1899" w:gutter="0"/>
          <w:cols w:space="708"/>
          <w:titlePg/>
          <w:docGrid w:linePitch="360"/>
        </w:sectPr>
      </w:pPr>
    </w:p>
    <w:p w:rsidR="00A67901" w:rsidRDefault="00A67901" w:rsidP="00A67901">
      <w:pPr>
        <w:pStyle w:val="Heading3"/>
      </w:pPr>
      <w:r>
        <w:lastRenderedPageBreak/>
        <w:t>3.2</w:t>
      </w:r>
      <w:r>
        <w:tab/>
        <w:t>Budgeted financial statements tables</w:t>
      </w:r>
    </w:p>
    <w:p w:rsidR="00213014" w:rsidRPr="00933794" w:rsidRDefault="00213014" w:rsidP="00213014">
      <w:pPr>
        <w:pStyle w:val="Heading5"/>
        <w:spacing w:after="0"/>
      </w:pPr>
      <w:r w:rsidRPr="00933794">
        <w:t>Table 3.1 Comprehensive income statement (showing net cost of services) (for the period ended 30 June)</w:t>
      </w:r>
      <w:r w:rsidRPr="00933794" w:rsidDel="000507C5">
        <w:t xml:space="preserve"> </w:t>
      </w:r>
    </w:p>
    <w:p w:rsidR="00213014" w:rsidRDefault="00213014" w:rsidP="00213014">
      <w:pPr>
        <w:pStyle w:val="Source"/>
      </w:pPr>
      <w:r>
        <w:fldChar w:fldCharType="begin"/>
      </w:r>
      <w:r>
        <w:instrText xml:space="preserve"> LINK Excel.Sheet.12 "\\\\Act001cl04fs07\\corporatefinancedata$\\Budget and Reporting\\Finance Branch\\Budgets\\Budget 2019-20\\PBS\\Web\\Finals for uploading\\MDBA - 2019-20 PBS v2.xlsx!MDBA Table 3.1!R4C1:R24C6" "" \a \p </w:instrText>
      </w:r>
      <w:r>
        <w:fldChar w:fldCharType="separate"/>
      </w:r>
      <w:r w:rsidR="00E32B57">
        <w:rPr>
          <w:noProof/>
          <w:lang w:val="en-AU" w:eastAsia="en-AU"/>
        </w:rPr>
        <w:drawing>
          <wp:inline distT="0" distB="0" distL="0" distR="0">
            <wp:extent cx="4924425" cy="3743325"/>
            <wp:effectExtent l="0" t="0" r="9525" b="9525"/>
            <wp:docPr id="86" name="Objec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924425" cy="3743325"/>
                    </a:xfrm>
                    <a:prstGeom prst="rect">
                      <a:avLst/>
                    </a:prstGeom>
                    <a:noFill/>
                    <a:ln>
                      <a:noFill/>
                    </a:ln>
                  </pic:spPr>
                </pic:pic>
              </a:graphicData>
            </a:graphic>
          </wp:inline>
        </w:drawing>
      </w:r>
      <w:r>
        <w:fldChar w:fldCharType="end"/>
      </w:r>
    </w:p>
    <w:p w:rsidR="00213014" w:rsidRDefault="00213014" w:rsidP="00213014">
      <w:pPr>
        <w:pStyle w:val="Source"/>
        <w:ind w:left="284" w:hanging="284"/>
      </w:pPr>
      <w:r>
        <w:t>(a</w:t>
      </w:r>
      <w:r w:rsidRPr="007D2320">
        <w:t>)</w:t>
      </w:r>
      <w:r>
        <w:tab/>
      </w:r>
      <w:r w:rsidRPr="007E7984">
        <w:t>The amount includes payment to South Australia as part of $155.0</w:t>
      </w:r>
      <w:r>
        <w:t> </w:t>
      </w:r>
      <w:r w:rsidRPr="007E7984">
        <w:t>million funding over seven years for South Australian Riverland Floodplain Integrated Infrastructure Program (SARFIIP) which commenced in 2013</w:t>
      </w:r>
      <w:r>
        <w:t>–</w:t>
      </w:r>
      <w:r w:rsidRPr="007E7984">
        <w:t>14. Scheduled payment is $43.5</w:t>
      </w:r>
      <w:r>
        <w:t> </w:t>
      </w:r>
      <w:r w:rsidRPr="007E7984">
        <w:t>million in 2018</w:t>
      </w:r>
      <w:r>
        <w:t>–</w:t>
      </w:r>
      <w:r w:rsidRPr="007E7984">
        <w:t>19 and $25.0</w:t>
      </w:r>
      <w:r>
        <w:t> </w:t>
      </w:r>
      <w:r w:rsidRPr="007E7984">
        <w:t>million in 2019</w:t>
      </w:r>
      <w:r>
        <w:t>–</w:t>
      </w:r>
      <w:r w:rsidRPr="007E7984">
        <w:t>20. Other payments relates to grants paid to other jurisdictional sector, non-profit organisations and private sector</w:t>
      </w:r>
      <w:r>
        <w:t>.</w:t>
      </w:r>
    </w:p>
    <w:p w:rsidR="00213014" w:rsidRDefault="00213014" w:rsidP="00213014">
      <w:pPr>
        <w:pStyle w:val="Source"/>
      </w:pPr>
      <w:r>
        <w:t>(b)</w:t>
      </w:r>
      <w:r>
        <w:tab/>
      </w:r>
      <w:r w:rsidRPr="007D2320">
        <w:t>For</w:t>
      </w:r>
      <w:r w:rsidRPr="00A74A59">
        <w:t xml:space="preserve"> 201</w:t>
      </w:r>
      <w:r>
        <w:t>9</w:t>
      </w:r>
      <w:r w:rsidRPr="00A74A59">
        <w:t>–</w:t>
      </w:r>
      <w:r>
        <w:t>20</w:t>
      </w:r>
      <w:r w:rsidRPr="00A74A59">
        <w:t xml:space="preserve"> and the </w:t>
      </w:r>
      <w:r>
        <w:t xml:space="preserve">forward </w:t>
      </w:r>
      <w:r w:rsidRPr="00A74A59">
        <w:t xml:space="preserve">years this amount is an estimate pending Ministerial Council's </w:t>
      </w:r>
      <w:r w:rsidRPr="00372A44">
        <w:t>decision.</w:t>
      </w:r>
    </w:p>
    <w:p w:rsidR="00213014" w:rsidRDefault="00213014" w:rsidP="00213014">
      <w:pPr>
        <w:pStyle w:val="Source"/>
        <w:ind w:left="284" w:hanging="284"/>
      </w:pPr>
      <w:r>
        <w:t>(c</w:t>
      </w:r>
      <w:r w:rsidRPr="007D2320">
        <w:t>)</w:t>
      </w:r>
      <w:r w:rsidRPr="007D2320">
        <w:tab/>
      </w:r>
      <w:r w:rsidRPr="00531B44">
        <w:t>The MDBA’s operating loss is</w:t>
      </w:r>
      <w:r>
        <w:t xml:space="preserve"> primarily </w:t>
      </w:r>
      <w:r w:rsidRPr="00531B44">
        <w:t xml:space="preserve">the result of recommended accounting treatment </w:t>
      </w:r>
      <w:r>
        <w:t>for</w:t>
      </w:r>
      <w:r w:rsidRPr="00531B44">
        <w:t xml:space="preserve"> the special appropriation of $441.5</w:t>
      </w:r>
      <w:r>
        <w:t> </w:t>
      </w:r>
      <w:r w:rsidRPr="00531B44">
        <w:t>million recognised as revenue during transition from Murray-Darling Basin Commission to MDBA in 2008</w:t>
      </w:r>
      <w:r>
        <w:t>–</w:t>
      </w:r>
      <w:r w:rsidRPr="00531B44">
        <w:t>09.</w:t>
      </w:r>
    </w:p>
    <w:p w:rsidR="00213014" w:rsidRDefault="00213014" w:rsidP="00213014">
      <w:pPr>
        <w:pStyle w:val="Source"/>
      </w:pPr>
    </w:p>
    <w:p w:rsidR="00213014" w:rsidRDefault="00213014" w:rsidP="00213014">
      <w:pPr>
        <w:pStyle w:val="Source"/>
      </w:pPr>
      <w:r w:rsidRPr="00E4582E">
        <w:t>Prepared on Australian Accounting Standards basis</w:t>
      </w:r>
      <w:r>
        <w:t>.</w:t>
      </w:r>
    </w:p>
    <w:p w:rsidR="00213014" w:rsidRPr="00933794" w:rsidRDefault="00213014" w:rsidP="00213014">
      <w:pPr>
        <w:pStyle w:val="Heading5"/>
        <w:spacing w:after="0"/>
      </w:pPr>
      <w:r>
        <w:br w:type="page"/>
      </w:r>
      <w:r w:rsidRPr="00933794">
        <w:lastRenderedPageBreak/>
        <w:t>Table 3.2: Budgeted departmental balance sheet (as at 30 June)</w:t>
      </w:r>
    </w:p>
    <w:p w:rsidR="00213014" w:rsidRDefault="00213014" w:rsidP="00213014">
      <w:pPr>
        <w:pStyle w:val="Source"/>
        <w:rPr>
          <w:rFonts w:cs="Arial"/>
          <w:szCs w:val="16"/>
        </w:rPr>
      </w:pPr>
      <w:r>
        <w:rPr>
          <w:rFonts w:cs="Arial"/>
          <w:szCs w:val="16"/>
        </w:rPr>
        <w:fldChar w:fldCharType="begin"/>
      </w:r>
      <w:r>
        <w:rPr>
          <w:rFonts w:cs="Arial"/>
          <w:szCs w:val="16"/>
        </w:rPr>
        <w:instrText xml:space="preserve"> LINK Excel.Sheet.12 "\\\\Act001cl04fs07\\corporatefinancedata$\\Budget and Reporting\\Finance Branch\\Budgets\\Budget 2019-20\\PBS\\Web\\Finals for uploading\\MDBA - 2019-20 PBS v2.xlsx!MDBA Table 3.2!R3C1:R32C6" "" \a \p </w:instrText>
      </w:r>
      <w:r>
        <w:rPr>
          <w:rFonts w:cs="Arial"/>
          <w:szCs w:val="16"/>
        </w:rPr>
        <w:fldChar w:fldCharType="separate"/>
      </w:r>
      <w:r w:rsidR="00E32B57">
        <w:rPr>
          <w:rFonts w:cs="Arial"/>
          <w:noProof/>
          <w:szCs w:val="16"/>
          <w:lang w:val="en-AU" w:eastAsia="en-AU"/>
        </w:rPr>
        <w:drawing>
          <wp:inline distT="0" distB="0" distL="0" distR="0">
            <wp:extent cx="4905375" cy="4552950"/>
            <wp:effectExtent l="0" t="0" r="9525" b="0"/>
            <wp:docPr id="87" name="Objec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905375" cy="4552950"/>
                    </a:xfrm>
                    <a:prstGeom prst="rect">
                      <a:avLst/>
                    </a:prstGeom>
                    <a:noFill/>
                    <a:ln>
                      <a:noFill/>
                    </a:ln>
                  </pic:spPr>
                </pic:pic>
              </a:graphicData>
            </a:graphic>
          </wp:inline>
        </w:drawing>
      </w:r>
      <w:r>
        <w:rPr>
          <w:rFonts w:cs="Arial"/>
          <w:szCs w:val="16"/>
        </w:rPr>
        <w:fldChar w:fldCharType="end"/>
      </w:r>
    </w:p>
    <w:p w:rsidR="00213014" w:rsidRDefault="00213014" w:rsidP="00213014">
      <w:pPr>
        <w:pStyle w:val="Source"/>
        <w:rPr>
          <w:rFonts w:cs="Arial"/>
          <w:szCs w:val="16"/>
        </w:rPr>
      </w:pPr>
      <w:r>
        <w:rPr>
          <w:rFonts w:cs="Arial"/>
          <w:szCs w:val="16"/>
        </w:rPr>
        <w:t>*</w:t>
      </w:r>
      <w:r w:rsidRPr="00A04C0F">
        <w:rPr>
          <w:rFonts w:cs="Arial"/>
          <w:szCs w:val="16"/>
        </w:rPr>
        <w:t>'Equity' is the residual interest in assets after deduction of liabilities.</w:t>
      </w:r>
    </w:p>
    <w:p w:rsidR="00213014" w:rsidRDefault="00213014" w:rsidP="00213014">
      <w:pPr>
        <w:pStyle w:val="Source"/>
      </w:pPr>
    </w:p>
    <w:p w:rsidR="00213014" w:rsidRDefault="00213014" w:rsidP="00213014">
      <w:pPr>
        <w:pStyle w:val="Source"/>
      </w:pPr>
      <w:r w:rsidRPr="00E4582E">
        <w:t>Prepared on Australian Accounting Standards basis</w:t>
      </w:r>
      <w:r>
        <w:t>.</w:t>
      </w:r>
    </w:p>
    <w:p w:rsidR="00213014" w:rsidRPr="00A04C0F" w:rsidRDefault="00213014" w:rsidP="00213014">
      <w:pPr>
        <w:pStyle w:val="NoSpacing"/>
        <w:rPr>
          <w:rFonts w:ascii="Arial" w:hAnsi="Arial" w:cs="Arial"/>
          <w:sz w:val="16"/>
          <w:szCs w:val="16"/>
        </w:rPr>
      </w:pPr>
    </w:p>
    <w:p w:rsidR="00213014" w:rsidRDefault="00213014" w:rsidP="00213014">
      <w:pPr>
        <w:pStyle w:val="TableHeading"/>
        <w:spacing w:before="0"/>
      </w:pPr>
    </w:p>
    <w:p w:rsidR="00213014" w:rsidRDefault="00213014" w:rsidP="00213014">
      <w:pPr>
        <w:pStyle w:val="TableHeading"/>
        <w:tabs>
          <w:tab w:val="left" w:pos="6260"/>
        </w:tabs>
        <w:spacing w:before="0"/>
      </w:pPr>
      <w:r>
        <w:tab/>
      </w:r>
    </w:p>
    <w:p w:rsidR="00213014" w:rsidRPr="00933794" w:rsidRDefault="00213014" w:rsidP="00213014">
      <w:pPr>
        <w:pStyle w:val="Heading5"/>
        <w:spacing w:after="0"/>
      </w:pPr>
      <w:r w:rsidRPr="00164A6C">
        <w:br w:type="page"/>
      </w:r>
      <w:r w:rsidRPr="00933794">
        <w:lastRenderedPageBreak/>
        <w:t>Table 3.3: Departmental statement of changes in equity — summary of movement (Budget year 201</w:t>
      </w:r>
      <w:r>
        <w:t>9</w:t>
      </w:r>
      <w:r w:rsidRPr="00933794">
        <w:t>–</w:t>
      </w:r>
      <w:r>
        <w:t>20</w:t>
      </w:r>
      <w:r w:rsidRPr="00933794">
        <w:t>)</w:t>
      </w:r>
    </w:p>
    <w:p w:rsidR="00213014" w:rsidRDefault="00213014" w:rsidP="00213014">
      <w:pPr>
        <w:pStyle w:val="Source"/>
      </w:pPr>
      <w:r>
        <w:fldChar w:fldCharType="begin"/>
      </w:r>
      <w:r>
        <w:instrText xml:space="preserve"> LINK Excel.Sheet.12 "\\\\Act001cl04fs07\\corporatefinancedata$\\Budget and Reporting\\Finance Branch\\Budgets\\Budget 2019-20\\PBS\\Web\\Finals for uploading\\MDBA - 2019-20 PBS v2.xlsx!MDBA Table 3.3!R3C1:R11C4" "" \a \p </w:instrText>
      </w:r>
      <w:r>
        <w:fldChar w:fldCharType="separate"/>
      </w:r>
      <w:r w:rsidR="00E32B57">
        <w:rPr>
          <w:noProof/>
          <w:lang w:val="en-AU" w:eastAsia="en-AU"/>
        </w:rPr>
        <w:drawing>
          <wp:inline distT="0" distB="0" distL="0" distR="0">
            <wp:extent cx="4905375" cy="1962150"/>
            <wp:effectExtent l="0" t="0" r="9525" b="0"/>
            <wp:docPr id="88" name="Objec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905375" cy="1962150"/>
                    </a:xfrm>
                    <a:prstGeom prst="rect">
                      <a:avLst/>
                    </a:prstGeom>
                    <a:noFill/>
                    <a:ln>
                      <a:noFill/>
                    </a:ln>
                  </pic:spPr>
                </pic:pic>
              </a:graphicData>
            </a:graphic>
          </wp:inline>
        </w:drawing>
      </w:r>
      <w:r>
        <w:fldChar w:fldCharType="end"/>
      </w:r>
    </w:p>
    <w:p w:rsidR="00213014" w:rsidRDefault="00213014" w:rsidP="00213014">
      <w:pPr>
        <w:pStyle w:val="Source"/>
      </w:pPr>
      <w:r>
        <w:t>Prepared on Australian Accounting Standards basis.</w:t>
      </w:r>
    </w:p>
    <w:p w:rsidR="00213014" w:rsidRDefault="00213014" w:rsidP="00213014">
      <w:pPr>
        <w:pStyle w:val="NoSpacing"/>
      </w:pPr>
    </w:p>
    <w:p w:rsidR="00213014" w:rsidRPr="00933794" w:rsidRDefault="00213014" w:rsidP="00213014">
      <w:pPr>
        <w:pStyle w:val="Heading5"/>
        <w:spacing w:after="0"/>
      </w:pPr>
      <w:r>
        <w:br w:type="page"/>
      </w:r>
      <w:r w:rsidRPr="00933794">
        <w:lastRenderedPageBreak/>
        <w:t xml:space="preserve">Table 3.4: Budgeted departmental statement of cash flows (for the period </w:t>
      </w:r>
      <w:r w:rsidRPr="00933794">
        <w:br/>
        <w:t>ended 30 June)</w:t>
      </w:r>
    </w:p>
    <w:p w:rsidR="00213014" w:rsidRDefault="00213014" w:rsidP="00213014">
      <w:pPr>
        <w:pStyle w:val="Source"/>
        <w:jc w:val="left"/>
      </w:pPr>
      <w:r>
        <w:fldChar w:fldCharType="begin"/>
      </w:r>
      <w:r>
        <w:instrText xml:space="preserve"> LINK Excel.Sheet.12 "\\\\Act001cl04fs07\\corporatefinancedata$\\Budget and Reporting\\Finance Branch\\Budgets\\Budget 2019-20\\PBS\\Web\\Finals for uploading\\MDBA - 2019-20 PBS v2.xlsx!MDBA Table 3.4!R3C1:R31C6" "" \a \p </w:instrText>
      </w:r>
      <w:r>
        <w:fldChar w:fldCharType="separate"/>
      </w:r>
      <w:r w:rsidR="00E32B57">
        <w:rPr>
          <w:noProof/>
          <w:lang w:val="en-AU" w:eastAsia="en-AU"/>
        </w:rPr>
        <w:drawing>
          <wp:inline distT="0" distB="0" distL="0" distR="0">
            <wp:extent cx="4905375" cy="5295900"/>
            <wp:effectExtent l="0" t="0" r="9525" b="0"/>
            <wp:docPr id="89" name="Objec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905375" cy="5295900"/>
                    </a:xfrm>
                    <a:prstGeom prst="rect">
                      <a:avLst/>
                    </a:prstGeom>
                    <a:noFill/>
                    <a:ln>
                      <a:noFill/>
                    </a:ln>
                  </pic:spPr>
                </pic:pic>
              </a:graphicData>
            </a:graphic>
          </wp:inline>
        </w:drawing>
      </w:r>
      <w:r>
        <w:fldChar w:fldCharType="end"/>
      </w:r>
    </w:p>
    <w:p w:rsidR="00213014" w:rsidRDefault="00213014" w:rsidP="00213014">
      <w:pPr>
        <w:pStyle w:val="Source"/>
      </w:pPr>
      <w:r>
        <w:t>Prepared on Australian Accounting Standards basis.</w:t>
      </w:r>
    </w:p>
    <w:p w:rsidR="00213014" w:rsidRDefault="00213014" w:rsidP="00213014">
      <w:pPr>
        <w:pStyle w:val="NoSpacing"/>
      </w:pPr>
    </w:p>
    <w:p w:rsidR="00213014" w:rsidRPr="00933794" w:rsidRDefault="00213014" w:rsidP="00213014">
      <w:pPr>
        <w:pStyle w:val="Heading5"/>
        <w:spacing w:after="0"/>
      </w:pPr>
      <w:r>
        <w:br w:type="page"/>
      </w:r>
      <w:r w:rsidRPr="00933794">
        <w:lastRenderedPageBreak/>
        <w:t>Table 3.5: Departmental capital budget statement (for the period ended 30 June)</w:t>
      </w:r>
    </w:p>
    <w:p w:rsidR="00213014" w:rsidRDefault="00213014" w:rsidP="00213014">
      <w:pPr>
        <w:pStyle w:val="Source"/>
        <w:rPr>
          <w:rFonts w:cs="Arial"/>
          <w:szCs w:val="16"/>
        </w:rPr>
      </w:pPr>
      <w:r>
        <w:rPr>
          <w:rFonts w:cs="Arial"/>
          <w:szCs w:val="16"/>
        </w:rPr>
        <w:fldChar w:fldCharType="begin"/>
      </w:r>
      <w:r>
        <w:rPr>
          <w:rFonts w:cs="Arial"/>
          <w:szCs w:val="16"/>
        </w:rPr>
        <w:instrText xml:space="preserve"> LINK Excel.Sheet.12 "\\\\Act001cl04fs07\\corporatefinancedata$\\Budget and Reporting\\Finance Branch\\Budgets\\Budget 2019-20\\PBS\\Web\\Finals for uploading\\MDBA - 2019-20 PBS v2.xlsx!MDBA Table 3.5!R3C1:R10C6" "" \a \p </w:instrText>
      </w:r>
      <w:r>
        <w:rPr>
          <w:rFonts w:cs="Arial"/>
          <w:szCs w:val="16"/>
        </w:rPr>
        <w:fldChar w:fldCharType="separate"/>
      </w:r>
      <w:r w:rsidR="00E32B57">
        <w:rPr>
          <w:rFonts w:cs="Arial"/>
          <w:noProof/>
          <w:szCs w:val="16"/>
          <w:lang w:val="en-AU" w:eastAsia="en-AU"/>
        </w:rPr>
        <w:drawing>
          <wp:inline distT="0" distB="0" distL="0" distR="0">
            <wp:extent cx="4886325" cy="1962150"/>
            <wp:effectExtent l="0" t="0" r="9525" b="0"/>
            <wp:docPr id="90" name="Objec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886325" cy="1962150"/>
                    </a:xfrm>
                    <a:prstGeom prst="rect">
                      <a:avLst/>
                    </a:prstGeom>
                    <a:noFill/>
                    <a:ln>
                      <a:noFill/>
                    </a:ln>
                  </pic:spPr>
                </pic:pic>
              </a:graphicData>
            </a:graphic>
          </wp:inline>
        </w:drawing>
      </w:r>
      <w:r>
        <w:rPr>
          <w:rFonts w:cs="Arial"/>
          <w:szCs w:val="16"/>
        </w:rPr>
        <w:fldChar w:fldCharType="end"/>
      </w:r>
    </w:p>
    <w:p w:rsidR="00213014" w:rsidRDefault="00213014" w:rsidP="00213014">
      <w:pPr>
        <w:pStyle w:val="Source"/>
        <w:rPr>
          <w:rFonts w:cs="Arial"/>
          <w:szCs w:val="16"/>
        </w:rPr>
      </w:pPr>
    </w:p>
    <w:p w:rsidR="00213014" w:rsidRPr="00B01474" w:rsidRDefault="00213014" w:rsidP="00213014">
      <w:pPr>
        <w:pStyle w:val="NoSpacing"/>
        <w:tabs>
          <w:tab w:val="left" w:pos="284"/>
        </w:tabs>
        <w:rPr>
          <w:rFonts w:ascii="Arial" w:hAnsi="Arial"/>
          <w:sz w:val="16"/>
        </w:rPr>
      </w:pPr>
      <w:r w:rsidRPr="00B01474">
        <w:rPr>
          <w:rFonts w:ascii="Arial" w:hAnsi="Arial"/>
          <w:sz w:val="16"/>
        </w:rPr>
        <w:t>Consistent with information contained in the Statement of Asset Movements and the Budgeted Statement of Cash Flows.</w:t>
      </w:r>
    </w:p>
    <w:p w:rsidR="00213014" w:rsidRDefault="00213014" w:rsidP="00213014">
      <w:pPr>
        <w:spacing w:after="0" w:line="240" w:lineRule="auto"/>
        <w:jc w:val="left"/>
      </w:pPr>
    </w:p>
    <w:p w:rsidR="00213014" w:rsidRPr="003458E0" w:rsidRDefault="00213014" w:rsidP="00213014">
      <w:pPr>
        <w:pStyle w:val="Source"/>
      </w:pPr>
      <w:r w:rsidRPr="003458E0">
        <w:t>Prepared on Australian Accounting Standards basis.</w:t>
      </w:r>
    </w:p>
    <w:p w:rsidR="00213014" w:rsidRDefault="00213014" w:rsidP="00213014">
      <w:pPr>
        <w:tabs>
          <w:tab w:val="left" w:pos="5165"/>
        </w:tabs>
        <w:spacing w:after="0" w:line="240" w:lineRule="auto"/>
        <w:jc w:val="left"/>
      </w:pPr>
    </w:p>
    <w:p w:rsidR="00213014" w:rsidRPr="00933794" w:rsidRDefault="00213014" w:rsidP="00213014">
      <w:pPr>
        <w:pStyle w:val="Heading5"/>
        <w:spacing w:after="0"/>
      </w:pPr>
      <w:r w:rsidRPr="00164A6C">
        <w:br w:type="page"/>
      </w:r>
      <w:r w:rsidRPr="00933794">
        <w:lastRenderedPageBreak/>
        <w:t>Table 3.6: Statement of asset movements (Budget year 201</w:t>
      </w:r>
      <w:r>
        <w:t>9</w:t>
      </w:r>
      <w:r w:rsidRPr="00933794">
        <w:t>–</w:t>
      </w:r>
      <w:r>
        <w:t>20</w:t>
      </w:r>
      <w:r w:rsidRPr="00933794">
        <w:t>)</w:t>
      </w:r>
    </w:p>
    <w:p w:rsidR="00213014" w:rsidRDefault="00213014" w:rsidP="00213014">
      <w:pPr>
        <w:pStyle w:val="NoSpacing"/>
        <w:tabs>
          <w:tab w:val="left" w:pos="284"/>
        </w:tabs>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LINK Excel.Sheet.12 "\\\\Act001cl04fs07\\corporatefinancedata$\\Budget and Reporting\\Finance Branch\\Budgets\\Budget 2019-20\\PBS\\Web\\Finals for uploading\\MDBA - 2019-20 PBS v2.xlsx!MDBA Table 3.6!R3C1:R18C5" "" \a \p </w:instrText>
      </w:r>
      <w:r>
        <w:rPr>
          <w:rFonts w:ascii="Arial" w:hAnsi="Arial" w:cs="Arial"/>
          <w:sz w:val="16"/>
          <w:szCs w:val="16"/>
        </w:rPr>
        <w:fldChar w:fldCharType="separate"/>
      </w:r>
      <w:r w:rsidR="00E32B57">
        <w:rPr>
          <w:rFonts w:ascii="Arial" w:hAnsi="Arial" w:cs="Arial"/>
          <w:noProof/>
          <w:sz w:val="16"/>
          <w:szCs w:val="16"/>
        </w:rPr>
        <w:drawing>
          <wp:inline distT="0" distB="0" distL="0" distR="0">
            <wp:extent cx="4886325" cy="3086100"/>
            <wp:effectExtent l="0" t="0" r="9525" b="0"/>
            <wp:docPr id="91" name="Objec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886325" cy="3086100"/>
                    </a:xfrm>
                    <a:prstGeom prst="rect">
                      <a:avLst/>
                    </a:prstGeom>
                    <a:noFill/>
                    <a:ln>
                      <a:noFill/>
                    </a:ln>
                  </pic:spPr>
                </pic:pic>
              </a:graphicData>
            </a:graphic>
          </wp:inline>
        </w:drawing>
      </w:r>
      <w:r>
        <w:rPr>
          <w:rFonts w:ascii="Arial" w:hAnsi="Arial" w:cs="Arial"/>
          <w:sz w:val="16"/>
          <w:szCs w:val="16"/>
        </w:rPr>
        <w:fldChar w:fldCharType="end"/>
      </w:r>
    </w:p>
    <w:p w:rsidR="00213014" w:rsidRDefault="00213014" w:rsidP="00213014">
      <w:pPr>
        <w:pStyle w:val="NoSpacing"/>
        <w:tabs>
          <w:tab w:val="left" w:pos="284"/>
        </w:tabs>
        <w:rPr>
          <w:rFonts w:ascii="Arial" w:hAnsi="Arial" w:cs="Arial"/>
          <w:sz w:val="16"/>
          <w:szCs w:val="16"/>
        </w:rPr>
      </w:pPr>
    </w:p>
    <w:p w:rsidR="00213014" w:rsidRPr="00C23BDE" w:rsidRDefault="00213014" w:rsidP="00213014">
      <w:pPr>
        <w:pStyle w:val="NoSpacing"/>
        <w:tabs>
          <w:tab w:val="left" w:pos="284"/>
        </w:tabs>
        <w:ind w:left="284" w:hanging="284"/>
        <w:rPr>
          <w:rFonts w:ascii="Arial" w:hAnsi="Arial" w:cs="Arial"/>
          <w:sz w:val="16"/>
          <w:szCs w:val="16"/>
        </w:rPr>
      </w:pPr>
      <w:r w:rsidRPr="009C08B9">
        <w:rPr>
          <w:rFonts w:ascii="Arial" w:hAnsi="Arial" w:cs="Arial"/>
          <w:sz w:val="16"/>
          <w:szCs w:val="16"/>
        </w:rPr>
        <w:t>(a)</w:t>
      </w:r>
      <w:r w:rsidRPr="009C08B9">
        <w:rPr>
          <w:rFonts w:ascii="Arial" w:hAnsi="Arial" w:cs="Arial"/>
          <w:sz w:val="16"/>
          <w:szCs w:val="16"/>
        </w:rPr>
        <w:tab/>
      </w:r>
      <w:r w:rsidRPr="000314D3">
        <w:rPr>
          <w:rFonts w:ascii="Arial" w:hAnsi="Arial" w:cs="Arial"/>
          <w:sz w:val="16"/>
          <w:szCs w:val="16"/>
        </w:rPr>
        <w:t>Purchase of 'Other property, plant and equipment' and internally developed software (intangibles) are funded from internally funded resources and capital appropriations</w:t>
      </w:r>
      <w:r w:rsidRPr="00C23BDE">
        <w:rPr>
          <w:rFonts w:ascii="Arial" w:hAnsi="Arial" w:cs="Arial"/>
          <w:sz w:val="16"/>
          <w:szCs w:val="16"/>
        </w:rPr>
        <w:t>.</w:t>
      </w:r>
    </w:p>
    <w:p w:rsidR="00213014" w:rsidRDefault="00213014" w:rsidP="00213014">
      <w:pPr>
        <w:pStyle w:val="Source"/>
      </w:pPr>
    </w:p>
    <w:p w:rsidR="00213014" w:rsidRPr="003458E0" w:rsidRDefault="00213014" w:rsidP="00213014">
      <w:pPr>
        <w:pStyle w:val="Source"/>
      </w:pPr>
      <w:r w:rsidRPr="003458E0">
        <w:t>Prepared on Australian Accounting Standards basis.</w:t>
      </w:r>
    </w:p>
    <w:p w:rsidR="00213014" w:rsidRDefault="00213014" w:rsidP="00213014">
      <w:pPr>
        <w:pStyle w:val="NoSpacing"/>
      </w:pPr>
    </w:p>
    <w:p w:rsidR="00213014" w:rsidRPr="00933794" w:rsidRDefault="00213014" w:rsidP="00213014">
      <w:pPr>
        <w:pStyle w:val="Heading5"/>
        <w:spacing w:after="0"/>
      </w:pPr>
      <w:r w:rsidRPr="00933794">
        <w:t>Table 3.7: Schedule of budgeted income and expenses administered on behalf of Government (for the period ended 30 June)</w:t>
      </w:r>
      <w:r>
        <w:br/>
      </w:r>
    </w:p>
    <w:p w:rsidR="00213014" w:rsidRDefault="00213014" w:rsidP="00213014">
      <w:pPr>
        <w:tabs>
          <w:tab w:val="left" w:pos="284"/>
        </w:tabs>
        <w:spacing w:line="240" w:lineRule="auto"/>
        <w:rPr>
          <w:rFonts w:ascii="Arial" w:hAnsi="Arial" w:cs="Arial"/>
          <w:b/>
        </w:rPr>
      </w:pPr>
      <w:r>
        <w:t>The s</w:t>
      </w:r>
      <w:r w:rsidRPr="00FA2B17">
        <w:t xml:space="preserve">chedule of budgeted </w:t>
      </w:r>
      <w:r>
        <w:t xml:space="preserve">income and expenses </w:t>
      </w:r>
      <w:r w:rsidRPr="00FA2B17">
        <w:t xml:space="preserve">administered on behalf of Government does not apply to the </w:t>
      </w:r>
      <w:r>
        <w:t>MDBA</w:t>
      </w:r>
      <w:r w:rsidRPr="00FA2B17">
        <w:t>.</w:t>
      </w:r>
    </w:p>
    <w:p w:rsidR="00213014" w:rsidRPr="00933794" w:rsidRDefault="00213014" w:rsidP="00213014">
      <w:pPr>
        <w:pStyle w:val="Heading5"/>
        <w:spacing w:after="0"/>
      </w:pPr>
      <w:r w:rsidRPr="00933794">
        <w:t>Table 3.8: Schedule of budgeted assets and liabilities administered on behalf of Government (as at 30 June)</w:t>
      </w:r>
      <w:r>
        <w:br/>
      </w:r>
    </w:p>
    <w:p w:rsidR="00213014" w:rsidRPr="009E406B" w:rsidRDefault="00213014" w:rsidP="00213014">
      <w:pPr>
        <w:pStyle w:val="TableGraphic"/>
        <w:spacing w:after="240"/>
        <w:ind w:right="0"/>
      </w:pPr>
      <w:r>
        <w:t>The s</w:t>
      </w:r>
      <w:r w:rsidRPr="00FA2B17">
        <w:t xml:space="preserve">chedule of budgeted assets and liabilities administered on behalf of Government does not apply to the </w:t>
      </w:r>
      <w:r>
        <w:t>MDBA</w:t>
      </w:r>
      <w:r w:rsidRPr="00FA2B17">
        <w:t>.</w:t>
      </w:r>
    </w:p>
    <w:p w:rsidR="00213014" w:rsidRPr="00933794" w:rsidRDefault="00213014" w:rsidP="00213014">
      <w:pPr>
        <w:pStyle w:val="Heading5"/>
        <w:spacing w:after="0"/>
      </w:pPr>
      <w:r w:rsidRPr="00933794">
        <w:t xml:space="preserve">Table 3.9: Schedule of budgeted administered cash flows (for the period </w:t>
      </w:r>
      <w:r w:rsidRPr="00933794">
        <w:br/>
        <w:t>ended 30 June)</w:t>
      </w:r>
      <w:r>
        <w:br/>
      </w:r>
    </w:p>
    <w:p w:rsidR="00213014" w:rsidRDefault="00213014" w:rsidP="00213014">
      <w:pPr>
        <w:pStyle w:val="TableGraphic"/>
        <w:spacing w:after="240"/>
        <w:ind w:right="0"/>
      </w:pPr>
      <w:r w:rsidRPr="002E3203">
        <w:t xml:space="preserve">The schedule of budgeted administered </w:t>
      </w:r>
      <w:r>
        <w:t xml:space="preserve">cash flows </w:t>
      </w:r>
      <w:r w:rsidRPr="002E3203">
        <w:t xml:space="preserve">on behalf of Government does not apply to the </w:t>
      </w:r>
      <w:r>
        <w:t>MDBA</w:t>
      </w:r>
      <w:r w:rsidRPr="002E3203">
        <w:t>.</w:t>
      </w:r>
    </w:p>
    <w:p w:rsidR="00213014" w:rsidRDefault="00213014" w:rsidP="00D773B5">
      <w:pPr>
        <w:pStyle w:val="NoSpacing"/>
        <w:rPr>
          <w:rFonts w:ascii="Arial" w:hAnsi="Arial"/>
          <w:sz w:val="16"/>
        </w:rPr>
        <w:sectPr w:rsidR="00213014" w:rsidSect="00213014">
          <w:pgSz w:w="11906" w:h="16838" w:code="9"/>
          <w:pgMar w:top="2466" w:right="2098" w:bottom="2466" w:left="2098" w:header="1899" w:footer="1899" w:gutter="0"/>
          <w:cols w:space="708"/>
          <w:titlePg/>
          <w:docGrid w:linePitch="360"/>
        </w:sectPr>
      </w:pPr>
    </w:p>
    <w:p w:rsidR="00213014" w:rsidRDefault="00213014" w:rsidP="00213014">
      <w:pPr>
        <w:pStyle w:val="Heading1"/>
      </w:pPr>
      <w:r>
        <w:lastRenderedPageBreak/>
        <w:t>Regional Investment Corporation</w:t>
      </w:r>
    </w:p>
    <w:p w:rsidR="00213014" w:rsidRPr="00CD30F7" w:rsidRDefault="00213014" w:rsidP="00213014">
      <w:pPr>
        <w:pStyle w:val="TOC3"/>
        <w:rPr>
          <w:rStyle w:val="Hyperlink"/>
          <w:rFonts w:ascii="Arial Bold" w:hAnsi="Arial Bold"/>
          <w:caps/>
          <w:color w:val="000000"/>
          <w:u w:val="none"/>
        </w:rPr>
      </w:pPr>
      <w:r w:rsidRPr="00CD30F7">
        <w:rPr>
          <w:rStyle w:val="Hyperlink"/>
          <w:rFonts w:ascii="Arial Bold" w:hAnsi="Arial Bold"/>
          <w:caps/>
          <w:color w:val="000000"/>
          <w:u w:val="none"/>
        </w:rPr>
        <w:t>Section 1: Entity overview and resources</w:t>
      </w:r>
      <w:r w:rsidRPr="00CD30F7">
        <w:rPr>
          <w:rStyle w:val="Hyperlink"/>
          <w:rFonts w:ascii="Arial Bold" w:hAnsi="Arial Bold"/>
          <w:caps/>
          <w:color w:val="000000"/>
          <w:u w:val="none"/>
        </w:rPr>
        <w:tab/>
      </w:r>
      <w:r>
        <w:rPr>
          <w:rStyle w:val="Hyperlink"/>
          <w:rFonts w:ascii="Arial Bold" w:hAnsi="Arial Bold"/>
          <w:caps/>
          <w:color w:val="000000"/>
          <w:u w:val="none"/>
        </w:rPr>
        <w:t>185</w:t>
      </w:r>
    </w:p>
    <w:p w:rsidR="00213014" w:rsidRDefault="00213014" w:rsidP="00213014">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Strategic direction statement</w:t>
      </w:r>
      <w:r>
        <w:rPr>
          <w:noProof/>
        </w:rPr>
        <w:tab/>
        <w:t>185</w:t>
      </w:r>
    </w:p>
    <w:p w:rsidR="00213014" w:rsidRDefault="00213014" w:rsidP="00213014">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sidRPr="0019158F">
        <w:rPr>
          <w:noProof/>
        </w:rPr>
        <w:t>Entity</w:t>
      </w:r>
      <w:r>
        <w:rPr>
          <w:noProof/>
        </w:rPr>
        <w:t xml:space="preserve"> resource statement</w:t>
      </w:r>
      <w:r>
        <w:rPr>
          <w:noProof/>
        </w:rPr>
        <w:tab/>
        <w:t>186</w:t>
      </w:r>
    </w:p>
    <w:p w:rsidR="00213014" w:rsidRDefault="00213014" w:rsidP="00213014">
      <w:pPr>
        <w:pStyle w:val="TOC4"/>
        <w:tabs>
          <w:tab w:val="left" w:pos="800"/>
        </w:tabs>
        <w:rPr>
          <w:noProof/>
        </w:rPr>
      </w:pPr>
      <w:r>
        <w:rPr>
          <w:noProof/>
        </w:rPr>
        <w:t>1.3</w:t>
      </w:r>
      <w:r>
        <w:rPr>
          <w:rFonts w:ascii="Times New Roman" w:hAnsi="Times New Roman"/>
          <w:noProof/>
          <w:sz w:val="24"/>
          <w:szCs w:val="24"/>
        </w:rPr>
        <w:tab/>
      </w:r>
      <w:r>
        <w:rPr>
          <w:noProof/>
        </w:rPr>
        <w:t>Budget measures</w:t>
      </w:r>
      <w:r>
        <w:rPr>
          <w:noProof/>
        </w:rPr>
        <w:tab/>
        <w:t>187</w:t>
      </w:r>
    </w:p>
    <w:p w:rsidR="00213014" w:rsidRPr="00CD30F7" w:rsidRDefault="00213014" w:rsidP="00213014">
      <w:pPr>
        <w:pStyle w:val="TOC3"/>
        <w:rPr>
          <w:rStyle w:val="Hyperlink"/>
          <w:rFonts w:ascii="Arial Bold" w:hAnsi="Arial Bold"/>
          <w:caps/>
          <w:color w:val="000000"/>
          <w:u w:val="none"/>
        </w:rPr>
      </w:pPr>
      <w:r w:rsidRPr="00CD30F7">
        <w:rPr>
          <w:rStyle w:val="Hyperlink"/>
          <w:rFonts w:ascii="Arial Bold" w:hAnsi="Arial Bold"/>
          <w:caps/>
          <w:color w:val="000000"/>
          <w:u w:val="none"/>
        </w:rPr>
        <w:t>Section 2: Outcomes and planned performance</w:t>
      </w:r>
      <w:r w:rsidRPr="00CD30F7">
        <w:rPr>
          <w:rStyle w:val="Hyperlink"/>
          <w:rFonts w:ascii="Arial Bold" w:hAnsi="Arial Bold"/>
          <w:caps/>
          <w:color w:val="000000"/>
          <w:u w:val="none"/>
        </w:rPr>
        <w:tab/>
      </w:r>
      <w:r>
        <w:rPr>
          <w:rStyle w:val="Hyperlink"/>
          <w:rFonts w:ascii="Arial Bold" w:hAnsi="Arial Bold"/>
          <w:caps/>
          <w:color w:val="000000"/>
          <w:u w:val="none"/>
        </w:rPr>
        <w:t>188</w:t>
      </w:r>
    </w:p>
    <w:p w:rsidR="00213014" w:rsidRDefault="00213014" w:rsidP="00213014">
      <w:pPr>
        <w:pStyle w:val="TOC4"/>
        <w:tabs>
          <w:tab w:val="left" w:pos="800"/>
        </w:tabs>
        <w:rPr>
          <w:noProof/>
        </w:rPr>
      </w:pPr>
      <w:r>
        <w:rPr>
          <w:noProof/>
        </w:rPr>
        <w:t>2.1</w:t>
      </w:r>
      <w:r>
        <w:rPr>
          <w:rFonts w:ascii="Times New Roman" w:hAnsi="Times New Roman"/>
          <w:noProof/>
          <w:sz w:val="24"/>
          <w:szCs w:val="24"/>
        </w:rPr>
        <w:tab/>
      </w:r>
      <w:r w:rsidRPr="00BC74DE">
        <w:rPr>
          <w:noProof/>
        </w:rPr>
        <w:t>Budgeted</w:t>
      </w:r>
      <w:r>
        <w:rPr>
          <w:noProof/>
        </w:rPr>
        <w:t xml:space="preserve"> expenses and performance for Outcome 1</w:t>
      </w:r>
      <w:r>
        <w:rPr>
          <w:noProof/>
        </w:rPr>
        <w:tab/>
        <w:t>189</w:t>
      </w:r>
    </w:p>
    <w:p w:rsidR="00213014" w:rsidRPr="00CD30F7" w:rsidRDefault="00213014" w:rsidP="00213014">
      <w:pPr>
        <w:pStyle w:val="TOC3"/>
        <w:rPr>
          <w:rStyle w:val="Hyperlink"/>
          <w:rFonts w:ascii="Arial Bold" w:hAnsi="Arial Bold"/>
          <w:caps/>
          <w:color w:val="000000"/>
          <w:u w:val="none"/>
        </w:rPr>
      </w:pPr>
      <w:r w:rsidRPr="00CD30F7">
        <w:rPr>
          <w:rStyle w:val="Hyperlink"/>
          <w:rFonts w:ascii="Arial Bold" w:hAnsi="Arial Bold"/>
          <w:caps/>
          <w:color w:val="000000"/>
          <w:u w:val="none"/>
        </w:rPr>
        <w:t>Section 3: Budgeted financial statements</w:t>
      </w:r>
      <w:r w:rsidRPr="00CD30F7">
        <w:rPr>
          <w:rStyle w:val="Hyperlink"/>
          <w:rFonts w:ascii="Arial Bold" w:hAnsi="Arial Bold"/>
          <w:caps/>
          <w:color w:val="000000"/>
          <w:u w:val="none"/>
        </w:rPr>
        <w:tab/>
      </w:r>
      <w:r>
        <w:rPr>
          <w:rStyle w:val="Hyperlink"/>
          <w:rFonts w:ascii="Arial Bold" w:hAnsi="Arial Bold"/>
          <w:caps/>
          <w:color w:val="000000"/>
          <w:u w:val="none"/>
        </w:rPr>
        <w:t>193</w:t>
      </w:r>
    </w:p>
    <w:p w:rsidR="00213014" w:rsidRDefault="00213014" w:rsidP="00213014">
      <w:pPr>
        <w:pStyle w:val="TOC4"/>
        <w:tabs>
          <w:tab w:val="left" w:pos="800"/>
        </w:tabs>
        <w:rPr>
          <w:noProof/>
        </w:rPr>
      </w:pPr>
      <w:r>
        <w:rPr>
          <w:noProof/>
        </w:rPr>
        <w:t>3.1</w:t>
      </w:r>
      <w:r>
        <w:rPr>
          <w:rFonts w:ascii="Times New Roman" w:hAnsi="Times New Roman"/>
          <w:noProof/>
          <w:sz w:val="24"/>
          <w:szCs w:val="24"/>
        </w:rPr>
        <w:tab/>
      </w:r>
      <w:r>
        <w:rPr>
          <w:noProof/>
        </w:rPr>
        <w:t>Budgeted financial statements</w:t>
      </w:r>
      <w:r>
        <w:rPr>
          <w:noProof/>
        </w:rPr>
        <w:tab/>
        <w:t>194</w:t>
      </w:r>
    </w:p>
    <w:p w:rsidR="00213014" w:rsidRDefault="00213014" w:rsidP="00213014"/>
    <w:p w:rsidR="00213014" w:rsidRDefault="00213014" w:rsidP="00213014"/>
    <w:p w:rsidR="00213014" w:rsidRDefault="00213014" w:rsidP="00213014">
      <w:pPr>
        <w:sectPr w:rsidR="00213014" w:rsidSect="00213014">
          <w:headerReference w:type="default" r:id="rId321"/>
          <w:footerReference w:type="even" r:id="rId322"/>
          <w:footerReference w:type="default" r:id="rId323"/>
          <w:headerReference w:type="first" r:id="rId324"/>
          <w:footerReference w:type="first" r:id="rId325"/>
          <w:pgSz w:w="11906" w:h="16838" w:code="9"/>
          <w:pgMar w:top="2466" w:right="2098" w:bottom="2466" w:left="2098" w:header="1899" w:footer="1899" w:gutter="0"/>
          <w:pgNumType w:start="183"/>
          <w:cols w:space="708"/>
          <w:titlePg/>
          <w:docGrid w:linePitch="360"/>
        </w:sectPr>
      </w:pPr>
    </w:p>
    <w:p w:rsidR="00213014" w:rsidRDefault="00213014" w:rsidP="00213014">
      <w:pPr>
        <w:pStyle w:val="Heading1"/>
        <w:sectPr w:rsidR="00213014" w:rsidSect="00213014">
          <w:headerReference w:type="even" r:id="rId326"/>
          <w:headerReference w:type="default" r:id="rId327"/>
          <w:footerReference w:type="even" r:id="rId328"/>
          <w:pgSz w:w="11906" w:h="16838" w:code="9"/>
          <w:pgMar w:top="2466" w:right="2098" w:bottom="2268" w:left="2098" w:header="1899" w:footer="1899" w:gutter="0"/>
          <w:cols w:space="708"/>
          <w:docGrid w:linePitch="360"/>
        </w:sectPr>
      </w:pPr>
    </w:p>
    <w:p w:rsidR="00213014" w:rsidRDefault="00213014" w:rsidP="00213014">
      <w:pPr>
        <w:pStyle w:val="ContentsHeading"/>
      </w:pPr>
      <w:r>
        <w:lastRenderedPageBreak/>
        <w:t>Regional Investment Corporation</w:t>
      </w:r>
    </w:p>
    <w:p w:rsidR="00213014" w:rsidRDefault="00213014" w:rsidP="00213014">
      <w:pPr>
        <w:pStyle w:val="Heading2"/>
      </w:pPr>
      <w:r>
        <w:t>Section 1: Entity overview and resources</w:t>
      </w:r>
    </w:p>
    <w:p w:rsidR="00213014" w:rsidRDefault="00213014" w:rsidP="00213014">
      <w:pPr>
        <w:pStyle w:val="Heading3"/>
        <w:tabs>
          <w:tab w:val="left" w:pos="6162"/>
        </w:tabs>
      </w:pPr>
      <w:r>
        <w:t>1.1</w:t>
      </w:r>
      <w:r>
        <w:tab/>
        <w:t>Strategic direction statement</w:t>
      </w:r>
      <w:r>
        <w:tab/>
      </w:r>
    </w:p>
    <w:p w:rsidR="00213014" w:rsidRDefault="00213014" w:rsidP="00213014">
      <w:pPr>
        <w:spacing w:before="240"/>
      </w:pPr>
      <w:r>
        <w:t xml:space="preserve">The Regional Investment Corporation (RIC) is a corporate Commonwealth entity established by the </w:t>
      </w:r>
      <w:r w:rsidRPr="00007473">
        <w:rPr>
          <w:i/>
        </w:rPr>
        <w:t>Regional Investment Corporation Act 2018</w:t>
      </w:r>
      <w:r>
        <w:t xml:space="preserve">. An independent Board oversees the RIC and is responsible for providing loans to eligible farm businesses and advising government on nationally significant water infrastructure projects. </w:t>
      </w:r>
    </w:p>
    <w:p w:rsidR="00213014" w:rsidRDefault="00213014" w:rsidP="00213014">
      <w:pPr>
        <w:spacing w:before="240"/>
      </w:pPr>
      <w:r>
        <w:t>The RIC streamlines the administration of concessional loans to farm businesses in need, delivering national consistency and ensuring loans are prudently assessed in a timely manner. Loans are targeted at farm businesses impacted by drought, those that mainly supply, or intend to mainly supply, products into supply chains that are interstate or overseas and those affected by major flooding events. The concessional loan programs support the long-term strength, resilience and profitability of eligible farm businesses by helping them prepare for, manage through and recover from periods of hardship brought about by drought or flood. The RIC concessional loans will also assist eligible farm businesses to take advantage of new and emerging opportunities across Australia and overseas by building and maintaining diversity in the markets they supply.</w:t>
      </w:r>
    </w:p>
    <w:p w:rsidR="00213014" w:rsidRDefault="00213014" w:rsidP="00213014">
      <w:pPr>
        <w:spacing w:before="240"/>
      </w:pPr>
      <w:r>
        <w:t>The RIC also provides independent advice to government on projects for consideration under the National Water Infrastructure Loan Facility (NWILF) and then deliver approved loans to the states and territories to fast-track the construction of priority water infrastructure projects. The NWILF is designed to assist state and territory government co-investment in vital water infrastructure. Loan funding aims to accelerate the construction of major water infrastructure projects such as dams, weirs, pipelines, managed groundwater (aquifer) recharge and wastewater reuse schemes that deliver broad public benefits, including through increased regional water availability and security for water users. Funding for the NWILF is appropriated to the Department of Infrastructure, Regional Development and Cities.</w:t>
      </w:r>
      <w:r w:rsidRPr="006D42C0">
        <w:t xml:space="preserve"> </w:t>
      </w:r>
    </w:p>
    <w:p w:rsidR="00213014" w:rsidRPr="006D42C0" w:rsidRDefault="00213014" w:rsidP="00213014">
      <w:pPr>
        <w:spacing w:before="240"/>
      </w:pPr>
      <w:r w:rsidRPr="006D42C0">
        <w:t xml:space="preserve">The </w:t>
      </w:r>
      <w:r>
        <w:t>RIC</w:t>
      </w:r>
      <w:r w:rsidRPr="006D42C0">
        <w:t xml:space="preserve"> achieves this through its outcome:</w:t>
      </w:r>
    </w:p>
    <w:p w:rsidR="00213014" w:rsidRPr="006D42C0" w:rsidRDefault="00213014" w:rsidP="00213014">
      <w:pPr>
        <w:spacing w:before="240"/>
      </w:pPr>
      <w:r>
        <w:rPr>
          <w:b/>
        </w:rPr>
        <w:t>Outcome 1:</w:t>
      </w:r>
      <w:r>
        <w:t>  Encourage growth, investment and resilience in Australian farm businesses and rural and regional communities by delivering the Commonwealth’s farm business concessional loans and the National Water Infrastructure Loan Facility.</w:t>
      </w:r>
      <w:r w:rsidRPr="006D42C0">
        <w:t xml:space="preserve"> </w:t>
      </w:r>
    </w:p>
    <w:p w:rsidR="00213014" w:rsidRDefault="00213014" w:rsidP="00287C64">
      <w:pPr>
        <w:pStyle w:val="Heading3"/>
      </w:pPr>
      <w:r>
        <w:br w:type="page"/>
      </w:r>
      <w:r>
        <w:lastRenderedPageBreak/>
        <w:t>1.2</w:t>
      </w:r>
      <w:r>
        <w:tab/>
        <w:t>Entity resource statement</w:t>
      </w:r>
    </w:p>
    <w:p w:rsidR="00213014" w:rsidRDefault="00213014" w:rsidP="00213014">
      <w:pPr>
        <w:spacing w:before="240"/>
      </w:pPr>
      <w:r>
        <w:t>Table 1.1 shows the total resources from all sources. The table summarises how resources will be applied by outcome and by administered and departmental classification.</w:t>
      </w:r>
    </w:p>
    <w:p w:rsidR="00213014" w:rsidRPr="004F1910" w:rsidRDefault="00213014" w:rsidP="00213014">
      <w:pPr>
        <w:pStyle w:val="Heading5"/>
      </w:pPr>
      <w:r w:rsidRPr="009F65FF">
        <w:t>Table 1.1: Regional Investment Corporation – Resource Statement – Budget Estimates for 201</w:t>
      </w:r>
      <w:r>
        <w:t>9</w:t>
      </w:r>
      <w:r w:rsidRPr="009F65FF">
        <w:t>–</w:t>
      </w:r>
      <w:r>
        <w:t>20</w:t>
      </w:r>
      <w:r w:rsidRPr="009F65FF">
        <w:t xml:space="preserve"> as at </w:t>
      </w:r>
      <w:r>
        <w:t>Budget</w:t>
      </w:r>
      <w:r w:rsidRPr="009F65FF">
        <w:t xml:space="preserve"> </w:t>
      </w:r>
      <w:r>
        <w:t>April</w:t>
      </w:r>
      <w:r w:rsidRPr="009F65FF">
        <w:t xml:space="preserve"> 201</w:t>
      </w:r>
      <w:r>
        <w:t>9</w:t>
      </w:r>
    </w:p>
    <w:p w:rsidR="00213014" w:rsidRDefault="00213014" w:rsidP="00213014">
      <w:pPr>
        <w:pStyle w:val="ChartandTableFootnote"/>
        <w:ind w:left="0" w:firstLine="0"/>
        <w:rPr>
          <w:szCs w:val="16"/>
        </w:rPr>
      </w:pPr>
      <w:r>
        <w:fldChar w:fldCharType="begin"/>
      </w:r>
      <w:r>
        <w:instrText xml:space="preserve"> LINK Excel.Sheet.12 "\\\\Act001cl04fs07\\corporatefinancedata$\\Budget and Reporting\\Finance Branch\\Budgets\\Budget 2019-20\\PBS\\Web\\Finals for uploading\\RIC - 2019-20 PBS tables.xlsx!RIC Table 1.1!R3C1:R21C3" "" \a \p </w:instrText>
      </w:r>
      <w:r>
        <w:fldChar w:fldCharType="separate"/>
      </w:r>
      <w:r w:rsidR="00E32B57">
        <w:rPr>
          <w:noProof/>
        </w:rPr>
        <w:drawing>
          <wp:inline distT="0" distB="0" distL="0" distR="0">
            <wp:extent cx="4895850" cy="2247900"/>
            <wp:effectExtent l="0" t="0" r="0" b="0"/>
            <wp:docPr id="92" name="Objec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895850" cy="2247900"/>
                    </a:xfrm>
                    <a:prstGeom prst="rect">
                      <a:avLst/>
                    </a:prstGeom>
                    <a:noFill/>
                    <a:ln>
                      <a:noFill/>
                    </a:ln>
                  </pic:spPr>
                </pic:pic>
              </a:graphicData>
            </a:graphic>
          </wp:inline>
        </w:drawing>
      </w:r>
      <w:r>
        <w:fldChar w:fldCharType="end"/>
      </w:r>
    </w:p>
    <w:p w:rsidR="00213014" w:rsidRDefault="00213014" w:rsidP="00213014">
      <w:pPr>
        <w:pStyle w:val="ChartandTableFootnote"/>
        <w:rPr>
          <w:szCs w:val="16"/>
        </w:rPr>
      </w:pPr>
    </w:p>
    <w:p w:rsidR="00213014" w:rsidRDefault="00213014" w:rsidP="00213014">
      <w:pPr>
        <w:pStyle w:val="ChartandTableFootnote"/>
      </w:pPr>
      <w:r w:rsidRPr="004243BF">
        <w:rPr>
          <w:szCs w:val="16"/>
        </w:rPr>
        <w:t>(a)</w:t>
      </w:r>
      <w:r w:rsidRPr="004243BF">
        <w:rPr>
          <w:szCs w:val="16"/>
        </w:rPr>
        <w:tab/>
      </w:r>
      <w:r w:rsidRPr="004243BF">
        <w:t>Appropriation Bill (No. 1) 201</w:t>
      </w:r>
      <w:r>
        <w:t>9</w:t>
      </w:r>
      <w:r w:rsidRPr="004243BF">
        <w:t>–</w:t>
      </w:r>
      <w:r>
        <w:t>20</w:t>
      </w:r>
      <w:r w:rsidRPr="004243BF">
        <w:t>. Appropriation is provided through the Department of Agriculture and Water Resources and is specified within the Annual Appropriation Bills as a payment to the RIC.</w:t>
      </w:r>
    </w:p>
    <w:p w:rsidR="00213014" w:rsidRDefault="00213014" w:rsidP="00213014">
      <w:pPr>
        <w:pStyle w:val="ChartandTableFootnote"/>
        <w:tabs>
          <w:tab w:val="clear" w:pos="284"/>
          <w:tab w:val="left" w:pos="0"/>
        </w:tabs>
        <w:ind w:left="0" w:firstLine="0"/>
        <w:rPr>
          <w:rFonts w:cs="Arial"/>
          <w:szCs w:val="16"/>
        </w:rPr>
      </w:pPr>
    </w:p>
    <w:p w:rsidR="00213014" w:rsidRDefault="00213014" w:rsidP="00213014">
      <w:pPr>
        <w:pStyle w:val="ChartandTableFootnote"/>
        <w:tabs>
          <w:tab w:val="clear" w:pos="284"/>
          <w:tab w:val="left" w:pos="0"/>
        </w:tabs>
        <w:ind w:left="0" w:firstLine="0"/>
        <w:rPr>
          <w:rFonts w:cs="Arial"/>
          <w:szCs w:val="16"/>
        </w:rPr>
      </w:pPr>
      <w:r w:rsidRPr="003D639C">
        <w:rPr>
          <w:rFonts w:cs="Arial"/>
          <w:szCs w:val="16"/>
        </w:rPr>
        <w:t>Please note: All figures shown above are GST exclusive - these may not match figures in the cash flow statement.</w:t>
      </w:r>
    </w:p>
    <w:p w:rsidR="00213014" w:rsidRDefault="00213014" w:rsidP="00213014">
      <w:pPr>
        <w:pStyle w:val="NoSpacing"/>
        <w:rPr>
          <w:rFonts w:ascii="Arial" w:hAnsi="Arial" w:cs="Arial"/>
          <w:sz w:val="16"/>
          <w:szCs w:val="16"/>
        </w:rPr>
      </w:pPr>
    </w:p>
    <w:p w:rsidR="00213014" w:rsidRPr="00B063E4" w:rsidRDefault="00213014" w:rsidP="00213014">
      <w:pPr>
        <w:pStyle w:val="NoSpacing"/>
        <w:rPr>
          <w:rFonts w:ascii="Arial" w:hAnsi="Arial" w:cs="Arial"/>
          <w:sz w:val="16"/>
          <w:szCs w:val="16"/>
        </w:rPr>
      </w:pPr>
      <w:r w:rsidRPr="007002F8">
        <w:rPr>
          <w:rFonts w:ascii="Arial" w:hAnsi="Arial" w:cs="Arial"/>
          <w:sz w:val="16"/>
          <w:szCs w:val="16"/>
        </w:rPr>
        <w:t>Prepared on a resourcing (i.e. appropriations available) basis.</w:t>
      </w:r>
    </w:p>
    <w:p w:rsidR="00213014" w:rsidRDefault="00213014" w:rsidP="00287C64">
      <w:pPr>
        <w:pStyle w:val="Heading3"/>
      </w:pPr>
      <w:r>
        <w:rPr>
          <w:rFonts w:cs="Arial"/>
          <w:sz w:val="16"/>
          <w:szCs w:val="16"/>
        </w:rPr>
        <w:br w:type="page"/>
      </w:r>
      <w:r>
        <w:lastRenderedPageBreak/>
        <w:t>1.3</w:t>
      </w:r>
      <w:r>
        <w:tab/>
        <w:t>Budget measures</w:t>
      </w:r>
    </w:p>
    <w:p w:rsidR="00213014" w:rsidRDefault="00213014" w:rsidP="00213014">
      <w:pPr>
        <w:spacing w:before="240" w:line="240" w:lineRule="auto"/>
      </w:pPr>
      <w:r w:rsidRPr="00DC32EC">
        <w:t xml:space="preserve">Budget measures </w:t>
      </w:r>
      <w:r>
        <w:t xml:space="preserve">in Part 1 </w:t>
      </w:r>
      <w:r w:rsidRPr="00DC32EC">
        <w:t xml:space="preserve">relating to </w:t>
      </w:r>
      <w:r>
        <w:t xml:space="preserve">the Regional Investment Corporation are detailed in </w:t>
      </w:r>
      <w:r w:rsidRPr="009A03DC">
        <w:rPr>
          <w:i/>
        </w:rPr>
        <w:t>Budget Paper No. 2</w:t>
      </w:r>
      <w:r>
        <w:rPr>
          <w:i/>
        </w:rPr>
        <w:t>:</w:t>
      </w:r>
      <w:r w:rsidRPr="009A03DC">
        <w:rPr>
          <w:i/>
        </w:rPr>
        <w:t xml:space="preserve"> Budget Measures 201</w:t>
      </w:r>
      <w:r>
        <w:rPr>
          <w:i/>
        </w:rPr>
        <w:t>9</w:t>
      </w:r>
      <w:r w:rsidRPr="009A03DC">
        <w:rPr>
          <w:i/>
        </w:rPr>
        <w:t>–</w:t>
      </w:r>
      <w:r>
        <w:rPr>
          <w:i/>
        </w:rPr>
        <w:t>20</w:t>
      </w:r>
      <w:r>
        <w:t xml:space="preserve"> and are summarised below.</w:t>
      </w:r>
    </w:p>
    <w:p w:rsidR="00213014" w:rsidRPr="009F65FF" w:rsidRDefault="00213014" w:rsidP="00213014">
      <w:pPr>
        <w:pStyle w:val="Heading5"/>
      </w:pPr>
      <w:r w:rsidRPr="009F65FF">
        <w:t>Table 1.2: Regional Investment Corporation 201</w:t>
      </w:r>
      <w:r>
        <w:t>9</w:t>
      </w:r>
      <w:r w:rsidRPr="009F65FF">
        <w:t>–</w:t>
      </w:r>
      <w:r>
        <w:t>20</w:t>
      </w:r>
      <w:r w:rsidRPr="009F65FF">
        <w:t xml:space="preserve"> Budget measures</w:t>
      </w:r>
    </w:p>
    <w:p w:rsidR="00213014" w:rsidRDefault="00213014" w:rsidP="00213014">
      <w:pPr>
        <w:pStyle w:val="TableHeading"/>
        <w:keepNext w:val="0"/>
        <w:spacing w:after="120"/>
        <w:rPr>
          <w:sz w:val="20"/>
        </w:rPr>
      </w:pPr>
      <w:r w:rsidRPr="005C4BEE">
        <w:rPr>
          <w:sz w:val="20"/>
        </w:rPr>
        <w:t>Part 1: Measures announced since the 201</w:t>
      </w:r>
      <w:r>
        <w:rPr>
          <w:sz w:val="20"/>
        </w:rPr>
        <w:t>8–</w:t>
      </w:r>
      <w:r w:rsidRPr="005C4BEE">
        <w:rPr>
          <w:sz w:val="20"/>
        </w:rPr>
        <w:t>1</w:t>
      </w:r>
      <w:r>
        <w:rPr>
          <w:sz w:val="20"/>
        </w:rPr>
        <w:t>9</w:t>
      </w:r>
      <w:r w:rsidRPr="005C4BEE">
        <w:rPr>
          <w:sz w:val="20"/>
        </w:rPr>
        <w:t xml:space="preserve"> M</w:t>
      </w:r>
      <w:r>
        <w:rPr>
          <w:sz w:val="20"/>
        </w:rPr>
        <w:t>id-</w:t>
      </w:r>
      <w:r w:rsidRPr="005C4BEE">
        <w:rPr>
          <w:sz w:val="20"/>
        </w:rPr>
        <w:t>Y</w:t>
      </w:r>
      <w:r>
        <w:rPr>
          <w:sz w:val="20"/>
        </w:rPr>
        <w:t xml:space="preserve">ear </w:t>
      </w:r>
      <w:r w:rsidRPr="005C4BEE">
        <w:rPr>
          <w:sz w:val="20"/>
        </w:rPr>
        <w:t>E</w:t>
      </w:r>
      <w:r>
        <w:rPr>
          <w:sz w:val="20"/>
        </w:rPr>
        <w:t xml:space="preserve">conomic and </w:t>
      </w:r>
      <w:r w:rsidRPr="005C4BEE">
        <w:rPr>
          <w:sz w:val="20"/>
        </w:rPr>
        <w:t>F</w:t>
      </w:r>
      <w:r>
        <w:rPr>
          <w:sz w:val="20"/>
        </w:rPr>
        <w:t xml:space="preserve">iscal </w:t>
      </w:r>
      <w:r w:rsidRPr="005C4BEE">
        <w:rPr>
          <w:sz w:val="20"/>
        </w:rPr>
        <w:t>O</w:t>
      </w:r>
      <w:r>
        <w:rPr>
          <w:sz w:val="20"/>
        </w:rPr>
        <w:t>utlook (MYEFO)</w:t>
      </w:r>
    </w:p>
    <w:p w:rsidR="00213014" w:rsidRDefault="00213014" w:rsidP="00213014">
      <w:pPr>
        <w:spacing w:before="120" w:after="120" w:line="240" w:lineRule="auto"/>
        <w:rPr>
          <w:rFonts w:ascii="Arial" w:hAnsi="Arial"/>
          <w:sz w:val="16"/>
        </w:rPr>
      </w:pPr>
      <w:r>
        <w:rPr>
          <w:rFonts w:ascii="Arial" w:hAnsi="Arial"/>
          <w:sz w:val="16"/>
        </w:rPr>
        <w:fldChar w:fldCharType="begin"/>
      </w:r>
      <w:r>
        <w:rPr>
          <w:rFonts w:ascii="Arial" w:hAnsi="Arial"/>
          <w:sz w:val="16"/>
        </w:rPr>
        <w:instrText xml:space="preserve"> LINK Excel.Sheet.12 "\\\\Act001cl04fs07\\corporatefinancedata$\\Budget and Reporting\\Finance Branch\\Budgets\\Budget 2019-20\\PBS\\Web\\Finals for uploading\\RIC - 2019-20 PBS tables.xlsx!RIC Table 1.2!R3C1:R12C7" "" \a \p </w:instrText>
      </w:r>
      <w:r>
        <w:rPr>
          <w:rFonts w:ascii="Arial" w:hAnsi="Arial"/>
          <w:sz w:val="16"/>
        </w:rPr>
        <w:fldChar w:fldCharType="separate"/>
      </w:r>
      <w:r w:rsidR="00E32B57">
        <w:rPr>
          <w:rFonts w:ascii="Arial" w:hAnsi="Arial"/>
          <w:noProof/>
          <w:sz w:val="16"/>
        </w:rPr>
        <w:drawing>
          <wp:inline distT="0" distB="0" distL="0" distR="0">
            <wp:extent cx="4886325" cy="1647825"/>
            <wp:effectExtent l="0" t="0" r="9525" b="9525"/>
            <wp:docPr id="93" name="Objec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886325" cy="1647825"/>
                    </a:xfrm>
                    <a:prstGeom prst="rect">
                      <a:avLst/>
                    </a:prstGeom>
                    <a:noFill/>
                    <a:ln>
                      <a:noFill/>
                    </a:ln>
                  </pic:spPr>
                </pic:pic>
              </a:graphicData>
            </a:graphic>
          </wp:inline>
        </w:drawing>
      </w:r>
      <w:r>
        <w:rPr>
          <w:rFonts w:ascii="Arial" w:hAnsi="Arial"/>
          <w:sz w:val="16"/>
        </w:rPr>
        <w:fldChar w:fldCharType="end"/>
      </w:r>
    </w:p>
    <w:p w:rsidR="00213014" w:rsidRDefault="00213014" w:rsidP="00213014">
      <w:pPr>
        <w:spacing w:after="0" w:line="240" w:lineRule="auto"/>
        <w:ind w:left="284" w:hanging="284"/>
        <w:rPr>
          <w:rFonts w:ascii="Arial" w:hAnsi="Arial"/>
          <w:sz w:val="16"/>
        </w:rPr>
      </w:pPr>
      <w:r w:rsidRPr="007E2614">
        <w:rPr>
          <w:rFonts w:ascii="Arial" w:hAnsi="Arial"/>
          <w:sz w:val="16"/>
        </w:rPr>
        <w:t>(a)</w:t>
      </w:r>
      <w:r w:rsidRPr="007E2614">
        <w:rPr>
          <w:rFonts w:ascii="Arial" w:hAnsi="Arial"/>
          <w:sz w:val="16"/>
        </w:rPr>
        <w:tab/>
      </w:r>
      <w:r w:rsidRPr="00756A65">
        <w:rPr>
          <w:rFonts w:ascii="Arial" w:hAnsi="Arial"/>
          <w:sz w:val="16"/>
        </w:rPr>
        <w:t xml:space="preserve">The measure description appears in </w:t>
      </w:r>
      <w:r w:rsidRPr="00756A65">
        <w:rPr>
          <w:rFonts w:ascii="Arial" w:hAnsi="Arial"/>
          <w:i/>
          <w:sz w:val="16"/>
        </w:rPr>
        <w:t>Budget Paper No. 2: Budget Measures 2019–20</w:t>
      </w:r>
      <w:r w:rsidRPr="00756A65">
        <w:rPr>
          <w:rFonts w:ascii="Arial" w:hAnsi="Arial"/>
          <w:sz w:val="16"/>
        </w:rPr>
        <w:t xml:space="preserve"> under Cross Portfolio.</w:t>
      </w:r>
    </w:p>
    <w:p w:rsidR="00213014" w:rsidRDefault="00213014" w:rsidP="00213014">
      <w:pPr>
        <w:spacing w:after="0" w:line="240" w:lineRule="auto"/>
        <w:ind w:left="284" w:hanging="284"/>
        <w:rPr>
          <w:rFonts w:ascii="Arial" w:hAnsi="Arial"/>
          <w:sz w:val="16"/>
        </w:rPr>
      </w:pPr>
      <w:r w:rsidRPr="007E2614">
        <w:rPr>
          <w:rFonts w:ascii="Arial" w:hAnsi="Arial"/>
          <w:sz w:val="16"/>
        </w:rPr>
        <w:t>(b)</w:t>
      </w:r>
      <w:r w:rsidRPr="007E2614">
        <w:rPr>
          <w:rFonts w:ascii="Arial" w:hAnsi="Arial"/>
          <w:sz w:val="16"/>
        </w:rPr>
        <w:tab/>
        <w:t>Funding for this measure passes through the Department of Agriculture and Water Resources to the RIC.</w:t>
      </w:r>
    </w:p>
    <w:p w:rsidR="00213014" w:rsidRDefault="00213014" w:rsidP="00213014">
      <w:pPr>
        <w:spacing w:after="0" w:line="240" w:lineRule="auto"/>
        <w:ind w:left="284" w:hanging="284"/>
        <w:rPr>
          <w:rFonts w:ascii="Arial" w:hAnsi="Arial"/>
          <w:sz w:val="16"/>
        </w:rPr>
      </w:pPr>
    </w:p>
    <w:p w:rsidR="00213014" w:rsidRDefault="00213014" w:rsidP="00213014">
      <w:pPr>
        <w:pStyle w:val="BodyText"/>
        <w:spacing w:after="0"/>
        <w:rPr>
          <w:rFonts w:ascii="Arial" w:hAnsi="Arial" w:cs="Arial"/>
          <w:sz w:val="16"/>
          <w:szCs w:val="16"/>
        </w:rPr>
      </w:pPr>
      <w:r>
        <w:rPr>
          <w:rFonts w:ascii="Arial" w:hAnsi="Arial" w:cs="Arial"/>
          <w:sz w:val="16"/>
          <w:szCs w:val="16"/>
        </w:rPr>
        <w:t>Prepared on a Government Finance Statistics (Fiscal) basis.</w:t>
      </w:r>
    </w:p>
    <w:p w:rsidR="00213014" w:rsidRPr="009A03DC" w:rsidRDefault="00213014" w:rsidP="00213014">
      <w:pPr>
        <w:pStyle w:val="ChartandTableFootnote"/>
        <w:spacing w:before="240" w:after="240"/>
        <w:ind w:left="0" w:firstLine="0"/>
        <w:jc w:val="left"/>
        <w:rPr>
          <w:b/>
          <w:sz w:val="20"/>
        </w:rPr>
      </w:pPr>
      <w:r w:rsidRPr="009A03DC">
        <w:rPr>
          <w:b/>
          <w:sz w:val="20"/>
        </w:rPr>
        <w:t>Part 2: Other measures not previously reported in a portfolio statement</w:t>
      </w:r>
    </w:p>
    <w:p w:rsidR="00213014" w:rsidRDefault="00213014" w:rsidP="00213014">
      <w:pPr>
        <w:spacing w:before="240" w:line="240" w:lineRule="auto"/>
      </w:pPr>
      <w:r>
        <w:t>RIC does not have any measures not previously reported in a portfolio statement</w:t>
      </w:r>
      <w:r w:rsidRPr="00DD67E9">
        <w:t>.</w:t>
      </w:r>
    </w:p>
    <w:p w:rsidR="00213014" w:rsidRPr="00DD67E9" w:rsidRDefault="00213014" w:rsidP="00213014">
      <w:pPr>
        <w:spacing w:before="240" w:line="240" w:lineRule="auto"/>
      </w:pPr>
    </w:p>
    <w:p w:rsidR="00213014" w:rsidRPr="00DD67E9" w:rsidRDefault="00213014" w:rsidP="00213014">
      <w:pPr>
        <w:pStyle w:val="Heading3"/>
        <w:rPr>
          <w:rFonts w:ascii="Book Antiqua" w:hAnsi="Book Antiqua"/>
          <w:b w:val="0"/>
          <w:smallCaps w:val="0"/>
          <w:sz w:val="20"/>
        </w:rPr>
        <w:sectPr w:rsidR="00213014" w:rsidRPr="00DD67E9" w:rsidSect="00213014">
          <w:headerReference w:type="even" r:id="rId331"/>
          <w:headerReference w:type="default" r:id="rId332"/>
          <w:footerReference w:type="even" r:id="rId333"/>
          <w:footerReference w:type="first" r:id="rId334"/>
          <w:pgSz w:w="11906" w:h="16838" w:code="9"/>
          <w:pgMar w:top="2466" w:right="2098" w:bottom="2466" w:left="2098" w:header="1899" w:footer="1899" w:gutter="0"/>
          <w:cols w:space="708"/>
          <w:titlePg/>
          <w:docGrid w:linePitch="360"/>
        </w:sectPr>
      </w:pPr>
    </w:p>
    <w:p w:rsidR="00213014" w:rsidRDefault="00213014" w:rsidP="00213014">
      <w:pPr>
        <w:pStyle w:val="Heading2"/>
      </w:pPr>
      <w:r>
        <w:lastRenderedPageBreak/>
        <w:t>Section 2: Outcomes and planned performance</w:t>
      </w:r>
    </w:p>
    <w:p w:rsidR="00213014" w:rsidRPr="005E6F2B" w:rsidRDefault="00213014" w:rsidP="00213014">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programs are the primary vehicle by which government entities achieve the intended results of their outcome statements. Entities are required to identify the programs which contribute to government outcomes over the Budget and forward years.</w:t>
      </w:r>
    </w:p>
    <w:p w:rsidR="00213014" w:rsidRDefault="00213014" w:rsidP="00213014">
      <w:r w:rsidRPr="005E6F2B">
        <w:t>Each outcome is described below together with its related programs. The following provides detailed information on expenses for each outcome and program, further broken down by funding source.</w:t>
      </w:r>
    </w:p>
    <w:p w:rsidR="00213014" w:rsidRPr="006906E4" w:rsidRDefault="00213014" w:rsidP="00213014">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213014" w:rsidRDefault="00213014" w:rsidP="00213014">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213014" w:rsidRDefault="00213014" w:rsidP="00213014">
      <w:pPr>
        <w:pBdr>
          <w:top w:val="single" w:sz="2" w:space="6" w:color="auto"/>
          <w:left w:val="single" w:sz="2" w:space="4" w:color="auto"/>
          <w:bottom w:val="single" w:sz="2" w:space="6" w:color="auto"/>
          <w:right w:val="single" w:sz="2" w:space="4" w:color="auto"/>
        </w:pBdr>
      </w:pPr>
      <w:r>
        <w:t xml:space="preserve">The most recent corporate plan for the Regional Investment Corporation can be found at: </w:t>
      </w:r>
      <w:r>
        <w:br/>
      </w:r>
      <w:hyperlink r:id="rId335" w:history="1">
        <w:r w:rsidRPr="008A01A2">
          <w:rPr>
            <w:rStyle w:val="Hyperlink"/>
          </w:rPr>
          <w:t>http://www.ric.gov.au/SiteCollectionDocuments/ric-corporate-plan.pdf</w:t>
        </w:r>
      </w:hyperlink>
      <w:r>
        <w:t>.</w:t>
      </w:r>
    </w:p>
    <w:p w:rsidR="00213014" w:rsidRDefault="00213014" w:rsidP="00213014">
      <w:pPr>
        <w:pBdr>
          <w:top w:val="single" w:sz="2" w:space="6" w:color="auto"/>
          <w:left w:val="single" w:sz="2" w:space="4" w:color="auto"/>
          <w:bottom w:val="single" w:sz="2" w:space="6" w:color="auto"/>
          <w:right w:val="single" w:sz="2" w:space="4" w:color="auto"/>
        </w:pBdr>
        <w:jc w:val="left"/>
      </w:pPr>
      <w:r>
        <w:t xml:space="preserve">The most recent annual report for the Regional Investment Corporation can be found at: </w:t>
      </w:r>
      <w:r>
        <w:br/>
      </w:r>
      <w:hyperlink r:id="rId336" w:history="1">
        <w:r w:rsidRPr="008A01A2">
          <w:rPr>
            <w:rStyle w:val="Hyperlink"/>
          </w:rPr>
          <w:t>http://www.ric.gov.au/about/reporting/annual-report</w:t>
        </w:r>
      </w:hyperlink>
      <w:r>
        <w:t>.</w:t>
      </w:r>
      <w:r>
        <w:br/>
      </w:r>
      <w:r>
        <w:br/>
        <w:t xml:space="preserve">The RIC did not publish a corporate plan for the period of March to end June 2018, and there was no separate entry in the Portfolio Budget Statements for 2017–18. </w:t>
      </w:r>
      <w:r>
        <w:br/>
        <w:t>Therefore, there were no performance measures to report against in the 2017–18 annual report.</w:t>
      </w:r>
    </w:p>
    <w:p w:rsidR="00213014" w:rsidRDefault="00213014" w:rsidP="00213014">
      <w:pPr>
        <w:pStyle w:val="Heading3"/>
        <w:sectPr w:rsidR="00213014" w:rsidSect="00213014">
          <w:headerReference w:type="first" r:id="rId337"/>
          <w:pgSz w:w="11906" w:h="16838" w:code="9"/>
          <w:pgMar w:top="2466" w:right="2098" w:bottom="2466" w:left="2098" w:header="1899" w:footer="1899" w:gutter="0"/>
          <w:cols w:space="708"/>
          <w:titlePg/>
          <w:docGrid w:linePitch="360"/>
        </w:sectPr>
      </w:pPr>
    </w:p>
    <w:p w:rsidR="00213014" w:rsidRDefault="00213014" w:rsidP="00213014">
      <w:pPr>
        <w:pStyle w:val="Heading3"/>
      </w:pPr>
      <w:r w:rsidRPr="00F743D8">
        <w:lastRenderedPageBreak/>
        <w:t>2.</w:t>
      </w:r>
      <w:r>
        <w:t>1</w:t>
      </w:r>
      <w:r w:rsidRPr="00F743D8">
        <w:t xml:space="preserve"> </w:t>
      </w:r>
      <w:r w:rsidRPr="00F743D8">
        <w:tab/>
        <w:t xml:space="preserve">Budgeted expenses and performance for Outcome </w:t>
      </w:r>
      <w:r>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213014" w:rsidRPr="005E6F2B" w:rsidTr="00213014">
        <w:tc>
          <w:tcPr>
            <w:tcW w:w="7713" w:type="dxa"/>
            <w:shd w:val="clear" w:color="auto" w:fill="E6E6E6"/>
          </w:tcPr>
          <w:p w:rsidR="00213014" w:rsidRPr="005E6F2B" w:rsidRDefault="00213014" w:rsidP="00213014">
            <w:pPr>
              <w:pStyle w:val="TableColumnHeadingLeft"/>
              <w:jc w:val="both"/>
            </w:pPr>
            <w:r w:rsidRPr="005E6F2B">
              <w:t xml:space="preserve">Outcome </w:t>
            </w:r>
            <w:r w:rsidRPr="0096225D">
              <w:t xml:space="preserve">1: </w:t>
            </w:r>
            <w:r>
              <w:t>Encourage growth, investment and resilience in Australian farm businesses and rural and regional communities by delivering the Commonwealth’s farm business concessional loans and the National Water Infrastructure Loan Facility</w:t>
            </w:r>
            <w:r w:rsidRPr="0096225D">
              <w:t>.</w:t>
            </w:r>
          </w:p>
        </w:tc>
      </w:tr>
    </w:tbl>
    <w:p w:rsidR="00213014" w:rsidRPr="00BA08D4" w:rsidRDefault="00213014" w:rsidP="00213014">
      <w:pPr>
        <w:pStyle w:val="Heading4"/>
        <w:spacing w:before="0" w:after="240"/>
        <w:ind w:left="142"/>
      </w:pPr>
      <w:r>
        <w:br/>
      </w:r>
      <w:r w:rsidRPr="00BA08D4">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213014" w:rsidRPr="005E6F2B" w:rsidTr="00213014">
        <w:trPr>
          <w:trHeight w:val="113"/>
        </w:trPr>
        <w:tc>
          <w:tcPr>
            <w:tcW w:w="7592" w:type="dxa"/>
            <w:tcBorders>
              <w:bottom w:val="dotted" w:sz="4" w:space="0" w:color="auto"/>
            </w:tcBorders>
          </w:tcPr>
          <w:p w:rsidR="00213014" w:rsidRPr="00421555" w:rsidRDefault="00213014" w:rsidP="00213014">
            <w:pPr>
              <w:pStyle w:val="ExampleText0"/>
              <w:spacing w:before="120" w:after="120" w:line="240" w:lineRule="auto"/>
              <w:rPr>
                <w:rFonts w:ascii="Arial" w:hAnsi="Arial" w:cs="Arial"/>
                <w:color w:val="auto"/>
                <w:sz w:val="18"/>
                <w:szCs w:val="18"/>
              </w:rPr>
            </w:pPr>
            <w:r w:rsidRPr="00421555">
              <w:rPr>
                <w:rStyle w:val="ExampletextCharChar"/>
                <w:rFonts w:ascii="Arial" w:hAnsi="Arial" w:cs="Arial"/>
                <w:b/>
                <w:bCs/>
                <w:color w:val="000000"/>
                <w:sz w:val="18"/>
                <w:szCs w:val="18"/>
              </w:rPr>
              <w:t>Department of Agriculture and Water Resources</w:t>
            </w:r>
          </w:p>
        </w:tc>
      </w:tr>
      <w:tr w:rsidR="00213014" w:rsidRPr="005E6F2B" w:rsidTr="00213014">
        <w:trPr>
          <w:trHeight w:val="113"/>
        </w:trPr>
        <w:tc>
          <w:tcPr>
            <w:tcW w:w="7592" w:type="dxa"/>
            <w:tcBorders>
              <w:top w:val="dotted" w:sz="4" w:space="0" w:color="auto"/>
              <w:bottom w:val="single" w:sz="4" w:space="0" w:color="auto"/>
            </w:tcBorders>
          </w:tcPr>
          <w:p w:rsidR="00213014" w:rsidRPr="00421555" w:rsidRDefault="00213014" w:rsidP="00213014">
            <w:pPr>
              <w:spacing w:before="120" w:after="120" w:line="240" w:lineRule="auto"/>
              <w:jc w:val="left"/>
              <w:rPr>
                <w:rStyle w:val="ExampletextCharChar"/>
                <w:rFonts w:ascii="Arial" w:hAnsi="Arial" w:cs="Arial"/>
                <w:b/>
                <w:i w:val="0"/>
                <w:color w:val="auto"/>
                <w:sz w:val="18"/>
                <w:szCs w:val="18"/>
              </w:rPr>
            </w:pPr>
            <w:r w:rsidRPr="00421555">
              <w:rPr>
                <w:rStyle w:val="ExampletextCharChar"/>
                <w:rFonts w:ascii="Arial" w:hAnsi="Arial" w:cs="Arial"/>
                <w:b/>
                <w:i w:val="0"/>
                <w:color w:val="auto"/>
                <w:sz w:val="18"/>
                <w:szCs w:val="18"/>
              </w:rPr>
              <w:t>Program:</w:t>
            </w:r>
          </w:p>
          <w:p w:rsidR="00213014" w:rsidRPr="00421555" w:rsidRDefault="00213014" w:rsidP="00E46FB8">
            <w:pPr>
              <w:pStyle w:val="ListParagraph"/>
              <w:numPr>
                <w:ilvl w:val="0"/>
                <w:numId w:val="34"/>
              </w:numPr>
              <w:spacing w:before="120" w:after="120" w:line="240" w:lineRule="auto"/>
              <w:rPr>
                <w:rStyle w:val="ExampletextCharChar"/>
                <w:rFonts w:ascii="Arial" w:hAnsi="Arial" w:cs="Arial"/>
                <w:color w:val="auto"/>
                <w:sz w:val="18"/>
                <w:szCs w:val="18"/>
              </w:rPr>
            </w:pPr>
            <w:r w:rsidRPr="00421555">
              <w:rPr>
                <w:rStyle w:val="ExampletextCharChar"/>
                <w:rFonts w:ascii="Arial" w:hAnsi="Arial" w:cs="Arial"/>
                <w:bCs/>
                <w:i w:val="0"/>
                <w:color w:val="000000"/>
                <w:sz w:val="18"/>
                <w:szCs w:val="18"/>
              </w:rPr>
              <w:t>Program 1.11: Drought Programs</w:t>
            </w:r>
          </w:p>
        </w:tc>
      </w:tr>
      <w:tr w:rsidR="00213014" w:rsidRPr="005E6F2B" w:rsidTr="00213014">
        <w:trPr>
          <w:trHeight w:val="113"/>
        </w:trPr>
        <w:tc>
          <w:tcPr>
            <w:tcW w:w="7592" w:type="dxa"/>
            <w:tcBorders>
              <w:bottom w:val="single" w:sz="4" w:space="0" w:color="auto"/>
            </w:tcBorders>
          </w:tcPr>
          <w:p w:rsidR="00213014" w:rsidRPr="00421555" w:rsidRDefault="00213014" w:rsidP="00213014">
            <w:pPr>
              <w:spacing w:before="120" w:after="120" w:line="240" w:lineRule="auto"/>
              <w:jc w:val="left"/>
              <w:rPr>
                <w:rStyle w:val="ExampletextCharChar"/>
                <w:rFonts w:ascii="Arial" w:hAnsi="Arial" w:cs="Arial"/>
                <w:b/>
                <w:i w:val="0"/>
                <w:color w:val="auto"/>
                <w:sz w:val="18"/>
                <w:szCs w:val="18"/>
              </w:rPr>
            </w:pPr>
            <w:r w:rsidRPr="00421555">
              <w:rPr>
                <w:rStyle w:val="ExampletextCharChar"/>
                <w:rFonts w:ascii="Arial" w:hAnsi="Arial" w:cs="Arial"/>
                <w:b/>
                <w:i w:val="0"/>
                <w:color w:val="auto"/>
                <w:sz w:val="18"/>
                <w:szCs w:val="18"/>
              </w:rPr>
              <w:t>Contribution to Outcome 1 made by linked program:</w:t>
            </w:r>
          </w:p>
          <w:p w:rsidR="00213014" w:rsidRPr="00421555" w:rsidRDefault="00213014" w:rsidP="00213014">
            <w:pPr>
              <w:pStyle w:val="ExampleText0"/>
              <w:spacing w:before="120" w:after="120" w:line="240" w:lineRule="auto"/>
              <w:jc w:val="both"/>
              <w:rPr>
                <w:rStyle w:val="ExampletextCharChar"/>
                <w:rFonts w:ascii="Arial" w:hAnsi="Arial" w:cs="Arial"/>
                <w:b/>
                <w:color w:val="auto"/>
                <w:sz w:val="18"/>
                <w:szCs w:val="18"/>
              </w:rPr>
            </w:pPr>
            <w:r w:rsidRPr="00421555">
              <w:rPr>
                <w:rStyle w:val="ExampletextCharChar"/>
                <w:rFonts w:ascii="Arial" w:hAnsi="Arial" w:cs="Arial"/>
                <w:color w:val="auto"/>
                <w:sz w:val="18"/>
                <w:szCs w:val="18"/>
              </w:rPr>
              <w:t>The Regional Investment Corporation works together with the Department of Agriculture and Water Resources to ensure more sustainable, productive, internationally competitive and profitable Australian agricultural industries.</w:t>
            </w:r>
          </w:p>
        </w:tc>
      </w:tr>
      <w:tr w:rsidR="00213014" w:rsidRPr="005E6F2B" w:rsidTr="00213014">
        <w:trPr>
          <w:trHeight w:val="113"/>
        </w:trPr>
        <w:tc>
          <w:tcPr>
            <w:tcW w:w="7592" w:type="dxa"/>
            <w:tcBorders>
              <w:bottom w:val="dotted" w:sz="4" w:space="0" w:color="auto"/>
            </w:tcBorders>
          </w:tcPr>
          <w:p w:rsidR="00213014" w:rsidRPr="00421555" w:rsidRDefault="00213014" w:rsidP="00213014">
            <w:pPr>
              <w:pStyle w:val="ExampleText0"/>
              <w:spacing w:before="120" w:after="120" w:line="240" w:lineRule="auto"/>
              <w:rPr>
                <w:rFonts w:ascii="Arial" w:hAnsi="Arial" w:cs="Arial"/>
                <w:sz w:val="18"/>
                <w:szCs w:val="18"/>
              </w:rPr>
            </w:pPr>
            <w:r w:rsidRPr="00421555">
              <w:rPr>
                <w:rStyle w:val="ExampletextCharChar"/>
                <w:rFonts w:ascii="Arial" w:hAnsi="Arial" w:cs="Arial"/>
                <w:b/>
                <w:bCs/>
                <w:color w:val="auto"/>
                <w:sz w:val="18"/>
                <w:szCs w:val="18"/>
              </w:rPr>
              <w:t>Department of Infrastructure, Regional Development and Cities</w:t>
            </w:r>
          </w:p>
        </w:tc>
      </w:tr>
      <w:tr w:rsidR="00213014" w:rsidRPr="005E6F2B" w:rsidTr="00213014">
        <w:trPr>
          <w:trHeight w:val="113"/>
        </w:trPr>
        <w:tc>
          <w:tcPr>
            <w:tcW w:w="7592" w:type="dxa"/>
            <w:tcBorders>
              <w:top w:val="dotted" w:sz="4" w:space="0" w:color="auto"/>
              <w:bottom w:val="single" w:sz="4" w:space="0" w:color="auto"/>
            </w:tcBorders>
          </w:tcPr>
          <w:p w:rsidR="00213014" w:rsidRPr="00421555" w:rsidRDefault="00213014" w:rsidP="00213014">
            <w:pPr>
              <w:spacing w:before="120" w:after="120" w:line="240" w:lineRule="auto"/>
              <w:jc w:val="left"/>
              <w:rPr>
                <w:rStyle w:val="ExampletextCharChar"/>
                <w:rFonts w:ascii="Arial" w:hAnsi="Arial" w:cs="Arial"/>
                <w:b/>
                <w:i w:val="0"/>
                <w:color w:val="auto"/>
                <w:sz w:val="18"/>
                <w:szCs w:val="18"/>
              </w:rPr>
            </w:pPr>
            <w:r w:rsidRPr="00421555">
              <w:rPr>
                <w:rStyle w:val="ExampletextCharChar"/>
                <w:rFonts w:ascii="Arial" w:hAnsi="Arial" w:cs="Arial"/>
                <w:b/>
                <w:i w:val="0"/>
                <w:color w:val="auto"/>
                <w:sz w:val="18"/>
                <w:szCs w:val="18"/>
              </w:rPr>
              <w:t>Program:</w:t>
            </w:r>
          </w:p>
          <w:p w:rsidR="00213014" w:rsidRPr="00421555" w:rsidRDefault="00213014" w:rsidP="00E46FB8">
            <w:pPr>
              <w:numPr>
                <w:ilvl w:val="0"/>
                <w:numId w:val="32"/>
              </w:numPr>
              <w:spacing w:before="120" w:after="120" w:line="240" w:lineRule="auto"/>
              <w:ind w:left="360"/>
              <w:rPr>
                <w:rStyle w:val="ExampletextCharChar"/>
                <w:rFonts w:ascii="Arial" w:hAnsi="Arial" w:cs="Arial"/>
                <w:i w:val="0"/>
                <w:color w:val="auto"/>
                <w:sz w:val="18"/>
                <w:szCs w:val="18"/>
              </w:rPr>
            </w:pPr>
            <w:r w:rsidRPr="00421555">
              <w:rPr>
                <w:rStyle w:val="ExampletextCharChar"/>
                <w:rFonts w:ascii="Arial" w:hAnsi="Arial" w:cs="Arial"/>
                <w:i w:val="0"/>
                <w:color w:val="auto"/>
                <w:sz w:val="18"/>
                <w:szCs w:val="18"/>
              </w:rPr>
              <w:t>Program 3.</w:t>
            </w:r>
            <w:r>
              <w:rPr>
                <w:rStyle w:val="ExampletextCharChar"/>
                <w:rFonts w:ascii="Arial" w:hAnsi="Arial" w:cs="Arial"/>
                <w:i w:val="0"/>
                <w:color w:val="auto"/>
                <w:sz w:val="18"/>
                <w:szCs w:val="18"/>
              </w:rPr>
              <w:t>1</w:t>
            </w:r>
            <w:r w:rsidRPr="00421555">
              <w:rPr>
                <w:rStyle w:val="ExampletextCharChar"/>
                <w:rFonts w:ascii="Arial" w:hAnsi="Arial" w:cs="Arial"/>
                <w:i w:val="0"/>
                <w:color w:val="auto"/>
                <w:sz w:val="18"/>
                <w:szCs w:val="18"/>
              </w:rPr>
              <w:t xml:space="preserve">: </w:t>
            </w:r>
            <w:r>
              <w:rPr>
                <w:rStyle w:val="ExampletextCharChar"/>
                <w:rFonts w:ascii="Arial" w:hAnsi="Arial" w:cs="Arial"/>
                <w:i w:val="0"/>
                <w:color w:val="auto"/>
                <w:sz w:val="18"/>
                <w:szCs w:val="18"/>
              </w:rPr>
              <w:t>Regional Development</w:t>
            </w:r>
            <w:r w:rsidRPr="00421555">
              <w:rPr>
                <w:rStyle w:val="ExampletextCharChar"/>
                <w:rFonts w:ascii="Arial" w:hAnsi="Arial" w:cs="Arial"/>
                <w:i w:val="0"/>
                <w:color w:val="auto"/>
                <w:sz w:val="18"/>
                <w:szCs w:val="18"/>
              </w:rPr>
              <w:t xml:space="preserve"> </w:t>
            </w:r>
          </w:p>
        </w:tc>
      </w:tr>
      <w:tr w:rsidR="00213014" w:rsidRPr="005E6F2B" w:rsidTr="00213014">
        <w:trPr>
          <w:trHeight w:val="113"/>
        </w:trPr>
        <w:tc>
          <w:tcPr>
            <w:tcW w:w="7592" w:type="dxa"/>
            <w:tcBorders>
              <w:bottom w:val="single" w:sz="4" w:space="0" w:color="auto"/>
            </w:tcBorders>
          </w:tcPr>
          <w:p w:rsidR="00213014" w:rsidRPr="00421555" w:rsidRDefault="00213014" w:rsidP="00213014">
            <w:pPr>
              <w:spacing w:before="120" w:after="120" w:line="240" w:lineRule="auto"/>
              <w:jc w:val="left"/>
              <w:rPr>
                <w:rStyle w:val="ExampletextCharChar"/>
                <w:rFonts w:ascii="Arial" w:hAnsi="Arial" w:cs="Arial"/>
                <w:b/>
                <w:i w:val="0"/>
                <w:color w:val="auto"/>
                <w:sz w:val="18"/>
                <w:szCs w:val="18"/>
              </w:rPr>
            </w:pPr>
            <w:r w:rsidRPr="00421555">
              <w:rPr>
                <w:rStyle w:val="ExampletextCharChar"/>
                <w:rFonts w:ascii="Arial" w:hAnsi="Arial" w:cs="Arial"/>
                <w:b/>
                <w:i w:val="0"/>
                <w:color w:val="auto"/>
                <w:sz w:val="18"/>
                <w:szCs w:val="18"/>
              </w:rPr>
              <w:t>Contribution to Outcome 3 made by linked program:</w:t>
            </w:r>
          </w:p>
          <w:p w:rsidR="00213014" w:rsidRPr="00421555" w:rsidRDefault="00213014" w:rsidP="00213014">
            <w:pPr>
              <w:pStyle w:val="ExampleText0"/>
              <w:spacing w:before="120" w:after="120" w:line="240" w:lineRule="auto"/>
              <w:jc w:val="both"/>
              <w:rPr>
                <w:rStyle w:val="ExampletextCharChar"/>
                <w:rFonts w:ascii="Arial" w:hAnsi="Arial" w:cs="Arial"/>
                <w:b/>
                <w:color w:val="auto"/>
                <w:sz w:val="18"/>
                <w:szCs w:val="18"/>
              </w:rPr>
            </w:pPr>
            <w:r w:rsidRPr="00421555">
              <w:rPr>
                <w:rStyle w:val="ExampletextCharChar"/>
                <w:rFonts w:ascii="Arial" w:hAnsi="Arial" w:cs="Arial"/>
                <w:color w:val="auto"/>
                <w:sz w:val="18"/>
                <w:szCs w:val="18"/>
              </w:rPr>
              <w:t xml:space="preserve">The Regional Investment Corporation works with the Department of </w:t>
            </w:r>
            <w:r w:rsidRPr="00421555">
              <w:rPr>
                <w:rStyle w:val="ExampletextCharChar"/>
                <w:rFonts w:ascii="Arial" w:hAnsi="Arial" w:cs="Arial"/>
                <w:bCs/>
                <w:color w:val="auto"/>
                <w:sz w:val="18"/>
                <w:szCs w:val="18"/>
              </w:rPr>
              <w:t>Infrastructure, Regional Development and Cities</w:t>
            </w:r>
            <w:r w:rsidRPr="00421555">
              <w:rPr>
                <w:rStyle w:val="ExampletextCharChar"/>
                <w:rFonts w:ascii="Arial" w:hAnsi="Arial" w:cs="Arial"/>
                <w:color w:val="auto"/>
                <w:sz w:val="18"/>
                <w:szCs w:val="18"/>
              </w:rPr>
              <w:t xml:space="preserve"> to support state and territory investment in water infrastructure that will provide affordable water to support the growth of regional economies.</w:t>
            </w:r>
          </w:p>
        </w:tc>
      </w:tr>
    </w:tbl>
    <w:p w:rsidR="00213014" w:rsidRDefault="00213014" w:rsidP="00213014">
      <w:pPr>
        <w:spacing w:after="0" w:line="240" w:lineRule="auto"/>
        <w:jc w:val="left"/>
      </w:pPr>
    </w:p>
    <w:p w:rsidR="00213014" w:rsidRPr="00287C64" w:rsidRDefault="00213014" w:rsidP="00287C64">
      <w:pPr>
        <w:pStyle w:val="Heading5"/>
        <w:rPr>
          <w:sz w:val="22"/>
          <w:szCs w:val="22"/>
        </w:rPr>
      </w:pPr>
      <w:r>
        <w:br w:type="page"/>
      </w:r>
      <w:r w:rsidRPr="00287C64">
        <w:rPr>
          <w:sz w:val="22"/>
          <w:szCs w:val="22"/>
        </w:rPr>
        <w:lastRenderedPageBreak/>
        <w:t>2.1.1 Budgeted expenses for Outcome 1</w:t>
      </w:r>
    </w:p>
    <w:p w:rsidR="00213014" w:rsidRDefault="00213014" w:rsidP="00213014">
      <w:r w:rsidRPr="00950281">
        <w:t xml:space="preserve">This table shows how much the entity intends to spend (on an accrual basis) on achieving the outcome, broken down by </w:t>
      </w:r>
      <w:r>
        <w:t>program</w:t>
      </w:r>
      <w:r w:rsidRPr="00950281">
        <w:t>, as well as by Administered and Departmental funding sources.</w:t>
      </w:r>
    </w:p>
    <w:p w:rsidR="00213014" w:rsidRPr="009F65FF" w:rsidRDefault="00213014" w:rsidP="00213014">
      <w:pPr>
        <w:pStyle w:val="Heading6"/>
        <w:rPr>
          <w:b/>
        </w:rPr>
      </w:pPr>
      <w:r w:rsidRPr="009F65FF">
        <w:rPr>
          <w:b/>
        </w:rPr>
        <w:t>Table 2.2.1 Budgeted expenses for Outcome 1</w:t>
      </w:r>
    </w:p>
    <w:p w:rsidR="00213014" w:rsidRDefault="00213014" w:rsidP="00213014">
      <w:pPr>
        <w:pStyle w:val="ChartandTableFootnote"/>
      </w:pPr>
      <w:r>
        <w:fldChar w:fldCharType="begin"/>
      </w:r>
      <w:r>
        <w:instrText xml:space="preserve"> LINK Excel.Sheet.12 "\\\\Act001cl04fs07\\corporatefinancedata$\\Budget and Reporting\\Finance Branch\\Budgets\\Budget 2019-20\\PBS\\Web\\Finals for uploading\\RIC - 2019-20 PBS tables.xlsx!RIC Table 2.1!R2C1:R21C6" "" \a \p </w:instrText>
      </w:r>
      <w:r>
        <w:fldChar w:fldCharType="separate"/>
      </w:r>
      <w:r w:rsidR="00E32B57">
        <w:rPr>
          <w:noProof/>
        </w:rPr>
        <w:drawing>
          <wp:inline distT="0" distB="0" distL="0" distR="0">
            <wp:extent cx="4905375" cy="3228975"/>
            <wp:effectExtent l="0" t="0" r="9525" b="9525"/>
            <wp:docPr id="94" name="Objec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905375" cy="3228975"/>
                    </a:xfrm>
                    <a:prstGeom prst="rect">
                      <a:avLst/>
                    </a:prstGeom>
                    <a:noFill/>
                    <a:ln>
                      <a:noFill/>
                    </a:ln>
                  </pic:spPr>
                </pic:pic>
              </a:graphicData>
            </a:graphic>
          </wp:inline>
        </w:drawing>
      </w:r>
      <w:r>
        <w:fldChar w:fldCharType="end"/>
      </w:r>
    </w:p>
    <w:p w:rsidR="00213014" w:rsidRPr="00905295" w:rsidRDefault="00213014" w:rsidP="00213014">
      <w:pPr>
        <w:pStyle w:val="ChartandTableFootnote"/>
      </w:pPr>
      <w:r w:rsidRPr="00905295">
        <w:t>(a)</w:t>
      </w:r>
      <w:r w:rsidRPr="00905295">
        <w:tab/>
        <w:t>The RIC is a corporate Commonwealth entity (CCE) under the PGPA Act and does not receive direct appropriations. Instead, t</w:t>
      </w:r>
      <w:r>
        <w:t>his funding passes through the D</w:t>
      </w:r>
      <w:r w:rsidRPr="00905295">
        <w:t xml:space="preserve">epartment </w:t>
      </w:r>
      <w:r>
        <w:t xml:space="preserve">of Agriculture and Water Resources </w:t>
      </w:r>
      <w:r w:rsidRPr="00905295">
        <w:t>to the RIC.</w:t>
      </w:r>
    </w:p>
    <w:p w:rsidR="00213014" w:rsidRPr="009F65FF" w:rsidRDefault="00213014" w:rsidP="00213014">
      <w:pPr>
        <w:pStyle w:val="Heading5"/>
      </w:pPr>
      <w:r>
        <w:br w:type="page"/>
      </w:r>
      <w:r w:rsidRPr="009F65FF">
        <w:lastRenderedPageBreak/>
        <w:t>2.1.2</w:t>
      </w:r>
      <w:r w:rsidRPr="009F65FF">
        <w:tab/>
        <w:t>Performance criteria for Outcome 1</w:t>
      </w:r>
    </w:p>
    <w:p w:rsidR="00213014" w:rsidRPr="00C27C41" w:rsidRDefault="00213014" w:rsidP="00213014">
      <w:pPr>
        <w:tabs>
          <w:tab w:val="left" w:pos="709"/>
        </w:tabs>
        <w:jc w:val="left"/>
        <w:rPr>
          <w:i/>
        </w:rPr>
      </w:pPr>
      <w:r w:rsidRPr="00C27C41">
        <w:t xml:space="preserve">Table 2.1.2 below details the performance criteria for each </w:t>
      </w:r>
      <w:r>
        <w:t>program</w:t>
      </w:r>
      <w:r w:rsidRPr="00C27C41">
        <w:t xml:space="preserve"> associated with Outcome 1. It also summarises how each </w:t>
      </w:r>
      <w:r>
        <w:t>program</w:t>
      </w:r>
      <w:r w:rsidRPr="00C27C41">
        <w:t xml:space="preserve"> is delivered and where 201</w:t>
      </w:r>
      <w:r>
        <w:t>9–20</w:t>
      </w:r>
      <w:r w:rsidRPr="00C27C41">
        <w:t xml:space="preserve"> Budget measures have created new </w:t>
      </w:r>
      <w:r>
        <w:t>program</w:t>
      </w:r>
      <w:r w:rsidRPr="00C27C41">
        <w:t xml:space="preserve">s or materially changed existing </w:t>
      </w:r>
      <w:r>
        <w:t>program</w:t>
      </w:r>
      <w:r w:rsidRPr="00C27C41">
        <w:t>s.</w:t>
      </w:r>
      <w:r w:rsidRPr="00C27C41">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2896"/>
        <w:gridCol w:w="3030"/>
      </w:tblGrid>
      <w:tr w:rsidR="00213014" w:rsidRPr="00F71634" w:rsidTr="00213014">
        <w:tc>
          <w:tcPr>
            <w:tcW w:w="7700" w:type="dxa"/>
            <w:gridSpan w:val="3"/>
            <w:shd w:val="clear" w:color="auto" w:fill="D2D2D2"/>
          </w:tcPr>
          <w:p w:rsidR="00213014" w:rsidRPr="006906E4" w:rsidRDefault="00213014" w:rsidP="00213014">
            <w:pPr>
              <w:tabs>
                <w:tab w:val="left" w:pos="709"/>
              </w:tabs>
              <w:spacing w:before="60" w:after="60" w:line="240" w:lineRule="auto"/>
              <w:rPr>
                <w:rFonts w:ascii="Arial" w:hAnsi="Arial" w:cs="Arial"/>
              </w:rPr>
            </w:pPr>
            <w:r w:rsidRPr="006906E4">
              <w:rPr>
                <w:rFonts w:ascii="Arial" w:hAnsi="Arial"/>
                <w:b/>
              </w:rPr>
              <w:t xml:space="preserve">Outcome </w:t>
            </w:r>
            <w:r>
              <w:rPr>
                <w:rFonts w:ascii="Arial" w:hAnsi="Arial"/>
                <w:b/>
              </w:rPr>
              <w:t>1</w:t>
            </w:r>
            <w:r w:rsidRPr="006906E4">
              <w:rPr>
                <w:rFonts w:ascii="Arial" w:hAnsi="Arial" w:cs="Arial"/>
                <w:b/>
              </w:rPr>
              <w:t xml:space="preserve"> </w:t>
            </w:r>
            <w:r w:rsidRPr="0096225D">
              <w:rPr>
                <w:rFonts w:ascii="Arial" w:hAnsi="Arial"/>
                <w:b/>
              </w:rPr>
              <w:t>–</w:t>
            </w:r>
            <w:r>
              <w:rPr>
                <w:rFonts w:ascii="Arial" w:hAnsi="Arial"/>
                <w:b/>
              </w:rPr>
              <w:t xml:space="preserve"> </w:t>
            </w:r>
            <w:r w:rsidRPr="002842E7">
              <w:rPr>
                <w:rFonts w:ascii="Arial" w:hAnsi="Arial"/>
                <w:b/>
              </w:rPr>
              <w:t>Encourage growth, investment and resilience in Australian farm businesses and rural and regional communities by delivering the Commonwealth’s farm business concessional loans and the National Water Infrastructure Loan Facility.</w:t>
            </w:r>
          </w:p>
        </w:tc>
      </w:tr>
      <w:tr w:rsidR="00213014" w:rsidRPr="00DC18B2" w:rsidTr="00213014">
        <w:tc>
          <w:tcPr>
            <w:tcW w:w="7700" w:type="dxa"/>
            <w:gridSpan w:val="3"/>
            <w:shd w:val="clear" w:color="auto" w:fill="D2D2D2"/>
          </w:tcPr>
          <w:p w:rsidR="00213014" w:rsidRPr="00DC18B2" w:rsidRDefault="00213014" w:rsidP="00213014">
            <w:pPr>
              <w:tabs>
                <w:tab w:val="left" w:pos="709"/>
              </w:tabs>
              <w:spacing w:before="60" w:after="60" w:line="240" w:lineRule="auto"/>
              <w:jc w:val="left"/>
              <w:rPr>
                <w:rFonts w:ascii="Arial" w:hAnsi="Arial" w:cs="Arial"/>
                <w:b/>
              </w:rPr>
            </w:pPr>
            <w:r>
              <w:rPr>
                <w:rFonts w:ascii="Arial" w:hAnsi="Arial" w:cs="Arial"/>
                <w:b/>
              </w:rPr>
              <w:t>Program</w:t>
            </w:r>
            <w:r w:rsidRPr="00DC18B2">
              <w:rPr>
                <w:rFonts w:ascii="Arial" w:hAnsi="Arial" w:cs="Arial"/>
                <w:b/>
              </w:rPr>
              <w:t xml:space="preserve"> 1.1</w:t>
            </w:r>
            <w:r>
              <w:rPr>
                <w:rFonts w:ascii="Arial" w:hAnsi="Arial" w:cs="Arial"/>
                <w:b/>
              </w:rPr>
              <w:t>:</w:t>
            </w:r>
            <w:r w:rsidRPr="00DC18B2">
              <w:rPr>
                <w:rFonts w:ascii="Arial" w:hAnsi="Arial" w:cs="Arial"/>
                <w:b/>
              </w:rPr>
              <w:t xml:space="preserve"> </w:t>
            </w:r>
            <w:r>
              <w:rPr>
                <w:rFonts w:ascii="Arial" w:hAnsi="Arial" w:cs="Arial"/>
                <w:b/>
              </w:rPr>
              <w:t>Regional Investment Corporation</w:t>
            </w:r>
          </w:p>
        </w:tc>
      </w:tr>
      <w:tr w:rsidR="00213014" w:rsidRPr="00C27C41" w:rsidTr="00213014">
        <w:tc>
          <w:tcPr>
            <w:tcW w:w="1774" w:type="dxa"/>
            <w:tcBorders>
              <w:bottom w:val="double" w:sz="4" w:space="0" w:color="auto"/>
            </w:tcBorders>
          </w:tcPr>
          <w:p w:rsidR="00213014" w:rsidRPr="00C27C41" w:rsidRDefault="00213014" w:rsidP="00213014">
            <w:pPr>
              <w:tabs>
                <w:tab w:val="left" w:pos="709"/>
              </w:tabs>
              <w:spacing w:before="120" w:after="120" w:line="240" w:lineRule="auto"/>
              <w:jc w:val="left"/>
              <w:rPr>
                <w:rFonts w:ascii="Arial" w:hAnsi="Arial" w:cs="Arial"/>
                <w:b/>
                <w:sz w:val="18"/>
                <w:szCs w:val="18"/>
              </w:rPr>
            </w:pPr>
            <w:r w:rsidRPr="00C27C41">
              <w:rPr>
                <w:rFonts w:ascii="Arial" w:hAnsi="Arial" w:cs="Arial"/>
                <w:b/>
                <w:sz w:val="18"/>
                <w:szCs w:val="18"/>
              </w:rPr>
              <w:t>Objective</w:t>
            </w:r>
            <w:r>
              <w:rPr>
                <w:rFonts w:ascii="Arial" w:hAnsi="Arial" w:cs="Arial"/>
                <w:b/>
                <w:sz w:val="18"/>
                <w:szCs w:val="18"/>
              </w:rPr>
              <w:t>s</w:t>
            </w:r>
          </w:p>
        </w:tc>
        <w:tc>
          <w:tcPr>
            <w:tcW w:w="5926" w:type="dxa"/>
            <w:gridSpan w:val="2"/>
            <w:tcBorders>
              <w:bottom w:val="double" w:sz="4" w:space="0" w:color="auto"/>
            </w:tcBorders>
          </w:tcPr>
          <w:p w:rsidR="00213014" w:rsidRPr="00F9532D" w:rsidRDefault="00213014" w:rsidP="00213014">
            <w:pPr>
              <w:autoSpaceDE w:val="0"/>
              <w:autoSpaceDN w:val="0"/>
              <w:adjustRightInd w:val="0"/>
              <w:spacing w:before="120" w:after="120" w:line="240" w:lineRule="auto"/>
              <w:jc w:val="left"/>
              <w:rPr>
                <w:rFonts w:ascii="Arial" w:hAnsi="Arial" w:cs="Arial"/>
                <w:sz w:val="18"/>
                <w:szCs w:val="18"/>
              </w:rPr>
            </w:pPr>
            <w:r w:rsidRPr="00F9532D">
              <w:rPr>
                <w:rFonts w:ascii="Arial" w:hAnsi="Arial" w:cs="Arial"/>
                <w:sz w:val="18"/>
                <w:szCs w:val="18"/>
              </w:rPr>
              <w:t>Provide practical support and investment to help rural and regional communities achieve economic growth, agricultural productivity and resilience through the delivery of farm business loans</w:t>
            </w:r>
            <w:r>
              <w:rPr>
                <w:rFonts w:ascii="Arial" w:hAnsi="Arial" w:cs="Arial"/>
                <w:sz w:val="18"/>
                <w:szCs w:val="18"/>
              </w:rPr>
              <w:t>, flood recovery loans</w:t>
            </w:r>
            <w:r w:rsidRPr="00F9532D">
              <w:rPr>
                <w:rFonts w:ascii="Arial" w:hAnsi="Arial" w:cs="Arial"/>
                <w:sz w:val="18"/>
                <w:szCs w:val="18"/>
              </w:rPr>
              <w:t xml:space="preserve"> and water infrastructure loans.</w:t>
            </w:r>
          </w:p>
          <w:p w:rsidR="00213014" w:rsidRPr="00F9532D" w:rsidRDefault="00213014" w:rsidP="00213014">
            <w:pPr>
              <w:tabs>
                <w:tab w:val="left" w:pos="709"/>
              </w:tabs>
              <w:spacing w:before="120" w:after="120" w:line="240" w:lineRule="auto"/>
              <w:jc w:val="left"/>
              <w:rPr>
                <w:rFonts w:ascii="Arial" w:hAnsi="Arial" w:cs="Arial"/>
                <w:sz w:val="18"/>
                <w:szCs w:val="18"/>
              </w:rPr>
            </w:pPr>
            <w:r w:rsidRPr="00F9532D">
              <w:rPr>
                <w:rFonts w:ascii="Arial" w:hAnsi="Arial" w:cs="Arial"/>
                <w:sz w:val="18"/>
                <w:szCs w:val="18"/>
              </w:rPr>
              <w:t>The Corporation’s farm business loans</w:t>
            </w:r>
            <w:r>
              <w:rPr>
                <w:rFonts w:ascii="Arial" w:hAnsi="Arial" w:cs="Arial"/>
                <w:sz w:val="18"/>
                <w:szCs w:val="18"/>
              </w:rPr>
              <w:t xml:space="preserve"> and flood recovery loans</w:t>
            </w:r>
            <w:r w:rsidRPr="00F9532D">
              <w:rPr>
                <w:rFonts w:ascii="Arial" w:hAnsi="Arial" w:cs="Arial"/>
                <w:sz w:val="18"/>
                <w:szCs w:val="18"/>
              </w:rPr>
              <w:t xml:space="preserve"> provide low-cost finance to farm businesses that are in financial need of assistance, to recover from short-term hardship, but are assessed as financially viable over the long-term and able to repay the loan. </w:t>
            </w:r>
          </w:p>
          <w:p w:rsidR="00213014" w:rsidRPr="00F9532D" w:rsidRDefault="00213014" w:rsidP="00213014">
            <w:pPr>
              <w:tabs>
                <w:tab w:val="left" w:pos="709"/>
              </w:tabs>
              <w:spacing w:before="120" w:after="120" w:line="240" w:lineRule="auto"/>
              <w:jc w:val="left"/>
              <w:rPr>
                <w:rFonts w:ascii="Arial" w:hAnsi="Arial" w:cs="Arial"/>
                <w:color w:val="FF0000"/>
                <w:sz w:val="18"/>
                <w:szCs w:val="18"/>
              </w:rPr>
            </w:pPr>
            <w:r w:rsidRPr="00F9532D">
              <w:rPr>
                <w:rFonts w:ascii="Arial" w:hAnsi="Arial" w:cs="Arial"/>
                <w:sz w:val="18"/>
                <w:szCs w:val="18"/>
              </w:rPr>
              <w:t>The Corporation administers water infrastructure loans to the states and territories to support long-term regional economic growth and development by investing in economically viable water infrastructure that will provide secure and affordable water.</w:t>
            </w:r>
          </w:p>
        </w:tc>
      </w:tr>
      <w:tr w:rsidR="00213014" w:rsidRPr="00C27C41" w:rsidTr="00213014">
        <w:tc>
          <w:tcPr>
            <w:tcW w:w="1774" w:type="dxa"/>
            <w:tcBorders>
              <w:bottom w:val="double" w:sz="4" w:space="0" w:color="auto"/>
            </w:tcBorders>
          </w:tcPr>
          <w:p w:rsidR="00213014" w:rsidRPr="00C27C41" w:rsidRDefault="00213014" w:rsidP="00213014">
            <w:pPr>
              <w:tabs>
                <w:tab w:val="left" w:pos="709"/>
              </w:tabs>
              <w:spacing w:before="120" w:after="120" w:line="240" w:lineRule="auto"/>
              <w:jc w:val="left"/>
              <w:rPr>
                <w:rFonts w:ascii="Arial" w:hAnsi="Arial" w:cs="Arial"/>
                <w:b/>
                <w:sz w:val="18"/>
                <w:szCs w:val="18"/>
              </w:rPr>
            </w:pPr>
            <w:r w:rsidRPr="00C27C41">
              <w:rPr>
                <w:rFonts w:ascii="Arial" w:hAnsi="Arial" w:cs="Arial"/>
                <w:b/>
                <w:sz w:val="18"/>
                <w:szCs w:val="18"/>
              </w:rPr>
              <w:t>Delivery</w:t>
            </w:r>
          </w:p>
        </w:tc>
        <w:tc>
          <w:tcPr>
            <w:tcW w:w="5926" w:type="dxa"/>
            <w:gridSpan w:val="2"/>
            <w:tcBorders>
              <w:bottom w:val="double" w:sz="4" w:space="0" w:color="auto"/>
            </w:tcBorders>
          </w:tcPr>
          <w:p w:rsidR="00213014" w:rsidRPr="00F9532D" w:rsidRDefault="00213014" w:rsidP="00213014">
            <w:pPr>
              <w:tabs>
                <w:tab w:val="left" w:pos="709"/>
              </w:tabs>
              <w:spacing w:before="120" w:after="120" w:line="240" w:lineRule="auto"/>
              <w:jc w:val="left"/>
              <w:rPr>
                <w:rFonts w:ascii="Arial" w:hAnsi="Arial" w:cs="Arial"/>
                <w:sz w:val="18"/>
                <w:szCs w:val="18"/>
              </w:rPr>
            </w:pPr>
            <w:r w:rsidRPr="00F9532D">
              <w:rPr>
                <w:rFonts w:ascii="Arial" w:hAnsi="Arial" w:cs="Arial"/>
                <w:sz w:val="18"/>
                <w:szCs w:val="18"/>
              </w:rPr>
              <w:t>Concessional loans are delivered directly to eligible farm businesses in a streamlined and nationally consistent way.</w:t>
            </w:r>
          </w:p>
          <w:p w:rsidR="00213014" w:rsidRPr="002842E7" w:rsidRDefault="00213014" w:rsidP="00213014">
            <w:pPr>
              <w:tabs>
                <w:tab w:val="left" w:pos="709"/>
              </w:tabs>
              <w:spacing w:before="120" w:after="120" w:line="240" w:lineRule="auto"/>
              <w:jc w:val="left"/>
              <w:rPr>
                <w:rFonts w:ascii="Arial" w:hAnsi="Arial" w:cs="Arial"/>
                <w:color w:val="FF0000"/>
                <w:sz w:val="16"/>
                <w:szCs w:val="16"/>
              </w:rPr>
            </w:pPr>
            <w:r w:rsidRPr="00F9532D">
              <w:rPr>
                <w:rFonts w:ascii="Arial" w:hAnsi="Arial" w:cs="Arial"/>
                <w:sz w:val="18"/>
                <w:szCs w:val="18"/>
              </w:rPr>
              <w:t>Applications for water infrastructure loans from all states and territories are assessed and the achievement of project milestones monitored to enable loan instalments of funding</w:t>
            </w:r>
            <w:r>
              <w:rPr>
                <w:rFonts w:ascii="Arial" w:hAnsi="Arial" w:cs="Arial"/>
                <w:sz w:val="18"/>
                <w:szCs w:val="18"/>
              </w:rPr>
              <w:t>.</w:t>
            </w:r>
          </w:p>
        </w:tc>
      </w:tr>
      <w:tr w:rsidR="00213014" w:rsidRPr="00C27C41" w:rsidTr="00213014">
        <w:tc>
          <w:tcPr>
            <w:tcW w:w="7700" w:type="dxa"/>
            <w:gridSpan w:val="3"/>
            <w:tcBorders>
              <w:top w:val="double" w:sz="4" w:space="0" w:color="auto"/>
              <w:bottom w:val="double" w:sz="4" w:space="0" w:color="auto"/>
            </w:tcBorders>
          </w:tcPr>
          <w:p w:rsidR="00213014" w:rsidRPr="00C27C41" w:rsidRDefault="00213014" w:rsidP="00213014">
            <w:pPr>
              <w:tabs>
                <w:tab w:val="left" w:pos="709"/>
              </w:tabs>
              <w:spacing w:before="60" w:after="60" w:line="240" w:lineRule="auto"/>
              <w:jc w:val="left"/>
              <w:rPr>
                <w:rFonts w:ascii="Arial" w:hAnsi="Arial" w:cs="Arial"/>
                <w:b/>
                <w:sz w:val="18"/>
                <w:szCs w:val="18"/>
              </w:rPr>
            </w:pPr>
            <w:r w:rsidRPr="00C27C41">
              <w:rPr>
                <w:rFonts w:ascii="Arial" w:hAnsi="Arial" w:cs="Arial"/>
                <w:b/>
                <w:sz w:val="18"/>
                <w:szCs w:val="18"/>
              </w:rPr>
              <w:t>Performance information</w:t>
            </w:r>
          </w:p>
        </w:tc>
      </w:tr>
      <w:tr w:rsidR="00213014" w:rsidRPr="00C27C41" w:rsidTr="00213014">
        <w:tc>
          <w:tcPr>
            <w:tcW w:w="1774" w:type="dxa"/>
            <w:tcBorders>
              <w:top w:val="single" w:sz="4" w:space="0" w:color="auto"/>
              <w:bottom w:val="single" w:sz="4" w:space="0" w:color="auto"/>
              <w:right w:val="single" w:sz="4" w:space="0" w:color="auto"/>
            </w:tcBorders>
          </w:tcPr>
          <w:p w:rsidR="00213014" w:rsidRPr="00C27C41" w:rsidRDefault="00213014" w:rsidP="00213014">
            <w:pPr>
              <w:tabs>
                <w:tab w:val="left" w:pos="709"/>
              </w:tabs>
              <w:spacing w:before="60" w:after="60" w:line="240" w:lineRule="auto"/>
              <w:jc w:val="left"/>
              <w:rPr>
                <w:rFonts w:ascii="Arial" w:hAnsi="Arial" w:cs="Arial"/>
                <w:b/>
                <w:sz w:val="18"/>
                <w:szCs w:val="18"/>
              </w:rPr>
            </w:pPr>
            <w:r w:rsidRPr="00C27C41">
              <w:rPr>
                <w:rFonts w:ascii="Arial" w:hAnsi="Arial" w:cs="Arial"/>
                <w:b/>
                <w:sz w:val="18"/>
                <w:szCs w:val="18"/>
              </w:rPr>
              <w:t>Year</w:t>
            </w:r>
          </w:p>
        </w:tc>
        <w:tc>
          <w:tcPr>
            <w:tcW w:w="2896" w:type="dxa"/>
            <w:tcBorders>
              <w:top w:val="single" w:sz="4" w:space="0" w:color="auto"/>
              <w:left w:val="single" w:sz="4" w:space="0" w:color="auto"/>
              <w:bottom w:val="single" w:sz="4" w:space="0" w:color="auto"/>
              <w:right w:val="single" w:sz="4" w:space="0" w:color="auto"/>
            </w:tcBorders>
          </w:tcPr>
          <w:p w:rsidR="00213014" w:rsidRPr="00C27C41" w:rsidRDefault="00213014" w:rsidP="00213014">
            <w:pPr>
              <w:tabs>
                <w:tab w:val="left" w:pos="709"/>
              </w:tabs>
              <w:spacing w:before="60" w:after="60" w:line="240" w:lineRule="auto"/>
              <w:jc w:val="left"/>
              <w:rPr>
                <w:rFonts w:ascii="Arial" w:hAnsi="Arial" w:cs="Arial"/>
                <w:b/>
                <w:sz w:val="18"/>
                <w:szCs w:val="18"/>
              </w:rPr>
            </w:pPr>
            <w:r w:rsidRPr="00C27C41">
              <w:rPr>
                <w:rFonts w:ascii="Arial" w:hAnsi="Arial" w:cs="Arial"/>
                <w:b/>
                <w:sz w:val="18"/>
                <w:szCs w:val="18"/>
              </w:rPr>
              <w:t>Performance criteria</w:t>
            </w:r>
          </w:p>
        </w:tc>
        <w:tc>
          <w:tcPr>
            <w:tcW w:w="3030" w:type="dxa"/>
            <w:tcBorders>
              <w:top w:val="single" w:sz="4" w:space="0" w:color="auto"/>
              <w:left w:val="single" w:sz="4" w:space="0" w:color="auto"/>
              <w:bottom w:val="single" w:sz="4" w:space="0" w:color="auto"/>
            </w:tcBorders>
          </w:tcPr>
          <w:p w:rsidR="00213014" w:rsidRPr="00C27C41" w:rsidRDefault="00213014" w:rsidP="00213014">
            <w:pPr>
              <w:tabs>
                <w:tab w:val="left" w:pos="709"/>
              </w:tabs>
              <w:spacing w:before="60" w:after="60" w:line="240" w:lineRule="auto"/>
              <w:jc w:val="left"/>
              <w:rPr>
                <w:rFonts w:ascii="Arial" w:hAnsi="Arial" w:cs="Arial"/>
                <w:b/>
                <w:sz w:val="18"/>
                <w:szCs w:val="18"/>
              </w:rPr>
            </w:pPr>
            <w:r w:rsidRPr="00C27C41">
              <w:rPr>
                <w:rFonts w:ascii="Arial" w:hAnsi="Arial" w:cs="Arial"/>
                <w:b/>
                <w:sz w:val="18"/>
                <w:szCs w:val="18"/>
              </w:rPr>
              <w:t>Targets</w:t>
            </w:r>
          </w:p>
        </w:tc>
      </w:tr>
      <w:tr w:rsidR="00213014" w:rsidRPr="00C27C41" w:rsidTr="00213014">
        <w:trPr>
          <w:trHeight w:val="60"/>
        </w:trPr>
        <w:tc>
          <w:tcPr>
            <w:tcW w:w="1774" w:type="dxa"/>
            <w:tcBorders>
              <w:top w:val="single" w:sz="4" w:space="0" w:color="auto"/>
              <w:right w:val="single" w:sz="4" w:space="0" w:color="auto"/>
            </w:tcBorders>
          </w:tcPr>
          <w:p w:rsidR="00213014" w:rsidRPr="00142E92" w:rsidRDefault="00213014" w:rsidP="00213014">
            <w:pPr>
              <w:tabs>
                <w:tab w:val="left" w:pos="709"/>
              </w:tabs>
              <w:spacing w:before="120" w:after="120" w:line="240" w:lineRule="auto"/>
              <w:jc w:val="left"/>
              <w:rPr>
                <w:rFonts w:ascii="Arial" w:hAnsi="Arial" w:cs="Arial"/>
                <w:sz w:val="18"/>
                <w:szCs w:val="18"/>
              </w:rPr>
            </w:pPr>
            <w:r w:rsidRPr="00142E92">
              <w:rPr>
                <w:rFonts w:ascii="Arial" w:hAnsi="Arial" w:cs="Arial"/>
                <w:sz w:val="18"/>
                <w:szCs w:val="18"/>
              </w:rPr>
              <w:t>2018–19</w:t>
            </w:r>
          </w:p>
        </w:tc>
        <w:tc>
          <w:tcPr>
            <w:tcW w:w="2896" w:type="dxa"/>
            <w:tcBorders>
              <w:top w:val="single" w:sz="4" w:space="0" w:color="auto"/>
              <w:left w:val="single" w:sz="4" w:space="0" w:color="auto"/>
              <w:bottom w:val="dotted" w:sz="4" w:space="0" w:color="auto"/>
              <w:right w:val="single" w:sz="4" w:space="0" w:color="auto"/>
            </w:tcBorders>
          </w:tcPr>
          <w:p w:rsidR="00213014" w:rsidRPr="00213014" w:rsidRDefault="00213014" w:rsidP="00213014">
            <w:pPr>
              <w:pStyle w:val="Default"/>
              <w:spacing w:before="120" w:after="120"/>
              <w:rPr>
                <w:rFonts w:ascii="Arial" w:hAnsi="Arial" w:cs="Arial"/>
                <w:sz w:val="18"/>
                <w:szCs w:val="18"/>
              </w:rPr>
            </w:pPr>
            <w:r w:rsidRPr="00F9532D">
              <w:rPr>
                <w:rFonts w:ascii="Arial" w:hAnsi="Arial" w:cs="Arial"/>
                <w:sz w:val="18"/>
                <w:szCs w:val="18"/>
              </w:rPr>
              <w:t>The entity is established with appropriate structures in place for the delivery of farm business loans and the assessment and administration of water loans.</w:t>
            </w:r>
          </w:p>
        </w:tc>
        <w:tc>
          <w:tcPr>
            <w:tcW w:w="3030" w:type="dxa"/>
            <w:tcBorders>
              <w:top w:val="single" w:sz="4" w:space="0" w:color="auto"/>
              <w:left w:val="single" w:sz="4" w:space="0" w:color="auto"/>
              <w:bottom w:val="dotted" w:sz="4" w:space="0" w:color="auto"/>
              <w:right w:val="single" w:sz="4" w:space="0" w:color="auto"/>
            </w:tcBorders>
          </w:tcPr>
          <w:p w:rsidR="00213014" w:rsidRPr="00213014" w:rsidRDefault="00213014" w:rsidP="00213014">
            <w:pPr>
              <w:pStyle w:val="Default"/>
              <w:spacing w:before="120" w:after="120"/>
              <w:rPr>
                <w:rFonts w:ascii="Arial" w:hAnsi="Arial" w:cs="Arial"/>
                <w:sz w:val="18"/>
                <w:szCs w:val="18"/>
              </w:rPr>
            </w:pPr>
            <w:r w:rsidRPr="00F9532D">
              <w:rPr>
                <w:rFonts w:ascii="Arial" w:hAnsi="Arial" w:cs="Arial"/>
                <w:color w:val="auto"/>
                <w:sz w:val="18"/>
                <w:szCs w:val="18"/>
              </w:rPr>
              <w:t>Finalised.</w:t>
            </w:r>
          </w:p>
        </w:tc>
      </w:tr>
      <w:tr w:rsidR="00213014" w:rsidRPr="008D5B59" w:rsidTr="00213014">
        <w:trPr>
          <w:trHeight w:val="377"/>
        </w:trPr>
        <w:tc>
          <w:tcPr>
            <w:tcW w:w="1774" w:type="dxa"/>
            <w:vMerge w:val="restart"/>
            <w:tcBorders>
              <w:top w:val="single" w:sz="4" w:space="0" w:color="auto"/>
              <w:right w:val="single" w:sz="4" w:space="0" w:color="auto"/>
            </w:tcBorders>
          </w:tcPr>
          <w:p w:rsidR="00213014" w:rsidRPr="00142E92" w:rsidRDefault="00213014" w:rsidP="00213014">
            <w:pPr>
              <w:tabs>
                <w:tab w:val="left" w:pos="709"/>
              </w:tabs>
              <w:spacing w:before="120" w:after="120" w:line="240" w:lineRule="auto"/>
              <w:jc w:val="left"/>
              <w:rPr>
                <w:rFonts w:ascii="Arial" w:hAnsi="Arial" w:cs="Arial"/>
                <w:sz w:val="18"/>
                <w:szCs w:val="18"/>
              </w:rPr>
            </w:pPr>
            <w:r w:rsidRPr="00142E92">
              <w:rPr>
                <w:rFonts w:ascii="Arial" w:hAnsi="Arial" w:cs="Arial"/>
                <w:sz w:val="18"/>
                <w:szCs w:val="18"/>
              </w:rPr>
              <w:t>2019–20</w:t>
            </w:r>
          </w:p>
        </w:tc>
        <w:tc>
          <w:tcPr>
            <w:tcW w:w="2896" w:type="dxa"/>
            <w:tcBorders>
              <w:top w:val="single" w:sz="4" w:space="0" w:color="auto"/>
              <w:left w:val="single" w:sz="4" w:space="0" w:color="auto"/>
              <w:bottom w:val="dotted" w:sz="4" w:space="0" w:color="auto"/>
              <w:right w:val="single"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B17ACF">
              <w:rPr>
                <w:rFonts w:ascii="Arial" w:hAnsi="Arial" w:cs="Arial"/>
                <w:sz w:val="18"/>
                <w:szCs w:val="18"/>
              </w:rPr>
              <w:t>All eligible farm businesses have access to farm business loans</w:t>
            </w:r>
            <w:r>
              <w:rPr>
                <w:rFonts w:ascii="Arial" w:hAnsi="Arial" w:cs="Arial"/>
                <w:sz w:val="18"/>
                <w:szCs w:val="18"/>
              </w:rPr>
              <w:t xml:space="preserve"> and flood recovery loans</w:t>
            </w:r>
            <w:r w:rsidRPr="00B17ACF">
              <w:rPr>
                <w:rFonts w:ascii="Arial" w:hAnsi="Arial" w:cs="Arial"/>
                <w:sz w:val="18"/>
                <w:szCs w:val="18"/>
              </w:rPr>
              <w:t>.</w:t>
            </w:r>
          </w:p>
        </w:tc>
        <w:tc>
          <w:tcPr>
            <w:tcW w:w="3030" w:type="dxa"/>
            <w:tcBorders>
              <w:top w:val="single"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B17ACF">
              <w:rPr>
                <w:rFonts w:ascii="Arial" w:hAnsi="Arial" w:cs="Arial"/>
                <w:sz w:val="18"/>
                <w:szCs w:val="18"/>
              </w:rPr>
              <w:t>Establishment of a nationally consistent delivery model</w:t>
            </w:r>
            <w:r>
              <w:rPr>
                <w:rFonts w:ascii="Arial" w:hAnsi="Arial" w:cs="Arial"/>
                <w:sz w:val="18"/>
                <w:szCs w:val="18"/>
              </w:rPr>
              <w:t>.</w:t>
            </w:r>
          </w:p>
        </w:tc>
      </w:tr>
      <w:tr w:rsidR="00213014" w:rsidRPr="008D5B59" w:rsidTr="00213014">
        <w:tc>
          <w:tcPr>
            <w:tcW w:w="1774" w:type="dxa"/>
            <w:vMerge/>
            <w:tcBorders>
              <w:bottom w:val="single" w:sz="4" w:space="0" w:color="auto"/>
              <w:right w:val="single" w:sz="4" w:space="0" w:color="auto"/>
            </w:tcBorders>
          </w:tcPr>
          <w:p w:rsidR="00213014" w:rsidRPr="008D5B59" w:rsidRDefault="00213014" w:rsidP="00213014">
            <w:pPr>
              <w:tabs>
                <w:tab w:val="left" w:pos="709"/>
              </w:tabs>
              <w:spacing w:before="120" w:after="120" w:line="240" w:lineRule="auto"/>
              <w:jc w:val="left"/>
              <w:rPr>
                <w:rFonts w:ascii="Arial" w:hAnsi="Arial" w:cs="Arial"/>
                <w:sz w:val="18"/>
                <w:szCs w:val="18"/>
              </w:rPr>
            </w:pPr>
          </w:p>
        </w:tc>
        <w:tc>
          <w:tcPr>
            <w:tcW w:w="2896" w:type="dxa"/>
            <w:tcBorders>
              <w:top w:val="dotted" w:sz="4" w:space="0" w:color="auto"/>
              <w:left w:val="single" w:sz="4" w:space="0" w:color="auto"/>
              <w:bottom w:val="single" w:sz="4" w:space="0" w:color="auto"/>
              <w:right w:val="single"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B17ACF">
              <w:rPr>
                <w:rFonts w:ascii="Arial" w:hAnsi="Arial" w:cs="Arial"/>
                <w:sz w:val="18"/>
                <w:szCs w:val="18"/>
              </w:rPr>
              <w:t>The water loan facility is available to states and territories.</w:t>
            </w:r>
          </w:p>
        </w:tc>
        <w:tc>
          <w:tcPr>
            <w:tcW w:w="3030" w:type="dxa"/>
            <w:tcBorders>
              <w:top w:val="dotted" w:sz="4" w:space="0" w:color="auto"/>
              <w:left w:val="single" w:sz="4" w:space="0" w:color="auto"/>
              <w:bottom w:val="single"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B17ACF">
              <w:rPr>
                <w:rFonts w:ascii="Arial" w:hAnsi="Arial" w:cs="Arial"/>
                <w:sz w:val="18"/>
                <w:szCs w:val="18"/>
              </w:rPr>
              <w:t>No days are lost in the transfer of the administration of the loan facility to RIC</w:t>
            </w:r>
            <w:r>
              <w:rPr>
                <w:rFonts w:ascii="Arial" w:hAnsi="Arial" w:cs="Arial"/>
                <w:sz w:val="18"/>
                <w:szCs w:val="18"/>
              </w:rPr>
              <w:t>.</w:t>
            </w:r>
          </w:p>
        </w:tc>
      </w:tr>
    </w:tbl>
    <w:p w:rsidR="00213014" w:rsidRDefault="00213014" w:rsidP="00213014">
      <w:pPr>
        <w:tabs>
          <w:tab w:val="left" w:pos="709"/>
        </w:tabs>
        <w:spacing w:after="0" w:line="240" w:lineRule="auto"/>
        <w:ind w:left="-142"/>
        <w:jc w:val="left"/>
        <w:rPr>
          <w:rStyle w:val="ChartandTableFootnoteChar"/>
        </w:rPr>
      </w:pPr>
    </w:p>
    <w:p w:rsidR="00213014" w:rsidRDefault="00213014" w:rsidP="00213014">
      <w:pPr>
        <w:tabs>
          <w:tab w:val="left" w:pos="709"/>
        </w:tabs>
        <w:spacing w:after="0" w:line="240" w:lineRule="auto"/>
        <w:jc w:val="left"/>
        <w:rPr>
          <w:rStyle w:val="ChartandTableFootnoteChar"/>
        </w:rPr>
      </w:pPr>
      <w:r>
        <w:rPr>
          <w:rStyle w:val="ChartandTableFootnoteChar"/>
        </w:rPr>
        <w:t>Continued on following page</w:t>
      </w:r>
    </w:p>
    <w:p w:rsidR="00213014" w:rsidRPr="009F65FF" w:rsidRDefault="00213014" w:rsidP="000D4A75">
      <w:pPr>
        <w:pStyle w:val="NoSpacing"/>
        <w:ind w:left="-142"/>
        <w:rPr>
          <w:rFonts w:ascii="Arial" w:hAnsi="Arial" w:cs="Arial"/>
          <w:b/>
        </w:rPr>
      </w:pPr>
      <w:r>
        <w:br w:type="page"/>
      </w:r>
      <w:r w:rsidRPr="009F65FF">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3027"/>
      </w:tblGrid>
      <w:tr w:rsidR="00213014" w:rsidRPr="00946D8F" w:rsidTr="00213014">
        <w:tc>
          <w:tcPr>
            <w:tcW w:w="7700" w:type="dxa"/>
            <w:gridSpan w:val="3"/>
            <w:tcBorders>
              <w:top w:val="single" w:sz="4" w:space="0" w:color="auto"/>
              <w:bottom w:val="double" w:sz="4" w:space="0" w:color="auto"/>
            </w:tcBorders>
          </w:tcPr>
          <w:p w:rsidR="00213014" w:rsidRPr="00946D8F" w:rsidRDefault="00213014" w:rsidP="00213014">
            <w:pPr>
              <w:tabs>
                <w:tab w:val="left" w:pos="709"/>
              </w:tabs>
              <w:spacing w:before="60" w:after="60" w:line="240" w:lineRule="auto"/>
              <w:jc w:val="left"/>
              <w:rPr>
                <w:rFonts w:ascii="Arial" w:hAnsi="Arial" w:cs="Arial"/>
                <w:b/>
                <w:sz w:val="18"/>
                <w:szCs w:val="18"/>
              </w:rPr>
            </w:pPr>
            <w:r w:rsidRPr="00946D8F">
              <w:rPr>
                <w:rFonts w:ascii="Arial" w:hAnsi="Arial" w:cs="Arial"/>
                <w:b/>
                <w:sz w:val="18"/>
                <w:szCs w:val="18"/>
              </w:rPr>
              <w:t>Performance information</w:t>
            </w:r>
            <w:r>
              <w:rPr>
                <w:rFonts w:ascii="Arial" w:hAnsi="Arial" w:cs="Arial"/>
                <w:b/>
                <w:sz w:val="18"/>
                <w:szCs w:val="18"/>
              </w:rPr>
              <w:t xml:space="preserve"> (continued)</w:t>
            </w:r>
          </w:p>
        </w:tc>
      </w:tr>
      <w:tr w:rsidR="00213014" w:rsidRPr="00946D8F" w:rsidTr="00213014">
        <w:tc>
          <w:tcPr>
            <w:tcW w:w="1838" w:type="dxa"/>
            <w:tcBorders>
              <w:top w:val="double" w:sz="4" w:space="0" w:color="auto"/>
              <w:bottom w:val="single" w:sz="4" w:space="0" w:color="auto"/>
              <w:right w:val="single" w:sz="4" w:space="0" w:color="auto"/>
            </w:tcBorders>
          </w:tcPr>
          <w:p w:rsidR="00213014" w:rsidRPr="00946D8F" w:rsidRDefault="00213014" w:rsidP="00213014">
            <w:pPr>
              <w:tabs>
                <w:tab w:val="left" w:pos="709"/>
              </w:tabs>
              <w:spacing w:before="60" w:after="60" w:line="240" w:lineRule="auto"/>
              <w:jc w:val="left"/>
              <w:rPr>
                <w:rFonts w:ascii="Arial" w:hAnsi="Arial" w:cs="Arial"/>
                <w:b/>
                <w:sz w:val="18"/>
                <w:szCs w:val="18"/>
              </w:rPr>
            </w:pPr>
            <w:r w:rsidRPr="00946D8F">
              <w:rPr>
                <w:rFonts w:ascii="Arial" w:hAnsi="Arial" w:cs="Arial"/>
                <w:b/>
                <w:sz w:val="18"/>
                <w:szCs w:val="18"/>
              </w:rPr>
              <w:t>Year</w:t>
            </w:r>
          </w:p>
        </w:tc>
        <w:tc>
          <w:tcPr>
            <w:tcW w:w="2835" w:type="dxa"/>
            <w:tcBorders>
              <w:top w:val="double" w:sz="4" w:space="0" w:color="auto"/>
              <w:left w:val="single" w:sz="4" w:space="0" w:color="auto"/>
              <w:bottom w:val="single" w:sz="4" w:space="0" w:color="auto"/>
              <w:right w:val="single" w:sz="4" w:space="0" w:color="auto"/>
            </w:tcBorders>
          </w:tcPr>
          <w:p w:rsidR="00213014" w:rsidRPr="00A873BD" w:rsidRDefault="00213014" w:rsidP="00213014">
            <w:pPr>
              <w:tabs>
                <w:tab w:val="left" w:pos="709"/>
              </w:tabs>
              <w:spacing w:before="60" w:after="60" w:line="240" w:lineRule="auto"/>
              <w:jc w:val="left"/>
              <w:rPr>
                <w:rFonts w:ascii="Arial" w:hAnsi="Arial" w:cs="Arial"/>
                <w:b/>
                <w:sz w:val="18"/>
                <w:szCs w:val="18"/>
              </w:rPr>
            </w:pPr>
            <w:r w:rsidRPr="00A873BD">
              <w:rPr>
                <w:rFonts w:ascii="Arial" w:hAnsi="Arial" w:cs="Arial"/>
                <w:b/>
                <w:sz w:val="18"/>
                <w:szCs w:val="18"/>
              </w:rPr>
              <w:t>Performance criteria</w:t>
            </w:r>
          </w:p>
        </w:tc>
        <w:tc>
          <w:tcPr>
            <w:tcW w:w="3027" w:type="dxa"/>
            <w:tcBorders>
              <w:top w:val="double" w:sz="4" w:space="0" w:color="auto"/>
              <w:left w:val="single" w:sz="4" w:space="0" w:color="auto"/>
              <w:bottom w:val="single" w:sz="4" w:space="0" w:color="auto"/>
            </w:tcBorders>
          </w:tcPr>
          <w:p w:rsidR="00213014" w:rsidRPr="00A873BD" w:rsidRDefault="00213014" w:rsidP="00213014">
            <w:pPr>
              <w:tabs>
                <w:tab w:val="left" w:pos="709"/>
              </w:tabs>
              <w:spacing w:before="60" w:after="60" w:line="240" w:lineRule="auto"/>
              <w:jc w:val="left"/>
              <w:rPr>
                <w:rFonts w:ascii="Arial" w:hAnsi="Arial" w:cs="Arial"/>
                <w:b/>
                <w:sz w:val="18"/>
                <w:szCs w:val="18"/>
              </w:rPr>
            </w:pPr>
            <w:r w:rsidRPr="00A873BD">
              <w:rPr>
                <w:rFonts w:ascii="Arial" w:hAnsi="Arial" w:cs="Arial"/>
                <w:b/>
                <w:sz w:val="18"/>
                <w:szCs w:val="18"/>
              </w:rPr>
              <w:t>Targets</w:t>
            </w:r>
          </w:p>
        </w:tc>
      </w:tr>
      <w:tr w:rsidR="00213014" w:rsidRPr="00946D8F" w:rsidTr="00213014">
        <w:trPr>
          <w:trHeight w:val="60"/>
        </w:trPr>
        <w:tc>
          <w:tcPr>
            <w:tcW w:w="1838" w:type="dxa"/>
            <w:vMerge w:val="restart"/>
            <w:tcBorders>
              <w:top w:val="single" w:sz="4" w:space="0" w:color="auto"/>
              <w:right w:val="single" w:sz="4" w:space="0" w:color="auto"/>
            </w:tcBorders>
          </w:tcPr>
          <w:p w:rsidR="00213014" w:rsidRPr="00142E92" w:rsidRDefault="00213014" w:rsidP="00213014">
            <w:pPr>
              <w:tabs>
                <w:tab w:val="left" w:pos="709"/>
              </w:tabs>
              <w:spacing w:before="120" w:after="120" w:line="240" w:lineRule="auto"/>
              <w:jc w:val="left"/>
              <w:rPr>
                <w:rFonts w:ascii="Arial" w:hAnsi="Arial" w:cs="Arial"/>
                <w:sz w:val="18"/>
                <w:szCs w:val="18"/>
              </w:rPr>
            </w:pPr>
            <w:r w:rsidRPr="00142E92">
              <w:rPr>
                <w:rFonts w:ascii="Arial" w:hAnsi="Arial" w:cs="Arial"/>
                <w:sz w:val="18"/>
                <w:szCs w:val="18"/>
              </w:rPr>
              <w:t>2019–20</w:t>
            </w:r>
            <w:r w:rsidRPr="00142E92">
              <w:rPr>
                <w:rFonts w:ascii="Arial" w:hAnsi="Arial" w:cs="Arial"/>
                <w:sz w:val="18"/>
                <w:szCs w:val="18"/>
              </w:rPr>
              <w:br/>
              <w:t>(continued)</w:t>
            </w:r>
          </w:p>
        </w:tc>
        <w:tc>
          <w:tcPr>
            <w:tcW w:w="2835" w:type="dxa"/>
            <w:tcBorders>
              <w:top w:val="single" w:sz="4" w:space="0" w:color="auto"/>
              <w:left w:val="single" w:sz="4" w:space="0" w:color="auto"/>
              <w:bottom w:val="dotted" w:sz="4" w:space="0" w:color="auto"/>
              <w:right w:val="single" w:sz="4" w:space="0" w:color="auto"/>
            </w:tcBorders>
          </w:tcPr>
          <w:p w:rsidR="00213014" w:rsidRPr="00B17ACF" w:rsidRDefault="00213014" w:rsidP="00213014">
            <w:pPr>
              <w:tabs>
                <w:tab w:val="left" w:pos="709"/>
              </w:tabs>
              <w:spacing w:before="120" w:after="120" w:line="240" w:lineRule="auto"/>
              <w:jc w:val="left"/>
              <w:rPr>
                <w:rFonts w:ascii="Arial" w:hAnsi="Arial" w:cs="Arial"/>
                <w:i/>
                <w:sz w:val="18"/>
                <w:szCs w:val="18"/>
                <w:highlight w:val="yellow"/>
              </w:rPr>
            </w:pPr>
            <w:r w:rsidRPr="00B17ACF">
              <w:rPr>
                <w:rFonts w:ascii="Arial" w:hAnsi="Arial" w:cs="Arial"/>
                <w:sz w:val="18"/>
                <w:szCs w:val="18"/>
              </w:rPr>
              <w:t>L</w:t>
            </w:r>
            <w:r>
              <w:rPr>
                <w:rFonts w:ascii="Arial" w:hAnsi="Arial" w:cs="Arial"/>
                <w:sz w:val="18"/>
                <w:szCs w:val="18"/>
              </w:rPr>
              <w:t>oan monies (f</w:t>
            </w:r>
            <w:r w:rsidRPr="00B17ACF">
              <w:rPr>
                <w:rFonts w:ascii="Arial" w:hAnsi="Arial" w:cs="Arial"/>
                <w:sz w:val="18"/>
                <w:szCs w:val="18"/>
              </w:rPr>
              <w:t xml:space="preserve">arm </w:t>
            </w:r>
            <w:r>
              <w:rPr>
                <w:rFonts w:ascii="Arial" w:hAnsi="Arial" w:cs="Arial"/>
                <w:sz w:val="18"/>
                <w:szCs w:val="18"/>
              </w:rPr>
              <w:t>b</w:t>
            </w:r>
            <w:r w:rsidRPr="00B17ACF">
              <w:rPr>
                <w:rFonts w:ascii="Arial" w:hAnsi="Arial" w:cs="Arial"/>
                <w:sz w:val="18"/>
                <w:szCs w:val="18"/>
              </w:rPr>
              <w:t>usiness loans</w:t>
            </w:r>
            <w:r>
              <w:rPr>
                <w:rFonts w:ascii="Arial" w:hAnsi="Arial" w:cs="Arial"/>
                <w:sz w:val="18"/>
                <w:szCs w:val="18"/>
              </w:rPr>
              <w:t>, flood recovery loans</w:t>
            </w:r>
            <w:r w:rsidRPr="00B17ACF">
              <w:rPr>
                <w:rFonts w:ascii="Arial" w:hAnsi="Arial" w:cs="Arial"/>
                <w:sz w:val="18"/>
                <w:szCs w:val="18"/>
              </w:rPr>
              <w:t xml:space="preserve"> and water loans) are disbursed and received accurately and in line with contractual and legislative requirements.</w:t>
            </w:r>
          </w:p>
        </w:tc>
        <w:tc>
          <w:tcPr>
            <w:tcW w:w="3027" w:type="dxa"/>
            <w:tcBorders>
              <w:top w:val="single" w:sz="4" w:space="0" w:color="auto"/>
              <w:left w:val="single" w:sz="4" w:space="0" w:color="auto"/>
              <w:bottom w:val="dotted" w:sz="4" w:space="0" w:color="auto"/>
            </w:tcBorders>
          </w:tcPr>
          <w:p w:rsidR="00213014" w:rsidRPr="00B17ACF" w:rsidRDefault="00213014" w:rsidP="00213014">
            <w:pPr>
              <w:tabs>
                <w:tab w:val="left" w:pos="709"/>
              </w:tabs>
              <w:spacing w:before="120" w:after="120" w:line="240" w:lineRule="auto"/>
              <w:jc w:val="left"/>
              <w:rPr>
                <w:rFonts w:ascii="Arial" w:hAnsi="Arial" w:cs="Arial"/>
                <w:i/>
                <w:sz w:val="18"/>
                <w:szCs w:val="18"/>
                <w:highlight w:val="yellow"/>
              </w:rPr>
            </w:pPr>
            <w:r w:rsidRPr="00B17ACF">
              <w:rPr>
                <w:rFonts w:ascii="Arial" w:hAnsi="Arial" w:cs="Arial"/>
                <w:sz w:val="18"/>
                <w:szCs w:val="18"/>
              </w:rPr>
              <w:t>100</w:t>
            </w:r>
            <w:r>
              <w:rPr>
                <w:rStyle w:val="ExampletextCharChar"/>
                <w:rFonts w:cs="Arial"/>
                <w:i w:val="0"/>
                <w:color w:val="auto"/>
                <w:szCs w:val="18"/>
              </w:rPr>
              <w:t> </w:t>
            </w:r>
            <w:r w:rsidRPr="00B17ACF">
              <w:rPr>
                <w:rFonts w:ascii="Arial" w:hAnsi="Arial" w:cs="Arial"/>
                <w:sz w:val="18"/>
                <w:szCs w:val="18"/>
              </w:rPr>
              <w:t>per</w:t>
            </w:r>
            <w:r>
              <w:rPr>
                <w:rStyle w:val="ExampletextCharChar"/>
                <w:rFonts w:cs="Arial"/>
                <w:i w:val="0"/>
                <w:color w:val="auto"/>
                <w:szCs w:val="18"/>
              </w:rPr>
              <w:t> </w:t>
            </w:r>
            <w:r w:rsidRPr="00B17ACF">
              <w:rPr>
                <w:rFonts w:ascii="Arial" w:hAnsi="Arial" w:cs="Arial"/>
                <w:sz w:val="18"/>
                <w:szCs w:val="18"/>
              </w:rPr>
              <w:t>cent</w:t>
            </w:r>
            <w:r>
              <w:rPr>
                <w:rFonts w:ascii="Arial" w:hAnsi="Arial" w:cs="Arial"/>
                <w:sz w:val="18"/>
                <w:szCs w:val="18"/>
              </w:rPr>
              <w:t>.</w:t>
            </w:r>
          </w:p>
        </w:tc>
      </w:tr>
      <w:tr w:rsidR="00213014" w:rsidRPr="00946D8F" w:rsidTr="00213014">
        <w:trPr>
          <w:trHeight w:val="60"/>
        </w:trPr>
        <w:tc>
          <w:tcPr>
            <w:tcW w:w="1838" w:type="dxa"/>
            <w:vMerge/>
            <w:tcBorders>
              <w:right w:val="single" w:sz="4" w:space="0" w:color="auto"/>
            </w:tcBorders>
          </w:tcPr>
          <w:p w:rsidR="00213014" w:rsidRPr="00142E92" w:rsidRDefault="00213014" w:rsidP="00213014">
            <w:pPr>
              <w:tabs>
                <w:tab w:val="left" w:pos="709"/>
              </w:tabs>
              <w:spacing w:before="120" w:after="120" w:line="240" w:lineRule="auto"/>
              <w:jc w:val="left"/>
              <w:rPr>
                <w:rFonts w:ascii="Arial" w:hAnsi="Arial" w:cs="Arial"/>
                <w:sz w:val="18"/>
                <w:szCs w:val="18"/>
              </w:rPr>
            </w:pPr>
          </w:p>
        </w:tc>
        <w:tc>
          <w:tcPr>
            <w:tcW w:w="2835" w:type="dxa"/>
            <w:tcBorders>
              <w:top w:val="dotted" w:sz="4" w:space="0" w:color="auto"/>
              <w:left w:val="single" w:sz="4" w:space="0" w:color="auto"/>
              <w:bottom w:val="single" w:sz="4" w:space="0" w:color="auto"/>
              <w:right w:val="single" w:sz="4" w:space="0" w:color="auto"/>
            </w:tcBorders>
          </w:tcPr>
          <w:p w:rsidR="00213014" w:rsidRPr="00B17ACF" w:rsidRDefault="00213014" w:rsidP="00213014">
            <w:pPr>
              <w:tabs>
                <w:tab w:val="left" w:pos="709"/>
              </w:tabs>
              <w:spacing w:before="120" w:after="120" w:line="240" w:lineRule="auto"/>
              <w:jc w:val="left"/>
              <w:rPr>
                <w:rFonts w:ascii="Arial" w:hAnsi="Arial" w:cs="Arial"/>
                <w:b/>
                <w:sz w:val="18"/>
                <w:szCs w:val="18"/>
                <w:highlight w:val="yellow"/>
              </w:rPr>
            </w:pPr>
            <w:r w:rsidRPr="00B17ACF">
              <w:rPr>
                <w:rFonts w:ascii="Arial" w:hAnsi="Arial" w:cs="Arial"/>
                <w:sz w:val="18"/>
                <w:szCs w:val="18"/>
              </w:rPr>
              <w:t>Farm businesses improve their circumstances through access to concessional financial assistance.</w:t>
            </w:r>
          </w:p>
        </w:tc>
        <w:tc>
          <w:tcPr>
            <w:tcW w:w="3027" w:type="dxa"/>
            <w:tcBorders>
              <w:top w:val="dotted" w:sz="4" w:space="0" w:color="auto"/>
              <w:left w:val="single" w:sz="4" w:space="0" w:color="auto"/>
              <w:bottom w:val="single" w:sz="4" w:space="0" w:color="auto"/>
            </w:tcBorders>
          </w:tcPr>
          <w:p w:rsidR="00213014" w:rsidRPr="00B17ACF" w:rsidRDefault="00213014" w:rsidP="00213014">
            <w:pPr>
              <w:tabs>
                <w:tab w:val="left" w:pos="709"/>
              </w:tabs>
              <w:spacing w:before="120" w:after="120" w:line="240" w:lineRule="auto"/>
              <w:jc w:val="left"/>
              <w:rPr>
                <w:rFonts w:ascii="Arial" w:hAnsi="Arial" w:cs="Arial"/>
                <w:sz w:val="18"/>
                <w:szCs w:val="18"/>
                <w:highlight w:val="yellow"/>
              </w:rPr>
            </w:pPr>
            <w:r w:rsidRPr="00B17ACF">
              <w:rPr>
                <w:rFonts w:ascii="Arial" w:hAnsi="Arial" w:cs="Arial"/>
                <w:sz w:val="18"/>
                <w:szCs w:val="18"/>
              </w:rPr>
              <w:t>$</w:t>
            </w:r>
            <w:r>
              <w:rPr>
                <w:rFonts w:ascii="Arial" w:hAnsi="Arial" w:cs="Arial"/>
                <w:sz w:val="18"/>
                <w:szCs w:val="18"/>
              </w:rPr>
              <w:t>500</w:t>
            </w:r>
            <w:r w:rsidRPr="00B17ACF">
              <w:rPr>
                <w:rFonts w:ascii="Arial" w:hAnsi="Arial" w:cs="Arial"/>
                <w:sz w:val="18"/>
                <w:szCs w:val="18"/>
              </w:rPr>
              <w:t xml:space="preserve"> million is made available to eligible farm businesses in need to im</w:t>
            </w:r>
            <w:r>
              <w:rPr>
                <w:rFonts w:ascii="Arial" w:hAnsi="Arial" w:cs="Arial"/>
                <w:sz w:val="18"/>
                <w:szCs w:val="18"/>
              </w:rPr>
              <w:t>prove their circumstances (2019–</w:t>
            </w:r>
            <w:r w:rsidRPr="00B17ACF">
              <w:rPr>
                <w:rFonts w:ascii="Arial" w:hAnsi="Arial" w:cs="Arial"/>
                <w:sz w:val="18"/>
                <w:szCs w:val="18"/>
              </w:rPr>
              <w:t>20 and beyond).</w:t>
            </w:r>
          </w:p>
        </w:tc>
      </w:tr>
      <w:tr w:rsidR="00213014" w:rsidRPr="00946D8F" w:rsidTr="00213014">
        <w:trPr>
          <w:trHeight w:val="60"/>
        </w:trPr>
        <w:tc>
          <w:tcPr>
            <w:tcW w:w="1838" w:type="dxa"/>
            <w:vMerge w:val="restart"/>
            <w:tcBorders>
              <w:top w:val="single" w:sz="4" w:space="0" w:color="auto"/>
              <w:right w:val="single" w:sz="4" w:space="0" w:color="auto"/>
            </w:tcBorders>
          </w:tcPr>
          <w:p w:rsidR="00213014" w:rsidRPr="00142E92" w:rsidRDefault="00213014" w:rsidP="00213014">
            <w:pPr>
              <w:tabs>
                <w:tab w:val="left" w:pos="709"/>
              </w:tabs>
              <w:spacing w:before="120" w:after="120" w:line="240" w:lineRule="auto"/>
              <w:jc w:val="left"/>
              <w:rPr>
                <w:rFonts w:ascii="Arial" w:hAnsi="Arial" w:cs="Arial"/>
                <w:sz w:val="18"/>
                <w:szCs w:val="18"/>
              </w:rPr>
            </w:pPr>
            <w:r w:rsidRPr="00142E92">
              <w:rPr>
                <w:rFonts w:ascii="Arial" w:hAnsi="Arial" w:cs="Arial"/>
                <w:sz w:val="18"/>
                <w:szCs w:val="18"/>
              </w:rPr>
              <w:t>2020–21 and beyond</w:t>
            </w:r>
          </w:p>
        </w:tc>
        <w:tc>
          <w:tcPr>
            <w:tcW w:w="2835" w:type="dxa"/>
            <w:tcBorders>
              <w:top w:val="single" w:sz="4" w:space="0" w:color="auto"/>
              <w:left w:val="single" w:sz="4" w:space="0" w:color="auto"/>
              <w:bottom w:val="dotted" w:sz="4" w:space="0" w:color="auto"/>
              <w:right w:val="single" w:sz="4" w:space="0" w:color="auto"/>
            </w:tcBorders>
          </w:tcPr>
          <w:p w:rsidR="00213014" w:rsidRPr="00B17ACF" w:rsidRDefault="00213014" w:rsidP="00213014">
            <w:pPr>
              <w:tabs>
                <w:tab w:val="left" w:pos="709"/>
              </w:tabs>
              <w:spacing w:before="120" w:after="120" w:line="240" w:lineRule="auto"/>
              <w:jc w:val="left"/>
              <w:rPr>
                <w:rFonts w:ascii="Arial" w:hAnsi="Arial" w:cs="Arial"/>
                <w:b/>
                <w:sz w:val="18"/>
                <w:szCs w:val="18"/>
                <w:highlight w:val="yellow"/>
              </w:rPr>
            </w:pPr>
            <w:r>
              <w:rPr>
                <w:rFonts w:ascii="Arial" w:hAnsi="Arial" w:cs="Arial"/>
                <w:sz w:val="18"/>
                <w:szCs w:val="18"/>
              </w:rPr>
              <w:t>All eligible farm b</w:t>
            </w:r>
            <w:r w:rsidRPr="00B17ACF">
              <w:rPr>
                <w:rFonts w:ascii="Arial" w:hAnsi="Arial" w:cs="Arial"/>
                <w:sz w:val="18"/>
                <w:szCs w:val="18"/>
              </w:rPr>
              <w:t>usinesses have access to farm business loans</w:t>
            </w:r>
            <w:r>
              <w:rPr>
                <w:rFonts w:ascii="Arial" w:hAnsi="Arial" w:cs="Arial"/>
                <w:sz w:val="18"/>
                <w:szCs w:val="18"/>
              </w:rPr>
              <w:t xml:space="preserve"> and flood recovery loans</w:t>
            </w:r>
            <w:r w:rsidRPr="00B17ACF">
              <w:rPr>
                <w:rFonts w:ascii="Arial" w:hAnsi="Arial" w:cs="Arial"/>
                <w:sz w:val="18"/>
                <w:szCs w:val="18"/>
              </w:rPr>
              <w:t>.</w:t>
            </w:r>
          </w:p>
        </w:tc>
        <w:tc>
          <w:tcPr>
            <w:tcW w:w="3027" w:type="dxa"/>
            <w:tcBorders>
              <w:top w:val="single" w:sz="4" w:space="0" w:color="auto"/>
              <w:left w:val="single" w:sz="4" w:space="0" w:color="auto"/>
              <w:bottom w:val="dotted" w:sz="4" w:space="0" w:color="auto"/>
            </w:tcBorders>
          </w:tcPr>
          <w:p w:rsidR="00213014" w:rsidRPr="00B17ACF" w:rsidRDefault="00213014" w:rsidP="00213014">
            <w:pPr>
              <w:tabs>
                <w:tab w:val="left" w:pos="709"/>
              </w:tabs>
              <w:spacing w:before="120" w:after="120" w:line="240" w:lineRule="auto"/>
              <w:jc w:val="left"/>
              <w:rPr>
                <w:rFonts w:ascii="Arial" w:hAnsi="Arial" w:cs="Arial"/>
                <w:sz w:val="18"/>
                <w:szCs w:val="18"/>
                <w:highlight w:val="yellow"/>
              </w:rPr>
            </w:pPr>
            <w:r w:rsidRPr="00B17ACF">
              <w:rPr>
                <w:rFonts w:ascii="Arial" w:hAnsi="Arial" w:cs="Arial"/>
                <w:sz w:val="18"/>
                <w:szCs w:val="18"/>
              </w:rPr>
              <w:t>Delivery channels ensure timely and accurate access to information and assessment for all eligible farm businesses.</w:t>
            </w:r>
          </w:p>
        </w:tc>
      </w:tr>
      <w:tr w:rsidR="00213014" w:rsidRPr="00946D8F" w:rsidTr="00213014">
        <w:trPr>
          <w:trHeight w:val="60"/>
        </w:trPr>
        <w:tc>
          <w:tcPr>
            <w:tcW w:w="1838" w:type="dxa"/>
            <w:vMerge/>
            <w:tcBorders>
              <w:right w:val="single" w:sz="4" w:space="0" w:color="auto"/>
            </w:tcBorders>
          </w:tcPr>
          <w:p w:rsidR="00213014" w:rsidRPr="00AA2C6B" w:rsidRDefault="00213014" w:rsidP="00213014">
            <w:pPr>
              <w:tabs>
                <w:tab w:val="left" w:pos="709"/>
              </w:tabs>
              <w:spacing w:before="120" w:after="120" w:line="240" w:lineRule="auto"/>
              <w:jc w:val="left"/>
              <w:rPr>
                <w:rFonts w:ascii="Arial" w:hAnsi="Arial" w:cs="Arial"/>
                <w:sz w:val="18"/>
                <w:szCs w:val="18"/>
              </w:rPr>
            </w:pPr>
          </w:p>
        </w:tc>
        <w:tc>
          <w:tcPr>
            <w:tcW w:w="2835" w:type="dxa"/>
            <w:tcBorders>
              <w:top w:val="dotted" w:sz="4" w:space="0" w:color="auto"/>
              <w:left w:val="single" w:sz="4" w:space="0" w:color="auto"/>
              <w:bottom w:val="dotted" w:sz="4" w:space="0" w:color="auto"/>
              <w:right w:val="single" w:sz="4" w:space="0" w:color="auto"/>
            </w:tcBorders>
          </w:tcPr>
          <w:p w:rsidR="00213014" w:rsidRPr="00B17ACF" w:rsidRDefault="00213014" w:rsidP="00213014">
            <w:pPr>
              <w:tabs>
                <w:tab w:val="left" w:pos="709"/>
              </w:tabs>
              <w:spacing w:before="120" w:after="120" w:line="240" w:lineRule="auto"/>
              <w:jc w:val="left"/>
              <w:rPr>
                <w:rFonts w:ascii="Arial" w:hAnsi="Arial" w:cs="Arial"/>
                <w:b/>
                <w:sz w:val="18"/>
                <w:szCs w:val="18"/>
                <w:highlight w:val="yellow"/>
              </w:rPr>
            </w:pPr>
            <w:r w:rsidRPr="00B17ACF">
              <w:rPr>
                <w:rFonts w:ascii="Arial" w:hAnsi="Arial" w:cs="Arial"/>
                <w:sz w:val="18"/>
                <w:szCs w:val="18"/>
              </w:rPr>
              <w:t>Loan monies (</w:t>
            </w:r>
            <w:r>
              <w:rPr>
                <w:rFonts w:ascii="Arial" w:hAnsi="Arial" w:cs="Arial"/>
                <w:sz w:val="18"/>
                <w:szCs w:val="18"/>
              </w:rPr>
              <w:t>f</w:t>
            </w:r>
            <w:r w:rsidRPr="00B17ACF">
              <w:rPr>
                <w:rFonts w:ascii="Arial" w:hAnsi="Arial" w:cs="Arial"/>
                <w:sz w:val="18"/>
                <w:szCs w:val="18"/>
              </w:rPr>
              <w:t xml:space="preserve">arm </w:t>
            </w:r>
            <w:r>
              <w:rPr>
                <w:rFonts w:ascii="Arial" w:hAnsi="Arial" w:cs="Arial"/>
                <w:sz w:val="18"/>
                <w:szCs w:val="18"/>
              </w:rPr>
              <w:t>b</w:t>
            </w:r>
            <w:r w:rsidRPr="00B17ACF">
              <w:rPr>
                <w:rFonts w:ascii="Arial" w:hAnsi="Arial" w:cs="Arial"/>
                <w:sz w:val="18"/>
                <w:szCs w:val="18"/>
              </w:rPr>
              <w:t>usiness loans</w:t>
            </w:r>
            <w:r>
              <w:rPr>
                <w:rFonts w:ascii="Arial" w:hAnsi="Arial" w:cs="Arial"/>
                <w:sz w:val="18"/>
                <w:szCs w:val="18"/>
              </w:rPr>
              <w:t>, flood recovery loans</w:t>
            </w:r>
            <w:r w:rsidRPr="00B17ACF">
              <w:rPr>
                <w:rFonts w:ascii="Arial" w:hAnsi="Arial" w:cs="Arial"/>
                <w:sz w:val="18"/>
                <w:szCs w:val="18"/>
              </w:rPr>
              <w:t xml:space="preserve"> and water loans) are disbursed and received accurately and in line with contractual and legislative requirements.</w:t>
            </w:r>
          </w:p>
        </w:tc>
        <w:tc>
          <w:tcPr>
            <w:tcW w:w="3027" w:type="dxa"/>
            <w:tcBorders>
              <w:top w:val="dotted" w:sz="4" w:space="0" w:color="auto"/>
              <w:left w:val="single" w:sz="4" w:space="0" w:color="auto"/>
              <w:bottom w:val="dotted" w:sz="4" w:space="0" w:color="auto"/>
            </w:tcBorders>
          </w:tcPr>
          <w:p w:rsidR="00213014" w:rsidRPr="00B17ACF" w:rsidRDefault="00213014" w:rsidP="00213014">
            <w:pPr>
              <w:tabs>
                <w:tab w:val="left" w:pos="709"/>
              </w:tabs>
              <w:spacing w:before="120" w:after="120" w:line="240" w:lineRule="auto"/>
              <w:jc w:val="left"/>
              <w:rPr>
                <w:rFonts w:ascii="Arial" w:hAnsi="Arial" w:cs="Arial"/>
                <w:sz w:val="18"/>
                <w:szCs w:val="18"/>
                <w:highlight w:val="yellow"/>
              </w:rPr>
            </w:pPr>
            <w:r>
              <w:rPr>
                <w:rFonts w:ascii="Arial" w:hAnsi="Arial" w:cs="Arial"/>
                <w:sz w:val="18"/>
                <w:szCs w:val="18"/>
              </w:rPr>
              <w:t>100</w:t>
            </w:r>
            <w:r>
              <w:rPr>
                <w:rStyle w:val="ExampletextCharChar"/>
                <w:rFonts w:cs="Arial"/>
                <w:i w:val="0"/>
                <w:color w:val="auto"/>
                <w:szCs w:val="18"/>
              </w:rPr>
              <w:t> </w:t>
            </w:r>
            <w:r>
              <w:rPr>
                <w:rFonts w:ascii="Arial" w:hAnsi="Arial" w:cs="Arial"/>
                <w:sz w:val="18"/>
                <w:szCs w:val="18"/>
              </w:rPr>
              <w:t>per</w:t>
            </w:r>
            <w:r>
              <w:rPr>
                <w:rStyle w:val="ExampletextCharChar"/>
                <w:rFonts w:cs="Arial"/>
                <w:i w:val="0"/>
                <w:color w:val="auto"/>
                <w:szCs w:val="18"/>
              </w:rPr>
              <w:t> </w:t>
            </w:r>
            <w:r w:rsidRPr="00B17ACF">
              <w:rPr>
                <w:rFonts w:ascii="Arial" w:hAnsi="Arial" w:cs="Arial"/>
                <w:sz w:val="18"/>
                <w:szCs w:val="18"/>
              </w:rPr>
              <w:t>cent.</w:t>
            </w:r>
          </w:p>
        </w:tc>
      </w:tr>
      <w:tr w:rsidR="00213014" w:rsidRPr="00946D8F" w:rsidTr="00213014">
        <w:trPr>
          <w:trHeight w:val="60"/>
        </w:trPr>
        <w:tc>
          <w:tcPr>
            <w:tcW w:w="1838" w:type="dxa"/>
            <w:vMerge/>
            <w:tcBorders>
              <w:right w:val="single" w:sz="4" w:space="0" w:color="auto"/>
            </w:tcBorders>
          </w:tcPr>
          <w:p w:rsidR="00213014" w:rsidRPr="00AA2C6B" w:rsidRDefault="00213014" w:rsidP="00213014">
            <w:pPr>
              <w:tabs>
                <w:tab w:val="left" w:pos="709"/>
              </w:tabs>
              <w:spacing w:before="120" w:after="120" w:line="240" w:lineRule="auto"/>
              <w:jc w:val="left"/>
              <w:rPr>
                <w:rFonts w:ascii="Arial" w:hAnsi="Arial" w:cs="Arial"/>
                <w:sz w:val="18"/>
                <w:szCs w:val="18"/>
              </w:rPr>
            </w:pPr>
          </w:p>
        </w:tc>
        <w:tc>
          <w:tcPr>
            <w:tcW w:w="2835" w:type="dxa"/>
            <w:tcBorders>
              <w:top w:val="dotted" w:sz="4" w:space="0" w:color="auto"/>
              <w:left w:val="single" w:sz="4" w:space="0" w:color="auto"/>
              <w:bottom w:val="dotted" w:sz="4" w:space="0" w:color="auto"/>
              <w:right w:val="single" w:sz="4" w:space="0" w:color="auto"/>
            </w:tcBorders>
          </w:tcPr>
          <w:p w:rsidR="00213014" w:rsidRPr="00B17ACF" w:rsidRDefault="00213014" w:rsidP="00213014">
            <w:pPr>
              <w:tabs>
                <w:tab w:val="left" w:pos="709"/>
              </w:tabs>
              <w:spacing w:before="120" w:after="120" w:line="240" w:lineRule="auto"/>
              <w:jc w:val="left"/>
              <w:rPr>
                <w:rFonts w:ascii="Arial" w:hAnsi="Arial" w:cs="Arial"/>
                <w:b/>
                <w:sz w:val="18"/>
                <w:szCs w:val="18"/>
                <w:highlight w:val="yellow"/>
              </w:rPr>
            </w:pPr>
            <w:r w:rsidRPr="00B17ACF">
              <w:rPr>
                <w:rFonts w:ascii="Arial" w:hAnsi="Arial" w:cs="Arial"/>
                <w:sz w:val="18"/>
                <w:szCs w:val="18"/>
                <w:lang w:eastAsia="ja-JP"/>
              </w:rPr>
              <w:t>Farm businesses improve their circumstances through access to concessional financial assistance.</w:t>
            </w:r>
          </w:p>
        </w:tc>
        <w:tc>
          <w:tcPr>
            <w:tcW w:w="3027" w:type="dxa"/>
            <w:tcBorders>
              <w:top w:val="dotted" w:sz="4" w:space="0" w:color="auto"/>
              <w:left w:val="single" w:sz="4" w:space="0" w:color="auto"/>
              <w:bottom w:val="dotted" w:sz="4" w:space="0" w:color="auto"/>
            </w:tcBorders>
          </w:tcPr>
          <w:p w:rsidR="00213014" w:rsidRPr="00B17ACF" w:rsidRDefault="00213014" w:rsidP="00213014">
            <w:pPr>
              <w:tabs>
                <w:tab w:val="left" w:pos="709"/>
              </w:tabs>
              <w:spacing w:before="120" w:after="120" w:line="240" w:lineRule="auto"/>
              <w:jc w:val="left"/>
              <w:rPr>
                <w:rFonts w:ascii="Arial" w:hAnsi="Arial" w:cs="Arial"/>
                <w:sz w:val="18"/>
                <w:szCs w:val="18"/>
                <w:highlight w:val="yellow"/>
              </w:rPr>
            </w:pPr>
            <w:r w:rsidRPr="00B17ACF">
              <w:rPr>
                <w:rFonts w:ascii="Arial" w:hAnsi="Arial" w:cs="Arial"/>
                <w:sz w:val="18"/>
                <w:szCs w:val="18"/>
              </w:rPr>
              <w:t>$</w:t>
            </w:r>
            <w:r>
              <w:rPr>
                <w:rFonts w:ascii="Arial" w:hAnsi="Arial" w:cs="Arial"/>
                <w:sz w:val="18"/>
                <w:szCs w:val="18"/>
              </w:rPr>
              <w:t>500</w:t>
            </w:r>
            <w:r w:rsidRPr="00B17ACF">
              <w:rPr>
                <w:rFonts w:ascii="Arial" w:hAnsi="Arial" w:cs="Arial"/>
                <w:sz w:val="18"/>
                <w:szCs w:val="18"/>
              </w:rPr>
              <w:t xml:space="preserve"> million is made available to eligible farm businesses in need to improve their circumstances (2019</w:t>
            </w:r>
            <w:r>
              <w:rPr>
                <w:rFonts w:ascii="Arial" w:hAnsi="Arial" w:cs="Arial"/>
                <w:sz w:val="18"/>
                <w:szCs w:val="18"/>
              </w:rPr>
              <w:t>–</w:t>
            </w:r>
            <w:r w:rsidRPr="00B17ACF">
              <w:rPr>
                <w:rFonts w:ascii="Arial" w:hAnsi="Arial" w:cs="Arial"/>
                <w:sz w:val="18"/>
                <w:szCs w:val="18"/>
              </w:rPr>
              <w:t>20 and beyond).</w:t>
            </w:r>
          </w:p>
        </w:tc>
      </w:tr>
      <w:tr w:rsidR="00213014" w:rsidRPr="00946D8F" w:rsidTr="00213014">
        <w:trPr>
          <w:trHeight w:val="60"/>
        </w:trPr>
        <w:tc>
          <w:tcPr>
            <w:tcW w:w="1838" w:type="dxa"/>
            <w:vMerge/>
            <w:tcBorders>
              <w:right w:val="single" w:sz="4" w:space="0" w:color="auto"/>
            </w:tcBorders>
          </w:tcPr>
          <w:p w:rsidR="00213014" w:rsidRPr="00AA2C6B" w:rsidRDefault="00213014" w:rsidP="00213014">
            <w:pPr>
              <w:tabs>
                <w:tab w:val="left" w:pos="709"/>
              </w:tabs>
              <w:spacing w:before="120" w:after="120" w:line="240" w:lineRule="auto"/>
              <w:jc w:val="left"/>
              <w:rPr>
                <w:rFonts w:ascii="Arial" w:hAnsi="Arial" w:cs="Arial"/>
                <w:sz w:val="18"/>
                <w:szCs w:val="18"/>
              </w:rPr>
            </w:pPr>
          </w:p>
        </w:tc>
        <w:tc>
          <w:tcPr>
            <w:tcW w:w="2835" w:type="dxa"/>
            <w:tcBorders>
              <w:top w:val="dotted" w:sz="4" w:space="0" w:color="auto"/>
              <w:left w:val="single" w:sz="4" w:space="0" w:color="auto"/>
              <w:bottom w:val="dotted" w:sz="4" w:space="0" w:color="auto"/>
              <w:right w:val="single" w:sz="4" w:space="0" w:color="auto"/>
            </w:tcBorders>
          </w:tcPr>
          <w:p w:rsidR="00213014" w:rsidRPr="00B17ACF" w:rsidRDefault="00213014" w:rsidP="00213014">
            <w:pPr>
              <w:tabs>
                <w:tab w:val="left" w:pos="709"/>
              </w:tabs>
              <w:spacing w:before="120" w:after="120" w:line="240" w:lineRule="auto"/>
              <w:jc w:val="left"/>
              <w:rPr>
                <w:rFonts w:ascii="Arial" w:hAnsi="Arial" w:cs="Arial"/>
                <w:b/>
                <w:sz w:val="18"/>
                <w:szCs w:val="18"/>
                <w:highlight w:val="yellow"/>
              </w:rPr>
            </w:pPr>
            <w:r w:rsidRPr="00B17ACF">
              <w:rPr>
                <w:rFonts w:ascii="Arial" w:hAnsi="Arial" w:cs="Arial"/>
                <w:sz w:val="18"/>
                <w:szCs w:val="18"/>
              </w:rPr>
              <w:t>Greater capacity for regional and economic growth, water security and affordability and irrigation and agriculture.</w:t>
            </w:r>
          </w:p>
        </w:tc>
        <w:tc>
          <w:tcPr>
            <w:tcW w:w="3027" w:type="dxa"/>
            <w:tcBorders>
              <w:top w:val="dotted" w:sz="4" w:space="0" w:color="auto"/>
              <w:left w:val="single" w:sz="4" w:space="0" w:color="auto"/>
              <w:bottom w:val="dotted" w:sz="4" w:space="0" w:color="auto"/>
            </w:tcBorders>
          </w:tcPr>
          <w:p w:rsidR="00213014" w:rsidRPr="00B17ACF" w:rsidRDefault="00213014" w:rsidP="00213014">
            <w:pPr>
              <w:tabs>
                <w:tab w:val="left" w:pos="709"/>
              </w:tabs>
              <w:spacing w:before="120" w:after="120" w:line="240" w:lineRule="auto"/>
              <w:jc w:val="left"/>
              <w:rPr>
                <w:rFonts w:ascii="Arial" w:hAnsi="Arial" w:cs="Arial"/>
                <w:sz w:val="18"/>
                <w:szCs w:val="18"/>
              </w:rPr>
            </w:pPr>
            <w:r w:rsidRPr="00B17ACF">
              <w:rPr>
                <w:rFonts w:ascii="Arial" w:hAnsi="Arial" w:cs="Arial"/>
                <w:sz w:val="18"/>
                <w:szCs w:val="18"/>
              </w:rPr>
              <w:t>States and territories can co-invest in projects.</w:t>
            </w:r>
          </w:p>
          <w:p w:rsidR="00213014" w:rsidRPr="00B17ACF" w:rsidRDefault="00213014" w:rsidP="00213014">
            <w:pPr>
              <w:tabs>
                <w:tab w:val="left" w:pos="709"/>
              </w:tabs>
              <w:spacing w:before="120" w:after="120" w:line="240" w:lineRule="auto"/>
              <w:jc w:val="left"/>
              <w:rPr>
                <w:rFonts w:ascii="Arial" w:hAnsi="Arial" w:cs="Arial"/>
                <w:sz w:val="18"/>
                <w:szCs w:val="18"/>
              </w:rPr>
            </w:pPr>
            <w:r w:rsidRPr="00B17ACF">
              <w:rPr>
                <w:rFonts w:ascii="Arial" w:hAnsi="Arial" w:cs="Arial"/>
                <w:sz w:val="18"/>
                <w:szCs w:val="18"/>
              </w:rPr>
              <w:t xml:space="preserve">Approved water infrastructure projects complement the outcomes of the Murray Darling Basin Plan, where relevant. </w:t>
            </w:r>
          </w:p>
          <w:p w:rsidR="00213014" w:rsidRPr="00B17ACF" w:rsidRDefault="00213014" w:rsidP="00213014">
            <w:pPr>
              <w:tabs>
                <w:tab w:val="left" w:pos="709"/>
              </w:tabs>
              <w:spacing w:before="120" w:after="120" w:line="240" w:lineRule="auto"/>
              <w:jc w:val="left"/>
              <w:rPr>
                <w:rFonts w:ascii="Arial" w:hAnsi="Arial" w:cs="Arial"/>
                <w:sz w:val="18"/>
                <w:szCs w:val="18"/>
                <w:highlight w:val="yellow"/>
              </w:rPr>
            </w:pPr>
            <w:r w:rsidRPr="00B17ACF">
              <w:rPr>
                <w:rFonts w:ascii="Arial" w:hAnsi="Arial" w:cs="Arial"/>
                <w:sz w:val="18"/>
                <w:szCs w:val="18"/>
              </w:rPr>
              <w:t>Approved water infrastructure projects are in accordance with the National Water Initiative.</w:t>
            </w:r>
          </w:p>
        </w:tc>
      </w:tr>
      <w:tr w:rsidR="00213014" w:rsidRPr="008779CC" w:rsidTr="00213014">
        <w:tc>
          <w:tcPr>
            <w:tcW w:w="1838" w:type="dxa"/>
            <w:tcBorders>
              <w:top w:val="single" w:sz="4" w:space="0" w:color="auto"/>
            </w:tcBorders>
          </w:tcPr>
          <w:p w:rsidR="00213014" w:rsidRPr="00213014" w:rsidRDefault="00213014" w:rsidP="00213014">
            <w:pPr>
              <w:tabs>
                <w:tab w:val="left" w:pos="709"/>
              </w:tabs>
              <w:spacing w:before="120" w:after="120" w:line="240" w:lineRule="auto"/>
              <w:jc w:val="left"/>
              <w:rPr>
                <w:rFonts w:ascii="Arial" w:hAnsi="Arial" w:cs="Arial"/>
                <w:b/>
                <w:color w:val="000000"/>
                <w:sz w:val="18"/>
                <w:szCs w:val="18"/>
              </w:rPr>
            </w:pPr>
            <w:r w:rsidRPr="00213014">
              <w:rPr>
                <w:rFonts w:ascii="Arial" w:hAnsi="Arial" w:cs="Arial"/>
                <w:b/>
                <w:color w:val="000000"/>
                <w:sz w:val="18"/>
                <w:szCs w:val="18"/>
              </w:rPr>
              <w:t>Purpose</w:t>
            </w:r>
          </w:p>
        </w:tc>
        <w:tc>
          <w:tcPr>
            <w:tcW w:w="5862" w:type="dxa"/>
            <w:gridSpan w:val="2"/>
            <w:tcBorders>
              <w:top w:val="single"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B17ACF">
              <w:rPr>
                <w:rFonts w:ascii="Arial" w:hAnsi="Arial" w:cs="Arial"/>
                <w:sz w:val="18"/>
                <w:szCs w:val="18"/>
              </w:rPr>
              <w:t>To provide loans that support the long-term strength, resilience and profitability of Australian farm businesses and for water infrastructure that will provide secure and affordable water supplies to support the growth of regional economies and communities.</w:t>
            </w:r>
          </w:p>
        </w:tc>
      </w:tr>
    </w:tbl>
    <w:p w:rsidR="00213014" w:rsidRPr="00213014" w:rsidRDefault="00213014" w:rsidP="00213014">
      <w:pPr>
        <w:pStyle w:val="ChartandTableFootnote"/>
        <w:tabs>
          <w:tab w:val="clear" w:pos="284"/>
        </w:tabs>
        <w:ind w:left="-142" w:firstLine="0"/>
        <w:rPr>
          <w:color w:val="000000"/>
          <w:szCs w:val="16"/>
        </w:rPr>
      </w:pPr>
    </w:p>
    <w:p w:rsidR="00213014" w:rsidRDefault="00213014" w:rsidP="00213014">
      <w:pPr>
        <w:pStyle w:val="Heading2"/>
        <w:spacing w:before="0" w:after="120"/>
      </w:pPr>
      <w:r>
        <w:br w:type="page"/>
      </w:r>
      <w:r>
        <w:lastRenderedPageBreak/>
        <w:t>Section 3: Budgeted financial statements</w:t>
      </w:r>
    </w:p>
    <w:p w:rsidR="00213014" w:rsidRDefault="00213014" w:rsidP="00213014">
      <w:pPr>
        <w:spacing w:before="240"/>
      </w:pPr>
      <w:r>
        <w:t>Section 3 presents budgeted financial statements which provide a comprehensive snapshot of entity finances for the 2019–20</w:t>
      </w:r>
      <w:r w:rsidRPr="00D03538">
        <w:t xml:space="preserve"> </w:t>
      </w:r>
      <w:r>
        <w:t>budget year, including the impact of budget measures and resourcing on financial statements.</w:t>
      </w:r>
    </w:p>
    <w:p w:rsidR="00213014" w:rsidRDefault="00213014" w:rsidP="00213014">
      <w:pPr>
        <w:pStyle w:val="Heading3"/>
      </w:pPr>
      <w:r>
        <w:t>3.1</w:t>
      </w:r>
      <w:r>
        <w:tab/>
        <w:t>Budgeted financial statements</w:t>
      </w:r>
    </w:p>
    <w:p w:rsidR="00213014" w:rsidRDefault="00213014" w:rsidP="00213014">
      <w:pPr>
        <w:pStyle w:val="Heading4"/>
        <w:spacing w:before="0" w:after="240"/>
      </w:pPr>
      <w:r>
        <w:t>3.1.1</w:t>
      </w:r>
      <w:r>
        <w:tab/>
        <w:t>Explanatory notes and analysis of budgeted financial statements</w:t>
      </w:r>
    </w:p>
    <w:p w:rsidR="00213014" w:rsidRDefault="00213014" w:rsidP="00213014">
      <w:pPr>
        <w:spacing w:before="240"/>
      </w:pPr>
      <w:r w:rsidRPr="008C67EF">
        <w:t>The R</w:t>
      </w:r>
      <w:r>
        <w:t xml:space="preserve">egional Investment Corporation </w:t>
      </w:r>
      <w:r w:rsidRPr="008C67EF">
        <w:t xml:space="preserve">is budgeting for a balanced budget position in </w:t>
      </w:r>
      <w:r>
        <w:t>2019–20.</w:t>
      </w:r>
      <w:r w:rsidRPr="008C67EF">
        <w:t xml:space="preserve"> </w:t>
      </w:r>
      <w:r>
        <w:t>The Corporation’s expected employee and supplier expense budget is $15.4 million in 2019–20 and $14.1 million in 2020–21.</w:t>
      </w:r>
    </w:p>
    <w:p w:rsidR="00213014" w:rsidRDefault="00213014" w:rsidP="00213014">
      <w:r>
        <w:t>In 2019–20, the Corporation will continue to develop its corporate ability to support the provision of loans to eligible farm businesses and advice to government on nationally significant water infrastructure projects. It will be the first full financial year the Corporation will be staffed by its own ongoing workforce.</w:t>
      </w:r>
    </w:p>
    <w:p w:rsidR="00213014" w:rsidRDefault="00213014" w:rsidP="00213014">
      <w:r>
        <w:t>The expense budget reflects the work programs for the Corporation in receiving and evaluating loan applications and managing approved loans to eligible farm businesses, as well as evaluating projects for consideration under the National Water Infrastructure Loan Facility, providing independent advice to the Government and delivering approved loans to the states and territories.</w:t>
      </w:r>
    </w:p>
    <w:p w:rsidR="00A67901" w:rsidRDefault="00213014" w:rsidP="00A67901">
      <w:pPr>
        <w:pStyle w:val="Heading3"/>
      </w:pPr>
      <w:r w:rsidRPr="004F1A56">
        <w:rPr>
          <w:b w:val="0"/>
          <w:smallCaps w:val="0"/>
          <w:highlight w:val="yellow"/>
        </w:rPr>
        <w:br w:type="page"/>
      </w:r>
      <w:r w:rsidR="00A67901">
        <w:lastRenderedPageBreak/>
        <w:t>3.2</w:t>
      </w:r>
      <w:r w:rsidR="00A67901">
        <w:tab/>
        <w:t>Budgeted financial statements tables</w:t>
      </w:r>
    </w:p>
    <w:p w:rsidR="00213014" w:rsidRPr="009F65FF" w:rsidRDefault="00213014" w:rsidP="00A67901">
      <w:r w:rsidRPr="009F65FF">
        <w:t>Table 3.1 Comprehensive income statement (showing net cost of services) (for the period ended 30 June)</w:t>
      </w:r>
      <w:r w:rsidRPr="009F65FF" w:rsidDel="000507C5">
        <w:t xml:space="preserve"> </w:t>
      </w:r>
    </w:p>
    <w:p w:rsidR="00213014" w:rsidRDefault="00213014" w:rsidP="00213014">
      <w:pPr>
        <w:pStyle w:val="Source"/>
      </w:pPr>
      <w:r>
        <w:fldChar w:fldCharType="begin"/>
      </w:r>
      <w:r>
        <w:instrText xml:space="preserve"> LINK Excel.Sheet.12 "\\\\Act001cl04fs07\\corporatefinancedata$\\Budget and Reporting\\Finance Branch\\Budgets\\Budget 2019-20\\PBS\\Web\\Finals for uploading\\RIC - 2019-20 PBS tables.xlsx!RIC Table 3.1!R4C1:R23C6" "" \a \p </w:instrText>
      </w:r>
      <w:r>
        <w:fldChar w:fldCharType="separate"/>
      </w:r>
      <w:r w:rsidR="00E32B57">
        <w:rPr>
          <w:noProof/>
          <w:lang w:val="en-AU" w:eastAsia="en-AU"/>
        </w:rPr>
        <w:drawing>
          <wp:inline distT="0" distB="0" distL="0" distR="0">
            <wp:extent cx="4905375" cy="2085975"/>
            <wp:effectExtent l="0" t="0" r="9525" b="9525"/>
            <wp:docPr id="95" name="Objec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05375" cy="2085975"/>
                    </a:xfrm>
                    <a:prstGeom prst="rect">
                      <a:avLst/>
                    </a:prstGeom>
                    <a:noFill/>
                    <a:ln>
                      <a:noFill/>
                    </a:ln>
                  </pic:spPr>
                </pic:pic>
              </a:graphicData>
            </a:graphic>
          </wp:inline>
        </w:drawing>
      </w:r>
      <w:r>
        <w:fldChar w:fldCharType="end"/>
      </w:r>
    </w:p>
    <w:p w:rsidR="00213014" w:rsidRPr="00213014" w:rsidRDefault="00213014" w:rsidP="00213014">
      <w:pPr>
        <w:pStyle w:val="Source"/>
        <w:ind w:left="284" w:hanging="284"/>
        <w:rPr>
          <w:color w:val="000000"/>
        </w:rPr>
      </w:pPr>
      <w:r w:rsidRPr="00213014">
        <w:rPr>
          <w:color w:val="000000"/>
        </w:rPr>
        <w:t>(a)</w:t>
      </w:r>
      <w:r w:rsidRPr="00213014">
        <w:rPr>
          <w:color w:val="000000"/>
        </w:rPr>
        <w:tab/>
        <w:t>The RIC is a corporate Commonwealth entity (CCE) under the PGPA Act and does not receive direct appropriations. Instead, this funding passes through the department to the RIC.</w:t>
      </w:r>
    </w:p>
    <w:p w:rsidR="00213014" w:rsidRDefault="00213014" w:rsidP="00213014">
      <w:pPr>
        <w:pStyle w:val="Source"/>
      </w:pPr>
    </w:p>
    <w:p w:rsidR="00213014" w:rsidRDefault="00213014" w:rsidP="00213014">
      <w:pPr>
        <w:pStyle w:val="Source"/>
      </w:pPr>
      <w:r w:rsidRPr="00E4582E">
        <w:t>Prepared on Australian Accounting Standards basis</w:t>
      </w:r>
      <w:r>
        <w:t>.</w:t>
      </w:r>
    </w:p>
    <w:p w:rsidR="00213014" w:rsidRDefault="00213014" w:rsidP="00213014">
      <w:pPr>
        <w:pStyle w:val="Source"/>
      </w:pPr>
    </w:p>
    <w:p w:rsidR="00213014" w:rsidRPr="009F65FF" w:rsidRDefault="00213014" w:rsidP="00213014">
      <w:pPr>
        <w:pStyle w:val="Heading5"/>
        <w:spacing w:after="0"/>
      </w:pPr>
      <w:r w:rsidRPr="00EE3A98">
        <w:br w:type="page"/>
      </w:r>
      <w:r w:rsidRPr="009F65FF">
        <w:lastRenderedPageBreak/>
        <w:t>Table 3.2: Budgeted departmental balance sheet (as at 30 June)</w:t>
      </w:r>
    </w:p>
    <w:p w:rsidR="00213014" w:rsidRDefault="00213014" w:rsidP="00213014">
      <w:pPr>
        <w:pStyle w:val="Source"/>
        <w:rPr>
          <w:rFonts w:cs="Arial"/>
          <w:szCs w:val="16"/>
        </w:rPr>
      </w:pPr>
      <w:r>
        <w:rPr>
          <w:rFonts w:cs="Arial"/>
          <w:szCs w:val="16"/>
        </w:rPr>
        <w:fldChar w:fldCharType="begin"/>
      </w:r>
      <w:r>
        <w:rPr>
          <w:rFonts w:cs="Arial"/>
          <w:szCs w:val="16"/>
        </w:rPr>
        <w:instrText xml:space="preserve"> LINK Excel.Sheet.12 "\\\\Act001cl04fs07\\corporatefinancedata$\\Budget and Reporting\\Finance Branch\\Budgets\\Budget 2019-20\\PBS\\Web\\Finals for uploading\\RIC - 2019-20 PBS tables.xlsx!RIC Table 3.2!R3C1:R29C6" "" \a \p </w:instrText>
      </w:r>
      <w:r>
        <w:rPr>
          <w:rFonts w:cs="Arial"/>
          <w:szCs w:val="16"/>
        </w:rPr>
        <w:fldChar w:fldCharType="separate"/>
      </w:r>
      <w:r w:rsidR="00E32B57">
        <w:rPr>
          <w:rFonts w:cs="Arial"/>
          <w:noProof/>
          <w:szCs w:val="16"/>
          <w:lang w:val="en-AU" w:eastAsia="en-AU"/>
        </w:rPr>
        <w:drawing>
          <wp:inline distT="0" distB="0" distL="0" distR="0">
            <wp:extent cx="4905375" cy="3848100"/>
            <wp:effectExtent l="0" t="0" r="9525" b="0"/>
            <wp:docPr id="96" name="Objec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905375" cy="3848100"/>
                    </a:xfrm>
                    <a:prstGeom prst="rect">
                      <a:avLst/>
                    </a:prstGeom>
                    <a:noFill/>
                    <a:ln>
                      <a:noFill/>
                    </a:ln>
                  </pic:spPr>
                </pic:pic>
              </a:graphicData>
            </a:graphic>
          </wp:inline>
        </w:drawing>
      </w:r>
      <w:r>
        <w:rPr>
          <w:rFonts w:cs="Arial"/>
          <w:szCs w:val="16"/>
        </w:rPr>
        <w:fldChar w:fldCharType="end"/>
      </w:r>
    </w:p>
    <w:p w:rsidR="00213014" w:rsidRDefault="00213014" w:rsidP="00213014">
      <w:pPr>
        <w:pStyle w:val="Source"/>
        <w:rPr>
          <w:rFonts w:cs="Arial"/>
          <w:szCs w:val="16"/>
        </w:rPr>
      </w:pPr>
      <w:r>
        <w:rPr>
          <w:rFonts w:cs="Arial"/>
          <w:szCs w:val="16"/>
        </w:rPr>
        <w:t>*</w:t>
      </w:r>
      <w:r w:rsidRPr="00A04C0F">
        <w:rPr>
          <w:rFonts w:cs="Arial"/>
          <w:szCs w:val="16"/>
        </w:rPr>
        <w:t>'Equity' is the residual interest in assets after deduction of liabilities.</w:t>
      </w:r>
    </w:p>
    <w:p w:rsidR="00213014" w:rsidRDefault="00213014" w:rsidP="00213014">
      <w:pPr>
        <w:pStyle w:val="Source"/>
      </w:pPr>
    </w:p>
    <w:p w:rsidR="00213014" w:rsidRDefault="00213014" w:rsidP="00213014">
      <w:pPr>
        <w:pStyle w:val="Source"/>
      </w:pPr>
      <w:r w:rsidRPr="00E4582E">
        <w:t>Prepared on Australian Accounting Standards basis</w:t>
      </w:r>
      <w:r>
        <w:t>.</w:t>
      </w:r>
    </w:p>
    <w:p w:rsidR="00213014" w:rsidRPr="00A04C0F" w:rsidRDefault="00213014" w:rsidP="00213014">
      <w:pPr>
        <w:pStyle w:val="NoSpacing"/>
        <w:rPr>
          <w:rFonts w:ascii="Arial" w:hAnsi="Arial" w:cs="Arial"/>
          <w:sz w:val="16"/>
          <w:szCs w:val="16"/>
        </w:rPr>
      </w:pPr>
    </w:p>
    <w:p w:rsidR="00213014" w:rsidRPr="009F65FF" w:rsidRDefault="00213014" w:rsidP="00213014">
      <w:pPr>
        <w:pStyle w:val="Heading5"/>
        <w:spacing w:after="0"/>
      </w:pPr>
      <w:r>
        <w:br w:type="page"/>
      </w:r>
      <w:r w:rsidRPr="009F65FF">
        <w:lastRenderedPageBreak/>
        <w:t>Table 3.3: Departmental statement of changes in equity—summary of movement (Budget year 201</w:t>
      </w:r>
      <w:r>
        <w:t>9</w:t>
      </w:r>
      <w:r w:rsidRPr="009F65FF">
        <w:t>–</w:t>
      </w:r>
      <w:r>
        <w:t>20</w:t>
      </w:r>
      <w:r w:rsidRPr="009F65FF">
        <w:t>)</w:t>
      </w:r>
    </w:p>
    <w:p w:rsidR="00213014" w:rsidRDefault="00213014" w:rsidP="00213014">
      <w:pPr>
        <w:pStyle w:val="Source"/>
      </w:pPr>
      <w:r>
        <w:fldChar w:fldCharType="begin"/>
      </w:r>
      <w:r>
        <w:instrText xml:space="preserve"> LINK Excel.Sheet.12 "\\\\Act001cl04fs07\\corporatefinancedata$\\Budget and Reporting\\Finance Branch\\Budgets\\Budget 2019-20\\PBS\\Web\\Finals for uploading\\RIC - 2019-20 PBS tables.xlsx!RIC Table 3.3!R3C1:R16C4" "" \a \p </w:instrText>
      </w:r>
      <w:r>
        <w:fldChar w:fldCharType="separate"/>
      </w:r>
      <w:r w:rsidR="00E32B57">
        <w:rPr>
          <w:noProof/>
          <w:lang w:val="en-AU" w:eastAsia="en-AU"/>
        </w:rPr>
        <w:drawing>
          <wp:inline distT="0" distB="0" distL="0" distR="0">
            <wp:extent cx="4943475" cy="1533525"/>
            <wp:effectExtent l="0" t="0" r="9525" b="9525"/>
            <wp:docPr id="97" name="Objec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943475" cy="1533525"/>
                    </a:xfrm>
                    <a:prstGeom prst="rect">
                      <a:avLst/>
                    </a:prstGeom>
                    <a:noFill/>
                    <a:ln>
                      <a:noFill/>
                    </a:ln>
                  </pic:spPr>
                </pic:pic>
              </a:graphicData>
            </a:graphic>
          </wp:inline>
        </w:drawing>
      </w:r>
      <w:r>
        <w:fldChar w:fldCharType="end"/>
      </w:r>
    </w:p>
    <w:p w:rsidR="00213014" w:rsidRDefault="00213014" w:rsidP="00213014">
      <w:pPr>
        <w:pStyle w:val="Source"/>
      </w:pPr>
      <w:r w:rsidRPr="00E4582E">
        <w:t>Prepared on Australian Accounting Standards basis</w:t>
      </w:r>
      <w:r>
        <w:t>.</w:t>
      </w:r>
    </w:p>
    <w:p w:rsidR="00213014" w:rsidRDefault="00213014" w:rsidP="00213014">
      <w:pPr>
        <w:pStyle w:val="Source"/>
      </w:pPr>
    </w:p>
    <w:p w:rsidR="00213014" w:rsidRPr="009F65FF" w:rsidRDefault="00213014" w:rsidP="00213014">
      <w:pPr>
        <w:pStyle w:val="Heading5"/>
        <w:spacing w:after="0"/>
      </w:pPr>
      <w:r>
        <w:br w:type="page"/>
      </w:r>
      <w:r w:rsidRPr="009F65FF">
        <w:lastRenderedPageBreak/>
        <w:t xml:space="preserve">Table 3.4: Budgeted departmental statement of cash flows (for the period </w:t>
      </w:r>
      <w:r w:rsidRPr="009F65FF">
        <w:br/>
        <w:t>ended 30 June)</w:t>
      </w:r>
    </w:p>
    <w:p w:rsidR="00213014" w:rsidRDefault="00213014" w:rsidP="00213014">
      <w:pPr>
        <w:pStyle w:val="Source"/>
      </w:pPr>
      <w:r>
        <w:fldChar w:fldCharType="begin"/>
      </w:r>
      <w:r>
        <w:instrText xml:space="preserve"> LINK Excel.Sheet.12 "\\\\Act001cl04fs07\\corporatefinancedata$\\Budget and Reporting\\Finance Branch\\Budgets\\Budget 2019-20\\PBS\\Web\\Finals for uploading\\RIC - 2019-20 PBS tables.xlsx!RIC Table 3.4!R3C1:R32C6" "" \a \p </w:instrText>
      </w:r>
      <w:r>
        <w:fldChar w:fldCharType="separate"/>
      </w:r>
      <w:r w:rsidR="00E32B57">
        <w:rPr>
          <w:noProof/>
          <w:lang w:val="en-AU" w:eastAsia="en-AU"/>
        </w:rPr>
        <w:drawing>
          <wp:inline distT="0" distB="0" distL="0" distR="0">
            <wp:extent cx="4905375" cy="4276725"/>
            <wp:effectExtent l="0" t="0" r="9525" b="9525"/>
            <wp:docPr id="98" name="Objec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905375" cy="4276725"/>
                    </a:xfrm>
                    <a:prstGeom prst="rect">
                      <a:avLst/>
                    </a:prstGeom>
                    <a:noFill/>
                    <a:ln>
                      <a:noFill/>
                    </a:ln>
                  </pic:spPr>
                </pic:pic>
              </a:graphicData>
            </a:graphic>
          </wp:inline>
        </w:drawing>
      </w:r>
      <w:r>
        <w:fldChar w:fldCharType="end"/>
      </w:r>
    </w:p>
    <w:p w:rsidR="00213014" w:rsidRDefault="00213014" w:rsidP="00213014">
      <w:pPr>
        <w:pStyle w:val="Source"/>
      </w:pPr>
      <w:r w:rsidRPr="00E4582E">
        <w:t>Prepared on Australian Accounting Standards basis</w:t>
      </w:r>
      <w:r>
        <w:t>.</w:t>
      </w:r>
    </w:p>
    <w:p w:rsidR="00213014" w:rsidRPr="00A04C0F" w:rsidRDefault="00213014" w:rsidP="00213014">
      <w:pPr>
        <w:pStyle w:val="NoSpacing"/>
        <w:rPr>
          <w:rFonts w:ascii="Arial" w:hAnsi="Arial" w:cs="Arial"/>
          <w:sz w:val="16"/>
          <w:szCs w:val="16"/>
        </w:rPr>
      </w:pPr>
    </w:p>
    <w:p w:rsidR="00213014" w:rsidRPr="009F65FF" w:rsidRDefault="00213014" w:rsidP="00213014">
      <w:pPr>
        <w:pStyle w:val="Heading5"/>
        <w:spacing w:after="0"/>
      </w:pPr>
      <w:r>
        <w:br w:type="page"/>
      </w:r>
      <w:r w:rsidRPr="009F65FF">
        <w:lastRenderedPageBreak/>
        <w:t>Table 3.5: Departmental capital budget statement (for the period ended 30 June)</w:t>
      </w:r>
    </w:p>
    <w:p w:rsidR="00213014" w:rsidRDefault="00213014" w:rsidP="00213014">
      <w:pPr>
        <w:pStyle w:val="Source"/>
      </w:pPr>
      <w:r>
        <w:fldChar w:fldCharType="begin"/>
      </w:r>
      <w:r>
        <w:instrText xml:space="preserve"> LINK Excel.Sheet.12 "\\\\Act001cl04fs07\\corporatefinancedata$\\Budget and Reporting\\Finance Branch\\Budgets\\Budget 2019-20\\PBS\\Web\\Finals for uploading\\RIC - 2019-20 PBS tables.xlsx!RIC Table 3.5!R3C1:R15C6" "" \a \p </w:instrText>
      </w:r>
      <w:r>
        <w:fldChar w:fldCharType="separate"/>
      </w:r>
      <w:r w:rsidR="00E32B57">
        <w:rPr>
          <w:noProof/>
          <w:lang w:val="en-AU" w:eastAsia="en-AU"/>
        </w:rPr>
        <w:drawing>
          <wp:inline distT="0" distB="0" distL="0" distR="0">
            <wp:extent cx="4886325" cy="2495550"/>
            <wp:effectExtent l="0" t="0" r="9525" b="0"/>
            <wp:docPr id="99" name="Objec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86325" cy="2495550"/>
                    </a:xfrm>
                    <a:prstGeom prst="rect">
                      <a:avLst/>
                    </a:prstGeom>
                    <a:noFill/>
                    <a:ln>
                      <a:noFill/>
                    </a:ln>
                  </pic:spPr>
                </pic:pic>
              </a:graphicData>
            </a:graphic>
          </wp:inline>
        </w:drawing>
      </w:r>
      <w:r>
        <w:fldChar w:fldCharType="end"/>
      </w:r>
    </w:p>
    <w:p w:rsidR="00213014" w:rsidRDefault="00213014" w:rsidP="00213014">
      <w:pPr>
        <w:pStyle w:val="NoSpacing"/>
        <w:tabs>
          <w:tab w:val="left" w:pos="284"/>
        </w:tabs>
        <w:rPr>
          <w:rFonts w:ascii="Arial" w:hAnsi="Arial"/>
          <w:sz w:val="16"/>
        </w:rPr>
      </w:pPr>
    </w:p>
    <w:p w:rsidR="00213014" w:rsidRPr="00B01474" w:rsidRDefault="00213014" w:rsidP="00213014">
      <w:pPr>
        <w:pStyle w:val="NoSpacing"/>
        <w:tabs>
          <w:tab w:val="left" w:pos="284"/>
        </w:tabs>
        <w:rPr>
          <w:rFonts w:ascii="Arial" w:hAnsi="Arial"/>
          <w:sz w:val="16"/>
        </w:rPr>
      </w:pPr>
      <w:r w:rsidRPr="00B01474">
        <w:rPr>
          <w:rFonts w:ascii="Arial" w:hAnsi="Arial"/>
          <w:sz w:val="16"/>
        </w:rPr>
        <w:t>Consistent with information contained in the Statement of Asset Movements and the Budgeted Statement of Cash Flows.</w:t>
      </w:r>
    </w:p>
    <w:p w:rsidR="00213014" w:rsidRDefault="00213014" w:rsidP="00213014">
      <w:pPr>
        <w:pStyle w:val="Source"/>
      </w:pPr>
    </w:p>
    <w:p w:rsidR="00213014" w:rsidRDefault="00213014" w:rsidP="00213014">
      <w:pPr>
        <w:pStyle w:val="Source"/>
      </w:pPr>
      <w:r w:rsidRPr="00E4582E">
        <w:t>Prepared on Australian Accounting Standards basis</w:t>
      </w:r>
      <w:r>
        <w:t>.</w:t>
      </w:r>
    </w:p>
    <w:p w:rsidR="00213014" w:rsidRDefault="00213014" w:rsidP="00213014">
      <w:pPr>
        <w:pStyle w:val="NoSpacing"/>
      </w:pPr>
    </w:p>
    <w:p w:rsidR="00213014" w:rsidRDefault="00213014" w:rsidP="00213014">
      <w:pPr>
        <w:spacing w:after="0" w:line="240" w:lineRule="auto"/>
        <w:jc w:val="left"/>
      </w:pPr>
      <w:r>
        <w:br w:type="page"/>
      </w:r>
    </w:p>
    <w:p w:rsidR="00213014" w:rsidRPr="009F65FF" w:rsidRDefault="00213014" w:rsidP="00213014">
      <w:pPr>
        <w:pStyle w:val="Heading5"/>
        <w:spacing w:after="0"/>
      </w:pPr>
      <w:r w:rsidRPr="009F65FF">
        <w:t>Table 3.6: Statement of asset movements (Budget year 201</w:t>
      </w:r>
      <w:r>
        <w:t>9</w:t>
      </w:r>
      <w:r w:rsidRPr="009F65FF">
        <w:t>–</w:t>
      </w:r>
      <w:r>
        <w:t>20</w:t>
      </w:r>
      <w:r w:rsidRPr="009F65FF">
        <w:t>)</w:t>
      </w:r>
    </w:p>
    <w:p w:rsidR="00213014" w:rsidRDefault="00213014" w:rsidP="00213014">
      <w:pPr>
        <w:pStyle w:val="Source"/>
      </w:pPr>
    </w:p>
    <w:p w:rsidR="00213014" w:rsidRPr="004F1A56" w:rsidRDefault="00213014" w:rsidP="00213014">
      <w:pPr>
        <w:tabs>
          <w:tab w:val="left" w:pos="284"/>
        </w:tabs>
        <w:spacing w:line="240" w:lineRule="auto"/>
        <w:rPr>
          <w:rFonts w:ascii="Arial" w:hAnsi="Arial" w:cs="Arial"/>
          <w:b/>
        </w:rPr>
      </w:pPr>
      <w:r w:rsidRPr="004F1A56">
        <w:t>The statement of asset movements (Budget year 201</w:t>
      </w:r>
      <w:r>
        <w:t>9</w:t>
      </w:r>
      <w:r w:rsidRPr="004F1A56">
        <w:t>–</w:t>
      </w:r>
      <w:r>
        <w:t>20</w:t>
      </w:r>
      <w:r w:rsidRPr="004F1A56">
        <w:t>) does not apply to the RIC for this Budget update.</w:t>
      </w:r>
    </w:p>
    <w:p w:rsidR="00213014" w:rsidRPr="009F65FF" w:rsidRDefault="00213014" w:rsidP="00213014">
      <w:pPr>
        <w:pStyle w:val="Heading5"/>
        <w:spacing w:after="0"/>
      </w:pPr>
      <w:r w:rsidRPr="009F65FF">
        <w:t>Table 3.7: Schedule of budgeted income and expenses administered on behalf of Government (for the period ended 30 June)</w:t>
      </w:r>
    </w:p>
    <w:p w:rsidR="00213014" w:rsidRPr="004F1A56" w:rsidRDefault="00213014" w:rsidP="00213014">
      <w:pPr>
        <w:pStyle w:val="Source"/>
      </w:pPr>
    </w:p>
    <w:p w:rsidR="00213014" w:rsidRPr="004F1A56" w:rsidRDefault="00213014" w:rsidP="00213014">
      <w:pPr>
        <w:spacing w:line="240" w:lineRule="auto"/>
        <w:jc w:val="left"/>
        <w:rPr>
          <w:rFonts w:ascii="Arial" w:hAnsi="Arial" w:cs="Arial"/>
          <w:b/>
        </w:rPr>
      </w:pPr>
      <w:r w:rsidRPr="004F1A56">
        <w:t>The schedule of budgeted income and expenses administered on behalf of Government does not apply to the RIC.</w:t>
      </w:r>
    </w:p>
    <w:p w:rsidR="00213014" w:rsidRPr="009F65FF" w:rsidRDefault="00213014" w:rsidP="00213014">
      <w:pPr>
        <w:pStyle w:val="Heading5"/>
        <w:spacing w:after="0"/>
      </w:pPr>
      <w:r w:rsidRPr="009F65FF">
        <w:t>Table 3.8: Schedule of budgeted assets and liabilities administered on behalf of Government (as at 30 June)</w:t>
      </w:r>
    </w:p>
    <w:p w:rsidR="00213014" w:rsidRPr="004F1A56" w:rsidRDefault="00213014" w:rsidP="00213014">
      <w:pPr>
        <w:pStyle w:val="Source"/>
      </w:pPr>
    </w:p>
    <w:p w:rsidR="00213014" w:rsidRPr="004F1A56" w:rsidRDefault="00213014" w:rsidP="00213014">
      <w:pPr>
        <w:spacing w:line="240" w:lineRule="auto"/>
        <w:jc w:val="left"/>
      </w:pPr>
      <w:r w:rsidRPr="004F1A56">
        <w:t>The schedule of budgeted assets and liabilities administered on behalf of Government does not apply to the RIC.</w:t>
      </w:r>
    </w:p>
    <w:p w:rsidR="00213014" w:rsidRPr="009F65FF" w:rsidRDefault="00213014" w:rsidP="00213014">
      <w:pPr>
        <w:pStyle w:val="Heading5"/>
        <w:spacing w:after="0"/>
      </w:pPr>
      <w:r w:rsidRPr="009F65FF">
        <w:t xml:space="preserve">Table 3.9: Schedule of budgeted administered cash flows (for the period </w:t>
      </w:r>
      <w:r w:rsidRPr="009F65FF">
        <w:br/>
        <w:t>ended 30 June)</w:t>
      </w:r>
    </w:p>
    <w:p w:rsidR="00213014" w:rsidRPr="004F1A56" w:rsidRDefault="00213014" w:rsidP="00213014">
      <w:pPr>
        <w:pStyle w:val="Source"/>
      </w:pPr>
    </w:p>
    <w:p w:rsidR="00213014" w:rsidRDefault="00213014" w:rsidP="00213014">
      <w:pPr>
        <w:spacing w:line="240" w:lineRule="auto"/>
        <w:jc w:val="left"/>
      </w:pPr>
      <w:r w:rsidRPr="004F1A56">
        <w:t>The schedule of budgeted administered cash flows on behalf of Government does not apply to the RIC.</w:t>
      </w:r>
    </w:p>
    <w:p w:rsidR="00213014" w:rsidRDefault="00213014" w:rsidP="00213014">
      <w:pPr>
        <w:pStyle w:val="NoSpacing"/>
        <w:sectPr w:rsidR="00213014" w:rsidSect="00213014">
          <w:headerReference w:type="first" r:id="rId344"/>
          <w:pgSz w:w="11906" w:h="16838" w:code="9"/>
          <w:pgMar w:top="2466" w:right="2098" w:bottom="2466" w:left="2098" w:header="1899" w:footer="1899" w:gutter="0"/>
          <w:cols w:space="708"/>
          <w:titlePg/>
          <w:docGrid w:linePitch="360"/>
        </w:sectPr>
      </w:pPr>
    </w:p>
    <w:p w:rsidR="00213014" w:rsidRPr="003458E0" w:rsidRDefault="00213014" w:rsidP="00213014">
      <w:pPr>
        <w:pStyle w:val="NoSpacing"/>
      </w:pPr>
    </w:p>
    <w:p w:rsidR="00213014" w:rsidRDefault="00213014" w:rsidP="00D773B5">
      <w:pPr>
        <w:pStyle w:val="NoSpacing"/>
        <w:rPr>
          <w:rFonts w:ascii="Arial" w:hAnsi="Arial"/>
          <w:sz w:val="16"/>
        </w:rPr>
        <w:sectPr w:rsidR="00213014" w:rsidSect="00213014">
          <w:headerReference w:type="first" r:id="rId345"/>
          <w:footerReference w:type="first" r:id="rId346"/>
          <w:pgSz w:w="11906" w:h="16838" w:code="9"/>
          <w:pgMar w:top="2466" w:right="2098" w:bottom="2466" w:left="2098" w:header="1899" w:footer="1899" w:gutter="0"/>
          <w:cols w:space="708"/>
          <w:titlePg/>
          <w:docGrid w:linePitch="360"/>
        </w:sectPr>
      </w:pPr>
    </w:p>
    <w:p w:rsidR="00213014" w:rsidRPr="006C546E" w:rsidRDefault="00213014" w:rsidP="00213014">
      <w:pPr>
        <w:pStyle w:val="Heading1"/>
        <w:rPr>
          <w:lang w:val="en-GB"/>
        </w:rPr>
      </w:pPr>
      <w:r w:rsidRPr="006C546E">
        <w:rPr>
          <w:lang w:val="en-GB"/>
        </w:rPr>
        <w:lastRenderedPageBreak/>
        <w:t>Wine Australia</w:t>
      </w:r>
    </w:p>
    <w:p w:rsidR="00213014" w:rsidRPr="0054660B" w:rsidRDefault="00213014" w:rsidP="00213014">
      <w:pPr>
        <w:pStyle w:val="TOC3"/>
        <w:rPr>
          <w:rStyle w:val="Hyperlink"/>
          <w:rFonts w:ascii="Arial Bold" w:hAnsi="Arial Bold"/>
          <w:caps/>
          <w:color w:val="000000"/>
          <w:u w:val="none"/>
        </w:rPr>
      </w:pPr>
      <w:r w:rsidRPr="0054660B">
        <w:rPr>
          <w:rStyle w:val="Hyperlink"/>
          <w:rFonts w:ascii="Arial Bold" w:hAnsi="Arial Bold"/>
          <w:caps/>
          <w:color w:val="000000"/>
          <w:u w:val="none"/>
        </w:rPr>
        <w:t>Section 1: Entity overview and resources</w:t>
      </w:r>
      <w:r w:rsidRPr="0054660B">
        <w:rPr>
          <w:rStyle w:val="Hyperlink"/>
          <w:rFonts w:ascii="Arial Bold" w:hAnsi="Arial Bold"/>
          <w:caps/>
          <w:color w:val="000000"/>
          <w:u w:val="none"/>
        </w:rPr>
        <w:tab/>
      </w:r>
      <w:r>
        <w:rPr>
          <w:rStyle w:val="Hyperlink"/>
          <w:rFonts w:ascii="Arial Bold" w:hAnsi="Arial Bold"/>
          <w:caps/>
          <w:color w:val="000000"/>
          <w:u w:val="none"/>
        </w:rPr>
        <w:t>203</w:t>
      </w:r>
    </w:p>
    <w:p w:rsidR="00213014" w:rsidRPr="005E69AA" w:rsidRDefault="00213014" w:rsidP="00213014">
      <w:pPr>
        <w:pStyle w:val="TOC4"/>
        <w:tabs>
          <w:tab w:val="left" w:pos="800"/>
        </w:tabs>
        <w:rPr>
          <w:rFonts w:ascii="Times New Roman" w:hAnsi="Times New Roman"/>
          <w:noProof/>
          <w:sz w:val="24"/>
          <w:szCs w:val="24"/>
        </w:rPr>
      </w:pPr>
      <w:r w:rsidRPr="005E69AA">
        <w:rPr>
          <w:noProof/>
        </w:rPr>
        <w:t>1.1</w:t>
      </w:r>
      <w:r w:rsidRPr="005E69AA">
        <w:rPr>
          <w:rFonts w:ascii="Times New Roman" w:hAnsi="Times New Roman"/>
          <w:noProof/>
          <w:sz w:val="24"/>
          <w:szCs w:val="24"/>
        </w:rPr>
        <w:tab/>
      </w:r>
      <w:r w:rsidRPr="005E69AA">
        <w:rPr>
          <w:noProof/>
        </w:rPr>
        <w:t xml:space="preserve">Strategic </w:t>
      </w:r>
      <w:r>
        <w:rPr>
          <w:noProof/>
        </w:rPr>
        <w:t>direction statement</w:t>
      </w:r>
      <w:r w:rsidRPr="005E69AA">
        <w:rPr>
          <w:noProof/>
        </w:rPr>
        <w:tab/>
      </w:r>
      <w:r>
        <w:rPr>
          <w:noProof/>
        </w:rPr>
        <w:t>203</w:t>
      </w:r>
    </w:p>
    <w:p w:rsidR="00213014" w:rsidRPr="005E69AA" w:rsidRDefault="00213014" w:rsidP="00213014">
      <w:pPr>
        <w:pStyle w:val="TOC4"/>
        <w:tabs>
          <w:tab w:val="left" w:pos="800"/>
        </w:tabs>
        <w:rPr>
          <w:rFonts w:ascii="Times New Roman" w:hAnsi="Times New Roman"/>
          <w:noProof/>
          <w:sz w:val="24"/>
          <w:szCs w:val="24"/>
        </w:rPr>
      </w:pPr>
      <w:r w:rsidRPr="005E69AA">
        <w:rPr>
          <w:noProof/>
        </w:rPr>
        <w:t>1.2</w:t>
      </w:r>
      <w:r w:rsidRPr="005E69AA">
        <w:rPr>
          <w:rFonts w:ascii="Times New Roman" w:hAnsi="Times New Roman"/>
          <w:noProof/>
          <w:sz w:val="24"/>
          <w:szCs w:val="24"/>
        </w:rPr>
        <w:tab/>
      </w:r>
      <w:r w:rsidRPr="00CA4EBF">
        <w:rPr>
          <w:noProof/>
        </w:rPr>
        <w:t>Entity</w:t>
      </w:r>
      <w:r w:rsidRPr="005E69AA">
        <w:rPr>
          <w:noProof/>
        </w:rPr>
        <w:t xml:space="preserve"> </w:t>
      </w:r>
      <w:r>
        <w:rPr>
          <w:noProof/>
        </w:rPr>
        <w:t>r</w:t>
      </w:r>
      <w:r w:rsidRPr="005E69AA">
        <w:rPr>
          <w:noProof/>
        </w:rPr>
        <w:t xml:space="preserve">esource </w:t>
      </w:r>
      <w:r>
        <w:rPr>
          <w:noProof/>
        </w:rPr>
        <w:t>s</w:t>
      </w:r>
      <w:r w:rsidRPr="005E69AA">
        <w:rPr>
          <w:noProof/>
        </w:rPr>
        <w:t>tatement</w:t>
      </w:r>
      <w:r w:rsidRPr="005E69AA">
        <w:rPr>
          <w:noProof/>
        </w:rPr>
        <w:tab/>
      </w:r>
      <w:r>
        <w:rPr>
          <w:noProof/>
        </w:rPr>
        <w:t>206</w:t>
      </w:r>
    </w:p>
    <w:p w:rsidR="00213014" w:rsidRPr="005E69AA" w:rsidRDefault="00213014" w:rsidP="00213014">
      <w:pPr>
        <w:pStyle w:val="TOC4"/>
        <w:tabs>
          <w:tab w:val="left" w:pos="800"/>
        </w:tabs>
        <w:rPr>
          <w:noProof/>
        </w:rPr>
      </w:pPr>
      <w:r w:rsidRPr="005E69AA">
        <w:rPr>
          <w:noProof/>
        </w:rPr>
        <w:t>1.3</w:t>
      </w:r>
      <w:r w:rsidRPr="005E69AA">
        <w:rPr>
          <w:rFonts w:ascii="Times New Roman" w:hAnsi="Times New Roman"/>
          <w:noProof/>
          <w:sz w:val="24"/>
          <w:szCs w:val="24"/>
        </w:rPr>
        <w:tab/>
      </w:r>
      <w:r w:rsidRPr="005E69AA">
        <w:rPr>
          <w:noProof/>
        </w:rPr>
        <w:t xml:space="preserve">Budget </w:t>
      </w:r>
      <w:r>
        <w:rPr>
          <w:noProof/>
        </w:rPr>
        <w:t>m</w:t>
      </w:r>
      <w:r w:rsidRPr="005E69AA">
        <w:rPr>
          <w:noProof/>
        </w:rPr>
        <w:t>easures</w:t>
      </w:r>
      <w:r w:rsidRPr="005E69AA">
        <w:rPr>
          <w:noProof/>
        </w:rPr>
        <w:tab/>
      </w:r>
      <w:r>
        <w:rPr>
          <w:noProof/>
        </w:rPr>
        <w:t>207</w:t>
      </w:r>
    </w:p>
    <w:p w:rsidR="00213014" w:rsidRPr="0054660B" w:rsidRDefault="00213014" w:rsidP="00213014">
      <w:pPr>
        <w:pStyle w:val="TOC3"/>
        <w:rPr>
          <w:rStyle w:val="Hyperlink"/>
          <w:rFonts w:ascii="Arial Bold" w:hAnsi="Arial Bold"/>
          <w:caps/>
          <w:color w:val="000000"/>
          <w:u w:val="none"/>
        </w:rPr>
      </w:pPr>
      <w:r w:rsidRPr="0054660B">
        <w:rPr>
          <w:rStyle w:val="Hyperlink"/>
          <w:rFonts w:ascii="Arial Bold" w:hAnsi="Arial Bold"/>
          <w:caps/>
          <w:color w:val="000000"/>
          <w:u w:val="none"/>
        </w:rPr>
        <w:t>Section 2: Outcomes and planned performance</w:t>
      </w:r>
      <w:r w:rsidRPr="0054660B">
        <w:rPr>
          <w:rStyle w:val="Hyperlink"/>
          <w:rFonts w:ascii="Arial Bold" w:hAnsi="Arial Bold"/>
          <w:caps/>
          <w:color w:val="000000"/>
          <w:u w:val="none"/>
        </w:rPr>
        <w:tab/>
      </w:r>
      <w:r>
        <w:rPr>
          <w:rStyle w:val="Hyperlink"/>
          <w:rFonts w:ascii="Arial Bold" w:hAnsi="Arial Bold"/>
          <w:caps/>
          <w:color w:val="000000"/>
          <w:u w:val="none"/>
        </w:rPr>
        <w:t>208</w:t>
      </w:r>
    </w:p>
    <w:p w:rsidR="00213014" w:rsidRPr="005E69AA" w:rsidRDefault="00213014" w:rsidP="00213014">
      <w:pPr>
        <w:pStyle w:val="TOC4"/>
        <w:tabs>
          <w:tab w:val="left" w:pos="800"/>
        </w:tabs>
        <w:rPr>
          <w:rFonts w:ascii="Times New Roman" w:hAnsi="Times New Roman"/>
          <w:noProof/>
          <w:sz w:val="24"/>
          <w:szCs w:val="24"/>
        </w:rPr>
      </w:pPr>
      <w:r w:rsidRPr="005E69AA">
        <w:rPr>
          <w:noProof/>
        </w:rPr>
        <w:t>2.1</w:t>
      </w:r>
      <w:r w:rsidRPr="005E69AA">
        <w:rPr>
          <w:rFonts w:ascii="Times New Roman" w:hAnsi="Times New Roman"/>
          <w:noProof/>
          <w:sz w:val="24"/>
          <w:szCs w:val="24"/>
        </w:rPr>
        <w:tab/>
      </w:r>
      <w:r w:rsidRPr="00BC74DE">
        <w:rPr>
          <w:noProof/>
        </w:rPr>
        <w:t>Budgeted</w:t>
      </w:r>
      <w:r>
        <w:rPr>
          <w:noProof/>
        </w:rPr>
        <w:t xml:space="preserve"> expenses and performance for Outcome 1</w:t>
      </w:r>
      <w:r w:rsidRPr="005E69AA">
        <w:rPr>
          <w:noProof/>
        </w:rPr>
        <w:tab/>
      </w:r>
      <w:r>
        <w:rPr>
          <w:noProof/>
        </w:rPr>
        <w:t>209</w:t>
      </w:r>
    </w:p>
    <w:p w:rsidR="00213014" w:rsidRPr="0054660B" w:rsidRDefault="00213014" w:rsidP="00213014">
      <w:pPr>
        <w:pStyle w:val="TOC3"/>
        <w:rPr>
          <w:rStyle w:val="Hyperlink"/>
          <w:rFonts w:ascii="Arial Bold" w:hAnsi="Arial Bold"/>
          <w:caps/>
          <w:color w:val="000000"/>
          <w:u w:val="none"/>
        </w:rPr>
      </w:pPr>
      <w:r w:rsidRPr="0054660B">
        <w:rPr>
          <w:rStyle w:val="Hyperlink"/>
          <w:rFonts w:ascii="Arial Bold" w:hAnsi="Arial Bold"/>
          <w:caps/>
          <w:color w:val="000000"/>
          <w:u w:val="none"/>
        </w:rPr>
        <w:t>Section 3: Budgeted financial statements</w:t>
      </w:r>
      <w:r w:rsidRPr="0054660B">
        <w:rPr>
          <w:rStyle w:val="Hyperlink"/>
          <w:rFonts w:ascii="Arial Bold" w:hAnsi="Arial Bold"/>
          <w:caps/>
          <w:color w:val="000000"/>
          <w:u w:val="none"/>
        </w:rPr>
        <w:tab/>
      </w:r>
      <w:r>
        <w:rPr>
          <w:rStyle w:val="Hyperlink"/>
          <w:rFonts w:ascii="Arial Bold" w:hAnsi="Arial Bold"/>
          <w:caps/>
          <w:color w:val="000000"/>
          <w:u w:val="none"/>
        </w:rPr>
        <w:t>215</w:t>
      </w:r>
    </w:p>
    <w:p w:rsidR="00213014" w:rsidRPr="005E69AA" w:rsidRDefault="00213014" w:rsidP="00213014">
      <w:pPr>
        <w:pStyle w:val="TOC4"/>
        <w:tabs>
          <w:tab w:val="left" w:pos="800"/>
        </w:tabs>
        <w:rPr>
          <w:noProof/>
        </w:rPr>
      </w:pPr>
      <w:r w:rsidRPr="005E69AA">
        <w:rPr>
          <w:noProof/>
        </w:rPr>
        <w:t>3.1</w:t>
      </w:r>
      <w:r w:rsidRPr="005E69AA">
        <w:rPr>
          <w:rFonts w:ascii="Times New Roman" w:hAnsi="Times New Roman"/>
          <w:noProof/>
          <w:sz w:val="24"/>
          <w:szCs w:val="24"/>
        </w:rPr>
        <w:tab/>
      </w:r>
      <w:r w:rsidRPr="000E61B1">
        <w:rPr>
          <w:noProof/>
        </w:rPr>
        <w:t>Budgeted financial statements</w:t>
      </w:r>
      <w:r w:rsidRPr="005E69AA">
        <w:rPr>
          <w:noProof/>
        </w:rPr>
        <w:tab/>
      </w:r>
      <w:r>
        <w:rPr>
          <w:noProof/>
        </w:rPr>
        <w:t>216</w:t>
      </w:r>
    </w:p>
    <w:p w:rsidR="00213014" w:rsidRDefault="00213014" w:rsidP="00213014"/>
    <w:p w:rsidR="00213014" w:rsidRDefault="00213014" w:rsidP="00213014">
      <w:pPr>
        <w:sectPr w:rsidR="00213014" w:rsidSect="00213014">
          <w:headerReference w:type="even" r:id="rId347"/>
          <w:headerReference w:type="default" r:id="rId348"/>
          <w:footerReference w:type="even" r:id="rId349"/>
          <w:footerReference w:type="default" r:id="rId350"/>
          <w:headerReference w:type="first" r:id="rId351"/>
          <w:footerReference w:type="first" r:id="rId352"/>
          <w:pgSz w:w="11906" w:h="16838" w:code="9"/>
          <w:pgMar w:top="2466" w:right="2098" w:bottom="2466" w:left="2098" w:header="1899" w:footer="1899" w:gutter="0"/>
          <w:pgNumType w:start="201"/>
          <w:cols w:space="708"/>
          <w:titlePg/>
          <w:docGrid w:linePitch="360"/>
        </w:sectPr>
      </w:pPr>
    </w:p>
    <w:p w:rsidR="00213014" w:rsidRDefault="00213014" w:rsidP="00213014">
      <w:pPr>
        <w:pStyle w:val="Heading1"/>
        <w:sectPr w:rsidR="00213014" w:rsidSect="00213014">
          <w:headerReference w:type="even" r:id="rId353"/>
          <w:headerReference w:type="default" r:id="rId354"/>
          <w:footerReference w:type="first" r:id="rId355"/>
          <w:pgSz w:w="11906" w:h="16838" w:code="9"/>
          <w:pgMar w:top="2466" w:right="2098" w:bottom="2466" w:left="2098" w:header="1899" w:footer="1899" w:gutter="0"/>
          <w:cols w:space="708"/>
          <w:titlePg/>
          <w:docGrid w:linePitch="360"/>
        </w:sectPr>
      </w:pPr>
    </w:p>
    <w:p w:rsidR="00213014" w:rsidRDefault="00213014" w:rsidP="00213014">
      <w:pPr>
        <w:pStyle w:val="ContentsHeading"/>
      </w:pPr>
      <w:r>
        <w:lastRenderedPageBreak/>
        <w:t>Wine Australia</w:t>
      </w:r>
    </w:p>
    <w:p w:rsidR="00213014" w:rsidRDefault="00213014" w:rsidP="00213014">
      <w:pPr>
        <w:pStyle w:val="Heading2"/>
      </w:pPr>
      <w:r>
        <w:t>Section 1: Entity overview and resources</w:t>
      </w:r>
    </w:p>
    <w:p w:rsidR="00213014" w:rsidRDefault="00213014" w:rsidP="00213014">
      <w:pPr>
        <w:pStyle w:val="Heading3"/>
      </w:pPr>
      <w:r>
        <w:t>1.1</w:t>
      </w:r>
      <w:r>
        <w:tab/>
        <w:t>Strategic direction statement</w:t>
      </w:r>
    </w:p>
    <w:p w:rsidR="00213014" w:rsidRDefault="00213014" w:rsidP="00213014">
      <w:pPr>
        <w:spacing w:before="240"/>
      </w:pPr>
      <w:r>
        <w:t>Wine Australia</w:t>
      </w:r>
      <w:r w:rsidRPr="00067BC6">
        <w:t xml:space="preserve"> suppor</w:t>
      </w:r>
      <w:r w:rsidRPr="00D81DF5">
        <w:t>ts a prosperous Australian grape and wine community by investing in research and development (R&amp;D), disseminating knowledge</w:t>
      </w:r>
      <w:r w:rsidRPr="00067BC6">
        <w:t>, encouraging adoption</w:t>
      </w:r>
      <w:r>
        <w:t>,</w:t>
      </w:r>
      <w:r w:rsidRPr="00067BC6">
        <w:t xml:space="preserve"> </w:t>
      </w:r>
      <w:r w:rsidRPr="00D81DF5">
        <w:t xml:space="preserve">building international and domestic markets, </w:t>
      </w:r>
      <w:r w:rsidRPr="00067BC6">
        <w:t xml:space="preserve">and protecting the reputation of Australian wine. We are governed by the </w:t>
      </w:r>
      <w:r w:rsidRPr="00067BC6">
        <w:rPr>
          <w:i/>
        </w:rPr>
        <w:t>Wine Australia Act 2013</w:t>
      </w:r>
      <w:r w:rsidRPr="00067BC6">
        <w:t xml:space="preserve"> (</w:t>
      </w:r>
      <w:r>
        <w:t>Wine Australia</w:t>
      </w:r>
      <w:r w:rsidRPr="00067BC6">
        <w:t xml:space="preserve"> Act). </w:t>
      </w:r>
    </w:p>
    <w:p w:rsidR="00213014" w:rsidRPr="00067BC6" w:rsidRDefault="00213014" w:rsidP="00213014">
      <w:pPr>
        <w:spacing w:before="240"/>
      </w:pPr>
      <w:r w:rsidRPr="00067BC6">
        <w:t xml:space="preserve">Our role under the </w:t>
      </w:r>
      <w:r>
        <w:t>Wine Australia</w:t>
      </w:r>
      <w:r w:rsidRPr="00067BC6">
        <w:t xml:space="preserve"> Act is to:</w:t>
      </w:r>
    </w:p>
    <w:p w:rsidR="00213014" w:rsidRPr="00067BC6" w:rsidRDefault="00213014" w:rsidP="00E46FB8">
      <w:pPr>
        <w:numPr>
          <w:ilvl w:val="0"/>
          <w:numId w:val="38"/>
        </w:numPr>
        <w:spacing w:before="240"/>
        <w:ind w:left="284" w:hanging="284"/>
      </w:pPr>
      <w:r w:rsidRPr="00067BC6">
        <w:t>Coordinate or fund grape and wine research and development and facilitate the dissemination, adoption and commercialisation of the results;</w:t>
      </w:r>
    </w:p>
    <w:p w:rsidR="00213014" w:rsidRPr="00067BC6" w:rsidRDefault="00213014" w:rsidP="00E46FB8">
      <w:pPr>
        <w:numPr>
          <w:ilvl w:val="0"/>
          <w:numId w:val="38"/>
        </w:numPr>
        <w:spacing w:before="240"/>
        <w:ind w:left="284" w:hanging="284"/>
      </w:pPr>
      <w:r w:rsidRPr="00067BC6">
        <w:t>Control the export of wine from Australia; and</w:t>
      </w:r>
    </w:p>
    <w:p w:rsidR="00213014" w:rsidRPr="00067BC6" w:rsidRDefault="00213014" w:rsidP="00E46FB8">
      <w:pPr>
        <w:numPr>
          <w:ilvl w:val="0"/>
          <w:numId w:val="38"/>
        </w:numPr>
        <w:spacing w:before="240"/>
        <w:ind w:left="284" w:hanging="284"/>
      </w:pPr>
      <w:r w:rsidRPr="00067BC6">
        <w:t xml:space="preserve">Promote the sale and consumption of wine, both in Australia and overseas. </w:t>
      </w:r>
    </w:p>
    <w:p w:rsidR="00213014" w:rsidRPr="00067BC6" w:rsidRDefault="00213014" w:rsidP="00213014">
      <w:pPr>
        <w:spacing w:before="240"/>
      </w:pPr>
      <w:r w:rsidRPr="00067BC6">
        <w:t xml:space="preserve">We are funded by grape growers and winemakers through levies and user-pays charges; and by the Australian Government, which provides matching funding for research, development and extension (RD&amp;E) investments. </w:t>
      </w:r>
    </w:p>
    <w:p w:rsidR="00213014" w:rsidRPr="00DA2962" w:rsidRDefault="00213014" w:rsidP="00213014">
      <w:pPr>
        <w:spacing w:before="240"/>
      </w:pPr>
      <w:bookmarkStart w:id="40" w:name="_Hlk508873535"/>
      <w:r w:rsidRPr="00CA7237">
        <w:rPr>
          <w:shd w:val="clear" w:color="auto" w:fill="FFFFFF"/>
        </w:rPr>
        <w:t>Australian wine is a uniq</w:t>
      </w:r>
      <w:r>
        <w:rPr>
          <w:shd w:val="clear" w:color="auto" w:fill="FFFFFF"/>
        </w:rPr>
        <w:t>ue, high-quality product crafted</w:t>
      </w:r>
      <w:r w:rsidRPr="00CA7237">
        <w:rPr>
          <w:shd w:val="clear" w:color="auto" w:fill="FFFFFF"/>
        </w:rPr>
        <w:t xml:space="preserve"> in 65 wine regions around the country.</w:t>
      </w:r>
      <w:r w:rsidRPr="00067BC6">
        <w:t xml:space="preserve"> </w:t>
      </w:r>
      <w:r w:rsidRPr="00DA2962">
        <w:t>The Australian wine sector has approximately 6,251 grape grower</w:t>
      </w:r>
      <w:r>
        <w:t>s, 132,393 hectares of vines, 2,</w:t>
      </w:r>
      <w:r w:rsidRPr="00DA2962">
        <w:t>468 wineries and produces 1.3 billion litres of wine. In</w:t>
      </w:r>
      <w:r>
        <w:t xml:space="preserve"> </w:t>
      </w:r>
      <w:r w:rsidRPr="00DA2962">
        <w:t>2015,</w:t>
      </w:r>
      <w:r>
        <w:t xml:space="preserve"> </w:t>
      </w:r>
      <w:r w:rsidRPr="00DA2962">
        <w:t>independent economic research quantified the Australian grape and wine sector’s contribution to the national economy. The wine sector</w:t>
      </w:r>
      <w:r>
        <w:t>—</w:t>
      </w:r>
      <w:r w:rsidRPr="00DA2962">
        <w:t>defined as grape growing, winemaking and wine-related tourism</w:t>
      </w:r>
      <w:r>
        <w:t>—</w:t>
      </w:r>
      <w:r w:rsidRPr="00DA2962">
        <w:t>supported 172,736 full-time and part-time jobs, most of which are in regional Australia, and contributed $40.2 billion to the value of gross output to the Australian economy.</w:t>
      </w:r>
    </w:p>
    <w:p w:rsidR="00213014" w:rsidRDefault="00213014" w:rsidP="00213014">
      <w:pPr>
        <w:spacing w:before="240"/>
      </w:pPr>
      <w:r>
        <w:t xml:space="preserve">Our goal is a prosperous Australian grape and wine community. </w:t>
      </w:r>
      <w:r w:rsidRPr="00DA2962">
        <w:t>In 201</w:t>
      </w:r>
      <w:r>
        <w:t>9–20</w:t>
      </w:r>
      <w:r w:rsidRPr="00DA2962">
        <w:t xml:space="preserve">, </w:t>
      </w:r>
      <w:r>
        <w:t xml:space="preserve">we </w:t>
      </w:r>
      <w:r w:rsidRPr="00DA2962">
        <w:t xml:space="preserve">will invest in RD&amp;E, regulatory services and marketing to support our two strategic priorities that are outlined in our five-year </w:t>
      </w:r>
      <w:r w:rsidRPr="008C64AA">
        <w:rPr>
          <w:i/>
        </w:rPr>
        <w:t>Strategic Plan 2015–2020</w:t>
      </w:r>
      <w:r w:rsidRPr="00DA2962">
        <w:t xml:space="preserve">. </w:t>
      </w:r>
    </w:p>
    <w:p w:rsidR="00213014" w:rsidRPr="00DA2962" w:rsidRDefault="00213014" w:rsidP="00213014">
      <w:pPr>
        <w:spacing w:before="240"/>
      </w:pPr>
      <w:r w:rsidRPr="00DA2962">
        <w:t>Our priorities are:</w:t>
      </w:r>
    </w:p>
    <w:p w:rsidR="00213014" w:rsidRPr="00DA2962" w:rsidRDefault="00213014" w:rsidP="00E46FB8">
      <w:pPr>
        <w:numPr>
          <w:ilvl w:val="0"/>
          <w:numId w:val="37"/>
        </w:numPr>
        <w:spacing w:before="240"/>
        <w:ind w:left="284" w:hanging="284"/>
      </w:pPr>
      <w:r w:rsidRPr="00DA2962">
        <w:t>Increasing demand and the premium paid for all Australian wine; and</w:t>
      </w:r>
    </w:p>
    <w:p w:rsidR="00213014" w:rsidRPr="00DA2962" w:rsidRDefault="00213014" w:rsidP="00E46FB8">
      <w:pPr>
        <w:numPr>
          <w:ilvl w:val="0"/>
          <w:numId w:val="37"/>
        </w:numPr>
        <w:spacing w:before="240"/>
        <w:ind w:left="284" w:hanging="284"/>
      </w:pPr>
      <w:r w:rsidRPr="00DA2962">
        <w:t xml:space="preserve">Increasing competition. </w:t>
      </w:r>
    </w:p>
    <w:p w:rsidR="00213014" w:rsidRPr="00067BC6" w:rsidRDefault="00213014" w:rsidP="00213014">
      <w:pPr>
        <w:spacing w:before="240"/>
      </w:pPr>
      <w:r>
        <w:br w:type="page"/>
      </w:r>
      <w:r w:rsidRPr="00DA2962">
        <w:lastRenderedPageBreak/>
        <w:t xml:space="preserve">This will be the </w:t>
      </w:r>
      <w:r>
        <w:t>fifth</w:t>
      </w:r>
      <w:r w:rsidRPr="00DA2962">
        <w:t xml:space="preserve"> year of operation with these priorities. </w:t>
      </w:r>
      <w:r>
        <w:t>International demand for fine Australian wine grew strongly in 2018, with an increase in wine exports of 10</w:t>
      </w:r>
      <w:r w:rsidRPr="008C64AA">
        <w:t> </w:t>
      </w:r>
      <w:r>
        <w:t>per</w:t>
      </w:r>
      <w:r w:rsidRPr="008C64AA">
        <w:t> </w:t>
      </w:r>
      <w:r>
        <w:t xml:space="preserve">cent in value to </w:t>
      </w:r>
      <w:r w:rsidRPr="008C64AA">
        <w:t>$2.</w:t>
      </w:r>
      <w:r>
        <w:t>82</w:t>
      </w:r>
      <w:r w:rsidRPr="008C64AA">
        <w:t> billion</w:t>
      </w:r>
      <w:r>
        <w:t xml:space="preserve"> free on board (FOB) and a 5</w:t>
      </w:r>
      <w:r w:rsidRPr="008C64AA">
        <w:t> </w:t>
      </w:r>
      <w:r>
        <w:t>per</w:t>
      </w:r>
      <w:r w:rsidRPr="008C64AA">
        <w:t> </w:t>
      </w:r>
      <w:r>
        <w:t>cent increase in volume to 850</w:t>
      </w:r>
      <w:r w:rsidRPr="008C64AA">
        <w:t> million litres</w:t>
      </w:r>
      <w:r>
        <w:t xml:space="preserve"> (94</w:t>
      </w:r>
      <w:r w:rsidRPr="008C64AA">
        <w:t> </w:t>
      </w:r>
      <w:r>
        <w:t>million 9-litre case equivalents). There are 21.7 million glasses of Australian wine enjoyed overseas each day. Average value increa</w:t>
      </w:r>
      <w:r w:rsidRPr="008C64AA">
        <w:t>sed to $3.</w:t>
      </w:r>
      <w:r>
        <w:t>32</w:t>
      </w:r>
      <w:r w:rsidRPr="008C64AA">
        <w:t xml:space="preserve"> per litre </w:t>
      </w:r>
      <w:r>
        <w:t>FOB</w:t>
      </w:r>
      <w:r w:rsidRPr="008C64AA">
        <w:t xml:space="preserve">. </w:t>
      </w:r>
      <w:r>
        <w:t>The average value of bottled wine grew 10</w:t>
      </w:r>
      <w:r w:rsidRPr="008C64AA">
        <w:t> </w:t>
      </w:r>
      <w:r>
        <w:t>per</w:t>
      </w:r>
      <w:r w:rsidRPr="008C64AA">
        <w:t> </w:t>
      </w:r>
      <w:r>
        <w:t>cent to a record $6.20</w:t>
      </w:r>
      <w:r w:rsidRPr="008C64AA">
        <w:t> </w:t>
      </w:r>
      <w:r>
        <w:t>per litre FOB. The value of exports above $10</w:t>
      </w:r>
      <w:r w:rsidRPr="008C64AA">
        <w:t> </w:t>
      </w:r>
      <w:r>
        <w:t>per litre grew by 22</w:t>
      </w:r>
      <w:r w:rsidRPr="008C64AA">
        <w:t> </w:t>
      </w:r>
      <w:r>
        <w:t>per</w:t>
      </w:r>
      <w:r w:rsidRPr="008C64AA">
        <w:t> </w:t>
      </w:r>
      <w:r>
        <w:t xml:space="preserve">cent to a record $895 million. </w:t>
      </w:r>
      <w:r w:rsidRPr="008C64AA">
        <w:t>There were a record 2,</w:t>
      </w:r>
      <w:r>
        <w:t>543</w:t>
      </w:r>
      <w:r w:rsidRPr="008C64AA">
        <w:t xml:space="preserve"> active exporters in 201</w:t>
      </w:r>
      <w:r>
        <w:t>8, a 15</w:t>
      </w:r>
      <w:r w:rsidRPr="008C64AA">
        <w:t> </w:t>
      </w:r>
      <w:r>
        <w:t>per</w:t>
      </w:r>
      <w:r w:rsidRPr="008C64AA">
        <w:t> </w:t>
      </w:r>
      <w:r>
        <w:t>cent increase on the previous year,</w:t>
      </w:r>
      <w:r w:rsidRPr="008C64AA">
        <w:t xml:space="preserve"> and Australian wine was exported to 12</w:t>
      </w:r>
      <w:r>
        <w:t>9</w:t>
      </w:r>
      <w:r w:rsidRPr="008C64AA">
        <w:t> destinations.</w:t>
      </w:r>
    </w:p>
    <w:bookmarkEnd w:id="40"/>
    <w:p w:rsidR="00213014" w:rsidRPr="00067BC6" w:rsidRDefault="00213014" w:rsidP="00213014">
      <w:pPr>
        <w:spacing w:before="240"/>
      </w:pPr>
      <w:r w:rsidRPr="00067BC6">
        <w:t xml:space="preserve">Our marketing investments are focused on our strategy of </w:t>
      </w:r>
      <w:r w:rsidRPr="001F6F3F">
        <w:t>Promoting Australia wine</w:t>
      </w:r>
      <w:r w:rsidRPr="00067BC6">
        <w:t xml:space="preserve"> in the Asia Pacific, China, North America</w:t>
      </w:r>
      <w:r>
        <w:t>,</w:t>
      </w:r>
      <w:r w:rsidRPr="00067BC6">
        <w:t xml:space="preserve"> </w:t>
      </w:r>
      <w:r>
        <w:t>t</w:t>
      </w:r>
      <w:r w:rsidRPr="00067BC6">
        <w:t>he United Kingdom</w:t>
      </w:r>
      <w:r>
        <w:t xml:space="preserve"> and</w:t>
      </w:r>
      <w:r w:rsidRPr="00067BC6">
        <w:t xml:space="preserve"> Europe. </w:t>
      </w:r>
    </w:p>
    <w:p w:rsidR="00213014" w:rsidRDefault="00213014" w:rsidP="00213014">
      <w:pPr>
        <w:spacing w:before="240"/>
      </w:pPr>
      <w:r w:rsidRPr="005D67BB">
        <w:t>In 201</w:t>
      </w:r>
      <w:r>
        <w:t>9–20</w:t>
      </w:r>
      <w:r w:rsidRPr="005D67BB">
        <w:t xml:space="preserve">, we will deliver the </w:t>
      </w:r>
      <w:r>
        <w:t xml:space="preserve">final year of the </w:t>
      </w:r>
      <w:r w:rsidRPr="005D67BB">
        <w:t>Export and Regional Wine Support Package under the Ten Year Enterprise Tax Plan – wine equalisation tax rebate integrity and wine tourism funding.</w:t>
      </w:r>
      <w:r>
        <w:t xml:space="preserve"> </w:t>
      </w:r>
      <w:r w:rsidRPr="005D67BB">
        <w:t>The $50 million progra</w:t>
      </w:r>
      <w:r>
        <w:t>m</w:t>
      </w:r>
      <w:r w:rsidRPr="005D67BB">
        <w:t xml:space="preserve"> is focused on wine promotion both internationally and domestically. Initiatives will benefit regional wine producers and assist export-focused businesses to continue to grow. We will also </w:t>
      </w:r>
      <w:r>
        <w:t xml:space="preserve">administer </w:t>
      </w:r>
      <w:r w:rsidRPr="005D67BB">
        <w:t xml:space="preserve">the Wine Tourism and Cellar Door Grant </w:t>
      </w:r>
      <w:r>
        <w:t xml:space="preserve">that commences </w:t>
      </w:r>
      <w:r w:rsidRPr="005D67BB">
        <w:t>in 201</w:t>
      </w:r>
      <w:r>
        <w:t>9–20</w:t>
      </w:r>
      <w:r w:rsidRPr="005D67BB">
        <w:t>.</w:t>
      </w:r>
    </w:p>
    <w:p w:rsidR="00213014" w:rsidRPr="00067BC6" w:rsidRDefault="00213014" w:rsidP="00213014">
      <w:pPr>
        <w:spacing w:before="240"/>
      </w:pPr>
      <w:r w:rsidRPr="00067BC6">
        <w:t xml:space="preserve">Our regulatory services activities are focused on our strategy of </w:t>
      </w:r>
      <w:r w:rsidRPr="001F6F3F">
        <w:t>Protecting the reputation of Australian wine</w:t>
      </w:r>
      <w:r w:rsidRPr="00067BC6">
        <w:rPr>
          <w:i/>
        </w:rPr>
        <w:t xml:space="preserve"> </w:t>
      </w:r>
      <w:r w:rsidRPr="00067BC6">
        <w:t>by licensing exporters, issuing permits for Australian wine and brandy exports, auditing label integrity to prevent false and misleading labelling and</w:t>
      </w:r>
      <w:r>
        <w:t>,</w:t>
      </w:r>
      <w:r w:rsidRPr="00067BC6">
        <w:t xml:space="preserve"> through the Geographical Indications Committee, defining the wine grape producing regions of Australia.</w:t>
      </w:r>
    </w:p>
    <w:p w:rsidR="00213014" w:rsidRPr="00D81DF5" w:rsidRDefault="00213014" w:rsidP="00213014">
      <w:pPr>
        <w:spacing w:before="240"/>
      </w:pPr>
      <w:r w:rsidRPr="00D81DF5">
        <w:t xml:space="preserve"> Our R&amp;D investments are focused on seven core strategies: </w:t>
      </w:r>
    </w:p>
    <w:p w:rsidR="00213014" w:rsidRPr="001F6F3F" w:rsidRDefault="00213014" w:rsidP="00E46FB8">
      <w:pPr>
        <w:numPr>
          <w:ilvl w:val="0"/>
          <w:numId w:val="39"/>
        </w:numPr>
        <w:spacing w:before="240"/>
        <w:ind w:left="284" w:hanging="284"/>
      </w:pPr>
      <w:r w:rsidRPr="001F6F3F">
        <w:t>Building Australian grape and wine excellence;</w:t>
      </w:r>
    </w:p>
    <w:p w:rsidR="00213014" w:rsidRPr="001F6F3F" w:rsidRDefault="00213014" w:rsidP="00E46FB8">
      <w:pPr>
        <w:numPr>
          <w:ilvl w:val="0"/>
          <w:numId w:val="39"/>
        </w:numPr>
        <w:spacing w:before="240"/>
        <w:ind w:left="284" w:hanging="284"/>
      </w:pPr>
      <w:r w:rsidRPr="001F6F3F">
        <w:t>Improving resource management and sustainability;</w:t>
      </w:r>
    </w:p>
    <w:p w:rsidR="00213014" w:rsidRPr="001F6F3F" w:rsidRDefault="00213014" w:rsidP="00E46FB8">
      <w:pPr>
        <w:numPr>
          <w:ilvl w:val="0"/>
          <w:numId w:val="39"/>
        </w:numPr>
        <w:spacing w:before="240"/>
        <w:ind w:left="284" w:hanging="284"/>
      </w:pPr>
      <w:r w:rsidRPr="001F6F3F">
        <w:t>Improving vineyard performance;</w:t>
      </w:r>
    </w:p>
    <w:p w:rsidR="00213014" w:rsidRPr="001F6F3F" w:rsidRDefault="00213014" w:rsidP="00E46FB8">
      <w:pPr>
        <w:numPr>
          <w:ilvl w:val="0"/>
          <w:numId w:val="39"/>
        </w:numPr>
        <w:spacing w:before="240"/>
        <w:ind w:left="284" w:hanging="284"/>
      </w:pPr>
      <w:r w:rsidRPr="001F6F3F">
        <w:t>Improving winery performance;</w:t>
      </w:r>
    </w:p>
    <w:p w:rsidR="00213014" w:rsidRPr="001F6F3F" w:rsidRDefault="00213014" w:rsidP="00E46FB8">
      <w:pPr>
        <w:numPr>
          <w:ilvl w:val="0"/>
          <w:numId w:val="39"/>
        </w:numPr>
        <w:spacing w:before="240"/>
        <w:ind w:left="284" w:hanging="284"/>
      </w:pPr>
      <w:r w:rsidRPr="001F6F3F">
        <w:t>Enhancing market access;</w:t>
      </w:r>
    </w:p>
    <w:p w:rsidR="00213014" w:rsidRPr="002E4096" w:rsidRDefault="00213014" w:rsidP="00E46FB8">
      <w:pPr>
        <w:numPr>
          <w:ilvl w:val="0"/>
          <w:numId w:val="39"/>
        </w:numPr>
        <w:spacing w:before="240"/>
        <w:ind w:left="284" w:hanging="284"/>
      </w:pPr>
      <w:r w:rsidRPr="001F6F3F">
        <w:t>Building capability</w:t>
      </w:r>
      <w:r w:rsidRPr="002E4096">
        <w:t>; and</w:t>
      </w:r>
    </w:p>
    <w:p w:rsidR="00213014" w:rsidRPr="002E4096" w:rsidRDefault="00213014" w:rsidP="00E46FB8">
      <w:pPr>
        <w:numPr>
          <w:ilvl w:val="0"/>
          <w:numId w:val="39"/>
        </w:numPr>
        <w:spacing w:before="240"/>
        <w:ind w:left="284" w:hanging="284"/>
      </w:pPr>
      <w:r w:rsidRPr="001F6F3F">
        <w:t>Business intelligence and measurement</w:t>
      </w:r>
      <w:r w:rsidRPr="002E4096">
        <w:t xml:space="preserve">. </w:t>
      </w:r>
    </w:p>
    <w:p w:rsidR="00213014" w:rsidRPr="00067BC6" w:rsidRDefault="00213014" w:rsidP="00213014">
      <w:pPr>
        <w:spacing w:before="240"/>
      </w:pPr>
      <w:r w:rsidRPr="00067BC6">
        <w:t xml:space="preserve">Our </w:t>
      </w:r>
      <w:r>
        <w:t>e</w:t>
      </w:r>
      <w:r w:rsidRPr="001F6F3F">
        <w:t>xtension and adoption</w:t>
      </w:r>
      <w:r w:rsidRPr="003E25F2">
        <w:t xml:space="preserve"> strategy</w:t>
      </w:r>
      <w:r w:rsidRPr="00067BC6">
        <w:t xml:space="preserve"> encourages practice change by extending new knowledge so that stakeholders benefit from R&amp;D outcomes. </w:t>
      </w:r>
    </w:p>
    <w:p w:rsidR="00213014" w:rsidRPr="00067BC6" w:rsidRDefault="00213014" w:rsidP="00213014">
      <w:r>
        <w:br w:type="page"/>
      </w:r>
      <w:r w:rsidRPr="00067BC6">
        <w:lastRenderedPageBreak/>
        <w:t>We also work closely with other research and development corporations</w:t>
      </w:r>
      <w:r>
        <w:t xml:space="preserve"> (RDCs)</w:t>
      </w:r>
      <w:r w:rsidRPr="00067BC6">
        <w:t xml:space="preserve"> in cross-sectoral collaborative research, including through the Australian Government’s Rural Research and Development for Profit program, to deliver RD&amp;E benefits to the broader community. </w:t>
      </w:r>
    </w:p>
    <w:p w:rsidR="00213014" w:rsidRPr="00067BC6" w:rsidRDefault="00213014" w:rsidP="00213014">
      <w:r>
        <w:t>Since</w:t>
      </w:r>
      <w:r w:rsidRPr="00067BC6">
        <w:t xml:space="preserve"> 201</w:t>
      </w:r>
      <w:r>
        <w:t xml:space="preserve">5–16, we have been </w:t>
      </w:r>
      <w:r w:rsidRPr="00067BC6">
        <w:t>collecting the Wine Export Charge on behalf of the Australian Government. This streamlined the payment process for companies that pay the charge</w:t>
      </w:r>
      <w:bookmarkStart w:id="41" w:name="_Hlk508873480"/>
      <w:r w:rsidRPr="00210D13">
        <w:t>. In 201</w:t>
      </w:r>
      <w:r>
        <w:t>9–20</w:t>
      </w:r>
      <w:r w:rsidRPr="00210D13">
        <w:t>, we will continue to investigate ways to reduce the time spent on compliance for our levy payers. We will also work with the Department of Agriculture and Water Resources and other RDCs to establish a register of all our levy payers.</w:t>
      </w:r>
      <w:bookmarkEnd w:id="41"/>
    </w:p>
    <w:p w:rsidR="00213014" w:rsidRPr="00E23BAE" w:rsidRDefault="00213014" w:rsidP="00213014">
      <w:r w:rsidRPr="00067BC6">
        <w:t>Continued successful investment in the development of the Australian wine sector will see the sector further improve its competitiveness and financial sustainability.</w:t>
      </w:r>
    </w:p>
    <w:p w:rsidR="00213014" w:rsidRPr="006C546E" w:rsidRDefault="00213014" w:rsidP="00213014">
      <w:pPr>
        <w:pStyle w:val="Heading3"/>
      </w:pPr>
      <w:r w:rsidRPr="00CA4EBF">
        <w:rPr>
          <w:highlight w:val="yellow"/>
        </w:rPr>
        <w:br w:type="page"/>
      </w:r>
      <w:r w:rsidRPr="006C546E">
        <w:lastRenderedPageBreak/>
        <w:t>1.2</w:t>
      </w:r>
      <w:r w:rsidRPr="006C546E">
        <w:tab/>
        <w:t>Entity resource statement</w:t>
      </w:r>
    </w:p>
    <w:p w:rsidR="00213014" w:rsidRPr="003E289F" w:rsidRDefault="00213014" w:rsidP="00213014">
      <w:r w:rsidRPr="00814764">
        <w:t>Table 1.1 shows the total resources from all sources. The table summarises how resources will be applied by outcome and by administered and departmental classification.</w:t>
      </w:r>
    </w:p>
    <w:p w:rsidR="00213014" w:rsidRPr="006C546E" w:rsidRDefault="00213014" w:rsidP="00213014">
      <w:pPr>
        <w:pStyle w:val="Heading5"/>
        <w:rPr>
          <w:lang w:val="en-AU"/>
        </w:rPr>
      </w:pPr>
      <w:r w:rsidRPr="006C546E">
        <w:t>Table 1.1: Wine Australia – Resource Statement – Budget Estimates for 201</w:t>
      </w:r>
      <w:r>
        <w:rPr>
          <w:lang w:val="en-AU"/>
        </w:rPr>
        <w:t>9</w:t>
      </w:r>
      <w:r w:rsidRPr="006C546E">
        <w:t>–</w:t>
      </w:r>
      <w:r>
        <w:rPr>
          <w:lang w:val="en-AU"/>
        </w:rPr>
        <w:t>20</w:t>
      </w:r>
      <w:r w:rsidRPr="006C546E">
        <w:t xml:space="preserve"> as at </w:t>
      </w:r>
      <w:r>
        <w:rPr>
          <w:lang w:val="en-AU"/>
        </w:rPr>
        <w:t>April</w:t>
      </w:r>
      <w:r w:rsidRPr="006C546E">
        <w:t xml:space="preserve"> 201</w:t>
      </w:r>
      <w:r>
        <w:rPr>
          <w:lang w:val="en-AU"/>
        </w:rPr>
        <w:t>9</w:t>
      </w:r>
    </w:p>
    <w:p w:rsidR="00213014" w:rsidRPr="007E3D30" w:rsidRDefault="00213014" w:rsidP="00213014">
      <w:pPr>
        <w:pStyle w:val="ChartandTableFootnote"/>
        <w:ind w:left="0" w:firstLine="0"/>
        <w:jc w:val="left"/>
      </w:pPr>
      <w:r>
        <w:rPr>
          <w:sz w:val="20"/>
        </w:rPr>
        <w:object w:dxaOrig="7736" w:dyaOrig="6626">
          <v:shape id="_x0000_i1124" type="#_x0000_t75" style="width:387pt;height:331.5pt" o:ole="">
            <v:imagedata r:id="rId356" o:title=""/>
          </v:shape>
          <o:OLEObject Type="Link" ProgID="Excel.Sheet.12" ShapeID="_x0000_i1124" DrawAspect="Content" r:id="rId357" UpdateMode="Always">
            <o:LinkType>EnhancedMetaFile</o:LinkType>
            <o:LockedField>false</o:LockedField>
          </o:OLEObject>
        </w:object>
      </w:r>
    </w:p>
    <w:p w:rsidR="00213014" w:rsidRPr="00473497" w:rsidRDefault="00213014" w:rsidP="00213014">
      <w:pPr>
        <w:pStyle w:val="ChartandTableFootnote"/>
        <w:rPr>
          <w:szCs w:val="16"/>
        </w:rPr>
      </w:pPr>
      <w:r w:rsidRPr="00473497">
        <w:rPr>
          <w:szCs w:val="16"/>
        </w:rPr>
        <w:t>(a)</w:t>
      </w:r>
      <w:r w:rsidRPr="00473497">
        <w:rPr>
          <w:szCs w:val="16"/>
        </w:rPr>
        <w:tab/>
        <w:t>Funding provided by the portfolio department that is not specified within the Annual Appropriation Bills as a payment to that corporate entity (for example, a grant awarded to a corporate entity from one of its portfolio department's administered programs).</w:t>
      </w:r>
    </w:p>
    <w:p w:rsidR="00213014" w:rsidRPr="003E1467" w:rsidRDefault="00213014" w:rsidP="00213014">
      <w:pPr>
        <w:pStyle w:val="ChartandTableFootnote"/>
        <w:rPr>
          <w:szCs w:val="16"/>
        </w:rPr>
      </w:pPr>
      <w:r>
        <w:rPr>
          <w:szCs w:val="16"/>
        </w:rPr>
        <w:t>(b)</w:t>
      </w:r>
      <w:r>
        <w:rPr>
          <w:szCs w:val="16"/>
        </w:rPr>
        <w:tab/>
        <w:t xml:space="preserve">Wine Australia </w:t>
      </w:r>
      <w:r w:rsidRPr="003E1467">
        <w:rPr>
          <w:szCs w:val="16"/>
        </w:rPr>
        <w:t xml:space="preserve">is not directly appropriated as it is a </w:t>
      </w:r>
      <w:r>
        <w:rPr>
          <w:szCs w:val="16"/>
        </w:rPr>
        <w:t>C</w:t>
      </w:r>
      <w:r w:rsidRPr="003E1467">
        <w:rPr>
          <w:szCs w:val="16"/>
        </w:rPr>
        <w:t>orporate</w:t>
      </w:r>
      <w:r>
        <w:rPr>
          <w:szCs w:val="16"/>
        </w:rPr>
        <w:t xml:space="preserve"> Commonwealth E</w:t>
      </w:r>
      <w:r w:rsidRPr="003E1467">
        <w:rPr>
          <w:szCs w:val="16"/>
        </w:rPr>
        <w:t>ntity</w:t>
      </w:r>
      <w:r>
        <w:rPr>
          <w:szCs w:val="16"/>
        </w:rPr>
        <w:t xml:space="preserve"> (CCE) under the</w:t>
      </w:r>
      <w:r>
        <w:rPr>
          <w:szCs w:val="16"/>
        </w:rPr>
        <w:br/>
        <w:t>PGPA Act</w:t>
      </w:r>
      <w:r w:rsidRPr="003E1467">
        <w:rPr>
          <w:szCs w:val="16"/>
        </w:rPr>
        <w:t xml:space="preserve">. </w:t>
      </w:r>
      <w:r>
        <w:rPr>
          <w:szCs w:val="16"/>
        </w:rPr>
        <w:t>A</w:t>
      </w:r>
      <w:r w:rsidRPr="003E1467">
        <w:rPr>
          <w:szCs w:val="16"/>
        </w:rPr>
        <w:t>ppropriations are</w:t>
      </w:r>
      <w:r>
        <w:rPr>
          <w:szCs w:val="16"/>
        </w:rPr>
        <w:t xml:space="preserve"> </w:t>
      </w:r>
      <w:r w:rsidRPr="003E1467">
        <w:rPr>
          <w:szCs w:val="16"/>
        </w:rPr>
        <w:t>made to the</w:t>
      </w:r>
      <w:r>
        <w:rPr>
          <w:szCs w:val="16"/>
        </w:rPr>
        <w:t xml:space="preserve"> </w:t>
      </w:r>
      <w:r w:rsidRPr="003E1467">
        <w:rPr>
          <w:szCs w:val="16"/>
        </w:rPr>
        <w:t xml:space="preserve">Department of Agriculture </w:t>
      </w:r>
      <w:r>
        <w:rPr>
          <w:szCs w:val="16"/>
        </w:rPr>
        <w:t xml:space="preserve">and Water Resources and then </w:t>
      </w:r>
      <w:r w:rsidRPr="003E1467">
        <w:rPr>
          <w:szCs w:val="16"/>
        </w:rPr>
        <w:t xml:space="preserve">paid to </w:t>
      </w:r>
      <w:r>
        <w:t xml:space="preserve">Wine Australia </w:t>
      </w:r>
      <w:r>
        <w:rPr>
          <w:szCs w:val="16"/>
        </w:rPr>
        <w:t>a</w:t>
      </w:r>
      <w:r w:rsidRPr="003E1467">
        <w:rPr>
          <w:szCs w:val="16"/>
        </w:rPr>
        <w:t>nd are</w:t>
      </w:r>
      <w:r>
        <w:rPr>
          <w:szCs w:val="16"/>
        </w:rPr>
        <w:t xml:space="preserve"> </w:t>
      </w:r>
      <w:r w:rsidRPr="003E1467">
        <w:rPr>
          <w:szCs w:val="16"/>
        </w:rPr>
        <w:t>considered departmental</w:t>
      </w:r>
      <w:r>
        <w:rPr>
          <w:szCs w:val="16"/>
        </w:rPr>
        <w:t xml:space="preserve"> </w:t>
      </w:r>
      <w:r w:rsidRPr="003E1467">
        <w:rPr>
          <w:szCs w:val="16"/>
        </w:rPr>
        <w:t>for all</w:t>
      </w:r>
      <w:r>
        <w:rPr>
          <w:szCs w:val="16"/>
        </w:rPr>
        <w:t xml:space="preserve"> </w:t>
      </w:r>
      <w:r w:rsidRPr="003E1467">
        <w:rPr>
          <w:szCs w:val="16"/>
        </w:rPr>
        <w:t>purposes.</w:t>
      </w:r>
    </w:p>
    <w:p w:rsidR="00213014" w:rsidRDefault="00213014" w:rsidP="00213014">
      <w:pPr>
        <w:pStyle w:val="ChartandTableFootnote"/>
        <w:rPr>
          <w:szCs w:val="16"/>
        </w:rPr>
      </w:pPr>
      <w:r>
        <w:rPr>
          <w:szCs w:val="16"/>
        </w:rPr>
        <w:t>(c)</w:t>
      </w:r>
      <w:r w:rsidRPr="003E1467">
        <w:rPr>
          <w:szCs w:val="16"/>
        </w:rPr>
        <w:tab/>
      </w:r>
      <w:r>
        <w:rPr>
          <w:szCs w:val="16"/>
        </w:rPr>
        <w:t>L</w:t>
      </w:r>
      <w:r w:rsidRPr="003E1467">
        <w:rPr>
          <w:szCs w:val="16"/>
        </w:rPr>
        <w:t xml:space="preserve">evies comprise the Grape Research </w:t>
      </w:r>
      <w:r>
        <w:rPr>
          <w:szCs w:val="16"/>
        </w:rPr>
        <w:t>L</w:t>
      </w:r>
      <w:r w:rsidRPr="003E1467">
        <w:rPr>
          <w:szCs w:val="16"/>
        </w:rPr>
        <w:t xml:space="preserve">evy and the Wine </w:t>
      </w:r>
      <w:r>
        <w:rPr>
          <w:szCs w:val="16"/>
        </w:rPr>
        <w:t>Grapes L</w:t>
      </w:r>
      <w:r w:rsidRPr="003E1467">
        <w:rPr>
          <w:szCs w:val="16"/>
        </w:rPr>
        <w:t xml:space="preserve">evy, imposed by the </w:t>
      </w:r>
      <w:r w:rsidRPr="0054015E">
        <w:rPr>
          <w:i/>
          <w:szCs w:val="16"/>
        </w:rPr>
        <w:t>Primary Industries (Excise) Levies Act 1999</w:t>
      </w:r>
      <w:r w:rsidRPr="00A173BD">
        <w:rPr>
          <w:szCs w:val="16"/>
        </w:rPr>
        <w:t xml:space="preserve"> </w:t>
      </w:r>
      <w:r w:rsidRPr="003E1467">
        <w:rPr>
          <w:szCs w:val="16"/>
        </w:rPr>
        <w:t xml:space="preserve">and </w:t>
      </w:r>
      <w:r w:rsidRPr="0054015E">
        <w:rPr>
          <w:i/>
          <w:szCs w:val="16"/>
        </w:rPr>
        <w:t>Primary Industries (Customs) Charges Act 1999</w:t>
      </w:r>
      <w:r w:rsidRPr="003E1467">
        <w:rPr>
          <w:szCs w:val="16"/>
        </w:rPr>
        <w:t>.</w:t>
      </w:r>
    </w:p>
    <w:p w:rsidR="00213014" w:rsidRDefault="00213014" w:rsidP="00213014">
      <w:pPr>
        <w:pStyle w:val="ChartandTableFootnote"/>
        <w:ind w:left="0" w:firstLine="0"/>
        <w:rPr>
          <w:szCs w:val="16"/>
        </w:rPr>
      </w:pPr>
    </w:p>
    <w:p w:rsidR="00213014" w:rsidRDefault="00213014" w:rsidP="00213014">
      <w:pPr>
        <w:pStyle w:val="ChartandTableFootnote"/>
        <w:ind w:left="0" w:firstLine="0"/>
        <w:rPr>
          <w:szCs w:val="16"/>
        </w:rPr>
      </w:pPr>
      <w:r w:rsidRPr="0079629B">
        <w:rPr>
          <w:szCs w:val="16"/>
        </w:rPr>
        <w:t xml:space="preserve">CRF </w:t>
      </w:r>
      <w:r>
        <w:rPr>
          <w:szCs w:val="16"/>
        </w:rPr>
        <w:t>–</w:t>
      </w:r>
      <w:r w:rsidRPr="0079629B">
        <w:rPr>
          <w:szCs w:val="16"/>
        </w:rPr>
        <w:t xml:space="preserve"> Consolidated Revenue Fund</w:t>
      </w:r>
    </w:p>
    <w:p w:rsidR="00213014" w:rsidRDefault="00213014" w:rsidP="00213014">
      <w:pPr>
        <w:pStyle w:val="ChartandTableFootnote"/>
        <w:ind w:left="0" w:firstLine="0"/>
        <w:rPr>
          <w:szCs w:val="16"/>
        </w:rPr>
      </w:pPr>
    </w:p>
    <w:p w:rsidR="00213014" w:rsidRDefault="00213014" w:rsidP="00213014">
      <w:pPr>
        <w:pStyle w:val="ChartandTableFootnote"/>
        <w:ind w:left="0" w:firstLine="0"/>
        <w:rPr>
          <w:szCs w:val="16"/>
        </w:rPr>
      </w:pPr>
      <w:r w:rsidRPr="00040A4B">
        <w:rPr>
          <w:szCs w:val="16"/>
        </w:rPr>
        <w:t>Prepared on a resourcing (i.e. appropriations available) basis.</w:t>
      </w:r>
    </w:p>
    <w:p w:rsidR="00213014" w:rsidRDefault="00213014" w:rsidP="00213014">
      <w:pPr>
        <w:pStyle w:val="ChartandTableFootnote"/>
        <w:ind w:left="0" w:firstLine="0"/>
        <w:rPr>
          <w:szCs w:val="16"/>
        </w:rPr>
      </w:pPr>
    </w:p>
    <w:p w:rsidR="00213014" w:rsidRDefault="00213014" w:rsidP="00213014">
      <w:pPr>
        <w:pStyle w:val="ChartandTableFootnote"/>
        <w:ind w:left="0" w:firstLine="0"/>
        <w:rPr>
          <w:szCs w:val="16"/>
        </w:rPr>
      </w:pPr>
      <w:r w:rsidRPr="00C86896">
        <w:rPr>
          <w:szCs w:val="16"/>
        </w:rPr>
        <w:t>Please note: All figures shown above are GST exclusive – these may not match figures in the cash flow statement</w:t>
      </w:r>
      <w:r w:rsidRPr="007200EC">
        <w:rPr>
          <w:szCs w:val="16"/>
        </w:rPr>
        <w:t>.</w:t>
      </w:r>
    </w:p>
    <w:p w:rsidR="00213014" w:rsidRPr="006C546E" w:rsidRDefault="00213014" w:rsidP="00213014">
      <w:pPr>
        <w:pStyle w:val="Heading3"/>
      </w:pPr>
      <w:r>
        <w:rPr>
          <w:szCs w:val="16"/>
        </w:rPr>
        <w:br w:type="page"/>
      </w:r>
      <w:r w:rsidRPr="006C546E">
        <w:lastRenderedPageBreak/>
        <w:t>1.3</w:t>
      </w:r>
      <w:r w:rsidRPr="006C546E">
        <w:tab/>
        <w:t>Budget measures</w:t>
      </w:r>
    </w:p>
    <w:p w:rsidR="00213014" w:rsidRDefault="00213014" w:rsidP="00213014">
      <w:pPr>
        <w:spacing w:before="240"/>
      </w:pPr>
      <w:r w:rsidRPr="00DC32EC">
        <w:t xml:space="preserve">Budget measures </w:t>
      </w:r>
      <w:r>
        <w:t xml:space="preserve">in Part 1 </w:t>
      </w:r>
      <w:r w:rsidRPr="00DC32EC">
        <w:t xml:space="preserve">relating to </w:t>
      </w:r>
      <w:r>
        <w:t xml:space="preserve">the Wine Australia are detailed in </w:t>
      </w:r>
      <w:r w:rsidRPr="009A03DC">
        <w:rPr>
          <w:i/>
        </w:rPr>
        <w:t>Budget Paper No. 2</w:t>
      </w:r>
      <w:r>
        <w:rPr>
          <w:i/>
        </w:rPr>
        <w:t>:</w:t>
      </w:r>
      <w:r w:rsidRPr="009A03DC">
        <w:rPr>
          <w:i/>
        </w:rPr>
        <w:t xml:space="preserve"> Budget Measures 201</w:t>
      </w:r>
      <w:r>
        <w:rPr>
          <w:i/>
        </w:rPr>
        <w:t>9</w:t>
      </w:r>
      <w:r w:rsidRPr="009A03DC">
        <w:rPr>
          <w:i/>
        </w:rPr>
        <w:t>–</w:t>
      </w:r>
      <w:r>
        <w:rPr>
          <w:i/>
        </w:rPr>
        <w:t>20</w:t>
      </w:r>
      <w:r>
        <w:t xml:space="preserve"> and are summarised below.</w:t>
      </w:r>
    </w:p>
    <w:p w:rsidR="00213014" w:rsidRDefault="00213014" w:rsidP="00213014">
      <w:pPr>
        <w:pStyle w:val="Heading5"/>
      </w:pPr>
      <w:r w:rsidRPr="00D0191B">
        <w:t xml:space="preserve">Table 1.2: </w:t>
      </w:r>
      <w:r>
        <w:t>Wine Australia</w:t>
      </w:r>
      <w:r w:rsidRPr="00D0191B">
        <w:t xml:space="preserve"> 201</w:t>
      </w:r>
      <w:r>
        <w:rPr>
          <w:lang w:val="en-AU"/>
        </w:rPr>
        <w:t>9</w:t>
      </w:r>
      <w:r>
        <w:t>–</w:t>
      </w:r>
      <w:r>
        <w:rPr>
          <w:lang w:val="en-AU"/>
        </w:rPr>
        <w:t>20</w:t>
      </w:r>
      <w:r w:rsidRPr="00D0191B">
        <w:t xml:space="preserve"> Budget measures</w:t>
      </w:r>
    </w:p>
    <w:p w:rsidR="00213014" w:rsidRDefault="00213014" w:rsidP="00213014">
      <w:pPr>
        <w:pStyle w:val="TableHeading"/>
        <w:spacing w:before="240" w:after="240"/>
        <w:rPr>
          <w:sz w:val="20"/>
        </w:rPr>
      </w:pPr>
      <w:r w:rsidRPr="005C4BEE">
        <w:rPr>
          <w:sz w:val="20"/>
        </w:rPr>
        <w:t xml:space="preserve">Part </w:t>
      </w:r>
      <w:r>
        <w:rPr>
          <w:sz w:val="20"/>
        </w:rPr>
        <w:t>1</w:t>
      </w:r>
      <w:r w:rsidRPr="005C4BEE">
        <w:rPr>
          <w:sz w:val="20"/>
        </w:rPr>
        <w:t xml:space="preserve">: </w:t>
      </w:r>
      <w:r>
        <w:rPr>
          <w:sz w:val="20"/>
        </w:rPr>
        <w:t>Measures announced since the 2018–19 Mid-Year Economic and Fiscal Outlook (MYEFO)</w:t>
      </w:r>
    </w:p>
    <w:p w:rsidR="00213014" w:rsidRDefault="00213014" w:rsidP="00213014">
      <w:pPr>
        <w:spacing w:before="240"/>
      </w:pPr>
      <w:r>
        <w:t>Wine Australia does not have any 2019–20 Budget measures.</w:t>
      </w:r>
    </w:p>
    <w:p w:rsidR="00213014" w:rsidRPr="009A03DC" w:rsidRDefault="00213014" w:rsidP="00213014">
      <w:pPr>
        <w:pStyle w:val="ChartandTableFootnote"/>
        <w:spacing w:before="240" w:after="240"/>
        <w:ind w:left="0" w:firstLine="0"/>
        <w:jc w:val="left"/>
        <w:rPr>
          <w:b/>
          <w:sz w:val="20"/>
        </w:rPr>
      </w:pPr>
      <w:r w:rsidRPr="009A03DC">
        <w:rPr>
          <w:b/>
          <w:sz w:val="20"/>
        </w:rPr>
        <w:t>Part 2: Other measures not previously reported in a portfolio statement</w:t>
      </w:r>
    </w:p>
    <w:p w:rsidR="00213014" w:rsidRPr="00DD67E9" w:rsidRDefault="00213014" w:rsidP="00213014">
      <w:pPr>
        <w:spacing w:before="240"/>
      </w:pPr>
      <w:r>
        <w:t>Wine Australia does not have any measures not previously reported in a portfolio statement</w:t>
      </w:r>
      <w:r w:rsidRPr="00DD67E9">
        <w:t>.</w:t>
      </w:r>
    </w:p>
    <w:p w:rsidR="00213014" w:rsidRDefault="00213014" w:rsidP="00213014">
      <w:pPr>
        <w:pStyle w:val="Heading2"/>
      </w:pPr>
      <w:r>
        <w:br w:type="page"/>
      </w:r>
      <w:r>
        <w:lastRenderedPageBreak/>
        <w:t>Section 2: Outcomes and planned performance</w:t>
      </w:r>
    </w:p>
    <w:p w:rsidR="00213014" w:rsidRPr="005E6F2B" w:rsidRDefault="00213014" w:rsidP="00213014">
      <w:r w:rsidRPr="005E6F2B">
        <w:t xml:space="preserve">Government outcomes are the intended results, impacts or consequences of actions by the Government on the </w:t>
      </w:r>
      <w:r>
        <w:t xml:space="preserve">Australian </w:t>
      </w:r>
      <w:r w:rsidRPr="005E6F2B">
        <w:t xml:space="preserve">community. </w:t>
      </w:r>
      <w:r>
        <w:t xml:space="preserve">Commonwealth </w:t>
      </w:r>
      <w:r w:rsidRPr="005E6F2B">
        <w:t>programs are the primary vehicle by which government entities achieve the intended results of their outcome statements. Entities are required to identify the programs which contribute to government outcomes over the Budget and forward years.</w:t>
      </w:r>
    </w:p>
    <w:p w:rsidR="00213014" w:rsidRDefault="00213014" w:rsidP="00213014">
      <w:r w:rsidRPr="005E6F2B">
        <w:t>Each outcome is described below together with its related programs. The following provides detailed information on expenses for each outcome and program, further broken down by funding source.</w:t>
      </w:r>
    </w:p>
    <w:p w:rsidR="00213014" w:rsidRPr="009018F1" w:rsidRDefault="00213014" w:rsidP="00213014">
      <w:pPr>
        <w:pBdr>
          <w:top w:val="single" w:sz="2" w:space="6" w:color="auto"/>
          <w:left w:val="single" w:sz="2" w:space="4" w:color="auto"/>
          <w:bottom w:val="single" w:sz="2" w:space="6" w:color="auto"/>
          <w:right w:val="single" w:sz="2" w:space="4" w:color="auto"/>
        </w:pBdr>
        <w:rPr>
          <w:b/>
        </w:rPr>
      </w:pPr>
      <w:r w:rsidRPr="009018F1">
        <w:rPr>
          <w:b/>
        </w:rPr>
        <w:t xml:space="preserve">Note: </w:t>
      </w:r>
    </w:p>
    <w:p w:rsidR="00213014" w:rsidRDefault="00213014" w:rsidP="00213014">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213014" w:rsidRPr="003E289F" w:rsidRDefault="00213014" w:rsidP="00213014">
      <w:pPr>
        <w:pBdr>
          <w:top w:val="single" w:sz="2" w:space="6" w:color="auto"/>
          <w:left w:val="single" w:sz="2" w:space="4" w:color="auto"/>
          <w:bottom w:val="single" w:sz="2" w:space="6" w:color="auto"/>
          <w:right w:val="single" w:sz="2" w:space="4" w:color="auto"/>
        </w:pBdr>
        <w:jc w:val="left"/>
      </w:pPr>
      <w:r>
        <w:t xml:space="preserve">The most recent </w:t>
      </w:r>
      <w:r w:rsidRPr="003E289F">
        <w:t>corporate plan for Wine Australia can be found at:</w:t>
      </w:r>
      <w:r>
        <w:br/>
      </w:r>
      <w:hyperlink r:id="rId358" w:history="1">
        <w:r w:rsidRPr="00B973EC">
          <w:rPr>
            <w:rStyle w:val="Hyperlink"/>
            <w:color w:val="auto"/>
          </w:rPr>
          <w:t>https://www.wineaustralia.com/getmedia/cf1b4573-7576-46ca-95ae-a02473d0ea14/Wi</w:t>
        </w:r>
        <w:r w:rsidRPr="00B973EC">
          <w:rPr>
            <w:rStyle w:val="Hyperlink"/>
            <w:color w:val="auto"/>
          </w:rPr>
          <w:t>n</w:t>
        </w:r>
        <w:r w:rsidRPr="00B973EC">
          <w:rPr>
            <w:rStyle w:val="Hyperlink"/>
            <w:color w:val="auto"/>
          </w:rPr>
          <w:t>e-</w:t>
        </w:r>
        <w:r w:rsidRPr="00B973EC">
          <w:rPr>
            <w:rStyle w:val="Hyperlink"/>
            <w:color w:val="auto"/>
          </w:rPr>
          <w:t>A</w:t>
        </w:r>
        <w:r w:rsidRPr="00B973EC">
          <w:rPr>
            <w:rStyle w:val="Hyperlink"/>
            <w:color w:val="auto"/>
          </w:rPr>
          <w:t>ustralia-S</w:t>
        </w:r>
        <w:r w:rsidRPr="00B973EC">
          <w:rPr>
            <w:rStyle w:val="Hyperlink"/>
            <w:color w:val="auto"/>
          </w:rPr>
          <w:t>t</w:t>
        </w:r>
        <w:r w:rsidRPr="00B973EC">
          <w:rPr>
            <w:rStyle w:val="Hyperlink"/>
            <w:color w:val="auto"/>
          </w:rPr>
          <w:t>rategic-Plan-2015-2020-Dec-2017.pdf</w:t>
        </w:r>
      </w:hyperlink>
      <w:r>
        <w:rPr>
          <w:rStyle w:val="Hyperlink"/>
          <w:color w:val="auto"/>
        </w:rPr>
        <w:t>.</w:t>
      </w:r>
    </w:p>
    <w:p w:rsidR="00213014" w:rsidRPr="00DD6BA9" w:rsidRDefault="00213014" w:rsidP="00213014">
      <w:pPr>
        <w:pBdr>
          <w:top w:val="single" w:sz="2" w:space="6" w:color="auto"/>
          <w:left w:val="single" w:sz="2" w:space="4" w:color="auto"/>
          <w:bottom w:val="single" w:sz="2" w:space="6" w:color="auto"/>
          <w:right w:val="single" w:sz="2" w:space="4" w:color="auto"/>
        </w:pBdr>
        <w:jc w:val="left"/>
        <w:rPr>
          <w:color w:val="000000"/>
          <w:highlight w:val="red"/>
        </w:rPr>
      </w:pPr>
      <w:r w:rsidRPr="003E289F">
        <w:t xml:space="preserve">The most recent annual performance statement for Wine Australia can be found at: </w:t>
      </w:r>
      <w:r>
        <w:br/>
      </w:r>
      <w:hyperlink r:id="rId359" w:history="1">
        <w:r w:rsidRPr="00DD6BA9">
          <w:rPr>
            <w:rStyle w:val="Hyperlink"/>
            <w:color w:val="000000"/>
          </w:rPr>
          <w:t>https://www.wineaustralia.com/getmedia/b608cec1-85be-452c-b61b-4dd7e01cfcc</w:t>
        </w:r>
        <w:r w:rsidRPr="00DD6BA9">
          <w:rPr>
            <w:rStyle w:val="Hyperlink"/>
            <w:color w:val="000000"/>
          </w:rPr>
          <w:t>a</w:t>
        </w:r>
        <w:r w:rsidRPr="00DD6BA9">
          <w:rPr>
            <w:rStyle w:val="Hyperlink"/>
            <w:color w:val="000000"/>
          </w:rPr>
          <w:t>/WA_PER_17-18_v3.pdf</w:t>
        </w:r>
      </w:hyperlink>
      <w:r w:rsidRPr="00DD6BA9">
        <w:rPr>
          <w:color w:val="000000"/>
        </w:rPr>
        <w:t>.</w:t>
      </w:r>
    </w:p>
    <w:p w:rsidR="00213014" w:rsidRDefault="00213014" w:rsidP="00213014">
      <w:pPr>
        <w:pStyle w:val="Heading3"/>
      </w:pPr>
      <w:r>
        <w:br w:type="page"/>
      </w:r>
      <w:r>
        <w:lastRenderedPageBreak/>
        <w:t>2.1</w:t>
      </w:r>
      <w:r>
        <w:tab/>
      </w:r>
      <w:r w:rsidRPr="00F743D8">
        <w:t>Budgeted expenses and performance for Outcome</w:t>
      </w:r>
      <w:r>
        <w:t xml:space="preserv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97"/>
      </w:tblGrid>
      <w:tr w:rsidR="00213014" w:rsidTr="00213014">
        <w:tc>
          <w:tcPr>
            <w:tcW w:w="7797" w:type="dxa"/>
            <w:shd w:val="clear" w:color="auto" w:fill="E6E6E6"/>
          </w:tcPr>
          <w:p w:rsidR="00213014" w:rsidRPr="00FC6EE4" w:rsidRDefault="00213014" w:rsidP="00213014">
            <w:pPr>
              <w:pStyle w:val="TableColumnHeadingLeft"/>
              <w:jc w:val="both"/>
              <w:rPr>
                <w:color w:val="FF0000"/>
              </w:rPr>
            </w:pPr>
            <w:r>
              <w:t>Outcome 1: Foster and enable a competitive Australian wine industry by investing in research and development, building markets, disseminating knowledge and ensuring compliance.</w:t>
            </w:r>
          </w:p>
        </w:tc>
      </w:tr>
    </w:tbl>
    <w:p w:rsidR="00213014" w:rsidRPr="003E289F" w:rsidRDefault="00213014" w:rsidP="00213014">
      <w:pPr>
        <w:pStyle w:val="Heading4"/>
        <w:spacing w:before="0" w:after="240"/>
        <w:rPr>
          <w:lang w:val="en-AU" w:eastAsia="en-AU"/>
        </w:rPr>
      </w:pPr>
      <w:r>
        <w:rPr>
          <w:lang w:val="en-AU" w:eastAsia="en-AU"/>
        </w:rPr>
        <w:br/>
      </w:r>
      <w:r w:rsidRPr="006C546E">
        <w:rPr>
          <w:lang w:val="en-AU" w:eastAsia="en-AU"/>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7"/>
      </w:tblGrid>
      <w:tr w:rsidR="00213014" w:rsidRPr="007D3249" w:rsidTr="00213014">
        <w:trPr>
          <w:trHeight w:val="113"/>
        </w:trPr>
        <w:tc>
          <w:tcPr>
            <w:tcW w:w="7797" w:type="dxa"/>
            <w:tcBorders>
              <w:top w:val="single" w:sz="4" w:space="0" w:color="auto"/>
              <w:left w:val="single" w:sz="4" w:space="0" w:color="auto"/>
              <w:bottom w:val="dotted" w:sz="4" w:space="0" w:color="auto"/>
              <w:right w:val="single" w:sz="4" w:space="0" w:color="auto"/>
            </w:tcBorders>
          </w:tcPr>
          <w:p w:rsidR="00213014" w:rsidRPr="00A755D5" w:rsidRDefault="00213014" w:rsidP="00213014">
            <w:pPr>
              <w:pStyle w:val="ExampleText0"/>
              <w:spacing w:before="120" w:after="120" w:line="240" w:lineRule="auto"/>
              <w:rPr>
                <w:rFonts w:ascii="Arial" w:hAnsi="Arial" w:cs="Arial"/>
                <w:b/>
                <w:i w:val="0"/>
                <w:color w:val="auto"/>
                <w:sz w:val="18"/>
                <w:szCs w:val="18"/>
              </w:rPr>
            </w:pPr>
            <w:r w:rsidRPr="00A755D5">
              <w:rPr>
                <w:rFonts w:ascii="Arial" w:hAnsi="Arial" w:cs="Arial"/>
                <w:b/>
                <w:i w:val="0"/>
                <w:color w:val="auto"/>
                <w:sz w:val="18"/>
                <w:szCs w:val="18"/>
              </w:rPr>
              <w:t xml:space="preserve">Department of Agriculture and Water Resources </w:t>
            </w:r>
          </w:p>
        </w:tc>
      </w:tr>
      <w:tr w:rsidR="00213014" w:rsidRPr="007D3249" w:rsidTr="00213014">
        <w:trPr>
          <w:trHeight w:val="113"/>
        </w:trPr>
        <w:tc>
          <w:tcPr>
            <w:tcW w:w="7797" w:type="dxa"/>
            <w:tcBorders>
              <w:top w:val="dotted" w:sz="4" w:space="0" w:color="auto"/>
              <w:left w:val="single" w:sz="4" w:space="0" w:color="auto"/>
              <w:bottom w:val="single" w:sz="4" w:space="0" w:color="auto"/>
              <w:right w:val="single" w:sz="4" w:space="0" w:color="auto"/>
            </w:tcBorders>
          </w:tcPr>
          <w:p w:rsidR="00213014" w:rsidRPr="00A755D5" w:rsidRDefault="00213014" w:rsidP="00213014">
            <w:pPr>
              <w:pStyle w:val="ExampleText0"/>
              <w:spacing w:before="120" w:after="120" w:line="240" w:lineRule="auto"/>
              <w:rPr>
                <w:rStyle w:val="ExampletextCharChar"/>
                <w:rFonts w:ascii="Arial" w:hAnsi="Arial" w:cs="Arial"/>
                <w:b/>
                <w:color w:val="auto"/>
                <w:sz w:val="18"/>
                <w:szCs w:val="18"/>
              </w:rPr>
            </w:pPr>
            <w:r w:rsidRPr="00A755D5">
              <w:rPr>
                <w:rStyle w:val="ExampletextCharChar"/>
                <w:rFonts w:ascii="Arial" w:hAnsi="Arial" w:cs="Arial"/>
                <w:b/>
                <w:color w:val="auto"/>
                <w:sz w:val="18"/>
                <w:szCs w:val="18"/>
              </w:rPr>
              <w:t>Program:</w:t>
            </w:r>
          </w:p>
          <w:p w:rsidR="00213014" w:rsidRPr="00A755D5" w:rsidRDefault="00213014" w:rsidP="00E46FB8">
            <w:pPr>
              <w:pStyle w:val="ExampleText0"/>
              <w:numPr>
                <w:ilvl w:val="0"/>
                <w:numId w:val="13"/>
              </w:numPr>
              <w:spacing w:before="120" w:after="120" w:line="240" w:lineRule="auto"/>
              <w:ind w:left="360"/>
              <w:rPr>
                <w:rStyle w:val="ExampletextCharChar"/>
                <w:rFonts w:ascii="Arial" w:hAnsi="Arial" w:cs="Arial"/>
                <w:b/>
                <w:i/>
                <w:color w:val="auto"/>
                <w:sz w:val="18"/>
                <w:szCs w:val="18"/>
              </w:rPr>
            </w:pPr>
            <w:r w:rsidRPr="00A755D5">
              <w:rPr>
                <w:rStyle w:val="ExampletextCharChar"/>
                <w:rFonts w:ascii="Arial" w:hAnsi="Arial" w:cs="Arial"/>
                <w:iCs/>
                <w:color w:val="000000"/>
                <w:sz w:val="18"/>
                <w:szCs w:val="18"/>
              </w:rPr>
              <w:t>Program </w:t>
            </w:r>
            <w:r w:rsidRPr="00A755D5">
              <w:rPr>
                <w:rFonts w:ascii="Arial" w:hAnsi="Arial" w:cs="Arial"/>
                <w:i w:val="0"/>
                <w:color w:val="000000"/>
                <w:sz w:val="18"/>
                <w:szCs w:val="18"/>
              </w:rPr>
              <w:t>1.10: Agricultural Resources</w:t>
            </w:r>
          </w:p>
        </w:tc>
      </w:tr>
      <w:tr w:rsidR="00213014" w:rsidRPr="007D3249" w:rsidTr="00213014">
        <w:trPr>
          <w:trHeight w:val="113"/>
        </w:trPr>
        <w:tc>
          <w:tcPr>
            <w:tcW w:w="7797" w:type="dxa"/>
            <w:tcBorders>
              <w:top w:val="single" w:sz="4" w:space="0" w:color="auto"/>
              <w:left w:val="single" w:sz="4" w:space="0" w:color="auto"/>
              <w:bottom w:val="single" w:sz="4" w:space="0" w:color="auto"/>
              <w:right w:val="single" w:sz="4" w:space="0" w:color="auto"/>
            </w:tcBorders>
          </w:tcPr>
          <w:p w:rsidR="00213014" w:rsidRPr="00A755D5" w:rsidRDefault="00213014" w:rsidP="00213014">
            <w:pPr>
              <w:pStyle w:val="ExampleText0"/>
              <w:spacing w:before="120" w:after="120" w:line="240" w:lineRule="auto"/>
              <w:rPr>
                <w:rStyle w:val="ExampletextCharChar"/>
                <w:rFonts w:ascii="Arial" w:hAnsi="Arial" w:cs="Arial"/>
                <w:b/>
                <w:color w:val="auto"/>
                <w:sz w:val="18"/>
                <w:szCs w:val="18"/>
              </w:rPr>
            </w:pPr>
            <w:r w:rsidRPr="00A755D5">
              <w:rPr>
                <w:rStyle w:val="ExampletextCharChar"/>
                <w:rFonts w:ascii="Arial" w:hAnsi="Arial" w:cs="Arial"/>
                <w:b/>
                <w:color w:val="auto"/>
                <w:sz w:val="18"/>
                <w:szCs w:val="18"/>
              </w:rPr>
              <w:t>Contribution to Outcome 1 made by linked program:</w:t>
            </w:r>
          </w:p>
          <w:p w:rsidR="00213014" w:rsidRPr="00A755D5" w:rsidRDefault="00213014" w:rsidP="00213014">
            <w:pPr>
              <w:pStyle w:val="ExampleText0"/>
              <w:spacing w:before="120" w:after="120" w:line="240" w:lineRule="auto"/>
              <w:jc w:val="both"/>
              <w:rPr>
                <w:rStyle w:val="ExampletextCharChar"/>
                <w:rFonts w:ascii="Arial" w:hAnsi="Arial" w:cs="Arial"/>
                <w:b/>
                <w:color w:val="auto"/>
                <w:sz w:val="18"/>
                <w:szCs w:val="18"/>
              </w:rPr>
            </w:pPr>
            <w:r w:rsidRPr="00A755D5">
              <w:rPr>
                <w:rFonts w:ascii="Arial" w:hAnsi="Arial" w:cs="Arial"/>
                <w:bCs/>
                <w:i w:val="0"/>
                <w:color w:val="000000"/>
                <w:sz w:val="18"/>
                <w:szCs w:val="18"/>
              </w:rPr>
              <w:t>Wine Australia and the Department of Agriculture and Water Resources work together to ensure a sustainable, productive and profitable grape and wine sector.</w:t>
            </w:r>
          </w:p>
        </w:tc>
      </w:tr>
      <w:tr w:rsidR="00213014" w:rsidRPr="007D3249" w:rsidTr="00213014">
        <w:trPr>
          <w:trHeight w:val="113"/>
        </w:trPr>
        <w:tc>
          <w:tcPr>
            <w:tcW w:w="7797" w:type="dxa"/>
            <w:tcBorders>
              <w:top w:val="single" w:sz="4" w:space="0" w:color="auto"/>
              <w:left w:val="single" w:sz="4" w:space="0" w:color="auto"/>
              <w:bottom w:val="dotted" w:sz="4" w:space="0" w:color="auto"/>
              <w:right w:val="single" w:sz="4" w:space="0" w:color="auto"/>
            </w:tcBorders>
          </w:tcPr>
          <w:p w:rsidR="00213014" w:rsidRPr="00A755D5" w:rsidRDefault="00213014" w:rsidP="00213014">
            <w:pPr>
              <w:pStyle w:val="ExampleText0"/>
              <w:spacing w:before="120" w:after="120" w:line="240" w:lineRule="auto"/>
              <w:jc w:val="both"/>
              <w:rPr>
                <w:rStyle w:val="ExampletextCharChar"/>
                <w:rFonts w:ascii="Arial" w:hAnsi="Arial" w:cs="Arial"/>
                <w:b/>
                <w:color w:val="auto"/>
                <w:sz w:val="18"/>
                <w:szCs w:val="18"/>
              </w:rPr>
            </w:pPr>
            <w:r w:rsidRPr="00A755D5">
              <w:rPr>
                <w:rStyle w:val="ExampletextCharChar"/>
                <w:rFonts w:ascii="Arial" w:hAnsi="Arial" w:cs="Arial"/>
                <w:b/>
                <w:color w:val="auto"/>
                <w:sz w:val="18"/>
                <w:szCs w:val="18"/>
              </w:rPr>
              <w:t>Department of the Treasury</w:t>
            </w:r>
          </w:p>
        </w:tc>
      </w:tr>
      <w:tr w:rsidR="00213014" w:rsidRPr="007D3249" w:rsidTr="00213014">
        <w:trPr>
          <w:trHeight w:val="113"/>
        </w:trPr>
        <w:tc>
          <w:tcPr>
            <w:tcW w:w="7797" w:type="dxa"/>
            <w:tcBorders>
              <w:top w:val="dotted" w:sz="4" w:space="0" w:color="auto"/>
              <w:left w:val="single" w:sz="4" w:space="0" w:color="auto"/>
              <w:bottom w:val="single" w:sz="4" w:space="0" w:color="auto"/>
              <w:right w:val="single" w:sz="4" w:space="0" w:color="auto"/>
            </w:tcBorders>
          </w:tcPr>
          <w:p w:rsidR="00213014" w:rsidRPr="00A755D5" w:rsidRDefault="00213014" w:rsidP="00213014">
            <w:pPr>
              <w:pStyle w:val="ExampleText0"/>
              <w:spacing w:before="120" w:after="120" w:line="240" w:lineRule="auto"/>
              <w:rPr>
                <w:rStyle w:val="ExampletextCharChar"/>
                <w:rFonts w:ascii="Arial" w:hAnsi="Arial" w:cs="Arial"/>
                <w:b/>
                <w:color w:val="auto"/>
                <w:sz w:val="18"/>
                <w:szCs w:val="18"/>
              </w:rPr>
            </w:pPr>
            <w:r w:rsidRPr="00A755D5">
              <w:rPr>
                <w:rStyle w:val="ExampletextCharChar"/>
                <w:rFonts w:ascii="Arial" w:hAnsi="Arial" w:cs="Arial"/>
                <w:b/>
                <w:color w:val="auto"/>
                <w:sz w:val="18"/>
                <w:szCs w:val="18"/>
              </w:rPr>
              <w:t>Program:</w:t>
            </w:r>
          </w:p>
          <w:p w:rsidR="00213014" w:rsidRPr="00A755D5" w:rsidRDefault="00213014" w:rsidP="00E46FB8">
            <w:pPr>
              <w:pStyle w:val="ExampleText0"/>
              <w:numPr>
                <w:ilvl w:val="0"/>
                <w:numId w:val="13"/>
              </w:numPr>
              <w:spacing w:before="120" w:after="120" w:line="240" w:lineRule="auto"/>
              <w:ind w:left="360"/>
              <w:rPr>
                <w:rStyle w:val="ExampletextCharChar"/>
                <w:rFonts w:ascii="Arial" w:hAnsi="Arial" w:cs="Arial"/>
                <w:b/>
                <w:color w:val="auto"/>
                <w:sz w:val="18"/>
                <w:szCs w:val="18"/>
              </w:rPr>
            </w:pPr>
            <w:r w:rsidRPr="00A755D5">
              <w:rPr>
                <w:rStyle w:val="ExampletextCharChar"/>
                <w:rFonts w:ascii="Arial" w:hAnsi="Arial" w:cs="Arial"/>
                <w:bCs/>
                <w:color w:val="000000"/>
                <w:sz w:val="18"/>
                <w:szCs w:val="18"/>
              </w:rPr>
              <w:t>Program </w:t>
            </w:r>
            <w:r w:rsidRPr="00A755D5">
              <w:rPr>
                <w:rFonts w:ascii="Arial" w:hAnsi="Arial" w:cs="Arial"/>
                <w:bCs/>
                <w:i w:val="0"/>
                <w:color w:val="000000"/>
                <w:sz w:val="18"/>
                <w:szCs w:val="18"/>
              </w:rPr>
              <w:t>1.3: Support for markets and business</w:t>
            </w:r>
          </w:p>
        </w:tc>
      </w:tr>
      <w:tr w:rsidR="00213014" w:rsidRPr="007D3249" w:rsidTr="00213014">
        <w:trPr>
          <w:trHeight w:val="113"/>
        </w:trPr>
        <w:tc>
          <w:tcPr>
            <w:tcW w:w="7797" w:type="dxa"/>
            <w:tcBorders>
              <w:top w:val="single" w:sz="4" w:space="0" w:color="auto"/>
              <w:left w:val="single" w:sz="4" w:space="0" w:color="auto"/>
              <w:bottom w:val="single" w:sz="4" w:space="0" w:color="auto"/>
              <w:right w:val="single" w:sz="4" w:space="0" w:color="auto"/>
            </w:tcBorders>
          </w:tcPr>
          <w:p w:rsidR="00213014" w:rsidRPr="00A755D5" w:rsidRDefault="00213014" w:rsidP="00213014">
            <w:pPr>
              <w:pStyle w:val="ExampleText0"/>
              <w:spacing w:before="120" w:after="120" w:line="240" w:lineRule="auto"/>
              <w:rPr>
                <w:rStyle w:val="ExampletextCharChar"/>
                <w:rFonts w:ascii="Arial" w:hAnsi="Arial" w:cs="Arial"/>
                <w:b/>
                <w:color w:val="auto"/>
                <w:sz w:val="18"/>
                <w:szCs w:val="18"/>
              </w:rPr>
            </w:pPr>
            <w:r w:rsidRPr="00A755D5">
              <w:rPr>
                <w:rStyle w:val="ExampletextCharChar"/>
                <w:rFonts w:ascii="Arial" w:hAnsi="Arial" w:cs="Arial"/>
                <w:b/>
                <w:color w:val="auto"/>
                <w:sz w:val="18"/>
                <w:szCs w:val="18"/>
              </w:rPr>
              <w:t>Contribution to Outcome 1 made by linked program:</w:t>
            </w:r>
          </w:p>
          <w:p w:rsidR="00213014" w:rsidRPr="00A755D5" w:rsidRDefault="00213014" w:rsidP="00213014">
            <w:pPr>
              <w:pStyle w:val="ExampleText0"/>
              <w:spacing w:before="120" w:after="120" w:line="240" w:lineRule="auto"/>
              <w:jc w:val="both"/>
              <w:rPr>
                <w:rStyle w:val="ExampletextCharChar"/>
                <w:rFonts w:ascii="Arial" w:hAnsi="Arial" w:cs="Arial"/>
                <w:b/>
                <w:i/>
                <w:color w:val="auto"/>
                <w:sz w:val="18"/>
                <w:szCs w:val="18"/>
              </w:rPr>
            </w:pPr>
            <w:r w:rsidRPr="00075F88">
              <w:rPr>
                <w:rFonts w:ascii="Arial" w:hAnsi="Arial" w:cs="Arial"/>
                <w:i w:val="0"/>
                <w:color w:val="000000"/>
                <w:sz w:val="18"/>
                <w:szCs w:val="18"/>
              </w:rPr>
              <w:t>Wine Australia delivers the Export and Regional Wine Support Package under the Department of the Treasury’s Ten Year Enterprise Tax Plan – wine equalisation tax rebate integrity and wine tourism funding. This promotes wine and assists export-focused businesses to continue to grow. It will also benefit regional wine producers and their communities through increasing wine tourism. Wine Australia will also administer the Wine Tourism and Cellar Door Grant, which commences in 2019–20.</w:t>
            </w:r>
          </w:p>
        </w:tc>
      </w:tr>
    </w:tbl>
    <w:p w:rsidR="00213014" w:rsidRDefault="00213014" w:rsidP="00213014">
      <w:pPr>
        <w:spacing w:before="240"/>
      </w:pPr>
    </w:p>
    <w:p w:rsidR="00213014" w:rsidRPr="006C546E" w:rsidRDefault="00213014" w:rsidP="00213014">
      <w:pPr>
        <w:pStyle w:val="Heading5"/>
        <w:rPr>
          <w:sz w:val="22"/>
          <w:szCs w:val="22"/>
        </w:rPr>
      </w:pPr>
      <w:r>
        <w:br w:type="page"/>
      </w:r>
      <w:r w:rsidRPr="006C546E">
        <w:rPr>
          <w:sz w:val="22"/>
          <w:szCs w:val="22"/>
        </w:rPr>
        <w:lastRenderedPageBreak/>
        <w:t>2.1.1 Budgeted expenses for Outcome 1</w:t>
      </w:r>
    </w:p>
    <w:p w:rsidR="00213014" w:rsidRDefault="00213014" w:rsidP="00213014">
      <w:pPr>
        <w:spacing w:before="240"/>
      </w:pPr>
      <w:r w:rsidRPr="00950281">
        <w:t xml:space="preserve">This table shows how much the entity intends to spend (on an accrual basis) on achieving the outcome, broken down by </w:t>
      </w:r>
      <w:r>
        <w:t>program</w:t>
      </w:r>
      <w:r w:rsidRPr="00950281">
        <w:t>, as well as by Administered and Departmental funding sources.</w:t>
      </w:r>
    </w:p>
    <w:p w:rsidR="00213014" w:rsidRPr="009F65FF" w:rsidRDefault="00213014" w:rsidP="00213014">
      <w:pPr>
        <w:pStyle w:val="Heading6"/>
        <w:rPr>
          <w:b/>
        </w:rPr>
      </w:pPr>
      <w:r w:rsidRPr="009F65FF">
        <w:rPr>
          <w:b/>
        </w:rPr>
        <w:t>Table 2.2.1 Budgeted expenses for Outcome 1</w:t>
      </w:r>
    </w:p>
    <w:p w:rsidR="00213014" w:rsidRPr="00950281" w:rsidRDefault="00213014" w:rsidP="00213014">
      <w:pPr>
        <w:spacing w:line="240" w:lineRule="auto"/>
      </w:pPr>
      <w:r>
        <w:object w:dxaOrig="7723" w:dyaOrig="5644">
          <v:shape id="_x0000_i1125" type="#_x0000_t75" style="width:386.25pt;height:282pt" o:ole="">
            <v:imagedata r:id="rId360" o:title=""/>
          </v:shape>
          <o:OLEObject Type="Link" ProgID="Excel.Sheet.12" ShapeID="_x0000_i1125" DrawAspect="Content" r:id="rId361" UpdateMode="Always">
            <o:LinkType>EnhancedMetaFile</o:LinkType>
            <o:LockedField>false</o:LockedField>
          </o:OLEObject>
        </w:object>
      </w:r>
    </w:p>
    <w:p w:rsidR="00213014" w:rsidRPr="00A163D8" w:rsidRDefault="00213014" w:rsidP="00213014">
      <w:pPr>
        <w:pStyle w:val="Caption"/>
      </w:pPr>
    </w:p>
    <w:p w:rsidR="00213014" w:rsidRDefault="00213014" w:rsidP="00213014">
      <w:pPr>
        <w:pStyle w:val="Heading5"/>
        <w:rPr>
          <w:lang w:val="en-AU"/>
        </w:rPr>
        <w:sectPr w:rsidR="00213014" w:rsidSect="00213014">
          <w:headerReference w:type="even" r:id="rId362"/>
          <w:headerReference w:type="first" r:id="rId363"/>
          <w:footerReference w:type="first" r:id="rId364"/>
          <w:pgSz w:w="11906" w:h="16838" w:code="9"/>
          <w:pgMar w:top="2466" w:right="2098" w:bottom="2466" w:left="2098" w:header="1899" w:footer="1899" w:gutter="0"/>
          <w:cols w:space="708"/>
          <w:titlePg/>
          <w:docGrid w:linePitch="360"/>
        </w:sectPr>
      </w:pPr>
    </w:p>
    <w:p w:rsidR="00213014" w:rsidRPr="006C546E" w:rsidRDefault="00213014" w:rsidP="00213014">
      <w:pPr>
        <w:pStyle w:val="Heading5"/>
        <w:rPr>
          <w:sz w:val="22"/>
          <w:szCs w:val="22"/>
        </w:rPr>
      </w:pPr>
      <w:r w:rsidRPr="006C546E">
        <w:rPr>
          <w:sz w:val="22"/>
          <w:szCs w:val="22"/>
        </w:rPr>
        <w:lastRenderedPageBreak/>
        <w:t>2.1.2</w:t>
      </w:r>
      <w:r w:rsidRPr="006C546E">
        <w:rPr>
          <w:sz w:val="22"/>
          <w:szCs w:val="22"/>
        </w:rPr>
        <w:tab/>
        <w:t>Performance criteria for Outcome 1</w:t>
      </w:r>
    </w:p>
    <w:p w:rsidR="00213014" w:rsidRDefault="00213014" w:rsidP="00213014">
      <w:pPr>
        <w:pStyle w:val="NoSpacing"/>
        <w:spacing w:before="240" w:after="240" w:line="260" w:lineRule="exact"/>
      </w:pPr>
      <w:r w:rsidRPr="00F71634">
        <w:t>Table 2.</w:t>
      </w:r>
      <w:r>
        <w:t>1</w:t>
      </w:r>
      <w:r w:rsidRPr="00F71634">
        <w:t>.</w:t>
      </w:r>
      <w:r>
        <w:t>2</w:t>
      </w:r>
      <w:r w:rsidRPr="00F71634">
        <w:t xml:space="preserve"> below details the performance criteria for each </w:t>
      </w:r>
      <w:r>
        <w:t>program</w:t>
      </w:r>
      <w:r w:rsidRPr="00F71634">
        <w:t xml:space="preserve"> associated with Outcome </w:t>
      </w:r>
      <w:r>
        <w:t>1</w:t>
      </w:r>
      <w:r w:rsidRPr="00F71634">
        <w:t xml:space="preserve">. It also summarises how each </w:t>
      </w:r>
      <w:r>
        <w:t>program</w:t>
      </w:r>
      <w:r w:rsidRPr="00F71634">
        <w:t xml:space="preserve"> is delivered and where 201</w:t>
      </w:r>
      <w:r>
        <w:t>9–20</w:t>
      </w:r>
      <w:r w:rsidRPr="00F71634">
        <w:t xml:space="preserve"> Budget measures have created new </w:t>
      </w:r>
      <w:r>
        <w:t>program</w:t>
      </w:r>
      <w:r w:rsidRPr="00F71634">
        <w:t xml:space="preserve">s or materially changed existing </w:t>
      </w:r>
      <w:r>
        <w:t>program</w:t>
      </w:r>
      <w:r w:rsidRPr="00F71634">
        <w:t>s.</w:t>
      </w:r>
    </w:p>
    <w:p w:rsidR="00213014" w:rsidRPr="00040A4B" w:rsidRDefault="00213014" w:rsidP="00213014">
      <w:pPr>
        <w:pStyle w:val="NoSpacing"/>
        <w:spacing w:before="240" w:after="240" w:line="260" w:lineRule="exact"/>
      </w:pPr>
      <w:r>
        <w:t xml:space="preserve">As an entity established under the Wine Australia Act, Wine Australia does not produce a Corporate Plan under </w:t>
      </w:r>
      <w:r w:rsidRPr="00D3545C">
        <w:t xml:space="preserve">the </w:t>
      </w:r>
      <w:r>
        <w:t>PGPA Act and is therefore exempt from the requirement to map purposes to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6118"/>
      </w:tblGrid>
      <w:tr w:rsidR="00213014" w:rsidRPr="00F71634" w:rsidTr="00213014">
        <w:trPr>
          <w:trHeight w:val="773"/>
        </w:trPr>
        <w:tc>
          <w:tcPr>
            <w:tcW w:w="7926" w:type="dxa"/>
            <w:gridSpan w:val="2"/>
            <w:shd w:val="clear" w:color="auto" w:fill="D2D2D2"/>
          </w:tcPr>
          <w:p w:rsidR="00213014" w:rsidRPr="00040A4B" w:rsidRDefault="00213014" w:rsidP="00213014">
            <w:pPr>
              <w:tabs>
                <w:tab w:val="left" w:pos="709"/>
              </w:tabs>
              <w:spacing w:before="60" w:after="60" w:line="240" w:lineRule="auto"/>
              <w:rPr>
                <w:rFonts w:ascii="Arial" w:hAnsi="Arial" w:cs="Arial"/>
                <w:b/>
              </w:rPr>
            </w:pPr>
            <w:r w:rsidRPr="00040A4B">
              <w:rPr>
                <w:rFonts w:ascii="Arial" w:hAnsi="Arial"/>
                <w:b/>
              </w:rPr>
              <w:t>Outcome 1: Foster and enable a competitive Australian wine industry by investing in research and development, building markets, disseminating knowledge and ensuring compliance.</w:t>
            </w:r>
          </w:p>
        </w:tc>
      </w:tr>
      <w:tr w:rsidR="00213014" w:rsidRPr="00040A4B" w:rsidTr="00213014">
        <w:tc>
          <w:tcPr>
            <w:tcW w:w="7926" w:type="dxa"/>
            <w:gridSpan w:val="2"/>
            <w:shd w:val="clear" w:color="auto" w:fill="D2D2D2"/>
          </w:tcPr>
          <w:p w:rsidR="00213014" w:rsidRPr="00061AA0" w:rsidRDefault="00213014" w:rsidP="00213014">
            <w:pPr>
              <w:tabs>
                <w:tab w:val="left" w:pos="709"/>
              </w:tabs>
              <w:spacing w:before="60" w:after="60" w:line="240" w:lineRule="auto"/>
              <w:rPr>
                <w:rFonts w:ascii="Arial" w:hAnsi="Arial"/>
                <w:b/>
              </w:rPr>
            </w:pPr>
            <w:r w:rsidRPr="00040A4B">
              <w:rPr>
                <w:rFonts w:ascii="Arial" w:hAnsi="Arial"/>
                <w:b/>
              </w:rPr>
              <w:t>Program</w:t>
            </w:r>
            <w:r w:rsidRPr="00040A4B">
              <w:rPr>
                <w:rFonts w:ascii="Arial" w:hAnsi="Arial" w:cs="Arial"/>
                <w:b/>
              </w:rPr>
              <w:t xml:space="preserve"> 1.1: </w:t>
            </w:r>
            <w:r>
              <w:rPr>
                <w:rFonts w:ascii="Arial" w:hAnsi="Arial" w:cs="Arial"/>
                <w:b/>
              </w:rPr>
              <w:t>Wine Australia</w:t>
            </w:r>
          </w:p>
        </w:tc>
      </w:tr>
      <w:tr w:rsidR="00213014" w:rsidRPr="00F71634" w:rsidTr="00213014">
        <w:tc>
          <w:tcPr>
            <w:tcW w:w="1808" w:type="dxa"/>
            <w:tcBorders>
              <w:bottom w:val="double" w:sz="4" w:space="0" w:color="auto"/>
            </w:tcBorders>
          </w:tcPr>
          <w:p w:rsidR="00213014" w:rsidRPr="006A2F89" w:rsidRDefault="00213014" w:rsidP="00213014">
            <w:pPr>
              <w:tabs>
                <w:tab w:val="left" w:pos="709"/>
              </w:tabs>
              <w:spacing w:before="120" w:after="120" w:line="240" w:lineRule="auto"/>
              <w:rPr>
                <w:rFonts w:ascii="Arial" w:hAnsi="Arial" w:cs="Arial"/>
                <w:b/>
                <w:sz w:val="18"/>
                <w:szCs w:val="18"/>
              </w:rPr>
            </w:pPr>
            <w:r w:rsidRPr="006A2F89">
              <w:rPr>
                <w:rFonts w:ascii="Arial" w:hAnsi="Arial" w:cs="Arial"/>
                <w:b/>
                <w:sz w:val="18"/>
                <w:szCs w:val="18"/>
              </w:rPr>
              <w:t>Objective</w:t>
            </w:r>
          </w:p>
        </w:tc>
        <w:tc>
          <w:tcPr>
            <w:tcW w:w="6118" w:type="dxa"/>
            <w:tcBorders>
              <w:bottom w:val="double" w:sz="4" w:space="0" w:color="auto"/>
            </w:tcBorders>
          </w:tcPr>
          <w:p w:rsidR="00213014" w:rsidRPr="006A2F89" w:rsidRDefault="00213014" w:rsidP="00213014">
            <w:pPr>
              <w:spacing w:before="120" w:after="120" w:line="240" w:lineRule="auto"/>
              <w:jc w:val="left"/>
              <w:rPr>
                <w:rFonts w:ascii="Arial" w:hAnsi="Arial"/>
                <w:sz w:val="18"/>
                <w:szCs w:val="18"/>
              </w:rPr>
            </w:pPr>
            <w:r w:rsidRPr="006A2F89">
              <w:rPr>
                <w:rFonts w:ascii="Arial" w:hAnsi="Arial" w:cs="Arial"/>
                <w:sz w:val="18"/>
                <w:szCs w:val="18"/>
              </w:rPr>
              <w:t>Invest in research and development, building markets, disseminating knowledge and ensuring compliance to foster and enable a competitive Australian wine sector.</w:t>
            </w:r>
          </w:p>
        </w:tc>
      </w:tr>
      <w:tr w:rsidR="00213014" w:rsidRPr="00F71634" w:rsidTr="00213014">
        <w:tc>
          <w:tcPr>
            <w:tcW w:w="1808" w:type="dxa"/>
            <w:tcBorders>
              <w:bottom w:val="double" w:sz="4" w:space="0" w:color="auto"/>
            </w:tcBorders>
          </w:tcPr>
          <w:p w:rsidR="00213014" w:rsidRPr="006A2F89" w:rsidRDefault="00213014" w:rsidP="00213014">
            <w:pPr>
              <w:tabs>
                <w:tab w:val="left" w:pos="709"/>
              </w:tabs>
              <w:spacing w:before="120" w:after="120" w:line="240" w:lineRule="auto"/>
              <w:rPr>
                <w:rFonts w:ascii="Arial" w:hAnsi="Arial" w:cs="Arial"/>
                <w:b/>
                <w:sz w:val="18"/>
                <w:szCs w:val="18"/>
              </w:rPr>
            </w:pPr>
            <w:r w:rsidRPr="006A2F89">
              <w:rPr>
                <w:rFonts w:ascii="Arial" w:hAnsi="Arial" w:cs="Arial"/>
                <w:b/>
                <w:sz w:val="18"/>
                <w:szCs w:val="18"/>
              </w:rPr>
              <w:t>Delivery</w:t>
            </w:r>
          </w:p>
        </w:tc>
        <w:tc>
          <w:tcPr>
            <w:tcW w:w="6118" w:type="dxa"/>
            <w:tcBorders>
              <w:bottom w:val="double" w:sz="4" w:space="0" w:color="auto"/>
            </w:tcBorders>
          </w:tcPr>
          <w:p w:rsidR="00213014" w:rsidRPr="006A2F89" w:rsidRDefault="00213014" w:rsidP="00213014">
            <w:pPr>
              <w:spacing w:before="120" w:after="120" w:line="240" w:lineRule="auto"/>
              <w:jc w:val="left"/>
              <w:rPr>
                <w:rFonts w:ascii="Arial" w:hAnsi="Arial" w:cs="Arial"/>
                <w:sz w:val="18"/>
                <w:szCs w:val="18"/>
              </w:rPr>
            </w:pPr>
            <w:r w:rsidRPr="006A2F89">
              <w:rPr>
                <w:rFonts w:ascii="Arial" w:hAnsi="Arial" w:cs="Arial"/>
                <w:sz w:val="18"/>
                <w:szCs w:val="18"/>
              </w:rPr>
              <w:t xml:space="preserve">We will invest in </w:t>
            </w:r>
            <w:r>
              <w:rPr>
                <w:rFonts w:ascii="Arial" w:hAnsi="Arial" w:cs="Arial"/>
                <w:sz w:val="18"/>
                <w:szCs w:val="18"/>
              </w:rPr>
              <w:t>research and development (</w:t>
            </w:r>
            <w:r w:rsidRPr="006A2F89">
              <w:rPr>
                <w:rFonts w:ascii="Arial" w:hAnsi="Arial" w:cs="Arial"/>
                <w:sz w:val="18"/>
                <w:szCs w:val="18"/>
              </w:rPr>
              <w:t>R&amp;D</w:t>
            </w:r>
            <w:r>
              <w:rPr>
                <w:rFonts w:ascii="Arial" w:hAnsi="Arial" w:cs="Arial"/>
                <w:sz w:val="18"/>
                <w:szCs w:val="18"/>
              </w:rPr>
              <w:t>)</w:t>
            </w:r>
            <w:r w:rsidRPr="006A2F89">
              <w:rPr>
                <w:rFonts w:ascii="Arial" w:hAnsi="Arial" w:cs="Arial"/>
                <w:sz w:val="18"/>
                <w:szCs w:val="18"/>
              </w:rPr>
              <w:t xml:space="preserve"> in the seven strategic areas outlined in our Strategic Plan 2015</w:t>
            </w:r>
            <w:r>
              <w:rPr>
                <w:rFonts w:ascii="Arial" w:hAnsi="Arial" w:cs="Arial"/>
                <w:sz w:val="18"/>
                <w:szCs w:val="18"/>
              </w:rPr>
              <w:t>–</w:t>
            </w:r>
            <w:r w:rsidRPr="006A2F89">
              <w:rPr>
                <w:rFonts w:ascii="Arial" w:hAnsi="Arial" w:cs="Arial"/>
                <w:sz w:val="18"/>
                <w:szCs w:val="18"/>
              </w:rPr>
              <w:t>2020 for the benefit of wine</w:t>
            </w:r>
            <w:r>
              <w:rPr>
                <w:rFonts w:ascii="Arial" w:hAnsi="Arial" w:cs="Arial"/>
                <w:sz w:val="18"/>
                <w:szCs w:val="18"/>
              </w:rPr>
              <w:t xml:space="preserve"> </w:t>
            </w:r>
            <w:r w:rsidRPr="006A2F89">
              <w:rPr>
                <w:rFonts w:ascii="Arial" w:hAnsi="Arial" w:cs="Arial"/>
                <w:sz w:val="18"/>
                <w:szCs w:val="18"/>
              </w:rPr>
              <w:t>grape growers, winemakers, wine businesses and the wider community.</w:t>
            </w:r>
          </w:p>
          <w:p w:rsidR="00213014" w:rsidRPr="006A2F89" w:rsidRDefault="00213014" w:rsidP="00213014">
            <w:pPr>
              <w:spacing w:before="120" w:after="120" w:line="240" w:lineRule="auto"/>
              <w:jc w:val="left"/>
              <w:rPr>
                <w:rFonts w:ascii="Arial" w:hAnsi="Arial" w:cs="Arial"/>
                <w:sz w:val="18"/>
                <w:szCs w:val="18"/>
              </w:rPr>
            </w:pPr>
            <w:r w:rsidRPr="006A2F89">
              <w:rPr>
                <w:rFonts w:ascii="Arial" w:hAnsi="Arial" w:cs="Arial"/>
                <w:sz w:val="18"/>
                <w:szCs w:val="18"/>
              </w:rPr>
              <w:t xml:space="preserve">We will invest in marketing to promote Australian wine and grow international markets. </w:t>
            </w:r>
          </w:p>
          <w:p w:rsidR="00213014" w:rsidRPr="006A2F89" w:rsidRDefault="00213014" w:rsidP="00213014">
            <w:pPr>
              <w:spacing w:before="120" w:after="120" w:line="240" w:lineRule="auto"/>
              <w:jc w:val="left"/>
              <w:rPr>
                <w:rFonts w:ascii="Arial" w:hAnsi="Arial" w:cs="Arial"/>
                <w:sz w:val="18"/>
                <w:szCs w:val="18"/>
              </w:rPr>
            </w:pPr>
            <w:r w:rsidRPr="006A2F89">
              <w:rPr>
                <w:rFonts w:ascii="Arial" w:hAnsi="Arial" w:cs="Arial"/>
                <w:sz w:val="18"/>
                <w:szCs w:val="18"/>
              </w:rPr>
              <w:t>We will invest in regulatory services to protect the reputation of Australian wine.</w:t>
            </w:r>
          </w:p>
          <w:p w:rsidR="00213014" w:rsidRPr="006A2F89" w:rsidRDefault="00213014" w:rsidP="00213014">
            <w:pPr>
              <w:spacing w:before="120" w:after="120" w:line="240" w:lineRule="auto"/>
              <w:jc w:val="left"/>
              <w:rPr>
                <w:rFonts w:ascii="Arial" w:hAnsi="Arial" w:cs="Arial"/>
                <w:i/>
                <w:sz w:val="18"/>
                <w:szCs w:val="18"/>
              </w:rPr>
            </w:pPr>
            <w:r w:rsidRPr="006A2F89">
              <w:rPr>
                <w:rFonts w:ascii="Arial" w:hAnsi="Arial" w:cs="Arial"/>
                <w:sz w:val="18"/>
                <w:szCs w:val="18"/>
              </w:rPr>
              <w:t>We will support grape and wine businesses with market insights that allow them to make effective decisions.</w:t>
            </w:r>
          </w:p>
        </w:tc>
      </w:tr>
    </w:tbl>
    <w:p w:rsidR="00213014" w:rsidRDefault="00213014" w:rsidP="00213014">
      <w:pPr>
        <w:spacing w:after="0" w:line="240" w:lineRule="auto"/>
        <w:ind w:left="-142"/>
        <w:rPr>
          <w:rStyle w:val="ChartandTableFootnoteChar"/>
          <w:rFonts w:cs="Arial"/>
          <w:szCs w:val="16"/>
        </w:rPr>
      </w:pPr>
    </w:p>
    <w:p w:rsidR="00213014" w:rsidRPr="00C92ABC" w:rsidRDefault="00213014" w:rsidP="00213014">
      <w:pPr>
        <w:spacing w:after="0" w:line="240" w:lineRule="auto"/>
        <w:ind w:left="-142"/>
        <w:rPr>
          <w:rFonts w:ascii="Arial" w:hAnsi="Arial" w:cs="Arial"/>
          <w:sz w:val="16"/>
          <w:szCs w:val="16"/>
        </w:rPr>
      </w:pPr>
      <w:r w:rsidRPr="00C92ABC">
        <w:rPr>
          <w:rStyle w:val="ChartandTableFootnoteChar"/>
          <w:rFonts w:cs="Arial"/>
          <w:szCs w:val="16"/>
        </w:rPr>
        <w:t>Continued on following page</w:t>
      </w:r>
      <w:r>
        <w:rPr>
          <w:rStyle w:val="ChartandTableFootnoteChar"/>
          <w:rFonts w:cs="Arial"/>
          <w:szCs w:val="16"/>
        </w:rPr>
        <w:t>s</w:t>
      </w:r>
    </w:p>
    <w:p w:rsidR="00213014" w:rsidRPr="006C546E" w:rsidRDefault="00213014" w:rsidP="00213014">
      <w:pPr>
        <w:pStyle w:val="NoSpacing"/>
        <w:ind w:left="-142"/>
        <w:rPr>
          <w:rFonts w:ascii="Arial" w:hAnsi="Arial" w:cs="Arial"/>
          <w:b/>
        </w:rPr>
      </w:pPr>
      <w:r>
        <w:br w:type="page"/>
      </w:r>
      <w:r w:rsidRPr="006C546E">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3475"/>
        <w:gridCol w:w="2643"/>
        <w:tblGridChange w:id="42">
          <w:tblGrid>
            <w:gridCol w:w="1808"/>
            <w:gridCol w:w="3475"/>
            <w:gridCol w:w="2643"/>
          </w:tblGrid>
        </w:tblGridChange>
      </w:tblGrid>
      <w:tr w:rsidR="00213014" w:rsidRPr="006A2F89" w:rsidTr="00213014">
        <w:tc>
          <w:tcPr>
            <w:tcW w:w="7926" w:type="dxa"/>
            <w:gridSpan w:val="3"/>
            <w:tcBorders>
              <w:top w:val="single" w:sz="4" w:space="0" w:color="auto"/>
              <w:bottom w:val="doub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br w:type="page"/>
            </w:r>
            <w:r>
              <w:br w:type="page"/>
            </w:r>
            <w:r w:rsidRPr="006A2F89">
              <w:rPr>
                <w:rFonts w:ascii="Arial" w:hAnsi="Arial" w:cs="Arial"/>
                <w:b/>
                <w:sz w:val="18"/>
                <w:szCs w:val="18"/>
              </w:rPr>
              <w:t>Performance information</w:t>
            </w:r>
          </w:p>
        </w:tc>
      </w:tr>
      <w:tr w:rsidR="00213014" w:rsidRPr="006A2F89" w:rsidTr="00213014">
        <w:tc>
          <w:tcPr>
            <w:tcW w:w="1808" w:type="dxa"/>
            <w:tcBorders>
              <w:top w:val="double" w:sz="4" w:space="0" w:color="auto"/>
              <w:bottom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rsidRPr="006A2F89">
              <w:rPr>
                <w:rFonts w:ascii="Arial" w:hAnsi="Arial" w:cs="Arial"/>
                <w:b/>
                <w:sz w:val="18"/>
                <w:szCs w:val="18"/>
              </w:rPr>
              <w:t>Year</w:t>
            </w:r>
          </w:p>
        </w:tc>
        <w:tc>
          <w:tcPr>
            <w:tcW w:w="3475" w:type="dxa"/>
            <w:tcBorders>
              <w:top w:val="double" w:sz="4" w:space="0" w:color="auto"/>
              <w:left w:val="single" w:sz="4" w:space="0" w:color="auto"/>
              <w:bottom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rsidRPr="006A2F89">
              <w:rPr>
                <w:rFonts w:ascii="Arial" w:hAnsi="Arial" w:cs="Arial"/>
                <w:b/>
                <w:sz w:val="18"/>
                <w:szCs w:val="18"/>
              </w:rPr>
              <w:t>Performance criteria</w:t>
            </w:r>
          </w:p>
        </w:tc>
        <w:tc>
          <w:tcPr>
            <w:tcW w:w="2643" w:type="dxa"/>
            <w:tcBorders>
              <w:top w:val="double" w:sz="4" w:space="0" w:color="auto"/>
              <w:left w:val="single" w:sz="4" w:space="0" w:color="auto"/>
              <w:bottom w:val="sing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rsidRPr="006A2F89">
              <w:rPr>
                <w:rFonts w:ascii="Arial" w:hAnsi="Arial" w:cs="Arial"/>
                <w:b/>
                <w:sz w:val="18"/>
                <w:szCs w:val="18"/>
              </w:rPr>
              <w:t>Targets</w:t>
            </w:r>
          </w:p>
        </w:tc>
      </w:tr>
      <w:tr w:rsidR="00213014" w:rsidRPr="001C02BF" w:rsidTr="00213014">
        <w:trPr>
          <w:trHeight w:val="163"/>
        </w:trPr>
        <w:tc>
          <w:tcPr>
            <w:tcW w:w="1808" w:type="dxa"/>
            <w:vMerge w:val="restart"/>
            <w:tcBorders>
              <w:top w:val="single" w:sz="4" w:space="0" w:color="auto"/>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r w:rsidRPr="00614A7D">
              <w:rPr>
                <w:rFonts w:ascii="Arial" w:hAnsi="Arial" w:cs="Arial"/>
                <w:sz w:val="18"/>
                <w:szCs w:val="18"/>
              </w:rPr>
              <w:t>2018–19</w:t>
            </w:r>
          </w:p>
        </w:tc>
        <w:tc>
          <w:tcPr>
            <w:tcW w:w="6118" w:type="dxa"/>
            <w:gridSpan w:val="2"/>
            <w:tcBorders>
              <w:top w:val="single" w:sz="4" w:space="0" w:color="auto"/>
              <w:left w:val="single" w:sz="4" w:space="0" w:color="auto"/>
              <w:bottom w:val="dotted" w:sz="4" w:space="0" w:color="auto"/>
            </w:tcBorders>
          </w:tcPr>
          <w:p w:rsidR="00213014" w:rsidRPr="006A2F89" w:rsidRDefault="00213014" w:rsidP="00213014">
            <w:pPr>
              <w:tabs>
                <w:tab w:val="left" w:pos="709"/>
              </w:tabs>
              <w:spacing w:before="120" w:after="120" w:line="240" w:lineRule="auto"/>
              <w:jc w:val="left"/>
              <w:rPr>
                <w:sz w:val="18"/>
                <w:szCs w:val="18"/>
              </w:rPr>
            </w:pPr>
            <w:r w:rsidRPr="006A2F89">
              <w:rPr>
                <w:rFonts w:ascii="Arial" w:hAnsi="Arial" w:cs="Arial"/>
                <w:b/>
                <w:sz w:val="18"/>
                <w:szCs w:val="18"/>
              </w:rPr>
              <w:t>RD&amp;E</w:t>
            </w:r>
          </w:p>
        </w:tc>
      </w:tr>
      <w:tr w:rsidR="00213014" w:rsidRPr="001C02BF" w:rsidTr="00213014">
        <w:trPr>
          <w:trHeight w:val="227"/>
        </w:trPr>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R&amp;D projects are funded in line with the Annual Operational Plan (AOP).</w:t>
            </w:r>
          </w:p>
        </w:tc>
        <w:tc>
          <w:tcPr>
            <w:tcW w:w="2643" w:type="dxa"/>
            <w:tcBorders>
              <w:top w:val="dotted" w:sz="4" w:space="0" w:color="auto"/>
              <w:left w:val="single" w:sz="4" w:space="0" w:color="auto"/>
              <w:bottom w:val="dotted"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100</w:t>
            </w:r>
            <w:r>
              <w:rPr>
                <w:rFonts w:ascii="Arial" w:hAnsi="Arial" w:cs="Arial"/>
                <w:sz w:val="18"/>
                <w:szCs w:val="18"/>
              </w:rPr>
              <w:t> per cent.</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C</w:t>
            </w:r>
            <w:r w:rsidRPr="006A2F89">
              <w:rPr>
                <w:rFonts w:ascii="Arial" w:hAnsi="Arial" w:cs="Arial"/>
                <w:sz w:val="18"/>
                <w:szCs w:val="18"/>
              </w:rPr>
              <w:t>ontracts are actively managed through regular and ongoing monitoring of the research.</w:t>
            </w:r>
          </w:p>
        </w:tc>
        <w:tc>
          <w:tcPr>
            <w:tcW w:w="2643" w:type="dxa"/>
            <w:tcBorders>
              <w:top w:val="dotted" w:sz="4" w:space="0" w:color="auto"/>
              <w:left w:val="single" w:sz="4" w:space="0" w:color="auto"/>
              <w:bottom w:val="dotted"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100</w:t>
            </w:r>
            <w:r>
              <w:rPr>
                <w:rFonts w:ascii="Arial" w:hAnsi="Arial" w:cs="Arial"/>
                <w:sz w:val="18"/>
                <w:szCs w:val="18"/>
              </w:rPr>
              <w:t> per cent.</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0A23C7">
              <w:rPr>
                <w:rFonts w:ascii="Arial" w:hAnsi="Arial" w:cs="Arial"/>
                <w:sz w:val="18"/>
                <w:szCs w:val="18"/>
              </w:rPr>
              <w:t xml:space="preserve">RD&amp;E newsletter </w:t>
            </w:r>
            <w:r>
              <w:rPr>
                <w:rFonts w:ascii="Arial" w:hAnsi="Arial" w:cs="Arial"/>
                <w:sz w:val="18"/>
                <w:szCs w:val="18"/>
              </w:rPr>
              <w:t xml:space="preserve">has more </w:t>
            </w:r>
            <w:r w:rsidRPr="000A23C7">
              <w:rPr>
                <w:rFonts w:ascii="Arial" w:hAnsi="Arial" w:cs="Arial"/>
                <w:sz w:val="18"/>
                <w:szCs w:val="18"/>
              </w:rPr>
              <w:t>subscribers.</w:t>
            </w:r>
          </w:p>
        </w:tc>
        <w:tc>
          <w:tcPr>
            <w:tcW w:w="2643" w:type="dxa"/>
            <w:tcBorders>
              <w:top w:val="dotted" w:sz="4" w:space="0" w:color="auto"/>
              <w:left w:val="single" w:sz="4" w:space="0" w:color="auto"/>
              <w:bottom w:val="dotted"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2</w:t>
            </w:r>
            <w:r w:rsidRPr="000A23C7">
              <w:rPr>
                <w:rFonts w:ascii="Arial" w:hAnsi="Arial" w:cs="Arial"/>
                <w:sz w:val="18"/>
                <w:szCs w:val="18"/>
              </w:rPr>
              <w:t>,</w:t>
            </w:r>
            <w:r>
              <w:rPr>
                <w:rFonts w:ascii="Arial" w:hAnsi="Arial" w:cs="Arial"/>
                <w:sz w:val="18"/>
                <w:szCs w:val="18"/>
              </w:rPr>
              <w:t>5</w:t>
            </w:r>
            <w:r w:rsidRPr="000A23C7">
              <w:rPr>
                <w:rFonts w:ascii="Arial" w:hAnsi="Arial" w:cs="Arial"/>
                <w:sz w:val="18"/>
                <w:szCs w:val="18"/>
              </w:rPr>
              <w:t>00</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 xml:space="preserve">The number of Regional Program </w:t>
            </w:r>
            <w:r>
              <w:rPr>
                <w:rFonts w:ascii="Arial" w:hAnsi="Arial" w:cs="Arial"/>
                <w:sz w:val="18"/>
                <w:szCs w:val="18"/>
              </w:rPr>
              <w:t xml:space="preserve">partners </w:t>
            </w:r>
            <w:r w:rsidRPr="006A2F89">
              <w:rPr>
                <w:rFonts w:ascii="Arial" w:hAnsi="Arial" w:cs="Arial"/>
                <w:sz w:val="18"/>
                <w:szCs w:val="18"/>
              </w:rPr>
              <w:t>is maintained.</w:t>
            </w:r>
          </w:p>
        </w:tc>
        <w:tc>
          <w:tcPr>
            <w:tcW w:w="2643" w:type="dxa"/>
            <w:tcBorders>
              <w:top w:val="dotted" w:sz="4" w:space="0" w:color="auto"/>
              <w:left w:val="single" w:sz="4" w:space="0" w:color="auto"/>
              <w:bottom w:val="dotted"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11</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6118" w:type="dxa"/>
            <w:gridSpan w:val="2"/>
            <w:tcBorders>
              <w:top w:val="dotted" w:sz="4" w:space="0" w:color="auto"/>
              <w:left w:val="single" w:sz="4" w:space="0" w:color="auto"/>
              <w:bottom w:val="dotted"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b/>
                <w:sz w:val="18"/>
                <w:szCs w:val="18"/>
              </w:rPr>
              <w:t>Marketing</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Export and Regional Wine Support Package activities are completed in line with the funding agreement.</w:t>
            </w:r>
          </w:p>
        </w:tc>
        <w:tc>
          <w:tcPr>
            <w:tcW w:w="2643" w:type="dxa"/>
            <w:tcBorders>
              <w:top w:val="dotted" w:sz="4" w:space="0" w:color="auto"/>
              <w:left w:val="single" w:sz="4" w:space="0" w:color="auto"/>
              <w:bottom w:val="dotted"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100</w:t>
            </w:r>
            <w:r>
              <w:rPr>
                <w:rFonts w:ascii="Arial" w:hAnsi="Arial" w:cs="Arial"/>
                <w:sz w:val="18"/>
                <w:szCs w:val="18"/>
              </w:rPr>
              <w:t> per cent.</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Wineries and distributors who participate in Wine Australia events report that they are satisfied.</w:t>
            </w:r>
          </w:p>
        </w:tc>
        <w:tc>
          <w:tcPr>
            <w:tcW w:w="2643" w:type="dxa"/>
            <w:tcBorders>
              <w:top w:val="dotted" w:sz="4" w:space="0" w:color="auto"/>
              <w:left w:val="single" w:sz="4" w:space="0" w:color="auto"/>
              <w:bottom w:val="dotted"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At least 90 per cent.</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6118" w:type="dxa"/>
            <w:gridSpan w:val="2"/>
            <w:tcBorders>
              <w:top w:val="dotted" w:sz="4" w:space="0" w:color="auto"/>
              <w:left w:val="single" w:sz="4" w:space="0" w:color="auto"/>
              <w:bottom w:val="dotted"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b/>
                <w:sz w:val="18"/>
                <w:szCs w:val="18"/>
              </w:rPr>
              <w:t>Market insights</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Improvement in customer satisfaction rating for market insights services.</w:t>
            </w:r>
          </w:p>
        </w:tc>
        <w:tc>
          <w:tcPr>
            <w:tcW w:w="2643" w:type="dxa"/>
            <w:tcBorders>
              <w:top w:val="dotted" w:sz="4" w:space="0" w:color="auto"/>
              <w:left w:val="single" w:sz="4" w:space="0" w:color="auto"/>
              <w:bottom w:val="dotted"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75 per cent.</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6118" w:type="dxa"/>
            <w:gridSpan w:val="2"/>
            <w:tcBorders>
              <w:top w:val="dotted" w:sz="4" w:space="0" w:color="auto"/>
              <w:left w:val="single" w:sz="4" w:space="0" w:color="auto"/>
              <w:bottom w:val="dotted"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b/>
                <w:sz w:val="18"/>
                <w:szCs w:val="18"/>
              </w:rPr>
              <w:t>Regulatory services</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Risk-based audits reinforce a culture of compliance and help protect the reputation of Australian wine.</w:t>
            </w:r>
          </w:p>
        </w:tc>
        <w:tc>
          <w:tcPr>
            <w:tcW w:w="2643" w:type="dxa"/>
            <w:tcBorders>
              <w:top w:val="dotted" w:sz="4" w:space="0" w:color="auto"/>
              <w:left w:val="single" w:sz="4" w:space="0" w:color="auto"/>
              <w:bottom w:val="dotted"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300</w:t>
            </w:r>
            <w:r>
              <w:rPr>
                <w:rFonts w:ascii="Arial" w:hAnsi="Arial" w:cs="Arial"/>
                <w:sz w:val="18"/>
                <w:szCs w:val="18"/>
              </w:rPr>
              <w:t> audits.</w:t>
            </w:r>
          </w:p>
        </w:tc>
      </w:tr>
      <w:tr w:rsidR="00213014" w:rsidRPr="001C02BF" w:rsidTr="00213014">
        <w:tc>
          <w:tcPr>
            <w:tcW w:w="1808" w:type="dxa"/>
            <w:vMerge/>
            <w:tcBorders>
              <w:top w:val="nil"/>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single" w:sz="4" w:space="0" w:color="auto"/>
              <w:right w:val="single"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Market export guides provide accurate information about import requirements for largest export markets.</w:t>
            </w:r>
          </w:p>
        </w:tc>
        <w:tc>
          <w:tcPr>
            <w:tcW w:w="2643" w:type="dxa"/>
            <w:tcBorders>
              <w:top w:val="dotted" w:sz="4" w:space="0" w:color="auto"/>
              <w:left w:val="single" w:sz="4" w:space="0" w:color="auto"/>
              <w:bottom w:val="single" w:sz="4" w:space="0" w:color="auto"/>
            </w:tcBorders>
          </w:tcPr>
          <w:p w:rsidR="00213014" w:rsidRPr="000A23C7" w:rsidRDefault="00213014" w:rsidP="00213014">
            <w:pPr>
              <w:tabs>
                <w:tab w:val="left" w:pos="709"/>
              </w:tabs>
              <w:spacing w:before="120" w:after="120" w:line="240" w:lineRule="auto"/>
              <w:jc w:val="left"/>
              <w:rPr>
                <w:rFonts w:ascii="Arial" w:hAnsi="Arial" w:cs="Arial"/>
                <w:sz w:val="18"/>
                <w:szCs w:val="18"/>
              </w:rPr>
            </w:pPr>
            <w:r>
              <w:rPr>
                <w:rFonts w:ascii="Arial" w:hAnsi="Arial" w:cs="Arial"/>
                <w:sz w:val="18"/>
                <w:szCs w:val="18"/>
              </w:rPr>
              <w:t>33 guides.</w:t>
            </w:r>
          </w:p>
        </w:tc>
      </w:tr>
    </w:tbl>
    <w:p w:rsidR="00213014" w:rsidRDefault="00213014" w:rsidP="00213014">
      <w:pPr>
        <w:spacing w:after="0" w:line="240" w:lineRule="auto"/>
        <w:ind w:left="-142"/>
        <w:rPr>
          <w:rStyle w:val="ChartandTableFootnoteChar"/>
          <w:rFonts w:cs="Arial"/>
          <w:szCs w:val="16"/>
        </w:rPr>
      </w:pPr>
    </w:p>
    <w:p w:rsidR="00213014" w:rsidRPr="00C92ABC" w:rsidRDefault="00213014" w:rsidP="00213014">
      <w:pPr>
        <w:spacing w:after="0" w:line="240" w:lineRule="auto"/>
        <w:ind w:left="-142"/>
        <w:rPr>
          <w:rFonts w:ascii="Arial" w:hAnsi="Arial" w:cs="Arial"/>
          <w:sz w:val="16"/>
          <w:szCs w:val="16"/>
        </w:rPr>
      </w:pPr>
      <w:r w:rsidRPr="00C92ABC">
        <w:rPr>
          <w:rStyle w:val="ChartandTableFootnoteChar"/>
          <w:rFonts w:cs="Arial"/>
          <w:szCs w:val="16"/>
        </w:rPr>
        <w:t>Continued on following page</w:t>
      </w:r>
      <w:r>
        <w:rPr>
          <w:rStyle w:val="ChartandTableFootnoteChar"/>
          <w:rFonts w:cs="Arial"/>
          <w:szCs w:val="16"/>
        </w:rPr>
        <w:t>s</w:t>
      </w:r>
    </w:p>
    <w:p w:rsidR="00213014" w:rsidRPr="006C546E" w:rsidRDefault="00213014" w:rsidP="00213014">
      <w:pPr>
        <w:pStyle w:val="NoSpacing"/>
        <w:ind w:left="-142"/>
        <w:rPr>
          <w:rFonts w:ascii="Arial" w:hAnsi="Arial" w:cs="Arial"/>
          <w:b/>
        </w:rPr>
      </w:pPr>
      <w:r>
        <w:br w:type="page"/>
      </w:r>
      <w:r w:rsidRPr="006C546E">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3475"/>
        <w:gridCol w:w="2643"/>
      </w:tblGrid>
      <w:tr w:rsidR="00213014" w:rsidRPr="006A2F89" w:rsidTr="00213014">
        <w:tc>
          <w:tcPr>
            <w:tcW w:w="7926" w:type="dxa"/>
            <w:gridSpan w:val="3"/>
            <w:tcBorders>
              <w:top w:val="single" w:sz="4" w:space="0" w:color="auto"/>
              <w:bottom w:val="doub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br w:type="page"/>
            </w:r>
            <w:r>
              <w:br w:type="page"/>
            </w:r>
            <w:r w:rsidRPr="006A2F89">
              <w:rPr>
                <w:rFonts w:ascii="Arial" w:hAnsi="Arial" w:cs="Arial"/>
                <w:b/>
                <w:sz w:val="18"/>
                <w:szCs w:val="18"/>
              </w:rPr>
              <w:t>Performance information</w:t>
            </w:r>
            <w:r>
              <w:rPr>
                <w:rFonts w:ascii="Arial" w:hAnsi="Arial" w:cs="Arial"/>
                <w:b/>
                <w:sz w:val="18"/>
                <w:szCs w:val="18"/>
              </w:rPr>
              <w:t xml:space="preserve"> (continued)</w:t>
            </w:r>
          </w:p>
        </w:tc>
      </w:tr>
      <w:tr w:rsidR="00213014" w:rsidRPr="006A2F89" w:rsidTr="00213014">
        <w:tc>
          <w:tcPr>
            <w:tcW w:w="1808" w:type="dxa"/>
            <w:tcBorders>
              <w:top w:val="double" w:sz="4" w:space="0" w:color="auto"/>
              <w:bottom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rsidRPr="006A2F89">
              <w:rPr>
                <w:rFonts w:ascii="Arial" w:hAnsi="Arial" w:cs="Arial"/>
                <w:b/>
                <w:sz w:val="18"/>
                <w:szCs w:val="18"/>
              </w:rPr>
              <w:t>Year</w:t>
            </w:r>
          </w:p>
        </w:tc>
        <w:tc>
          <w:tcPr>
            <w:tcW w:w="3475" w:type="dxa"/>
            <w:tcBorders>
              <w:top w:val="double" w:sz="4" w:space="0" w:color="auto"/>
              <w:left w:val="single" w:sz="4" w:space="0" w:color="auto"/>
              <w:bottom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rsidRPr="006A2F89">
              <w:rPr>
                <w:rFonts w:ascii="Arial" w:hAnsi="Arial" w:cs="Arial"/>
                <w:b/>
                <w:sz w:val="18"/>
                <w:szCs w:val="18"/>
              </w:rPr>
              <w:t>Performance criteria</w:t>
            </w:r>
          </w:p>
        </w:tc>
        <w:tc>
          <w:tcPr>
            <w:tcW w:w="2643" w:type="dxa"/>
            <w:tcBorders>
              <w:top w:val="double" w:sz="4" w:space="0" w:color="auto"/>
              <w:left w:val="single" w:sz="4" w:space="0" w:color="auto"/>
              <w:bottom w:val="sing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rsidRPr="006A2F89">
              <w:rPr>
                <w:rFonts w:ascii="Arial" w:hAnsi="Arial" w:cs="Arial"/>
                <w:b/>
                <w:sz w:val="18"/>
                <w:szCs w:val="18"/>
              </w:rPr>
              <w:t>Targets</w:t>
            </w:r>
          </w:p>
        </w:tc>
      </w:tr>
      <w:tr w:rsidR="00213014" w:rsidRPr="006A2F89" w:rsidTr="00213014">
        <w:tc>
          <w:tcPr>
            <w:tcW w:w="1808" w:type="dxa"/>
            <w:vMerge w:val="restart"/>
            <w:tcBorders>
              <w:top w:val="single" w:sz="4" w:space="0" w:color="auto"/>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r w:rsidRPr="007772F2">
              <w:rPr>
                <w:rFonts w:ascii="Arial" w:hAnsi="Arial" w:cs="Arial"/>
                <w:sz w:val="18"/>
                <w:szCs w:val="18"/>
              </w:rPr>
              <w:t>2019–20</w:t>
            </w:r>
          </w:p>
        </w:tc>
        <w:tc>
          <w:tcPr>
            <w:tcW w:w="6118" w:type="dxa"/>
            <w:gridSpan w:val="2"/>
            <w:tcBorders>
              <w:top w:val="single" w:sz="4" w:space="0" w:color="auto"/>
              <w:left w:val="single" w:sz="4" w:space="0" w:color="auto"/>
              <w:bottom w:val="dotted"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b/>
                <w:sz w:val="18"/>
                <w:szCs w:val="18"/>
              </w:rPr>
              <w:t>RD&amp;E</w:t>
            </w:r>
          </w:p>
        </w:tc>
      </w:tr>
      <w:tr w:rsidR="00213014" w:rsidRPr="003D69A9"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3D69A9" w:rsidRDefault="00213014" w:rsidP="00213014">
            <w:pPr>
              <w:tabs>
                <w:tab w:val="left" w:pos="709"/>
              </w:tabs>
              <w:spacing w:before="120" w:after="120" w:line="240" w:lineRule="auto"/>
              <w:jc w:val="left"/>
              <w:rPr>
                <w:rFonts w:ascii="Arial" w:hAnsi="Arial" w:cs="Arial"/>
                <w:sz w:val="18"/>
                <w:szCs w:val="18"/>
              </w:rPr>
            </w:pPr>
            <w:r w:rsidRPr="003D69A9">
              <w:rPr>
                <w:rFonts w:ascii="Arial" w:hAnsi="Arial" w:cs="Arial"/>
                <w:sz w:val="18"/>
                <w:szCs w:val="18"/>
              </w:rPr>
              <w:t>Projects are funded in line with the AOP.</w:t>
            </w:r>
          </w:p>
        </w:tc>
        <w:tc>
          <w:tcPr>
            <w:tcW w:w="2643" w:type="dxa"/>
            <w:tcBorders>
              <w:top w:val="dotted" w:sz="4" w:space="0" w:color="auto"/>
              <w:left w:val="single" w:sz="4" w:space="0" w:color="auto"/>
              <w:bottom w:val="dotted" w:sz="4" w:space="0" w:color="auto"/>
            </w:tcBorders>
          </w:tcPr>
          <w:p w:rsidR="00213014" w:rsidRPr="003D69A9" w:rsidRDefault="00213014" w:rsidP="00213014">
            <w:pPr>
              <w:tabs>
                <w:tab w:val="left" w:pos="709"/>
              </w:tabs>
              <w:spacing w:before="120" w:after="120" w:line="240" w:lineRule="auto"/>
              <w:jc w:val="left"/>
              <w:rPr>
                <w:rFonts w:ascii="Arial" w:hAnsi="Arial" w:cs="Arial"/>
                <w:sz w:val="18"/>
                <w:szCs w:val="18"/>
              </w:rPr>
            </w:pPr>
            <w:r w:rsidRPr="003D69A9">
              <w:rPr>
                <w:rFonts w:ascii="Arial" w:hAnsi="Arial" w:cs="Arial"/>
                <w:sz w:val="18"/>
                <w:szCs w:val="18"/>
              </w:rPr>
              <w:t>100 per cent.</w:t>
            </w:r>
          </w:p>
        </w:tc>
      </w:tr>
      <w:tr w:rsidR="00213014" w:rsidRPr="003D69A9"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3D69A9" w:rsidRDefault="00213014" w:rsidP="00213014">
            <w:pPr>
              <w:tabs>
                <w:tab w:val="left" w:pos="709"/>
              </w:tabs>
              <w:spacing w:before="120" w:after="120" w:line="240" w:lineRule="auto"/>
              <w:jc w:val="left"/>
              <w:rPr>
                <w:rFonts w:ascii="Arial" w:hAnsi="Arial" w:cs="Arial"/>
                <w:sz w:val="18"/>
                <w:szCs w:val="18"/>
              </w:rPr>
            </w:pPr>
            <w:r w:rsidRPr="003D69A9">
              <w:rPr>
                <w:rFonts w:ascii="Arial" w:hAnsi="Arial" w:cs="Arial"/>
                <w:sz w:val="18"/>
                <w:szCs w:val="18"/>
              </w:rPr>
              <w:t>Contracts are actively managed through regular and ongoing monitoring of the research.</w:t>
            </w:r>
          </w:p>
        </w:tc>
        <w:tc>
          <w:tcPr>
            <w:tcW w:w="2643" w:type="dxa"/>
            <w:tcBorders>
              <w:top w:val="dotted" w:sz="4" w:space="0" w:color="auto"/>
              <w:left w:val="single" w:sz="4" w:space="0" w:color="auto"/>
              <w:bottom w:val="dotted" w:sz="4" w:space="0" w:color="auto"/>
            </w:tcBorders>
          </w:tcPr>
          <w:p w:rsidR="00213014" w:rsidRPr="003D69A9" w:rsidRDefault="00213014" w:rsidP="00213014">
            <w:pPr>
              <w:tabs>
                <w:tab w:val="left" w:pos="709"/>
              </w:tabs>
              <w:spacing w:before="120" w:after="120" w:line="240" w:lineRule="auto"/>
              <w:jc w:val="left"/>
              <w:rPr>
                <w:rFonts w:ascii="Arial" w:hAnsi="Arial" w:cs="Arial"/>
                <w:sz w:val="18"/>
                <w:szCs w:val="18"/>
              </w:rPr>
            </w:pPr>
            <w:r w:rsidRPr="003D69A9">
              <w:rPr>
                <w:rFonts w:ascii="Arial" w:hAnsi="Arial" w:cs="Arial"/>
                <w:sz w:val="18"/>
                <w:szCs w:val="18"/>
              </w:rPr>
              <w:t>100 per cent.</w:t>
            </w:r>
          </w:p>
        </w:tc>
      </w:tr>
      <w:tr w:rsidR="00213014" w:rsidRPr="00BD30BA"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BD30BA" w:rsidRDefault="00213014" w:rsidP="00213014">
            <w:pPr>
              <w:tabs>
                <w:tab w:val="left" w:pos="709"/>
              </w:tabs>
              <w:spacing w:before="120" w:after="120" w:line="240" w:lineRule="auto"/>
              <w:jc w:val="left"/>
              <w:rPr>
                <w:rFonts w:ascii="Arial" w:hAnsi="Arial" w:cs="Arial"/>
                <w:sz w:val="18"/>
                <w:szCs w:val="18"/>
              </w:rPr>
            </w:pPr>
            <w:r w:rsidRPr="00BD30BA">
              <w:rPr>
                <w:rFonts w:ascii="Arial" w:hAnsi="Arial" w:cs="Arial"/>
                <w:sz w:val="18"/>
                <w:szCs w:val="18"/>
              </w:rPr>
              <w:t>RD&amp;E newsletter has more subscribers.</w:t>
            </w:r>
          </w:p>
        </w:tc>
        <w:tc>
          <w:tcPr>
            <w:tcW w:w="2643" w:type="dxa"/>
            <w:tcBorders>
              <w:top w:val="dotted" w:sz="4" w:space="0" w:color="auto"/>
              <w:left w:val="single" w:sz="4" w:space="0" w:color="auto"/>
              <w:bottom w:val="dotted" w:sz="4" w:space="0" w:color="auto"/>
            </w:tcBorders>
          </w:tcPr>
          <w:p w:rsidR="00213014" w:rsidRPr="00BD30BA" w:rsidRDefault="00213014" w:rsidP="00213014">
            <w:pPr>
              <w:tabs>
                <w:tab w:val="left" w:pos="709"/>
              </w:tabs>
              <w:spacing w:before="120" w:after="120" w:line="240" w:lineRule="auto"/>
              <w:jc w:val="left"/>
              <w:rPr>
                <w:rFonts w:ascii="Arial" w:hAnsi="Arial" w:cs="Arial"/>
                <w:sz w:val="18"/>
                <w:szCs w:val="18"/>
              </w:rPr>
            </w:pPr>
            <w:r w:rsidRPr="00BD30BA">
              <w:rPr>
                <w:rFonts w:ascii="Arial" w:hAnsi="Arial" w:cs="Arial"/>
                <w:sz w:val="18"/>
                <w:szCs w:val="18"/>
              </w:rPr>
              <w:t>2,</w:t>
            </w:r>
            <w:r>
              <w:rPr>
                <w:rFonts w:ascii="Arial" w:hAnsi="Arial" w:cs="Arial"/>
                <w:sz w:val="18"/>
                <w:szCs w:val="18"/>
              </w:rPr>
              <w:t>7</w:t>
            </w:r>
            <w:r w:rsidRPr="00BD30BA">
              <w:rPr>
                <w:rFonts w:ascii="Arial" w:hAnsi="Arial" w:cs="Arial"/>
                <w:sz w:val="18"/>
                <w:szCs w:val="18"/>
              </w:rPr>
              <w:t>00</w:t>
            </w:r>
          </w:p>
        </w:tc>
      </w:tr>
      <w:tr w:rsidR="00213014" w:rsidRPr="003D69A9"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3D69A9" w:rsidRDefault="00213014" w:rsidP="00213014">
            <w:pPr>
              <w:tabs>
                <w:tab w:val="left" w:pos="709"/>
              </w:tabs>
              <w:spacing w:before="120" w:after="120" w:line="240" w:lineRule="auto"/>
              <w:jc w:val="left"/>
              <w:rPr>
                <w:rFonts w:ascii="Arial" w:hAnsi="Arial" w:cs="Arial"/>
                <w:sz w:val="18"/>
                <w:szCs w:val="18"/>
              </w:rPr>
            </w:pPr>
            <w:r w:rsidRPr="003D69A9">
              <w:rPr>
                <w:rFonts w:ascii="Arial" w:hAnsi="Arial" w:cs="Arial"/>
                <w:sz w:val="18"/>
                <w:szCs w:val="18"/>
              </w:rPr>
              <w:t>The number of Regional Program partners is maintained.</w:t>
            </w:r>
          </w:p>
        </w:tc>
        <w:tc>
          <w:tcPr>
            <w:tcW w:w="2643" w:type="dxa"/>
            <w:tcBorders>
              <w:top w:val="dotted" w:sz="4" w:space="0" w:color="auto"/>
              <w:left w:val="single" w:sz="4" w:space="0" w:color="auto"/>
              <w:bottom w:val="dotted" w:sz="4" w:space="0" w:color="auto"/>
            </w:tcBorders>
          </w:tcPr>
          <w:p w:rsidR="00213014" w:rsidRPr="003D69A9" w:rsidRDefault="00213014" w:rsidP="00213014">
            <w:pPr>
              <w:tabs>
                <w:tab w:val="left" w:pos="709"/>
              </w:tabs>
              <w:spacing w:before="120" w:after="120" w:line="240" w:lineRule="auto"/>
              <w:jc w:val="left"/>
              <w:rPr>
                <w:rFonts w:ascii="Arial" w:hAnsi="Arial" w:cs="Arial"/>
                <w:sz w:val="18"/>
                <w:szCs w:val="18"/>
              </w:rPr>
            </w:pPr>
            <w:r w:rsidRPr="003D69A9">
              <w:rPr>
                <w:rFonts w:ascii="Arial" w:hAnsi="Arial" w:cs="Arial"/>
                <w:sz w:val="18"/>
                <w:szCs w:val="18"/>
              </w:rPr>
              <w:t>11</w:t>
            </w:r>
          </w:p>
        </w:tc>
      </w:tr>
      <w:tr w:rsidR="00213014" w:rsidRPr="006A2F89"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6118" w:type="dxa"/>
            <w:gridSpan w:val="2"/>
            <w:tcBorders>
              <w:top w:val="dotted" w:sz="4" w:space="0" w:color="auto"/>
              <w:left w:val="single" w:sz="4" w:space="0" w:color="auto"/>
              <w:bottom w:val="dotted" w:sz="4" w:space="0" w:color="auto"/>
            </w:tcBorders>
          </w:tcPr>
          <w:p w:rsidR="00213014" w:rsidRPr="006A2F89" w:rsidRDefault="00213014" w:rsidP="00213014">
            <w:pPr>
              <w:tabs>
                <w:tab w:val="left" w:pos="709"/>
              </w:tabs>
              <w:spacing w:before="120" w:after="120" w:line="240" w:lineRule="auto"/>
              <w:jc w:val="left"/>
              <w:rPr>
                <w:rFonts w:ascii="Arial" w:hAnsi="Arial" w:cs="Arial"/>
                <w:i/>
                <w:color w:val="FF0000"/>
                <w:sz w:val="18"/>
                <w:szCs w:val="18"/>
              </w:rPr>
            </w:pPr>
            <w:r w:rsidRPr="006A2F89">
              <w:rPr>
                <w:rFonts w:ascii="Arial" w:hAnsi="Arial" w:cs="Arial"/>
                <w:b/>
                <w:sz w:val="18"/>
                <w:szCs w:val="18"/>
              </w:rPr>
              <w:t>Marketing</w:t>
            </w:r>
          </w:p>
        </w:tc>
      </w:tr>
      <w:tr w:rsidR="00213014" w:rsidRPr="003D69A9"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3D69A9" w:rsidRDefault="00213014" w:rsidP="00213014">
            <w:pPr>
              <w:tabs>
                <w:tab w:val="left" w:pos="709"/>
              </w:tabs>
              <w:spacing w:before="120" w:after="120" w:line="240" w:lineRule="auto"/>
              <w:jc w:val="left"/>
              <w:rPr>
                <w:rFonts w:ascii="Arial" w:hAnsi="Arial" w:cs="Arial"/>
                <w:sz w:val="18"/>
                <w:szCs w:val="18"/>
              </w:rPr>
            </w:pPr>
            <w:r w:rsidRPr="003D69A9">
              <w:rPr>
                <w:rFonts w:ascii="Arial" w:hAnsi="Arial" w:cs="Arial"/>
                <w:sz w:val="18"/>
                <w:szCs w:val="18"/>
              </w:rPr>
              <w:t>Export and Regional Wine Support Package activities are completed in line with the funding agreement.</w:t>
            </w:r>
          </w:p>
        </w:tc>
        <w:tc>
          <w:tcPr>
            <w:tcW w:w="2643" w:type="dxa"/>
            <w:tcBorders>
              <w:top w:val="dotted" w:sz="4" w:space="0" w:color="auto"/>
              <w:left w:val="single" w:sz="4" w:space="0" w:color="auto"/>
              <w:bottom w:val="dotted" w:sz="4" w:space="0" w:color="auto"/>
            </w:tcBorders>
          </w:tcPr>
          <w:p w:rsidR="00213014" w:rsidRPr="003D69A9" w:rsidRDefault="00213014" w:rsidP="00213014">
            <w:pPr>
              <w:tabs>
                <w:tab w:val="left" w:pos="709"/>
              </w:tabs>
              <w:spacing w:before="120" w:after="120" w:line="240" w:lineRule="auto"/>
              <w:jc w:val="left"/>
              <w:rPr>
                <w:rFonts w:ascii="Arial" w:hAnsi="Arial" w:cs="Arial"/>
                <w:sz w:val="18"/>
                <w:szCs w:val="18"/>
              </w:rPr>
            </w:pPr>
            <w:r w:rsidRPr="003D69A9">
              <w:rPr>
                <w:rFonts w:ascii="Arial" w:hAnsi="Arial" w:cs="Arial"/>
                <w:sz w:val="18"/>
                <w:szCs w:val="18"/>
              </w:rPr>
              <w:t>100 per cent.</w:t>
            </w:r>
          </w:p>
        </w:tc>
      </w:tr>
      <w:tr w:rsidR="00213014" w:rsidRPr="00E27BF6"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r w:rsidRPr="002120B8">
              <w:rPr>
                <w:rFonts w:ascii="Arial" w:hAnsi="Arial" w:cs="Arial"/>
                <w:sz w:val="18"/>
                <w:szCs w:val="18"/>
              </w:rPr>
              <w:t>Wineries and distributors who participate in Wine Australia events report that they are satisfied</w:t>
            </w:r>
            <w:r>
              <w:rPr>
                <w:rFonts w:ascii="Arial" w:hAnsi="Arial" w:cs="Arial"/>
                <w:sz w:val="18"/>
                <w:szCs w:val="18"/>
              </w:rPr>
              <w:t>.</w:t>
            </w:r>
          </w:p>
        </w:tc>
        <w:tc>
          <w:tcPr>
            <w:tcW w:w="2643" w:type="dxa"/>
            <w:tcBorders>
              <w:top w:val="dotted" w:sz="4" w:space="0" w:color="auto"/>
              <w:left w:val="single" w:sz="4" w:space="0" w:color="auto"/>
              <w:bottom w:val="dotted" w:sz="4" w:space="0" w:color="auto"/>
            </w:tcBorders>
          </w:tcPr>
          <w:p w:rsidR="00213014" w:rsidRPr="00E27BF6" w:rsidRDefault="00213014" w:rsidP="00213014">
            <w:pPr>
              <w:tabs>
                <w:tab w:val="left" w:pos="709"/>
              </w:tabs>
              <w:spacing w:before="120" w:after="120" w:line="240" w:lineRule="auto"/>
              <w:jc w:val="left"/>
              <w:rPr>
                <w:rFonts w:ascii="Arial" w:hAnsi="Arial" w:cs="Arial"/>
                <w:sz w:val="18"/>
                <w:szCs w:val="18"/>
              </w:rPr>
            </w:pPr>
            <w:r w:rsidRPr="002120B8">
              <w:rPr>
                <w:rFonts w:ascii="Arial" w:hAnsi="Arial" w:cs="Arial"/>
                <w:sz w:val="18"/>
                <w:szCs w:val="18"/>
              </w:rPr>
              <w:t>At least 90</w:t>
            </w:r>
            <w:r w:rsidRPr="003D69A9">
              <w:rPr>
                <w:rFonts w:ascii="Arial" w:hAnsi="Arial" w:cs="Arial"/>
                <w:sz w:val="18"/>
                <w:szCs w:val="18"/>
              </w:rPr>
              <w:t> </w:t>
            </w:r>
            <w:r w:rsidRPr="002120B8">
              <w:rPr>
                <w:rFonts w:ascii="Arial" w:hAnsi="Arial" w:cs="Arial"/>
                <w:sz w:val="18"/>
                <w:szCs w:val="18"/>
              </w:rPr>
              <w:t>per</w:t>
            </w:r>
            <w:r w:rsidRPr="003D69A9">
              <w:rPr>
                <w:rFonts w:ascii="Arial" w:hAnsi="Arial" w:cs="Arial"/>
                <w:sz w:val="18"/>
                <w:szCs w:val="18"/>
              </w:rPr>
              <w:t> </w:t>
            </w:r>
            <w:r w:rsidRPr="002120B8">
              <w:rPr>
                <w:rFonts w:ascii="Arial" w:hAnsi="Arial" w:cs="Arial"/>
                <w:sz w:val="18"/>
                <w:szCs w:val="18"/>
              </w:rPr>
              <w:t>cent</w:t>
            </w:r>
            <w:r>
              <w:rPr>
                <w:rFonts w:ascii="Arial" w:hAnsi="Arial" w:cs="Arial"/>
                <w:sz w:val="18"/>
                <w:szCs w:val="18"/>
              </w:rPr>
              <w:t>.</w:t>
            </w:r>
          </w:p>
        </w:tc>
      </w:tr>
      <w:tr w:rsidR="00213014" w:rsidRPr="00E27BF6"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6118" w:type="dxa"/>
            <w:gridSpan w:val="2"/>
            <w:tcBorders>
              <w:top w:val="dotted" w:sz="4" w:space="0" w:color="auto"/>
              <w:left w:val="single" w:sz="4" w:space="0" w:color="auto"/>
              <w:bottom w:val="dotted" w:sz="4" w:space="0" w:color="auto"/>
            </w:tcBorders>
          </w:tcPr>
          <w:p w:rsidR="00213014" w:rsidRPr="002120B8" w:rsidRDefault="00213014" w:rsidP="00213014">
            <w:pPr>
              <w:tabs>
                <w:tab w:val="left" w:pos="709"/>
              </w:tabs>
              <w:spacing w:before="120" w:after="120" w:line="240" w:lineRule="auto"/>
              <w:jc w:val="left"/>
              <w:rPr>
                <w:rFonts w:ascii="Arial" w:hAnsi="Arial" w:cs="Arial"/>
                <w:sz w:val="18"/>
                <w:szCs w:val="18"/>
              </w:rPr>
            </w:pPr>
            <w:r w:rsidRPr="00E27BF6">
              <w:rPr>
                <w:rFonts w:ascii="Arial" w:hAnsi="Arial" w:cs="Arial"/>
                <w:b/>
                <w:sz w:val="18"/>
                <w:szCs w:val="18"/>
              </w:rPr>
              <w:t>Market insights</w:t>
            </w:r>
          </w:p>
        </w:tc>
      </w:tr>
      <w:tr w:rsidR="00213014" w:rsidRPr="00E27BF6"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2120B8"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sz w:val="18"/>
                <w:szCs w:val="18"/>
              </w:rPr>
              <w:t>Improvement in customer satisfaction rating for market insights services.</w:t>
            </w:r>
          </w:p>
        </w:tc>
        <w:tc>
          <w:tcPr>
            <w:tcW w:w="2643" w:type="dxa"/>
            <w:tcBorders>
              <w:top w:val="dotted" w:sz="4" w:space="0" w:color="auto"/>
              <w:left w:val="single" w:sz="4" w:space="0" w:color="auto"/>
              <w:bottom w:val="dotted" w:sz="4" w:space="0" w:color="auto"/>
            </w:tcBorders>
          </w:tcPr>
          <w:p w:rsidR="00213014" w:rsidRPr="002120B8" w:rsidRDefault="00213014" w:rsidP="00213014">
            <w:pPr>
              <w:tabs>
                <w:tab w:val="left" w:pos="709"/>
              </w:tabs>
              <w:spacing w:before="120" w:after="120" w:line="240" w:lineRule="auto"/>
              <w:jc w:val="left"/>
              <w:rPr>
                <w:rFonts w:ascii="Arial" w:hAnsi="Arial" w:cs="Arial"/>
                <w:sz w:val="18"/>
                <w:szCs w:val="18"/>
              </w:rPr>
            </w:pPr>
            <w:r w:rsidRPr="00E27BF6">
              <w:rPr>
                <w:rFonts w:ascii="Arial" w:hAnsi="Arial" w:cs="Arial"/>
                <w:sz w:val="18"/>
                <w:szCs w:val="18"/>
              </w:rPr>
              <w:t>7</w:t>
            </w:r>
            <w:r>
              <w:rPr>
                <w:rFonts w:ascii="Arial" w:hAnsi="Arial" w:cs="Arial"/>
                <w:sz w:val="18"/>
                <w:szCs w:val="18"/>
              </w:rPr>
              <w:t>5.5 </w:t>
            </w:r>
            <w:r w:rsidRPr="00E27BF6">
              <w:rPr>
                <w:rFonts w:ascii="Arial" w:hAnsi="Arial" w:cs="Arial"/>
                <w:sz w:val="18"/>
                <w:szCs w:val="18"/>
              </w:rPr>
              <w:t>per</w:t>
            </w:r>
            <w:r>
              <w:rPr>
                <w:rFonts w:ascii="Arial" w:hAnsi="Arial" w:cs="Arial"/>
                <w:sz w:val="18"/>
                <w:szCs w:val="18"/>
              </w:rPr>
              <w:t> </w:t>
            </w:r>
            <w:r w:rsidRPr="00E27BF6">
              <w:rPr>
                <w:rFonts w:ascii="Arial" w:hAnsi="Arial" w:cs="Arial"/>
                <w:sz w:val="18"/>
                <w:szCs w:val="18"/>
              </w:rPr>
              <w:t>cent</w:t>
            </w:r>
            <w:r>
              <w:rPr>
                <w:rFonts w:ascii="Arial" w:hAnsi="Arial" w:cs="Arial"/>
                <w:sz w:val="18"/>
                <w:szCs w:val="18"/>
              </w:rPr>
              <w:t>.</w:t>
            </w:r>
          </w:p>
        </w:tc>
      </w:tr>
      <w:tr w:rsidR="00213014" w:rsidRPr="00E27BF6"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6118" w:type="dxa"/>
            <w:gridSpan w:val="2"/>
            <w:tcBorders>
              <w:top w:val="dotted" w:sz="4" w:space="0" w:color="auto"/>
              <w:left w:val="single" w:sz="4" w:space="0" w:color="auto"/>
              <w:bottom w:val="dotted" w:sz="4" w:space="0" w:color="auto"/>
            </w:tcBorders>
          </w:tcPr>
          <w:p w:rsidR="00213014" w:rsidRPr="002120B8" w:rsidRDefault="00213014" w:rsidP="00213014">
            <w:pPr>
              <w:tabs>
                <w:tab w:val="left" w:pos="709"/>
              </w:tabs>
              <w:spacing w:before="120" w:after="120" w:line="240" w:lineRule="auto"/>
              <w:jc w:val="left"/>
              <w:rPr>
                <w:rFonts w:ascii="Arial" w:hAnsi="Arial" w:cs="Arial"/>
                <w:sz w:val="18"/>
                <w:szCs w:val="18"/>
              </w:rPr>
            </w:pPr>
            <w:r w:rsidRPr="006A2F89">
              <w:rPr>
                <w:rFonts w:ascii="Arial" w:hAnsi="Arial" w:cs="Arial"/>
                <w:b/>
                <w:sz w:val="18"/>
                <w:szCs w:val="18"/>
              </w:rPr>
              <w:t>Regulatory services</w:t>
            </w:r>
          </w:p>
        </w:tc>
      </w:tr>
      <w:tr w:rsidR="00213014" w:rsidRPr="00E27BF6" w:rsidTr="00213014">
        <w:tc>
          <w:tcPr>
            <w:tcW w:w="1808" w:type="dxa"/>
            <w:vMerge/>
            <w:tcBorders>
              <w:left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2120B8" w:rsidRDefault="00213014" w:rsidP="00213014">
            <w:pPr>
              <w:tabs>
                <w:tab w:val="left" w:pos="709"/>
              </w:tabs>
              <w:spacing w:before="120" w:after="120" w:line="240" w:lineRule="auto"/>
              <w:jc w:val="left"/>
              <w:rPr>
                <w:rFonts w:ascii="Arial" w:hAnsi="Arial" w:cs="Arial"/>
                <w:sz w:val="18"/>
                <w:szCs w:val="18"/>
              </w:rPr>
            </w:pPr>
            <w:r w:rsidRPr="00210D13">
              <w:rPr>
                <w:rFonts w:ascii="Arial" w:hAnsi="Arial" w:cs="Arial"/>
                <w:sz w:val="18"/>
                <w:szCs w:val="18"/>
              </w:rPr>
              <w:t>Risk-based audits reinforce a culture of compliance and help protect the reputation of Australian wine.</w:t>
            </w:r>
          </w:p>
        </w:tc>
        <w:tc>
          <w:tcPr>
            <w:tcW w:w="2643" w:type="dxa"/>
            <w:tcBorders>
              <w:top w:val="dotted" w:sz="4" w:space="0" w:color="auto"/>
              <w:left w:val="single" w:sz="4" w:space="0" w:color="auto"/>
              <w:bottom w:val="dotted" w:sz="4" w:space="0" w:color="auto"/>
            </w:tcBorders>
          </w:tcPr>
          <w:p w:rsidR="00213014" w:rsidRPr="002120B8" w:rsidRDefault="00213014" w:rsidP="00213014">
            <w:pPr>
              <w:tabs>
                <w:tab w:val="left" w:pos="709"/>
              </w:tabs>
              <w:spacing w:before="120" w:after="120" w:line="240" w:lineRule="auto"/>
              <w:jc w:val="left"/>
              <w:rPr>
                <w:rFonts w:ascii="Arial" w:hAnsi="Arial" w:cs="Arial"/>
                <w:sz w:val="18"/>
                <w:szCs w:val="18"/>
              </w:rPr>
            </w:pPr>
            <w:bookmarkStart w:id="43" w:name="_Hlk1383973"/>
            <w:r>
              <w:rPr>
                <w:rFonts w:ascii="Arial" w:hAnsi="Arial" w:cs="Arial"/>
                <w:sz w:val="18"/>
                <w:szCs w:val="18"/>
              </w:rPr>
              <w:t>250</w:t>
            </w:r>
            <w:r w:rsidRPr="00210D13">
              <w:rPr>
                <w:rFonts w:ascii="Arial" w:hAnsi="Arial" w:cs="Arial"/>
                <w:sz w:val="18"/>
                <w:szCs w:val="18"/>
              </w:rPr>
              <w:t xml:space="preserve"> </w:t>
            </w:r>
            <w:r>
              <w:rPr>
                <w:rFonts w:ascii="Arial" w:hAnsi="Arial" w:cs="Arial"/>
                <w:sz w:val="18"/>
                <w:szCs w:val="18"/>
              </w:rPr>
              <w:t xml:space="preserve">on-site </w:t>
            </w:r>
            <w:r w:rsidRPr="00210D13">
              <w:rPr>
                <w:rFonts w:ascii="Arial" w:hAnsi="Arial" w:cs="Arial"/>
                <w:sz w:val="18"/>
                <w:szCs w:val="18"/>
              </w:rPr>
              <w:t>audits</w:t>
            </w:r>
            <w:r>
              <w:rPr>
                <w:rFonts w:ascii="Arial" w:hAnsi="Arial" w:cs="Arial"/>
                <w:sz w:val="18"/>
                <w:szCs w:val="18"/>
              </w:rPr>
              <w:t xml:space="preserve"> and targeted product audits</w:t>
            </w:r>
            <w:r w:rsidRPr="00210D13">
              <w:rPr>
                <w:rFonts w:ascii="Arial" w:hAnsi="Arial" w:cs="Arial"/>
                <w:sz w:val="18"/>
                <w:szCs w:val="18"/>
              </w:rPr>
              <w:t>.</w:t>
            </w:r>
            <w:bookmarkEnd w:id="43"/>
          </w:p>
        </w:tc>
      </w:tr>
      <w:tr w:rsidR="00213014" w:rsidRPr="00E27BF6" w:rsidTr="00213014">
        <w:tc>
          <w:tcPr>
            <w:tcW w:w="1808" w:type="dxa"/>
            <w:vMerge/>
            <w:tcBorders>
              <w:left w:val="single" w:sz="4" w:space="0" w:color="auto"/>
              <w:bottom w:val="single" w:sz="4" w:space="0" w:color="auto"/>
              <w:right w:val="single" w:sz="4" w:space="0" w:color="auto"/>
            </w:tcBorders>
            <w:shd w:val="clear" w:color="auto" w:fill="auto"/>
          </w:tcPr>
          <w:p w:rsidR="00213014" w:rsidRPr="006A2F89" w:rsidRDefault="00213014" w:rsidP="00213014">
            <w:pPr>
              <w:tabs>
                <w:tab w:val="left" w:pos="709"/>
              </w:tabs>
              <w:spacing w:before="120" w:after="120" w:line="240" w:lineRule="auto"/>
              <w:jc w:val="left"/>
              <w:rPr>
                <w:rFonts w:ascii="Arial" w:hAnsi="Arial" w:cs="Arial"/>
                <w:sz w:val="18"/>
                <w:szCs w:val="18"/>
              </w:rPr>
            </w:pPr>
          </w:p>
        </w:tc>
        <w:tc>
          <w:tcPr>
            <w:tcW w:w="3475" w:type="dxa"/>
            <w:tcBorders>
              <w:top w:val="dotted" w:sz="4" w:space="0" w:color="auto"/>
              <w:left w:val="single" w:sz="4" w:space="0" w:color="auto"/>
              <w:bottom w:val="single" w:sz="4" w:space="0" w:color="auto"/>
              <w:right w:val="single" w:sz="4" w:space="0" w:color="auto"/>
            </w:tcBorders>
          </w:tcPr>
          <w:p w:rsidR="00213014" w:rsidRPr="006A2F89" w:rsidRDefault="00213014" w:rsidP="00213014">
            <w:pPr>
              <w:tabs>
                <w:tab w:val="left" w:pos="709"/>
              </w:tabs>
              <w:spacing w:before="120" w:after="120" w:line="240" w:lineRule="auto"/>
              <w:jc w:val="left"/>
              <w:rPr>
                <w:rFonts w:ascii="Arial" w:hAnsi="Arial" w:cs="Arial"/>
                <w:sz w:val="18"/>
                <w:szCs w:val="18"/>
              </w:rPr>
            </w:pPr>
            <w:r w:rsidRPr="00210D13">
              <w:rPr>
                <w:rFonts w:ascii="Arial" w:hAnsi="Arial" w:cs="Arial"/>
                <w:sz w:val="18"/>
                <w:szCs w:val="18"/>
              </w:rPr>
              <w:t>Market export guides provide accurate information about import requirements for largest export markets.</w:t>
            </w:r>
          </w:p>
        </w:tc>
        <w:tc>
          <w:tcPr>
            <w:tcW w:w="2643" w:type="dxa"/>
            <w:tcBorders>
              <w:top w:val="dotted" w:sz="4" w:space="0" w:color="auto"/>
              <w:left w:val="single" w:sz="4" w:space="0" w:color="auto"/>
              <w:bottom w:val="single" w:sz="4" w:space="0" w:color="auto"/>
            </w:tcBorders>
          </w:tcPr>
          <w:p w:rsidR="00213014" w:rsidRPr="00E27BF6" w:rsidRDefault="00213014" w:rsidP="00213014">
            <w:pPr>
              <w:tabs>
                <w:tab w:val="left" w:pos="709"/>
              </w:tabs>
              <w:spacing w:before="120" w:after="120" w:line="240" w:lineRule="auto"/>
              <w:rPr>
                <w:rFonts w:ascii="Arial" w:hAnsi="Arial" w:cs="Arial"/>
                <w:sz w:val="18"/>
                <w:szCs w:val="18"/>
              </w:rPr>
            </w:pPr>
            <w:r w:rsidRPr="00210D13">
              <w:rPr>
                <w:rFonts w:ascii="Arial" w:hAnsi="Arial" w:cs="Arial"/>
                <w:sz w:val="18"/>
                <w:szCs w:val="18"/>
              </w:rPr>
              <w:t>3</w:t>
            </w:r>
            <w:r>
              <w:rPr>
                <w:rFonts w:ascii="Arial" w:hAnsi="Arial" w:cs="Arial"/>
                <w:sz w:val="18"/>
                <w:szCs w:val="18"/>
              </w:rPr>
              <w:t>6 markets</w:t>
            </w:r>
            <w:r w:rsidRPr="00210D13">
              <w:rPr>
                <w:rFonts w:ascii="Arial" w:hAnsi="Arial" w:cs="Arial"/>
                <w:sz w:val="18"/>
                <w:szCs w:val="18"/>
              </w:rPr>
              <w:t>.</w:t>
            </w:r>
          </w:p>
        </w:tc>
      </w:tr>
    </w:tbl>
    <w:p w:rsidR="00213014" w:rsidRDefault="00213014" w:rsidP="00213014">
      <w:pPr>
        <w:spacing w:after="0" w:line="240" w:lineRule="auto"/>
        <w:ind w:left="-142"/>
        <w:rPr>
          <w:rStyle w:val="ChartandTableFootnoteChar"/>
          <w:rFonts w:cs="Arial"/>
          <w:szCs w:val="16"/>
        </w:rPr>
      </w:pPr>
    </w:p>
    <w:p w:rsidR="00213014" w:rsidRPr="00C92ABC" w:rsidRDefault="00213014" w:rsidP="00213014">
      <w:pPr>
        <w:spacing w:after="0" w:line="240" w:lineRule="auto"/>
        <w:ind w:left="-142"/>
        <w:rPr>
          <w:rFonts w:ascii="Arial" w:hAnsi="Arial" w:cs="Arial"/>
          <w:sz w:val="16"/>
          <w:szCs w:val="16"/>
        </w:rPr>
      </w:pPr>
      <w:r w:rsidRPr="00C92ABC">
        <w:rPr>
          <w:rStyle w:val="ChartandTableFootnoteChar"/>
          <w:rFonts w:cs="Arial"/>
          <w:szCs w:val="16"/>
        </w:rPr>
        <w:t>Continued on following page</w:t>
      </w:r>
    </w:p>
    <w:p w:rsidR="00213014" w:rsidRPr="006C546E" w:rsidRDefault="00213014" w:rsidP="00213014">
      <w:pPr>
        <w:pStyle w:val="NoSpacing"/>
        <w:ind w:left="-142"/>
        <w:rPr>
          <w:rFonts w:ascii="Arial" w:hAnsi="Arial" w:cs="Arial"/>
          <w:b/>
        </w:rPr>
      </w:pPr>
      <w:r>
        <w:rPr>
          <w:szCs w:val="16"/>
        </w:rPr>
        <w:br w:type="page"/>
      </w:r>
      <w:r w:rsidRPr="006C546E">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3475"/>
        <w:gridCol w:w="2643"/>
      </w:tblGrid>
      <w:tr w:rsidR="00213014" w:rsidRPr="006A2F89" w:rsidTr="00213014">
        <w:tc>
          <w:tcPr>
            <w:tcW w:w="7926" w:type="dxa"/>
            <w:gridSpan w:val="3"/>
            <w:tcBorders>
              <w:top w:val="single" w:sz="4" w:space="0" w:color="auto"/>
              <w:bottom w:val="doub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br w:type="page"/>
            </w:r>
            <w:r>
              <w:br w:type="page"/>
            </w:r>
            <w:r w:rsidRPr="006A2F89">
              <w:rPr>
                <w:rFonts w:ascii="Arial" w:hAnsi="Arial" w:cs="Arial"/>
                <w:b/>
                <w:sz w:val="18"/>
                <w:szCs w:val="18"/>
              </w:rPr>
              <w:t>Performance information (continued)</w:t>
            </w:r>
          </w:p>
        </w:tc>
      </w:tr>
      <w:tr w:rsidR="00213014" w:rsidRPr="006A2F89" w:rsidTr="00213014">
        <w:tc>
          <w:tcPr>
            <w:tcW w:w="1808" w:type="dxa"/>
            <w:tcBorders>
              <w:top w:val="double" w:sz="4" w:space="0" w:color="auto"/>
              <w:bottom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rsidRPr="006A2F89">
              <w:rPr>
                <w:rFonts w:ascii="Arial" w:hAnsi="Arial" w:cs="Arial"/>
                <w:b/>
                <w:sz w:val="18"/>
                <w:szCs w:val="18"/>
              </w:rPr>
              <w:t>Year</w:t>
            </w:r>
          </w:p>
        </w:tc>
        <w:tc>
          <w:tcPr>
            <w:tcW w:w="3475" w:type="dxa"/>
            <w:tcBorders>
              <w:top w:val="double" w:sz="4" w:space="0" w:color="auto"/>
              <w:left w:val="single" w:sz="4" w:space="0" w:color="auto"/>
              <w:bottom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rsidRPr="006A2F89">
              <w:rPr>
                <w:rFonts w:ascii="Arial" w:hAnsi="Arial" w:cs="Arial"/>
                <w:b/>
                <w:sz w:val="18"/>
                <w:szCs w:val="18"/>
              </w:rPr>
              <w:t>Performance criteria</w:t>
            </w:r>
          </w:p>
        </w:tc>
        <w:tc>
          <w:tcPr>
            <w:tcW w:w="2643" w:type="dxa"/>
            <w:tcBorders>
              <w:top w:val="double" w:sz="4" w:space="0" w:color="auto"/>
              <w:left w:val="single" w:sz="4" w:space="0" w:color="auto"/>
              <w:bottom w:val="single" w:sz="4" w:space="0" w:color="auto"/>
            </w:tcBorders>
          </w:tcPr>
          <w:p w:rsidR="00213014" w:rsidRPr="006A2F89" w:rsidRDefault="00213014" w:rsidP="00213014">
            <w:pPr>
              <w:tabs>
                <w:tab w:val="left" w:pos="709"/>
              </w:tabs>
              <w:spacing w:before="60" w:after="60" w:line="240" w:lineRule="auto"/>
              <w:jc w:val="left"/>
              <w:rPr>
                <w:rFonts w:ascii="Arial" w:hAnsi="Arial" w:cs="Arial"/>
                <w:b/>
                <w:sz w:val="18"/>
                <w:szCs w:val="18"/>
              </w:rPr>
            </w:pPr>
            <w:r w:rsidRPr="006A2F89">
              <w:rPr>
                <w:rFonts w:ascii="Arial" w:hAnsi="Arial" w:cs="Arial"/>
                <w:b/>
                <w:sz w:val="18"/>
                <w:szCs w:val="18"/>
              </w:rPr>
              <w:t>Targets</w:t>
            </w:r>
          </w:p>
        </w:tc>
      </w:tr>
      <w:tr w:rsidR="00213014" w:rsidRPr="006A2F89" w:rsidTr="00213014">
        <w:tc>
          <w:tcPr>
            <w:tcW w:w="1808" w:type="dxa"/>
            <w:vMerge w:val="restart"/>
            <w:tcBorders>
              <w:top w:val="dotted" w:sz="4" w:space="0" w:color="auto"/>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r w:rsidRPr="007772F2">
              <w:rPr>
                <w:rFonts w:ascii="Arial" w:hAnsi="Arial" w:cs="Arial"/>
                <w:sz w:val="18"/>
                <w:szCs w:val="18"/>
              </w:rPr>
              <w:t xml:space="preserve">2020–21 and </w:t>
            </w:r>
            <w:r w:rsidRPr="00E273AE">
              <w:rPr>
                <w:rFonts w:ascii="Arial" w:hAnsi="Arial" w:cs="Arial"/>
                <w:sz w:val="18"/>
                <w:szCs w:val="18"/>
              </w:rPr>
              <w:t>beyond</w:t>
            </w:r>
          </w:p>
        </w:tc>
        <w:tc>
          <w:tcPr>
            <w:tcW w:w="6118" w:type="dxa"/>
            <w:gridSpan w:val="2"/>
            <w:tcBorders>
              <w:top w:val="dotted" w:sz="4" w:space="0" w:color="auto"/>
              <w:left w:val="single" w:sz="4" w:space="0" w:color="auto"/>
              <w:bottom w:val="dotted"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r w:rsidRPr="006A2F89">
              <w:rPr>
                <w:rFonts w:ascii="Arial" w:hAnsi="Arial" w:cs="Arial"/>
                <w:b/>
                <w:sz w:val="18"/>
                <w:szCs w:val="18"/>
              </w:rPr>
              <w:t>RD&amp;E</w:t>
            </w:r>
          </w:p>
        </w:tc>
      </w:tr>
      <w:tr w:rsidR="00213014" w:rsidRPr="006A2F89" w:rsidTr="00213014">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210D13" w:rsidRDefault="00213014" w:rsidP="00213014">
            <w:pPr>
              <w:tabs>
                <w:tab w:val="left" w:pos="709"/>
              </w:tabs>
              <w:spacing w:before="60" w:after="60" w:line="240" w:lineRule="auto"/>
              <w:jc w:val="left"/>
              <w:rPr>
                <w:rFonts w:ascii="Arial" w:hAnsi="Arial" w:cs="Arial"/>
                <w:sz w:val="18"/>
                <w:szCs w:val="18"/>
              </w:rPr>
            </w:pPr>
            <w:r w:rsidRPr="00210D13">
              <w:rPr>
                <w:rFonts w:ascii="Arial" w:hAnsi="Arial" w:cs="Arial"/>
                <w:sz w:val="18"/>
                <w:szCs w:val="18"/>
              </w:rPr>
              <w:t>Projects are funded in line with the AOP.</w:t>
            </w:r>
          </w:p>
        </w:tc>
        <w:tc>
          <w:tcPr>
            <w:tcW w:w="2643" w:type="dxa"/>
            <w:tcBorders>
              <w:top w:val="dotted" w:sz="4" w:space="0" w:color="auto"/>
              <w:left w:val="single" w:sz="4" w:space="0" w:color="auto"/>
              <w:bottom w:val="dotted" w:sz="4" w:space="0" w:color="auto"/>
            </w:tcBorders>
          </w:tcPr>
          <w:p w:rsidR="00213014" w:rsidRPr="003D69A9" w:rsidRDefault="00213014" w:rsidP="00213014">
            <w:pPr>
              <w:tabs>
                <w:tab w:val="left" w:pos="709"/>
              </w:tabs>
              <w:spacing w:before="60" w:after="60" w:line="240" w:lineRule="auto"/>
              <w:jc w:val="left"/>
              <w:rPr>
                <w:rFonts w:ascii="Arial" w:hAnsi="Arial" w:cs="Arial"/>
                <w:sz w:val="18"/>
                <w:szCs w:val="18"/>
              </w:rPr>
            </w:pPr>
            <w:r w:rsidRPr="003D69A9">
              <w:rPr>
                <w:rFonts w:ascii="Arial" w:hAnsi="Arial" w:cs="Arial"/>
                <w:sz w:val="18"/>
                <w:szCs w:val="18"/>
              </w:rPr>
              <w:t>100 per cent.</w:t>
            </w:r>
          </w:p>
        </w:tc>
      </w:tr>
      <w:tr w:rsidR="00213014" w:rsidRPr="006A2F89" w:rsidTr="00213014">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210D13" w:rsidRDefault="00213014" w:rsidP="00213014">
            <w:pPr>
              <w:tabs>
                <w:tab w:val="left" w:pos="709"/>
              </w:tabs>
              <w:spacing w:before="60" w:after="60" w:line="240" w:lineRule="auto"/>
              <w:jc w:val="left"/>
              <w:rPr>
                <w:rFonts w:ascii="Arial" w:hAnsi="Arial" w:cs="Arial"/>
                <w:sz w:val="18"/>
                <w:szCs w:val="18"/>
              </w:rPr>
            </w:pPr>
            <w:r w:rsidRPr="00210D13">
              <w:rPr>
                <w:rFonts w:ascii="Arial" w:hAnsi="Arial" w:cs="Arial"/>
                <w:sz w:val="18"/>
                <w:szCs w:val="18"/>
              </w:rPr>
              <w:t>Contracts are actively managed through regular and ongoing monitoring of the research.</w:t>
            </w:r>
          </w:p>
        </w:tc>
        <w:tc>
          <w:tcPr>
            <w:tcW w:w="2643" w:type="dxa"/>
            <w:tcBorders>
              <w:top w:val="dotted" w:sz="4" w:space="0" w:color="auto"/>
              <w:left w:val="single" w:sz="4" w:space="0" w:color="auto"/>
              <w:bottom w:val="dotted" w:sz="4" w:space="0" w:color="auto"/>
            </w:tcBorders>
          </w:tcPr>
          <w:p w:rsidR="00213014" w:rsidRPr="003D69A9" w:rsidRDefault="00213014" w:rsidP="00213014">
            <w:pPr>
              <w:tabs>
                <w:tab w:val="left" w:pos="709"/>
              </w:tabs>
              <w:spacing w:before="60" w:after="60" w:line="240" w:lineRule="auto"/>
              <w:jc w:val="left"/>
              <w:rPr>
                <w:rFonts w:ascii="Arial" w:hAnsi="Arial" w:cs="Arial"/>
                <w:sz w:val="18"/>
                <w:szCs w:val="18"/>
              </w:rPr>
            </w:pPr>
            <w:r w:rsidRPr="003D69A9">
              <w:rPr>
                <w:rFonts w:ascii="Arial" w:hAnsi="Arial" w:cs="Arial"/>
                <w:sz w:val="18"/>
                <w:szCs w:val="18"/>
              </w:rPr>
              <w:t>100 per cent.</w:t>
            </w:r>
          </w:p>
        </w:tc>
      </w:tr>
      <w:tr w:rsidR="00213014" w:rsidRPr="006A2F89" w:rsidTr="00213014">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210D13" w:rsidRDefault="00213014" w:rsidP="00213014">
            <w:pPr>
              <w:tabs>
                <w:tab w:val="left" w:pos="709"/>
              </w:tabs>
              <w:spacing w:before="60" w:after="60" w:line="240" w:lineRule="auto"/>
              <w:rPr>
                <w:rFonts w:ascii="Arial" w:hAnsi="Arial" w:cs="Arial"/>
                <w:sz w:val="18"/>
                <w:szCs w:val="18"/>
              </w:rPr>
            </w:pPr>
            <w:r w:rsidRPr="00210D13">
              <w:rPr>
                <w:rFonts w:ascii="Arial" w:hAnsi="Arial" w:cs="Arial"/>
                <w:sz w:val="18"/>
                <w:szCs w:val="18"/>
              </w:rPr>
              <w:t>RD&amp;E newsletter has more subscribers.</w:t>
            </w:r>
          </w:p>
        </w:tc>
        <w:tc>
          <w:tcPr>
            <w:tcW w:w="2643" w:type="dxa"/>
            <w:tcBorders>
              <w:top w:val="dotted" w:sz="4" w:space="0" w:color="auto"/>
              <w:left w:val="single" w:sz="4" w:space="0" w:color="auto"/>
              <w:bottom w:val="dotted" w:sz="4" w:space="0" w:color="auto"/>
            </w:tcBorders>
          </w:tcPr>
          <w:p w:rsidR="00213014" w:rsidRDefault="00213014" w:rsidP="00213014">
            <w:pPr>
              <w:tabs>
                <w:tab w:val="left" w:pos="709"/>
              </w:tabs>
              <w:spacing w:before="60" w:after="60" w:line="240" w:lineRule="auto"/>
              <w:jc w:val="left"/>
              <w:rPr>
                <w:rFonts w:ascii="Arial" w:hAnsi="Arial" w:cs="Arial"/>
                <w:sz w:val="18"/>
                <w:szCs w:val="18"/>
              </w:rPr>
            </w:pPr>
            <w:r w:rsidRPr="00BD30BA">
              <w:rPr>
                <w:rFonts w:ascii="Arial" w:hAnsi="Arial" w:cs="Arial"/>
                <w:sz w:val="18"/>
                <w:szCs w:val="18"/>
              </w:rPr>
              <w:t>(2020–21)</w:t>
            </w:r>
            <w:r w:rsidRPr="003D69A9">
              <w:rPr>
                <w:rFonts w:ascii="Arial" w:hAnsi="Arial" w:cs="Arial"/>
                <w:sz w:val="18"/>
                <w:szCs w:val="18"/>
              </w:rPr>
              <w:t> </w:t>
            </w:r>
            <w:r w:rsidRPr="00BD30BA">
              <w:rPr>
                <w:rFonts w:ascii="Arial" w:hAnsi="Arial" w:cs="Arial"/>
                <w:sz w:val="18"/>
                <w:szCs w:val="18"/>
              </w:rPr>
              <w:t>2,800</w:t>
            </w:r>
            <w:r>
              <w:rPr>
                <w:rFonts w:ascii="Arial" w:hAnsi="Arial" w:cs="Arial"/>
                <w:sz w:val="18"/>
                <w:szCs w:val="18"/>
              </w:rPr>
              <w:t>.</w:t>
            </w:r>
          </w:p>
          <w:p w:rsidR="00213014" w:rsidRDefault="00213014" w:rsidP="00213014">
            <w:pPr>
              <w:tabs>
                <w:tab w:val="left" w:pos="709"/>
              </w:tabs>
              <w:spacing w:before="60" w:after="60" w:line="240" w:lineRule="auto"/>
              <w:jc w:val="left"/>
              <w:rPr>
                <w:rFonts w:ascii="Arial" w:hAnsi="Arial" w:cs="Arial"/>
                <w:sz w:val="18"/>
                <w:szCs w:val="18"/>
              </w:rPr>
            </w:pPr>
            <w:r>
              <w:rPr>
                <w:rFonts w:ascii="Arial" w:hAnsi="Arial" w:cs="Arial"/>
                <w:sz w:val="18"/>
                <w:szCs w:val="18"/>
              </w:rPr>
              <w:t>(2021–22) 2,900.</w:t>
            </w:r>
          </w:p>
          <w:p w:rsidR="00213014" w:rsidRPr="00BD30BA" w:rsidRDefault="00213014" w:rsidP="00213014">
            <w:pPr>
              <w:tabs>
                <w:tab w:val="left" w:pos="709"/>
              </w:tabs>
              <w:spacing w:before="60" w:after="60" w:line="240" w:lineRule="auto"/>
              <w:jc w:val="left"/>
              <w:rPr>
                <w:rFonts w:ascii="Arial" w:hAnsi="Arial" w:cs="Arial"/>
                <w:sz w:val="18"/>
                <w:szCs w:val="18"/>
              </w:rPr>
            </w:pPr>
            <w:r>
              <w:rPr>
                <w:rFonts w:ascii="Arial" w:hAnsi="Arial" w:cs="Arial"/>
                <w:sz w:val="18"/>
                <w:szCs w:val="18"/>
              </w:rPr>
              <w:t>(2022–23) 3,000</w:t>
            </w:r>
            <w:r w:rsidRPr="00BD30BA">
              <w:rPr>
                <w:rFonts w:ascii="Arial" w:hAnsi="Arial" w:cs="Arial"/>
                <w:sz w:val="18"/>
                <w:szCs w:val="18"/>
              </w:rPr>
              <w:t>.</w:t>
            </w:r>
          </w:p>
        </w:tc>
      </w:tr>
      <w:tr w:rsidR="00213014" w:rsidRPr="006A2F89" w:rsidTr="00213014">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BD30BA" w:rsidRDefault="00213014" w:rsidP="00213014">
            <w:pPr>
              <w:tabs>
                <w:tab w:val="left" w:pos="709"/>
              </w:tabs>
              <w:spacing w:before="60" w:after="60" w:line="240" w:lineRule="auto"/>
              <w:jc w:val="left"/>
              <w:rPr>
                <w:rFonts w:ascii="Arial" w:hAnsi="Arial" w:cs="Arial"/>
                <w:sz w:val="18"/>
                <w:szCs w:val="18"/>
              </w:rPr>
            </w:pPr>
            <w:r w:rsidRPr="00BD30BA">
              <w:rPr>
                <w:rFonts w:ascii="Arial" w:hAnsi="Arial" w:cs="Arial"/>
                <w:sz w:val="18"/>
                <w:szCs w:val="18"/>
              </w:rPr>
              <w:t>The number of Regional Program partners is maintained.</w:t>
            </w:r>
          </w:p>
        </w:tc>
        <w:tc>
          <w:tcPr>
            <w:tcW w:w="2643" w:type="dxa"/>
            <w:tcBorders>
              <w:top w:val="dotted" w:sz="4" w:space="0" w:color="auto"/>
              <w:left w:val="single" w:sz="4" w:space="0" w:color="auto"/>
              <w:bottom w:val="dotted" w:sz="4" w:space="0" w:color="auto"/>
            </w:tcBorders>
          </w:tcPr>
          <w:p w:rsidR="00213014" w:rsidRPr="00BD30BA" w:rsidRDefault="00213014" w:rsidP="00213014">
            <w:pPr>
              <w:tabs>
                <w:tab w:val="left" w:pos="709"/>
              </w:tabs>
              <w:spacing w:before="60" w:after="60" w:line="240" w:lineRule="auto"/>
              <w:jc w:val="left"/>
              <w:rPr>
                <w:rFonts w:ascii="Arial" w:hAnsi="Arial" w:cs="Arial"/>
                <w:sz w:val="18"/>
                <w:szCs w:val="18"/>
              </w:rPr>
            </w:pPr>
            <w:r w:rsidRPr="00BD30BA">
              <w:rPr>
                <w:rFonts w:ascii="Arial" w:hAnsi="Arial" w:cs="Arial"/>
                <w:sz w:val="18"/>
                <w:szCs w:val="18"/>
              </w:rPr>
              <w:t>11</w:t>
            </w:r>
          </w:p>
        </w:tc>
      </w:tr>
      <w:tr w:rsidR="00213014" w:rsidRPr="006A2F89" w:rsidTr="00213014">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6118" w:type="dxa"/>
            <w:gridSpan w:val="2"/>
            <w:tcBorders>
              <w:top w:val="dotted" w:sz="4" w:space="0" w:color="auto"/>
              <w:left w:val="single" w:sz="4" w:space="0" w:color="auto"/>
              <w:bottom w:val="dotted" w:sz="4" w:space="0" w:color="auto"/>
            </w:tcBorders>
          </w:tcPr>
          <w:p w:rsidR="00213014" w:rsidRPr="006A2F89" w:rsidRDefault="00213014" w:rsidP="00213014">
            <w:pPr>
              <w:tabs>
                <w:tab w:val="left" w:pos="709"/>
              </w:tabs>
              <w:spacing w:before="60" w:after="60" w:line="240" w:lineRule="auto"/>
              <w:jc w:val="left"/>
              <w:rPr>
                <w:rFonts w:ascii="Arial" w:hAnsi="Arial" w:cs="Arial"/>
                <w:i/>
                <w:color w:val="FF0000"/>
                <w:sz w:val="18"/>
                <w:szCs w:val="18"/>
              </w:rPr>
            </w:pPr>
            <w:r w:rsidRPr="006A2F89">
              <w:rPr>
                <w:rFonts w:ascii="Arial" w:hAnsi="Arial" w:cs="Arial"/>
                <w:b/>
                <w:sz w:val="18"/>
                <w:szCs w:val="18"/>
              </w:rPr>
              <w:t>Marketing</w:t>
            </w:r>
          </w:p>
        </w:tc>
      </w:tr>
      <w:tr w:rsidR="00213014" w:rsidRPr="006A2F89" w:rsidTr="00213014">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2120B8" w:rsidRDefault="00213014" w:rsidP="00213014">
            <w:pPr>
              <w:tabs>
                <w:tab w:val="left" w:pos="709"/>
              </w:tabs>
              <w:spacing w:before="60" w:after="60" w:line="240" w:lineRule="auto"/>
              <w:jc w:val="left"/>
              <w:rPr>
                <w:rFonts w:ascii="Arial" w:hAnsi="Arial" w:cs="Arial"/>
                <w:color w:val="FF0000"/>
                <w:sz w:val="18"/>
                <w:szCs w:val="18"/>
              </w:rPr>
            </w:pPr>
            <w:r w:rsidRPr="0004642A">
              <w:rPr>
                <w:rFonts w:ascii="Arial" w:hAnsi="Arial" w:cs="Arial"/>
                <w:sz w:val="18"/>
                <w:szCs w:val="18"/>
              </w:rPr>
              <w:t>Wineries and distributors who participate in Wine Australia events report that they are satisfied.</w:t>
            </w:r>
          </w:p>
        </w:tc>
        <w:tc>
          <w:tcPr>
            <w:tcW w:w="2643" w:type="dxa"/>
            <w:tcBorders>
              <w:top w:val="dotted" w:sz="4" w:space="0" w:color="auto"/>
              <w:left w:val="single" w:sz="4" w:space="0" w:color="auto"/>
              <w:bottom w:val="dotted" w:sz="4" w:space="0" w:color="auto"/>
            </w:tcBorders>
          </w:tcPr>
          <w:p w:rsidR="00213014" w:rsidRPr="002120B8" w:rsidRDefault="00213014" w:rsidP="00213014">
            <w:pPr>
              <w:tabs>
                <w:tab w:val="left" w:pos="709"/>
              </w:tabs>
              <w:spacing w:before="60" w:after="60" w:line="240" w:lineRule="auto"/>
              <w:jc w:val="left"/>
              <w:rPr>
                <w:rFonts w:ascii="Arial" w:hAnsi="Arial" w:cs="Arial"/>
                <w:color w:val="FF0000"/>
                <w:sz w:val="18"/>
                <w:szCs w:val="18"/>
              </w:rPr>
            </w:pPr>
            <w:r w:rsidRPr="0004642A">
              <w:rPr>
                <w:rFonts w:ascii="Arial" w:hAnsi="Arial" w:cs="Arial"/>
                <w:sz w:val="18"/>
                <w:szCs w:val="18"/>
              </w:rPr>
              <w:t>At least 90</w:t>
            </w:r>
            <w:r w:rsidRPr="003D69A9">
              <w:rPr>
                <w:rFonts w:ascii="Arial" w:hAnsi="Arial" w:cs="Arial"/>
                <w:sz w:val="18"/>
                <w:szCs w:val="18"/>
              </w:rPr>
              <w:t> </w:t>
            </w:r>
            <w:r w:rsidRPr="0004642A">
              <w:rPr>
                <w:rFonts w:ascii="Arial" w:hAnsi="Arial" w:cs="Arial"/>
                <w:sz w:val="18"/>
                <w:szCs w:val="18"/>
              </w:rPr>
              <w:t>per</w:t>
            </w:r>
            <w:r w:rsidRPr="003D69A9">
              <w:rPr>
                <w:rFonts w:ascii="Arial" w:hAnsi="Arial" w:cs="Arial"/>
                <w:sz w:val="18"/>
                <w:szCs w:val="18"/>
              </w:rPr>
              <w:t> </w:t>
            </w:r>
            <w:r w:rsidRPr="0004642A">
              <w:rPr>
                <w:rFonts w:ascii="Arial" w:hAnsi="Arial" w:cs="Arial"/>
                <w:sz w:val="18"/>
                <w:szCs w:val="18"/>
              </w:rPr>
              <w:t>cent</w:t>
            </w:r>
            <w:r>
              <w:rPr>
                <w:rFonts w:ascii="Arial" w:hAnsi="Arial" w:cs="Arial"/>
                <w:sz w:val="18"/>
                <w:szCs w:val="18"/>
              </w:rPr>
              <w:t>.</w:t>
            </w:r>
          </w:p>
        </w:tc>
      </w:tr>
      <w:tr w:rsidR="00213014" w:rsidRPr="006A2F89" w:rsidTr="00213014">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6118" w:type="dxa"/>
            <w:gridSpan w:val="2"/>
            <w:tcBorders>
              <w:top w:val="dotted" w:sz="4" w:space="0" w:color="auto"/>
              <w:left w:val="single" w:sz="4" w:space="0" w:color="auto"/>
              <w:bottom w:val="dotted" w:sz="4" w:space="0" w:color="auto"/>
            </w:tcBorders>
          </w:tcPr>
          <w:p w:rsidR="00213014" w:rsidRPr="00E27BF6" w:rsidRDefault="00213014" w:rsidP="00213014">
            <w:pPr>
              <w:tabs>
                <w:tab w:val="left" w:pos="709"/>
              </w:tabs>
              <w:spacing w:before="60" w:after="60" w:line="240" w:lineRule="auto"/>
              <w:jc w:val="left"/>
              <w:rPr>
                <w:rFonts w:ascii="Arial" w:hAnsi="Arial" w:cs="Arial"/>
                <w:i/>
                <w:color w:val="FF0000"/>
                <w:sz w:val="18"/>
                <w:szCs w:val="18"/>
              </w:rPr>
            </w:pPr>
            <w:r w:rsidRPr="00E27BF6">
              <w:rPr>
                <w:rFonts w:ascii="Arial" w:hAnsi="Arial" w:cs="Arial"/>
                <w:b/>
                <w:sz w:val="18"/>
                <w:szCs w:val="18"/>
              </w:rPr>
              <w:t>Market insights</w:t>
            </w:r>
          </w:p>
        </w:tc>
      </w:tr>
      <w:tr w:rsidR="00213014" w:rsidRPr="006A2F89" w:rsidTr="00213014">
        <w:trPr>
          <w:trHeight w:val="795"/>
        </w:trPr>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r w:rsidRPr="006A2F89">
              <w:rPr>
                <w:rFonts w:ascii="Arial" w:hAnsi="Arial" w:cs="Arial"/>
                <w:sz w:val="18"/>
                <w:szCs w:val="18"/>
              </w:rPr>
              <w:t>Customer satisfaction rating for services.</w:t>
            </w:r>
          </w:p>
        </w:tc>
        <w:tc>
          <w:tcPr>
            <w:tcW w:w="2643" w:type="dxa"/>
            <w:tcBorders>
              <w:top w:val="dotted" w:sz="4" w:space="0" w:color="auto"/>
              <w:left w:val="single" w:sz="4" w:space="0" w:color="auto"/>
              <w:bottom w:val="dotted" w:sz="4" w:space="0" w:color="auto"/>
            </w:tcBorders>
          </w:tcPr>
          <w:p w:rsidR="00213014" w:rsidRDefault="00213014" w:rsidP="00213014">
            <w:pPr>
              <w:tabs>
                <w:tab w:val="left" w:pos="709"/>
              </w:tabs>
              <w:spacing w:before="60" w:after="60" w:line="240" w:lineRule="auto"/>
              <w:jc w:val="left"/>
              <w:rPr>
                <w:rFonts w:ascii="Arial" w:hAnsi="Arial" w:cs="Arial"/>
                <w:sz w:val="18"/>
                <w:szCs w:val="18"/>
              </w:rPr>
            </w:pPr>
            <w:r w:rsidRPr="00E27BF6">
              <w:rPr>
                <w:rFonts w:ascii="Arial" w:hAnsi="Arial" w:cs="Arial"/>
                <w:sz w:val="18"/>
                <w:szCs w:val="18"/>
              </w:rPr>
              <w:t>(2020</w:t>
            </w:r>
            <w:r>
              <w:rPr>
                <w:rFonts w:ascii="Arial" w:hAnsi="Arial" w:cs="Arial"/>
                <w:sz w:val="18"/>
                <w:szCs w:val="18"/>
              </w:rPr>
              <w:t>–</w:t>
            </w:r>
            <w:r w:rsidRPr="00E27BF6">
              <w:rPr>
                <w:rFonts w:ascii="Arial" w:hAnsi="Arial" w:cs="Arial"/>
                <w:sz w:val="18"/>
                <w:szCs w:val="18"/>
              </w:rPr>
              <w:t>21)</w:t>
            </w:r>
            <w:r>
              <w:rPr>
                <w:rFonts w:ascii="Arial" w:hAnsi="Arial" w:cs="Arial"/>
                <w:sz w:val="18"/>
                <w:szCs w:val="18"/>
              </w:rPr>
              <w:t> 76.0 </w:t>
            </w:r>
            <w:r w:rsidRPr="00E27BF6">
              <w:rPr>
                <w:rFonts w:ascii="Arial" w:hAnsi="Arial" w:cs="Arial"/>
                <w:sz w:val="18"/>
                <w:szCs w:val="18"/>
              </w:rPr>
              <w:t>per</w:t>
            </w:r>
            <w:r>
              <w:rPr>
                <w:rFonts w:ascii="Arial" w:hAnsi="Arial" w:cs="Arial"/>
                <w:sz w:val="18"/>
                <w:szCs w:val="18"/>
              </w:rPr>
              <w:t> </w:t>
            </w:r>
            <w:r w:rsidRPr="00E27BF6">
              <w:rPr>
                <w:rFonts w:ascii="Arial" w:hAnsi="Arial" w:cs="Arial"/>
                <w:sz w:val="18"/>
                <w:szCs w:val="18"/>
              </w:rPr>
              <w:t>cent</w:t>
            </w:r>
            <w:r>
              <w:rPr>
                <w:rFonts w:ascii="Arial" w:hAnsi="Arial" w:cs="Arial"/>
                <w:sz w:val="18"/>
                <w:szCs w:val="18"/>
              </w:rPr>
              <w:t>.</w:t>
            </w:r>
          </w:p>
          <w:p w:rsidR="00213014" w:rsidRDefault="00213014" w:rsidP="00213014">
            <w:pPr>
              <w:tabs>
                <w:tab w:val="left" w:pos="709"/>
              </w:tabs>
              <w:spacing w:before="60" w:after="60" w:line="240" w:lineRule="auto"/>
              <w:jc w:val="left"/>
              <w:rPr>
                <w:rFonts w:ascii="Arial" w:hAnsi="Arial" w:cs="Arial"/>
                <w:sz w:val="18"/>
                <w:szCs w:val="18"/>
              </w:rPr>
            </w:pPr>
            <w:r>
              <w:rPr>
                <w:rFonts w:ascii="Arial" w:hAnsi="Arial" w:cs="Arial"/>
                <w:sz w:val="18"/>
                <w:szCs w:val="18"/>
              </w:rPr>
              <w:t>(2021–22) 76.5 per cent.</w:t>
            </w:r>
          </w:p>
          <w:p w:rsidR="00213014" w:rsidRPr="00E27BF6" w:rsidRDefault="00213014" w:rsidP="00213014">
            <w:pPr>
              <w:tabs>
                <w:tab w:val="left" w:pos="709"/>
              </w:tabs>
              <w:spacing w:before="60" w:after="60" w:line="240" w:lineRule="auto"/>
              <w:jc w:val="left"/>
              <w:rPr>
                <w:rFonts w:ascii="Arial" w:hAnsi="Arial" w:cs="Arial"/>
                <w:sz w:val="18"/>
                <w:szCs w:val="18"/>
              </w:rPr>
            </w:pPr>
            <w:r>
              <w:rPr>
                <w:rFonts w:ascii="Arial" w:hAnsi="Arial" w:cs="Arial"/>
                <w:sz w:val="18"/>
                <w:szCs w:val="18"/>
              </w:rPr>
              <w:t>(2022–23) 77.0 per cent.</w:t>
            </w:r>
          </w:p>
        </w:tc>
      </w:tr>
      <w:tr w:rsidR="00213014" w:rsidRPr="006A2F89" w:rsidTr="00213014">
        <w:trPr>
          <w:trHeight w:val="50"/>
        </w:trPr>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6118" w:type="dxa"/>
            <w:gridSpan w:val="2"/>
            <w:tcBorders>
              <w:top w:val="dotted" w:sz="4" w:space="0" w:color="auto"/>
              <w:left w:val="single" w:sz="4" w:space="0" w:color="auto"/>
              <w:bottom w:val="dotted" w:sz="4" w:space="0" w:color="auto"/>
            </w:tcBorders>
          </w:tcPr>
          <w:p w:rsidR="00213014" w:rsidRPr="006A2F89" w:rsidRDefault="00213014" w:rsidP="00213014">
            <w:pPr>
              <w:tabs>
                <w:tab w:val="left" w:pos="709"/>
              </w:tabs>
              <w:spacing w:before="60" w:after="60" w:line="240" w:lineRule="auto"/>
              <w:jc w:val="left"/>
              <w:rPr>
                <w:rFonts w:ascii="Arial" w:hAnsi="Arial" w:cs="Arial"/>
                <w:i/>
                <w:color w:val="FF0000"/>
                <w:sz w:val="18"/>
                <w:szCs w:val="18"/>
              </w:rPr>
            </w:pPr>
            <w:r w:rsidRPr="006A2F89">
              <w:rPr>
                <w:rFonts w:ascii="Arial" w:hAnsi="Arial" w:cs="Arial"/>
                <w:b/>
                <w:sz w:val="18"/>
                <w:szCs w:val="18"/>
              </w:rPr>
              <w:t>Regulatory services</w:t>
            </w:r>
          </w:p>
        </w:tc>
      </w:tr>
      <w:tr w:rsidR="00213014" w:rsidRPr="006A2F89" w:rsidTr="00213014">
        <w:tc>
          <w:tcPr>
            <w:tcW w:w="1808" w:type="dxa"/>
            <w:vMerge/>
            <w:tcBorders>
              <w:left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dotted"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r w:rsidRPr="006A2F89">
              <w:rPr>
                <w:rFonts w:ascii="Arial" w:hAnsi="Arial" w:cs="Arial"/>
                <w:sz w:val="18"/>
                <w:szCs w:val="18"/>
              </w:rPr>
              <w:t>Risk-based audits reinforce a culture of compliance and help protect the reputation of Australian wine.</w:t>
            </w:r>
          </w:p>
        </w:tc>
        <w:tc>
          <w:tcPr>
            <w:tcW w:w="2643" w:type="dxa"/>
            <w:tcBorders>
              <w:top w:val="dotted" w:sz="4" w:space="0" w:color="auto"/>
              <w:left w:val="single" w:sz="4" w:space="0" w:color="auto"/>
              <w:bottom w:val="dotted"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r>
              <w:rPr>
                <w:rFonts w:ascii="Arial" w:hAnsi="Arial" w:cs="Arial"/>
                <w:sz w:val="18"/>
                <w:szCs w:val="18"/>
              </w:rPr>
              <w:t>250</w:t>
            </w:r>
            <w:r w:rsidRPr="00210D13">
              <w:rPr>
                <w:rFonts w:ascii="Arial" w:hAnsi="Arial" w:cs="Arial"/>
                <w:sz w:val="18"/>
                <w:szCs w:val="18"/>
              </w:rPr>
              <w:t xml:space="preserve"> </w:t>
            </w:r>
            <w:r>
              <w:rPr>
                <w:rFonts w:ascii="Arial" w:hAnsi="Arial" w:cs="Arial"/>
                <w:sz w:val="18"/>
                <w:szCs w:val="18"/>
              </w:rPr>
              <w:t xml:space="preserve">on-site </w:t>
            </w:r>
            <w:r w:rsidRPr="00210D13">
              <w:rPr>
                <w:rFonts w:ascii="Arial" w:hAnsi="Arial" w:cs="Arial"/>
                <w:sz w:val="18"/>
                <w:szCs w:val="18"/>
              </w:rPr>
              <w:t>audits</w:t>
            </w:r>
            <w:r>
              <w:rPr>
                <w:rFonts w:ascii="Arial" w:hAnsi="Arial" w:cs="Arial"/>
                <w:sz w:val="18"/>
                <w:szCs w:val="18"/>
              </w:rPr>
              <w:t xml:space="preserve"> and targeted product audits</w:t>
            </w:r>
            <w:r w:rsidRPr="00210D13">
              <w:rPr>
                <w:rFonts w:ascii="Arial" w:hAnsi="Arial" w:cs="Arial"/>
                <w:sz w:val="18"/>
                <w:szCs w:val="18"/>
              </w:rPr>
              <w:t>.</w:t>
            </w:r>
          </w:p>
        </w:tc>
      </w:tr>
      <w:tr w:rsidR="00213014" w:rsidRPr="006A2F89" w:rsidTr="00213014">
        <w:tc>
          <w:tcPr>
            <w:tcW w:w="1808" w:type="dxa"/>
            <w:vMerge/>
            <w:tcBorders>
              <w:left w:val="single" w:sz="4" w:space="0" w:color="auto"/>
              <w:bottom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p>
        </w:tc>
        <w:tc>
          <w:tcPr>
            <w:tcW w:w="3475" w:type="dxa"/>
            <w:tcBorders>
              <w:top w:val="dotted" w:sz="4" w:space="0" w:color="auto"/>
              <w:left w:val="single" w:sz="4" w:space="0" w:color="auto"/>
              <w:bottom w:val="single" w:sz="4" w:space="0" w:color="auto"/>
              <w:right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r w:rsidRPr="006A2F89">
              <w:rPr>
                <w:rFonts w:ascii="Arial" w:hAnsi="Arial" w:cs="Arial"/>
                <w:sz w:val="18"/>
                <w:szCs w:val="18"/>
              </w:rPr>
              <w:t>Market export guides provide accurate information about import requirements for largest export markets.</w:t>
            </w:r>
          </w:p>
        </w:tc>
        <w:tc>
          <w:tcPr>
            <w:tcW w:w="2643" w:type="dxa"/>
            <w:tcBorders>
              <w:top w:val="dotted" w:sz="4" w:space="0" w:color="auto"/>
              <w:left w:val="single" w:sz="4" w:space="0" w:color="auto"/>
              <w:bottom w:val="single" w:sz="4" w:space="0" w:color="auto"/>
            </w:tcBorders>
          </w:tcPr>
          <w:p w:rsidR="00213014" w:rsidRPr="006A2F89" w:rsidRDefault="00213014" w:rsidP="00213014">
            <w:pPr>
              <w:tabs>
                <w:tab w:val="left" w:pos="709"/>
              </w:tabs>
              <w:spacing w:before="60" w:after="60" w:line="240" w:lineRule="auto"/>
              <w:jc w:val="left"/>
              <w:rPr>
                <w:rFonts w:ascii="Arial" w:hAnsi="Arial" w:cs="Arial"/>
                <w:sz w:val="18"/>
                <w:szCs w:val="18"/>
              </w:rPr>
            </w:pPr>
            <w:r>
              <w:rPr>
                <w:rFonts w:ascii="Arial" w:hAnsi="Arial" w:cs="Arial"/>
                <w:sz w:val="18"/>
                <w:szCs w:val="18"/>
              </w:rPr>
              <w:t>36 markets.</w:t>
            </w:r>
          </w:p>
        </w:tc>
      </w:tr>
    </w:tbl>
    <w:p w:rsidR="00213014" w:rsidRDefault="00213014" w:rsidP="00213014">
      <w:pPr>
        <w:pStyle w:val="ChartandTableFootnote"/>
        <w:tabs>
          <w:tab w:val="clear" w:pos="284"/>
        </w:tabs>
        <w:ind w:left="142"/>
        <w:rPr>
          <w:szCs w:val="16"/>
        </w:rPr>
      </w:pPr>
    </w:p>
    <w:p w:rsidR="00213014" w:rsidRPr="007472C8" w:rsidRDefault="00213014" w:rsidP="00213014">
      <w:pPr>
        <w:pStyle w:val="Heading2"/>
        <w:spacing w:before="0" w:after="120"/>
      </w:pPr>
      <w:r>
        <w:br w:type="page"/>
      </w:r>
      <w:r w:rsidRPr="007472C8">
        <w:lastRenderedPageBreak/>
        <w:t xml:space="preserve">Section 3: Budgeted financial statements </w:t>
      </w:r>
    </w:p>
    <w:p w:rsidR="00213014" w:rsidRDefault="00213014" w:rsidP="00213014">
      <w:pPr>
        <w:spacing w:before="240"/>
      </w:pPr>
      <w:r>
        <w:t>Section 3 presents budgeted financial statements which provide a comprehensive snapshot of entity finances for the 2019–20</w:t>
      </w:r>
      <w:r w:rsidRPr="006C21F1">
        <w:t xml:space="preserve"> </w:t>
      </w:r>
      <w:r>
        <w:t>budget year, including the impact of budget measures and resourcing on financial statements.</w:t>
      </w:r>
    </w:p>
    <w:p w:rsidR="00213014" w:rsidRDefault="00213014" w:rsidP="00213014">
      <w:pPr>
        <w:pStyle w:val="Heading3"/>
      </w:pPr>
      <w:r>
        <w:t>3.1</w:t>
      </w:r>
      <w:r>
        <w:tab/>
        <w:t>Budgeted financial statements</w:t>
      </w:r>
    </w:p>
    <w:p w:rsidR="00213014" w:rsidRDefault="00213014" w:rsidP="00213014">
      <w:pPr>
        <w:pStyle w:val="Heading4"/>
        <w:spacing w:before="240" w:after="240" w:line="260" w:lineRule="exact"/>
      </w:pPr>
      <w:r>
        <w:t>3.1.1</w:t>
      </w:r>
      <w:r>
        <w:tab/>
        <w:t>Differences between entity resourcing and financial statements</w:t>
      </w:r>
    </w:p>
    <w:p w:rsidR="00213014" w:rsidRPr="000B1E85" w:rsidRDefault="00213014" w:rsidP="00213014">
      <w:pPr>
        <w:spacing w:before="240"/>
      </w:pPr>
      <w:r w:rsidRPr="000B1E85">
        <w:t xml:space="preserve">There are no differences between the entity resourcing and financial statements. </w:t>
      </w:r>
    </w:p>
    <w:p w:rsidR="00213014" w:rsidRDefault="00213014" w:rsidP="00213014">
      <w:pPr>
        <w:pStyle w:val="Heading4"/>
        <w:spacing w:before="240" w:after="240" w:line="260" w:lineRule="exact"/>
      </w:pPr>
      <w:r>
        <w:t>3.1.2</w:t>
      </w:r>
      <w:r>
        <w:tab/>
        <w:t>Explanatory notes and analysis of budgeted financial statements</w:t>
      </w:r>
    </w:p>
    <w:p w:rsidR="00213014" w:rsidRPr="001979B1" w:rsidRDefault="00213014" w:rsidP="00213014">
      <w:pPr>
        <w:spacing w:before="240"/>
      </w:pPr>
      <w:r w:rsidRPr="001979B1">
        <w:t xml:space="preserve">The Budget incorporates the contracted and committed research, development and extension activities, the anticipated marketing programs and statutory duties. </w:t>
      </w:r>
    </w:p>
    <w:p w:rsidR="00213014" w:rsidRPr="001979B1" w:rsidRDefault="00213014" w:rsidP="00213014">
      <w:pPr>
        <w:spacing w:before="240"/>
      </w:pPr>
      <w:r w:rsidRPr="001979B1">
        <w:t>Wine Australia receives levies on the tonnage of fruit grown (Grape Research Levy); grape products used in the manufacture of wine (Wine Grapes Levy); and on the value of wine exported (Wine Export Charge). Revenue from these levies is expected to be approximately $19.5</w:t>
      </w:r>
      <w:r>
        <w:t> </w:t>
      </w:r>
      <w:r w:rsidRPr="001979B1">
        <w:t>million for the 2019</w:t>
      </w:r>
      <w:r>
        <w:t>–</w:t>
      </w:r>
      <w:r w:rsidRPr="001979B1">
        <w:t>20 year, based on an expected 2019 vintage of 1.75</w:t>
      </w:r>
      <w:r>
        <w:t> </w:t>
      </w:r>
      <w:r w:rsidRPr="001979B1">
        <w:t xml:space="preserve">million tonnes. </w:t>
      </w:r>
    </w:p>
    <w:p w:rsidR="00213014" w:rsidRPr="001979B1" w:rsidRDefault="00213014" w:rsidP="00213014">
      <w:pPr>
        <w:spacing w:before="240"/>
      </w:pPr>
      <w:r w:rsidRPr="001979B1">
        <w:t xml:space="preserve">RD&amp;E expenditure attracts Commonwealth matching funding, which is calculated in accordance with the provisions of the </w:t>
      </w:r>
      <w:r w:rsidRPr="001979B1">
        <w:rPr>
          <w:i/>
        </w:rPr>
        <w:t xml:space="preserve">Primary Industries Research and Development </w:t>
      </w:r>
      <w:r>
        <w:rPr>
          <w:i/>
        </w:rPr>
        <w:br/>
      </w:r>
      <w:r w:rsidRPr="001979B1">
        <w:rPr>
          <w:i/>
        </w:rPr>
        <w:t>Act 1989</w:t>
      </w:r>
      <w:r w:rsidRPr="001979B1">
        <w:t xml:space="preserve"> (PIRD Act).</w:t>
      </w:r>
    </w:p>
    <w:p w:rsidR="00213014" w:rsidRPr="001979B1" w:rsidRDefault="00213014" w:rsidP="00213014">
      <w:pPr>
        <w:spacing w:before="240"/>
      </w:pPr>
      <w:r w:rsidRPr="001979B1">
        <w:t xml:space="preserve">Other major sources of revenue are export licence and associated fees, promotional user-pays events, export partnership sponsorships and Australian Wine Overseas scheme sales. </w:t>
      </w:r>
    </w:p>
    <w:p w:rsidR="00213014" w:rsidRDefault="00213014" w:rsidP="00213014">
      <w:pPr>
        <w:spacing w:before="240"/>
      </w:pPr>
      <w:r w:rsidRPr="001979B1">
        <w:t>Wine Australia is receiving additional revenue from government of $50.0</w:t>
      </w:r>
      <w:r>
        <w:t> </w:t>
      </w:r>
      <w:r w:rsidRPr="001979B1">
        <w:t>million from 2016</w:t>
      </w:r>
      <w:r>
        <w:t>–</w:t>
      </w:r>
      <w:r w:rsidRPr="001979B1">
        <w:t>17 to 2019</w:t>
      </w:r>
      <w:r>
        <w:t>–</w:t>
      </w:r>
      <w:r w:rsidRPr="001979B1">
        <w:t>20 for the measure Ten Year Enterprise Tax Plan—wine equalisation tax rebate integrity and wine tourism funding.</w:t>
      </w:r>
    </w:p>
    <w:p w:rsidR="00213014" w:rsidRDefault="00213014" w:rsidP="00213014">
      <w:pPr>
        <w:pStyle w:val="Heading3"/>
      </w:pPr>
      <w:r>
        <w:br w:type="page"/>
      </w:r>
      <w:r>
        <w:lastRenderedPageBreak/>
        <w:t>3.2</w:t>
      </w:r>
      <w:r>
        <w:tab/>
        <w:t>Budgeted financial statements tables</w:t>
      </w:r>
    </w:p>
    <w:p w:rsidR="00213014" w:rsidRPr="003C2DC8" w:rsidRDefault="00213014" w:rsidP="00213014">
      <w:pPr>
        <w:pStyle w:val="Heading5"/>
        <w:spacing w:after="0"/>
      </w:pPr>
      <w:r w:rsidRPr="00E855E0">
        <w:t xml:space="preserve">Table 3.1 Comprehensive </w:t>
      </w:r>
      <w:r>
        <w:t>i</w:t>
      </w:r>
      <w:r w:rsidRPr="00E855E0">
        <w:t xml:space="preserve">ncome </w:t>
      </w:r>
      <w:r>
        <w:t>s</w:t>
      </w:r>
      <w:r w:rsidRPr="00E855E0">
        <w:t xml:space="preserve">tatement (showing net cost of services) </w:t>
      </w:r>
      <w:r w:rsidRPr="003C2DC8">
        <w:br/>
        <w:t>(for the period ended 30 June)</w:t>
      </w:r>
    </w:p>
    <w:p w:rsidR="00213014" w:rsidRDefault="00213014" w:rsidP="00213014">
      <w:pPr>
        <w:pStyle w:val="Source"/>
        <w:ind w:left="284" w:hanging="284"/>
        <w:rPr>
          <w:lang w:val="en-AU"/>
        </w:rPr>
      </w:pPr>
      <w:r>
        <w:object w:dxaOrig="7740" w:dyaOrig="6113">
          <v:shape id="_x0000_i1126" type="#_x0000_t75" style="width:387pt;height:306pt" o:ole="">
            <v:imagedata r:id="rId365" o:title=""/>
          </v:shape>
          <o:OLEObject Type="Link" ProgID="Excel.Sheet.12" ShapeID="_x0000_i1126" DrawAspect="Content" r:id="rId366" UpdateMode="Always">
            <o:LinkType>EnhancedMetaFile</o:LinkType>
            <o:LockedField>false</o:LockedField>
          </o:OLEObject>
        </w:object>
      </w:r>
    </w:p>
    <w:p w:rsidR="00213014" w:rsidRDefault="00213014" w:rsidP="00213014">
      <w:pPr>
        <w:pStyle w:val="Source"/>
      </w:pPr>
      <w:r>
        <w:rPr>
          <w:lang w:val="en-AU"/>
        </w:rPr>
        <w:t>(a)</w:t>
      </w:r>
      <w:r w:rsidRPr="001D1691">
        <w:tab/>
        <w:t>Revenue from Government includes a Commonwealth contribution under the PIRD Act and levies</w:t>
      </w:r>
      <w:r w:rsidRPr="001D1691">
        <w:tab/>
        <w:t xml:space="preserve">collected from industry by the Department of Agriculture Water and Resources for </w:t>
      </w:r>
      <w:r>
        <w:rPr>
          <w:lang w:val="en-AU"/>
        </w:rPr>
        <w:t xml:space="preserve">research and </w:t>
      </w:r>
      <w:r w:rsidRPr="001D1691">
        <w:tab/>
      </w:r>
      <w:r>
        <w:rPr>
          <w:lang w:val="en-AU"/>
        </w:rPr>
        <w:t xml:space="preserve">development </w:t>
      </w:r>
      <w:r w:rsidRPr="001D1691">
        <w:t xml:space="preserve">and </w:t>
      </w:r>
      <w:r>
        <w:rPr>
          <w:lang w:val="en-AU"/>
        </w:rPr>
        <w:t xml:space="preserve">marketing </w:t>
      </w:r>
      <w:r w:rsidRPr="001D1691">
        <w:t>activities.</w:t>
      </w:r>
    </w:p>
    <w:p w:rsidR="00213014" w:rsidRDefault="00213014" w:rsidP="00213014">
      <w:pPr>
        <w:pStyle w:val="Source"/>
      </w:pPr>
    </w:p>
    <w:p w:rsidR="00213014" w:rsidRDefault="00213014" w:rsidP="00213014">
      <w:pPr>
        <w:pStyle w:val="Source"/>
      </w:pPr>
      <w:r w:rsidRPr="00E4582E">
        <w:t>Prepared on Australian Accounting Standards basis</w:t>
      </w:r>
      <w:r>
        <w:t>.</w:t>
      </w:r>
    </w:p>
    <w:p w:rsidR="00213014" w:rsidRDefault="00213014" w:rsidP="00213014">
      <w:pPr>
        <w:pStyle w:val="NoSpacing"/>
      </w:pPr>
    </w:p>
    <w:p w:rsidR="00213014" w:rsidRDefault="00213014" w:rsidP="00213014">
      <w:pPr>
        <w:pStyle w:val="Heading5"/>
        <w:spacing w:after="0"/>
      </w:pPr>
      <w:r>
        <w:br w:type="page"/>
      </w:r>
      <w:r w:rsidRPr="00E4582E">
        <w:lastRenderedPageBreak/>
        <w:t>Table 3.2: Budg</w:t>
      </w:r>
      <w:r>
        <w:t xml:space="preserve">eted departmental balance sheet </w:t>
      </w:r>
      <w:r w:rsidRPr="00E4582E">
        <w:t>(as at 30</w:t>
      </w:r>
      <w:r w:rsidRPr="003C2DC8">
        <w:t> </w:t>
      </w:r>
      <w:r w:rsidRPr="00E4582E">
        <w:t>June)</w:t>
      </w:r>
    </w:p>
    <w:p w:rsidR="00213014" w:rsidRDefault="00213014" w:rsidP="00213014">
      <w:pPr>
        <w:pStyle w:val="NoSpacing"/>
        <w:jc w:val="left"/>
        <w:rPr>
          <w:rFonts w:ascii="Arial" w:hAnsi="Arial"/>
          <w:sz w:val="16"/>
          <w:lang w:val="x-none" w:eastAsia="x-none"/>
        </w:rPr>
      </w:pPr>
      <w:r>
        <w:rPr>
          <w:rFonts w:ascii="Arial" w:hAnsi="Arial"/>
          <w:sz w:val="16"/>
          <w:lang w:val="x-none" w:eastAsia="x-none"/>
        </w:rPr>
        <w:object w:dxaOrig="7736" w:dyaOrig="7230">
          <v:shape id="_x0000_i1127" type="#_x0000_t75" style="width:387pt;height:361.5pt" o:ole="">
            <v:imagedata r:id="rId367" o:title=""/>
          </v:shape>
          <o:OLEObject Type="Link" ProgID="Excel.Sheet.12" ShapeID="_x0000_i1127" DrawAspect="Content" r:id="rId368" UpdateMode="Always">
            <o:LinkType>EnhancedMetaFile</o:LinkType>
            <o:LockedField>false</o:LockedField>
          </o:OLEObject>
        </w:object>
      </w:r>
    </w:p>
    <w:p w:rsidR="00213014" w:rsidRPr="00100974" w:rsidRDefault="00213014" w:rsidP="00213014">
      <w:pPr>
        <w:pStyle w:val="NoSpacing"/>
        <w:jc w:val="left"/>
        <w:rPr>
          <w:rFonts w:ascii="Arial" w:hAnsi="Arial"/>
          <w:sz w:val="16"/>
          <w:lang w:val="x-none" w:eastAsia="x-none"/>
        </w:rPr>
      </w:pPr>
      <w:r w:rsidRPr="00100974">
        <w:rPr>
          <w:rFonts w:ascii="Arial" w:hAnsi="Arial"/>
          <w:sz w:val="16"/>
          <w:lang w:val="x-none" w:eastAsia="x-none"/>
        </w:rPr>
        <w:t>* 'Equity' is the residual interest in assets after deduction of liabilities.</w:t>
      </w:r>
    </w:p>
    <w:p w:rsidR="00213014" w:rsidRDefault="00213014" w:rsidP="00213014">
      <w:pPr>
        <w:pStyle w:val="Source"/>
      </w:pPr>
    </w:p>
    <w:p w:rsidR="00213014" w:rsidRDefault="00213014" w:rsidP="00213014">
      <w:pPr>
        <w:pStyle w:val="Source"/>
      </w:pPr>
      <w:r>
        <w:t>Prepared on Australian Accounting Standards basis.</w:t>
      </w:r>
    </w:p>
    <w:p w:rsidR="00213014" w:rsidRDefault="00213014" w:rsidP="00213014">
      <w:pPr>
        <w:pStyle w:val="NoSpacing"/>
      </w:pPr>
    </w:p>
    <w:p w:rsidR="00213014" w:rsidRDefault="00213014" w:rsidP="00213014">
      <w:pPr>
        <w:pStyle w:val="Heading5"/>
        <w:spacing w:after="0"/>
      </w:pPr>
      <w:r>
        <w:br w:type="page"/>
      </w:r>
      <w:r>
        <w:lastRenderedPageBreak/>
        <w:t>Table 3.3</w:t>
      </w:r>
      <w:r w:rsidRPr="00D30CBA">
        <w:t xml:space="preserve">: Departmental </w:t>
      </w:r>
      <w:r>
        <w:t>s</w:t>
      </w:r>
      <w:r w:rsidRPr="00D30CBA">
        <w:t xml:space="preserve">tatement of </w:t>
      </w:r>
      <w:r>
        <w:t>c</w:t>
      </w:r>
      <w:r w:rsidRPr="00D30CBA">
        <w:t xml:space="preserve">hanges in </w:t>
      </w:r>
      <w:r>
        <w:t xml:space="preserve">equity </w:t>
      </w:r>
      <w:r>
        <w:rPr>
          <w:lang w:val="en-AU"/>
        </w:rPr>
        <w:t>–</w:t>
      </w:r>
      <w:r w:rsidRPr="00D30CBA">
        <w:t xml:space="preserve"> </w:t>
      </w:r>
      <w:r>
        <w:t>s</w:t>
      </w:r>
      <w:r w:rsidRPr="00D30CBA">
        <w:t>ummar</w:t>
      </w:r>
      <w:r>
        <w:t>y of movement (Budget year 201</w:t>
      </w:r>
      <w:r>
        <w:rPr>
          <w:lang w:val="en-AU"/>
        </w:rPr>
        <w:t>9</w:t>
      </w:r>
      <w:r>
        <w:t>–</w:t>
      </w:r>
      <w:r>
        <w:rPr>
          <w:lang w:val="en-AU"/>
        </w:rPr>
        <w:t>20</w:t>
      </w:r>
      <w:r w:rsidRPr="00D30CBA">
        <w:t>)</w:t>
      </w:r>
    </w:p>
    <w:p w:rsidR="00213014" w:rsidRDefault="00213014" w:rsidP="00213014">
      <w:pPr>
        <w:pStyle w:val="Source"/>
      </w:pPr>
      <w:r>
        <w:object w:dxaOrig="7719" w:dyaOrig="3065">
          <v:shape id="_x0000_i1128" type="#_x0000_t75" style="width:386.25pt;height:153pt" o:ole="">
            <v:imagedata r:id="rId369" o:title=""/>
          </v:shape>
          <o:OLEObject Type="Link" ProgID="Excel.Sheet.12" ShapeID="_x0000_i1128" DrawAspect="Content" r:id="rId370" UpdateMode="Always">
            <o:LinkType>EnhancedMetaFile</o:LinkType>
            <o:LockedField>false</o:LockedField>
          </o:OLEObject>
        </w:object>
      </w:r>
    </w:p>
    <w:p w:rsidR="00213014" w:rsidRDefault="00213014" w:rsidP="00213014">
      <w:pPr>
        <w:pStyle w:val="Source"/>
      </w:pPr>
      <w:r>
        <w:t>Prepared on Australian Accounting Standards basis.</w:t>
      </w:r>
    </w:p>
    <w:p w:rsidR="00213014" w:rsidRDefault="00213014" w:rsidP="00213014">
      <w:pPr>
        <w:pStyle w:val="NoSpacing"/>
      </w:pPr>
    </w:p>
    <w:p w:rsidR="00213014" w:rsidRDefault="00213014" w:rsidP="00213014">
      <w:pPr>
        <w:pStyle w:val="Heading5"/>
        <w:spacing w:after="0"/>
      </w:pPr>
      <w:r>
        <w:br w:type="page"/>
      </w:r>
      <w:r>
        <w:lastRenderedPageBreak/>
        <w:t xml:space="preserve">Table 3.4: </w:t>
      </w:r>
      <w:r w:rsidRPr="00D30CBA">
        <w:t xml:space="preserve">Budgeted </w:t>
      </w:r>
      <w:r>
        <w:t>d</w:t>
      </w:r>
      <w:r w:rsidRPr="00D30CBA">
        <w:t>epar</w:t>
      </w:r>
      <w:r>
        <w:t xml:space="preserve">tmental statement of cash flows </w:t>
      </w:r>
      <w:r w:rsidRPr="00D30CBA">
        <w:t>(</w:t>
      </w:r>
      <w:r>
        <w:t xml:space="preserve">for the period </w:t>
      </w:r>
      <w:r>
        <w:rPr>
          <w:lang w:val="en-AU"/>
        </w:rPr>
        <w:br/>
      </w:r>
      <w:r>
        <w:t>ended</w:t>
      </w:r>
      <w:r w:rsidRPr="00D30CBA">
        <w:t xml:space="preserve"> 30</w:t>
      </w:r>
      <w:r w:rsidRPr="003C2DC8">
        <w:t> </w:t>
      </w:r>
      <w:r w:rsidRPr="00D30CBA">
        <w:t>June)</w:t>
      </w:r>
    </w:p>
    <w:p w:rsidR="00213014" w:rsidRDefault="00213014" w:rsidP="00213014">
      <w:pPr>
        <w:pStyle w:val="TableGraphic"/>
        <w:rPr>
          <w:rFonts w:ascii="Arial" w:hAnsi="Arial"/>
          <w:sz w:val="16"/>
          <w:lang w:val="x-none" w:eastAsia="x-none"/>
        </w:rPr>
      </w:pPr>
      <w:r>
        <w:rPr>
          <w:rFonts w:ascii="Arial" w:hAnsi="Arial"/>
          <w:sz w:val="16"/>
          <w:lang w:val="x-none" w:eastAsia="x-none"/>
        </w:rPr>
        <w:object w:dxaOrig="7683" w:dyaOrig="7357">
          <v:shape id="_x0000_i1129" type="#_x0000_t75" style="width:384pt;height:367.5pt" o:ole="">
            <v:imagedata r:id="rId371" o:title=""/>
          </v:shape>
          <o:OLEObject Type="Link" ProgID="Excel.Sheet.12" ShapeID="_x0000_i1129" DrawAspect="Content" r:id="rId372" UpdateMode="Always">
            <o:LinkType>EnhancedMetaFile</o:LinkType>
            <o:LockedField>false</o:LockedField>
          </o:OLEObject>
        </w:object>
      </w:r>
    </w:p>
    <w:p w:rsidR="00213014" w:rsidRDefault="00213014" w:rsidP="00213014">
      <w:pPr>
        <w:pStyle w:val="TableGraphic"/>
        <w:rPr>
          <w:rFonts w:ascii="Arial" w:hAnsi="Arial"/>
          <w:sz w:val="16"/>
          <w:lang w:val="x-none" w:eastAsia="x-none"/>
        </w:rPr>
      </w:pPr>
    </w:p>
    <w:p w:rsidR="00213014" w:rsidRPr="009568BF" w:rsidRDefault="00213014" w:rsidP="00213014">
      <w:pPr>
        <w:pStyle w:val="TableGraphic"/>
        <w:rPr>
          <w:rFonts w:ascii="Arial" w:hAnsi="Arial"/>
          <w:sz w:val="16"/>
          <w:lang w:val="x-none" w:eastAsia="x-none"/>
        </w:rPr>
      </w:pPr>
      <w:r w:rsidRPr="009568BF">
        <w:rPr>
          <w:rFonts w:ascii="Arial" w:hAnsi="Arial"/>
          <w:sz w:val="16"/>
          <w:lang w:val="x-none" w:eastAsia="x-none"/>
        </w:rPr>
        <w:t>Prepared on Australian Accounting Standards basis.</w:t>
      </w:r>
    </w:p>
    <w:p w:rsidR="00213014" w:rsidRDefault="00213014" w:rsidP="00213014">
      <w:pPr>
        <w:pStyle w:val="NoSpacing"/>
      </w:pPr>
    </w:p>
    <w:p w:rsidR="00213014" w:rsidRPr="003C2DC8" w:rsidRDefault="00213014" w:rsidP="00213014">
      <w:pPr>
        <w:pStyle w:val="Heading5"/>
        <w:spacing w:after="0"/>
      </w:pPr>
      <w:r>
        <w:br w:type="page"/>
      </w:r>
      <w:r w:rsidRPr="00D30CBA">
        <w:lastRenderedPageBreak/>
        <w:t>Table 3.</w:t>
      </w:r>
      <w:r>
        <w:t>5</w:t>
      </w:r>
      <w:r w:rsidRPr="00D30CBA">
        <w:t xml:space="preserve">: </w:t>
      </w:r>
      <w:r>
        <w:t>Departmental capital budget statement</w:t>
      </w:r>
    </w:p>
    <w:p w:rsidR="00213014" w:rsidRPr="00777A2D" w:rsidRDefault="00213014" w:rsidP="00213014">
      <w:pPr>
        <w:pStyle w:val="TableGraphic"/>
      </w:pPr>
      <w:r>
        <w:object w:dxaOrig="7685" w:dyaOrig="2909">
          <v:shape id="_x0000_i1130" type="#_x0000_t75" style="width:384pt;height:145.5pt" o:ole="">
            <v:imagedata r:id="rId373" o:title=""/>
          </v:shape>
          <o:OLEObject Type="Link" ProgID="Excel.Sheet.12" ShapeID="_x0000_i1130" DrawAspect="Content" r:id="rId374" UpdateMode="Always">
            <o:LinkType>EnhancedMetaFile</o:LinkType>
            <o:LockedField>false</o:LockedField>
          </o:OLEObject>
        </w:object>
      </w:r>
    </w:p>
    <w:p w:rsidR="00213014" w:rsidRDefault="00213014" w:rsidP="00213014">
      <w:pPr>
        <w:pStyle w:val="Source"/>
        <w:rPr>
          <w:lang w:val="en-AU"/>
        </w:rPr>
      </w:pPr>
    </w:p>
    <w:p w:rsidR="00213014" w:rsidRPr="00167AD7" w:rsidRDefault="00213014" w:rsidP="00213014">
      <w:pPr>
        <w:pStyle w:val="Source"/>
      </w:pPr>
      <w:r>
        <w:rPr>
          <w:lang w:val="en-AU"/>
        </w:rPr>
        <w:t>(a)</w:t>
      </w:r>
      <w:r w:rsidRPr="00167AD7">
        <w:tab/>
        <w:t>Includes the following source of funding:</w:t>
      </w:r>
    </w:p>
    <w:p w:rsidR="00213014" w:rsidRDefault="00213014" w:rsidP="00213014">
      <w:pPr>
        <w:pStyle w:val="Source"/>
        <w:tabs>
          <w:tab w:val="left" w:pos="567"/>
        </w:tabs>
      </w:pPr>
      <w:r>
        <w:tab/>
        <w:t>–</w:t>
      </w:r>
      <w:r>
        <w:tab/>
      </w:r>
      <w:r w:rsidRPr="00167AD7">
        <w:t>internally developed assets.</w:t>
      </w:r>
    </w:p>
    <w:p w:rsidR="00213014" w:rsidRDefault="00213014" w:rsidP="00213014">
      <w:pPr>
        <w:pStyle w:val="Source"/>
      </w:pPr>
    </w:p>
    <w:p w:rsidR="00213014" w:rsidRDefault="00213014" w:rsidP="00213014">
      <w:pPr>
        <w:pStyle w:val="Source"/>
      </w:pPr>
      <w:r w:rsidRPr="0088793E">
        <w:t>Consistent with information contained in the Statement of Asset Movements and the Budgeted Statement of Cash Flows.</w:t>
      </w:r>
    </w:p>
    <w:p w:rsidR="00213014" w:rsidRDefault="00213014" w:rsidP="00213014">
      <w:pPr>
        <w:pStyle w:val="NoSpacing"/>
      </w:pPr>
    </w:p>
    <w:p w:rsidR="00213014" w:rsidRDefault="00213014" w:rsidP="00213014">
      <w:pPr>
        <w:pStyle w:val="Heading5"/>
        <w:spacing w:after="0"/>
      </w:pPr>
      <w:r w:rsidRPr="00D30CBA">
        <w:t>Table 3.</w:t>
      </w:r>
      <w:r>
        <w:t>6</w:t>
      </w:r>
      <w:r w:rsidRPr="00D30CBA">
        <w:t xml:space="preserve">: </w:t>
      </w:r>
      <w:r>
        <w:t>Statement of asset movements (Budget year 201</w:t>
      </w:r>
      <w:r>
        <w:rPr>
          <w:lang w:val="en-AU"/>
        </w:rPr>
        <w:t>9</w:t>
      </w:r>
      <w:r>
        <w:t>–</w:t>
      </w:r>
      <w:r>
        <w:rPr>
          <w:lang w:val="en-AU"/>
        </w:rPr>
        <w:t>20</w:t>
      </w:r>
      <w:r>
        <w:t>)</w:t>
      </w:r>
    </w:p>
    <w:p w:rsidR="00213014" w:rsidRPr="00777A2D" w:rsidRDefault="00213014" w:rsidP="00213014">
      <w:pPr>
        <w:pStyle w:val="TableGraphic"/>
      </w:pPr>
      <w:r>
        <w:object w:dxaOrig="7654" w:dyaOrig="5068">
          <v:shape id="_x0000_i1131" type="#_x0000_t75" style="width:382.5pt;height:253.5pt" o:ole="">
            <v:imagedata r:id="rId375" o:title=""/>
          </v:shape>
          <o:OLEObject Type="Link" ProgID="Excel.Sheet.12" ShapeID="_x0000_i1131" DrawAspect="Content" r:id="rId376" UpdateMode="Always">
            <o:LinkType>EnhancedMetaFile</o:LinkType>
            <o:LockedField>false</o:LockedField>
          </o:OLEObject>
        </w:object>
      </w:r>
    </w:p>
    <w:p w:rsidR="00213014" w:rsidRDefault="00213014" w:rsidP="00213014">
      <w:pPr>
        <w:pStyle w:val="Source"/>
      </w:pPr>
    </w:p>
    <w:p w:rsidR="00213014" w:rsidRDefault="00213014" w:rsidP="00213014">
      <w:pPr>
        <w:pStyle w:val="Source"/>
      </w:pPr>
      <w:r w:rsidRPr="003458E0">
        <w:t>Prepared on Australian Accounting Standards basis.</w:t>
      </w:r>
    </w:p>
    <w:p w:rsidR="00213014" w:rsidRDefault="00213014" w:rsidP="00213014">
      <w:pPr>
        <w:pStyle w:val="Source"/>
      </w:pPr>
    </w:p>
    <w:p w:rsidR="00213014" w:rsidRDefault="00213014" w:rsidP="00D773B5">
      <w:pPr>
        <w:pStyle w:val="NoSpacing"/>
        <w:rPr>
          <w:rFonts w:ascii="Arial" w:hAnsi="Arial"/>
          <w:sz w:val="16"/>
        </w:rPr>
        <w:sectPr w:rsidR="00213014" w:rsidSect="00213014">
          <w:headerReference w:type="even" r:id="rId377"/>
          <w:headerReference w:type="first" r:id="rId378"/>
          <w:pgSz w:w="11906" w:h="16838" w:code="9"/>
          <w:pgMar w:top="2466" w:right="2098" w:bottom="2466" w:left="2098" w:header="1899" w:footer="1899" w:gutter="0"/>
          <w:cols w:space="708"/>
          <w:titlePg/>
          <w:docGrid w:linePitch="360"/>
        </w:sectPr>
      </w:pPr>
    </w:p>
    <w:p w:rsidR="00213014" w:rsidRPr="00F51ECE" w:rsidRDefault="00213014" w:rsidP="00213014">
      <w:pPr>
        <w:pStyle w:val="Heading1"/>
        <w:rPr>
          <w:lang w:val="en-GB"/>
        </w:rPr>
      </w:pPr>
      <w:r w:rsidRPr="00F51ECE">
        <w:rPr>
          <w:lang w:val="en-GB"/>
        </w:rPr>
        <w:lastRenderedPageBreak/>
        <w:t>Australian Fisheries Management Authority</w:t>
      </w:r>
    </w:p>
    <w:p w:rsidR="00213014" w:rsidRPr="0000270F" w:rsidRDefault="00213014" w:rsidP="00213014">
      <w:pPr>
        <w:pStyle w:val="TOC3"/>
        <w:rPr>
          <w:rStyle w:val="Hyperlink"/>
          <w:rFonts w:ascii="Arial Bold" w:hAnsi="Arial Bold"/>
          <w:caps/>
          <w:color w:val="000000"/>
          <w:u w:val="none"/>
        </w:rPr>
      </w:pPr>
      <w:r w:rsidRPr="0000270F">
        <w:rPr>
          <w:rStyle w:val="Hyperlink"/>
          <w:rFonts w:ascii="Arial Bold" w:hAnsi="Arial Bold"/>
          <w:caps/>
          <w:color w:val="000000"/>
          <w:u w:val="none"/>
        </w:rPr>
        <w:t>Section 1: Entity overview and resources</w:t>
      </w:r>
      <w:r w:rsidRPr="0000270F">
        <w:rPr>
          <w:rStyle w:val="Hyperlink"/>
          <w:rFonts w:ascii="Arial Bold" w:hAnsi="Arial Bold"/>
          <w:caps/>
          <w:color w:val="000000"/>
          <w:u w:val="none"/>
        </w:rPr>
        <w:tab/>
      </w:r>
      <w:r>
        <w:rPr>
          <w:rStyle w:val="Hyperlink"/>
          <w:rFonts w:ascii="Arial Bold" w:hAnsi="Arial Bold"/>
          <w:caps/>
          <w:color w:val="000000"/>
          <w:u w:val="none"/>
        </w:rPr>
        <w:t>223</w:t>
      </w:r>
    </w:p>
    <w:p w:rsidR="00213014" w:rsidRDefault="00213014" w:rsidP="00213014">
      <w:pPr>
        <w:pStyle w:val="TOC4"/>
        <w:tabs>
          <w:tab w:val="left" w:pos="800"/>
        </w:tabs>
        <w:rPr>
          <w:rFonts w:ascii="Times New Roman" w:hAnsi="Times New Roman"/>
          <w:noProof/>
          <w:sz w:val="24"/>
          <w:szCs w:val="24"/>
        </w:rPr>
      </w:pPr>
      <w:r>
        <w:rPr>
          <w:noProof/>
        </w:rPr>
        <w:t>1.1</w:t>
      </w:r>
      <w:r>
        <w:rPr>
          <w:rFonts w:ascii="Times New Roman" w:hAnsi="Times New Roman"/>
          <w:noProof/>
          <w:sz w:val="24"/>
          <w:szCs w:val="24"/>
        </w:rPr>
        <w:tab/>
      </w:r>
      <w:r>
        <w:rPr>
          <w:noProof/>
        </w:rPr>
        <w:t>Strategic direction statement</w:t>
      </w:r>
      <w:r>
        <w:rPr>
          <w:noProof/>
        </w:rPr>
        <w:tab/>
        <w:t>223</w:t>
      </w:r>
    </w:p>
    <w:p w:rsidR="00213014" w:rsidRDefault="00213014" w:rsidP="00213014">
      <w:pPr>
        <w:pStyle w:val="TOC4"/>
        <w:tabs>
          <w:tab w:val="left" w:pos="800"/>
        </w:tabs>
        <w:rPr>
          <w:rFonts w:ascii="Times New Roman" w:hAnsi="Times New Roman"/>
          <w:noProof/>
          <w:sz w:val="24"/>
          <w:szCs w:val="24"/>
        </w:rPr>
      </w:pPr>
      <w:r>
        <w:rPr>
          <w:noProof/>
        </w:rPr>
        <w:t>1.2</w:t>
      </w:r>
      <w:r>
        <w:rPr>
          <w:rFonts w:ascii="Times New Roman" w:hAnsi="Times New Roman"/>
          <w:noProof/>
          <w:sz w:val="24"/>
          <w:szCs w:val="24"/>
        </w:rPr>
        <w:tab/>
      </w:r>
      <w:r w:rsidRPr="0019158F">
        <w:rPr>
          <w:noProof/>
        </w:rPr>
        <w:t>Entity</w:t>
      </w:r>
      <w:r>
        <w:rPr>
          <w:noProof/>
        </w:rPr>
        <w:t xml:space="preserve"> resource statement</w:t>
      </w:r>
      <w:r>
        <w:rPr>
          <w:noProof/>
        </w:rPr>
        <w:tab/>
        <w:t>226</w:t>
      </w:r>
    </w:p>
    <w:p w:rsidR="00213014" w:rsidRDefault="00213014" w:rsidP="00213014">
      <w:pPr>
        <w:pStyle w:val="TOC4"/>
        <w:tabs>
          <w:tab w:val="left" w:pos="800"/>
        </w:tabs>
        <w:rPr>
          <w:noProof/>
        </w:rPr>
      </w:pPr>
      <w:r>
        <w:rPr>
          <w:noProof/>
        </w:rPr>
        <w:t>1.3</w:t>
      </w:r>
      <w:r>
        <w:rPr>
          <w:rFonts w:ascii="Times New Roman" w:hAnsi="Times New Roman"/>
          <w:noProof/>
          <w:sz w:val="24"/>
          <w:szCs w:val="24"/>
        </w:rPr>
        <w:tab/>
      </w:r>
      <w:r>
        <w:rPr>
          <w:noProof/>
        </w:rPr>
        <w:t>Budget measures</w:t>
      </w:r>
      <w:r>
        <w:rPr>
          <w:noProof/>
        </w:rPr>
        <w:tab/>
        <w:t>227</w:t>
      </w:r>
    </w:p>
    <w:p w:rsidR="00213014" w:rsidRPr="0000270F" w:rsidRDefault="00213014" w:rsidP="00213014">
      <w:pPr>
        <w:pStyle w:val="TOC3"/>
        <w:rPr>
          <w:rStyle w:val="Hyperlink"/>
          <w:rFonts w:ascii="Arial Bold" w:hAnsi="Arial Bold"/>
          <w:caps/>
          <w:color w:val="000000"/>
          <w:u w:val="none"/>
        </w:rPr>
      </w:pPr>
      <w:r w:rsidRPr="0000270F">
        <w:rPr>
          <w:rStyle w:val="Hyperlink"/>
          <w:rFonts w:ascii="Arial Bold" w:hAnsi="Arial Bold"/>
          <w:caps/>
          <w:color w:val="000000"/>
          <w:u w:val="none"/>
        </w:rPr>
        <w:t>Section 2: Outcomes and planned performance</w:t>
      </w:r>
      <w:r w:rsidRPr="0000270F">
        <w:rPr>
          <w:rStyle w:val="Hyperlink"/>
          <w:rFonts w:ascii="Arial Bold" w:hAnsi="Arial Bold"/>
          <w:caps/>
          <w:color w:val="000000"/>
          <w:u w:val="none"/>
        </w:rPr>
        <w:tab/>
      </w:r>
      <w:r>
        <w:rPr>
          <w:rStyle w:val="Hyperlink"/>
          <w:rFonts w:ascii="Arial Bold" w:hAnsi="Arial Bold"/>
          <w:caps/>
          <w:color w:val="000000"/>
          <w:u w:val="none"/>
        </w:rPr>
        <w:t>228</w:t>
      </w:r>
    </w:p>
    <w:p w:rsidR="00213014" w:rsidRDefault="00213014" w:rsidP="00213014">
      <w:pPr>
        <w:pStyle w:val="TOC4"/>
        <w:tabs>
          <w:tab w:val="left" w:pos="800"/>
        </w:tabs>
        <w:rPr>
          <w:noProof/>
        </w:rPr>
      </w:pPr>
      <w:r>
        <w:rPr>
          <w:noProof/>
        </w:rPr>
        <w:t>2.1</w:t>
      </w:r>
      <w:r>
        <w:rPr>
          <w:rFonts w:ascii="Times New Roman" w:hAnsi="Times New Roman"/>
          <w:noProof/>
          <w:sz w:val="24"/>
          <w:szCs w:val="24"/>
        </w:rPr>
        <w:tab/>
      </w:r>
      <w:r w:rsidRPr="00BC74DE">
        <w:rPr>
          <w:noProof/>
        </w:rPr>
        <w:t>Budgeted</w:t>
      </w:r>
      <w:r>
        <w:rPr>
          <w:noProof/>
        </w:rPr>
        <w:t xml:space="preserve"> expenses and performance for Outcome 1</w:t>
      </w:r>
      <w:r>
        <w:rPr>
          <w:noProof/>
        </w:rPr>
        <w:tab/>
        <w:t>229</w:t>
      </w:r>
    </w:p>
    <w:p w:rsidR="00213014" w:rsidRPr="0000270F" w:rsidRDefault="00213014" w:rsidP="00213014">
      <w:pPr>
        <w:pStyle w:val="TOC3"/>
        <w:rPr>
          <w:rStyle w:val="Hyperlink"/>
          <w:rFonts w:ascii="Arial Bold" w:hAnsi="Arial Bold"/>
          <w:caps/>
          <w:color w:val="000000"/>
          <w:u w:val="none"/>
        </w:rPr>
      </w:pPr>
      <w:r w:rsidRPr="0000270F">
        <w:rPr>
          <w:rStyle w:val="Hyperlink"/>
          <w:rFonts w:ascii="Arial Bold" w:hAnsi="Arial Bold"/>
          <w:caps/>
          <w:color w:val="000000"/>
          <w:u w:val="none"/>
        </w:rPr>
        <w:t>Section 3: Budgeted financial statements</w:t>
      </w:r>
      <w:r w:rsidRPr="0000270F">
        <w:rPr>
          <w:rStyle w:val="Hyperlink"/>
          <w:rFonts w:ascii="Arial Bold" w:hAnsi="Arial Bold"/>
          <w:caps/>
          <w:color w:val="000000"/>
          <w:u w:val="none"/>
        </w:rPr>
        <w:tab/>
      </w:r>
      <w:r>
        <w:rPr>
          <w:rStyle w:val="Hyperlink"/>
          <w:rFonts w:ascii="Arial Bold" w:hAnsi="Arial Bold"/>
          <w:caps/>
          <w:color w:val="000000"/>
          <w:u w:val="none"/>
        </w:rPr>
        <w:t>239</w:t>
      </w:r>
    </w:p>
    <w:p w:rsidR="00213014" w:rsidRDefault="00213014" w:rsidP="00213014">
      <w:pPr>
        <w:pStyle w:val="TOC4"/>
        <w:tabs>
          <w:tab w:val="left" w:pos="800"/>
        </w:tabs>
        <w:rPr>
          <w:noProof/>
        </w:rPr>
      </w:pPr>
      <w:r>
        <w:rPr>
          <w:noProof/>
        </w:rPr>
        <w:t>3.1</w:t>
      </w:r>
      <w:r>
        <w:rPr>
          <w:rFonts w:ascii="Times New Roman" w:hAnsi="Times New Roman"/>
          <w:noProof/>
          <w:sz w:val="24"/>
          <w:szCs w:val="24"/>
        </w:rPr>
        <w:tab/>
      </w:r>
      <w:r>
        <w:rPr>
          <w:noProof/>
        </w:rPr>
        <w:t>Budgeted financial statements</w:t>
      </w:r>
      <w:r>
        <w:rPr>
          <w:noProof/>
        </w:rPr>
        <w:tab/>
        <w:t>240</w:t>
      </w:r>
    </w:p>
    <w:p w:rsidR="00213014" w:rsidRDefault="00213014" w:rsidP="00213014"/>
    <w:p w:rsidR="00213014" w:rsidRDefault="00213014" w:rsidP="00213014"/>
    <w:p w:rsidR="00213014" w:rsidRDefault="00213014" w:rsidP="00213014"/>
    <w:p w:rsidR="00213014" w:rsidRPr="003D1EA9" w:rsidRDefault="00213014" w:rsidP="00213014"/>
    <w:p w:rsidR="00213014" w:rsidRPr="003D1EA9" w:rsidRDefault="00213014" w:rsidP="00213014"/>
    <w:p w:rsidR="00213014" w:rsidRPr="003D1EA9" w:rsidRDefault="00213014" w:rsidP="00213014"/>
    <w:p w:rsidR="00213014" w:rsidRPr="003D1EA9" w:rsidRDefault="00213014" w:rsidP="00213014"/>
    <w:p w:rsidR="00213014" w:rsidRPr="003D1EA9" w:rsidRDefault="00213014" w:rsidP="00213014"/>
    <w:p w:rsidR="00213014" w:rsidRPr="003D1EA9" w:rsidRDefault="00213014" w:rsidP="00213014"/>
    <w:p w:rsidR="00213014" w:rsidRDefault="00213014" w:rsidP="00213014">
      <w:pPr>
        <w:jc w:val="center"/>
      </w:pPr>
    </w:p>
    <w:p w:rsidR="00213014" w:rsidRDefault="00213014" w:rsidP="00213014"/>
    <w:p w:rsidR="00213014" w:rsidRDefault="00213014" w:rsidP="00213014">
      <w:pPr>
        <w:sectPr w:rsidR="00213014" w:rsidSect="00213014">
          <w:headerReference w:type="even" r:id="rId379"/>
          <w:headerReference w:type="default" r:id="rId380"/>
          <w:footerReference w:type="even" r:id="rId381"/>
          <w:footerReference w:type="default" r:id="rId382"/>
          <w:headerReference w:type="first" r:id="rId383"/>
          <w:footerReference w:type="first" r:id="rId384"/>
          <w:pgSz w:w="11906" w:h="16838" w:code="9"/>
          <w:pgMar w:top="2466" w:right="2098" w:bottom="2466" w:left="2098" w:header="1899" w:footer="1899" w:gutter="0"/>
          <w:pgNumType w:start="221"/>
          <w:cols w:space="708"/>
          <w:titlePg/>
          <w:docGrid w:linePitch="360"/>
        </w:sectPr>
      </w:pPr>
    </w:p>
    <w:p w:rsidR="00213014" w:rsidRDefault="00213014" w:rsidP="00213014">
      <w:pPr>
        <w:pStyle w:val="Heading1"/>
        <w:sectPr w:rsidR="00213014" w:rsidSect="00213014">
          <w:headerReference w:type="first" r:id="rId385"/>
          <w:footerReference w:type="first" r:id="rId386"/>
          <w:pgSz w:w="11906" w:h="16838" w:code="9"/>
          <w:pgMar w:top="2466" w:right="2098" w:bottom="2466" w:left="2098" w:header="1899" w:footer="1899" w:gutter="0"/>
          <w:cols w:space="708"/>
          <w:titlePg/>
          <w:docGrid w:linePitch="360"/>
        </w:sectPr>
      </w:pPr>
    </w:p>
    <w:p w:rsidR="00213014" w:rsidRDefault="00213014" w:rsidP="00213014">
      <w:pPr>
        <w:pStyle w:val="ContentsHeading"/>
      </w:pPr>
      <w:r>
        <w:lastRenderedPageBreak/>
        <w:t>Australian Fisheries Management Authority</w:t>
      </w:r>
    </w:p>
    <w:p w:rsidR="00213014" w:rsidRDefault="00213014" w:rsidP="00213014">
      <w:pPr>
        <w:pStyle w:val="Heading2"/>
      </w:pPr>
      <w:r>
        <w:t>Section 1: Entity overview and resources</w:t>
      </w:r>
    </w:p>
    <w:p w:rsidR="00213014" w:rsidRDefault="00213014" w:rsidP="00213014">
      <w:pPr>
        <w:pStyle w:val="Heading3"/>
      </w:pPr>
      <w:r>
        <w:t>1.1</w:t>
      </w:r>
      <w:r>
        <w:tab/>
        <w:t>Strategic direction statement</w:t>
      </w:r>
    </w:p>
    <w:p w:rsidR="00213014" w:rsidRPr="00486BF8" w:rsidRDefault="00213014" w:rsidP="00213014">
      <w:pPr>
        <w:spacing w:before="240"/>
      </w:pPr>
      <w:r w:rsidRPr="00486BF8">
        <w:t xml:space="preserve">The Australian Fisheries Management Authority (AFMA) was established under the </w:t>
      </w:r>
      <w:r w:rsidRPr="00486BF8">
        <w:rPr>
          <w:i/>
        </w:rPr>
        <w:t>Fisheries Administration Act 1991</w:t>
      </w:r>
      <w:r w:rsidRPr="00486BF8">
        <w:t xml:space="preserve"> (FAA) to manage Australia’s Commonwealth fisheries on behalf of the Australian community in accordance with the </w:t>
      </w:r>
      <w:r w:rsidRPr="00486BF8">
        <w:rPr>
          <w:i/>
        </w:rPr>
        <w:t xml:space="preserve">Fisheries Management Act 1991 </w:t>
      </w:r>
      <w:r w:rsidRPr="00486BF8">
        <w:t>(FMA).</w:t>
      </w:r>
    </w:p>
    <w:p w:rsidR="00213014" w:rsidRPr="00486BF8" w:rsidRDefault="00213014" w:rsidP="00213014">
      <w:pPr>
        <w:pStyle w:val="Exampletext"/>
        <w:spacing w:before="240"/>
        <w:rPr>
          <w:i w:val="0"/>
          <w:color w:val="auto"/>
        </w:rPr>
      </w:pPr>
      <w:r w:rsidRPr="00486BF8">
        <w:rPr>
          <w:i w:val="0"/>
          <w:color w:val="auto"/>
        </w:rPr>
        <w:t xml:space="preserve">The AFMA Commission is responsible for exercising AFMA’s domestic fisheries management functions and powers under the FAA and FMA. The Chief Executive Officer (CEO) of AFMA is responsible for assisting the Commission, including giving effect to its decisions and is also a Commissioner. The CEO is also responsible for exercising AFMA’s foreign compliance functions, is the accountable authority under the </w:t>
      </w:r>
      <w:r w:rsidRPr="00486BF8">
        <w:rPr>
          <w:color w:val="auto"/>
        </w:rPr>
        <w:t xml:space="preserve">Public Governance, Performance and Accountability Act 2013 </w:t>
      </w:r>
      <w:r w:rsidRPr="00486BF8">
        <w:rPr>
          <w:i w:val="0"/>
          <w:color w:val="auto"/>
        </w:rPr>
        <w:t>(PGPA Act)</w:t>
      </w:r>
      <w:r w:rsidRPr="00486BF8">
        <w:rPr>
          <w:color w:val="auto"/>
        </w:rPr>
        <w:t xml:space="preserve"> </w:t>
      </w:r>
      <w:r w:rsidRPr="00486BF8">
        <w:rPr>
          <w:i w:val="0"/>
          <w:color w:val="auto"/>
        </w:rPr>
        <w:t xml:space="preserve">and the agency head for the purposes of the </w:t>
      </w:r>
      <w:r w:rsidRPr="00486BF8">
        <w:rPr>
          <w:color w:val="auto"/>
        </w:rPr>
        <w:t>Public Service Act 1999</w:t>
      </w:r>
      <w:r w:rsidRPr="00486BF8">
        <w:rPr>
          <w:i w:val="0"/>
          <w:color w:val="auto"/>
        </w:rPr>
        <w:t xml:space="preserve">. </w:t>
      </w:r>
    </w:p>
    <w:p w:rsidR="00213014" w:rsidRDefault="00213014" w:rsidP="00213014">
      <w:pPr>
        <w:spacing w:before="240"/>
      </w:pPr>
      <w:r w:rsidRPr="00725C0B">
        <w:t xml:space="preserve">AFMA’s legislated functions and objectives require the pursuit of efficient and cost effective fisheries management consistent with the principles of ecologically sustainable development (ESD), including the precautionary principle, and maximising the net economic returns to the Australian community from the management of Commonwealth fisheries. As part of its consideration of ESD, AFMA is seeking to increase its understanding </w:t>
      </w:r>
      <w:r>
        <w:t xml:space="preserve">of, </w:t>
      </w:r>
      <w:r w:rsidRPr="00725C0B">
        <w:t>and ways to account for</w:t>
      </w:r>
      <w:r>
        <w:t>,</w:t>
      </w:r>
      <w:r w:rsidRPr="00725C0B">
        <w:t xml:space="preserve"> social impacts of its management decisions. Following initial public consultation, AFMA proposes to release a position statement in mid-2019</w:t>
      </w:r>
      <w:r>
        <w:t xml:space="preserve"> to </w:t>
      </w:r>
      <w:r w:rsidRPr="00725C0B">
        <w:t>provide transparency about how AFMA currently considers the social aspects of the ESD principles in the management of Commonwealth fisheries. The statement will evolve over time reflecting changing stakeholder expectations, emerging market requirements and changes in AFMA’s operating environment.</w:t>
      </w:r>
      <w:r w:rsidRPr="00486BF8">
        <w:t xml:space="preserve"> </w:t>
      </w:r>
    </w:p>
    <w:p w:rsidR="00213014" w:rsidRPr="00486BF8" w:rsidRDefault="00213014" w:rsidP="00213014">
      <w:pPr>
        <w:spacing w:before="240"/>
      </w:pPr>
      <w:r w:rsidRPr="00725C0B">
        <w:t>AFMA is to have regard to the impact of fishing on non-target species and on the long-term sustainability of the marine environment as well as taking into account the interests of commercial, recreational and Indigenous fishers in the management of Commonwealth fisheries. AFMA is implementing new Fisheries Management Strategies following the release of the Commonwealth Fisheries Harvest Strategy and the Commonwealth Bycatch Policy in November 2018 with a focus on improving fishery management performance. AFMA continues to improve the understanding of the impacts of climate change through the project: Adaptation of Commonwealth Fisheries Management to Climate Change</w:t>
      </w:r>
      <w:r>
        <w:t>,</w:t>
      </w:r>
      <w:r w:rsidRPr="00725C0B">
        <w:t xml:space="preserve"> with CSIRO as the co-investigator. The project assesses how well Commonwealth fisheries management will cope with the projected impacts of climate change. A diverse array of stakeholders will generate </w:t>
      </w:r>
      <w:r w:rsidRPr="00725C0B">
        <w:lastRenderedPageBreak/>
        <w:t>priorities, strategies and recommendations for adaptation by Commonwealth fisheries management.</w:t>
      </w:r>
      <w:r w:rsidRPr="00486BF8">
        <w:t xml:space="preserve"> </w:t>
      </w:r>
    </w:p>
    <w:p w:rsidR="00213014" w:rsidRDefault="00213014" w:rsidP="00213014">
      <w:pPr>
        <w:spacing w:before="240"/>
      </w:pPr>
      <w:r>
        <w:t xml:space="preserve">AFMA delivers a range of regulatory services to the Commonwealth fishing industry through fisheries management arrangements, compliance programs, licensing services and develops operational policies and regulations. AFMA uses information gained from scientific research and its own monitoring activities to identify Australian marine living resources potentially affected by Commonwealth fisheries and implements measures to pursue sustainable fishing. </w:t>
      </w:r>
    </w:p>
    <w:p w:rsidR="00213014" w:rsidRDefault="00213014" w:rsidP="00213014">
      <w:pPr>
        <w:spacing w:before="240"/>
      </w:pPr>
      <w:r>
        <w:t xml:space="preserve">AFMA’s role includes developing and implementing risk-based domestic compliance programs, participating in the Australian Government’s civil maritime surveillance and response arrangements and engaging internationally to improve the management of fish stocks beyond the Australian Fishing Zone. Activities include education, enforcement and vessel disposal activities to protect Commonwealth fisheries from illegal fishing, participation in international fora to provide specialist advice and delivering capacity building programs to deter illegal, unreported and unregulated fishing beyond Australia’s borders. </w:t>
      </w:r>
    </w:p>
    <w:p w:rsidR="00213014" w:rsidRDefault="00213014" w:rsidP="00213014">
      <w:pPr>
        <w:spacing w:before="240"/>
      </w:pPr>
      <w:r>
        <w:t xml:space="preserve">AFMA also provides fisheries management and domestic compliance services for the Protected Zone Joint Authority (PZJA) under the </w:t>
      </w:r>
      <w:r w:rsidRPr="00255F0E">
        <w:rPr>
          <w:i/>
        </w:rPr>
        <w:t>Torres Strait Fisheries Act</w:t>
      </w:r>
      <w:r>
        <w:t xml:space="preserve"> </w:t>
      </w:r>
      <w:r w:rsidRPr="00E4278E">
        <w:rPr>
          <w:i/>
        </w:rPr>
        <w:t xml:space="preserve">1984 </w:t>
      </w:r>
      <w:r>
        <w:t xml:space="preserve">(TSFA). Decisions under this legislation are made by the PZJA, which comprises the Commonwealth as Chair, and the Torres Strait Regional Authority and the Queensland Government as other members. The key objectives of the TSFA are to acknowledge and protect the traditional way of life and livelihood of traditional inhabitants, including their rights in relation to traditional fishing and to protect and preserve the marine environment and fauna and flora in, and in the vicinity of, the Protected Zone. </w:t>
      </w:r>
      <w:r>
        <w:br/>
        <w:t>The Torres Strait Fisheries (Quotas for Tropical Rock Lobster (Kaiar)) Management Plan 2018 provides for the setting of sustainable harvest limits for Tropical Rock Lobster and for the allocation of quota for commercial fishing for Tropical Rock Lobster between traditional inhabitants and non-traditional commercial fishers.</w:t>
      </w:r>
    </w:p>
    <w:p w:rsidR="00213014" w:rsidRDefault="00213014" w:rsidP="00213014">
      <w:pPr>
        <w:spacing w:before="240"/>
      </w:pPr>
      <w:r>
        <w:t>When developing and implementing fisheries management arrangements, AFMA works in partnership with the public and key stakeholders, including commercial fishing operators, the prescribed peak industry body, sectoral industry associations, Indigenous communities, recreational and charter fishing representatives, researchers, environment/conservation organisations, state and territory agencies and others with an interest in Commonwealth fisheries management. AFMA engages with stakeholder groups through management advisory committees, resource assessment groups, scientific panels, working groups, liaison meetings, port visits, and electronic newsletters to concession holders in Commonwealth fisheries. AFMA consults with the public on the development of, and amendments to, fishery management plans, using contemporary digital, web and social media communication channels.</w:t>
      </w:r>
    </w:p>
    <w:p w:rsidR="00213014" w:rsidRDefault="00213014" w:rsidP="00213014">
      <w:pPr>
        <w:spacing w:before="240"/>
      </w:pPr>
      <w:r>
        <w:br w:type="page"/>
      </w:r>
      <w:r>
        <w:lastRenderedPageBreak/>
        <w:t xml:space="preserve">In managing Commonwealth fisheries, AFMA applies the Australian Government’s cost recovery policy through its Cost Recovery Implementation Statement (CRIS). </w:t>
      </w:r>
      <w:r>
        <w:br/>
        <w:t>The Commonwealth commercial fishing industry pays for activities directly attributed to, and recoverable from, the fishing industry while the Government pays for compliance and enforcement activities that benefit the broader community. AFMA conducts periodic reviews of its cost-recovered activities and where applicable, applies technological and other solutions to reduce and to help minimise costs and improve efficiency in the delivery of its regulatory services to the Commonwealth fishing industry.</w:t>
      </w:r>
    </w:p>
    <w:p w:rsidR="00213014" w:rsidRDefault="00213014" w:rsidP="00213014">
      <w:pPr>
        <w:spacing w:before="240"/>
      </w:pPr>
      <w:r>
        <w:t>To fulfil its functions, AFMA commissions and places a high importance on scientific and economic research and risk assessments to inform its decision making.</w:t>
      </w:r>
    </w:p>
    <w:p w:rsidR="00213014" w:rsidRDefault="00213014" w:rsidP="00213014">
      <w:pPr>
        <w:spacing w:before="240"/>
      </w:pPr>
      <w:r>
        <w:t xml:space="preserve">AFMA’s goals and strategies are aimed at continuing to deliver ecologically sustainable and economically efficient Commonwealth fisheries over the current and forecast period. </w:t>
      </w:r>
    </w:p>
    <w:p w:rsidR="00213014" w:rsidRPr="00767389" w:rsidRDefault="00213014" w:rsidP="00213014">
      <w:pPr>
        <w:spacing w:before="240"/>
        <w:rPr>
          <w:b/>
        </w:rPr>
      </w:pPr>
      <w:r w:rsidRPr="00767389">
        <w:rPr>
          <w:b/>
        </w:rPr>
        <w:t>Our purpose</w:t>
      </w:r>
    </w:p>
    <w:p w:rsidR="00213014" w:rsidRDefault="00213014" w:rsidP="00213014">
      <w:pPr>
        <w:spacing w:before="240"/>
      </w:pPr>
      <w:r>
        <w:t>The ecologically sustainable development of Commonwealth fisheries for the benefit of the Australian community.</w:t>
      </w:r>
    </w:p>
    <w:p w:rsidR="00213014" w:rsidRDefault="00213014" w:rsidP="00213014">
      <w:pPr>
        <w:pStyle w:val="Heading3"/>
      </w:pPr>
      <w:r>
        <w:br w:type="page"/>
      </w:r>
      <w:r>
        <w:lastRenderedPageBreak/>
        <w:t>1.2</w:t>
      </w:r>
      <w:r>
        <w:tab/>
        <w:t>Entity resource statement</w:t>
      </w:r>
    </w:p>
    <w:p w:rsidR="00213014" w:rsidRDefault="00213014" w:rsidP="00213014">
      <w:pPr>
        <w:spacing w:before="240"/>
      </w:pPr>
      <w:r>
        <w:t>Table 1.1 shows the total resources from all sources. The table summarises how resources will be applied by outcome and by administered and departmental classification.</w:t>
      </w:r>
    </w:p>
    <w:p w:rsidR="00213014" w:rsidRPr="00F51ECE" w:rsidRDefault="00213014" w:rsidP="00213014">
      <w:pPr>
        <w:pStyle w:val="Heading5"/>
        <w:spacing w:after="0"/>
      </w:pPr>
      <w:r w:rsidRPr="00F51ECE">
        <w:t>Table 1.1: Australian Fisheries Management Authority – Resource Statement – Budget Estimates for 2019–20 as at April 2019</w:t>
      </w:r>
    </w:p>
    <w:p w:rsidR="00213014" w:rsidRPr="00BA28F3" w:rsidRDefault="00213014" w:rsidP="00213014">
      <w:pPr>
        <w:pStyle w:val="NoSpacing"/>
        <w:tabs>
          <w:tab w:val="left" w:pos="284"/>
        </w:tabs>
        <w:rPr>
          <w:rFonts w:ascii="Arial" w:hAnsi="Arial" w:cs="Arial"/>
          <w:color w:val="000000"/>
          <w:sz w:val="16"/>
          <w:szCs w:val="16"/>
        </w:rPr>
      </w:pPr>
      <w:r>
        <w:rPr>
          <w:rFonts w:ascii="Arial" w:hAnsi="Arial" w:cs="Arial"/>
          <w:sz w:val="16"/>
          <w:szCs w:val="16"/>
        </w:rPr>
        <w:fldChar w:fldCharType="begin"/>
      </w:r>
      <w:r>
        <w:rPr>
          <w:rFonts w:ascii="Arial" w:hAnsi="Arial" w:cs="Arial"/>
          <w:sz w:val="16"/>
          <w:szCs w:val="16"/>
        </w:rPr>
        <w:instrText xml:space="preserve"> LINK Excel.Sheet.12 "\\\\Act001cl04fs07\\corporatefinancedata$\\Budget and Reporting\\Finance Branch\\Budgets\\Budget 2019-20\\PBS\\Web\\Finals for uploading\\AFMA - 2019-20 PBS tables.xlsx!AFMA Table 1.1!R4C1:R26C3" "" \a \p </w:instrText>
      </w:r>
      <w:r>
        <w:rPr>
          <w:rFonts w:ascii="Arial" w:hAnsi="Arial" w:cs="Arial"/>
          <w:sz w:val="16"/>
          <w:szCs w:val="16"/>
        </w:rPr>
        <w:fldChar w:fldCharType="separate"/>
      </w:r>
      <w:r w:rsidR="00E32B57">
        <w:rPr>
          <w:rFonts w:ascii="Arial" w:hAnsi="Arial" w:cs="Arial"/>
          <w:noProof/>
          <w:sz w:val="16"/>
          <w:szCs w:val="16"/>
        </w:rPr>
        <w:drawing>
          <wp:inline distT="0" distB="0" distL="0" distR="0">
            <wp:extent cx="4933950" cy="4410075"/>
            <wp:effectExtent l="0" t="0" r="0" b="9525"/>
            <wp:docPr id="108" name="Objec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933950" cy="4410075"/>
                    </a:xfrm>
                    <a:prstGeom prst="rect">
                      <a:avLst/>
                    </a:prstGeom>
                    <a:noFill/>
                    <a:ln>
                      <a:noFill/>
                    </a:ln>
                  </pic:spPr>
                </pic:pic>
              </a:graphicData>
            </a:graphic>
          </wp:inline>
        </w:drawing>
      </w:r>
      <w:r>
        <w:rPr>
          <w:rFonts w:ascii="Arial" w:hAnsi="Arial" w:cs="Arial"/>
          <w:sz w:val="16"/>
          <w:szCs w:val="16"/>
        </w:rPr>
        <w:fldChar w:fldCharType="end"/>
      </w:r>
      <w:r w:rsidRPr="003F6103">
        <w:rPr>
          <w:rFonts w:ascii="Arial" w:hAnsi="Arial" w:cs="Arial"/>
          <w:sz w:val="16"/>
          <w:szCs w:val="16"/>
        </w:rPr>
        <w:t xml:space="preserve"> </w:t>
      </w:r>
      <w:r>
        <w:rPr>
          <w:rFonts w:ascii="Arial" w:hAnsi="Arial" w:cs="Arial"/>
          <w:color w:val="000000"/>
          <w:sz w:val="16"/>
          <w:szCs w:val="16"/>
        </w:rPr>
        <w:t>A</w:t>
      </w:r>
      <w:r w:rsidRPr="00BA28F3">
        <w:rPr>
          <w:rFonts w:ascii="Arial" w:hAnsi="Arial" w:cs="Arial"/>
          <w:color w:val="000000"/>
          <w:sz w:val="16"/>
          <w:szCs w:val="16"/>
        </w:rPr>
        <w:t>nnual appropriation amounts appearing for 2018</w:t>
      </w:r>
      <w:r>
        <w:rPr>
          <w:rFonts w:ascii="Arial" w:hAnsi="Arial" w:cs="Arial"/>
          <w:color w:val="000000"/>
          <w:sz w:val="16"/>
          <w:szCs w:val="16"/>
        </w:rPr>
        <w:t>–</w:t>
      </w:r>
      <w:r w:rsidRPr="00BA28F3">
        <w:rPr>
          <w:rFonts w:ascii="Arial" w:hAnsi="Arial" w:cs="Arial"/>
          <w:color w:val="000000"/>
          <w:sz w:val="16"/>
          <w:szCs w:val="16"/>
        </w:rPr>
        <w:t>19 do not include the Appropriation Bills (No.</w:t>
      </w:r>
      <w:r>
        <w:rPr>
          <w:rFonts w:ascii="Arial" w:hAnsi="Arial" w:cs="Arial"/>
          <w:color w:val="000000"/>
          <w:sz w:val="16"/>
          <w:szCs w:val="16"/>
        </w:rPr>
        <w:t> </w:t>
      </w:r>
      <w:r w:rsidRPr="00BA28F3">
        <w:rPr>
          <w:rFonts w:ascii="Arial" w:hAnsi="Arial" w:cs="Arial"/>
          <w:color w:val="000000"/>
          <w:sz w:val="16"/>
          <w:szCs w:val="16"/>
        </w:rPr>
        <w:t>3) and (No.</w:t>
      </w:r>
      <w:r>
        <w:rPr>
          <w:rFonts w:ascii="Arial" w:hAnsi="Arial" w:cs="Arial"/>
          <w:color w:val="000000"/>
          <w:sz w:val="16"/>
          <w:szCs w:val="16"/>
        </w:rPr>
        <w:t> </w:t>
      </w:r>
      <w:r w:rsidRPr="00BA28F3">
        <w:rPr>
          <w:rFonts w:ascii="Arial" w:hAnsi="Arial" w:cs="Arial"/>
          <w:color w:val="000000"/>
          <w:sz w:val="16"/>
          <w:szCs w:val="16"/>
        </w:rPr>
        <w:t>4) 2018</w:t>
      </w:r>
      <w:r>
        <w:rPr>
          <w:rFonts w:ascii="Arial" w:hAnsi="Arial" w:cs="Arial"/>
          <w:color w:val="000000"/>
          <w:sz w:val="16"/>
          <w:szCs w:val="16"/>
        </w:rPr>
        <w:t>–</w:t>
      </w:r>
      <w:r w:rsidRPr="00BA28F3">
        <w:rPr>
          <w:rFonts w:ascii="Arial" w:hAnsi="Arial" w:cs="Arial"/>
          <w:color w:val="000000"/>
          <w:sz w:val="16"/>
          <w:szCs w:val="16"/>
        </w:rPr>
        <w:t>19, as they had not been enacted at the time of publication.</w:t>
      </w:r>
      <w:r>
        <w:rPr>
          <w:rFonts w:ascii="Arial" w:hAnsi="Arial" w:cs="Arial"/>
          <w:color w:val="000000"/>
          <w:sz w:val="16"/>
          <w:szCs w:val="16"/>
        </w:rPr>
        <w:t xml:space="preserve"> For AFMA, the Bills include $0.172 million in departmental appropriation.</w:t>
      </w:r>
    </w:p>
    <w:p w:rsidR="00213014" w:rsidRPr="002A3A1F" w:rsidRDefault="00213014" w:rsidP="00213014">
      <w:pPr>
        <w:pStyle w:val="NoSpacing"/>
        <w:tabs>
          <w:tab w:val="left" w:pos="284"/>
        </w:tabs>
        <w:rPr>
          <w:rFonts w:ascii="Arial" w:eastAsia="Calibri" w:hAnsi="Arial" w:cs="Arial"/>
          <w:sz w:val="16"/>
          <w:szCs w:val="16"/>
          <w:lang w:val="en-US" w:eastAsia="en-US"/>
        </w:rPr>
      </w:pPr>
      <w:r>
        <w:rPr>
          <w:rFonts w:ascii="Arial" w:eastAsia="Calibri" w:hAnsi="Arial" w:cs="Arial"/>
          <w:sz w:val="16"/>
          <w:szCs w:val="16"/>
          <w:lang w:val="en-US" w:eastAsia="en-US"/>
        </w:rPr>
        <w:t>(b)</w:t>
      </w:r>
      <w:r w:rsidRPr="002A3A1F">
        <w:rPr>
          <w:rFonts w:ascii="Arial" w:eastAsia="Calibri" w:hAnsi="Arial" w:cs="Arial"/>
          <w:sz w:val="16"/>
          <w:szCs w:val="16"/>
          <w:lang w:val="en-US" w:eastAsia="en-US"/>
        </w:rPr>
        <w:tab/>
        <w:t xml:space="preserve">Appropriation </w:t>
      </w:r>
      <w:r>
        <w:rPr>
          <w:rFonts w:ascii="Arial" w:eastAsia="Calibri" w:hAnsi="Arial" w:cs="Arial"/>
          <w:sz w:val="16"/>
          <w:szCs w:val="16"/>
          <w:lang w:val="en-US" w:eastAsia="en-US"/>
        </w:rPr>
        <w:t>Bill (</w:t>
      </w:r>
      <w:r w:rsidRPr="002A3A1F">
        <w:rPr>
          <w:rFonts w:ascii="Arial" w:eastAsia="Calibri" w:hAnsi="Arial" w:cs="Arial"/>
          <w:sz w:val="16"/>
          <w:szCs w:val="16"/>
          <w:lang w:val="en-US" w:eastAsia="en-US"/>
        </w:rPr>
        <w:t>No.</w:t>
      </w:r>
      <w:r>
        <w:rPr>
          <w:rFonts w:ascii="Arial" w:eastAsia="Calibri" w:hAnsi="Arial" w:cs="Arial"/>
          <w:sz w:val="16"/>
          <w:szCs w:val="16"/>
          <w:lang w:val="en-US" w:eastAsia="en-US"/>
        </w:rPr>
        <w:t> </w:t>
      </w:r>
      <w:r w:rsidRPr="002A3A1F">
        <w:rPr>
          <w:rFonts w:ascii="Arial" w:eastAsia="Calibri" w:hAnsi="Arial" w:cs="Arial"/>
          <w:sz w:val="16"/>
          <w:szCs w:val="16"/>
          <w:lang w:val="en-US" w:eastAsia="en-US"/>
        </w:rPr>
        <w:t>1</w:t>
      </w:r>
      <w:r>
        <w:rPr>
          <w:rFonts w:ascii="Arial" w:eastAsia="Calibri" w:hAnsi="Arial" w:cs="Arial"/>
          <w:sz w:val="16"/>
          <w:szCs w:val="16"/>
          <w:lang w:val="en-US" w:eastAsia="en-US"/>
        </w:rPr>
        <w:t>)</w:t>
      </w:r>
      <w:r w:rsidRPr="002A3A1F">
        <w:rPr>
          <w:rFonts w:ascii="Arial" w:eastAsia="Calibri" w:hAnsi="Arial" w:cs="Arial"/>
          <w:sz w:val="16"/>
          <w:szCs w:val="16"/>
          <w:lang w:val="en-US" w:eastAsia="en-US"/>
        </w:rPr>
        <w:t xml:space="preserve"> 20</w:t>
      </w:r>
      <w:r>
        <w:rPr>
          <w:rFonts w:ascii="Arial" w:eastAsia="Calibri" w:hAnsi="Arial" w:cs="Arial"/>
          <w:sz w:val="16"/>
          <w:szCs w:val="16"/>
          <w:lang w:val="en-US" w:eastAsia="en-US"/>
        </w:rPr>
        <w:t>19</w:t>
      </w:r>
      <w:r w:rsidRPr="002A3A1F">
        <w:rPr>
          <w:rFonts w:ascii="Arial" w:eastAsia="Calibri" w:hAnsi="Arial" w:cs="Arial"/>
          <w:sz w:val="16"/>
          <w:szCs w:val="16"/>
          <w:lang w:val="en-US" w:eastAsia="en-US"/>
        </w:rPr>
        <w:t>–</w:t>
      </w:r>
      <w:r>
        <w:rPr>
          <w:rFonts w:ascii="Arial" w:eastAsia="Calibri" w:hAnsi="Arial" w:cs="Arial"/>
          <w:sz w:val="16"/>
          <w:szCs w:val="16"/>
          <w:lang w:val="en-US" w:eastAsia="en-US"/>
        </w:rPr>
        <w:t>20</w:t>
      </w:r>
      <w:r w:rsidRPr="002A3A1F">
        <w:rPr>
          <w:rFonts w:ascii="Arial" w:eastAsia="Calibri" w:hAnsi="Arial" w:cs="Arial"/>
          <w:sz w:val="16"/>
          <w:szCs w:val="16"/>
          <w:lang w:val="en-US" w:eastAsia="en-US"/>
        </w:rPr>
        <w:t>.</w:t>
      </w:r>
    </w:p>
    <w:p w:rsidR="00213014" w:rsidRPr="004D11BD" w:rsidRDefault="00213014" w:rsidP="00213014">
      <w:pPr>
        <w:pStyle w:val="NoSpacing"/>
        <w:tabs>
          <w:tab w:val="left" w:pos="284"/>
        </w:tabs>
        <w:ind w:left="284" w:hanging="284"/>
        <w:rPr>
          <w:rFonts w:ascii="Arial" w:eastAsia="Calibri" w:hAnsi="Arial" w:cs="Arial"/>
          <w:sz w:val="16"/>
          <w:szCs w:val="16"/>
          <w:lang w:val="en-US" w:eastAsia="en-US"/>
        </w:rPr>
      </w:pPr>
      <w:r>
        <w:rPr>
          <w:rFonts w:ascii="Arial" w:hAnsi="Arial" w:cs="Arial"/>
          <w:sz w:val="16"/>
          <w:szCs w:val="16"/>
        </w:rPr>
        <w:t>(c</w:t>
      </w:r>
      <w:r w:rsidRPr="003C1128">
        <w:rPr>
          <w:rFonts w:ascii="Arial" w:hAnsi="Arial" w:cs="Arial"/>
          <w:sz w:val="16"/>
          <w:szCs w:val="16"/>
        </w:rPr>
        <w:t>)</w:t>
      </w:r>
      <w:r w:rsidRPr="003C1128">
        <w:rPr>
          <w:rFonts w:ascii="Arial" w:hAnsi="Arial" w:cs="Arial"/>
          <w:sz w:val="16"/>
          <w:szCs w:val="16"/>
        </w:rPr>
        <w:tab/>
        <w:t xml:space="preserve">Estimated retained revenue receipts under section </w:t>
      </w:r>
      <w:r w:rsidRPr="004D11BD">
        <w:rPr>
          <w:rFonts w:ascii="Arial" w:eastAsia="Calibri" w:hAnsi="Arial" w:cs="Arial"/>
          <w:sz w:val="16"/>
          <w:szCs w:val="16"/>
          <w:lang w:val="en-US" w:eastAsia="en-US"/>
        </w:rPr>
        <w:t xml:space="preserve">74 of the </w:t>
      </w:r>
      <w:r w:rsidRPr="004D11BD">
        <w:rPr>
          <w:rFonts w:ascii="Arial" w:eastAsia="Calibri" w:hAnsi="Arial" w:cs="Arial"/>
          <w:i/>
          <w:sz w:val="16"/>
          <w:szCs w:val="16"/>
          <w:lang w:val="en-US" w:eastAsia="en-US"/>
        </w:rPr>
        <w:t xml:space="preserve">Public Governance, Performance and Accountability Act 2013 </w:t>
      </w:r>
      <w:r w:rsidRPr="004D11BD">
        <w:rPr>
          <w:rFonts w:ascii="Arial" w:eastAsia="Calibri" w:hAnsi="Arial" w:cs="Arial"/>
          <w:sz w:val="16"/>
          <w:szCs w:val="16"/>
          <w:lang w:val="en-US" w:eastAsia="en-US"/>
        </w:rPr>
        <w:t>(PGPA Act)</w:t>
      </w:r>
      <w:r>
        <w:rPr>
          <w:rFonts w:ascii="Arial" w:eastAsia="Calibri" w:hAnsi="Arial" w:cs="Arial"/>
          <w:sz w:val="16"/>
          <w:szCs w:val="16"/>
          <w:lang w:val="en-US" w:eastAsia="en-US"/>
        </w:rPr>
        <w:t>.</w:t>
      </w:r>
    </w:p>
    <w:p w:rsidR="00213014" w:rsidRPr="002A3A1F" w:rsidRDefault="00213014" w:rsidP="00213014">
      <w:pPr>
        <w:pStyle w:val="NoSpacing"/>
        <w:tabs>
          <w:tab w:val="left" w:pos="284"/>
        </w:tabs>
        <w:rPr>
          <w:rFonts w:ascii="Arial" w:hAnsi="Arial" w:cs="Arial"/>
          <w:sz w:val="16"/>
          <w:szCs w:val="16"/>
        </w:rPr>
      </w:pPr>
      <w:r w:rsidRPr="003F6103">
        <w:rPr>
          <w:rFonts w:ascii="Arial" w:hAnsi="Arial" w:cs="Arial"/>
          <w:sz w:val="16"/>
          <w:szCs w:val="16"/>
        </w:rPr>
        <w:t>(</w:t>
      </w:r>
      <w:r>
        <w:rPr>
          <w:rFonts w:ascii="Arial" w:hAnsi="Arial" w:cs="Arial"/>
          <w:sz w:val="16"/>
          <w:szCs w:val="16"/>
        </w:rPr>
        <w:t>d</w:t>
      </w:r>
      <w:r w:rsidRPr="003F6103">
        <w:rPr>
          <w:rFonts w:ascii="Arial" w:hAnsi="Arial" w:cs="Arial"/>
          <w:sz w:val="16"/>
          <w:szCs w:val="16"/>
        </w:rPr>
        <w:t>)</w:t>
      </w:r>
      <w:r w:rsidRPr="003F6103">
        <w:rPr>
          <w:rFonts w:ascii="Arial" w:hAnsi="Arial" w:cs="Arial"/>
          <w:sz w:val="16"/>
          <w:szCs w:val="16"/>
        </w:rPr>
        <w:tab/>
      </w:r>
      <w:r>
        <w:rPr>
          <w:rFonts w:ascii="Arial" w:hAnsi="Arial" w:cs="Arial"/>
          <w:sz w:val="16"/>
          <w:szCs w:val="16"/>
        </w:rPr>
        <w:t>These amounts reflects opening special account balances only.</w:t>
      </w:r>
    </w:p>
    <w:p w:rsidR="00213014" w:rsidRPr="002A3A1F" w:rsidRDefault="00213014" w:rsidP="00213014">
      <w:pPr>
        <w:pStyle w:val="NoSpacing"/>
        <w:tabs>
          <w:tab w:val="left" w:pos="284"/>
        </w:tabs>
        <w:ind w:left="284" w:hanging="284"/>
        <w:rPr>
          <w:rFonts w:ascii="Arial" w:hAnsi="Arial" w:cs="Arial"/>
          <w:sz w:val="16"/>
          <w:szCs w:val="16"/>
        </w:rPr>
      </w:pPr>
      <w:r>
        <w:rPr>
          <w:rFonts w:ascii="Arial" w:hAnsi="Arial" w:cs="Arial"/>
          <w:sz w:val="16"/>
          <w:szCs w:val="16"/>
        </w:rPr>
        <w:t>(e)</w:t>
      </w:r>
      <w:r w:rsidRPr="002A3A1F">
        <w:rPr>
          <w:rFonts w:ascii="Arial" w:hAnsi="Arial" w:cs="Arial"/>
          <w:sz w:val="16"/>
          <w:szCs w:val="16"/>
        </w:rPr>
        <w:tab/>
        <w:t xml:space="preserve">For further information on special appropriations and special accounts, please refer to </w:t>
      </w:r>
      <w:r w:rsidRPr="00A86EA8">
        <w:rPr>
          <w:rFonts w:ascii="Arial" w:hAnsi="Arial" w:cs="Arial"/>
          <w:i/>
          <w:sz w:val="16"/>
          <w:szCs w:val="16"/>
        </w:rPr>
        <w:t>Budget Paper No. 4 – Agency Resourcing</w:t>
      </w:r>
      <w:r w:rsidRPr="002A3A1F">
        <w:rPr>
          <w:rFonts w:ascii="Arial" w:hAnsi="Arial" w:cs="Arial"/>
          <w:sz w:val="16"/>
          <w:szCs w:val="16"/>
        </w:rPr>
        <w:t xml:space="preserve">. Please also see Table 2.1 for further information on outcome and </w:t>
      </w:r>
      <w:r>
        <w:rPr>
          <w:rFonts w:ascii="Arial" w:hAnsi="Arial" w:cs="Arial"/>
          <w:sz w:val="16"/>
          <w:szCs w:val="16"/>
        </w:rPr>
        <w:t>program</w:t>
      </w:r>
      <w:r w:rsidRPr="002A3A1F">
        <w:rPr>
          <w:rFonts w:ascii="Arial" w:hAnsi="Arial" w:cs="Arial"/>
          <w:sz w:val="16"/>
          <w:szCs w:val="16"/>
        </w:rPr>
        <w:t xml:space="preserve"> expenses broken down by various funding sources, e.g. annual appropriations, special appropriations and special accounts.</w:t>
      </w:r>
    </w:p>
    <w:p w:rsidR="00213014" w:rsidRDefault="00213014" w:rsidP="00213014">
      <w:pPr>
        <w:pStyle w:val="NoSpacing"/>
        <w:tabs>
          <w:tab w:val="left" w:pos="284"/>
        </w:tabs>
        <w:ind w:left="284" w:hanging="284"/>
        <w:rPr>
          <w:rFonts w:ascii="Arial" w:hAnsi="Arial" w:cs="Arial"/>
          <w:sz w:val="16"/>
          <w:szCs w:val="16"/>
        </w:rPr>
      </w:pPr>
      <w:r>
        <w:rPr>
          <w:rFonts w:ascii="Arial" w:hAnsi="Arial" w:cs="Arial"/>
          <w:sz w:val="16"/>
          <w:szCs w:val="16"/>
        </w:rPr>
        <w:t>(f)</w:t>
      </w:r>
      <w:r w:rsidRPr="002A3A1F">
        <w:rPr>
          <w:rFonts w:ascii="Arial" w:hAnsi="Arial" w:cs="Arial"/>
          <w:sz w:val="16"/>
          <w:szCs w:val="16"/>
        </w:rPr>
        <w:tab/>
        <w:t>Amounts credited to the special account(s) from entity AFMA’s annual appropriations.</w:t>
      </w:r>
    </w:p>
    <w:p w:rsidR="000D4A75" w:rsidRDefault="00213014" w:rsidP="008D1467">
      <w:pPr>
        <w:pStyle w:val="NoSpacing"/>
        <w:tabs>
          <w:tab w:val="left" w:pos="0"/>
        </w:tabs>
        <w:jc w:val="left"/>
        <w:rPr>
          <w:rFonts w:ascii="Arial" w:hAnsi="Arial"/>
          <w:sz w:val="16"/>
        </w:rPr>
        <w:sectPr w:rsidR="000D4A75" w:rsidSect="00213014">
          <w:headerReference w:type="even" r:id="rId388"/>
          <w:footerReference w:type="first" r:id="rId389"/>
          <w:pgSz w:w="11906" w:h="16838" w:code="9"/>
          <w:pgMar w:top="2519" w:right="2098" w:bottom="2466" w:left="2098" w:header="1899" w:footer="1899" w:gutter="0"/>
          <w:cols w:space="708"/>
          <w:titlePg/>
          <w:docGrid w:linePitch="360"/>
        </w:sectPr>
      </w:pPr>
      <w:r w:rsidRPr="0086371F">
        <w:rPr>
          <w:rFonts w:ascii="Arial" w:hAnsi="Arial"/>
          <w:sz w:val="16"/>
        </w:rPr>
        <w:t>Prepared on a resourcing (i.e. appropriations available) basis</w:t>
      </w:r>
      <w:r>
        <w:rPr>
          <w:rFonts w:ascii="Arial" w:hAnsi="Arial"/>
          <w:sz w:val="16"/>
        </w:rPr>
        <w:t xml:space="preserve">. </w:t>
      </w:r>
      <w:r>
        <w:rPr>
          <w:rFonts w:ascii="Arial" w:hAnsi="Arial"/>
          <w:sz w:val="16"/>
        </w:rPr>
        <w:br/>
      </w:r>
      <w:r w:rsidRPr="0086371F">
        <w:rPr>
          <w:rFonts w:ascii="Arial" w:hAnsi="Arial"/>
          <w:sz w:val="16"/>
        </w:rPr>
        <w:t>Please note: All figures shown above are GST exclusive – these may not match figures in the cash flow statement.</w:t>
      </w:r>
    </w:p>
    <w:p w:rsidR="000D4A75" w:rsidRPr="006C546E" w:rsidRDefault="000D4A75" w:rsidP="000D4A75">
      <w:pPr>
        <w:pStyle w:val="Heading3"/>
      </w:pPr>
      <w:r w:rsidRPr="006C546E">
        <w:lastRenderedPageBreak/>
        <w:t>1.3</w:t>
      </w:r>
      <w:r w:rsidRPr="006C546E">
        <w:tab/>
        <w:t>Budget measures</w:t>
      </w:r>
    </w:p>
    <w:p w:rsidR="00213014" w:rsidRDefault="00213014" w:rsidP="00213014">
      <w:pPr>
        <w:spacing w:before="240" w:line="240" w:lineRule="auto"/>
      </w:pPr>
      <w:r w:rsidRPr="00DC32EC">
        <w:t xml:space="preserve">Budget measures </w:t>
      </w:r>
      <w:r>
        <w:t xml:space="preserve">in Part 1 </w:t>
      </w:r>
      <w:r w:rsidRPr="00DC32EC">
        <w:t xml:space="preserve">relating to </w:t>
      </w:r>
      <w:r>
        <w:t xml:space="preserve">the </w:t>
      </w:r>
      <w:r w:rsidRPr="00684FF2">
        <w:t>Australian Fisheries Management Authority</w:t>
      </w:r>
      <w:r>
        <w:t xml:space="preserve"> are detailed in </w:t>
      </w:r>
      <w:r w:rsidRPr="009A03DC">
        <w:rPr>
          <w:i/>
        </w:rPr>
        <w:t>Budget Paper No. 2</w:t>
      </w:r>
      <w:r>
        <w:rPr>
          <w:i/>
        </w:rPr>
        <w:t>:</w:t>
      </w:r>
      <w:r w:rsidRPr="009A03DC">
        <w:rPr>
          <w:i/>
        </w:rPr>
        <w:t xml:space="preserve"> Budget Measures 201</w:t>
      </w:r>
      <w:r>
        <w:rPr>
          <w:i/>
        </w:rPr>
        <w:t>9</w:t>
      </w:r>
      <w:r w:rsidRPr="009A03DC">
        <w:rPr>
          <w:i/>
        </w:rPr>
        <w:t>–</w:t>
      </w:r>
      <w:r>
        <w:rPr>
          <w:i/>
        </w:rPr>
        <w:t>20</w:t>
      </w:r>
      <w:r>
        <w:t xml:space="preserve"> and are summarised below.</w:t>
      </w:r>
    </w:p>
    <w:p w:rsidR="00213014" w:rsidRPr="00F51ECE" w:rsidRDefault="00213014" w:rsidP="00213014">
      <w:pPr>
        <w:pStyle w:val="Heading5"/>
      </w:pPr>
      <w:r w:rsidRPr="00F51ECE">
        <w:t>Table 1.2: Australian Fisheries Management Authority 2019–20 Budget measures</w:t>
      </w:r>
    </w:p>
    <w:p w:rsidR="00213014" w:rsidRPr="006B74B5" w:rsidRDefault="00213014" w:rsidP="00213014">
      <w:pPr>
        <w:pStyle w:val="ChartandTableFootnote"/>
        <w:ind w:left="0" w:firstLine="0"/>
        <w:jc w:val="left"/>
        <w:rPr>
          <w:szCs w:val="16"/>
        </w:rPr>
      </w:pPr>
      <w:r w:rsidRPr="006B74B5">
        <w:rPr>
          <w:b/>
          <w:sz w:val="20"/>
        </w:rPr>
        <w:t>Part 1: Measures announced since the 2018–19 Mid-Year Economic and Fiscal Outlook (MYEFO)</w:t>
      </w:r>
    </w:p>
    <w:p w:rsidR="00213014" w:rsidRDefault="00213014" w:rsidP="00213014">
      <w:pPr>
        <w:spacing w:before="240"/>
      </w:pPr>
      <w:r w:rsidRPr="00D93F73">
        <w:t>AFMA does not have any 2019–20 Budget measures.</w:t>
      </w:r>
    </w:p>
    <w:p w:rsidR="00213014" w:rsidRPr="009A03DC" w:rsidRDefault="00213014" w:rsidP="00213014">
      <w:pPr>
        <w:pStyle w:val="ChartandTableFootnote"/>
        <w:spacing w:before="240" w:after="240"/>
        <w:ind w:left="0" w:firstLine="0"/>
        <w:jc w:val="left"/>
        <w:rPr>
          <w:b/>
          <w:sz w:val="20"/>
        </w:rPr>
      </w:pPr>
      <w:r w:rsidRPr="009A03DC">
        <w:rPr>
          <w:b/>
          <w:sz w:val="20"/>
        </w:rPr>
        <w:t>Part 2: Other measures not previously reported in a portfolio statement</w:t>
      </w:r>
    </w:p>
    <w:p w:rsidR="00213014" w:rsidRPr="00DD67E9" w:rsidRDefault="00213014" w:rsidP="00213014">
      <w:pPr>
        <w:spacing w:before="240" w:line="240" w:lineRule="auto"/>
      </w:pPr>
      <w:r>
        <w:t>AFMA does not have any measures not previously reported in a portfolio statement</w:t>
      </w:r>
      <w:r w:rsidRPr="00DD67E9">
        <w:t>.</w:t>
      </w:r>
    </w:p>
    <w:p w:rsidR="00213014" w:rsidRDefault="00213014" w:rsidP="008D1467">
      <w:pPr>
        <w:pStyle w:val="Heading2"/>
      </w:pPr>
      <w:r>
        <w:br w:type="page"/>
      </w:r>
      <w:r>
        <w:lastRenderedPageBreak/>
        <w:t>Section 2: Outcomes and planned performance</w:t>
      </w:r>
    </w:p>
    <w:p w:rsidR="00213014" w:rsidRPr="005E6F2B" w:rsidRDefault="00213014" w:rsidP="00213014">
      <w:pPr>
        <w:spacing w:before="240"/>
      </w:pPr>
      <w:r w:rsidRPr="005E6F2B">
        <w:t xml:space="preserve">Government outcomes are the intended results, impacts or consequences of actions by the Government on the Australian community. Commonwealth </w:t>
      </w:r>
      <w:r>
        <w:t>program</w:t>
      </w:r>
      <w:r w:rsidRPr="005E6F2B">
        <w:t xml:space="preserve">s are the primary vehicle by which government entities achieve the intended results of their outcome statements. Entities are required to identify the </w:t>
      </w:r>
      <w:r>
        <w:t>program</w:t>
      </w:r>
      <w:r w:rsidRPr="005E6F2B">
        <w:t>s which contribute to government outcomes over the Budget and forward years.</w:t>
      </w:r>
    </w:p>
    <w:p w:rsidR="00213014" w:rsidRDefault="00213014" w:rsidP="00213014">
      <w:pPr>
        <w:spacing w:before="240"/>
      </w:pPr>
      <w:r w:rsidRPr="005E6F2B">
        <w:t xml:space="preserve">Each outcome is described below together with its related </w:t>
      </w:r>
      <w:r>
        <w:t>program</w:t>
      </w:r>
      <w:r w:rsidRPr="005E6F2B">
        <w:t xml:space="preserve">s. The following provides detailed information on expenses for each outcome and </w:t>
      </w:r>
      <w:r>
        <w:t>program</w:t>
      </w:r>
      <w:r w:rsidRPr="005E6F2B">
        <w:t xml:space="preserve">, further broken down by funding source. </w:t>
      </w:r>
    </w:p>
    <w:p w:rsidR="00213014" w:rsidRPr="006906E4" w:rsidRDefault="00213014" w:rsidP="00213014">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213014" w:rsidRPr="00213014" w:rsidRDefault="00213014" w:rsidP="00213014">
      <w:pPr>
        <w:pBdr>
          <w:top w:val="single" w:sz="2" w:space="6" w:color="auto"/>
          <w:left w:val="single" w:sz="2" w:space="4" w:color="auto"/>
          <w:bottom w:val="single" w:sz="2" w:space="6" w:color="auto"/>
          <w:right w:val="single" w:sz="2" w:space="4" w:color="auto"/>
        </w:pBdr>
        <w:spacing w:before="240"/>
        <w:rPr>
          <w:color w:val="000000"/>
        </w:rP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xml:space="preserve">. It is anticipated that the performance criteria described in Portfolio Budget Statements will be read with broader information provided in an entity’s corporate plans and annual performance statements — included in annual </w:t>
      </w:r>
      <w:r w:rsidRPr="00213014">
        <w:rPr>
          <w:color w:val="000000"/>
        </w:rPr>
        <w:t>reports — to provide an entity’s complete performance story.</w:t>
      </w:r>
    </w:p>
    <w:p w:rsidR="00213014" w:rsidRPr="00213014" w:rsidRDefault="00213014" w:rsidP="00213014">
      <w:pPr>
        <w:pBdr>
          <w:top w:val="single" w:sz="2" w:space="6" w:color="auto"/>
          <w:left w:val="single" w:sz="2" w:space="4" w:color="auto"/>
          <w:bottom w:val="single" w:sz="2" w:space="6" w:color="auto"/>
          <w:right w:val="single" w:sz="2" w:space="4" w:color="auto"/>
        </w:pBdr>
        <w:spacing w:before="240"/>
        <w:jc w:val="left"/>
        <w:rPr>
          <w:color w:val="000000"/>
        </w:rPr>
      </w:pPr>
      <w:r w:rsidRPr="00213014">
        <w:rPr>
          <w:color w:val="000000"/>
        </w:rPr>
        <w:t xml:space="preserve">The most recent corporate plan for the Australian Fisheries Management Authority can be found at: </w:t>
      </w:r>
      <w:r w:rsidRPr="00213014">
        <w:rPr>
          <w:color w:val="000000"/>
        </w:rPr>
        <w:br/>
      </w:r>
      <w:hyperlink r:id="rId390" w:history="1">
        <w:r w:rsidRPr="00213014">
          <w:rPr>
            <w:rStyle w:val="Hyperlink"/>
            <w:color w:val="000000"/>
          </w:rPr>
          <w:t>https://www.afma.gov.au/sites/default/files/uploads/2018/06/AFMA-Corporate-Plan-2018-21-FINAL.pdf</w:t>
        </w:r>
      </w:hyperlink>
      <w:r w:rsidRPr="00213014">
        <w:rPr>
          <w:rStyle w:val="Hyperlink"/>
          <w:color w:val="000000"/>
        </w:rPr>
        <w:t>.</w:t>
      </w:r>
      <w:hyperlink r:id="rId391" w:history="1"/>
    </w:p>
    <w:p w:rsidR="00213014" w:rsidRPr="00213014" w:rsidRDefault="00213014" w:rsidP="00213014">
      <w:pPr>
        <w:pBdr>
          <w:top w:val="single" w:sz="2" w:space="6" w:color="auto"/>
          <w:left w:val="single" w:sz="2" w:space="4" w:color="auto"/>
          <w:bottom w:val="single" w:sz="2" w:space="6" w:color="auto"/>
          <w:right w:val="single" w:sz="2" w:space="4" w:color="auto"/>
        </w:pBdr>
        <w:spacing w:before="240"/>
        <w:jc w:val="left"/>
        <w:rPr>
          <w:color w:val="000000"/>
          <w:highlight w:val="yellow"/>
        </w:rPr>
      </w:pPr>
      <w:r w:rsidRPr="00213014">
        <w:rPr>
          <w:color w:val="000000"/>
        </w:rPr>
        <w:t xml:space="preserve">The most recent annual performance statement for the Australian Fisheries Management Authority can be found at: </w:t>
      </w:r>
      <w:r w:rsidRPr="00213014">
        <w:rPr>
          <w:color w:val="000000"/>
        </w:rPr>
        <w:br/>
      </w:r>
      <w:hyperlink r:id="rId392" w:history="1">
        <w:r w:rsidRPr="00213014">
          <w:rPr>
            <w:rStyle w:val="Hyperlink"/>
            <w:color w:val="000000"/>
          </w:rPr>
          <w:t>https://www.afma.gov.au/sites/default/files/uploads/2018/06/AFMA-Annual-Operational-Plan-2018-19-FINAL.pdf</w:t>
        </w:r>
      </w:hyperlink>
      <w:r w:rsidRPr="00213014">
        <w:rPr>
          <w:rStyle w:val="Hyperlink"/>
          <w:color w:val="000000"/>
        </w:rPr>
        <w:t>.</w:t>
      </w:r>
    </w:p>
    <w:p w:rsidR="00213014" w:rsidRDefault="00213014" w:rsidP="00213014">
      <w:pPr>
        <w:pStyle w:val="Heading3"/>
        <w:sectPr w:rsidR="00213014" w:rsidSect="00213014">
          <w:headerReference w:type="first" r:id="rId393"/>
          <w:pgSz w:w="11906" w:h="16838" w:code="9"/>
          <w:pgMar w:top="2519" w:right="2098" w:bottom="2466" w:left="2098" w:header="1899" w:footer="1899" w:gutter="0"/>
          <w:cols w:space="708"/>
          <w:titlePg/>
          <w:docGrid w:linePitch="360"/>
        </w:sectPr>
      </w:pPr>
    </w:p>
    <w:p w:rsidR="00213014" w:rsidRDefault="00213014" w:rsidP="00213014">
      <w:pPr>
        <w:pStyle w:val="Heading3"/>
      </w:pPr>
      <w:r w:rsidRPr="00F743D8">
        <w:lastRenderedPageBreak/>
        <w:t>2.</w:t>
      </w:r>
      <w:r>
        <w:t>1</w:t>
      </w:r>
      <w:r w:rsidRPr="00F743D8">
        <w:t xml:space="preserve"> </w:t>
      </w:r>
      <w:r w:rsidRPr="00F743D8">
        <w:tab/>
        <w:t xml:space="preserve">Budgeted expenses and performance for Outcome </w:t>
      </w:r>
      <w:r>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213014" w:rsidRPr="005E6F2B" w:rsidTr="00213014">
        <w:tc>
          <w:tcPr>
            <w:tcW w:w="7713" w:type="dxa"/>
            <w:shd w:val="clear" w:color="auto" w:fill="E6E6E6"/>
          </w:tcPr>
          <w:p w:rsidR="00213014" w:rsidRPr="005E6F2B" w:rsidRDefault="00213014" w:rsidP="00213014">
            <w:pPr>
              <w:pStyle w:val="TableColumnHeadingLeft"/>
              <w:jc w:val="both"/>
            </w:pPr>
            <w:r w:rsidRPr="005E6F2B">
              <w:t xml:space="preserve">Outcome </w:t>
            </w:r>
            <w:r w:rsidRPr="0096225D">
              <w:t>1: Ecologically sustainable and economically efficient Commonwealth fisheries, through understanding and monitoring Australia’s marine living resources and regulating and monitoring commercial fishing, including domestic licensing and deterrence of illegal foreign fishing.</w:t>
            </w:r>
          </w:p>
        </w:tc>
      </w:tr>
    </w:tbl>
    <w:p w:rsidR="00213014" w:rsidRPr="00861DCA" w:rsidRDefault="00213014" w:rsidP="00213014">
      <w:pPr>
        <w:pStyle w:val="Heading4"/>
        <w:spacing w:before="0" w:after="240"/>
        <w:ind w:left="142"/>
      </w:pPr>
      <w:r>
        <w:br/>
      </w:r>
      <w:r w:rsidRPr="00861DCA">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213014" w:rsidRPr="00640DBB" w:rsidTr="00213014">
        <w:trPr>
          <w:trHeight w:val="113"/>
        </w:trPr>
        <w:tc>
          <w:tcPr>
            <w:tcW w:w="7592" w:type="dxa"/>
            <w:tcBorders>
              <w:top w:val="single" w:sz="4" w:space="0" w:color="auto"/>
              <w:left w:val="single" w:sz="4" w:space="0" w:color="auto"/>
              <w:bottom w:val="dotted" w:sz="4" w:space="0" w:color="auto"/>
              <w:right w:val="single" w:sz="4" w:space="0" w:color="auto"/>
            </w:tcBorders>
          </w:tcPr>
          <w:p w:rsidR="00213014" w:rsidRPr="00ED5AD3" w:rsidRDefault="00213014" w:rsidP="00213014">
            <w:pPr>
              <w:pStyle w:val="ExampleText0"/>
              <w:spacing w:before="120" w:after="120" w:line="240" w:lineRule="auto"/>
              <w:rPr>
                <w:rFonts w:ascii="Arial" w:hAnsi="Arial" w:cs="Arial"/>
                <w:b/>
                <w:i w:val="0"/>
                <w:color w:val="auto"/>
                <w:sz w:val="18"/>
                <w:szCs w:val="18"/>
              </w:rPr>
            </w:pPr>
            <w:r w:rsidRPr="00ED5AD3">
              <w:rPr>
                <w:rStyle w:val="ExampletextCharChar"/>
                <w:rFonts w:ascii="Arial" w:hAnsi="Arial" w:cs="Arial"/>
                <w:b/>
                <w:color w:val="auto"/>
                <w:sz w:val="18"/>
                <w:szCs w:val="18"/>
              </w:rPr>
              <w:t>Department of Agriculture and Water Resources</w:t>
            </w:r>
          </w:p>
        </w:tc>
      </w:tr>
      <w:tr w:rsidR="00213014" w:rsidRPr="00640DBB" w:rsidTr="00213014">
        <w:trPr>
          <w:trHeight w:val="113"/>
        </w:trPr>
        <w:tc>
          <w:tcPr>
            <w:tcW w:w="7592" w:type="dxa"/>
            <w:tcBorders>
              <w:top w:val="dotted" w:sz="4" w:space="0" w:color="auto"/>
              <w:left w:val="single" w:sz="4" w:space="0" w:color="auto"/>
              <w:bottom w:val="dotted" w:sz="4" w:space="0" w:color="auto"/>
              <w:right w:val="single" w:sz="4" w:space="0" w:color="auto"/>
            </w:tcBorders>
          </w:tcPr>
          <w:p w:rsidR="00213014" w:rsidRPr="00ED5AD3" w:rsidRDefault="00213014" w:rsidP="00213014">
            <w:pPr>
              <w:pStyle w:val="ExampleText0"/>
              <w:spacing w:before="120" w:after="120" w:line="240" w:lineRule="auto"/>
              <w:rPr>
                <w:rStyle w:val="ExampletextCharChar"/>
                <w:rFonts w:ascii="Arial" w:hAnsi="Arial" w:cs="Arial"/>
                <w:b/>
                <w:color w:val="auto"/>
                <w:sz w:val="18"/>
                <w:szCs w:val="18"/>
              </w:rPr>
            </w:pPr>
            <w:r w:rsidRPr="00ED5AD3">
              <w:rPr>
                <w:rStyle w:val="ExampletextCharChar"/>
                <w:rFonts w:ascii="Arial" w:hAnsi="Arial" w:cs="Arial"/>
                <w:b/>
                <w:color w:val="auto"/>
                <w:sz w:val="18"/>
                <w:szCs w:val="18"/>
              </w:rPr>
              <w:t>Programs:</w:t>
            </w:r>
          </w:p>
          <w:p w:rsidR="00213014" w:rsidRPr="00ED5AD3" w:rsidRDefault="00213014" w:rsidP="00E46FB8">
            <w:pPr>
              <w:pStyle w:val="ExampleText0"/>
              <w:numPr>
                <w:ilvl w:val="0"/>
                <w:numId w:val="45"/>
              </w:numPr>
              <w:spacing w:before="120" w:after="120" w:line="240" w:lineRule="auto"/>
              <w:rPr>
                <w:rFonts w:ascii="Arial" w:hAnsi="Arial" w:cs="Arial"/>
                <w:i w:val="0"/>
                <w:color w:val="auto"/>
                <w:sz w:val="18"/>
                <w:szCs w:val="18"/>
              </w:rPr>
            </w:pPr>
            <w:r w:rsidRPr="00ED5AD3">
              <w:rPr>
                <w:rStyle w:val="ExampletextCharChar"/>
                <w:rFonts w:ascii="Arial" w:hAnsi="Arial" w:cs="Arial"/>
                <w:color w:val="auto"/>
                <w:sz w:val="18"/>
                <w:szCs w:val="18"/>
              </w:rPr>
              <w:t>P</w:t>
            </w:r>
            <w:r w:rsidRPr="00ED5AD3">
              <w:rPr>
                <w:rFonts w:ascii="Arial" w:hAnsi="Arial" w:cs="Arial"/>
                <w:i w:val="0"/>
                <w:color w:val="auto"/>
                <w:sz w:val="18"/>
                <w:szCs w:val="18"/>
              </w:rPr>
              <w:t>rogram 1.4: Fishing Industry</w:t>
            </w:r>
          </w:p>
          <w:p w:rsidR="00213014" w:rsidRPr="00ED5AD3" w:rsidRDefault="00213014" w:rsidP="00E46FB8">
            <w:pPr>
              <w:pStyle w:val="ExampleText0"/>
              <w:numPr>
                <w:ilvl w:val="0"/>
                <w:numId w:val="45"/>
              </w:numPr>
              <w:spacing w:before="120" w:after="120" w:line="240" w:lineRule="auto"/>
              <w:rPr>
                <w:rStyle w:val="ExampletextCharChar"/>
                <w:rFonts w:ascii="Arial" w:hAnsi="Arial" w:cs="Arial"/>
                <w:color w:val="auto"/>
                <w:sz w:val="18"/>
                <w:szCs w:val="18"/>
              </w:rPr>
            </w:pPr>
            <w:r w:rsidRPr="00ED5AD3">
              <w:rPr>
                <w:rFonts w:ascii="Arial" w:hAnsi="Arial" w:cs="Arial"/>
                <w:i w:val="0"/>
                <w:color w:val="auto"/>
                <w:sz w:val="18"/>
                <w:szCs w:val="18"/>
              </w:rPr>
              <w:t>Program </w:t>
            </w:r>
            <w:r w:rsidRPr="00ED5AD3">
              <w:rPr>
                <w:rStyle w:val="ExampletextCharChar"/>
                <w:rFonts w:ascii="Arial" w:hAnsi="Arial" w:cs="Arial"/>
                <w:color w:val="auto"/>
                <w:sz w:val="18"/>
                <w:szCs w:val="18"/>
              </w:rPr>
              <w:t>2.1: Biosecurity and Export Services</w:t>
            </w:r>
          </w:p>
        </w:tc>
      </w:tr>
      <w:tr w:rsidR="00213014" w:rsidRPr="00640DBB" w:rsidTr="00213014">
        <w:trPr>
          <w:trHeight w:val="113"/>
        </w:trPr>
        <w:tc>
          <w:tcPr>
            <w:tcW w:w="7592" w:type="dxa"/>
            <w:tcBorders>
              <w:top w:val="single" w:sz="4" w:space="0" w:color="auto"/>
              <w:left w:val="single" w:sz="4" w:space="0" w:color="auto"/>
              <w:bottom w:val="dotted" w:sz="4" w:space="0" w:color="auto"/>
              <w:right w:val="single" w:sz="4" w:space="0" w:color="auto"/>
            </w:tcBorders>
          </w:tcPr>
          <w:p w:rsidR="00213014" w:rsidRPr="00ED5AD3" w:rsidRDefault="00213014" w:rsidP="00213014">
            <w:pPr>
              <w:pStyle w:val="ExampleText0"/>
              <w:spacing w:before="120" w:after="120" w:line="240" w:lineRule="auto"/>
              <w:rPr>
                <w:rStyle w:val="ExampletextCharChar"/>
                <w:rFonts w:ascii="Arial" w:hAnsi="Arial" w:cs="Arial"/>
                <w:b/>
                <w:color w:val="auto"/>
                <w:sz w:val="18"/>
                <w:szCs w:val="18"/>
              </w:rPr>
            </w:pPr>
            <w:r w:rsidRPr="00ED5AD3">
              <w:rPr>
                <w:rStyle w:val="ExampletextCharChar"/>
                <w:rFonts w:ascii="Arial" w:hAnsi="Arial" w:cs="Arial"/>
                <w:b/>
                <w:color w:val="auto"/>
                <w:sz w:val="18"/>
                <w:szCs w:val="18"/>
              </w:rPr>
              <w:t>Contribution to Outcome 1 made by linked program:</w:t>
            </w:r>
          </w:p>
          <w:p w:rsidR="00213014" w:rsidRPr="00ED5AD3" w:rsidRDefault="00213014" w:rsidP="00213014">
            <w:pPr>
              <w:pStyle w:val="ExampleText0"/>
              <w:spacing w:before="120" w:after="120" w:line="240" w:lineRule="auto"/>
              <w:jc w:val="both"/>
              <w:rPr>
                <w:rStyle w:val="ExampletextCharChar"/>
                <w:rFonts w:ascii="Arial" w:hAnsi="Arial" w:cs="Arial"/>
                <w:color w:val="auto"/>
                <w:sz w:val="18"/>
                <w:szCs w:val="18"/>
              </w:rPr>
            </w:pPr>
            <w:r w:rsidRPr="00ED5AD3">
              <w:rPr>
                <w:rStyle w:val="ExampletextCharChar"/>
                <w:rFonts w:ascii="Arial" w:hAnsi="Arial" w:cs="Arial"/>
                <w:color w:val="auto"/>
                <w:sz w:val="18"/>
                <w:szCs w:val="18"/>
              </w:rPr>
              <w:t xml:space="preserve">The Australian Fisheries Management Authority and Department of the Agriculture and Water Resources engage on fisheries management to ensure </w:t>
            </w:r>
            <w:r>
              <w:rPr>
                <w:rStyle w:val="ExampletextCharChar"/>
                <w:rFonts w:ascii="Arial" w:hAnsi="Arial" w:cs="Arial"/>
                <w:color w:val="auto"/>
                <w:sz w:val="18"/>
                <w:szCs w:val="18"/>
              </w:rPr>
              <w:t xml:space="preserve">a </w:t>
            </w:r>
            <w:r w:rsidRPr="00ED5AD3">
              <w:rPr>
                <w:rStyle w:val="ExampletextCharChar"/>
                <w:rFonts w:ascii="Arial" w:hAnsi="Arial" w:cs="Arial"/>
                <w:color w:val="auto"/>
                <w:sz w:val="18"/>
                <w:szCs w:val="18"/>
              </w:rPr>
              <w:t>sustainable, productive and profitable fish</w:t>
            </w:r>
            <w:r>
              <w:rPr>
                <w:rStyle w:val="ExampletextCharChar"/>
                <w:rFonts w:ascii="Arial" w:hAnsi="Arial" w:cs="Arial"/>
                <w:color w:val="auto"/>
                <w:sz w:val="18"/>
                <w:szCs w:val="18"/>
              </w:rPr>
              <w:t>ing</w:t>
            </w:r>
            <w:r w:rsidRPr="00ED5AD3">
              <w:rPr>
                <w:rStyle w:val="ExampletextCharChar"/>
                <w:rFonts w:ascii="Arial" w:hAnsi="Arial" w:cs="Arial"/>
                <w:color w:val="auto"/>
                <w:sz w:val="18"/>
                <w:szCs w:val="18"/>
              </w:rPr>
              <w:t xml:space="preserve"> industry.</w:t>
            </w:r>
          </w:p>
        </w:tc>
      </w:tr>
      <w:tr w:rsidR="00213014" w:rsidRPr="00E1041F" w:rsidTr="00213014">
        <w:trPr>
          <w:trHeight w:val="113"/>
        </w:trPr>
        <w:tc>
          <w:tcPr>
            <w:tcW w:w="7592" w:type="dxa"/>
            <w:tcBorders>
              <w:bottom w:val="dotted" w:sz="4" w:space="0" w:color="auto"/>
            </w:tcBorders>
          </w:tcPr>
          <w:p w:rsidR="00213014" w:rsidRPr="00ED5AD3" w:rsidRDefault="00213014" w:rsidP="00213014">
            <w:pPr>
              <w:pStyle w:val="ExampleText0"/>
              <w:spacing w:before="120" w:after="120" w:line="240" w:lineRule="auto"/>
              <w:rPr>
                <w:rFonts w:ascii="Arial" w:hAnsi="Arial" w:cs="Arial"/>
                <w:color w:val="auto"/>
                <w:sz w:val="18"/>
                <w:szCs w:val="18"/>
              </w:rPr>
            </w:pPr>
            <w:r w:rsidRPr="00ED5AD3">
              <w:rPr>
                <w:rStyle w:val="ExampletextCharChar"/>
                <w:rFonts w:ascii="Arial" w:hAnsi="Arial" w:cs="Arial"/>
                <w:b/>
                <w:color w:val="auto"/>
                <w:sz w:val="18"/>
                <w:szCs w:val="18"/>
              </w:rPr>
              <w:t>Department of the Environment and Energy</w:t>
            </w:r>
          </w:p>
        </w:tc>
      </w:tr>
      <w:tr w:rsidR="00213014" w:rsidRPr="00E1041F" w:rsidTr="00213014">
        <w:trPr>
          <w:trHeight w:val="113"/>
        </w:trPr>
        <w:tc>
          <w:tcPr>
            <w:tcW w:w="7592" w:type="dxa"/>
            <w:tcBorders>
              <w:top w:val="dotted" w:sz="4" w:space="0" w:color="auto"/>
              <w:bottom w:val="single" w:sz="4" w:space="0" w:color="auto"/>
            </w:tcBorders>
          </w:tcPr>
          <w:p w:rsidR="00213014" w:rsidRPr="00ED5AD3" w:rsidRDefault="00213014" w:rsidP="00213014">
            <w:pPr>
              <w:spacing w:before="120" w:after="120" w:line="240" w:lineRule="auto"/>
              <w:jc w:val="left"/>
              <w:rPr>
                <w:rStyle w:val="ExampletextCharChar"/>
                <w:rFonts w:ascii="Arial" w:hAnsi="Arial" w:cs="Arial"/>
                <w:b/>
                <w:i w:val="0"/>
                <w:color w:val="auto"/>
                <w:sz w:val="18"/>
                <w:szCs w:val="18"/>
              </w:rPr>
            </w:pPr>
            <w:r w:rsidRPr="00ED5AD3">
              <w:rPr>
                <w:rStyle w:val="ExampletextCharChar"/>
                <w:rFonts w:ascii="Arial" w:hAnsi="Arial" w:cs="Arial"/>
                <w:b/>
                <w:i w:val="0"/>
                <w:color w:val="auto"/>
                <w:sz w:val="18"/>
                <w:szCs w:val="18"/>
              </w:rPr>
              <w:t>Program:</w:t>
            </w:r>
          </w:p>
          <w:p w:rsidR="00213014" w:rsidRPr="00ED5AD3" w:rsidRDefault="00213014" w:rsidP="00E46FB8">
            <w:pPr>
              <w:pStyle w:val="ListParagraph"/>
              <w:numPr>
                <w:ilvl w:val="0"/>
                <w:numId w:val="46"/>
              </w:numPr>
              <w:spacing w:before="120" w:after="120" w:line="240" w:lineRule="auto"/>
              <w:rPr>
                <w:rStyle w:val="ExampletextCharChar"/>
                <w:rFonts w:ascii="Arial" w:hAnsi="Arial" w:cs="Arial"/>
                <w:i w:val="0"/>
                <w:color w:val="auto"/>
                <w:sz w:val="18"/>
                <w:szCs w:val="18"/>
              </w:rPr>
            </w:pPr>
            <w:r w:rsidRPr="00ED5AD3">
              <w:rPr>
                <w:rStyle w:val="ExampletextCharChar"/>
                <w:rFonts w:ascii="Arial" w:eastAsia="Times New Roman" w:hAnsi="Arial" w:cs="Arial"/>
                <w:i w:val="0"/>
                <w:color w:val="auto"/>
                <w:sz w:val="18"/>
                <w:szCs w:val="18"/>
              </w:rPr>
              <w:t xml:space="preserve">Program 1.4: Conservation of Australia’s Heritage and the Environment </w:t>
            </w:r>
          </w:p>
        </w:tc>
      </w:tr>
      <w:tr w:rsidR="00213014" w:rsidRPr="00E1041F" w:rsidTr="00213014">
        <w:trPr>
          <w:trHeight w:val="113"/>
        </w:trPr>
        <w:tc>
          <w:tcPr>
            <w:tcW w:w="7592" w:type="dxa"/>
            <w:tcBorders>
              <w:bottom w:val="single" w:sz="4" w:space="0" w:color="auto"/>
            </w:tcBorders>
          </w:tcPr>
          <w:p w:rsidR="00213014" w:rsidRPr="00ED5AD3" w:rsidRDefault="00213014" w:rsidP="00213014">
            <w:pPr>
              <w:spacing w:before="120" w:after="120" w:line="240" w:lineRule="auto"/>
              <w:jc w:val="left"/>
              <w:rPr>
                <w:rStyle w:val="ExampletextCharChar"/>
                <w:rFonts w:ascii="Arial" w:hAnsi="Arial" w:cs="Arial"/>
                <w:b/>
                <w:i w:val="0"/>
                <w:color w:val="auto"/>
                <w:sz w:val="18"/>
                <w:szCs w:val="18"/>
              </w:rPr>
            </w:pPr>
            <w:r w:rsidRPr="00ED5AD3">
              <w:rPr>
                <w:rStyle w:val="ExampletextCharChar"/>
                <w:rFonts w:ascii="Arial" w:hAnsi="Arial" w:cs="Arial"/>
                <w:b/>
                <w:i w:val="0"/>
                <w:color w:val="auto"/>
                <w:sz w:val="18"/>
                <w:szCs w:val="18"/>
              </w:rPr>
              <w:t>Contribution to Outcome 1 made by linked program:</w:t>
            </w:r>
          </w:p>
          <w:p w:rsidR="00213014" w:rsidRPr="00ED5AD3" w:rsidRDefault="00213014" w:rsidP="00213014">
            <w:pPr>
              <w:pStyle w:val="ExampleText0"/>
              <w:spacing w:before="120" w:after="120" w:line="240" w:lineRule="auto"/>
              <w:jc w:val="both"/>
              <w:rPr>
                <w:rStyle w:val="ExampletextCharChar"/>
                <w:rFonts w:ascii="Arial" w:hAnsi="Arial" w:cs="Arial"/>
                <w:b/>
                <w:color w:val="auto"/>
                <w:sz w:val="18"/>
                <w:szCs w:val="18"/>
              </w:rPr>
            </w:pPr>
            <w:r w:rsidRPr="00ED5AD3">
              <w:rPr>
                <w:rStyle w:val="ExampletextCharChar"/>
                <w:rFonts w:ascii="Arial" w:hAnsi="Arial" w:cs="Arial"/>
                <w:color w:val="auto"/>
                <w:sz w:val="18"/>
                <w:szCs w:val="18"/>
              </w:rPr>
              <w:t>The Australian Fisheries Management Authority and Department of the Environment and Energy engage on fisheries management</w:t>
            </w:r>
            <w:r>
              <w:rPr>
                <w:rStyle w:val="ExampletextCharChar"/>
                <w:rFonts w:ascii="Arial" w:hAnsi="Arial" w:cs="Arial"/>
                <w:color w:val="auto"/>
                <w:sz w:val="18"/>
                <w:szCs w:val="18"/>
              </w:rPr>
              <w:t xml:space="preserve"> </w:t>
            </w:r>
            <w:r w:rsidRPr="00ED5AD3">
              <w:rPr>
                <w:rStyle w:val="ExampletextCharChar"/>
                <w:rFonts w:ascii="Arial" w:hAnsi="Arial" w:cs="Arial"/>
                <w:color w:val="auto"/>
                <w:sz w:val="18"/>
                <w:szCs w:val="18"/>
              </w:rPr>
              <w:t xml:space="preserve">to ensure </w:t>
            </w:r>
            <w:r>
              <w:rPr>
                <w:rStyle w:val="ExampletextCharChar"/>
                <w:rFonts w:ascii="Arial" w:hAnsi="Arial" w:cs="Arial"/>
                <w:color w:val="auto"/>
                <w:sz w:val="18"/>
                <w:szCs w:val="18"/>
              </w:rPr>
              <w:t xml:space="preserve">a </w:t>
            </w:r>
            <w:r w:rsidRPr="00ED5AD3">
              <w:rPr>
                <w:rStyle w:val="ExampletextCharChar"/>
                <w:rFonts w:ascii="Arial" w:hAnsi="Arial" w:cs="Arial"/>
                <w:color w:val="auto"/>
                <w:sz w:val="18"/>
                <w:szCs w:val="18"/>
              </w:rPr>
              <w:t>sustainable, productive and profitable fish</w:t>
            </w:r>
            <w:r>
              <w:rPr>
                <w:rStyle w:val="ExampletextCharChar"/>
                <w:rFonts w:ascii="Arial" w:hAnsi="Arial" w:cs="Arial"/>
                <w:color w:val="auto"/>
                <w:sz w:val="18"/>
                <w:szCs w:val="18"/>
              </w:rPr>
              <w:t>ing</w:t>
            </w:r>
            <w:r w:rsidRPr="00ED5AD3">
              <w:rPr>
                <w:rStyle w:val="ExampletextCharChar"/>
                <w:rFonts w:ascii="Arial" w:hAnsi="Arial" w:cs="Arial"/>
                <w:color w:val="auto"/>
                <w:sz w:val="18"/>
                <w:szCs w:val="18"/>
              </w:rPr>
              <w:t xml:space="preserve"> industry.</w:t>
            </w:r>
          </w:p>
        </w:tc>
      </w:tr>
      <w:tr w:rsidR="00213014" w:rsidRPr="00DB1B16" w:rsidTr="00213014">
        <w:trPr>
          <w:trHeight w:val="113"/>
        </w:trPr>
        <w:tc>
          <w:tcPr>
            <w:tcW w:w="7592" w:type="dxa"/>
            <w:tcBorders>
              <w:top w:val="single" w:sz="4" w:space="0" w:color="auto"/>
              <w:left w:val="single" w:sz="4" w:space="0" w:color="auto"/>
              <w:bottom w:val="single" w:sz="4" w:space="0" w:color="auto"/>
              <w:right w:val="single" w:sz="4" w:space="0" w:color="auto"/>
            </w:tcBorders>
          </w:tcPr>
          <w:p w:rsidR="00213014" w:rsidRPr="00ED5AD3" w:rsidRDefault="00213014" w:rsidP="00213014">
            <w:pPr>
              <w:spacing w:before="120" w:after="120" w:line="240" w:lineRule="auto"/>
              <w:rPr>
                <w:rFonts w:ascii="Arial" w:hAnsi="Arial" w:cs="Arial"/>
                <w:b/>
                <w:sz w:val="18"/>
                <w:szCs w:val="18"/>
              </w:rPr>
            </w:pPr>
            <w:r w:rsidRPr="00ED5AD3">
              <w:rPr>
                <w:rStyle w:val="ExampletextCharChar"/>
                <w:rFonts w:ascii="Arial" w:hAnsi="Arial" w:cs="Arial"/>
                <w:b/>
                <w:i w:val="0"/>
                <w:color w:val="auto"/>
                <w:sz w:val="18"/>
                <w:szCs w:val="18"/>
              </w:rPr>
              <w:t>Department of Home Affairs</w:t>
            </w:r>
          </w:p>
        </w:tc>
      </w:tr>
      <w:tr w:rsidR="00213014" w:rsidRPr="00DB1B16" w:rsidTr="00213014">
        <w:trPr>
          <w:trHeight w:val="113"/>
        </w:trPr>
        <w:tc>
          <w:tcPr>
            <w:tcW w:w="7592" w:type="dxa"/>
            <w:tcBorders>
              <w:top w:val="single" w:sz="4" w:space="0" w:color="auto"/>
              <w:left w:val="single" w:sz="4" w:space="0" w:color="auto"/>
              <w:bottom w:val="single" w:sz="4" w:space="0" w:color="auto"/>
              <w:right w:val="single" w:sz="4" w:space="0" w:color="auto"/>
            </w:tcBorders>
          </w:tcPr>
          <w:p w:rsidR="00213014" w:rsidRPr="00ED5AD3" w:rsidRDefault="00213014" w:rsidP="00213014">
            <w:pPr>
              <w:spacing w:before="120" w:after="120" w:line="240" w:lineRule="auto"/>
              <w:jc w:val="left"/>
              <w:rPr>
                <w:rStyle w:val="ExampletextCharChar"/>
                <w:rFonts w:ascii="Arial" w:hAnsi="Arial" w:cs="Arial"/>
                <w:b/>
                <w:i w:val="0"/>
                <w:color w:val="auto"/>
                <w:sz w:val="18"/>
                <w:szCs w:val="18"/>
              </w:rPr>
            </w:pPr>
            <w:r w:rsidRPr="00ED5AD3">
              <w:rPr>
                <w:rStyle w:val="ExampletextCharChar"/>
                <w:rFonts w:ascii="Arial" w:hAnsi="Arial" w:cs="Arial"/>
                <w:b/>
                <w:i w:val="0"/>
                <w:color w:val="auto"/>
                <w:sz w:val="18"/>
                <w:szCs w:val="18"/>
              </w:rPr>
              <w:t>Program:</w:t>
            </w:r>
          </w:p>
          <w:p w:rsidR="00213014" w:rsidRPr="00ED5AD3" w:rsidRDefault="00213014" w:rsidP="00E46FB8">
            <w:pPr>
              <w:pStyle w:val="ListParagraph"/>
              <w:numPr>
                <w:ilvl w:val="0"/>
                <w:numId w:val="46"/>
              </w:numPr>
              <w:spacing w:before="120" w:after="120" w:line="240" w:lineRule="auto"/>
              <w:rPr>
                <w:rStyle w:val="ExampletextCharChar"/>
                <w:rFonts w:ascii="Arial" w:hAnsi="Arial" w:cs="Arial"/>
                <w:b/>
                <w:i w:val="0"/>
                <w:color w:val="auto"/>
                <w:sz w:val="18"/>
                <w:szCs w:val="18"/>
              </w:rPr>
            </w:pPr>
            <w:r w:rsidRPr="00ED5AD3">
              <w:rPr>
                <w:rStyle w:val="ExampletextCharChar"/>
                <w:rFonts w:ascii="Arial" w:eastAsia="Times New Roman" w:hAnsi="Arial" w:cs="Arial"/>
                <w:i w:val="0"/>
                <w:color w:val="auto"/>
                <w:sz w:val="18"/>
                <w:szCs w:val="18"/>
              </w:rPr>
              <w:t>Program 1.1: Border Enforcement</w:t>
            </w:r>
          </w:p>
        </w:tc>
      </w:tr>
      <w:tr w:rsidR="00213014" w:rsidRPr="00407A6E" w:rsidTr="00213014">
        <w:trPr>
          <w:trHeight w:val="113"/>
        </w:trPr>
        <w:tc>
          <w:tcPr>
            <w:tcW w:w="7592" w:type="dxa"/>
            <w:tcBorders>
              <w:top w:val="single" w:sz="4" w:space="0" w:color="auto"/>
              <w:left w:val="single" w:sz="4" w:space="0" w:color="auto"/>
              <w:bottom w:val="single" w:sz="4" w:space="0" w:color="auto"/>
              <w:right w:val="single" w:sz="4" w:space="0" w:color="auto"/>
            </w:tcBorders>
          </w:tcPr>
          <w:p w:rsidR="00213014" w:rsidRPr="00ED5AD3" w:rsidRDefault="00213014" w:rsidP="00213014">
            <w:pPr>
              <w:spacing w:before="120" w:after="120" w:line="240" w:lineRule="auto"/>
              <w:jc w:val="left"/>
              <w:rPr>
                <w:rStyle w:val="ExampletextCharChar"/>
                <w:rFonts w:ascii="Arial" w:hAnsi="Arial" w:cs="Arial"/>
                <w:b/>
                <w:i w:val="0"/>
                <w:color w:val="auto"/>
                <w:sz w:val="18"/>
                <w:szCs w:val="18"/>
              </w:rPr>
            </w:pPr>
            <w:r w:rsidRPr="00ED5AD3">
              <w:rPr>
                <w:rStyle w:val="ExampletextCharChar"/>
                <w:rFonts w:ascii="Arial" w:hAnsi="Arial" w:cs="Arial"/>
                <w:b/>
                <w:i w:val="0"/>
                <w:color w:val="auto"/>
                <w:sz w:val="18"/>
                <w:szCs w:val="18"/>
              </w:rPr>
              <w:t>Contribution to Outcome 1 made by linked program:</w:t>
            </w:r>
          </w:p>
          <w:p w:rsidR="00213014" w:rsidRPr="00ED5AD3" w:rsidRDefault="00213014" w:rsidP="00213014">
            <w:pPr>
              <w:spacing w:before="120" w:after="120" w:line="240" w:lineRule="auto"/>
              <w:rPr>
                <w:rStyle w:val="ExampletextCharChar"/>
                <w:rFonts w:ascii="Arial" w:hAnsi="Arial" w:cs="Arial"/>
                <w:i w:val="0"/>
                <w:color w:val="auto"/>
                <w:sz w:val="18"/>
                <w:szCs w:val="18"/>
              </w:rPr>
            </w:pPr>
            <w:r w:rsidRPr="00725C0B">
              <w:rPr>
                <w:rFonts w:ascii="Arial" w:hAnsi="Arial" w:cs="Arial"/>
                <w:sz w:val="18"/>
                <w:szCs w:val="18"/>
              </w:rPr>
              <w:t xml:space="preserve">The Australian Fisheries Management Authority provides the fisheries focus within the Australian Government Civil Maritime Surveillance and Response Program and is responsible for the administration of legislation on illegal fishing in the Australian Fishing Zone. </w:t>
            </w:r>
            <w:r>
              <w:rPr>
                <w:rFonts w:ascii="Arial" w:hAnsi="Arial" w:cs="Arial"/>
                <w:sz w:val="18"/>
                <w:szCs w:val="18"/>
              </w:rPr>
              <w:br/>
            </w:r>
            <w:r w:rsidRPr="00725C0B">
              <w:rPr>
                <w:rFonts w:ascii="Arial" w:hAnsi="Arial" w:cs="Arial"/>
                <w:sz w:val="18"/>
                <w:szCs w:val="18"/>
              </w:rPr>
              <w:t>AFMA deters and prevents illegal foreign fishing by carrying out education programs, cooperative enforcement operations, prosecution of offenders, confiscation of boats and capacity building projects.</w:t>
            </w:r>
          </w:p>
        </w:tc>
      </w:tr>
    </w:tbl>
    <w:p w:rsidR="00213014" w:rsidRDefault="00213014" w:rsidP="00213014">
      <w:pPr>
        <w:pStyle w:val="NoSpacing"/>
      </w:pPr>
    </w:p>
    <w:p w:rsidR="00213014" w:rsidRDefault="00213014" w:rsidP="00213014">
      <w:pPr>
        <w:pStyle w:val="NoSpacing"/>
      </w:pPr>
    </w:p>
    <w:p w:rsidR="00213014" w:rsidRDefault="00213014" w:rsidP="00213014">
      <w:pPr>
        <w:pStyle w:val="NoSpacing"/>
        <w:sectPr w:rsidR="00213014" w:rsidSect="00213014">
          <w:headerReference w:type="first" r:id="rId394"/>
          <w:pgSz w:w="11906" w:h="16838" w:code="9"/>
          <w:pgMar w:top="2519" w:right="2098" w:bottom="2466" w:left="2098" w:header="1899" w:footer="1899" w:gutter="0"/>
          <w:cols w:space="708"/>
          <w:titlePg/>
          <w:docGrid w:linePitch="360"/>
        </w:sectPr>
      </w:pPr>
    </w:p>
    <w:p w:rsidR="00213014" w:rsidRPr="00861DCA" w:rsidRDefault="00213014" w:rsidP="00213014">
      <w:pPr>
        <w:pStyle w:val="Heading5"/>
        <w:rPr>
          <w:sz w:val="22"/>
          <w:szCs w:val="22"/>
        </w:rPr>
      </w:pPr>
      <w:r w:rsidRPr="00861DCA">
        <w:rPr>
          <w:sz w:val="22"/>
          <w:szCs w:val="22"/>
        </w:rPr>
        <w:lastRenderedPageBreak/>
        <w:t>2.1.1 Budgeted expenses for Outcome 1</w:t>
      </w:r>
    </w:p>
    <w:p w:rsidR="00213014" w:rsidRDefault="00213014" w:rsidP="00213014">
      <w:pPr>
        <w:spacing w:before="240"/>
      </w:pPr>
      <w:r w:rsidRPr="00950281">
        <w:t xml:space="preserve">This table shows how much the entity intends to spend (on an accrual basis) on achieving the outcome, broken down by </w:t>
      </w:r>
      <w:r>
        <w:t>program</w:t>
      </w:r>
      <w:r w:rsidRPr="00950281">
        <w:t xml:space="preserve">, as well as by </w:t>
      </w:r>
      <w:r>
        <w:t>a</w:t>
      </w:r>
      <w:r w:rsidRPr="00950281">
        <w:t xml:space="preserve">dministered and </w:t>
      </w:r>
      <w:r>
        <w:t>d</w:t>
      </w:r>
      <w:r w:rsidRPr="00950281">
        <w:t>epartmental funding sources.</w:t>
      </w:r>
    </w:p>
    <w:p w:rsidR="00213014" w:rsidRPr="009F65FF" w:rsidRDefault="00213014" w:rsidP="00213014">
      <w:pPr>
        <w:pStyle w:val="Heading6"/>
        <w:rPr>
          <w:b/>
        </w:rPr>
      </w:pPr>
      <w:r w:rsidRPr="009F65FF">
        <w:rPr>
          <w:b/>
        </w:rPr>
        <w:t>Table 2.2.1 Budgeted expenses for Outcome 1</w:t>
      </w:r>
    </w:p>
    <w:p w:rsidR="00213014" w:rsidRDefault="00213014" w:rsidP="00213014">
      <w:pPr>
        <w:pStyle w:val="ChartandTableFootnote"/>
        <w:ind w:left="0" w:firstLine="0"/>
      </w:pPr>
      <w:r>
        <w:fldChar w:fldCharType="begin"/>
      </w:r>
      <w:r>
        <w:instrText xml:space="preserve"> LINK Excel.Sheet.12 "\\\\Act001cl04fs07\\corporatefinancedata$\\Budget and Reporting\\Finance Branch\\Budgets\\Budget 2019-20\\PBS\\Web\\Finals for uploading\\AFMA - 2019-20 PBS tables.xlsx!AFMA Table 2.1!R2C1:R25C6" "" \a \p \f inance </w:instrText>
      </w:r>
      <w:r>
        <w:fldChar w:fldCharType="separate"/>
      </w:r>
      <w:r w:rsidR="00E32B57">
        <w:rPr>
          <w:noProof/>
        </w:rPr>
        <w:drawing>
          <wp:inline distT="0" distB="0" distL="0" distR="0">
            <wp:extent cx="4867275" cy="4867275"/>
            <wp:effectExtent l="0" t="0" r="9525" b="9525"/>
            <wp:docPr id="109" name="Objec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867275" cy="4867275"/>
                    </a:xfrm>
                    <a:prstGeom prst="rect">
                      <a:avLst/>
                    </a:prstGeom>
                    <a:noFill/>
                    <a:ln>
                      <a:noFill/>
                    </a:ln>
                  </pic:spPr>
                </pic:pic>
              </a:graphicData>
            </a:graphic>
          </wp:inline>
        </w:drawing>
      </w:r>
      <w:r>
        <w:fldChar w:fldCharType="end"/>
      </w:r>
      <w:r>
        <w:t xml:space="preserve"> </w:t>
      </w:r>
    </w:p>
    <w:p w:rsidR="00213014" w:rsidRDefault="00213014" w:rsidP="00213014">
      <w:pPr>
        <w:pStyle w:val="ChartandTableFootnote"/>
        <w:ind w:left="0" w:firstLine="0"/>
      </w:pPr>
    </w:p>
    <w:p w:rsidR="00213014" w:rsidRPr="002A3A1F" w:rsidRDefault="00213014" w:rsidP="00213014">
      <w:pPr>
        <w:pStyle w:val="ChartandTableFootnote"/>
        <w:ind w:left="0" w:firstLine="0"/>
      </w:pPr>
      <w:r>
        <w:t>(a)</w:t>
      </w:r>
      <w:r w:rsidRPr="00AE0153">
        <w:rPr>
          <w:vertAlign w:val="superscript"/>
        </w:rPr>
        <w:tab/>
      </w:r>
      <w:r>
        <w:t>Expenses funded from both 'o</w:t>
      </w:r>
      <w:r w:rsidRPr="002A3A1F">
        <w:t>rdinary annual services’ (Appropriation Bill No.</w:t>
      </w:r>
      <w:r>
        <w:t> </w:t>
      </w:r>
      <w:r w:rsidRPr="002A3A1F">
        <w:t>1</w:t>
      </w:r>
      <w:r>
        <w:t xml:space="preserve"> 2019–20</w:t>
      </w:r>
      <w:r w:rsidRPr="002A3A1F">
        <w:t xml:space="preserve">) and </w:t>
      </w:r>
      <w:r>
        <w:t>'r</w:t>
      </w:r>
      <w:r w:rsidRPr="002A3A1F">
        <w:t xml:space="preserve">evenue </w:t>
      </w:r>
      <w:r w:rsidRPr="00AE0153">
        <w:rPr>
          <w:vertAlign w:val="superscript"/>
        </w:rPr>
        <w:tab/>
      </w:r>
      <w:r w:rsidRPr="002A3A1F">
        <w:t>from</w:t>
      </w:r>
      <w:r>
        <w:t xml:space="preserve"> </w:t>
      </w:r>
      <w:r w:rsidRPr="002A3A1F">
        <w:t xml:space="preserve">independent sources’ (section </w:t>
      </w:r>
      <w:r w:rsidRPr="00C83B26">
        <w:t>74 of the PGPA Act).</w:t>
      </w:r>
    </w:p>
    <w:p w:rsidR="00213014" w:rsidRPr="002A3A1F" w:rsidRDefault="00213014" w:rsidP="00213014">
      <w:pPr>
        <w:pStyle w:val="ChartandTableFootnote"/>
      </w:pPr>
      <w:r>
        <w:t>(b)</w:t>
      </w:r>
      <w:r w:rsidRPr="002A3A1F">
        <w:tab/>
        <w:t>Expenses not requiring appropriation in the Budget year are made up of depreciation expenses, amortisation expenses, and audit fees.</w:t>
      </w:r>
    </w:p>
    <w:p w:rsidR="00213014" w:rsidRPr="002A3A1F" w:rsidRDefault="00213014" w:rsidP="00213014">
      <w:pPr>
        <w:pStyle w:val="Source"/>
      </w:pPr>
    </w:p>
    <w:p w:rsidR="00213014" w:rsidRDefault="00213014" w:rsidP="00213014">
      <w:pPr>
        <w:pStyle w:val="Source"/>
        <w:tabs>
          <w:tab w:val="clear" w:pos="284"/>
        </w:tabs>
        <w:ind w:left="567" w:hanging="567"/>
      </w:pPr>
      <w:r w:rsidRPr="002A3A1F">
        <w:t>Note:</w:t>
      </w:r>
      <w:r w:rsidRPr="002A3A1F">
        <w:tab/>
        <w:t>Departmental appropriation splits and totals are indicative estimates and may change in the course of the budget year as Government priorities change.</w:t>
      </w:r>
    </w:p>
    <w:p w:rsidR="00213014" w:rsidRPr="00861DCA" w:rsidRDefault="00213014" w:rsidP="00213014">
      <w:pPr>
        <w:pStyle w:val="Heading5"/>
        <w:rPr>
          <w:sz w:val="22"/>
          <w:szCs w:val="22"/>
        </w:rPr>
      </w:pPr>
      <w:r>
        <w:br w:type="page"/>
      </w:r>
      <w:r w:rsidRPr="00861DCA">
        <w:rPr>
          <w:sz w:val="22"/>
          <w:szCs w:val="22"/>
        </w:rPr>
        <w:lastRenderedPageBreak/>
        <w:t>2.1.2</w:t>
      </w:r>
      <w:r w:rsidRPr="00861DCA">
        <w:rPr>
          <w:sz w:val="22"/>
          <w:szCs w:val="22"/>
        </w:rPr>
        <w:tab/>
        <w:t>Performance criteria for Outcome 1</w:t>
      </w:r>
    </w:p>
    <w:p w:rsidR="00213014" w:rsidRPr="004F01C8" w:rsidRDefault="00213014" w:rsidP="00213014">
      <w:pPr>
        <w:tabs>
          <w:tab w:val="left" w:pos="709"/>
        </w:tabs>
        <w:spacing w:before="240"/>
        <w:rPr>
          <w:i/>
        </w:rPr>
      </w:pPr>
      <w:r w:rsidRPr="004F01C8">
        <w:t xml:space="preserve">Table 2.1.2 below details the performance criteria for each </w:t>
      </w:r>
      <w:r>
        <w:t>program</w:t>
      </w:r>
      <w:r w:rsidRPr="004F01C8">
        <w:t xml:space="preserve"> associated with Outcome 1. It also summarises how each </w:t>
      </w:r>
      <w:r>
        <w:t>program</w:t>
      </w:r>
      <w:r w:rsidRPr="004F01C8">
        <w:t xml:space="preserve"> is delivered and where 201</w:t>
      </w:r>
      <w:r>
        <w:t>9</w:t>
      </w:r>
      <w:r w:rsidRPr="004F01C8">
        <w:t>–</w:t>
      </w:r>
      <w:r>
        <w:t>20</w:t>
      </w:r>
      <w:r w:rsidRPr="004F01C8">
        <w:t xml:space="preserve"> Budget measures have created new </w:t>
      </w:r>
      <w:r>
        <w:t>program</w:t>
      </w:r>
      <w:r w:rsidRPr="004F01C8">
        <w:t xml:space="preserve">s or materially changed existing </w:t>
      </w:r>
      <w:r>
        <w:t>program</w:t>
      </w:r>
      <w:r w:rsidRPr="004F01C8">
        <w:t>s.</w:t>
      </w:r>
      <w:r w:rsidRPr="004F01C8">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5928"/>
      </w:tblGrid>
      <w:tr w:rsidR="00213014" w:rsidRPr="00F71634" w:rsidTr="00213014">
        <w:tc>
          <w:tcPr>
            <w:tcW w:w="7700" w:type="dxa"/>
            <w:gridSpan w:val="2"/>
            <w:shd w:val="clear" w:color="auto" w:fill="D2D2D2"/>
          </w:tcPr>
          <w:p w:rsidR="00213014" w:rsidRPr="006906E4" w:rsidRDefault="00213014" w:rsidP="00213014">
            <w:pPr>
              <w:tabs>
                <w:tab w:val="left" w:pos="709"/>
              </w:tabs>
              <w:spacing w:before="60" w:after="60" w:line="240" w:lineRule="auto"/>
              <w:rPr>
                <w:rFonts w:ascii="Arial" w:hAnsi="Arial" w:cs="Arial"/>
              </w:rPr>
            </w:pPr>
            <w:r w:rsidRPr="006906E4">
              <w:rPr>
                <w:rFonts w:ascii="Arial" w:hAnsi="Arial"/>
                <w:b/>
              </w:rPr>
              <w:t xml:space="preserve">Outcome </w:t>
            </w:r>
            <w:r>
              <w:rPr>
                <w:rFonts w:ascii="Arial" w:hAnsi="Arial"/>
                <w:b/>
              </w:rPr>
              <w:t>1</w:t>
            </w:r>
            <w:r w:rsidRPr="006906E4">
              <w:rPr>
                <w:rFonts w:ascii="Arial" w:hAnsi="Arial" w:cs="Arial"/>
                <w:b/>
              </w:rPr>
              <w:t xml:space="preserve"> </w:t>
            </w:r>
            <w:r w:rsidRPr="0096225D">
              <w:rPr>
                <w:rFonts w:ascii="Arial" w:hAnsi="Arial"/>
                <w:b/>
              </w:rPr>
              <w:t>– Ecologically sustainable and economically efficient Commonwealth fisheries, through understanding and monitoring Australia’s marine living resources and regulating and monitoring commercial fishing, including domestic licensing and deterrence of illegal foreign fishing.</w:t>
            </w:r>
          </w:p>
        </w:tc>
      </w:tr>
      <w:tr w:rsidR="00213014" w:rsidRPr="00F71634" w:rsidTr="00213014">
        <w:tc>
          <w:tcPr>
            <w:tcW w:w="7700" w:type="dxa"/>
            <w:gridSpan w:val="2"/>
            <w:shd w:val="clear" w:color="auto" w:fill="D2D2D2"/>
          </w:tcPr>
          <w:p w:rsidR="00213014" w:rsidRPr="001A0BE2" w:rsidRDefault="00213014" w:rsidP="00213014">
            <w:pPr>
              <w:tabs>
                <w:tab w:val="left" w:pos="709"/>
              </w:tabs>
              <w:spacing w:before="60" w:after="60" w:line="240" w:lineRule="auto"/>
              <w:jc w:val="left"/>
              <w:rPr>
                <w:rFonts w:ascii="Arial" w:hAnsi="Arial" w:cs="Arial"/>
                <w:b/>
              </w:rPr>
            </w:pPr>
            <w:r>
              <w:rPr>
                <w:rFonts w:ascii="Arial" w:hAnsi="Arial" w:cs="Arial"/>
                <w:b/>
              </w:rPr>
              <w:t>Program</w:t>
            </w:r>
            <w:r w:rsidRPr="001A0BE2">
              <w:rPr>
                <w:rFonts w:ascii="Arial" w:hAnsi="Arial" w:cs="Arial"/>
                <w:b/>
              </w:rPr>
              <w:t xml:space="preserve"> 1.1 </w:t>
            </w:r>
            <w:r>
              <w:rPr>
                <w:rFonts w:ascii="Arial" w:hAnsi="Arial" w:cs="Arial"/>
                <w:b/>
              </w:rPr>
              <w:t>–</w:t>
            </w:r>
            <w:r w:rsidRPr="001A0BE2">
              <w:rPr>
                <w:rFonts w:ascii="Arial" w:hAnsi="Arial" w:cs="Arial"/>
                <w:b/>
              </w:rPr>
              <w:t xml:space="preserve"> Australian Fisheries Management Authority</w:t>
            </w:r>
          </w:p>
        </w:tc>
      </w:tr>
      <w:tr w:rsidR="00213014" w:rsidRPr="00103CB8" w:rsidTr="00213014">
        <w:tc>
          <w:tcPr>
            <w:tcW w:w="1772" w:type="dxa"/>
            <w:tcBorders>
              <w:bottom w:val="double" w:sz="4" w:space="0" w:color="auto"/>
            </w:tcBorders>
          </w:tcPr>
          <w:p w:rsidR="00213014" w:rsidRPr="00103CB8" w:rsidRDefault="00213014" w:rsidP="00213014">
            <w:pPr>
              <w:tabs>
                <w:tab w:val="left" w:pos="709"/>
              </w:tabs>
              <w:spacing w:before="120" w:after="120" w:line="240" w:lineRule="auto"/>
              <w:jc w:val="left"/>
              <w:rPr>
                <w:rFonts w:ascii="Arial" w:hAnsi="Arial" w:cs="Arial"/>
                <w:b/>
                <w:sz w:val="18"/>
                <w:szCs w:val="18"/>
              </w:rPr>
            </w:pPr>
            <w:r w:rsidRPr="00103CB8">
              <w:rPr>
                <w:rFonts w:ascii="Arial" w:hAnsi="Arial" w:cs="Arial"/>
                <w:b/>
                <w:sz w:val="18"/>
                <w:szCs w:val="18"/>
              </w:rPr>
              <w:t>Objective</w:t>
            </w:r>
          </w:p>
        </w:tc>
        <w:tc>
          <w:tcPr>
            <w:tcW w:w="5928" w:type="dxa"/>
            <w:tcBorders>
              <w:bottom w:val="double" w:sz="4" w:space="0" w:color="auto"/>
            </w:tcBorders>
          </w:tcPr>
          <w:p w:rsidR="00213014" w:rsidRPr="00103CB8" w:rsidRDefault="00213014" w:rsidP="00213014">
            <w:pPr>
              <w:pStyle w:val="Default"/>
              <w:spacing w:before="120" w:after="120"/>
              <w:rPr>
                <w:i/>
                <w:sz w:val="18"/>
                <w:szCs w:val="18"/>
              </w:rPr>
            </w:pPr>
            <w:r>
              <w:rPr>
                <w:sz w:val="18"/>
                <w:szCs w:val="18"/>
              </w:rPr>
              <w:t>The ecologically sustainable development of Commonwealth fisheries for the benefit of the Australian community</w:t>
            </w:r>
            <w:r w:rsidRPr="00DC57AE">
              <w:rPr>
                <w:sz w:val="18"/>
                <w:szCs w:val="18"/>
              </w:rPr>
              <w:t>.</w:t>
            </w:r>
          </w:p>
        </w:tc>
      </w:tr>
      <w:tr w:rsidR="00213014" w:rsidRPr="00103CB8" w:rsidTr="00213014">
        <w:trPr>
          <w:trHeight w:val="1375"/>
        </w:trPr>
        <w:tc>
          <w:tcPr>
            <w:tcW w:w="1772" w:type="dxa"/>
          </w:tcPr>
          <w:p w:rsidR="00213014" w:rsidRPr="00103CB8" w:rsidRDefault="00213014" w:rsidP="00213014">
            <w:pPr>
              <w:tabs>
                <w:tab w:val="left" w:pos="709"/>
              </w:tabs>
              <w:spacing w:before="120" w:after="120" w:line="240" w:lineRule="auto"/>
              <w:jc w:val="left"/>
              <w:rPr>
                <w:rFonts w:ascii="Arial" w:hAnsi="Arial" w:cs="Arial"/>
                <w:b/>
                <w:sz w:val="18"/>
                <w:szCs w:val="18"/>
              </w:rPr>
            </w:pPr>
            <w:r w:rsidRPr="00103CB8">
              <w:rPr>
                <w:rFonts w:ascii="Arial" w:hAnsi="Arial" w:cs="Arial"/>
                <w:b/>
                <w:sz w:val="18"/>
                <w:szCs w:val="18"/>
              </w:rPr>
              <w:t>Delivery</w:t>
            </w:r>
          </w:p>
        </w:tc>
        <w:tc>
          <w:tcPr>
            <w:tcW w:w="5928" w:type="dxa"/>
          </w:tcPr>
          <w:p w:rsidR="00213014" w:rsidRPr="00103CB8" w:rsidRDefault="00213014" w:rsidP="00213014">
            <w:pPr>
              <w:pStyle w:val="Default"/>
              <w:spacing w:before="120" w:after="120"/>
              <w:rPr>
                <w:b/>
                <w:bCs/>
                <w:sz w:val="18"/>
                <w:szCs w:val="18"/>
              </w:rPr>
            </w:pPr>
            <w:r w:rsidRPr="00103CB8">
              <w:rPr>
                <w:b/>
                <w:color w:val="auto"/>
                <w:sz w:val="18"/>
                <w:szCs w:val="18"/>
              </w:rPr>
              <w:t xml:space="preserve">AFMA </w:t>
            </w:r>
            <w:r>
              <w:rPr>
                <w:b/>
                <w:color w:val="auto"/>
                <w:sz w:val="18"/>
                <w:szCs w:val="18"/>
              </w:rPr>
              <w:t>manages Commonwealth fisheries resources consistent with principles of ecological sustainable development</w:t>
            </w:r>
            <w:r w:rsidRPr="00103CB8">
              <w:rPr>
                <w:b/>
                <w:bCs/>
                <w:sz w:val="18"/>
                <w:szCs w:val="18"/>
              </w:rPr>
              <w:t xml:space="preserve"> by: </w:t>
            </w:r>
          </w:p>
          <w:p w:rsidR="00213014" w:rsidRPr="00103CB8" w:rsidRDefault="00213014" w:rsidP="00E46FB8">
            <w:pPr>
              <w:pStyle w:val="Default"/>
              <w:numPr>
                <w:ilvl w:val="0"/>
                <w:numId w:val="40"/>
              </w:numPr>
              <w:spacing w:before="120" w:after="120"/>
              <w:rPr>
                <w:b/>
                <w:bCs/>
                <w:sz w:val="18"/>
                <w:szCs w:val="18"/>
              </w:rPr>
            </w:pPr>
            <w:r>
              <w:rPr>
                <w:sz w:val="18"/>
                <w:szCs w:val="18"/>
              </w:rPr>
              <w:t xml:space="preserve">Developing management arrangements that: </w:t>
            </w:r>
            <w:r w:rsidRPr="00103CB8">
              <w:rPr>
                <w:sz w:val="18"/>
                <w:szCs w:val="18"/>
              </w:rPr>
              <w:t>:</w:t>
            </w:r>
          </w:p>
          <w:p w:rsidR="00213014" w:rsidRPr="00103CB8" w:rsidRDefault="00213014" w:rsidP="00E46FB8">
            <w:pPr>
              <w:pStyle w:val="Default"/>
              <w:numPr>
                <w:ilvl w:val="1"/>
                <w:numId w:val="40"/>
              </w:numPr>
              <w:spacing w:before="120" w:after="120"/>
              <w:ind w:left="714" w:hanging="357"/>
              <w:rPr>
                <w:b/>
                <w:bCs/>
                <w:sz w:val="18"/>
                <w:szCs w:val="18"/>
              </w:rPr>
            </w:pPr>
            <w:r>
              <w:rPr>
                <w:sz w:val="18"/>
                <w:szCs w:val="18"/>
              </w:rPr>
              <w:t>Support the implementation of Commonwealth fisheries policies including the Harvest Strategy and Bycatch Policies</w:t>
            </w:r>
            <w:r w:rsidRPr="00103CB8">
              <w:rPr>
                <w:sz w:val="18"/>
                <w:szCs w:val="18"/>
              </w:rPr>
              <w:t>;</w:t>
            </w:r>
          </w:p>
          <w:p w:rsidR="00213014" w:rsidRPr="00103CB8" w:rsidRDefault="00213014" w:rsidP="00E46FB8">
            <w:pPr>
              <w:pStyle w:val="Default"/>
              <w:numPr>
                <w:ilvl w:val="1"/>
                <w:numId w:val="40"/>
              </w:numPr>
              <w:spacing w:before="120" w:after="120"/>
              <w:ind w:left="714" w:hanging="357"/>
              <w:rPr>
                <w:sz w:val="18"/>
                <w:szCs w:val="18"/>
              </w:rPr>
            </w:pPr>
            <w:r>
              <w:rPr>
                <w:sz w:val="18"/>
                <w:szCs w:val="18"/>
              </w:rPr>
              <w:t>Implement AFMA’s revised</w:t>
            </w:r>
            <w:r w:rsidRPr="00103CB8">
              <w:rPr>
                <w:sz w:val="18"/>
                <w:szCs w:val="18"/>
              </w:rPr>
              <w:t xml:space="preserve"> Ecolog</w:t>
            </w:r>
            <w:r>
              <w:rPr>
                <w:sz w:val="18"/>
                <w:szCs w:val="18"/>
              </w:rPr>
              <w:t>ical Risk Management Framework</w:t>
            </w:r>
            <w:r w:rsidRPr="00103CB8">
              <w:rPr>
                <w:sz w:val="18"/>
                <w:szCs w:val="18"/>
              </w:rPr>
              <w:t xml:space="preserve">; </w:t>
            </w:r>
          </w:p>
          <w:p w:rsidR="00213014" w:rsidRDefault="00213014" w:rsidP="00E46FB8">
            <w:pPr>
              <w:pStyle w:val="Default"/>
              <w:numPr>
                <w:ilvl w:val="1"/>
                <w:numId w:val="40"/>
              </w:numPr>
              <w:spacing w:before="120" w:after="120"/>
              <w:ind w:left="714" w:hanging="357"/>
              <w:rPr>
                <w:sz w:val="18"/>
                <w:szCs w:val="18"/>
              </w:rPr>
            </w:pPr>
            <w:r>
              <w:rPr>
                <w:sz w:val="18"/>
                <w:szCs w:val="18"/>
              </w:rPr>
              <w:t>Recover overfished stocks and prevent overfishing; and</w:t>
            </w:r>
          </w:p>
          <w:p w:rsidR="00213014" w:rsidRPr="00103CB8" w:rsidRDefault="00213014" w:rsidP="00E46FB8">
            <w:pPr>
              <w:pStyle w:val="Default"/>
              <w:numPr>
                <w:ilvl w:val="1"/>
                <w:numId w:val="40"/>
              </w:numPr>
              <w:spacing w:before="120" w:after="120"/>
              <w:ind w:left="714" w:hanging="357"/>
              <w:rPr>
                <w:sz w:val="18"/>
                <w:szCs w:val="18"/>
              </w:rPr>
            </w:pPr>
            <w:r>
              <w:rPr>
                <w:sz w:val="18"/>
                <w:szCs w:val="18"/>
              </w:rPr>
              <w:t>Ensure commercial, recreational and Indigenous fishing information is used in decision making.</w:t>
            </w:r>
          </w:p>
          <w:p w:rsidR="00213014" w:rsidRPr="00103CB8" w:rsidRDefault="00213014" w:rsidP="00E46FB8">
            <w:pPr>
              <w:pStyle w:val="Default"/>
              <w:numPr>
                <w:ilvl w:val="0"/>
                <w:numId w:val="40"/>
              </w:numPr>
              <w:spacing w:before="120" w:after="120"/>
              <w:rPr>
                <w:b/>
                <w:color w:val="auto"/>
                <w:sz w:val="18"/>
                <w:szCs w:val="18"/>
              </w:rPr>
            </w:pPr>
            <w:r w:rsidRPr="00103CB8">
              <w:rPr>
                <w:sz w:val="18"/>
                <w:szCs w:val="18"/>
              </w:rPr>
              <w:t>Investing in and applying scientific and economic research to decision making on fish stocks, sub</w:t>
            </w:r>
            <w:r>
              <w:rPr>
                <w:sz w:val="18"/>
                <w:szCs w:val="18"/>
              </w:rPr>
              <w:t>-</w:t>
            </w:r>
            <w:r w:rsidRPr="00103CB8">
              <w:rPr>
                <w:sz w:val="18"/>
                <w:szCs w:val="18"/>
              </w:rPr>
              <w:t>stocks, species (target and non-target species) and the impact of fishing on the marine environment.</w:t>
            </w:r>
          </w:p>
          <w:p w:rsidR="00213014" w:rsidRPr="00103CB8" w:rsidRDefault="00213014" w:rsidP="00213014">
            <w:pPr>
              <w:pStyle w:val="Default"/>
              <w:spacing w:before="120" w:after="120"/>
              <w:rPr>
                <w:sz w:val="18"/>
                <w:szCs w:val="18"/>
              </w:rPr>
            </w:pPr>
            <w:r w:rsidRPr="00103CB8">
              <w:rPr>
                <w:b/>
                <w:bCs/>
                <w:sz w:val="18"/>
                <w:szCs w:val="18"/>
              </w:rPr>
              <w:t xml:space="preserve">AFMA </w:t>
            </w:r>
            <w:r w:rsidRPr="00E33A64">
              <w:rPr>
                <w:b/>
                <w:bCs/>
                <w:sz w:val="18"/>
                <w:szCs w:val="18"/>
              </w:rPr>
              <w:t>maximis</w:t>
            </w:r>
            <w:r>
              <w:rPr>
                <w:b/>
                <w:bCs/>
                <w:sz w:val="18"/>
                <w:szCs w:val="18"/>
              </w:rPr>
              <w:t xml:space="preserve">es </w:t>
            </w:r>
            <w:r w:rsidRPr="00E33A64">
              <w:rPr>
                <w:b/>
                <w:bCs/>
                <w:sz w:val="18"/>
                <w:szCs w:val="18"/>
              </w:rPr>
              <w:t xml:space="preserve">the net economic returns to the Australian community from the management of </w:t>
            </w:r>
            <w:r>
              <w:rPr>
                <w:b/>
                <w:bCs/>
                <w:sz w:val="18"/>
                <w:szCs w:val="18"/>
              </w:rPr>
              <w:t>Commonwealth</w:t>
            </w:r>
            <w:r w:rsidRPr="00E33A64">
              <w:rPr>
                <w:b/>
                <w:bCs/>
                <w:sz w:val="18"/>
                <w:szCs w:val="18"/>
              </w:rPr>
              <w:t xml:space="preserve"> fisheries</w:t>
            </w:r>
            <w:r>
              <w:rPr>
                <w:b/>
                <w:bCs/>
                <w:sz w:val="18"/>
                <w:szCs w:val="18"/>
              </w:rPr>
              <w:t xml:space="preserve"> by</w:t>
            </w:r>
            <w:r w:rsidRPr="00103CB8">
              <w:rPr>
                <w:b/>
                <w:bCs/>
                <w:sz w:val="18"/>
                <w:szCs w:val="18"/>
              </w:rPr>
              <w:t xml:space="preserve">: </w:t>
            </w:r>
          </w:p>
          <w:p w:rsidR="00213014" w:rsidRPr="00103CB8" w:rsidRDefault="00213014" w:rsidP="00E46FB8">
            <w:pPr>
              <w:pStyle w:val="Default"/>
              <w:numPr>
                <w:ilvl w:val="0"/>
                <w:numId w:val="40"/>
              </w:numPr>
              <w:spacing w:before="120" w:after="120"/>
              <w:rPr>
                <w:sz w:val="18"/>
                <w:szCs w:val="18"/>
              </w:rPr>
            </w:pPr>
            <w:r>
              <w:rPr>
                <w:sz w:val="18"/>
                <w:szCs w:val="18"/>
              </w:rPr>
              <w:t>Reviewing management arrangements to take into account commercial, recreational and Indigenous fishing interests when maximising net economic returns from the commercial sector</w:t>
            </w:r>
            <w:r w:rsidRPr="00103CB8">
              <w:rPr>
                <w:sz w:val="18"/>
                <w:szCs w:val="18"/>
              </w:rPr>
              <w:t>.</w:t>
            </w:r>
          </w:p>
          <w:p w:rsidR="00213014" w:rsidRPr="00103CB8" w:rsidRDefault="00213014" w:rsidP="00E46FB8">
            <w:pPr>
              <w:pStyle w:val="Default"/>
              <w:numPr>
                <w:ilvl w:val="0"/>
                <w:numId w:val="40"/>
              </w:numPr>
              <w:spacing w:before="120" w:after="120"/>
              <w:rPr>
                <w:sz w:val="18"/>
                <w:szCs w:val="18"/>
              </w:rPr>
            </w:pPr>
            <w:r>
              <w:rPr>
                <w:sz w:val="18"/>
                <w:szCs w:val="18"/>
              </w:rPr>
              <w:t>Increasing catch levels within sustainable total allowable catches (TACs) by conducting and considering implementation of research focussed on under caught TACs</w:t>
            </w:r>
            <w:r w:rsidRPr="00103CB8">
              <w:rPr>
                <w:sz w:val="18"/>
                <w:szCs w:val="18"/>
              </w:rPr>
              <w:t>.</w:t>
            </w:r>
          </w:p>
          <w:p w:rsidR="00213014" w:rsidRPr="007727B7" w:rsidRDefault="00213014" w:rsidP="00E46FB8">
            <w:pPr>
              <w:pStyle w:val="Default"/>
              <w:numPr>
                <w:ilvl w:val="0"/>
                <w:numId w:val="40"/>
              </w:numPr>
              <w:spacing w:before="120" w:after="120"/>
              <w:rPr>
                <w:b/>
                <w:color w:val="auto"/>
                <w:sz w:val="18"/>
                <w:szCs w:val="18"/>
              </w:rPr>
            </w:pPr>
            <w:r>
              <w:rPr>
                <w:sz w:val="18"/>
                <w:szCs w:val="18"/>
              </w:rPr>
              <w:t>Managing exploratory fisheries (potentially underutilised fisheries).</w:t>
            </w:r>
          </w:p>
          <w:p w:rsidR="00213014" w:rsidRPr="00103CB8" w:rsidRDefault="00213014" w:rsidP="00E46FB8">
            <w:pPr>
              <w:pStyle w:val="Default"/>
              <w:numPr>
                <w:ilvl w:val="0"/>
                <w:numId w:val="40"/>
              </w:numPr>
              <w:spacing w:before="120" w:after="120"/>
              <w:rPr>
                <w:b/>
                <w:color w:val="auto"/>
                <w:sz w:val="18"/>
                <w:szCs w:val="18"/>
              </w:rPr>
            </w:pPr>
            <w:r>
              <w:rPr>
                <w:sz w:val="18"/>
                <w:szCs w:val="18"/>
              </w:rPr>
              <w:t>Understanding impacts of resource allocation between commercial, recreational and Indigenous fishers.</w:t>
            </w:r>
          </w:p>
        </w:tc>
      </w:tr>
    </w:tbl>
    <w:p w:rsidR="00213014" w:rsidRDefault="00213014" w:rsidP="00213014">
      <w:pPr>
        <w:spacing w:after="0" w:line="240" w:lineRule="auto"/>
        <w:jc w:val="left"/>
        <w:rPr>
          <w:rStyle w:val="ChartandTableFootnoteChar"/>
        </w:rPr>
      </w:pPr>
    </w:p>
    <w:p w:rsidR="00213014" w:rsidRDefault="00213014" w:rsidP="00213014">
      <w:pPr>
        <w:spacing w:after="0" w:line="240" w:lineRule="auto"/>
        <w:ind w:left="-142"/>
        <w:jc w:val="left"/>
        <w:rPr>
          <w:rStyle w:val="ChartandTableFootnoteChar"/>
        </w:rPr>
      </w:pPr>
      <w:r>
        <w:rPr>
          <w:rStyle w:val="ChartandTableFootnoteChar"/>
        </w:rPr>
        <w:t>Continued on following pages</w:t>
      </w:r>
    </w:p>
    <w:p w:rsidR="00213014" w:rsidRDefault="00213014" w:rsidP="00213014">
      <w:pPr>
        <w:spacing w:after="0" w:line="240" w:lineRule="auto"/>
        <w:jc w:val="left"/>
        <w:rPr>
          <w:rStyle w:val="ChartandTableFootnoteChar"/>
        </w:rPr>
      </w:pPr>
    </w:p>
    <w:p w:rsidR="00213014" w:rsidRDefault="00213014" w:rsidP="00213014">
      <w:pPr>
        <w:spacing w:after="0"/>
        <w:jc w:val="left"/>
        <w:rPr>
          <w:rStyle w:val="ChartandTableFootnoteChar"/>
        </w:rPr>
        <w:sectPr w:rsidR="00213014" w:rsidSect="00213014">
          <w:headerReference w:type="first" r:id="rId396"/>
          <w:pgSz w:w="11906" w:h="16838" w:code="9"/>
          <w:pgMar w:top="2466" w:right="2098" w:bottom="2466" w:left="2098" w:header="1899" w:footer="1899" w:gutter="0"/>
          <w:cols w:space="708"/>
          <w:titlePg/>
          <w:docGrid w:linePitch="360"/>
        </w:sectPr>
      </w:pPr>
    </w:p>
    <w:p w:rsidR="00213014" w:rsidRPr="00EB70FE" w:rsidRDefault="00213014" w:rsidP="008D1467">
      <w:pPr>
        <w:pStyle w:val="NoSpacing"/>
        <w:ind w:left="-142"/>
        <w:jc w:val="left"/>
        <w:rPr>
          <w:rFonts w:ascii="Arial" w:hAnsi="Arial" w:cs="Arial"/>
          <w:b/>
        </w:rPr>
      </w:pPr>
      <w:r w:rsidRPr="0053329D">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5927"/>
      </w:tblGrid>
      <w:tr w:rsidR="00213014" w:rsidRPr="00F71634" w:rsidTr="00213014">
        <w:tc>
          <w:tcPr>
            <w:tcW w:w="7700" w:type="dxa"/>
            <w:gridSpan w:val="2"/>
            <w:tcBorders>
              <w:bottom w:val="single" w:sz="4" w:space="0" w:color="auto"/>
            </w:tcBorders>
            <w:shd w:val="clear" w:color="auto" w:fill="D2D2D2"/>
          </w:tcPr>
          <w:p w:rsidR="00213014" w:rsidRPr="001A0BE2" w:rsidRDefault="00213014" w:rsidP="00213014">
            <w:pPr>
              <w:tabs>
                <w:tab w:val="left" w:pos="709"/>
              </w:tabs>
              <w:spacing w:before="60" w:after="60" w:line="240" w:lineRule="auto"/>
              <w:jc w:val="left"/>
              <w:rPr>
                <w:rFonts w:ascii="Arial" w:hAnsi="Arial" w:cs="Arial"/>
                <w:b/>
              </w:rPr>
            </w:pPr>
            <w:r>
              <w:rPr>
                <w:rFonts w:ascii="Arial" w:hAnsi="Arial" w:cs="Arial"/>
                <w:b/>
              </w:rPr>
              <w:t xml:space="preserve">Program 1.1 – </w:t>
            </w:r>
            <w:r w:rsidRPr="001A0BE2">
              <w:rPr>
                <w:rFonts w:ascii="Arial" w:hAnsi="Arial" w:cs="Arial"/>
                <w:b/>
              </w:rPr>
              <w:t>Australian Fisheries Management Authority</w:t>
            </w:r>
            <w:r>
              <w:rPr>
                <w:rFonts w:ascii="Arial" w:hAnsi="Arial" w:cs="Arial"/>
                <w:b/>
              </w:rPr>
              <w:t xml:space="preserve"> (continued)</w:t>
            </w:r>
          </w:p>
        </w:tc>
      </w:tr>
      <w:tr w:rsidR="00213014" w:rsidRPr="00103CB8" w:rsidTr="00213014">
        <w:trPr>
          <w:trHeight w:val="10893"/>
        </w:trPr>
        <w:tc>
          <w:tcPr>
            <w:tcW w:w="1773" w:type="dxa"/>
            <w:tcBorders>
              <w:bottom w:val="single" w:sz="4" w:space="0" w:color="auto"/>
            </w:tcBorders>
          </w:tcPr>
          <w:p w:rsidR="00213014" w:rsidRPr="00103CB8" w:rsidRDefault="00213014" w:rsidP="00213014">
            <w:pPr>
              <w:tabs>
                <w:tab w:val="left" w:pos="709"/>
              </w:tabs>
              <w:spacing w:before="120" w:after="120" w:line="240" w:lineRule="auto"/>
              <w:jc w:val="left"/>
              <w:rPr>
                <w:rFonts w:ascii="Arial" w:hAnsi="Arial" w:cs="Arial"/>
                <w:b/>
                <w:sz w:val="18"/>
                <w:szCs w:val="18"/>
              </w:rPr>
            </w:pPr>
            <w:r w:rsidRPr="00103CB8">
              <w:rPr>
                <w:rFonts w:ascii="Arial" w:hAnsi="Arial" w:cs="Arial"/>
                <w:b/>
                <w:sz w:val="18"/>
                <w:szCs w:val="18"/>
              </w:rPr>
              <w:t>Delivery (continued)</w:t>
            </w:r>
          </w:p>
        </w:tc>
        <w:tc>
          <w:tcPr>
            <w:tcW w:w="5927" w:type="dxa"/>
            <w:tcBorders>
              <w:bottom w:val="single" w:sz="4" w:space="0" w:color="auto"/>
            </w:tcBorders>
          </w:tcPr>
          <w:p w:rsidR="00213014" w:rsidRPr="00103CB8" w:rsidRDefault="00213014" w:rsidP="00213014">
            <w:pPr>
              <w:pStyle w:val="Default"/>
              <w:spacing w:before="120" w:after="120"/>
              <w:rPr>
                <w:sz w:val="18"/>
                <w:szCs w:val="18"/>
              </w:rPr>
            </w:pPr>
            <w:r>
              <w:rPr>
                <w:b/>
                <w:sz w:val="18"/>
                <w:szCs w:val="18"/>
              </w:rPr>
              <w:t>AFMA ensures compliance with Commonwealth fisheries laws and policies and relevant international fishing obligations and standards by</w:t>
            </w:r>
            <w:r w:rsidRPr="00103CB8">
              <w:rPr>
                <w:b/>
                <w:bCs/>
                <w:sz w:val="18"/>
                <w:szCs w:val="18"/>
              </w:rPr>
              <w:t xml:space="preserve">: </w:t>
            </w:r>
          </w:p>
          <w:p w:rsidR="00213014" w:rsidRPr="00103CB8" w:rsidRDefault="00213014" w:rsidP="00E46FB8">
            <w:pPr>
              <w:pStyle w:val="Default"/>
              <w:numPr>
                <w:ilvl w:val="0"/>
                <w:numId w:val="40"/>
              </w:numPr>
              <w:spacing w:before="120" w:after="120"/>
              <w:rPr>
                <w:sz w:val="18"/>
                <w:szCs w:val="18"/>
              </w:rPr>
            </w:pPr>
            <w:r w:rsidRPr="00103CB8">
              <w:rPr>
                <w:sz w:val="18"/>
                <w:szCs w:val="18"/>
              </w:rPr>
              <w:t xml:space="preserve">Operating an effective compliance </w:t>
            </w:r>
            <w:r>
              <w:rPr>
                <w:sz w:val="18"/>
                <w:szCs w:val="18"/>
              </w:rPr>
              <w:t xml:space="preserve">and enforcement </w:t>
            </w:r>
            <w:r w:rsidRPr="00103CB8">
              <w:rPr>
                <w:sz w:val="18"/>
                <w:szCs w:val="18"/>
              </w:rPr>
              <w:t>regime encompassing:</w:t>
            </w:r>
          </w:p>
          <w:p w:rsidR="00213014" w:rsidRDefault="00213014" w:rsidP="00E46FB8">
            <w:pPr>
              <w:pStyle w:val="Default"/>
              <w:numPr>
                <w:ilvl w:val="1"/>
                <w:numId w:val="40"/>
              </w:numPr>
              <w:spacing w:before="120" w:after="120"/>
              <w:ind w:left="666" w:hanging="284"/>
              <w:rPr>
                <w:sz w:val="18"/>
                <w:szCs w:val="18"/>
              </w:rPr>
            </w:pPr>
            <w:r>
              <w:rPr>
                <w:sz w:val="18"/>
                <w:szCs w:val="18"/>
              </w:rPr>
              <w:t>Measures to maximise voluntary compliance;</w:t>
            </w:r>
          </w:p>
          <w:p w:rsidR="00213014" w:rsidRPr="00103CB8" w:rsidRDefault="00213014" w:rsidP="00E46FB8">
            <w:pPr>
              <w:pStyle w:val="Default"/>
              <w:numPr>
                <w:ilvl w:val="1"/>
                <w:numId w:val="40"/>
              </w:numPr>
              <w:spacing w:before="120" w:after="120"/>
              <w:ind w:left="666" w:hanging="284"/>
              <w:rPr>
                <w:sz w:val="18"/>
                <w:szCs w:val="18"/>
              </w:rPr>
            </w:pPr>
            <w:r>
              <w:rPr>
                <w:sz w:val="18"/>
                <w:szCs w:val="18"/>
              </w:rPr>
              <w:t>R</w:t>
            </w:r>
            <w:r w:rsidRPr="00103CB8">
              <w:rPr>
                <w:sz w:val="18"/>
                <w:szCs w:val="18"/>
              </w:rPr>
              <w:t>isk-based, intelligence driven, a</w:t>
            </w:r>
            <w:r>
              <w:rPr>
                <w:sz w:val="18"/>
                <w:szCs w:val="18"/>
              </w:rPr>
              <w:t>nd targeted domestic operations; and</w:t>
            </w:r>
          </w:p>
          <w:p w:rsidR="00213014" w:rsidRPr="005E2397" w:rsidRDefault="00213014" w:rsidP="00E46FB8">
            <w:pPr>
              <w:pStyle w:val="Default"/>
              <w:numPr>
                <w:ilvl w:val="1"/>
                <w:numId w:val="40"/>
              </w:numPr>
              <w:spacing w:before="120" w:after="120"/>
              <w:ind w:left="666" w:hanging="284"/>
              <w:rPr>
                <w:sz w:val="18"/>
                <w:szCs w:val="18"/>
              </w:rPr>
            </w:pPr>
            <w:r>
              <w:rPr>
                <w:sz w:val="18"/>
                <w:szCs w:val="18"/>
              </w:rPr>
              <w:t>Building and maintaining strategic links and relationships with relevant law enforcement agencies</w:t>
            </w:r>
            <w:r w:rsidRPr="00103CB8">
              <w:rPr>
                <w:sz w:val="18"/>
                <w:szCs w:val="18"/>
              </w:rPr>
              <w:t>.</w:t>
            </w:r>
          </w:p>
          <w:p w:rsidR="00213014" w:rsidRPr="00103CB8" w:rsidRDefault="00213014" w:rsidP="00E46FB8">
            <w:pPr>
              <w:pStyle w:val="Default"/>
              <w:numPr>
                <w:ilvl w:val="0"/>
                <w:numId w:val="40"/>
              </w:numPr>
              <w:spacing w:before="120" w:after="120"/>
              <w:rPr>
                <w:sz w:val="18"/>
                <w:szCs w:val="18"/>
              </w:rPr>
            </w:pPr>
            <w:r w:rsidRPr="006D542C">
              <w:rPr>
                <w:sz w:val="18"/>
                <w:szCs w:val="18"/>
              </w:rPr>
              <w:t>Operating effective foreign fisheries compliance enforcement and capacity building by</w:t>
            </w:r>
            <w:r w:rsidRPr="00103CB8">
              <w:rPr>
                <w:sz w:val="18"/>
                <w:szCs w:val="18"/>
              </w:rPr>
              <w:t>:</w:t>
            </w:r>
          </w:p>
          <w:p w:rsidR="00213014" w:rsidRPr="005F4323" w:rsidRDefault="00213014" w:rsidP="00E46FB8">
            <w:pPr>
              <w:pStyle w:val="Default"/>
              <w:numPr>
                <w:ilvl w:val="1"/>
                <w:numId w:val="40"/>
              </w:numPr>
              <w:spacing w:before="120" w:after="120"/>
              <w:ind w:left="714" w:hanging="357"/>
              <w:rPr>
                <w:b/>
                <w:color w:val="auto"/>
                <w:sz w:val="18"/>
                <w:szCs w:val="18"/>
              </w:rPr>
            </w:pPr>
            <w:r w:rsidRPr="00DE430D">
              <w:rPr>
                <w:sz w:val="18"/>
                <w:szCs w:val="18"/>
              </w:rPr>
              <w:t xml:space="preserve">Implementing strategies to deter and eliminate illegal, unreported </w:t>
            </w:r>
            <w:r>
              <w:rPr>
                <w:sz w:val="18"/>
                <w:szCs w:val="18"/>
              </w:rPr>
              <w:t xml:space="preserve">and </w:t>
            </w:r>
            <w:r w:rsidRPr="00DE430D">
              <w:rPr>
                <w:sz w:val="18"/>
                <w:szCs w:val="18"/>
              </w:rPr>
              <w:t xml:space="preserve">unregulated </w:t>
            </w:r>
            <w:r>
              <w:rPr>
                <w:sz w:val="18"/>
                <w:szCs w:val="18"/>
              </w:rPr>
              <w:t xml:space="preserve">(IUU) </w:t>
            </w:r>
            <w:r w:rsidRPr="00DE430D">
              <w:rPr>
                <w:sz w:val="18"/>
                <w:szCs w:val="18"/>
              </w:rPr>
              <w:t>foreign fishing in Australian waters and on the high seas where Australia has an interest;</w:t>
            </w:r>
            <w:r>
              <w:rPr>
                <w:sz w:val="18"/>
                <w:szCs w:val="18"/>
              </w:rPr>
              <w:t xml:space="preserve"> and</w:t>
            </w:r>
          </w:p>
          <w:p w:rsidR="00213014" w:rsidRPr="005F4323" w:rsidRDefault="00213014" w:rsidP="00E46FB8">
            <w:pPr>
              <w:pStyle w:val="Default"/>
              <w:numPr>
                <w:ilvl w:val="1"/>
                <w:numId w:val="40"/>
              </w:numPr>
              <w:spacing w:before="120" w:after="120"/>
              <w:ind w:left="714" w:hanging="357"/>
              <w:rPr>
                <w:b/>
                <w:color w:val="auto"/>
                <w:sz w:val="18"/>
                <w:szCs w:val="18"/>
              </w:rPr>
            </w:pPr>
            <w:r w:rsidRPr="005F4323">
              <w:rPr>
                <w:sz w:val="18"/>
                <w:szCs w:val="18"/>
              </w:rPr>
              <w:t>Delivering capacity building programs internationally and supporting key regional and international fishing bodies.</w:t>
            </w:r>
          </w:p>
          <w:p w:rsidR="00213014" w:rsidRPr="00103CB8" w:rsidRDefault="00213014" w:rsidP="00213014">
            <w:pPr>
              <w:pStyle w:val="Default"/>
              <w:spacing w:before="120" w:after="120"/>
              <w:rPr>
                <w:sz w:val="18"/>
                <w:szCs w:val="18"/>
              </w:rPr>
            </w:pPr>
            <w:r w:rsidRPr="00103CB8">
              <w:rPr>
                <w:b/>
                <w:bCs/>
                <w:sz w:val="18"/>
                <w:szCs w:val="18"/>
              </w:rPr>
              <w:t>AFMA delivers</w:t>
            </w:r>
            <w:r>
              <w:rPr>
                <w:b/>
                <w:bCs/>
                <w:sz w:val="18"/>
                <w:szCs w:val="18"/>
              </w:rPr>
              <w:t xml:space="preserve"> effective, cost efficient and accountable </w:t>
            </w:r>
            <w:r w:rsidRPr="00103CB8">
              <w:rPr>
                <w:b/>
                <w:bCs/>
                <w:sz w:val="18"/>
                <w:szCs w:val="18"/>
              </w:rPr>
              <w:t xml:space="preserve">management </w:t>
            </w:r>
            <w:r>
              <w:rPr>
                <w:b/>
                <w:bCs/>
                <w:sz w:val="18"/>
                <w:szCs w:val="18"/>
              </w:rPr>
              <w:t>of Commonwealth fisheries resources</w:t>
            </w:r>
            <w:r w:rsidRPr="00103CB8">
              <w:rPr>
                <w:b/>
                <w:bCs/>
                <w:sz w:val="18"/>
                <w:szCs w:val="18"/>
              </w:rPr>
              <w:t xml:space="preserve"> by: </w:t>
            </w:r>
          </w:p>
          <w:p w:rsidR="00213014" w:rsidRPr="00103CB8" w:rsidRDefault="00213014" w:rsidP="00E46FB8">
            <w:pPr>
              <w:pStyle w:val="Default"/>
              <w:numPr>
                <w:ilvl w:val="0"/>
                <w:numId w:val="40"/>
              </w:numPr>
              <w:spacing w:before="100" w:after="100"/>
              <w:rPr>
                <w:sz w:val="18"/>
                <w:szCs w:val="18"/>
              </w:rPr>
            </w:pPr>
            <w:r w:rsidRPr="00103CB8">
              <w:rPr>
                <w:sz w:val="18"/>
                <w:szCs w:val="18"/>
              </w:rPr>
              <w:t xml:space="preserve">Pursuing ministerial directives and government initiatives to improve regulation and administration generally in the </w:t>
            </w:r>
            <w:r>
              <w:rPr>
                <w:sz w:val="18"/>
                <w:szCs w:val="18"/>
              </w:rPr>
              <w:t>Australian</w:t>
            </w:r>
            <w:r w:rsidRPr="00103CB8">
              <w:rPr>
                <w:sz w:val="18"/>
                <w:szCs w:val="18"/>
              </w:rPr>
              <w:t xml:space="preserve"> Government sector including:</w:t>
            </w:r>
          </w:p>
          <w:p w:rsidR="00213014" w:rsidRPr="00103CB8" w:rsidRDefault="00213014" w:rsidP="00E46FB8">
            <w:pPr>
              <w:pStyle w:val="Default"/>
              <w:numPr>
                <w:ilvl w:val="1"/>
                <w:numId w:val="40"/>
              </w:numPr>
              <w:spacing w:before="100" w:after="100"/>
              <w:ind w:left="666" w:hanging="284"/>
              <w:rPr>
                <w:sz w:val="18"/>
                <w:szCs w:val="18"/>
              </w:rPr>
            </w:pPr>
            <w:r>
              <w:rPr>
                <w:sz w:val="18"/>
                <w:szCs w:val="18"/>
              </w:rPr>
              <w:t>Exploring opportunities to streamline fisheries assessment and management processes</w:t>
            </w:r>
            <w:r w:rsidRPr="00103CB8">
              <w:rPr>
                <w:sz w:val="18"/>
                <w:szCs w:val="18"/>
              </w:rPr>
              <w:t>;</w:t>
            </w:r>
            <w:r>
              <w:rPr>
                <w:sz w:val="18"/>
                <w:szCs w:val="18"/>
              </w:rPr>
              <w:t xml:space="preserve"> and</w:t>
            </w:r>
          </w:p>
          <w:p w:rsidR="00213014" w:rsidRPr="005E2397" w:rsidRDefault="00213014" w:rsidP="00E46FB8">
            <w:pPr>
              <w:pStyle w:val="Default"/>
              <w:numPr>
                <w:ilvl w:val="1"/>
                <w:numId w:val="40"/>
              </w:numPr>
              <w:spacing w:before="100" w:after="100"/>
              <w:ind w:left="666" w:hanging="284"/>
              <w:rPr>
                <w:sz w:val="18"/>
                <w:szCs w:val="18"/>
              </w:rPr>
            </w:pPr>
            <w:r>
              <w:rPr>
                <w:sz w:val="18"/>
                <w:szCs w:val="18"/>
              </w:rPr>
              <w:t>Implementing new fisheries policies for harvest strategies and bycatch to improve fishery management performance</w:t>
            </w:r>
            <w:r w:rsidRPr="00103CB8">
              <w:rPr>
                <w:sz w:val="18"/>
                <w:szCs w:val="18"/>
              </w:rPr>
              <w:t>.</w:t>
            </w:r>
          </w:p>
          <w:p w:rsidR="00213014" w:rsidRPr="00103CB8" w:rsidRDefault="00213014" w:rsidP="00E46FB8">
            <w:pPr>
              <w:pStyle w:val="Default"/>
              <w:numPr>
                <w:ilvl w:val="0"/>
                <w:numId w:val="40"/>
              </w:numPr>
              <w:spacing w:before="100" w:after="100"/>
              <w:rPr>
                <w:sz w:val="18"/>
                <w:szCs w:val="18"/>
              </w:rPr>
            </w:pPr>
            <w:r w:rsidRPr="00103CB8">
              <w:rPr>
                <w:sz w:val="18"/>
                <w:szCs w:val="18"/>
              </w:rPr>
              <w:t>Reviewing business processes and systems, information flows and financial management arrangements through:</w:t>
            </w:r>
          </w:p>
          <w:p w:rsidR="00213014" w:rsidRDefault="00213014" w:rsidP="00E46FB8">
            <w:pPr>
              <w:pStyle w:val="Default"/>
              <w:numPr>
                <w:ilvl w:val="1"/>
                <w:numId w:val="40"/>
              </w:numPr>
              <w:spacing w:before="100" w:after="100"/>
              <w:ind w:left="714" w:hanging="357"/>
              <w:rPr>
                <w:sz w:val="18"/>
                <w:szCs w:val="18"/>
              </w:rPr>
            </w:pPr>
            <w:r>
              <w:rPr>
                <w:sz w:val="18"/>
                <w:szCs w:val="18"/>
              </w:rPr>
              <w:t>A</w:t>
            </w:r>
            <w:r w:rsidRPr="00103CB8">
              <w:rPr>
                <w:sz w:val="18"/>
                <w:szCs w:val="18"/>
              </w:rPr>
              <w:t>ssessing and mitigating high fi</w:t>
            </w:r>
            <w:r>
              <w:rPr>
                <w:sz w:val="18"/>
                <w:szCs w:val="18"/>
              </w:rPr>
              <w:t>nancial and operating risks; and</w:t>
            </w:r>
          </w:p>
          <w:p w:rsidR="00213014" w:rsidRPr="00885A3D" w:rsidRDefault="00213014" w:rsidP="00E46FB8">
            <w:pPr>
              <w:pStyle w:val="Default"/>
              <w:numPr>
                <w:ilvl w:val="1"/>
                <w:numId w:val="40"/>
              </w:numPr>
              <w:spacing w:before="100" w:after="100"/>
              <w:ind w:left="714" w:hanging="357"/>
              <w:rPr>
                <w:sz w:val="18"/>
                <w:szCs w:val="18"/>
              </w:rPr>
            </w:pPr>
            <w:r>
              <w:rPr>
                <w:sz w:val="18"/>
                <w:szCs w:val="18"/>
              </w:rPr>
              <w:t>D</w:t>
            </w:r>
            <w:r w:rsidRPr="006D5A51">
              <w:rPr>
                <w:sz w:val="18"/>
                <w:szCs w:val="18"/>
              </w:rPr>
              <w:t>eveloping an e-business plan that considers cost effective and efficient use of electronic systems for logbooks, monitoring and licensing</w:t>
            </w:r>
            <w:r>
              <w:rPr>
                <w:sz w:val="18"/>
                <w:szCs w:val="18"/>
              </w:rPr>
              <w:t>.</w:t>
            </w:r>
          </w:p>
          <w:p w:rsidR="00213014" w:rsidRPr="000F058B" w:rsidRDefault="00213014" w:rsidP="00E46FB8">
            <w:pPr>
              <w:pStyle w:val="Default"/>
              <w:numPr>
                <w:ilvl w:val="0"/>
                <w:numId w:val="40"/>
              </w:numPr>
              <w:spacing w:before="100" w:after="100"/>
              <w:rPr>
                <w:b/>
                <w:color w:val="auto"/>
                <w:sz w:val="18"/>
                <w:szCs w:val="18"/>
              </w:rPr>
            </w:pPr>
            <w:r>
              <w:rPr>
                <w:sz w:val="18"/>
                <w:szCs w:val="18"/>
              </w:rPr>
              <w:t>Increasing AFMA accountability and stakeholder engagement through:</w:t>
            </w:r>
          </w:p>
          <w:p w:rsidR="00213014" w:rsidRPr="0047046C" w:rsidRDefault="00213014" w:rsidP="00E46FB8">
            <w:pPr>
              <w:pStyle w:val="Default"/>
              <w:numPr>
                <w:ilvl w:val="1"/>
                <w:numId w:val="40"/>
              </w:numPr>
              <w:spacing w:before="100" w:after="100"/>
              <w:ind w:left="714" w:hanging="357"/>
              <w:rPr>
                <w:sz w:val="18"/>
                <w:szCs w:val="18"/>
              </w:rPr>
            </w:pPr>
            <w:r>
              <w:rPr>
                <w:sz w:val="18"/>
                <w:szCs w:val="18"/>
              </w:rPr>
              <w:t xml:space="preserve">Expanded membership of </w:t>
            </w:r>
            <w:r w:rsidRPr="00E90617">
              <w:rPr>
                <w:sz w:val="18"/>
                <w:szCs w:val="18"/>
              </w:rPr>
              <w:t xml:space="preserve">management advisory committees </w:t>
            </w:r>
            <w:r>
              <w:rPr>
                <w:sz w:val="18"/>
                <w:szCs w:val="18"/>
              </w:rPr>
              <w:t xml:space="preserve">(MACs) and </w:t>
            </w:r>
            <w:r w:rsidRPr="005D70AD">
              <w:rPr>
                <w:sz w:val="18"/>
                <w:szCs w:val="18"/>
              </w:rPr>
              <w:t>resource assessment groups (RAGs)</w:t>
            </w:r>
            <w:r>
              <w:rPr>
                <w:sz w:val="18"/>
                <w:szCs w:val="18"/>
              </w:rPr>
              <w:t>; and</w:t>
            </w:r>
          </w:p>
          <w:p w:rsidR="00213014" w:rsidRPr="00103CB8" w:rsidRDefault="00213014" w:rsidP="00E46FB8">
            <w:pPr>
              <w:pStyle w:val="Default"/>
              <w:numPr>
                <w:ilvl w:val="1"/>
                <w:numId w:val="40"/>
              </w:numPr>
              <w:spacing w:before="100" w:after="100"/>
              <w:ind w:left="714" w:hanging="357"/>
              <w:rPr>
                <w:b/>
                <w:color w:val="auto"/>
                <w:sz w:val="18"/>
                <w:szCs w:val="18"/>
              </w:rPr>
            </w:pPr>
            <w:r w:rsidRPr="0047046C">
              <w:rPr>
                <w:sz w:val="18"/>
                <w:szCs w:val="18"/>
              </w:rPr>
              <w:t xml:space="preserve">Capability development for recreational and Indigenous </w:t>
            </w:r>
            <w:r>
              <w:rPr>
                <w:sz w:val="18"/>
                <w:szCs w:val="18"/>
              </w:rPr>
              <w:t>stakeholders</w:t>
            </w:r>
            <w:r w:rsidRPr="0047046C">
              <w:rPr>
                <w:sz w:val="18"/>
                <w:szCs w:val="18"/>
              </w:rPr>
              <w:t>.</w:t>
            </w:r>
          </w:p>
        </w:tc>
      </w:tr>
    </w:tbl>
    <w:p w:rsidR="00213014" w:rsidRPr="00B97C48" w:rsidRDefault="00213014" w:rsidP="00213014">
      <w:pPr>
        <w:pStyle w:val="ChartandTableFootnote"/>
        <w:tabs>
          <w:tab w:val="clear" w:pos="284"/>
        </w:tabs>
        <w:ind w:left="0" w:firstLine="0"/>
        <w:rPr>
          <w:szCs w:val="16"/>
        </w:rPr>
      </w:pPr>
    </w:p>
    <w:p w:rsidR="00213014" w:rsidRPr="00AB5F97" w:rsidRDefault="00213014" w:rsidP="00213014">
      <w:pPr>
        <w:pStyle w:val="ChartandTableFootnote"/>
        <w:tabs>
          <w:tab w:val="clear" w:pos="284"/>
        </w:tabs>
        <w:ind w:left="-142" w:firstLine="0"/>
        <w:rPr>
          <w:szCs w:val="16"/>
        </w:rPr>
      </w:pPr>
      <w:r w:rsidRPr="00AB5F97">
        <w:rPr>
          <w:szCs w:val="16"/>
        </w:rPr>
        <w:t>Continued on following page</w:t>
      </w:r>
      <w:r>
        <w:rPr>
          <w:szCs w:val="16"/>
        </w:rPr>
        <w:t>s</w:t>
      </w:r>
    </w:p>
    <w:p w:rsidR="00213014" w:rsidRPr="0053329D" w:rsidRDefault="00213014" w:rsidP="008D1467">
      <w:pPr>
        <w:pStyle w:val="NoSpacing"/>
        <w:ind w:left="-142"/>
        <w:jc w:val="left"/>
        <w:rPr>
          <w:rFonts w:ascii="Arial" w:hAnsi="Arial" w:cs="Arial"/>
          <w:b/>
        </w:rPr>
      </w:pPr>
      <w:r>
        <w:br w:type="page"/>
      </w:r>
      <w:r w:rsidRPr="0053329D">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011"/>
        <w:gridCol w:w="2567"/>
      </w:tblGrid>
      <w:tr w:rsidR="00213014" w:rsidRPr="00103CB8" w:rsidTr="00213014">
        <w:tc>
          <w:tcPr>
            <w:tcW w:w="7700" w:type="dxa"/>
            <w:gridSpan w:val="3"/>
            <w:tcBorders>
              <w:top w:val="single" w:sz="4" w:space="0" w:color="auto"/>
              <w:bottom w:val="double" w:sz="4" w:space="0" w:color="auto"/>
            </w:tcBorders>
          </w:tcPr>
          <w:p w:rsidR="00213014" w:rsidRPr="00213014" w:rsidRDefault="00213014" w:rsidP="00213014">
            <w:pPr>
              <w:tabs>
                <w:tab w:val="left" w:pos="709"/>
              </w:tabs>
              <w:spacing w:before="60" w:after="60" w:line="240" w:lineRule="auto"/>
              <w:jc w:val="left"/>
              <w:rPr>
                <w:rFonts w:ascii="Arial" w:hAnsi="Arial" w:cs="Arial"/>
                <w:b/>
                <w:color w:val="000000"/>
                <w:sz w:val="18"/>
                <w:szCs w:val="18"/>
              </w:rPr>
            </w:pPr>
            <w:r w:rsidRPr="00213014">
              <w:rPr>
                <w:rFonts w:ascii="Arial" w:hAnsi="Arial" w:cs="Arial"/>
                <w:b/>
                <w:color w:val="000000"/>
                <w:sz w:val="18"/>
                <w:szCs w:val="18"/>
              </w:rPr>
              <w:t>Performance information</w:t>
            </w:r>
          </w:p>
        </w:tc>
      </w:tr>
      <w:tr w:rsidR="00213014" w:rsidRPr="00103CB8" w:rsidTr="00213014">
        <w:tc>
          <w:tcPr>
            <w:tcW w:w="2122" w:type="dxa"/>
            <w:tcBorders>
              <w:top w:val="double" w:sz="4" w:space="0" w:color="auto"/>
              <w:bottom w:val="single" w:sz="4" w:space="0" w:color="auto"/>
              <w:right w:val="single" w:sz="4" w:space="0" w:color="auto"/>
            </w:tcBorders>
          </w:tcPr>
          <w:p w:rsidR="00213014" w:rsidRPr="00213014" w:rsidRDefault="00213014" w:rsidP="00213014">
            <w:pPr>
              <w:tabs>
                <w:tab w:val="left" w:pos="709"/>
              </w:tabs>
              <w:spacing w:before="60" w:after="60" w:line="240" w:lineRule="auto"/>
              <w:jc w:val="left"/>
              <w:rPr>
                <w:rFonts w:ascii="Arial" w:hAnsi="Arial" w:cs="Arial"/>
                <w:b/>
                <w:color w:val="000000"/>
                <w:sz w:val="18"/>
                <w:szCs w:val="18"/>
              </w:rPr>
            </w:pPr>
            <w:r w:rsidRPr="00213014">
              <w:rPr>
                <w:rFonts w:ascii="Arial" w:hAnsi="Arial" w:cs="Arial"/>
                <w:b/>
                <w:color w:val="000000"/>
                <w:sz w:val="18"/>
                <w:szCs w:val="18"/>
              </w:rPr>
              <w:t>Year</w:t>
            </w:r>
          </w:p>
        </w:tc>
        <w:tc>
          <w:tcPr>
            <w:tcW w:w="3011" w:type="dxa"/>
            <w:tcBorders>
              <w:top w:val="double" w:sz="4" w:space="0" w:color="auto"/>
              <w:left w:val="single" w:sz="4" w:space="0" w:color="auto"/>
              <w:bottom w:val="single" w:sz="4" w:space="0" w:color="auto"/>
              <w:right w:val="single" w:sz="4" w:space="0" w:color="auto"/>
            </w:tcBorders>
          </w:tcPr>
          <w:p w:rsidR="00213014" w:rsidRPr="00213014" w:rsidRDefault="00213014" w:rsidP="00213014">
            <w:pPr>
              <w:tabs>
                <w:tab w:val="left" w:pos="709"/>
              </w:tabs>
              <w:spacing w:before="60" w:after="60" w:line="240" w:lineRule="auto"/>
              <w:jc w:val="left"/>
              <w:rPr>
                <w:rFonts w:ascii="Arial" w:hAnsi="Arial" w:cs="Arial"/>
                <w:b/>
                <w:color w:val="000000"/>
                <w:sz w:val="18"/>
                <w:szCs w:val="18"/>
              </w:rPr>
            </w:pPr>
            <w:r w:rsidRPr="00213014">
              <w:rPr>
                <w:rFonts w:ascii="Arial" w:hAnsi="Arial" w:cs="Arial"/>
                <w:b/>
                <w:color w:val="000000"/>
                <w:sz w:val="18"/>
                <w:szCs w:val="18"/>
              </w:rPr>
              <w:t>Performance criteria</w:t>
            </w:r>
            <w:r w:rsidRPr="00213014">
              <w:rPr>
                <w:rFonts w:ascii="Arial" w:hAnsi="Arial" w:cs="Arial"/>
                <w:b/>
                <w:color w:val="000000"/>
                <w:sz w:val="18"/>
                <w:szCs w:val="18"/>
                <w:vertAlign w:val="superscript"/>
              </w:rPr>
              <w:t>(a)</w:t>
            </w:r>
          </w:p>
        </w:tc>
        <w:tc>
          <w:tcPr>
            <w:tcW w:w="2567" w:type="dxa"/>
            <w:tcBorders>
              <w:top w:val="double" w:sz="4" w:space="0" w:color="auto"/>
              <w:left w:val="single" w:sz="4" w:space="0" w:color="auto"/>
              <w:bottom w:val="single" w:sz="4" w:space="0" w:color="auto"/>
            </w:tcBorders>
          </w:tcPr>
          <w:p w:rsidR="00213014" w:rsidRPr="00213014" w:rsidRDefault="00213014" w:rsidP="00213014">
            <w:pPr>
              <w:tabs>
                <w:tab w:val="left" w:pos="709"/>
              </w:tabs>
              <w:spacing w:before="60" w:after="60" w:line="240" w:lineRule="auto"/>
              <w:jc w:val="left"/>
              <w:rPr>
                <w:rFonts w:ascii="Arial" w:hAnsi="Arial" w:cs="Arial"/>
                <w:b/>
                <w:color w:val="000000"/>
                <w:sz w:val="18"/>
                <w:szCs w:val="18"/>
              </w:rPr>
            </w:pPr>
            <w:r w:rsidRPr="00213014">
              <w:rPr>
                <w:rFonts w:ascii="Arial" w:hAnsi="Arial" w:cs="Arial"/>
                <w:b/>
                <w:color w:val="000000"/>
                <w:sz w:val="18"/>
                <w:szCs w:val="18"/>
              </w:rPr>
              <w:t>Targets</w:t>
            </w:r>
          </w:p>
        </w:tc>
      </w:tr>
      <w:tr w:rsidR="00213014" w:rsidRPr="00103CB8" w:rsidTr="00213014">
        <w:tc>
          <w:tcPr>
            <w:tcW w:w="2122" w:type="dxa"/>
            <w:vMerge w:val="restart"/>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r w:rsidRPr="00213014">
              <w:rPr>
                <w:rFonts w:ascii="Arial" w:hAnsi="Arial" w:cs="Arial"/>
                <w:color w:val="000000"/>
                <w:sz w:val="18"/>
                <w:szCs w:val="18"/>
              </w:rPr>
              <w:t>2018–19</w:t>
            </w:r>
          </w:p>
        </w:tc>
        <w:tc>
          <w:tcPr>
            <w:tcW w:w="3011"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3"/>
              </w:numPr>
              <w:spacing w:before="120" w:after="120" w:line="240" w:lineRule="auto"/>
              <w:contextualSpacing w:val="0"/>
              <w:rPr>
                <w:rFonts w:ascii="Arial" w:hAnsi="Arial" w:cs="Arial"/>
                <w:color w:val="000000"/>
                <w:sz w:val="18"/>
                <w:szCs w:val="18"/>
              </w:rPr>
            </w:pPr>
            <w:r w:rsidRPr="00213014">
              <w:rPr>
                <w:rFonts w:ascii="Arial" w:hAnsi="Arial" w:cs="Arial"/>
                <w:color w:val="000000"/>
                <w:sz w:val="18"/>
                <w:szCs w:val="18"/>
              </w:rPr>
              <w:t>Complete an Ecological Risk Assessment (ERA) and Fisheries Management Strategy (FMS) for each fishery every five years. (Number of fisheries).</w:t>
            </w:r>
            <w:r w:rsidRPr="00213014">
              <w:rPr>
                <w:rFonts w:ascii="Arial" w:hAnsi="Arial" w:cs="Arial"/>
                <w:color w:val="000000"/>
                <w:sz w:val="18"/>
                <w:szCs w:val="18"/>
                <w:vertAlign w:val="superscript"/>
              </w:rPr>
              <w:t>(b)</w:t>
            </w:r>
          </w:p>
        </w:tc>
        <w:tc>
          <w:tcPr>
            <w:tcW w:w="2567"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color w:val="000000"/>
                <w:sz w:val="18"/>
                <w:szCs w:val="18"/>
              </w:rPr>
              <w:t>5</w:t>
            </w:r>
          </w:p>
        </w:tc>
      </w:tr>
      <w:tr w:rsidR="00213014" w:rsidRPr="00103CB8" w:rsidTr="00213014">
        <w:tc>
          <w:tcPr>
            <w:tcW w:w="2122" w:type="dxa"/>
            <w:vMerge/>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p>
        </w:tc>
        <w:tc>
          <w:tcPr>
            <w:tcW w:w="3011"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3"/>
              </w:numPr>
              <w:spacing w:before="120" w:after="120" w:line="240" w:lineRule="auto"/>
              <w:contextualSpacing w:val="0"/>
              <w:rPr>
                <w:rFonts w:ascii="Arial" w:hAnsi="Arial" w:cs="Arial"/>
                <w:color w:val="000000"/>
                <w:sz w:val="18"/>
                <w:szCs w:val="18"/>
              </w:rPr>
            </w:pPr>
            <w:r w:rsidRPr="00213014">
              <w:rPr>
                <w:rFonts w:ascii="Arial" w:hAnsi="Arial" w:cs="Arial"/>
                <w:color w:val="000000"/>
                <w:sz w:val="18"/>
                <w:szCs w:val="18"/>
              </w:rPr>
              <w:t>The number of high risk rated species from ERAs declines.</w:t>
            </w:r>
          </w:p>
        </w:tc>
        <w:tc>
          <w:tcPr>
            <w:tcW w:w="2567"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213014">
              <w:rPr>
                <w:rFonts w:ascii="Arial" w:hAnsi="Arial" w:cs="Arial"/>
                <w:color w:val="000000"/>
                <w:sz w:val="18"/>
                <w:szCs w:val="18"/>
              </w:rPr>
              <w:t>88</w:t>
            </w:r>
          </w:p>
        </w:tc>
      </w:tr>
      <w:tr w:rsidR="00213014" w:rsidRPr="00103CB8" w:rsidTr="00213014">
        <w:tc>
          <w:tcPr>
            <w:tcW w:w="2122" w:type="dxa"/>
            <w:vMerge/>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p>
        </w:tc>
        <w:tc>
          <w:tcPr>
            <w:tcW w:w="3011"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3"/>
              </w:numPr>
              <w:spacing w:before="120" w:after="120" w:line="240" w:lineRule="auto"/>
              <w:contextualSpacing w:val="0"/>
              <w:rPr>
                <w:rFonts w:ascii="Arial" w:hAnsi="Arial" w:cs="Arial"/>
                <w:color w:val="000000"/>
                <w:sz w:val="18"/>
                <w:szCs w:val="18"/>
              </w:rPr>
            </w:pPr>
            <w:r w:rsidRPr="00213014">
              <w:rPr>
                <w:rFonts w:ascii="Arial" w:hAnsi="Arial" w:cs="Arial"/>
                <w:color w:val="000000"/>
                <w:sz w:val="18"/>
                <w:szCs w:val="18"/>
              </w:rPr>
              <w:t>Fisheries reporting on general bycatch quantit</w:t>
            </w:r>
            <w:r w:rsidRPr="00182F57">
              <w:rPr>
                <w:rFonts w:ascii="Arial" w:hAnsi="Arial" w:cs="Arial"/>
                <w:sz w:val="18"/>
                <w:szCs w:val="18"/>
              </w:rPr>
              <w:t>y</w:t>
            </w:r>
            <w:r w:rsidRPr="00182F57">
              <w:rPr>
                <w:rFonts w:ascii="Arial" w:hAnsi="Arial" w:cs="Arial"/>
                <w:sz w:val="18"/>
                <w:szCs w:val="18"/>
                <w:vertAlign w:val="superscript"/>
              </w:rPr>
              <w:t>(</w:t>
            </w:r>
            <w:r>
              <w:rPr>
                <w:rFonts w:ascii="Arial" w:hAnsi="Arial" w:cs="Arial"/>
                <w:sz w:val="18"/>
                <w:szCs w:val="18"/>
                <w:vertAlign w:val="superscript"/>
              </w:rPr>
              <w:t>c</w:t>
            </w:r>
            <w:r w:rsidRPr="00182F57">
              <w:rPr>
                <w:rFonts w:ascii="Arial" w:hAnsi="Arial" w:cs="Arial"/>
                <w:sz w:val="18"/>
                <w:szCs w:val="18"/>
                <w:vertAlign w:val="superscript"/>
              </w:rPr>
              <w:t>)</w:t>
            </w:r>
            <w:r w:rsidRPr="00182F57">
              <w:rPr>
                <w:rFonts w:ascii="Arial" w:hAnsi="Arial" w:cs="Arial"/>
                <w:sz w:val="18"/>
                <w:szCs w:val="18"/>
              </w:rPr>
              <w:t xml:space="preserve"> </w:t>
            </w:r>
            <w:r w:rsidRPr="00213014">
              <w:rPr>
                <w:rFonts w:ascii="Arial" w:hAnsi="Arial" w:cs="Arial"/>
                <w:color w:val="000000"/>
                <w:sz w:val="18"/>
                <w:szCs w:val="18"/>
              </w:rPr>
              <w:t>each year. (Number of fisheries).</w:t>
            </w:r>
          </w:p>
        </w:tc>
        <w:tc>
          <w:tcPr>
            <w:tcW w:w="2567"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213014">
              <w:rPr>
                <w:rFonts w:ascii="Arial" w:hAnsi="Arial" w:cs="Arial"/>
                <w:color w:val="000000"/>
                <w:sz w:val="18"/>
                <w:szCs w:val="18"/>
              </w:rPr>
              <w:t>5</w:t>
            </w:r>
          </w:p>
        </w:tc>
      </w:tr>
      <w:tr w:rsidR="00213014" w:rsidRPr="00103CB8" w:rsidTr="00213014">
        <w:tc>
          <w:tcPr>
            <w:tcW w:w="2122" w:type="dxa"/>
            <w:vMerge/>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p>
        </w:tc>
        <w:tc>
          <w:tcPr>
            <w:tcW w:w="3011"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3"/>
              </w:numPr>
              <w:spacing w:before="120" w:after="120" w:line="240" w:lineRule="auto"/>
              <w:contextualSpacing w:val="0"/>
              <w:rPr>
                <w:rFonts w:ascii="Arial" w:hAnsi="Arial" w:cs="Arial"/>
                <w:color w:val="000000"/>
                <w:sz w:val="18"/>
                <w:szCs w:val="18"/>
              </w:rPr>
            </w:pPr>
            <w:r w:rsidRPr="00213014">
              <w:rPr>
                <w:rFonts w:ascii="Arial" w:hAnsi="Arial" w:cs="Arial"/>
                <w:color w:val="000000"/>
                <w:sz w:val="18"/>
                <w:szCs w:val="18"/>
              </w:rPr>
              <w:t xml:space="preserve">Fisheries reporting decreasing volume of general bycatch each year. </w:t>
            </w:r>
            <w:r w:rsidRPr="00213014">
              <w:rPr>
                <w:rFonts w:ascii="Arial" w:hAnsi="Arial" w:cs="Arial"/>
                <w:color w:val="000000"/>
                <w:sz w:val="18"/>
                <w:szCs w:val="18"/>
              </w:rPr>
              <w:br/>
              <w:t>(Number of fisheries).</w:t>
            </w:r>
          </w:p>
        </w:tc>
        <w:tc>
          <w:tcPr>
            <w:tcW w:w="2567"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color w:val="000000"/>
                <w:sz w:val="18"/>
                <w:szCs w:val="18"/>
              </w:rPr>
              <w:t>3</w:t>
            </w:r>
          </w:p>
        </w:tc>
      </w:tr>
      <w:tr w:rsidR="00213014" w:rsidRPr="00103CB8" w:rsidTr="00213014">
        <w:tc>
          <w:tcPr>
            <w:tcW w:w="2122" w:type="dxa"/>
            <w:vMerge/>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p>
        </w:tc>
        <w:tc>
          <w:tcPr>
            <w:tcW w:w="3011"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3"/>
              </w:numPr>
              <w:spacing w:before="120" w:after="120" w:line="240" w:lineRule="auto"/>
              <w:contextualSpacing w:val="0"/>
              <w:rPr>
                <w:rFonts w:ascii="Arial" w:hAnsi="Arial" w:cs="Arial"/>
                <w:i/>
                <w:color w:val="000000"/>
                <w:sz w:val="18"/>
                <w:szCs w:val="18"/>
              </w:rPr>
            </w:pPr>
            <w:r w:rsidRPr="00213014">
              <w:rPr>
                <w:rFonts w:ascii="Arial" w:hAnsi="Arial" w:cs="Arial"/>
                <w:color w:val="000000"/>
                <w:sz w:val="18"/>
                <w:szCs w:val="18"/>
              </w:rPr>
              <w:t>Interaction rates with Threatened Endangered and Protected species (TEPs) decreasing each year.</w:t>
            </w:r>
            <w:r w:rsidRPr="00213014">
              <w:rPr>
                <w:rFonts w:ascii="Arial" w:hAnsi="Arial" w:cs="Arial"/>
                <w:color w:val="000000"/>
                <w:sz w:val="18"/>
                <w:szCs w:val="18"/>
              </w:rPr>
              <w:br/>
              <w:t>(Number of fisheries).</w:t>
            </w:r>
          </w:p>
        </w:tc>
        <w:tc>
          <w:tcPr>
            <w:tcW w:w="2567"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213014">
              <w:rPr>
                <w:rFonts w:ascii="Arial" w:hAnsi="Arial" w:cs="Arial"/>
                <w:color w:val="000000"/>
                <w:sz w:val="18"/>
                <w:szCs w:val="18"/>
              </w:rPr>
              <w:t>3</w:t>
            </w:r>
          </w:p>
        </w:tc>
      </w:tr>
      <w:tr w:rsidR="00213014" w:rsidRPr="00103CB8" w:rsidTr="00213014">
        <w:trPr>
          <w:trHeight w:val="343"/>
        </w:trPr>
        <w:tc>
          <w:tcPr>
            <w:tcW w:w="2122" w:type="dxa"/>
            <w:vMerge/>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p>
        </w:tc>
        <w:tc>
          <w:tcPr>
            <w:tcW w:w="5578" w:type="dxa"/>
            <w:gridSpan w:val="2"/>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3"/>
              </w:numPr>
              <w:spacing w:before="120" w:after="120" w:line="240" w:lineRule="auto"/>
              <w:contextualSpacing w:val="0"/>
              <w:rPr>
                <w:rFonts w:ascii="Arial" w:hAnsi="Arial" w:cs="Arial"/>
                <w:color w:val="000000"/>
                <w:sz w:val="18"/>
                <w:szCs w:val="18"/>
              </w:rPr>
            </w:pPr>
            <w:r w:rsidRPr="00213014">
              <w:rPr>
                <w:rFonts w:ascii="Arial" w:hAnsi="Arial" w:cs="Arial"/>
                <w:color w:val="000000"/>
                <w:sz w:val="18"/>
                <w:szCs w:val="18"/>
              </w:rPr>
              <w:t>For economically significant stocks:</w:t>
            </w:r>
            <w:r w:rsidRPr="00213014">
              <w:rPr>
                <w:rFonts w:ascii="Arial" w:hAnsi="Arial" w:cs="Arial"/>
                <w:color w:val="000000"/>
                <w:sz w:val="18"/>
                <w:szCs w:val="18"/>
                <w:vertAlign w:val="superscript"/>
              </w:rPr>
              <w:t>(d)</w:t>
            </w:r>
          </w:p>
        </w:tc>
      </w:tr>
      <w:tr w:rsidR="00213014" w:rsidRPr="00103CB8" w:rsidTr="00213014">
        <w:trPr>
          <w:trHeight w:val="794"/>
        </w:trPr>
        <w:tc>
          <w:tcPr>
            <w:tcW w:w="2122" w:type="dxa"/>
            <w:vMerge/>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p>
        </w:tc>
        <w:tc>
          <w:tcPr>
            <w:tcW w:w="3011" w:type="dxa"/>
            <w:tcBorders>
              <w:top w:val="dotted" w:sz="4" w:space="0" w:color="auto"/>
              <w:left w:val="single" w:sz="4" w:space="0" w:color="auto"/>
              <w:bottom w:val="dotted" w:sz="4" w:space="0" w:color="auto"/>
              <w:right w:val="single" w:sz="4" w:space="0" w:color="auto"/>
            </w:tcBorders>
          </w:tcPr>
          <w:p w:rsidR="00213014" w:rsidRPr="00213014" w:rsidRDefault="00213014" w:rsidP="00213014">
            <w:pPr>
              <w:pStyle w:val="ListParagraph"/>
              <w:spacing w:before="120" w:after="120" w:line="240" w:lineRule="auto"/>
              <w:ind w:left="360" w:hanging="185"/>
              <w:rPr>
                <w:rFonts w:ascii="Arial" w:eastAsia="Times New Roman" w:hAnsi="Arial" w:cs="Arial"/>
                <w:color w:val="000000"/>
                <w:sz w:val="18"/>
                <w:szCs w:val="18"/>
                <w:lang w:val="en-AU" w:eastAsia="en-AU"/>
              </w:rPr>
            </w:pPr>
            <w:r w:rsidRPr="00213014">
              <w:rPr>
                <w:rFonts w:ascii="Arial" w:hAnsi="Arial" w:cs="Arial"/>
                <w:color w:val="000000"/>
                <w:sz w:val="18"/>
                <w:szCs w:val="18"/>
              </w:rPr>
              <w:t>a.</w:t>
            </w:r>
            <w:r w:rsidRPr="00213014">
              <w:rPr>
                <w:rFonts w:ascii="Arial" w:hAnsi="Arial" w:cs="Arial"/>
                <w:color w:val="000000"/>
                <w:sz w:val="18"/>
                <w:szCs w:val="18"/>
              </w:rPr>
              <w:tab/>
              <w:t xml:space="preserve">maximise the number of </w:t>
            </w:r>
            <w:r w:rsidRPr="00213014">
              <w:rPr>
                <w:rFonts w:ascii="Arial" w:hAnsi="Arial" w:cs="Arial"/>
                <w:color w:val="000000"/>
                <w:sz w:val="18"/>
                <w:szCs w:val="18"/>
              </w:rPr>
              <w:br/>
              <w:t>key commercial stocks with harvest strategy targets based on Maximum Economic Yield (MEY) or the best available proxy.</w:t>
            </w:r>
            <w:r w:rsidRPr="00213014">
              <w:rPr>
                <w:rFonts w:ascii="Arial" w:hAnsi="Arial" w:cs="Arial"/>
                <w:color w:val="000000"/>
                <w:sz w:val="18"/>
                <w:szCs w:val="18"/>
                <w:vertAlign w:val="superscript"/>
              </w:rPr>
              <w:t>(e),(f)</w:t>
            </w:r>
          </w:p>
        </w:tc>
        <w:tc>
          <w:tcPr>
            <w:tcW w:w="2567" w:type="dxa"/>
            <w:tcBorders>
              <w:top w:val="dotted" w:sz="4" w:space="0" w:color="auto"/>
              <w:left w:val="single" w:sz="4" w:space="0" w:color="auto"/>
              <w:bottom w:val="dotted" w:sz="4" w:space="0" w:color="auto"/>
              <w:right w:val="single"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213014">
              <w:rPr>
                <w:rFonts w:ascii="Arial" w:hAnsi="Arial" w:cs="Arial"/>
                <w:color w:val="000000"/>
                <w:sz w:val="18"/>
                <w:szCs w:val="18"/>
              </w:rPr>
              <w:t>At least 15.</w:t>
            </w:r>
          </w:p>
        </w:tc>
      </w:tr>
      <w:tr w:rsidR="00213014" w:rsidRPr="00103CB8" w:rsidTr="00213014">
        <w:tc>
          <w:tcPr>
            <w:tcW w:w="2122" w:type="dxa"/>
            <w:vMerge/>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p>
        </w:tc>
        <w:tc>
          <w:tcPr>
            <w:tcW w:w="3011" w:type="dxa"/>
            <w:tcBorders>
              <w:top w:val="dotted" w:sz="4" w:space="0" w:color="auto"/>
              <w:left w:val="single" w:sz="4" w:space="0" w:color="auto"/>
              <w:bottom w:val="dotted" w:sz="4" w:space="0" w:color="auto"/>
              <w:right w:val="single" w:sz="4" w:space="0" w:color="auto"/>
            </w:tcBorders>
          </w:tcPr>
          <w:p w:rsidR="00213014" w:rsidRPr="00213014" w:rsidRDefault="00213014" w:rsidP="00213014">
            <w:pPr>
              <w:pStyle w:val="ListParagraph"/>
              <w:spacing w:before="120" w:after="120" w:line="240" w:lineRule="auto"/>
              <w:ind w:left="360" w:hanging="185"/>
              <w:rPr>
                <w:rFonts w:ascii="Arial" w:eastAsia="Times New Roman" w:hAnsi="Arial" w:cs="Arial"/>
                <w:color w:val="000000"/>
                <w:sz w:val="18"/>
                <w:szCs w:val="18"/>
                <w:lang w:val="en-AU" w:eastAsia="en-AU"/>
              </w:rPr>
            </w:pPr>
            <w:r w:rsidRPr="00213014">
              <w:rPr>
                <w:rFonts w:ascii="Arial" w:hAnsi="Arial" w:cs="Arial"/>
                <w:color w:val="000000"/>
                <w:sz w:val="18"/>
                <w:szCs w:val="18"/>
              </w:rPr>
              <w:t>b.</w:t>
            </w:r>
            <w:r w:rsidRPr="00213014">
              <w:rPr>
                <w:rFonts w:ascii="Arial" w:hAnsi="Arial" w:cs="Arial"/>
                <w:color w:val="000000"/>
                <w:sz w:val="18"/>
                <w:szCs w:val="18"/>
              </w:rPr>
              <w:tab/>
              <w:t>improve the number of stocks in (a) assessed as being on target.</w:t>
            </w:r>
            <w:r w:rsidRPr="00213014">
              <w:rPr>
                <w:rFonts w:ascii="Arial" w:hAnsi="Arial" w:cs="Arial"/>
                <w:color w:val="000000"/>
                <w:sz w:val="18"/>
                <w:szCs w:val="18"/>
                <w:vertAlign w:val="superscript"/>
              </w:rPr>
              <w:t>(f)</w:t>
            </w:r>
          </w:p>
        </w:tc>
        <w:tc>
          <w:tcPr>
            <w:tcW w:w="2567" w:type="dxa"/>
            <w:tcBorders>
              <w:top w:val="dotted" w:sz="4" w:space="0" w:color="auto"/>
              <w:left w:val="single" w:sz="4" w:space="0" w:color="auto"/>
              <w:bottom w:val="dotted" w:sz="4" w:space="0" w:color="auto"/>
              <w:right w:val="single" w:sz="4" w:space="0" w:color="auto"/>
            </w:tcBorders>
          </w:tcPr>
          <w:p w:rsidR="00213014" w:rsidRPr="00213014" w:rsidRDefault="00213014" w:rsidP="00213014">
            <w:pPr>
              <w:pStyle w:val="ListParagraph"/>
              <w:spacing w:before="120" w:after="120" w:line="240" w:lineRule="auto"/>
              <w:ind w:left="360" w:hanging="360"/>
              <w:rPr>
                <w:rFonts w:ascii="Arial" w:hAnsi="Arial" w:cs="Arial"/>
                <w:color w:val="000000"/>
                <w:sz w:val="18"/>
                <w:szCs w:val="18"/>
              </w:rPr>
            </w:pPr>
            <w:r w:rsidRPr="00213014">
              <w:rPr>
                <w:rFonts w:ascii="Arial" w:hAnsi="Arial" w:cs="Arial"/>
                <w:color w:val="000000"/>
                <w:sz w:val="18"/>
                <w:szCs w:val="18"/>
              </w:rPr>
              <w:t>4</w:t>
            </w:r>
          </w:p>
        </w:tc>
      </w:tr>
      <w:tr w:rsidR="00213014" w:rsidRPr="00103CB8" w:rsidTr="00213014">
        <w:trPr>
          <w:trHeight w:val="1064"/>
        </w:trPr>
        <w:tc>
          <w:tcPr>
            <w:tcW w:w="2122" w:type="dxa"/>
            <w:vMerge/>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p>
        </w:tc>
        <w:tc>
          <w:tcPr>
            <w:tcW w:w="3011" w:type="dxa"/>
            <w:tcBorders>
              <w:top w:val="dotted" w:sz="4" w:space="0" w:color="auto"/>
              <w:left w:val="single" w:sz="4" w:space="0" w:color="auto"/>
              <w:bottom w:val="dotted" w:sz="4" w:space="0" w:color="auto"/>
              <w:right w:val="single" w:sz="4" w:space="0" w:color="auto"/>
            </w:tcBorders>
          </w:tcPr>
          <w:p w:rsidR="00213014" w:rsidRPr="00213014" w:rsidRDefault="00213014" w:rsidP="00213014">
            <w:pPr>
              <w:pStyle w:val="ListParagraph"/>
              <w:spacing w:before="120" w:after="120" w:line="240" w:lineRule="auto"/>
              <w:ind w:left="360" w:hanging="185"/>
              <w:rPr>
                <w:rFonts w:ascii="Arial" w:eastAsia="Times New Roman" w:hAnsi="Arial" w:cs="Arial"/>
                <w:color w:val="000000"/>
                <w:sz w:val="18"/>
                <w:szCs w:val="18"/>
                <w:lang w:val="en-AU" w:eastAsia="en-AU"/>
              </w:rPr>
            </w:pPr>
            <w:r w:rsidRPr="00213014">
              <w:rPr>
                <w:rFonts w:ascii="Arial" w:hAnsi="Arial" w:cs="Arial"/>
                <w:color w:val="000000"/>
                <w:sz w:val="18"/>
                <w:szCs w:val="18"/>
              </w:rPr>
              <w:t>c. for those stocks in (a) that are assessed as not on target, improve the number that are heading towards their target reference point.</w:t>
            </w:r>
            <w:r w:rsidRPr="00213014">
              <w:rPr>
                <w:rFonts w:ascii="Arial" w:hAnsi="Arial" w:cs="Arial"/>
                <w:color w:val="000000"/>
                <w:sz w:val="18"/>
                <w:szCs w:val="18"/>
                <w:vertAlign w:val="superscript"/>
              </w:rPr>
              <w:t>(g)</w:t>
            </w:r>
          </w:p>
        </w:tc>
        <w:tc>
          <w:tcPr>
            <w:tcW w:w="2567" w:type="dxa"/>
            <w:tcBorders>
              <w:top w:val="dotted" w:sz="4" w:space="0" w:color="auto"/>
              <w:left w:val="single" w:sz="4" w:space="0" w:color="auto"/>
              <w:bottom w:val="dotted" w:sz="4" w:space="0" w:color="auto"/>
              <w:right w:val="single" w:sz="4" w:space="0" w:color="auto"/>
            </w:tcBorders>
          </w:tcPr>
          <w:p w:rsidR="00213014" w:rsidRPr="00213014" w:rsidRDefault="00213014" w:rsidP="00213014">
            <w:pPr>
              <w:pStyle w:val="ListParagraph"/>
              <w:spacing w:before="120" w:after="120" w:line="240" w:lineRule="auto"/>
              <w:ind w:left="360" w:hanging="360"/>
              <w:rPr>
                <w:rFonts w:ascii="Arial" w:hAnsi="Arial" w:cs="Arial"/>
                <w:color w:val="000000"/>
                <w:sz w:val="18"/>
                <w:szCs w:val="18"/>
              </w:rPr>
            </w:pPr>
            <w:r w:rsidRPr="00213014">
              <w:rPr>
                <w:rFonts w:ascii="Arial" w:hAnsi="Arial" w:cs="Arial"/>
                <w:color w:val="000000"/>
                <w:sz w:val="18"/>
                <w:szCs w:val="18"/>
              </w:rPr>
              <w:t>6</w:t>
            </w:r>
          </w:p>
        </w:tc>
      </w:tr>
      <w:tr w:rsidR="00213014" w:rsidRPr="00103CB8" w:rsidTr="00213014">
        <w:trPr>
          <w:trHeight w:val="1054"/>
        </w:trPr>
        <w:tc>
          <w:tcPr>
            <w:tcW w:w="2122" w:type="dxa"/>
            <w:vMerge/>
            <w:tcBorders>
              <w:right w:val="single" w:sz="4" w:space="0" w:color="auto"/>
            </w:tcBorders>
          </w:tcPr>
          <w:p w:rsidR="00213014" w:rsidRPr="00213014" w:rsidRDefault="00213014" w:rsidP="00213014">
            <w:pPr>
              <w:tabs>
                <w:tab w:val="left" w:pos="709"/>
              </w:tabs>
              <w:spacing w:before="120" w:after="120" w:line="240" w:lineRule="auto"/>
              <w:rPr>
                <w:rFonts w:ascii="Arial" w:hAnsi="Arial" w:cs="Arial"/>
                <w:color w:val="000000"/>
                <w:sz w:val="18"/>
                <w:szCs w:val="18"/>
              </w:rPr>
            </w:pPr>
          </w:p>
        </w:tc>
        <w:tc>
          <w:tcPr>
            <w:tcW w:w="3011" w:type="dxa"/>
            <w:tcBorders>
              <w:top w:val="dotted" w:sz="4" w:space="0" w:color="auto"/>
              <w:left w:val="single" w:sz="4" w:space="0" w:color="auto"/>
              <w:bottom w:val="single" w:sz="4" w:space="0" w:color="auto"/>
              <w:right w:val="single" w:sz="4" w:space="0" w:color="auto"/>
            </w:tcBorders>
          </w:tcPr>
          <w:p w:rsidR="00213014" w:rsidRPr="00213014" w:rsidRDefault="00213014" w:rsidP="00E46FB8">
            <w:pPr>
              <w:pStyle w:val="ListParagraph"/>
              <w:numPr>
                <w:ilvl w:val="0"/>
                <w:numId w:val="43"/>
              </w:numPr>
              <w:spacing w:before="120" w:after="120" w:line="240" w:lineRule="auto"/>
              <w:contextualSpacing w:val="0"/>
              <w:rPr>
                <w:rFonts w:ascii="Arial" w:hAnsi="Arial" w:cs="Arial"/>
                <w:i/>
                <w:color w:val="000000"/>
                <w:sz w:val="18"/>
                <w:szCs w:val="18"/>
              </w:rPr>
            </w:pPr>
            <w:r w:rsidRPr="00213014">
              <w:rPr>
                <w:rFonts w:ascii="Arial" w:hAnsi="Arial" w:cs="Arial"/>
                <w:color w:val="000000"/>
                <w:sz w:val="18"/>
                <w:szCs w:val="18"/>
              </w:rPr>
              <w:t xml:space="preserve">Major fisheries have harvest strategies that meet the Harvest Strategy Policy 2018 (HSP2018) within 3 years. </w:t>
            </w:r>
            <w:r w:rsidRPr="00213014">
              <w:rPr>
                <w:rFonts w:ascii="Arial" w:hAnsi="Arial" w:cs="Arial"/>
                <w:color w:val="000000"/>
                <w:sz w:val="18"/>
                <w:szCs w:val="18"/>
              </w:rPr>
              <w:br/>
              <w:t>(Number of fisheries).</w:t>
            </w:r>
          </w:p>
        </w:tc>
        <w:tc>
          <w:tcPr>
            <w:tcW w:w="2567" w:type="dxa"/>
            <w:tcBorders>
              <w:top w:val="dotted" w:sz="4" w:space="0" w:color="auto"/>
              <w:left w:val="single" w:sz="4" w:space="0" w:color="auto"/>
              <w:bottom w:val="single"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213014">
              <w:rPr>
                <w:rFonts w:ascii="Arial" w:hAnsi="Arial" w:cs="Arial"/>
                <w:color w:val="000000"/>
                <w:sz w:val="18"/>
                <w:szCs w:val="18"/>
              </w:rPr>
              <w:t>0</w:t>
            </w:r>
          </w:p>
        </w:tc>
      </w:tr>
    </w:tbl>
    <w:p w:rsidR="00213014" w:rsidRPr="0053329D" w:rsidRDefault="00213014" w:rsidP="008D1467">
      <w:pPr>
        <w:pStyle w:val="NoSpacing"/>
        <w:ind w:left="-142"/>
        <w:rPr>
          <w:rFonts w:ascii="Arial" w:hAnsi="Arial" w:cs="Arial"/>
          <w:b/>
        </w:rPr>
      </w:pPr>
      <w:r w:rsidRPr="0053329D">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76"/>
        <w:gridCol w:w="2602"/>
      </w:tblGrid>
      <w:tr w:rsidR="00213014" w:rsidRPr="00103CB8" w:rsidTr="00213014">
        <w:tc>
          <w:tcPr>
            <w:tcW w:w="7700" w:type="dxa"/>
            <w:gridSpan w:val="3"/>
            <w:tcBorders>
              <w:top w:val="single" w:sz="4" w:space="0" w:color="auto"/>
              <w:bottom w:val="double" w:sz="4" w:space="0" w:color="auto"/>
            </w:tcBorders>
          </w:tcPr>
          <w:p w:rsidR="00213014" w:rsidRPr="00103CB8" w:rsidRDefault="00213014" w:rsidP="00213014">
            <w:pPr>
              <w:tabs>
                <w:tab w:val="left" w:pos="709"/>
              </w:tabs>
              <w:spacing w:before="60" w:after="60" w:line="240" w:lineRule="auto"/>
              <w:rPr>
                <w:rFonts w:ascii="Arial" w:hAnsi="Arial" w:cs="Arial"/>
                <w:b/>
                <w:sz w:val="18"/>
                <w:szCs w:val="18"/>
              </w:rPr>
            </w:pPr>
            <w:r w:rsidRPr="00103CB8">
              <w:rPr>
                <w:rFonts w:ascii="Arial" w:hAnsi="Arial" w:cs="Arial"/>
                <w:b/>
                <w:sz w:val="18"/>
                <w:szCs w:val="18"/>
              </w:rPr>
              <w:t>Performance information</w:t>
            </w:r>
            <w:r>
              <w:rPr>
                <w:rFonts w:ascii="Arial" w:hAnsi="Arial" w:cs="Arial"/>
                <w:b/>
                <w:sz w:val="18"/>
                <w:szCs w:val="18"/>
              </w:rPr>
              <w:t xml:space="preserve"> (continued)</w:t>
            </w:r>
          </w:p>
        </w:tc>
      </w:tr>
      <w:tr w:rsidR="00213014" w:rsidRPr="00103CB8" w:rsidTr="00213014">
        <w:tc>
          <w:tcPr>
            <w:tcW w:w="2122" w:type="dxa"/>
            <w:tcBorders>
              <w:top w:val="double" w:sz="4" w:space="0" w:color="auto"/>
              <w:bottom w:val="single" w:sz="4" w:space="0" w:color="auto"/>
              <w:right w:val="single" w:sz="4" w:space="0" w:color="auto"/>
            </w:tcBorders>
          </w:tcPr>
          <w:p w:rsidR="00213014" w:rsidRPr="00103CB8" w:rsidRDefault="00213014" w:rsidP="00213014">
            <w:pPr>
              <w:tabs>
                <w:tab w:val="left" w:pos="709"/>
              </w:tabs>
              <w:spacing w:before="60" w:after="60" w:line="240" w:lineRule="auto"/>
              <w:rPr>
                <w:rFonts w:ascii="Arial" w:hAnsi="Arial" w:cs="Arial"/>
                <w:b/>
                <w:sz w:val="18"/>
                <w:szCs w:val="18"/>
              </w:rPr>
            </w:pPr>
            <w:r w:rsidRPr="00103CB8">
              <w:rPr>
                <w:rFonts w:ascii="Arial" w:hAnsi="Arial" w:cs="Arial"/>
                <w:b/>
                <w:sz w:val="18"/>
                <w:szCs w:val="18"/>
              </w:rPr>
              <w:t>Year</w:t>
            </w:r>
          </w:p>
        </w:tc>
        <w:tc>
          <w:tcPr>
            <w:tcW w:w="2976" w:type="dxa"/>
            <w:tcBorders>
              <w:top w:val="double" w:sz="4" w:space="0" w:color="auto"/>
              <w:left w:val="single" w:sz="4" w:space="0" w:color="auto"/>
              <w:bottom w:val="single" w:sz="4" w:space="0" w:color="auto"/>
              <w:right w:val="single" w:sz="4" w:space="0" w:color="auto"/>
            </w:tcBorders>
          </w:tcPr>
          <w:p w:rsidR="00213014" w:rsidRPr="00213014" w:rsidRDefault="00213014" w:rsidP="00213014">
            <w:pPr>
              <w:tabs>
                <w:tab w:val="left" w:pos="709"/>
              </w:tabs>
              <w:spacing w:before="60" w:after="60" w:line="240" w:lineRule="auto"/>
              <w:rPr>
                <w:rFonts w:ascii="Arial" w:hAnsi="Arial" w:cs="Arial"/>
                <w:b/>
                <w:color w:val="000000"/>
                <w:sz w:val="18"/>
                <w:szCs w:val="18"/>
              </w:rPr>
            </w:pPr>
            <w:r w:rsidRPr="00213014">
              <w:rPr>
                <w:rFonts w:ascii="Arial" w:hAnsi="Arial" w:cs="Arial"/>
                <w:b/>
                <w:color w:val="000000"/>
                <w:sz w:val="18"/>
                <w:szCs w:val="18"/>
              </w:rPr>
              <w:t>Performance criteria</w:t>
            </w:r>
            <w:r w:rsidRPr="00213014">
              <w:rPr>
                <w:rFonts w:ascii="Arial" w:hAnsi="Arial" w:cs="Arial"/>
                <w:b/>
                <w:color w:val="000000"/>
                <w:sz w:val="18"/>
                <w:szCs w:val="18"/>
                <w:vertAlign w:val="superscript"/>
              </w:rPr>
              <w:t>(a)</w:t>
            </w:r>
          </w:p>
        </w:tc>
        <w:tc>
          <w:tcPr>
            <w:tcW w:w="2602" w:type="dxa"/>
            <w:tcBorders>
              <w:top w:val="double" w:sz="4" w:space="0" w:color="auto"/>
              <w:left w:val="single" w:sz="4" w:space="0" w:color="auto"/>
              <w:bottom w:val="single" w:sz="4" w:space="0" w:color="auto"/>
            </w:tcBorders>
          </w:tcPr>
          <w:p w:rsidR="00213014" w:rsidRPr="00213014" w:rsidRDefault="00213014" w:rsidP="00213014">
            <w:pPr>
              <w:tabs>
                <w:tab w:val="left" w:pos="709"/>
              </w:tabs>
              <w:spacing w:before="60" w:after="60" w:line="240" w:lineRule="auto"/>
              <w:rPr>
                <w:rFonts w:ascii="Arial" w:hAnsi="Arial" w:cs="Arial"/>
                <w:b/>
                <w:color w:val="000000"/>
                <w:sz w:val="18"/>
                <w:szCs w:val="18"/>
              </w:rPr>
            </w:pPr>
            <w:r w:rsidRPr="00213014">
              <w:rPr>
                <w:rFonts w:ascii="Arial" w:hAnsi="Arial" w:cs="Arial"/>
                <w:b/>
                <w:color w:val="000000"/>
                <w:sz w:val="18"/>
                <w:szCs w:val="18"/>
              </w:rPr>
              <w:t>Targets</w:t>
            </w:r>
          </w:p>
        </w:tc>
      </w:tr>
      <w:tr w:rsidR="00213014" w:rsidRPr="00103CB8" w:rsidTr="00213014">
        <w:trPr>
          <w:trHeight w:val="334"/>
        </w:trPr>
        <w:tc>
          <w:tcPr>
            <w:tcW w:w="2122" w:type="dxa"/>
            <w:vMerge w:val="restart"/>
            <w:tcBorders>
              <w:top w:val="dotted" w:sz="4" w:space="0" w:color="auto"/>
              <w:right w:val="single" w:sz="4" w:space="0" w:color="auto"/>
            </w:tcBorders>
          </w:tcPr>
          <w:p w:rsidR="00213014" w:rsidRPr="008C7DAD" w:rsidRDefault="00213014" w:rsidP="00213014">
            <w:pPr>
              <w:tabs>
                <w:tab w:val="left" w:pos="709"/>
              </w:tabs>
              <w:spacing w:before="120" w:after="120" w:line="240" w:lineRule="auto"/>
              <w:rPr>
                <w:rFonts w:ascii="Arial" w:hAnsi="Arial" w:cs="Arial"/>
                <w:sz w:val="18"/>
                <w:szCs w:val="18"/>
                <w:highlight w:val="yellow"/>
              </w:rPr>
            </w:pPr>
            <w:r w:rsidRPr="00213014">
              <w:rPr>
                <w:rFonts w:ascii="Arial" w:hAnsi="Arial" w:cs="Arial"/>
                <w:color w:val="000000"/>
                <w:sz w:val="18"/>
                <w:szCs w:val="18"/>
              </w:rPr>
              <w:t>2018–19 (continued)</w:t>
            </w:r>
          </w:p>
        </w:tc>
        <w:tc>
          <w:tcPr>
            <w:tcW w:w="2976"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3"/>
              </w:numPr>
              <w:spacing w:before="120" w:after="120" w:line="240" w:lineRule="auto"/>
              <w:rPr>
                <w:rFonts w:ascii="Arial" w:hAnsi="Arial" w:cs="Arial"/>
                <w:i/>
                <w:color w:val="000000"/>
                <w:sz w:val="18"/>
                <w:szCs w:val="18"/>
              </w:rPr>
            </w:pPr>
            <w:r w:rsidRPr="00213014">
              <w:rPr>
                <w:rFonts w:ascii="Arial" w:hAnsi="Arial" w:cs="Arial"/>
                <w:color w:val="000000"/>
                <w:sz w:val="18"/>
                <w:szCs w:val="18"/>
              </w:rPr>
              <w:t>Other fisheries have harvest strategies that meet the HSP2018 within 4 years. (Number of fisheries).</w:t>
            </w:r>
          </w:p>
        </w:tc>
        <w:tc>
          <w:tcPr>
            <w:tcW w:w="2602" w:type="dxa"/>
            <w:tcBorders>
              <w:top w:val="dotted" w:sz="4" w:space="0" w:color="auto"/>
              <w:left w:val="single" w:sz="4" w:space="0" w:color="auto"/>
              <w:bottom w:val="dotted" w:sz="4" w:space="0" w:color="auto"/>
            </w:tcBorders>
          </w:tcPr>
          <w:p w:rsidR="00213014" w:rsidRPr="00213014" w:rsidRDefault="00213014" w:rsidP="00213014">
            <w:pPr>
              <w:spacing w:before="120" w:after="120" w:line="240" w:lineRule="auto"/>
              <w:rPr>
                <w:rFonts w:ascii="Arial" w:hAnsi="Arial" w:cs="Arial"/>
                <w:color w:val="000000"/>
                <w:sz w:val="18"/>
                <w:szCs w:val="18"/>
              </w:rPr>
            </w:pPr>
            <w:r w:rsidRPr="00213014">
              <w:rPr>
                <w:rFonts w:ascii="Arial" w:hAnsi="Arial" w:cs="Arial"/>
                <w:color w:val="000000"/>
                <w:sz w:val="18"/>
                <w:szCs w:val="18"/>
              </w:rPr>
              <w:t>0</w:t>
            </w:r>
          </w:p>
        </w:tc>
      </w:tr>
      <w:tr w:rsidR="00213014" w:rsidRPr="00103CB8" w:rsidTr="00213014">
        <w:trPr>
          <w:trHeight w:val="334"/>
        </w:trPr>
        <w:tc>
          <w:tcPr>
            <w:tcW w:w="2122" w:type="dxa"/>
            <w:vMerge/>
            <w:tcBorders>
              <w:right w:val="single" w:sz="4" w:space="0" w:color="auto"/>
            </w:tcBorders>
          </w:tcPr>
          <w:p w:rsidR="00213014" w:rsidRPr="008C7DAD" w:rsidRDefault="00213014" w:rsidP="00213014">
            <w:pPr>
              <w:tabs>
                <w:tab w:val="left" w:pos="709"/>
              </w:tabs>
              <w:spacing w:before="120" w:after="120" w:line="240" w:lineRule="auto"/>
              <w:rPr>
                <w:rFonts w:ascii="Arial" w:hAnsi="Arial" w:cs="Arial"/>
                <w:sz w:val="18"/>
                <w:szCs w:val="18"/>
                <w:highlight w:val="yellow"/>
              </w:rPr>
            </w:pPr>
          </w:p>
        </w:tc>
        <w:tc>
          <w:tcPr>
            <w:tcW w:w="2976"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3"/>
              </w:numPr>
              <w:spacing w:before="120" w:after="120" w:line="240" w:lineRule="auto"/>
              <w:rPr>
                <w:rFonts w:ascii="Arial" w:hAnsi="Arial" w:cs="Arial"/>
                <w:i/>
                <w:color w:val="000000"/>
                <w:sz w:val="18"/>
                <w:szCs w:val="18"/>
              </w:rPr>
            </w:pPr>
            <w:r w:rsidRPr="00213014">
              <w:rPr>
                <w:rFonts w:ascii="Arial" w:hAnsi="Arial" w:cs="Arial"/>
                <w:color w:val="000000"/>
                <w:sz w:val="18"/>
                <w:szCs w:val="18"/>
              </w:rPr>
              <w:t>Percentage of treatment targets for all priority domestic compliance risks met.</w:t>
            </w:r>
          </w:p>
        </w:tc>
        <w:tc>
          <w:tcPr>
            <w:tcW w:w="2602" w:type="dxa"/>
            <w:tcBorders>
              <w:top w:val="dotted" w:sz="4" w:space="0" w:color="auto"/>
              <w:left w:val="single" w:sz="4" w:space="0" w:color="auto"/>
              <w:bottom w:val="dotted" w:sz="4" w:space="0" w:color="auto"/>
            </w:tcBorders>
          </w:tcPr>
          <w:p w:rsidR="00213014" w:rsidRPr="00213014" w:rsidRDefault="00213014" w:rsidP="00213014">
            <w:pPr>
              <w:spacing w:before="120" w:after="120" w:line="240" w:lineRule="auto"/>
              <w:rPr>
                <w:rFonts w:ascii="Arial" w:hAnsi="Arial" w:cs="Arial"/>
                <w:i/>
                <w:color w:val="000000"/>
                <w:sz w:val="18"/>
                <w:szCs w:val="18"/>
              </w:rPr>
            </w:pPr>
            <w:r w:rsidRPr="00213014">
              <w:rPr>
                <w:rFonts w:ascii="Arial" w:hAnsi="Arial" w:cs="Arial"/>
                <w:color w:val="000000"/>
                <w:sz w:val="18"/>
                <w:szCs w:val="18"/>
              </w:rPr>
              <w:t>90 per cent</w:t>
            </w:r>
            <w:r w:rsidRPr="001610E5">
              <w:rPr>
                <w:rFonts w:ascii="Arial" w:hAnsi="Arial" w:cs="Arial"/>
                <w:sz w:val="18"/>
                <w:szCs w:val="18"/>
              </w:rPr>
              <w:t>.</w:t>
            </w:r>
            <w:r w:rsidRPr="001610E5">
              <w:rPr>
                <w:rFonts w:ascii="Arial" w:hAnsi="Arial" w:cs="Arial"/>
                <w:sz w:val="18"/>
                <w:szCs w:val="18"/>
                <w:vertAlign w:val="superscript"/>
              </w:rPr>
              <w:t>(</w:t>
            </w:r>
            <w:r>
              <w:rPr>
                <w:rFonts w:ascii="Arial" w:hAnsi="Arial" w:cs="Arial"/>
                <w:sz w:val="18"/>
                <w:szCs w:val="18"/>
                <w:vertAlign w:val="superscript"/>
              </w:rPr>
              <w:t>h</w:t>
            </w:r>
            <w:r w:rsidRPr="001610E5">
              <w:rPr>
                <w:rFonts w:ascii="Arial" w:hAnsi="Arial" w:cs="Arial"/>
                <w:sz w:val="18"/>
                <w:szCs w:val="18"/>
                <w:vertAlign w:val="superscript"/>
              </w:rPr>
              <w:t>)</w:t>
            </w:r>
          </w:p>
        </w:tc>
      </w:tr>
      <w:tr w:rsidR="00213014" w:rsidRPr="00103CB8" w:rsidTr="00213014">
        <w:trPr>
          <w:trHeight w:val="334"/>
        </w:trPr>
        <w:tc>
          <w:tcPr>
            <w:tcW w:w="2122" w:type="dxa"/>
            <w:vMerge/>
            <w:tcBorders>
              <w:right w:val="single" w:sz="4" w:space="0" w:color="auto"/>
            </w:tcBorders>
          </w:tcPr>
          <w:p w:rsidR="00213014" w:rsidRPr="008C7DAD" w:rsidRDefault="00213014" w:rsidP="00213014">
            <w:pPr>
              <w:tabs>
                <w:tab w:val="left" w:pos="709"/>
              </w:tabs>
              <w:spacing w:before="120" w:after="120" w:line="240" w:lineRule="auto"/>
              <w:rPr>
                <w:rFonts w:ascii="Arial" w:hAnsi="Arial" w:cs="Arial"/>
                <w:sz w:val="18"/>
                <w:szCs w:val="18"/>
                <w:highlight w:val="yellow"/>
              </w:rPr>
            </w:pPr>
          </w:p>
        </w:tc>
        <w:tc>
          <w:tcPr>
            <w:tcW w:w="2976"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3"/>
              </w:numPr>
              <w:spacing w:before="120" w:after="120" w:line="240" w:lineRule="auto"/>
              <w:rPr>
                <w:rFonts w:ascii="Arial" w:hAnsi="Arial" w:cs="Arial"/>
                <w:i/>
                <w:color w:val="000000"/>
                <w:sz w:val="18"/>
                <w:szCs w:val="18"/>
              </w:rPr>
            </w:pPr>
            <w:r w:rsidRPr="00213014">
              <w:rPr>
                <w:rFonts w:ascii="Arial" w:hAnsi="Arial" w:cs="Arial"/>
                <w:color w:val="000000"/>
                <w:sz w:val="18"/>
                <w:szCs w:val="18"/>
              </w:rPr>
              <w:t>Percentage of apprehended foreign IUU vessels and suspected illegal entry vessels (SIEVs) delivered to AFMA disposed of.</w:t>
            </w:r>
          </w:p>
        </w:tc>
        <w:tc>
          <w:tcPr>
            <w:tcW w:w="2602" w:type="dxa"/>
            <w:tcBorders>
              <w:top w:val="dotted" w:sz="4" w:space="0" w:color="auto"/>
              <w:left w:val="single" w:sz="4" w:space="0" w:color="auto"/>
              <w:bottom w:val="dotted" w:sz="4" w:space="0" w:color="auto"/>
            </w:tcBorders>
          </w:tcPr>
          <w:p w:rsidR="00213014" w:rsidRPr="00213014" w:rsidRDefault="00213014" w:rsidP="00213014">
            <w:pPr>
              <w:spacing w:before="120" w:after="120" w:line="240" w:lineRule="auto"/>
              <w:rPr>
                <w:rFonts w:ascii="Arial" w:hAnsi="Arial" w:cs="Arial"/>
                <w:i/>
                <w:color w:val="000000"/>
                <w:sz w:val="18"/>
                <w:szCs w:val="18"/>
              </w:rPr>
            </w:pPr>
            <w:r w:rsidRPr="00213014">
              <w:rPr>
                <w:rFonts w:ascii="Arial" w:hAnsi="Arial" w:cs="Arial"/>
                <w:color w:val="000000"/>
                <w:sz w:val="18"/>
                <w:szCs w:val="18"/>
              </w:rPr>
              <w:t>100</w:t>
            </w:r>
            <w:r w:rsidRPr="00213014">
              <w:rPr>
                <w:rFonts w:ascii="Arial" w:hAnsi="Arial" w:cs="Arial"/>
                <w:i/>
                <w:color w:val="000000"/>
                <w:sz w:val="18"/>
                <w:szCs w:val="18"/>
              </w:rPr>
              <w:t> </w:t>
            </w:r>
            <w:r w:rsidRPr="00213014">
              <w:rPr>
                <w:rFonts w:ascii="Arial" w:hAnsi="Arial" w:cs="Arial"/>
                <w:color w:val="000000"/>
                <w:sz w:val="18"/>
                <w:szCs w:val="18"/>
              </w:rPr>
              <w:t>per</w:t>
            </w:r>
            <w:r w:rsidRPr="00213014">
              <w:rPr>
                <w:rFonts w:ascii="Arial" w:hAnsi="Arial" w:cs="Arial"/>
                <w:i/>
                <w:color w:val="000000"/>
                <w:sz w:val="18"/>
                <w:szCs w:val="18"/>
              </w:rPr>
              <w:t> </w:t>
            </w:r>
            <w:r w:rsidRPr="00213014">
              <w:rPr>
                <w:rFonts w:ascii="Arial" w:hAnsi="Arial" w:cs="Arial"/>
                <w:color w:val="000000"/>
                <w:sz w:val="18"/>
                <w:szCs w:val="18"/>
              </w:rPr>
              <w:t>cent.</w:t>
            </w:r>
          </w:p>
        </w:tc>
      </w:tr>
      <w:tr w:rsidR="00213014" w:rsidRPr="00103CB8" w:rsidTr="00213014">
        <w:trPr>
          <w:trHeight w:val="334"/>
        </w:trPr>
        <w:tc>
          <w:tcPr>
            <w:tcW w:w="2122" w:type="dxa"/>
            <w:vMerge/>
            <w:tcBorders>
              <w:right w:val="single" w:sz="4" w:space="0" w:color="auto"/>
            </w:tcBorders>
          </w:tcPr>
          <w:p w:rsidR="00213014" w:rsidRPr="008C7DAD" w:rsidRDefault="00213014" w:rsidP="00213014">
            <w:pPr>
              <w:tabs>
                <w:tab w:val="left" w:pos="709"/>
              </w:tabs>
              <w:spacing w:before="120" w:after="120" w:line="240" w:lineRule="auto"/>
              <w:rPr>
                <w:rFonts w:ascii="Arial" w:hAnsi="Arial" w:cs="Arial"/>
                <w:sz w:val="18"/>
                <w:szCs w:val="18"/>
                <w:highlight w:val="yellow"/>
              </w:rPr>
            </w:pPr>
          </w:p>
        </w:tc>
        <w:tc>
          <w:tcPr>
            <w:tcW w:w="2976" w:type="dxa"/>
            <w:tcBorders>
              <w:top w:val="dotted" w:sz="4" w:space="0" w:color="auto"/>
              <w:left w:val="single" w:sz="4" w:space="0" w:color="auto"/>
              <w:bottom w:val="single" w:sz="4" w:space="0" w:color="auto"/>
            </w:tcBorders>
          </w:tcPr>
          <w:p w:rsidR="00213014" w:rsidRPr="00213014" w:rsidRDefault="00213014" w:rsidP="00E46FB8">
            <w:pPr>
              <w:pStyle w:val="ListParagraph"/>
              <w:numPr>
                <w:ilvl w:val="0"/>
                <w:numId w:val="43"/>
              </w:numPr>
              <w:spacing w:before="120" w:after="120" w:line="240" w:lineRule="auto"/>
              <w:rPr>
                <w:rFonts w:ascii="Arial" w:hAnsi="Arial" w:cs="Arial"/>
                <w:i/>
                <w:color w:val="000000"/>
                <w:sz w:val="18"/>
                <w:szCs w:val="18"/>
              </w:rPr>
            </w:pPr>
            <w:r w:rsidRPr="00F57708">
              <w:rPr>
                <w:rFonts w:ascii="Arial" w:hAnsi="Arial" w:cs="Arial"/>
                <w:sz w:val="18"/>
                <w:szCs w:val="18"/>
              </w:rPr>
              <w:t>Industry cost recovery charges do not exceed the levels derived by increasing the 2005–06 recoveries by the Consumer Price Index (CPI) each year.</w:t>
            </w:r>
          </w:p>
        </w:tc>
        <w:tc>
          <w:tcPr>
            <w:tcW w:w="2602" w:type="dxa"/>
            <w:tcBorders>
              <w:top w:val="dotted" w:sz="4" w:space="0" w:color="auto"/>
              <w:left w:val="single" w:sz="4" w:space="0" w:color="auto"/>
              <w:bottom w:val="single" w:sz="4" w:space="0" w:color="auto"/>
            </w:tcBorders>
          </w:tcPr>
          <w:p w:rsidR="00213014" w:rsidRPr="00213014" w:rsidRDefault="00213014" w:rsidP="00213014">
            <w:pPr>
              <w:spacing w:before="120" w:after="120" w:line="240" w:lineRule="auto"/>
              <w:rPr>
                <w:rFonts w:ascii="Arial" w:hAnsi="Arial" w:cs="Arial"/>
                <w:i/>
                <w:color w:val="000000"/>
                <w:sz w:val="18"/>
                <w:szCs w:val="18"/>
              </w:rPr>
            </w:pPr>
            <w:r w:rsidRPr="00213014">
              <w:rPr>
                <w:rFonts w:ascii="Arial" w:hAnsi="Arial" w:cs="Arial"/>
                <w:color w:val="000000"/>
                <w:sz w:val="18"/>
                <w:szCs w:val="18"/>
              </w:rPr>
              <w:t>&lt;$18.8</w:t>
            </w:r>
            <w:r w:rsidRPr="00213014">
              <w:rPr>
                <w:rFonts w:ascii="Arial" w:hAnsi="Arial" w:cs="Arial"/>
                <w:i/>
                <w:color w:val="000000"/>
                <w:sz w:val="18"/>
                <w:szCs w:val="18"/>
              </w:rPr>
              <w:t> </w:t>
            </w:r>
            <w:r w:rsidRPr="00213014">
              <w:rPr>
                <w:rFonts w:ascii="Arial" w:hAnsi="Arial" w:cs="Arial"/>
                <w:color w:val="000000"/>
                <w:sz w:val="18"/>
                <w:szCs w:val="18"/>
              </w:rPr>
              <w:t>million.</w:t>
            </w:r>
          </w:p>
        </w:tc>
      </w:tr>
      <w:tr w:rsidR="00213014" w:rsidRPr="00103CB8" w:rsidTr="00213014">
        <w:trPr>
          <w:trHeight w:val="334"/>
        </w:trPr>
        <w:tc>
          <w:tcPr>
            <w:tcW w:w="2122" w:type="dxa"/>
            <w:vMerge w:val="restart"/>
            <w:tcBorders>
              <w:top w:val="dotted" w:sz="4" w:space="0" w:color="auto"/>
              <w:right w:val="single" w:sz="4" w:space="0" w:color="auto"/>
            </w:tcBorders>
          </w:tcPr>
          <w:p w:rsidR="00213014" w:rsidRPr="00103CB8" w:rsidRDefault="00213014" w:rsidP="00213014">
            <w:pPr>
              <w:tabs>
                <w:tab w:val="left" w:pos="709"/>
              </w:tabs>
              <w:spacing w:before="120" w:after="120" w:line="240" w:lineRule="auto"/>
              <w:rPr>
                <w:rFonts w:ascii="Arial" w:hAnsi="Arial" w:cs="Arial"/>
                <w:sz w:val="18"/>
                <w:szCs w:val="18"/>
              </w:rPr>
            </w:pPr>
            <w:r w:rsidRPr="00621326">
              <w:rPr>
                <w:rFonts w:ascii="Arial" w:hAnsi="Arial" w:cs="Arial"/>
                <w:sz w:val="18"/>
                <w:szCs w:val="18"/>
              </w:rPr>
              <w:t>2019–20</w:t>
            </w:r>
          </w:p>
        </w:tc>
        <w:tc>
          <w:tcPr>
            <w:tcW w:w="2976" w:type="dxa"/>
            <w:tcBorders>
              <w:top w:val="single" w:sz="4" w:space="0" w:color="auto"/>
              <w:left w:val="single" w:sz="4" w:space="0" w:color="auto"/>
              <w:bottom w:val="dotted" w:sz="4" w:space="0" w:color="auto"/>
            </w:tcBorders>
          </w:tcPr>
          <w:p w:rsidR="00213014" w:rsidRPr="00213014" w:rsidRDefault="00213014" w:rsidP="00E46FB8">
            <w:pPr>
              <w:pStyle w:val="ListParagraph"/>
              <w:numPr>
                <w:ilvl w:val="0"/>
                <w:numId w:val="47"/>
              </w:numPr>
              <w:spacing w:before="120" w:after="120" w:line="240" w:lineRule="auto"/>
              <w:rPr>
                <w:rFonts w:ascii="Arial" w:hAnsi="Arial" w:cs="Arial"/>
                <w:color w:val="000000"/>
                <w:sz w:val="18"/>
                <w:szCs w:val="18"/>
              </w:rPr>
            </w:pPr>
            <w:r w:rsidRPr="00213014">
              <w:rPr>
                <w:rFonts w:ascii="Arial" w:hAnsi="Arial" w:cs="Arial"/>
                <w:color w:val="000000"/>
                <w:sz w:val="18"/>
                <w:szCs w:val="18"/>
              </w:rPr>
              <w:t xml:space="preserve">Complete an ERA and FMS for each fishery every five years. </w:t>
            </w:r>
            <w:r w:rsidRPr="00213014">
              <w:rPr>
                <w:rFonts w:ascii="Arial" w:hAnsi="Arial" w:cs="Arial"/>
                <w:color w:val="000000"/>
                <w:sz w:val="18"/>
                <w:szCs w:val="18"/>
              </w:rPr>
              <w:br/>
              <w:t>(Number of fisheries).</w:t>
            </w:r>
            <w:r w:rsidRPr="00213014">
              <w:rPr>
                <w:rFonts w:ascii="Arial" w:hAnsi="Arial" w:cs="Arial"/>
                <w:color w:val="000000"/>
                <w:sz w:val="18"/>
                <w:szCs w:val="18"/>
                <w:vertAlign w:val="superscript"/>
              </w:rPr>
              <w:t>(b)</w:t>
            </w:r>
          </w:p>
        </w:tc>
        <w:tc>
          <w:tcPr>
            <w:tcW w:w="2602" w:type="dxa"/>
            <w:tcBorders>
              <w:top w:val="single" w:sz="4" w:space="0" w:color="auto"/>
              <w:left w:val="single" w:sz="4" w:space="0" w:color="auto"/>
              <w:bottom w:val="dotted" w:sz="4" w:space="0" w:color="auto"/>
            </w:tcBorders>
          </w:tcPr>
          <w:p w:rsidR="00213014" w:rsidRPr="00213014" w:rsidRDefault="00213014" w:rsidP="00213014">
            <w:pPr>
              <w:spacing w:before="120" w:after="120" w:line="240" w:lineRule="auto"/>
              <w:rPr>
                <w:rFonts w:ascii="Arial" w:hAnsi="Arial" w:cs="Arial"/>
                <w:i/>
                <w:color w:val="000000"/>
                <w:sz w:val="18"/>
                <w:szCs w:val="18"/>
              </w:rPr>
            </w:pPr>
            <w:r w:rsidRPr="00213014">
              <w:rPr>
                <w:rFonts w:ascii="Arial" w:hAnsi="Arial" w:cs="Arial"/>
                <w:i/>
                <w:color w:val="000000"/>
                <w:sz w:val="18"/>
                <w:szCs w:val="18"/>
              </w:rPr>
              <w:t>5</w:t>
            </w:r>
          </w:p>
        </w:tc>
      </w:tr>
      <w:tr w:rsidR="00213014" w:rsidRPr="00103CB8" w:rsidTr="00213014">
        <w:trPr>
          <w:trHeight w:val="334"/>
        </w:trPr>
        <w:tc>
          <w:tcPr>
            <w:tcW w:w="2122" w:type="dxa"/>
            <w:vMerge/>
            <w:tcBorders>
              <w:right w:val="single" w:sz="4" w:space="0" w:color="auto"/>
            </w:tcBorders>
          </w:tcPr>
          <w:p w:rsidR="00213014" w:rsidRPr="00103CB8" w:rsidRDefault="00213014" w:rsidP="00213014">
            <w:pPr>
              <w:tabs>
                <w:tab w:val="left" w:pos="709"/>
              </w:tabs>
              <w:spacing w:before="120" w:after="120" w:line="240" w:lineRule="auto"/>
              <w:rPr>
                <w:rFonts w:ascii="Arial" w:hAnsi="Arial" w:cs="Arial"/>
                <w:sz w:val="18"/>
                <w:szCs w:val="18"/>
              </w:rPr>
            </w:pPr>
          </w:p>
        </w:tc>
        <w:tc>
          <w:tcPr>
            <w:tcW w:w="2976"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7"/>
              </w:numPr>
              <w:spacing w:before="120" w:after="120" w:line="240" w:lineRule="auto"/>
              <w:rPr>
                <w:rFonts w:ascii="Arial" w:hAnsi="Arial" w:cs="Arial"/>
                <w:color w:val="000000"/>
                <w:sz w:val="18"/>
                <w:szCs w:val="18"/>
              </w:rPr>
            </w:pPr>
            <w:r w:rsidRPr="00213014">
              <w:rPr>
                <w:rFonts w:ascii="Arial" w:hAnsi="Arial" w:cs="Arial"/>
                <w:color w:val="000000"/>
                <w:sz w:val="18"/>
                <w:szCs w:val="18"/>
              </w:rPr>
              <w:t>The number of high risk rated species from ERAs declines.</w:t>
            </w:r>
          </w:p>
        </w:tc>
        <w:tc>
          <w:tcPr>
            <w:tcW w:w="2602" w:type="dxa"/>
            <w:tcBorders>
              <w:top w:val="dotted" w:sz="4" w:space="0" w:color="auto"/>
              <w:left w:val="single" w:sz="4" w:space="0" w:color="auto"/>
              <w:bottom w:val="dotted" w:sz="4" w:space="0" w:color="auto"/>
            </w:tcBorders>
          </w:tcPr>
          <w:p w:rsidR="00213014" w:rsidRPr="00213014" w:rsidRDefault="00213014" w:rsidP="00213014">
            <w:pPr>
              <w:spacing w:before="120" w:after="120" w:line="240" w:lineRule="auto"/>
              <w:rPr>
                <w:rFonts w:ascii="Arial" w:hAnsi="Arial" w:cs="Arial"/>
                <w:color w:val="000000"/>
                <w:sz w:val="18"/>
                <w:szCs w:val="18"/>
              </w:rPr>
            </w:pPr>
            <w:r w:rsidRPr="00213014">
              <w:rPr>
                <w:rFonts w:ascii="Arial" w:hAnsi="Arial" w:cs="Arial"/>
                <w:color w:val="000000"/>
                <w:sz w:val="18"/>
                <w:szCs w:val="18"/>
              </w:rPr>
              <w:t>80</w:t>
            </w:r>
          </w:p>
        </w:tc>
      </w:tr>
      <w:tr w:rsidR="00213014" w:rsidRPr="00103CB8" w:rsidTr="00213014">
        <w:trPr>
          <w:trHeight w:val="334"/>
        </w:trPr>
        <w:tc>
          <w:tcPr>
            <w:tcW w:w="2122" w:type="dxa"/>
            <w:vMerge/>
            <w:tcBorders>
              <w:right w:val="single" w:sz="4" w:space="0" w:color="auto"/>
            </w:tcBorders>
          </w:tcPr>
          <w:p w:rsidR="00213014" w:rsidRPr="00103CB8" w:rsidRDefault="00213014" w:rsidP="00213014">
            <w:pPr>
              <w:tabs>
                <w:tab w:val="left" w:pos="709"/>
              </w:tabs>
              <w:spacing w:before="120" w:after="120" w:line="240" w:lineRule="auto"/>
              <w:rPr>
                <w:rFonts w:ascii="Arial" w:hAnsi="Arial" w:cs="Arial"/>
                <w:sz w:val="18"/>
                <w:szCs w:val="18"/>
              </w:rPr>
            </w:pPr>
          </w:p>
        </w:tc>
        <w:tc>
          <w:tcPr>
            <w:tcW w:w="2976"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7"/>
              </w:numPr>
              <w:spacing w:before="120" w:after="120" w:line="240" w:lineRule="auto"/>
              <w:rPr>
                <w:rFonts w:ascii="Arial" w:hAnsi="Arial" w:cs="Arial"/>
                <w:color w:val="000000"/>
                <w:sz w:val="18"/>
                <w:szCs w:val="18"/>
              </w:rPr>
            </w:pPr>
            <w:r w:rsidRPr="00213014">
              <w:rPr>
                <w:rFonts w:ascii="Arial" w:hAnsi="Arial" w:cs="Arial"/>
                <w:color w:val="000000"/>
                <w:sz w:val="18"/>
                <w:szCs w:val="18"/>
              </w:rPr>
              <w:t>Fisheries reporting on general bycatch quantity</w:t>
            </w:r>
            <w:r w:rsidRPr="00213014">
              <w:rPr>
                <w:rFonts w:ascii="Arial" w:hAnsi="Arial" w:cs="Arial"/>
                <w:color w:val="000000"/>
                <w:sz w:val="18"/>
                <w:szCs w:val="18"/>
                <w:vertAlign w:val="superscript"/>
              </w:rPr>
              <w:t>(c)</w:t>
            </w:r>
            <w:r w:rsidRPr="00213014">
              <w:rPr>
                <w:rFonts w:ascii="Arial" w:hAnsi="Arial" w:cs="Arial"/>
                <w:color w:val="000000"/>
                <w:sz w:val="18"/>
                <w:szCs w:val="18"/>
              </w:rPr>
              <w:t xml:space="preserve"> each year. (Number of fisheries).</w:t>
            </w:r>
          </w:p>
        </w:tc>
        <w:tc>
          <w:tcPr>
            <w:tcW w:w="2602" w:type="dxa"/>
            <w:tcBorders>
              <w:top w:val="dotted" w:sz="4" w:space="0" w:color="auto"/>
              <w:left w:val="single" w:sz="4" w:space="0" w:color="auto"/>
              <w:bottom w:val="dotted" w:sz="4" w:space="0" w:color="auto"/>
            </w:tcBorders>
          </w:tcPr>
          <w:p w:rsidR="00213014" w:rsidRPr="00213014" w:rsidRDefault="00213014" w:rsidP="00213014">
            <w:pPr>
              <w:spacing w:before="120" w:after="120" w:line="240" w:lineRule="auto"/>
              <w:rPr>
                <w:rFonts w:ascii="Arial" w:hAnsi="Arial" w:cs="Arial"/>
                <w:color w:val="000000"/>
                <w:sz w:val="18"/>
                <w:szCs w:val="18"/>
              </w:rPr>
            </w:pPr>
            <w:r w:rsidRPr="00213014">
              <w:rPr>
                <w:rFonts w:ascii="Arial" w:hAnsi="Arial" w:cs="Arial"/>
                <w:color w:val="000000"/>
                <w:sz w:val="18"/>
                <w:szCs w:val="18"/>
              </w:rPr>
              <w:t>8</w:t>
            </w:r>
          </w:p>
        </w:tc>
      </w:tr>
      <w:tr w:rsidR="00213014" w:rsidRPr="00103CB8" w:rsidTr="00213014">
        <w:trPr>
          <w:trHeight w:val="334"/>
        </w:trPr>
        <w:tc>
          <w:tcPr>
            <w:tcW w:w="2122" w:type="dxa"/>
            <w:vMerge/>
            <w:tcBorders>
              <w:right w:val="single" w:sz="4" w:space="0" w:color="auto"/>
            </w:tcBorders>
          </w:tcPr>
          <w:p w:rsidR="00213014" w:rsidRPr="00103CB8" w:rsidRDefault="00213014" w:rsidP="00213014">
            <w:pPr>
              <w:tabs>
                <w:tab w:val="left" w:pos="709"/>
              </w:tabs>
              <w:spacing w:before="120" w:after="120" w:line="240" w:lineRule="auto"/>
              <w:rPr>
                <w:rFonts w:ascii="Arial" w:hAnsi="Arial" w:cs="Arial"/>
                <w:sz w:val="18"/>
                <w:szCs w:val="18"/>
              </w:rPr>
            </w:pPr>
          </w:p>
        </w:tc>
        <w:tc>
          <w:tcPr>
            <w:tcW w:w="2976"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7"/>
              </w:numPr>
              <w:spacing w:before="120" w:after="120" w:line="240" w:lineRule="auto"/>
              <w:rPr>
                <w:rFonts w:ascii="Arial" w:hAnsi="Arial" w:cs="Arial"/>
                <w:color w:val="000000"/>
                <w:sz w:val="18"/>
                <w:szCs w:val="18"/>
              </w:rPr>
            </w:pPr>
            <w:r w:rsidRPr="00213014">
              <w:rPr>
                <w:rFonts w:ascii="Arial" w:hAnsi="Arial" w:cs="Arial"/>
                <w:color w:val="000000"/>
                <w:sz w:val="18"/>
                <w:szCs w:val="18"/>
              </w:rPr>
              <w:t xml:space="preserve">Fisheries reporting decreasing volume of general bycatch each year. </w:t>
            </w:r>
            <w:r w:rsidRPr="00213014">
              <w:rPr>
                <w:rFonts w:ascii="Arial" w:hAnsi="Arial" w:cs="Arial"/>
                <w:color w:val="000000"/>
                <w:sz w:val="18"/>
                <w:szCs w:val="18"/>
              </w:rPr>
              <w:br/>
              <w:t>(Number of fisheries).</w:t>
            </w:r>
          </w:p>
        </w:tc>
        <w:tc>
          <w:tcPr>
            <w:tcW w:w="2602" w:type="dxa"/>
            <w:tcBorders>
              <w:top w:val="dotted" w:sz="4" w:space="0" w:color="auto"/>
              <w:left w:val="single" w:sz="4" w:space="0" w:color="auto"/>
              <w:bottom w:val="dotted" w:sz="4" w:space="0" w:color="auto"/>
            </w:tcBorders>
          </w:tcPr>
          <w:p w:rsidR="00213014" w:rsidRPr="00213014" w:rsidRDefault="00213014" w:rsidP="00213014">
            <w:pPr>
              <w:spacing w:before="120" w:after="120" w:line="240" w:lineRule="auto"/>
              <w:rPr>
                <w:rFonts w:ascii="Arial" w:hAnsi="Arial" w:cs="Arial"/>
                <w:color w:val="000000"/>
                <w:sz w:val="18"/>
                <w:szCs w:val="18"/>
              </w:rPr>
            </w:pPr>
            <w:r w:rsidRPr="00213014">
              <w:rPr>
                <w:rFonts w:ascii="Arial" w:hAnsi="Arial" w:cs="Arial"/>
                <w:color w:val="000000"/>
                <w:sz w:val="18"/>
                <w:szCs w:val="18"/>
              </w:rPr>
              <w:t>6</w:t>
            </w:r>
          </w:p>
        </w:tc>
      </w:tr>
      <w:tr w:rsidR="00213014" w:rsidRPr="00103CB8" w:rsidTr="00213014">
        <w:trPr>
          <w:trHeight w:val="334"/>
        </w:trPr>
        <w:tc>
          <w:tcPr>
            <w:tcW w:w="2122" w:type="dxa"/>
            <w:vMerge/>
            <w:tcBorders>
              <w:bottom w:val="single" w:sz="4" w:space="0" w:color="auto"/>
              <w:right w:val="single" w:sz="4" w:space="0" w:color="auto"/>
            </w:tcBorders>
          </w:tcPr>
          <w:p w:rsidR="00213014" w:rsidRPr="00103CB8" w:rsidRDefault="00213014" w:rsidP="00213014">
            <w:pPr>
              <w:tabs>
                <w:tab w:val="left" w:pos="709"/>
              </w:tabs>
              <w:spacing w:before="120" w:after="120" w:line="240" w:lineRule="auto"/>
              <w:rPr>
                <w:rFonts w:ascii="Arial" w:hAnsi="Arial" w:cs="Arial"/>
                <w:sz w:val="18"/>
                <w:szCs w:val="18"/>
              </w:rPr>
            </w:pPr>
          </w:p>
        </w:tc>
        <w:tc>
          <w:tcPr>
            <w:tcW w:w="2976" w:type="dxa"/>
            <w:tcBorders>
              <w:top w:val="dotted" w:sz="4" w:space="0" w:color="auto"/>
              <w:left w:val="single" w:sz="4" w:space="0" w:color="auto"/>
              <w:bottom w:val="single" w:sz="4" w:space="0" w:color="auto"/>
            </w:tcBorders>
          </w:tcPr>
          <w:p w:rsidR="00213014" w:rsidRPr="00213014" w:rsidRDefault="00213014" w:rsidP="00E46FB8">
            <w:pPr>
              <w:pStyle w:val="ListParagraph"/>
              <w:numPr>
                <w:ilvl w:val="0"/>
                <w:numId w:val="47"/>
              </w:numPr>
              <w:spacing w:before="120" w:after="120" w:line="240" w:lineRule="auto"/>
              <w:rPr>
                <w:rFonts w:ascii="Arial" w:hAnsi="Arial" w:cs="Arial"/>
                <w:color w:val="000000"/>
                <w:sz w:val="18"/>
                <w:szCs w:val="18"/>
              </w:rPr>
            </w:pPr>
            <w:r w:rsidRPr="00213014">
              <w:rPr>
                <w:rFonts w:ascii="Arial" w:hAnsi="Arial" w:cs="Arial"/>
                <w:color w:val="000000"/>
                <w:sz w:val="18"/>
                <w:szCs w:val="18"/>
              </w:rPr>
              <w:t>Interaction rates with TEPs decreasing each year (Number of fisheries).</w:t>
            </w:r>
          </w:p>
        </w:tc>
        <w:tc>
          <w:tcPr>
            <w:tcW w:w="2602" w:type="dxa"/>
            <w:tcBorders>
              <w:top w:val="dotted" w:sz="4" w:space="0" w:color="auto"/>
              <w:left w:val="single" w:sz="4" w:space="0" w:color="auto"/>
              <w:bottom w:val="single" w:sz="4" w:space="0" w:color="auto"/>
            </w:tcBorders>
          </w:tcPr>
          <w:p w:rsidR="00213014" w:rsidRPr="00213014" w:rsidRDefault="00213014" w:rsidP="00213014">
            <w:pPr>
              <w:spacing w:before="120" w:after="120" w:line="240" w:lineRule="auto"/>
              <w:rPr>
                <w:rFonts w:ascii="Arial" w:hAnsi="Arial" w:cs="Arial"/>
                <w:color w:val="000000"/>
                <w:sz w:val="18"/>
                <w:szCs w:val="18"/>
              </w:rPr>
            </w:pPr>
            <w:r w:rsidRPr="00213014">
              <w:rPr>
                <w:rFonts w:ascii="Arial" w:hAnsi="Arial" w:cs="Arial"/>
                <w:color w:val="000000"/>
                <w:sz w:val="18"/>
                <w:szCs w:val="18"/>
              </w:rPr>
              <w:t>5</w:t>
            </w:r>
          </w:p>
        </w:tc>
      </w:tr>
    </w:tbl>
    <w:p w:rsidR="00213014" w:rsidRPr="00B97C48" w:rsidRDefault="00213014" w:rsidP="00213014">
      <w:pPr>
        <w:pStyle w:val="ChartandTableFootnote"/>
        <w:tabs>
          <w:tab w:val="clear" w:pos="284"/>
        </w:tabs>
        <w:ind w:left="0" w:firstLine="0"/>
        <w:rPr>
          <w:szCs w:val="16"/>
        </w:rPr>
      </w:pPr>
    </w:p>
    <w:p w:rsidR="00213014" w:rsidRPr="00AB5F97" w:rsidRDefault="00213014" w:rsidP="00213014">
      <w:pPr>
        <w:pStyle w:val="ChartandTableFootnote"/>
        <w:tabs>
          <w:tab w:val="clear" w:pos="284"/>
        </w:tabs>
        <w:ind w:left="-142" w:firstLine="0"/>
        <w:rPr>
          <w:szCs w:val="16"/>
        </w:rPr>
      </w:pPr>
      <w:r w:rsidRPr="00AB5F97">
        <w:rPr>
          <w:szCs w:val="16"/>
        </w:rPr>
        <w:t>Continued on following page</w:t>
      </w:r>
      <w:r>
        <w:rPr>
          <w:szCs w:val="16"/>
        </w:rPr>
        <w:t>s</w:t>
      </w:r>
    </w:p>
    <w:p w:rsidR="00213014" w:rsidRPr="0053329D" w:rsidRDefault="00213014" w:rsidP="008D1467">
      <w:pPr>
        <w:pStyle w:val="NoSpacing"/>
        <w:ind w:left="-142"/>
        <w:rPr>
          <w:rFonts w:ascii="Arial" w:hAnsi="Arial" w:cs="Arial"/>
          <w:b/>
        </w:rPr>
      </w:pPr>
      <w:r>
        <w:br w:type="page"/>
      </w:r>
      <w:r w:rsidRPr="0053329D">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976"/>
        <w:gridCol w:w="2602"/>
      </w:tblGrid>
      <w:tr w:rsidR="00213014" w:rsidRPr="00103CB8" w:rsidTr="00213014">
        <w:tc>
          <w:tcPr>
            <w:tcW w:w="7700" w:type="dxa"/>
            <w:gridSpan w:val="3"/>
            <w:tcBorders>
              <w:top w:val="single" w:sz="4" w:space="0" w:color="auto"/>
              <w:bottom w:val="double" w:sz="4" w:space="0" w:color="auto"/>
            </w:tcBorders>
          </w:tcPr>
          <w:p w:rsidR="00213014" w:rsidRPr="00103CB8" w:rsidRDefault="00213014" w:rsidP="00213014">
            <w:pPr>
              <w:tabs>
                <w:tab w:val="left" w:pos="709"/>
              </w:tabs>
              <w:spacing w:before="60" w:after="60" w:line="240" w:lineRule="auto"/>
              <w:rPr>
                <w:rFonts w:ascii="Arial" w:hAnsi="Arial" w:cs="Arial"/>
                <w:b/>
                <w:sz w:val="18"/>
                <w:szCs w:val="18"/>
              </w:rPr>
            </w:pPr>
            <w:r w:rsidRPr="00103CB8">
              <w:rPr>
                <w:rFonts w:ascii="Arial" w:hAnsi="Arial" w:cs="Arial"/>
                <w:b/>
                <w:sz w:val="18"/>
                <w:szCs w:val="18"/>
              </w:rPr>
              <w:t>Performance information</w:t>
            </w:r>
            <w:r>
              <w:rPr>
                <w:rFonts w:ascii="Arial" w:hAnsi="Arial" w:cs="Arial"/>
                <w:b/>
                <w:sz w:val="18"/>
                <w:szCs w:val="18"/>
              </w:rPr>
              <w:t xml:space="preserve"> (continued)</w:t>
            </w:r>
          </w:p>
        </w:tc>
      </w:tr>
      <w:tr w:rsidR="00213014" w:rsidRPr="002A3A1F" w:rsidTr="00213014">
        <w:tc>
          <w:tcPr>
            <w:tcW w:w="2122" w:type="dxa"/>
            <w:tcBorders>
              <w:top w:val="double" w:sz="4" w:space="0" w:color="auto"/>
              <w:bottom w:val="single" w:sz="4" w:space="0" w:color="auto"/>
              <w:right w:val="single" w:sz="4" w:space="0" w:color="auto"/>
            </w:tcBorders>
          </w:tcPr>
          <w:p w:rsidR="00213014" w:rsidRPr="00103CB8" w:rsidRDefault="00213014" w:rsidP="00213014">
            <w:pPr>
              <w:tabs>
                <w:tab w:val="left" w:pos="709"/>
              </w:tabs>
              <w:spacing w:before="60" w:after="60" w:line="240" w:lineRule="auto"/>
              <w:rPr>
                <w:rFonts w:ascii="Arial" w:hAnsi="Arial" w:cs="Arial"/>
                <w:b/>
                <w:sz w:val="18"/>
                <w:szCs w:val="18"/>
              </w:rPr>
            </w:pPr>
            <w:r w:rsidRPr="00103CB8">
              <w:rPr>
                <w:rFonts w:ascii="Arial" w:hAnsi="Arial" w:cs="Arial"/>
                <w:b/>
                <w:sz w:val="18"/>
                <w:szCs w:val="18"/>
              </w:rPr>
              <w:t>Year</w:t>
            </w:r>
          </w:p>
        </w:tc>
        <w:tc>
          <w:tcPr>
            <w:tcW w:w="2976" w:type="dxa"/>
            <w:tcBorders>
              <w:top w:val="double" w:sz="4" w:space="0" w:color="auto"/>
              <w:left w:val="single" w:sz="4" w:space="0" w:color="auto"/>
              <w:bottom w:val="single" w:sz="4" w:space="0" w:color="auto"/>
              <w:right w:val="single" w:sz="4" w:space="0" w:color="auto"/>
            </w:tcBorders>
          </w:tcPr>
          <w:p w:rsidR="00213014" w:rsidRPr="00213014" w:rsidRDefault="00213014" w:rsidP="00213014">
            <w:pPr>
              <w:tabs>
                <w:tab w:val="left" w:pos="709"/>
              </w:tabs>
              <w:spacing w:before="60" w:after="60" w:line="240" w:lineRule="auto"/>
              <w:rPr>
                <w:rFonts w:ascii="Arial" w:hAnsi="Arial" w:cs="Arial"/>
                <w:b/>
                <w:color w:val="000000"/>
                <w:sz w:val="18"/>
                <w:szCs w:val="18"/>
              </w:rPr>
            </w:pPr>
            <w:r w:rsidRPr="00213014">
              <w:rPr>
                <w:rFonts w:ascii="Arial" w:hAnsi="Arial" w:cs="Arial"/>
                <w:b/>
                <w:color w:val="000000"/>
                <w:sz w:val="18"/>
                <w:szCs w:val="18"/>
              </w:rPr>
              <w:t>Performance criteria</w:t>
            </w:r>
            <w:r w:rsidRPr="00213014">
              <w:rPr>
                <w:rFonts w:ascii="Arial" w:hAnsi="Arial" w:cs="Arial"/>
                <w:b/>
                <w:color w:val="000000"/>
                <w:sz w:val="18"/>
                <w:szCs w:val="18"/>
                <w:vertAlign w:val="superscript"/>
              </w:rPr>
              <w:t>(a)</w:t>
            </w:r>
          </w:p>
        </w:tc>
        <w:tc>
          <w:tcPr>
            <w:tcW w:w="2602" w:type="dxa"/>
            <w:tcBorders>
              <w:top w:val="double" w:sz="4" w:space="0" w:color="auto"/>
              <w:left w:val="single" w:sz="4" w:space="0" w:color="auto"/>
              <w:bottom w:val="single" w:sz="4" w:space="0" w:color="auto"/>
            </w:tcBorders>
          </w:tcPr>
          <w:p w:rsidR="00213014" w:rsidRPr="00213014" w:rsidRDefault="00213014" w:rsidP="00213014">
            <w:pPr>
              <w:tabs>
                <w:tab w:val="left" w:pos="709"/>
              </w:tabs>
              <w:spacing w:before="60" w:after="60" w:line="240" w:lineRule="auto"/>
              <w:rPr>
                <w:rFonts w:ascii="Arial" w:hAnsi="Arial" w:cs="Arial"/>
                <w:b/>
                <w:color w:val="000000"/>
                <w:sz w:val="18"/>
                <w:szCs w:val="18"/>
              </w:rPr>
            </w:pPr>
            <w:r w:rsidRPr="00213014">
              <w:rPr>
                <w:rFonts w:ascii="Arial" w:hAnsi="Arial" w:cs="Arial"/>
                <w:b/>
                <w:color w:val="000000"/>
                <w:sz w:val="18"/>
                <w:szCs w:val="18"/>
              </w:rPr>
              <w:t>Targets</w:t>
            </w:r>
          </w:p>
        </w:tc>
      </w:tr>
      <w:tr w:rsidR="00213014" w:rsidRPr="00103CB8" w:rsidTr="00213014">
        <w:trPr>
          <w:trHeight w:val="334"/>
        </w:trPr>
        <w:tc>
          <w:tcPr>
            <w:tcW w:w="2122" w:type="dxa"/>
            <w:vMerge w:val="restart"/>
            <w:tcBorders>
              <w:right w:val="single" w:sz="4" w:space="0" w:color="auto"/>
            </w:tcBorders>
          </w:tcPr>
          <w:p w:rsidR="00213014" w:rsidRPr="00103CB8" w:rsidRDefault="00213014" w:rsidP="00213014">
            <w:pPr>
              <w:tabs>
                <w:tab w:val="left" w:pos="709"/>
              </w:tabs>
              <w:spacing w:before="120" w:after="120" w:line="240" w:lineRule="auto"/>
              <w:rPr>
                <w:rFonts w:ascii="Arial" w:hAnsi="Arial" w:cs="Arial"/>
                <w:sz w:val="18"/>
                <w:szCs w:val="18"/>
              </w:rPr>
            </w:pPr>
            <w:r w:rsidRPr="00327A5F">
              <w:rPr>
                <w:rFonts w:ascii="Arial" w:hAnsi="Arial" w:cs="Arial"/>
                <w:sz w:val="18"/>
                <w:szCs w:val="18"/>
              </w:rPr>
              <w:t>2019–20 (</w:t>
            </w:r>
            <w:r>
              <w:rPr>
                <w:rFonts w:ascii="Arial" w:hAnsi="Arial" w:cs="Arial"/>
                <w:sz w:val="18"/>
                <w:szCs w:val="18"/>
              </w:rPr>
              <w:t>continued)</w:t>
            </w:r>
          </w:p>
        </w:tc>
        <w:tc>
          <w:tcPr>
            <w:tcW w:w="5578" w:type="dxa"/>
            <w:gridSpan w:val="2"/>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7"/>
              </w:numPr>
              <w:spacing w:before="120" w:after="120" w:line="240" w:lineRule="auto"/>
              <w:rPr>
                <w:rFonts w:ascii="Arial" w:hAnsi="Arial" w:cs="Arial"/>
                <w:i/>
                <w:color w:val="000000"/>
                <w:sz w:val="18"/>
                <w:szCs w:val="18"/>
              </w:rPr>
            </w:pPr>
            <w:r w:rsidRPr="00213014">
              <w:rPr>
                <w:rFonts w:ascii="Arial" w:hAnsi="Arial" w:cs="Arial"/>
                <w:color w:val="000000"/>
                <w:sz w:val="18"/>
                <w:szCs w:val="18"/>
              </w:rPr>
              <w:t>For economically significant stocks:</w:t>
            </w:r>
            <w:r w:rsidRPr="00213014">
              <w:rPr>
                <w:rFonts w:ascii="Arial" w:hAnsi="Arial" w:cs="Arial"/>
                <w:color w:val="000000"/>
                <w:sz w:val="18"/>
                <w:szCs w:val="18"/>
                <w:vertAlign w:val="superscript"/>
              </w:rPr>
              <w:t>(d)</w:t>
            </w:r>
          </w:p>
        </w:tc>
      </w:tr>
      <w:tr w:rsidR="00213014" w:rsidRPr="00103CB8" w:rsidTr="00213014">
        <w:tc>
          <w:tcPr>
            <w:tcW w:w="2122" w:type="dxa"/>
            <w:vMerge/>
            <w:tcBorders>
              <w:right w:val="single" w:sz="4" w:space="0" w:color="auto"/>
            </w:tcBorders>
          </w:tcPr>
          <w:p w:rsidR="00213014" w:rsidRPr="00103CB8" w:rsidRDefault="00213014" w:rsidP="00213014">
            <w:pPr>
              <w:tabs>
                <w:tab w:val="left" w:pos="709"/>
              </w:tabs>
              <w:spacing w:before="120" w:after="120" w:line="240" w:lineRule="auto"/>
              <w:rPr>
                <w:rFonts w:ascii="Arial" w:hAnsi="Arial" w:cs="Arial"/>
                <w:sz w:val="18"/>
                <w:szCs w:val="18"/>
              </w:rPr>
            </w:pPr>
          </w:p>
        </w:tc>
        <w:tc>
          <w:tcPr>
            <w:tcW w:w="2976"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2"/>
              </w:numPr>
              <w:spacing w:before="120" w:after="120" w:line="240" w:lineRule="auto"/>
              <w:ind w:left="459" w:hanging="283"/>
              <w:rPr>
                <w:rFonts w:ascii="Arial" w:hAnsi="Arial" w:cs="Arial"/>
                <w:color w:val="000000"/>
                <w:sz w:val="18"/>
                <w:szCs w:val="18"/>
              </w:rPr>
            </w:pPr>
            <w:r w:rsidRPr="00213014">
              <w:rPr>
                <w:rFonts w:ascii="Arial" w:hAnsi="Arial" w:cs="Arial"/>
                <w:color w:val="000000"/>
                <w:sz w:val="18"/>
                <w:szCs w:val="18"/>
              </w:rPr>
              <w:t>maximise the number of key commercial stocks with harvest strategy targets based on MEY or the best available proxy.</w:t>
            </w:r>
            <w:r w:rsidRPr="00213014">
              <w:rPr>
                <w:rFonts w:ascii="Arial" w:hAnsi="Arial" w:cs="Arial"/>
                <w:color w:val="000000"/>
                <w:sz w:val="18"/>
                <w:szCs w:val="18"/>
                <w:vertAlign w:val="superscript"/>
              </w:rPr>
              <w:t>(e),(f)</w:t>
            </w:r>
            <w:r w:rsidRPr="00213014">
              <w:rPr>
                <w:rFonts w:ascii="Arial" w:hAnsi="Arial" w:cs="Arial"/>
                <w:color w:val="000000"/>
                <w:sz w:val="18"/>
                <w:szCs w:val="18"/>
              </w:rPr>
              <w:t>.</w:t>
            </w:r>
          </w:p>
        </w:tc>
        <w:tc>
          <w:tcPr>
            <w:tcW w:w="2602"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color w:val="000000"/>
                <w:sz w:val="18"/>
                <w:szCs w:val="18"/>
              </w:rPr>
              <w:t>At least 15.</w:t>
            </w:r>
          </w:p>
        </w:tc>
      </w:tr>
      <w:tr w:rsidR="00213014" w:rsidRPr="00103CB8" w:rsidTr="00213014">
        <w:tc>
          <w:tcPr>
            <w:tcW w:w="2122" w:type="dxa"/>
            <w:vMerge/>
            <w:tcBorders>
              <w:right w:val="single" w:sz="4" w:space="0" w:color="auto"/>
            </w:tcBorders>
          </w:tcPr>
          <w:p w:rsidR="00213014" w:rsidRPr="00103CB8" w:rsidRDefault="00213014" w:rsidP="00213014">
            <w:pPr>
              <w:tabs>
                <w:tab w:val="left" w:pos="709"/>
              </w:tabs>
              <w:spacing w:before="120" w:after="120" w:line="240" w:lineRule="auto"/>
              <w:rPr>
                <w:rFonts w:ascii="Arial" w:hAnsi="Arial" w:cs="Arial"/>
                <w:sz w:val="18"/>
                <w:szCs w:val="18"/>
              </w:rPr>
            </w:pPr>
          </w:p>
        </w:tc>
        <w:tc>
          <w:tcPr>
            <w:tcW w:w="2976"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2"/>
              </w:numPr>
              <w:spacing w:before="120" w:after="120" w:line="240" w:lineRule="auto"/>
              <w:ind w:left="459" w:hanging="283"/>
              <w:rPr>
                <w:rFonts w:ascii="Arial" w:hAnsi="Arial" w:cs="Arial"/>
                <w:color w:val="000000"/>
                <w:sz w:val="18"/>
                <w:szCs w:val="18"/>
              </w:rPr>
            </w:pPr>
            <w:r w:rsidRPr="00213014">
              <w:rPr>
                <w:rFonts w:ascii="Arial" w:hAnsi="Arial" w:cs="Arial"/>
                <w:color w:val="000000"/>
                <w:sz w:val="18"/>
                <w:szCs w:val="18"/>
              </w:rPr>
              <w:t>improve the number of stocks in (a) assessed as being on target.</w:t>
            </w:r>
            <w:r w:rsidRPr="00213014">
              <w:rPr>
                <w:rFonts w:ascii="Arial" w:hAnsi="Arial" w:cs="Arial"/>
                <w:color w:val="000000"/>
                <w:sz w:val="18"/>
                <w:szCs w:val="18"/>
                <w:vertAlign w:val="superscript"/>
              </w:rPr>
              <w:t>(f)</w:t>
            </w:r>
          </w:p>
        </w:tc>
        <w:tc>
          <w:tcPr>
            <w:tcW w:w="2602"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eastAsia="Calibri" w:hAnsi="Arial" w:cs="Arial"/>
                <w:color w:val="000000"/>
                <w:sz w:val="18"/>
                <w:szCs w:val="18"/>
                <w:lang w:val="en-US" w:eastAsia="en-US"/>
              </w:rPr>
            </w:pPr>
            <w:r w:rsidRPr="00213014">
              <w:rPr>
                <w:rFonts w:ascii="Arial" w:eastAsia="Calibri" w:hAnsi="Arial" w:cs="Arial"/>
                <w:color w:val="000000"/>
                <w:sz w:val="18"/>
                <w:szCs w:val="18"/>
                <w:lang w:val="en-US" w:eastAsia="en-US"/>
              </w:rPr>
              <w:t>4</w:t>
            </w:r>
          </w:p>
        </w:tc>
      </w:tr>
      <w:tr w:rsidR="00213014" w:rsidRPr="00103CB8" w:rsidTr="00213014">
        <w:trPr>
          <w:trHeight w:val="1423"/>
        </w:trPr>
        <w:tc>
          <w:tcPr>
            <w:tcW w:w="2122" w:type="dxa"/>
            <w:vMerge/>
            <w:tcBorders>
              <w:right w:val="single" w:sz="4" w:space="0" w:color="auto"/>
            </w:tcBorders>
          </w:tcPr>
          <w:p w:rsidR="00213014" w:rsidRPr="00103CB8" w:rsidRDefault="00213014" w:rsidP="00213014">
            <w:pPr>
              <w:tabs>
                <w:tab w:val="left" w:pos="709"/>
              </w:tabs>
              <w:spacing w:before="120" w:after="120" w:line="240" w:lineRule="auto"/>
              <w:rPr>
                <w:rFonts w:ascii="Arial" w:hAnsi="Arial" w:cs="Arial"/>
                <w:sz w:val="18"/>
                <w:szCs w:val="18"/>
              </w:rPr>
            </w:pPr>
          </w:p>
        </w:tc>
        <w:tc>
          <w:tcPr>
            <w:tcW w:w="2976"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2"/>
              </w:numPr>
              <w:spacing w:before="120" w:after="120" w:line="240" w:lineRule="auto"/>
              <w:ind w:left="459" w:hanging="283"/>
              <w:rPr>
                <w:rFonts w:ascii="Arial" w:hAnsi="Arial" w:cs="Arial"/>
                <w:color w:val="000000"/>
                <w:sz w:val="18"/>
                <w:szCs w:val="18"/>
              </w:rPr>
            </w:pPr>
            <w:r w:rsidRPr="00213014">
              <w:rPr>
                <w:rFonts w:ascii="Arial" w:hAnsi="Arial" w:cs="Arial"/>
                <w:color w:val="000000"/>
                <w:sz w:val="18"/>
                <w:szCs w:val="18"/>
              </w:rPr>
              <w:t>for those stocks in (a) that are assessed as not on target, improve the number that are heading towards their target reference point.</w:t>
            </w:r>
            <w:r w:rsidRPr="00213014">
              <w:rPr>
                <w:rFonts w:ascii="Arial" w:hAnsi="Arial" w:cs="Arial"/>
                <w:color w:val="000000"/>
                <w:sz w:val="18"/>
                <w:szCs w:val="18"/>
                <w:vertAlign w:val="superscript"/>
              </w:rPr>
              <w:t>(g)</w:t>
            </w:r>
          </w:p>
        </w:tc>
        <w:tc>
          <w:tcPr>
            <w:tcW w:w="2602"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contextualSpacing/>
              <w:jc w:val="left"/>
              <w:rPr>
                <w:rFonts w:ascii="Arial" w:hAnsi="Arial" w:cs="Arial"/>
                <w:i/>
                <w:color w:val="000000"/>
                <w:sz w:val="18"/>
                <w:szCs w:val="18"/>
              </w:rPr>
            </w:pPr>
            <w:r w:rsidRPr="00213014">
              <w:rPr>
                <w:rFonts w:ascii="Arial" w:hAnsi="Arial" w:cs="Arial"/>
                <w:color w:val="000000"/>
                <w:sz w:val="18"/>
                <w:szCs w:val="18"/>
              </w:rPr>
              <w:t>7</w:t>
            </w:r>
          </w:p>
        </w:tc>
      </w:tr>
      <w:tr w:rsidR="00213014" w:rsidRPr="00103CB8" w:rsidTr="00213014">
        <w:tc>
          <w:tcPr>
            <w:tcW w:w="2122" w:type="dxa"/>
            <w:vMerge/>
            <w:tcBorders>
              <w:right w:val="single" w:sz="4" w:space="0" w:color="auto"/>
            </w:tcBorders>
          </w:tcPr>
          <w:p w:rsidR="00213014" w:rsidRPr="00103CB8" w:rsidRDefault="00213014" w:rsidP="00213014">
            <w:pPr>
              <w:tabs>
                <w:tab w:val="left" w:pos="709"/>
              </w:tabs>
              <w:spacing w:before="120" w:after="120" w:line="240" w:lineRule="auto"/>
              <w:contextualSpacing/>
              <w:jc w:val="left"/>
              <w:rPr>
                <w:rFonts w:ascii="Arial" w:hAnsi="Arial" w:cs="Arial"/>
                <w:sz w:val="18"/>
                <w:szCs w:val="18"/>
              </w:rPr>
            </w:pPr>
          </w:p>
        </w:tc>
        <w:tc>
          <w:tcPr>
            <w:tcW w:w="2976"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7"/>
              </w:numPr>
              <w:spacing w:before="120" w:after="120" w:line="240" w:lineRule="auto"/>
              <w:rPr>
                <w:rFonts w:ascii="Arial" w:hAnsi="Arial" w:cs="Arial"/>
                <w:color w:val="000000"/>
                <w:sz w:val="18"/>
                <w:szCs w:val="18"/>
              </w:rPr>
            </w:pPr>
            <w:r w:rsidRPr="00213014">
              <w:rPr>
                <w:rFonts w:ascii="Arial" w:hAnsi="Arial" w:cs="Arial"/>
                <w:color w:val="000000"/>
                <w:sz w:val="18"/>
                <w:szCs w:val="18"/>
              </w:rPr>
              <w:t>Major fisheries have harvest strategies that meet the HSP2018 within three years. (Number of fisheries).</w:t>
            </w:r>
          </w:p>
        </w:tc>
        <w:tc>
          <w:tcPr>
            <w:tcW w:w="2602"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contextualSpacing/>
              <w:jc w:val="left"/>
              <w:rPr>
                <w:rFonts w:ascii="Arial" w:hAnsi="Arial" w:cs="Arial"/>
                <w:color w:val="000000"/>
                <w:sz w:val="18"/>
                <w:szCs w:val="18"/>
              </w:rPr>
            </w:pPr>
            <w:r w:rsidRPr="00213014">
              <w:rPr>
                <w:rFonts w:ascii="Arial" w:hAnsi="Arial" w:cs="Arial"/>
                <w:color w:val="000000"/>
                <w:sz w:val="18"/>
                <w:szCs w:val="18"/>
              </w:rPr>
              <w:t>6</w:t>
            </w:r>
          </w:p>
        </w:tc>
      </w:tr>
      <w:tr w:rsidR="00213014" w:rsidRPr="00103CB8" w:rsidTr="00213014">
        <w:tc>
          <w:tcPr>
            <w:tcW w:w="2122" w:type="dxa"/>
            <w:vMerge/>
            <w:tcBorders>
              <w:right w:val="single" w:sz="4" w:space="0" w:color="auto"/>
            </w:tcBorders>
          </w:tcPr>
          <w:p w:rsidR="00213014" w:rsidRPr="00103CB8" w:rsidRDefault="00213014" w:rsidP="00213014">
            <w:pPr>
              <w:tabs>
                <w:tab w:val="left" w:pos="709"/>
              </w:tabs>
              <w:spacing w:before="120" w:after="120" w:line="240" w:lineRule="auto"/>
              <w:contextualSpacing/>
              <w:jc w:val="left"/>
              <w:rPr>
                <w:rFonts w:ascii="Arial" w:hAnsi="Arial" w:cs="Arial"/>
                <w:sz w:val="18"/>
                <w:szCs w:val="18"/>
              </w:rPr>
            </w:pPr>
          </w:p>
        </w:tc>
        <w:tc>
          <w:tcPr>
            <w:tcW w:w="2976"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7"/>
              </w:numPr>
              <w:spacing w:before="120" w:after="120" w:line="240" w:lineRule="auto"/>
              <w:rPr>
                <w:rFonts w:ascii="Arial" w:hAnsi="Arial" w:cs="Arial"/>
                <w:color w:val="000000"/>
                <w:sz w:val="18"/>
                <w:szCs w:val="18"/>
              </w:rPr>
            </w:pPr>
            <w:r w:rsidRPr="00213014">
              <w:rPr>
                <w:rFonts w:ascii="Arial" w:hAnsi="Arial" w:cs="Arial"/>
                <w:color w:val="000000"/>
                <w:sz w:val="18"/>
                <w:szCs w:val="18"/>
              </w:rPr>
              <w:t>Other fisheries have harvest strategies that meet the HSP2018 within four years. (Number of fisheries).</w:t>
            </w:r>
          </w:p>
        </w:tc>
        <w:tc>
          <w:tcPr>
            <w:tcW w:w="2602"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contextualSpacing/>
              <w:jc w:val="left"/>
              <w:rPr>
                <w:rFonts w:ascii="Arial" w:hAnsi="Arial" w:cs="Arial"/>
                <w:color w:val="000000"/>
                <w:sz w:val="18"/>
                <w:szCs w:val="18"/>
              </w:rPr>
            </w:pPr>
            <w:r w:rsidRPr="00213014">
              <w:rPr>
                <w:rFonts w:ascii="Arial" w:hAnsi="Arial" w:cs="Arial"/>
                <w:color w:val="000000"/>
                <w:sz w:val="18"/>
                <w:szCs w:val="18"/>
              </w:rPr>
              <w:t>2</w:t>
            </w:r>
          </w:p>
        </w:tc>
      </w:tr>
      <w:tr w:rsidR="00213014" w:rsidRPr="00103CB8" w:rsidTr="00213014">
        <w:tc>
          <w:tcPr>
            <w:tcW w:w="2122" w:type="dxa"/>
            <w:vMerge/>
            <w:tcBorders>
              <w:right w:val="single" w:sz="4" w:space="0" w:color="auto"/>
            </w:tcBorders>
          </w:tcPr>
          <w:p w:rsidR="00213014" w:rsidRPr="00103CB8" w:rsidRDefault="00213014" w:rsidP="00213014">
            <w:pPr>
              <w:tabs>
                <w:tab w:val="left" w:pos="709"/>
              </w:tabs>
              <w:spacing w:before="120" w:after="120" w:line="240" w:lineRule="auto"/>
              <w:contextualSpacing/>
              <w:jc w:val="left"/>
              <w:rPr>
                <w:rFonts w:ascii="Arial" w:hAnsi="Arial" w:cs="Arial"/>
                <w:sz w:val="18"/>
                <w:szCs w:val="18"/>
              </w:rPr>
            </w:pPr>
          </w:p>
        </w:tc>
        <w:tc>
          <w:tcPr>
            <w:tcW w:w="2976"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7"/>
              </w:numPr>
              <w:spacing w:before="120" w:after="120" w:line="240" w:lineRule="auto"/>
              <w:rPr>
                <w:rFonts w:ascii="Arial" w:hAnsi="Arial" w:cs="Arial"/>
                <w:color w:val="000000"/>
                <w:sz w:val="18"/>
                <w:szCs w:val="18"/>
              </w:rPr>
            </w:pPr>
            <w:r w:rsidRPr="00213014">
              <w:rPr>
                <w:rFonts w:ascii="Arial" w:hAnsi="Arial" w:cs="Arial"/>
                <w:color w:val="000000"/>
                <w:sz w:val="18"/>
                <w:szCs w:val="18"/>
              </w:rPr>
              <w:t>Percentage of treatment targets for all priority domestic compliance risks met.</w:t>
            </w:r>
          </w:p>
        </w:tc>
        <w:tc>
          <w:tcPr>
            <w:tcW w:w="2602"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contextualSpacing/>
              <w:jc w:val="left"/>
              <w:rPr>
                <w:rFonts w:ascii="Arial" w:hAnsi="Arial" w:cs="Arial"/>
                <w:i/>
                <w:color w:val="000000"/>
                <w:sz w:val="18"/>
                <w:szCs w:val="18"/>
              </w:rPr>
            </w:pPr>
            <w:r w:rsidRPr="00213014">
              <w:rPr>
                <w:rFonts w:ascii="Arial" w:hAnsi="Arial" w:cs="Arial"/>
                <w:color w:val="000000"/>
                <w:sz w:val="18"/>
                <w:szCs w:val="18"/>
              </w:rPr>
              <w:t>90 per cent.</w:t>
            </w:r>
            <w:r w:rsidRPr="00213014">
              <w:rPr>
                <w:rFonts w:ascii="Arial" w:hAnsi="Arial" w:cs="Arial"/>
                <w:color w:val="000000"/>
                <w:sz w:val="18"/>
                <w:szCs w:val="18"/>
                <w:vertAlign w:val="superscript"/>
              </w:rPr>
              <w:t>(h)</w:t>
            </w:r>
          </w:p>
        </w:tc>
      </w:tr>
      <w:tr w:rsidR="00213014" w:rsidRPr="002A3A1F" w:rsidTr="00213014">
        <w:tc>
          <w:tcPr>
            <w:tcW w:w="2122" w:type="dxa"/>
            <w:vMerge/>
            <w:tcBorders>
              <w:right w:val="single" w:sz="4" w:space="0" w:color="auto"/>
            </w:tcBorders>
          </w:tcPr>
          <w:p w:rsidR="00213014" w:rsidRPr="00213014" w:rsidRDefault="00213014" w:rsidP="00213014">
            <w:pPr>
              <w:tabs>
                <w:tab w:val="left" w:pos="709"/>
              </w:tabs>
              <w:spacing w:before="120" w:after="120" w:line="240" w:lineRule="auto"/>
              <w:contextualSpacing/>
              <w:jc w:val="left"/>
              <w:rPr>
                <w:rFonts w:ascii="Arial" w:hAnsi="Arial" w:cs="Arial"/>
                <w:color w:val="000000"/>
                <w:sz w:val="18"/>
                <w:szCs w:val="18"/>
              </w:rPr>
            </w:pPr>
          </w:p>
        </w:tc>
        <w:tc>
          <w:tcPr>
            <w:tcW w:w="2976" w:type="dxa"/>
            <w:tcBorders>
              <w:top w:val="dotted" w:sz="4" w:space="0" w:color="auto"/>
              <w:left w:val="single" w:sz="4" w:space="0" w:color="auto"/>
              <w:bottom w:val="dotted" w:sz="4" w:space="0" w:color="auto"/>
              <w:right w:val="single" w:sz="4" w:space="0" w:color="auto"/>
            </w:tcBorders>
          </w:tcPr>
          <w:p w:rsidR="00213014" w:rsidRPr="00DE430D" w:rsidRDefault="00213014" w:rsidP="00E46FB8">
            <w:pPr>
              <w:pStyle w:val="ListParagraph"/>
              <w:numPr>
                <w:ilvl w:val="0"/>
                <w:numId w:val="47"/>
              </w:numPr>
              <w:spacing w:before="120" w:after="120" w:line="240" w:lineRule="auto"/>
              <w:rPr>
                <w:rFonts w:ascii="Arial" w:eastAsia="Times New Roman" w:hAnsi="Arial" w:cs="Arial"/>
                <w:sz w:val="18"/>
                <w:szCs w:val="18"/>
                <w:lang w:val="en-AU" w:eastAsia="en-AU"/>
              </w:rPr>
            </w:pPr>
            <w:r w:rsidRPr="00DE430D">
              <w:rPr>
                <w:rFonts w:ascii="Arial" w:eastAsia="Times New Roman" w:hAnsi="Arial" w:cs="Arial"/>
                <w:sz w:val="18"/>
                <w:szCs w:val="18"/>
                <w:lang w:val="en-AU" w:eastAsia="en-AU"/>
              </w:rPr>
              <w:t>Percentage of apprehended foreign IUU vessels and SIEVs delivered to AFMA disposed of.</w:t>
            </w:r>
          </w:p>
        </w:tc>
        <w:tc>
          <w:tcPr>
            <w:tcW w:w="2602" w:type="dxa"/>
            <w:tcBorders>
              <w:top w:val="dotted" w:sz="4" w:space="0" w:color="auto"/>
              <w:left w:val="single" w:sz="4" w:space="0" w:color="auto"/>
              <w:bottom w:val="dotted" w:sz="4" w:space="0" w:color="auto"/>
              <w:right w:val="single" w:sz="4" w:space="0" w:color="auto"/>
            </w:tcBorders>
          </w:tcPr>
          <w:p w:rsidR="00213014" w:rsidRPr="00213014" w:rsidRDefault="00213014" w:rsidP="00213014">
            <w:pPr>
              <w:spacing w:before="120" w:after="120" w:line="240" w:lineRule="auto"/>
              <w:contextualSpacing/>
              <w:rPr>
                <w:rFonts w:ascii="Arial" w:hAnsi="Arial" w:cs="Arial"/>
                <w:color w:val="000000"/>
                <w:sz w:val="18"/>
                <w:szCs w:val="18"/>
              </w:rPr>
            </w:pPr>
            <w:r w:rsidRPr="00213014">
              <w:rPr>
                <w:rFonts w:ascii="Arial" w:hAnsi="Arial" w:cs="Arial"/>
                <w:color w:val="000000"/>
                <w:sz w:val="18"/>
                <w:szCs w:val="18"/>
              </w:rPr>
              <w:t>100</w:t>
            </w:r>
            <w:r w:rsidRPr="00213014">
              <w:rPr>
                <w:rFonts w:ascii="Arial" w:hAnsi="Arial" w:cs="Arial"/>
                <w:i/>
                <w:color w:val="000000"/>
                <w:sz w:val="18"/>
                <w:szCs w:val="18"/>
              </w:rPr>
              <w:t> </w:t>
            </w:r>
            <w:r w:rsidRPr="00213014">
              <w:rPr>
                <w:rFonts w:ascii="Arial" w:hAnsi="Arial" w:cs="Arial"/>
                <w:color w:val="000000"/>
                <w:sz w:val="18"/>
                <w:szCs w:val="18"/>
              </w:rPr>
              <w:t>per</w:t>
            </w:r>
            <w:r w:rsidRPr="00213014">
              <w:rPr>
                <w:rFonts w:ascii="Arial" w:hAnsi="Arial" w:cs="Arial"/>
                <w:i/>
                <w:color w:val="000000"/>
                <w:sz w:val="18"/>
                <w:szCs w:val="18"/>
              </w:rPr>
              <w:t> </w:t>
            </w:r>
            <w:r w:rsidRPr="00213014">
              <w:rPr>
                <w:rFonts w:ascii="Arial" w:hAnsi="Arial" w:cs="Arial"/>
                <w:color w:val="000000"/>
                <w:sz w:val="18"/>
                <w:szCs w:val="18"/>
              </w:rPr>
              <w:t>cent.</w:t>
            </w:r>
          </w:p>
        </w:tc>
      </w:tr>
      <w:tr w:rsidR="00213014" w:rsidRPr="000D2527" w:rsidTr="00213014">
        <w:tc>
          <w:tcPr>
            <w:tcW w:w="2122" w:type="dxa"/>
            <w:vMerge/>
            <w:tcBorders>
              <w:bottom w:val="single" w:sz="4" w:space="0" w:color="auto"/>
              <w:right w:val="single" w:sz="4" w:space="0" w:color="auto"/>
            </w:tcBorders>
          </w:tcPr>
          <w:p w:rsidR="00213014" w:rsidRPr="00213014" w:rsidRDefault="00213014" w:rsidP="00213014">
            <w:pPr>
              <w:tabs>
                <w:tab w:val="left" w:pos="709"/>
              </w:tabs>
              <w:spacing w:before="120" w:after="120" w:line="240" w:lineRule="auto"/>
              <w:contextualSpacing/>
              <w:jc w:val="left"/>
              <w:rPr>
                <w:rFonts w:ascii="Arial" w:hAnsi="Arial" w:cs="Arial"/>
                <w:color w:val="000000"/>
                <w:sz w:val="18"/>
                <w:szCs w:val="18"/>
              </w:rPr>
            </w:pPr>
          </w:p>
        </w:tc>
        <w:tc>
          <w:tcPr>
            <w:tcW w:w="2976" w:type="dxa"/>
            <w:tcBorders>
              <w:top w:val="dotted" w:sz="4" w:space="0" w:color="auto"/>
              <w:left w:val="single" w:sz="4" w:space="0" w:color="auto"/>
              <w:bottom w:val="single" w:sz="4" w:space="0" w:color="auto"/>
              <w:right w:val="single" w:sz="4" w:space="0" w:color="auto"/>
            </w:tcBorders>
          </w:tcPr>
          <w:p w:rsidR="00213014" w:rsidRPr="00327A5F" w:rsidRDefault="00213014" w:rsidP="00E46FB8">
            <w:pPr>
              <w:pStyle w:val="ListParagraph"/>
              <w:numPr>
                <w:ilvl w:val="0"/>
                <w:numId w:val="47"/>
              </w:numPr>
              <w:tabs>
                <w:tab w:val="left" w:pos="709"/>
              </w:tabs>
              <w:spacing w:before="120" w:after="120" w:line="240" w:lineRule="auto"/>
              <w:rPr>
                <w:rFonts w:ascii="Arial" w:eastAsia="Times New Roman" w:hAnsi="Arial" w:cs="Arial"/>
                <w:i/>
                <w:sz w:val="18"/>
                <w:szCs w:val="18"/>
                <w:lang w:val="en-AU" w:eastAsia="en-AU"/>
              </w:rPr>
            </w:pPr>
            <w:r w:rsidRPr="00327A5F">
              <w:rPr>
                <w:rFonts w:ascii="Arial" w:eastAsia="Times New Roman" w:hAnsi="Arial" w:cs="Arial"/>
                <w:i/>
                <w:sz w:val="18"/>
                <w:szCs w:val="18"/>
                <w:lang w:val="en-AU" w:eastAsia="en-AU"/>
              </w:rPr>
              <w:t xml:space="preserve">Percentage of briefs of evidence relating to foreign offenders submitted to the Commonwealth Director of Public Prosecutions within </w:t>
            </w:r>
            <w:r>
              <w:rPr>
                <w:rFonts w:ascii="Arial" w:eastAsia="Times New Roman" w:hAnsi="Arial" w:cs="Arial"/>
                <w:i/>
                <w:sz w:val="18"/>
                <w:szCs w:val="18"/>
                <w:lang w:val="en-AU" w:eastAsia="en-AU"/>
              </w:rPr>
              <w:br/>
            </w:r>
            <w:r w:rsidRPr="00327A5F">
              <w:rPr>
                <w:rFonts w:ascii="Arial" w:eastAsia="Times New Roman" w:hAnsi="Arial" w:cs="Arial"/>
                <w:i/>
                <w:sz w:val="18"/>
                <w:szCs w:val="18"/>
                <w:lang w:val="en-AU" w:eastAsia="en-AU"/>
              </w:rPr>
              <w:t>7</w:t>
            </w:r>
            <w:r>
              <w:rPr>
                <w:rFonts w:ascii="Arial" w:eastAsia="Times New Roman" w:hAnsi="Arial" w:cs="Arial"/>
                <w:i/>
                <w:sz w:val="18"/>
                <w:szCs w:val="18"/>
                <w:lang w:val="en-AU" w:eastAsia="en-AU"/>
              </w:rPr>
              <w:t>–</w:t>
            </w:r>
            <w:r w:rsidRPr="00327A5F">
              <w:rPr>
                <w:rFonts w:ascii="Arial" w:eastAsia="Times New Roman" w:hAnsi="Arial" w:cs="Arial"/>
                <w:i/>
                <w:sz w:val="18"/>
                <w:szCs w:val="18"/>
                <w:lang w:val="en-AU" w:eastAsia="en-AU"/>
              </w:rPr>
              <w:t>10 days from their arrival in Australia.</w:t>
            </w:r>
          </w:p>
        </w:tc>
        <w:tc>
          <w:tcPr>
            <w:tcW w:w="2602" w:type="dxa"/>
            <w:tcBorders>
              <w:top w:val="dotted" w:sz="4" w:space="0" w:color="auto"/>
              <w:left w:val="single" w:sz="4" w:space="0" w:color="auto"/>
              <w:bottom w:val="single" w:sz="4" w:space="0" w:color="auto"/>
              <w:right w:val="single" w:sz="4" w:space="0" w:color="auto"/>
            </w:tcBorders>
          </w:tcPr>
          <w:p w:rsidR="00213014" w:rsidRPr="00213014" w:rsidRDefault="00213014" w:rsidP="00213014">
            <w:pPr>
              <w:spacing w:before="120" w:after="120" w:line="240" w:lineRule="auto"/>
              <w:contextualSpacing/>
              <w:rPr>
                <w:rFonts w:ascii="Arial" w:hAnsi="Arial" w:cs="Arial"/>
                <w:i/>
                <w:color w:val="000000"/>
                <w:sz w:val="18"/>
                <w:szCs w:val="18"/>
              </w:rPr>
            </w:pPr>
            <w:r w:rsidRPr="00213014">
              <w:rPr>
                <w:rFonts w:ascii="Arial" w:hAnsi="Arial" w:cs="Arial"/>
                <w:i/>
                <w:color w:val="000000"/>
                <w:sz w:val="18"/>
                <w:szCs w:val="18"/>
              </w:rPr>
              <w:t>90 per cent.</w:t>
            </w:r>
            <w:r w:rsidRPr="00213014">
              <w:rPr>
                <w:rFonts w:ascii="Arial" w:hAnsi="Arial" w:cs="Arial"/>
                <w:i/>
                <w:color w:val="000000"/>
                <w:sz w:val="18"/>
                <w:szCs w:val="18"/>
                <w:vertAlign w:val="superscript"/>
              </w:rPr>
              <w:t>(h)</w:t>
            </w:r>
          </w:p>
        </w:tc>
      </w:tr>
    </w:tbl>
    <w:p w:rsidR="00213014" w:rsidRPr="00B97C48" w:rsidRDefault="00213014" w:rsidP="00213014">
      <w:pPr>
        <w:pStyle w:val="ChartandTableFootnote"/>
        <w:tabs>
          <w:tab w:val="clear" w:pos="284"/>
        </w:tabs>
        <w:ind w:left="0" w:firstLine="0"/>
        <w:rPr>
          <w:szCs w:val="16"/>
        </w:rPr>
      </w:pPr>
    </w:p>
    <w:p w:rsidR="00213014" w:rsidRPr="00AB5F97" w:rsidRDefault="00213014" w:rsidP="00213014">
      <w:pPr>
        <w:pStyle w:val="ChartandTableFootnote"/>
        <w:tabs>
          <w:tab w:val="clear" w:pos="284"/>
        </w:tabs>
        <w:ind w:left="-142" w:firstLine="0"/>
        <w:rPr>
          <w:szCs w:val="16"/>
        </w:rPr>
      </w:pPr>
      <w:r w:rsidRPr="00AB5F97">
        <w:rPr>
          <w:szCs w:val="16"/>
        </w:rPr>
        <w:t>Continued on following page</w:t>
      </w:r>
      <w:r>
        <w:rPr>
          <w:szCs w:val="16"/>
        </w:rPr>
        <w:t>s</w:t>
      </w:r>
    </w:p>
    <w:p w:rsidR="00213014" w:rsidRPr="0053329D" w:rsidRDefault="00213014" w:rsidP="008D1467">
      <w:pPr>
        <w:spacing w:after="0" w:line="240" w:lineRule="auto"/>
        <w:ind w:left="-142"/>
        <w:jc w:val="left"/>
        <w:rPr>
          <w:rFonts w:ascii="Arial" w:hAnsi="Arial" w:cs="Arial"/>
          <w:b/>
        </w:rPr>
      </w:pPr>
      <w:r>
        <w:br w:type="page"/>
      </w:r>
      <w:r w:rsidRPr="0053329D">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3457"/>
        <w:gridCol w:w="2485"/>
      </w:tblGrid>
      <w:tr w:rsidR="00213014" w:rsidRPr="00103CB8" w:rsidTr="00213014">
        <w:tc>
          <w:tcPr>
            <w:tcW w:w="7700" w:type="dxa"/>
            <w:gridSpan w:val="3"/>
            <w:tcBorders>
              <w:top w:val="single" w:sz="4" w:space="0" w:color="auto"/>
              <w:bottom w:val="double" w:sz="4" w:space="0" w:color="auto"/>
            </w:tcBorders>
          </w:tcPr>
          <w:p w:rsidR="00213014" w:rsidRPr="00103CB8" w:rsidRDefault="00213014" w:rsidP="00213014">
            <w:pPr>
              <w:tabs>
                <w:tab w:val="left" w:pos="709"/>
              </w:tabs>
              <w:spacing w:before="60" w:after="60" w:line="240" w:lineRule="auto"/>
              <w:rPr>
                <w:rFonts w:ascii="Arial" w:hAnsi="Arial" w:cs="Arial"/>
                <w:b/>
                <w:sz w:val="18"/>
                <w:szCs w:val="18"/>
              </w:rPr>
            </w:pPr>
            <w:r w:rsidRPr="00103CB8">
              <w:rPr>
                <w:rFonts w:ascii="Arial" w:hAnsi="Arial" w:cs="Arial"/>
                <w:b/>
                <w:sz w:val="18"/>
                <w:szCs w:val="18"/>
              </w:rPr>
              <w:t>Performance information</w:t>
            </w:r>
            <w:r>
              <w:rPr>
                <w:rFonts w:ascii="Arial" w:hAnsi="Arial" w:cs="Arial"/>
                <w:b/>
                <w:sz w:val="18"/>
                <w:szCs w:val="18"/>
              </w:rPr>
              <w:t xml:space="preserve"> (continued)</w:t>
            </w:r>
          </w:p>
        </w:tc>
      </w:tr>
      <w:tr w:rsidR="00213014" w:rsidRPr="002A3A1F" w:rsidTr="00213014">
        <w:tc>
          <w:tcPr>
            <w:tcW w:w="1758" w:type="dxa"/>
            <w:tcBorders>
              <w:top w:val="double" w:sz="4" w:space="0" w:color="auto"/>
              <w:bottom w:val="single" w:sz="4" w:space="0" w:color="auto"/>
              <w:right w:val="single" w:sz="4" w:space="0" w:color="auto"/>
            </w:tcBorders>
          </w:tcPr>
          <w:p w:rsidR="00213014" w:rsidRPr="00103CB8" w:rsidRDefault="00213014" w:rsidP="00213014">
            <w:pPr>
              <w:tabs>
                <w:tab w:val="left" w:pos="709"/>
              </w:tabs>
              <w:spacing w:before="60" w:after="60" w:line="240" w:lineRule="auto"/>
              <w:rPr>
                <w:rFonts w:ascii="Arial" w:hAnsi="Arial" w:cs="Arial"/>
                <w:b/>
                <w:sz w:val="18"/>
                <w:szCs w:val="18"/>
              </w:rPr>
            </w:pPr>
            <w:r w:rsidRPr="00103CB8">
              <w:rPr>
                <w:rFonts w:ascii="Arial" w:hAnsi="Arial" w:cs="Arial"/>
                <w:b/>
                <w:sz w:val="18"/>
                <w:szCs w:val="18"/>
              </w:rPr>
              <w:t>Year</w:t>
            </w:r>
          </w:p>
        </w:tc>
        <w:tc>
          <w:tcPr>
            <w:tcW w:w="3457" w:type="dxa"/>
            <w:tcBorders>
              <w:top w:val="double" w:sz="4" w:space="0" w:color="auto"/>
              <w:left w:val="single" w:sz="4" w:space="0" w:color="auto"/>
              <w:bottom w:val="single" w:sz="4" w:space="0" w:color="auto"/>
              <w:right w:val="single" w:sz="4" w:space="0" w:color="auto"/>
            </w:tcBorders>
          </w:tcPr>
          <w:p w:rsidR="00213014" w:rsidRPr="00213014" w:rsidRDefault="00213014" w:rsidP="00213014">
            <w:pPr>
              <w:tabs>
                <w:tab w:val="left" w:pos="709"/>
              </w:tabs>
              <w:spacing w:before="60" w:after="60" w:line="240" w:lineRule="auto"/>
              <w:rPr>
                <w:rFonts w:ascii="Arial" w:hAnsi="Arial" w:cs="Arial"/>
                <w:b/>
                <w:color w:val="000000"/>
                <w:sz w:val="18"/>
                <w:szCs w:val="18"/>
              </w:rPr>
            </w:pPr>
            <w:r w:rsidRPr="00213014">
              <w:rPr>
                <w:rFonts w:ascii="Arial" w:hAnsi="Arial" w:cs="Arial"/>
                <w:b/>
                <w:color w:val="000000"/>
                <w:sz w:val="18"/>
                <w:szCs w:val="18"/>
              </w:rPr>
              <w:t>Performance criteria</w:t>
            </w:r>
            <w:r w:rsidRPr="00213014">
              <w:rPr>
                <w:rFonts w:ascii="Arial" w:hAnsi="Arial" w:cs="Arial"/>
                <w:b/>
                <w:color w:val="000000"/>
                <w:sz w:val="18"/>
                <w:szCs w:val="18"/>
                <w:vertAlign w:val="superscript"/>
              </w:rPr>
              <w:t>(a)</w:t>
            </w:r>
          </w:p>
        </w:tc>
        <w:tc>
          <w:tcPr>
            <w:tcW w:w="2485" w:type="dxa"/>
            <w:tcBorders>
              <w:top w:val="double" w:sz="4" w:space="0" w:color="auto"/>
              <w:left w:val="single" w:sz="4" w:space="0" w:color="auto"/>
              <w:bottom w:val="single" w:sz="4" w:space="0" w:color="auto"/>
            </w:tcBorders>
          </w:tcPr>
          <w:p w:rsidR="00213014" w:rsidRPr="00213014" w:rsidRDefault="00213014" w:rsidP="00213014">
            <w:pPr>
              <w:tabs>
                <w:tab w:val="left" w:pos="709"/>
              </w:tabs>
              <w:spacing w:before="60" w:after="60" w:line="240" w:lineRule="auto"/>
              <w:rPr>
                <w:rFonts w:ascii="Arial" w:hAnsi="Arial" w:cs="Arial"/>
                <w:b/>
                <w:color w:val="000000"/>
                <w:sz w:val="18"/>
                <w:szCs w:val="18"/>
              </w:rPr>
            </w:pPr>
            <w:r w:rsidRPr="00213014">
              <w:rPr>
                <w:rFonts w:ascii="Arial" w:hAnsi="Arial" w:cs="Arial"/>
                <w:b/>
                <w:color w:val="000000"/>
                <w:sz w:val="18"/>
                <w:szCs w:val="18"/>
              </w:rPr>
              <w:t>Targets</w:t>
            </w:r>
          </w:p>
        </w:tc>
      </w:tr>
      <w:tr w:rsidR="00213014" w:rsidRPr="002A3A1F" w:rsidTr="00213014">
        <w:trPr>
          <w:trHeight w:val="765"/>
        </w:trPr>
        <w:tc>
          <w:tcPr>
            <w:tcW w:w="1758" w:type="dxa"/>
            <w:tcBorders>
              <w:top w:val="single" w:sz="4" w:space="0" w:color="auto"/>
              <w:right w:val="single"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highlight w:val="yellow"/>
              </w:rPr>
            </w:pPr>
            <w:r w:rsidRPr="00327A5F">
              <w:rPr>
                <w:rFonts w:ascii="Arial" w:hAnsi="Arial" w:cs="Arial"/>
                <w:sz w:val="18"/>
                <w:szCs w:val="18"/>
              </w:rPr>
              <w:t>2019–20 (</w:t>
            </w:r>
            <w:r>
              <w:rPr>
                <w:rFonts w:ascii="Arial" w:hAnsi="Arial" w:cs="Arial"/>
                <w:sz w:val="18"/>
                <w:szCs w:val="18"/>
              </w:rPr>
              <w:t>continued)</w:t>
            </w:r>
          </w:p>
        </w:tc>
        <w:tc>
          <w:tcPr>
            <w:tcW w:w="3457" w:type="dxa"/>
            <w:tcBorders>
              <w:top w:val="single" w:sz="4" w:space="0" w:color="auto"/>
              <w:left w:val="single" w:sz="4" w:space="0" w:color="auto"/>
              <w:bottom w:val="dotted" w:sz="4" w:space="0" w:color="auto"/>
            </w:tcBorders>
          </w:tcPr>
          <w:p w:rsidR="00213014" w:rsidRPr="00213014" w:rsidRDefault="00213014" w:rsidP="00E46FB8">
            <w:pPr>
              <w:pStyle w:val="ListParagraph"/>
              <w:numPr>
                <w:ilvl w:val="0"/>
                <w:numId w:val="47"/>
              </w:numPr>
              <w:tabs>
                <w:tab w:val="left" w:pos="709"/>
              </w:tabs>
              <w:spacing w:before="120" w:after="120" w:line="240" w:lineRule="auto"/>
              <w:rPr>
                <w:rFonts w:ascii="Arial" w:hAnsi="Arial" w:cs="Arial"/>
                <w:i/>
                <w:color w:val="000000"/>
                <w:sz w:val="18"/>
                <w:szCs w:val="18"/>
              </w:rPr>
            </w:pPr>
            <w:r w:rsidRPr="001610E5">
              <w:rPr>
                <w:rFonts w:ascii="Arial" w:eastAsia="Times New Roman" w:hAnsi="Arial" w:cs="Arial"/>
                <w:sz w:val="18"/>
                <w:szCs w:val="18"/>
                <w:lang w:val="en-AU" w:eastAsia="en-AU"/>
              </w:rPr>
              <w:t>Industry cost recovery charges do not exceed the levels derived by increasing the 2005–06 recoveries by the CPI each year.</w:t>
            </w:r>
          </w:p>
        </w:tc>
        <w:tc>
          <w:tcPr>
            <w:tcW w:w="2485" w:type="dxa"/>
            <w:tcBorders>
              <w:top w:val="single" w:sz="4" w:space="0" w:color="auto"/>
              <w:left w:val="single" w:sz="4" w:space="0" w:color="auto"/>
              <w:bottom w:val="dotted" w:sz="4" w:space="0" w:color="auto"/>
            </w:tcBorders>
          </w:tcPr>
          <w:p w:rsidR="00213014" w:rsidRPr="00213014" w:rsidRDefault="00213014" w:rsidP="00213014">
            <w:pPr>
              <w:spacing w:before="120" w:after="120" w:line="240" w:lineRule="auto"/>
              <w:contextualSpacing/>
              <w:rPr>
                <w:rFonts w:ascii="Arial" w:hAnsi="Arial" w:cs="Arial"/>
                <w:color w:val="000000"/>
                <w:sz w:val="18"/>
                <w:szCs w:val="18"/>
              </w:rPr>
            </w:pPr>
            <w:r w:rsidRPr="00213014">
              <w:rPr>
                <w:rFonts w:ascii="Arial" w:hAnsi="Arial" w:cs="Arial"/>
                <w:color w:val="000000"/>
                <w:sz w:val="18"/>
                <w:szCs w:val="18"/>
              </w:rPr>
              <w:t>&lt;$19.0</w:t>
            </w:r>
            <w:r w:rsidRPr="00213014">
              <w:rPr>
                <w:rFonts w:ascii="Arial" w:hAnsi="Arial" w:cs="Arial"/>
                <w:i/>
                <w:color w:val="000000"/>
                <w:sz w:val="18"/>
                <w:szCs w:val="18"/>
              </w:rPr>
              <w:t> </w:t>
            </w:r>
            <w:r w:rsidRPr="00213014">
              <w:rPr>
                <w:rFonts w:ascii="Arial" w:hAnsi="Arial" w:cs="Arial"/>
                <w:color w:val="000000"/>
                <w:sz w:val="18"/>
                <w:szCs w:val="18"/>
              </w:rPr>
              <w:t>million.</w:t>
            </w:r>
          </w:p>
        </w:tc>
      </w:tr>
      <w:tr w:rsidR="00213014" w:rsidRPr="002A3A1F" w:rsidTr="00213014">
        <w:trPr>
          <w:trHeight w:val="765"/>
        </w:trPr>
        <w:tc>
          <w:tcPr>
            <w:tcW w:w="1758" w:type="dxa"/>
            <w:vMerge w:val="restart"/>
            <w:tcBorders>
              <w:top w:val="single" w:sz="4" w:space="0" w:color="auto"/>
              <w:right w:val="single"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213014">
              <w:rPr>
                <w:rFonts w:ascii="Arial" w:hAnsi="Arial" w:cs="Arial"/>
                <w:color w:val="000000"/>
                <w:sz w:val="18"/>
                <w:szCs w:val="18"/>
              </w:rPr>
              <w:t xml:space="preserve">2020–21 </w:t>
            </w:r>
            <w:r w:rsidRPr="00327A5F">
              <w:rPr>
                <w:rFonts w:ascii="Arial" w:hAnsi="Arial" w:cs="Arial"/>
                <w:sz w:val="18"/>
                <w:szCs w:val="18"/>
              </w:rPr>
              <w:t>and beyond</w:t>
            </w:r>
          </w:p>
        </w:tc>
        <w:tc>
          <w:tcPr>
            <w:tcW w:w="3457" w:type="dxa"/>
            <w:tcBorders>
              <w:top w:val="single" w:sz="4" w:space="0" w:color="auto"/>
              <w:left w:val="single" w:sz="4" w:space="0" w:color="auto"/>
              <w:bottom w:val="dotted" w:sz="4" w:space="0" w:color="auto"/>
            </w:tcBorders>
          </w:tcPr>
          <w:p w:rsidR="00213014" w:rsidRPr="00213014" w:rsidRDefault="00213014" w:rsidP="00E46FB8">
            <w:pPr>
              <w:pStyle w:val="ListParagraph"/>
              <w:numPr>
                <w:ilvl w:val="0"/>
                <w:numId w:val="48"/>
              </w:numPr>
              <w:tabs>
                <w:tab w:val="left" w:pos="709"/>
              </w:tabs>
              <w:spacing w:before="120" w:after="120" w:line="240" w:lineRule="auto"/>
              <w:rPr>
                <w:rFonts w:ascii="Arial" w:hAnsi="Arial" w:cs="Arial"/>
                <w:i/>
                <w:color w:val="000000"/>
                <w:sz w:val="18"/>
                <w:szCs w:val="18"/>
              </w:rPr>
            </w:pPr>
            <w:r w:rsidRPr="00213014">
              <w:rPr>
                <w:rFonts w:ascii="Arial" w:hAnsi="Arial" w:cs="Arial"/>
                <w:i/>
                <w:color w:val="000000"/>
                <w:sz w:val="18"/>
                <w:szCs w:val="18"/>
              </w:rPr>
              <w:t>Complete an ERA and FMS for each fishery every five years. (Number of fisheries).</w:t>
            </w:r>
            <w:r w:rsidRPr="00213014">
              <w:rPr>
                <w:rFonts w:ascii="Arial" w:hAnsi="Arial" w:cs="Arial"/>
                <w:color w:val="000000"/>
                <w:sz w:val="18"/>
                <w:szCs w:val="18"/>
                <w:vertAlign w:val="superscript"/>
              </w:rPr>
              <w:t xml:space="preserve"> (b)</w:t>
            </w:r>
          </w:p>
        </w:tc>
        <w:tc>
          <w:tcPr>
            <w:tcW w:w="2485" w:type="dxa"/>
            <w:tcBorders>
              <w:top w:val="single"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(all forward years) 5.</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jc w:val="left"/>
              <w:rPr>
                <w:rFonts w:ascii="Arial" w:hAnsi="Arial" w:cs="Arial"/>
                <w:color w:val="000000"/>
                <w:sz w:val="18"/>
                <w:szCs w:val="18"/>
              </w:rPr>
            </w:pPr>
          </w:p>
        </w:tc>
        <w:tc>
          <w:tcPr>
            <w:tcW w:w="3457"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8"/>
              </w:numPr>
              <w:tabs>
                <w:tab w:val="left" w:pos="709"/>
              </w:tabs>
              <w:spacing w:before="120" w:after="120" w:line="240" w:lineRule="auto"/>
              <w:rPr>
                <w:rFonts w:ascii="Arial" w:hAnsi="Arial" w:cs="Arial"/>
                <w:i/>
                <w:color w:val="000000"/>
                <w:sz w:val="18"/>
                <w:szCs w:val="18"/>
              </w:rPr>
            </w:pPr>
            <w:r w:rsidRPr="00213014">
              <w:rPr>
                <w:rFonts w:ascii="Arial" w:hAnsi="Arial" w:cs="Arial"/>
                <w:i/>
                <w:color w:val="000000"/>
                <w:sz w:val="18"/>
                <w:szCs w:val="18"/>
              </w:rPr>
              <w:t>The number of high risk rated species from ERAs declines.</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(2020–21) 70</w:t>
            </w:r>
          </w:p>
          <w:p w:rsidR="00213014" w:rsidRPr="00213014" w:rsidRDefault="00213014" w:rsidP="00213014">
            <w:pPr>
              <w:pStyle w:val="ListParagraph"/>
              <w:spacing w:before="120" w:after="120" w:line="360" w:lineRule="auto"/>
              <w:ind w:left="0"/>
              <w:rPr>
                <w:rFonts w:ascii="Arial" w:hAnsi="Arial" w:cs="Arial"/>
                <w:i/>
                <w:color w:val="000000"/>
                <w:sz w:val="18"/>
                <w:szCs w:val="18"/>
              </w:rPr>
            </w:pPr>
            <w:r w:rsidRPr="00213014">
              <w:rPr>
                <w:rFonts w:ascii="Arial" w:hAnsi="Arial" w:cs="Arial"/>
                <w:i/>
                <w:color w:val="000000"/>
                <w:sz w:val="18"/>
                <w:szCs w:val="18"/>
              </w:rPr>
              <w:t>(2021–22) 60</w:t>
            </w:r>
          </w:p>
          <w:p w:rsidR="00213014" w:rsidRPr="00213014" w:rsidRDefault="00213014" w:rsidP="00213014">
            <w:pPr>
              <w:pStyle w:val="ListParagraph"/>
              <w:spacing w:before="120" w:after="120" w:line="240" w:lineRule="auto"/>
              <w:ind w:left="0"/>
              <w:rPr>
                <w:rFonts w:ascii="Arial" w:hAnsi="Arial" w:cs="Arial"/>
                <w:i/>
                <w:color w:val="000000"/>
                <w:sz w:val="18"/>
                <w:szCs w:val="18"/>
              </w:rPr>
            </w:pPr>
            <w:r w:rsidRPr="00213014">
              <w:rPr>
                <w:rFonts w:ascii="Arial" w:hAnsi="Arial" w:cs="Arial"/>
                <w:i/>
                <w:color w:val="000000"/>
                <w:sz w:val="18"/>
                <w:szCs w:val="18"/>
              </w:rPr>
              <w:t>(2022–23) 50</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jc w:val="left"/>
              <w:rPr>
                <w:rFonts w:ascii="Arial" w:hAnsi="Arial" w:cs="Arial"/>
                <w:color w:val="000000"/>
                <w:sz w:val="18"/>
                <w:szCs w:val="18"/>
              </w:rPr>
            </w:pPr>
          </w:p>
        </w:tc>
        <w:tc>
          <w:tcPr>
            <w:tcW w:w="3457"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8"/>
              </w:numPr>
              <w:tabs>
                <w:tab w:val="left" w:pos="709"/>
              </w:tabs>
              <w:spacing w:before="120" w:after="120" w:line="240" w:lineRule="auto"/>
              <w:rPr>
                <w:rFonts w:ascii="Arial" w:hAnsi="Arial" w:cs="Arial"/>
                <w:i/>
                <w:color w:val="000000"/>
                <w:sz w:val="18"/>
                <w:szCs w:val="18"/>
              </w:rPr>
            </w:pPr>
            <w:r w:rsidRPr="00213014">
              <w:rPr>
                <w:rFonts w:ascii="Arial" w:hAnsi="Arial" w:cs="Arial"/>
                <w:i/>
                <w:color w:val="000000"/>
                <w:sz w:val="18"/>
                <w:szCs w:val="18"/>
              </w:rPr>
              <w:t>Fisheries reporting on general bycatch quantity</w:t>
            </w:r>
            <w:r w:rsidRPr="00213014">
              <w:rPr>
                <w:rFonts w:ascii="Arial" w:hAnsi="Arial" w:cs="Arial"/>
                <w:i/>
                <w:color w:val="000000"/>
                <w:sz w:val="18"/>
                <w:szCs w:val="18"/>
                <w:vertAlign w:val="superscript"/>
              </w:rPr>
              <w:t xml:space="preserve"> (c)</w:t>
            </w:r>
            <w:r w:rsidRPr="00213014">
              <w:rPr>
                <w:rFonts w:ascii="Arial" w:hAnsi="Arial" w:cs="Arial"/>
                <w:i/>
                <w:color w:val="000000"/>
                <w:sz w:val="18"/>
                <w:szCs w:val="18"/>
              </w:rPr>
              <w:t xml:space="preserve"> each year. (Number of fisheries).</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(2020–21) 11</w:t>
            </w:r>
          </w:p>
          <w:p w:rsidR="00213014" w:rsidRPr="00213014" w:rsidRDefault="00213014" w:rsidP="00213014">
            <w:pPr>
              <w:pStyle w:val="ListParagraph"/>
              <w:spacing w:before="120" w:after="120" w:line="360" w:lineRule="auto"/>
              <w:ind w:left="0"/>
              <w:rPr>
                <w:rFonts w:ascii="Arial" w:hAnsi="Arial" w:cs="Arial"/>
                <w:i/>
                <w:color w:val="000000"/>
                <w:sz w:val="18"/>
                <w:szCs w:val="18"/>
              </w:rPr>
            </w:pPr>
            <w:r w:rsidRPr="00213014">
              <w:rPr>
                <w:rFonts w:ascii="Arial" w:hAnsi="Arial" w:cs="Arial"/>
                <w:i/>
                <w:color w:val="000000"/>
                <w:sz w:val="18"/>
                <w:szCs w:val="18"/>
              </w:rPr>
              <w:t>(2021–22) 15</w:t>
            </w:r>
          </w:p>
          <w:p w:rsidR="00213014" w:rsidRPr="00213014" w:rsidRDefault="00213014" w:rsidP="00213014">
            <w:pPr>
              <w:pStyle w:val="ListParagraph"/>
              <w:spacing w:before="120" w:after="120" w:line="240" w:lineRule="auto"/>
              <w:ind w:left="0"/>
              <w:rPr>
                <w:rFonts w:ascii="Arial" w:hAnsi="Arial" w:cs="Arial"/>
                <w:i/>
                <w:color w:val="000000"/>
                <w:sz w:val="18"/>
                <w:szCs w:val="18"/>
              </w:rPr>
            </w:pPr>
            <w:r w:rsidRPr="00213014">
              <w:rPr>
                <w:rFonts w:ascii="Arial" w:hAnsi="Arial" w:cs="Arial"/>
                <w:i/>
                <w:color w:val="000000"/>
                <w:sz w:val="18"/>
                <w:szCs w:val="18"/>
              </w:rPr>
              <w:t xml:space="preserve">(2022–23) 15 </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jc w:val="left"/>
              <w:rPr>
                <w:rFonts w:ascii="Arial" w:hAnsi="Arial" w:cs="Arial"/>
                <w:color w:val="000000"/>
                <w:sz w:val="18"/>
                <w:szCs w:val="18"/>
              </w:rPr>
            </w:pPr>
          </w:p>
        </w:tc>
        <w:tc>
          <w:tcPr>
            <w:tcW w:w="3457"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8"/>
              </w:numPr>
              <w:tabs>
                <w:tab w:val="left" w:pos="709"/>
              </w:tabs>
              <w:spacing w:before="120" w:after="120" w:line="240" w:lineRule="auto"/>
              <w:rPr>
                <w:rFonts w:ascii="Arial" w:hAnsi="Arial" w:cs="Arial"/>
                <w:i/>
                <w:color w:val="000000"/>
                <w:sz w:val="18"/>
                <w:szCs w:val="18"/>
              </w:rPr>
            </w:pPr>
            <w:r w:rsidRPr="00213014">
              <w:rPr>
                <w:rFonts w:ascii="Arial" w:hAnsi="Arial" w:cs="Arial"/>
                <w:i/>
                <w:color w:val="000000"/>
                <w:sz w:val="18"/>
                <w:szCs w:val="18"/>
              </w:rPr>
              <w:t xml:space="preserve">Fisheries reporting decreasing volume of general bycatch each year. </w:t>
            </w:r>
            <w:r w:rsidRPr="00213014">
              <w:rPr>
                <w:rFonts w:ascii="Arial" w:hAnsi="Arial" w:cs="Arial"/>
                <w:i/>
                <w:color w:val="000000"/>
                <w:sz w:val="18"/>
                <w:szCs w:val="18"/>
              </w:rPr>
              <w:br/>
              <w:t>(Number of fisheries).</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(2020–21) 10</w:t>
            </w:r>
          </w:p>
          <w:p w:rsidR="00213014" w:rsidRPr="00213014" w:rsidRDefault="00213014" w:rsidP="00213014">
            <w:pPr>
              <w:pStyle w:val="ListParagraph"/>
              <w:spacing w:before="120" w:after="120" w:line="360" w:lineRule="auto"/>
              <w:ind w:left="0"/>
              <w:rPr>
                <w:rFonts w:ascii="Arial" w:hAnsi="Arial" w:cs="Arial"/>
                <w:i/>
                <w:color w:val="000000"/>
                <w:sz w:val="18"/>
                <w:szCs w:val="18"/>
              </w:rPr>
            </w:pPr>
            <w:r w:rsidRPr="00213014">
              <w:rPr>
                <w:rFonts w:ascii="Arial" w:hAnsi="Arial" w:cs="Arial"/>
                <w:i/>
                <w:color w:val="000000"/>
                <w:sz w:val="18"/>
                <w:szCs w:val="18"/>
              </w:rPr>
              <w:t>(2021–22) 15</w:t>
            </w:r>
          </w:p>
          <w:p w:rsidR="00213014" w:rsidRPr="00213014" w:rsidRDefault="00213014" w:rsidP="00213014">
            <w:pPr>
              <w:pStyle w:val="ListParagraph"/>
              <w:spacing w:before="120" w:after="120" w:line="240" w:lineRule="auto"/>
              <w:ind w:left="0"/>
              <w:rPr>
                <w:rFonts w:ascii="Arial" w:hAnsi="Arial" w:cs="Arial"/>
                <w:i/>
                <w:color w:val="000000"/>
                <w:sz w:val="18"/>
                <w:szCs w:val="18"/>
              </w:rPr>
            </w:pPr>
            <w:r w:rsidRPr="00213014">
              <w:rPr>
                <w:rFonts w:ascii="Arial" w:hAnsi="Arial" w:cs="Arial"/>
                <w:i/>
                <w:color w:val="000000"/>
                <w:sz w:val="18"/>
                <w:szCs w:val="18"/>
              </w:rPr>
              <w:t>(2022–23) 15</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jc w:val="left"/>
              <w:rPr>
                <w:rFonts w:ascii="Arial" w:hAnsi="Arial" w:cs="Arial"/>
                <w:color w:val="000000"/>
                <w:sz w:val="18"/>
                <w:szCs w:val="18"/>
              </w:rPr>
            </w:pPr>
          </w:p>
        </w:tc>
        <w:tc>
          <w:tcPr>
            <w:tcW w:w="3457" w:type="dxa"/>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8"/>
              </w:numPr>
              <w:tabs>
                <w:tab w:val="left" w:pos="709"/>
              </w:tabs>
              <w:spacing w:before="120" w:after="120" w:line="240" w:lineRule="auto"/>
              <w:rPr>
                <w:rFonts w:ascii="Arial" w:hAnsi="Arial" w:cs="Arial"/>
                <w:i/>
                <w:color w:val="000000"/>
                <w:sz w:val="18"/>
                <w:szCs w:val="18"/>
              </w:rPr>
            </w:pPr>
            <w:r w:rsidRPr="00213014">
              <w:rPr>
                <w:rFonts w:ascii="Arial" w:hAnsi="Arial" w:cs="Arial"/>
                <w:i/>
                <w:color w:val="000000"/>
                <w:sz w:val="18"/>
                <w:szCs w:val="18"/>
              </w:rPr>
              <w:t xml:space="preserve">Interactions with TEPs decreasing each year. </w:t>
            </w:r>
            <w:r w:rsidRPr="00213014">
              <w:rPr>
                <w:rFonts w:ascii="Arial" w:hAnsi="Arial" w:cs="Arial"/>
                <w:i/>
                <w:color w:val="000000"/>
                <w:sz w:val="18"/>
                <w:szCs w:val="18"/>
              </w:rPr>
              <w:br/>
              <w:t>(Number of fisheries).</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(2020–21) 8</w:t>
            </w:r>
          </w:p>
          <w:p w:rsidR="00213014" w:rsidRPr="00213014" w:rsidRDefault="00213014" w:rsidP="00213014">
            <w:pPr>
              <w:tabs>
                <w:tab w:val="left" w:pos="709"/>
              </w:tabs>
              <w:spacing w:before="120" w:after="120" w:line="240" w:lineRule="auto"/>
              <w:rPr>
                <w:rFonts w:ascii="Arial" w:hAnsi="Arial" w:cs="Arial"/>
                <w:i/>
                <w:color w:val="000000"/>
                <w:sz w:val="18"/>
                <w:szCs w:val="18"/>
              </w:rPr>
            </w:pPr>
            <w:r w:rsidRPr="00213014">
              <w:rPr>
                <w:rFonts w:ascii="Arial" w:hAnsi="Arial" w:cs="Arial"/>
                <w:i/>
                <w:color w:val="000000"/>
                <w:sz w:val="18"/>
                <w:szCs w:val="18"/>
              </w:rPr>
              <w:t>(2021–22) 10</w:t>
            </w:r>
          </w:p>
          <w:p w:rsidR="00213014" w:rsidRPr="00213014" w:rsidRDefault="00213014" w:rsidP="00213014">
            <w:pPr>
              <w:tabs>
                <w:tab w:val="left" w:pos="709"/>
              </w:tabs>
              <w:spacing w:before="120" w:after="120" w:line="240" w:lineRule="auto"/>
              <w:rPr>
                <w:rFonts w:ascii="Arial" w:hAnsi="Arial" w:cs="Arial"/>
                <w:i/>
                <w:color w:val="000000"/>
                <w:sz w:val="18"/>
                <w:szCs w:val="18"/>
              </w:rPr>
            </w:pPr>
            <w:r w:rsidRPr="00213014">
              <w:rPr>
                <w:rFonts w:ascii="Arial" w:hAnsi="Arial" w:cs="Arial"/>
                <w:i/>
                <w:color w:val="000000"/>
                <w:sz w:val="18"/>
                <w:szCs w:val="18"/>
              </w:rPr>
              <w:t>(2022–23) 15</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jc w:val="left"/>
              <w:rPr>
                <w:rFonts w:ascii="Arial" w:hAnsi="Arial" w:cs="Arial"/>
                <w:color w:val="000000"/>
                <w:sz w:val="18"/>
                <w:szCs w:val="18"/>
              </w:rPr>
            </w:pPr>
          </w:p>
        </w:tc>
        <w:tc>
          <w:tcPr>
            <w:tcW w:w="5942" w:type="dxa"/>
            <w:gridSpan w:val="2"/>
            <w:tcBorders>
              <w:top w:val="dotted" w:sz="4" w:space="0" w:color="auto"/>
              <w:left w:val="single" w:sz="4" w:space="0" w:color="auto"/>
              <w:bottom w:val="dotted" w:sz="4" w:space="0" w:color="auto"/>
            </w:tcBorders>
          </w:tcPr>
          <w:p w:rsidR="00213014" w:rsidRPr="00213014" w:rsidRDefault="00213014" w:rsidP="00E46FB8">
            <w:pPr>
              <w:pStyle w:val="ListParagraph"/>
              <w:numPr>
                <w:ilvl w:val="0"/>
                <w:numId w:val="48"/>
              </w:numPr>
              <w:tabs>
                <w:tab w:val="left" w:pos="709"/>
              </w:tabs>
              <w:spacing w:before="120" w:after="120" w:line="240" w:lineRule="auto"/>
              <w:rPr>
                <w:rFonts w:ascii="Arial" w:hAnsi="Arial" w:cs="Arial"/>
                <w:i/>
                <w:color w:val="000000"/>
                <w:sz w:val="18"/>
                <w:szCs w:val="18"/>
              </w:rPr>
            </w:pPr>
            <w:r w:rsidRPr="00213014">
              <w:rPr>
                <w:rFonts w:ascii="Arial" w:hAnsi="Arial" w:cs="Arial"/>
                <w:i/>
                <w:color w:val="000000"/>
                <w:sz w:val="18"/>
                <w:szCs w:val="18"/>
              </w:rPr>
              <w:t>For economically significant stocks:</w:t>
            </w:r>
            <w:r w:rsidRPr="00213014">
              <w:rPr>
                <w:rFonts w:ascii="Arial" w:hAnsi="Arial" w:cs="Arial"/>
                <w:i/>
                <w:color w:val="000000"/>
                <w:sz w:val="18"/>
                <w:szCs w:val="18"/>
                <w:vertAlign w:val="superscript"/>
              </w:rPr>
              <w:t>(d)</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rPr>
                <w:rFonts w:ascii="Arial" w:hAnsi="Arial" w:cs="Arial"/>
                <w:color w:val="000000"/>
                <w:sz w:val="18"/>
                <w:szCs w:val="18"/>
              </w:rPr>
            </w:pPr>
          </w:p>
        </w:tc>
        <w:tc>
          <w:tcPr>
            <w:tcW w:w="3457"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4"/>
              </w:numPr>
              <w:spacing w:before="120" w:after="120" w:line="240" w:lineRule="auto"/>
              <w:rPr>
                <w:rFonts w:ascii="Arial" w:hAnsi="Arial" w:cs="Arial"/>
                <w:i/>
                <w:color w:val="000000"/>
                <w:sz w:val="18"/>
                <w:szCs w:val="18"/>
              </w:rPr>
            </w:pPr>
            <w:r w:rsidRPr="00213014">
              <w:rPr>
                <w:rFonts w:ascii="Arial" w:hAnsi="Arial" w:cs="Arial"/>
                <w:i/>
                <w:color w:val="000000"/>
                <w:sz w:val="18"/>
                <w:szCs w:val="18"/>
              </w:rPr>
              <w:t>maximise the number of key commercial stocks with harvest strategy targets based on MEY or the best available proxy.</w:t>
            </w:r>
            <w:r w:rsidRPr="00213014">
              <w:rPr>
                <w:rFonts w:ascii="Arial" w:hAnsi="Arial" w:cs="Arial"/>
                <w:i/>
                <w:color w:val="000000"/>
                <w:sz w:val="18"/>
                <w:szCs w:val="18"/>
                <w:vertAlign w:val="superscript"/>
              </w:rPr>
              <w:t>(e),(f)</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(all forward years)</w:t>
            </w:r>
          </w:p>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At least 15.</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rPr>
                <w:rFonts w:ascii="Arial" w:hAnsi="Arial" w:cs="Arial"/>
                <w:color w:val="000000"/>
                <w:sz w:val="18"/>
                <w:szCs w:val="18"/>
              </w:rPr>
            </w:pPr>
          </w:p>
        </w:tc>
        <w:tc>
          <w:tcPr>
            <w:tcW w:w="3457"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4"/>
              </w:numPr>
              <w:spacing w:before="120" w:after="120" w:line="240" w:lineRule="auto"/>
              <w:rPr>
                <w:rFonts w:ascii="Arial" w:hAnsi="Arial" w:cs="Arial"/>
                <w:i/>
                <w:color w:val="000000"/>
                <w:sz w:val="18"/>
                <w:szCs w:val="18"/>
              </w:rPr>
            </w:pPr>
            <w:r w:rsidRPr="00213014">
              <w:rPr>
                <w:rFonts w:ascii="Arial" w:hAnsi="Arial" w:cs="Arial"/>
                <w:i/>
                <w:color w:val="000000"/>
                <w:sz w:val="18"/>
                <w:szCs w:val="18"/>
              </w:rPr>
              <w:t>improve the number of stocks in (a) assessed as being on target.</w:t>
            </w:r>
            <w:r w:rsidRPr="00213014">
              <w:rPr>
                <w:rFonts w:ascii="Arial" w:hAnsi="Arial" w:cs="Arial"/>
                <w:i/>
                <w:color w:val="000000"/>
                <w:sz w:val="18"/>
                <w:szCs w:val="18"/>
                <w:vertAlign w:val="superscript"/>
              </w:rPr>
              <w:t>(f)</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(all forward years) 4.</w:t>
            </w:r>
          </w:p>
        </w:tc>
      </w:tr>
      <w:tr w:rsidR="00213014" w:rsidRPr="002A3A1F" w:rsidTr="00213014">
        <w:tc>
          <w:tcPr>
            <w:tcW w:w="1758" w:type="dxa"/>
            <w:vMerge/>
            <w:tcBorders>
              <w:bottom w:val="single" w:sz="4" w:space="0" w:color="auto"/>
              <w:right w:val="single" w:sz="4" w:space="0" w:color="auto"/>
            </w:tcBorders>
          </w:tcPr>
          <w:p w:rsidR="00213014" w:rsidRPr="00213014" w:rsidRDefault="00213014" w:rsidP="00213014">
            <w:pPr>
              <w:tabs>
                <w:tab w:val="left" w:pos="709"/>
              </w:tabs>
              <w:spacing w:before="60" w:after="60" w:line="240" w:lineRule="auto"/>
              <w:rPr>
                <w:rFonts w:ascii="Arial" w:hAnsi="Arial" w:cs="Arial"/>
                <w:color w:val="000000"/>
                <w:sz w:val="18"/>
                <w:szCs w:val="18"/>
              </w:rPr>
            </w:pPr>
          </w:p>
        </w:tc>
        <w:tc>
          <w:tcPr>
            <w:tcW w:w="3457" w:type="dxa"/>
            <w:tcBorders>
              <w:top w:val="dotted" w:sz="4" w:space="0" w:color="auto"/>
              <w:left w:val="single" w:sz="4" w:space="0" w:color="auto"/>
              <w:bottom w:val="single" w:sz="4" w:space="0" w:color="auto"/>
              <w:right w:val="single" w:sz="4" w:space="0" w:color="auto"/>
            </w:tcBorders>
          </w:tcPr>
          <w:p w:rsidR="00213014" w:rsidRPr="00213014" w:rsidRDefault="00213014" w:rsidP="00E46FB8">
            <w:pPr>
              <w:pStyle w:val="ListParagraph"/>
              <w:numPr>
                <w:ilvl w:val="0"/>
                <w:numId w:val="44"/>
              </w:numPr>
              <w:spacing w:before="120" w:after="120" w:line="240" w:lineRule="auto"/>
              <w:rPr>
                <w:rFonts w:ascii="Arial" w:hAnsi="Arial" w:cs="Arial"/>
                <w:i/>
                <w:color w:val="000000"/>
                <w:sz w:val="18"/>
                <w:szCs w:val="18"/>
              </w:rPr>
            </w:pPr>
            <w:r w:rsidRPr="00213014">
              <w:rPr>
                <w:rFonts w:ascii="Arial" w:hAnsi="Arial" w:cs="Arial"/>
                <w:i/>
                <w:color w:val="000000"/>
                <w:sz w:val="18"/>
                <w:szCs w:val="18"/>
              </w:rPr>
              <w:t>for those stocks in (a) that are assessed as not on target, improve the number that are heading towards their target reference point.</w:t>
            </w:r>
            <w:r w:rsidRPr="00213014">
              <w:rPr>
                <w:rFonts w:ascii="Arial" w:hAnsi="Arial" w:cs="Arial"/>
                <w:i/>
                <w:color w:val="000000"/>
                <w:sz w:val="18"/>
                <w:szCs w:val="18"/>
                <w:vertAlign w:val="superscript"/>
              </w:rPr>
              <w:t>(g)</w:t>
            </w:r>
          </w:p>
        </w:tc>
        <w:tc>
          <w:tcPr>
            <w:tcW w:w="2485" w:type="dxa"/>
            <w:tcBorders>
              <w:top w:val="dotted" w:sz="4" w:space="0" w:color="auto"/>
              <w:left w:val="single" w:sz="4" w:space="0" w:color="auto"/>
              <w:bottom w:val="single"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(all forward years) 7.</w:t>
            </w:r>
          </w:p>
        </w:tc>
      </w:tr>
    </w:tbl>
    <w:p w:rsidR="00213014" w:rsidRPr="00B97C48" w:rsidRDefault="00213014" w:rsidP="00213014">
      <w:pPr>
        <w:pStyle w:val="ChartandTableFootnote"/>
        <w:tabs>
          <w:tab w:val="clear" w:pos="284"/>
        </w:tabs>
        <w:ind w:left="0" w:firstLine="0"/>
        <w:rPr>
          <w:szCs w:val="16"/>
        </w:rPr>
      </w:pPr>
    </w:p>
    <w:p w:rsidR="00213014" w:rsidRPr="00AB5F97" w:rsidRDefault="00213014" w:rsidP="00213014">
      <w:pPr>
        <w:pStyle w:val="ChartandTableFootnote"/>
        <w:tabs>
          <w:tab w:val="clear" w:pos="284"/>
        </w:tabs>
        <w:ind w:left="-142" w:firstLine="0"/>
        <w:rPr>
          <w:szCs w:val="16"/>
        </w:rPr>
      </w:pPr>
      <w:r w:rsidRPr="00AB5F97">
        <w:rPr>
          <w:szCs w:val="16"/>
        </w:rPr>
        <w:t>Continued on following page</w:t>
      </w:r>
      <w:r>
        <w:rPr>
          <w:szCs w:val="16"/>
        </w:rPr>
        <w:t>s</w:t>
      </w:r>
    </w:p>
    <w:p w:rsidR="00213014" w:rsidRPr="0053329D" w:rsidRDefault="00213014" w:rsidP="008D1467">
      <w:pPr>
        <w:spacing w:after="0" w:line="240" w:lineRule="auto"/>
        <w:ind w:left="-142"/>
        <w:jc w:val="left"/>
        <w:rPr>
          <w:rFonts w:ascii="Arial" w:hAnsi="Arial" w:cs="Arial"/>
          <w:b/>
        </w:rPr>
      </w:pPr>
      <w:r>
        <w:br w:type="page"/>
      </w:r>
      <w:r w:rsidRPr="0053329D">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3457"/>
        <w:gridCol w:w="2485"/>
      </w:tblGrid>
      <w:tr w:rsidR="00213014" w:rsidRPr="00103CB8" w:rsidTr="00213014">
        <w:tc>
          <w:tcPr>
            <w:tcW w:w="7700" w:type="dxa"/>
            <w:gridSpan w:val="3"/>
            <w:tcBorders>
              <w:top w:val="single" w:sz="4" w:space="0" w:color="auto"/>
              <w:bottom w:val="double" w:sz="4" w:space="0" w:color="auto"/>
            </w:tcBorders>
          </w:tcPr>
          <w:p w:rsidR="00213014" w:rsidRPr="00103CB8" w:rsidRDefault="00213014" w:rsidP="00213014">
            <w:pPr>
              <w:tabs>
                <w:tab w:val="left" w:pos="709"/>
              </w:tabs>
              <w:spacing w:before="60" w:after="60" w:line="240" w:lineRule="auto"/>
              <w:rPr>
                <w:rFonts w:ascii="Arial" w:hAnsi="Arial" w:cs="Arial"/>
                <w:b/>
                <w:sz w:val="18"/>
                <w:szCs w:val="18"/>
              </w:rPr>
            </w:pPr>
            <w:r w:rsidRPr="00103CB8">
              <w:rPr>
                <w:rFonts w:ascii="Arial" w:hAnsi="Arial" w:cs="Arial"/>
                <w:b/>
                <w:sz w:val="18"/>
                <w:szCs w:val="18"/>
              </w:rPr>
              <w:t>Performance information</w:t>
            </w:r>
            <w:r>
              <w:rPr>
                <w:rFonts w:ascii="Arial" w:hAnsi="Arial" w:cs="Arial"/>
                <w:b/>
                <w:sz w:val="18"/>
                <w:szCs w:val="18"/>
              </w:rPr>
              <w:t xml:space="preserve"> (continued)</w:t>
            </w:r>
          </w:p>
        </w:tc>
      </w:tr>
      <w:tr w:rsidR="00213014" w:rsidRPr="002A3A1F" w:rsidTr="00213014">
        <w:tc>
          <w:tcPr>
            <w:tcW w:w="1758" w:type="dxa"/>
            <w:tcBorders>
              <w:top w:val="double" w:sz="4" w:space="0" w:color="auto"/>
              <w:bottom w:val="single" w:sz="4" w:space="0" w:color="auto"/>
              <w:right w:val="single" w:sz="4" w:space="0" w:color="auto"/>
            </w:tcBorders>
          </w:tcPr>
          <w:p w:rsidR="00213014" w:rsidRPr="00103CB8" w:rsidRDefault="00213014" w:rsidP="00213014">
            <w:pPr>
              <w:tabs>
                <w:tab w:val="left" w:pos="709"/>
              </w:tabs>
              <w:spacing w:before="60" w:after="60" w:line="240" w:lineRule="auto"/>
              <w:rPr>
                <w:rFonts w:ascii="Arial" w:hAnsi="Arial" w:cs="Arial"/>
                <w:b/>
                <w:sz w:val="18"/>
                <w:szCs w:val="18"/>
              </w:rPr>
            </w:pPr>
            <w:r w:rsidRPr="00103CB8">
              <w:rPr>
                <w:rFonts w:ascii="Arial" w:hAnsi="Arial" w:cs="Arial"/>
                <w:b/>
                <w:sz w:val="18"/>
                <w:szCs w:val="18"/>
              </w:rPr>
              <w:t>Year</w:t>
            </w:r>
          </w:p>
        </w:tc>
        <w:tc>
          <w:tcPr>
            <w:tcW w:w="3457" w:type="dxa"/>
            <w:tcBorders>
              <w:top w:val="double" w:sz="4" w:space="0" w:color="auto"/>
              <w:left w:val="single" w:sz="4" w:space="0" w:color="auto"/>
              <w:bottom w:val="single" w:sz="4" w:space="0" w:color="auto"/>
              <w:right w:val="single" w:sz="4" w:space="0" w:color="auto"/>
            </w:tcBorders>
          </w:tcPr>
          <w:p w:rsidR="00213014" w:rsidRPr="00213014" w:rsidRDefault="00213014" w:rsidP="00213014">
            <w:pPr>
              <w:tabs>
                <w:tab w:val="left" w:pos="709"/>
              </w:tabs>
              <w:spacing w:before="60" w:after="60" w:line="240" w:lineRule="auto"/>
              <w:rPr>
                <w:rFonts w:ascii="Arial" w:hAnsi="Arial" w:cs="Arial"/>
                <w:b/>
                <w:color w:val="000000"/>
                <w:sz w:val="18"/>
                <w:szCs w:val="18"/>
              </w:rPr>
            </w:pPr>
            <w:r w:rsidRPr="00213014">
              <w:rPr>
                <w:rFonts w:ascii="Arial" w:hAnsi="Arial" w:cs="Arial"/>
                <w:b/>
                <w:color w:val="000000"/>
                <w:sz w:val="18"/>
                <w:szCs w:val="18"/>
              </w:rPr>
              <w:t>Performance criteria</w:t>
            </w:r>
            <w:r w:rsidRPr="00213014">
              <w:rPr>
                <w:rFonts w:ascii="Arial" w:hAnsi="Arial" w:cs="Arial"/>
                <w:b/>
                <w:color w:val="000000"/>
                <w:sz w:val="18"/>
                <w:szCs w:val="18"/>
                <w:vertAlign w:val="superscript"/>
              </w:rPr>
              <w:t>(a)</w:t>
            </w:r>
          </w:p>
        </w:tc>
        <w:tc>
          <w:tcPr>
            <w:tcW w:w="2485" w:type="dxa"/>
            <w:tcBorders>
              <w:top w:val="double" w:sz="4" w:space="0" w:color="auto"/>
              <w:left w:val="single" w:sz="4" w:space="0" w:color="auto"/>
              <w:bottom w:val="single" w:sz="4" w:space="0" w:color="auto"/>
            </w:tcBorders>
          </w:tcPr>
          <w:p w:rsidR="00213014" w:rsidRPr="00213014" w:rsidRDefault="00213014" w:rsidP="00213014">
            <w:pPr>
              <w:tabs>
                <w:tab w:val="left" w:pos="709"/>
              </w:tabs>
              <w:spacing w:before="60" w:after="60" w:line="240" w:lineRule="auto"/>
              <w:rPr>
                <w:rFonts w:ascii="Arial" w:hAnsi="Arial" w:cs="Arial"/>
                <w:b/>
                <w:color w:val="000000"/>
                <w:sz w:val="18"/>
                <w:szCs w:val="18"/>
              </w:rPr>
            </w:pPr>
            <w:r w:rsidRPr="00213014">
              <w:rPr>
                <w:rFonts w:ascii="Arial" w:hAnsi="Arial" w:cs="Arial"/>
                <w:b/>
                <w:color w:val="000000"/>
                <w:sz w:val="18"/>
                <w:szCs w:val="18"/>
              </w:rPr>
              <w:t>Targets</w:t>
            </w:r>
          </w:p>
        </w:tc>
      </w:tr>
      <w:tr w:rsidR="00213014" w:rsidRPr="002A3A1F" w:rsidTr="00213014">
        <w:trPr>
          <w:trHeight w:val="795"/>
        </w:trPr>
        <w:tc>
          <w:tcPr>
            <w:tcW w:w="1758" w:type="dxa"/>
            <w:vMerge w:val="restart"/>
            <w:tcBorders>
              <w:top w:val="single" w:sz="4" w:space="0" w:color="auto"/>
              <w:right w:val="single" w:sz="4" w:space="0" w:color="auto"/>
            </w:tcBorders>
          </w:tcPr>
          <w:p w:rsidR="00213014" w:rsidRPr="00213014" w:rsidRDefault="00213014" w:rsidP="00213014">
            <w:pPr>
              <w:tabs>
                <w:tab w:val="left" w:pos="709"/>
              </w:tabs>
              <w:spacing w:before="120" w:after="120" w:line="240" w:lineRule="auto"/>
              <w:jc w:val="left"/>
              <w:rPr>
                <w:rFonts w:ascii="Arial" w:hAnsi="Arial" w:cs="Arial"/>
                <w:color w:val="000000"/>
                <w:sz w:val="18"/>
                <w:szCs w:val="18"/>
              </w:rPr>
            </w:pPr>
            <w:r w:rsidRPr="00213014">
              <w:rPr>
                <w:rFonts w:ascii="Arial" w:hAnsi="Arial" w:cs="Arial"/>
                <w:color w:val="000000"/>
                <w:sz w:val="18"/>
                <w:szCs w:val="18"/>
              </w:rPr>
              <w:t xml:space="preserve">2020–21 </w:t>
            </w:r>
            <w:r w:rsidRPr="00916D24">
              <w:rPr>
                <w:rFonts w:ascii="Arial" w:hAnsi="Arial" w:cs="Arial"/>
                <w:sz w:val="18"/>
                <w:szCs w:val="18"/>
              </w:rPr>
              <w:t>an</w:t>
            </w:r>
            <w:r w:rsidRPr="00103CB8">
              <w:rPr>
                <w:rFonts w:ascii="Arial" w:hAnsi="Arial" w:cs="Arial"/>
                <w:sz w:val="18"/>
                <w:szCs w:val="18"/>
              </w:rPr>
              <w:t>d beyond</w:t>
            </w:r>
            <w:r>
              <w:rPr>
                <w:rFonts w:ascii="Arial" w:hAnsi="Arial" w:cs="Arial"/>
                <w:sz w:val="18"/>
                <w:szCs w:val="18"/>
              </w:rPr>
              <w:t xml:space="preserve"> </w:t>
            </w:r>
            <w:r>
              <w:rPr>
                <w:rFonts w:ascii="Arial" w:hAnsi="Arial" w:cs="Arial"/>
                <w:sz w:val="18"/>
                <w:szCs w:val="18"/>
              </w:rPr>
              <w:br/>
              <w:t>(continued)</w:t>
            </w:r>
          </w:p>
        </w:tc>
        <w:tc>
          <w:tcPr>
            <w:tcW w:w="3457" w:type="dxa"/>
            <w:tcBorders>
              <w:top w:val="single"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8"/>
              </w:numPr>
              <w:tabs>
                <w:tab w:val="left" w:pos="709"/>
              </w:tabs>
              <w:spacing w:before="120" w:after="120" w:line="240" w:lineRule="auto"/>
              <w:contextualSpacing w:val="0"/>
              <w:rPr>
                <w:rFonts w:ascii="Arial" w:hAnsi="Arial" w:cs="Arial"/>
                <w:i/>
                <w:color w:val="000000"/>
                <w:sz w:val="18"/>
                <w:szCs w:val="18"/>
              </w:rPr>
            </w:pPr>
            <w:r w:rsidRPr="00213014">
              <w:rPr>
                <w:rFonts w:ascii="Arial" w:hAnsi="Arial" w:cs="Arial"/>
                <w:i/>
                <w:color w:val="000000"/>
                <w:sz w:val="18"/>
                <w:szCs w:val="18"/>
              </w:rPr>
              <w:t>Major fisheries have harvest strategies that meet the HSP2018 within three years.</w:t>
            </w:r>
            <w:r w:rsidRPr="00213014">
              <w:rPr>
                <w:rFonts w:ascii="Arial" w:hAnsi="Arial" w:cs="Arial"/>
                <w:i/>
                <w:color w:val="000000"/>
                <w:sz w:val="18"/>
                <w:szCs w:val="18"/>
              </w:rPr>
              <w:br/>
              <w:t>(Number of fisheries).</w:t>
            </w:r>
          </w:p>
        </w:tc>
        <w:tc>
          <w:tcPr>
            <w:tcW w:w="2485" w:type="dxa"/>
            <w:tcBorders>
              <w:top w:val="single"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(2020–21) 8</w:t>
            </w:r>
          </w:p>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(2021–22) 10</w:t>
            </w:r>
          </w:p>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(2022–23) 10</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rPr>
                <w:rFonts w:ascii="Arial" w:hAnsi="Arial" w:cs="Arial"/>
                <w:color w:val="000000"/>
                <w:sz w:val="18"/>
                <w:szCs w:val="18"/>
              </w:rPr>
            </w:pPr>
          </w:p>
        </w:tc>
        <w:tc>
          <w:tcPr>
            <w:tcW w:w="3457"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8"/>
              </w:numPr>
              <w:tabs>
                <w:tab w:val="left" w:pos="709"/>
              </w:tabs>
              <w:spacing w:before="120" w:after="120" w:line="240" w:lineRule="auto"/>
              <w:contextualSpacing w:val="0"/>
              <w:rPr>
                <w:rFonts w:ascii="Arial" w:hAnsi="Arial" w:cs="Arial"/>
                <w:i/>
                <w:color w:val="000000"/>
                <w:sz w:val="18"/>
                <w:szCs w:val="18"/>
              </w:rPr>
            </w:pPr>
            <w:r w:rsidRPr="00213014">
              <w:rPr>
                <w:rFonts w:ascii="Arial" w:hAnsi="Arial" w:cs="Arial"/>
                <w:i/>
                <w:color w:val="000000"/>
                <w:sz w:val="18"/>
                <w:szCs w:val="18"/>
              </w:rPr>
              <w:t>Other fisheries have harvest strategies that meet the HSP2018 within four years.</w:t>
            </w:r>
            <w:r w:rsidRPr="00213014">
              <w:rPr>
                <w:rFonts w:ascii="Arial" w:hAnsi="Arial" w:cs="Arial"/>
                <w:i/>
                <w:color w:val="000000"/>
                <w:sz w:val="18"/>
                <w:szCs w:val="18"/>
              </w:rPr>
              <w:br/>
              <w:t>(Number of fisheries).</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(2020–21) 4</w:t>
            </w:r>
          </w:p>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(2021–22) 4</w:t>
            </w:r>
          </w:p>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(2022–23) 5</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rPr>
                <w:rFonts w:ascii="Arial" w:hAnsi="Arial" w:cs="Arial"/>
                <w:color w:val="000000"/>
                <w:sz w:val="18"/>
                <w:szCs w:val="18"/>
              </w:rPr>
            </w:pPr>
          </w:p>
        </w:tc>
        <w:tc>
          <w:tcPr>
            <w:tcW w:w="3457"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8"/>
              </w:numPr>
              <w:tabs>
                <w:tab w:val="left" w:pos="709"/>
              </w:tabs>
              <w:spacing w:before="120" w:after="120" w:line="240" w:lineRule="auto"/>
              <w:contextualSpacing w:val="0"/>
              <w:rPr>
                <w:rFonts w:ascii="Arial" w:hAnsi="Arial" w:cs="Arial"/>
                <w:i/>
                <w:color w:val="000000"/>
                <w:sz w:val="18"/>
                <w:szCs w:val="18"/>
              </w:rPr>
            </w:pPr>
            <w:r w:rsidRPr="00213014">
              <w:rPr>
                <w:rFonts w:ascii="Arial" w:hAnsi="Arial" w:cs="Arial"/>
                <w:i/>
                <w:color w:val="000000"/>
                <w:sz w:val="18"/>
                <w:szCs w:val="18"/>
              </w:rPr>
              <w:t>Percentage of treatment targets for all priority domestic compliance risks met.</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(all forward years) 90 per cent.</w:t>
            </w:r>
            <w:r w:rsidRPr="00213014">
              <w:rPr>
                <w:rFonts w:ascii="Arial" w:hAnsi="Arial" w:cs="Arial"/>
                <w:i/>
                <w:color w:val="000000"/>
                <w:sz w:val="18"/>
                <w:szCs w:val="18"/>
                <w:vertAlign w:val="superscript"/>
              </w:rPr>
              <w:t>(h)</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rPr>
                <w:rFonts w:ascii="Arial" w:hAnsi="Arial" w:cs="Arial"/>
                <w:color w:val="000000"/>
                <w:sz w:val="18"/>
                <w:szCs w:val="18"/>
              </w:rPr>
            </w:pPr>
          </w:p>
        </w:tc>
        <w:tc>
          <w:tcPr>
            <w:tcW w:w="3457"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8"/>
              </w:numPr>
              <w:tabs>
                <w:tab w:val="left" w:pos="709"/>
              </w:tabs>
              <w:spacing w:before="120" w:after="120" w:line="240" w:lineRule="auto"/>
              <w:contextualSpacing w:val="0"/>
              <w:rPr>
                <w:rFonts w:ascii="Arial" w:hAnsi="Arial" w:cs="Arial"/>
                <w:i/>
                <w:color w:val="000000"/>
                <w:sz w:val="18"/>
                <w:szCs w:val="18"/>
              </w:rPr>
            </w:pPr>
            <w:r w:rsidRPr="00213014">
              <w:rPr>
                <w:rFonts w:ascii="Arial" w:hAnsi="Arial" w:cs="Arial"/>
                <w:i/>
                <w:color w:val="000000"/>
                <w:sz w:val="18"/>
                <w:szCs w:val="18"/>
              </w:rPr>
              <w:t>Percentage of apprehended foreign IUU vessels and SIEVs delivered to AFMA disposed of.</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(all forward years) 100 per cent.</w:t>
            </w:r>
          </w:p>
        </w:tc>
      </w:tr>
      <w:tr w:rsidR="00213014" w:rsidRPr="002A3A1F" w:rsidTr="00213014">
        <w:tc>
          <w:tcPr>
            <w:tcW w:w="1758" w:type="dxa"/>
            <w:vMerge/>
            <w:tcBorders>
              <w:right w:val="single" w:sz="4" w:space="0" w:color="auto"/>
            </w:tcBorders>
          </w:tcPr>
          <w:p w:rsidR="00213014" w:rsidRPr="00213014" w:rsidRDefault="00213014" w:rsidP="00213014">
            <w:pPr>
              <w:tabs>
                <w:tab w:val="left" w:pos="709"/>
              </w:tabs>
              <w:spacing w:before="60" w:after="60" w:line="240" w:lineRule="auto"/>
              <w:rPr>
                <w:rFonts w:ascii="Arial" w:hAnsi="Arial" w:cs="Arial"/>
                <w:color w:val="000000"/>
                <w:sz w:val="18"/>
                <w:szCs w:val="18"/>
              </w:rPr>
            </w:pPr>
          </w:p>
        </w:tc>
        <w:tc>
          <w:tcPr>
            <w:tcW w:w="3457" w:type="dxa"/>
            <w:tcBorders>
              <w:top w:val="dotted" w:sz="4" w:space="0" w:color="auto"/>
              <w:left w:val="single" w:sz="4" w:space="0" w:color="auto"/>
              <w:bottom w:val="dotted" w:sz="4" w:space="0" w:color="auto"/>
              <w:right w:val="single" w:sz="4" w:space="0" w:color="auto"/>
            </w:tcBorders>
          </w:tcPr>
          <w:p w:rsidR="00213014" w:rsidRPr="00213014" w:rsidRDefault="00213014" w:rsidP="00E46FB8">
            <w:pPr>
              <w:pStyle w:val="ListParagraph"/>
              <w:numPr>
                <w:ilvl w:val="0"/>
                <w:numId w:val="48"/>
              </w:numPr>
              <w:tabs>
                <w:tab w:val="left" w:pos="709"/>
              </w:tabs>
              <w:spacing w:before="120" w:after="120" w:line="240" w:lineRule="auto"/>
              <w:contextualSpacing w:val="0"/>
              <w:rPr>
                <w:rFonts w:ascii="Arial" w:hAnsi="Arial" w:cs="Arial"/>
                <w:i/>
                <w:color w:val="000000"/>
                <w:sz w:val="18"/>
                <w:szCs w:val="18"/>
              </w:rPr>
            </w:pPr>
            <w:r w:rsidRPr="00DD0362">
              <w:rPr>
                <w:rFonts w:ascii="Arial" w:eastAsia="Times New Roman" w:hAnsi="Arial" w:cs="Arial"/>
                <w:i/>
                <w:sz w:val="18"/>
                <w:szCs w:val="18"/>
                <w:lang w:val="en-AU" w:eastAsia="en-AU"/>
              </w:rPr>
              <w:t>Percentage of briefs of evidence relating to foreign offenders submitted to the Commonwealth Director of Public Prosecutions within 7–10 days from their arrival in Australia</w:t>
            </w:r>
            <w:r>
              <w:rPr>
                <w:rFonts w:ascii="Arial" w:eastAsia="Times New Roman" w:hAnsi="Arial" w:cs="Arial"/>
                <w:i/>
                <w:sz w:val="18"/>
                <w:szCs w:val="18"/>
                <w:lang w:val="en-AU" w:eastAsia="en-AU"/>
              </w:rPr>
              <w:t>.</w:t>
            </w:r>
          </w:p>
        </w:tc>
        <w:tc>
          <w:tcPr>
            <w:tcW w:w="2485" w:type="dxa"/>
            <w:tcBorders>
              <w:top w:val="dotted" w:sz="4" w:space="0" w:color="auto"/>
              <w:left w:val="single" w:sz="4" w:space="0" w:color="auto"/>
              <w:bottom w:val="dotted"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90 per cent.</w:t>
            </w:r>
            <w:r w:rsidRPr="00213014">
              <w:rPr>
                <w:rFonts w:ascii="Arial" w:hAnsi="Arial" w:cs="Arial"/>
                <w:i/>
                <w:color w:val="000000"/>
                <w:sz w:val="18"/>
                <w:szCs w:val="18"/>
                <w:vertAlign w:val="superscript"/>
              </w:rPr>
              <w:t>(h)</w:t>
            </w:r>
          </w:p>
        </w:tc>
      </w:tr>
      <w:tr w:rsidR="00213014" w:rsidRPr="002A3A1F" w:rsidTr="00213014">
        <w:tc>
          <w:tcPr>
            <w:tcW w:w="1758" w:type="dxa"/>
            <w:vMerge/>
            <w:tcBorders>
              <w:bottom w:val="single" w:sz="4" w:space="0" w:color="auto"/>
              <w:right w:val="single" w:sz="4" w:space="0" w:color="auto"/>
            </w:tcBorders>
          </w:tcPr>
          <w:p w:rsidR="00213014" w:rsidRPr="00213014" w:rsidRDefault="00213014" w:rsidP="00213014">
            <w:pPr>
              <w:tabs>
                <w:tab w:val="left" w:pos="709"/>
              </w:tabs>
              <w:spacing w:before="60" w:after="60" w:line="240" w:lineRule="auto"/>
              <w:rPr>
                <w:rFonts w:ascii="Arial" w:hAnsi="Arial" w:cs="Arial"/>
                <w:color w:val="000000"/>
                <w:sz w:val="18"/>
                <w:szCs w:val="18"/>
              </w:rPr>
            </w:pPr>
          </w:p>
        </w:tc>
        <w:tc>
          <w:tcPr>
            <w:tcW w:w="3457" w:type="dxa"/>
            <w:tcBorders>
              <w:top w:val="dotted" w:sz="4" w:space="0" w:color="auto"/>
              <w:left w:val="single" w:sz="4" w:space="0" w:color="auto"/>
              <w:bottom w:val="single" w:sz="4" w:space="0" w:color="auto"/>
              <w:right w:val="single" w:sz="4" w:space="0" w:color="auto"/>
            </w:tcBorders>
          </w:tcPr>
          <w:p w:rsidR="00213014" w:rsidRPr="00213014" w:rsidRDefault="00213014" w:rsidP="00E46FB8">
            <w:pPr>
              <w:pStyle w:val="ListParagraph"/>
              <w:numPr>
                <w:ilvl w:val="0"/>
                <w:numId w:val="48"/>
              </w:numPr>
              <w:tabs>
                <w:tab w:val="left" w:pos="709"/>
              </w:tabs>
              <w:spacing w:before="120" w:after="120" w:line="240" w:lineRule="auto"/>
              <w:contextualSpacing w:val="0"/>
              <w:rPr>
                <w:rFonts w:ascii="Arial" w:hAnsi="Arial" w:cs="Arial"/>
                <w:i/>
                <w:color w:val="000000"/>
                <w:sz w:val="18"/>
                <w:szCs w:val="18"/>
              </w:rPr>
            </w:pPr>
            <w:r w:rsidRPr="00DD0362">
              <w:rPr>
                <w:rFonts w:ascii="Arial" w:hAnsi="Arial" w:cs="Arial"/>
                <w:i/>
                <w:sz w:val="18"/>
                <w:szCs w:val="18"/>
              </w:rPr>
              <w:t>Industry cost recovery charges do not exceed the levels derived by increasing the 2005–06 recoveries by the CPI each year.</w:t>
            </w:r>
          </w:p>
        </w:tc>
        <w:tc>
          <w:tcPr>
            <w:tcW w:w="2485" w:type="dxa"/>
            <w:tcBorders>
              <w:top w:val="dotted" w:sz="4" w:space="0" w:color="auto"/>
              <w:left w:val="single" w:sz="4" w:space="0" w:color="auto"/>
              <w:bottom w:val="single" w:sz="4" w:space="0" w:color="auto"/>
            </w:tcBorders>
          </w:tcPr>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(2020–21) &lt;$19.3 million</w:t>
            </w:r>
          </w:p>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(2021–22) &lt;$19.7 million</w:t>
            </w:r>
          </w:p>
          <w:p w:rsidR="00213014" w:rsidRPr="00213014" w:rsidRDefault="00213014" w:rsidP="00213014">
            <w:pPr>
              <w:tabs>
                <w:tab w:val="left" w:pos="709"/>
              </w:tabs>
              <w:spacing w:before="120" w:after="120" w:line="240" w:lineRule="auto"/>
              <w:jc w:val="left"/>
              <w:rPr>
                <w:rFonts w:ascii="Arial" w:hAnsi="Arial" w:cs="Arial"/>
                <w:i/>
                <w:color w:val="000000"/>
                <w:sz w:val="18"/>
                <w:szCs w:val="18"/>
              </w:rPr>
            </w:pPr>
            <w:r w:rsidRPr="00213014">
              <w:rPr>
                <w:rFonts w:ascii="Arial" w:hAnsi="Arial" w:cs="Arial"/>
                <w:i/>
                <w:color w:val="000000"/>
                <w:sz w:val="18"/>
                <w:szCs w:val="18"/>
              </w:rPr>
              <w:t>(2022–23) &lt;$20.2 million</w:t>
            </w:r>
          </w:p>
        </w:tc>
      </w:tr>
    </w:tbl>
    <w:p w:rsidR="00213014" w:rsidRPr="00B97C48" w:rsidRDefault="00213014" w:rsidP="00213014">
      <w:pPr>
        <w:pStyle w:val="ChartandTableFootnote"/>
        <w:tabs>
          <w:tab w:val="clear" w:pos="284"/>
        </w:tabs>
        <w:ind w:left="0" w:firstLine="0"/>
        <w:rPr>
          <w:szCs w:val="16"/>
        </w:rPr>
      </w:pPr>
    </w:p>
    <w:p w:rsidR="00213014" w:rsidRPr="00AB5F97" w:rsidRDefault="00213014" w:rsidP="00213014">
      <w:pPr>
        <w:pStyle w:val="ChartandTableFootnote"/>
        <w:tabs>
          <w:tab w:val="clear" w:pos="284"/>
        </w:tabs>
        <w:ind w:left="-142" w:firstLine="0"/>
        <w:rPr>
          <w:szCs w:val="16"/>
        </w:rPr>
      </w:pPr>
      <w:r w:rsidRPr="00AB5F97">
        <w:rPr>
          <w:szCs w:val="16"/>
        </w:rPr>
        <w:t>Continued on following page</w:t>
      </w:r>
    </w:p>
    <w:p w:rsidR="00213014" w:rsidRPr="0053329D" w:rsidRDefault="00213014" w:rsidP="008D1467">
      <w:pPr>
        <w:spacing w:after="0" w:line="240" w:lineRule="auto"/>
        <w:ind w:left="-142"/>
        <w:jc w:val="left"/>
        <w:rPr>
          <w:rFonts w:ascii="Arial" w:hAnsi="Arial" w:cs="Arial"/>
          <w:b/>
        </w:rPr>
      </w:pPr>
      <w:r>
        <w:br w:type="page"/>
      </w:r>
      <w:r w:rsidRPr="0053329D">
        <w:rPr>
          <w:rFonts w:ascii="Arial" w:hAnsi="Arial" w:cs="Arial"/>
          <w:b/>
        </w:rPr>
        <w:lastRenderedPageBreak/>
        <w:t>Contributions to Outcome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117"/>
      </w:tblGrid>
      <w:tr w:rsidR="00213014" w:rsidRPr="00103CB8" w:rsidTr="00213014">
        <w:tc>
          <w:tcPr>
            <w:tcW w:w="7926" w:type="dxa"/>
            <w:gridSpan w:val="2"/>
            <w:tcBorders>
              <w:top w:val="single" w:sz="4" w:space="0" w:color="auto"/>
              <w:bottom w:val="double" w:sz="4" w:space="0" w:color="auto"/>
            </w:tcBorders>
          </w:tcPr>
          <w:p w:rsidR="00213014" w:rsidRPr="00103CB8" w:rsidRDefault="00213014" w:rsidP="00213014">
            <w:pPr>
              <w:tabs>
                <w:tab w:val="left" w:pos="709"/>
              </w:tabs>
              <w:spacing w:before="60" w:after="60" w:line="240" w:lineRule="auto"/>
              <w:rPr>
                <w:rFonts w:ascii="Arial" w:hAnsi="Arial" w:cs="Arial"/>
                <w:b/>
                <w:sz w:val="18"/>
                <w:szCs w:val="18"/>
              </w:rPr>
            </w:pPr>
            <w:r w:rsidRPr="00103CB8">
              <w:rPr>
                <w:rFonts w:ascii="Arial" w:hAnsi="Arial" w:cs="Arial"/>
                <w:b/>
                <w:sz w:val="18"/>
                <w:szCs w:val="18"/>
              </w:rPr>
              <w:t>Performance information</w:t>
            </w:r>
            <w:r>
              <w:rPr>
                <w:rFonts w:ascii="Arial" w:hAnsi="Arial" w:cs="Arial"/>
                <w:b/>
                <w:sz w:val="18"/>
                <w:szCs w:val="18"/>
              </w:rPr>
              <w:t xml:space="preserve"> (continued)</w:t>
            </w:r>
          </w:p>
        </w:tc>
      </w:tr>
      <w:tr w:rsidR="00213014" w:rsidRPr="002A3A1F" w:rsidTr="00213014">
        <w:tc>
          <w:tcPr>
            <w:tcW w:w="1809" w:type="dxa"/>
            <w:tcBorders>
              <w:top w:val="double" w:sz="4" w:space="0" w:color="auto"/>
              <w:bottom w:val="single" w:sz="4" w:space="0" w:color="auto"/>
              <w:right w:val="single" w:sz="4" w:space="0" w:color="auto"/>
            </w:tcBorders>
          </w:tcPr>
          <w:p w:rsidR="00213014" w:rsidRPr="00103CB8" w:rsidRDefault="00213014" w:rsidP="00213014">
            <w:pPr>
              <w:tabs>
                <w:tab w:val="left" w:pos="709"/>
              </w:tabs>
              <w:spacing w:before="120" w:after="120" w:line="240" w:lineRule="auto"/>
              <w:rPr>
                <w:rFonts w:ascii="Arial" w:hAnsi="Arial" w:cs="Arial"/>
                <w:b/>
                <w:sz w:val="18"/>
                <w:szCs w:val="18"/>
              </w:rPr>
            </w:pPr>
            <w:r w:rsidRPr="000B5022">
              <w:rPr>
                <w:rFonts w:ascii="Arial" w:hAnsi="Arial" w:cs="Arial"/>
                <w:b/>
                <w:sz w:val="18"/>
                <w:szCs w:val="18"/>
              </w:rPr>
              <w:t>Purposes</w:t>
            </w:r>
            <w:r w:rsidRPr="000B5022">
              <w:rPr>
                <w:rFonts w:ascii="Arial" w:hAnsi="Arial" w:cs="Arial"/>
                <w:b/>
                <w:sz w:val="18"/>
                <w:szCs w:val="18"/>
                <w:vertAlign w:val="superscript"/>
              </w:rPr>
              <w:t>(</w:t>
            </w:r>
            <w:r>
              <w:rPr>
                <w:rFonts w:ascii="Arial" w:hAnsi="Arial" w:cs="Arial"/>
                <w:b/>
                <w:sz w:val="18"/>
                <w:szCs w:val="18"/>
                <w:vertAlign w:val="superscript"/>
              </w:rPr>
              <w:t>i</w:t>
            </w:r>
            <w:r w:rsidRPr="000B5022">
              <w:rPr>
                <w:rFonts w:ascii="Arial" w:hAnsi="Arial" w:cs="Arial"/>
                <w:b/>
                <w:sz w:val="18"/>
                <w:szCs w:val="18"/>
                <w:vertAlign w:val="superscript"/>
              </w:rPr>
              <w:t>)</w:t>
            </w:r>
          </w:p>
        </w:tc>
        <w:tc>
          <w:tcPr>
            <w:tcW w:w="6117" w:type="dxa"/>
            <w:tcBorders>
              <w:top w:val="double" w:sz="4" w:space="0" w:color="auto"/>
              <w:left w:val="single" w:sz="4" w:space="0" w:color="auto"/>
              <w:bottom w:val="single" w:sz="4" w:space="0" w:color="auto"/>
            </w:tcBorders>
          </w:tcPr>
          <w:p w:rsidR="00213014" w:rsidRPr="000B5022" w:rsidRDefault="00213014" w:rsidP="00213014">
            <w:pPr>
              <w:pStyle w:val="Default"/>
              <w:spacing w:before="120" w:after="120"/>
              <w:rPr>
                <w:sz w:val="18"/>
                <w:szCs w:val="18"/>
              </w:rPr>
            </w:pPr>
            <w:r w:rsidRPr="000B5022">
              <w:rPr>
                <w:sz w:val="18"/>
                <w:szCs w:val="18"/>
              </w:rPr>
              <w:t>AFMA is responsible for:</w:t>
            </w:r>
          </w:p>
          <w:p w:rsidR="00213014" w:rsidRPr="000B5022" w:rsidRDefault="00213014" w:rsidP="00E46FB8">
            <w:pPr>
              <w:pStyle w:val="Default"/>
              <w:numPr>
                <w:ilvl w:val="0"/>
                <w:numId w:val="40"/>
              </w:numPr>
              <w:spacing w:before="120" w:after="120"/>
              <w:rPr>
                <w:sz w:val="18"/>
                <w:szCs w:val="18"/>
              </w:rPr>
            </w:pPr>
            <w:r>
              <w:rPr>
                <w:sz w:val="18"/>
                <w:szCs w:val="18"/>
              </w:rPr>
              <w:t>Managing Commonwealth fisheries resources consistent with principles of ecological sustainable development</w:t>
            </w:r>
            <w:r w:rsidRPr="000B5022">
              <w:rPr>
                <w:sz w:val="18"/>
                <w:szCs w:val="18"/>
              </w:rPr>
              <w:t>;</w:t>
            </w:r>
          </w:p>
          <w:p w:rsidR="00213014" w:rsidRPr="000B5022" w:rsidRDefault="00213014" w:rsidP="00E46FB8">
            <w:pPr>
              <w:pStyle w:val="Default"/>
              <w:numPr>
                <w:ilvl w:val="0"/>
                <w:numId w:val="40"/>
              </w:numPr>
              <w:spacing w:before="120" w:after="120"/>
              <w:rPr>
                <w:sz w:val="18"/>
                <w:szCs w:val="18"/>
              </w:rPr>
            </w:pPr>
            <w:r>
              <w:rPr>
                <w:sz w:val="18"/>
                <w:szCs w:val="18"/>
              </w:rPr>
              <w:t>Maximising net economic returns to the Australian community from the management of Commonwealth fisheries;</w:t>
            </w:r>
          </w:p>
          <w:p w:rsidR="00213014" w:rsidRDefault="00213014" w:rsidP="00E46FB8">
            <w:pPr>
              <w:numPr>
                <w:ilvl w:val="0"/>
                <w:numId w:val="40"/>
              </w:numPr>
              <w:tabs>
                <w:tab w:val="left" w:pos="709"/>
              </w:tabs>
              <w:spacing w:before="120" w:after="120" w:line="240" w:lineRule="auto"/>
              <w:jc w:val="left"/>
              <w:rPr>
                <w:rFonts w:ascii="Arial" w:hAnsi="Arial" w:cs="Arial"/>
                <w:color w:val="000000"/>
                <w:sz w:val="18"/>
                <w:szCs w:val="18"/>
              </w:rPr>
            </w:pPr>
            <w:r w:rsidRPr="00B97C48">
              <w:rPr>
                <w:rFonts w:ascii="Arial" w:hAnsi="Arial" w:cs="Arial"/>
                <w:color w:val="000000"/>
                <w:sz w:val="18"/>
                <w:szCs w:val="18"/>
              </w:rPr>
              <w:t xml:space="preserve">Promoting compliance with </w:t>
            </w:r>
            <w:r>
              <w:rPr>
                <w:rFonts w:ascii="Arial" w:hAnsi="Arial" w:cs="Arial"/>
                <w:color w:val="000000"/>
                <w:sz w:val="18"/>
                <w:szCs w:val="18"/>
              </w:rPr>
              <w:t>Commonwealth fisheries</w:t>
            </w:r>
            <w:r w:rsidRPr="00B97C48">
              <w:rPr>
                <w:rFonts w:ascii="Arial" w:hAnsi="Arial" w:cs="Arial"/>
                <w:color w:val="000000"/>
                <w:sz w:val="18"/>
                <w:szCs w:val="18"/>
              </w:rPr>
              <w:t xml:space="preserve"> laws and </w:t>
            </w:r>
            <w:r>
              <w:rPr>
                <w:rFonts w:ascii="Arial" w:hAnsi="Arial" w:cs="Arial"/>
                <w:color w:val="000000"/>
                <w:sz w:val="18"/>
                <w:szCs w:val="18"/>
              </w:rPr>
              <w:t xml:space="preserve">policies and </w:t>
            </w:r>
            <w:r w:rsidRPr="00B97C48">
              <w:rPr>
                <w:rFonts w:ascii="Arial" w:hAnsi="Arial" w:cs="Arial"/>
                <w:color w:val="000000"/>
                <w:sz w:val="18"/>
                <w:szCs w:val="18"/>
              </w:rPr>
              <w:t>relevant international fishing obligations and standards</w:t>
            </w:r>
            <w:r>
              <w:rPr>
                <w:rFonts w:ascii="Arial" w:hAnsi="Arial" w:cs="Arial"/>
                <w:color w:val="000000"/>
                <w:sz w:val="18"/>
                <w:szCs w:val="18"/>
              </w:rPr>
              <w:t xml:space="preserve">; </w:t>
            </w:r>
          </w:p>
          <w:p w:rsidR="00213014" w:rsidRDefault="00213014" w:rsidP="00E46FB8">
            <w:pPr>
              <w:numPr>
                <w:ilvl w:val="0"/>
                <w:numId w:val="40"/>
              </w:numPr>
              <w:tabs>
                <w:tab w:val="left" w:pos="709"/>
              </w:tabs>
              <w:spacing w:before="120" w:after="120" w:line="240" w:lineRule="auto"/>
              <w:jc w:val="left"/>
              <w:rPr>
                <w:rFonts w:ascii="Arial" w:hAnsi="Arial" w:cs="Arial"/>
                <w:color w:val="000000"/>
                <w:sz w:val="18"/>
                <w:szCs w:val="18"/>
              </w:rPr>
            </w:pPr>
            <w:r>
              <w:rPr>
                <w:rFonts w:ascii="Arial" w:hAnsi="Arial" w:cs="Arial"/>
                <w:color w:val="000000"/>
                <w:sz w:val="18"/>
                <w:szCs w:val="18"/>
              </w:rPr>
              <w:t>Delivering effective, cost efficient and accountable management of Commonwealth fisheries resources; and</w:t>
            </w:r>
          </w:p>
          <w:p w:rsidR="00213014" w:rsidRPr="00B97C48" w:rsidRDefault="00213014" w:rsidP="00E46FB8">
            <w:pPr>
              <w:numPr>
                <w:ilvl w:val="0"/>
                <w:numId w:val="40"/>
              </w:numPr>
              <w:tabs>
                <w:tab w:val="left" w:pos="709"/>
              </w:tabs>
              <w:spacing w:before="120" w:after="120" w:line="240" w:lineRule="auto"/>
              <w:jc w:val="left"/>
              <w:rPr>
                <w:rFonts w:ascii="Arial" w:hAnsi="Arial" w:cs="Arial"/>
                <w:color w:val="000000"/>
                <w:sz w:val="18"/>
                <w:szCs w:val="18"/>
              </w:rPr>
            </w:pPr>
            <w:r>
              <w:rPr>
                <w:rFonts w:ascii="Arial" w:hAnsi="Arial" w:cs="Arial"/>
                <w:color w:val="000000"/>
                <w:sz w:val="18"/>
                <w:szCs w:val="18"/>
              </w:rPr>
              <w:t>Considering</w:t>
            </w:r>
            <w:r w:rsidRPr="007F2E8F">
              <w:rPr>
                <w:rFonts w:ascii="Arial" w:hAnsi="Arial" w:cs="Arial"/>
                <w:color w:val="000000"/>
                <w:sz w:val="18"/>
                <w:szCs w:val="18"/>
              </w:rPr>
              <w:t xml:space="preserve"> the economic benefits for recreatio</w:t>
            </w:r>
            <w:r>
              <w:rPr>
                <w:rFonts w:ascii="Arial" w:hAnsi="Arial" w:cs="Arial"/>
                <w:color w:val="000000"/>
                <w:sz w:val="18"/>
                <w:szCs w:val="18"/>
              </w:rPr>
              <w:t>nal and Indigenous stakeholders</w:t>
            </w:r>
            <w:r w:rsidRPr="007F2E8F">
              <w:rPr>
                <w:rFonts w:ascii="Arial" w:hAnsi="Arial" w:cs="Arial"/>
                <w:color w:val="000000"/>
                <w:sz w:val="18"/>
                <w:szCs w:val="18"/>
              </w:rPr>
              <w:t xml:space="preserve"> as well as commercial fishers</w:t>
            </w:r>
            <w:r>
              <w:rPr>
                <w:rFonts w:ascii="Arial" w:hAnsi="Arial" w:cs="Arial"/>
                <w:color w:val="000000"/>
                <w:sz w:val="18"/>
                <w:szCs w:val="18"/>
              </w:rPr>
              <w:t>.</w:t>
            </w:r>
          </w:p>
        </w:tc>
      </w:tr>
    </w:tbl>
    <w:p w:rsidR="00213014" w:rsidRPr="00411A08" w:rsidRDefault="00213014" w:rsidP="00213014">
      <w:pPr>
        <w:pStyle w:val="ChartandTableFootnote"/>
        <w:tabs>
          <w:tab w:val="clear" w:pos="284"/>
        </w:tabs>
        <w:rPr>
          <w:szCs w:val="16"/>
        </w:rPr>
      </w:pPr>
    </w:p>
    <w:p w:rsidR="00213014" w:rsidRPr="007D0C23" w:rsidRDefault="00213014" w:rsidP="00E46FB8">
      <w:pPr>
        <w:pStyle w:val="ChartandTableFootnote"/>
        <w:numPr>
          <w:ilvl w:val="0"/>
          <w:numId w:val="41"/>
        </w:numPr>
        <w:tabs>
          <w:tab w:val="clear" w:pos="284"/>
          <w:tab w:val="left" w:pos="720"/>
        </w:tabs>
        <w:ind w:left="284" w:hanging="284"/>
        <w:rPr>
          <w:szCs w:val="16"/>
        </w:rPr>
      </w:pPr>
      <w:r w:rsidRPr="001B618F">
        <w:rPr>
          <w:szCs w:val="16"/>
        </w:rPr>
        <w:t>New or modified performance criteria that reflect new or materially changed programs are shown in italics</w:t>
      </w:r>
      <w:r w:rsidRPr="007D0C23">
        <w:rPr>
          <w:szCs w:val="16"/>
        </w:rPr>
        <w:t>.</w:t>
      </w:r>
    </w:p>
    <w:p w:rsidR="00213014" w:rsidRPr="00F61237" w:rsidRDefault="00213014" w:rsidP="00E46FB8">
      <w:pPr>
        <w:pStyle w:val="ChartandTableFootnote"/>
        <w:numPr>
          <w:ilvl w:val="0"/>
          <w:numId w:val="41"/>
        </w:numPr>
        <w:tabs>
          <w:tab w:val="clear" w:pos="284"/>
          <w:tab w:val="left" w:pos="720"/>
        </w:tabs>
        <w:ind w:left="284" w:hanging="284"/>
        <w:rPr>
          <w:szCs w:val="16"/>
        </w:rPr>
      </w:pPr>
      <w:r w:rsidRPr="007D0C23">
        <w:rPr>
          <w:szCs w:val="16"/>
        </w:rPr>
        <w:t xml:space="preserve">Ecological Risk Assessments for Commonwealth managed fisheries and sub-fisheries have been completed. Species considered to be potentially at high risk are the subject of mitigation measures and further assessment. This may mean that projections of numbers of high risk species may vary from year to year. In addition, AFMA is </w:t>
      </w:r>
      <w:r>
        <w:rPr>
          <w:szCs w:val="16"/>
        </w:rPr>
        <w:t>currently applying a revised</w:t>
      </w:r>
      <w:r w:rsidRPr="007D0C23">
        <w:rPr>
          <w:szCs w:val="16"/>
        </w:rPr>
        <w:t xml:space="preserve"> environmental risk assessment methodology </w:t>
      </w:r>
      <w:r w:rsidRPr="00F61237">
        <w:rPr>
          <w:szCs w:val="16"/>
        </w:rPr>
        <w:t>which may lead to changes in reported values in future.</w:t>
      </w:r>
    </w:p>
    <w:p w:rsidR="00213014" w:rsidRPr="0024199E" w:rsidRDefault="00213014" w:rsidP="00E46FB8">
      <w:pPr>
        <w:pStyle w:val="ChartandTableFootnote"/>
        <w:numPr>
          <w:ilvl w:val="0"/>
          <w:numId w:val="41"/>
        </w:numPr>
        <w:tabs>
          <w:tab w:val="clear" w:pos="284"/>
          <w:tab w:val="left" w:pos="720"/>
        </w:tabs>
        <w:ind w:left="284" w:hanging="284"/>
        <w:rPr>
          <w:szCs w:val="16"/>
        </w:rPr>
      </w:pPr>
      <w:r w:rsidRPr="0024199E">
        <w:rPr>
          <w:szCs w:val="16"/>
        </w:rPr>
        <w:t>Bycatch other than TEPs.</w:t>
      </w:r>
    </w:p>
    <w:p w:rsidR="00213014" w:rsidRPr="007D0C23" w:rsidRDefault="00213014" w:rsidP="00E46FB8">
      <w:pPr>
        <w:pStyle w:val="ChartandTableFootnote"/>
        <w:numPr>
          <w:ilvl w:val="0"/>
          <w:numId w:val="41"/>
        </w:numPr>
        <w:tabs>
          <w:tab w:val="clear" w:pos="284"/>
          <w:tab w:val="left" w:pos="720"/>
        </w:tabs>
        <w:ind w:left="284" w:hanging="284"/>
        <w:rPr>
          <w:szCs w:val="16"/>
        </w:rPr>
      </w:pPr>
      <w:r w:rsidRPr="007D0C23">
        <w:rPr>
          <w:szCs w:val="16"/>
        </w:rPr>
        <w:t>Please note that not all Commonwealth fish stocks can be managed by MEY, for example, those managed under international regional bodies.</w:t>
      </w:r>
    </w:p>
    <w:p w:rsidR="00213014" w:rsidRPr="007D0C23" w:rsidRDefault="00213014" w:rsidP="00E46FB8">
      <w:pPr>
        <w:pStyle w:val="ChartandTableFootnote"/>
        <w:numPr>
          <w:ilvl w:val="0"/>
          <w:numId w:val="41"/>
        </w:numPr>
        <w:tabs>
          <w:tab w:val="clear" w:pos="284"/>
          <w:tab w:val="left" w:pos="720"/>
        </w:tabs>
        <w:ind w:left="284" w:hanging="284"/>
        <w:rPr>
          <w:szCs w:val="16"/>
        </w:rPr>
      </w:pPr>
      <w:r w:rsidRPr="007D0C23">
        <w:rPr>
          <w:szCs w:val="16"/>
        </w:rPr>
        <w:t>Where higher and lower value species are caught together, different targets for the lower value species may maximise net economic returns overall.</w:t>
      </w:r>
    </w:p>
    <w:p w:rsidR="00213014" w:rsidRPr="007D0C23" w:rsidRDefault="00213014" w:rsidP="00E46FB8">
      <w:pPr>
        <w:pStyle w:val="ChartandTableFootnote"/>
        <w:numPr>
          <w:ilvl w:val="0"/>
          <w:numId w:val="41"/>
        </w:numPr>
        <w:tabs>
          <w:tab w:val="clear" w:pos="284"/>
          <w:tab w:val="left" w:pos="720"/>
        </w:tabs>
        <w:ind w:left="284" w:hanging="284"/>
        <w:rPr>
          <w:szCs w:val="16"/>
        </w:rPr>
      </w:pPr>
      <w:r w:rsidRPr="007D0C23">
        <w:rPr>
          <w:szCs w:val="16"/>
        </w:rPr>
        <w:t>Assessment methodologies are being reviewed</w:t>
      </w:r>
      <w:r>
        <w:rPr>
          <w:szCs w:val="16"/>
        </w:rPr>
        <w:t>,</w:t>
      </w:r>
      <w:r w:rsidRPr="007D0C23">
        <w:rPr>
          <w:szCs w:val="16"/>
        </w:rPr>
        <w:t xml:space="preserve"> projections may vary.</w:t>
      </w:r>
    </w:p>
    <w:p w:rsidR="00213014" w:rsidRPr="007D0C23" w:rsidRDefault="00213014" w:rsidP="00E46FB8">
      <w:pPr>
        <w:pStyle w:val="ChartandTableFootnote"/>
        <w:numPr>
          <w:ilvl w:val="0"/>
          <w:numId w:val="41"/>
        </w:numPr>
        <w:tabs>
          <w:tab w:val="clear" w:pos="284"/>
          <w:tab w:val="left" w:pos="720"/>
        </w:tabs>
        <w:ind w:left="284" w:hanging="284"/>
        <w:rPr>
          <w:szCs w:val="16"/>
        </w:rPr>
      </w:pPr>
      <w:r w:rsidRPr="007D0C23">
        <w:rPr>
          <w:szCs w:val="16"/>
        </w:rPr>
        <w:t xml:space="preserve">In AFMA managed fisheries, not including jointly and internationally managed fisheries. </w:t>
      </w:r>
    </w:p>
    <w:p w:rsidR="00213014" w:rsidRPr="00F61237" w:rsidRDefault="00213014" w:rsidP="00E46FB8">
      <w:pPr>
        <w:pStyle w:val="ChartandTableFootnote"/>
        <w:numPr>
          <w:ilvl w:val="0"/>
          <w:numId w:val="41"/>
        </w:numPr>
        <w:tabs>
          <w:tab w:val="clear" w:pos="284"/>
          <w:tab w:val="left" w:pos="720"/>
        </w:tabs>
        <w:ind w:left="284" w:hanging="284"/>
        <w:rPr>
          <w:szCs w:val="16"/>
        </w:rPr>
      </w:pPr>
      <w:r w:rsidRPr="00F61237">
        <w:rPr>
          <w:szCs w:val="16"/>
        </w:rPr>
        <w:t>Some targets do not set a 100</w:t>
      </w:r>
      <w:r>
        <w:rPr>
          <w:szCs w:val="16"/>
        </w:rPr>
        <w:t> </w:t>
      </w:r>
      <w:r w:rsidRPr="00F61237">
        <w:rPr>
          <w:szCs w:val="16"/>
        </w:rPr>
        <w:t>per</w:t>
      </w:r>
      <w:r>
        <w:rPr>
          <w:szCs w:val="16"/>
        </w:rPr>
        <w:t> </w:t>
      </w:r>
      <w:r w:rsidRPr="00F61237">
        <w:rPr>
          <w:szCs w:val="16"/>
        </w:rPr>
        <w:t>cent level of achievement. This reflects the operational environment for AFMA in managing a wide range of commercial, recreational and Indigenous stakeholders and their impacts on Commonwealth marine resources.</w:t>
      </w:r>
    </w:p>
    <w:p w:rsidR="00213014" w:rsidRPr="00F61237" w:rsidRDefault="00213014" w:rsidP="00E46FB8">
      <w:pPr>
        <w:pStyle w:val="ChartandTableFootnote"/>
        <w:numPr>
          <w:ilvl w:val="0"/>
          <w:numId w:val="41"/>
        </w:numPr>
        <w:tabs>
          <w:tab w:val="clear" w:pos="284"/>
          <w:tab w:val="left" w:pos="720"/>
        </w:tabs>
        <w:ind w:left="284" w:hanging="284"/>
        <w:rPr>
          <w:szCs w:val="16"/>
        </w:rPr>
      </w:pPr>
      <w:r w:rsidRPr="00F61237">
        <w:rPr>
          <w:szCs w:val="16"/>
        </w:rPr>
        <w:t>Refers to updated purposes that will be reflected in the 2019–20 Corporate Plan.</w:t>
      </w:r>
    </w:p>
    <w:p w:rsidR="00213014" w:rsidRDefault="00213014" w:rsidP="00213014">
      <w:pPr>
        <w:ind w:left="218" w:hanging="218"/>
        <w:jc w:val="left"/>
        <w:rPr>
          <w:rStyle w:val="ChartandTableFootnoteChar"/>
        </w:rPr>
      </w:pPr>
    </w:p>
    <w:p w:rsidR="00213014" w:rsidRDefault="00213014" w:rsidP="00213014">
      <w:pPr>
        <w:ind w:left="218" w:hanging="218"/>
        <w:jc w:val="left"/>
        <w:rPr>
          <w:rStyle w:val="ChartandTableFootnoteChar"/>
        </w:rPr>
        <w:sectPr w:rsidR="00213014" w:rsidSect="00213014">
          <w:headerReference w:type="first" r:id="rId397"/>
          <w:pgSz w:w="11906" w:h="16838" w:code="9"/>
          <w:pgMar w:top="2466" w:right="2098" w:bottom="2466" w:left="2098" w:header="1899" w:footer="1899" w:gutter="0"/>
          <w:cols w:space="708"/>
          <w:titlePg/>
          <w:docGrid w:linePitch="360"/>
        </w:sectPr>
      </w:pPr>
    </w:p>
    <w:p w:rsidR="00213014" w:rsidRPr="00BB7A29" w:rsidRDefault="00213014" w:rsidP="000D4A75">
      <w:pPr>
        <w:pStyle w:val="Heading2"/>
      </w:pPr>
      <w:r w:rsidRPr="00BB7A29">
        <w:lastRenderedPageBreak/>
        <w:t>Section 3: Budgeted financial statements</w:t>
      </w:r>
    </w:p>
    <w:p w:rsidR="00213014" w:rsidRDefault="00213014" w:rsidP="00213014">
      <w:pPr>
        <w:spacing w:before="240"/>
      </w:pPr>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rsidR="00213014" w:rsidRDefault="00213014" w:rsidP="00213014">
      <w:pPr>
        <w:pStyle w:val="Heading3"/>
      </w:pPr>
      <w:r>
        <w:t>3.1</w:t>
      </w:r>
      <w:r>
        <w:tab/>
        <w:t>Budgeted financial statements</w:t>
      </w:r>
    </w:p>
    <w:p w:rsidR="00213014" w:rsidRDefault="00213014" w:rsidP="00213014">
      <w:pPr>
        <w:pStyle w:val="Heading4"/>
      </w:pPr>
      <w:r>
        <w:t>3.1.1</w:t>
      </w:r>
      <w:r>
        <w:tab/>
        <w:t>Differences between entity resourcing and financial statements</w:t>
      </w:r>
    </w:p>
    <w:p w:rsidR="00213014" w:rsidRPr="000D3D53" w:rsidRDefault="00213014" w:rsidP="00213014">
      <w:pPr>
        <w:spacing w:before="240"/>
      </w:pPr>
      <w:r w:rsidRPr="00D106D0">
        <w:t>The financial statements are prepared on an accrual basis where revenues and expenses are recognised as and when the resources are received and used. The entit</w:t>
      </w:r>
      <w:r>
        <w:t xml:space="preserve">y </w:t>
      </w:r>
      <w:r w:rsidRPr="00D106D0">
        <w:t>resourcing table recognises cash resources available to be used during the period and includes amounts recognised as revenue in previous periods.</w:t>
      </w:r>
    </w:p>
    <w:p w:rsidR="00213014" w:rsidRDefault="00213014" w:rsidP="00213014">
      <w:pPr>
        <w:pStyle w:val="Heading4"/>
        <w:spacing w:before="0"/>
      </w:pPr>
      <w:r>
        <w:t>3.1.2</w:t>
      </w:r>
      <w:r>
        <w:tab/>
        <w:t>Explanatory notes and analysis of budgeted financial statements</w:t>
      </w:r>
    </w:p>
    <w:p w:rsidR="00213014" w:rsidRPr="009069D2" w:rsidRDefault="00213014" w:rsidP="00213014">
      <w:pPr>
        <w:spacing w:before="240"/>
        <w:rPr>
          <w:rFonts w:ascii="Calibri" w:hAnsi="Calibri"/>
        </w:rPr>
      </w:pPr>
      <w:r w:rsidRPr="009069D2">
        <w:t xml:space="preserve">AFMA </w:t>
      </w:r>
      <w:r>
        <w:t>expects to maintain a balanced budget position over the</w:t>
      </w:r>
      <w:r w:rsidRPr="009069D2">
        <w:t xml:space="preserve"> forward years</w:t>
      </w:r>
      <w:r>
        <w:t>, before depreciation and amortisation</w:t>
      </w:r>
      <w:r w:rsidRPr="009069D2">
        <w:t>.</w:t>
      </w:r>
    </w:p>
    <w:p w:rsidR="00213014" w:rsidRPr="009069D2" w:rsidRDefault="00213014" w:rsidP="00213014">
      <w:pPr>
        <w:spacing w:before="240"/>
      </w:pPr>
      <w:r w:rsidRPr="009069D2">
        <w:t xml:space="preserve">AFMA collects levies via regulations under the </w:t>
      </w:r>
      <w:r w:rsidRPr="009069D2">
        <w:rPr>
          <w:i/>
          <w:iCs/>
        </w:rPr>
        <w:t>Fishing Levy Act 1991</w:t>
      </w:r>
      <w:r w:rsidRPr="009069D2">
        <w:t xml:space="preserve">, in accordance with the </w:t>
      </w:r>
      <w:r w:rsidRPr="009069D2">
        <w:rPr>
          <w:i/>
          <w:iCs/>
        </w:rPr>
        <w:t>Fisheries Management Act 1991</w:t>
      </w:r>
      <w:r w:rsidRPr="009069D2">
        <w:t xml:space="preserve">, </w:t>
      </w:r>
      <w:r w:rsidRPr="009069D2">
        <w:rPr>
          <w:i/>
          <w:iCs/>
        </w:rPr>
        <w:t>Fisheries Administration Act 1991</w:t>
      </w:r>
      <w:r w:rsidRPr="009069D2">
        <w:t>, Australian Government cost recovery policy and AFMA’s Cost Recovery Implementation Statement.</w:t>
      </w:r>
    </w:p>
    <w:p w:rsidR="00213014" w:rsidRPr="009069D2" w:rsidRDefault="00213014" w:rsidP="00213014">
      <w:pPr>
        <w:spacing w:before="240"/>
      </w:pPr>
      <w:r w:rsidRPr="009069D2">
        <w:t>Administered income reflects the fines imposed by AFMA for domestic and international illegal fishing activities and the receipt of administered revenue for expenditure incurred.</w:t>
      </w:r>
    </w:p>
    <w:p w:rsidR="00213014" w:rsidRPr="009069D2" w:rsidRDefault="00213014" w:rsidP="00213014">
      <w:pPr>
        <w:spacing w:before="240"/>
      </w:pPr>
      <w:r w:rsidRPr="009069D2">
        <w:t>Administered expenditure reflects payments to the providers of illegal foreign fishing vessel caretaking and disposal services.</w:t>
      </w:r>
    </w:p>
    <w:p w:rsidR="00213014" w:rsidRPr="003B04C3" w:rsidRDefault="00213014" w:rsidP="00213014">
      <w:pPr>
        <w:pStyle w:val="Heading3"/>
      </w:pPr>
      <w:r>
        <w:br w:type="page"/>
      </w:r>
      <w:r w:rsidRPr="003B04C3">
        <w:lastRenderedPageBreak/>
        <w:t>3.2</w:t>
      </w:r>
      <w:r w:rsidRPr="003B04C3">
        <w:tab/>
        <w:t>Budgeted financial statements tables</w:t>
      </w:r>
    </w:p>
    <w:p w:rsidR="00213014" w:rsidRPr="0053329D" w:rsidRDefault="00213014" w:rsidP="00213014">
      <w:pPr>
        <w:pStyle w:val="Heading5"/>
        <w:spacing w:after="0"/>
      </w:pPr>
      <w:r w:rsidRPr="0053329D">
        <w:t>Table 3.1 Comprehensive income statement (showing net cost of services) (for the period ended 30 June)</w:t>
      </w:r>
    </w:p>
    <w:p w:rsidR="00213014" w:rsidRDefault="00213014" w:rsidP="00213014">
      <w:pPr>
        <w:pStyle w:val="Source"/>
      </w:pPr>
      <w:r>
        <w:fldChar w:fldCharType="begin"/>
      </w:r>
      <w:r>
        <w:instrText xml:space="preserve"> LINK Excel.Sheet.12 "\\\\Act001cl04fs07\\corporatefinancedata$\\Budget and Reporting\\Finance Branch\\Budgets\\Budget 2019-20\\PBS\\Web\\Finals for uploading\\AFMA - 2019-20 PBS tables.xlsx!AFMA Table 3.1!R5C1:R33C6" "" \a \p \f inance </w:instrText>
      </w:r>
      <w:r>
        <w:fldChar w:fldCharType="separate"/>
      </w:r>
      <w:r w:rsidR="00E32B57">
        <w:rPr>
          <w:noProof/>
          <w:lang w:val="en-AU" w:eastAsia="en-AU"/>
        </w:rPr>
        <w:drawing>
          <wp:inline distT="0" distB="0" distL="0" distR="0">
            <wp:extent cx="4924425" cy="5686425"/>
            <wp:effectExtent l="0" t="0" r="9525" b="9525"/>
            <wp:docPr id="110" name="Objec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924425" cy="5686425"/>
                    </a:xfrm>
                    <a:prstGeom prst="rect">
                      <a:avLst/>
                    </a:prstGeom>
                    <a:noFill/>
                    <a:ln>
                      <a:noFill/>
                    </a:ln>
                  </pic:spPr>
                </pic:pic>
              </a:graphicData>
            </a:graphic>
          </wp:inline>
        </w:drawing>
      </w:r>
      <w:r>
        <w:fldChar w:fldCharType="end"/>
      </w:r>
      <w:r>
        <w:t xml:space="preserve"> </w:t>
      </w:r>
    </w:p>
    <w:p w:rsidR="00213014" w:rsidRDefault="00213014" w:rsidP="00213014">
      <w:pPr>
        <w:pStyle w:val="Source"/>
      </w:pPr>
    </w:p>
    <w:p w:rsidR="00213014" w:rsidRDefault="00213014" w:rsidP="00213014">
      <w:pPr>
        <w:pStyle w:val="Source"/>
        <w:ind w:left="284" w:hanging="284"/>
      </w:pPr>
      <w:r>
        <w:t>(a)</w:t>
      </w:r>
      <w:r w:rsidRPr="004106A9">
        <w:tab/>
      </w:r>
      <w:r w:rsidRPr="005F1EA0">
        <w:t xml:space="preserve">From </w:t>
      </w:r>
      <w:r>
        <w:t>2010–</w:t>
      </w:r>
      <w:r w:rsidRPr="005F1EA0">
        <w:t>11, the Government introduced net cash appropriation arrangements where Bill</w:t>
      </w:r>
      <w:r>
        <w:t xml:space="preserve"> No. </w:t>
      </w:r>
      <w:r w:rsidRPr="005F1EA0">
        <w:t xml:space="preserve">1 revenue appropriations for the depreciation/amortisation expenses of non-corporate Commonwealth entities </w:t>
      </w:r>
      <w:r>
        <w:br/>
      </w:r>
      <w:r w:rsidRPr="005F1EA0">
        <w:t>(and</w:t>
      </w:r>
      <w:r>
        <w:t xml:space="preserve"> </w:t>
      </w:r>
      <w:r w:rsidRPr="005F1EA0">
        <w:t xml:space="preserve">select corporate Commonwealth entities) were replaced with a separate capital budget </w:t>
      </w:r>
      <w:r>
        <w:br/>
      </w:r>
      <w:r w:rsidRPr="005F1EA0">
        <w:t xml:space="preserve">(the Departmental Capital Budget, or DCB) provided through Bill </w:t>
      </w:r>
      <w:r>
        <w:t>No. </w:t>
      </w:r>
      <w:r w:rsidRPr="005F1EA0">
        <w:t xml:space="preserve">1 equity appropriations. </w:t>
      </w:r>
      <w:r>
        <w:br/>
      </w:r>
      <w:r w:rsidRPr="005F1EA0">
        <w:t>For information</w:t>
      </w:r>
      <w:r>
        <w:t xml:space="preserve"> </w:t>
      </w:r>
      <w:r w:rsidRPr="005F1EA0">
        <w:t>regarding DCBs, please refer to Table 3.5 Departmental Capital Budget Statement.</w:t>
      </w:r>
    </w:p>
    <w:p w:rsidR="00213014" w:rsidRDefault="00213014" w:rsidP="00213014">
      <w:pPr>
        <w:pStyle w:val="Source"/>
      </w:pPr>
    </w:p>
    <w:p w:rsidR="00213014" w:rsidRDefault="00213014" w:rsidP="00213014">
      <w:pPr>
        <w:pStyle w:val="Source"/>
      </w:pPr>
      <w:r w:rsidRPr="00E4582E">
        <w:t>Prepared on Australian Accounting Standards basis</w:t>
      </w:r>
      <w:r>
        <w:t>.</w:t>
      </w:r>
    </w:p>
    <w:p w:rsidR="00213014" w:rsidRPr="0053329D" w:rsidRDefault="00213014" w:rsidP="00213014">
      <w:pPr>
        <w:pStyle w:val="Heading5"/>
        <w:spacing w:after="0"/>
      </w:pPr>
      <w:r>
        <w:br w:type="page"/>
      </w:r>
      <w:r w:rsidRPr="0053329D">
        <w:lastRenderedPageBreak/>
        <w:t>Table 3.2: Budgeted departmental balance sheet (as at 30 June)</w:t>
      </w:r>
    </w:p>
    <w:p w:rsidR="00213014" w:rsidRDefault="00213014" w:rsidP="00213014">
      <w:pPr>
        <w:pStyle w:val="Source"/>
        <w:rPr>
          <w:rFonts w:cs="Arial"/>
          <w:szCs w:val="16"/>
        </w:rPr>
      </w:pPr>
      <w:r>
        <w:rPr>
          <w:rFonts w:cs="Arial"/>
          <w:szCs w:val="16"/>
        </w:rPr>
        <w:fldChar w:fldCharType="begin"/>
      </w:r>
      <w:r>
        <w:rPr>
          <w:rFonts w:cs="Arial"/>
          <w:szCs w:val="16"/>
        </w:rPr>
        <w:instrText xml:space="preserve"> LINK Excel.Sheet.12 "\\\\Act001cl04fs07\\corporatefinancedata$\\Budget and Reporting\\Finance Branch\\Budgets\\Budget 2019-20\\PBS\\Web\\Finals for uploading\\AFMA - 2019-20 PBS tables.xlsx!AFMA Table 3.2!R3C1:R31C6" "" \a \p \f inance </w:instrText>
      </w:r>
      <w:r>
        <w:rPr>
          <w:rFonts w:cs="Arial"/>
          <w:szCs w:val="16"/>
        </w:rPr>
        <w:fldChar w:fldCharType="separate"/>
      </w:r>
      <w:r w:rsidR="00E32B57">
        <w:rPr>
          <w:rFonts w:cs="Arial"/>
          <w:noProof/>
          <w:szCs w:val="16"/>
          <w:lang w:val="en-AU" w:eastAsia="en-AU"/>
        </w:rPr>
        <w:drawing>
          <wp:inline distT="0" distB="0" distL="0" distR="0">
            <wp:extent cx="4867275" cy="4371975"/>
            <wp:effectExtent l="0" t="0" r="9525" b="9525"/>
            <wp:docPr id="111" name="Objec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867275" cy="4371975"/>
                    </a:xfrm>
                    <a:prstGeom prst="rect">
                      <a:avLst/>
                    </a:prstGeom>
                    <a:noFill/>
                    <a:ln>
                      <a:noFill/>
                    </a:ln>
                  </pic:spPr>
                </pic:pic>
              </a:graphicData>
            </a:graphic>
          </wp:inline>
        </w:drawing>
      </w:r>
      <w:r>
        <w:rPr>
          <w:rFonts w:cs="Arial"/>
          <w:szCs w:val="16"/>
        </w:rPr>
        <w:fldChar w:fldCharType="end"/>
      </w:r>
    </w:p>
    <w:p w:rsidR="00213014" w:rsidRDefault="00213014" w:rsidP="00213014">
      <w:pPr>
        <w:pStyle w:val="Source"/>
        <w:rPr>
          <w:rFonts w:cs="Arial"/>
          <w:szCs w:val="16"/>
        </w:rPr>
      </w:pPr>
    </w:p>
    <w:p w:rsidR="00213014" w:rsidRDefault="00213014" w:rsidP="00213014">
      <w:pPr>
        <w:pStyle w:val="Source"/>
        <w:rPr>
          <w:rFonts w:cs="Arial"/>
          <w:szCs w:val="16"/>
        </w:rPr>
      </w:pPr>
      <w:r>
        <w:rPr>
          <w:rFonts w:cs="Arial"/>
          <w:szCs w:val="16"/>
        </w:rPr>
        <w:t>*</w:t>
      </w:r>
      <w:r w:rsidRPr="00A04C0F">
        <w:rPr>
          <w:rFonts w:cs="Arial"/>
          <w:szCs w:val="16"/>
        </w:rPr>
        <w:t>'Equity' is the residual interest in assets after deduction of liabilities.</w:t>
      </w:r>
    </w:p>
    <w:p w:rsidR="00213014" w:rsidRDefault="00213014" w:rsidP="00213014">
      <w:pPr>
        <w:pStyle w:val="Source"/>
      </w:pPr>
    </w:p>
    <w:p w:rsidR="00213014" w:rsidRDefault="00213014" w:rsidP="00213014">
      <w:pPr>
        <w:pStyle w:val="Source"/>
      </w:pPr>
      <w:r>
        <w:t>P</w:t>
      </w:r>
      <w:r w:rsidRPr="00E4582E">
        <w:t>repared on Australian Accounting Standards basis</w:t>
      </w:r>
      <w:r>
        <w:t>.</w:t>
      </w:r>
    </w:p>
    <w:p w:rsidR="00213014" w:rsidRPr="00A04C0F" w:rsidRDefault="00213014" w:rsidP="00213014">
      <w:pPr>
        <w:pStyle w:val="NoSpacing"/>
        <w:rPr>
          <w:rFonts w:ascii="Arial" w:hAnsi="Arial" w:cs="Arial"/>
          <w:sz w:val="16"/>
          <w:szCs w:val="16"/>
        </w:rPr>
      </w:pPr>
    </w:p>
    <w:p w:rsidR="00213014" w:rsidRPr="0053329D" w:rsidRDefault="00213014" w:rsidP="00213014">
      <w:pPr>
        <w:pStyle w:val="Heading5"/>
        <w:spacing w:after="0"/>
      </w:pPr>
      <w:r>
        <w:br w:type="page"/>
      </w:r>
      <w:r w:rsidRPr="0053329D">
        <w:lastRenderedPageBreak/>
        <w:t>Table 3.3: Departmental statement of changes in equity — summary of movement (Budget year 2019–20)</w:t>
      </w:r>
    </w:p>
    <w:p w:rsidR="00213014" w:rsidRDefault="00213014" w:rsidP="00213014">
      <w:pPr>
        <w:pStyle w:val="Source"/>
      </w:pPr>
      <w:r>
        <w:fldChar w:fldCharType="begin"/>
      </w:r>
      <w:r>
        <w:instrText xml:space="preserve"> LINK Excel.Sheet.12 "\\\\Act001cl04fs07\\corporatefinancedata$\\Budget and Reporting\\Finance Branch\\Budgets\\Budget 2019-20\\PBS\\Web\\Finals for uploading\\AFMA - 2019-20 PBS tables.xlsx!AFMA Table 3.3!R3C1:R17C5" "" \a \p \f inance </w:instrText>
      </w:r>
      <w:r>
        <w:fldChar w:fldCharType="separate"/>
      </w:r>
      <w:r w:rsidR="00E32B57">
        <w:rPr>
          <w:noProof/>
          <w:lang w:val="en-AU" w:eastAsia="en-AU"/>
        </w:rPr>
        <w:drawing>
          <wp:inline distT="0" distB="0" distL="0" distR="0">
            <wp:extent cx="4905375" cy="2714625"/>
            <wp:effectExtent l="0" t="0" r="9525" b="9525"/>
            <wp:docPr id="112" name="Object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905375" cy="2714625"/>
                    </a:xfrm>
                    <a:prstGeom prst="rect">
                      <a:avLst/>
                    </a:prstGeom>
                    <a:noFill/>
                    <a:ln>
                      <a:noFill/>
                    </a:ln>
                  </pic:spPr>
                </pic:pic>
              </a:graphicData>
            </a:graphic>
          </wp:inline>
        </w:drawing>
      </w:r>
      <w:r>
        <w:fldChar w:fldCharType="end"/>
      </w:r>
    </w:p>
    <w:p w:rsidR="00213014" w:rsidRDefault="00213014" w:rsidP="00213014">
      <w:pPr>
        <w:pStyle w:val="Source"/>
      </w:pPr>
      <w:r>
        <w:t>Prepared on Australian Accounting Standards basis.</w:t>
      </w:r>
    </w:p>
    <w:p w:rsidR="00213014" w:rsidRDefault="00213014" w:rsidP="00213014">
      <w:pPr>
        <w:pStyle w:val="NoSpacing"/>
      </w:pPr>
    </w:p>
    <w:p w:rsidR="00213014" w:rsidRPr="0053329D" w:rsidRDefault="00213014" w:rsidP="00213014">
      <w:pPr>
        <w:pStyle w:val="Heading5"/>
        <w:spacing w:after="0"/>
      </w:pPr>
      <w:r>
        <w:br w:type="page"/>
      </w:r>
      <w:r w:rsidRPr="0053329D">
        <w:lastRenderedPageBreak/>
        <w:t>Table 3.4: Budgeted departmental statement of cash flows (for the period</w:t>
      </w:r>
      <w:r w:rsidRPr="0053329D">
        <w:br/>
        <w:t>ended 30 June)</w:t>
      </w:r>
    </w:p>
    <w:p w:rsidR="00213014" w:rsidRDefault="00213014" w:rsidP="00213014">
      <w:pPr>
        <w:pStyle w:val="Source"/>
      </w:pPr>
      <w:r>
        <w:fldChar w:fldCharType="begin"/>
      </w:r>
      <w:r>
        <w:instrText xml:space="preserve"> LINK Excel.Sheet.12 "\\\\Act001cl04fs07\\corporatefinancedata$\\Budget and Reporting\\Finance Branch\\Budgets\\Budget 2019-20\\PBS\\Web\\Finals for uploading\\AFMA - 2019-20 PBS tables.xlsx!AFMA Table 3.4!R3C1:R27C6" "" \a \p \f inance </w:instrText>
      </w:r>
      <w:r>
        <w:fldChar w:fldCharType="separate"/>
      </w:r>
      <w:r w:rsidR="00E32B57">
        <w:rPr>
          <w:noProof/>
          <w:lang w:val="en-AU" w:eastAsia="en-AU"/>
        </w:rPr>
        <w:drawing>
          <wp:inline distT="0" distB="0" distL="0" distR="0">
            <wp:extent cx="4895850" cy="4667250"/>
            <wp:effectExtent l="0" t="0" r="0" b="0"/>
            <wp:docPr id="113" name="Objec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895850" cy="4667250"/>
                    </a:xfrm>
                    <a:prstGeom prst="rect">
                      <a:avLst/>
                    </a:prstGeom>
                    <a:noFill/>
                    <a:ln>
                      <a:noFill/>
                    </a:ln>
                  </pic:spPr>
                </pic:pic>
              </a:graphicData>
            </a:graphic>
          </wp:inline>
        </w:drawing>
      </w:r>
      <w:r>
        <w:fldChar w:fldCharType="end"/>
      </w:r>
    </w:p>
    <w:p w:rsidR="00213014" w:rsidRDefault="00213014" w:rsidP="00213014">
      <w:pPr>
        <w:pStyle w:val="Source"/>
      </w:pPr>
    </w:p>
    <w:p w:rsidR="00213014" w:rsidRDefault="00213014" w:rsidP="00213014">
      <w:pPr>
        <w:pStyle w:val="Source"/>
      </w:pPr>
      <w:r>
        <w:t>Prepared on Australian Accounting Standards basis.</w:t>
      </w:r>
    </w:p>
    <w:p w:rsidR="00213014" w:rsidRPr="0053329D" w:rsidRDefault="00213014" w:rsidP="00213014">
      <w:pPr>
        <w:pStyle w:val="Heading5"/>
        <w:spacing w:after="0"/>
        <w:rPr>
          <w:b w:val="0"/>
          <w:bCs w:val="0"/>
          <w:iCs w:val="0"/>
        </w:rPr>
      </w:pPr>
      <w:r>
        <w:br w:type="page"/>
      </w:r>
      <w:r w:rsidRPr="0053329D">
        <w:rPr>
          <w:bCs w:val="0"/>
          <w:iCs w:val="0"/>
        </w:rPr>
        <w:lastRenderedPageBreak/>
        <w:t>Table 3.5: Departmental capital budget statement (for the period ended 30 June)</w:t>
      </w:r>
    </w:p>
    <w:p w:rsidR="00213014" w:rsidRDefault="00213014" w:rsidP="00213014">
      <w:pPr>
        <w:pStyle w:val="NoSpacing"/>
        <w:tabs>
          <w:tab w:val="left" w:pos="284"/>
        </w:tabs>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LINK Excel.Sheet.12 "\\\\Act001cl04fs07\\corporatefinancedata$\\Budget and Reporting\\Finance Branch\\Budgets\\Budget 2019-20\\PBS\\Web\\Finals for uploading\\AFMA - 2019-20 PBS tables.xlsx!AFMA Table 3.5!R3C1:R17C6" "" \a \p \f inance </w:instrText>
      </w:r>
      <w:r>
        <w:rPr>
          <w:rFonts w:ascii="Arial" w:hAnsi="Arial" w:cs="Arial"/>
          <w:sz w:val="16"/>
          <w:szCs w:val="16"/>
        </w:rPr>
        <w:fldChar w:fldCharType="separate"/>
      </w:r>
      <w:r w:rsidR="00E32B57">
        <w:rPr>
          <w:rFonts w:ascii="Arial" w:hAnsi="Arial" w:cs="Arial"/>
          <w:noProof/>
          <w:sz w:val="16"/>
          <w:szCs w:val="16"/>
        </w:rPr>
        <w:drawing>
          <wp:inline distT="0" distB="0" distL="0" distR="0">
            <wp:extent cx="4933950" cy="3133725"/>
            <wp:effectExtent l="0" t="0" r="0" b="9525"/>
            <wp:docPr id="114" name="Objec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933950" cy="3133725"/>
                    </a:xfrm>
                    <a:prstGeom prst="rect">
                      <a:avLst/>
                    </a:prstGeom>
                    <a:noFill/>
                    <a:ln>
                      <a:noFill/>
                    </a:ln>
                  </pic:spPr>
                </pic:pic>
              </a:graphicData>
            </a:graphic>
          </wp:inline>
        </w:drawing>
      </w:r>
      <w:r>
        <w:rPr>
          <w:rFonts w:ascii="Arial" w:hAnsi="Arial" w:cs="Arial"/>
          <w:sz w:val="16"/>
          <w:szCs w:val="16"/>
        </w:rPr>
        <w:fldChar w:fldCharType="end"/>
      </w:r>
    </w:p>
    <w:p w:rsidR="00213014" w:rsidRDefault="00213014" w:rsidP="00213014">
      <w:pPr>
        <w:pStyle w:val="NoSpacing"/>
        <w:tabs>
          <w:tab w:val="left" w:pos="284"/>
        </w:tabs>
        <w:rPr>
          <w:rFonts w:ascii="Arial" w:hAnsi="Arial" w:cs="Arial"/>
          <w:sz w:val="16"/>
          <w:szCs w:val="16"/>
        </w:rPr>
      </w:pPr>
      <w:r>
        <w:rPr>
          <w:rFonts w:ascii="Arial" w:hAnsi="Arial" w:cs="Arial"/>
          <w:sz w:val="16"/>
          <w:szCs w:val="16"/>
        </w:rPr>
        <w:t>(a)</w:t>
      </w:r>
      <w:r w:rsidRPr="008A1B92">
        <w:rPr>
          <w:rFonts w:ascii="Arial" w:hAnsi="Arial" w:cs="Arial"/>
          <w:sz w:val="16"/>
          <w:szCs w:val="16"/>
        </w:rPr>
        <w:tab/>
      </w:r>
      <w:r w:rsidRPr="005460BE">
        <w:rPr>
          <w:rFonts w:ascii="Arial" w:hAnsi="Arial" w:cs="Arial"/>
          <w:sz w:val="16"/>
          <w:szCs w:val="16"/>
        </w:rPr>
        <w:t xml:space="preserve">Includes current </w:t>
      </w:r>
      <w:r w:rsidRPr="00A01900">
        <w:rPr>
          <w:rFonts w:ascii="Arial" w:hAnsi="Arial"/>
          <w:sz w:val="16"/>
        </w:rPr>
        <w:t xml:space="preserve">Appropriation </w:t>
      </w:r>
      <w:r>
        <w:rPr>
          <w:rFonts w:ascii="Arial" w:hAnsi="Arial"/>
          <w:sz w:val="16"/>
        </w:rPr>
        <w:t xml:space="preserve">Act </w:t>
      </w:r>
      <w:r w:rsidRPr="00A01900">
        <w:rPr>
          <w:rFonts w:ascii="Arial" w:hAnsi="Arial"/>
          <w:sz w:val="16"/>
        </w:rPr>
        <w:t>No.</w:t>
      </w:r>
      <w:r>
        <w:rPr>
          <w:rFonts w:ascii="Arial" w:hAnsi="Arial"/>
          <w:sz w:val="16"/>
        </w:rPr>
        <w:t> </w:t>
      </w:r>
      <w:r w:rsidRPr="00A01900">
        <w:rPr>
          <w:rFonts w:ascii="Arial" w:hAnsi="Arial"/>
          <w:sz w:val="16"/>
        </w:rPr>
        <w:t xml:space="preserve">2 </w:t>
      </w:r>
      <w:r w:rsidRPr="005460BE">
        <w:rPr>
          <w:rFonts w:ascii="Arial" w:hAnsi="Arial" w:cs="Arial"/>
          <w:sz w:val="16"/>
          <w:szCs w:val="16"/>
        </w:rPr>
        <w:t>appropriations.</w:t>
      </w:r>
    </w:p>
    <w:p w:rsidR="00213014" w:rsidRPr="002A3A1F" w:rsidRDefault="00213014" w:rsidP="00213014">
      <w:pPr>
        <w:pStyle w:val="NoSpacing"/>
        <w:tabs>
          <w:tab w:val="left" w:pos="284"/>
        </w:tabs>
        <w:ind w:left="284" w:hanging="284"/>
        <w:rPr>
          <w:rFonts w:ascii="Arial" w:hAnsi="Arial" w:cs="Arial"/>
          <w:sz w:val="16"/>
          <w:szCs w:val="16"/>
        </w:rPr>
      </w:pPr>
      <w:r>
        <w:rPr>
          <w:rFonts w:ascii="Arial" w:hAnsi="Arial" w:cs="Arial"/>
          <w:sz w:val="16"/>
          <w:szCs w:val="16"/>
        </w:rPr>
        <w:t>(b)</w:t>
      </w:r>
      <w:r>
        <w:rPr>
          <w:rFonts w:ascii="Arial" w:hAnsi="Arial" w:cs="Arial"/>
          <w:sz w:val="16"/>
          <w:szCs w:val="16"/>
        </w:rPr>
        <w:tab/>
      </w:r>
      <w:r w:rsidRPr="008A1B92">
        <w:rPr>
          <w:rFonts w:ascii="Arial" w:hAnsi="Arial" w:cs="Arial"/>
          <w:sz w:val="16"/>
          <w:szCs w:val="16"/>
        </w:rPr>
        <w:t>Does not include annual finance lease costs.</w:t>
      </w:r>
      <w:r w:rsidRPr="008A1B92">
        <w:t xml:space="preserve"> </w:t>
      </w:r>
      <w:r w:rsidRPr="008A1B92">
        <w:rPr>
          <w:rFonts w:ascii="Arial" w:hAnsi="Arial" w:cs="Arial"/>
          <w:sz w:val="16"/>
          <w:szCs w:val="16"/>
        </w:rPr>
        <w:t xml:space="preserve">Include purchases from current and previous years' </w:t>
      </w:r>
      <w:r w:rsidRPr="002A3A1F">
        <w:rPr>
          <w:rFonts w:ascii="Arial" w:hAnsi="Arial" w:cs="Arial"/>
          <w:sz w:val="16"/>
          <w:szCs w:val="16"/>
        </w:rPr>
        <w:t>Departmental Capital Budgets (DCBs).</w:t>
      </w:r>
    </w:p>
    <w:p w:rsidR="00213014" w:rsidRPr="002A3A1F" w:rsidRDefault="00213014" w:rsidP="00213014">
      <w:pPr>
        <w:pStyle w:val="NoSpacing"/>
        <w:tabs>
          <w:tab w:val="left" w:pos="284"/>
        </w:tabs>
        <w:rPr>
          <w:rFonts w:ascii="Arial" w:hAnsi="Arial" w:cs="Arial"/>
          <w:sz w:val="16"/>
          <w:szCs w:val="16"/>
        </w:rPr>
      </w:pPr>
      <w:r>
        <w:rPr>
          <w:rFonts w:ascii="Arial" w:hAnsi="Arial" w:cs="Arial"/>
          <w:sz w:val="16"/>
          <w:szCs w:val="16"/>
        </w:rPr>
        <w:t>(c)</w:t>
      </w:r>
      <w:r w:rsidRPr="002A3A1F">
        <w:rPr>
          <w:rFonts w:ascii="Arial" w:hAnsi="Arial" w:cs="Arial"/>
          <w:sz w:val="16"/>
          <w:szCs w:val="16"/>
        </w:rPr>
        <w:tab/>
        <w:t>Includes the following sources of funding:</w:t>
      </w:r>
    </w:p>
    <w:p w:rsidR="00213014" w:rsidRPr="002A3A1F" w:rsidRDefault="00213014" w:rsidP="00213014">
      <w:pPr>
        <w:pStyle w:val="NoSpacing"/>
        <w:tabs>
          <w:tab w:val="left" w:pos="284"/>
          <w:tab w:val="left" w:pos="567"/>
        </w:tabs>
        <w:rPr>
          <w:rFonts w:ascii="Arial" w:hAnsi="Arial" w:cs="Arial"/>
          <w:sz w:val="16"/>
          <w:szCs w:val="16"/>
        </w:rPr>
      </w:pPr>
      <w:r w:rsidRPr="002A3A1F">
        <w:rPr>
          <w:rFonts w:ascii="Arial" w:hAnsi="Arial" w:cs="Arial"/>
          <w:sz w:val="16"/>
          <w:szCs w:val="16"/>
        </w:rPr>
        <w:tab/>
        <w:t>–</w:t>
      </w:r>
      <w:r w:rsidRPr="002A3A1F">
        <w:rPr>
          <w:rFonts w:ascii="Arial" w:hAnsi="Arial" w:cs="Arial"/>
          <w:sz w:val="16"/>
          <w:szCs w:val="16"/>
        </w:rPr>
        <w:tab/>
        <w:t>annual and prior year appropriations;</w:t>
      </w:r>
    </w:p>
    <w:p w:rsidR="00213014" w:rsidRPr="002A3A1F" w:rsidRDefault="00213014" w:rsidP="00213014">
      <w:pPr>
        <w:pStyle w:val="NoSpacing"/>
        <w:tabs>
          <w:tab w:val="left" w:pos="284"/>
          <w:tab w:val="left" w:pos="567"/>
        </w:tabs>
        <w:rPr>
          <w:rFonts w:ascii="Arial" w:hAnsi="Arial" w:cs="Arial"/>
          <w:sz w:val="16"/>
          <w:szCs w:val="16"/>
        </w:rPr>
      </w:pPr>
      <w:r w:rsidRPr="002A3A1F">
        <w:rPr>
          <w:rFonts w:ascii="Arial" w:hAnsi="Arial" w:cs="Arial"/>
          <w:sz w:val="16"/>
          <w:szCs w:val="16"/>
        </w:rPr>
        <w:tab/>
        <w:t>–</w:t>
      </w:r>
      <w:r w:rsidRPr="002A3A1F">
        <w:rPr>
          <w:rFonts w:ascii="Arial" w:hAnsi="Arial" w:cs="Arial"/>
          <w:sz w:val="16"/>
          <w:szCs w:val="16"/>
        </w:rPr>
        <w:tab/>
        <w:t>internally developed assets;</w:t>
      </w:r>
    </w:p>
    <w:p w:rsidR="00213014" w:rsidRPr="002A3A1F" w:rsidRDefault="00213014" w:rsidP="00213014">
      <w:pPr>
        <w:pStyle w:val="NoSpacing"/>
        <w:tabs>
          <w:tab w:val="left" w:pos="284"/>
          <w:tab w:val="left" w:pos="567"/>
        </w:tabs>
        <w:rPr>
          <w:rFonts w:ascii="Arial" w:hAnsi="Arial" w:cs="Arial"/>
          <w:sz w:val="16"/>
          <w:szCs w:val="16"/>
        </w:rPr>
      </w:pPr>
      <w:r w:rsidRPr="002A3A1F">
        <w:rPr>
          <w:rFonts w:ascii="Arial" w:hAnsi="Arial" w:cs="Arial"/>
          <w:sz w:val="16"/>
          <w:szCs w:val="16"/>
        </w:rPr>
        <w:tab/>
        <w:t>–</w:t>
      </w:r>
      <w:r w:rsidRPr="002A3A1F">
        <w:rPr>
          <w:rFonts w:ascii="Arial" w:hAnsi="Arial" w:cs="Arial"/>
          <w:sz w:val="16"/>
          <w:szCs w:val="16"/>
        </w:rPr>
        <w:tab/>
        <w:t>section 74 Retained revenue receipts;</w:t>
      </w:r>
    </w:p>
    <w:p w:rsidR="00213014" w:rsidRPr="002A3A1F" w:rsidRDefault="00213014" w:rsidP="00213014">
      <w:pPr>
        <w:pStyle w:val="NoSpacing"/>
        <w:tabs>
          <w:tab w:val="left" w:pos="284"/>
          <w:tab w:val="left" w:pos="567"/>
        </w:tabs>
        <w:rPr>
          <w:rFonts w:ascii="Arial" w:hAnsi="Arial" w:cs="Arial"/>
          <w:sz w:val="16"/>
          <w:szCs w:val="16"/>
        </w:rPr>
      </w:pPr>
      <w:r w:rsidRPr="002A3A1F">
        <w:rPr>
          <w:rFonts w:ascii="Arial" w:hAnsi="Arial" w:cs="Arial"/>
          <w:sz w:val="16"/>
          <w:szCs w:val="16"/>
        </w:rPr>
        <w:tab/>
        <w:t>–</w:t>
      </w:r>
      <w:r w:rsidRPr="002A3A1F">
        <w:rPr>
          <w:rFonts w:ascii="Arial" w:hAnsi="Arial" w:cs="Arial"/>
          <w:sz w:val="16"/>
          <w:szCs w:val="16"/>
        </w:rPr>
        <w:tab/>
        <w:t>proceeds from the sale of assets; and</w:t>
      </w:r>
    </w:p>
    <w:p w:rsidR="00213014" w:rsidRPr="004106A9" w:rsidRDefault="00213014" w:rsidP="00213014">
      <w:pPr>
        <w:pStyle w:val="NoSpacing"/>
        <w:tabs>
          <w:tab w:val="left" w:pos="284"/>
          <w:tab w:val="left" w:pos="567"/>
        </w:tabs>
        <w:rPr>
          <w:rFonts w:ascii="Arial" w:hAnsi="Arial" w:cs="Arial"/>
          <w:sz w:val="16"/>
          <w:szCs w:val="16"/>
        </w:rPr>
      </w:pPr>
      <w:r w:rsidRPr="002A3A1F">
        <w:rPr>
          <w:rFonts w:ascii="Arial" w:hAnsi="Arial" w:cs="Arial"/>
          <w:sz w:val="16"/>
          <w:szCs w:val="16"/>
        </w:rPr>
        <w:tab/>
        <w:t>–</w:t>
      </w:r>
      <w:r w:rsidRPr="002A3A1F">
        <w:rPr>
          <w:rFonts w:ascii="Arial" w:hAnsi="Arial" w:cs="Arial"/>
          <w:sz w:val="16"/>
          <w:szCs w:val="16"/>
        </w:rPr>
        <w:tab/>
        <w:t>the AFMA Special Account under section 94B of the FAA.</w:t>
      </w:r>
    </w:p>
    <w:p w:rsidR="00213014" w:rsidRDefault="00213014" w:rsidP="00213014">
      <w:pPr>
        <w:spacing w:after="0" w:line="240" w:lineRule="auto"/>
        <w:rPr>
          <w:rFonts w:ascii="Arial" w:hAnsi="Arial" w:cs="Arial"/>
          <w:color w:val="000000"/>
          <w:sz w:val="16"/>
          <w:szCs w:val="16"/>
        </w:rPr>
      </w:pPr>
    </w:p>
    <w:p w:rsidR="00213014" w:rsidRDefault="00213014" w:rsidP="00213014">
      <w:pPr>
        <w:spacing w:after="0" w:line="240" w:lineRule="auto"/>
        <w:rPr>
          <w:rFonts w:ascii="Arial" w:hAnsi="Arial" w:cs="Arial"/>
          <w:color w:val="000000"/>
          <w:sz w:val="16"/>
          <w:szCs w:val="16"/>
        </w:rPr>
      </w:pPr>
      <w:r w:rsidRPr="00783551">
        <w:rPr>
          <w:rFonts w:ascii="Arial" w:hAnsi="Arial" w:cs="Arial"/>
          <w:color w:val="000000"/>
          <w:sz w:val="16"/>
          <w:szCs w:val="16"/>
        </w:rPr>
        <w:t>Prepare</w:t>
      </w:r>
      <w:r>
        <w:rPr>
          <w:rFonts w:ascii="Arial" w:hAnsi="Arial" w:cs="Arial"/>
          <w:color w:val="000000"/>
          <w:sz w:val="16"/>
          <w:szCs w:val="16"/>
        </w:rPr>
        <w:t>d</w:t>
      </w:r>
      <w:r w:rsidRPr="00783551">
        <w:rPr>
          <w:rFonts w:ascii="Arial" w:hAnsi="Arial" w:cs="Arial"/>
          <w:color w:val="000000"/>
          <w:sz w:val="16"/>
          <w:szCs w:val="16"/>
        </w:rPr>
        <w:t xml:space="preserve"> on Australian Accounting Standards basis.</w:t>
      </w:r>
    </w:p>
    <w:p w:rsidR="00213014" w:rsidRPr="00783551" w:rsidRDefault="00213014" w:rsidP="00213014">
      <w:pPr>
        <w:spacing w:after="0" w:line="240" w:lineRule="auto"/>
        <w:rPr>
          <w:rFonts w:ascii="Arial" w:hAnsi="Arial" w:cs="Arial"/>
          <w:color w:val="000000"/>
          <w:sz w:val="16"/>
          <w:szCs w:val="16"/>
        </w:rPr>
      </w:pPr>
    </w:p>
    <w:p w:rsidR="00213014" w:rsidRPr="003E21C7" w:rsidRDefault="00213014" w:rsidP="00213014">
      <w:pPr>
        <w:pStyle w:val="Source"/>
        <w:rPr>
          <w:rFonts w:cs="Arial"/>
          <w:szCs w:val="16"/>
        </w:rPr>
      </w:pPr>
      <w:r w:rsidRPr="0088793E">
        <w:t>Consistent with information contained in the Statement of Asset Movements and the Budgeted Statement of Cash Flows.</w:t>
      </w:r>
    </w:p>
    <w:p w:rsidR="00213014" w:rsidRDefault="00213014" w:rsidP="00213014">
      <w:pPr>
        <w:pStyle w:val="NoSpacing"/>
      </w:pPr>
    </w:p>
    <w:p w:rsidR="00213014" w:rsidRPr="0053329D" w:rsidRDefault="00213014" w:rsidP="00213014">
      <w:pPr>
        <w:pStyle w:val="Heading5"/>
        <w:spacing w:after="0"/>
        <w:rPr>
          <w:bCs w:val="0"/>
          <w:iCs w:val="0"/>
        </w:rPr>
      </w:pPr>
      <w:r>
        <w:br w:type="page"/>
      </w:r>
      <w:r w:rsidRPr="0053329D">
        <w:rPr>
          <w:bCs w:val="0"/>
          <w:iCs w:val="0"/>
        </w:rPr>
        <w:lastRenderedPageBreak/>
        <w:t>Table 3.6: Statement of asset movements (Budget year 2019–20)</w:t>
      </w:r>
    </w:p>
    <w:p w:rsidR="00213014" w:rsidRDefault="00213014" w:rsidP="00213014">
      <w:pPr>
        <w:tabs>
          <w:tab w:val="left" w:pos="284"/>
        </w:tabs>
        <w:spacing w:after="0" w:line="240" w:lineRule="auto"/>
        <w:rPr>
          <w:rFonts w:ascii="Arial" w:hAnsi="Arial"/>
          <w:sz w:val="16"/>
        </w:rPr>
      </w:pPr>
      <w:r>
        <w:rPr>
          <w:rFonts w:ascii="Arial" w:hAnsi="Arial"/>
          <w:sz w:val="16"/>
        </w:rPr>
        <w:fldChar w:fldCharType="begin"/>
      </w:r>
      <w:r>
        <w:rPr>
          <w:rFonts w:ascii="Arial" w:hAnsi="Arial"/>
          <w:sz w:val="16"/>
        </w:rPr>
        <w:instrText xml:space="preserve"> LINK Excel.Sheet.12 "\\\\Act001cl04fs07\\corporatefinancedata$\\Budget and Reporting\\Finance Branch\\Budgets\\Budget 2019-20\\PBS\\Web\\Finals for uploading\\AFMA - 2019-20 PBS tables.xlsx!AFMA Table 3.6!R3C1:R18C7" "" \a \p \f inance </w:instrText>
      </w:r>
      <w:r>
        <w:rPr>
          <w:rFonts w:ascii="Arial" w:hAnsi="Arial"/>
          <w:sz w:val="16"/>
        </w:rPr>
        <w:fldChar w:fldCharType="separate"/>
      </w:r>
      <w:r w:rsidR="00E32B57">
        <w:rPr>
          <w:rFonts w:ascii="Arial" w:hAnsi="Arial"/>
          <w:noProof/>
          <w:sz w:val="16"/>
        </w:rPr>
        <w:drawing>
          <wp:inline distT="0" distB="0" distL="0" distR="0">
            <wp:extent cx="4857750" cy="3810000"/>
            <wp:effectExtent l="0" t="0" r="0" b="0"/>
            <wp:docPr id="115" name="Objec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857750" cy="3810000"/>
                    </a:xfrm>
                    <a:prstGeom prst="rect">
                      <a:avLst/>
                    </a:prstGeom>
                    <a:noFill/>
                    <a:ln>
                      <a:noFill/>
                    </a:ln>
                  </pic:spPr>
                </pic:pic>
              </a:graphicData>
            </a:graphic>
          </wp:inline>
        </w:drawing>
      </w:r>
      <w:r>
        <w:rPr>
          <w:rFonts w:ascii="Arial" w:hAnsi="Arial"/>
          <w:sz w:val="16"/>
        </w:rPr>
        <w:fldChar w:fldCharType="end"/>
      </w:r>
    </w:p>
    <w:p w:rsidR="00213014" w:rsidRDefault="00213014" w:rsidP="00213014">
      <w:pPr>
        <w:tabs>
          <w:tab w:val="left" w:pos="284"/>
        </w:tabs>
        <w:spacing w:after="0" w:line="240" w:lineRule="auto"/>
        <w:ind w:left="284" w:hanging="284"/>
        <w:jc w:val="left"/>
        <w:rPr>
          <w:rFonts w:ascii="Arial" w:hAnsi="Arial"/>
          <w:sz w:val="16"/>
        </w:rPr>
      </w:pPr>
    </w:p>
    <w:p w:rsidR="00213014" w:rsidRDefault="00213014" w:rsidP="00213014">
      <w:pPr>
        <w:tabs>
          <w:tab w:val="left" w:pos="284"/>
        </w:tabs>
        <w:spacing w:after="0" w:line="240" w:lineRule="auto"/>
        <w:ind w:left="284" w:hanging="284"/>
        <w:jc w:val="left"/>
        <w:rPr>
          <w:rFonts w:ascii="Arial" w:eastAsia="Calibri" w:hAnsi="Arial" w:cs="Arial"/>
          <w:sz w:val="16"/>
          <w:szCs w:val="16"/>
          <w:lang w:val="en-US" w:eastAsia="en-US"/>
        </w:rPr>
      </w:pPr>
      <w:r>
        <w:rPr>
          <w:rFonts w:ascii="Arial" w:hAnsi="Arial"/>
          <w:sz w:val="16"/>
        </w:rPr>
        <w:t>(a)</w:t>
      </w:r>
      <w:r w:rsidRPr="00885A3D">
        <w:rPr>
          <w:rFonts w:ascii="Arial" w:hAnsi="Arial"/>
          <w:sz w:val="16"/>
        </w:rPr>
        <w:tab/>
        <w:t>‘Appropriation ordinary annual services’ refers to funding provided t</w:t>
      </w:r>
      <w:r>
        <w:rPr>
          <w:rFonts w:ascii="Arial" w:hAnsi="Arial"/>
          <w:sz w:val="16"/>
        </w:rPr>
        <w:t xml:space="preserve">hrough </w:t>
      </w:r>
      <w:r w:rsidRPr="002A3A1F">
        <w:rPr>
          <w:rFonts w:ascii="Arial" w:eastAsia="Calibri" w:hAnsi="Arial" w:cs="Arial"/>
          <w:sz w:val="16"/>
          <w:szCs w:val="16"/>
          <w:lang w:val="en-US" w:eastAsia="en-US"/>
        </w:rPr>
        <w:t xml:space="preserve">Appropriation </w:t>
      </w:r>
      <w:r>
        <w:rPr>
          <w:rFonts w:ascii="Arial" w:eastAsia="Calibri" w:hAnsi="Arial" w:cs="Arial"/>
          <w:sz w:val="16"/>
          <w:szCs w:val="16"/>
          <w:lang w:val="en-US" w:eastAsia="en-US"/>
        </w:rPr>
        <w:t>Bill (</w:t>
      </w:r>
      <w:r w:rsidRPr="002A3A1F">
        <w:rPr>
          <w:rFonts w:ascii="Arial" w:eastAsia="Calibri" w:hAnsi="Arial" w:cs="Arial"/>
          <w:sz w:val="16"/>
          <w:szCs w:val="16"/>
          <w:lang w:val="en-US" w:eastAsia="en-US"/>
        </w:rPr>
        <w:t>No.</w:t>
      </w:r>
      <w:r>
        <w:rPr>
          <w:rFonts w:ascii="Arial" w:eastAsia="Calibri" w:hAnsi="Arial" w:cs="Arial"/>
          <w:sz w:val="16"/>
          <w:szCs w:val="16"/>
          <w:lang w:val="en-US" w:eastAsia="en-US"/>
        </w:rPr>
        <w:t> </w:t>
      </w:r>
      <w:r w:rsidRPr="002A3A1F">
        <w:rPr>
          <w:rFonts w:ascii="Arial" w:eastAsia="Calibri" w:hAnsi="Arial" w:cs="Arial"/>
          <w:sz w:val="16"/>
          <w:szCs w:val="16"/>
          <w:lang w:val="en-US" w:eastAsia="en-US"/>
        </w:rPr>
        <w:t>1</w:t>
      </w:r>
      <w:r>
        <w:rPr>
          <w:rFonts w:ascii="Arial" w:eastAsia="Calibri" w:hAnsi="Arial" w:cs="Arial"/>
          <w:sz w:val="16"/>
          <w:szCs w:val="16"/>
          <w:lang w:val="en-US" w:eastAsia="en-US"/>
        </w:rPr>
        <w:t>)</w:t>
      </w:r>
      <w:r w:rsidRPr="002A3A1F">
        <w:rPr>
          <w:rFonts w:ascii="Arial" w:eastAsia="Calibri" w:hAnsi="Arial" w:cs="Arial"/>
          <w:sz w:val="16"/>
          <w:szCs w:val="16"/>
          <w:lang w:val="en-US" w:eastAsia="en-US"/>
        </w:rPr>
        <w:t xml:space="preserve"> </w:t>
      </w:r>
    </w:p>
    <w:p w:rsidR="00213014" w:rsidRPr="00AC7132" w:rsidRDefault="00213014" w:rsidP="00213014">
      <w:pPr>
        <w:tabs>
          <w:tab w:val="left" w:pos="284"/>
        </w:tabs>
        <w:spacing w:after="0" w:line="240" w:lineRule="auto"/>
        <w:ind w:left="284" w:hanging="284"/>
        <w:rPr>
          <w:rFonts w:ascii="Arial" w:hAnsi="Arial"/>
          <w:sz w:val="16"/>
        </w:rPr>
      </w:pPr>
      <w:r>
        <w:rPr>
          <w:rFonts w:ascii="Arial" w:eastAsia="Calibri" w:hAnsi="Arial" w:cs="Arial"/>
          <w:sz w:val="16"/>
          <w:szCs w:val="16"/>
          <w:lang w:val="en-US" w:eastAsia="en-US"/>
        </w:rPr>
        <w:tab/>
      </w:r>
      <w:r w:rsidRPr="002A3A1F">
        <w:rPr>
          <w:rFonts w:ascii="Arial" w:eastAsia="Calibri" w:hAnsi="Arial" w:cs="Arial"/>
          <w:sz w:val="16"/>
          <w:szCs w:val="16"/>
          <w:lang w:val="en-US" w:eastAsia="en-US"/>
        </w:rPr>
        <w:t>201</w:t>
      </w:r>
      <w:r>
        <w:rPr>
          <w:rFonts w:ascii="Arial" w:eastAsia="Calibri" w:hAnsi="Arial" w:cs="Arial"/>
          <w:sz w:val="16"/>
          <w:szCs w:val="16"/>
          <w:lang w:val="en-US" w:eastAsia="en-US"/>
        </w:rPr>
        <w:t>9</w:t>
      </w:r>
      <w:r w:rsidRPr="002A3A1F">
        <w:rPr>
          <w:rFonts w:ascii="Arial" w:eastAsia="Calibri" w:hAnsi="Arial" w:cs="Arial"/>
          <w:sz w:val="16"/>
          <w:szCs w:val="16"/>
          <w:lang w:val="en-US" w:eastAsia="en-US"/>
        </w:rPr>
        <w:t>–</w:t>
      </w:r>
      <w:r>
        <w:rPr>
          <w:rFonts w:ascii="Arial" w:eastAsia="Calibri" w:hAnsi="Arial" w:cs="Arial"/>
          <w:sz w:val="16"/>
          <w:szCs w:val="16"/>
          <w:lang w:val="en-US" w:eastAsia="en-US"/>
        </w:rPr>
        <w:t xml:space="preserve">20 </w:t>
      </w:r>
      <w:r w:rsidRPr="00885A3D">
        <w:rPr>
          <w:rFonts w:ascii="Arial" w:hAnsi="Arial"/>
          <w:sz w:val="16"/>
        </w:rPr>
        <w:t>for</w:t>
      </w:r>
      <w:r w:rsidRPr="00AC7132">
        <w:rPr>
          <w:rFonts w:ascii="Arial" w:hAnsi="Arial"/>
          <w:sz w:val="16"/>
        </w:rPr>
        <w:t xml:space="preserve"> depreciation/amortisation expenses, DCBs or other operational expenses.</w:t>
      </w:r>
    </w:p>
    <w:p w:rsidR="00213014" w:rsidRDefault="00213014" w:rsidP="00213014">
      <w:pPr>
        <w:pStyle w:val="Source"/>
      </w:pPr>
    </w:p>
    <w:p w:rsidR="00213014" w:rsidRPr="003458E0" w:rsidRDefault="00213014" w:rsidP="00213014">
      <w:pPr>
        <w:pStyle w:val="Source"/>
      </w:pPr>
      <w:r w:rsidRPr="003458E0">
        <w:t>Prepared on Australian Accounting Standards basis.</w:t>
      </w:r>
    </w:p>
    <w:p w:rsidR="00213014" w:rsidRDefault="00213014" w:rsidP="00213014">
      <w:pPr>
        <w:pStyle w:val="NoSpacing"/>
      </w:pPr>
    </w:p>
    <w:p w:rsidR="00213014" w:rsidRPr="0053329D" w:rsidRDefault="00213014" w:rsidP="00213014">
      <w:pPr>
        <w:pStyle w:val="Heading5"/>
        <w:spacing w:after="0"/>
        <w:rPr>
          <w:bCs w:val="0"/>
          <w:iCs w:val="0"/>
        </w:rPr>
      </w:pPr>
      <w:r>
        <w:br w:type="page"/>
      </w:r>
      <w:r w:rsidRPr="0053329D">
        <w:rPr>
          <w:bCs w:val="0"/>
          <w:iCs w:val="0"/>
        </w:rPr>
        <w:lastRenderedPageBreak/>
        <w:t>Table 3.7: Schedule of budgeted income and expenses administered on behalf of Government (for the period ended 30 June)</w:t>
      </w:r>
    </w:p>
    <w:p w:rsidR="00213014" w:rsidRDefault="00213014" w:rsidP="00213014">
      <w:pPr>
        <w:pStyle w:val="Source"/>
      </w:pPr>
      <w:r>
        <w:rPr>
          <w:bCs/>
          <w:iCs/>
        </w:rPr>
        <w:fldChar w:fldCharType="begin"/>
      </w:r>
      <w:r>
        <w:rPr>
          <w:bCs/>
          <w:iCs/>
        </w:rPr>
        <w:instrText xml:space="preserve"> LINK Excel.Sheet.12 "\\\\Act001cl04fs07\\corporatefinancedata$\\Budget and Reporting\\Finance Branch\\Budgets\\Budget 2019-20\\PBS\\Web\\Finals for uploading\\AFMA - 2019-20 PBS tables.xlsx!AFMA Table 3.7!R3C1:R14C6" "" \a \p \f inance </w:instrText>
      </w:r>
      <w:r>
        <w:rPr>
          <w:bCs/>
          <w:iCs/>
        </w:rPr>
        <w:fldChar w:fldCharType="separate"/>
      </w:r>
      <w:r w:rsidR="00E32B57">
        <w:rPr>
          <w:bCs/>
          <w:iCs/>
          <w:noProof/>
          <w:lang w:val="en-AU" w:eastAsia="en-AU"/>
        </w:rPr>
        <w:drawing>
          <wp:inline distT="0" distB="0" distL="0" distR="0">
            <wp:extent cx="4895850" cy="1504950"/>
            <wp:effectExtent l="0" t="0" r="0" b="0"/>
            <wp:docPr id="116" name="Objec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895850" cy="1504950"/>
                    </a:xfrm>
                    <a:prstGeom prst="rect">
                      <a:avLst/>
                    </a:prstGeom>
                    <a:noFill/>
                    <a:ln>
                      <a:noFill/>
                    </a:ln>
                  </pic:spPr>
                </pic:pic>
              </a:graphicData>
            </a:graphic>
          </wp:inline>
        </w:drawing>
      </w:r>
      <w:r>
        <w:rPr>
          <w:bCs/>
          <w:iCs/>
        </w:rPr>
        <w:fldChar w:fldCharType="end"/>
      </w:r>
    </w:p>
    <w:p w:rsidR="00213014" w:rsidRDefault="00213014" w:rsidP="00213014">
      <w:pPr>
        <w:pStyle w:val="Source"/>
      </w:pPr>
    </w:p>
    <w:p w:rsidR="00213014" w:rsidRPr="003458E0" w:rsidRDefault="00213014" w:rsidP="00213014">
      <w:pPr>
        <w:pStyle w:val="Source"/>
      </w:pPr>
      <w:r w:rsidRPr="003458E0">
        <w:t>Prepared on Australian Accounting Standards basis.</w:t>
      </w:r>
    </w:p>
    <w:p w:rsidR="00213014" w:rsidRDefault="00213014" w:rsidP="00213014">
      <w:pPr>
        <w:pStyle w:val="NoSpacing"/>
      </w:pPr>
    </w:p>
    <w:p w:rsidR="00213014" w:rsidRPr="003B04C3" w:rsidRDefault="00213014" w:rsidP="00213014">
      <w:pPr>
        <w:pStyle w:val="Heading5"/>
        <w:spacing w:after="0"/>
        <w:rPr>
          <w:b w:val="0"/>
        </w:rPr>
      </w:pPr>
      <w:r>
        <w:br w:type="page"/>
      </w:r>
      <w:r w:rsidRPr="003B04C3">
        <w:lastRenderedPageBreak/>
        <w:t>Table 3.8: Schedule of budgeted assets and liabilities administered on behalf of Government (as at 30 June)</w:t>
      </w:r>
    </w:p>
    <w:p w:rsidR="00213014" w:rsidRDefault="00213014" w:rsidP="00213014">
      <w:pPr>
        <w:spacing w:after="0" w:line="240" w:lineRule="auto"/>
        <w:jc w:val="left"/>
        <w:rPr>
          <w:rFonts w:ascii="Arial" w:hAnsi="Arial"/>
          <w:sz w:val="16"/>
        </w:rPr>
      </w:pPr>
      <w:r>
        <w:rPr>
          <w:rFonts w:ascii="Arial" w:hAnsi="Arial"/>
          <w:sz w:val="16"/>
        </w:rPr>
        <w:fldChar w:fldCharType="begin"/>
      </w:r>
      <w:r>
        <w:rPr>
          <w:rFonts w:ascii="Arial" w:hAnsi="Arial"/>
          <w:sz w:val="16"/>
        </w:rPr>
        <w:instrText xml:space="preserve"> LINK Excel.Sheet.12 "\\\\Act001cl04fs07\\corporatefinancedata$\\Budget and Reporting\\Finance Branch\\Budgets\\Budget 2019-20\\PBS\\Web\\Finals for uploading\\AFMA - 2019-20 PBS tables.xlsx!AFMA Table 3.8!R3C1:R17C6" "" \a \p </w:instrText>
      </w:r>
      <w:r>
        <w:rPr>
          <w:rFonts w:ascii="Arial" w:hAnsi="Arial"/>
          <w:sz w:val="16"/>
        </w:rPr>
        <w:fldChar w:fldCharType="separate"/>
      </w:r>
      <w:r w:rsidR="00E32B57">
        <w:rPr>
          <w:rFonts w:ascii="Arial" w:hAnsi="Arial"/>
          <w:noProof/>
          <w:sz w:val="16"/>
        </w:rPr>
        <w:drawing>
          <wp:inline distT="0" distB="0" distL="0" distR="0">
            <wp:extent cx="4867275" cy="2324100"/>
            <wp:effectExtent l="0" t="0" r="9525" b="0"/>
            <wp:docPr id="117" name="Objec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867275" cy="2324100"/>
                    </a:xfrm>
                    <a:prstGeom prst="rect">
                      <a:avLst/>
                    </a:prstGeom>
                    <a:noFill/>
                    <a:ln>
                      <a:noFill/>
                    </a:ln>
                  </pic:spPr>
                </pic:pic>
              </a:graphicData>
            </a:graphic>
          </wp:inline>
        </w:drawing>
      </w:r>
      <w:r>
        <w:rPr>
          <w:rFonts w:ascii="Arial" w:hAnsi="Arial"/>
          <w:sz w:val="16"/>
        </w:rPr>
        <w:fldChar w:fldCharType="end"/>
      </w:r>
    </w:p>
    <w:p w:rsidR="00213014" w:rsidRDefault="00213014" w:rsidP="00213014">
      <w:pPr>
        <w:spacing w:after="0" w:line="240" w:lineRule="auto"/>
        <w:jc w:val="left"/>
        <w:rPr>
          <w:rFonts w:ascii="Arial" w:hAnsi="Arial"/>
          <w:sz w:val="16"/>
        </w:rPr>
      </w:pPr>
    </w:p>
    <w:p w:rsidR="00213014" w:rsidRPr="00E97B3F" w:rsidRDefault="00213014" w:rsidP="00213014">
      <w:pPr>
        <w:spacing w:after="0" w:line="240" w:lineRule="auto"/>
        <w:jc w:val="left"/>
        <w:rPr>
          <w:rFonts w:ascii="Arial" w:hAnsi="Arial"/>
          <w:sz w:val="16"/>
        </w:rPr>
      </w:pPr>
      <w:r w:rsidRPr="00E97B3F">
        <w:rPr>
          <w:rFonts w:ascii="Arial" w:hAnsi="Arial"/>
          <w:sz w:val="16"/>
        </w:rPr>
        <w:t>Prepared on Australian Accounting Standards basis.</w:t>
      </w:r>
    </w:p>
    <w:p w:rsidR="00213014" w:rsidRDefault="00213014" w:rsidP="00213014">
      <w:pPr>
        <w:pStyle w:val="NoSpacing"/>
      </w:pPr>
    </w:p>
    <w:p w:rsidR="00213014" w:rsidRPr="002B260A" w:rsidRDefault="00213014" w:rsidP="00213014">
      <w:pPr>
        <w:pStyle w:val="Heading5"/>
        <w:spacing w:after="0"/>
      </w:pPr>
      <w:r>
        <w:br w:type="page"/>
      </w:r>
      <w:r w:rsidRPr="003B04C3">
        <w:lastRenderedPageBreak/>
        <w:t xml:space="preserve">Table 3.9: Schedule of budgeted administered cash flows (for the period </w:t>
      </w:r>
      <w:r>
        <w:br/>
      </w:r>
      <w:r w:rsidRPr="003B04C3">
        <w:t>ended 30 June)</w:t>
      </w:r>
    </w:p>
    <w:p w:rsidR="00213014" w:rsidRDefault="00213014" w:rsidP="00213014">
      <w:pPr>
        <w:spacing w:after="0" w:line="240" w:lineRule="auto"/>
        <w:jc w:val="left"/>
        <w:rPr>
          <w:rFonts w:ascii="Arial" w:hAnsi="Arial"/>
          <w:sz w:val="16"/>
        </w:rPr>
      </w:pPr>
      <w:r>
        <w:rPr>
          <w:rFonts w:ascii="Arial" w:hAnsi="Arial"/>
          <w:sz w:val="16"/>
        </w:rPr>
        <w:fldChar w:fldCharType="begin"/>
      </w:r>
      <w:r>
        <w:rPr>
          <w:rFonts w:ascii="Arial" w:hAnsi="Arial"/>
          <w:sz w:val="16"/>
        </w:rPr>
        <w:instrText xml:space="preserve"> LINK Excel.Sheet.12 "\\\\Act001cl04fs07\\corporatefinancedata$\\Budget and Reporting\\Finance Branch\\Budgets\\Budget 2019-20\\PBS\\Web\\Finals for uploading\\AFMA - 2019-20 PBS tables.xlsx!AFMA Table 3.9!R3C1:R12C6" "" \a \p \f inance </w:instrText>
      </w:r>
      <w:r>
        <w:rPr>
          <w:rFonts w:ascii="Arial" w:hAnsi="Arial"/>
          <w:sz w:val="16"/>
        </w:rPr>
        <w:fldChar w:fldCharType="separate"/>
      </w:r>
      <w:r w:rsidR="00E32B57">
        <w:rPr>
          <w:rFonts w:ascii="Arial" w:hAnsi="Arial"/>
          <w:noProof/>
          <w:sz w:val="16"/>
        </w:rPr>
        <w:drawing>
          <wp:inline distT="0" distB="0" distL="0" distR="0">
            <wp:extent cx="4895850" cy="2085975"/>
            <wp:effectExtent l="0" t="0" r="0" b="9525"/>
            <wp:docPr id="118" name="Objec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895850" cy="2085975"/>
                    </a:xfrm>
                    <a:prstGeom prst="rect">
                      <a:avLst/>
                    </a:prstGeom>
                    <a:noFill/>
                    <a:ln>
                      <a:noFill/>
                    </a:ln>
                  </pic:spPr>
                </pic:pic>
              </a:graphicData>
            </a:graphic>
          </wp:inline>
        </w:drawing>
      </w:r>
      <w:r>
        <w:rPr>
          <w:rFonts w:ascii="Arial" w:hAnsi="Arial"/>
          <w:sz w:val="16"/>
        </w:rPr>
        <w:fldChar w:fldCharType="end"/>
      </w:r>
    </w:p>
    <w:p w:rsidR="00213014" w:rsidRDefault="00213014" w:rsidP="00213014">
      <w:pPr>
        <w:spacing w:after="0" w:line="240" w:lineRule="auto"/>
        <w:jc w:val="left"/>
        <w:rPr>
          <w:rFonts w:ascii="Arial" w:hAnsi="Arial"/>
          <w:sz w:val="16"/>
        </w:rPr>
      </w:pPr>
    </w:p>
    <w:p w:rsidR="00213014" w:rsidRDefault="00213014" w:rsidP="00213014">
      <w:pPr>
        <w:spacing w:after="0" w:line="240" w:lineRule="auto"/>
        <w:jc w:val="left"/>
        <w:rPr>
          <w:rFonts w:ascii="Arial" w:hAnsi="Arial"/>
          <w:sz w:val="16"/>
        </w:rPr>
      </w:pPr>
      <w:r w:rsidRPr="00E97B3F">
        <w:rPr>
          <w:rFonts w:ascii="Arial" w:hAnsi="Arial"/>
          <w:sz w:val="16"/>
        </w:rPr>
        <w:t>Prepared on Australian Accounting Standards basis.</w:t>
      </w:r>
    </w:p>
    <w:p w:rsidR="00213014" w:rsidRPr="002B260A" w:rsidRDefault="00213014" w:rsidP="00213014">
      <w:pPr>
        <w:spacing w:after="0" w:line="240" w:lineRule="auto"/>
        <w:jc w:val="left"/>
        <w:rPr>
          <w:rFonts w:ascii="Arial" w:hAnsi="Arial"/>
          <w:sz w:val="16"/>
        </w:rPr>
      </w:pPr>
    </w:p>
    <w:p w:rsidR="00213014" w:rsidRPr="002B260A" w:rsidRDefault="00213014" w:rsidP="00213014">
      <w:pPr>
        <w:pStyle w:val="Heading5"/>
        <w:spacing w:after="0"/>
      </w:pPr>
      <w:r w:rsidRPr="00C520B0">
        <w:t>Table 3.10: Statement of administered asset movements (Budget year 20</w:t>
      </w:r>
      <w:r>
        <w:t>19</w:t>
      </w:r>
      <w:r w:rsidRPr="00C520B0">
        <w:t>–</w:t>
      </w:r>
      <w:r>
        <w:t>20</w:t>
      </w:r>
      <w:r w:rsidRPr="00C520B0">
        <w:t>)</w:t>
      </w:r>
    </w:p>
    <w:p w:rsidR="00213014" w:rsidRDefault="00213014" w:rsidP="00213014">
      <w:pPr>
        <w:pStyle w:val="TableGraphic"/>
      </w:pPr>
    </w:p>
    <w:p w:rsidR="00213014" w:rsidRPr="00C520B0" w:rsidRDefault="00213014" w:rsidP="00213014">
      <w:pPr>
        <w:pStyle w:val="TableGraphic"/>
      </w:pPr>
      <w:r>
        <w:t>The s</w:t>
      </w:r>
      <w:r w:rsidRPr="00FA2B17">
        <w:t xml:space="preserve">chedule </w:t>
      </w:r>
      <w:r>
        <w:t xml:space="preserve">of administered asset movements </w:t>
      </w:r>
      <w:r w:rsidRPr="00FA2B17">
        <w:t xml:space="preserve">on behalf of Government </w:t>
      </w:r>
      <w:r>
        <w:t>is nil.</w:t>
      </w:r>
    </w:p>
    <w:p w:rsidR="006A12F6" w:rsidRDefault="006A12F6" w:rsidP="00D773B5">
      <w:pPr>
        <w:pStyle w:val="NoSpacing"/>
        <w:rPr>
          <w:rFonts w:ascii="Arial" w:hAnsi="Arial"/>
          <w:sz w:val="16"/>
        </w:rPr>
      </w:pPr>
    </w:p>
    <w:p w:rsidR="000D3544" w:rsidRDefault="000D3544" w:rsidP="00D773B5">
      <w:pPr>
        <w:pStyle w:val="NoSpacing"/>
        <w:rPr>
          <w:rFonts w:ascii="Arial" w:hAnsi="Arial"/>
          <w:sz w:val="16"/>
        </w:rPr>
        <w:sectPr w:rsidR="000D3544" w:rsidSect="00213014">
          <w:headerReference w:type="first" r:id="rId407"/>
          <w:pgSz w:w="11906" w:h="16838" w:code="9"/>
          <w:pgMar w:top="2466" w:right="2098" w:bottom="2466" w:left="2098" w:header="1899" w:footer="1899" w:gutter="0"/>
          <w:cols w:space="708"/>
          <w:titlePg/>
          <w:docGrid w:linePitch="360"/>
        </w:sectPr>
      </w:pPr>
    </w:p>
    <w:p w:rsidR="000D3544" w:rsidRPr="00391637" w:rsidRDefault="000D3544" w:rsidP="00391637">
      <w:pPr>
        <w:pStyle w:val="Heading1"/>
      </w:pPr>
      <w:r w:rsidRPr="00391637">
        <w:lastRenderedPageBreak/>
        <w:t>Portfolio glossary</w:t>
      </w:r>
    </w:p>
    <w:tbl>
      <w:tblPr>
        <w:tblW w:w="8307" w:type="dxa"/>
        <w:tblInd w:w="108" w:type="dxa"/>
        <w:tblLook w:val="01E0" w:firstRow="1" w:lastRow="1" w:firstColumn="1" w:lastColumn="1" w:noHBand="0" w:noVBand="0"/>
      </w:tblPr>
      <w:tblGrid>
        <w:gridCol w:w="2694"/>
        <w:gridCol w:w="4905"/>
        <w:gridCol w:w="623"/>
        <w:gridCol w:w="85"/>
      </w:tblGrid>
      <w:tr w:rsidR="000D3544" w:rsidRPr="0073097D" w:rsidTr="00E46FB8">
        <w:tc>
          <w:tcPr>
            <w:tcW w:w="2694" w:type="dxa"/>
          </w:tcPr>
          <w:p w:rsidR="000D3544" w:rsidRPr="0073097D" w:rsidRDefault="000D3544" w:rsidP="00E46FB8">
            <w:pPr>
              <w:spacing w:after="220"/>
              <w:jc w:val="left"/>
              <w:rPr>
                <w:b/>
              </w:rPr>
            </w:pPr>
            <w:r w:rsidRPr="0073097D">
              <w:rPr>
                <w:b/>
              </w:rPr>
              <w:t>Term</w:t>
            </w:r>
          </w:p>
        </w:tc>
        <w:tc>
          <w:tcPr>
            <w:tcW w:w="5613" w:type="dxa"/>
            <w:gridSpan w:val="3"/>
          </w:tcPr>
          <w:p w:rsidR="000D3544" w:rsidRPr="0073097D" w:rsidRDefault="000D3544" w:rsidP="00E46FB8">
            <w:pPr>
              <w:spacing w:after="220"/>
              <w:jc w:val="left"/>
              <w:rPr>
                <w:b/>
              </w:rPr>
            </w:pPr>
            <w:r w:rsidRPr="0073097D">
              <w:rPr>
                <w:b/>
              </w:rPr>
              <w:t>Meaning</w:t>
            </w:r>
          </w:p>
        </w:tc>
      </w:tr>
      <w:tr w:rsidR="000D3544" w:rsidTr="00E46FB8">
        <w:trPr>
          <w:trHeight w:val="562"/>
        </w:trPr>
        <w:tc>
          <w:tcPr>
            <w:tcW w:w="2694" w:type="dxa"/>
          </w:tcPr>
          <w:p w:rsidR="000D3544" w:rsidRPr="002E1929" w:rsidRDefault="000D3544" w:rsidP="00E46FB8">
            <w:pPr>
              <w:spacing w:after="220"/>
              <w:jc w:val="left"/>
            </w:pPr>
            <w:r w:rsidRPr="002E1929">
              <w:t>Accumulated depreciation</w:t>
            </w:r>
          </w:p>
        </w:tc>
        <w:tc>
          <w:tcPr>
            <w:tcW w:w="5613" w:type="dxa"/>
            <w:gridSpan w:val="3"/>
          </w:tcPr>
          <w:p w:rsidR="000D3544" w:rsidRPr="002E1929" w:rsidRDefault="000D3544" w:rsidP="00E46FB8">
            <w:pPr>
              <w:autoSpaceDE w:val="0"/>
              <w:autoSpaceDN w:val="0"/>
              <w:adjustRightInd w:val="0"/>
              <w:spacing w:after="0" w:line="240" w:lineRule="auto"/>
            </w:pPr>
            <w:r w:rsidRPr="002E1929">
              <w:t>The aggregate depreciation recorded for a particular depreciating asset.</w:t>
            </w:r>
          </w:p>
        </w:tc>
      </w:tr>
      <w:tr w:rsidR="000D3544" w:rsidTr="00E46FB8">
        <w:trPr>
          <w:trHeight w:val="2528"/>
        </w:trPr>
        <w:tc>
          <w:tcPr>
            <w:tcW w:w="2694" w:type="dxa"/>
          </w:tcPr>
          <w:p w:rsidR="000D3544" w:rsidRPr="00E40F41" w:rsidRDefault="000D3544" w:rsidP="00E46FB8">
            <w:pPr>
              <w:spacing w:after="0" w:line="240" w:lineRule="auto"/>
              <w:jc w:val="left"/>
            </w:pPr>
            <w:r w:rsidRPr="00E40F41">
              <w:t>Actual Available</w:t>
            </w:r>
          </w:p>
          <w:p w:rsidR="000D3544" w:rsidRPr="00E40F41" w:rsidRDefault="000D3544" w:rsidP="00E46FB8">
            <w:pPr>
              <w:spacing w:after="0" w:line="240" w:lineRule="auto"/>
              <w:jc w:val="left"/>
            </w:pPr>
            <w:r w:rsidRPr="00E40F41">
              <w:t>Appropriation</w:t>
            </w:r>
          </w:p>
        </w:tc>
        <w:tc>
          <w:tcPr>
            <w:tcW w:w="5613" w:type="dxa"/>
            <w:gridSpan w:val="3"/>
          </w:tcPr>
          <w:p w:rsidR="000D3544" w:rsidRPr="00E40F41" w:rsidRDefault="000D3544" w:rsidP="00E46FB8">
            <w:pPr>
              <w:autoSpaceDE w:val="0"/>
              <w:autoSpaceDN w:val="0"/>
              <w:adjustRightInd w:val="0"/>
              <w:spacing w:after="0" w:line="240" w:lineRule="auto"/>
            </w:pPr>
            <w:r w:rsidRPr="00E40F41">
              <w:t>The Actual Available Appropriation indicates the total appropriations available to the entity for 201</w:t>
            </w:r>
            <w:r>
              <w:t>8</w:t>
            </w:r>
            <w:r w:rsidRPr="00E40F41">
              <w:t>–1</w:t>
            </w:r>
            <w:r>
              <w:t>9</w:t>
            </w:r>
            <w:r w:rsidRPr="00E40F41">
              <w:t xml:space="preserve"> as at the 201</w:t>
            </w:r>
            <w:r>
              <w:t>9</w:t>
            </w:r>
            <w:r w:rsidRPr="00E40F41">
              <w:t>–</w:t>
            </w:r>
            <w:r>
              <w:t>20</w:t>
            </w:r>
            <w:r w:rsidRPr="00E40F41">
              <w:t xml:space="preserve"> Portfolio </w:t>
            </w:r>
            <w:r>
              <w:t>Budget Statements (PBS)</w:t>
            </w:r>
            <w:r w:rsidRPr="00E40F41">
              <w:t>.</w:t>
            </w:r>
            <w:r>
              <w:t xml:space="preserve"> </w:t>
            </w:r>
            <w:r w:rsidRPr="00E40F41">
              <w:t>It includes all appropriations made available to the entity in the year (+/</w:t>
            </w:r>
            <w:r w:rsidRPr="000455F6">
              <w:rPr>
                <w:rFonts w:ascii="Cambria Math" w:hAnsi="Cambria Math" w:cs="Cambria Math"/>
              </w:rPr>
              <w:t>‐</w:t>
            </w:r>
            <w:r w:rsidRPr="00E40F41">
              <w:t xml:space="preserve"> section 75 transfers, formal reductions, Advance to the Minister for Finance, movements of funds</w:t>
            </w:r>
            <w:r>
              <w:t xml:space="preserve"> </w:t>
            </w:r>
            <w:r w:rsidRPr="00E40F41">
              <w:t xml:space="preserve">and other quarantines). It is </w:t>
            </w:r>
            <w:r>
              <w:t>to be the same as the c</w:t>
            </w:r>
            <w:r w:rsidRPr="00E40F41">
              <w:t>omparator figure included in the Appropriation Bills, and as such provides a comparison with the appropriation proposed for the budget year.</w:t>
            </w:r>
          </w:p>
        </w:tc>
      </w:tr>
      <w:tr w:rsidR="000D3544" w:rsidTr="00E46FB8">
        <w:trPr>
          <w:trHeight w:val="2549"/>
        </w:trPr>
        <w:tc>
          <w:tcPr>
            <w:tcW w:w="2694" w:type="dxa"/>
          </w:tcPr>
          <w:p w:rsidR="000D3544" w:rsidRPr="002E1929" w:rsidRDefault="000D3544" w:rsidP="00E46FB8">
            <w:pPr>
              <w:spacing w:after="220"/>
              <w:jc w:val="left"/>
            </w:pPr>
            <w:r>
              <w:t>Additional E</w:t>
            </w:r>
            <w:r w:rsidRPr="002E1929">
              <w:t>stimates</w:t>
            </w:r>
          </w:p>
        </w:tc>
        <w:tc>
          <w:tcPr>
            <w:tcW w:w="5613" w:type="dxa"/>
            <w:gridSpan w:val="3"/>
          </w:tcPr>
          <w:p w:rsidR="000D3544" w:rsidRPr="002E1929" w:rsidRDefault="000D3544" w:rsidP="00E46FB8">
            <w:pPr>
              <w:autoSpaceDE w:val="0"/>
              <w:autoSpaceDN w:val="0"/>
              <w:adjustRightInd w:val="0"/>
              <w:spacing w:after="0" w:line="240" w:lineRule="auto"/>
            </w:pPr>
            <w:r>
              <w:t>Appropriation Bills that seek appropriation authority from Parliament for the additional expenditure of money from the Consolidated Revenue Fund (CRF), in order to meet requirements that have arisen since the last Budget. Further annual appropriation Bills can be introduced during the year if required. These Bills are called the Additional Estimates (AEs) Appropriation Bills (after Mid-Year Economic and Fiscal Outlook (MYEFO)) or Supplementary Additional Estimates Appropriation Bills (at the same time as bills for the next budget).</w:t>
            </w:r>
          </w:p>
        </w:tc>
      </w:tr>
      <w:tr w:rsidR="000D3544" w:rsidTr="00E46FB8">
        <w:tc>
          <w:tcPr>
            <w:tcW w:w="2694" w:type="dxa"/>
          </w:tcPr>
          <w:p w:rsidR="000D3544" w:rsidRPr="002E1929" w:rsidRDefault="000D3544" w:rsidP="00E46FB8">
            <w:pPr>
              <w:spacing w:after="220"/>
              <w:jc w:val="left"/>
            </w:pPr>
            <w:r w:rsidRPr="002E1929">
              <w:t>Administered</w:t>
            </w:r>
            <w:r>
              <w:t xml:space="preserve"> Items</w:t>
            </w:r>
          </w:p>
        </w:tc>
        <w:tc>
          <w:tcPr>
            <w:tcW w:w="5613" w:type="dxa"/>
            <w:gridSpan w:val="3"/>
          </w:tcPr>
          <w:p w:rsidR="000D3544" w:rsidRPr="002E1929" w:rsidRDefault="000D3544" w:rsidP="00E46FB8">
            <w:pPr>
              <w:autoSpaceDE w:val="0"/>
              <w:autoSpaceDN w:val="0"/>
              <w:adjustRightInd w:val="0"/>
              <w:spacing w:after="0" w:line="240" w:lineRule="auto"/>
            </w:pPr>
            <w:r>
              <w:t>Appropriation that consists of funding managed on behalf of the Commonwealth. This funding is not at the discretion of the entity and any unspent appropriation is returned to the CRF at the end of the financial year. An administered item is a component of an administered program. It may be a measure but will not constitute a program in its own right. In many cases, administered items fund the delivery of third party outputs.</w:t>
            </w:r>
          </w:p>
        </w:tc>
      </w:tr>
      <w:tr w:rsidR="000D3544" w:rsidTr="00E46FB8">
        <w:trPr>
          <w:trHeight w:val="63"/>
        </w:trPr>
        <w:tc>
          <w:tcPr>
            <w:tcW w:w="2694" w:type="dxa"/>
          </w:tcPr>
          <w:p w:rsidR="000D3544" w:rsidRPr="002E1929" w:rsidRDefault="000D3544" w:rsidP="00E46FB8">
            <w:pPr>
              <w:spacing w:after="220"/>
              <w:jc w:val="left"/>
            </w:pPr>
            <w:r w:rsidRPr="002E1929">
              <w:t>Annual Appropriation</w:t>
            </w:r>
          </w:p>
        </w:tc>
        <w:tc>
          <w:tcPr>
            <w:tcW w:w="5613" w:type="dxa"/>
            <w:gridSpan w:val="3"/>
          </w:tcPr>
          <w:p w:rsidR="000D3544" w:rsidRPr="00EE6BA6" w:rsidRDefault="000D3544" w:rsidP="00E46FB8">
            <w:pPr>
              <w:autoSpaceDE w:val="0"/>
              <w:autoSpaceDN w:val="0"/>
              <w:adjustRightInd w:val="0"/>
              <w:spacing w:after="0" w:line="240" w:lineRule="auto"/>
            </w:pPr>
            <w:r w:rsidRPr="00EE6BA6">
              <w:t>A law of the Commonwealth Parliament that provides authority to</w:t>
            </w:r>
            <w:r>
              <w:t xml:space="preserve"> </w:t>
            </w:r>
            <w:r w:rsidRPr="00EE6BA6">
              <w:t>draw money from the CRF. An appropriation authorises expenditure</w:t>
            </w:r>
            <w:r>
              <w:t xml:space="preserve"> </w:t>
            </w:r>
            <w:r w:rsidRPr="00EE6BA6">
              <w:t xml:space="preserve">for a specified purpose. </w:t>
            </w:r>
            <w:r>
              <w:br/>
            </w:r>
            <w:r w:rsidRPr="00EE6BA6">
              <w:t>The Commonwealth cannot spend money</w:t>
            </w:r>
            <w:r>
              <w:t xml:space="preserve"> </w:t>
            </w:r>
            <w:r w:rsidRPr="00EE6BA6">
              <w:t>without an appropriation authorising that expenditure (and, in some</w:t>
            </w:r>
            <w:r>
              <w:t xml:space="preserve"> </w:t>
            </w:r>
            <w:r w:rsidRPr="00EE6BA6">
              <w:t>cases, legislation other than an appropriation may be required to</w:t>
            </w:r>
            <w:r>
              <w:t xml:space="preserve"> </w:t>
            </w:r>
            <w:r w:rsidRPr="00EE6BA6">
              <w:t>authorise the relevant expenditure).</w:t>
            </w:r>
          </w:p>
          <w:p w:rsidR="000D3544" w:rsidRPr="002E1929" w:rsidRDefault="000D3544" w:rsidP="00E46FB8">
            <w:pPr>
              <w:spacing w:after="220"/>
            </w:pPr>
            <w:r>
              <w:t>Two A</w:t>
            </w:r>
            <w:r w:rsidRPr="002E1929">
              <w:t>ppropriation Bills are introduced into Parliament in May and comprise the Budget for the financial year beginning 1 July. Further Bills are introduced later in t</w:t>
            </w:r>
            <w:r>
              <w:t>he financial year, usually in February, as part of</w:t>
            </w:r>
            <w:r w:rsidRPr="002E1929">
              <w:t xml:space="preserve"> </w:t>
            </w:r>
            <w:r>
              <w:t>AE</w:t>
            </w:r>
            <w:r w:rsidRPr="002E1929">
              <w:t>s.</w:t>
            </w:r>
          </w:p>
        </w:tc>
      </w:tr>
      <w:tr w:rsidR="000D3544" w:rsidRPr="0073097D" w:rsidTr="00E46FB8">
        <w:tc>
          <w:tcPr>
            <w:tcW w:w="2694" w:type="dxa"/>
          </w:tcPr>
          <w:p w:rsidR="000D3544" w:rsidRPr="0073097D" w:rsidRDefault="000D3544" w:rsidP="00E46FB8">
            <w:pPr>
              <w:spacing w:after="220"/>
              <w:jc w:val="left"/>
              <w:rPr>
                <w:b/>
              </w:rPr>
            </w:pPr>
            <w:r w:rsidRPr="0073097D">
              <w:rPr>
                <w:b/>
              </w:rPr>
              <w:lastRenderedPageBreak/>
              <w:t>Term</w:t>
            </w:r>
          </w:p>
        </w:tc>
        <w:tc>
          <w:tcPr>
            <w:tcW w:w="5613" w:type="dxa"/>
            <w:gridSpan w:val="3"/>
          </w:tcPr>
          <w:p w:rsidR="000D3544" w:rsidRPr="0073097D" w:rsidRDefault="000D3544" w:rsidP="00E46FB8">
            <w:pPr>
              <w:spacing w:after="220"/>
              <w:rPr>
                <w:b/>
              </w:rPr>
            </w:pPr>
            <w:r w:rsidRPr="0073097D">
              <w:rPr>
                <w:b/>
              </w:rPr>
              <w:t>Meaning</w:t>
            </w:r>
          </w:p>
        </w:tc>
      </w:tr>
      <w:tr w:rsidR="000D3544" w:rsidTr="00E46FB8">
        <w:trPr>
          <w:trHeight w:val="1504"/>
        </w:trPr>
        <w:tc>
          <w:tcPr>
            <w:tcW w:w="2694" w:type="dxa"/>
          </w:tcPr>
          <w:p w:rsidR="000D3544" w:rsidRPr="002E1929" w:rsidRDefault="000D3544" w:rsidP="00E46FB8">
            <w:pPr>
              <w:spacing w:after="220"/>
              <w:jc w:val="left"/>
            </w:pPr>
            <w:r w:rsidRPr="002E1929">
              <w:t>Appropriation</w:t>
            </w:r>
          </w:p>
        </w:tc>
        <w:tc>
          <w:tcPr>
            <w:tcW w:w="5613" w:type="dxa"/>
            <w:gridSpan w:val="3"/>
          </w:tcPr>
          <w:p w:rsidR="000D3544" w:rsidRPr="002E1929" w:rsidRDefault="000D3544" w:rsidP="00E46FB8">
            <w:pPr>
              <w:autoSpaceDE w:val="0"/>
              <w:autoSpaceDN w:val="0"/>
              <w:adjustRightInd w:val="0"/>
              <w:spacing w:after="0" w:line="240" w:lineRule="auto"/>
            </w:pPr>
            <w:r>
              <w:t>A law of the Parliament that provides authority for entities to spend money from the Consolidated Revenue Fund for a particular purpose. Entities may not spend money without an appropriation authorising that expenditure and, where necessary, other legislation authorising the specified purpose.</w:t>
            </w:r>
          </w:p>
        </w:tc>
      </w:tr>
      <w:tr w:rsidR="000D3544" w:rsidTr="00E46FB8">
        <w:trPr>
          <w:trHeight w:val="861"/>
        </w:trPr>
        <w:tc>
          <w:tcPr>
            <w:tcW w:w="2694" w:type="dxa"/>
          </w:tcPr>
          <w:p w:rsidR="000D3544" w:rsidRPr="002E1929" w:rsidRDefault="000D3544" w:rsidP="00E46FB8">
            <w:pPr>
              <w:spacing w:after="220"/>
              <w:jc w:val="left"/>
            </w:pPr>
            <w:r>
              <w:t>Budget Paper 1 (BP1)</w:t>
            </w:r>
          </w:p>
        </w:tc>
        <w:tc>
          <w:tcPr>
            <w:tcW w:w="5613" w:type="dxa"/>
            <w:gridSpan w:val="3"/>
          </w:tcPr>
          <w:p w:rsidR="000D3544" w:rsidRPr="002E1929" w:rsidRDefault="000D3544" w:rsidP="00E46FB8">
            <w:pPr>
              <w:autoSpaceDE w:val="0"/>
              <w:autoSpaceDN w:val="0"/>
              <w:adjustRightInd w:val="0"/>
              <w:spacing w:after="0" w:line="240" w:lineRule="auto"/>
            </w:pPr>
            <w:r w:rsidRPr="00EE6BA6">
              <w:t>Budget Strategy and Outlook. Provides information on the economic</w:t>
            </w:r>
            <w:r>
              <w:t xml:space="preserve"> </w:t>
            </w:r>
            <w:r w:rsidRPr="00EE6BA6">
              <w:t>and fiscal outlook for the Australian Government, including</w:t>
            </w:r>
            <w:r>
              <w:t xml:space="preserve"> </w:t>
            </w:r>
            <w:r w:rsidRPr="00EE6BA6">
              <w:t>information on the government’s fiscal strategy.</w:t>
            </w:r>
          </w:p>
        </w:tc>
      </w:tr>
      <w:tr w:rsidR="000D3544" w:rsidTr="00E46FB8">
        <w:trPr>
          <w:trHeight w:val="702"/>
        </w:trPr>
        <w:tc>
          <w:tcPr>
            <w:tcW w:w="2694" w:type="dxa"/>
          </w:tcPr>
          <w:p w:rsidR="000D3544" w:rsidRPr="002E1929" w:rsidRDefault="000D3544" w:rsidP="00E46FB8">
            <w:pPr>
              <w:spacing w:after="220"/>
              <w:jc w:val="left"/>
            </w:pPr>
            <w:r>
              <w:t>Budget Paper 2 (BP2)</w:t>
            </w:r>
          </w:p>
        </w:tc>
        <w:tc>
          <w:tcPr>
            <w:tcW w:w="5613" w:type="dxa"/>
            <w:gridSpan w:val="3"/>
          </w:tcPr>
          <w:p w:rsidR="000D3544" w:rsidRPr="002E1929" w:rsidRDefault="000D3544" w:rsidP="00E46FB8">
            <w:pPr>
              <w:autoSpaceDE w:val="0"/>
              <w:autoSpaceDN w:val="0"/>
              <w:adjustRightInd w:val="0"/>
              <w:spacing w:after="0" w:line="240" w:lineRule="auto"/>
            </w:pPr>
            <w:r w:rsidRPr="00EE6BA6">
              <w:t>Budget Measures. Provides a description of each Budget measure</w:t>
            </w:r>
            <w:r>
              <w:t xml:space="preserve"> </w:t>
            </w:r>
            <w:r w:rsidRPr="00EE6BA6">
              <w:t>(revenue, expense and capital) by portfolio.</w:t>
            </w:r>
          </w:p>
        </w:tc>
      </w:tr>
      <w:tr w:rsidR="000D3544" w:rsidTr="00E46FB8">
        <w:trPr>
          <w:trHeight w:val="848"/>
        </w:trPr>
        <w:tc>
          <w:tcPr>
            <w:tcW w:w="2694" w:type="dxa"/>
          </w:tcPr>
          <w:p w:rsidR="000D3544" w:rsidRPr="002E1929" w:rsidRDefault="000D3544" w:rsidP="00E46FB8">
            <w:pPr>
              <w:spacing w:after="220"/>
              <w:jc w:val="left"/>
            </w:pPr>
            <w:r>
              <w:t>Budget Paper 3 (BP3)</w:t>
            </w:r>
          </w:p>
        </w:tc>
        <w:tc>
          <w:tcPr>
            <w:tcW w:w="5613" w:type="dxa"/>
            <w:gridSpan w:val="3"/>
          </w:tcPr>
          <w:p w:rsidR="000D3544" w:rsidRPr="002E1929" w:rsidRDefault="000D3544" w:rsidP="00E46FB8">
            <w:pPr>
              <w:autoSpaceDE w:val="0"/>
              <w:autoSpaceDN w:val="0"/>
              <w:adjustRightInd w:val="0"/>
              <w:spacing w:after="0" w:line="240" w:lineRule="auto"/>
            </w:pPr>
            <w:r w:rsidRPr="00EE6BA6">
              <w:t>Australia‘s Federal Relations. Provides information and analysis on</w:t>
            </w:r>
            <w:r>
              <w:t xml:space="preserve"> </w:t>
            </w:r>
            <w:r w:rsidRPr="00EE6BA6">
              <w:t>Federal funding provided to the States and Territories and local</w:t>
            </w:r>
            <w:r>
              <w:t xml:space="preserve"> </w:t>
            </w:r>
            <w:r w:rsidRPr="00EE6BA6">
              <w:t>government.</w:t>
            </w:r>
          </w:p>
        </w:tc>
      </w:tr>
      <w:tr w:rsidR="000D3544" w:rsidTr="00E46FB8">
        <w:trPr>
          <w:trHeight w:val="1099"/>
        </w:trPr>
        <w:tc>
          <w:tcPr>
            <w:tcW w:w="2694" w:type="dxa"/>
          </w:tcPr>
          <w:p w:rsidR="000D3544" w:rsidRDefault="000D3544" w:rsidP="00E46FB8">
            <w:pPr>
              <w:autoSpaceDE w:val="0"/>
              <w:autoSpaceDN w:val="0"/>
              <w:adjustRightInd w:val="0"/>
              <w:spacing w:after="0" w:line="240" w:lineRule="auto"/>
              <w:jc w:val="left"/>
            </w:pPr>
            <w:r>
              <w:t>Budget Paper 4 (BP4)</w:t>
            </w:r>
          </w:p>
        </w:tc>
        <w:tc>
          <w:tcPr>
            <w:tcW w:w="5613" w:type="dxa"/>
            <w:gridSpan w:val="3"/>
          </w:tcPr>
          <w:p w:rsidR="000D3544" w:rsidRPr="00EE6BA6" w:rsidRDefault="000D3544" w:rsidP="00E46FB8">
            <w:pPr>
              <w:autoSpaceDE w:val="0"/>
              <w:autoSpaceDN w:val="0"/>
              <w:adjustRightInd w:val="0"/>
              <w:spacing w:after="0" w:line="240" w:lineRule="auto"/>
            </w:pPr>
            <w:r w:rsidRPr="00EE6BA6">
              <w:t>Agency Resourcing. Contains information on resourcing for</w:t>
            </w:r>
            <w:r>
              <w:t xml:space="preserve"> </w:t>
            </w:r>
            <w:r w:rsidRPr="00EE6BA6">
              <w:t xml:space="preserve">Australian Government entities (including special </w:t>
            </w:r>
            <w:r>
              <w:t>a</w:t>
            </w:r>
            <w:r w:rsidRPr="00EE6BA6">
              <w:t>ppropriations,</w:t>
            </w:r>
            <w:r>
              <w:t xml:space="preserve"> </w:t>
            </w:r>
            <w:r w:rsidRPr="00EE6BA6">
              <w:t>special accounts and a summary of agency resourcing).</w:t>
            </w:r>
          </w:p>
        </w:tc>
      </w:tr>
      <w:tr w:rsidR="000D3544" w:rsidTr="00E46FB8">
        <w:trPr>
          <w:trHeight w:val="661"/>
        </w:trPr>
        <w:tc>
          <w:tcPr>
            <w:tcW w:w="2694" w:type="dxa"/>
          </w:tcPr>
          <w:p w:rsidR="000D3544" w:rsidRPr="002E1929" w:rsidRDefault="000D3544" w:rsidP="00E46FB8">
            <w:pPr>
              <w:autoSpaceDE w:val="0"/>
              <w:autoSpaceDN w:val="0"/>
              <w:adjustRightInd w:val="0"/>
              <w:spacing w:after="0" w:line="240" w:lineRule="auto"/>
              <w:jc w:val="left"/>
            </w:pPr>
            <w:r w:rsidRPr="002E1929">
              <w:t xml:space="preserve">Capital </w:t>
            </w:r>
            <w:r>
              <w:t>E</w:t>
            </w:r>
            <w:r w:rsidRPr="002E1929">
              <w:t>xpenditure</w:t>
            </w:r>
          </w:p>
        </w:tc>
        <w:tc>
          <w:tcPr>
            <w:tcW w:w="5613" w:type="dxa"/>
            <w:gridSpan w:val="3"/>
          </w:tcPr>
          <w:p w:rsidR="000D3544" w:rsidRPr="002E1929" w:rsidRDefault="000D3544" w:rsidP="00E46FB8">
            <w:pPr>
              <w:autoSpaceDE w:val="0"/>
              <w:autoSpaceDN w:val="0"/>
              <w:adjustRightInd w:val="0"/>
              <w:spacing w:after="0" w:line="240" w:lineRule="auto"/>
            </w:pPr>
            <w:r>
              <w:t>Expenditure by an entity</w:t>
            </w:r>
            <w:r w:rsidRPr="002E1929">
              <w:t xml:space="preserve"> on capital projects, for example purchasing a building.</w:t>
            </w:r>
          </w:p>
        </w:tc>
      </w:tr>
      <w:tr w:rsidR="000D3544" w:rsidTr="00E46FB8">
        <w:trPr>
          <w:trHeight w:val="1641"/>
        </w:trPr>
        <w:tc>
          <w:tcPr>
            <w:tcW w:w="2694" w:type="dxa"/>
          </w:tcPr>
          <w:p w:rsidR="000D3544" w:rsidRDefault="000D3544" w:rsidP="00E46FB8">
            <w:pPr>
              <w:autoSpaceDE w:val="0"/>
              <w:autoSpaceDN w:val="0"/>
              <w:adjustRightInd w:val="0"/>
              <w:spacing w:after="0" w:line="240" w:lineRule="auto"/>
              <w:jc w:val="left"/>
            </w:pPr>
            <w:r w:rsidRPr="00CF2C36">
              <w:t>CRF</w:t>
            </w:r>
          </w:p>
        </w:tc>
        <w:tc>
          <w:tcPr>
            <w:tcW w:w="5613" w:type="dxa"/>
            <w:gridSpan w:val="3"/>
          </w:tcPr>
          <w:p w:rsidR="000D3544" w:rsidRDefault="000D3544" w:rsidP="00E46FB8">
            <w:pPr>
              <w:autoSpaceDE w:val="0"/>
              <w:autoSpaceDN w:val="0"/>
              <w:adjustRightInd w:val="0"/>
              <w:spacing w:after="0" w:line="240" w:lineRule="auto"/>
            </w:pPr>
            <w:r>
              <w:t xml:space="preserve">The </w:t>
            </w:r>
            <w:r w:rsidRPr="00CF2C36">
              <w:t>Consolidated</w:t>
            </w:r>
            <w:r>
              <w:t xml:space="preserve"> </w:t>
            </w:r>
            <w:r w:rsidRPr="00CF2C36">
              <w:t>Revenue Fund</w:t>
            </w:r>
            <w:r>
              <w:t xml:space="preserve"> (CRF) is established by section 81 of the Constitution and consists of all revenues and moneys raised or received by the executive government of the Commonwealth. The CRF is self-executing in nature, which means that all money forms part of the CRF automatically upon receipt by the Commonwealth.</w:t>
            </w:r>
          </w:p>
        </w:tc>
      </w:tr>
      <w:tr w:rsidR="000D3544" w:rsidTr="00E46FB8">
        <w:trPr>
          <w:trHeight w:val="2071"/>
        </w:trPr>
        <w:tc>
          <w:tcPr>
            <w:tcW w:w="2694" w:type="dxa"/>
          </w:tcPr>
          <w:p w:rsidR="000D3544" w:rsidRPr="002E1929" w:rsidRDefault="000D3544" w:rsidP="00E46FB8">
            <w:pPr>
              <w:autoSpaceDE w:val="0"/>
              <w:autoSpaceDN w:val="0"/>
              <w:adjustRightInd w:val="0"/>
              <w:spacing w:after="0" w:line="240" w:lineRule="auto"/>
              <w:jc w:val="left"/>
            </w:pPr>
            <w:r>
              <w:t>DCB</w:t>
            </w:r>
          </w:p>
        </w:tc>
        <w:tc>
          <w:tcPr>
            <w:tcW w:w="5613" w:type="dxa"/>
            <w:gridSpan w:val="3"/>
          </w:tcPr>
          <w:p w:rsidR="000D3544" w:rsidRPr="002E1929" w:rsidRDefault="000D3544" w:rsidP="00E46FB8">
            <w:pPr>
              <w:autoSpaceDE w:val="0"/>
              <w:autoSpaceDN w:val="0"/>
              <w:adjustRightInd w:val="0"/>
              <w:spacing w:after="0" w:line="240" w:lineRule="auto"/>
            </w:pPr>
            <w:r w:rsidRPr="00EE6BA6">
              <w:t>Departmental (or Administered) Capital Budget (DCB/ACB) are</w:t>
            </w:r>
            <w:r>
              <w:t xml:space="preserve"> </w:t>
            </w:r>
            <w:r w:rsidRPr="00EE6BA6">
              <w:t>provided to non-corporate Entities (as an equity injection) that receive</w:t>
            </w:r>
            <w:r>
              <w:t xml:space="preserve"> </w:t>
            </w:r>
            <w:r w:rsidRPr="00EE6BA6">
              <w:t>government funding to meet the costs associated with the replacement</w:t>
            </w:r>
            <w:r>
              <w:t xml:space="preserve"> </w:t>
            </w:r>
            <w:r w:rsidRPr="00EE6BA6">
              <w:t>of minor assets (assets valued at $10 million or less) or maintenance</w:t>
            </w:r>
            <w:r>
              <w:t xml:space="preserve"> </w:t>
            </w:r>
            <w:r w:rsidRPr="00EE6BA6">
              <w:t>costs that are eligible to be capitalised. The funding for depreciation,</w:t>
            </w:r>
            <w:r>
              <w:t xml:space="preserve"> </w:t>
            </w:r>
            <w:r w:rsidRPr="00EE6BA6">
              <w:t>amortisation and make-good expenses was replaced with a DCB in</w:t>
            </w:r>
            <w:r>
              <w:t xml:space="preserve"> </w:t>
            </w:r>
            <w:r w:rsidRPr="00EE6BA6">
              <w:t>the 2010–11 Budget.</w:t>
            </w:r>
          </w:p>
        </w:tc>
      </w:tr>
      <w:tr w:rsidR="000D3544" w:rsidTr="00E46FB8">
        <w:trPr>
          <w:trHeight w:val="150"/>
        </w:trPr>
        <w:tc>
          <w:tcPr>
            <w:tcW w:w="2694" w:type="dxa"/>
          </w:tcPr>
          <w:p w:rsidR="000D3544" w:rsidRPr="002E1929" w:rsidRDefault="000D3544" w:rsidP="00E46FB8">
            <w:pPr>
              <w:spacing w:after="220"/>
              <w:jc w:val="left"/>
            </w:pPr>
            <w:r w:rsidRPr="002E1929">
              <w:t>Departmental</w:t>
            </w:r>
            <w:r>
              <w:t xml:space="preserve"> item</w:t>
            </w:r>
          </w:p>
        </w:tc>
        <w:tc>
          <w:tcPr>
            <w:tcW w:w="5613" w:type="dxa"/>
            <w:gridSpan w:val="3"/>
          </w:tcPr>
          <w:p w:rsidR="000D3544" w:rsidRPr="002E1929" w:rsidRDefault="000D3544" w:rsidP="00E46FB8">
            <w:pPr>
              <w:spacing w:after="120"/>
            </w:pPr>
            <w:r w:rsidRPr="00EE6BA6">
              <w:t>Resources (assets, liabilities, revenues and expenses) that the entity’s</w:t>
            </w:r>
            <w:r>
              <w:t xml:space="preserve"> </w:t>
            </w:r>
            <w:r w:rsidRPr="00EE6BA6">
              <w:t xml:space="preserve">Accountable Authority controls directly. </w:t>
            </w:r>
            <w:r>
              <w:br/>
            </w:r>
            <w:r w:rsidRPr="00EE6BA6">
              <w:t>This includes outsourced</w:t>
            </w:r>
            <w:r>
              <w:t xml:space="preserve"> </w:t>
            </w:r>
            <w:r w:rsidRPr="00EE6BA6">
              <w:t>activities funded and controlled by the entity. Examples of</w:t>
            </w:r>
            <w:r>
              <w:t xml:space="preserve"> </w:t>
            </w:r>
            <w:r w:rsidRPr="00EE6BA6">
              <w:t>departmental items include entity running costs, accrued employee</w:t>
            </w:r>
            <w:r>
              <w:t xml:space="preserve"> </w:t>
            </w:r>
            <w:r w:rsidRPr="00EE6BA6">
              <w:t>entitlements and net appropriations. A departmental item is a</w:t>
            </w:r>
            <w:r>
              <w:t xml:space="preserve"> </w:t>
            </w:r>
            <w:r w:rsidRPr="00EE6BA6">
              <w:t>component of a departmental program.</w:t>
            </w:r>
          </w:p>
        </w:tc>
      </w:tr>
      <w:tr w:rsidR="000D3544" w:rsidRPr="0073097D" w:rsidTr="00E46FB8">
        <w:tc>
          <w:tcPr>
            <w:tcW w:w="2694" w:type="dxa"/>
          </w:tcPr>
          <w:p w:rsidR="000D3544" w:rsidRPr="0073097D" w:rsidRDefault="000D3544" w:rsidP="00E46FB8">
            <w:pPr>
              <w:spacing w:after="220"/>
              <w:jc w:val="left"/>
              <w:rPr>
                <w:b/>
              </w:rPr>
            </w:pPr>
            <w:r w:rsidRPr="0073097D">
              <w:rPr>
                <w:b/>
              </w:rPr>
              <w:lastRenderedPageBreak/>
              <w:t>Term</w:t>
            </w:r>
          </w:p>
        </w:tc>
        <w:tc>
          <w:tcPr>
            <w:tcW w:w="5613" w:type="dxa"/>
            <w:gridSpan w:val="3"/>
          </w:tcPr>
          <w:p w:rsidR="000D3544" w:rsidRPr="0073097D" w:rsidRDefault="000D3544" w:rsidP="00E46FB8">
            <w:pPr>
              <w:spacing w:after="220"/>
              <w:rPr>
                <w:b/>
              </w:rPr>
            </w:pPr>
            <w:r w:rsidRPr="0073097D">
              <w:rPr>
                <w:b/>
              </w:rPr>
              <w:t>Meaning</w:t>
            </w:r>
          </w:p>
        </w:tc>
      </w:tr>
      <w:tr w:rsidR="000D3544" w:rsidTr="00E46FB8">
        <w:trPr>
          <w:trHeight w:val="70"/>
        </w:trPr>
        <w:tc>
          <w:tcPr>
            <w:tcW w:w="2694" w:type="dxa"/>
          </w:tcPr>
          <w:p w:rsidR="000D3544" w:rsidRPr="002E1929" w:rsidRDefault="000D3544" w:rsidP="00E46FB8">
            <w:pPr>
              <w:spacing w:after="220"/>
              <w:jc w:val="left"/>
            </w:pPr>
            <w:r w:rsidRPr="002E1929">
              <w:t>Depreciation</w:t>
            </w:r>
          </w:p>
        </w:tc>
        <w:tc>
          <w:tcPr>
            <w:tcW w:w="5613" w:type="dxa"/>
            <w:gridSpan w:val="3"/>
          </w:tcPr>
          <w:p w:rsidR="000D3544" w:rsidRPr="002E1929" w:rsidRDefault="000D3544" w:rsidP="00E46FB8">
            <w:pPr>
              <w:autoSpaceDE w:val="0"/>
              <w:autoSpaceDN w:val="0"/>
              <w:adjustRightInd w:val="0"/>
              <w:spacing w:after="0" w:line="240" w:lineRule="auto"/>
            </w:pPr>
            <w:r w:rsidRPr="002E1929">
              <w:t>Apportionment of an asset’s capital value as an expense over its estimated useful life to take account of normal usage, obsolescence, or the passage of time.</w:t>
            </w:r>
          </w:p>
        </w:tc>
      </w:tr>
      <w:tr w:rsidR="000D3544" w:rsidTr="00E46FB8">
        <w:tc>
          <w:tcPr>
            <w:tcW w:w="2694" w:type="dxa"/>
          </w:tcPr>
          <w:p w:rsidR="000D3544" w:rsidRPr="002E1929" w:rsidRDefault="000D3544" w:rsidP="00E46FB8">
            <w:pPr>
              <w:spacing w:after="220"/>
              <w:jc w:val="left"/>
            </w:pPr>
            <w:r w:rsidRPr="002E1929">
              <w:t>Equity or net assets</w:t>
            </w:r>
          </w:p>
        </w:tc>
        <w:tc>
          <w:tcPr>
            <w:tcW w:w="5613" w:type="dxa"/>
            <w:gridSpan w:val="3"/>
          </w:tcPr>
          <w:p w:rsidR="000D3544" w:rsidRPr="002E1929" w:rsidRDefault="000D3544" w:rsidP="00E46FB8">
            <w:pPr>
              <w:autoSpaceDE w:val="0"/>
              <w:autoSpaceDN w:val="0"/>
              <w:adjustRightInd w:val="0"/>
              <w:spacing w:after="0" w:line="240" w:lineRule="auto"/>
            </w:pPr>
            <w:r w:rsidRPr="002E1929">
              <w:t>Residual interest in the assets of an entity after deduction of its liabilities.</w:t>
            </w:r>
          </w:p>
        </w:tc>
      </w:tr>
      <w:tr w:rsidR="000D3544" w:rsidTr="00E46FB8">
        <w:trPr>
          <w:trHeight w:val="1380"/>
        </w:trPr>
        <w:tc>
          <w:tcPr>
            <w:tcW w:w="2694" w:type="dxa"/>
          </w:tcPr>
          <w:p w:rsidR="000D3544" w:rsidRPr="002E1929" w:rsidRDefault="000D3544" w:rsidP="00E46FB8">
            <w:pPr>
              <w:spacing w:after="220"/>
              <w:jc w:val="left"/>
            </w:pPr>
            <w:r>
              <w:t>Estimated Actual Expenses</w:t>
            </w:r>
          </w:p>
        </w:tc>
        <w:tc>
          <w:tcPr>
            <w:tcW w:w="5613" w:type="dxa"/>
            <w:gridSpan w:val="3"/>
          </w:tcPr>
          <w:p w:rsidR="000D3544" w:rsidRPr="002E1929" w:rsidRDefault="000D3544" w:rsidP="00E46FB8">
            <w:pPr>
              <w:autoSpaceDE w:val="0"/>
              <w:autoSpaceDN w:val="0"/>
              <w:adjustRightInd w:val="0"/>
              <w:spacing w:after="0" w:line="240" w:lineRule="auto"/>
            </w:pPr>
            <w:r w:rsidRPr="00BA62F0">
              <w:t>Details of the current year‘s estimated final figures as included in the</w:t>
            </w:r>
            <w:r>
              <w:t xml:space="preserve"> </w:t>
            </w:r>
            <w:r w:rsidRPr="00BA62F0">
              <w:t>Budget documentation. As the Budget is released in May each year,</w:t>
            </w:r>
            <w:r>
              <w:t xml:space="preserve"> </w:t>
            </w:r>
            <w:r w:rsidRPr="00BA62F0">
              <w:t>but the financial year does not end until 30 June, the current year</w:t>
            </w:r>
            <w:r>
              <w:t xml:space="preserve"> </w:t>
            </w:r>
            <w:r w:rsidRPr="00BA62F0">
              <w:t>numbers that are used for comparison with Budget amounts can only</w:t>
            </w:r>
            <w:r>
              <w:t xml:space="preserve"> </w:t>
            </w:r>
            <w:r w:rsidRPr="00BA62F0">
              <w:t>be estimates.</w:t>
            </w:r>
          </w:p>
        </w:tc>
      </w:tr>
      <w:tr w:rsidR="000D3544" w:rsidTr="00E46FB8">
        <w:trPr>
          <w:trHeight w:val="1158"/>
        </w:trPr>
        <w:tc>
          <w:tcPr>
            <w:tcW w:w="2694" w:type="dxa"/>
          </w:tcPr>
          <w:p w:rsidR="000D3544" w:rsidRPr="002E1929" w:rsidRDefault="000D3544" w:rsidP="00E46FB8">
            <w:pPr>
              <w:spacing w:after="220"/>
              <w:jc w:val="left"/>
            </w:pPr>
            <w:r w:rsidRPr="002E1929">
              <w:t xml:space="preserve">Expense </w:t>
            </w:r>
          </w:p>
        </w:tc>
        <w:tc>
          <w:tcPr>
            <w:tcW w:w="5613" w:type="dxa"/>
            <w:gridSpan w:val="3"/>
          </w:tcPr>
          <w:p w:rsidR="000D3544" w:rsidRPr="002E1929" w:rsidRDefault="000D3544" w:rsidP="00E46FB8">
            <w:pPr>
              <w:autoSpaceDE w:val="0"/>
              <w:autoSpaceDN w:val="0"/>
              <w:adjustRightInd w:val="0"/>
              <w:spacing w:after="0" w:line="240" w:lineRule="auto"/>
            </w:pPr>
            <w:r w:rsidRPr="002E1929">
              <w:t>Total value of all of the resources consumed in producing goods and services or the loss of future economic benefits in the form of reductions in assets or increases in liabilities of an entity.</w:t>
            </w:r>
          </w:p>
        </w:tc>
      </w:tr>
      <w:tr w:rsidR="000D3544" w:rsidTr="00E46FB8">
        <w:tc>
          <w:tcPr>
            <w:tcW w:w="2694" w:type="dxa"/>
          </w:tcPr>
          <w:p w:rsidR="000D3544" w:rsidRPr="002E1929" w:rsidRDefault="000D3544" w:rsidP="00E46FB8">
            <w:pPr>
              <w:spacing w:after="220"/>
              <w:jc w:val="left"/>
            </w:pPr>
            <w:r w:rsidRPr="00BA62F0">
              <w:t>Expenses not</w:t>
            </w:r>
            <w:r>
              <w:t xml:space="preserve"> </w:t>
            </w:r>
            <w:r w:rsidRPr="00BA62F0">
              <w:t>requiring</w:t>
            </w:r>
            <w:r>
              <w:t xml:space="preserve"> </w:t>
            </w:r>
            <w:r w:rsidRPr="00BA62F0">
              <w:t>appropriation in</w:t>
            </w:r>
            <w:r>
              <w:t xml:space="preserve"> </w:t>
            </w:r>
            <w:r w:rsidRPr="00BA62F0">
              <w:t>the Budget year</w:t>
            </w:r>
          </w:p>
        </w:tc>
        <w:tc>
          <w:tcPr>
            <w:tcW w:w="5613" w:type="dxa"/>
            <w:gridSpan w:val="3"/>
          </w:tcPr>
          <w:p w:rsidR="000D3544" w:rsidRPr="00BA62F0" w:rsidRDefault="000D3544" w:rsidP="00E46FB8">
            <w:pPr>
              <w:autoSpaceDE w:val="0"/>
              <w:autoSpaceDN w:val="0"/>
              <w:adjustRightInd w:val="0"/>
              <w:spacing w:after="0" w:line="240" w:lineRule="auto"/>
            </w:pPr>
            <w:r w:rsidRPr="00BA62F0">
              <w:t>Expenses not involving a cash flow impact are not included within the</w:t>
            </w:r>
            <w:r>
              <w:t xml:space="preserve"> </w:t>
            </w:r>
            <w:r w:rsidRPr="00BA62F0">
              <w:t>calculation of an appropriation. An example of such an event is goods</w:t>
            </w:r>
            <w:r>
              <w:t xml:space="preserve"> </w:t>
            </w:r>
            <w:r w:rsidRPr="00BA62F0">
              <w:t>or services received free of charge that are then expensed: e.g.</w:t>
            </w:r>
            <w:r>
              <w:t xml:space="preserve"> </w:t>
            </w:r>
            <w:r w:rsidRPr="00BA62F0">
              <w:t>Australian National Audit Office (ANAO) audit services — the</w:t>
            </w:r>
            <w:r>
              <w:t xml:space="preserve"> </w:t>
            </w:r>
            <w:r w:rsidRPr="00BA62F0">
              <w:t>ANAO does not charge for audit services however the expense must</w:t>
            </w:r>
            <w:r>
              <w:t xml:space="preserve"> </w:t>
            </w:r>
            <w:r w:rsidRPr="00BA62F0">
              <w:t>be recognised. Similarly, bad debts are recognised as an expense but</w:t>
            </w:r>
            <w:r>
              <w:t xml:space="preserve"> </w:t>
            </w:r>
            <w:r w:rsidRPr="00BA62F0">
              <w:t>are not recognised for the purpose of calculating appropriation</w:t>
            </w:r>
          </w:p>
          <w:p w:rsidR="000D3544" w:rsidRPr="002E1929" w:rsidRDefault="000D3544" w:rsidP="00E46FB8">
            <w:pPr>
              <w:spacing w:after="220"/>
            </w:pPr>
            <w:r w:rsidRPr="00BA62F0">
              <w:t>amounts to be sought from Parliament.</w:t>
            </w:r>
          </w:p>
        </w:tc>
      </w:tr>
      <w:tr w:rsidR="000D3544" w:rsidTr="00E46FB8">
        <w:trPr>
          <w:trHeight w:val="1519"/>
        </w:trPr>
        <w:tc>
          <w:tcPr>
            <w:tcW w:w="2694" w:type="dxa"/>
          </w:tcPr>
          <w:p w:rsidR="000D3544" w:rsidRPr="002E1929" w:rsidRDefault="000D3544" w:rsidP="00E46FB8">
            <w:pPr>
              <w:spacing w:after="220"/>
              <w:jc w:val="left"/>
            </w:pPr>
            <w:r w:rsidRPr="002E1929">
              <w:t>Fair value</w:t>
            </w:r>
          </w:p>
        </w:tc>
        <w:tc>
          <w:tcPr>
            <w:tcW w:w="5613" w:type="dxa"/>
            <w:gridSpan w:val="3"/>
          </w:tcPr>
          <w:p w:rsidR="000D3544" w:rsidRPr="002E1929" w:rsidRDefault="000D3544" w:rsidP="00E46FB8">
            <w:pPr>
              <w:autoSpaceDE w:val="0"/>
              <w:autoSpaceDN w:val="0"/>
              <w:adjustRightInd w:val="0"/>
              <w:spacing w:after="0" w:line="240" w:lineRule="auto"/>
            </w:pPr>
            <w:r w:rsidRPr="002E1929">
              <w:t>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0D3544" w:rsidTr="00E46FB8">
        <w:trPr>
          <w:trHeight w:val="1388"/>
        </w:trPr>
        <w:tc>
          <w:tcPr>
            <w:tcW w:w="2694" w:type="dxa"/>
          </w:tcPr>
          <w:p w:rsidR="000D3544" w:rsidRPr="003D18B2" w:rsidRDefault="000D3544" w:rsidP="00E46FB8">
            <w:pPr>
              <w:autoSpaceDE w:val="0"/>
              <w:autoSpaceDN w:val="0"/>
              <w:adjustRightInd w:val="0"/>
              <w:spacing w:after="0" w:line="240" w:lineRule="auto"/>
              <w:jc w:val="left"/>
            </w:pPr>
            <w:r w:rsidRPr="003D18B2">
              <w:t>Forward Estimates</w:t>
            </w:r>
          </w:p>
          <w:p w:rsidR="000D3544" w:rsidRPr="002E1929" w:rsidRDefault="000D3544" w:rsidP="00E46FB8">
            <w:pPr>
              <w:spacing w:after="220"/>
              <w:jc w:val="left"/>
            </w:pPr>
            <w:r w:rsidRPr="003D18B2">
              <w:t>Period</w:t>
            </w:r>
          </w:p>
        </w:tc>
        <w:tc>
          <w:tcPr>
            <w:tcW w:w="5613" w:type="dxa"/>
            <w:gridSpan w:val="3"/>
          </w:tcPr>
          <w:p w:rsidR="000D3544" w:rsidRPr="002E1929" w:rsidRDefault="000D3544" w:rsidP="00E46FB8">
            <w:pPr>
              <w:autoSpaceDE w:val="0"/>
              <w:autoSpaceDN w:val="0"/>
              <w:adjustRightInd w:val="0"/>
              <w:spacing w:after="0" w:line="240" w:lineRule="auto"/>
            </w:pPr>
            <w:r w:rsidRPr="003D18B2">
              <w:t>The three years following the Budget year. For example, if 201</w:t>
            </w:r>
            <w:r>
              <w:t>9</w:t>
            </w:r>
            <w:r w:rsidRPr="003D18B2">
              <w:t>–</w:t>
            </w:r>
            <w:r>
              <w:t>20</w:t>
            </w:r>
            <w:r w:rsidRPr="003D18B2">
              <w:t xml:space="preserve"> is</w:t>
            </w:r>
            <w:r>
              <w:t xml:space="preserve"> the Budget year, 2020</w:t>
            </w:r>
            <w:r w:rsidRPr="003D18B2">
              <w:t>–</w:t>
            </w:r>
            <w:r>
              <w:t>21</w:t>
            </w:r>
            <w:r w:rsidRPr="003D18B2">
              <w:t xml:space="preserve"> is forward year 1, </w:t>
            </w:r>
            <w:r>
              <w:br/>
            </w:r>
            <w:r w:rsidRPr="003D18B2">
              <w:t>20</w:t>
            </w:r>
            <w:r>
              <w:t>21</w:t>
            </w:r>
            <w:r w:rsidRPr="003D18B2">
              <w:t>–</w:t>
            </w:r>
            <w:r>
              <w:t>22</w:t>
            </w:r>
            <w:r w:rsidRPr="003D18B2">
              <w:t xml:space="preserve"> is forward year 2</w:t>
            </w:r>
            <w:r>
              <w:t xml:space="preserve"> </w:t>
            </w:r>
            <w:r w:rsidRPr="003D18B2">
              <w:t>and 20</w:t>
            </w:r>
            <w:r>
              <w:t>22</w:t>
            </w:r>
            <w:r w:rsidRPr="003D18B2">
              <w:t>–</w:t>
            </w:r>
            <w:r>
              <w:t xml:space="preserve">23 </w:t>
            </w:r>
            <w:r w:rsidRPr="003D18B2">
              <w:t>is forward year 3. This period does not include the</w:t>
            </w:r>
            <w:r>
              <w:t xml:space="preserve"> </w:t>
            </w:r>
            <w:r w:rsidRPr="003D18B2">
              <w:t>current financial year or the Budget year.</w:t>
            </w:r>
          </w:p>
        </w:tc>
      </w:tr>
      <w:tr w:rsidR="000D3544" w:rsidTr="00E46FB8">
        <w:trPr>
          <w:trHeight w:val="1388"/>
        </w:trPr>
        <w:tc>
          <w:tcPr>
            <w:tcW w:w="2694" w:type="dxa"/>
          </w:tcPr>
          <w:p w:rsidR="000D3544" w:rsidRPr="003D18B2" w:rsidRDefault="000D3544" w:rsidP="00E46FB8">
            <w:pPr>
              <w:autoSpaceDE w:val="0"/>
              <w:autoSpaceDN w:val="0"/>
              <w:adjustRightInd w:val="0"/>
              <w:spacing w:after="0" w:line="240" w:lineRule="auto"/>
              <w:jc w:val="left"/>
            </w:pPr>
            <w:r>
              <w:t>General Finance Statistics</w:t>
            </w:r>
          </w:p>
        </w:tc>
        <w:tc>
          <w:tcPr>
            <w:tcW w:w="5613" w:type="dxa"/>
            <w:gridSpan w:val="3"/>
          </w:tcPr>
          <w:p w:rsidR="000D3544" w:rsidRPr="003D18B2" w:rsidRDefault="000D3544" w:rsidP="00E46FB8">
            <w:pPr>
              <w:autoSpaceDE w:val="0"/>
              <w:autoSpaceDN w:val="0"/>
              <w:adjustRightInd w:val="0"/>
              <w:spacing w:after="0" w:line="240" w:lineRule="auto"/>
            </w:pPr>
            <w:r>
              <w:t xml:space="preserve">A reporting framework that is a specialised statistical system designed to support economic analysis of the public sector. It allows for comprehensive assessments of the economic impact of government and is consistent with international statistical standards of the International Monetary Fund and the System of Nationals Accounts. </w:t>
            </w:r>
          </w:p>
        </w:tc>
      </w:tr>
      <w:tr w:rsidR="000D3544" w:rsidTr="00E46FB8">
        <w:trPr>
          <w:trHeight w:val="576"/>
        </w:trPr>
        <w:tc>
          <w:tcPr>
            <w:tcW w:w="2694" w:type="dxa"/>
          </w:tcPr>
          <w:p w:rsidR="000D3544" w:rsidRDefault="000D3544" w:rsidP="00E46FB8">
            <w:pPr>
              <w:autoSpaceDE w:val="0"/>
              <w:autoSpaceDN w:val="0"/>
              <w:adjustRightInd w:val="0"/>
              <w:spacing w:after="0" w:line="240" w:lineRule="auto"/>
              <w:jc w:val="left"/>
            </w:pPr>
          </w:p>
        </w:tc>
        <w:tc>
          <w:tcPr>
            <w:tcW w:w="5613" w:type="dxa"/>
            <w:gridSpan w:val="3"/>
          </w:tcPr>
          <w:p w:rsidR="000D3544" w:rsidRDefault="000D3544" w:rsidP="00E46FB8">
            <w:pPr>
              <w:autoSpaceDE w:val="0"/>
              <w:autoSpaceDN w:val="0"/>
              <w:adjustRightInd w:val="0"/>
              <w:spacing w:after="0" w:line="240" w:lineRule="auto"/>
            </w:pPr>
          </w:p>
        </w:tc>
      </w:tr>
      <w:tr w:rsidR="000D3544" w:rsidRPr="0073097D" w:rsidTr="00E46FB8">
        <w:tc>
          <w:tcPr>
            <w:tcW w:w="2694" w:type="dxa"/>
          </w:tcPr>
          <w:p w:rsidR="000D3544" w:rsidRPr="0073097D" w:rsidRDefault="000D3544" w:rsidP="00E46FB8">
            <w:pPr>
              <w:spacing w:after="220"/>
              <w:jc w:val="left"/>
              <w:rPr>
                <w:b/>
              </w:rPr>
            </w:pPr>
            <w:r w:rsidRPr="0073097D">
              <w:rPr>
                <w:b/>
              </w:rPr>
              <w:lastRenderedPageBreak/>
              <w:t>Term</w:t>
            </w:r>
          </w:p>
        </w:tc>
        <w:tc>
          <w:tcPr>
            <w:tcW w:w="5613" w:type="dxa"/>
            <w:gridSpan w:val="3"/>
          </w:tcPr>
          <w:p w:rsidR="000D3544" w:rsidRPr="0073097D" w:rsidRDefault="000D3544" w:rsidP="00E46FB8">
            <w:pPr>
              <w:spacing w:after="220"/>
              <w:rPr>
                <w:b/>
              </w:rPr>
            </w:pPr>
            <w:r w:rsidRPr="0073097D">
              <w:rPr>
                <w:b/>
              </w:rPr>
              <w:t>Meaning</w:t>
            </w:r>
          </w:p>
        </w:tc>
      </w:tr>
      <w:tr w:rsidR="000D3544" w:rsidTr="00E46FB8">
        <w:trPr>
          <w:trHeight w:val="1079"/>
        </w:trPr>
        <w:tc>
          <w:tcPr>
            <w:tcW w:w="2694" w:type="dxa"/>
          </w:tcPr>
          <w:p w:rsidR="000D3544" w:rsidRPr="002E1929" w:rsidRDefault="000D3544" w:rsidP="00E46FB8">
            <w:pPr>
              <w:spacing w:after="220"/>
              <w:jc w:val="left"/>
            </w:pPr>
            <w:r>
              <w:t>Levies</w:t>
            </w:r>
          </w:p>
        </w:tc>
        <w:tc>
          <w:tcPr>
            <w:tcW w:w="5613" w:type="dxa"/>
            <w:gridSpan w:val="3"/>
          </w:tcPr>
          <w:p w:rsidR="000D3544" w:rsidRPr="002E1929" w:rsidRDefault="000D3544" w:rsidP="00E46FB8">
            <w:pPr>
              <w:autoSpaceDE w:val="0"/>
              <w:autoSpaceDN w:val="0"/>
              <w:adjustRightInd w:val="0"/>
              <w:spacing w:after="0" w:line="240" w:lineRule="auto"/>
            </w:pPr>
            <w:r>
              <w:t>Money collected and administered by the department on behalf of industry for use in research and development, marketing and promotion, plant and animal health programs and residue testing activities that benefit industry.</w:t>
            </w:r>
          </w:p>
        </w:tc>
      </w:tr>
      <w:tr w:rsidR="000D3544" w:rsidTr="00E46FB8">
        <w:trPr>
          <w:trHeight w:val="2121"/>
        </w:trPr>
        <w:tc>
          <w:tcPr>
            <w:tcW w:w="2694" w:type="dxa"/>
          </w:tcPr>
          <w:p w:rsidR="000D3544" w:rsidRDefault="000D3544" w:rsidP="00E46FB8">
            <w:pPr>
              <w:spacing w:after="220"/>
              <w:jc w:val="left"/>
            </w:pPr>
            <w:r>
              <w:t>Measure</w:t>
            </w:r>
          </w:p>
        </w:tc>
        <w:tc>
          <w:tcPr>
            <w:tcW w:w="5613" w:type="dxa"/>
            <w:gridSpan w:val="3"/>
          </w:tcPr>
          <w:p w:rsidR="000D3544" w:rsidRPr="003D18B2" w:rsidRDefault="000D3544" w:rsidP="00E46FB8">
            <w:pPr>
              <w:autoSpaceDE w:val="0"/>
              <w:autoSpaceDN w:val="0"/>
              <w:adjustRightInd w:val="0"/>
              <w:spacing w:after="0" w:line="240" w:lineRule="auto"/>
            </w:pPr>
            <w:r w:rsidRPr="003D18B2">
              <w:t>A new policy or savings decision of the government with financial</w:t>
            </w:r>
            <w:r>
              <w:t xml:space="preserve"> </w:t>
            </w:r>
            <w:r w:rsidRPr="003D18B2">
              <w:t>impacts on the government's underlying cash balance; fiscal balance;</w:t>
            </w:r>
            <w:r>
              <w:t xml:space="preserve"> </w:t>
            </w:r>
            <w:r w:rsidRPr="003D18B2">
              <w:t>operating balance; headline cash balance; net debt or net worth. Such</w:t>
            </w:r>
            <w:r>
              <w:t xml:space="preserve"> </w:t>
            </w:r>
            <w:r w:rsidRPr="003D18B2">
              <w:t>proposals are normally made in the context of the annual Budget, and</w:t>
            </w:r>
            <w:r>
              <w:t xml:space="preserve"> </w:t>
            </w:r>
            <w:r w:rsidRPr="003D18B2">
              <w:t>are typically published in BP2, in the Mid-Year Economic and Fiscal</w:t>
            </w:r>
          </w:p>
          <w:p w:rsidR="000D3544" w:rsidRDefault="000D3544" w:rsidP="00E46FB8">
            <w:pPr>
              <w:autoSpaceDE w:val="0"/>
              <w:autoSpaceDN w:val="0"/>
              <w:adjustRightInd w:val="0"/>
              <w:spacing w:after="0" w:line="240" w:lineRule="auto"/>
            </w:pPr>
            <w:r w:rsidRPr="003D18B2">
              <w:t>Outlook (MYEFO) and in the Pre-election Economic and Fiscal</w:t>
            </w:r>
            <w:r>
              <w:t xml:space="preserve"> </w:t>
            </w:r>
            <w:r w:rsidRPr="003D18B2">
              <w:t>Outlook (PEFO).</w:t>
            </w:r>
          </w:p>
        </w:tc>
      </w:tr>
      <w:tr w:rsidR="000D3544" w:rsidTr="00E46FB8">
        <w:trPr>
          <w:trHeight w:val="2067"/>
        </w:trPr>
        <w:tc>
          <w:tcPr>
            <w:tcW w:w="2694" w:type="dxa"/>
          </w:tcPr>
          <w:p w:rsidR="000D3544" w:rsidRDefault="000D3544" w:rsidP="00E46FB8">
            <w:pPr>
              <w:spacing w:after="220"/>
              <w:jc w:val="left"/>
            </w:pPr>
            <w:r>
              <w:t>MYEFO</w:t>
            </w:r>
          </w:p>
        </w:tc>
        <w:tc>
          <w:tcPr>
            <w:tcW w:w="5613" w:type="dxa"/>
            <w:gridSpan w:val="3"/>
          </w:tcPr>
          <w:p w:rsidR="000D3544" w:rsidRDefault="000D3544" w:rsidP="00E46FB8">
            <w:pPr>
              <w:autoSpaceDE w:val="0"/>
              <w:autoSpaceDN w:val="0"/>
              <w:adjustRightInd w:val="0"/>
              <w:spacing w:after="0" w:line="240" w:lineRule="auto"/>
            </w:pPr>
            <w:r w:rsidRPr="003D18B2">
              <w:t xml:space="preserve">The </w:t>
            </w:r>
            <w:r>
              <w:t xml:space="preserve">Mid-Year Economic and Fiscal Outlook </w:t>
            </w:r>
            <w:r w:rsidRPr="003D18B2">
              <w:t>provides an update of the government's Budget estimates</w:t>
            </w:r>
            <w:r>
              <w:t xml:space="preserve"> </w:t>
            </w:r>
            <w:r w:rsidRPr="003D18B2">
              <w:t>by examining expenses and revenues in the year to date, as well as</w:t>
            </w:r>
            <w:r>
              <w:t xml:space="preserve"> </w:t>
            </w:r>
            <w:r w:rsidRPr="003D18B2">
              <w:t>provisions for new decisions that have been taken since the Budget.</w:t>
            </w:r>
            <w:r>
              <w:t xml:space="preserve"> </w:t>
            </w:r>
            <w:r w:rsidRPr="003D18B2">
              <w:t>The report provides updated information to allow the assessment of</w:t>
            </w:r>
            <w:r>
              <w:t xml:space="preserve"> </w:t>
            </w:r>
            <w:r w:rsidRPr="003D18B2">
              <w:t>the government‘s fiscal performance against the fiscal strategy set out</w:t>
            </w:r>
            <w:r>
              <w:t xml:space="preserve"> </w:t>
            </w:r>
            <w:r w:rsidRPr="003D18B2">
              <w:t>in its current fiscal strategy statement.</w:t>
            </w:r>
          </w:p>
        </w:tc>
      </w:tr>
      <w:tr w:rsidR="000D3544" w:rsidTr="00E46FB8">
        <w:trPr>
          <w:trHeight w:val="628"/>
        </w:trPr>
        <w:tc>
          <w:tcPr>
            <w:tcW w:w="2694" w:type="dxa"/>
          </w:tcPr>
          <w:p w:rsidR="000D3544" w:rsidRDefault="000D3544" w:rsidP="00E46FB8">
            <w:pPr>
              <w:spacing w:after="220"/>
              <w:jc w:val="left"/>
            </w:pPr>
            <w:r>
              <w:t>NCCE</w:t>
            </w:r>
          </w:p>
        </w:tc>
        <w:tc>
          <w:tcPr>
            <w:tcW w:w="5613" w:type="dxa"/>
            <w:gridSpan w:val="3"/>
          </w:tcPr>
          <w:p w:rsidR="000D3544" w:rsidRDefault="000D3544" w:rsidP="00E46FB8">
            <w:pPr>
              <w:autoSpaceDE w:val="0"/>
              <w:autoSpaceDN w:val="0"/>
              <w:adjustRightInd w:val="0"/>
              <w:spacing w:after="0" w:line="240" w:lineRule="auto"/>
            </w:pPr>
            <w:r>
              <w:t xml:space="preserve">Non-Corporate Commonwealth Entity under the </w:t>
            </w:r>
            <w:r w:rsidRPr="003D18B2">
              <w:t>Public Governance, Performance, and Accountability Act 2013</w:t>
            </w:r>
            <w:r>
              <w:t>.</w:t>
            </w:r>
          </w:p>
        </w:tc>
      </w:tr>
      <w:tr w:rsidR="000D3544" w:rsidTr="00E46FB8">
        <w:trPr>
          <w:trHeight w:val="1357"/>
        </w:trPr>
        <w:tc>
          <w:tcPr>
            <w:tcW w:w="2694" w:type="dxa"/>
          </w:tcPr>
          <w:p w:rsidR="000D3544" w:rsidRDefault="000D3544" w:rsidP="00E46FB8">
            <w:pPr>
              <w:spacing w:after="220"/>
              <w:jc w:val="left"/>
            </w:pPr>
            <w:r>
              <w:t>OPA</w:t>
            </w:r>
          </w:p>
        </w:tc>
        <w:tc>
          <w:tcPr>
            <w:tcW w:w="5613" w:type="dxa"/>
            <w:gridSpan w:val="3"/>
          </w:tcPr>
          <w:p w:rsidR="000D3544" w:rsidRDefault="000D3544" w:rsidP="00E46FB8">
            <w:pPr>
              <w:autoSpaceDE w:val="0"/>
              <w:autoSpaceDN w:val="0"/>
              <w:adjustRightInd w:val="0"/>
              <w:spacing w:after="120" w:line="240" w:lineRule="auto"/>
            </w:pPr>
            <w:r w:rsidRPr="00BA14CA">
              <w:t xml:space="preserve">The Commonwealth’s central bank account. The </w:t>
            </w:r>
            <w:r>
              <w:t>Official Public Account (</w:t>
            </w:r>
            <w:r w:rsidRPr="00BA14CA">
              <w:t>OPA</w:t>
            </w:r>
            <w:r>
              <w:t>)</w:t>
            </w:r>
            <w:r w:rsidRPr="00BA14CA">
              <w:t xml:space="preserve"> is one of a</w:t>
            </w:r>
            <w:r>
              <w:t xml:space="preserve"> </w:t>
            </w:r>
            <w:r w:rsidRPr="00BA14CA">
              <w:t>group of linked bank accounts, referred to as the Official Public</w:t>
            </w:r>
            <w:r>
              <w:t xml:space="preserve"> </w:t>
            </w:r>
            <w:r w:rsidRPr="00BA14CA">
              <w:t>Account Group of Accounts. OPAs are maintained with the Reserve</w:t>
            </w:r>
            <w:r>
              <w:t xml:space="preserve"> </w:t>
            </w:r>
            <w:r w:rsidRPr="00BA14CA">
              <w:t>Bank of Australia, as required by subsection 53(3) of the PGPA Act.</w:t>
            </w:r>
          </w:p>
        </w:tc>
      </w:tr>
      <w:tr w:rsidR="000D3544" w:rsidTr="00E46FB8">
        <w:trPr>
          <w:trHeight w:val="271"/>
        </w:trPr>
        <w:tc>
          <w:tcPr>
            <w:tcW w:w="2694" w:type="dxa"/>
          </w:tcPr>
          <w:p w:rsidR="000D3544" w:rsidRPr="002E1929" w:rsidRDefault="000D3544" w:rsidP="00E46FB8">
            <w:pPr>
              <w:spacing w:after="220"/>
              <w:jc w:val="left"/>
            </w:pPr>
            <w:r w:rsidRPr="002E1929">
              <w:t xml:space="preserve">Operating </w:t>
            </w:r>
            <w:r>
              <w:t>R</w:t>
            </w:r>
            <w:r w:rsidRPr="002E1929">
              <w:t>esult</w:t>
            </w:r>
          </w:p>
        </w:tc>
        <w:tc>
          <w:tcPr>
            <w:tcW w:w="5613" w:type="dxa"/>
            <w:gridSpan w:val="3"/>
          </w:tcPr>
          <w:p w:rsidR="000D3544" w:rsidRPr="002E1929" w:rsidRDefault="000D3544" w:rsidP="00E46FB8">
            <w:pPr>
              <w:autoSpaceDE w:val="0"/>
              <w:autoSpaceDN w:val="0"/>
              <w:adjustRightInd w:val="0"/>
              <w:spacing w:after="120" w:line="240" w:lineRule="auto"/>
            </w:pPr>
            <w:r w:rsidRPr="002E1929">
              <w:t>Equals revenue less expense.</w:t>
            </w:r>
          </w:p>
        </w:tc>
      </w:tr>
      <w:tr w:rsidR="000D3544" w:rsidTr="00E46FB8">
        <w:trPr>
          <w:trHeight w:val="1314"/>
        </w:trPr>
        <w:tc>
          <w:tcPr>
            <w:tcW w:w="2694" w:type="dxa"/>
          </w:tcPr>
          <w:p w:rsidR="000D3544" w:rsidRPr="002E1929" w:rsidRDefault="000D3544" w:rsidP="00E46FB8">
            <w:pPr>
              <w:spacing w:after="220"/>
              <w:jc w:val="left"/>
            </w:pPr>
            <w:r w:rsidRPr="002E1929">
              <w:t>Outcomes</w:t>
            </w:r>
          </w:p>
        </w:tc>
        <w:tc>
          <w:tcPr>
            <w:tcW w:w="5613" w:type="dxa"/>
            <w:gridSpan w:val="3"/>
          </w:tcPr>
          <w:p w:rsidR="000D3544" w:rsidRPr="002E1929" w:rsidRDefault="000D3544" w:rsidP="00E46FB8">
            <w:pPr>
              <w:autoSpaceDE w:val="0"/>
              <w:autoSpaceDN w:val="0"/>
              <w:adjustRightInd w:val="0"/>
              <w:spacing w:after="120" w:line="240" w:lineRule="auto"/>
            </w:pPr>
            <w:r>
              <w:t>The Government’s objectives in each portfolio area. Outcomes are desired results, impacts or consequences for the Australian community as influenced by the actions of the Australian Government. Actual outcomes are assessments of the end-results or impacts actually achieved.</w:t>
            </w:r>
          </w:p>
        </w:tc>
      </w:tr>
      <w:tr w:rsidR="000D3544" w:rsidTr="00E46FB8">
        <w:trPr>
          <w:trHeight w:val="864"/>
        </w:trPr>
        <w:tc>
          <w:tcPr>
            <w:tcW w:w="2694" w:type="dxa"/>
          </w:tcPr>
          <w:p w:rsidR="000D3544" w:rsidRPr="002E1929" w:rsidRDefault="000D3544" w:rsidP="00E46FB8">
            <w:pPr>
              <w:autoSpaceDE w:val="0"/>
              <w:autoSpaceDN w:val="0"/>
              <w:adjustRightInd w:val="0"/>
              <w:spacing w:after="0" w:line="240" w:lineRule="auto"/>
              <w:jc w:val="left"/>
            </w:pPr>
            <w:r>
              <w:t>PAES</w:t>
            </w:r>
          </w:p>
        </w:tc>
        <w:tc>
          <w:tcPr>
            <w:tcW w:w="5613" w:type="dxa"/>
            <w:gridSpan w:val="3"/>
          </w:tcPr>
          <w:p w:rsidR="000D3544" w:rsidRPr="002E1929" w:rsidRDefault="000D3544" w:rsidP="00E46FB8">
            <w:pPr>
              <w:autoSpaceDE w:val="0"/>
              <w:autoSpaceDN w:val="0"/>
              <w:adjustRightInd w:val="0"/>
              <w:spacing w:after="0" w:line="240" w:lineRule="auto"/>
            </w:pPr>
            <w:r>
              <w:t>Portfolio Additional Estimates Statements. These are Budget Statements prepared by portfolios to explain appropriations at Additional Estimates.</w:t>
            </w:r>
          </w:p>
        </w:tc>
      </w:tr>
      <w:tr w:rsidR="000D3544" w:rsidTr="00E46FB8">
        <w:trPr>
          <w:trHeight w:val="834"/>
        </w:trPr>
        <w:tc>
          <w:tcPr>
            <w:tcW w:w="2694" w:type="dxa"/>
          </w:tcPr>
          <w:p w:rsidR="000D3544" w:rsidRPr="002E1929" w:rsidRDefault="000D3544" w:rsidP="00E46FB8">
            <w:pPr>
              <w:autoSpaceDE w:val="0"/>
              <w:autoSpaceDN w:val="0"/>
              <w:adjustRightInd w:val="0"/>
              <w:spacing w:after="0" w:line="240" w:lineRule="auto"/>
              <w:jc w:val="left"/>
            </w:pPr>
            <w:r w:rsidRPr="002E1929">
              <w:t>PB</w:t>
            </w:r>
            <w:r>
              <w:t>S</w:t>
            </w:r>
          </w:p>
        </w:tc>
        <w:tc>
          <w:tcPr>
            <w:tcW w:w="5613" w:type="dxa"/>
            <w:gridSpan w:val="3"/>
          </w:tcPr>
          <w:p w:rsidR="000D3544" w:rsidRPr="002E1929" w:rsidRDefault="000D3544" w:rsidP="00E46FB8">
            <w:pPr>
              <w:autoSpaceDE w:val="0"/>
              <w:autoSpaceDN w:val="0"/>
              <w:adjustRightInd w:val="0"/>
              <w:spacing w:after="0" w:line="240" w:lineRule="auto"/>
            </w:pPr>
            <w:r>
              <w:t>Portfolio Budget Statements. These are Budget Statements prepared by portfolios to explain appropriations at the time of the Budget.</w:t>
            </w:r>
          </w:p>
        </w:tc>
      </w:tr>
      <w:tr w:rsidR="000D3544" w:rsidTr="00E46FB8">
        <w:trPr>
          <w:trHeight w:val="577"/>
        </w:trPr>
        <w:tc>
          <w:tcPr>
            <w:tcW w:w="2694" w:type="dxa"/>
          </w:tcPr>
          <w:p w:rsidR="000D3544" w:rsidRDefault="000D3544" w:rsidP="00E46FB8">
            <w:pPr>
              <w:autoSpaceDE w:val="0"/>
              <w:autoSpaceDN w:val="0"/>
              <w:adjustRightInd w:val="0"/>
              <w:spacing w:after="0" w:line="240" w:lineRule="auto"/>
              <w:jc w:val="left"/>
            </w:pPr>
            <w:r>
              <w:t>PGPA Act</w:t>
            </w:r>
          </w:p>
        </w:tc>
        <w:tc>
          <w:tcPr>
            <w:tcW w:w="5613" w:type="dxa"/>
            <w:gridSpan w:val="3"/>
          </w:tcPr>
          <w:p w:rsidR="000D3544" w:rsidRPr="003D18B2" w:rsidRDefault="000D3544" w:rsidP="00E46FB8">
            <w:pPr>
              <w:autoSpaceDE w:val="0"/>
              <w:autoSpaceDN w:val="0"/>
              <w:adjustRightInd w:val="0"/>
              <w:spacing w:after="0" w:line="240" w:lineRule="auto"/>
            </w:pPr>
            <w:r w:rsidRPr="003D18B2">
              <w:t>Public Governance, Performance and Accountability Act 2013.</w:t>
            </w:r>
          </w:p>
        </w:tc>
      </w:tr>
      <w:tr w:rsidR="000D3544" w:rsidRPr="0073097D" w:rsidTr="00E46FB8">
        <w:tc>
          <w:tcPr>
            <w:tcW w:w="2694" w:type="dxa"/>
          </w:tcPr>
          <w:p w:rsidR="000D3544" w:rsidRPr="000455F6" w:rsidRDefault="000D3544" w:rsidP="00E46FB8">
            <w:pPr>
              <w:spacing w:after="220"/>
              <w:jc w:val="left"/>
              <w:rPr>
                <w:b/>
              </w:rPr>
            </w:pPr>
            <w:r w:rsidRPr="000455F6">
              <w:rPr>
                <w:b/>
              </w:rPr>
              <w:lastRenderedPageBreak/>
              <w:t>Term</w:t>
            </w:r>
          </w:p>
        </w:tc>
        <w:tc>
          <w:tcPr>
            <w:tcW w:w="5613" w:type="dxa"/>
            <w:gridSpan w:val="3"/>
          </w:tcPr>
          <w:p w:rsidR="000D3544" w:rsidRPr="000455F6" w:rsidRDefault="000D3544" w:rsidP="00E46FB8">
            <w:pPr>
              <w:autoSpaceDE w:val="0"/>
              <w:autoSpaceDN w:val="0"/>
              <w:adjustRightInd w:val="0"/>
              <w:spacing w:after="0" w:line="240" w:lineRule="auto"/>
              <w:rPr>
                <w:b/>
              </w:rPr>
            </w:pPr>
            <w:r w:rsidRPr="000455F6">
              <w:rPr>
                <w:b/>
              </w:rPr>
              <w:t>Meaning</w:t>
            </w:r>
          </w:p>
        </w:tc>
      </w:tr>
      <w:tr w:rsidR="000D3544" w:rsidTr="00E46FB8">
        <w:trPr>
          <w:trHeight w:val="571"/>
        </w:trPr>
        <w:tc>
          <w:tcPr>
            <w:tcW w:w="2694" w:type="dxa"/>
          </w:tcPr>
          <w:p w:rsidR="000D3544" w:rsidRPr="002E1929" w:rsidRDefault="000D3544" w:rsidP="00E46FB8">
            <w:pPr>
              <w:autoSpaceDE w:val="0"/>
              <w:autoSpaceDN w:val="0"/>
              <w:adjustRightInd w:val="0"/>
              <w:spacing w:after="0" w:line="240" w:lineRule="auto"/>
              <w:jc w:val="left"/>
            </w:pPr>
            <w:r w:rsidRPr="002E1929">
              <w:t>Program</w:t>
            </w:r>
          </w:p>
        </w:tc>
        <w:tc>
          <w:tcPr>
            <w:tcW w:w="5613" w:type="dxa"/>
            <w:gridSpan w:val="3"/>
          </w:tcPr>
          <w:p w:rsidR="000D3544" w:rsidRPr="002E1929" w:rsidRDefault="000D3544" w:rsidP="00E46FB8">
            <w:pPr>
              <w:autoSpaceDE w:val="0"/>
              <w:autoSpaceDN w:val="0"/>
              <w:adjustRightInd w:val="0"/>
              <w:spacing w:after="0" w:line="240" w:lineRule="auto"/>
            </w:pPr>
            <w:r>
              <w:t>The name given to the variety of activities a government agency may undertake to achieve stated outcomes</w:t>
            </w:r>
            <w:r w:rsidRPr="002E1929">
              <w:t>.</w:t>
            </w:r>
          </w:p>
        </w:tc>
      </w:tr>
      <w:tr w:rsidR="000D3544" w:rsidTr="00E46FB8">
        <w:tc>
          <w:tcPr>
            <w:tcW w:w="2694" w:type="dxa"/>
          </w:tcPr>
          <w:p w:rsidR="000D3544" w:rsidRPr="002E1929" w:rsidRDefault="000D3544" w:rsidP="00E46FB8">
            <w:pPr>
              <w:autoSpaceDE w:val="0"/>
              <w:autoSpaceDN w:val="0"/>
              <w:adjustRightInd w:val="0"/>
              <w:spacing w:after="0" w:line="240" w:lineRule="auto"/>
              <w:jc w:val="left"/>
            </w:pPr>
            <w:r w:rsidRPr="002E1929">
              <w:t>Revenue</w:t>
            </w:r>
          </w:p>
        </w:tc>
        <w:tc>
          <w:tcPr>
            <w:tcW w:w="5613" w:type="dxa"/>
            <w:gridSpan w:val="3"/>
          </w:tcPr>
          <w:p w:rsidR="000D3544" w:rsidRPr="002E1929" w:rsidRDefault="000D3544" w:rsidP="00E46FB8">
            <w:pPr>
              <w:autoSpaceDE w:val="0"/>
              <w:autoSpaceDN w:val="0"/>
              <w:adjustRightInd w:val="0"/>
              <w:spacing w:after="0" w:line="240" w:lineRule="auto"/>
            </w:pPr>
            <w:r w:rsidRPr="002E1929">
              <w:t>Total value of resources earned or received to cover the production of goods and services.</w:t>
            </w:r>
          </w:p>
        </w:tc>
      </w:tr>
      <w:tr w:rsidR="000D3544" w:rsidTr="00E46FB8">
        <w:tc>
          <w:tcPr>
            <w:tcW w:w="2694" w:type="dxa"/>
          </w:tcPr>
          <w:p w:rsidR="000D3544" w:rsidRPr="002E1929" w:rsidRDefault="000D3544" w:rsidP="00E46FB8">
            <w:pPr>
              <w:spacing w:after="220"/>
              <w:jc w:val="left"/>
            </w:pPr>
            <w:r>
              <w:br w:type="page"/>
            </w:r>
            <w:r>
              <w:br w:type="page"/>
            </w:r>
            <w:r w:rsidRPr="002E1929">
              <w:t xml:space="preserve">Special </w:t>
            </w:r>
            <w:r>
              <w:t>A</w:t>
            </w:r>
            <w:r w:rsidRPr="002E1929">
              <w:t>ccount</w:t>
            </w:r>
          </w:p>
        </w:tc>
        <w:tc>
          <w:tcPr>
            <w:tcW w:w="5613" w:type="dxa"/>
            <w:gridSpan w:val="3"/>
          </w:tcPr>
          <w:p w:rsidR="000D3544" w:rsidRPr="002E1929" w:rsidRDefault="000D3544" w:rsidP="00E46FB8">
            <w:pPr>
              <w:autoSpaceDE w:val="0"/>
              <w:autoSpaceDN w:val="0"/>
              <w:adjustRightInd w:val="0"/>
              <w:spacing w:after="0" w:line="240" w:lineRule="auto"/>
            </w:pPr>
            <w:r>
              <w:t>A type of special appropriation, limited by amount, criteria or time, which may be established under sections 78 and 80 of the PGPA Act.</w:t>
            </w:r>
          </w:p>
        </w:tc>
      </w:tr>
      <w:tr w:rsidR="000D3544" w:rsidTr="00E46FB8">
        <w:trPr>
          <w:trHeight w:val="904"/>
        </w:trPr>
        <w:tc>
          <w:tcPr>
            <w:tcW w:w="2694" w:type="dxa"/>
          </w:tcPr>
          <w:p w:rsidR="000D3544" w:rsidRPr="002E1929" w:rsidRDefault="000D3544" w:rsidP="00E46FB8">
            <w:pPr>
              <w:spacing w:after="220"/>
              <w:jc w:val="left"/>
            </w:pPr>
            <w:r w:rsidRPr="002E1929">
              <w:t xml:space="preserve">Special </w:t>
            </w:r>
            <w:r>
              <w:t>A</w:t>
            </w:r>
            <w:r w:rsidRPr="002E1929">
              <w:t xml:space="preserve">ppropriations </w:t>
            </w:r>
          </w:p>
        </w:tc>
        <w:tc>
          <w:tcPr>
            <w:tcW w:w="5613" w:type="dxa"/>
            <w:gridSpan w:val="3"/>
          </w:tcPr>
          <w:p w:rsidR="000D3544" w:rsidRPr="002E1929" w:rsidRDefault="000D3544" w:rsidP="00E46FB8">
            <w:pPr>
              <w:autoSpaceDE w:val="0"/>
              <w:autoSpaceDN w:val="0"/>
              <w:adjustRightInd w:val="0"/>
              <w:spacing w:after="0" w:line="240" w:lineRule="auto"/>
            </w:pPr>
            <w:r>
              <w:t xml:space="preserve">Authority within an Act (other than an </w:t>
            </w:r>
            <w:hyperlink r:id="rId408" w:anchor="annual_appropriations" w:history="1">
              <w:r w:rsidRPr="00C932C6">
                <w:t>annual Appropriation</w:t>
              </w:r>
            </w:hyperlink>
            <w:r>
              <w:t xml:space="preserve"> Act) to spend money from the </w:t>
            </w:r>
            <w:hyperlink r:id="rId409" w:anchor="crf" w:history="1">
              <w:r w:rsidRPr="00C932C6">
                <w:t>Consolidated Revenue Fund</w:t>
              </w:r>
            </w:hyperlink>
            <w:r>
              <w:t xml:space="preserve"> for particular purposes. </w:t>
            </w:r>
          </w:p>
        </w:tc>
      </w:tr>
      <w:tr w:rsidR="000D3544" w:rsidTr="00E46FB8">
        <w:trPr>
          <w:gridAfter w:val="2"/>
          <w:wAfter w:w="708" w:type="dxa"/>
        </w:trPr>
        <w:tc>
          <w:tcPr>
            <w:tcW w:w="2694" w:type="dxa"/>
            <w:hideMark/>
          </w:tcPr>
          <w:p w:rsidR="000D3544" w:rsidRDefault="000D3544" w:rsidP="00E46FB8">
            <w:pPr>
              <w:spacing w:beforeLines="40" w:before="96" w:afterLines="40" w:after="96"/>
            </w:pPr>
            <w:r>
              <w:t>Specific Purpose Payments</w:t>
            </w:r>
          </w:p>
        </w:tc>
        <w:tc>
          <w:tcPr>
            <w:tcW w:w="4905" w:type="dxa"/>
            <w:vAlign w:val="center"/>
            <w:hideMark/>
          </w:tcPr>
          <w:p w:rsidR="000D3544" w:rsidRDefault="000D3544" w:rsidP="00E46FB8">
            <w:pPr>
              <w:autoSpaceDE w:val="0"/>
              <w:autoSpaceDN w:val="0"/>
              <w:adjustRightInd w:val="0"/>
              <w:spacing w:after="0" w:line="240" w:lineRule="auto"/>
            </w:pPr>
            <w:r w:rsidRPr="000455F6">
              <w:t>Commonwealth payments to states and territories made under the Federal Financial Relations Act 2009</w:t>
            </w:r>
            <w:r>
              <w:t>.</w:t>
            </w:r>
          </w:p>
        </w:tc>
      </w:tr>
      <w:tr w:rsidR="000D3544" w:rsidTr="00E46FB8">
        <w:trPr>
          <w:gridAfter w:val="1"/>
          <w:wAfter w:w="85" w:type="dxa"/>
          <w:trHeight w:val="1581"/>
        </w:trPr>
        <w:tc>
          <w:tcPr>
            <w:tcW w:w="2694" w:type="dxa"/>
            <w:hideMark/>
          </w:tcPr>
          <w:p w:rsidR="000D3544" w:rsidRDefault="000D3544" w:rsidP="00E46FB8">
            <w:pPr>
              <w:spacing w:beforeLines="40" w:before="96" w:afterLines="40" w:after="96"/>
              <w:jc w:val="left"/>
            </w:pPr>
            <w:r>
              <w:t xml:space="preserve">Supplementary Additional Estimates </w:t>
            </w:r>
          </w:p>
        </w:tc>
        <w:tc>
          <w:tcPr>
            <w:tcW w:w="5528" w:type="dxa"/>
            <w:gridSpan w:val="2"/>
            <w:vAlign w:val="center"/>
            <w:hideMark/>
          </w:tcPr>
          <w:p w:rsidR="000D3544" w:rsidRPr="000455F6" w:rsidRDefault="000D3544" w:rsidP="00E46FB8">
            <w:pPr>
              <w:autoSpaceDE w:val="0"/>
              <w:autoSpaceDN w:val="0"/>
              <w:adjustRightInd w:val="0"/>
              <w:spacing w:after="0" w:line="240" w:lineRule="auto"/>
            </w:pPr>
            <w:r>
              <w:t>Where amounts appropriated in the Budget and at Additional Estimates are insufficient, the Parliament may appropriate more funds to portfolios at Supplementary Additional Estimates. These is done through Appropriation Bills (No. 5) and (No. 6). These Bills are usually introduced into the Parliament with the Budget in May.</w:t>
            </w:r>
          </w:p>
        </w:tc>
      </w:tr>
      <w:tr w:rsidR="000D3544" w:rsidTr="00E46FB8">
        <w:trPr>
          <w:gridAfter w:val="1"/>
          <w:wAfter w:w="85" w:type="dxa"/>
        </w:trPr>
        <w:tc>
          <w:tcPr>
            <w:tcW w:w="2694" w:type="dxa"/>
          </w:tcPr>
          <w:p w:rsidR="000D3544" w:rsidRDefault="000D3544" w:rsidP="00E46FB8">
            <w:pPr>
              <w:spacing w:beforeLines="40" w:before="96" w:afterLines="40" w:after="96"/>
              <w:jc w:val="left"/>
            </w:pPr>
            <w:r>
              <w:t>Third Party Payments</w:t>
            </w:r>
          </w:p>
        </w:tc>
        <w:tc>
          <w:tcPr>
            <w:tcW w:w="5528" w:type="dxa"/>
            <w:gridSpan w:val="2"/>
            <w:vAlign w:val="center"/>
          </w:tcPr>
          <w:p w:rsidR="000D3544" w:rsidRDefault="000D3544" w:rsidP="00E46FB8">
            <w:pPr>
              <w:autoSpaceDE w:val="0"/>
              <w:autoSpaceDN w:val="0"/>
              <w:adjustRightInd w:val="0"/>
              <w:spacing w:after="0" w:line="240" w:lineRule="auto"/>
            </w:pPr>
            <w:r>
              <w:t>Payments made on behalf of another entity, or by other entries on behalf of the agency. For example, payments made in relation to Special Appropriations.</w:t>
            </w:r>
          </w:p>
        </w:tc>
      </w:tr>
    </w:tbl>
    <w:p w:rsidR="000D3544" w:rsidRDefault="000D3544" w:rsidP="000D3544">
      <w:pPr>
        <w:pStyle w:val="SingleParagraph"/>
        <w:jc w:val="center"/>
        <w:rPr>
          <w:rFonts w:ascii="Arial" w:hAnsi="Arial"/>
          <w:b/>
          <w:smallCaps/>
          <w:sz w:val="26"/>
        </w:rPr>
      </w:pPr>
      <w:r>
        <w:rPr>
          <w:rFonts w:ascii="Arial" w:hAnsi="Arial"/>
          <w:b/>
          <w:smallCaps/>
          <w:sz w:val="26"/>
          <w:lang w:val="x-none"/>
        </w:rPr>
        <w:br w:type="page"/>
      </w:r>
      <w:r w:rsidRPr="00132CC5">
        <w:rPr>
          <w:rFonts w:ascii="Arial" w:hAnsi="Arial"/>
          <w:b/>
          <w:smallCaps/>
          <w:sz w:val="26"/>
          <w:lang w:val="x-none"/>
        </w:rPr>
        <w:lastRenderedPageBreak/>
        <w:t xml:space="preserve">Portfolio </w:t>
      </w:r>
      <w:r>
        <w:rPr>
          <w:rFonts w:ascii="Arial" w:hAnsi="Arial"/>
          <w:b/>
          <w:smallCaps/>
          <w:sz w:val="26"/>
        </w:rPr>
        <w:t>abbreviations</w:t>
      </w:r>
    </w:p>
    <w:tbl>
      <w:tblPr>
        <w:tblW w:w="7821" w:type="dxa"/>
        <w:tblInd w:w="108" w:type="dxa"/>
        <w:tblLook w:val="01E0" w:firstRow="1" w:lastRow="1" w:firstColumn="1" w:lastColumn="1" w:noHBand="0" w:noVBand="0"/>
      </w:tblPr>
      <w:tblGrid>
        <w:gridCol w:w="1298"/>
        <w:gridCol w:w="1120"/>
        <w:gridCol w:w="4528"/>
        <w:gridCol w:w="875"/>
      </w:tblGrid>
      <w:tr w:rsidR="000D3544" w:rsidTr="00E46FB8">
        <w:tc>
          <w:tcPr>
            <w:tcW w:w="2418" w:type="dxa"/>
            <w:gridSpan w:val="2"/>
          </w:tcPr>
          <w:p w:rsidR="000D3544" w:rsidRPr="002E1929" w:rsidRDefault="000D3544" w:rsidP="00E46FB8">
            <w:pPr>
              <w:spacing w:after="220"/>
              <w:jc w:val="left"/>
            </w:pPr>
          </w:p>
        </w:tc>
        <w:tc>
          <w:tcPr>
            <w:tcW w:w="5403" w:type="dxa"/>
            <w:gridSpan w:val="2"/>
          </w:tcPr>
          <w:p w:rsidR="000D3544" w:rsidRPr="002E1929" w:rsidRDefault="000D3544" w:rsidP="00E46FB8">
            <w:pPr>
              <w:spacing w:after="220"/>
              <w:jc w:val="left"/>
            </w:pP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AEs</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Additional Estimates</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AFMA</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Australian Fisheries Management Authority</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AGVET</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Agricultural and Veterinary</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AOP</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Annual Operational Plan</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APVMA</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Australian Pesticides and Veterinary Medicines Authority</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AQIS</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Australian Quarantine and Inspection Service</w:t>
            </w:r>
          </w:p>
        </w:tc>
      </w:tr>
      <w:tr w:rsidR="000D3544" w:rsidRPr="00DE1934" w:rsidTr="00E46FB8">
        <w:tblPrEx>
          <w:tblLook w:val="04A0" w:firstRow="1" w:lastRow="0" w:firstColumn="1" w:lastColumn="0" w:noHBand="0" w:noVBand="1"/>
        </w:tblPrEx>
        <w:trPr>
          <w:gridAfter w:val="1"/>
          <w:wAfter w:w="875" w:type="dxa"/>
          <w:trHeight w:val="54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CCE</w:t>
            </w:r>
          </w:p>
        </w:tc>
        <w:tc>
          <w:tcPr>
            <w:tcW w:w="5648" w:type="dxa"/>
            <w:gridSpan w:val="2"/>
            <w:tcBorders>
              <w:top w:val="nil"/>
              <w:left w:val="nil"/>
              <w:bottom w:val="nil"/>
              <w:right w:val="nil"/>
            </w:tcBorders>
            <w:shd w:val="clear" w:color="auto" w:fill="auto"/>
            <w:vAlign w:val="center"/>
            <w:hideMark/>
          </w:tcPr>
          <w:p w:rsidR="000D3544" w:rsidRDefault="000D3544" w:rsidP="00E46FB8">
            <w:pPr>
              <w:ind w:right="175"/>
              <w:jc w:val="left"/>
              <w:rPr>
                <w:color w:val="000000"/>
              </w:rPr>
            </w:pPr>
            <w:r>
              <w:rPr>
                <w:color w:val="000000"/>
              </w:rPr>
              <w:t xml:space="preserve">Corporate Commonwealth Entity under the </w:t>
            </w:r>
            <w:r w:rsidRPr="002D6D7C">
              <w:rPr>
                <w:i/>
                <w:color w:val="000000"/>
              </w:rPr>
              <w:t>Public Governance, Performance, and Accountability Act 2013.</w:t>
            </w:r>
          </w:p>
        </w:tc>
      </w:tr>
      <w:tr w:rsidR="000D3544" w:rsidRPr="00DE1934" w:rsidTr="00E46FB8">
        <w:tblPrEx>
          <w:tblLook w:val="04A0" w:firstRow="1" w:lastRow="0" w:firstColumn="1" w:lastColumn="0" w:noHBand="0" w:noVBand="1"/>
        </w:tblPrEx>
        <w:trPr>
          <w:gridAfter w:val="1"/>
          <w:wAfter w:w="875" w:type="dxa"/>
          <w:trHeight w:val="54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CEO</w:t>
            </w:r>
          </w:p>
        </w:tc>
        <w:tc>
          <w:tcPr>
            <w:tcW w:w="5648" w:type="dxa"/>
            <w:gridSpan w:val="2"/>
            <w:tcBorders>
              <w:top w:val="nil"/>
              <w:left w:val="nil"/>
              <w:bottom w:val="nil"/>
              <w:right w:val="nil"/>
            </w:tcBorders>
            <w:shd w:val="clear" w:color="auto" w:fill="auto"/>
            <w:vAlign w:val="center"/>
          </w:tcPr>
          <w:p w:rsidR="000D3544" w:rsidRDefault="000D3544" w:rsidP="00E46FB8">
            <w:pPr>
              <w:ind w:right="175"/>
              <w:jc w:val="left"/>
              <w:rPr>
                <w:color w:val="000000"/>
              </w:rPr>
            </w:pPr>
            <w:r>
              <w:rPr>
                <w:color w:val="000000"/>
              </w:rPr>
              <w:t xml:space="preserve">Chief Executive Officer </w:t>
            </w:r>
          </w:p>
        </w:tc>
      </w:tr>
      <w:tr w:rsidR="000D3544" w:rsidRPr="00DE1934" w:rsidTr="00E46FB8">
        <w:tblPrEx>
          <w:tblLook w:val="04A0" w:firstRow="1" w:lastRow="0" w:firstColumn="1" w:lastColumn="0" w:noHBand="0" w:noVBand="1"/>
        </w:tblPrEx>
        <w:trPr>
          <w:gridAfter w:val="1"/>
          <w:wAfter w:w="875" w:type="dxa"/>
          <w:trHeight w:val="54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CPI</w:t>
            </w:r>
          </w:p>
        </w:tc>
        <w:tc>
          <w:tcPr>
            <w:tcW w:w="5648" w:type="dxa"/>
            <w:gridSpan w:val="2"/>
            <w:tcBorders>
              <w:top w:val="nil"/>
              <w:left w:val="nil"/>
              <w:bottom w:val="nil"/>
              <w:right w:val="nil"/>
            </w:tcBorders>
            <w:shd w:val="clear" w:color="auto" w:fill="auto"/>
            <w:vAlign w:val="center"/>
          </w:tcPr>
          <w:p w:rsidR="000D3544" w:rsidRDefault="000D3544" w:rsidP="00E46FB8">
            <w:pPr>
              <w:ind w:right="175"/>
              <w:jc w:val="left"/>
              <w:rPr>
                <w:color w:val="000000"/>
              </w:rPr>
            </w:pPr>
            <w:r>
              <w:rPr>
                <w:color w:val="000000"/>
              </w:rPr>
              <w:t>Consumer Price Index</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CRDC</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Cotton Research and Development Corporation</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CRF</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Consolidated Revenue Fund</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CRIS</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Cost Recovery Implementation Statement</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CSIRO</w:t>
            </w:r>
          </w:p>
        </w:tc>
        <w:tc>
          <w:tcPr>
            <w:tcW w:w="5648" w:type="dxa"/>
            <w:gridSpan w:val="2"/>
            <w:tcBorders>
              <w:top w:val="nil"/>
              <w:left w:val="nil"/>
              <w:bottom w:val="nil"/>
              <w:right w:val="nil"/>
            </w:tcBorders>
            <w:shd w:val="clear" w:color="auto" w:fill="auto"/>
            <w:vAlign w:val="center"/>
            <w:hideMark/>
          </w:tcPr>
          <w:p w:rsidR="000D3544" w:rsidRDefault="000D3544" w:rsidP="00E46FB8">
            <w:pPr>
              <w:jc w:val="left"/>
              <w:rPr>
                <w:color w:val="000000"/>
              </w:rPr>
            </w:pPr>
            <w:r>
              <w:rPr>
                <w:color w:val="000000"/>
              </w:rPr>
              <w:t>Commonwealth Scientific and Industrial Research Organisation</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DCB</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Departmental Capital Budget</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DCB</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Departmental Capital Budget</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DoEE</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Department of the Environment and Energy</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EPPR</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Emergency Plant Pest Response</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ERA</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Ecological Risk Assessment</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ESD</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Ecologically Sustainable Development</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FAA</w:t>
            </w:r>
          </w:p>
        </w:tc>
        <w:tc>
          <w:tcPr>
            <w:tcW w:w="5648" w:type="dxa"/>
            <w:gridSpan w:val="2"/>
            <w:tcBorders>
              <w:top w:val="nil"/>
              <w:left w:val="nil"/>
              <w:bottom w:val="nil"/>
              <w:right w:val="nil"/>
            </w:tcBorders>
            <w:shd w:val="clear" w:color="auto" w:fill="auto"/>
            <w:vAlign w:val="center"/>
          </w:tcPr>
          <w:p w:rsidR="000D3544" w:rsidRPr="00934614" w:rsidRDefault="000D3544" w:rsidP="00E46FB8">
            <w:pPr>
              <w:rPr>
                <w:i/>
                <w:color w:val="000000"/>
              </w:rPr>
            </w:pPr>
            <w:r w:rsidRPr="00934614">
              <w:rPr>
                <w:i/>
                <w:color w:val="000000"/>
              </w:rPr>
              <w:t>Fisheries Administration Act 1991</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FAO</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Food and Agriculture Organization of the United Nations</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lastRenderedPageBreak/>
              <w:t>FMA</w:t>
            </w:r>
          </w:p>
        </w:tc>
        <w:tc>
          <w:tcPr>
            <w:tcW w:w="5648" w:type="dxa"/>
            <w:gridSpan w:val="2"/>
            <w:tcBorders>
              <w:top w:val="nil"/>
              <w:left w:val="nil"/>
              <w:bottom w:val="nil"/>
              <w:right w:val="nil"/>
            </w:tcBorders>
            <w:shd w:val="clear" w:color="auto" w:fill="auto"/>
            <w:vAlign w:val="center"/>
          </w:tcPr>
          <w:p w:rsidR="000D3544" w:rsidRPr="00934614" w:rsidRDefault="000D3544" w:rsidP="00E46FB8">
            <w:pPr>
              <w:rPr>
                <w:i/>
                <w:color w:val="000000"/>
              </w:rPr>
            </w:pPr>
            <w:r w:rsidRPr="00934614">
              <w:rPr>
                <w:i/>
                <w:color w:val="000000"/>
              </w:rPr>
              <w:t>Fisheries Management Act 1991</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FMS</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Fisheries Management Strategy</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FOB</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t>Free on Board</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FRDC</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Fisheries Research and Development Corporation</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GRDC</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Grains Research and Development Corporation</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GST</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Goods and Services Tax</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HSP2018</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Harvest Strategy Policy 2018</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IUU</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Illegal, Unreported and Unregulated</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LiverCorp</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sidRPr="00E33A80">
              <w:t>Australian Livestock Export Corporation L</w:t>
            </w:r>
            <w:r>
              <w:t>imited</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MACs</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Membership Management Advisory Committees</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MDBA</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Murray-Darling Basin Authority</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MEY</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Maximum Economic Yield</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MYEFO</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Mid-Year Economic and Fiscal Outlook</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NCCE</w:t>
            </w:r>
          </w:p>
        </w:tc>
        <w:tc>
          <w:tcPr>
            <w:tcW w:w="5648" w:type="dxa"/>
            <w:gridSpan w:val="2"/>
            <w:tcBorders>
              <w:top w:val="nil"/>
              <w:left w:val="nil"/>
              <w:bottom w:val="nil"/>
              <w:right w:val="nil"/>
            </w:tcBorders>
            <w:shd w:val="clear" w:color="auto" w:fill="auto"/>
            <w:vAlign w:val="center"/>
            <w:hideMark/>
          </w:tcPr>
          <w:p w:rsidR="000D3544" w:rsidRDefault="000D3544" w:rsidP="00E46FB8">
            <w:pPr>
              <w:tabs>
                <w:tab w:val="left" w:pos="7274"/>
              </w:tabs>
              <w:ind w:right="175"/>
              <w:jc w:val="left"/>
              <w:rPr>
                <w:color w:val="000000"/>
              </w:rPr>
            </w:pPr>
            <w:r>
              <w:rPr>
                <w:color w:val="000000"/>
              </w:rPr>
              <w:t xml:space="preserve">Non-Corporate Commonwealth Entity under the </w:t>
            </w:r>
            <w:r w:rsidRPr="002D6D7C">
              <w:rPr>
                <w:i/>
                <w:color w:val="000000"/>
              </w:rPr>
              <w:t>Public Governance, Performance, and Accountability Act 2013.</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NP</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National Partnership</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NRS</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National Residue Survey</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NWILF</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t>National Water Infrastructure Loan Facility</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OC1</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Outcome 1</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OC2</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Outcome 2</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OC3</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Outcome 3</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ODA</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Official Development Assistance</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OPA</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Official Public Account</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PAES</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Portfolio Additional Estimates Statements</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lastRenderedPageBreak/>
              <w:t>PBS</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Portfolio Budget Statements</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PGPA Act</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sidRPr="002D6D7C">
              <w:rPr>
                <w:i/>
                <w:color w:val="000000"/>
              </w:rPr>
              <w:t>Public Governance, Performance, and Acco</w:t>
            </w:r>
            <w:r>
              <w:rPr>
                <w:i/>
                <w:color w:val="000000"/>
              </w:rPr>
              <w:t>untability Act 2013</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PHA</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Plant Health Australia</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PZJA</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Protected Zone Joint Authority</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RAGs</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Resource Assessment Groups</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RD&amp;E</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t>R</w:t>
            </w:r>
            <w:r w:rsidRPr="00067BC6">
              <w:t xml:space="preserve">esearch, </w:t>
            </w:r>
            <w:r>
              <w:t>D</w:t>
            </w:r>
            <w:r w:rsidRPr="00067BC6">
              <w:t xml:space="preserve">evelopment and </w:t>
            </w:r>
            <w:r>
              <w:t>E</w:t>
            </w:r>
            <w:r w:rsidRPr="00067BC6">
              <w:t>xtension</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R&amp;D</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Research and Development</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RDC</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t>R</w:t>
            </w:r>
            <w:r w:rsidRPr="00067BC6">
              <w:t xml:space="preserve">esearch and </w:t>
            </w:r>
            <w:r>
              <w:t>D</w:t>
            </w:r>
            <w:r w:rsidRPr="00067BC6">
              <w:t xml:space="preserve">evelopment </w:t>
            </w:r>
            <w:r>
              <w:t>C</w:t>
            </w:r>
            <w:r w:rsidRPr="00067BC6">
              <w:t>orporations</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RIC</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Pr>
                <w:color w:val="000000"/>
              </w:rPr>
              <w:t xml:space="preserve">Regional Investment Corporation </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RIRDC</w:t>
            </w:r>
          </w:p>
        </w:tc>
        <w:tc>
          <w:tcPr>
            <w:tcW w:w="5648" w:type="dxa"/>
            <w:gridSpan w:val="2"/>
            <w:tcBorders>
              <w:top w:val="nil"/>
              <w:left w:val="nil"/>
              <w:bottom w:val="nil"/>
              <w:right w:val="nil"/>
            </w:tcBorders>
            <w:shd w:val="clear" w:color="auto" w:fill="auto"/>
            <w:vAlign w:val="center"/>
            <w:hideMark/>
          </w:tcPr>
          <w:p w:rsidR="000D3544" w:rsidRDefault="000D3544" w:rsidP="00E46FB8">
            <w:pPr>
              <w:ind w:right="-108"/>
              <w:rPr>
                <w:color w:val="000000"/>
              </w:rPr>
            </w:pPr>
            <w:r>
              <w:rPr>
                <w:color w:val="000000"/>
              </w:rPr>
              <w:t xml:space="preserve">Rural Industries Research and Development Corporation </w:t>
            </w:r>
            <w:r>
              <w:rPr>
                <w:color w:val="000000"/>
              </w:rPr>
              <w:br/>
              <w:t>(known as AgriFutures Australia)</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SIEV</w:t>
            </w:r>
          </w:p>
        </w:tc>
        <w:tc>
          <w:tcPr>
            <w:tcW w:w="5648" w:type="dxa"/>
            <w:gridSpan w:val="2"/>
            <w:tcBorders>
              <w:top w:val="nil"/>
              <w:left w:val="nil"/>
              <w:bottom w:val="nil"/>
              <w:right w:val="nil"/>
            </w:tcBorders>
            <w:shd w:val="clear" w:color="auto" w:fill="auto"/>
            <w:vAlign w:val="center"/>
          </w:tcPr>
          <w:p w:rsidR="000D3544" w:rsidRDefault="000D3544" w:rsidP="00E46FB8">
            <w:pPr>
              <w:ind w:right="-108"/>
              <w:rPr>
                <w:color w:val="000000"/>
              </w:rPr>
            </w:pPr>
            <w:r>
              <w:rPr>
                <w:color w:val="000000"/>
              </w:rPr>
              <w:t>Suspected Illegal Entry Vessel</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SRWUIP</w:t>
            </w:r>
          </w:p>
        </w:tc>
        <w:tc>
          <w:tcPr>
            <w:tcW w:w="5648" w:type="dxa"/>
            <w:gridSpan w:val="2"/>
            <w:tcBorders>
              <w:top w:val="nil"/>
              <w:left w:val="nil"/>
              <w:bottom w:val="nil"/>
              <w:right w:val="nil"/>
            </w:tcBorders>
            <w:shd w:val="clear" w:color="auto" w:fill="auto"/>
            <w:vAlign w:val="center"/>
            <w:hideMark/>
          </w:tcPr>
          <w:p w:rsidR="000D3544" w:rsidRDefault="000D3544" w:rsidP="00E46FB8">
            <w:pPr>
              <w:ind w:right="-108"/>
              <w:rPr>
                <w:color w:val="000000"/>
              </w:rPr>
            </w:pPr>
            <w:r>
              <w:rPr>
                <w:color w:val="000000"/>
              </w:rPr>
              <w:t>Sustainable Rural Water Use and Infrastructure Program</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TAC</w:t>
            </w:r>
          </w:p>
        </w:tc>
        <w:tc>
          <w:tcPr>
            <w:tcW w:w="5648" w:type="dxa"/>
            <w:gridSpan w:val="2"/>
            <w:tcBorders>
              <w:top w:val="nil"/>
              <w:left w:val="nil"/>
              <w:bottom w:val="nil"/>
              <w:right w:val="nil"/>
            </w:tcBorders>
            <w:shd w:val="clear" w:color="auto" w:fill="auto"/>
            <w:vAlign w:val="center"/>
          </w:tcPr>
          <w:p w:rsidR="000D3544" w:rsidRDefault="000D3544" w:rsidP="00E46FB8">
            <w:pPr>
              <w:ind w:right="-108"/>
              <w:rPr>
                <w:color w:val="000000"/>
              </w:rPr>
            </w:pPr>
            <w:r>
              <w:rPr>
                <w:color w:val="000000"/>
              </w:rPr>
              <w:t xml:space="preserve">Total Allowable Catches </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TEPs</w:t>
            </w:r>
          </w:p>
        </w:tc>
        <w:tc>
          <w:tcPr>
            <w:tcW w:w="5648" w:type="dxa"/>
            <w:gridSpan w:val="2"/>
            <w:tcBorders>
              <w:top w:val="nil"/>
              <w:left w:val="nil"/>
              <w:bottom w:val="nil"/>
              <w:right w:val="nil"/>
            </w:tcBorders>
            <w:shd w:val="clear" w:color="auto" w:fill="auto"/>
            <w:vAlign w:val="center"/>
          </w:tcPr>
          <w:p w:rsidR="000D3544" w:rsidRDefault="000D3544" w:rsidP="00E46FB8">
            <w:pPr>
              <w:ind w:right="-108"/>
              <w:rPr>
                <w:color w:val="000000"/>
              </w:rPr>
            </w:pPr>
            <w:r>
              <w:rPr>
                <w:color w:val="000000"/>
              </w:rPr>
              <w:t>Threatened Endangered and Protected species</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TSFA</w:t>
            </w:r>
          </w:p>
        </w:tc>
        <w:tc>
          <w:tcPr>
            <w:tcW w:w="5648" w:type="dxa"/>
            <w:gridSpan w:val="2"/>
            <w:tcBorders>
              <w:top w:val="nil"/>
              <w:left w:val="nil"/>
              <w:bottom w:val="nil"/>
              <w:right w:val="nil"/>
            </w:tcBorders>
            <w:shd w:val="clear" w:color="auto" w:fill="auto"/>
            <w:vAlign w:val="center"/>
          </w:tcPr>
          <w:p w:rsidR="000D3544" w:rsidRPr="00934614" w:rsidRDefault="000D3544" w:rsidP="00E46FB8">
            <w:pPr>
              <w:ind w:right="-108"/>
              <w:rPr>
                <w:i/>
                <w:color w:val="000000"/>
              </w:rPr>
            </w:pPr>
            <w:r w:rsidRPr="00934614">
              <w:rPr>
                <w:i/>
                <w:color w:val="000000"/>
              </w:rPr>
              <w:t>Torres Strait Fisheries Act 1984</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hideMark/>
          </w:tcPr>
          <w:p w:rsidR="000D3544" w:rsidRDefault="000D3544" w:rsidP="00E46FB8">
            <w:pPr>
              <w:rPr>
                <w:color w:val="000000"/>
              </w:rPr>
            </w:pPr>
            <w:r>
              <w:rPr>
                <w:color w:val="000000"/>
              </w:rPr>
              <w:t>WELS</w:t>
            </w:r>
          </w:p>
        </w:tc>
        <w:tc>
          <w:tcPr>
            <w:tcW w:w="5648" w:type="dxa"/>
            <w:gridSpan w:val="2"/>
            <w:tcBorders>
              <w:top w:val="nil"/>
              <w:left w:val="nil"/>
              <w:bottom w:val="nil"/>
              <w:right w:val="nil"/>
            </w:tcBorders>
            <w:shd w:val="clear" w:color="auto" w:fill="auto"/>
            <w:vAlign w:val="center"/>
            <w:hideMark/>
          </w:tcPr>
          <w:p w:rsidR="000D3544" w:rsidRDefault="000D3544" w:rsidP="00E46FB8">
            <w:pPr>
              <w:rPr>
                <w:color w:val="000000"/>
              </w:rPr>
            </w:pPr>
            <w:r>
              <w:rPr>
                <w:color w:val="000000"/>
              </w:rPr>
              <w:t>Water Efficiency Labelling and Standards</w:t>
            </w:r>
          </w:p>
        </w:tc>
      </w:tr>
      <w:tr w:rsidR="000D3544" w:rsidRPr="00DE1934" w:rsidTr="00E46FB8">
        <w:tblPrEx>
          <w:tblLook w:val="04A0" w:firstRow="1" w:lastRow="0" w:firstColumn="1" w:lastColumn="0" w:noHBand="0" w:noVBand="1"/>
        </w:tblPrEx>
        <w:trPr>
          <w:gridAfter w:val="1"/>
          <w:wAfter w:w="875" w:type="dxa"/>
          <w:trHeight w:val="300"/>
        </w:trPr>
        <w:tc>
          <w:tcPr>
            <w:tcW w:w="1298" w:type="dxa"/>
            <w:tcBorders>
              <w:top w:val="nil"/>
              <w:left w:val="nil"/>
              <w:bottom w:val="nil"/>
              <w:right w:val="nil"/>
            </w:tcBorders>
            <w:shd w:val="clear" w:color="auto" w:fill="auto"/>
            <w:vAlign w:val="center"/>
          </w:tcPr>
          <w:p w:rsidR="000D3544" w:rsidRDefault="000D3544" w:rsidP="00E46FB8">
            <w:pPr>
              <w:rPr>
                <w:color w:val="000000"/>
              </w:rPr>
            </w:pPr>
            <w:r>
              <w:rPr>
                <w:color w:val="000000"/>
              </w:rPr>
              <w:t>Wine Australia Act</w:t>
            </w:r>
          </w:p>
        </w:tc>
        <w:tc>
          <w:tcPr>
            <w:tcW w:w="5648" w:type="dxa"/>
            <w:gridSpan w:val="2"/>
            <w:tcBorders>
              <w:top w:val="nil"/>
              <w:left w:val="nil"/>
              <w:bottom w:val="nil"/>
              <w:right w:val="nil"/>
            </w:tcBorders>
            <w:shd w:val="clear" w:color="auto" w:fill="auto"/>
            <w:vAlign w:val="center"/>
          </w:tcPr>
          <w:p w:rsidR="000D3544" w:rsidRDefault="000D3544" w:rsidP="00E46FB8">
            <w:pPr>
              <w:rPr>
                <w:color w:val="000000"/>
              </w:rPr>
            </w:pPr>
            <w:r w:rsidRPr="00067BC6">
              <w:rPr>
                <w:i/>
              </w:rPr>
              <w:t>Wine Australia Act 2013</w:t>
            </w:r>
          </w:p>
        </w:tc>
      </w:tr>
    </w:tbl>
    <w:p w:rsidR="000D3544" w:rsidRPr="001C4395" w:rsidRDefault="000D3544" w:rsidP="000D4A75">
      <w:pPr>
        <w:pStyle w:val="NoSpacing"/>
        <w:rPr>
          <w:rFonts w:ascii="Arial" w:hAnsi="Arial"/>
          <w:sz w:val="16"/>
        </w:rPr>
      </w:pPr>
    </w:p>
    <w:sectPr w:rsidR="000D3544" w:rsidRPr="001C4395" w:rsidSect="00E46FB8">
      <w:headerReference w:type="even" r:id="rId410"/>
      <w:headerReference w:type="default" r:id="rId411"/>
      <w:footerReference w:type="even" r:id="rId412"/>
      <w:footerReference w:type="default" r:id="rId413"/>
      <w:headerReference w:type="first" r:id="rId414"/>
      <w:footerReference w:type="first" r:id="rId415"/>
      <w:pgSz w:w="11907" w:h="16840" w:code="9"/>
      <w:pgMar w:top="2466" w:right="2098" w:bottom="2466" w:left="2098" w:header="1899" w:footer="1899" w:gutter="0"/>
      <w:pgNumType w:start="24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FB8" w:rsidRDefault="00E46FB8" w:rsidP="00C07DEC">
      <w:r>
        <w:separator/>
      </w:r>
    </w:p>
  </w:endnote>
  <w:endnote w:type="continuationSeparator" w:id="0">
    <w:p w:rsidR="00E46FB8" w:rsidRDefault="00E46FB8"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5A00E8" w:rsidRDefault="00213014" w:rsidP="00700E3E">
    <w:pPr>
      <w:pStyle w:val="Footer"/>
      <w:rPr>
        <w:rStyle w:val="PageNumber"/>
        <w:noProof/>
        <w:lang w:val="en-AU" w:eastAsia="en-AU"/>
      </w:rPr>
    </w:pPr>
    <w:r w:rsidRPr="005A00E8">
      <w:rPr>
        <w:rStyle w:val="PageNumber"/>
        <w:noProof/>
        <w:lang w:val="en-AU" w:eastAsia="en-AU"/>
      </w:rPr>
      <w:fldChar w:fldCharType="begin"/>
    </w:r>
    <w:r w:rsidRPr="005A00E8">
      <w:rPr>
        <w:rStyle w:val="PageNumber"/>
        <w:noProof/>
        <w:lang w:val="en-AU" w:eastAsia="en-AU"/>
      </w:rPr>
      <w:instrText xml:space="preserve"> PAGE </w:instrText>
    </w:r>
    <w:r w:rsidRPr="005A00E8">
      <w:rPr>
        <w:rStyle w:val="PageNumber"/>
        <w:noProof/>
        <w:lang w:val="en-AU" w:eastAsia="en-AU"/>
      </w:rPr>
      <w:fldChar w:fldCharType="separate"/>
    </w:r>
    <w:r w:rsidR="00E32B57">
      <w:rPr>
        <w:rStyle w:val="PageNumber"/>
        <w:noProof/>
        <w:lang w:val="en-AU" w:eastAsia="en-AU"/>
      </w:rPr>
      <w:t>6</w:t>
    </w:r>
    <w:r w:rsidRPr="005A00E8">
      <w:rPr>
        <w:rStyle w:val="PageNumber"/>
        <w:noProof/>
        <w:lang w:val="en-AU" w:eastAsia="en-AU"/>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5A00E8" w:rsidRDefault="00213014" w:rsidP="00700E3E">
    <w:pPr>
      <w:pStyle w:val="Footer"/>
      <w:rPr>
        <w:rStyle w:val="PageNumber"/>
        <w:noProof/>
        <w:lang w:val="en-AU" w:eastAsia="en-AU"/>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Footer"/>
    </w:pPr>
    <w:r>
      <w:fldChar w:fldCharType="begin"/>
    </w:r>
    <w:r>
      <w:instrText xml:space="preserve"> PAGE   \* MERGEFORMAT </w:instrText>
    </w:r>
    <w:r>
      <w:fldChar w:fldCharType="separate"/>
    </w:r>
    <w:r w:rsidR="00E32B57">
      <w:rPr>
        <w:noProof/>
      </w:rPr>
      <w:t>68</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7D3022">
    <w:pPr>
      <w:pStyle w:val="Footer"/>
      <w:rPr>
        <w:lang w:val="en-AU"/>
      </w:rPr>
    </w:pPr>
  </w:p>
  <w:p w:rsidR="00213014" w:rsidRDefault="00213014" w:rsidP="007D3022">
    <w:pPr>
      <w:pStyle w:val="Footer"/>
    </w:pPr>
    <w:r w:rsidRPr="005A00E8">
      <w:fldChar w:fldCharType="begin"/>
    </w:r>
    <w:r w:rsidRPr="005A00E8">
      <w:instrText xml:space="preserve"> PAGE </w:instrText>
    </w:r>
    <w:r w:rsidRPr="005A00E8">
      <w:fldChar w:fldCharType="separate"/>
    </w:r>
    <w:r w:rsidR="00E32B57">
      <w:rPr>
        <w:noProof/>
      </w:rPr>
      <w:t>58</w:t>
    </w:r>
    <w:r w:rsidRPr="005A00E8">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86</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87</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p w:rsidR="00213014" w:rsidRDefault="00213014" w:rsidP="00213014">
    <w:pPr>
      <w:pStyle w:val="Footer"/>
    </w:pPr>
    <w:r>
      <w:fldChar w:fldCharType="begin"/>
    </w:r>
    <w:r>
      <w:instrText xml:space="preserve"> PAGE   \* MERGEFORMAT </w:instrText>
    </w:r>
    <w:r>
      <w:fldChar w:fldCharType="separate"/>
    </w:r>
    <w:r w:rsidR="00E32B57">
      <w:rPr>
        <w:noProof/>
      </w:rPr>
      <w:t>69</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77</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4342F8" w:rsidRDefault="00213014" w:rsidP="004342F8">
    <w:pPr>
      <w:pStyle w:val="Footer"/>
    </w:pPr>
    <w:r>
      <w:rPr>
        <w:rStyle w:val="PageNumber"/>
      </w:rPr>
      <w:fldChar w:fldCharType="begin"/>
    </w:r>
    <w:r>
      <w:rPr>
        <w:rStyle w:val="PageNumber"/>
      </w:rPr>
      <w:instrText xml:space="preserve"> PAGE </w:instrText>
    </w:r>
    <w:r>
      <w:rPr>
        <w:rStyle w:val="PageNumber"/>
      </w:rPr>
      <w:fldChar w:fldCharType="separate"/>
    </w:r>
    <w:r w:rsidR="00E32B57">
      <w:rPr>
        <w:rStyle w:val="PageNumber"/>
        <w:noProof/>
      </w:rPr>
      <w:t>iv</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r>
      <w:fldChar w:fldCharType="begin"/>
    </w:r>
    <w:r>
      <w:instrText xml:space="preserve"> PAGE   \* MERGEFORMAT </w:instrText>
    </w:r>
    <w:r>
      <w:fldChar w:fldCharType="separate"/>
    </w:r>
    <w:r w:rsidR="00E32B57">
      <w:rPr>
        <w:noProof/>
      </w:rPr>
      <w:t>106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C00A3C" w:rsidRDefault="00213014" w:rsidP="00213014">
    <w:pPr>
      <w:pStyle w:val="Footer"/>
    </w:pPr>
    <w:r>
      <w:fldChar w:fldCharType="begin"/>
    </w:r>
    <w:r>
      <w:instrText xml:space="preserve"> PAGE   \* MERGEFORMAT </w:instrText>
    </w:r>
    <w:r>
      <w:fldChar w:fldCharType="separate"/>
    </w:r>
    <w:r w:rsidR="00E32B57">
      <w:rPr>
        <w:noProof/>
      </w:rPr>
      <w:t>105</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r>
      <w:fldChar w:fldCharType="begin"/>
    </w:r>
    <w:r>
      <w:instrText xml:space="preserve"> PAGE   \* MERGEFORMAT </w:instrText>
    </w:r>
    <w:r>
      <w:fldChar w:fldCharType="separate"/>
    </w:r>
    <w:r w:rsidR="00E32B57">
      <w:rPr>
        <w:noProof/>
      </w:rPr>
      <w:t>89</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p w:rsidR="00213014" w:rsidRPr="001808A4" w:rsidRDefault="00213014" w:rsidP="00213014">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p w:rsidR="00213014" w:rsidRPr="001808A4" w:rsidRDefault="00213014" w:rsidP="00213014">
    <w:pPr>
      <w:pStyle w:val="Footer"/>
    </w:pPr>
    <w:r>
      <w:fldChar w:fldCharType="begin"/>
    </w:r>
    <w:r>
      <w:instrText xml:space="preserve"> PAGE   \* MERGEFORMAT </w:instrText>
    </w:r>
    <w:r>
      <w:fldChar w:fldCharType="separate"/>
    </w:r>
    <w:r w:rsidR="00E32B57">
      <w:rPr>
        <w:noProof/>
      </w:rPr>
      <w:t>98</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124</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125</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1808A4">
    <w:pPr>
      <w:pStyle w:val="Footer"/>
    </w:pPr>
    <w:r>
      <w:fldChar w:fldCharType="begin"/>
    </w:r>
    <w:r>
      <w:instrText xml:space="preserve"> PAGE   \* MERGEFORMAT </w:instrText>
    </w:r>
    <w:r>
      <w:fldChar w:fldCharType="separate"/>
    </w:r>
    <w:r w:rsidR="00E32B57">
      <w:rPr>
        <w:noProof/>
      </w:rPr>
      <w:t>107</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1808A4">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r>
      <w:fldChar w:fldCharType="begin"/>
    </w:r>
    <w:r>
      <w:instrText xml:space="preserve"> PAGE   \* MERGEFORMAT </w:instrText>
    </w:r>
    <w:r>
      <w:fldChar w:fldCharType="separate"/>
    </w:r>
    <w:r w:rsidR="00E32B57">
      <w:rPr>
        <w:noProof/>
      </w:rPr>
      <w:t>118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4342F8" w:rsidRDefault="00213014" w:rsidP="004342F8">
    <w:pPr>
      <w:pStyle w:val="Footer"/>
    </w:pPr>
    <w:r>
      <w:rPr>
        <w:rStyle w:val="PageNumber"/>
      </w:rPr>
      <w:fldChar w:fldCharType="begin"/>
    </w:r>
    <w:r>
      <w:rPr>
        <w:rStyle w:val="PageNumber"/>
      </w:rPr>
      <w:instrText xml:space="preserve"> PAGE </w:instrText>
    </w:r>
    <w:r>
      <w:rPr>
        <w:rStyle w:val="PageNumber"/>
      </w:rPr>
      <w:fldChar w:fldCharType="separate"/>
    </w:r>
    <w:r w:rsidR="00E32B57">
      <w:rPr>
        <w:rStyle w:val="PageNumber"/>
        <w:noProof/>
      </w:rPr>
      <w:t>vii</w:t>
    </w:r>
    <w:r>
      <w:rPr>
        <w:rStyle w:val="PageNumber"/>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Footer"/>
    </w:pPr>
    <w:r>
      <w:fldChar w:fldCharType="begin"/>
    </w:r>
    <w:r>
      <w:instrText xml:space="preserve"> PAGE   \* MERGEFORMAT </w:instrText>
    </w:r>
    <w:r>
      <w:fldChar w:fldCharType="separate"/>
    </w:r>
    <w:r w:rsidR="00E32B57">
      <w:rPr>
        <w:noProof/>
      </w:rPr>
      <w:t>144</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Footer"/>
    </w:pPr>
    <w:r>
      <w:fldChar w:fldCharType="begin"/>
    </w:r>
    <w:r>
      <w:instrText xml:space="preserve"> PAGE   \* MERGEFORMAT </w:instrText>
    </w:r>
    <w:r>
      <w:fldChar w:fldCharType="separate"/>
    </w:r>
    <w:r w:rsidR="00E32B57">
      <w:rPr>
        <w:noProof/>
      </w:rPr>
      <w:t>145</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1808A4">
    <w:pPr>
      <w:pStyle w:val="Footer"/>
    </w:pPr>
    <w:r>
      <w:fldChar w:fldCharType="begin"/>
    </w:r>
    <w:r>
      <w:instrText xml:space="preserve"> PAGE   \* MERGEFORMAT </w:instrText>
    </w:r>
    <w:r>
      <w:fldChar w:fldCharType="separate"/>
    </w:r>
    <w:r w:rsidR="00E32B57">
      <w:rPr>
        <w:noProof/>
      </w:rPr>
      <w:t>127</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AC2612" w:rsidRDefault="00213014" w:rsidP="00213014">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136</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p w:rsidR="00213014" w:rsidRDefault="00213014" w:rsidP="00213014">
    <w:pPr>
      <w:pStyle w:val="Footer"/>
    </w:pPr>
    <w:r>
      <w:fldChar w:fldCharType="begin"/>
    </w:r>
    <w:r>
      <w:instrText xml:space="preserve"> PAGE   \* MERGEFORMAT </w:instrText>
    </w:r>
    <w:r>
      <w:fldChar w:fldCharType="separate"/>
    </w:r>
    <w:r w:rsidR="00E32B57">
      <w:rPr>
        <w:noProof/>
      </w:rPr>
      <w:t>164</w:t>
    </w:r>
    <w:r>
      <w:rPr>
        <w:noProo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p w:rsidR="00213014" w:rsidRDefault="00213014" w:rsidP="00213014">
    <w:pPr>
      <w:pStyle w:val="Footer"/>
    </w:pPr>
    <w:r>
      <w:fldChar w:fldCharType="begin"/>
    </w:r>
    <w:r>
      <w:instrText xml:space="preserve"> PAGE   \* MERGEFORMAT </w:instrText>
    </w:r>
    <w:r>
      <w:fldChar w:fldCharType="separate"/>
    </w:r>
    <w:r w:rsidR="00E32B57">
      <w:rPr>
        <w:noProof/>
      </w:rPr>
      <w:t>163</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p w:rsidR="00213014" w:rsidRDefault="00213014">
    <w:pPr>
      <w:pStyle w:val="Footer"/>
    </w:pPr>
    <w:r>
      <w:fldChar w:fldCharType="begin"/>
    </w:r>
    <w:r>
      <w:instrText xml:space="preserve"> PAGE   \* MERGEFORMAT </w:instrText>
    </w:r>
    <w:r>
      <w:fldChar w:fldCharType="separate"/>
    </w:r>
    <w:r w:rsidR="00E32B57">
      <w:rPr>
        <w:noProof/>
      </w:rPr>
      <w:t>147</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4342F8" w:rsidRDefault="00213014" w:rsidP="00946F9D">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p w:rsidR="00213014" w:rsidRDefault="00213014" w:rsidP="00213014">
    <w:pPr>
      <w:pStyle w:val="Footer"/>
    </w:pPr>
    <w:r>
      <w:fldChar w:fldCharType="begin"/>
    </w:r>
    <w:r>
      <w:instrText xml:space="preserve"> PAGE   \* MERGEFORMAT </w:instrText>
    </w:r>
    <w:r>
      <w:fldChar w:fldCharType="separate"/>
    </w:r>
    <w:r w:rsidR="00E32B57">
      <w:rPr>
        <w:noProof/>
      </w:rPr>
      <w:t>149</w:t>
    </w:r>
    <w:r>
      <w:rPr>
        <w:noProof/>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157</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Footer"/>
    </w:pPr>
    <w:r>
      <w:rPr>
        <w:rStyle w:val="PageNumber"/>
      </w:rPr>
      <w:fldChar w:fldCharType="begin"/>
    </w:r>
    <w:r>
      <w:rPr>
        <w:rStyle w:val="PageNumber"/>
      </w:rPr>
      <w:instrText xml:space="preserve"> PAGE </w:instrText>
    </w:r>
    <w:r>
      <w:rPr>
        <w:rStyle w:val="PageNumber"/>
      </w:rPr>
      <w:fldChar w:fldCharType="separate"/>
    </w:r>
    <w:r w:rsidR="00E32B57">
      <w:rPr>
        <w:rStyle w:val="PageNumber"/>
        <w:noProof/>
      </w:rPr>
      <w:t>181</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p w:rsidR="00213014" w:rsidRDefault="00213014" w:rsidP="00213014">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182</w: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r>
      <w:rPr>
        <w:rStyle w:val="PageNumber"/>
      </w:rPr>
      <w:fldChar w:fldCharType="begin"/>
    </w:r>
    <w:r>
      <w:rPr>
        <w:rStyle w:val="PageNumber"/>
      </w:rPr>
      <w:instrText xml:space="preserve"> PAGE </w:instrText>
    </w:r>
    <w:r>
      <w:rPr>
        <w:rStyle w:val="PageNumber"/>
      </w:rPr>
      <w:fldChar w:fldCharType="separate"/>
    </w:r>
    <w:r w:rsidR="00E32B57">
      <w:rPr>
        <w:rStyle w:val="PageNumber"/>
        <w:noProof/>
      </w:rPr>
      <w:t>177</w:t>
    </w:r>
    <w:r>
      <w:rPr>
        <w:rStyle w:val="PageNumber"/>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Footer"/>
    </w:pPr>
    <w:r>
      <w:fldChar w:fldCharType="begin"/>
    </w:r>
    <w:r>
      <w:instrText xml:space="preserve"> PAGE   \* MERGEFORMAT </w:instrText>
    </w:r>
    <w:r>
      <w:fldChar w:fldCharType="separate"/>
    </w:r>
    <w:r>
      <w:rPr>
        <w:noProof/>
      </w:rPr>
      <w:t>172</w:t>
    </w:r>
    <w:r>
      <w:rPr>
        <w:noProof/>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Footer"/>
    </w:pPr>
    <w:r>
      <w:fldChar w:fldCharType="begin"/>
    </w:r>
    <w:r>
      <w:instrText xml:space="preserve"> PAGE   \* MERGEFORMAT </w:instrText>
    </w:r>
    <w:r>
      <w:fldChar w:fldCharType="separate"/>
    </w:r>
    <w:r w:rsidR="00E32B57">
      <w:rPr>
        <w:noProof/>
      </w:rPr>
      <w:t>199</w:t>
    </w:r>
    <w:r>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r>
      <w:rPr>
        <w:rStyle w:val="PageNumber"/>
      </w:rPr>
      <w:fldChar w:fldCharType="begin"/>
    </w:r>
    <w:r>
      <w:rPr>
        <w:rStyle w:val="PageNumber"/>
      </w:rPr>
      <w:instrText xml:space="preserve"> PAGE </w:instrText>
    </w:r>
    <w:r>
      <w:rPr>
        <w:rStyle w:val="PageNumber"/>
      </w:rPr>
      <w:fldChar w:fldCharType="separate"/>
    </w:r>
    <w:r w:rsidR="00E32B57">
      <w:rPr>
        <w:rStyle w:val="PageNumber"/>
        <w:noProof/>
      </w:rPr>
      <w:t>183</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4342F8" w:rsidRDefault="00213014" w:rsidP="00946F9D">
    <w:pPr>
      <w:pStyle w:val="Footer"/>
    </w:pPr>
    <w:r>
      <w:rPr>
        <w:rStyle w:val="PageNumber"/>
      </w:rPr>
      <w:fldChar w:fldCharType="begin"/>
    </w:r>
    <w:r>
      <w:rPr>
        <w:rStyle w:val="PageNumber"/>
      </w:rPr>
      <w:instrText xml:space="preserve"> PAGE </w:instrText>
    </w:r>
    <w:r>
      <w:rPr>
        <w:rStyle w:val="PageNumber"/>
      </w:rPr>
      <w:fldChar w:fldCharType="separate"/>
    </w:r>
    <w:r w:rsidR="00E32B57">
      <w:rPr>
        <w:rStyle w:val="PageNumber"/>
        <w:noProof/>
      </w:rPr>
      <w:t>ix</w:t>
    </w:r>
    <w:r>
      <w:rPr>
        <w:rStyle w:val="PageNumber"/>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198</w:t>
    </w:r>
    <w:r>
      <w:rPr>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r>
      <w:rPr>
        <w:rStyle w:val="PageNumber"/>
      </w:rPr>
      <w:fldChar w:fldCharType="begin"/>
    </w:r>
    <w:r>
      <w:rPr>
        <w:rStyle w:val="PageNumber"/>
      </w:rPr>
      <w:instrText xml:space="preserve"> PAGE </w:instrText>
    </w:r>
    <w:r>
      <w:rPr>
        <w:rStyle w:val="PageNumber"/>
      </w:rPr>
      <w:fldChar w:fldCharType="separate"/>
    </w:r>
    <w:r w:rsidR="00E32B57">
      <w:rPr>
        <w:rStyle w:val="PageNumber"/>
        <w:noProof/>
      </w:rPr>
      <w:t>189</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Footer"/>
    </w:pPr>
    <w:r>
      <w:fldChar w:fldCharType="begin"/>
    </w:r>
    <w:r>
      <w:instrText xml:space="preserve"> PAGE   \* MERGEFORMAT </w:instrText>
    </w:r>
    <w:r>
      <w:fldChar w:fldCharType="separate"/>
    </w:r>
    <w:r w:rsidR="00E32B57">
      <w:rPr>
        <w:noProof/>
      </w:rPr>
      <w:t>220</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Footer"/>
    </w:pPr>
    <w:r>
      <w:fldChar w:fldCharType="begin"/>
    </w:r>
    <w:r>
      <w:instrText xml:space="preserve"> PAGE   \* MERGEFORMAT </w:instrText>
    </w:r>
    <w:r>
      <w:fldChar w:fldCharType="separate"/>
    </w:r>
    <w:r w:rsidR="00E32B57">
      <w:rPr>
        <w:noProof/>
      </w:rPr>
      <w:t>219</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1808A4">
    <w:pPr>
      <w:pStyle w:val="Footer"/>
    </w:pPr>
    <w:r>
      <w:fldChar w:fldCharType="begin"/>
    </w:r>
    <w:r>
      <w:instrText xml:space="preserve"> PAGE   \* MERGEFORMAT </w:instrText>
    </w:r>
    <w:r>
      <w:fldChar w:fldCharType="separate"/>
    </w:r>
    <w:r w:rsidR="00E32B57">
      <w:rPr>
        <w:noProof/>
      </w:rPr>
      <w:t>201</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AC2612" w:rsidRDefault="00213014" w:rsidP="00213014">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211</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248</w: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Footer"/>
    </w:pPr>
    <w:r>
      <w:fldChar w:fldCharType="begin"/>
    </w:r>
    <w:r>
      <w:instrText xml:space="preserve"> PAGE   \* MERGEFORMAT </w:instrText>
    </w:r>
    <w:r>
      <w:fldChar w:fldCharType="separate"/>
    </w:r>
    <w:r w:rsidR="00E32B57">
      <w:rPr>
        <w:noProof/>
      </w:rPr>
      <w:t>247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1808A4">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r>
      <w:rPr>
        <w:rStyle w:val="PageNumber"/>
      </w:rPr>
      <w:fldChar w:fldCharType="begin"/>
    </w:r>
    <w:r>
      <w:rPr>
        <w:rStyle w:val="PageNumber"/>
      </w:rPr>
      <w:instrText xml:space="preserve"> PAGE </w:instrText>
    </w:r>
    <w:r>
      <w:rPr>
        <w:rStyle w:val="PageNumber"/>
      </w:rPr>
      <w:fldChar w:fldCharType="separate"/>
    </w:r>
    <w:r w:rsidR="00E32B57">
      <w:rPr>
        <w:rStyle w:val="PageNumber"/>
        <w:noProof/>
      </w:rPr>
      <w:t>221</w:t>
    </w:r>
    <w:r>
      <w:rPr>
        <w:rStyle w:val="PageNumber"/>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1808A4" w:rsidRDefault="00213014" w:rsidP="00213014">
    <w:pPr>
      <w:pStyle w:val="Footer"/>
    </w:pPr>
    <w:r>
      <w:rPr>
        <w:rStyle w:val="PageNumber"/>
      </w:rPr>
      <w:fldChar w:fldCharType="begin"/>
    </w:r>
    <w:r>
      <w:rPr>
        <w:rStyle w:val="PageNumber"/>
      </w:rPr>
      <w:instrText xml:space="preserve"> PAGE </w:instrText>
    </w:r>
    <w:r>
      <w:rPr>
        <w:rStyle w:val="PageNumber"/>
      </w:rPr>
      <w:fldChar w:fldCharType="separate"/>
    </w:r>
    <w:r w:rsidR="00E32B57">
      <w:rPr>
        <w:rStyle w:val="PageNumber"/>
        <w:noProof/>
      </w:rPr>
      <w:t>239</w:t>
    </w:r>
    <w:r>
      <w:rPr>
        <w:rStyle w:val="PageNumber"/>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FB8" w:rsidRDefault="00E46FB8">
    <w:pPr>
      <w:pStyle w:val="Footer"/>
    </w:pPr>
    <w:r>
      <w:fldChar w:fldCharType="begin"/>
    </w:r>
    <w:r>
      <w:instrText xml:space="preserve"> PAGE   \* MERGEFORMAT </w:instrText>
    </w:r>
    <w:r>
      <w:fldChar w:fldCharType="separate"/>
    </w:r>
    <w:r w:rsidR="00E32B57">
      <w:rPr>
        <w:noProof/>
      </w:rPr>
      <w:t>256</w:t>
    </w:r>
    <w:r>
      <w:rPr>
        <w:noProof/>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FB8" w:rsidRDefault="00E46FB8">
    <w:pPr>
      <w:pStyle w:val="Footer"/>
    </w:pPr>
    <w:r>
      <w:fldChar w:fldCharType="begin"/>
    </w:r>
    <w:r>
      <w:instrText xml:space="preserve"> PAGE   \* MERGEFORMAT </w:instrText>
    </w:r>
    <w:r>
      <w:fldChar w:fldCharType="separate"/>
    </w:r>
    <w:r w:rsidR="00E32B57">
      <w:rPr>
        <w:noProof/>
      </w:rPr>
      <w:t>255</w:t>
    </w:r>
    <w:r>
      <w:rPr>
        <w:noProof/>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FB8" w:rsidRPr="00496439" w:rsidRDefault="00E46FB8">
    <w:pPr>
      <w:pStyle w:val="Footer"/>
      <w:rPr>
        <w:lang w:val="en-AU"/>
      </w:rPr>
    </w:pPr>
    <w:r>
      <w:fldChar w:fldCharType="begin"/>
    </w:r>
    <w:r>
      <w:instrText xml:space="preserve"> PAGE   \* MERGEFORMAT </w:instrText>
    </w:r>
    <w:r>
      <w:fldChar w:fldCharType="separate"/>
    </w:r>
    <w:r w:rsidR="00E32B57">
      <w:rPr>
        <w:noProof/>
      </w:rPr>
      <w:t>249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5A00E8" w:rsidRDefault="00213014">
    <w:pPr>
      <w:pStyle w:val="Footer"/>
      <w:rPr>
        <w:rStyle w:val="PageNumber"/>
        <w:noProof/>
        <w:lang w:val="en-AU" w:eastAsia="en-AU"/>
      </w:rPr>
    </w:pPr>
    <w:r w:rsidRPr="005A00E8">
      <w:rPr>
        <w:rStyle w:val="PageNumber"/>
        <w:noProof/>
        <w:lang w:val="en-AU" w:eastAsia="en-AU"/>
      </w:rPr>
      <w:fldChar w:fldCharType="begin"/>
    </w:r>
    <w:r w:rsidRPr="005A00E8">
      <w:rPr>
        <w:rStyle w:val="PageNumber"/>
        <w:noProof/>
        <w:lang w:val="en-AU" w:eastAsia="en-AU"/>
      </w:rPr>
      <w:instrText xml:space="preserve"> PAGE </w:instrText>
    </w:r>
    <w:r w:rsidRPr="005A00E8">
      <w:rPr>
        <w:rStyle w:val="PageNumber"/>
        <w:noProof/>
        <w:lang w:val="en-AU" w:eastAsia="en-AU"/>
      </w:rPr>
      <w:fldChar w:fldCharType="separate"/>
    </w:r>
    <w:r w:rsidR="00E32B57">
      <w:rPr>
        <w:rStyle w:val="PageNumber"/>
        <w:noProof/>
        <w:lang w:val="en-AU" w:eastAsia="en-AU"/>
      </w:rPr>
      <w:t>11</w:t>
    </w:r>
    <w:r w:rsidRPr="005A00E8">
      <w:rPr>
        <w:rStyle w:val="PageNumber"/>
        <w:noProof/>
        <w:lang w:val="en-AU" w:eastAsia="en-AU"/>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3633E1" w:rsidRDefault="00213014" w:rsidP="003633E1">
    <w:pPr>
      <w:pStyle w:val="Footer"/>
      <w:rPr>
        <w:lang w:val="en-AU"/>
      </w:rPr>
    </w:pPr>
    <w:r>
      <w:fldChar w:fldCharType="begin"/>
    </w:r>
    <w:r>
      <w:instrText xml:space="preserve"> PAGE   \* MERGEFORMAT </w:instrText>
    </w:r>
    <w:r>
      <w:fldChar w:fldCharType="separate"/>
    </w:r>
    <w:r w:rsidR="00E32B57">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3633E1" w:rsidRDefault="00213014" w:rsidP="003633E1">
    <w:pPr>
      <w:pStyle w:val="Footer"/>
      <w:rPr>
        <w:lang w:val="en-A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FB8" w:rsidRDefault="00E46FB8" w:rsidP="00C07DEC">
      <w:r>
        <w:separator/>
      </w:r>
    </w:p>
  </w:footnote>
  <w:footnote w:type="continuationSeparator" w:id="0">
    <w:p w:rsidR="00E46FB8" w:rsidRDefault="00E46FB8" w:rsidP="00C07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ED1AA7" w:rsidRDefault="00213014" w:rsidP="00ED1AA7">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6C12F5" w:rsidRDefault="00213014" w:rsidP="00B00765">
    <w:pPr>
      <w:pStyle w:val="HeaderEven"/>
      <w:jc w:val="right"/>
    </w:pPr>
    <w:r>
      <w:t>AFMA Budget Statements</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B28" w:rsidRPr="006C12F5" w:rsidRDefault="00201B28" w:rsidP="00201B28">
    <w:pPr>
      <w:pStyle w:val="HeaderEven"/>
    </w:pPr>
    <w:r>
      <w:t>AFMA Budget Statements</w:t>
    </w:r>
  </w:p>
  <w:p w:rsidR="00201B28" w:rsidRDefault="00201B28">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Odd"/>
      <w:jc w:val="left"/>
    </w:pPr>
    <w:r>
      <w:t>AFMA Budget Statements</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Odd"/>
    </w:pPr>
    <w:r>
      <w:t>AFMA Budget Statements</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Odd"/>
    </w:pPr>
    <w:r>
      <w:t>AFMA Budget Statements</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Odd"/>
      <w:jc w:val="left"/>
    </w:pPr>
    <w:r>
      <w:t>AFMA Budget Statements</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FB8" w:rsidRPr="006611FF" w:rsidRDefault="00E46FB8" w:rsidP="00B00765">
    <w:pPr>
      <w:pStyle w:val="HeaderOdd"/>
    </w:pPr>
    <w:r>
      <w:t>Portfolio Glossary</w:t>
    </w:r>
  </w:p>
  <w:p w:rsidR="00E46FB8" w:rsidRDefault="00E46FB8">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FB8" w:rsidRPr="006611FF" w:rsidRDefault="00E46FB8" w:rsidP="00B00765">
    <w:pPr>
      <w:pStyle w:val="HeaderOdd"/>
      <w:jc w:val="left"/>
    </w:pPr>
    <w:r>
      <w:t>Portfolio Glossary</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FB8" w:rsidRPr="006611FF" w:rsidRDefault="00E46FB8" w:rsidP="00B00765">
    <w:pPr>
      <w:pStyle w:val="HeaderOdd"/>
      <w:jc w:val="left"/>
    </w:pPr>
    <w:r>
      <w:t>Portfolio Glossary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1A4281">
    <w:pPr>
      <w:pStyle w:val="Header"/>
      <w:rPr>
        <w:lang w:val="en-AU"/>
      </w:rPr>
    </w:pPr>
    <w:r>
      <w:rPr>
        <w:lang w:val="en-AU"/>
      </w:rPr>
      <w:t>Department of Agriculture and Water Resources Budget Statements</w:t>
    </w:r>
  </w:p>
  <w:p w:rsidR="00213014" w:rsidRPr="00DF5FE4" w:rsidRDefault="00213014" w:rsidP="00DF5FE4">
    <w:pPr>
      <w:pStyle w:val="Header"/>
      <w:rPr>
        <w:lang w:val="en-A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1A4281">
    <w:pPr>
      <w:pStyle w:val="Header"/>
      <w:jc w:val="right"/>
      <w:rPr>
        <w:lang w:val="en-AU"/>
      </w:rPr>
    </w:pPr>
    <w:r>
      <w:rPr>
        <w:lang w:val="en-AU"/>
      </w:rPr>
      <w:t>Department of Agriculture and Water Resources Budget Statements</w:t>
    </w:r>
  </w:p>
  <w:p w:rsidR="00213014" w:rsidRPr="00DF5FE4" w:rsidRDefault="00213014" w:rsidP="00DF5FE4">
    <w:pPr>
      <w:pStyle w:val="Header"/>
      <w:jc w:val="right"/>
      <w:rPr>
        <w:lang w:val="en-A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F92476">
    <w:pPr>
      <w:pStyle w:val="Header"/>
      <w:rPr>
        <w:lang w:val="en-AU"/>
      </w:rPr>
    </w:pPr>
    <w:r>
      <w:t>Department of Agriculture</w:t>
    </w:r>
    <w:r>
      <w:rPr>
        <w:lang w:val="en-AU"/>
      </w:rPr>
      <w:t xml:space="preserve"> and Water Resources</w:t>
    </w:r>
    <w:r>
      <w:t xml:space="preserve"> Budget Statements</w:t>
    </w:r>
  </w:p>
  <w:p w:rsidR="00213014" w:rsidRPr="00687C80" w:rsidRDefault="00213014" w:rsidP="00DF5FE4">
    <w:pPr>
      <w:pStyle w:val="Header"/>
      <w:rPr>
        <w:lang w:val="en-A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CA320C">
    <w:pPr>
      <w:pStyle w:val="Header"/>
      <w:jc w:val="right"/>
      <w:rPr>
        <w:lang w:val="en-AU"/>
      </w:rPr>
    </w:pPr>
    <w:r>
      <w:t>Department of Agriculture</w:t>
    </w:r>
    <w:r>
      <w:rPr>
        <w:lang w:val="en-AU"/>
      </w:rPr>
      <w:t xml:space="preserve"> and Water Resources</w:t>
    </w:r>
    <w:r>
      <w:t xml:space="preserve"> Budget Statements</w:t>
    </w:r>
  </w:p>
  <w:p w:rsidR="00213014" w:rsidRPr="00687C80" w:rsidRDefault="00213014" w:rsidP="00DF5FE4">
    <w:pPr>
      <w:pStyle w:val="Header"/>
      <w:rPr>
        <w:lang w:val="en-A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CA320C">
    <w:pPr>
      <w:pStyle w:val="Header"/>
      <w:rPr>
        <w:lang w:val="en-AU"/>
      </w:rPr>
    </w:pPr>
    <w:r>
      <w:t>Department of Agriculture</w:t>
    </w:r>
    <w:r>
      <w:rPr>
        <w:lang w:val="en-AU"/>
      </w:rPr>
      <w:t xml:space="preserve"> and Water Resources</w:t>
    </w:r>
    <w:r>
      <w:t xml:space="preserve"> Budget Statements</w:t>
    </w:r>
  </w:p>
  <w:p w:rsidR="00213014" w:rsidRPr="00687C80" w:rsidRDefault="00213014" w:rsidP="00DF5FE4">
    <w:pPr>
      <w:pStyle w:val="Header"/>
      <w:rPr>
        <w:lang w:val="en-A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1A4281">
    <w:pPr>
      <w:pStyle w:val="HeaderOdd"/>
    </w:pPr>
    <w:r>
      <w:t>Department of Agriculture and Water Resources Budget Statements</w:t>
    </w:r>
  </w:p>
  <w:p w:rsidR="00213014" w:rsidRDefault="00213014" w:rsidP="00B26D26">
    <w:pPr>
      <w:pStyle w:val="HeaderOd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CA320C">
    <w:pPr>
      <w:pStyle w:val="Header"/>
      <w:rPr>
        <w:lang w:val="en-AU"/>
      </w:rPr>
    </w:pPr>
    <w:r>
      <w:t>Department of Agriculture</w:t>
    </w:r>
    <w:r>
      <w:rPr>
        <w:lang w:val="en-AU"/>
      </w:rPr>
      <w:t xml:space="preserve"> and Water Resources</w:t>
    </w:r>
    <w:r>
      <w:t xml:space="preserve"> Budget Statements</w:t>
    </w:r>
  </w:p>
  <w:p w:rsidR="00213014" w:rsidRPr="00687C80" w:rsidRDefault="00213014" w:rsidP="00DF5FE4">
    <w:pPr>
      <w:pStyle w:val="Header"/>
      <w:rPr>
        <w:lang w:val="en-A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CA320C">
    <w:pPr>
      <w:pStyle w:val="Header"/>
      <w:jc w:val="right"/>
      <w:rPr>
        <w:lang w:val="en-AU"/>
      </w:rPr>
    </w:pPr>
    <w:r>
      <w:t>Department of Agriculture</w:t>
    </w:r>
    <w:r>
      <w:rPr>
        <w:lang w:val="en-AU"/>
      </w:rPr>
      <w:t xml:space="preserve"> and Water Resources</w:t>
    </w:r>
    <w:r>
      <w:t xml:space="preserve"> Budget Statements</w:t>
    </w:r>
  </w:p>
  <w:p w:rsidR="00213014" w:rsidRPr="00687C80" w:rsidRDefault="00213014" w:rsidP="00DF5FE4">
    <w:pPr>
      <w:pStyle w:val="Header"/>
      <w:rPr>
        <w:lang w:val="en-A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3B2C70">
    <w:pPr>
      <w:pStyle w:val="Header"/>
      <w:rPr>
        <w:lang w:val="en-AU"/>
      </w:rPr>
    </w:pPr>
    <w:r>
      <w:t>Department of Agriculture</w:t>
    </w:r>
    <w:r>
      <w:rPr>
        <w:lang w:val="en-AU"/>
      </w:rPr>
      <w:t xml:space="preserve"> and Water Resources</w:t>
    </w:r>
    <w:r>
      <w:t xml:space="preserve"> Budget Statements</w:t>
    </w:r>
  </w:p>
  <w:p w:rsidR="00213014" w:rsidRPr="00687C80" w:rsidRDefault="00213014" w:rsidP="00DF5FE4">
    <w:pPr>
      <w:pStyle w:val="Header"/>
      <w:rPr>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3B2C70">
    <w:pPr>
      <w:pStyle w:val="Header"/>
      <w:jc w:val="right"/>
      <w:rPr>
        <w:lang w:val="en-AU"/>
      </w:rPr>
    </w:pPr>
    <w:r>
      <w:t>Department of Agriculture</w:t>
    </w:r>
    <w:r>
      <w:rPr>
        <w:lang w:val="en-AU"/>
      </w:rPr>
      <w:t xml:space="preserve"> and Water Resources</w:t>
    </w:r>
    <w:r>
      <w:t xml:space="preserve"> Budget Statements</w:t>
    </w:r>
  </w:p>
  <w:p w:rsidR="00213014" w:rsidRPr="00687C80" w:rsidRDefault="00213014" w:rsidP="00DF5FE4">
    <w:pPr>
      <w:pStyle w:val="Header"/>
      <w:rPr>
        <w:lang w:val="en-A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3B2C70">
    <w:pPr>
      <w:pStyle w:val="Header"/>
      <w:rPr>
        <w:lang w:val="en-AU"/>
      </w:rPr>
    </w:pPr>
    <w:r>
      <w:t>Department of Agriculture</w:t>
    </w:r>
    <w:r>
      <w:rPr>
        <w:lang w:val="en-AU"/>
      </w:rPr>
      <w:t xml:space="preserve"> and Water Resources</w:t>
    </w:r>
    <w:r>
      <w:t xml:space="preserve"> Budget Statements</w:t>
    </w:r>
  </w:p>
  <w:p w:rsidR="00213014" w:rsidRPr="00687C80" w:rsidRDefault="00213014" w:rsidP="00DF5FE4">
    <w:pPr>
      <w:pStyle w:val="Header"/>
      <w:rPr>
        <w:lang w:val="en-AU"/>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3B2C70">
    <w:pPr>
      <w:pStyle w:val="Header"/>
      <w:jc w:val="right"/>
      <w:rPr>
        <w:lang w:val="en-AU"/>
      </w:rPr>
    </w:pPr>
    <w:r>
      <w:rPr>
        <w:lang w:val="en-AU"/>
      </w:rPr>
      <w:t>Department of Agriculture and Water Resources Budget Statements</w:t>
    </w:r>
  </w:p>
  <w:p w:rsidR="00213014" w:rsidRPr="002A7FC8" w:rsidRDefault="00213014" w:rsidP="002A7FC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3B2C70">
    <w:pPr>
      <w:pStyle w:val="Header"/>
      <w:jc w:val="right"/>
      <w:rPr>
        <w:lang w:val="en-AU"/>
      </w:rPr>
    </w:pPr>
    <w:r>
      <w:rPr>
        <w:lang w:val="en-AU"/>
      </w:rPr>
      <w:t>Department of Agriculture and Water Resources Budget Statements</w:t>
    </w:r>
  </w:p>
  <w:p w:rsidR="00213014" w:rsidRPr="002A7FC8" w:rsidRDefault="00213014" w:rsidP="002A7FC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3B2C70">
    <w:pPr>
      <w:pStyle w:val="Header"/>
      <w:rPr>
        <w:lang w:val="en-AU"/>
      </w:rPr>
    </w:pPr>
    <w:r>
      <w:rPr>
        <w:lang w:val="en-AU"/>
      </w:rPr>
      <w:t>Department of Agriculture and Water Resources Budget Statements</w:t>
    </w:r>
  </w:p>
  <w:p w:rsidR="00213014" w:rsidRPr="002A7FC8" w:rsidRDefault="00213014" w:rsidP="002A7FC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3B2C70">
    <w:pPr>
      <w:pStyle w:val="Header"/>
      <w:rPr>
        <w:lang w:val="en-AU"/>
      </w:rPr>
    </w:pPr>
    <w:r>
      <w:rPr>
        <w:lang w:val="en-AU"/>
      </w:rPr>
      <w:t>Department of Agriculture and Water Resources Budget Statements</w:t>
    </w:r>
  </w:p>
  <w:p w:rsidR="00213014" w:rsidRPr="002A7FC8" w:rsidRDefault="00213014" w:rsidP="00E53FCF">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998" w:rsidRDefault="00B06998" w:rsidP="00B06998">
    <w:pPr>
      <w:pStyle w:val="HeaderOdd"/>
      <w:jc w:val="left"/>
    </w:pPr>
    <w:r>
      <w:t>Department of Agriculture and Water Resources Budget Statements</w:t>
    </w:r>
  </w:p>
  <w:p w:rsidR="00213014" w:rsidRPr="002A7FC8" w:rsidRDefault="00213014" w:rsidP="00E53FCF">
    <w:pPr>
      <w:pStyle w:val="Heade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pPr>
    <w:r>
      <w:t>RIRDC Budget Statements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r>
      <w:t>RIRDC Budget Statements</w:t>
    </w:r>
  </w:p>
  <w:p w:rsidR="00213014" w:rsidRDefault="0021301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998" w:rsidRPr="002A7FC8" w:rsidRDefault="00B06998" w:rsidP="00E53FC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2A7FC8" w:rsidRDefault="00213014" w:rsidP="00E53FCF">
    <w:pPr>
      <w:pStyle w:val="Heade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pPr>
    <w:r w:rsidRPr="008361AD">
      <w:t>AgriFutures</w:t>
    </w:r>
    <w:r>
      <w:t xml:space="preserve"> Budget Statements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tabs>
        <w:tab w:val="left" w:pos="5375"/>
        <w:tab w:val="right" w:pos="7710"/>
      </w:tabs>
    </w:pPr>
    <w:r>
      <w:tab/>
    </w:r>
    <w:r>
      <w:tab/>
    </w:r>
    <w:r>
      <w:tab/>
    </w:r>
    <w:r w:rsidRPr="008361AD">
      <w:t>AgriFutures</w:t>
    </w:r>
    <w:r>
      <w:t xml:space="preserve"> Budget Statements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E35E24" w:rsidRDefault="00213014" w:rsidP="0021301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r w:rsidRPr="008361AD">
      <w:t>AgriFutures</w:t>
    </w:r>
    <w:r>
      <w:t xml:space="preserve"> Budget Statements</w:t>
    </w:r>
  </w:p>
  <w:p w:rsidR="00213014" w:rsidRPr="00E35E24" w:rsidRDefault="00213014" w:rsidP="0021301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E35E24" w:rsidRDefault="00213014" w:rsidP="0021301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r>
      <w:t>APVMA Budget Statements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r>
      <w:t>APVMA Budget Statements</w:t>
    </w:r>
  </w:p>
  <w:p w:rsidR="00213014" w:rsidRDefault="0021301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p>
  <w:p w:rsidR="00213014" w:rsidRPr="00E35E24" w:rsidRDefault="00213014" w:rsidP="0021301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r>
      <w:t>APVMA Budget Statements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pPr>
    <w:r>
      <w:t>APVMA Budget Statements</w:t>
    </w:r>
  </w:p>
  <w:p w:rsidR="00213014" w:rsidRDefault="0021301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6998">
    <w:pPr>
      <w:pStyle w:val="Header"/>
      <w:jc w:val="right"/>
    </w:pPr>
    <w:r>
      <w:t>APVMA Budget Statements</w:t>
    </w:r>
  </w:p>
  <w:p w:rsidR="00213014" w:rsidRDefault="0021301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998" w:rsidRDefault="00B06998" w:rsidP="00B06998">
    <w:pPr>
      <w:pStyle w:val="Header"/>
    </w:pPr>
    <w:r>
      <w:t>APVMA Budget Statements</w:t>
    </w:r>
  </w:p>
  <w:p w:rsidR="00B06998" w:rsidRDefault="00B0699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666967" w:rsidRDefault="00213014" w:rsidP="00213014">
    <w:pPr>
      <w:pStyle w:val="Header"/>
    </w:pPr>
    <w:r>
      <w:t>CRDC Budget Statements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361259">
    <w:pPr>
      <w:pStyle w:val="HeaderOdd"/>
    </w:pPr>
    <w:r>
      <w:t>CRDC Budget Statements</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666967" w:rsidRDefault="00213014" w:rsidP="00213014">
    <w:pPr>
      <w:pStyle w:val="Header"/>
    </w:pPr>
    <w:r>
      <w:t>CRDC Budget Statements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704D9F" w:rsidRDefault="00213014" w:rsidP="0021301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6998">
    <w:pPr>
      <w:pStyle w:val="HeaderOdd"/>
    </w:pPr>
    <w:r>
      <w:t>CRDC Budget Statements</w:t>
    </w:r>
  </w:p>
  <w:p w:rsidR="00213014" w:rsidRPr="00704D9F" w:rsidRDefault="00213014" w:rsidP="002130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998" w:rsidRDefault="00B06998" w:rsidP="00B06998">
    <w:pPr>
      <w:pStyle w:val="HeaderOdd"/>
      <w:jc w:val="left"/>
    </w:pPr>
    <w:r>
      <w:t>CRDC Budget Statements</w:t>
    </w:r>
  </w:p>
  <w:p w:rsidR="00B06998" w:rsidRPr="00704D9F" w:rsidRDefault="00B06998" w:rsidP="00213014">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Odd"/>
      <w:jc w:val="left"/>
    </w:pPr>
    <w:r>
      <w:t>CRDC Budget Statements</w:t>
    </w:r>
  </w:p>
  <w:p w:rsidR="00213014" w:rsidRPr="005674B2" w:rsidRDefault="00213014" w:rsidP="00213014">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5674B2" w:rsidRDefault="00213014" w:rsidP="00213014">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pPr>
    <w:r>
      <w:t>FRDC Budget Statements</w:t>
    </w:r>
  </w:p>
  <w:p w:rsidR="00213014" w:rsidRDefault="00213014">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jc w:val="right"/>
    </w:pPr>
    <w:r>
      <w:t>FRDC Budget Statements</w:t>
    </w:r>
  </w:p>
  <w:p w:rsidR="00213014" w:rsidRDefault="00213014">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pPr>
    <w:r>
      <w:t>FRDC Budget Statements</w:t>
    </w:r>
  </w:p>
  <w:p w:rsidR="00213014" w:rsidRDefault="00213014">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jc w:val="right"/>
    </w:pPr>
    <w:r>
      <w:t>FRDC Budget Statements</w:t>
    </w:r>
  </w:p>
  <w:p w:rsidR="00213014" w:rsidRDefault="00213014">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pPr>
    <w:r>
      <w:t>FRDC Budget Statements</w:t>
    </w:r>
  </w:p>
  <w:p w:rsidR="00213014" w:rsidRDefault="00213014">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jc w:val="right"/>
    </w:pPr>
    <w:r>
      <w:t>FRDC Budget Statements</w:t>
    </w:r>
  </w:p>
  <w:p w:rsidR="00213014" w:rsidRPr="00AC2612" w:rsidRDefault="00213014" w:rsidP="00213014">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pPr>
    <w:r>
      <w:t>FRDC Budget Statements</w:t>
    </w:r>
  </w:p>
  <w:p w:rsidR="00213014" w:rsidRDefault="00213014" w:rsidP="00213014">
    <w:pPr>
      <w:pStyle w:val="Header"/>
      <w:ind w:firstLine="567"/>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pPr>
    <w:r>
      <w:t>FRDC Budget Statements</w:t>
    </w:r>
  </w:p>
  <w:p w:rsidR="00213014" w:rsidRDefault="00213014" w:rsidP="00213014">
    <w:pPr>
      <w:pStyle w:val="Header"/>
      <w:jc w:val="righ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6998">
    <w:pPr>
      <w:pStyle w:val="Header"/>
      <w:jc w:val="right"/>
    </w:pPr>
    <w:r>
      <w:t>GRDC Budget Statements</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6998">
    <w:pPr>
      <w:pStyle w:val="Header"/>
    </w:pPr>
    <w:r>
      <w:t>GRDC Budget Statements</w:t>
    </w:r>
  </w:p>
  <w:p w:rsidR="00213014" w:rsidRPr="000B7AE9" w:rsidRDefault="00213014" w:rsidP="00213014">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pPr>
    <w:r>
      <w:t>GRDC Budget Statements</w:t>
    </w:r>
  </w:p>
  <w:p w:rsidR="00213014" w:rsidRDefault="00213014">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6998">
    <w:pPr>
      <w:pStyle w:val="HeaderEven"/>
      <w:jc w:val="right"/>
    </w:pPr>
    <w:r>
      <w:t>GRDC Budget Statements</w:t>
    </w:r>
  </w:p>
  <w:p w:rsidR="00213014" w:rsidRDefault="00213014" w:rsidP="00213014">
    <w:pPr>
      <w:pStyle w:val="Header"/>
      <w:jc w:val="righ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6998">
    <w:pPr>
      <w:pStyle w:val="HeaderEven"/>
      <w:jc w:val="right"/>
    </w:pPr>
    <w:r>
      <w:t>GRDC Budget Statements</w:t>
    </w:r>
  </w:p>
  <w:p w:rsidR="00213014" w:rsidRPr="00AC2612" w:rsidRDefault="00213014" w:rsidP="00213014">
    <w:pPr>
      <w:pStyle w:val="Header"/>
      <w:jc w:val="both"/>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6998">
    <w:pPr>
      <w:pStyle w:val="HeaderEven"/>
      <w:jc w:val="right"/>
    </w:pPr>
    <w:r>
      <w:t>GRDC Budget Statements</w:t>
    </w:r>
  </w:p>
  <w:p w:rsidR="00213014" w:rsidRDefault="00213014" w:rsidP="00213014">
    <w:pPr>
      <w:pStyle w:val="Header"/>
      <w:ind w:firstLine="56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DB3B8D">
    <w:pPr>
      <w:pStyle w:val="Header"/>
      <w:jc w:val="right"/>
      <w:rPr>
        <w:lang w:val="en-AU"/>
      </w:rPr>
    </w:pPr>
    <w:r>
      <w:rPr>
        <w:lang w:val="en-AU"/>
      </w:rPr>
      <w:t>Portfolio Overview</w:t>
    </w:r>
  </w:p>
  <w:p w:rsidR="00213014" w:rsidRPr="00DF5FE4" w:rsidRDefault="00213014" w:rsidP="00DB3B8D">
    <w:pPr>
      <w:pStyle w:val="Header"/>
      <w:jc w:val="right"/>
      <w:rPr>
        <w:lang w:val="en-AU"/>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6998">
    <w:pPr>
      <w:pStyle w:val="HeaderEven"/>
    </w:pPr>
    <w:r>
      <w:t>GRDC Budget Statements</w:t>
    </w:r>
  </w:p>
  <w:p w:rsidR="00213014" w:rsidRDefault="00213014" w:rsidP="00213014">
    <w:pPr>
      <w:pStyle w:val="Header"/>
      <w:jc w:val="righ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213014" w:rsidRDefault="00213014" w:rsidP="00213014">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213014" w:rsidRDefault="00213014" w:rsidP="00213014">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jc w:val="right"/>
    </w:pPr>
    <w:r>
      <w:t>MDBA Budget Statements</w:t>
    </w:r>
  </w:p>
  <w:p w:rsidR="00213014" w:rsidRPr="003364C1" w:rsidRDefault="00213014" w:rsidP="00213014">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pPr>
    <w:r>
      <w:t>MDBA Budget Statements</w:t>
    </w:r>
  </w:p>
  <w:p w:rsidR="00213014" w:rsidRPr="003F085E" w:rsidRDefault="00213014" w:rsidP="00213014">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765" w:rsidRDefault="00B00765" w:rsidP="00213014">
    <w:pPr>
      <w:pStyle w:val="Header"/>
      <w:jc w:val="righ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jc w:val="right"/>
    </w:pPr>
    <w:r>
      <w:t>MDBA Budget Statements</w:t>
    </w:r>
  </w:p>
  <w:p w:rsidR="00213014" w:rsidRPr="00EC071D" w:rsidRDefault="00213014" w:rsidP="00213014">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jc w:val="right"/>
    </w:pPr>
    <w:r>
      <w:t>MDBA Budget Statements</w:t>
    </w:r>
  </w:p>
  <w:p w:rsidR="00213014" w:rsidRPr="00EC071D" w:rsidRDefault="00213014" w:rsidP="00213014">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pPr>
    <w:r>
      <w:t>MDBA Budget Statements</w:t>
    </w:r>
  </w:p>
  <w:p w:rsidR="00213014" w:rsidRPr="00EC071D" w:rsidRDefault="00213014" w:rsidP="00213014">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Odd"/>
    </w:pPr>
    <w:r>
      <w:t>AFMA Budget Statements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pPr>
      <w:pStyle w:val="Header"/>
      <w:jc w:val="center"/>
    </w:pPr>
  </w:p>
  <w:p w:rsidR="00213014" w:rsidRPr="00DF5FE4" w:rsidRDefault="00213014" w:rsidP="00DF5FE4">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EC071D" w:rsidRDefault="00213014" w:rsidP="00213014">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3364C1" w:rsidRDefault="00213014" w:rsidP="00213014">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EE3A98" w:rsidRDefault="00213014" w:rsidP="00213014">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jc w:val="right"/>
    </w:pPr>
    <w:r>
      <w:t>RIC Budget Statements</w:t>
    </w:r>
  </w:p>
  <w:p w:rsidR="00213014" w:rsidRPr="003364C1" w:rsidRDefault="00213014" w:rsidP="00213014">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pPr>
    <w:r>
      <w:t>RIC Budget Statements</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jc w:val="right"/>
    </w:pPr>
    <w:r>
      <w:t>RIC Budget Statements</w:t>
    </w:r>
  </w:p>
  <w:p w:rsidR="00213014" w:rsidRPr="00EC071D" w:rsidRDefault="00213014" w:rsidP="00213014">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pPr>
    <w:r>
      <w:t>RIC Budget Statements</w:t>
    </w:r>
  </w:p>
  <w:p w:rsidR="00213014" w:rsidRPr="00EC071D" w:rsidRDefault="00213014" w:rsidP="00213014">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EC071D" w:rsidRDefault="00213014" w:rsidP="00213014">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pPr>
    <w:r>
      <w:t>FRDC Budget Statements</w:t>
    </w:r>
  </w:p>
  <w:p w:rsidR="00213014" w:rsidRDefault="00213014">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jc w:val="right"/>
    </w:pPr>
    <w:r>
      <w:t>FRDC Budget Statements</w:t>
    </w:r>
  </w:p>
  <w:p w:rsidR="00213014" w:rsidRDefault="0021301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DF5FE4" w:rsidRDefault="00213014">
    <w:pPr>
      <w:pStyle w:val="Header"/>
      <w:rPr>
        <w:lang w:val="en-AU"/>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Even"/>
    </w:pPr>
    <w:r>
      <w:t>FRDC Budget Statements</w:t>
    </w:r>
  </w:p>
  <w:p w:rsidR="00213014" w:rsidRDefault="00213014">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Even"/>
    </w:pPr>
    <w:r w:rsidRPr="008F16D7">
      <w:t>Wine Australia</w:t>
    </w:r>
    <w:r>
      <w:t xml:space="preserve"> Budget Statements</w:t>
    </w:r>
  </w:p>
  <w:p w:rsidR="00213014" w:rsidRDefault="00213014">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Even"/>
      <w:jc w:val="right"/>
    </w:pPr>
    <w:r w:rsidRPr="008F16D7">
      <w:t>Wine Australia</w:t>
    </w:r>
    <w:r>
      <w:t xml:space="preserve"> Budget Statements</w:t>
    </w:r>
  </w:p>
  <w:p w:rsidR="00213014" w:rsidRDefault="00213014">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Even"/>
      <w:jc w:val="right"/>
    </w:pPr>
    <w:r w:rsidRPr="008F16D7">
      <w:t>Wine Australia</w:t>
    </w:r>
    <w:r>
      <w:t xml:space="preserve"> Budget Statements</w:t>
    </w:r>
  </w:p>
  <w:p w:rsidR="00213014" w:rsidRDefault="00213014" w:rsidP="00213014">
    <w:pPr>
      <w:pStyle w:val="Header"/>
      <w:ind w:firstLine="567"/>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Even"/>
    </w:pPr>
    <w:r>
      <w:t>Wine Australia Budget Statements</w:t>
    </w:r>
  </w:p>
  <w:p w:rsidR="00213014" w:rsidRDefault="00213014" w:rsidP="00213014">
    <w:pPr>
      <w:pStyle w:val="Header"/>
      <w:jc w:val="righ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Pr="006C12F5" w:rsidRDefault="00213014" w:rsidP="00213014">
    <w:pPr>
      <w:pStyle w:val="HeaderEven"/>
    </w:pPr>
    <w:r>
      <w:t>AFMA Budget Statements</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B00765">
    <w:pPr>
      <w:pStyle w:val="Header"/>
    </w:pPr>
    <w:r>
      <w:t>AFMA Budget Statements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14" w:rsidRDefault="00213014" w:rsidP="0021301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D51F14"/>
    <w:multiLevelType w:val="hybridMultilevel"/>
    <w:tmpl w:val="8DAEC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E67546"/>
    <w:multiLevelType w:val="hybridMultilevel"/>
    <w:tmpl w:val="B9A8E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A4918"/>
    <w:multiLevelType w:val="hybridMultilevel"/>
    <w:tmpl w:val="1DBE4B7C"/>
    <w:lvl w:ilvl="0" w:tplc="4A3C4B7C">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C42909"/>
    <w:multiLevelType w:val="multilevel"/>
    <w:tmpl w:val="37344296"/>
    <w:lvl w:ilvl="0">
      <w:start w:val="1"/>
      <w:numFmt w:val="bullet"/>
      <w:pStyle w:val="Bullet"/>
      <w:lvlText w:val=""/>
      <w:lvlJc w:val="left"/>
      <w:pPr>
        <w:tabs>
          <w:tab w:val="num" w:pos="2126"/>
        </w:tabs>
        <w:ind w:left="2126" w:hanging="283"/>
      </w:pPr>
      <w:rPr>
        <w:rFonts w:ascii="Symbol" w:hAnsi="Symbol" w:hint="default"/>
        <w:b w:val="0"/>
        <w:i w:val="0"/>
        <w:color w:val="auto"/>
        <w:sz w:val="18"/>
        <w:szCs w:val="18"/>
      </w:rPr>
    </w:lvl>
    <w:lvl w:ilvl="1">
      <w:start w:val="1"/>
      <w:numFmt w:val="bullet"/>
      <w:pStyle w:val="Dash"/>
      <w:lvlText w:val="–"/>
      <w:lvlJc w:val="left"/>
      <w:pPr>
        <w:tabs>
          <w:tab w:val="num" w:pos="852"/>
        </w:tabs>
        <w:ind w:left="852" w:hanging="284"/>
      </w:pPr>
      <w:rPr>
        <w:rFonts w:ascii="Book Antiqua" w:hAnsi="Book Antiqua"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102E6FAE"/>
    <w:multiLevelType w:val="hybridMultilevel"/>
    <w:tmpl w:val="820EC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1742A0"/>
    <w:multiLevelType w:val="hybridMultilevel"/>
    <w:tmpl w:val="4EB4D146"/>
    <w:name w:val="StandardBulletedList_"/>
    <w:lvl w:ilvl="0" w:tplc="0C090001">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5742F0"/>
    <w:multiLevelType w:val="hybridMultilevel"/>
    <w:tmpl w:val="B06A6B42"/>
    <w:lvl w:ilvl="0" w:tplc="0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7127C9"/>
    <w:multiLevelType w:val="hybridMultilevel"/>
    <w:tmpl w:val="D5CED668"/>
    <w:lvl w:ilvl="0" w:tplc="0C090019">
      <w:start w:val="1"/>
      <w:numFmt w:val="lowerLetter"/>
      <w:lvlText w:val="%1."/>
      <w:lvlJc w:val="left"/>
      <w:pPr>
        <w:ind w:left="206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EC2EAF"/>
    <w:multiLevelType w:val="hybridMultilevel"/>
    <w:tmpl w:val="EAB6D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D16A33"/>
    <w:multiLevelType w:val="hybridMultilevel"/>
    <w:tmpl w:val="E4F4F7A6"/>
    <w:lvl w:ilvl="0" w:tplc="61EE3E76">
      <w:start w:val="1"/>
      <w:numFmt w:val="lowerLetter"/>
      <w:lvlText w:val="%1."/>
      <w:lvlJc w:val="left"/>
      <w:pPr>
        <w:ind w:left="360" w:hanging="360"/>
      </w:pPr>
      <w:rPr>
        <w:rFonts w:hint="default"/>
        <w:i w:val="0"/>
        <w:color w:val="auto"/>
      </w:rPr>
    </w:lvl>
    <w:lvl w:ilvl="1" w:tplc="67C8C562">
      <w:start w:val="1"/>
      <w:numFmt w:val="lowerLetter"/>
      <w:lvlText w:val="%2."/>
      <w:lvlJc w:val="left"/>
      <w:pPr>
        <w:ind w:left="1080" w:hanging="360"/>
      </w:pPr>
      <w:rPr>
        <w:color w:val="00000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79C66DE"/>
    <w:multiLevelType w:val="hybridMultilevel"/>
    <w:tmpl w:val="378075A8"/>
    <w:lvl w:ilvl="0" w:tplc="4A3C4B7C">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9A51637"/>
    <w:multiLevelType w:val="hybridMultilevel"/>
    <w:tmpl w:val="E586E50C"/>
    <w:name w:val="Box Bullet List"/>
    <w:lvl w:ilvl="0">
      <w:start w:val="1"/>
      <w:numFmt w:val="bullet"/>
      <w:lvlText w:val="-"/>
      <w:lvlJc w:val="left"/>
      <w:pPr>
        <w:ind w:left="644" w:hanging="360"/>
      </w:pPr>
      <w:rPr>
        <w:rFonts w:ascii="Courier New" w:hAnsi="Courier New"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14" w15:restartNumberingAfterBreak="0">
    <w:nsid w:val="1F5E0049"/>
    <w:multiLevelType w:val="hybridMultilevel"/>
    <w:tmpl w:val="C5969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745BC2"/>
    <w:multiLevelType w:val="multilevel"/>
    <w:tmpl w:val="E5E89F92"/>
    <w:numStyleLink w:val="BulletList"/>
  </w:abstractNum>
  <w:abstractNum w:abstractNumId="16" w15:restartNumberingAfterBreak="0">
    <w:nsid w:val="23CC7ED9"/>
    <w:multiLevelType w:val="hybridMultilevel"/>
    <w:tmpl w:val="9C88B9E8"/>
    <w:lvl w:ilvl="0" w:tplc="AA840D74">
      <w:start w:val="1"/>
      <w:numFmt w:val="lowerLetter"/>
      <w:lvlText w:val="(%1)"/>
      <w:lvlJc w:val="left"/>
      <w:pPr>
        <w:ind w:left="1070" w:hanging="360"/>
      </w:pPr>
      <w:rPr>
        <w:rFonts w:ascii="Arial" w:eastAsia="Times New Roman" w:hAnsi="Arial" w:cs="Times New Roman"/>
        <w:sz w:val="16"/>
        <w:szCs w:val="16"/>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7" w15:restartNumberingAfterBreak="0">
    <w:nsid w:val="270817C0"/>
    <w:multiLevelType w:val="hybridMultilevel"/>
    <w:tmpl w:val="13A4C6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A0F4787"/>
    <w:multiLevelType w:val="hybridMultilevel"/>
    <w:tmpl w:val="4EF6B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E641CE"/>
    <w:multiLevelType w:val="hybridMultilevel"/>
    <w:tmpl w:val="6B704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EA4481"/>
    <w:multiLevelType w:val="multilevel"/>
    <w:tmpl w:val="0DFE1A6A"/>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1" w15:restartNumberingAfterBreak="0">
    <w:nsid w:val="2D35028F"/>
    <w:multiLevelType w:val="hybridMultilevel"/>
    <w:tmpl w:val="88F0F6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05C0071"/>
    <w:multiLevelType w:val="hybridMultilevel"/>
    <w:tmpl w:val="5E822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07E1A6E"/>
    <w:multiLevelType w:val="hybridMultilevel"/>
    <w:tmpl w:val="2444BAA2"/>
    <w:name w:val="TableTextBullet"/>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15:restartNumberingAfterBreak="0">
    <w:nsid w:val="310833E7"/>
    <w:multiLevelType w:val="hybridMultilevel"/>
    <w:tmpl w:val="B394A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E601B9"/>
    <w:multiLevelType w:val="hybridMultilevel"/>
    <w:tmpl w:val="8736814A"/>
    <w:lvl w:ilvl="0" w:tplc="0C09001B">
      <w:start w:val="1"/>
      <w:numFmt w:val="bullet"/>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6" w15:restartNumberingAfterBreak="0">
    <w:nsid w:val="362853BD"/>
    <w:multiLevelType w:val="hybridMultilevel"/>
    <w:tmpl w:val="F78EA3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28" w15:restartNumberingAfterBreak="0">
    <w:nsid w:val="404C578E"/>
    <w:multiLevelType w:val="hybridMultilevel"/>
    <w:tmpl w:val="F770100E"/>
    <w:lvl w:ilvl="0" w:tplc="3A702856">
      <w:start w:val="1"/>
      <w:numFmt w:val="bullet"/>
      <w:lvlText w:val=""/>
      <w:lvlJc w:val="left"/>
      <w:pPr>
        <w:ind w:left="360" w:hanging="360"/>
      </w:pPr>
      <w:rPr>
        <w:rFonts w:ascii="Symbol" w:hAnsi="Symbol" w:hint="default"/>
      </w:rPr>
    </w:lvl>
    <w:lvl w:ilvl="1" w:tplc="DEFCF236" w:tentative="1">
      <w:start w:val="1"/>
      <w:numFmt w:val="bullet"/>
      <w:lvlText w:val="o"/>
      <w:lvlJc w:val="left"/>
      <w:pPr>
        <w:ind w:left="1080" w:hanging="360"/>
      </w:pPr>
      <w:rPr>
        <w:rFonts w:ascii="Courier New" w:hAnsi="Courier New" w:cs="Courier New" w:hint="default"/>
      </w:rPr>
    </w:lvl>
    <w:lvl w:ilvl="2" w:tplc="99B89E62" w:tentative="1">
      <w:start w:val="1"/>
      <w:numFmt w:val="bullet"/>
      <w:lvlText w:val=""/>
      <w:lvlJc w:val="left"/>
      <w:pPr>
        <w:ind w:left="1800" w:hanging="360"/>
      </w:pPr>
      <w:rPr>
        <w:rFonts w:ascii="Wingdings" w:hAnsi="Wingdings" w:hint="default"/>
      </w:rPr>
    </w:lvl>
    <w:lvl w:ilvl="3" w:tplc="C0F070F2" w:tentative="1">
      <w:start w:val="1"/>
      <w:numFmt w:val="bullet"/>
      <w:lvlText w:val=""/>
      <w:lvlJc w:val="left"/>
      <w:pPr>
        <w:ind w:left="2520" w:hanging="360"/>
      </w:pPr>
      <w:rPr>
        <w:rFonts w:ascii="Symbol" w:hAnsi="Symbol" w:hint="default"/>
      </w:rPr>
    </w:lvl>
    <w:lvl w:ilvl="4" w:tplc="62D06428" w:tentative="1">
      <w:start w:val="1"/>
      <w:numFmt w:val="bullet"/>
      <w:lvlText w:val="o"/>
      <w:lvlJc w:val="left"/>
      <w:pPr>
        <w:ind w:left="3240" w:hanging="360"/>
      </w:pPr>
      <w:rPr>
        <w:rFonts w:ascii="Courier New" w:hAnsi="Courier New" w:cs="Courier New" w:hint="default"/>
      </w:rPr>
    </w:lvl>
    <w:lvl w:ilvl="5" w:tplc="A76A0F06" w:tentative="1">
      <w:start w:val="1"/>
      <w:numFmt w:val="bullet"/>
      <w:lvlText w:val=""/>
      <w:lvlJc w:val="left"/>
      <w:pPr>
        <w:ind w:left="3960" w:hanging="360"/>
      </w:pPr>
      <w:rPr>
        <w:rFonts w:ascii="Wingdings" w:hAnsi="Wingdings" w:hint="default"/>
      </w:rPr>
    </w:lvl>
    <w:lvl w:ilvl="6" w:tplc="ABA67DAA" w:tentative="1">
      <w:start w:val="1"/>
      <w:numFmt w:val="bullet"/>
      <w:lvlText w:val=""/>
      <w:lvlJc w:val="left"/>
      <w:pPr>
        <w:ind w:left="4680" w:hanging="360"/>
      </w:pPr>
      <w:rPr>
        <w:rFonts w:ascii="Symbol" w:hAnsi="Symbol" w:hint="default"/>
      </w:rPr>
    </w:lvl>
    <w:lvl w:ilvl="7" w:tplc="410257C0" w:tentative="1">
      <w:start w:val="1"/>
      <w:numFmt w:val="bullet"/>
      <w:lvlText w:val="o"/>
      <w:lvlJc w:val="left"/>
      <w:pPr>
        <w:ind w:left="5400" w:hanging="360"/>
      </w:pPr>
      <w:rPr>
        <w:rFonts w:ascii="Courier New" w:hAnsi="Courier New" w:cs="Courier New" w:hint="default"/>
      </w:rPr>
    </w:lvl>
    <w:lvl w:ilvl="8" w:tplc="D7486720" w:tentative="1">
      <w:start w:val="1"/>
      <w:numFmt w:val="bullet"/>
      <w:lvlText w:val=""/>
      <w:lvlJc w:val="left"/>
      <w:pPr>
        <w:ind w:left="6120" w:hanging="360"/>
      </w:pPr>
      <w:rPr>
        <w:rFonts w:ascii="Wingdings" w:hAnsi="Wingdings" w:hint="default"/>
      </w:rPr>
    </w:lvl>
  </w:abstractNum>
  <w:abstractNum w:abstractNumId="29" w15:restartNumberingAfterBreak="0">
    <w:nsid w:val="419E118F"/>
    <w:multiLevelType w:val="hybridMultilevel"/>
    <w:tmpl w:val="D5CED66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3FB49B7"/>
    <w:multiLevelType w:val="singleLevel"/>
    <w:tmpl w:val="9EDE5682"/>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31" w15:restartNumberingAfterBreak="0">
    <w:nsid w:val="44FA6572"/>
    <w:multiLevelType w:val="hybridMultilevel"/>
    <w:tmpl w:val="10865B88"/>
    <w:lvl w:ilvl="0" w:tplc="043241AA">
      <w:start w:val="1"/>
      <w:numFmt w:val="bullet"/>
      <w:lvlText w:val=""/>
      <w:lvlJc w:val="left"/>
      <w:pPr>
        <w:ind w:left="360" w:hanging="360"/>
      </w:pPr>
      <w:rPr>
        <w:rFonts w:ascii="Symbol" w:hAnsi="Symbol"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5BE5D01"/>
    <w:multiLevelType w:val="hybridMultilevel"/>
    <w:tmpl w:val="628AE302"/>
    <w:lvl w:ilvl="0" w:tplc="89CCDFBC">
      <w:start w:val="1"/>
      <w:numFmt w:val="bullet"/>
      <w:lvlText w:val=""/>
      <w:lvlJc w:val="left"/>
      <w:pPr>
        <w:ind w:left="360" w:hanging="360"/>
      </w:pPr>
      <w:rPr>
        <w:rFonts w:ascii="Symbol" w:hAnsi="Symbol" w:hint="default"/>
        <w:b w:val="0"/>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B4204C"/>
    <w:multiLevelType w:val="hybridMultilevel"/>
    <w:tmpl w:val="95486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DC2363"/>
    <w:multiLevelType w:val="hybridMultilevel"/>
    <w:tmpl w:val="F3D25946"/>
    <w:lvl w:ilvl="0" w:tplc="0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BBE001D"/>
    <w:multiLevelType w:val="hybridMultilevel"/>
    <w:tmpl w:val="9ADEAC38"/>
    <w:lvl w:ilvl="0" w:tplc="61EE3E76">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BC50AA2"/>
    <w:multiLevelType w:val="hybridMultilevel"/>
    <w:tmpl w:val="45E84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BDB4EB0"/>
    <w:multiLevelType w:val="hybridMultilevel"/>
    <w:tmpl w:val="98D47BC6"/>
    <w:lvl w:ilvl="0" w:tplc="BDB8AC80">
      <w:start w:val="1"/>
      <w:numFmt w:val="lowerLetter"/>
      <w:lvlText w:val="(%1)"/>
      <w:lvlJc w:val="left"/>
      <w:pPr>
        <w:ind w:left="3909" w:hanging="360"/>
      </w:pPr>
      <w:rPr>
        <w:rFonts w:hint="default"/>
      </w:rPr>
    </w:lvl>
    <w:lvl w:ilvl="1" w:tplc="0C090019">
      <w:start w:val="1"/>
      <w:numFmt w:val="lowerLetter"/>
      <w:lvlText w:val="%2."/>
      <w:lvlJc w:val="left"/>
      <w:pPr>
        <w:ind w:left="4629" w:hanging="360"/>
      </w:pPr>
    </w:lvl>
    <w:lvl w:ilvl="2" w:tplc="0C09001B" w:tentative="1">
      <w:start w:val="1"/>
      <w:numFmt w:val="lowerRoman"/>
      <w:lvlText w:val="%3."/>
      <w:lvlJc w:val="right"/>
      <w:pPr>
        <w:ind w:left="5349" w:hanging="180"/>
      </w:pPr>
    </w:lvl>
    <w:lvl w:ilvl="3" w:tplc="0C09000F" w:tentative="1">
      <w:start w:val="1"/>
      <w:numFmt w:val="decimal"/>
      <w:lvlText w:val="%4."/>
      <w:lvlJc w:val="left"/>
      <w:pPr>
        <w:ind w:left="6069" w:hanging="360"/>
      </w:pPr>
    </w:lvl>
    <w:lvl w:ilvl="4" w:tplc="0C090019" w:tentative="1">
      <w:start w:val="1"/>
      <w:numFmt w:val="lowerLetter"/>
      <w:lvlText w:val="%5."/>
      <w:lvlJc w:val="left"/>
      <w:pPr>
        <w:ind w:left="6789" w:hanging="360"/>
      </w:pPr>
    </w:lvl>
    <w:lvl w:ilvl="5" w:tplc="0C09001B" w:tentative="1">
      <w:start w:val="1"/>
      <w:numFmt w:val="lowerRoman"/>
      <w:lvlText w:val="%6."/>
      <w:lvlJc w:val="right"/>
      <w:pPr>
        <w:ind w:left="7509" w:hanging="180"/>
      </w:pPr>
    </w:lvl>
    <w:lvl w:ilvl="6" w:tplc="0C09000F" w:tentative="1">
      <w:start w:val="1"/>
      <w:numFmt w:val="decimal"/>
      <w:lvlText w:val="%7."/>
      <w:lvlJc w:val="left"/>
      <w:pPr>
        <w:ind w:left="8229" w:hanging="360"/>
      </w:pPr>
    </w:lvl>
    <w:lvl w:ilvl="7" w:tplc="0C090019" w:tentative="1">
      <w:start w:val="1"/>
      <w:numFmt w:val="lowerLetter"/>
      <w:lvlText w:val="%8."/>
      <w:lvlJc w:val="left"/>
      <w:pPr>
        <w:ind w:left="8949" w:hanging="360"/>
      </w:pPr>
    </w:lvl>
    <w:lvl w:ilvl="8" w:tplc="0C09001B" w:tentative="1">
      <w:start w:val="1"/>
      <w:numFmt w:val="lowerRoman"/>
      <w:lvlText w:val="%9."/>
      <w:lvlJc w:val="right"/>
      <w:pPr>
        <w:ind w:left="9669" w:hanging="180"/>
      </w:pPr>
    </w:lvl>
  </w:abstractNum>
  <w:abstractNum w:abstractNumId="38" w15:restartNumberingAfterBreak="0">
    <w:nsid w:val="4CFB78AB"/>
    <w:multiLevelType w:val="hybridMultilevel"/>
    <w:tmpl w:val="F940A35A"/>
    <w:name w:val="ExampleTextBullet2"/>
    <w:lvl w:ilvl="0" w:tplc="944A5BDC">
      <w:start w:val="1"/>
      <w:numFmt w:val="bullet"/>
      <w:lvlText w:val="-"/>
      <w:lvlJc w:val="left"/>
      <w:pPr>
        <w:ind w:left="1080" w:hanging="360"/>
      </w:pPr>
      <w:rPr>
        <w:rFonts w:ascii="Symbol" w:hAnsi="Symbol" w:cs="Arial" w:hint="default"/>
        <w:color w:val="auto"/>
        <w:sz w:val="18"/>
        <w:szCs w:val="18"/>
      </w:rPr>
    </w:lvl>
    <w:lvl w:ilvl="1" w:tplc="0C090019" w:tentative="1">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39" w15:restartNumberingAfterBreak="0">
    <w:nsid w:val="56E55082"/>
    <w:multiLevelType w:val="hybridMultilevel"/>
    <w:tmpl w:val="391A0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8101827"/>
    <w:multiLevelType w:val="multilevel"/>
    <w:tmpl w:val="072C6E52"/>
    <w:name w:val="Alpha Paragraph"/>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1" w15:restartNumberingAfterBreak="0">
    <w:nsid w:val="5D77694B"/>
    <w:multiLevelType w:val="hybridMultilevel"/>
    <w:tmpl w:val="A3AEBBF0"/>
    <w:lvl w:ilvl="0" w:tplc="AA200E9A">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7DD45D7"/>
    <w:multiLevelType w:val="hybridMultilevel"/>
    <w:tmpl w:val="0680D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EA3959"/>
    <w:multiLevelType w:val="multilevel"/>
    <w:tmpl w:val="5C2C9654"/>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4" w15:restartNumberingAfterBreak="0">
    <w:nsid w:val="6D856259"/>
    <w:multiLevelType w:val="hybridMultilevel"/>
    <w:tmpl w:val="935CC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CD2EB1"/>
    <w:multiLevelType w:val="multilevel"/>
    <w:tmpl w:val="34589BAE"/>
    <w:lvl w:ilvl="0">
      <w:start w:val="1"/>
      <w:numFmt w:val="decimal"/>
      <w:lvlRestart w:val="0"/>
      <w:pStyle w:val="Exampletextbullet"/>
      <w:lvlText w:val="•"/>
      <w:lvlJc w:val="left"/>
      <w:pPr>
        <w:tabs>
          <w:tab w:val="num" w:pos="426"/>
        </w:tabs>
        <w:ind w:left="426"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6" w15:restartNumberingAfterBreak="0">
    <w:nsid w:val="75174657"/>
    <w:multiLevelType w:val="hybridMultilevel"/>
    <w:tmpl w:val="60DEA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EC77D2"/>
    <w:multiLevelType w:val="hybridMultilevel"/>
    <w:tmpl w:val="378075A8"/>
    <w:lvl w:ilvl="0" w:tplc="4A3C4B7C">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A9A397A"/>
    <w:multiLevelType w:val="hybridMultilevel"/>
    <w:tmpl w:val="14FEBAE8"/>
    <w:lvl w:ilvl="0" w:tplc="E5BC042A">
      <w:start w:val="1"/>
      <w:numFmt w:val="lowerLetter"/>
      <w:lvlText w:val="%1."/>
      <w:lvlJc w:val="left"/>
      <w:pPr>
        <w:ind w:left="360" w:hanging="360"/>
      </w:pPr>
      <w:rPr>
        <w:rFonts w:hint="default"/>
        <w:i w:val="0"/>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B3623D7"/>
    <w:multiLevelType w:val="hybridMultilevel"/>
    <w:tmpl w:val="442E0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5A66B4"/>
    <w:multiLevelType w:val="hybridMultilevel"/>
    <w:tmpl w:val="A4E2E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2C26CD"/>
    <w:multiLevelType w:val="hybridMultilevel"/>
    <w:tmpl w:val="9A7064BC"/>
    <w:name w:val="Chart and Table Footnote Alpha Small"/>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43"/>
  </w:num>
  <w:num w:numId="4">
    <w:abstractNumId w:val="27"/>
    <w:lvlOverride w:ilvl="0">
      <w:startOverride w:val="1"/>
    </w:lvlOverride>
  </w:num>
  <w:num w:numId="5">
    <w:abstractNumId w:val="45"/>
  </w:num>
  <w:num w:numId="6">
    <w:abstractNumId w:val="20"/>
  </w:num>
  <w:num w:numId="7">
    <w:abstractNumId w:val="40"/>
  </w:num>
  <w:num w:numId="8">
    <w:abstractNumId w:val="25"/>
  </w:num>
  <w:num w:numId="9">
    <w:abstractNumId w:val="13"/>
  </w:num>
  <w:num w:numId="10">
    <w:abstractNumId w:val="0"/>
  </w:num>
  <w:num w:numId="11">
    <w:abstractNumId w:val="15"/>
  </w:num>
  <w:num w:numId="12">
    <w:abstractNumId w:val="32"/>
  </w:num>
  <w:num w:numId="13">
    <w:abstractNumId w:val="42"/>
  </w:num>
  <w:num w:numId="14">
    <w:abstractNumId w:val="22"/>
  </w:num>
  <w:num w:numId="15">
    <w:abstractNumId w:val="26"/>
  </w:num>
  <w:num w:numId="16">
    <w:abstractNumId w:val="34"/>
  </w:num>
  <w:num w:numId="17">
    <w:abstractNumId w:val="8"/>
  </w:num>
  <w:num w:numId="18">
    <w:abstractNumId w:val="31"/>
  </w:num>
  <w:num w:numId="19">
    <w:abstractNumId w:val="10"/>
  </w:num>
  <w:num w:numId="20">
    <w:abstractNumId w:val="14"/>
  </w:num>
  <w:num w:numId="21">
    <w:abstractNumId w:val="1"/>
  </w:num>
  <w:num w:numId="22">
    <w:abstractNumId w:val="39"/>
  </w:num>
  <w:num w:numId="23">
    <w:abstractNumId w:val="44"/>
  </w:num>
  <w:num w:numId="24">
    <w:abstractNumId w:val="41"/>
  </w:num>
  <w:num w:numId="25">
    <w:abstractNumId w:val="35"/>
  </w:num>
  <w:num w:numId="26">
    <w:abstractNumId w:val="11"/>
  </w:num>
  <w:num w:numId="27">
    <w:abstractNumId w:val="46"/>
  </w:num>
  <w:num w:numId="28">
    <w:abstractNumId w:val="48"/>
  </w:num>
  <w:num w:numId="29">
    <w:abstractNumId w:val="33"/>
  </w:num>
  <w:num w:numId="30">
    <w:abstractNumId w:val="50"/>
  </w:num>
  <w:num w:numId="31">
    <w:abstractNumId w:val="36"/>
  </w:num>
  <w:num w:numId="32">
    <w:abstractNumId w:val="4"/>
  </w:num>
  <w:num w:numId="33">
    <w:abstractNumId w:val="28"/>
  </w:num>
  <w:num w:numId="34">
    <w:abstractNumId w:val="17"/>
  </w:num>
  <w:num w:numId="35">
    <w:abstractNumId w:val="37"/>
  </w:num>
  <w:num w:numId="36">
    <w:abstractNumId w:val="18"/>
  </w:num>
  <w:num w:numId="37">
    <w:abstractNumId w:val="24"/>
  </w:num>
  <w:num w:numId="38">
    <w:abstractNumId w:val="6"/>
  </w:num>
  <w:num w:numId="39">
    <w:abstractNumId w:val="49"/>
  </w:num>
  <w:num w:numId="40">
    <w:abstractNumId w:val="21"/>
  </w:num>
  <w:num w:numId="41">
    <w:abstractNumId w:val="16"/>
  </w:num>
  <w:num w:numId="42">
    <w:abstractNumId w:val="9"/>
  </w:num>
  <w:num w:numId="43">
    <w:abstractNumId w:val="3"/>
  </w:num>
  <w:num w:numId="44">
    <w:abstractNumId w:val="29"/>
  </w:num>
  <w:num w:numId="45">
    <w:abstractNumId w:val="2"/>
  </w:num>
  <w:num w:numId="46">
    <w:abstractNumId w:val="19"/>
  </w:num>
  <w:num w:numId="47">
    <w:abstractNumId w:val="47"/>
  </w:num>
  <w:num w:numId="4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567"/>
  <w:evenAndOddHeaders/>
  <w:drawingGridHorizontalSpacing w:val="10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8fb38d4b-cc09-405e-9df2-f5c44ec50a4c"/>
  </w:docVars>
  <w:rsids>
    <w:rsidRoot w:val="0010657F"/>
    <w:rsid w:val="000000C3"/>
    <w:rsid w:val="00000AE6"/>
    <w:rsid w:val="00000BA5"/>
    <w:rsid w:val="00002375"/>
    <w:rsid w:val="00002C4A"/>
    <w:rsid w:val="00003232"/>
    <w:rsid w:val="000034DD"/>
    <w:rsid w:val="00003AC4"/>
    <w:rsid w:val="00004354"/>
    <w:rsid w:val="00004ACE"/>
    <w:rsid w:val="00004F46"/>
    <w:rsid w:val="0000546B"/>
    <w:rsid w:val="00005E9C"/>
    <w:rsid w:val="0000648E"/>
    <w:rsid w:val="00006A6F"/>
    <w:rsid w:val="00006C03"/>
    <w:rsid w:val="00006E87"/>
    <w:rsid w:val="0000711B"/>
    <w:rsid w:val="0000788D"/>
    <w:rsid w:val="0001041F"/>
    <w:rsid w:val="000104F1"/>
    <w:rsid w:val="000113A6"/>
    <w:rsid w:val="00012336"/>
    <w:rsid w:val="0001303C"/>
    <w:rsid w:val="000133F1"/>
    <w:rsid w:val="0001355B"/>
    <w:rsid w:val="00013D25"/>
    <w:rsid w:val="0001438C"/>
    <w:rsid w:val="00014D6D"/>
    <w:rsid w:val="000158F9"/>
    <w:rsid w:val="000163F3"/>
    <w:rsid w:val="00016AE7"/>
    <w:rsid w:val="00016D95"/>
    <w:rsid w:val="00017C51"/>
    <w:rsid w:val="0002022C"/>
    <w:rsid w:val="00020485"/>
    <w:rsid w:val="00020964"/>
    <w:rsid w:val="000215A2"/>
    <w:rsid w:val="000218FE"/>
    <w:rsid w:val="00021DA6"/>
    <w:rsid w:val="000220B0"/>
    <w:rsid w:val="00022384"/>
    <w:rsid w:val="0002320D"/>
    <w:rsid w:val="000234A5"/>
    <w:rsid w:val="00023F65"/>
    <w:rsid w:val="000243FF"/>
    <w:rsid w:val="00024C8B"/>
    <w:rsid w:val="000259B0"/>
    <w:rsid w:val="00025E4F"/>
    <w:rsid w:val="000269BC"/>
    <w:rsid w:val="00026A66"/>
    <w:rsid w:val="0002733C"/>
    <w:rsid w:val="00027926"/>
    <w:rsid w:val="00027A14"/>
    <w:rsid w:val="00027D7D"/>
    <w:rsid w:val="000300D7"/>
    <w:rsid w:val="00030A3E"/>
    <w:rsid w:val="00031188"/>
    <w:rsid w:val="000321AF"/>
    <w:rsid w:val="000322FD"/>
    <w:rsid w:val="00032B15"/>
    <w:rsid w:val="00033AD0"/>
    <w:rsid w:val="00034807"/>
    <w:rsid w:val="000352DB"/>
    <w:rsid w:val="0003540C"/>
    <w:rsid w:val="00035913"/>
    <w:rsid w:val="0003594F"/>
    <w:rsid w:val="00036095"/>
    <w:rsid w:val="000369AC"/>
    <w:rsid w:val="0003724F"/>
    <w:rsid w:val="00037E7E"/>
    <w:rsid w:val="00040BA6"/>
    <w:rsid w:val="000420E0"/>
    <w:rsid w:val="000424A6"/>
    <w:rsid w:val="00042FDD"/>
    <w:rsid w:val="000432FC"/>
    <w:rsid w:val="000436A8"/>
    <w:rsid w:val="000438BF"/>
    <w:rsid w:val="000441FA"/>
    <w:rsid w:val="0004524A"/>
    <w:rsid w:val="00045667"/>
    <w:rsid w:val="00045887"/>
    <w:rsid w:val="00045BDE"/>
    <w:rsid w:val="0004688D"/>
    <w:rsid w:val="000479AF"/>
    <w:rsid w:val="00047A36"/>
    <w:rsid w:val="00047DA9"/>
    <w:rsid w:val="00047DD9"/>
    <w:rsid w:val="00050B32"/>
    <w:rsid w:val="000514A1"/>
    <w:rsid w:val="000525E1"/>
    <w:rsid w:val="00052C2E"/>
    <w:rsid w:val="00052E6A"/>
    <w:rsid w:val="000533A7"/>
    <w:rsid w:val="000544A8"/>
    <w:rsid w:val="00054787"/>
    <w:rsid w:val="00054A04"/>
    <w:rsid w:val="00054C5A"/>
    <w:rsid w:val="00054CC3"/>
    <w:rsid w:val="00054D12"/>
    <w:rsid w:val="0005600E"/>
    <w:rsid w:val="00056260"/>
    <w:rsid w:val="000571A6"/>
    <w:rsid w:val="0005722F"/>
    <w:rsid w:val="00057DDE"/>
    <w:rsid w:val="00060081"/>
    <w:rsid w:val="000607EF"/>
    <w:rsid w:val="00060890"/>
    <w:rsid w:val="00061402"/>
    <w:rsid w:val="0006225B"/>
    <w:rsid w:val="000627D5"/>
    <w:rsid w:val="000630B1"/>
    <w:rsid w:val="00063C44"/>
    <w:rsid w:val="00065053"/>
    <w:rsid w:val="00065100"/>
    <w:rsid w:val="000655E4"/>
    <w:rsid w:val="000656AD"/>
    <w:rsid w:val="0006590D"/>
    <w:rsid w:val="00065C71"/>
    <w:rsid w:val="00067659"/>
    <w:rsid w:val="00067B6F"/>
    <w:rsid w:val="00067E1D"/>
    <w:rsid w:val="000702A9"/>
    <w:rsid w:val="000704C9"/>
    <w:rsid w:val="0007053E"/>
    <w:rsid w:val="0007064C"/>
    <w:rsid w:val="0007170E"/>
    <w:rsid w:val="00071975"/>
    <w:rsid w:val="00071B6B"/>
    <w:rsid w:val="000721CF"/>
    <w:rsid w:val="000725C0"/>
    <w:rsid w:val="00072C68"/>
    <w:rsid w:val="00073AE7"/>
    <w:rsid w:val="00073BC1"/>
    <w:rsid w:val="000748EC"/>
    <w:rsid w:val="00074C14"/>
    <w:rsid w:val="00074CE6"/>
    <w:rsid w:val="00075898"/>
    <w:rsid w:val="00075A5D"/>
    <w:rsid w:val="00075E20"/>
    <w:rsid w:val="00076184"/>
    <w:rsid w:val="0007685C"/>
    <w:rsid w:val="00077277"/>
    <w:rsid w:val="0007743A"/>
    <w:rsid w:val="00080069"/>
    <w:rsid w:val="000800C3"/>
    <w:rsid w:val="00080282"/>
    <w:rsid w:val="0008034B"/>
    <w:rsid w:val="00080769"/>
    <w:rsid w:val="00080BBA"/>
    <w:rsid w:val="00080F4F"/>
    <w:rsid w:val="000815C5"/>
    <w:rsid w:val="00081995"/>
    <w:rsid w:val="00082294"/>
    <w:rsid w:val="00082428"/>
    <w:rsid w:val="00082993"/>
    <w:rsid w:val="00082B2B"/>
    <w:rsid w:val="00083012"/>
    <w:rsid w:val="00083445"/>
    <w:rsid w:val="000836A0"/>
    <w:rsid w:val="00083A22"/>
    <w:rsid w:val="00083EA1"/>
    <w:rsid w:val="0008449F"/>
    <w:rsid w:val="0008454F"/>
    <w:rsid w:val="00084944"/>
    <w:rsid w:val="00084F6A"/>
    <w:rsid w:val="00085927"/>
    <w:rsid w:val="00085A7B"/>
    <w:rsid w:val="00086173"/>
    <w:rsid w:val="00086452"/>
    <w:rsid w:val="00086F4B"/>
    <w:rsid w:val="00087021"/>
    <w:rsid w:val="00087743"/>
    <w:rsid w:val="00087A49"/>
    <w:rsid w:val="000906E2"/>
    <w:rsid w:val="00090808"/>
    <w:rsid w:val="00091027"/>
    <w:rsid w:val="00091688"/>
    <w:rsid w:val="00091F8C"/>
    <w:rsid w:val="000924A7"/>
    <w:rsid w:val="000924F3"/>
    <w:rsid w:val="000937BC"/>
    <w:rsid w:val="00093D69"/>
    <w:rsid w:val="000947A9"/>
    <w:rsid w:val="00094B28"/>
    <w:rsid w:val="00096501"/>
    <w:rsid w:val="00096DEE"/>
    <w:rsid w:val="00097063"/>
    <w:rsid w:val="000A1287"/>
    <w:rsid w:val="000A1A89"/>
    <w:rsid w:val="000A1C91"/>
    <w:rsid w:val="000A24C4"/>
    <w:rsid w:val="000A345B"/>
    <w:rsid w:val="000A372A"/>
    <w:rsid w:val="000A395D"/>
    <w:rsid w:val="000A3FF4"/>
    <w:rsid w:val="000A4043"/>
    <w:rsid w:val="000A4412"/>
    <w:rsid w:val="000A4B9D"/>
    <w:rsid w:val="000A4D1F"/>
    <w:rsid w:val="000A56A5"/>
    <w:rsid w:val="000A59AE"/>
    <w:rsid w:val="000A5C86"/>
    <w:rsid w:val="000A6534"/>
    <w:rsid w:val="000A6897"/>
    <w:rsid w:val="000A6AD2"/>
    <w:rsid w:val="000A6DBE"/>
    <w:rsid w:val="000A7040"/>
    <w:rsid w:val="000A7157"/>
    <w:rsid w:val="000A75FB"/>
    <w:rsid w:val="000A7782"/>
    <w:rsid w:val="000A7F4F"/>
    <w:rsid w:val="000B0A6E"/>
    <w:rsid w:val="000B0E05"/>
    <w:rsid w:val="000B0F6D"/>
    <w:rsid w:val="000B1FC4"/>
    <w:rsid w:val="000B2307"/>
    <w:rsid w:val="000B2390"/>
    <w:rsid w:val="000B2404"/>
    <w:rsid w:val="000B36D8"/>
    <w:rsid w:val="000B39BD"/>
    <w:rsid w:val="000B3B7D"/>
    <w:rsid w:val="000B420D"/>
    <w:rsid w:val="000B424D"/>
    <w:rsid w:val="000B4578"/>
    <w:rsid w:val="000B4D71"/>
    <w:rsid w:val="000B596A"/>
    <w:rsid w:val="000B63B9"/>
    <w:rsid w:val="000B68B3"/>
    <w:rsid w:val="000B6932"/>
    <w:rsid w:val="000B7D91"/>
    <w:rsid w:val="000C0B62"/>
    <w:rsid w:val="000C0D69"/>
    <w:rsid w:val="000C1607"/>
    <w:rsid w:val="000C19EF"/>
    <w:rsid w:val="000C1B7C"/>
    <w:rsid w:val="000C1C69"/>
    <w:rsid w:val="000C253C"/>
    <w:rsid w:val="000C28D3"/>
    <w:rsid w:val="000C2E2D"/>
    <w:rsid w:val="000C30F5"/>
    <w:rsid w:val="000C3B86"/>
    <w:rsid w:val="000C4332"/>
    <w:rsid w:val="000C466F"/>
    <w:rsid w:val="000C5CB5"/>
    <w:rsid w:val="000C60AA"/>
    <w:rsid w:val="000C6FB8"/>
    <w:rsid w:val="000C797F"/>
    <w:rsid w:val="000D13E5"/>
    <w:rsid w:val="000D1814"/>
    <w:rsid w:val="000D1E35"/>
    <w:rsid w:val="000D2296"/>
    <w:rsid w:val="000D2B71"/>
    <w:rsid w:val="000D3544"/>
    <w:rsid w:val="000D3E79"/>
    <w:rsid w:val="000D43DE"/>
    <w:rsid w:val="000D4A75"/>
    <w:rsid w:val="000D4FBE"/>
    <w:rsid w:val="000D5173"/>
    <w:rsid w:val="000D7F85"/>
    <w:rsid w:val="000E0A85"/>
    <w:rsid w:val="000E12F0"/>
    <w:rsid w:val="000E1672"/>
    <w:rsid w:val="000E18EC"/>
    <w:rsid w:val="000E1914"/>
    <w:rsid w:val="000E3880"/>
    <w:rsid w:val="000E3AE0"/>
    <w:rsid w:val="000E3E40"/>
    <w:rsid w:val="000E447B"/>
    <w:rsid w:val="000E4962"/>
    <w:rsid w:val="000E4D02"/>
    <w:rsid w:val="000E4FAB"/>
    <w:rsid w:val="000E5B97"/>
    <w:rsid w:val="000E60E2"/>
    <w:rsid w:val="000E68E3"/>
    <w:rsid w:val="000E6DDB"/>
    <w:rsid w:val="000E74A6"/>
    <w:rsid w:val="000E7C8E"/>
    <w:rsid w:val="000E7D80"/>
    <w:rsid w:val="000E7EA4"/>
    <w:rsid w:val="000F03B1"/>
    <w:rsid w:val="000F0700"/>
    <w:rsid w:val="000F08AE"/>
    <w:rsid w:val="000F09F5"/>
    <w:rsid w:val="000F0B45"/>
    <w:rsid w:val="000F13E3"/>
    <w:rsid w:val="000F16B3"/>
    <w:rsid w:val="000F18DA"/>
    <w:rsid w:val="000F1B92"/>
    <w:rsid w:val="000F27C3"/>
    <w:rsid w:val="000F27D7"/>
    <w:rsid w:val="000F2C1E"/>
    <w:rsid w:val="000F2D33"/>
    <w:rsid w:val="000F32AD"/>
    <w:rsid w:val="000F33D9"/>
    <w:rsid w:val="000F3A80"/>
    <w:rsid w:val="000F3AD4"/>
    <w:rsid w:val="000F43F4"/>
    <w:rsid w:val="000F440E"/>
    <w:rsid w:val="000F51E9"/>
    <w:rsid w:val="000F54DE"/>
    <w:rsid w:val="000F5BAE"/>
    <w:rsid w:val="000F5F8B"/>
    <w:rsid w:val="000F66DC"/>
    <w:rsid w:val="000F670F"/>
    <w:rsid w:val="000F6EC9"/>
    <w:rsid w:val="000F73B7"/>
    <w:rsid w:val="000F7DED"/>
    <w:rsid w:val="000F7E7B"/>
    <w:rsid w:val="00100294"/>
    <w:rsid w:val="001002F8"/>
    <w:rsid w:val="001008E5"/>
    <w:rsid w:val="001015D2"/>
    <w:rsid w:val="001016B5"/>
    <w:rsid w:val="00101F17"/>
    <w:rsid w:val="001025C6"/>
    <w:rsid w:val="001028CC"/>
    <w:rsid w:val="0010306A"/>
    <w:rsid w:val="00103A74"/>
    <w:rsid w:val="00103FE0"/>
    <w:rsid w:val="001045F9"/>
    <w:rsid w:val="0010472B"/>
    <w:rsid w:val="00104AE9"/>
    <w:rsid w:val="00104AF3"/>
    <w:rsid w:val="00105864"/>
    <w:rsid w:val="00106165"/>
    <w:rsid w:val="001062CB"/>
    <w:rsid w:val="0010657F"/>
    <w:rsid w:val="00106D19"/>
    <w:rsid w:val="00106DC5"/>
    <w:rsid w:val="001079E5"/>
    <w:rsid w:val="00107D00"/>
    <w:rsid w:val="001108AE"/>
    <w:rsid w:val="00111417"/>
    <w:rsid w:val="00111DB8"/>
    <w:rsid w:val="00112414"/>
    <w:rsid w:val="00112607"/>
    <w:rsid w:val="0011264B"/>
    <w:rsid w:val="00112D0F"/>
    <w:rsid w:val="001131EE"/>
    <w:rsid w:val="001133E0"/>
    <w:rsid w:val="00113E4C"/>
    <w:rsid w:val="0011455D"/>
    <w:rsid w:val="001150B1"/>
    <w:rsid w:val="001163D6"/>
    <w:rsid w:val="0011677D"/>
    <w:rsid w:val="00116FBE"/>
    <w:rsid w:val="0011726A"/>
    <w:rsid w:val="00117C4C"/>
    <w:rsid w:val="0012022D"/>
    <w:rsid w:val="001203B5"/>
    <w:rsid w:val="001204D0"/>
    <w:rsid w:val="001205E8"/>
    <w:rsid w:val="00120B5E"/>
    <w:rsid w:val="00120F40"/>
    <w:rsid w:val="0012159F"/>
    <w:rsid w:val="001219FA"/>
    <w:rsid w:val="00121BDB"/>
    <w:rsid w:val="00121EB0"/>
    <w:rsid w:val="00122A8C"/>
    <w:rsid w:val="00123925"/>
    <w:rsid w:val="00123F2E"/>
    <w:rsid w:val="00124ACC"/>
    <w:rsid w:val="001261B0"/>
    <w:rsid w:val="00126641"/>
    <w:rsid w:val="00126FF3"/>
    <w:rsid w:val="00127E1D"/>
    <w:rsid w:val="00130264"/>
    <w:rsid w:val="00130911"/>
    <w:rsid w:val="0013199D"/>
    <w:rsid w:val="001329EF"/>
    <w:rsid w:val="00133349"/>
    <w:rsid w:val="0013367E"/>
    <w:rsid w:val="00133D3A"/>
    <w:rsid w:val="001340CE"/>
    <w:rsid w:val="00135505"/>
    <w:rsid w:val="001359FF"/>
    <w:rsid w:val="00136A7B"/>
    <w:rsid w:val="00136B67"/>
    <w:rsid w:val="0013759B"/>
    <w:rsid w:val="00140078"/>
    <w:rsid w:val="00140FC3"/>
    <w:rsid w:val="00140FD8"/>
    <w:rsid w:val="001418D1"/>
    <w:rsid w:val="00141942"/>
    <w:rsid w:val="00142B18"/>
    <w:rsid w:val="00143220"/>
    <w:rsid w:val="001432BA"/>
    <w:rsid w:val="00143964"/>
    <w:rsid w:val="00143E88"/>
    <w:rsid w:val="001448C2"/>
    <w:rsid w:val="001455D8"/>
    <w:rsid w:val="00145870"/>
    <w:rsid w:val="00146080"/>
    <w:rsid w:val="001460D4"/>
    <w:rsid w:val="0014681C"/>
    <w:rsid w:val="00146C8D"/>
    <w:rsid w:val="0014790A"/>
    <w:rsid w:val="00147EE8"/>
    <w:rsid w:val="001504EF"/>
    <w:rsid w:val="001505F0"/>
    <w:rsid w:val="0015117D"/>
    <w:rsid w:val="00151ABB"/>
    <w:rsid w:val="00152369"/>
    <w:rsid w:val="00152637"/>
    <w:rsid w:val="00152F63"/>
    <w:rsid w:val="001531CF"/>
    <w:rsid w:val="00153E26"/>
    <w:rsid w:val="001541DD"/>
    <w:rsid w:val="00154447"/>
    <w:rsid w:val="0015466A"/>
    <w:rsid w:val="00154A24"/>
    <w:rsid w:val="00154B86"/>
    <w:rsid w:val="00154F5B"/>
    <w:rsid w:val="00156265"/>
    <w:rsid w:val="00156880"/>
    <w:rsid w:val="00160275"/>
    <w:rsid w:val="00160515"/>
    <w:rsid w:val="001608DE"/>
    <w:rsid w:val="00160972"/>
    <w:rsid w:val="00160DDD"/>
    <w:rsid w:val="001618CE"/>
    <w:rsid w:val="00161DAC"/>
    <w:rsid w:val="00162900"/>
    <w:rsid w:val="00162B55"/>
    <w:rsid w:val="00162D8B"/>
    <w:rsid w:val="0016348F"/>
    <w:rsid w:val="001638E9"/>
    <w:rsid w:val="00163AEE"/>
    <w:rsid w:val="00163D75"/>
    <w:rsid w:val="00165824"/>
    <w:rsid w:val="00165CD6"/>
    <w:rsid w:val="00166B81"/>
    <w:rsid w:val="00167601"/>
    <w:rsid w:val="00170E7E"/>
    <w:rsid w:val="0017166F"/>
    <w:rsid w:val="00171A85"/>
    <w:rsid w:val="00172CFD"/>
    <w:rsid w:val="00172DE8"/>
    <w:rsid w:val="00173209"/>
    <w:rsid w:val="00173BEF"/>
    <w:rsid w:val="00173D1B"/>
    <w:rsid w:val="00173F6E"/>
    <w:rsid w:val="00173FDE"/>
    <w:rsid w:val="001743CD"/>
    <w:rsid w:val="00174565"/>
    <w:rsid w:val="00174FE1"/>
    <w:rsid w:val="0017519D"/>
    <w:rsid w:val="0017552F"/>
    <w:rsid w:val="001755EE"/>
    <w:rsid w:val="001756F7"/>
    <w:rsid w:val="00175BB3"/>
    <w:rsid w:val="001762E7"/>
    <w:rsid w:val="00176FE2"/>
    <w:rsid w:val="00177C87"/>
    <w:rsid w:val="001808A4"/>
    <w:rsid w:val="00180A42"/>
    <w:rsid w:val="00181201"/>
    <w:rsid w:val="001815A5"/>
    <w:rsid w:val="00181622"/>
    <w:rsid w:val="00181A26"/>
    <w:rsid w:val="00182ADE"/>
    <w:rsid w:val="00182DA8"/>
    <w:rsid w:val="00182F1A"/>
    <w:rsid w:val="00183546"/>
    <w:rsid w:val="00183DE7"/>
    <w:rsid w:val="001849CC"/>
    <w:rsid w:val="00184A6D"/>
    <w:rsid w:val="00184C22"/>
    <w:rsid w:val="0018552C"/>
    <w:rsid w:val="00185857"/>
    <w:rsid w:val="00185A2C"/>
    <w:rsid w:val="0018619B"/>
    <w:rsid w:val="00186850"/>
    <w:rsid w:val="00186D75"/>
    <w:rsid w:val="0018704D"/>
    <w:rsid w:val="0018710A"/>
    <w:rsid w:val="00187779"/>
    <w:rsid w:val="00190815"/>
    <w:rsid w:val="00190E41"/>
    <w:rsid w:val="00191AB6"/>
    <w:rsid w:val="001923C8"/>
    <w:rsid w:val="0019268F"/>
    <w:rsid w:val="001927F8"/>
    <w:rsid w:val="001932AE"/>
    <w:rsid w:val="001935C5"/>
    <w:rsid w:val="00194081"/>
    <w:rsid w:val="001949B9"/>
    <w:rsid w:val="00194DE8"/>
    <w:rsid w:val="001957A6"/>
    <w:rsid w:val="00195DD1"/>
    <w:rsid w:val="0019650B"/>
    <w:rsid w:val="001968C7"/>
    <w:rsid w:val="00197C7A"/>
    <w:rsid w:val="001A0106"/>
    <w:rsid w:val="001A02CB"/>
    <w:rsid w:val="001A0349"/>
    <w:rsid w:val="001A0C7D"/>
    <w:rsid w:val="001A1160"/>
    <w:rsid w:val="001A11DB"/>
    <w:rsid w:val="001A1C4A"/>
    <w:rsid w:val="001A2E07"/>
    <w:rsid w:val="001A3449"/>
    <w:rsid w:val="001A3B08"/>
    <w:rsid w:val="001A41EC"/>
    <w:rsid w:val="001A4270"/>
    <w:rsid w:val="001A4281"/>
    <w:rsid w:val="001A4A14"/>
    <w:rsid w:val="001A5B2E"/>
    <w:rsid w:val="001A5B36"/>
    <w:rsid w:val="001A6256"/>
    <w:rsid w:val="001A686B"/>
    <w:rsid w:val="001A6C7B"/>
    <w:rsid w:val="001A789B"/>
    <w:rsid w:val="001B05E5"/>
    <w:rsid w:val="001B0C75"/>
    <w:rsid w:val="001B0CDB"/>
    <w:rsid w:val="001B14A5"/>
    <w:rsid w:val="001B1805"/>
    <w:rsid w:val="001B205D"/>
    <w:rsid w:val="001B36D3"/>
    <w:rsid w:val="001B3BD1"/>
    <w:rsid w:val="001B44C2"/>
    <w:rsid w:val="001B488C"/>
    <w:rsid w:val="001B4899"/>
    <w:rsid w:val="001B4CB4"/>
    <w:rsid w:val="001B4CCC"/>
    <w:rsid w:val="001B5094"/>
    <w:rsid w:val="001B6061"/>
    <w:rsid w:val="001B659F"/>
    <w:rsid w:val="001B6BBF"/>
    <w:rsid w:val="001B7655"/>
    <w:rsid w:val="001B7906"/>
    <w:rsid w:val="001C01CD"/>
    <w:rsid w:val="001C0BFD"/>
    <w:rsid w:val="001C1166"/>
    <w:rsid w:val="001C1784"/>
    <w:rsid w:val="001C1816"/>
    <w:rsid w:val="001C191E"/>
    <w:rsid w:val="001C1B5A"/>
    <w:rsid w:val="001C20C2"/>
    <w:rsid w:val="001C3100"/>
    <w:rsid w:val="001C34F5"/>
    <w:rsid w:val="001C390F"/>
    <w:rsid w:val="001C3BCE"/>
    <w:rsid w:val="001C4395"/>
    <w:rsid w:val="001C45E1"/>
    <w:rsid w:val="001C49BC"/>
    <w:rsid w:val="001C5AA8"/>
    <w:rsid w:val="001C6E0F"/>
    <w:rsid w:val="001C72D7"/>
    <w:rsid w:val="001C758A"/>
    <w:rsid w:val="001C764B"/>
    <w:rsid w:val="001C7B78"/>
    <w:rsid w:val="001D04C1"/>
    <w:rsid w:val="001D07D6"/>
    <w:rsid w:val="001D09C1"/>
    <w:rsid w:val="001D0BA6"/>
    <w:rsid w:val="001D1942"/>
    <w:rsid w:val="001D1DDB"/>
    <w:rsid w:val="001D283C"/>
    <w:rsid w:val="001D2E57"/>
    <w:rsid w:val="001D365C"/>
    <w:rsid w:val="001D3D97"/>
    <w:rsid w:val="001D4484"/>
    <w:rsid w:val="001D53EA"/>
    <w:rsid w:val="001D56D4"/>
    <w:rsid w:val="001D620D"/>
    <w:rsid w:val="001D6A5C"/>
    <w:rsid w:val="001D6E84"/>
    <w:rsid w:val="001D6F7C"/>
    <w:rsid w:val="001D7BE9"/>
    <w:rsid w:val="001D7E03"/>
    <w:rsid w:val="001E01B5"/>
    <w:rsid w:val="001E0224"/>
    <w:rsid w:val="001E02DA"/>
    <w:rsid w:val="001E02E4"/>
    <w:rsid w:val="001E0364"/>
    <w:rsid w:val="001E12A5"/>
    <w:rsid w:val="001E278A"/>
    <w:rsid w:val="001E2E2E"/>
    <w:rsid w:val="001E339B"/>
    <w:rsid w:val="001E3A18"/>
    <w:rsid w:val="001E3DEB"/>
    <w:rsid w:val="001E43AC"/>
    <w:rsid w:val="001E46ED"/>
    <w:rsid w:val="001E5177"/>
    <w:rsid w:val="001E5227"/>
    <w:rsid w:val="001E577A"/>
    <w:rsid w:val="001E643C"/>
    <w:rsid w:val="001E717D"/>
    <w:rsid w:val="001E71F5"/>
    <w:rsid w:val="001E7623"/>
    <w:rsid w:val="001E7D86"/>
    <w:rsid w:val="001E7EFB"/>
    <w:rsid w:val="001F00F7"/>
    <w:rsid w:val="001F19FF"/>
    <w:rsid w:val="001F1C47"/>
    <w:rsid w:val="001F2843"/>
    <w:rsid w:val="001F2A26"/>
    <w:rsid w:val="001F2AA9"/>
    <w:rsid w:val="001F2B21"/>
    <w:rsid w:val="001F31DD"/>
    <w:rsid w:val="001F34AF"/>
    <w:rsid w:val="001F377B"/>
    <w:rsid w:val="001F3CF9"/>
    <w:rsid w:val="001F54E7"/>
    <w:rsid w:val="001F55D2"/>
    <w:rsid w:val="001F55E5"/>
    <w:rsid w:val="001F5CB9"/>
    <w:rsid w:val="001F61B5"/>
    <w:rsid w:val="001F728A"/>
    <w:rsid w:val="001F7E13"/>
    <w:rsid w:val="00200094"/>
    <w:rsid w:val="00200181"/>
    <w:rsid w:val="00200231"/>
    <w:rsid w:val="00200375"/>
    <w:rsid w:val="00200C77"/>
    <w:rsid w:val="00200CB3"/>
    <w:rsid w:val="00200DC3"/>
    <w:rsid w:val="00201B28"/>
    <w:rsid w:val="00201E15"/>
    <w:rsid w:val="00201FA2"/>
    <w:rsid w:val="0020280D"/>
    <w:rsid w:val="0020287C"/>
    <w:rsid w:val="00203392"/>
    <w:rsid w:val="0020349E"/>
    <w:rsid w:val="002049AE"/>
    <w:rsid w:val="00204CF4"/>
    <w:rsid w:val="00204F1A"/>
    <w:rsid w:val="002050B0"/>
    <w:rsid w:val="00205544"/>
    <w:rsid w:val="002058CB"/>
    <w:rsid w:val="00205D80"/>
    <w:rsid w:val="002060A3"/>
    <w:rsid w:val="002060EE"/>
    <w:rsid w:val="002070A8"/>
    <w:rsid w:val="002073F9"/>
    <w:rsid w:val="00207587"/>
    <w:rsid w:val="002078A7"/>
    <w:rsid w:val="002079D5"/>
    <w:rsid w:val="00207AEB"/>
    <w:rsid w:val="002105CF"/>
    <w:rsid w:val="0021093F"/>
    <w:rsid w:val="0021182C"/>
    <w:rsid w:val="002127E7"/>
    <w:rsid w:val="00213014"/>
    <w:rsid w:val="002133CA"/>
    <w:rsid w:val="002134E3"/>
    <w:rsid w:val="002138EE"/>
    <w:rsid w:val="00213A82"/>
    <w:rsid w:val="00214F6A"/>
    <w:rsid w:val="00215783"/>
    <w:rsid w:val="00216069"/>
    <w:rsid w:val="0021644B"/>
    <w:rsid w:val="002165CE"/>
    <w:rsid w:val="00216900"/>
    <w:rsid w:val="00217407"/>
    <w:rsid w:val="0021740F"/>
    <w:rsid w:val="00217CA0"/>
    <w:rsid w:val="00217E3F"/>
    <w:rsid w:val="00217E75"/>
    <w:rsid w:val="00217FB7"/>
    <w:rsid w:val="002200A8"/>
    <w:rsid w:val="002202EB"/>
    <w:rsid w:val="002207E8"/>
    <w:rsid w:val="00220FCF"/>
    <w:rsid w:val="00221705"/>
    <w:rsid w:val="0022189F"/>
    <w:rsid w:val="00221A07"/>
    <w:rsid w:val="00223967"/>
    <w:rsid w:val="00223F48"/>
    <w:rsid w:val="00224471"/>
    <w:rsid w:val="00224E67"/>
    <w:rsid w:val="002252E8"/>
    <w:rsid w:val="00225E8E"/>
    <w:rsid w:val="00227C12"/>
    <w:rsid w:val="00227C79"/>
    <w:rsid w:val="00230F8A"/>
    <w:rsid w:val="0023103C"/>
    <w:rsid w:val="00232941"/>
    <w:rsid w:val="002329C3"/>
    <w:rsid w:val="002331B6"/>
    <w:rsid w:val="002332AE"/>
    <w:rsid w:val="002333C2"/>
    <w:rsid w:val="00234040"/>
    <w:rsid w:val="00234BE3"/>
    <w:rsid w:val="002350DB"/>
    <w:rsid w:val="0023554B"/>
    <w:rsid w:val="002357BD"/>
    <w:rsid w:val="00235A3D"/>
    <w:rsid w:val="002367B6"/>
    <w:rsid w:val="002368F1"/>
    <w:rsid w:val="00237D2F"/>
    <w:rsid w:val="002400CE"/>
    <w:rsid w:val="0024356D"/>
    <w:rsid w:val="00244D22"/>
    <w:rsid w:val="00245005"/>
    <w:rsid w:val="002453C3"/>
    <w:rsid w:val="00245E02"/>
    <w:rsid w:val="00245E40"/>
    <w:rsid w:val="00246341"/>
    <w:rsid w:val="002465A4"/>
    <w:rsid w:val="002467DF"/>
    <w:rsid w:val="00246C09"/>
    <w:rsid w:val="00247262"/>
    <w:rsid w:val="00247832"/>
    <w:rsid w:val="00247CDC"/>
    <w:rsid w:val="00250941"/>
    <w:rsid w:val="002511A2"/>
    <w:rsid w:val="002514F1"/>
    <w:rsid w:val="002543C0"/>
    <w:rsid w:val="00254790"/>
    <w:rsid w:val="00254BB9"/>
    <w:rsid w:val="00255885"/>
    <w:rsid w:val="00255E73"/>
    <w:rsid w:val="00256855"/>
    <w:rsid w:val="00256A70"/>
    <w:rsid w:val="00256EEE"/>
    <w:rsid w:val="002570D9"/>
    <w:rsid w:val="0025733D"/>
    <w:rsid w:val="00257362"/>
    <w:rsid w:val="00257FF4"/>
    <w:rsid w:val="00260836"/>
    <w:rsid w:val="002608CE"/>
    <w:rsid w:val="00261B64"/>
    <w:rsid w:val="0026279C"/>
    <w:rsid w:val="00262CD3"/>
    <w:rsid w:val="00262D87"/>
    <w:rsid w:val="00263407"/>
    <w:rsid w:val="0026359A"/>
    <w:rsid w:val="00263632"/>
    <w:rsid w:val="00264294"/>
    <w:rsid w:val="002644EA"/>
    <w:rsid w:val="0026457A"/>
    <w:rsid w:val="00264C98"/>
    <w:rsid w:val="00265289"/>
    <w:rsid w:val="00265569"/>
    <w:rsid w:val="00265A09"/>
    <w:rsid w:val="0026601F"/>
    <w:rsid w:val="002660B5"/>
    <w:rsid w:val="00266277"/>
    <w:rsid w:val="0026647B"/>
    <w:rsid w:val="00266613"/>
    <w:rsid w:val="00266FE9"/>
    <w:rsid w:val="002672A8"/>
    <w:rsid w:val="002672E1"/>
    <w:rsid w:val="0026798D"/>
    <w:rsid w:val="00267D1D"/>
    <w:rsid w:val="00267F30"/>
    <w:rsid w:val="00267F97"/>
    <w:rsid w:val="002709A5"/>
    <w:rsid w:val="00270E77"/>
    <w:rsid w:val="00271F55"/>
    <w:rsid w:val="00272615"/>
    <w:rsid w:val="00273EA6"/>
    <w:rsid w:val="00274150"/>
    <w:rsid w:val="002741C7"/>
    <w:rsid w:val="00274CF0"/>
    <w:rsid w:val="00275ECB"/>
    <w:rsid w:val="00276043"/>
    <w:rsid w:val="0027605F"/>
    <w:rsid w:val="0027614D"/>
    <w:rsid w:val="002767F5"/>
    <w:rsid w:val="00277FC2"/>
    <w:rsid w:val="00281164"/>
    <w:rsid w:val="00281CF6"/>
    <w:rsid w:val="00281DDC"/>
    <w:rsid w:val="00282E22"/>
    <w:rsid w:val="0028359B"/>
    <w:rsid w:val="00283D12"/>
    <w:rsid w:val="00283FCF"/>
    <w:rsid w:val="002840FF"/>
    <w:rsid w:val="00284E21"/>
    <w:rsid w:val="002853D3"/>
    <w:rsid w:val="002857FE"/>
    <w:rsid w:val="002868FE"/>
    <w:rsid w:val="002872EC"/>
    <w:rsid w:val="00287938"/>
    <w:rsid w:val="00287C64"/>
    <w:rsid w:val="002903B4"/>
    <w:rsid w:val="00290525"/>
    <w:rsid w:val="00290DD5"/>
    <w:rsid w:val="00291081"/>
    <w:rsid w:val="00292189"/>
    <w:rsid w:val="002929A7"/>
    <w:rsid w:val="00292A60"/>
    <w:rsid w:val="00292D6A"/>
    <w:rsid w:val="0029312A"/>
    <w:rsid w:val="00293549"/>
    <w:rsid w:val="00293B2D"/>
    <w:rsid w:val="0029440B"/>
    <w:rsid w:val="00294D62"/>
    <w:rsid w:val="002960B7"/>
    <w:rsid w:val="002972C6"/>
    <w:rsid w:val="00297325"/>
    <w:rsid w:val="00297824"/>
    <w:rsid w:val="002979EF"/>
    <w:rsid w:val="00297C9D"/>
    <w:rsid w:val="002A0694"/>
    <w:rsid w:val="002A0DFF"/>
    <w:rsid w:val="002A153F"/>
    <w:rsid w:val="002A18E5"/>
    <w:rsid w:val="002A254E"/>
    <w:rsid w:val="002A273E"/>
    <w:rsid w:val="002A2972"/>
    <w:rsid w:val="002A3011"/>
    <w:rsid w:val="002A434F"/>
    <w:rsid w:val="002A4AEE"/>
    <w:rsid w:val="002A4F42"/>
    <w:rsid w:val="002A5067"/>
    <w:rsid w:val="002A5329"/>
    <w:rsid w:val="002A5C2D"/>
    <w:rsid w:val="002A61E5"/>
    <w:rsid w:val="002A71C3"/>
    <w:rsid w:val="002A7FC8"/>
    <w:rsid w:val="002B09C8"/>
    <w:rsid w:val="002B0A81"/>
    <w:rsid w:val="002B0F9F"/>
    <w:rsid w:val="002B1CE7"/>
    <w:rsid w:val="002B2E59"/>
    <w:rsid w:val="002B2F0F"/>
    <w:rsid w:val="002B3139"/>
    <w:rsid w:val="002B34E8"/>
    <w:rsid w:val="002B3F6A"/>
    <w:rsid w:val="002B4005"/>
    <w:rsid w:val="002B40A0"/>
    <w:rsid w:val="002B5314"/>
    <w:rsid w:val="002B5876"/>
    <w:rsid w:val="002B5F6A"/>
    <w:rsid w:val="002B6780"/>
    <w:rsid w:val="002B779E"/>
    <w:rsid w:val="002B7808"/>
    <w:rsid w:val="002B7D6F"/>
    <w:rsid w:val="002B7D78"/>
    <w:rsid w:val="002C0312"/>
    <w:rsid w:val="002C0552"/>
    <w:rsid w:val="002C0846"/>
    <w:rsid w:val="002C13B2"/>
    <w:rsid w:val="002C177F"/>
    <w:rsid w:val="002C17BE"/>
    <w:rsid w:val="002C213F"/>
    <w:rsid w:val="002C280B"/>
    <w:rsid w:val="002C2CC1"/>
    <w:rsid w:val="002C2DB0"/>
    <w:rsid w:val="002C32B1"/>
    <w:rsid w:val="002C39F8"/>
    <w:rsid w:val="002C3C0F"/>
    <w:rsid w:val="002C4362"/>
    <w:rsid w:val="002C46FB"/>
    <w:rsid w:val="002C4E11"/>
    <w:rsid w:val="002C52EE"/>
    <w:rsid w:val="002C53A8"/>
    <w:rsid w:val="002C5912"/>
    <w:rsid w:val="002C5AD0"/>
    <w:rsid w:val="002C63B7"/>
    <w:rsid w:val="002C749E"/>
    <w:rsid w:val="002C75B0"/>
    <w:rsid w:val="002C7703"/>
    <w:rsid w:val="002C7A63"/>
    <w:rsid w:val="002C7C60"/>
    <w:rsid w:val="002C7CE4"/>
    <w:rsid w:val="002D0153"/>
    <w:rsid w:val="002D05C3"/>
    <w:rsid w:val="002D05EE"/>
    <w:rsid w:val="002D18A4"/>
    <w:rsid w:val="002D24F9"/>
    <w:rsid w:val="002D26F1"/>
    <w:rsid w:val="002D2834"/>
    <w:rsid w:val="002D2A70"/>
    <w:rsid w:val="002D30DA"/>
    <w:rsid w:val="002D403A"/>
    <w:rsid w:val="002D4111"/>
    <w:rsid w:val="002D4262"/>
    <w:rsid w:val="002D5E84"/>
    <w:rsid w:val="002D632A"/>
    <w:rsid w:val="002D650E"/>
    <w:rsid w:val="002D659A"/>
    <w:rsid w:val="002D680E"/>
    <w:rsid w:val="002D6E20"/>
    <w:rsid w:val="002D7C6D"/>
    <w:rsid w:val="002E1064"/>
    <w:rsid w:val="002E180A"/>
    <w:rsid w:val="002E1C10"/>
    <w:rsid w:val="002E2483"/>
    <w:rsid w:val="002E253E"/>
    <w:rsid w:val="002E2F3A"/>
    <w:rsid w:val="002E2FD0"/>
    <w:rsid w:val="002E323F"/>
    <w:rsid w:val="002E36DD"/>
    <w:rsid w:val="002E3ACD"/>
    <w:rsid w:val="002E3CC0"/>
    <w:rsid w:val="002E4261"/>
    <w:rsid w:val="002E48D8"/>
    <w:rsid w:val="002E595E"/>
    <w:rsid w:val="002E64DA"/>
    <w:rsid w:val="002E656E"/>
    <w:rsid w:val="002E6B13"/>
    <w:rsid w:val="002E6C27"/>
    <w:rsid w:val="002E7293"/>
    <w:rsid w:val="002E7609"/>
    <w:rsid w:val="002E7615"/>
    <w:rsid w:val="002E778C"/>
    <w:rsid w:val="002E7C2A"/>
    <w:rsid w:val="002E7F01"/>
    <w:rsid w:val="002F0BE0"/>
    <w:rsid w:val="002F10AD"/>
    <w:rsid w:val="002F12FF"/>
    <w:rsid w:val="002F2164"/>
    <w:rsid w:val="002F300A"/>
    <w:rsid w:val="002F3190"/>
    <w:rsid w:val="002F5658"/>
    <w:rsid w:val="002F5992"/>
    <w:rsid w:val="002F66F8"/>
    <w:rsid w:val="002F7485"/>
    <w:rsid w:val="002F7708"/>
    <w:rsid w:val="002F78DD"/>
    <w:rsid w:val="002F7AEB"/>
    <w:rsid w:val="002F7E37"/>
    <w:rsid w:val="00300013"/>
    <w:rsid w:val="003006F8"/>
    <w:rsid w:val="00300BF2"/>
    <w:rsid w:val="00301290"/>
    <w:rsid w:val="00302414"/>
    <w:rsid w:val="003027C1"/>
    <w:rsid w:val="00303505"/>
    <w:rsid w:val="00304BD2"/>
    <w:rsid w:val="00305718"/>
    <w:rsid w:val="003077B8"/>
    <w:rsid w:val="00310143"/>
    <w:rsid w:val="00310281"/>
    <w:rsid w:val="003102CC"/>
    <w:rsid w:val="00310CE3"/>
    <w:rsid w:val="00310D18"/>
    <w:rsid w:val="003111F8"/>
    <w:rsid w:val="0031204A"/>
    <w:rsid w:val="0031272B"/>
    <w:rsid w:val="00313451"/>
    <w:rsid w:val="0031376E"/>
    <w:rsid w:val="00315435"/>
    <w:rsid w:val="0031597C"/>
    <w:rsid w:val="00315B38"/>
    <w:rsid w:val="0031695E"/>
    <w:rsid w:val="00316E9B"/>
    <w:rsid w:val="0032038C"/>
    <w:rsid w:val="0032118F"/>
    <w:rsid w:val="003221C0"/>
    <w:rsid w:val="00322A75"/>
    <w:rsid w:val="00322CF6"/>
    <w:rsid w:val="00323997"/>
    <w:rsid w:val="00323AD0"/>
    <w:rsid w:val="00323AFC"/>
    <w:rsid w:val="00323BBE"/>
    <w:rsid w:val="00325035"/>
    <w:rsid w:val="00325C5E"/>
    <w:rsid w:val="00325E6B"/>
    <w:rsid w:val="00326629"/>
    <w:rsid w:val="00326F5C"/>
    <w:rsid w:val="00327096"/>
    <w:rsid w:val="0032764E"/>
    <w:rsid w:val="003279D3"/>
    <w:rsid w:val="003315D4"/>
    <w:rsid w:val="0033173A"/>
    <w:rsid w:val="00331BAB"/>
    <w:rsid w:val="00331C5F"/>
    <w:rsid w:val="00332274"/>
    <w:rsid w:val="0033280F"/>
    <w:rsid w:val="00333074"/>
    <w:rsid w:val="003345A3"/>
    <w:rsid w:val="003348D2"/>
    <w:rsid w:val="00335807"/>
    <w:rsid w:val="00335DAA"/>
    <w:rsid w:val="00337706"/>
    <w:rsid w:val="00337F82"/>
    <w:rsid w:val="00340D2D"/>
    <w:rsid w:val="003418B3"/>
    <w:rsid w:val="00341905"/>
    <w:rsid w:val="00341D6C"/>
    <w:rsid w:val="00341ECD"/>
    <w:rsid w:val="00342B53"/>
    <w:rsid w:val="003435D6"/>
    <w:rsid w:val="0034425D"/>
    <w:rsid w:val="003443A1"/>
    <w:rsid w:val="00345295"/>
    <w:rsid w:val="003454A3"/>
    <w:rsid w:val="003455EC"/>
    <w:rsid w:val="003458E0"/>
    <w:rsid w:val="0034598C"/>
    <w:rsid w:val="00345CCD"/>
    <w:rsid w:val="00346297"/>
    <w:rsid w:val="00346D4D"/>
    <w:rsid w:val="00346F2E"/>
    <w:rsid w:val="00347865"/>
    <w:rsid w:val="00347D00"/>
    <w:rsid w:val="00347F53"/>
    <w:rsid w:val="0035019A"/>
    <w:rsid w:val="00350611"/>
    <w:rsid w:val="00350DDE"/>
    <w:rsid w:val="00351086"/>
    <w:rsid w:val="003511CE"/>
    <w:rsid w:val="003519AD"/>
    <w:rsid w:val="00351E38"/>
    <w:rsid w:val="00352182"/>
    <w:rsid w:val="003529E2"/>
    <w:rsid w:val="00352BE0"/>
    <w:rsid w:val="003530BC"/>
    <w:rsid w:val="0035333E"/>
    <w:rsid w:val="003537A8"/>
    <w:rsid w:val="003538F0"/>
    <w:rsid w:val="00353B04"/>
    <w:rsid w:val="00353C57"/>
    <w:rsid w:val="003544D9"/>
    <w:rsid w:val="00354A65"/>
    <w:rsid w:val="00354C7F"/>
    <w:rsid w:val="00354F19"/>
    <w:rsid w:val="003558DF"/>
    <w:rsid w:val="00355EBA"/>
    <w:rsid w:val="003560E4"/>
    <w:rsid w:val="00356209"/>
    <w:rsid w:val="00357D21"/>
    <w:rsid w:val="00357DAE"/>
    <w:rsid w:val="00357F89"/>
    <w:rsid w:val="003602CE"/>
    <w:rsid w:val="0036100E"/>
    <w:rsid w:val="00361259"/>
    <w:rsid w:val="00361429"/>
    <w:rsid w:val="003615BC"/>
    <w:rsid w:val="0036208A"/>
    <w:rsid w:val="00362EAE"/>
    <w:rsid w:val="003633E1"/>
    <w:rsid w:val="00363542"/>
    <w:rsid w:val="00363733"/>
    <w:rsid w:val="00363872"/>
    <w:rsid w:val="00363F84"/>
    <w:rsid w:val="00365672"/>
    <w:rsid w:val="003659FE"/>
    <w:rsid w:val="003667E4"/>
    <w:rsid w:val="003672AB"/>
    <w:rsid w:val="003673E5"/>
    <w:rsid w:val="003705BF"/>
    <w:rsid w:val="00370935"/>
    <w:rsid w:val="00370BB8"/>
    <w:rsid w:val="00371094"/>
    <w:rsid w:val="003710EC"/>
    <w:rsid w:val="00371C90"/>
    <w:rsid w:val="00371F98"/>
    <w:rsid w:val="00371FBB"/>
    <w:rsid w:val="003724EC"/>
    <w:rsid w:val="003725B5"/>
    <w:rsid w:val="003735A5"/>
    <w:rsid w:val="003736CE"/>
    <w:rsid w:val="00373C07"/>
    <w:rsid w:val="00373FF2"/>
    <w:rsid w:val="003749AF"/>
    <w:rsid w:val="003750C5"/>
    <w:rsid w:val="003754FF"/>
    <w:rsid w:val="00375D9C"/>
    <w:rsid w:val="00376B03"/>
    <w:rsid w:val="003770C0"/>
    <w:rsid w:val="00377272"/>
    <w:rsid w:val="003774A8"/>
    <w:rsid w:val="00377BEF"/>
    <w:rsid w:val="00380028"/>
    <w:rsid w:val="00380F38"/>
    <w:rsid w:val="003818B8"/>
    <w:rsid w:val="00381D92"/>
    <w:rsid w:val="00382234"/>
    <w:rsid w:val="003825A1"/>
    <w:rsid w:val="00383328"/>
    <w:rsid w:val="003839C7"/>
    <w:rsid w:val="00383F96"/>
    <w:rsid w:val="00384CF6"/>
    <w:rsid w:val="00385403"/>
    <w:rsid w:val="00385625"/>
    <w:rsid w:val="0038581D"/>
    <w:rsid w:val="0038672F"/>
    <w:rsid w:val="00386BC9"/>
    <w:rsid w:val="00386D71"/>
    <w:rsid w:val="00386EFD"/>
    <w:rsid w:val="00386F24"/>
    <w:rsid w:val="0039053D"/>
    <w:rsid w:val="00390B87"/>
    <w:rsid w:val="0039110D"/>
    <w:rsid w:val="00391111"/>
    <w:rsid w:val="00391637"/>
    <w:rsid w:val="00391A0B"/>
    <w:rsid w:val="00391A7A"/>
    <w:rsid w:val="00391BA2"/>
    <w:rsid w:val="00391E2D"/>
    <w:rsid w:val="003927BB"/>
    <w:rsid w:val="00392CEC"/>
    <w:rsid w:val="0039300B"/>
    <w:rsid w:val="0039322A"/>
    <w:rsid w:val="0039449C"/>
    <w:rsid w:val="00394D08"/>
    <w:rsid w:val="00394DD8"/>
    <w:rsid w:val="00394FD2"/>
    <w:rsid w:val="0039728C"/>
    <w:rsid w:val="00397B61"/>
    <w:rsid w:val="00397B84"/>
    <w:rsid w:val="00397CF2"/>
    <w:rsid w:val="003A0290"/>
    <w:rsid w:val="003A07D5"/>
    <w:rsid w:val="003A1232"/>
    <w:rsid w:val="003A1710"/>
    <w:rsid w:val="003A18AC"/>
    <w:rsid w:val="003A38D9"/>
    <w:rsid w:val="003A4373"/>
    <w:rsid w:val="003A4559"/>
    <w:rsid w:val="003A5994"/>
    <w:rsid w:val="003A5B7E"/>
    <w:rsid w:val="003A6559"/>
    <w:rsid w:val="003A6734"/>
    <w:rsid w:val="003A6D59"/>
    <w:rsid w:val="003A6FD9"/>
    <w:rsid w:val="003A74D9"/>
    <w:rsid w:val="003A74EA"/>
    <w:rsid w:val="003A782C"/>
    <w:rsid w:val="003B0618"/>
    <w:rsid w:val="003B083C"/>
    <w:rsid w:val="003B0D03"/>
    <w:rsid w:val="003B1044"/>
    <w:rsid w:val="003B104D"/>
    <w:rsid w:val="003B1CC4"/>
    <w:rsid w:val="003B1F0A"/>
    <w:rsid w:val="003B2C1F"/>
    <w:rsid w:val="003B2C70"/>
    <w:rsid w:val="003B2FEA"/>
    <w:rsid w:val="003B3621"/>
    <w:rsid w:val="003B366B"/>
    <w:rsid w:val="003B38FE"/>
    <w:rsid w:val="003B4477"/>
    <w:rsid w:val="003B4C92"/>
    <w:rsid w:val="003B5533"/>
    <w:rsid w:val="003B5950"/>
    <w:rsid w:val="003B5AA6"/>
    <w:rsid w:val="003B5C96"/>
    <w:rsid w:val="003B6A77"/>
    <w:rsid w:val="003B71EE"/>
    <w:rsid w:val="003B7556"/>
    <w:rsid w:val="003B7621"/>
    <w:rsid w:val="003C13A6"/>
    <w:rsid w:val="003C1576"/>
    <w:rsid w:val="003C15BF"/>
    <w:rsid w:val="003C195B"/>
    <w:rsid w:val="003C1DDE"/>
    <w:rsid w:val="003C1EB4"/>
    <w:rsid w:val="003C2139"/>
    <w:rsid w:val="003C2329"/>
    <w:rsid w:val="003C3B03"/>
    <w:rsid w:val="003C5044"/>
    <w:rsid w:val="003C506C"/>
    <w:rsid w:val="003C50D9"/>
    <w:rsid w:val="003C50EE"/>
    <w:rsid w:val="003C5EB1"/>
    <w:rsid w:val="003C5F0D"/>
    <w:rsid w:val="003C5F1D"/>
    <w:rsid w:val="003C609C"/>
    <w:rsid w:val="003C6741"/>
    <w:rsid w:val="003C7924"/>
    <w:rsid w:val="003C7F92"/>
    <w:rsid w:val="003D0536"/>
    <w:rsid w:val="003D07BF"/>
    <w:rsid w:val="003D0917"/>
    <w:rsid w:val="003D0D6B"/>
    <w:rsid w:val="003D0DD8"/>
    <w:rsid w:val="003D0EFD"/>
    <w:rsid w:val="003D1483"/>
    <w:rsid w:val="003D182A"/>
    <w:rsid w:val="003D1B92"/>
    <w:rsid w:val="003D1E47"/>
    <w:rsid w:val="003D2385"/>
    <w:rsid w:val="003D3211"/>
    <w:rsid w:val="003D38C7"/>
    <w:rsid w:val="003D3C14"/>
    <w:rsid w:val="003D4369"/>
    <w:rsid w:val="003D4557"/>
    <w:rsid w:val="003D4693"/>
    <w:rsid w:val="003D543D"/>
    <w:rsid w:val="003D59FD"/>
    <w:rsid w:val="003D5D9F"/>
    <w:rsid w:val="003D5EE0"/>
    <w:rsid w:val="003D6693"/>
    <w:rsid w:val="003D68E3"/>
    <w:rsid w:val="003D77C9"/>
    <w:rsid w:val="003D798E"/>
    <w:rsid w:val="003E014E"/>
    <w:rsid w:val="003E0BFA"/>
    <w:rsid w:val="003E0E06"/>
    <w:rsid w:val="003E0E67"/>
    <w:rsid w:val="003E10B8"/>
    <w:rsid w:val="003E122D"/>
    <w:rsid w:val="003E13F5"/>
    <w:rsid w:val="003E24A9"/>
    <w:rsid w:val="003E2B27"/>
    <w:rsid w:val="003E2C23"/>
    <w:rsid w:val="003E2CF9"/>
    <w:rsid w:val="003E385E"/>
    <w:rsid w:val="003E4C93"/>
    <w:rsid w:val="003E4E15"/>
    <w:rsid w:val="003E5AE8"/>
    <w:rsid w:val="003E5FDE"/>
    <w:rsid w:val="003E6AA1"/>
    <w:rsid w:val="003E7068"/>
    <w:rsid w:val="003E7248"/>
    <w:rsid w:val="003F0061"/>
    <w:rsid w:val="003F02BF"/>
    <w:rsid w:val="003F0653"/>
    <w:rsid w:val="003F07EE"/>
    <w:rsid w:val="003F0C2B"/>
    <w:rsid w:val="003F152D"/>
    <w:rsid w:val="003F1A6D"/>
    <w:rsid w:val="003F1C6B"/>
    <w:rsid w:val="003F2465"/>
    <w:rsid w:val="003F2702"/>
    <w:rsid w:val="003F29F2"/>
    <w:rsid w:val="003F360E"/>
    <w:rsid w:val="003F36ED"/>
    <w:rsid w:val="003F3862"/>
    <w:rsid w:val="003F3C1B"/>
    <w:rsid w:val="003F43BC"/>
    <w:rsid w:val="003F47DF"/>
    <w:rsid w:val="003F57B6"/>
    <w:rsid w:val="003F79DF"/>
    <w:rsid w:val="003F79FB"/>
    <w:rsid w:val="003F7AF5"/>
    <w:rsid w:val="003F7DE1"/>
    <w:rsid w:val="003F7E47"/>
    <w:rsid w:val="003F7E60"/>
    <w:rsid w:val="003F7ED7"/>
    <w:rsid w:val="00401460"/>
    <w:rsid w:val="00401625"/>
    <w:rsid w:val="00402C0A"/>
    <w:rsid w:val="0040343E"/>
    <w:rsid w:val="00403E3C"/>
    <w:rsid w:val="004046E8"/>
    <w:rsid w:val="00404F7E"/>
    <w:rsid w:val="00405007"/>
    <w:rsid w:val="00405C2B"/>
    <w:rsid w:val="00405E90"/>
    <w:rsid w:val="00405FDE"/>
    <w:rsid w:val="004063D6"/>
    <w:rsid w:val="004065CE"/>
    <w:rsid w:val="004068C4"/>
    <w:rsid w:val="00406A34"/>
    <w:rsid w:val="004070D8"/>
    <w:rsid w:val="00407931"/>
    <w:rsid w:val="004079B1"/>
    <w:rsid w:val="00407AB4"/>
    <w:rsid w:val="00407E7E"/>
    <w:rsid w:val="004105DD"/>
    <w:rsid w:val="00410DCE"/>
    <w:rsid w:val="00411AD5"/>
    <w:rsid w:val="00412C3A"/>
    <w:rsid w:val="00412D60"/>
    <w:rsid w:val="004132F5"/>
    <w:rsid w:val="0041429D"/>
    <w:rsid w:val="00414CDA"/>
    <w:rsid w:val="0041530F"/>
    <w:rsid w:val="00415BDD"/>
    <w:rsid w:val="00416097"/>
    <w:rsid w:val="00416468"/>
    <w:rsid w:val="00416DDB"/>
    <w:rsid w:val="0041743E"/>
    <w:rsid w:val="0041765C"/>
    <w:rsid w:val="00417B50"/>
    <w:rsid w:val="00417EA3"/>
    <w:rsid w:val="00420837"/>
    <w:rsid w:val="0042116C"/>
    <w:rsid w:val="00421EEC"/>
    <w:rsid w:val="00422933"/>
    <w:rsid w:val="00423081"/>
    <w:rsid w:val="0042342F"/>
    <w:rsid w:val="0042442A"/>
    <w:rsid w:val="004248B4"/>
    <w:rsid w:val="00424C66"/>
    <w:rsid w:val="004254A2"/>
    <w:rsid w:val="004256FA"/>
    <w:rsid w:val="004258A9"/>
    <w:rsid w:val="00425F02"/>
    <w:rsid w:val="00426658"/>
    <w:rsid w:val="00426ACC"/>
    <w:rsid w:val="00430256"/>
    <w:rsid w:val="004302AD"/>
    <w:rsid w:val="00430816"/>
    <w:rsid w:val="00430CC9"/>
    <w:rsid w:val="00430D6F"/>
    <w:rsid w:val="0043115A"/>
    <w:rsid w:val="004311CF"/>
    <w:rsid w:val="004312B2"/>
    <w:rsid w:val="00431BF1"/>
    <w:rsid w:val="00432C4E"/>
    <w:rsid w:val="004332D4"/>
    <w:rsid w:val="004342F8"/>
    <w:rsid w:val="0043448D"/>
    <w:rsid w:val="00434A2F"/>
    <w:rsid w:val="00434DB5"/>
    <w:rsid w:val="0043507E"/>
    <w:rsid w:val="004351A5"/>
    <w:rsid w:val="00435F56"/>
    <w:rsid w:val="00435F78"/>
    <w:rsid w:val="00435F7C"/>
    <w:rsid w:val="00436542"/>
    <w:rsid w:val="004374D0"/>
    <w:rsid w:val="004377A7"/>
    <w:rsid w:val="004404E6"/>
    <w:rsid w:val="0044083A"/>
    <w:rsid w:val="00440AA3"/>
    <w:rsid w:val="00440DBD"/>
    <w:rsid w:val="004413D3"/>
    <w:rsid w:val="00442F84"/>
    <w:rsid w:val="00443521"/>
    <w:rsid w:val="004441D7"/>
    <w:rsid w:val="004443BF"/>
    <w:rsid w:val="0044477B"/>
    <w:rsid w:val="00444A54"/>
    <w:rsid w:val="004454AB"/>
    <w:rsid w:val="004457FF"/>
    <w:rsid w:val="0044596E"/>
    <w:rsid w:val="0044645B"/>
    <w:rsid w:val="0044702A"/>
    <w:rsid w:val="004477B2"/>
    <w:rsid w:val="00447B3C"/>
    <w:rsid w:val="00450834"/>
    <w:rsid w:val="00450FE6"/>
    <w:rsid w:val="00451501"/>
    <w:rsid w:val="00451A28"/>
    <w:rsid w:val="004528D0"/>
    <w:rsid w:val="00452F84"/>
    <w:rsid w:val="004533F0"/>
    <w:rsid w:val="004538A0"/>
    <w:rsid w:val="00453B05"/>
    <w:rsid w:val="00453E5A"/>
    <w:rsid w:val="00454554"/>
    <w:rsid w:val="00454564"/>
    <w:rsid w:val="00456218"/>
    <w:rsid w:val="004562E5"/>
    <w:rsid w:val="00456516"/>
    <w:rsid w:val="0045667A"/>
    <w:rsid w:val="004569F7"/>
    <w:rsid w:val="00456DF1"/>
    <w:rsid w:val="00457A71"/>
    <w:rsid w:val="00457BC3"/>
    <w:rsid w:val="0046034D"/>
    <w:rsid w:val="00460E2D"/>
    <w:rsid w:val="00461E79"/>
    <w:rsid w:val="00462272"/>
    <w:rsid w:val="00462B43"/>
    <w:rsid w:val="00463574"/>
    <w:rsid w:val="0046390C"/>
    <w:rsid w:val="00464B73"/>
    <w:rsid w:val="004657EA"/>
    <w:rsid w:val="00465EBB"/>
    <w:rsid w:val="00466819"/>
    <w:rsid w:val="004669A0"/>
    <w:rsid w:val="00467BDD"/>
    <w:rsid w:val="00470B4F"/>
    <w:rsid w:val="00470BCD"/>
    <w:rsid w:val="0047101C"/>
    <w:rsid w:val="004711D2"/>
    <w:rsid w:val="004717F6"/>
    <w:rsid w:val="00471F44"/>
    <w:rsid w:val="004724F4"/>
    <w:rsid w:val="00473A3F"/>
    <w:rsid w:val="00474B12"/>
    <w:rsid w:val="00475E54"/>
    <w:rsid w:val="0047677B"/>
    <w:rsid w:val="004767E1"/>
    <w:rsid w:val="00476954"/>
    <w:rsid w:val="004776E7"/>
    <w:rsid w:val="004800C7"/>
    <w:rsid w:val="0048061E"/>
    <w:rsid w:val="0048084F"/>
    <w:rsid w:val="00480FC6"/>
    <w:rsid w:val="004815C1"/>
    <w:rsid w:val="004815F8"/>
    <w:rsid w:val="0048175D"/>
    <w:rsid w:val="0048176A"/>
    <w:rsid w:val="00481E32"/>
    <w:rsid w:val="00481F75"/>
    <w:rsid w:val="00482360"/>
    <w:rsid w:val="00482A87"/>
    <w:rsid w:val="004831ED"/>
    <w:rsid w:val="004836A7"/>
    <w:rsid w:val="00483874"/>
    <w:rsid w:val="00483AEC"/>
    <w:rsid w:val="00484921"/>
    <w:rsid w:val="00485727"/>
    <w:rsid w:val="00485B25"/>
    <w:rsid w:val="00486614"/>
    <w:rsid w:val="004867F1"/>
    <w:rsid w:val="00486C9D"/>
    <w:rsid w:val="00486E29"/>
    <w:rsid w:val="00487E11"/>
    <w:rsid w:val="00487FB8"/>
    <w:rsid w:val="00490170"/>
    <w:rsid w:val="0049031B"/>
    <w:rsid w:val="004905CE"/>
    <w:rsid w:val="00490660"/>
    <w:rsid w:val="004911D5"/>
    <w:rsid w:val="004914C1"/>
    <w:rsid w:val="004916F0"/>
    <w:rsid w:val="00491FB2"/>
    <w:rsid w:val="00491FC2"/>
    <w:rsid w:val="004929FE"/>
    <w:rsid w:val="00492FF5"/>
    <w:rsid w:val="004936E2"/>
    <w:rsid w:val="0049378F"/>
    <w:rsid w:val="004947CF"/>
    <w:rsid w:val="004948AC"/>
    <w:rsid w:val="00494B4E"/>
    <w:rsid w:val="00495860"/>
    <w:rsid w:val="00495C39"/>
    <w:rsid w:val="00496127"/>
    <w:rsid w:val="00496865"/>
    <w:rsid w:val="00496C64"/>
    <w:rsid w:val="00497447"/>
    <w:rsid w:val="00497767"/>
    <w:rsid w:val="004A28C5"/>
    <w:rsid w:val="004A31FC"/>
    <w:rsid w:val="004A3470"/>
    <w:rsid w:val="004A3B74"/>
    <w:rsid w:val="004A3E45"/>
    <w:rsid w:val="004A53D2"/>
    <w:rsid w:val="004A56AE"/>
    <w:rsid w:val="004A5B58"/>
    <w:rsid w:val="004A5FCE"/>
    <w:rsid w:val="004A63C2"/>
    <w:rsid w:val="004A660C"/>
    <w:rsid w:val="004A6686"/>
    <w:rsid w:val="004A684C"/>
    <w:rsid w:val="004A74BF"/>
    <w:rsid w:val="004B04C2"/>
    <w:rsid w:val="004B0B19"/>
    <w:rsid w:val="004B270B"/>
    <w:rsid w:val="004B2E0D"/>
    <w:rsid w:val="004B37A7"/>
    <w:rsid w:val="004B3E64"/>
    <w:rsid w:val="004B41BA"/>
    <w:rsid w:val="004B4426"/>
    <w:rsid w:val="004B5EFD"/>
    <w:rsid w:val="004B5F2A"/>
    <w:rsid w:val="004B6278"/>
    <w:rsid w:val="004B727C"/>
    <w:rsid w:val="004B74B2"/>
    <w:rsid w:val="004B7923"/>
    <w:rsid w:val="004B7E10"/>
    <w:rsid w:val="004C02CC"/>
    <w:rsid w:val="004C1234"/>
    <w:rsid w:val="004C1399"/>
    <w:rsid w:val="004C2184"/>
    <w:rsid w:val="004C2A17"/>
    <w:rsid w:val="004C3068"/>
    <w:rsid w:val="004C30E7"/>
    <w:rsid w:val="004C34BD"/>
    <w:rsid w:val="004C3752"/>
    <w:rsid w:val="004C39E5"/>
    <w:rsid w:val="004C428D"/>
    <w:rsid w:val="004C5507"/>
    <w:rsid w:val="004C5741"/>
    <w:rsid w:val="004C5A59"/>
    <w:rsid w:val="004D0014"/>
    <w:rsid w:val="004D119E"/>
    <w:rsid w:val="004D1BFF"/>
    <w:rsid w:val="004D1E1A"/>
    <w:rsid w:val="004D23A9"/>
    <w:rsid w:val="004D2690"/>
    <w:rsid w:val="004D29F5"/>
    <w:rsid w:val="004D2E41"/>
    <w:rsid w:val="004D2F90"/>
    <w:rsid w:val="004D32C2"/>
    <w:rsid w:val="004D392D"/>
    <w:rsid w:val="004D3C5A"/>
    <w:rsid w:val="004D4366"/>
    <w:rsid w:val="004D48BA"/>
    <w:rsid w:val="004D5A44"/>
    <w:rsid w:val="004D5A6A"/>
    <w:rsid w:val="004D5ADF"/>
    <w:rsid w:val="004D6F63"/>
    <w:rsid w:val="004D7804"/>
    <w:rsid w:val="004D7E0F"/>
    <w:rsid w:val="004E1269"/>
    <w:rsid w:val="004E1378"/>
    <w:rsid w:val="004E174D"/>
    <w:rsid w:val="004E1F3D"/>
    <w:rsid w:val="004E1FFF"/>
    <w:rsid w:val="004E20EE"/>
    <w:rsid w:val="004E2140"/>
    <w:rsid w:val="004E2825"/>
    <w:rsid w:val="004E2C9A"/>
    <w:rsid w:val="004E3079"/>
    <w:rsid w:val="004E4254"/>
    <w:rsid w:val="004E4537"/>
    <w:rsid w:val="004E487C"/>
    <w:rsid w:val="004E4FA5"/>
    <w:rsid w:val="004E5397"/>
    <w:rsid w:val="004E580A"/>
    <w:rsid w:val="004E5C30"/>
    <w:rsid w:val="004E62E4"/>
    <w:rsid w:val="004E66DA"/>
    <w:rsid w:val="004E68C4"/>
    <w:rsid w:val="004E69C9"/>
    <w:rsid w:val="004E6CB8"/>
    <w:rsid w:val="004E6E5A"/>
    <w:rsid w:val="004F0B7D"/>
    <w:rsid w:val="004F0F5B"/>
    <w:rsid w:val="004F15E4"/>
    <w:rsid w:val="004F1CD3"/>
    <w:rsid w:val="004F22B8"/>
    <w:rsid w:val="004F2437"/>
    <w:rsid w:val="004F2A35"/>
    <w:rsid w:val="004F3823"/>
    <w:rsid w:val="004F4C71"/>
    <w:rsid w:val="004F634F"/>
    <w:rsid w:val="00500427"/>
    <w:rsid w:val="005006A5"/>
    <w:rsid w:val="005006DB"/>
    <w:rsid w:val="00500894"/>
    <w:rsid w:val="005008EE"/>
    <w:rsid w:val="0050141B"/>
    <w:rsid w:val="00501940"/>
    <w:rsid w:val="00501AC1"/>
    <w:rsid w:val="00502629"/>
    <w:rsid w:val="00502638"/>
    <w:rsid w:val="00502B67"/>
    <w:rsid w:val="00503BB1"/>
    <w:rsid w:val="00504410"/>
    <w:rsid w:val="0050486B"/>
    <w:rsid w:val="005048E3"/>
    <w:rsid w:val="00504944"/>
    <w:rsid w:val="00504D66"/>
    <w:rsid w:val="00504FC4"/>
    <w:rsid w:val="00504FE3"/>
    <w:rsid w:val="00505628"/>
    <w:rsid w:val="0050570E"/>
    <w:rsid w:val="00505A77"/>
    <w:rsid w:val="00505CB3"/>
    <w:rsid w:val="005063BB"/>
    <w:rsid w:val="00506908"/>
    <w:rsid w:val="00506EB0"/>
    <w:rsid w:val="005070EB"/>
    <w:rsid w:val="00507C2D"/>
    <w:rsid w:val="00511BD0"/>
    <w:rsid w:val="00511D90"/>
    <w:rsid w:val="00512057"/>
    <w:rsid w:val="005123F0"/>
    <w:rsid w:val="00512E83"/>
    <w:rsid w:val="005136CD"/>
    <w:rsid w:val="00513903"/>
    <w:rsid w:val="00513910"/>
    <w:rsid w:val="005141DC"/>
    <w:rsid w:val="00514510"/>
    <w:rsid w:val="00515187"/>
    <w:rsid w:val="0051536A"/>
    <w:rsid w:val="00515EB5"/>
    <w:rsid w:val="00517EEC"/>
    <w:rsid w:val="0052093C"/>
    <w:rsid w:val="00521075"/>
    <w:rsid w:val="00521860"/>
    <w:rsid w:val="00521A56"/>
    <w:rsid w:val="005222CC"/>
    <w:rsid w:val="00522622"/>
    <w:rsid w:val="0052294A"/>
    <w:rsid w:val="00522D82"/>
    <w:rsid w:val="00525AB1"/>
    <w:rsid w:val="0052693E"/>
    <w:rsid w:val="00526AB9"/>
    <w:rsid w:val="0052777D"/>
    <w:rsid w:val="005277F5"/>
    <w:rsid w:val="005278BB"/>
    <w:rsid w:val="00527C5F"/>
    <w:rsid w:val="00530021"/>
    <w:rsid w:val="0053037C"/>
    <w:rsid w:val="00530B07"/>
    <w:rsid w:val="005310C1"/>
    <w:rsid w:val="0053171B"/>
    <w:rsid w:val="00531AB2"/>
    <w:rsid w:val="00532994"/>
    <w:rsid w:val="005329BE"/>
    <w:rsid w:val="00533515"/>
    <w:rsid w:val="00533A7B"/>
    <w:rsid w:val="00533A91"/>
    <w:rsid w:val="0053463C"/>
    <w:rsid w:val="00534AC0"/>
    <w:rsid w:val="005352C3"/>
    <w:rsid w:val="0053530B"/>
    <w:rsid w:val="00535557"/>
    <w:rsid w:val="0053606A"/>
    <w:rsid w:val="005365E9"/>
    <w:rsid w:val="005369C0"/>
    <w:rsid w:val="00536BD1"/>
    <w:rsid w:val="005376AE"/>
    <w:rsid w:val="00537872"/>
    <w:rsid w:val="00537BE2"/>
    <w:rsid w:val="00537ED8"/>
    <w:rsid w:val="00541254"/>
    <w:rsid w:val="00541DFE"/>
    <w:rsid w:val="00542152"/>
    <w:rsid w:val="005423DE"/>
    <w:rsid w:val="00542720"/>
    <w:rsid w:val="00542901"/>
    <w:rsid w:val="00542BA5"/>
    <w:rsid w:val="0054345C"/>
    <w:rsid w:val="005434BC"/>
    <w:rsid w:val="005438BB"/>
    <w:rsid w:val="005445FB"/>
    <w:rsid w:val="00544673"/>
    <w:rsid w:val="0054497A"/>
    <w:rsid w:val="00544E7A"/>
    <w:rsid w:val="005451AB"/>
    <w:rsid w:val="0054555E"/>
    <w:rsid w:val="00545560"/>
    <w:rsid w:val="00545707"/>
    <w:rsid w:val="005465BF"/>
    <w:rsid w:val="0054701C"/>
    <w:rsid w:val="00547EB8"/>
    <w:rsid w:val="00551FE8"/>
    <w:rsid w:val="005523F3"/>
    <w:rsid w:val="00552FC2"/>
    <w:rsid w:val="00553CBD"/>
    <w:rsid w:val="00553DA2"/>
    <w:rsid w:val="00554B4D"/>
    <w:rsid w:val="00554DD4"/>
    <w:rsid w:val="005562DC"/>
    <w:rsid w:val="00556689"/>
    <w:rsid w:val="005568C8"/>
    <w:rsid w:val="00556C82"/>
    <w:rsid w:val="00557A85"/>
    <w:rsid w:val="005601AD"/>
    <w:rsid w:val="00560664"/>
    <w:rsid w:val="005606B5"/>
    <w:rsid w:val="00561254"/>
    <w:rsid w:val="00561AE8"/>
    <w:rsid w:val="005620C0"/>
    <w:rsid w:val="005624AB"/>
    <w:rsid w:val="00563676"/>
    <w:rsid w:val="005636C6"/>
    <w:rsid w:val="00564418"/>
    <w:rsid w:val="00564657"/>
    <w:rsid w:val="00565558"/>
    <w:rsid w:val="0056567A"/>
    <w:rsid w:val="00566181"/>
    <w:rsid w:val="00566347"/>
    <w:rsid w:val="00566937"/>
    <w:rsid w:val="005671C7"/>
    <w:rsid w:val="00567910"/>
    <w:rsid w:val="00567E70"/>
    <w:rsid w:val="0057061D"/>
    <w:rsid w:val="00570A0F"/>
    <w:rsid w:val="005725A8"/>
    <w:rsid w:val="00572832"/>
    <w:rsid w:val="005731D3"/>
    <w:rsid w:val="005739CC"/>
    <w:rsid w:val="00573F9B"/>
    <w:rsid w:val="00574676"/>
    <w:rsid w:val="00574906"/>
    <w:rsid w:val="00574E9E"/>
    <w:rsid w:val="005752BC"/>
    <w:rsid w:val="0057616D"/>
    <w:rsid w:val="0057622F"/>
    <w:rsid w:val="0057667D"/>
    <w:rsid w:val="0057675B"/>
    <w:rsid w:val="00576DAF"/>
    <w:rsid w:val="00576DD1"/>
    <w:rsid w:val="00577977"/>
    <w:rsid w:val="0058034F"/>
    <w:rsid w:val="005803E6"/>
    <w:rsid w:val="00580670"/>
    <w:rsid w:val="00580680"/>
    <w:rsid w:val="005810D8"/>
    <w:rsid w:val="005814B4"/>
    <w:rsid w:val="00581AC5"/>
    <w:rsid w:val="00581D30"/>
    <w:rsid w:val="00582FF1"/>
    <w:rsid w:val="0058308F"/>
    <w:rsid w:val="005833DB"/>
    <w:rsid w:val="0058371F"/>
    <w:rsid w:val="005839B0"/>
    <w:rsid w:val="00583FFA"/>
    <w:rsid w:val="00584245"/>
    <w:rsid w:val="005845F3"/>
    <w:rsid w:val="00584A55"/>
    <w:rsid w:val="00584D80"/>
    <w:rsid w:val="00585567"/>
    <w:rsid w:val="005860B7"/>
    <w:rsid w:val="00586480"/>
    <w:rsid w:val="005866F2"/>
    <w:rsid w:val="00586BB5"/>
    <w:rsid w:val="00587485"/>
    <w:rsid w:val="0058754A"/>
    <w:rsid w:val="0058773C"/>
    <w:rsid w:val="00587C60"/>
    <w:rsid w:val="00587DA2"/>
    <w:rsid w:val="00590255"/>
    <w:rsid w:val="00590B75"/>
    <w:rsid w:val="00590DAA"/>
    <w:rsid w:val="005912DF"/>
    <w:rsid w:val="005917B9"/>
    <w:rsid w:val="00592349"/>
    <w:rsid w:val="005930C3"/>
    <w:rsid w:val="00594298"/>
    <w:rsid w:val="005966B1"/>
    <w:rsid w:val="00596860"/>
    <w:rsid w:val="00596D7E"/>
    <w:rsid w:val="00596E00"/>
    <w:rsid w:val="00596F3F"/>
    <w:rsid w:val="00597B92"/>
    <w:rsid w:val="00597EEF"/>
    <w:rsid w:val="005A00E8"/>
    <w:rsid w:val="005A0308"/>
    <w:rsid w:val="005A05E6"/>
    <w:rsid w:val="005A07B9"/>
    <w:rsid w:val="005A0C76"/>
    <w:rsid w:val="005A13D2"/>
    <w:rsid w:val="005A15BE"/>
    <w:rsid w:val="005A1949"/>
    <w:rsid w:val="005A1C4E"/>
    <w:rsid w:val="005A1F34"/>
    <w:rsid w:val="005A209E"/>
    <w:rsid w:val="005A276E"/>
    <w:rsid w:val="005A29BB"/>
    <w:rsid w:val="005A2FA3"/>
    <w:rsid w:val="005A3416"/>
    <w:rsid w:val="005A3853"/>
    <w:rsid w:val="005A4A1A"/>
    <w:rsid w:val="005A515D"/>
    <w:rsid w:val="005A5349"/>
    <w:rsid w:val="005A5649"/>
    <w:rsid w:val="005A5CD0"/>
    <w:rsid w:val="005A61D3"/>
    <w:rsid w:val="005A670D"/>
    <w:rsid w:val="005A6E9D"/>
    <w:rsid w:val="005A70DB"/>
    <w:rsid w:val="005A7BB4"/>
    <w:rsid w:val="005A7E70"/>
    <w:rsid w:val="005B0C20"/>
    <w:rsid w:val="005B194D"/>
    <w:rsid w:val="005B2460"/>
    <w:rsid w:val="005B2C32"/>
    <w:rsid w:val="005B3599"/>
    <w:rsid w:val="005B4053"/>
    <w:rsid w:val="005B4C16"/>
    <w:rsid w:val="005B524E"/>
    <w:rsid w:val="005B5472"/>
    <w:rsid w:val="005B5AD2"/>
    <w:rsid w:val="005B6DAA"/>
    <w:rsid w:val="005B7314"/>
    <w:rsid w:val="005B7849"/>
    <w:rsid w:val="005B7D8B"/>
    <w:rsid w:val="005C0119"/>
    <w:rsid w:val="005C038F"/>
    <w:rsid w:val="005C03F6"/>
    <w:rsid w:val="005C0475"/>
    <w:rsid w:val="005C0950"/>
    <w:rsid w:val="005C148B"/>
    <w:rsid w:val="005C1569"/>
    <w:rsid w:val="005C2440"/>
    <w:rsid w:val="005C30C1"/>
    <w:rsid w:val="005C311D"/>
    <w:rsid w:val="005C3A09"/>
    <w:rsid w:val="005C3A1D"/>
    <w:rsid w:val="005C3D2A"/>
    <w:rsid w:val="005C4419"/>
    <w:rsid w:val="005C4604"/>
    <w:rsid w:val="005C4723"/>
    <w:rsid w:val="005C49FB"/>
    <w:rsid w:val="005C4BEE"/>
    <w:rsid w:val="005C4D3B"/>
    <w:rsid w:val="005C65DF"/>
    <w:rsid w:val="005C6DB7"/>
    <w:rsid w:val="005C6E74"/>
    <w:rsid w:val="005C781C"/>
    <w:rsid w:val="005C79F6"/>
    <w:rsid w:val="005C7AAF"/>
    <w:rsid w:val="005C7C10"/>
    <w:rsid w:val="005D0773"/>
    <w:rsid w:val="005D0827"/>
    <w:rsid w:val="005D12EC"/>
    <w:rsid w:val="005D17A6"/>
    <w:rsid w:val="005D186B"/>
    <w:rsid w:val="005D1DD5"/>
    <w:rsid w:val="005D2551"/>
    <w:rsid w:val="005D34E8"/>
    <w:rsid w:val="005D4FB2"/>
    <w:rsid w:val="005D52BF"/>
    <w:rsid w:val="005D687C"/>
    <w:rsid w:val="005D75EE"/>
    <w:rsid w:val="005D7A35"/>
    <w:rsid w:val="005D7BC9"/>
    <w:rsid w:val="005E034F"/>
    <w:rsid w:val="005E0B30"/>
    <w:rsid w:val="005E198B"/>
    <w:rsid w:val="005E2896"/>
    <w:rsid w:val="005E29A4"/>
    <w:rsid w:val="005E2A31"/>
    <w:rsid w:val="005E3212"/>
    <w:rsid w:val="005E3226"/>
    <w:rsid w:val="005E3313"/>
    <w:rsid w:val="005E3388"/>
    <w:rsid w:val="005E36C5"/>
    <w:rsid w:val="005E382F"/>
    <w:rsid w:val="005E3B69"/>
    <w:rsid w:val="005E3F3B"/>
    <w:rsid w:val="005E442F"/>
    <w:rsid w:val="005E4B93"/>
    <w:rsid w:val="005E556C"/>
    <w:rsid w:val="005E6145"/>
    <w:rsid w:val="005E61D8"/>
    <w:rsid w:val="005E66CF"/>
    <w:rsid w:val="005E6968"/>
    <w:rsid w:val="005E6FCD"/>
    <w:rsid w:val="005E703C"/>
    <w:rsid w:val="005E7E2C"/>
    <w:rsid w:val="005F015F"/>
    <w:rsid w:val="005F0331"/>
    <w:rsid w:val="005F08E0"/>
    <w:rsid w:val="005F091C"/>
    <w:rsid w:val="005F0D58"/>
    <w:rsid w:val="005F18D7"/>
    <w:rsid w:val="005F29CD"/>
    <w:rsid w:val="005F2C50"/>
    <w:rsid w:val="005F2CE6"/>
    <w:rsid w:val="005F3175"/>
    <w:rsid w:val="005F31BC"/>
    <w:rsid w:val="005F3436"/>
    <w:rsid w:val="005F38F3"/>
    <w:rsid w:val="005F3EBB"/>
    <w:rsid w:val="005F44E7"/>
    <w:rsid w:val="005F4E70"/>
    <w:rsid w:val="005F4F65"/>
    <w:rsid w:val="005F5A4E"/>
    <w:rsid w:val="005F63E7"/>
    <w:rsid w:val="005F642B"/>
    <w:rsid w:val="005F65C7"/>
    <w:rsid w:val="005F68C6"/>
    <w:rsid w:val="005F68D1"/>
    <w:rsid w:val="005F691F"/>
    <w:rsid w:val="005F770E"/>
    <w:rsid w:val="005F7AF4"/>
    <w:rsid w:val="005F7E6D"/>
    <w:rsid w:val="00600102"/>
    <w:rsid w:val="00600AED"/>
    <w:rsid w:val="00601234"/>
    <w:rsid w:val="00601313"/>
    <w:rsid w:val="0060156E"/>
    <w:rsid w:val="00601832"/>
    <w:rsid w:val="00601A89"/>
    <w:rsid w:val="00602066"/>
    <w:rsid w:val="00602095"/>
    <w:rsid w:val="006026E1"/>
    <w:rsid w:val="00602BEF"/>
    <w:rsid w:val="00603A90"/>
    <w:rsid w:val="00603AD7"/>
    <w:rsid w:val="00605267"/>
    <w:rsid w:val="00605BF6"/>
    <w:rsid w:val="006065BF"/>
    <w:rsid w:val="00607ECC"/>
    <w:rsid w:val="00607F53"/>
    <w:rsid w:val="006100E5"/>
    <w:rsid w:val="006102D3"/>
    <w:rsid w:val="006103D0"/>
    <w:rsid w:val="00611D4E"/>
    <w:rsid w:val="00612056"/>
    <w:rsid w:val="006126FB"/>
    <w:rsid w:val="00612F6F"/>
    <w:rsid w:val="0061364A"/>
    <w:rsid w:val="006139AD"/>
    <w:rsid w:val="0061402C"/>
    <w:rsid w:val="00614541"/>
    <w:rsid w:val="00614716"/>
    <w:rsid w:val="00615231"/>
    <w:rsid w:val="00615347"/>
    <w:rsid w:val="006157BE"/>
    <w:rsid w:val="0061595F"/>
    <w:rsid w:val="00615DF4"/>
    <w:rsid w:val="00616486"/>
    <w:rsid w:val="0061675B"/>
    <w:rsid w:val="0061696E"/>
    <w:rsid w:val="00616D6E"/>
    <w:rsid w:val="00616DD0"/>
    <w:rsid w:val="006179C3"/>
    <w:rsid w:val="00617FEA"/>
    <w:rsid w:val="0062052B"/>
    <w:rsid w:val="0062171E"/>
    <w:rsid w:val="00621A86"/>
    <w:rsid w:val="00621E16"/>
    <w:rsid w:val="00622C06"/>
    <w:rsid w:val="00623401"/>
    <w:rsid w:val="00623F95"/>
    <w:rsid w:val="00625C40"/>
    <w:rsid w:val="0062666D"/>
    <w:rsid w:val="00626851"/>
    <w:rsid w:val="0062719A"/>
    <w:rsid w:val="00627E7C"/>
    <w:rsid w:val="00627FDD"/>
    <w:rsid w:val="0063007E"/>
    <w:rsid w:val="006308F7"/>
    <w:rsid w:val="00630B89"/>
    <w:rsid w:val="00630BAB"/>
    <w:rsid w:val="00631369"/>
    <w:rsid w:val="00631F21"/>
    <w:rsid w:val="00632005"/>
    <w:rsid w:val="0063210C"/>
    <w:rsid w:val="00632481"/>
    <w:rsid w:val="00632588"/>
    <w:rsid w:val="006325A2"/>
    <w:rsid w:val="0063262D"/>
    <w:rsid w:val="00633970"/>
    <w:rsid w:val="00634027"/>
    <w:rsid w:val="00634AAB"/>
    <w:rsid w:val="00635967"/>
    <w:rsid w:val="00635D6F"/>
    <w:rsid w:val="00635F77"/>
    <w:rsid w:val="00637894"/>
    <w:rsid w:val="00637A95"/>
    <w:rsid w:val="00637BBD"/>
    <w:rsid w:val="00637FB6"/>
    <w:rsid w:val="00640318"/>
    <w:rsid w:val="00640B1F"/>
    <w:rsid w:val="00640D17"/>
    <w:rsid w:val="006420A0"/>
    <w:rsid w:val="00642347"/>
    <w:rsid w:val="00642B4A"/>
    <w:rsid w:val="0064300A"/>
    <w:rsid w:val="006441B4"/>
    <w:rsid w:val="006446CA"/>
    <w:rsid w:val="00644EA8"/>
    <w:rsid w:val="006456E2"/>
    <w:rsid w:val="00645701"/>
    <w:rsid w:val="006474C0"/>
    <w:rsid w:val="00647927"/>
    <w:rsid w:val="006503C5"/>
    <w:rsid w:val="00652B9B"/>
    <w:rsid w:val="0065313E"/>
    <w:rsid w:val="00653743"/>
    <w:rsid w:val="00653A67"/>
    <w:rsid w:val="00653DD9"/>
    <w:rsid w:val="006545D4"/>
    <w:rsid w:val="006547F6"/>
    <w:rsid w:val="00654D4F"/>
    <w:rsid w:val="00654E6A"/>
    <w:rsid w:val="00654F4F"/>
    <w:rsid w:val="006559FE"/>
    <w:rsid w:val="00656B6F"/>
    <w:rsid w:val="006570A7"/>
    <w:rsid w:val="006575F3"/>
    <w:rsid w:val="0066060C"/>
    <w:rsid w:val="0066212A"/>
    <w:rsid w:val="0066464E"/>
    <w:rsid w:val="00664894"/>
    <w:rsid w:val="00664E08"/>
    <w:rsid w:val="00664F8E"/>
    <w:rsid w:val="00665683"/>
    <w:rsid w:val="0066657A"/>
    <w:rsid w:val="0066774D"/>
    <w:rsid w:val="00667F42"/>
    <w:rsid w:val="0067066F"/>
    <w:rsid w:val="00671284"/>
    <w:rsid w:val="00671341"/>
    <w:rsid w:val="00671988"/>
    <w:rsid w:val="006721B7"/>
    <w:rsid w:val="00672360"/>
    <w:rsid w:val="0067302E"/>
    <w:rsid w:val="0067408A"/>
    <w:rsid w:val="006740AF"/>
    <w:rsid w:val="0067413D"/>
    <w:rsid w:val="00674963"/>
    <w:rsid w:val="00674E61"/>
    <w:rsid w:val="00675340"/>
    <w:rsid w:val="00675C6B"/>
    <w:rsid w:val="0067627D"/>
    <w:rsid w:val="006768E1"/>
    <w:rsid w:val="00676AAC"/>
    <w:rsid w:val="00676E5B"/>
    <w:rsid w:val="00677D6B"/>
    <w:rsid w:val="00677F2F"/>
    <w:rsid w:val="00680795"/>
    <w:rsid w:val="006817B3"/>
    <w:rsid w:val="00681BF0"/>
    <w:rsid w:val="00681EBF"/>
    <w:rsid w:val="006822EE"/>
    <w:rsid w:val="00682713"/>
    <w:rsid w:val="00683579"/>
    <w:rsid w:val="00684CE9"/>
    <w:rsid w:val="0068511E"/>
    <w:rsid w:val="006854CE"/>
    <w:rsid w:val="00685B2F"/>
    <w:rsid w:val="006867F7"/>
    <w:rsid w:val="0068790B"/>
    <w:rsid w:val="00687C80"/>
    <w:rsid w:val="00690ACE"/>
    <w:rsid w:val="006913B6"/>
    <w:rsid w:val="00691616"/>
    <w:rsid w:val="0069183D"/>
    <w:rsid w:val="00691C39"/>
    <w:rsid w:val="0069344B"/>
    <w:rsid w:val="006934A4"/>
    <w:rsid w:val="00693E66"/>
    <w:rsid w:val="006941DD"/>
    <w:rsid w:val="0069457F"/>
    <w:rsid w:val="0069466B"/>
    <w:rsid w:val="00694E84"/>
    <w:rsid w:val="00694EC1"/>
    <w:rsid w:val="006957B4"/>
    <w:rsid w:val="006968B2"/>
    <w:rsid w:val="006968B3"/>
    <w:rsid w:val="006977B9"/>
    <w:rsid w:val="00697D22"/>
    <w:rsid w:val="006A008E"/>
    <w:rsid w:val="006A0DA3"/>
    <w:rsid w:val="006A11B7"/>
    <w:rsid w:val="006A12F6"/>
    <w:rsid w:val="006A13AB"/>
    <w:rsid w:val="006A162E"/>
    <w:rsid w:val="006A1AC8"/>
    <w:rsid w:val="006A1E68"/>
    <w:rsid w:val="006A2615"/>
    <w:rsid w:val="006A2D64"/>
    <w:rsid w:val="006A3885"/>
    <w:rsid w:val="006A3AC9"/>
    <w:rsid w:val="006A3C78"/>
    <w:rsid w:val="006A3DA0"/>
    <w:rsid w:val="006A438C"/>
    <w:rsid w:val="006A4977"/>
    <w:rsid w:val="006A4C69"/>
    <w:rsid w:val="006A4E80"/>
    <w:rsid w:val="006A5866"/>
    <w:rsid w:val="006A64BE"/>
    <w:rsid w:val="006B080D"/>
    <w:rsid w:val="006B0F54"/>
    <w:rsid w:val="006B27BA"/>
    <w:rsid w:val="006B368A"/>
    <w:rsid w:val="006B3789"/>
    <w:rsid w:val="006B3A68"/>
    <w:rsid w:val="006B4079"/>
    <w:rsid w:val="006B415B"/>
    <w:rsid w:val="006B41A4"/>
    <w:rsid w:val="006B4842"/>
    <w:rsid w:val="006B494B"/>
    <w:rsid w:val="006B4C95"/>
    <w:rsid w:val="006B4CBA"/>
    <w:rsid w:val="006B5FA2"/>
    <w:rsid w:val="006B63C3"/>
    <w:rsid w:val="006B6441"/>
    <w:rsid w:val="006B68C8"/>
    <w:rsid w:val="006B6FE4"/>
    <w:rsid w:val="006B71BA"/>
    <w:rsid w:val="006B746F"/>
    <w:rsid w:val="006B74C9"/>
    <w:rsid w:val="006C010B"/>
    <w:rsid w:val="006C0556"/>
    <w:rsid w:val="006C0A8D"/>
    <w:rsid w:val="006C1976"/>
    <w:rsid w:val="006C27D2"/>
    <w:rsid w:val="006C2B05"/>
    <w:rsid w:val="006C3E49"/>
    <w:rsid w:val="006C4C35"/>
    <w:rsid w:val="006C4E45"/>
    <w:rsid w:val="006C51BC"/>
    <w:rsid w:val="006C565A"/>
    <w:rsid w:val="006C5EE1"/>
    <w:rsid w:val="006C61B1"/>
    <w:rsid w:val="006C69AA"/>
    <w:rsid w:val="006C72D2"/>
    <w:rsid w:val="006C771C"/>
    <w:rsid w:val="006D0065"/>
    <w:rsid w:val="006D0669"/>
    <w:rsid w:val="006D10A7"/>
    <w:rsid w:val="006D10B9"/>
    <w:rsid w:val="006D10D9"/>
    <w:rsid w:val="006D1412"/>
    <w:rsid w:val="006D2B21"/>
    <w:rsid w:val="006D308F"/>
    <w:rsid w:val="006D3771"/>
    <w:rsid w:val="006D440A"/>
    <w:rsid w:val="006D4839"/>
    <w:rsid w:val="006D56CF"/>
    <w:rsid w:val="006D5941"/>
    <w:rsid w:val="006D62BE"/>
    <w:rsid w:val="006D751E"/>
    <w:rsid w:val="006D7B71"/>
    <w:rsid w:val="006E0006"/>
    <w:rsid w:val="006E1BDE"/>
    <w:rsid w:val="006E1D7B"/>
    <w:rsid w:val="006E2EA1"/>
    <w:rsid w:val="006E335A"/>
    <w:rsid w:val="006E336C"/>
    <w:rsid w:val="006E3B9E"/>
    <w:rsid w:val="006E3F60"/>
    <w:rsid w:val="006E40DB"/>
    <w:rsid w:val="006E49DB"/>
    <w:rsid w:val="006E4A27"/>
    <w:rsid w:val="006E5828"/>
    <w:rsid w:val="006E63BD"/>
    <w:rsid w:val="006E65AD"/>
    <w:rsid w:val="006E6A47"/>
    <w:rsid w:val="006E74B8"/>
    <w:rsid w:val="006E7515"/>
    <w:rsid w:val="006E76F3"/>
    <w:rsid w:val="006E784F"/>
    <w:rsid w:val="006F01E1"/>
    <w:rsid w:val="006F029D"/>
    <w:rsid w:val="006F03AF"/>
    <w:rsid w:val="006F0B4F"/>
    <w:rsid w:val="006F1010"/>
    <w:rsid w:val="006F13B9"/>
    <w:rsid w:val="006F15C7"/>
    <w:rsid w:val="006F215C"/>
    <w:rsid w:val="006F2618"/>
    <w:rsid w:val="006F2DF3"/>
    <w:rsid w:val="006F3C6F"/>
    <w:rsid w:val="006F3DA0"/>
    <w:rsid w:val="006F3EBC"/>
    <w:rsid w:val="006F41C6"/>
    <w:rsid w:val="006F4A9E"/>
    <w:rsid w:val="006F50C4"/>
    <w:rsid w:val="006F5283"/>
    <w:rsid w:val="006F5A9A"/>
    <w:rsid w:val="006F5B17"/>
    <w:rsid w:val="006F5DD9"/>
    <w:rsid w:val="006F6F1A"/>
    <w:rsid w:val="006F6FA2"/>
    <w:rsid w:val="006F7FAA"/>
    <w:rsid w:val="007001D0"/>
    <w:rsid w:val="007007F4"/>
    <w:rsid w:val="00700E3E"/>
    <w:rsid w:val="00700FE1"/>
    <w:rsid w:val="00701149"/>
    <w:rsid w:val="00701498"/>
    <w:rsid w:val="00701E70"/>
    <w:rsid w:val="007022C9"/>
    <w:rsid w:val="00702E44"/>
    <w:rsid w:val="007043BA"/>
    <w:rsid w:val="00704D11"/>
    <w:rsid w:val="00704F47"/>
    <w:rsid w:val="00706270"/>
    <w:rsid w:val="00706D76"/>
    <w:rsid w:val="00706E7D"/>
    <w:rsid w:val="007072C2"/>
    <w:rsid w:val="0070746B"/>
    <w:rsid w:val="007075CA"/>
    <w:rsid w:val="007076CB"/>
    <w:rsid w:val="0071040A"/>
    <w:rsid w:val="00710A5E"/>
    <w:rsid w:val="00710D5F"/>
    <w:rsid w:val="00711230"/>
    <w:rsid w:val="0071151E"/>
    <w:rsid w:val="00712132"/>
    <w:rsid w:val="007127FD"/>
    <w:rsid w:val="00712845"/>
    <w:rsid w:val="00712C6B"/>
    <w:rsid w:val="00713639"/>
    <w:rsid w:val="00713F7B"/>
    <w:rsid w:val="0071482B"/>
    <w:rsid w:val="00714C8F"/>
    <w:rsid w:val="00714E7B"/>
    <w:rsid w:val="00714F2F"/>
    <w:rsid w:val="00715288"/>
    <w:rsid w:val="00715811"/>
    <w:rsid w:val="00715A32"/>
    <w:rsid w:val="00716099"/>
    <w:rsid w:val="007165F4"/>
    <w:rsid w:val="00716F57"/>
    <w:rsid w:val="00717F65"/>
    <w:rsid w:val="007202D7"/>
    <w:rsid w:val="00720884"/>
    <w:rsid w:val="00720D6F"/>
    <w:rsid w:val="00721409"/>
    <w:rsid w:val="00721D5B"/>
    <w:rsid w:val="007221A2"/>
    <w:rsid w:val="007228F6"/>
    <w:rsid w:val="00722935"/>
    <w:rsid w:val="00723F9C"/>
    <w:rsid w:val="007250B8"/>
    <w:rsid w:val="00725136"/>
    <w:rsid w:val="0072555C"/>
    <w:rsid w:val="00725799"/>
    <w:rsid w:val="0072608D"/>
    <w:rsid w:val="007261DF"/>
    <w:rsid w:val="0072653F"/>
    <w:rsid w:val="00726714"/>
    <w:rsid w:val="00726968"/>
    <w:rsid w:val="00726B25"/>
    <w:rsid w:val="00726C24"/>
    <w:rsid w:val="0072756F"/>
    <w:rsid w:val="0072765B"/>
    <w:rsid w:val="00727815"/>
    <w:rsid w:val="00730238"/>
    <w:rsid w:val="0073068B"/>
    <w:rsid w:val="00730E31"/>
    <w:rsid w:val="00731059"/>
    <w:rsid w:val="007319AB"/>
    <w:rsid w:val="00732F0A"/>
    <w:rsid w:val="00733CC2"/>
    <w:rsid w:val="00733EA6"/>
    <w:rsid w:val="00734691"/>
    <w:rsid w:val="00734CDC"/>
    <w:rsid w:val="00734E06"/>
    <w:rsid w:val="00736E9D"/>
    <w:rsid w:val="007370A0"/>
    <w:rsid w:val="007373FA"/>
    <w:rsid w:val="00737555"/>
    <w:rsid w:val="007401D6"/>
    <w:rsid w:val="0074063F"/>
    <w:rsid w:val="00740EF1"/>
    <w:rsid w:val="00740FBF"/>
    <w:rsid w:val="00741B55"/>
    <w:rsid w:val="00741F7E"/>
    <w:rsid w:val="00743605"/>
    <w:rsid w:val="0074376D"/>
    <w:rsid w:val="00743B3E"/>
    <w:rsid w:val="0074460A"/>
    <w:rsid w:val="0074487D"/>
    <w:rsid w:val="00744DBD"/>
    <w:rsid w:val="007453F8"/>
    <w:rsid w:val="0074631A"/>
    <w:rsid w:val="007474C9"/>
    <w:rsid w:val="00747F35"/>
    <w:rsid w:val="007502BA"/>
    <w:rsid w:val="00750322"/>
    <w:rsid w:val="00750324"/>
    <w:rsid w:val="007519BA"/>
    <w:rsid w:val="00752709"/>
    <w:rsid w:val="0075286A"/>
    <w:rsid w:val="00752CAC"/>
    <w:rsid w:val="00752F4A"/>
    <w:rsid w:val="00752FA2"/>
    <w:rsid w:val="00753566"/>
    <w:rsid w:val="0075509C"/>
    <w:rsid w:val="007561F0"/>
    <w:rsid w:val="00757091"/>
    <w:rsid w:val="0075754A"/>
    <w:rsid w:val="0075755F"/>
    <w:rsid w:val="007576E7"/>
    <w:rsid w:val="00757923"/>
    <w:rsid w:val="00757BB2"/>
    <w:rsid w:val="00757FC0"/>
    <w:rsid w:val="00760257"/>
    <w:rsid w:val="00760554"/>
    <w:rsid w:val="0076083D"/>
    <w:rsid w:val="007616AC"/>
    <w:rsid w:val="00761772"/>
    <w:rsid w:val="00761DC2"/>
    <w:rsid w:val="0076294A"/>
    <w:rsid w:val="00762B1E"/>
    <w:rsid w:val="00763947"/>
    <w:rsid w:val="007651EB"/>
    <w:rsid w:val="00765246"/>
    <w:rsid w:val="00765F05"/>
    <w:rsid w:val="00766434"/>
    <w:rsid w:val="00767A3A"/>
    <w:rsid w:val="00767BCD"/>
    <w:rsid w:val="00767EAE"/>
    <w:rsid w:val="007702DE"/>
    <w:rsid w:val="00770740"/>
    <w:rsid w:val="00770E10"/>
    <w:rsid w:val="007712A4"/>
    <w:rsid w:val="007713FC"/>
    <w:rsid w:val="007714B2"/>
    <w:rsid w:val="00771E5C"/>
    <w:rsid w:val="00772107"/>
    <w:rsid w:val="007722E3"/>
    <w:rsid w:val="00772853"/>
    <w:rsid w:val="00773012"/>
    <w:rsid w:val="00775146"/>
    <w:rsid w:val="0077581F"/>
    <w:rsid w:val="00776097"/>
    <w:rsid w:val="007766A5"/>
    <w:rsid w:val="00776E39"/>
    <w:rsid w:val="0077743D"/>
    <w:rsid w:val="0078016D"/>
    <w:rsid w:val="00780AB1"/>
    <w:rsid w:val="00780CCE"/>
    <w:rsid w:val="007810E3"/>
    <w:rsid w:val="00781132"/>
    <w:rsid w:val="00781A19"/>
    <w:rsid w:val="007824B2"/>
    <w:rsid w:val="00783C27"/>
    <w:rsid w:val="007844BE"/>
    <w:rsid w:val="007844F7"/>
    <w:rsid w:val="007866D0"/>
    <w:rsid w:val="00787222"/>
    <w:rsid w:val="0078734B"/>
    <w:rsid w:val="007874D3"/>
    <w:rsid w:val="00787671"/>
    <w:rsid w:val="00787A61"/>
    <w:rsid w:val="0079008C"/>
    <w:rsid w:val="00790B86"/>
    <w:rsid w:val="00790E9B"/>
    <w:rsid w:val="00791F46"/>
    <w:rsid w:val="007924B7"/>
    <w:rsid w:val="007927C6"/>
    <w:rsid w:val="00792A5F"/>
    <w:rsid w:val="0079348E"/>
    <w:rsid w:val="00793710"/>
    <w:rsid w:val="00793B94"/>
    <w:rsid w:val="0079405B"/>
    <w:rsid w:val="00795D10"/>
    <w:rsid w:val="00795F8D"/>
    <w:rsid w:val="0079643D"/>
    <w:rsid w:val="00796A9B"/>
    <w:rsid w:val="00797509"/>
    <w:rsid w:val="007A0060"/>
    <w:rsid w:val="007A05F4"/>
    <w:rsid w:val="007A0BB9"/>
    <w:rsid w:val="007A0FD3"/>
    <w:rsid w:val="007A163F"/>
    <w:rsid w:val="007A18A7"/>
    <w:rsid w:val="007A2203"/>
    <w:rsid w:val="007A28E1"/>
    <w:rsid w:val="007A2CAB"/>
    <w:rsid w:val="007A4023"/>
    <w:rsid w:val="007A43AC"/>
    <w:rsid w:val="007A4E73"/>
    <w:rsid w:val="007A4FAA"/>
    <w:rsid w:val="007A5A94"/>
    <w:rsid w:val="007A6C47"/>
    <w:rsid w:val="007A711D"/>
    <w:rsid w:val="007A7377"/>
    <w:rsid w:val="007A7FD0"/>
    <w:rsid w:val="007B014F"/>
    <w:rsid w:val="007B041F"/>
    <w:rsid w:val="007B050E"/>
    <w:rsid w:val="007B1EDF"/>
    <w:rsid w:val="007B2200"/>
    <w:rsid w:val="007B2BB7"/>
    <w:rsid w:val="007B30B2"/>
    <w:rsid w:val="007B347F"/>
    <w:rsid w:val="007B3726"/>
    <w:rsid w:val="007B49D6"/>
    <w:rsid w:val="007B5C01"/>
    <w:rsid w:val="007B68B9"/>
    <w:rsid w:val="007B6FA8"/>
    <w:rsid w:val="007B72C3"/>
    <w:rsid w:val="007C013B"/>
    <w:rsid w:val="007C028C"/>
    <w:rsid w:val="007C0A97"/>
    <w:rsid w:val="007C13DA"/>
    <w:rsid w:val="007C158D"/>
    <w:rsid w:val="007C17EC"/>
    <w:rsid w:val="007C2270"/>
    <w:rsid w:val="007C27D4"/>
    <w:rsid w:val="007C33AE"/>
    <w:rsid w:val="007C3805"/>
    <w:rsid w:val="007C3D11"/>
    <w:rsid w:val="007C3E01"/>
    <w:rsid w:val="007C41CE"/>
    <w:rsid w:val="007C4428"/>
    <w:rsid w:val="007C459F"/>
    <w:rsid w:val="007C4654"/>
    <w:rsid w:val="007C4BD3"/>
    <w:rsid w:val="007C5677"/>
    <w:rsid w:val="007C570A"/>
    <w:rsid w:val="007C5E93"/>
    <w:rsid w:val="007C614E"/>
    <w:rsid w:val="007C6DB5"/>
    <w:rsid w:val="007C6F45"/>
    <w:rsid w:val="007C705F"/>
    <w:rsid w:val="007D018D"/>
    <w:rsid w:val="007D0920"/>
    <w:rsid w:val="007D0D8B"/>
    <w:rsid w:val="007D0F2F"/>
    <w:rsid w:val="007D11AA"/>
    <w:rsid w:val="007D1C1D"/>
    <w:rsid w:val="007D1D99"/>
    <w:rsid w:val="007D3022"/>
    <w:rsid w:val="007D346F"/>
    <w:rsid w:val="007D43BE"/>
    <w:rsid w:val="007D4435"/>
    <w:rsid w:val="007D45D4"/>
    <w:rsid w:val="007D48D9"/>
    <w:rsid w:val="007D4D19"/>
    <w:rsid w:val="007D639C"/>
    <w:rsid w:val="007D763D"/>
    <w:rsid w:val="007E007E"/>
    <w:rsid w:val="007E00B1"/>
    <w:rsid w:val="007E0181"/>
    <w:rsid w:val="007E0491"/>
    <w:rsid w:val="007E0749"/>
    <w:rsid w:val="007E0F43"/>
    <w:rsid w:val="007E17CA"/>
    <w:rsid w:val="007E240C"/>
    <w:rsid w:val="007E26F4"/>
    <w:rsid w:val="007E2F87"/>
    <w:rsid w:val="007E32EF"/>
    <w:rsid w:val="007E334F"/>
    <w:rsid w:val="007E36AB"/>
    <w:rsid w:val="007E3C78"/>
    <w:rsid w:val="007E4443"/>
    <w:rsid w:val="007E5096"/>
    <w:rsid w:val="007E58FD"/>
    <w:rsid w:val="007E5B25"/>
    <w:rsid w:val="007E5D39"/>
    <w:rsid w:val="007E61F3"/>
    <w:rsid w:val="007E66C8"/>
    <w:rsid w:val="007E67BD"/>
    <w:rsid w:val="007E684B"/>
    <w:rsid w:val="007E68EA"/>
    <w:rsid w:val="007E69D5"/>
    <w:rsid w:val="007E6D20"/>
    <w:rsid w:val="007E6DCD"/>
    <w:rsid w:val="007E737B"/>
    <w:rsid w:val="007E7851"/>
    <w:rsid w:val="007E7F52"/>
    <w:rsid w:val="007F032C"/>
    <w:rsid w:val="007F06E1"/>
    <w:rsid w:val="007F1131"/>
    <w:rsid w:val="007F1352"/>
    <w:rsid w:val="007F1C90"/>
    <w:rsid w:val="007F221E"/>
    <w:rsid w:val="007F355E"/>
    <w:rsid w:val="007F3BFD"/>
    <w:rsid w:val="007F489F"/>
    <w:rsid w:val="007F49BE"/>
    <w:rsid w:val="007F517F"/>
    <w:rsid w:val="007F6391"/>
    <w:rsid w:val="007F68F4"/>
    <w:rsid w:val="007F6FB8"/>
    <w:rsid w:val="007F78C9"/>
    <w:rsid w:val="00801136"/>
    <w:rsid w:val="00801491"/>
    <w:rsid w:val="00801983"/>
    <w:rsid w:val="00802251"/>
    <w:rsid w:val="00803099"/>
    <w:rsid w:val="00803E96"/>
    <w:rsid w:val="00803EC2"/>
    <w:rsid w:val="008048B7"/>
    <w:rsid w:val="00804CD7"/>
    <w:rsid w:val="0080546B"/>
    <w:rsid w:val="00805489"/>
    <w:rsid w:val="008054FC"/>
    <w:rsid w:val="008054FF"/>
    <w:rsid w:val="008060C9"/>
    <w:rsid w:val="0080614C"/>
    <w:rsid w:val="00806251"/>
    <w:rsid w:val="008071A6"/>
    <w:rsid w:val="008072EA"/>
    <w:rsid w:val="00807CBD"/>
    <w:rsid w:val="008102A5"/>
    <w:rsid w:val="0081066B"/>
    <w:rsid w:val="00810809"/>
    <w:rsid w:val="0081096B"/>
    <w:rsid w:val="008113D4"/>
    <w:rsid w:val="008115E0"/>
    <w:rsid w:val="00811BE0"/>
    <w:rsid w:val="008121CA"/>
    <w:rsid w:val="00812741"/>
    <w:rsid w:val="008128E3"/>
    <w:rsid w:val="008129B4"/>
    <w:rsid w:val="008129ED"/>
    <w:rsid w:val="00812FB8"/>
    <w:rsid w:val="00813745"/>
    <w:rsid w:val="00814400"/>
    <w:rsid w:val="00814717"/>
    <w:rsid w:val="008150B4"/>
    <w:rsid w:val="00815871"/>
    <w:rsid w:val="00815EE6"/>
    <w:rsid w:val="00816A15"/>
    <w:rsid w:val="00816B5E"/>
    <w:rsid w:val="00816DB7"/>
    <w:rsid w:val="0082062E"/>
    <w:rsid w:val="008206CA"/>
    <w:rsid w:val="00820A9F"/>
    <w:rsid w:val="0082168A"/>
    <w:rsid w:val="0082171C"/>
    <w:rsid w:val="00821789"/>
    <w:rsid w:val="0082180B"/>
    <w:rsid w:val="00821D60"/>
    <w:rsid w:val="00822306"/>
    <w:rsid w:val="00822706"/>
    <w:rsid w:val="00822717"/>
    <w:rsid w:val="00822870"/>
    <w:rsid w:val="00822C4C"/>
    <w:rsid w:val="0082364A"/>
    <w:rsid w:val="008242EC"/>
    <w:rsid w:val="0082500A"/>
    <w:rsid w:val="00825225"/>
    <w:rsid w:val="00825A52"/>
    <w:rsid w:val="008264FE"/>
    <w:rsid w:val="008266FA"/>
    <w:rsid w:val="008269C6"/>
    <w:rsid w:val="00826D58"/>
    <w:rsid w:val="00830017"/>
    <w:rsid w:val="008304DD"/>
    <w:rsid w:val="00830CAE"/>
    <w:rsid w:val="00830DC9"/>
    <w:rsid w:val="00831625"/>
    <w:rsid w:val="008319C5"/>
    <w:rsid w:val="00832587"/>
    <w:rsid w:val="00832E52"/>
    <w:rsid w:val="00833382"/>
    <w:rsid w:val="00833A6A"/>
    <w:rsid w:val="00833DC2"/>
    <w:rsid w:val="00833E2F"/>
    <w:rsid w:val="00834BB6"/>
    <w:rsid w:val="00834D32"/>
    <w:rsid w:val="00834D80"/>
    <w:rsid w:val="00835597"/>
    <w:rsid w:val="00835CF9"/>
    <w:rsid w:val="008368F3"/>
    <w:rsid w:val="00836982"/>
    <w:rsid w:val="00836B66"/>
    <w:rsid w:val="00836C37"/>
    <w:rsid w:val="008374C5"/>
    <w:rsid w:val="008377A9"/>
    <w:rsid w:val="00837A1F"/>
    <w:rsid w:val="008400A8"/>
    <w:rsid w:val="00840C72"/>
    <w:rsid w:val="00841369"/>
    <w:rsid w:val="00842426"/>
    <w:rsid w:val="008427B1"/>
    <w:rsid w:val="00842A1B"/>
    <w:rsid w:val="00843184"/>
    <w:rsid w:val="008432CF"/>
    <w:rsid w:val="008434E5"/>
    <w:rsid w:val="00843CD8"/>
    <w:rsid w:val="00843E3E"/>
    <w:rsid w:val="008449FF"/>
    <w:rsid w:val="00844BAE"/>
    <w:rsid w:val="0084601D"/>
    <w:rsid w:val="00846463"/>
    <w:rsid w:val="00846C73"/>
    <w:rsid w:val="008470C4"/>
    <w:rsid w:val="00847536"/>
    <w:rsid w:val="008475C6"/>
    <w:rsid w:val="00847F3E"/>
    <w:rsid w:val="00850C8D"/>
    <w:rsid w:val="0085131A"/>
    <w:rsid w:val="00851449"/>
    <w:rsid w:val="0085161D"/>
    <w:rsid w:val="00851FFD"/>
    <w:rsid w:val="00852249"/>
    <w:rsid w:val="00852631"/>
    <w:rsid w:val="00852B44"/>
    <w:rsid w:val="0085399D"/>
    <w:rsid w:val="00853CC0"/>
    <w:rsid w:val="008546B7"/>
    <w:rsid w:val="00854BE2"/>
    <w:rsid w:val="00855597"/>
    <w:rsid w:val="00855780"/>
    <w:rsid w:val="00855D00"/>
    <w:rsid w:val="00856026"/>
    <w:rsid w:val="00856178"/>
    <w:rsid w:val="0085626F"/>
    <w:rsid w:val="00856E57"/>
    <w:rsid w:val="008578FD"/>
    <w:rsid w:val="00860153"/>
    <w:rsid w:val="008603F9"/>
    <w:rsid w:val="0086059F"/>
    <w:rsid w:val="00860A91"/>
    <w:rsid w:val="00860EA2"/>
    <w:rsid w:val="00860F72"/>
    <w:rsid w:val="0086121B"/>
    <w:rsid w:val="0086179C"/>
    <w:rsid w:val="00862071"/>
    <w:rsid w:val="008623E1"/>
    <w:rsid w:val="00862545"/>
    <w:rsid w:val="00862672"/>
    <w:rsid w:val="00862772"/>
    <w:rsid w:val="00862A7E"/>
    <w:rsid w:val="00862DEF"/>
    <w:rsid w:val="00863274"/>
    <w:rsid w:val="008636E8"/>
    <w:rsid w:val="008641B6"/>
    <w:rsid w:val="00865A76"/>
    <w:rsid w:val="00866995"/>
    <w:rsid w:val="0086730B"/>
    <w:rsid w:val="008679B8"/>
    <w:rsid w:val="008679E6"/>
    <w:rsid w:val="00867A0F"/>
    <w:rsid w:val="00867B50"/>
    <w:rsid w:val="008706A1"/>
    <w:rsid w:val="00870D13"/>
    <w:rsid w:val="00871811"/>
    <w:rsid w:val="0087192D"/>
    <w:rsid w:val="00872E1F"/>
    <w:rsid w:val="008736E5"/>
    <w:rsid w:val="00873942"/>
    <w:rsid w:val="00873A79"/>
    <w:rsid w:val="00874562"/>
    <w:rsid w:val="00874E58"/>
    <w:rsid w:val="00875897"/>
    <w:rsid w:val="00875B01"/>
    <w:rsid w:val="00876241"/>
    <w:rsid w:val="00876273"/>
    <w:rsid w:val="0087691A"/>
    <w:rsid w:val="00876E7C"/>
    <w:rsid w:val="00880E11"/>
    <w:rsid w:val="00880EC8"/>
    <w:rsid w:val="0088133E"/>
    <w:rsid w:val="0088186B"/>
    <w:rsid w:val="00881D9A"/>
    <w:rsid w:val="00881F8A"/>
    <w:rsid w:val="0088237E"/>
    <w:rsid w:val="008828CD"/>
    <w:rsid w:val="00883063"/>
    <w:rsid w:val="00883233"/>
    <w:rsid w:val="00884105"/>
    <w:rsid w:val="0088428C"/>
    <w:rsid w:val="00885115"/>
    <w:rsid w:val="00885151"/>
    <w:rsid w:val="00885697"/>
    <w:rsid w:val="00885DA2"/>
    <w:rsid w:val="00885E56"/>
    <w:rsid w:val="00886342"/>
    <w:rsid w:val="00886445"/>
    <w:rsid w:val="008875DE"/>
    <w:rsid w:val="008876F5"/>
    <w:rsid w:val="00890570"/>
    <w:rsid w:val="0089092F"/>
    <w:rsid w:val="0089146A"/>
    <w:rsid w:val="008917F3"/>
    <w:rsid w:val="008924F3"/>
    <w:rsid w:val="00892953"/>
    <w:rsid w:val="008931A0"/>
    <w:rsid w:val="0089354E"/>
    <w:rsid w:val="00893E46"/>
    <w:rsid w:val="00894DBC"/>
    <w:rsid w:val="008959CD"/>
    <w:rsid w:val="00896BEE"/>
    <w:rsid w:val="00897384"/>
    <w:rsid w:val="0089740B"/>
    <w:rsid w:val="00897497"/>
    <w:rsid w:val="008A06FA"/>
    <w:rsid w:val="008A08D2"/>
    <w:rsid w:val="008A099F"/>
    <w:rsid w:val="008A0E85"/>
    <w:rsid w:val="008A1A6D"/>
    <w:rsid w:val="008A1DDE"/>
    <w:rsid w:val="008A2DDD"/>
    <w:rsid w:val="008A371D"/>
    <w:rsid w:val="008A4765"/>
    <w:rsid w:val="008A47EB"/>
    <w:rsid w:val="008A4FF3"/>
    <w:rsid w:val="008A5443"/>
    <w:rsid w:val="008A5F01"/>
    <w:rsid w:val="008A66B5"/>
    <w:rsid w:val="008A671E"/>
    <w:rsid w:val="008A6B2F"/>
    <w:rsid w:val="008A6B66"/>
    <w:rsid w:val="008A7B65"/>
    <w:rsid w:val="008A7D73"/>
    <w:rsid w:val="008B0875"/>
    <w:rsid w:val="008B0969"/>
    <w:rsid w:val="008B0F01"/>
    <w:rsid w:val="008B11D0"/>
    <w:rsid w:val="008B1963"/>
    <w:rsid w:val="008B20EA"/>
    <w:rsid w:val="008B212B"/>
    <w:rsid w:val="008B2697"/>
    <w:rsid w:val="008B2B98"/>
    <w:rsid w:val="008B3E8A"/>
    <w:rsid w:val="008B4464"/>
    <w:rsid w:val="008B46FA"/>
    <w:rsid w:val="008B4BF2"/>
    <w:rsid w:val="008B4F8A"/>
    <w:rsid w:val="008B52AE"/>
    <w:rsid w:val="008B5AFD"/>
    <w:rsid w:val="008B63B5"/>
    <w:rsid w:val="008B7A4E"/>
    <w:rsid w:val="008C145F"/>
    <w:rsid w:val="008C1506"/>
    <w:rsid w:val="008C1F47"/>
    <w:rsid w:val="008C25E0"/>
    <w:rsid w:val="008C2D30"/>
    <w:rsid w:val="008C2DA7"/>
    <w:rsid w:val="008C341D"/>
    <w:rsid w:val="008C4549"/>
    <w:rsid w:val="008C5B8D"/>
    <w:rsid w:val="008C5E88"/>
    <w:rsid w:val="008C5FDF"/>
    <w:rsid w:val="008C70F3"/>
    <w:rsid w:val="008C7365"/>
    <w:rsid w:val="008C77F7"/>
    <w:rsid w:val="008C7D81"/>
    <w:rsid w:val="008C7DCF"/>
    <w:rsid w:val="008D02B5"/>
    <w:rsid w:val="008D0AE4"/>
    <w:rsid w:val="008D0F03"/>
    <w:rsid w:val="008D1467"/>
    <w:rsid w:val="008D17A5"/>
    <w:rsid w:val="008D2B1C"/>
    <w:rsid w:val="008D2F52"/>
    <w:rsid w:val="008D303A"/>
    <w:rsid w:val="008D3057"/>
    <w:rsid w:val="008D3225"/>
    <w:rsid w:val="008D3A82"/>
    <w:rsid w:val="008D4659"/>
    <w:rsid w:val="008D4E0B"/>
    <w:rsid w:val="008D5069"/>
    <w:rsid w:val="008D5279"/>
    <w:rsid w:val="008D5342"/>
    <w:rsid w:val="008D57E3"/>
    <w:rsid w:val="008D5812"/>
    <w:rsid w:val="008D5936"/>
    <w:rsid w:val="008D63C0"/>
    <w:rsid w:val="008D6642"/>
    <w:rsid w:val="008D6CD3"/>
    <w:rsid w:val="008D6E53"/>
    <w:rsid w:val="008D7168"/>
    <w:rsid w:val="008D74C3"/>
    <w:rsid w:val="008D768C"/>
    <w:rsid w:val="008D7DFC"/>
    <w:rsid w:val="008D7FAF"/>
    <w:rsid w:val="008E086E"/>
    <w:rsid w:val="008E2BF4"/>
    <w:rsid w:val="008E33EA"/>
    <w:rsid w:val="008E3850"/>
    <w:rsid w:val="008E3AD9"/>
    <w:rsid w:val="008E4180"/>
    <w:rsid w:val="008E4738"/>
    <w:rsid w:val="008E4A25"/>
    <w:rsid w:val="008E4B56"/>
    <w:rsid w:val="008E4DA1"/>
    <w:rsid w:val="008E5E36"/>
    <w:rsid w:val="008E6556"/>
    <w:rsid w:val="008E69A2"/>
    <w:rsid w:val="008E75CD"/>
    <w:rsid w:val="008E789E"/>
    <w:rsid w:val="008E7DB3"/>
    <w:rsid w:val="008F0C9F"/>
    <w:rsid w:val="008F0CB9"/>
    <w:rsid w:val="008F0EA9"/>
    <w:rsid w:val="008F0FE5"/>
    <w:rsid w:val="008F1B1E"/>
    <w:rsid w:val="008F2410"/>
    <w:rsid w:val="008F2D53"/>
    <w:rsid w:val="008F31C4"/>
    <w:rsid w:val="008F3BA6"/>
    <w:rsid w:val="008F3F14"/>
    <w:rsid w:val="008F3FF5"/>
    <w:rsid w:val="008F411D"/>
    <w:rsid w:val="008F4125"/>
    <w:rsid w:val="008F4441"/>
    <w:rsid w:val="008F4D31"/>
    <w:rsid w:val="008F50DF"/>
    <w:rsid w:val="008F5694"/>
    <w:rsid w:val="008F5A47"/>
    <w:rsid w:val="008F5D62"/>
    <w:rsid w:val="008F5FF0"/>
    <w:rsid w:val="008F61F2"/>
    <w:rsid w:val="008F63BC"/>
    <w:rsid w:val="008F678F"/>
    <w:rsid w:val="008F7096"/>
    <w:rsid w:val="008F770A"/>
    <w:rsid w:val="008F7F78"/>
    <w:rsid w:val="009001A9"/>
    <w:rsid w:val="00900201"/>
    <w:rsid w:val="00900316"/>
    <w:rsid w:val="00900D3C"/>
    <w:rsid w:val="00901685"/>
    <w:rsid w:val="009030C5"/>
    <w:rsid w:val="009030C9"/>
    <w:rsid w:val="009031D9"/>
    <w:rsid w:val="009033EE"/>
    <w:rsid w:val="0090394F"/>
    <w:rsid w:val="009045DD"/>
    <w:rsid w:val="00904CE6"/>
    <w:rsid w:val="00905951"/>
    <w:rsid w:val="0090641B"/>
    <w:rsid w:val="00906635"/>
    <w:rsid w:val="00907B9D"/>
    <w:rsid w:val="00907CB5"/>
    <w:rsid w:val="00907DEB"/>
    <w:rsid w:val="009101A5"/>
    <w:rsid w:val="00910CFA"/>
    <w:rsid w:val="00910DA6"/>
    <w:rsid w:val="0091115A"/>
    <w:rsid w:val="00911B60"/>
    <w:rsid w:val="009125D2"/>
    <w:rsid w:val="00913365"/>
    <w:rsid w:val="00913B22"/>
    <w:rsid w:val="00913FB4"/>
    <w:rsid w:val="009140FE"/>
    <w:rsid w:val="009142F4"/>
    <w:rsid w:val="00914A2D"/>
    <w:rsid w:val="00914AEA"/>
    <w:rsid w:val="00914FE8"/>
    <w:rsid w:val="009157E0"/>
    <w:rsid w:val="00915876"/>
    <w:rsid w:val="009158A5"/>
    <w:rsid w:val="00915E3F"/>
    <w:rsid w:val="0091712F"/>
    <w:rsid w:val="00917DEB"/>
    <w:rsid w:val="00921899"/>
    <w:rsid w:val="0092273F"/>
    <w:rsid w:val="009227C6"/>
    <w:rsid w:val="00922D24"/>
    <w:rsid w:val="009235FF"/>
    <w:rsid w:val="009237CA"/>
    <w:rsid w:val="009238F1"/>
    <w:rsid w:val="00924584"/>
    <w:rsid w:val="00925115"/>
    <w:rsid w:val="0092522B"/>
    <w:rsid w:val="00925B0F"/>
    <w:rsid w:val="009260CA"/>
    <w:rsid w:val="00926EF0"/>
    <w:rsid w:val="00926F9D"/>
    <w:rsid w:val="0092709E"/>
    <w:rsid w:val="00927297"/>
    <w:rsid w:val="00927666"/>
    <w:rsid w:val="00931ACA"/>
    <w:rsid w:val="009322A4"/>
    <w:rsid w:val="009327EB"/>
    <w:rsid w:val="00932D58"/>
    <w:rsid w:val="009335F2"/>
    <w:rsid w:val="00933612"/>
    <w:rsid w:val="009336C6"/>
    <w:rsid w:val="009342F4"/>
    <w:rsid w:val="009344CC"/>
    <w:rsid w:val="0093516C"/>
    <w:rsid w:val="00935DF2"/>
    <w:rsid w:val="00935E14"/>
    <w:rsid w:val="00935E2D"/>
    <w:rsid w:val="00935EEB"/>
    <w:rsid w:val="00936107"/>
    <w:rsid w:val="00936485"/>
    <w:rsid w:val="00936853"/>
    <w:rsid w:val="00936892"/>
    <w:rsid w:val="00936E02"/>
    <w:rsid w:val="00936EA2"/>
    <w:rsid w:val="00937025"/>
    <w:rsid w:val="009373D4"/>
    <w:rsid w:val="00941255"/>
    <w:rsid w:val="00942454"/>
    <w:rsid w:val="00942CAE"/>
    <w:rsid w:val="00942E2A"/>
    <w:rsid w:val="00943051"/>
    <w:rsid w:val="00944C86"/>
    <w:rsid w:val="009451FF"/>
    <w:rsid w:val="009456AE"/>
    <w:rsid w:val="009459CC"/>
    <w:rsid w:val="00945ADE"/>
    <w:rsid w:val="00946F9D"/>
    <w:rsid w:val="00947218"/>
    <w:rsid w:val="00951BD3"/>
    <w:rsid w:val="009523BD"/>
    <w:rsid w:val="00952A31"/>
    <w:rsid w:val="00952C9E"/>
    <w:rsid w:val="00953299"/>
    <w:rsid w:val="00954AD9"/>
    <w:rsid w:val="00954EE0"/>
    <w:rsid w:val="009555CE"/>
    <w:rsid w:val="009556E0"/>
    <w:rsid w:val="009564B7"/>
    <w:rsid w:val="00956AEE"/>
    <w:rsid w:val="00957302"/>
    <w:rsid w:val="00957310"/>
    <w:rsid w:val="0095750D"/>
    <w:rsid w:val="00957878"/>
    <w:rsid w:val="00957F50"/>
    <w:rsid w:val="009601ED"/>
    <w:rsid w:val="00960545"/>
    <w:rsid w:val="00960A15"/>
    <w:rsid w:val="00962B8F"/>
    <w:rsid w:val="00963200"/>
    <w:rsid w:val="00963BBF"/>
    <w:rsid w:val="00964464"/>
    <w:rsid w:val="00964B1D"/>
    <w:rsid w:val="009652D5"/>
    <w:rsid w:val="00965665"/>
    <w:rsid w:val="0096587C"/>
    <w:rsid w:val="009662CE"/>
    <w:rsid w:val="00966744"/>
    <w:rsid w:val="00966D4F"/>
    <w:rsid w:val="00967529"/>
    <w:rsid w:val="009676B1"/>
    <w:rsid w:val="00970578"/>
    <w:rsid w:val="0097179D"/>
    <w:rsid w:val="0097202E"/>
    <w:rsid w:val="0097217E"/>
    <w:rsid w:val="009723B7"/>
    <w:rsid w:val="00972E0B"/>
    <w:rsid w:val="00972E54"/>
    <w:rsid w:val="00974438"/>
    <w:rsid w:val="00974830"/>
    <w:rsid w:val="00974A7C"/>
    <w:rsid w:val="0097587B"/>
    <w:rsid w:val="00975E2D"/>
    <w:rsid w:val="00975FB8"/>
    <w:rsid w:val="00976535"/>
    <w:rsid w:val="009766FE"/>
    <w:rsid w:val="00976A0C"/>
    <w:rsid w:val="0097720E"/>
    <w:rsid w:val="00977715"/>
    <w:rsid w:val="00980439"/>
    <w:rsid w:val="009806E2"/>
    <w:rsid w:val="0098099D"/>
    <w:rsid w:val="00980D71"/>
    <w:rsid w:val="00981751"/>
    <w:rsid w:val="009821D7"/>
    <w:rsid w:val="00982444"/>
    <w:rsid w:val="00982877"/>
    <w:rsid w:val="00982D92"/>
    <w:rsid w:val="00982F10"/>
    <w:rsid w:val="0098328E"/>
    <w:rsid w:val="009834A0"/>
    <w:rsid w:val="009835EC"/>
    <w:rsid w:val="00984993"/>
    <w:rsid w:val="00984E35"/>
    <w:rsid w:val="009850D6"/>
    <w:rsid w:val="0098531F"/>
    <w:rsid w:val="009870E0"/>
    <w:rsid w:val="00987968"/>
    <w:rsid w:val="009904D1"/>
    <w:rsid w:val="00990E38"/>
    <w:rsid w:val="00991019"/>
    <w:rsid w:val="0099144E"/>
    <w:rsid w:val="00991AD5"/>
    <w:rsid w:val="009924AF"/>
    <w:rsid w:val="0099349E"/>
    <w:rsid w:val="009944B8"/>
    <w:rsid w:val="0099496C"/>
    <w:rsid w:val="00994CF5"/>
    <w:rsid w:val="00994F00"/>
    <w:rsid w:val="009952BE"/>
    <w:rsid w:val="00996569"/>
    <w:rsid w:val="009965FE"/>
    <w:rsid w:val="009A0234"/>
    <w:rsid w:val="009A057B"/>
    <w:rsid w:val="009A06F0"/>
    <w:rsid w:val="009A0A2C"/>
    <w:rsid w:val="009A0F37"/>
    <w:rsid w:val="009A12BD"/>
    <w:rsid w:val="009A12FB"/>
    <w:rsid w:val="009A14AF"/>
    <w:rsid w:val="009A14DE"/>
    <w:rsid w:val="009A2734"/>
    <w:rsid w:val="009A2774"/>
    <w:rsid w:val="009A30FE"/>
    <w:rsid w:val="009A3487"/>
    <w:rsid w:val="009A38EB"/>
    <w:rsid w:val="009A459A"/>
    <w:rsid w:val="009A517B"/>
    <w:rsid w:val="009A560F"/>
    <w:rsid w:val="009A5F0A"/>
    <w:rsid w:val="009A6ACC"/>
    <w:rsid w:val="009A757E"/>
    <w:rsid w:val="009A7BC2"/>
    <w:rsid w:val="009B0067"/>
    <w:rsid w:val="009B0F2C"/>
    <w:rsid w:val="009B16AB"/>
    <w:rsid w:val="009B1897"/>
    <w:rsid w:val="009B1976"/>
    <w:rsid w:val="009B1BB7"/>
    <w:rsid w:val="009B2251"/>
    <w:rsid w:val="009B388C"/>
    <w:rsid w:val="009B460B"/>
    <w:rsid w:val="009B4D88"/>
    <w:rsid w:val="009B4E73"/>
    <w:rsid w:val="009B5781"/>
    <w:rsid w:val="009B5C37"/>
    <w:rsid w:val="009B617C"/>
    <w:rsid w:val="009B6E4C"/>
    <w:rsid w:val="009B74E2"/>
    <w:rsid w:val="009B7FE9"/>
    <w:rsid w:val="009C00EC"/>
    <w:rsid w:val="009C02CC"/>
    <w:rsid w:val="009C08A1"/>
    <w:rsid w:val="009C0992"/>
    <w:rsid w:val="009C0B1F"/>
    <w:rsid w:val="009C0C48"/>
    <w:rsid w:val="009C107B"/>
    <w:rsid w:val="009C1830"/>
    <w:rsid w:val="009C23DA"/>
    <w:rsid w:val="009C24B3"/>
    <w:rsid w:val="009C2C09"/>
    <w:rsid w:val="009C2E5A"/>
    <w:rsid w:val="009C2EB5"/>
    <w:rsid w:val="009C41C0"/>
    <w:rsid w:val="009C485D"/>
    <w:rsid w:val="009C5095"/>
    <w:rsid w:val="009C5586"/>
    <w:rsid w:val="009C6214"/>
    <w:rsid w:val="009C7817"/>
    <w:rsid w:val="009C7B18"/>
    <w:rsid w:val="009C7D55"/>
    <w:rsid w:val="009C7F52"/>
    <w:rsid w:val="009D0130"/>
    <w:rsid w:val="009D058D"/>
    <w:rsid w:val="009D07F2"/>
    <w:rsid w:val="009D0894"/>
    <w:rsid w:val="009D1884"/>
    <w:rsid w:val="009D1A58"/>
    <w:rsid w:val="009D24A3"/>
    <w:rsid w:val="009D3276"/>
    <w:rsid w:val="009D337E"/>
    <w:rsid w:val="009D3665"/>
    <w:rsid w:val="009D38C2"/>
    <w:rsid w:val="009D3C75"/>
    <w:rsid w:val="009D3C84"/>
    <w:rsid w:val="009D3D39"/>
    <w:rsid w:val="009D4121"/>
    <w:rsid w:val="009D47C4"/>
    <w:rsid w:val="009D49BF"/>
    <w:rsid w:val="009D6180"/>
    <w:rsid w:val="009D6969"/>
    <w:rsid w:val="009D6D7C"/>
    <w:rsid w:val="009D6FDB"/>
    <w:rsid w:val="009D7766"/>
    <w:rsid w:val="009D79F0"/>
    <w:rsid w:val="009D7A58"/>
    <w:rsid w:val="009D7CC6"/>
    <w:rsid w:val="009E0418"/>
    <w:rsid w:val="009E053D"/>
    <w:rsid w:val="009E0613"/>
    <w:rsid w:val="009E06D8"/>
    <w:rsid w:val="009E08EF"/>
    <w:rsid w:val="009E0CED"/>
    <w:rsid w:val="009E10D9"/>
    <w:rsid w:val="009E19C6"/>
    <w:rsid w:val="009E1C2D"/>
    <w:rsid w:val="009E309A"/>
    <w:rsid w:val="009E30C6"/>
    <w:rsid w:val="009E4043"/>
    <w:rsid w:val="009E43C1"/>
    <w:rsid w:val="009E5E94"/>
    <w:rsid w:val="009E641F"/>
    <w:rsid w:val="009E6803"/>
    <w:rsid w:val="009E6EB5"/>
    <w:rsid w:val="009E731F"/>
    <w:rsid w:val="009E77A7"/>
    <w:rsid w:val="009F0137"/>
    <w:rsid w:val="009F1A1F"/>
    <w:rsid w:val="009F269D"/>
    <w:rsid w:val="009F38D3"/>
    <w:rsid w:val="009F3BA0"/>
    <w:rsid w:val="009F3F5D"/>
    <w:rsid w:val="009F4CB9"/>
    <w:rsid w:val="009F78DE"/>
    <w:rsid w:val="009F7F10"/>
    <w:rsid w:val="00A00427"/>
    <w:rsid w:val="00A00485"/>
    <w:rsid w:val="00A01C02"/>
    <w:rsid w:val="00A024DA"/>
    <w:rsid w:val="00A0494B"/>
    <w:rsid w:val="00A04B46"/>
    <w:rsid w:val="00A04EB8"/>
    <w:rsid w:val="00A05113"/>
    <w:rsid w:val="00A054DC"/>
    <w:rsid w:val="00A05B5C"/>
    <w:rsid w:val="00A05B7B"/>
    <w:rsid w:val="00A069AE"/>
    <w:rsid w:val="00A06D42"/>
    <w:rsid w:val="00A072C4"/>
    <w:rsid w:val="00A07386"/>
    <w:rsid w:val="00A10389"/>
    <w:rsid w:val="00A109E6"/>
    <w:rsid w:val="00A11146"/>
    <w:rsid w:val="00A1133E"/>
    <w:rsid w:val="00A11888"/>
    <w:rsid w:val="00A11E62"/>
    <w:rsid w:val="00A11E8F"/>
    <w:rsid w:val="00A12369"/>
    <w:rsid w:val="00A1392A"/>
    <w:rsid w:val="00A14357"/>
    <w:rsid w:val="00A145A2"/>
    <w:rsid w:val="00A1524F"/>
    <w:rsid w:val="00A155F8"/>
    <w:rsid w:val="00A15E63"/>
    <w:rsid w:val="00A15EF9"/>
    <w:rsid w:val="00A16668"/>
    <w:rsid w:val="00A16C74"/>
    <w:rsid w:val="00A17672"/>
    <w:rsid w:val="00A179C2"/>
    <w:rsid w:val="00A20588"/>
    <w:rsid w:val="00A206AE"/>
    <w:rsid w:val="00A20D1F"/>
    <w:rsid w:val="00A20D37"/>
    <w:rsid w:val="00A20ECD"/>
    <w:rsid w:val="00A2179B"/>
    <w:rsid w:val="00A221B9"/>
    <w:rsid w:val="00A224FD"/>
    <w:rsid w:val="00A225FD"/>
    <w:rsid w:val="00A2293A"/>
    <w:rsid w:val="00A233E8"/>
    <w:rsid w:val="00A237C5"/>
    <w:rsid w:val="00A23BC2"/>
    <w:rsid w:val="00A2446B"/>
    <w:rsid w:val="00A24BD0"/>
    <w:rsid w:val="00A24D29"/>
    <w:rsid w:val="00A25990"/>
    <w:rsid w:val="00A25BC2"/>
    <w:rsid w:val="00A26319"/>
    <w:rsid w:val="00A2657C"/>
    <w:rsid w:val="00A26747"/>
    <w:rsid w:val="00A26AC0"/>
    <w:rsid w:val="00A26AF6"/>
    <w:rsid w:val="00A279AC"/>
    <w:rsid w:val="00A30976"/>
    <w:rsid w:val="00A309D5"/>
    <w:rsid w:val="00A30C5D"/>
    <w:rsid w:val="00A30DA0"/>
    <w:rsid w:val="00A310F1"/>
    <w:rsid w:val="00A3230D"/>
    <w:rsid w:val="00A33F63"/>
    <w:rsid w:val="00A34339"/>
    <w:rsid w:val="00A35FAA"/>
    <w:rsid w:val="00A36763"/>
    <w:rsid w:val="00A37416"/>
    <w:rsid w:val="00A37538"/>
    <w:rsid w:val="00A37A7E"/>
    <w:rsid w:val="00A37E75"/>
    <w:rsid w:val="00A37EB4"/>
    <w:rsid w:val="00A37F40"/>
    <w:rsid w:val="00A400EF"/>
    <w:rsid w:val="00A40163"/>
    <w:rsid w:val="00A40989"/>
    <w:rsid w:val="00A409BC"/>
    <w:rsid w:val="00A40EFA"/>
    <w:rsid w:val="00A41362"/>
    <w:rsid w:val="00A413D4"/>
    <w:rsid w:val="00A418DE"/>
    <w:rsid w:val="00A41AD0"/>
    <w:rsid w:val="00A41C6B"/>
    <w:rsid w:val="00A42002"/>
    <w:rsid w:val="00A42287"/>
    <w:rsid w:val="00A42B27"/>
    <w:rsid w:val="00A42C8B"/>
    <w:rsid w:val="00A42EAC"/>
    <w:rsid w:val="00A42F6D"/>
    <w:rsid w:val="00A43B77"/>
    <w:rsid w:val="00A4784A"/>
    <w:rsid w:val="00A51337"/>
    <w:rsid w:val="00A51474"/>
    <w:rsid w:val="00A5152F"/>
    <w:rsid w:val="00A51726"/>
    <w:rsid w:val="00A5186D"/>
    <w:rsid w:val="00A51B91"/>
    <w:rsid w:val="00A51EE8"/>
    <w:rsid w:val="00A52718"/>
    <w:rsid w:val="00A52890"/>
    <w:rsid w:val="00A52A8B"/>
    <w:rsid w:val="00A533FC"/>
    <w:rsid w:val="00A53638"/>
    <w:rsid w:val="00A53A46"/>
    <w:rsid w:val="00A53E9F"/>
    <w:rsid w:val="00A540A5"/>
    <w:rsid w:val="00A54248"/>
    <w:rsid w:val="00A544DC"/>
    <w:rsid w:val="00A5459D"/>
    <w:rsid w:val="00A54A27"/>
    <w:rsid w:val="00A54AE8"/>
    <w:rsid w:val="00A54D42"/>
    <w:rsid w:val="00A55243"/>
    <w:rsid w:val="00A553D8"/>
    <w:rsid w:val="00A55B6F"/>
    <w:rsid w:val="00A571A0"/>
    <w:rsid w:val="00A57436"/>
    <w:rsid w:val="00A60009"/>
    <w:rsid w:val="00A60381"/>
    <w:rsid w:val="00A607BC"/>
    <w:rsid w:val="00A60B1E"/>
    <w:rsid w:val="00A60BF2"/>
    <w:rsid w:val="00A62B38"/>
    <w:rsid w:val="00A6388E"/>
    <w:rsid w:val="00A63C09"/>
    <w:rsid w:val="00A6426D"/>
    <w:rsid w:val="00A6486A"/>
    <w:rsid w:val="00A64BBE"/>
    <w:rsid w:val="00A656C3"/>
    <w:rsid w:val="00A6612C"/>
    <w:rsid w:val="00A66C81"/>
    <w:rsid w:val="00A67111"/>
    <w:rsid w:val="00A6766B"/>
    <w:rsid w:val="00A676AD"/>
    <w:rsid w:val="00A67901"/>
    <w:rsid w:val="00A679F8"/>
    <w:rsid w:val="00A709AD"/>
    <w:rsid w:val="00A70D42"/>
    <w:rsid w:val="00A70E5C"/>
    <w:rsid w:val="00A71D6A"/>
    <w:rsid w:val="00A71F86"/>
    <w:rsid w:val="00A733CB"/>
    <w:rsid w:val="00A745EE"/>
    <w:rsid w:val="00A751AD"/>
    <w:rsid w:val="00A75E4B"/>
    <w:rsid w:val="00A7620A"/>
    <w:rsid w:val="00A77217"/>
    <w:rsid w:val="00A775CF"/>
    <w:rsid w:val="00A778C7"/>
    <w:rsid w:val="00A778DD"/>
    <w:rsid w:val="00A80C87"/>
    <w:rsid w:val="00A84503"/>
    <w:rsid w:val="00A85EFE"/>
    <w:rsid w:val="00A86888"/>
    <w:rsid w:val="00A86B9E"/>
    <w:rsid w:val="00A90AC8"/>
    <w:rsid w:val="00A9167D"/>
    <w:rsid w:val="00A91EA6"/>
    <w:rsid w:val="00A92D25"/>
    <w:rsid w:val="00A92D2A"/>
    <w:rsid w:val="00A9320D"/>
    <w:rsid w:val="00A94269"/>
    <w:rsid w:val="00A94689"/>
    <w:rsid w:val="00A94862"/>
    <w:rsid w:val="00A94DDB"/>
    <w:rsid w:val="00A95292"/>
    <w:rsid w:val="00A969B1"/>
    <w:rsid w:val="00A9727C"/>
    <w:rsid w:val="00AA158E"/>
    <w:rsid w:val="00AA27AA"/>
    <w:rsid w:val="00AA282C"/>
    <w:rsid w:val="00AA2DF3"/>
    <w:rsid w:val="00AA50BC"/>
    <w:rsid w:val="00AA6DEB"/>
    <w:rsid w:val="00AB1F69"/>
    <w:rsid w:val="00AB20EB"/>
    <w:rsid w:val="00AB221A"/>
    <w:rsid w:val="00AB24E7"/>
    <w:rsid w:val="00AB282D"/>
    <w:rsid w:val="00AB3237"/>
    <w:rsid w:val="00AB3BAF"/>
    <w:rsid w:val="00AB4397"/>
    <w:rsid w:val="00AB56C0"/>
    <w:rsid w:val="00AB578F"/>
    <w:rsid w:val="00AB5C48"/>
    <w:rsid w:val="00AB6854"/>
    <w:rsid w:val="00AB75AE"/>
    <w:rsid w:val="00AB76EC"/>
    <w:rsid w:val="00AB7933"/>
    <w:rsid w:val="00AB7C01"/>
    <w:rsid w:val="00AB7C9C"/>
    <w:rsid w:val="00AB7D56"/>
    <w:rsid w:val="00AC0081"/>
    <w:rsid w:val="00AC00C8"/>
    <w:rsid w:val="00AC08A9"/>
    <w:rsid w:val="00AC0E43"/>
    <w:rsid w:val="00AC13C9"/>
    <w:rsid w:val="00AC1452"/>
    <w:rsid w:val="00AC1B9F"/>
    <w:rsid w:val="00AC1F86"/>
    <w:rsid w:val="00AC2733"/>
    <w:rsid w:val="00AC2A96"/>
    <w:rsid w:val="00AC3445"/>
    <w:rsid w:val="00AC3763"/>
    <w:rsid w:val="00AC4AC0"/>
    <w:rsid w:val="00AC4D7E"/>
    <w:rsid w:val="00AC5464"/>
    <w:rsid w:val="00AC55E1"/>
    <w:rsid w:val="00AC5CB9"/>
    <w:rsid w:val="00AC64C6"/>
    <w:rsid w:val="00AC6557"/>
    <w:rsid w:val="00AC6F94"/>
    <w:rsid w:val="00AC7D66"/>
    <w:rsid w:val="00AD10CF"/>
    <w:rsid w:val="00AD23AA"/>
    <w:rsid w:val="00AD2984"/>
    <w:rsid w:val="00AD3560"/>
    <w:rsid w:val="00AD35EA"/>
    <w:rsid w:val="00AD372E"/>
    <w:rsid w:val="00AD3BC7"/>
    <w:rsid w:val="00AD3C67"/>
    <w:rsid w:val="00AD5493"/>
    <w:rsid w:val="00AD562E"/>
    <w:rsid w:val="00AD5B1B"/>
    <w:rsid w:val="00AD6039"/>
    <w:rsid w:val="00AE0EE2"/>
    <w:rsid w:val="00AE10DE"/>
    <w:rsid w:val="00AE13AE"/>
    <w:rsid w:val="00AE1B9D"/>
    <w:rsid w:val="00AE2459"/>
    <w:rsid w:val="00AE3AA5"/>
    <w:rsid w:val="00AE3D23"/>
    <w:rsid w:val="00AE3E8C"/>
    <w:rsid w:val="00AE4EC8"/>
    <w:rsid w:val="00AE5D9F"/>
    <w:rsid w:val="00AE61C0"/>
    <w:rsid w:val="00AE637D"/>
    <w:rsid w:val="00AE76C9"/>
    <w:rsid w:val="00AF06CF"/>
    <w:rsid w:val="00AF0C7E"/>
    <w:rsid w:val="00AF0EB2"/>
    <w:rsid w:val="00AF12B4"/>
    <w:rsid w:val="00AF1596"/>
    <w:rsid w:val="00AF1866"/>
    <w:rsid w:val="00AF1C2C"/>
    <w:rsid w:val="00AF1D6F"/>
    <w:rsid w:val="00AF26A7"/>
    <w:rsid w:val="00AF2791"/>
    <w:rsid w:val="00AF28C2"/>
    <w:rsid w:val="00AF2E94"/>
    <w:rsid w:val="00AF2F74"/>
    <w:rsid w:val="00AF2F8F"/>
    <w:rsid w:val="00AF30B3"/>
    <w:rsid w:val="00AF32F0"/>
    <w:rsid w:val="00AF3717"/>
    <w:rsid w:val="00AF3811"/>
    <w:rsid w:val="00AF418D"/>
    <w:rsid w:val="00AF47DF"/>
    <w:rsid w:val="00AF49B6"/>
    <w:rsid w:val="00AF4E59"/>
    <w:rsid w:val="00AF51EA"/>
    <w:rsid w:val="00AF560E"/>
    <w:rsid w:val="00AF5F80"/>
    <w:rsid w:val="00AF6220"/>
    <w:rsid w:val="00AF67F6"/>
    <w:rsid w:val="00AF70EE"/>
    <w:rsid w:val="00AF7618"/>
    <w:rsid w:val="00AF7871"/>
    <w:rsid w:val="00AF799E"/>
    <w:rsid w:val="00B00765"/>
    <w:rsid w:val="00B00B01"/>
    <w:rsid w:val="00B014F9"/>
    <w:rsid w:val="00B01B96"/>
    <w:rsid w:val="00B0334E"/>
    <w:rsid w:val="00B03632"/>
    <w:rsid w:val="00B03857"/>
    <w:rsid w:val="00B04364"/>
    <w:rsid w:val="00B04550"/>
    <w:rsid w:val="00B04964"/>
    <w:rsid w:val="00B05327"/>
    <w:rsid w:val="00B0547E"/>
    <w:rsid w:val="00B06998"/>
    <w:rsid w:val="00B06E95"/>
    <w:rsid w:val="00B071D5"/>
    <w:rsid w:val="00B07B2B"/>
    <w:rsid w:val="00B07C64"/>
    <w:rsid w:val="00B07F7E"/>
    <w:rsid w:val="00B10605"/>
    <w:rsid w:val="00B10651"/>
    <w:rsid w:val="00B10F95"/>
    <w:rsid w:val="00B11D6D"/>
    <w:rsid w:val="00B120DD"/>
    <w:rsid w:val="00B12331"/>
    <w:rsid w:val="00B12681"/>
    <w:rsid w:val="00B13219"/>
    <w:rsid w:val="00B132CC"/>
    <w:rsid w:val="00B14A1D"/>
    <w:rsid w:val="00B1515B"/>
    <w:rsid w:val="00B1550B"/>
    <w:rsid w:val="00B15737"/>
    <w:rsid w:val="00B15B71"/>
    <w:rsid w:val="00B15E61"/>
    <w:rsid w:val="00B1673E"/>
    <w:rsid w:val="00B169A4"/>
    <w:rsid w:val="00B1706A"/>
    <w:rsid w:val="00B17111"/>
    <w:rsid w:val="00B20736"/>
    <w:rsid w:val="00B208AD"/>
    <w:rsid w:val="00B21941"/>
    <w:rsid w:val="00B21B8B"/>
    <w:rsid w:val="00B21EB4"/>
    <w:rsid w:val="00B2258C"/>
    <w:rsid w:val="00B225E0"/>
    <w:rsid w:val="00B22EDB"/>
    <w:rsid w:val="00B22FB6"/>
    <w:rsid w:val="00B23375"/>
    <w:rsid w:val="00B23749"/>
    <w:rsid w:val="00B2379C"/>
    <w:rsid w:val="00B23A63"/>
    <w:rsid w:val="00B24843"/>
    <w:rsid w:val="00B25180"/>
    <w:rsid w:val="00B2559D"/>
    <w:rsid w:val="00B25686"/>
    <w:rsid w:val="00B257AD"/>
    <w:rsid w:val="00B2587F"/>
    <w:rsid w:val="00B2614F"/>
    <w:rsid w:val="00B26281"/>
    <w:rsid w:val="00B26304"/>
    <w:rsid w:val="00B26461"/>
    <w:rsid w:val="00B2674A"/>
    <w:rsid w:val="00B26D26"/>
    <w:rsid w:val="00B26E06"/>
    <w:rsid w:val="00B26E86"/>
    <w:rsid w:val="00B270B4"/>
    <w:rsid w:val="00B27820"/>
    <w:rsid w:val="00B279E2"/>
    <w:rsid w:val="00B3038C"/>
    <w:rsid w:val="00B307C7"/>
    <w:rsid w:val="00B3213C"/>
    <w:rsid w:val="00B321F8"/>
    <w:rsid w:val="00B32DF4"/>
    <w:rsid w:val="00B33C08"/>
    <w:rsid w:val="00B33F4D"/>
    <w:rsid w:val="00B35189"/>
    <w:rsid w:val="00B3529D"/>
    <w:rsid w:val="00B359BB"/>
    <w:rsid w:val="00B36220"/>
    <w:rsid w:val="00B3628C"/>
    <w:rsid w:val="00B3639B"/>
    <w:rsid w:val="00B37148"/>
    <w:rsid w:val="00B37507"/>
    <w:rsid w:val="00B37767"/>
    <w:rsid w:val="00B37EFF"/>
    <w:rsid w:val="00B4103C"/>
    <w:rsid w:val="00B4147F"/>
    <w:rsid w:val="00B41927"/>
    <w:rsid w:val="00B4249F"/>
    <w:rsid w:val="00B4251A"/>
    <w:rsid w:val="00B42B56"/>
    <w:rsid w:val="00B42CAE"/>
    <w:rsid w:val="00B42EC9"/>
    <w:rsid w:val="00B438F2"/>
    <w:rsid w:val="00B43966"/>
    <w:rsid w:val="00B43A94"/>
    <w:rsid w:val="00B4490F"/>
    <w:rsid w:val="00B44C93"/>
    <w:rsid w:val="00B45431"/>
    <w:rsid w:val="00B45C2F"/>
    <w:rsid w:val="00B460B5"/>
    <w:rsid w:val="00B47294"/>
    <w:rsid w:val="00B475D0"/>
    <w:rsid w:val="00B47746"/>
    <w:rsid w:val="00B47F4C"/>
    <w:rsid w:val="00B47FA9"/>
    <w:rsid w:val="00B50077"/>
    <w:rsid w:val="00B50102"/>
    <w:rsid w:val="00B51000"/>
    <w:rsid w:val="00B51526"/>
    <w:rsid w:val="00B51D44"/>
    <w:rsid w:val="00B5253F"/>
    <w:rsid w:val="00B52784"/>
    <w:rsid w:val="00B52DA8"/>
    <w:rsid w:val="00B5352F"/>
    <w:rsid w:val="00B5367E"/>
    <w:rsid w:val="00B538F1"/>
    <w:rsid w:val="00B541D5"/>
    <w:rsid w:val="00B542CB"/>
    <w:rsid w:val="00B546D3"/>
    <w:rsid w:val="00B54A62"/>
    <w:rsid w:val="00B54EBF"/>
    <w:rsid w:val="00B55B7D"/>
    <w:rsid w:val="00B56938"/>
    <w:rsid w:val="00B56999"/>
    <w:rsid w:val="00B56CE2"/>
    <w:rsid w:val="00B56F02"/>
    <w:rsid w:val="00B57597"/>
    <w:rsid w:val="00B57A5F"/>
    <w:rsid w:val="00B60615"/>
    <w:rsid w:val="00B606A0"/>
    <w:rsid w:val="00B60FF6"/>
    <w:rsid w:val="00B6185A"/>
    <w:rsid w:val="00B63E55"/>
    <w:rsid w:val="00B642F4"/>
    <w:rsid w:val="00B64DE4"/>
    <w:rsid w:val="00B6607C"/>
    <w:rsid w:val="00B66B5F"/>
    <w:rsid w:val="00B679B7"/>
    <w:rsid w:val="00B67A74"/>
    <w:rsid w:val="00B67C3F"/>
    <w:rsid w:val="00B70316"/>
    <w:rsid w:val="00B7054F"/>
    <w:rsid w:val="00B707B2"/>
    <w:rsid w:val="00B707E9"/>
    <w:rsid w:val="00B70A42"/>
    <w:rsid w:val="00B70C05"/>
    <w:rsid w:val="00B70F82"/>
    <w:rsid w:val="00B71222"/>
    <w:rsid w:val="00B7142A"/>
    <w:rsid w:val="00B71EAA"/>
    <w:rsid w:val="00B727AB"/>
    <w:rsid w:val="00B727C2"/>
    <w:rsid w:val="00B7300E"/>
    <w:rsid w:val="00B7358B"/>
    <w:rsid w:val="00B73854"/>
    <w:rsid w:val="00B7388C"/>
    <w:rsid w:val="00B739B6"/>
    <w:rsid w:val="00B747CB"/>
    <w:rsid w:val="00B74A3B"/>
    <w:rsid w:val="00B75157"/>
    <w:rsid w:val="00B7588C"/>
    <w:rsid w:val="00B808CF"/>
    <w:rsid w:val="00B80B79"/>
    <w:rsid w:val="00B80B7D"/>
    <w:rsid w:val="00B80CE3"/>
    <w:rsid w:val="00B815C7"/>
    <w:rsid w:val="00B81B60"/>
    <w:rsid w:val="00B81FC7"/>
    <w:rsid w:val="00B82C77"/>
    <w:rsid w:val="00B830A1"/>
    <w:rsid w:val="00B83CA0"/>
    <w:rsid w:val="00B83D24"/>
    <w:rsid w:val="00B84243"/>
    <w:rsid w:val="00B85167"/>
    <w:rsid w:val="00B85C34"/>
    <w:rsid w:val="00B86268"/>
    <w:rsid w:val="00B86D87"/>
    <w:rsid w:val="00B876C0"/>
    <w:rsid w:val="00B87995"/>
    <w:rsid w:val="00B9056B"/>
    <w:rsid w:val="00B916F6"/>
    <w:rsid w:val="00B92BBC"/>
    <w:rsid w:val="00B93884"/>
    <w:rsid w:val="00B939B4"/>
    <w:rsid w:val="00B93A64"/>
    <w:rsid w:val="00B93B42"/>
    <w:rsid w:val="00B94A65"/>
    <w:rsid w:val="00B94ADF"/>
    <w:rsid w:val="00B94FB4"/>
    <w:rsid w:val="00B957AB"/>
    <w:rsid w:val="00B9676C"/>
    <w:rsid w:val="00B967C2"/>
    <w:rsid w:val="00B97B91"/>
    <w:rsid w:val="00B97C05"/>
    <w:rsid w:val="00BA0966"/>
    <w:rsid w:val="00BA130F"/>
    <w:rsid w:val="00BA180C"/>
    <w:rsid w:val="00BA1D24"/>
    <w:rsid w:val="00BA1E57"/>
    <w:rsid w:val="00BA2063"/>
    <w:rsid w:val="00BA2326"/>
    <w:rsid w:val="00BA3298"/>
    <w:rsid w:val="00BA379F"/>
    <w:rsid w:val="00BA403E"/>
    <w:rsid w:val="00BA59E1"/>
    <w:rsid w:val="00BA6292"/>
    <w:rsid w:val="00BA6656"/>
    <w:rsid w:val="00BA6777"/>
    <w:rsid w:val="00BA699F"/>
    <w:rsid w:val="00BA6B34"/>
    <w:rsid w:val="00BA7138"/>
    <w:rsid w:val="00BA73EA"/>
    <w:rsid w:val="00BB0417"/>
    <w:rsid w:val="00BB2A98"/>
    <w:rsid w:val="00BB2C78"/>
    <w:rsid w:val="00BB3AB5"/>
    <w:rsid w:val="00BB3DA8"/>
    <w:rsid w:val="00BB498B"/>
    <w:rsid w:val="00BB4DC6"/>
    <w:rsid w:val="00BB5423"/>
    <w:rsid w:val="00BB5CAF"/>
    <w:rsid w:val="00BB66C5"/>
    <w:rsid w:val="00BB6A2B"/>
    <w:rsid w:val="00BB6D23"/>
    <w:rsid w:val="00BB721D"/>
    <w:rsid w:val="00BB7455"/>
    <w:rsid w:val="00BB7844"/>
    <w:rsid w:val="00BB7ECE"/>
    <w:rsid w:val="00BC00FB"/>
    <w:rsid w:val="00BC11D4"/>
    <w:rsid w:val="00BC2022"/>
    <w:rsid w:val="00BC2200"/>
    <w:rsid w:val="00BC2619"/>
    <w:rsid w:val="00BC2C65"/>
    <w:rsid w:val="00BC324D"/>
    <w:rsid w:val="00BC3CAB"/>
    <w:rsid w:val="00BC42CE"/>
    <w:rsid w:val="00BC47FA"/>
    <w:rsid w:val="00BC54B5"/>
    <w:rsid w:val="00BC5899"/>
    <w:rsid w:val="00BC6702"/>
    <w:rsid w:val="00BC69EC"/>
    <w:rsid w:val="00BC6D80"/>
    <w:rsid w:val="00BC6E4E"/>
    <w:rsid w:val="00BC6FE8"/>
    <w:rsid w:val="00BC71A4"/>
    <w:rsid w:val="00BC73EA"/>
    <w:rsid w:val="00BD0ACE"/>
    <w:rsid w:val="00BD15E6"/>
    <w:rsid w:val="00BD194A"/>
    <w:rsid w:val="00BD210E"/>
    <w:rsid w:val="00BD2273"/>
    <w:rsid w:val="00BD2418"/>
    <w:rsid w:val="00BD2578"/>
    <w:rsid w:val="00BD27EB"/>
    <w:rsid w:val="00BD3090"/>
    <w:rsid w:val="00BD35C1"/>
    <w:rsid w:val="00BD4C6D"/>
    <w:rsid w:val="00BD5293"/>
    <w:rsid w:val="00BD53DF"/>
    <w:rsid w:val="00BD5A87"/>
    <w:rsid w:val="00BD5AC3"/>
    <w:rsid w:val="00BD6959"/>
    <w:rsid w:val="00BD6E26"/>
    <w:rsid w:val="00BD772D"/>
    <w:rsid w:val="00BD7BF5"/>
    <w:rsid w:val="00BE0246"/>
    <w:rsid w:val="00BE1A70"/>
    <w:rsid w:val="00BE2330"/>
    <w:rsid w:val="00BE2555"/>
    <w:rsid w:val="00BE4132"/>
    <w:rsid w:val="00BE4307"/>
    <w:rsid w:val="00BE46E8"/>
    <w:rsid w:val="00BE4A2B"/>
    <w:rsid w:val="00BE5637"/>
    <w:rsid w:val="00BE5D1A"/>
    <w:rsid w:val="00BE664C"/>
    <w:rsid w:val="00BE67A8"/>
    <w:rsid w:val="00BE687A"/>
    <w:rsid w:val="00BE70B3"/>
    <w:rsid w:val="00BE72A3"/>
    <w:rsid w:val="00BE7D58"/>
    <w:rsid w:val="00BF0270"/>
    <w:rsid w:val="00BF0E14"/>
    <w:rsid w:val="00BF13A5"/>
    <w:rsid w:val="00BF164E"/>
    <w:rsid w:val="00BF1B0C"/>
    <w:rsid w:val="00BF2002"/>
    <w:rsid w:val="00BF2102"/>
    <w:rsid w:val="00BF23C3"/>
    <w:rsid w:val="00BF27B0"/>
    <w:rsid w:val="00BF373F"/>
    <w:rsid w:val="00BF39B0"/>
    <w:rsid w:val="00BF4446"/>
    <w:rsid w:val="00BF46A2"/>
    <w:rsid w:val="00BF46C8"/>
    <w:rsid w:val="00BF4D83"/>
    <w:rsid w:val="00BF592F"/>
    <w:rsid w:val="00BF60AA"/>
    <w:rsid w:val="00BF6D42"/>
    <w:rsid w:val="00BF7EB8"/>
    <w:rsid w:val="00BF7ED9"/>
    <w:rsid w:val="00BF7EF6"/>
    <w:rsid w:val="00C0079A"/>
    <w:rsid w:val="00C00AA5"/>
    <w:rsid w:val="00C01AA3"/>
    <w:rsid w:val="00C01B89"/>
    <w:rsid w:val="00C01F65"/>
    <w:rsid w:val="00C02552"/>
    <w:rsid w:val="00C026B5"/>
    <w:rsid w:val="00C033AD"/>
    <w:rsid w:val="00C03CC3"/>
    <w:rsid w:val="00C042FF"/>
    <w:rsid w:val="00C04A09"/>
    <w:rsid w:val="00C056BB"/>
    <w:rsid w:val="00C05D9A"/>
    <w:rsid w:val="00C07832"/>
    <w:rsid w:val="00C07C7C"/>
    <w:rsid w:val="00C07DB3"/>
    <w:rsid w:val="00C07DEC"/>
    <w:rsid w:val="00C1005F"/>
    <w:rsid w:val="00C105E9"/>
    <w:rsid w:val="00C107D2"/>
    <w:rsid w:val="00C11F05"/>
    <w:rsid w:val="00C11F2F"/>
    <w:rsid w:val="00C1274A"/>
    <w:rsid w:val="00C12767"/>
    <w:rsid w:val="00C12867"/>
    <w:rsid w:val="00C12D0A"/>
    <w:rsid w:val="00C14A36"/>
    <w:rsid w:val="00C15DEF"/>
    <w:rsid w:val="00C15FF5"/>
    <w:rsid w:val="00C16033"/>
    <w:rsid w:val="00C16217"/>
    <w:rsid w:val="00C16B38"/>
    <w:rsid w:val="00C17742"/>
    <w:rsid w:val="00C17E85"/>
    <w:rsid w:val="00C2076C"/>
    <w:rsid w:val="00C20E76"/>
    <w:rsid w:val="00C22B36"/>
    <w:rsid w:val="00C22BEA"/>
    <w:rsid w:val="00C232AF"/>
    <w:rsid w:val="00C23647"/>
    <w:rsid w:val="00C24064"/>
    <w:rsid w:val="00C24632"/>
    <w:rsid w:val="00C246DE"/>
    <w:rsid w:val="00C2476F"/>
    <w:rsid w:val="00C250CE"/>
    <w:rsid w:val="00C25381"/>
    <w:rsid w:val="00C25898"/>
    <w:rsid w:val="00C25F89"/>
    <w:rsid w:val="00C2629E"/>
    <w:rsid w:val="00C2641F"/>
    <w:rsid w:val="00C264FE"/>
    <w:rsid w:val="00C27A40"/>
    <w:rsid w:val="00C3009E"/>
    <w:rsid w:val="00C30893"/>
    <w:rsid w:val="00C30B92"/>
    <w:rsid w:val="00C30CBE"/>
    <w:rsid w:val="00C30D74"/>
    <w:rsid w:val="00C31CAB"/>
    <w:rsid w:val="00C3239B"/>
    <w:rsid w:val="00C33006"/>
    <w:rsid w:val="00C3324A"/>
    <w:rsid w:val="00C3332A"/>
    <w:rsid w:val="00C33457"/>
    <w:rsid w:val="00C335D9"/>
    <w:rsid w:val="00C34390"/>
    <w:rsid w:val="00C34C59"/>
    <w:rsid w:val="00C34DB3"/>
    <w:rsid w:val="00C359BA"/>
    <w:rsid w:val="00C36775"/>
    <w:rsid w:val="00C36C08"/>
    <w:rsid w:val="00C41721"/>
    <w:rsid w:val="00C4180D"/>
    <w:rsid w:val="00C4188F"/>
    <w:rsid w:val="00C41BC2"/>
    <w:rsid w:val="00C41D55"/>
    <w:rsid w:val="00C42139"/>
    <w:rsid w:val="00C4224C"/>
    <w:rsid w:val="00C424F4"/>
    <w:rsid w:val="00C42B5D"/>
    <w:rsid w:val="00C42D37"/>
    <w:rsid w:val="00C431A3"/>
    <w:rsid w:val="00C43E0C"/>
    <w:rsid w:val="00C44BD5"/>
    <w:rsid w:val="00C44BE3"/>
    <w:rsid w:val="00C44C1D"/>
    <w:rsid w:val="00C453BE"/>
    <w:rsid w:val="00C46468"/>
    <w:rsid w:val="00C47B47"/>
    <w:rsid w:val="00C506E5"/>
    <w:rsid w:val="00C5081C"/>
    <w:rsid w:val="00C50926"/>
    <w:rsid w:val="00C50978"/>
    <w:rsid w:val="00C50B3A"/>
    <w:rsid w:val="00C50DBF"/>
    <w:rsid w:val="00C51882"/>
    <w:rsid w:val="00C52C44"/>
    <w:rsid w:val="00C52C78"/>
    <w:rsid w:val="00C533D1"/>
    <w:rsid w:val="00C53BCC"/>
    <w:rsid w:val="00C53EF2"/>
    <w:rsid w:val="00C53F71"/>
    <w:rsid w:val="00C54308"/>
    <w:rsid w:val="00C544F6"/>
    <w:rsid w:val="00C55846"/>
    <w:rsid w:val="00C55B78"/>
    <w:rsid w:val="00C560F4"/>
    <w:rsid w:val="00C56BE4"/>
    <w:rsid w:val="00C57949"/>
    <w:rsid w:val="00C57CB0"/>
    <w:rsid w:val="00C600D0"/>
    <w:rsid w:val="00C605EA"/>
    <w:rsid w:val="00C61311"/>
    <w:rsid w:val="00C62DAE"/>
    <w:rsid w:val="00C6305B"/>
    <w:rsid w:val="00C639CA"/>
    <w:rsid w:val="00C63C1F"/>
    <w:rsid w:val="00C63ED7"/>
    <w:rsid w:val="00C6560E"/>
    <w:rsid w:val="00C665CC"/>
    <w:rsid w:val="00C66878"/>
    <w:rsid w:val="00C67079"/>
    <w:rsid w:val="00C70A0A"/>
    <w:rsid w:val="00C71CF2"/>
    <w:rsid w:val="00C71EBE"/>
    <w:rsid w:val="00C725E4"/>
    <w:rsid w:val="00C72F6E"/>
    <w:rsid w:val="00C732CD"/>
    <w:rsid w:val="00C73F6E"/>
    <w:rsid w:val="00C74126"/>
    <w:rsid w:val="00C74C39"/>
    <w:rsid w:val="00C74C8A"/>
    <w:rsid w:val="00C74DA9"/>
    <w:rsid w:val="00C74EC9"/>
    <w:rsid w:val="00C753D8"/>
    <w:rsid w:val="00C75472"/>
    <w:rsid w:val="00C75B26"/>
    <w:rsid w:val="00C7638D"/>
    <w:rsid w:val="00C763EA"/>
    <w:rsid w:val="00C77633"/>
    <w:rsid w:val="00C7776C"/>
    <w:rsid w:val="00C779CB"/>
    <w:rsid w:val="00C8049D"/>
    <w:rsid w:val="00C81931"/>
    <w:rsid w:val="00C81D78"/>
    <w:rsid w:val="00C81FCB"/>
    <w:rsid w:val="00C823D7"/>
    <w:rsid w:val="00C828F9"/>
    <w:rsid w:val="00C830A6"/>
    <w:rsid w:val="00C830B2"/>
    <w:rsid w:val="00C8358F"/>
    <w:rsid w:val="00C852BD"/>
    <w:rsid w:val="00C85E77"/>
    <w:rsid w:val="00C862E8"/>
    <w:rsid w:val="00C86B3D"/>
    <w:rsid w:val="00C8748F"/>
    <w:rsid w:val="00C874D3"/>
    <w:rsid w:val="00C87EF7"/>
    <w:rsid w:val="00C90178"/>
    <w:rsid w:val="00C90A9A"/>
    <w:rsid w:val="00C9100A"/>
    <w:rsid w:val="00C91CF4"/>
    <w:rsid w:val="00C92123"/>
    <w:rsid w:val="00C927C9"/>
    <w:rsid w:val="00C94B94"/>
    <w:rsid w:val="00C95453"/>
    <w:rsid w:val="00C954A0"/>
    <w:rsid w:val="00C95596"/>
    <w:rsid w:val="00C958F3"/>
    <w:rsid w:val="00C95B85"/>
    <w:rsid w:val="00C96252"/>
    <w:rsid w:val="00C969D5"/>
    <w:rsid w:val="00C96E82"/>
    <w:rsid w:val="00C97402"/>
    <w:rsid w:val="00C97854"/>
    <w:rsid w:val="00C97B01"/>
    <w:rsid w:val="00C97F24"/>
    <w:rsid w:val="00CA0B5E"/>
    <w:rsid w:val="00CA0FA2"/>
    <w:rsid w:val="00CA1AEE"/>
    <w:rsid w:val="00CA1F76"/>
    <w:rsid w:val="00CA1F88"/>
    <w:rsid w:val="00CA320C"/>
    <w:rsid w:val="00CA3214"/>
    <w:rsid w:val="00CA324E"/>
    <w:rsid w:val="00CA32EE"/>
    <w:rsid w:val="00CA37E2"/>
    <w:rsid w:val="00CA3AE8"/>
    <w:rsid w:val="00CA3B31"/>
    <w:rsid w:val="00CA40D5"/>
    <w:rsid w:val="00CA450E"/>
    <w:rsid w:val="00CA4819"/>
    <w:rsid w:val="00CA4962"/>
    <w:rsid w:val="00CA4CD5"/>
    <w:rsid w:val="00CA600B"/>
    <w:rsid w:val="00CA6225"/>
    <w:rsid w:val="00CA6A56"/>
    <w:rsid w:val="00CA73DF"/>
    <w:rsid w:val="00CA7D2E"/>
    <w:rsid w:val="00CB02DB"/>
    <w:rsid w:val="00CB174C"/>
    <w:rsid w:val="00CB1ACF"/>
    <w:rsid w:val="00CB2144"/>
    <w:rsid w:val="00CB5A75"/>
    <w:rsid w:val="00CB65D6"/>
    <w:rsid w:val="00CB6839"/>
    <w:rsid w:val="00CB6930"/>
    <w:rsid w:val="00CB7216"/>
    <w:rsid w:val="00CB795F"/>
    <w:rsid w:val="00CB7A1A"/>
    <w:rsid w:val="00CB7A73"/>
    <w:rsid w:val="00CC0042"/>
    <w:rsid w:val="00CC034E"/>
    <w:rsid w:val="00CC03B3"/>
    <w:rsid w:val="00CC0486"/>
    <w:rsid w:val="00CC0B67"/>
    <w:rsid w:val="00CC126F"/>
    <w:rsid w:val="00CC1283"/>
    <w:rsid w:val="00CC128F"/>
    <w:rsid w:val="00CC1521"/>
    <w:rsid w:val="00CC1E90"/>
    <w:rsid w:val="00CC25F4"/>
    <w:rsid w:val="00CC26E1"/>
    <w:rsid w:val="00CC3033"/>
    <w:rsid w:val="00CC3CD3"/>
    <w:rsid w:val="00CC4308"/>
    <w:rsid w:val="00CC44DE"/>
    <w:rsid w:val="00CC44F6"/>
    <w:rsid w:val="00CC4867"/>
    <w:rsid w:val="00CC5021"/>
    <w:rsid w:val="00CC522D"/>
    <w:rsid w:val="00CC5443"/>
    <w:rsid w:val="00CC58C8"/>
    <w:rsid w:val="00CC5AB0"/>
    <w:rsid w:val="00CC724E"/>
    <w:rsid w:val="00CC792A"/>
    <w:rsid w:val="00CC7A6D"/>
    <w:rsid w:val="00CC7D40"/>
    <w:rsid w:val="00CC7ED8"/>
    <w:rsid w:val="00CC7F08"/>
    <w:rsid w:val="00CD0555"/>
    <w:rsid w:val="00CD0B57"/>
    <w:rsid w:val="00CD17F6"/>
    <w:rsid w:val="00CD1882"/>
    <w:rsid w:val="00CD1BF3"/>
    <w:rsid w:val="00CD224E"/>
    <w:rsid w:val="00CD2850"/>
    <w:rsid w:val="00CD29B1"/>
    <w:rsid w:val="00CD3382"/>
    <w:rsid w:val="00CD367D"/>
    <w:rsid w:val="00CD5ED9"/>
    <w:rsid w:val="00CD6070"/>
    <w:rsid w:val="00CD646A"/>
    <w:rsid w:val="00CD64CE"/>
    <w:rsid w:val="00CD6729"/>
    <w:rsid w:val="00CD68C0"/>
    <w:rsid w:val="00CD6939"/>
    <w:rsid w:val="00CD6B82"/>
    <w:rsid w:val="00CD776F"/>
    <w:rsid w:val="00CD7BF4"/>
    <w:rsid w:val="00CD7FCD"/>
    <w:rsid w:val="00CE0085"/>
    <w:rsid w:val="00CE0AA5"/>
    <w:rsid w:val="00CE1051"/>
    <w:rsid w:val="00CE142F"/>
    <w:rsid w:val="00CE1A20"/>
    <w:rsid w:val="00CE37CD"/>
    <w:rsid w:val="00CE3F53"/>
    <w:rsid w:val="00CE4134"/>
    <w:rsid w:val="00CE59ED"/>
    <w:rsid w:val="00CE6B68"/>
    <w:rsid w:val="00CE70B1"/>
    <w:rsid w:val="00CE719F"/>
    <w:rsid w:val="00CF1352"/>
    <w:rsid w:val="00CF16FD"/>
    <w:rsid w:val="00CF2C6F"/>
    <w:rsid w:val="00CF2CFE"/>
    <w:rsid w:val="00CF3116"/>
    <w:rsid w:val="00CF320C"/>
    <w:rsid w:val="00CF3764"/>
    <w:rsid w:val="00CF3CE4"/>
    <w:rsid w:val="00CF4131"/>
    <w:rsid w:val="00CF43C2"/>
    <w:rsid w:val="00CF4640"/>
    <w:rsid w:val="00CF4C40"/>
    <w:rsid w:val="00CF5085"/>
    <w:rsid w:val="00CF53B6"/>
    <w:rsid w:val="00CF6E53"/>
    <w:rsid w:val="00CF6F0F"/>
    <w:rsid w:val="00CF78E1"/>
    <w:rsid w:val="00D0038A"/>
    <w:rsid w:val="00D0086A"/>
    <w:rsid w:val="00D00E68"/>
    <w:rsid w:val="00D01606"/>
    <w:rsid w:val="00D01C72"/>
    <w:rsid w:val="00D02516"/>
    <w:rsid w:val="00D02686"/>
    <w:rsid w:val="00D037D0"/>
    <w:rsid w:val="00D03B23"/>
    <w:rsid w:val="00D03DB3"/>
    <w:rsid w:val="00D05719"/>
    <w:rsid w:val="00D05C7E"/>
    <w:rsid w:val="00D05EDA"/>
    <w:rsid w:val="00D05F6D"/>
    <w:rsid w:val="00D06526"/>
    <w:rsid w:val="00D06A5F"/>
    <w:rsid w:val="00D07A8D"/>
    <w:rsid w:val="00D07B46"/>
    <w:rsid w:val="00D07F11"/>
    <w:rsid w:val="00D101DD"/>
    <w:rsid w:val="00D1024D"/>
    <w:rsid w:val="00D10AC8"/>
    <w:rsid w:val="00D10FEE"/>
    <w:rsid w:val="00D11628"/>
    <w:rsid w:val="00D11A5F"/>
    <w:rsid w:val="00D11A65"/>
    <w:rsid w:val="00D120BF"/>
    <w:rsid w:val="00D131D0"/>
    <w:rsid w:val="00D1368C"/>
    <w:rsid w:val="00D13908"/>
    <w:rsid w:val="00D13932"/>
    <w:rsid w:val="00D1435C"/>
    <w:rsid w:val="00D143EC"/>
    <w:rsid w:val="00D16CC1"/>
    <w:rsid w:val="00D17235"/>
    <w:rsid w:val="00D1741D"/>
    <w:rsid w:val="00D17D15"/>
    <w:rsid w:val="00D17E2C"/>
    <w:rsid w:val="00D17E55"/>
    <w:rsid w:val="00D20166"/>
    <w:rsid w:val="00D20436"/>
    <w:rsid w:val="00D20BD0"/>
    <w:rsid w:val="00D21573"/>
    <w:rsid w:val="00D2179B"/>
    <w:rsid w:val="00D218C0"/>
    <w:rsid w:val="00D22006"/>
    <w:rsid w:val="00D22699"/>
    <w:rsid w:val="00D22905"/>
    <w:rsid w:val="00D23BF8"/>
    <w:rsid w:val="00D23F3C"/>
    <w:rsid w:val="00D24FF4"/>
    <w:rsid w:val="00D25266"/>
    <w:rsid w:val="00D25439"/>
    <w:rsid w:val="00D301B3"/>
    <w:rsid w:val="00D3042A"/>
    <w:rsid w:val="00D30CBA"/>
    <w:rsid w:val="00D3134F"/>
    <w:rsid w:val="00D318BA"/>
    <w:rsid w:val="00D32028"/>
    <w:rsid w:val="00D323B5"/>
    <w:rsid w:val="00D32D2C"/>
    <w:rsid w:val="00D33621"/>
    <w:rsid w:val="00D343E3"/>
    <w:rsid w:val="00D34420"/>
    <w:rsid w:val="00D34497"/>
    <w:rsid w:val="00D34E10"/>
    <w:rsid w:val="00D35585"/>
    <w:rsid w:val="00D35839"/>
    <w:rsid w:val="00D35CCB"/>
    <w:rsid w:val="00D3606F"/>
    <w:rsid w:val="00D36333"/>
    <w:rsid w:val="00D36B89"/>
    <w:rsid w:val="00D373B8"/>
    <w:rsid w:val="00D37702"/>
    <w:rsid w:val="00D37945"/>
    <w:rsid w:val="00D37C36"/>
    <w:rsid w:val="00D40291"/>
    <w:rsid w:val="00D40B6A"/>
    <w:rsid w:val="00D40BBA"/>
    <w:rsid w:val="00D41040"/>
    <w:rsid w:val="00D414EE"/>
    <w:rsid w:val="00D41A08"/>
    <w:rsid w:val="00D41D1E"/>
    <w:rsid w:val="00D41DEC"/>
    <w:rsid w:val="00D4218F"/>
    <w:rsid w:val="00D42265"/>
    <w:rsid w:val="00D422FA"/>
    <w:rsid w:val="00D4255F"/>
    <w:rsid w:val="00D428B3"/>
    <w:rsid w:val="00D4469D"/>
    <w:rsid w:val="00D44D21"/>
    <w:rsid w:val="00D44F71"/>
    <w:rsid w:val="00D4547F"/>
    <w:rsid w:val="00D45B61"/>
    <w:rsid w:val="00D46A7B"/>
    <w:rsid w:val="00D476D6"/>
    <w:rsid w:val="00D47F34"/>
    <w:rsid w:val="00D47FE8"/>
    <w:rsid w:val="00D50C9B"/>
    <w:rsid w:val="00D50D4B"/>
    <w:rsid w:val="00D52475"/>
    <w:rsid w:val="00D52B60"/>
    <w:rsid w:val="00D52DD3"/>
    <w:rsid w:val="00D52E5D"/>
    <w:rsid w:val="00D535DA"/>
    <w:rsid w:val="00D53863"/>
    <w:rsid w:val="00D543B5"/>
    <w:rsid w:val="00D549BF"/>
    <w:rsid w:val="00D551E1"/>
    <w:rsid w:val="00D55523"/>
    <w:rsid w:val="00D55763"/>
    <w:rsid w:val="00D56E53"/>
    <w:rsid w:val="00D56E92"/>
    <w:rsid w:val="00D5708A"/>
    <w:rsid w:val="00D574BF"/>
    <w:rsid w:val="00D5759F"/>
    <w:rsid w:val="00D575F2"/>
    <w:rsid w:val="00D576B5"/>
    <w:rsid w:val="00D57849"/>
    <w:rsid w:val="00D57C28"/>
    <w:rsid w:val="00D60439"/>
    <w:rsid w:val="00D61272"/>
    <w:rsid w:val="00D6148B"/>
    <w:rsid w:val="00D6199A"/>
    <w:rsid w:val="00D61E21"/>
    <w:rsid w:val="00D61EA4"/>
    <w:rsid w:val="00D62120"/>
    <w:rsid w:val="00D640E4"/>
    <w:rsid w:val="00D64125"/>
    <w:rsid w:val="00D645F1"/>
    <w:rsid w:val="00D6631E"/>
    <w:rsid w:val="00D6661E"/>
    <w:rsid w:val="00D6669C"/>
    <w:rsid w:val="00D669C3"/>
    <w:rsid w:val="00D67199"/>
    <w:rsid w:val="00D67B09"/>
    <w:rsid w:val="00D67D21"/>
    <w:rsid w:val="00D67FE4"/>
    <w:rsid w:val="00D700DC"/>
    <w:rsid w:val="00D7052A"/>
    <w:rsid w:val="00D70574"/>
    <w:rsid w:val="00D705DE"/>
    <w:rsid w:val="00D70EB2"/>
    <w:rsid w:val="00D715EF"/>
    <w:rsid w:val="00D71731"/>
    <w:rsid w:val="00D71D06"/>
    <w:rsid w:val="00D71EF2"/>
    <w:rsid w:val="00D71F01"/>
    <w:rsid w:val="00D73734"/>
    <w:rsid w:val="00D7433B"/>
    <w:rsid w:val="00D743CE"/>
    <w:rsid w:val="00D7464C"/>
    <w:rsid w:val="00D7466E"/>
    <w:rsid w:val="00D7528E"/>
    <w:rsid w:val="00D754A6"/>
    <w:rsid w:val="00D75924"/>
    <w:rsid w:val="00D75979"/>
    <w:rsid w:val="00D75DD0"/>
    <w:rsid w:val="00D7602E"/>
    <w:rsid w:val="00D7684B"/>
    <w:rsid w:val="00D76996"/>
    <w:rsid w:val="00D77085"/>
    <w:rsid w:val="00D771A2"/>
    <w:rsid w:val="00D773B5"/>
    <w:rsid w:val="00D775BD"/>
    <w:rsid w:val="00D7769F"/>
    <w:rsid w:val="00D7796B"/>
    <w:rsid w:val="00D80544"/>
    <w:rsid w:val="00D81279"/>
    <w:rsid w:val="00D8179D"/>
    <w:rsid w:val="00D8232F"/>
    <w:rsid w:val="00D83B82"/>
    <w:rsid w:val="00D8424B"/>
    <w:rsid w:val="00D8430D"/>
    <w:rsid w:val="00D847AB"/>
    <w:rsid w:val="00D8488C"/>
    <w:rsid w:val="00D85D3F"/>
    <w:rsid w:val="00D865DE"/>
    <w:rsid w:val="00D86B19"/>
    <w:rsid w:val="00D86B6A"/>
    <w:rsid w:val="00D86D9A"/>
    <w:rsid w:val="00D86EAF"/>
    <w:rsid w:val="00D87479"/>
    <w:rsid w:val="00D8753D"/>
    <w:rsid w:val="00D877DA"/>
    <w:rsid w:val="00D87878"/>
    <w:rsid w:val="00D87D20"/>
    <w:rsid w:val="00D87F9B"/>
    <w:rsid w:val="00D91314"/>
    <w:rsid w:val="00D9150D"/>
    <w:rsid w:val="00D921A2"/>
    <w:rsid w:val="00D9262C"/>
    <w:rsid w:val="00D92B42"/>
    <w:rsid w:val="00D92CAD"/>
    <w:rsid w:val="00D9322E"/>
    <w:rsid w:val="00D932AB"/>
    <w:rsid w:val="00D93D1E"/>
    <w:rsid w:val="00D9448B"/>
    <w:rsid w:val="00D9453A"/>
    <w:rsid w:val="00D94557"/>
    <w:rsid w:val="00D94DCE"/>
    <w:rsid w:val="00D95ADB"/>
    <w:rsid w:val="00D95BC8"/>
    <w:rsid w:val="00D95F65"/>
    <w:rsid w:val="00D961F2"/>
    <w:rsid w:val="00D966E1"/>
    <w:rsid w:val="00D975EC"/>
    <w:rsid w:val="00D97687"/>
    <w:rsid w:val="00D9775E"/>
    <w:rsid w:val="00DA0094"/>
    <w:rsid w:val="00DA0749"/>
    <w:rsid w:val="00DA0E28"/>
    <w:rsid w:val="00DA0F09"/>
    <w:rsid w:val="00DA12AD"/>
    <w:rsid w:val="00DA1610"/>
    <w:rsid w:val="00DA1A11"/>
    <w:rsid w:val="00DA1BEF"/>
    <w:rsid w:val="00DA28A8"/>
    <w:rsid w:val="00DA3143"/>
    <w:rsid w:val="00DA4B19"/>
    <w:rsid w:val="00DA4EAE"/>
    <w:rsid w:val="00DA511F"/>
    <w:rsid w:val="00DA54C9"/>
    <w:rsid w:val="00DA62AC"/>
    <w:rsid w:val="00DA6462"/>
    <w:rsid w:val="00DA6854"/>
    <w:rsid w:val="00DA6B38"/>
    <w:rsid w:val="00DA6D4F"/>
    <w:rsid w:val="00DA6FB4"/>
    <w:rsid w:val="00DA7EB0"/>
    <w:rsid w:val="00DB0905"/>
    <w:rsid w:val="00DB10A8"/>
    <w:rsid w:val="00DB1DBF"/>
    <w:rsid w:val="00DB1ECB"/>
    <w:rsid w:val="00DB2597"/>
    <w:rsid w:val="00DB2EB7"/>
    <w:rsid w:val="00DB3638"/>
    <w:rsid w:val="00DB3B8D"/>
    <w:rsid w:val="00DB3C7D"/>
    <w:rsid w:val="00DB4432"/>
    <w:rsid w:val="00DB48D3"/>
    <w:rsid w:val="00DB4C98"/>
    <w:rsid w:val="00DB522C"/>
    <w:rsid w:val="00DB54AD"/>
    <w:rsid w:val="00DB584E"/>
    <w:rsid w:val="00DB5F51"/>
    <w:rsid w:val="00DB6187"/>
    <w:rsid w:val="00DB69D9"/>
    <w:rsid w:val="00DB6DB5"/>
    <w:rsid w:val="00DB711E"/>
    <w:rsid w:val="00DB793A"/>
    <w:rsid w:val="00DB7A30"/>
    <w:rsid w:val="00DC03E9"/>
    <w:rsid w:val="00DC0F89"/>
    <w:rsid w:val="00DC0FAC"/>
    <w:rsid w:val="00DC13FB"/>
    <w:rsid w:val="00DC17D8"/>
    <w:rsid w:val="00DC25CD"/>
    <w:rsid w:val="00DC2939"/>
    <w:rsid w:val="00DC32EC"/>
    <w:rsid w:val="00DC3838"/>
    <w:rsid w:val="00DC4004"/>
    <w:rsid w:val="00DC4099"/>
    <w:rsid w:val="00DC4185"/>
    <w:rsid w:val="00DC4429"/>
    <w:rsid w:val="00DC54E4"/>
    <w:rsid w:val="00DC738C"/>
    <w:rsid w:val="00DC77CE"/>
    <w:rsid w:val="00DD0BA0"/>
    <w:rsid w:val="00DD133F"/>
    <w:rsid w:val="00DD229C"/>
    <w:rsid w:val="00DD271A"/>
    <w:rsid w:val="00DD2E62"/>
    <w:rsid w:val="00DD49CD"/>
    <w:rsid w:val="00DD4A4D"/>
    <w:rsid w:val="00DD5675"/>
    <w:rsid w:val="00DD5B70"/>
    <w:rsid w:val="00DD6666"/>
    <w:rsid w:val="00DD6A56"/>
    <w:rsid w:val="00DD6EFB"/>
    <w:rsid w:val="00DD7AA2"/>
    <w:rsid w:val="00DD7B40"/>
    <w:rsid w:val="00DE072A"/>
    <w:rsid w:val="00DE08E5"/>
    <w:rsid w:val="00DE0EE9"/>
    <w:rsid w:val="00DE117E"/>
    <w:rsid w:val="00DE1987"/>
    <w:rsid w:val="00DE1B31"/>
    <w:rsid w:val="00DE352F"/>
    <w:rsid w:val="00DE36CF"/>
    <w:rsid w:val="00DE42BA"/>
    <w:rsid w:val="00DE50C2"/>
    <w:rsid w:val="00DE566F"/>
    <w:rsid w:val="00DE5DF9"/>
    <w:rsid w:val="00DE5E0C"/>
    <w:rsid w:val="00DE5E66"/>
    <w:rsid w:val="00DE6631"/>
    <w:rsid w:val="00DE74DF"/>
    <w:rsid w:val="00DF0338"/>
    <w:rsid w:val="00DF0474"/>
    <w:rsid w:val="00DF1755"/>
    <w:rsid w:val="00DF19E9"/>
    <w:rsid w:val="00DF1ADC"/>
    <w:rsid w:val="00DF2249"/>
    <w:rsid w:val="00DF276B"/>
    <w:rsid w:val="00DF29D0"/>
    <w:rsid w:val="00DF363A"/>
    <w:rsid w:val="00DF3FDC"/>
    <w:rsid w:val="00DF4173"/>
    <w:rsid w:val="00DF4965"/>
    <w:rsid w:val="00DF4D06"/>
    <w:rsid w:val="00DF4EC7"/>
    <w:rsid w:val="00DF5756"/>
    <w:rsid w:val="00DF58B4"/>
    <w:rsid w:val="00DF5A76"/>
    <w:rsid w:val="00DF5C74"/>
    <w:rsid w:val="00DF5FE4"/>
    <w:rsid w:val="00DF61C8"/>
    <w:rsid w:val="00DF61CB"/>
    <w:rsid w:val="00DF6323"/>
    <w:rsid w:val="00DF6B26"/>
    <w:rsid w:val="00DF744E"/>
    <w:rsid w:val="00DF79E3"/>
    <w:rsid w:val="00E00258"/>
    <w:rsid w:val="00E003D6"/>
    <w:rsid w:val="00E018B6"/>
    <w:rsid w:val="00E01B7C"/>
    <w:rsid w:val="00E0253A"/>
    <w:rsid w:val="00E03488"/>
    <w:rsid w:val="00E03577"/>
    <w:rsid w:val="00E054BA"/>
    <w:rsid w:val="00E05967"/>
    <w:rsid w:val="00E07535"/>
    <w:rsid w:val="00E07A28"/>
    <w:rsid w:val="00E07BEB"/>
    <w:rsid w:val="00E10D3F"/>
    <w:rsid w:val="00E11053"/>
    <w:rsid w:val="00E1112A"/>
    <w:rsid w:val="00E1136C"/>
    <w:rsid w:val="00E1206B"/>
    <w:rsid w:val="00E12175"/>
    <w:rsid w:val="00E13088"/>
    <w:rsid w:val="00E13969"/>
    <w:rsid w:val="00E14129"/>
    <w:rsid w:val="00E14EF6"/>
    <w:rsid w:val="00E1535B"/>
    <w:rsid w:val="00E15EDB"/>
    <w:rsid w:val="00E1675C"/>
    <w:rsid w:val="00E168D1"/>
    <w:rsid w:val="00E16BE1"/>
    <w:rsid w:val="00E16F20"/>
    <w:rsid w:val="00E17582"/>
    <w:rsid w:val="00E179DE"/>
    <w:rsid w:val="00E17DAB"/>
    <w:rsid w:val="00E20180"/>
    <w:rsid w:val="00E20628"/>
    <w:rsid w:val="00E20FA4"/>
    <w:rsid w:val="00E2103B"/>
    <w:rsid w:val="00E213B1"/>
    <w:rsid w:val="00E214AD"/>
    <w:rsid w:val="00E215A6"/>
    <w:rsid w:val="00E219E1"/>
    <w:rsid w:val="00E22101"/>
    <w:rsid w:val="00E2238F"/>
    <w:rsid w:val="00E223DD"/>
    <w:rsid w:val="00E22642"/>
    <w:rsid w:val="00E22A07"/>
    <w:rsid w:val="00E22BF7"/>
    <w:rsid w:val="00E235F1"/>
    <w:rsid w:val="00E25186"/>
    <w:rsid w:val="00E255E7"/>
    <w:rsid w:val="00E25873"/>
    <w:rsid w:val="00E25C50"/>
    <w:rsid w:val="00E26003"/>
    <w:rsid w:val="00E26236"/>
    <w:rsid w:val="00E2640C"/>
    <w:rsid w:val="00E266B1"/>
    <w:rsid w:val="00E267AA"/>
    <w:rsid w:val="00E26C71"/>
    <w:rsid w:val="00E26D7E"/>
    <w:rsid w:val="00E272D8"/>
    <w:rsid w:val="00E27397"/>
    <w:rsid w:val="00E273FF"/>
    <w:rsid w:val="00E3031D"/>
    <w:rsid w:val="00E307E1"/>
    <w:rsid w:val="00E30CD5"/>
    <w:rsid w:val="00E30FE2"/>
    <w:rsid w:val="00E3166B"/>
    <w:rsid w:val="00E320FB"/>
    <w:rsid w:val="00E32B57"/>
    <w:rsid w:val="00E32F46"/>
    <w:rsid w:val="00E333D4"/>
    <w:rsid w:val="00E33503"/>
    <w:rsid w:val="00E337FE"/>
    <w:rsid w:val="00E33A80"/>
    <w:rsid w:val="00E350BB"/>
    <w:rsid w:val="00E351D6"/>
    <w:rsid w:val="00E35BE6"/>
    <w:rsid w:val="00E35D63"/>
    <w:rsid w:val="00E35E1A"/>
    <w:rsid w:val="00E35EAA"/>
    <w:rsid w:val="00E36178"/>
    <w:rsid w:val="00E36A84"/>
    <w:rsid w:val="00E37684"/>
    <w:rsid w:val="00E37BA9"/>
    <w:rsid w:val="00E4024C"/>
    <w:rsid w:val="00E418AA"/>
    <w:rsid w:val="00E42411"/>
    <w:rsid w:val="00E42AB9"/>
    <w:rsid w:val="00E42C8A"/>
    <w:rsid w:val="00E42D07"/>
    <w:rsid w:val="00E43251"/>
    <w:rsid w:val="00E43965"/>
    <w:rsid w:val="00E43E3B"/>
    <w:rsid w:val="00E44198"/>
    <w:rsid w:val="00E443C2"/>
    <w:rsid w:val="00E4452C"/>
    <w:rsid w:val="00E44575"/>
    <w:rsid w:val="00E44C23"/>
    <w:rsid w:val="00E4582E"/>
    <w:rsid w:val="00E458F8"/>
    <w:rsid w:val="00E46611"/>
    <w:rsid w:val="00E46AB8"/>
    <w:rsid w:val="00E46FB8"/>
    <w:rsid w:val="00E473B3"/>
    <w:rsid w:val="00E47C09"/>
    <w:rsid w:val="00E47E09"/>
    <w:rsid w:val="00E50739"/>
    <w:rsid w:val="00E50BC5"/>
    <w:rsid w:val="00E51120"/>
    <w:rsid w:val="00E51482"/>
    <w:rsid w:val="00E51A11"/>
    <w:rsid w:val="00E51E73"/>
    <w:rsid w:val="00E52096"/>
    <w:rsid w:val="00E52D11"/>
    <w:rsid w:val="00E52E25"/>
    <w:rsid w:val="00E5317D"/>
    <w:rsid w:val="00E5357A"/>
    <w:rsid w:val="00E53FCF"/>
    <w:rsid w:val="00E54185"/>
    <w:rsid w:val="00E548EC"/>
    <w:rsid w:val="00E55385"/>
    <w:rsid w:val="00E55ABA"/>
    <w:rsid w:val="00E57435"/>
    <w:rsid w:val="00E57FCC"/>
    <w:rsid w:val="00E606E7"/>
    <w:rsid w:val="00E606F8"/>
    <w:rsid w:val="00E60B8A"/>
    <w:rsid w:val="00E60C53"/>
    <w:rsid w:val="00E613EF"/>
    <w:rsid w:val="00E62B36"/>
    <w:rsid w:val="00E62D46"/>
    <w:rsid w:val="00E62DF5"/>
    <w:rsid w:val="00E634DE"/>
    <w:rsid w:val="00E644C0"/>
    <w:rsid w:val="00E649CB"/>
    <w:rsid w:val="00E653FD"/>
    <w:rsid w:val="00E658AE"/>
    <w:rsid w:val="00E6603D"/>
    <w:rsid w:val="00E66C77"/>
    <w:rsid w:val="00E67589"/>
    <w:rsid w:val="00E70F0A"/>
    <w:rsid w:val="00E71229"/>
    <w:rsid w:val="00E7175A"/>
    <w:rsid w:val="00E71BA4"/>
    <w:rsid w:val="00E71C63"/>
    <w:rsid w:val="00E72331"/>
    <w:rsid w:val="00E72FB3"/>
    <w:rsid w:val="00E731D7"/>
    <w:rsid w:val="00E737A8"/>
    <w:rsid w:val="00E73DC8"/>
    <w:rsid w:val="00E740B4"/>
    <w:rsid w:val="00E742D2"/>
    <w:rsid w:val="00E74ACE"/>
    <w:rsid w:val="00E74DBC"/>
    <w:rsid w:val="00E75984"/>
    <w:rsid w:val="00E76AEF"/>
    <w:rsid w:val="00E76B0D"/>
    <w:rsid w:val="00E771AD"/>
    <w:rsid w:val="00E778BC"/>
    <w:rsid w:val="00E77C06"/>
    <w:rsid w:val="00E77D82"/>
    <w:rsid w:val="00E80089"/>
    <w:rsid w:val="00E80689"/>
    <w:rsid w:val="00E8081F"/>
    <w:rsid w:val="00E81686"/>
    <w:rsid w:val="00E8199F"/>
    <w:rsid w:val="00E821F5"/>
    <w:rsid w:val="00E82CFB"/>
    <w:rsid w:val="00E835D7"/>
    <w:rsid w:val="00E837AC"/>
    <w:rsid w:val="00E83E3A"/>
    <w:rsid w:val="00E845FA"/>
    <w:rsid w:val="00E847D2"/>
    <w:rsid w:val="00E84808"/>
    <w:rsid w:val="00E84AAB"/>
    <w:rsid w:val="00E84C8A"/>
    <w:rsid w:val="00E84D7B"/>
    <w:rsid w:val="00E84F7A"/>
    <w:rsid w:val="00E85205"/>
    <w:rsid w:val="00E855E0"/>
    <w:rsid w:val="00E85817"/>
    <w:rsid w:val="00E85BF2"/>
    <w:rsid w:val="00E860B7"/>
    <w:rsid w:val="00E87241"/>
    <w:rsid w:val="00E874DD"/>
    <w:rsid w:val="00E8780D"/>
    <w:rsid w:val="00E87C0B"/>
    <w:rsid w:val="00E90316"/>
    <w:rsid w:val="00E917A4"/>
    <w:rsid w:val="00E918A8"/>
    <w:rsid w:val="00E9276D"/>
    <w:rsid w:val="00E92EBF"/>
    <w:rsid w:val="00E932E4"/>
    <w:rsid w:val="00E935E5"/>
    <w:rsid w:val="00E937CF"/>
    <w:rsid w:val="00E946B8"/>
    <w:rsid w:val="00E94971"/>
    <w:rsid w:val="00E958F2"/>
    <w:rsid w:val="00E95DB8"/>
    <w:rsid w:val="00E95E3B"/>
    <w:rsid w:val="00E96F57"/>
    <w:rsid w:val="00E971C8"/>
    <w:rsid w:val="00E97527"/>
    <w:rsid w:val="00E9769D"/>
    <w:rsid w:val="00E9794C"/>
    <w:rsid w:val="00E97A2E"/>
    <w:rsid w:val="00E97B24"/>
    <w:rsid w:val="00E97DFD"/>
    <w:rsid w:val="00EA0326"/>
    <w:rsid w:val="00EA0AFA"/>
    <w:rsid w:val="00EA13B2"/>
    <w:rsid w:val="00EA1FC5"/>
    <w:rsid w:val="00EA21CB"/>
    <w:rsid w:val="00EA4D5E"/>
    <w:rsid w:val="00EA4F9D"/>
    <w:rsid w:val="00EA6556"/>
    <w:rsid w:val="00EA6639"/>
    <w:rsid w:val="00EA6770"/>
    <w:rsid w:val="00EA68E0"/>
    <w:rsid w:val="00EA69D4"/>
    <w:rsid w:val="00EA6EEC"/>
    <w:rsid w:val="00EA6EF4"/>
    <w:rsid w:val="00EA7189"/>
    <w:rsid w:val="00EA7DF6"/>
    <w:rsid w:val="00EB0CFF"/>
    <w:rsid w:val="00EB12DE"/>
    <w:rsid w:val="00EB3158"/>
    <w:rsid w:val="00EB3D5C"/>
    <w:rsid w:val="00EB3F36"/>
    <w:rsid w:val="00EB4C26"/>
    <w:rsid w:val="00EB5127"/>
    <w:rsid w:val="00EB52B9"/>
    <w:rsid w:val="00EB53F2"/>
    <w:rsid w:val="00EB5485"/>
    <w:rsid w:val="00EB6520"/>
    <w:rsid w:val="00EB6A6D"/>
    <w:rsid w:val="00EB6BB8"/>
    <w:rsid w:val="00EB6E6E"/>
    <w:rsid w:val="00EB767F"/>
    <w:rsid w:val="00EB77F5"/>
    <w:rsid w:val="00EB7803"/>
    <w:rsid w:val="00EB7D37"/>
    <w:rsid w:val="00EC0295"/>
    <w:rsid w:val="00EC0454"/>
    <w:rsid w:val="00EC0CB8"/>
    <w:rsid w:val="00EC0E81"/>
    <w:rsid w:val="00EC120E"/>
    <w:rsid w:val="00EC19FA"/>
    <w:rsid w:val="00EC1C9C"/>
    <w:rsid w:val="00EC1F22"/>
    <w:rsid w:val="00EC3882"/>
    <w:rsid w:val="00EC39EA"/>
    <w:rsid w:val="00EC468C"/>
    <w:rsid w:val="00EC516D"/>
    <w:rsid w:val="00EC53CA"/>
    <w:rsid w:val="00EC572E"/>
    <w:rsid w:val="00EC575E"/>
    <w:rsid w:val="00EC5D58"/>
    <w:rsid w:val="00EC5F86"/>
    <w:rsid w:val="00EC6163"/>
    <w:rsid w:val="00EC63C4"/>
    <w:rsid w:val="00EC6707"/>
    <w:rsid w:val="00EC6840"/>
    <w:rsid w:val="00EC6B42"/>
    <w:rsid w:val="00EC77D4"/>
    <w:rsid w:val="00EC78A5"/>
    <w:rsid w:val="00EC7B98"/>
    <w:rsid w:val="00ED087B"/>
    <w:rsid w:val="00ED0940"/>
    <w:rsid w:val="00ED0D0B"/>
    <w:rsid w:val="00ED1148"/>
    <w:rsid w:val="00ED1420"/>
    <w:rsid w:val="00ED1AA7"/>
    <w:rsid w:val="00ED204C"/>
    <w:rsid w:val="00ED25CE"/>
    <w:rsid w:val="00ED25E7"/>
    <w:rsid w:val="00ED2BFB"/>
    <w:rsid w:val="00ED3A55"/>
    <w:rsid w:val="00ED4176"/>
    <w:rsid w:val="00ED467E"/>
    <w:rsid w:val="00ED6361"/>
    <w:rsid w:val="00ED7A72"/>
    <w:rsid w:val="00EE086B"/>
    <w:rsid w:val="00EE0ACF"/>
    <w:rsid w:val="00EE100E"/>
    <w:rsid w:val="00EE1ABF"/>
    <w:rsid w:val="00EE1CF2"/>
    <w:rsid w:val="00EE2FA9"/>
    <w:rsid w:val="00EE42B0"/>
    <w:rsid w:val="00EE4886"/>
    <w:rsid w:val="00EE4FC6"/>
    <w:rsid w:val="00EE67C5"/>
    <w:rsid w:val="00EF03C4"/>
    <w:rsid w:val="00EF0D0A"/>
    <w:rsid w:val="00EF1498"/>
    <w:rsid w:val="00EF253E"/>
    <w:rsid w:val="00EF296E"/>
    <w:rsid w:val="00EF2E09"/>
    <w:rsid w:val="00EF2EB7"/>
    <w:rsid w:val="00EF3351"/>
    <w:rsid w:val="00EF3BE3"/>
    <w:rsid w:val="00EF3D1A"/>
    <w:rsid w:val="00EF4031"/>
    <w:rsid w:val="00EF4039"/>
    <w:rsid w:val="00EF46D4"/>
    <w:rsid w:val="00EF4A4D"/>
    <w:rsid w:val="00EF4B96"/>
    <w:rsid w:val="00EF536C"/>
    <w:rsid w:val="00EF5B57"/>
    <w:rsid w:val="00EF5FF5"/>
    <w:rsid w:val="00EF6EE2"/>
    <w:rsid w:val="00EF7263"/>
    <w:rsid w:val="00EF79BE"/>
    <w:rsid w:val="00F004BD"/>
    <w:rsid w:val="00F01FF7"/>
    <w:rsid w:val="00F022A2"/>
    <w:rsid w:val="00F0236F"/>
    <w:rsid w:val="00F024CC"/>
    <w:rsid w:val="00F0294D"/>
    <w:rsid w:val="00F0317B"/>
    <w:rsid w:val="00F03AC2"/>
    <w:rsid w:val="00F06F3E"/>
    <w:rsid w:val="00F06FA2"/>
    <w:rsid w:val="00F076D7"/>
    <w:rsid w:val="00F1031F"/>
    <w:rsid w:val="00F1076B"/>
    <w:rsid w:val="00F118A0"/>
    <w:rsid w:val="00F11D20"/>
    <w:rsid w:val="00F120D0"/>
    <w:rsid w:val="00F129CF"/>
    <w:rsid w:val="00F12DE7"/>
    <w:rsid w:val="00F1381B"/>
    <w:rsid w:val="00F13E0D"/>
    <w:rsid w:val="00F143C5"/>
    <w:rsid w:val="00F14D94"/>
    <w:rsid w:val="00F1508C"/>
    <w:rsid w:val="00F15923"/>
    <w:rsid w:val="00F15C9D"/>
    <w:rsid w:val="00F170B7"/>
    <w:rsid w:val="00F20B6E"/>
    <w:rsid w:val="00F20DF7"/>
    <w:rsid w:val="00F2139B"/>
    <w:rsid w:val="00F213F8"/>
    <w:rsid w:val="00F236E9"/>
    <w:rsid w:val="00F242E4"/>
    <w:rsid w:val="00F243CC"/>
    <w:rsid w:val="00F248EC"/>
    <w:rsid w:val="00F24B70"/>
    <w:rsid w:val="00F24BCF"/>
    <w:rsid w:val="00F24C64"/>
    <w:rsid w:val="00F2532D"/>
    <w:rsid w:val="00F26FA8"/>
    <w:rsid w:val="00F26FDE"/>
    <w:rsid w:val="00F27D4A"/>
    <w:rsid w:val="00F30690"/>
    <w:rsid w:val="00F30AB2"/>
    <w:rsid w:val="00F30FC3"/>
    <w:rsid w:val="00F3255F"/>
    <w:rsid w:val="00F32D39"/>
    <w:rsid w:val="00F3510E"/>
    <w:rsid w:val="00F351E9"/>
    <w:rsid w:val="00F35298"/>
    <w:rsid w:val="00F35AE8"/>
    <w:rsid w:val="00F35E4A"/>
    <w:rsid w:val="00F36129"/>
    <w:rsid w:val="00F363A0"/>
    <w:rsid w:val="00F36EA4"/>
    <w:rsid w:val="00F373DC"/>
    <w:rsid w:val="00F37EF3"/>
    <w:rsid w:val="00F4056F"/>
    <w:rsid w:val="00F40782"/>
    <w:rsid w:val="00F40A74"/>
    <w:rsid w:val="00F40F92"/>
    <w:rsid w:val="00F4142B"/>
    <w:rsid w:val="00F41EBA"/>
    <w:rsid w:val="00F42127"/>
    <w:rsid w:val="00F422EF"/>
    <w:rsid w:val="00F429F1"/>
    <w:rsid w:val="00F42C1D"/>
    <w:rsid w:val="00F42D9A"/>
    <w:rsid w:val="00F4300C"/>
    <w:rsid w:val="00F44271"/>
    <w:rsid w:val="00F44A33"/>
    <w:rsid w:val="00F450B2"/>
    <w:rsid w:val="00F45E11"/>
    <w:rsid w:val="00F46C10"/>
    <w:rsid w:val="00F47386"/>
    <w:rsid w:val="00F4778B"/>
    <w:rsid w:val="00F47B25"/>
    <w:rsid w:val="00F50924"/>
    <w:rsid w:val="00F50BFB"/>
    <w:rsid w:val="00F50E9E"/>
    <w:rsid w:val="00F50EA0"/>
    <w:rsid w:val="00F52016"/>
    <w:rsid w:val="00F5226A"/>
    <w:rsid w:val="00F5230B"/>
    <w:rsid w:val="00F5235B"/>
    <w:rsid w:val="00F528BE"/>
    <w:rsid w:val="00F53219"/>
    <w:rsid w:val="00F53291"/>
    <w:rsid w:val="00F5378C"/>
    <w:rsid w:val="00F53898"/>
    <w:rsid w:val="00F54947"/>
    <w:rsid w:val="00F54F7B"/>
    <w:rsid w:val="00F560DC"/>
    <w:rsid w:val="00F563D3"/>
    <w:rsid w:val="00F56916"/>
    <w:rsid w:val="00F56AD0"/>
    <w:rsid w:val="00F56CB1"/>
    <w:rsid w:val="00F56DE9"/>
    <w:rsid w:val="00F571EF"/>
    <w:rsid w:val="00F57640"/>
    <w:rsid w:val="00F60193"/>
    <w:rsid w:val="00F609ED"/>
    <w:rsid w:val="00F60B9B"/>
    <w:rsid w:val="00F60D87"/>
    <w:rsid w:val="00F621CF"/>
    <w:rsid w:val="00F625B9"/>
    <w:rsid w:val="00F63015"/>
    <w:rsid w:val="00F630AA"/>
    <w:rsid w:val="00F6352A"/>
    <w:rsid w:val="00F63F85"/>
    <w:rsid w:val="00F653C7"/>
    <w:rsid w:val="00F657F6"/>
    <w:rsid w:val="00F65819"/>
    <w:rsid w:val="00F6633E"/>
    <w:rsid w:val="00F669B3"/>
    <w:rsid w:val="00F6714C"/>
    <w:rsid w:val="00F673A0"/>
    <w:rsid w:val="00F67710"/>
    <w:rsid w:val="00F67E63"/>
    <w:rsid w:val="00F700C4"/>
    <w:rsid w:val="00F70D61"/>
    <w:rsid w:val="00F71675"/>
    <w:rsid w:val="00F72335"/>
    <w:rsid w:val="00F72D23"/>
    <w:rsid w:val="00F731D5"/>
    <w:rsid w:val="00F731DD"/>
    <w:rsid w:val="00F73550"/>
    <w:rsid w:val="00F74922"/>
    <w:rsid w:val="00F75495"/>
    <w:rsid w:val="00F76517"/>
    <w:rsid w:val="00F765EB"/>
    <w:rsid w:val="00F7693E"/>
    <w:rsid w:val="00F769FA"/>
    <w:rsid w:val="00F76CAC"/>
    <w:rsid w:val="00F76E8A"/>
    <w:rsid w:val="00F77167"/>
    <w:rsid w:val="00F77F48"/>
    <w:rsid w:val="00F813B8"/>
    <w:rsid w:val="00F814B9"/>
    <w:rsid w:val="00F817BE"/>
    <w:rsid w:val="00F81D7A"/>
    <w:rsid w:val="00F81ED6"/>
    <w:rsid w:val="00F82238"/>
    <w:rsid w:val="00F827F4"/>
    <w:rsid w:val="00F8289D"/>
    <w:rsid w:val="00F83854"/>
    <w:rsid w:val="00F84A80"/>
    <w:rsid w:val="00F851DD"/>
    <w:rsid w:val="00F85715"/>
    <w:rsid w:val="00F8673B"/>
    <w:rsid w:val="00F87B1A"/>
    <w:rsid w:val="00F87C5A"/>
    <w:rsid w:val="00F90035"/>
    <w:rsid w:val="00F9038E"/>
    <w:rsid w:val="00F90716"/>
    <w:rsid w:val="00F908F8"/>
    <w:rsid w:val="00F90E24"/>
    <w:rsid w:val="00F91AC8"/>
    <w:rsid w:val="00F91EAF"/>
    <w:rsid w:val="00F92442"/>
    <w:rsid w:val="00F92476"/>
    <w:rsid w:val="00F926C8"/>
    <w:rsid w:val="00F92C0D"/>
    <w:rsid w:val="00F92CBE"/>
    <w:rsid w:val="00F93883"/>
    <w:rsid w:val="00F94A17"/>
    <w:rsid w:val="00F9534E"/>
    <w:rsid w:val="00F95FC8"/>
    <w:rsid w:val="00F97D2D"/>
    <w:rsid w:val="00F97D79"/>
    <w:rsid w:val="00F97F2F"/>
    <w:rsid w:val="00FA05A4"/>
    <w:rsid w:val="00FA0C7A"/>
    <w:rsid w:val="00FA0F06"/>
    <w:rsid w:val="00FA1669"/>
    <w:rsid w:val="00FA29C4"/>
    <w:rsid w:val="00FA4E5A"/>
    <w:rsid w:val="00FA63B6"/>
    <w:rsid w:val="00FA7135"/>
    <w:rsid w:val="00FA729A"/>
    <w:rsid w:val="00FA784C"/>
    <w:rsid w:val="00FB03EB"/>
    <w:rsid w:val="00FB06E1"/>
    <w:rsid w:val="00FB08A7"/>
    <w:rsid w:val="00FB0DD6"/>
    <w:rsid w:val="00FB105D"/>
    <w:rsid w:val="00FB23E9"/>
    <w:rsid w:val="00FB325D"/>
    <w:rsid w:val="00FB3287"/>
    <w:rsid w:val="00FB330E"/>
    <w:rsid w:val="00FB4500"/>
    <w:rsid w:val="00FB5CFC"/>
    <w:rsid w:val="00FB605E"/>
    <w:rsid w:val="00FB6133"/>
    <w:rsid w:val="00FB6865"/>
    <w:rsid w:val="00FB6912"/>
    <w:rsid w:val="00FB702D"/>
    <w:rsid w:val="00FB72F9"/>
    <w:rsid w:val="00FB778B"/>
    <w:rsid w:val="00FC00DD"/>
    <w:rsid w:val="00FC022A"/>
    <w:rsid w:val="00FC1C66"/>
    <w:rsid w:val="00FC2987"/>
    <w:rsid w:val="00FC2AFC"/>
    <w:rsid w:val="00FC2E90"/>
    <w:rsid w:val="00FC3189"/>
    <w:rsid w:val="00FC3CD4"/>
    <w:rsid w:val="00FC48F0"/>
    <w:rsid w:val="00FC5E02"/>
    <w:rsid w:val="00FC7605"/>
    <w:rsid w:val="00FC7EA2"/>
    <w:rsid w:val="00FD0105"/>
    <w:rsid w:val="00FD0828"/>
    <w:rsid w:val="00FD2264"/>
    <w:rsid w:val="00FD2847"/>
    <w:rsid w:val="00FD3D3E"/>
    <w:rsid w:val="00FD42B0"/>
    <w:rsid w:val="00FD4343"/>
    <w:rsid w:val="00FD4BEE"/>
    <w:rsid w:val="00FD5051"/>
    <w:rsid w:val="00FD54E4"/>
    <w:rsid w:val="00FD5721"/>
    <w:rsid w:val="00FD5958"/>
    <w:rsid w:val="00FD5DCE"/>
    <w:rsid w:val="00FD6334"/>
    <w:rsid w:val="00FD6369"/>
    <w:rsid w:val="00FD667E"/>
    <w:rsid w:val="00FD7217"/>
    <w:rsid w:val="00FD756D"/>
    <w:rsid w:val="00FD76AA"/>
    <w:rsid w:val="00FD7972"/>
    <w:rsid w:val="00FE037D"/>
    <w:rsid w:val="00FE043F"/>
    <w:rsid w:val="00FE059A"/>
    <w:rsid w:val="00FE0781"/>
    <w:rsid w:val="00FE1504"/>
    <w:rsid w:val="00FE17FE"/>
    <w:rsid w:val="00FE29AF"/>
    <w:rsid w:val="00FE2A18"/>
    <w:rsid w:val="00FE3555"/>
    <w:rsid w:val="00FE3D6E"/>
    <w:rsid w:val="00FE4E35"/>
    <w:rsid w:val="00FE5196"/>
    <w:rsid w:val="00FE529D"/>
    <w:rsid w:val="00FE54AE"/>
    <w:rsid w:val="00FE7128"/>
    <w:rsid w:val="00FE718B"/>
    <w:rsid w:val="00FF0515"/>
    <w:rsid w:val="00FF1DEC"/>
    <w:rsid w:val="00FF2339"/>
    <w:rsid w:val="00FF26B9"/>
    <w:rsid w:val="00FF2E7F"/>
    <w:rsid w:val="00FF2F58"/>
    <w:rsid w:val="00FF33AA"/>
    <w:rsid w:val="00FF371D"/>
    <w:rsid w:val="00FF48EA"/>
    <w:rsid w:val="00FF4E3C"/>
    <w:rsid w:val="00FF61DD"/>
    <w:rsid w:val="00FF637D"/>
    <w:rsid w:val="00FF64CF"/>
    <w:rsid w:val="00FF6639"/>
    <w:rsid w:val="00FF6B5D"/>
    <w:rsid w:val="00FF6B82"/>
    <w:rsid w:val="00FF7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8EE01340-3B03-4C13-8858-8A7A30D2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3" w:uiPriority="99"/>
    <w:lsdException w:name="toc 4" w:uiPriority="99"/>
    <w:lsdException w:name="annotation text" w:uiPriority="99"/>
    <w:lsdException w:name="footer" w:uiPriority="99"/>
    <w:lsdException w:name="caption" w:qFormat="1"/>
    <w:lsdException w:name="endnote reference" w:uiPriority="99"/>
    <w:lsdException w:name="endnote text" w:uiPriority="99"/>
    <w:lsdException w:name="List Bullet" w:qFormat="1"/>
    <w:lsdException w:name="List Bullet 2" w:uiPriority="99"/>
    <w:lsdException w:name="List Bullet 3" w:uiPriority="99"/>
    <w:lsdException w:name="List Bullet 4" w:uiPriority="99"/>
    <w:lsdException w:name="List Bullet 5" w:uiPriority="99"/>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F86"/>
    <w:pPr>
      <w:spacing w:after="240" w:line="260" w:lineRule="exact"/>
      <w:jc w:val="both"/>
    </w:pPr>
    <w:rPr>
      <w:rFonts w:ascii="Book Antiqua" w:hAnsi="Book Antiqua"/>
    </w:rPr>
  </w:style>
  <w:style w:type="paragraph" w:styleId="Heading1">
    <w:name w:val="heading 1"/>
    <w:basedOn w:val="HeadingBase"/>
    <w:next w:val="Normal"/>
    <w:link w:val="Heading1Char"/>
    <w:qFormat/>
    <w:rsid w:val="00EC5F86"/>
    <w:pPr>
      <w:spacing w:after="240"/>
      <w:jc w:val="center"/>
      <w:outlineLvl w:val="0"/>
    </w:pPr>
    <w:rPr>
      <w:b/>
      <w:smallCaps/>
      <w:kern w:val="28"/>
      <w:sz w:val="34"/>
    </w:rPr>
  </w:style>
  <w:style w:type="paragraph" w:styleId="Heading2">
    <w:name w:val="heading 2"/>
    <w:basedOn w:val="HeadingBase"/>
    <w:next w:val="Normal"/>
    <w:qFormat/>
    <w:rsid w:val="00EC5F86"/>
    <w:pPr>
      <w:spacing w:before="360" w:after="36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EC5F86"/>
    <w:pPr>
      <w:tabs>
        <w:tab w:val="left" w:pos="709"/>
      </w:tabs>
      <w:spacing w:before="120" w:after="120"/>
      <w:outlineLvl w:val="3"/>
    </w:pPr>
    <w:rPr>
      <w:b/>
      <w:sz w:val="22"/>
      <w:lang w:val="x-none" w:eastAsia="x-none"/>
    </w:rPr>
  </w:style>
  <w:style w:type="paragraph" w:styleId="Heading5">
    <w:name w:val="heading 5"/>
    <w:basedOn w:val="HeadingBase"/>
    <w:next w:val="Normal"/>
    <w:link w:val="Heading5Char"/>
    <w:qFormat/>
    <w:rsid w:val="00EC5F86"/>
    <w:pPr>
      <w:spacing w:after="120"/>
      <w:outlineLvl w:val="4"/>
    </w:pPr>
    <w:rPr>
      <w:b/>
      <w:bCs/>
      <w:iCs/>
      <w:sz w:val="20"/>
      <w:szCs w:val="26"/>
      <w:lang w:val="x-none" w:eastAsia="x-none"/>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qFormat/>
    <w:rsid w:val="00EC5F86"/>
    <w:pPr>
      <w:spacing w:after="100"/>
      <w:outlineLvl w:val="6"/>
    </w:pPr>
    <w:rPr>
      <w:sz w:val="18"/>
      <w:szCs w:val="24"/>
    </w:rPr>
  </w:style>
  <w:style w:type="paragraph" w:styleId="Heading8">
    <w:name w:val="heading 8"/>
    <w:basedOn w:val="HeadingBase"/>
    <w:next w:val="Normal"/>
    <w:qFormat/>
    <w:rsid w:val="00EC5F86"/>
    <w:pPr>
      <w:spacing w:before="240" w:after="60"/>
      <w:outlineLvl w:val="7"/>
    </w:pPr>
    <w:rPr>
      <w:rFonts w:ascii="Times New Roman" w:hAnsi="Times New Roman"/>
      <w:i/>
      <w:iCs/>
      <w:sz w:val="1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qFormat/>
    <w:rsid w:val="00EC5F86"/>
    <w:pPr>
      <w:spacing w:before="120" w:after="20"/>
    </w:pPr>
    <w:rPr>
      <w:b/>
    </w:rPr>
  </w:style>
  <w:style w:type="paragraph" w:customStyle="1" w:styleId="HeadingBase">
    <w:name w:val="Heading Base"/>
    <w:link w:val="HeadingBaseChar"/>
    <w:rsid w:val="00EC5F86"/>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uiPriority w:val="99"/>
    <w:qFormat/>
    <w:rsid w:val="00EC5F86"/>
    <w:pPr>
      <w:numPr>
        <w:numId w:val="2"/>
      </w:numPr>
    </w:pPr>
    <w:rPr>
      <w:lang w:val="x-none" w:eastAsia="x-none"/>
    </w:rPr>
  </w:style>
  <w:style w:type="paragraph" w:customStyle="1" w:styleId="Dash">
    <w:name w:val="Dash"/>
    <w:basedOn w:val="Normal"/>
    <w:uiPriority w:val="99"/>
    <w:qFormat/>
    <w:rsid w:val="00EC5F86"/>
    <w:pPr>
      <w:numPr>
        <w:ilvl w:val="1"/>
        <w:numId w:val="2"/>
      </w:numPr>
    </w:pPr>
  </w:style>
  <w:style w:type="paragraph" w:customStyle="1" w:styleId="DoubleDot">
    <w:name w:val="Double Dot"/>
    <w:basedOn w:val="Normal"/>
    <w:uiPriority w:val="99"/>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EC5F86"/>
    <w:pPr>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EC5F86"/>
    <w:pPr>
      <w:tabs>
        <w:tab w:val="left" w:pos="284"/>
      </w:tabs>
      <w:ind w:left="284" w:hanging="284"/>
      <w:jc w:val="both"/>
    </w:pPr>
    <w:rPr>
      <w:sz w:val="16"/>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EC5F86"/>
    <w:pPr>
      <w:spacing w:after="36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link w:val="SourceChar"/>
    <w:rsid w:val="00EC5F86"/>
    <w:pPr>
      <w:tabs>
        <w:tab w:val="left" w:pos="284"/>
      </w:tabs>
      <w:spacing w:after="0" w:line="240" w:lineRule="auto"/>
    </w:pPr>
    <w:rPr>
      <w:rFonts w:ascii="Arial" w:hAnsi="Arial"/>
      <w:sz w:val="16"/>
      <w:lang w:val="x-none" w:eastAsia="x-none"/>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uiPriority w:val="99"/>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rsid w:val="00EC5F86"/>
    <w:pPr>
      <w:numPr>
        <w:numId w:val="5"/>
      </w:numPr>
    </w:pPr>
  </w:style>
  <w:style w:type="paragraph" w:styleId="Title">
    <w:name w:val="Title"/>
    <w:basedOn w:val="Normal"/>
    <w:qFormat/>
    <w:rsid w:val="004B0B19"/>
    <w:pPr>
      <w:spacing w:after="0" w:line="240" w:lineRule="auto"/>
      <w:jc w:val="center"/>
      <w:outlineLvl w:val="0"/>
    </w:pPr>
    <w:rPr>
      <w:rFonts w:ascii="Arial" w:hAnsi="Arial" w:cs="Arial"/>
      <w:b/>
      <w:bCs/>
      <w:caps/>
      <w:kern w:val="28"/>
      <w:sz w:val="52"/>
      <w:szCs w:val="32"/>
    </w:rPr>
  </w:style>
  <w:style w:type="paragraph" w:customStyle="1" w:styleId="TableHeadingcontinued">
    <w:name w:val="Table Heading continued"/>
    <w:basedOn w:val="HeadingBase"/>
    <w:next w:val="TableGraphic"/>
    <w:link w:val="TableHeadingcontinuedChar"/>
    <w:rsid w:val="00EC5F86"/>
    <w:pPr>
      <w:spacing w:before="120" w:after="20"/>
    </w:pPr>
    <w:rPr>
      <w:rFonts w:ascii="Arial Bold" w:hAnsi="Arial Bold"/>
      <w:b/>
      <w:sz w:val="20"/>
      <w:lang w:val="x-none" w:eastAsia="x-none"/>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EC5F86"/>
    <w:rPr>
      <w:caps/>
    </w:rPr>
  </w:style>
  <w:style w:type="paragraph" w:customStyle="1" w:styleId="TPHeading3">
    <w:name w:val="TP Heading 3"/>
    <w:basedOn w:val="HeadingBase"/>
    <w:rsid w:val="00EC5F86"/>
    <w:rPr>
      <w:caps/>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semiHidden/>
    <w:rsid w:val="00EC5F86"/>
    <w:rPr>
      <w:sz w:val="16"/>
      <w:szCs w:val="16"/>
    </w:rPr>
  </w:style>
  <w:style w:type="paragraph" w:styleId="CommentText">
    <w:name w:val="annotation text"/>
    <w:basedOn w:val="Normal"/>
    <w:link w:val="CommentTextChar"/>
    <w:uiPriority w:val="99"/>
    <w:rsid w:val="00EC5F86"/>
    <w:rPr>
      <w:lang w:val="x-none" w:eastAsia="x-none"/>
    </w:rPr>
  </w:style>
  <w:style w:type="paragraph" w:styleId="CommentSubject">
    <w:name w:val="annotation subject"/>
    <w:basedOn w:val="CommentText"/>
    <w:next w:val="CommentText"/>
    <w:link w:val="CommentSubjectChar"/>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uiPriority w:val="99"/>
    <w:semiHidden/>
    <w:rsid w:val="00EC5F86"/>
    <w:rPr>
      <w:vertAlign w:val="superscript"/>
    </w:rPr>
  </w:style>
  <w:style w:type="paragraph" w:styleId="EndnoteText">
    <w:name w:val="endnote text"/>
    <w:basedOn w:val="Normal"/>
    <w:link w:val="EndnoteTextChar"/>
    <w:uiPriority w:val="99"/>
    <w:semiHidden/>
    <w:rsid w:val="00EC5F86"/>
  </w:style>
  <w:style w:type="character" w:styleId="FootnoteReference">
    <w:name w:val="footnote reference"/>
    <w:rsid w:val="00EC5F86"/>
    <w:rPr>
      <w:vertAlign w:val="superscript"/>
    </w:rPr>
  </w:style>
  <w:style w:type="paragraph" w:styleId="FootnoteText">
    <w:name w:val="footnote text"/>
    <w:basedOn w:val="Normal"/>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rsid w:val="00EC5F86"/>
    <w:pPr>
      <w:tabs>
        <w:tab w:val="right" w:leader="dot" w:pos="7700"/>
      </w:tabs>
      <w:spacing w:before="240"/>
      <w:ind w:right="851"/>
    </w:pPr>
    <w:rPr>
      <w:rFonts w:ascii="Arial" w:hAnsi="Arial"/>
      <w:b/>
      <w:i w:val="0"/>
    </w:rPr>
  </w:style>
  <w:style w:type="paragraph" w:styleId="TOC2">
    <w:name w:val="toc 2"/>
    <w:basedOn w:val="HeadingBase"/>
    <w:next w:val="Normal"/>
    <w:rsid w:val="00EC5F86"/>
    <w:pPr>
      <w:tabs>
        <w:tab w:val="right" w:leader="dot" w:pos="7700"/>
      </w:tabs>
      <w:spacing w:before="80"/>
      <w:ind w:right="851"/>
    </w:pPr>
    <w:rPr>
      <w:sz w:val="20"/>
    </w:rPr>
  </w:style>
  <w:style w:type="paragraph" w:styleId="TOC3">
    <w:name w:val="toc 3"/>
    <w:basedOn w:val="HeadingBase"/>
    <w:next w:val="Normal"/>
    <w:uiPriority w:val="99"/>
    <w:rsid w:val="00EC5F86"/>
    <w:pPr>
      <w:tabs>
        <w:tab w:val="right" w:leader="dot" w:pos="7700"/>
      </w:tabs>
      <w:spacing w:before="120"/>
      <w:ind w:right="851"/>
    </w:pPr>
    <w:rPr>
      <w:b/>
      <w:sz w:val="20"/>
    </w:rPr>
  </w:style>
  <w:style w:type="paragraph" w:styleId="TOC4">
    <w:name w:val="toc 4"/>
    <w:basedOn w:val="HeadingBase"/>
    <w:next w:val="Normal"/>
    <w:uiPriority w:val="99"/>
    <w:rsid w:val="00EC5F86"/>
    <w:pPr>
      <w:tabs>
        <w:tab w:val="right" w:leader="dot" w:pos="7700"/>
      </w:tabs>
      <w:spacing w:before="40"/>
      <w:ind w:right="851"/>
    </w:pPr>
    <w:rPr>
      <w:sz w:val="20"/>
    </w:rPr>
  </w:style>
  <w:style w:type="paragraph" w:styleId="TOC5">
    <w:name w:val="toc 5"/>
    <w:basedOn w:val="Normal"/>
    <w:next w:val="Normal"/>
    <w:autoRedefine/>
    <w:semiHidden/>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semiHidden/>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uiPriority w:val="99"/>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val="0"/>
      <w:smallCaps/>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D50C9B"/>
    <w:rPr>
      <w:rFonts w:ascii="Book Antiqua" w:hAnsi="Book Antiqua"/>
      <w:i/>
      <w:color w:val="FF0000"/>
      <w:lang w:val="en-AU" w:eastAsia="en-AU" w:bidi="ar-SA"/>
    </w:rPr>
  </w:style>
  <w:style w:type="paragraph" w:customStyle="1" w:styleId="Crest">
    <w:name w:val="Crest"/>
    <w:basedOn w:val="Normal"/>
    <w:next w:val="TransmittalStyle1"/>
    <w:rsid w:val="00021DA6"/>
    <w:pPr>
      <w:spacing w:after="0" w:line="240" w:lineRule="auto"/>
      <w:jc w:val="center"/>
    </w:pPr>
  </w:style>
  <w:style w:type="character" w:styleId="Hyperlink">
    <w:name w:val="Hyperlink"/>
    <w:uiPriority w:val="99"/>
    <w:rsid w:val="00AA27AA"/>
    <w:rPr>
      <w:color w:val="0000FF"/>
      <w:u w:val="singl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link w:val="TableTextBulletChar"/>
    <w:uiPriority w:val="99"/>
    <w:rsid w:val="00EC5F86"/>
    <w:pPr>
      <w:numPr>
        <w:numId w:val="6"/>
      </w:numPr>
    </w:pPr>
    <w:rPr>
      <w:lang w:val="x-none" w:eastAsia="x-none"/>
    </w:rPr>
  </w:style>
  <w:style w:type="paragraph" w:customStyle="1" w:styleId="Exampletextdash">
    <w:name w:val="Example text dash"/>
    <w:basedOn w:val="Exampletextbullet"/>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574E9E"/>
    <w:rPr>
      <w:rFonts w:ascii="Arial" w:hAnsi="Arial"/>
      <w:b/>
      <w:sz w:val="24"/>
      <w:lang w:val="en-AU" w:eastAsia="en-AU" w:bidi="ar-SA"/>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basedOn w:val="TableTextBaseChar"/>
    <w:link w:val="TableTextLeft"/>
    <w:rsid w:val="00637BBD"/>
    <w:rPr>
      <w:rFonts w:ascii="Arial" w:hAnsi="Arial"/>
      <w:sz w:val="18"/>
      <w:lang w:val="en-AU" w:eastAsia="en-AU" w:bidi="ar-SA"/>
    </w:rPr>
  </w:style>
  <w:style w:type="paragraph" w:styleId="ListParagraph">
    <w:name w:val="List Paragraph"/>
    <w:aliases w:val="List Paragraph1,Recommendation,List Paragraph11,NFP GP Bulleted List,List Paragraph2,FooterText,numbered,Paragraphe de liste1,Bulletr List Paragraph,列出段落,列出段落1,List Paragraph21,Listeafsnit1,Parágrafo da Lista1,Párrafo de lista1,リスト段落1,L"/>
    <w:basedOn w:val="Normal"/>
    <w:link w:val="ListParagraphChar"/>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uiPriority w:val="99"/>
    <w:rsid w:val="00EC5F86"/>
    <w:pPr>
      <w:numPr>
        <w:ilvl w:val="1"/>
        <w:numId w:val="6"/>
      </w:numPr>
    </w:pPr>
  </w:style>
  <w:style w:type="character" w:customStyle="1" w:styleId="ChartandTableFootnoteChar">
    <w:name w:val="Chart and Table Footnote Char"/>
    <w:link w:val="ChartandTableFootnote"/>
    <w:rsid w:val="005606B5"/>
    <w:rPr>
      <w:rFonts w:ascii="Arial" w:hAnsi="Arial"/>
      <w:sz w:val="16"/>
      <w:lang w:val="en-AU" w:eastAsia="en-AU" w:bidi="ar-SA"/>
    </w:rPr>
  </w:style>
  <w:style w:type="paragraph" w:customStyle="1" w:styleId="PartHeading">
    <w:name w:val="Part Heading"/>
    <w:basedOn w:val="Part"/>
    <w:next w:val="Normal"/>
    <w:rsid w:val="00EC5F86"/>
  </w:style>
  <w:style w:type="character" w:customStyle="1" w:styleId="BulletChar">
    <w:name w:val="Bullet Char"/>
    <w:link w:val="Bullet"/>
    <w:uiPriority w:val="99"/>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rsid w:val="001B0C75"/>
    <w:rPr>
      <w:rFonts w:ascii="Book Antiqua" w:hAnsi="Book Antiqua"/>
    </w:rPr>
  </w:style>
  <w:style w:type="paragraph" w:customStyle="1" w:styleId="ExampleText0">
    <w:name w:val="Example Text"/>
    <w:basedOn w:val="Normal"/>
    <w:uiPriority w:val="99"/>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rsid w:val="00C42D37"/>
    <w:rPr>
      <w:rFonts w:ascii="Book Antiqua" w:hAnsi="Book Antiqua"/>
      <w:i/>
    </w:rPr>
  </w:style>
  <w:style w:type="character" w:styleId="FollowedHyperlink">
    <w:name w:val="FollowedHyperlink"/>
    <w:rsid w:val="00F630AA"/>
    <w:rPr>
      <w:color w:val="800080"/>
      <w:u w:val="single"/>
    </w:rPr>
  </w:style>
  <w:style w:type="character" w:customStyle="1" w:styleId="TableHeadingcontinuedChar">
    <w:name w:val="Table Heading continued Char"/>
    <w:link w:val="TableHeadingcontinued"/>
    <w:rsid w:val="005B3599"/>
    <w:rPr>
      <w:rFonts w:ascii="Arial Bold" w:hAnsi="Arial Bold"/>
      <w:b/>
    </w:rPr>
  </w:style>
  <w:style w:type="character" w:customStyle="1" w:styleId="SourceChar">
    <w:name w:val="Source Char"/>
    <w:link w:val="Source"/>
    <w:rsid w:val="005B3599"/>
    <w:rPr>
      <w:rFonts w:ascii="Arial" w:hAnsi="Arial"/>
      <w:sz w:val="16"/>
    </w:rPr>
  </w:style>
  <w:style w:type="character" w:customStyle="1" w:styleId="Heading4Char">
    <w:name w:val="Heading 4 Char"/>
    <w:link w:val="Heading4"/>
    <w:rsid w:val="006456E2"/>
    <w:rPr>
      <w:rFonts w:ascii="Arial" w:hAnsi="Arial"/>
      <w:b/>
      <w:sz w:val="22"/>
    </w:rPr>
  </w:style>
  <w:style w:type="character" w:customStyle="1" w:styleId="TableTextBulletChar">
    <w:name w:val="Table Text Bullet Char"/>
    <w:link w:val="TableTextBullet"/>
    <w:uiPriority w:val="99"/>
    <w:locked/>
    <w:rsid w:val="00DB48D3"/>
    <w:rPr>
      <w:rFonts w:ascii="Arial" w:hAnsi="Arial"/>
      <w:sz w:val="18"/>
      <w:lang w:val="x-none" w:eastAsia="x-none"/>
    </w:rPr>
  </w:style>
  <w:style w:type="character" w:customStyle="1" w:styleId="Heading5Char">
    <w:name w:val="Heading 5 Char"/>
    <w:link w:val="Heading5"/>
    <w:rsid w:val="00037E7E"/>
    <w:rPr>
      <w:rFonts w:ascii="Arial" w:hAnsi="Arial"/>
      <w:b/>
      <w:bCs/>
      <w:iCs/>
      <w:szCs w:val="26"/>
    </w:rPr>
  </w:style>
  <w:style w:type="character" w:styleId="Emphasis">
    <w:name w:val="Emphasis"/>
    <w:uiPriority w:val="20"/>
    <w:qFormat/>
    <w:rsid w:val="00752CAC"/>
    <w:rPr>
      <w:i/>
      <w:iCs/>
    </w:rPr>
  </w:style>
  <w:style w:type="character" w:customStyle="1" w:styleId="FooterChar">
    <w:name w:val="Footer Char"/>
    <w:link w:val="Footer"/>
    <w:uiPriority w:val="99"/>
    <w:rsid w:val="00E937CF"/>
    <w:rPr>
      <w:rFonts w:ascii="Arial" w:hAnsi="Arial"/>
    </w:rPr>
  </w:style>
  <w:style w:type="numbering" w:customStyle="1" w:styleId="BulletList">
    <w:name w:val="Bullet List"/>
    <w:uiPriority w:val="99"/>
    <w:rsid w:val="00D95ADB"/>
    <w:pPr>
      <w:numPr>
        <w:numId w:val="10"/>
      </w:numPr>
    </w:pPr>
  </w:style>
  <w:style w:type="paragraph" w:styleId="ListBullet">
    <w:name w:val="List Bullet"/>
    <w:basedOn w:val="Normal"/>
    <w:autoRedefine/>
    <w:unhideWhenUsed/>
    <w:qFormat/>
    <w:rsid w:val="00D95ADB"/>
    <w:pPr>
      <w:numPr>
        <w:numId w:val="11"/>
      </w:numPr>
      <w:spacing w:after="200" w:line="240" w:lineRule="auto"/>
      <w:jc w:val="left"/>
    </w:pPr>
    <w:rPr>
      <w:rFonts w:ascii="Calibri" w:eastAsia="Calibri" w:hAnsi="Calibri"/>
      <w:sz w:val="24"/>
      <w:szCs w:val="22"/>
      <w:lang w:eastAsia="en-US"/>
    </w:rPr>
  </w:style>
  <w:style w:type="paragraph" w:styleId="ListBullet2">
    <w:name w:val="List Bullet 2"/>
    <w:basedOn w:val="Normal"/>
    <w:autoRedefine/>
    <w:uiPriority w:val="99"/>
    <w:unhideWhenUsed/>
    <w:rsid w:val="00D95ADB"/>
    <w:pPr>
      <w:numPr>
        <w:ilvl w:val="1"/>
        <w:numId w:val="11"/>
      </w:numPr>
      <w:spacing w:after="200" w:line="240" w:lineRule="auto"/>
      <w:ind w:left="738" w:hanging="369"/>
      <w:jc w:val="left"/>
    </w:pPr>
    <w:rPr>
      <w:rFonts w:ascii="Calibri" w:eastAsia="Calibri" w:hAnsi="Calibri"/>
      <w:sz w:val="24"/>
      <w:szCs w:val="22"/>
      <w:lang w:eastAsia="en-US"/>
    </w:rPr>
  </w:style>
  <w:style w:type="paragraph" w:styleId="ListBullet3">
    <w:name w:val="List Bullet 3"/>
    <w:basedOn w:val="Normal"/>
    <w:uiPriority w:val="99"/>
    <w:unhideWhenUsed/>
    <w:rsid w:val="00D95ADB"/>
    <w:pPr>
      <w:numPr>
        <w:ilvl w:val="2"/>
        <w:numId w:val="11"/>
      </w:numPr>
      <w:spacing w:after="200" w:line="240" w:lineRule="auto"/>
      <w:jc w:val="left"/>
    </w:pPr>
    <w:rPr>
      <w:rFonts w:ascii="Calibri" w:eastAsia="Calibri" w:hAnsi="Calibri"/>
      <w:sz w:val="24"/>
      <w:szCs w:val="22"/>
      <w:lang w:eastAsia="en-US"/>
    </w:rPr>
  </w:style>
  <w:style w:type="paragraph" w:styleId="ListBullet4">
    <w:name w:val="List Bullet 4"/>
    <w:basedOn w:val="Normal"/>
    <w:uiPriority w:val="99"/>
    <w:unhideWhenUsed/>
    <w:rsid w:val="00D95ADB"/>
    <w:pPr>
      <w:numPr>
        <w:ilvl w:val="3"/>
        <w:numId w:val="11"/>
      </w:numPr>
      <w:spacing w:after="200" w:line="240" w:lineRule="auto"/>
      <w:jc w:val="left"/>
    </w:pPr>
    <w:rPr>
      <w:rFonts w:ascii="Calibri" w:eastAsia="Calibri" w:hAnsi="Calibri"/>
      <w:sz w:val="24"/>
      <w:szCs w:val="22"/>
      <w:lang w:eastAsia="en-US"/>
    </w:rPr>
  </w:style>
  <w:style w:type="paragraph" w:styleId="ListBullet5">
    <w:name w:val="List Bullet 5"/>
    <w:basedOn w:val="Normal"/>
    <w:uiPriority w:val="99"/>
    <w:unhideWhenUsed/>
    <w:rsid w:val="00D95ADB"/>
    <w:pPr>
      <w:numPr>
        <w:ilvl w:val="4"/>
        <w:numId w:val="11"/>
      </w:numPr>
      <w:spacing w:after="200" w:line="240" w:lineRule="auto"/>
      <w:jc w:val="left"/>
    </w:pPr>
    <w:rPr>
      <w:rFonts w:ascii="Calibri" w:eastAsia="Calibri" w:hAnsi="Calibri"/>
      <w:sz w:val="24"/>
      <w:szCs w:val="22"/>
      <w:lang w:eastAsia="en-US"/>
    </w:rPr>
  </w:style>
  <w:style w:type="paragraph" w:styleId="BodyText">
    <w:name w:val="Body Text"/>
    <w:basedOn w:val="Normal"/>
    <w:link w:val="BodyTextChar"/>
    <w:qFormat/>
    <w:rsid w:val="003E2B27"/>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3E2B27"/>
    <w:rPr>
      <w:rFonts w:ascii="Cambria" w:eastAsia="Cambria" w:hAnsi="Cambria"/>
      <w:sz w:val="22"/>
      <w:szCs w:val="22"/>
      <w:lang w:eastAsia="en-US"/>
    </w:rPr>
  </w:style>
  <w:style w:type="paragraph" w:customStyle="1" w:styleId="Default">
    <w:name w:val="Default"/>
    <w:rsid w:val="00DF5FE4"/>
    <w:pPr>
      <w:autoSpaceDE w:val="0"/>
      <w:autoSpaceDN w:val="0"/>
      <w:adjustRightInd w:val="0"/>
    </w:pPr>
    <w:rPr>
      <w:rFonts w:ascii="Book Antiqua" w:hAnsi="Book Antiqua" w:cs="Book Antiqua"/>
      <w:color w:val="000000"/>
      <w:sz w:val="24"/>
      <w:szCs w:val="24"/>
    </w:rPr>
  </w:style>
  <w:style w:type="character" w:customStyle="1" w:styleId="ListParagraphChar">
    <w:name w:val="List Paragraph Char"/>
    <w:aliases w:val="List Paragraph1 Char,Recommendation Char,List Paragraph11 Char,NFP GP Bulleted List Char,List Paragraph2 Char,FooterText Char,numbered Char,Paragraphe de liste1 Char,Bulletr List Paragraph Char,列出段落 Char,列出段落1 Char,Listeafsnit1 Char"/>
    <w:link w:val="ListParagraph"/>
    <w:uiPriority w:val="34"/>
    <w:locked/>
    <w:rsid w:val="0062171E"/>
    <w:rPr>
      <w:rFonts w:ascii="Calibri" w:eastAsia="Calibri" w:hAnsi="Calibri"/>
      <w:sz w:val="22"/>
      <w:szCs w:val="22"/>
      <w:lang w:val="en-US" w:eastAsia="en-US"/>
    </w:rPr>
  </w:style>
  <w:style w:type="character" w:customStyle="1" w:styleId="st1">
    <w:name w:val="st1"/>
    <w:rsid w:val="00CB174C"/>
  </w:style>
  <w:style w:type="paragraph" w:styleId="PlainText">
    <w:name w:val="Plain Text"/>
    <w:basedOn w:val="Normal"/>
    <w:link w:val="PlainTextChar"/>
    <w:uiPriority w:val="99"/>
    <w:unhideWhenUsed/>
    <w:rsid w:val="00B81FC7"/>
    <w:pPr>
      <w:spacing w:after="0" w:line="240" w:lineRule="auto"/>
      <w:jc w:val="left"/>
    </w:pPr>
    <w:rPr>
      <w:rFonts w:ascii="Calibri" w:eastAsia="Calibri" w:hAnsi="Calibri"/>
      <w:sz w:val="22"/>
      <w:szCs w:val="21"/>
      <w:lang w:val="x-none" w:eastAsia="en-US"/>
    </w:rPr>
  </w:style>
  <w:style w:type="character" w:customStyle="1" w:styleId="PlainTextChar">
    <w:name w:val="Plain Text Char"/>
    <w:link w:val="PlainText"/>
    <w:uiPriority w:val="99"/>
    <w:rsid w:val="00B81FC7"/>
    <w:rPr>
      <w:rFonts w:ascii="Calibri" w:eastAsia="Calibri" w:hAnsi="Calibri" w:cs="Consolas"/>
      <w:sz w:val="22"/>
      <w:szCs w:val="21"/>
      <w:lang w:eastAsia="en-US"/>
    </w:rPr>
  </w:style>
  <w:style w:type="paragraph" w:customStyle="1" w:styleId="PartHeading-TOC">
    <w:name w:val="Part Heading - TOC"/>
    <w:basedOn w:val="PartHeading"/>
    <w:rsid w:val="000113A6"/>
    <w:pPr>
      <w:spacing w:after="480"/>
      <w:outlineLvl w:val="9"/>
    </w:pPr>
  </w:style>
  <w:style w:type="character" w:customStyle="1" w:styleId="CommentSubjectChar">
    <w:name w:val="Comment Subject Char"/>
    <w:link w:val="CommentSubject"/>
    <w:uiPriority w:val="99"/>
    <w:semiHidden/>
    <w:rsid w:val="00447B3C"/>
    <w:rPr>
      <w:rFonts w:ascii="Book Antiqua" w:hAnsi="Book Antiqua"/>
      <w:b/>
      <w:bCs/>
      <w:lang w:val="x-none" w:eastAsia="x-none"/>
    </w:rPr>
  </w:style>
  <w:style w:type="paragraph" w:customStyle="1" w:styleId="TableText">
    <w:name w:val="Table Text"/>
    <w:basedOn w:val="Normal"/>
    <w:uiPriority w:val="13"/>
    <w:qFormat/>
    <w:rsid w:val="004914C1"/>
    <w:pPr>
      <w:spacing w:before="60" w:beforeAutospacing="1" w:after="60" w:afterAutospacing="1" w:line="240" w:lineRule="auto"/>
      <w:jc w:val="left"/>
    </w:pPr>
    <w:rPr>
      <w:rFonts w:ascii="Cambria" w:eastAsia="Calibri" w:hAnsi="Cambria"/>
      <w:sz w:val="18"/>
      <w:szCs w:val="22"/>
      <w:lang w:eastAsia="en-US"/>
    </w:rPr>
  </w:style>
  <w:style w:type="character" w:customStyle="1" w:styleId="Heading1Char">
    <w:name w:val="Heading 1 Char"/>
    <w:link w:val="Heading1"/>
    <w:rsid w:val="00B56CE2"/>
    <w:rPr>
      <w:rFonts w:ascii="Arial" w:hAnsi="Arial"/>
      <w:b/>
      <w:smallCaps/>
      <w:kern w:val="28"/>
      <w:sz w:val="34"/>
    </w:rPr>
  </w:style>
  <w:style w:type="paragraph" w:customStyle="1" w:styleId="Heading1-NoTOC">
    <w:name w:val="Heading 1 - No TOC"/>
    <w:basedOn w:val="Heading1"/>
    <w:rsid w:val="00E55385"/>
    <w:pPr>
      <w:spacing w:after="360"/>
      <w:outlineLvl w:val="9"/>
    </w:pPr>
    <w:rPr>
      <w:lang w:val="x-none"/>
    </w:rPr>
  </w:style>
  <w:style w:type="paragraph" w:customStyle="1" w:styleId="Heading2-NoTOC">
    <w:name w:val="Heading 2 - No TOC"/>
    <w:rsid w:val="00E55385"/>
    <w:pPr>
      <w:spacing w:before="360" w:after="360"/>
    </w:pPr>
    <w:rPr>
      <w:rFonts w:ascii="Arial" w:hAnsi="Arial"/>
      <w:sz w:val="30"/>
    </w:rPr>
  </w:style>
  <w:style w:type="paragraph" w:customStyle="1" w:styleId="Heading2-TOC">
    <w:name w:val="Heading 2 - TOC"/>
    <w:rsid w:val="00765F05"/>
    <w:pPr>
      <w:spacing w:before="360" w:after="360"/>
      <w:outlineLvl w:val="1"/>
    </w:pPr>
    <w:rPr>
      <w:rFonts w:ascii="Arial" w:hAnsi="Arial"/>
      <w:b/>
      <w:sz w:val="30"/>
    </w:rPr>
  </w:style>
  <w:style w:type="paragraph" w:styleId="NormalWeb">
    <w:name w:val="Normal (Web)"/>
    <w:basedOn w:val="Normal"/>
    <w:uiPriority w:val="99"/>
    <w:unhideWhenUsed/>
    <w:rsid w:val="00C01AA3"/>
    <w:pPr>
      <w:spacing w:before="100" w:beforeAutospacing="1" w:after="100" w:afterAutospacing="1" w:line="240" w:lineRule="auto"/>
      <w:jc w:val="left"/>
    </w:pPr>
    <w:rPr>
      <w:rFonts w:ascii="Times New Roman" w:hAnsi="Times New Roman"/>
      <w:sz w:val="24"/>
      <w:szCs w:val="24"/>
    </w:rPr>
  </w:style>
  <w:style w:type="character" w:customStyle="1" w:styleId="apple-converted-space">
    <w:name w:val="apple-converted-space"/>
    <w:rsid w:val="006A12F6"/>
  </w:style>
  <w:style w:type="paragraph" w:customStyle="1" w:styleId="DOFATableRight">
    <w:name w:val="DOFATableRight"/>
    <w:basedOn w:val="Normal"/>
    <w:rsid w:val="00213014"/>
    <w:pPr>
      <w:spacing w:after="0" w:line="240" w:lineRule="auto"/>
      <w:jc w:val="right"/>
    </w:pPr>
    <w:rPr>
      <w:rFonts w:ascii="Arial" w:hAnsi="Arial" w:cs="Arial"/>
      <w:color w:val="000000"/>
      <w:sz w:val="16"/>
      <w:szCs w:val="16"/>
      <w:lang w:eastAsia="en-US"/>
    </w:rPr>
  </w:style>
  <w:style w:type="character" w:customStyle="1" w:styleId="EndnoteTextChar">
    <w:name w:val="Endnote Text Char"/>
    <w:link w:val="EndnoteText"/>
    <w:uiPriority w:val="99"/>
    <w:semiHidden/>
    <w:rsid w:val="00213014"/>
    <w:rPr>
      <w:rFonts w:ascii="Book Antiqua" w:hAnsi="Book Antiqua"/>
    </w:rPr>
  </w:style>
  <w:style w:type="paragraph" w:styleId="BodyText2">
    <w:name w:val="Body Text 2"/>
    <w:basedOn w:val="Normal"/>
    <w:link w:val="BodyText2Char"/>
    <w:unhideWhenUsed/>
    <w:rsid w:val="00213014"/>
    <w:pPr>
      <w:spacing w:after="120" w:line="480" w:lineRule="auto"/>
    </w:pPr>
  </w:style>
  <w:style w:type="character" w:customStyle="1" w:styleId="BodyText2Char">
    <w:name w:val="Body Text 2 Char"/>
    <w:link w:val="BodyText2"/>
    <w:rsid w:val="00213014"/>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3204">
      <w:bodyDiv w:val="1"/>
      <w:marLeft w:val="0"/>
      <w:marRight w:val="0"/>
      <w:marTop w:val="0"/>
      <w:marBottom w:val="0"/>
      <w:divBdr>
        <w:top w:val="none" w:sz="0" w:space="0" w:color="auto"/>
        <w:left w:val="none" w:sz="0" w:space="0" w:color="auto"/>
        <w:bottom w:val="none" w:sz="0" w:space="0" w:color="auto"/>
        <w:right w:val="none" w:sz="0" w:space="0" w:color="auto"/>
      </w:divBdr>
    </w:div>
    <w:div w:id="34165284">
      <w:bodyDiv w:val="1"/>
      <w:marLeft w:val="0"/>
      <w:marRight w:val="0"/>
      <w:marTop w:val="0"/>
      <w:marBottom w:val="0"/>
      <w:divBdr>
        <w:top w:val="none" w:sz="0" w:space="0" w:color="auto"/>
        <w:left w:val="none" w:sz="0" w:space="0" w:color="auto"/>
        <w:bottom w:val="none" w:sz="0" w:space="0" w:color="auto"/>
        <w:right w:val="none" w:sz="0" w:space="0" w:color="auto"/>
      </w:divBdr>
    </w:div>
    <w:div w:id="65808027">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388930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8707304">
      <w:bodyDiv w:val="1"/>
      <w:marLeft w:val="0"/>
      <w:marRight w:val="0"/>
      <w:marTop w:val="0"/>
      <w:marBottom w:val="0"/>
      <w:divBdr>
        <w:top w:val="none" w:sz="0" w:space="0" w:color="auto"/>
        <w:left w:val="none" w:sz="0" w:space="0" w:color="auto"/>
        <w:bottom w:val="none" w:sz="0" w:space="0" w:color="auto"/>
        <w:right w:val="none" w:sz="0" w:space="0" w:color="auto"/>
      </w:divBdr>
    </w:div>
    <w:div w:id="214120346">
      <w:bodyDiv w:val="1"/>
      <w:marLeft w:val="0"/>
      <w:marRight w:val="0"/>
      <w:marTop w:val="0"/>
      <w:marBottom w:val="0"/>
      <w:divBdr>
        <w:top w:val="none" w:sz="0" w:space="0" w:color="auto"/>
        <w:left w:val="none" w:sz="0" w:space="0" w:color="auto"/>
        <w:bottom w:val="none" w:sz="0" w:space="0" w:color="auto"/>
        <w:right w:val="none" w:sz="0" w:space="0" w:color="auto"/>
      </w:divBdr>
    </w:div>
    <w:div w:id="221213568">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94281842">
      <w:bodyDiv w:val="1"/>
      <w:marLeft w:val="0"/>
      <w:marRight w:val="0"/>
      <w:marTop w:val="0"/>
      <w:marBottom w:val="0"/>
      <w:divBdr>
        <w:top w:val="none" w:sz="0" w:space="0" w:color="auto"/>
        <w:left w:val="none" w:sz="0" w:space="0" w:color="auto"/>
        <w:bottom w:val="none" w:sz="0" w:space="0" w:color="auto"/>
        <w:right w:val="none" w:sz="0" w:space="0" w:color="auto"/>
      </w:divBdr>
    </w:div>
    <w:div w:id="414518803">
      <w:bodyDiv w:val="1"/>
      <w:marLeft w:val="0"/>
      <w:marRight w:val="0"/>
      <w:marTop w:val="0"/>
      <w:marBottom w:val="0"/>
      <w:divBdr>
        <w:top w:val="none" w:sz="0" w:space="0" w:color="auto"/>
        <w:left w:val="none" w:sz="0" w:space="0" w:color="auto"/>
        <w:bottom w:val="none" w:sz="0" w:space="0" w:color="auto"/>
        <w:right w:val="none" w:sz="0" w:space="0" w:color="auto"/>
      </w:divBdr>
    </w:div>
    <w:div w:id="422798319">
      <w:bodyDiv w:val="1"/>
      <w:marLeft w:val="0"/>
      <w:marRight w:val="0"/>
      <w:marTop w:val="0"/>
      <w:marBottom w:val="0"/>
      <w:divBdr>
        <w:top w:val="none" w:sz="0" w:space="0" w:color="auto"/>
        <w:left w:val="none" w:sz="0" w:space="0" w:color="auto"/>
        <w:bottom w:val="none" w:sz="0" w:space="0" w:color="auto"/>
        <w:right w:val="none" w:sz="0" w:space="0" w:color="auto"/>
      </w:divBdr>
    </w:div>
    <w:div w:id="451478697">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45920856">
      <w:bodyDiv w:val="1"/>
      <w:marLeft w:val="0"/>
      <w:marRight w:val="0"/>
      <w:marTop w:val="0"/>
      <w:marBottom w:val="0"/>
      <w:divBdr>
        <w:top w:val="none" w:sz="0" w:space="0" w:color="auto"/>
        <w:left w:val="none" w:sz="0" w:space="0" w:color="auto"/>
        <w:bottom w:val="none" w:sz="0" w:space="0" w:color="auto"/>
        <w:right w:val="none" w:sz="0" w:space="0" w:color="auto"/>
      </w:divBdr>
    </w:div>
    <w:div w:id="574828390">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7932772">
      <w:bodyDiv w:val="1"/>
      <w:marLeft w:val="0"/>
      <w:marRight w:val="0"/>
      <w:marTop w:val="0"/>
      <w:marBottom w:val="0"/>
      <w:divBdr>
        <w:top w:val="none" w:sz="0" w:space="0" w:color="auto"/>
        <w:left w:val="none" w:sz="0" w:space="0" w:color="auto"/>
        <w:bottom w:val="none" w:sz="0" w:space="0" w:color="auto"/>
        <w:right w:val="none" w:sz="0" w:space="0" w:color="auto"/>
      </w:divBdr>
    </w:div>
    <w:div w:id="677733696">
      <w:bodyDiv w:val="1"/>
      <w:marLeft w:val="0"/>
      <w:marRight w:val="0"/>
      <w:marTop w:val="0"/>
      <w:marBottom w:val="0"/>
      <w:divBdr>
        <w:top w:val="none" w:sz="0" w:space="0" w:color="auto"/>
        <w:left w:val="none" w:sz="0" w:space="0" w:color="auto"/>
        <w:bottom w:val="none" w:sz="0" w:space="0" w:color="auto"/>
        <w:right w:val="none" w:sz="0" w:space="0" w:color="auto"/>
      </w:divBdr>
    </w:div>
    <w:div w:id="721565266">
      <w:bodyDiv w:val="1"/>
      <w:marLeft w:val="0"/>
      <w:marRight w:val="0"/>
      <w:marTop w:val="0"/>
      <w:marBottom w:val="0"/>
      <w:divBdr>
        <w:top w:val="none" w:sz="0" w:space="0" w:color="auto"/>
        <w:left w:val="none" w:sz="0" w:space="0" w:color="auto"/>
        <w:bottom w:val="none" w:sz="0" w:space="0" w:color="auto"/>
        <w:right w:val="none" w:sz="0" w:space="0" w:color="auto"/>
      </w:divBdr>
    </w:div>
    <w:div w:id="799035284">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75841387">
      <w:bodyDiv w:val="1"/>
      <w:marLeft w:val="0"/>
      <w:marRight w:val="0"/>
      <w:marTop w:val="0"/>
      <w:marBottom w:val="0"/>
      <w:divBdr>
        <w:top w:val="none" w:sz="0" w:space="0" w:color="auto"/>
        <w:left w:val="none" w:sz="0" w:space="0" w:color="auto"/>
        <w:bottom w:val="single" w:sz="48" w:space="0" w:color="000000"/>
        <w:right w:val="none" w:sz="0" w:space="0" w:color="auto"/>
      </w:divBdr>
      <w:divsChild>
        <w:div w:id="1143424440">
          <w:marLeft w:val="0"/>
          <w:marRight w:val="0"/>
          <w:marTop w:val="0"/>
          <w:marBottom w:val="0"/>
          <w:divBdr>
            <w:top w:val="none" w:sz="0" w:space="0" w:color="auto"/>
            <w:left w:val="none" w:sz="0" w:space="0" w:color="auto"/>
            <w:bottom w:val="none" w:sz="0" w:space="0" w:color="auto"/>
            <w:right w:val="none" w:sz="0" w:space="0" w:color="auto"/>
          </w:divBdr>
          <w:divsChild>
            <w:div w:id="1044938326">
              <w:marLeft w:val="0"/>
              <w:marRight w:val="0"/>
              <w:marTop w:val="0"/>
              <w:marBottom w:val="0"/>
              <w:divBdr>
                <w:top w:val="none" w:sz="0" w:space="0" w:color="auto"/>
                <w:left w:val="none" w:sz="0" w:space="0" w:color="auto"/>
                <w:bottom w:val="none" w:sz="0" w:space="0" w:color="auto"/>
                <w:right w:val="none" w:sz="0" w:space="0" w:color="auto"/>
              </w:divBdr>
              <w:divsChild>
                <w:div w:id="1093091387">
                  <w:marLeft w:val="0"/>
                  <w:marRight w:val="0"/>
                  <w:marTop w:val="0"/>
                  <w:marBottom w:val="0"/>
                  <w:divBdr>
                    <w:top w:val="none" w:sz="0" w:space="0" w:color="auto"/>
                    <w:left w:val="none" w:sz="0" w:space="0" w:color="auto"/>
                    <w:bottom w:val="none" w:sz="0" w:space="0" w:color="auto"/>
                    <w:right w:val="none" w:sz="0" w:space="0" w:color="auto"/>
                  </w:divBdr>
                  <w:divsChild>
                    <w:div w:id="1834296891">
                      <w:marLeft w:val="0"/>
                      <w:marRight w:val="0"/>
                      <w:marTop w:val="0"/>
                      <w:marBottom w:val="0"/>
                      <w:divBdr>
                        <w:top w:val="none" w:sz="0" w:space="0" w:color="auto"/>
                        <w:left w:val="none" w:sz="0" w:space="0" w:color="auto"/>
                        <w:bottom w:val="none" w:sz="0" w:space="0" w:color="auto"/>
                        <w:right w:val="none" w:sz="0" w:space="0" w:color="auto"/>
                      </w:divBdr>
                      <w:divsChild>
                        <w:div w:id="1173883427">
                          <w:marLeft w:val="0"/>
                          <w:marRight w:val="0"/>
                          <w:marTop w:val="0"/>
                          <w:marBottom w:val="0"/>
                          <w:divBdr>
                            <w:top w:val="none" w:sz="0" w:space="0" w:color="auto"/>
                            <w:left w:val="none" w:sz="0" w:space="0" w:color="auto"/>
                            <w:bottom w:val="none" w:sz="0" w:space="0" w:color="auto"/>
                            <w:right w:val="none" w:sz="0" w:space="0" w:color="auto"/>
                          </w:divBdr>
                          <w:divsChild>
                            <w:div w:id="1795712606">
                              <w:marLeft w:val="0"/>
                              <w:marRight w:val="0"/>
                              <w:marTop w:val="0"/>
                              <w:marBottom w:val="0"/>
                              <w:divBdr>
                                <w:top w:val="none" w:sz="0" w:space="0" w:color="auto"/>
                                <w:left w:val="none" w:sz="0" w:space="0" w:color="auto"/>
                                <w:bottom w:val="none" w:sz="0" w:space="0" w:color="auto"/>
                                <w:right w:val="none" w:sz="0" w:space="0" w:color="auto"/>
                              </w:divBdr>
                              <w:divsChild>
                                <w:div w:id="241136904">
                                  <w:marLeft w:val="0"/>
                                  <w:marRight w:val="0"/>
                                  <w:marTop w:val="0"/>
                                  <w:marBottom w:val="0"/>
                                  <w:divBdr>
                                    <w:top w:val="none" w:sz="0" w:space="0" w:color="auto"/>
                                    <w:left w:val="none" w:sz="0" w:space="0" w:color="auto"/>
                                    <w:bottom w:val="none" w:sz="0" w:space="0" w:color="auto"/>
                                    <w:right w:val="none" w:sz="0" w:space="0" w:color="auto"/>
                                  </w:divBdr>
                                  <w:divsChild>
                                    <w:div w:id="1477140640">
                                      <w:marLeft w:val="0"/>
                                      <w:marRight w:val="0"/>
                                      <w:marTop w:val="0"/>
                                      <w:marBottom w:val="0"/>
                                      <w:divBdr>
                                        <w:top w:val="none" w:sz="0" w:space="0" w:color="auto"/>
                                        <w:left w:val="none" w:sz="0" w:space="0" w:color="auto"/>
                                        <w:bottom w:val="single" w:sz="48" w:space="0" w:color="000000"/>
                                        <w:right w:val="none" w:sz="0" w:space="0" w:color="auto"/>
                                      </w:divBdr>
                                      <w:divsChild>
                                        <w:div w:id="621765508">
                                          <w:marLeft w:val="0"/>
                                          <w:marRight w:val="0"/>
                                          <w:marTop w:val="0"/>
                                          <w:marBottom w:val="0"/>
                                          <w:divBdr>
                                            <w:top w:val="none" w:sz="0" w:space="0" w:color="auto"/>
                                            <w:left w:val="none" w:sz="0" w:space="0" w:color="auto"/>
                                            <w:bottom w:val="none" w:sz="0" w:space="0" w:color="auto"/>
                                            <w:right w:val="none" w:sz="0" w:space="0" w:color="auto"/>
                                          </w:divBdr>
                                          <w:divsChild>
                                            <w:div w:id="816727052">
                                              <w:marLeft w:val="0"/>
                                              <w:marRight w:val="0"/>
                                              <w:marTop w:val="0"/>
                                              <w:marBottom w:val="0"/>
                                              <w:divBdr>
                                                <w:top w:val="none" w:sz="0" w:space="0" w:color="auto"/>
                                                <w:left w:val="none" w:sz="0" w:space="0" w:color="auto"/>
                                                <w:bottom w:val="none" w:sz="0" w:space="0" w:color="auto"/>
                                                <w:right w:val="none" w:sz="0" w:space="0" w:color="auto"/>
                                              </w:divBdr>
                                              <w:divsChild>
                                                <w:div w:id="106856201">
                                                  <w:marLeft w:val="0"/>
                                                  <w:marRight w:val="0"/>
                                                  <w:marTop w:val="0"/>
                                                  <w:marBottom w:val="0"/>
                                                  <w:divBdr>
                                                    <w:top w:val="none" w:sz="0" w:space="0" w:color="auto"/>
                                                    <w:left w:val="none" w:sz="0" w:space="0" w:color="auto"/>
                                                    <w:bottom w:val="none" w:sz="0" w:space="0" w:color="auto"/>
                                                    <w:right w:val="none" w:sz="0" w:space="0" w:color="auto"/>
                                                  </w:divBdr>
                                                  <w:divsChild>
                                                    <w:div w:id="1527061463">
                                                      <w:marLeft w:val="0"/>
                                                      <w:marRight w:val="0"/>
                                                      <w:marTop w:val="0"/>
                                                      <w:marBottom w:val="0"/>
                                                      <w:divBdr>
                                                        <w:top w:val="none" w:sz="0" w:space="0" w:color="auto"/>
                                                        <w:left w:val="none" w:sz="0" w:space="0" w:color="auto"/>
                                                        <w:bottom w:val="none" w:sz="0" w:space="0" w:color="auto"/>
                                                        <w:right w:val="none" w:sz="0" w:space="0" w:color="auto"/>
                                                      </w:divBdr>
                                                      <w:divsChild>
                                                        <w:div w:id="1905481443">
                                                          <w:marLeft w:val="0"/>
                                                          <w:marRight w:val="0"/>
                                                          <w:marTop w:val="0"/>
                                                          <w:marBottom w:val="0"/>
                                                          <w:divBdr>
                                                            <w:top w:val="none" w:sz="0" w:space="0" w:color="auto"/>
                                                            <w:left w:val="none" w:sz="0" w:space="0" w:color="auto"/>
                                                            <w:bottom w:val="single" w:sz="4" w:space="0" w:color="C1C1C1"/>
                                                            <w:right w:val="none" w:sz="0" w:space="0" w:color="auto"/>
                                                          </w:divBdr>
                                                          <w:divsChild>
                                                            <w:div w:id="13393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2200147">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141854">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4767448">
      <w:bodyDiv w:val="1"/>
      <w:marLeft w:val="0"/>
      <w:marRight w:val="0"/>
      <w:marTop w:val="0"/>
      <w:marBottom w:val="0"/>
      <w:divBdr>
        <w:top w:val="none" w:sz="0" w:space="0" w:color="auto"/>
        <w:left w:val="none" w:sz="0" w:space="0" w:color="auto"/>
        <w:bottom w:val="none" w:sz="0" w:space="0" w:color="auto"/>
        <w:right w:val="none" w:sz="0" w:space="0" w:color="auto"/>
      </w:divBdr>
    </w:div>
    <w:div w:id="1040476164">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5541025">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5422008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5474868">
      <w:bodyDiv w:val="1"/>
      <w:marLeft w:val="0"/>
      <w:marRight w:val="0"/>
      <w:marTop w:val="0"/>
      <w:marBottom w:val="0"/>
      <w:divBdr>
        <w:top w:val="none" w:sz="0" w:space="0" w:color="auto"/>
        <w:left w:val="none" w:sz="0" w:space="0" w:color="auto"/>
        <w:bottom w:val="none" w:sz="0" w:space="0" w:color="auto"/>
        <w:right w:val="none" w:sz="0" w:space="0" w:color="auto"/>
      </w:divBdr>
      <w:divsChild>
        <w:div w:id="1981691993">
          <w:marLeft w:val="0"/>
          <w:marRight w:val="0"/>
          <w:marTop w:val="0"/>
          <w:marBottom w:val="0"/>
          <w:divBdr>
            <w:top w:val="none" w:sz="0" w:space="0" w:color="auto"/>
            <w:left w:val="none" w:sz="0" w:space="0" w:color="auto"/>
            <w:bottom w:val="none" w:sz="0" w:space="0" w:color="auto"/>
            <w:right w:val="none" w:sz="0" w:space="0" w:color="auto"/>
          </w:divBdr>
          <w:divsChild>
            <w:div w:id="32192469">
              <w:marLeft w:val="0"/>
              <w:marRight w:val="0"/>
              <w:marTop w:val="0"/>
              <w:marBottom w:val="0"/>
              <w:divBdr>
                <w:top w:val="none" w:sz="0" w:space="0" w:color="auto"/>
                <w:left w:val="none" w:sz="0" w:space="0" w:color="auto"/>
                <w:bottom w:val="none" w:sz="0" w:space="0" w:color="auto"/>
                <w:right w:val="none" w:sz="0" w:space="0" w:color="auto"/>
              </w:divBdr>
              <w:divsChild>
                <w:div w:id="1929070033">
                  <w:marLeft w:val="0"/>
                  <w:marRight w:val="0"/>
                  <w:marTop w:val="0"/>
                  <w:marBottom w:val="0"/>
                  <w:divBdr>
                    <w:top w:val="none" w:sz="0" w:space="0" w:color="auto"/>
                    <w:left w:val="none" w:sz="0" w:space="0" w:color="auto"/>
                    <w:bottom w:val="none" w:sz="0" w:space="0" w:color="auto"/>
                    <w:right w:val="none" w:sz="0" w:space="0" w:color="auto"/>
                  </w:divBdr>
                  <w:divsChild>
                    <w:div w:id="460659533">
                      <w:marLeft w:val="0"/>
                      <w:marRight w:val="0"/>
                      <w:marTop w:val="0"/>
                      <w:marBottom w:val="0"/>
                      <w:divBdr>
                        <w:top w:val="none" w:sz="0" w:space="0" w:color="auto"/>
                        <w:left w:val="none" w:sz="0" w:space="0" w:color="auto"/>
                        <w:bottom w:val="none" w:sz="0" w:space="0" w:color="auto"/>
                        <w:right w:val="none" w:sz="0" w:space="0" w:color="auto"/>
                      </w:divBdr>
                      <w:divsChild>
                        <w:div w:id="73671059">
                          <w:marLeft w:val="0"/>
                          <w:marRight w:val="0"/>
                          <w:marTop w:val="0"/>
                          <w:marBottom w:val="0"/>
                          <w:divBdr>
                            <w:top w:val="none" w:sz="0" w:space="0" w:color="auto"/>
                            <w:left w:val="none" w:sz="0" w:space="0" w:color="auto"/>
                            <w:bottom w:val="none" w:sz="0" w:space="0" w:color="auto"/>
                            <w:right w:val="none" w:sz="0" w:space="0" w:color="auto"/>
                          </w:divBdr>
                          <w:divsChild>
                            <w:div w:id="334577909">
                              <w:marLeft w:val="0"/>
                              <w:marRight w:val="0"/>
                              <w:marTop w:val="0"/>
                              <w:marBottom w:val="0"/>
                              <w:divBdr>
                                <w:top w:val="none" w:sz="0" w:space="0" w:color="auto"/>
                                <w:left w:val="none" w:sz="0" w:space="0" w:color="auto"/>
                                <w:bottom w:val="none" w:sz="0" w:space="0" w:color="auto"/>
                                <w:right w:val="none" w:sz="0" w:space="0" w:color="auto"/>
                              </w:divBdr>
                              <w:divsChild>
                                <w:div w:id="977027090">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0695264">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89913661">
      <w:bodyDiv w:val="1"/>
      <w:marLeft w:val="0"/>
      <w:marRight w:val="0"/>
      <w:marTop w:val="0"/>
      <w:marBottom w:val="0"/>
      <w:divBdr>
        <w:top w:val="none" w:sz="0" w:space="0" w:color="auto"/>
        <w:left w:val="none" w:sz="0" w:space="0" w:color="auto"/>
        <w:bottom w:val="none" w:sz="0" w:space="0" w:color="auto"/>
        <w:right w:val="none" w:sz="0" w:space="0" w:color="auto"/>
      </w:divBdr>
    </w:div>
    <w:div w:id="142260077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0150034">
      <w:bodyDiv w:val="1"/>
      <w:marLeft w:val="0"/>
      <w:marRight w:val="0"/>
      <w:marTop w:val="0"/>
      <w:marBottom w:val="0"/>
      <w:divBdr>
        <w:top w:val="none" w:sz="0" w:space="0" w:color="auto"/>
        <w:left w:val="none" w:sz="0" w:space="0" w:color="auto"/>
        <w:bottom w:val="none" w:sz="0" w:space="0" w:color="auto"/>
        <w:right w:val="none" w:sz="0" w:space="0" w:color="auto"/>
      </w:divBdr>
    </w:div>
    <w:div w:id="1509445851">
      <w:bodyDiv w:val="1"/>
      <w:marLeft w:val="0"/>
      <w:marRight w:val="0"/>
      <w:marTop w:val="0"/>
      <w:marBottom w:val="0"/>
      <w:divBdr>
        <w:top w:val="none" w:sz="0" w:space="0" w:color="auto"/>
        <w:left w:val="none" w:sz="0" w:space="0" w:color="auto"/>
        <w:bottom w:val="none" w:sz="0" w:space="0" w:color="auto"/>
        <w:right w:val="none" w:sz="0" w:space="0" w:color="auto"/>
      </w:divBdr>
    </w:div>
    <w:div w:id="1535652891">
      <w:bodyDiv w:val="1"/>
      <w:marLeft w:val="0"/>
      <w:marRight w:val="0"/>
      <w:marTop w:val="0"/>
      <w:marBottom w:val="0"/>
      <w:divBdr>
        <w:top w:val="none" w:sz="0" w:space="0" w:color="auto"/>
        <w:left w:val="none" w:sz="0" w:space="0" w:color="auto"/>
        <w:bottom w:val="none" w:sz="0" w:space="0" w:color="auto"/>
        <w:right w:val="none" w:sz="0" w:space="0" w:color="auto"/>
      </w:divBdr>
    </w:div>
    <w:div w:id="1595090012">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24463111">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82968851">
      <w:bodyDiv w:val="1"/>
      <w:marLeft w:val="0"/>
      <w:marRight w:val="0"/>
      <w:marTop w:val="0"/>
      <w:marBottom w:val="0"/>
      <w:divBdr>
        <w:top w:val="none" w:sz="0" w:space="0" w:color="auto"/>
        <w:left w:val="none" w:sz="0" w:space="0" w:color="auto"/>
        <w:bottom w:val="none" w:sz="0" w:space="0" w:color="auto"/>
        <w:right w:val="none" w:sz="0" w:space="0" w:color="auto"/>
      </w:divBdr>
    </w:div>
    <w:div w:id="169183631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11879002">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47606030">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808357869">
      <w:bodyDiv w:val="1"/>
      <w:marLeft w:val="0"/>
      <w:marRight w:val="0"/>
      <w:marTop w:val="0"/>
      <w:marBottom w:val="0"/>
      <w:divBdr>
        <w:top w:val="none" w:sz="0" w:space="0" w:color="auto"/>
        <w:left w:val="none" w:sz="0" w:space="0" w:color="auto"/>
        <w:bottom w:val="single" w:sz="48" w:space="0" w:color="000000"/>
        <w:right w:val="none" w:sz="0" w:space="0" w:color="auto"/>
      </w:divBdr>
      <w:divsChild>
        <w:div w:id="477917942">
          <w:marLeft w:val="0"/>
          <w:marRight w:val="0"/>
          <w:marTop w:val="0"/>
          <w:marBottom w:val="0"/>
          <w:divBdr>
            <w:top w:val="none" w:sz="0" w:space="0" w:color="auto"/>
            <w:left w:val="none" w:sz="0" w:space="0" w:color="auto"/>
            <w:bottom w:val="none" w:sz="0" w:space="0" w:color="auto"/>
            <w:right w:val="none" w:sz="0" w:space="0" w:color="auto"/>
          </w:divBdr>
          <w:divsChild>
            <w:div w:id="1532186440">
              <w:marLeft w:val="0"/>
              <w:marRight w:val="0"/>
              <w:marTop w:val="0"/>
              <w:marBottom w:val="0"/>
              <w:divBdr>
                <w:top w:val="none" w:sz="0" w:space="0" w:color="auto"/>
                <w:left w:val="none" w:sz="0" w:space="0" w:color="auto"/>
                <w:bottom w:val="none" w:sz="0" w:space="0" w:color="auto"/>
                <w:right w:val="none" w:sz="0" w:space="0" w:color="auto"/>
              </w:divBdr>
              <w:divsChild>
                <w:div w:id="999234577">
                  <w:marLeft w:val="0"/>
                  <w:marRight w:val="0"/>
                  <w:marTop w:val="0"/>
                  <w:marBottom w:val="0"/>
                  <w:divBdr>
                    <w:top w:val="none" w:sz="0" w:space="0" w:color="auto"/>
                    <w:left w:val="none" w:sz="0" w:space="0" w:color="auto"/>
                    <w:bottom w:val="none" w:sz="0" w:space="0" w:color="auto"/>
                    <w:right w:val="none" w:sz="0" w:space="0" w:color="auto"/>
                  </w:divBdr>
                  <w:divsChild>
                    <w:div w:id="816343479">
                      <w:marLeft w:val="0"/>
                      <w:marRight w:val="0"/>
                      <w:marTop w:val="0"/>
                      <w:marBottom w:val="0"/>
                      <w:divBdr>
                        <w:top w:val="none" w:sz="0" w:space="0" w:color="auto"/>
                        <w:left w:val="none" w:sz="0" w:space="0" w:color="auto"/>
                        <w:bottom w:val="none" w:sz="0" w:space="0" w:color="auto"/>
                        <w:right w:val="none" w:sz="0" w:space="0" w:color="auto"/>
                      </w:divBdr>
                      <w:divsChild>
                        <w:div w:id="1029336573">
                          <w:marLeft w:val="0"/>
                          <w:marRight w:val="0"/>
                          <w:marTop w:val="0"/>
                          <w:marBottom w:val="0"/>
                          <w:divBdr>
                            <w:top w:val="none" w:sz="0" w:space="0" w:color="auto"/>
                            <w:left w:val="none" w:sz="0" w:space="0" w:color="auto"/>
                            <w:bottom w:val="none" w:sz="0" w:space="0" w:color="auto"/>
                            <w:right w:val="none" w:sz="0" w:space="0" w:color="auto"/>
                          </w:divBdr>
                          <w:divsChild>
                            <w:div w:id="1475174044">
                              <w:marLeft w:val="0"/>
                              <w:marRight w:val="0"/>
                              <w:marTop w:val="0"/>
                              <w:marBottom w:val="0"/>
                              <w:divBdr>
                                <w:top w:val="none" w:sz="0" w:space="0" w:color="auto"/>
                                <w:left w:val="none" w:sz="0" w:space="0" w:color="auto"/>
                                <w:bottom w:val="none" w:sz="0" w:space="0" w:color="auto"/>
                                <w:right w:val="none" w:sz="0" w:space="0" w:color="auto"/>
                              </w:divBdr>
                              <w:divsChild>
                                <w:div w:id="368339314">
                                  <w:marLeft w:val="0"/>
                                  <w:marRight w:val="0"/>
                                  <w:marTop w:val="0"/>
                                  <w:marBottom w:val="0"/>
                                  <w:divBdr>
                                    <w:top w:val="none" w:sz="0" w:space="0" w:color="auto"/>
                                    <w:left w:val="none" w:sz="0" w:space="0" w:color="auto"/>
                                    <w:bottom w:val="none" w:sz="0" w:space="0" w:color="auto"/>
                                    <w:right w:val="none" w:sz="0" w:space="0" w:color="auto"/>
                                  </w:divBdr>
                                  <w:divsChild>
                                    <w:div w:id="675696669">
                                      <w:marLeft w:val="0"/>
                                      <w:marRight w:val="0"/>
                                      <w:marTop w:val="0"/>
                                      <w:marBottom w:val="0"/>
                                      <w:divBdr>
                                        <w:top w:val="none" w:sz="0" w:space="0" w:color="auto"/>
                                        <w:left w:val="none" w:sz="0" w:space="0" w:color="auto"/>
                                        <w:bottom w:val="single" w:sz="48" w:space="0" w:color="000000"/>
                                        <w:right w:val="none" w:sz="0" w:space="0" w:color="auto"/>
                                      </w:divBdr>
                                      <w:divsChild>
                                        <w:div w:id="1554540282">
                                          <w:marLeft w:val="0"/>
                                          <w:marRight w:val="0"/>
                                          <w:marTop w:val="0"/>
                                          <w:marBottom w:val="0"/>
                                          <w:divBdr>
                                            <w:top w:val="none" w:sz="0" w:space="0" w:color="auto"/>
                                            <w:left w:val="none" w:sz="0" w:space="0" w:color="auto"/>
                                            <w:bottom w:val="none" w:sz="0" w:space="0" w:color="auto"/>
                                            <w:right w:val="none" w:sz="0" w:space="0" w:color="auto"/>
                                          </w:divBdr>
                                          <w:divsChild>
                                            <w:div w:id="1390617368">
                                              <w:marLeft w:val="0"/>
                                              <w:marRight w:val="0"/>
                                              <w:marTop w:val="0"/>
                                              <w:marBottom w:val="0"/>
                                              <w:divBdr>
                                                <w:top w:val="none" w:sz="0" w:space="0" w:color="auto"/>
                                                <w:left w:val="none" w:sz="0" w:space="0" w:color="auto"/>
                                                <w:bottom w:val="none" w:sz="0" w:space="0" w:color="auto"/>
                                                <w:right w:val="none" w:sz="0" w:space="0" w:color="auto"/>
                                              </w:divBdr>
                                              <w:divsChild>
                                                <w:div w:id="823547699">
                                                  <w:marLeft w:val="0"/>
                                                  <w:marRight w:val="0"/>
                                                  <w:marTop w:val="0"/>
                                                  <w:marBottom w:val="0"/>
                                                  <w:divBdr>
                                                    <w:top w:val="none" w:sz="0" w:space="0" w:color="auto"/>
                                                    <w:left w:val="none" w:sz="0" w:space="0" w:color="auto"/>
                                                    <w:bottom w:val="none" w:sz="0" w:space="0" w:color="auto"/>
                                                    <w:right w:val="none" w:sz="0" w:space="0" w:color="auto"/>
                                                  </w:divBdr>
                                                  <w:divsChild>
                                                    <w:div w:id="435252396">
                                                      <w:marLeft w:val="0"/>
                                                      <w:marRight w:val="0"/>
                                                      <w:marTop w:val="0"/>
                                                      <w:marBottom w:val="0"/>
                                                      <w:divBdr>
                                                        <w:top w:val="none" w:sz="0" w:space="0" w:color="auto"/>
                                                        <w:left w:val="none" w:sz="0" w:space="0" w:color="auto"/>
                                                        <w:bottom w:val="none" w:sz="0" w:space="0" w:color="auto"/>
                                                        <w:right w:val="none" w:sz="0" w:space="0" w:color="auto"/>
                                                      </w:divBdr>
                                                      <w:divsChild>
                                                        <w:div w:id="288975273">
                                                          <w:marLeft w:val="0"/>
                                                          <w:marRight w:val="0"/>
                                                          <w:marTop w:val="0"/>
                                                          <w:marBottom w:val="0"/>
                                                          <w:divBdr>
                                                            <w:top w:val="none" w:sz="0" w:space="0" w:color="auto"/>
                                                            <w:left w:val="none" w:sz="0" w:space="0" w:color="auto"/>
                                                            <w:bottom w:val="single" w:sz="4" w:space="0" w:color="C1C1C1"/>
                                                            <w:right w:val="none" w:sz="0" w:space="0" w:color="auto"/>
                                                          </w:divBdr>
                                                          <w:divsChild>
                                                            <w:div w:id="14677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48055457">
      <w:bodyDiv w:val="1"/>
      <w:marLeft w:val="0"/>
      <w:marRight w:val="0"/>
      <w:marTop w:val="0"/>
      <w:marBottom w:val="0"/>
      <w:divBdr>
        <w:top w:val="none" w:sz="0" w:space="0" w:color="auto"/>
        <w:left w:val="none" w:sz="0" w:space="0" w:color="auto"/>
        <w:bottom w:val="none" w:sz="0" w:space="0" w:color="auto"/>
        <w:right w:val="none" w:sz="0" w:space="0" w:color="auto"/>
      </w:divBdr>
    </w:div>
    <w:div w:id="1921986664">
      <w:bodyDiv w:val="1"/>
      <w:marLeft w:val="0"/>
      <w:marRight w:val="0"/>
      <w:marTop w:val="0"/>
      <w:marBottom w:val="0"/>
      <w:divBdr>
        <w:top w:val="none" w:sz="0" w:space="0" w:color="auto"/>
        <w:left w:val="none" w:sz="0" w:space="0" w:color="auto"/>
        <w:bottom w:val="none" w:sz="0" w:space="0" w:color="auto"/>
        <w:right w:val="none" w:sz="0" w:space="0" w:color="auto"/>
      </w:divBdr>
    </w:div>
    <w:div w:id="1925067868">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3511877">
      <w:bodyDiv w:val="1"/>
      <w:marLeft w:val="0"/>
      <w:marRight w:val="0"/>
      <w:marTop w:val="0"/>
      <w:marBottom w:val="0"/>
      <w:divBdr>
        <w:top w:val="none" w:sz="0" w:space="0" w:color="auto"/>
        <w:left w:val="none" w:sz="0" w:space="0" w:color="auto"/>
        <w:bottom w:val="none" w:sz="0" w:space="0" w:color="auto"/>
        <w:right w:val="none" w:sz="0" w:space="0" w:color="auto"/>
      </w:divBdr>
    </w:div>
    <w:div w:id="1985624325">
      <w:bodyDiv w:val="1"/>
      <w:marLeft w:val="0"/>
      <w:marRight w:val="0"/>
      <w:marTop w:val="0"/>
      <w:marBottom w:val="0"/>
      <w:divBdr>
        <w:top w:val="none" w:sz="0" w:space="0" w:color="auto"/>
        <w:left w:val="none" w:sz="0" w:space="0" w:color="auto"/>
        <w:bottom w:val="none" w:sz="0" w:space="0" w:color="auto"/>
        <w:right w:val="none" w:sz="0" w:space="0" w:color="auto"/>
      </w:divBdr>
    </w:div>
    <w:div w:id="1985967564">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8610111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image" Target="media/image34.emf"/><Relationship Id="rId299" Type="http://schemas.openxmlformats.org/officeDocument/2006/relationships/footer" Target="footer42.xml"/><Relationship Id="rId21" Type="http://schemas.openxmlformats.org/officeDocument/2006/relationships/header" Target="header1.xml"/><Relationship Id="rId63" Type="http://schemas.openxmlformats.org/officeDocument/2006/relationships/footer" Target="footer13.xml"/><Relationship Id="rId159" Type="http://schemas.openxmlformats.org/officeDocument/2006/relationships/image" Target="media/image48.emf"/><Relationship Id="rId324" Type="http://schemas.openxmlformats.org/officeDocument/2006/relationships/header" Target="header80.xml"/><Relationship Id="rId366" Type="http://schemas.openxmlformats.org/officeDocument/2006/relationships/oleObject" Target="file:///C:\Users\fm0001\Downloads\WA%20-%202019-20%20PBS%20tables.xlsx!Wine%20Australia%20Table%203.1!R4C1:R27C6" TargetMode="External"/><Relationship Id="rId170" Type="http://schemas.openxmlformats.org/officeDocument/2006/relationships/header" Target="header35.xml"/><Relationship Id="rId226" Type="http://schemas.openxmlformats.org/officeDocument/2006/relationships/oleObject" Target="file:///C:\Users\fm0001\Downloads\CRDC%20-%202019-20%20PBS.xlsx!CRDC%20Table%203.6!R3C1:R18C6" TargetMode="External"/><Relationship Id="rId268" Type="http://schemas.openxmlformats.org/officeDocument/2006/relationships/header" Target="header65.xml"/><Relationship Id="rId32" Type="http://schemas.openxmlformats.org/officeDocument/2006/relationships/header" Target="header7.xml"/><Relationship Id="rId74" Type="http://schemas.openxmlformats.org/officeDocument/2006/relationships/oleObject" Target="file:///C:\Users\fm0001\Downloads\Tables\PBS%202019-20%20Table%202.1.xlsx!Table%202.1%20Outcome%201!R51C1:R71C6" TargetMode="External"/><Relationship Id="rId128" Type="http://schemas.openxmlformats.org/officeDocument/2006/relationships/oleObject" Target="file:///C:\Users\fm0001\Downloads\Tables\PBS%202019-20%20Table%203's.xlsx!Table%203.6!R4C1:R21C6" TargetMode="External"/><Relationship Id="rId335" Type="http://schemas.openxmlformats.org/officeDocument/2006/relationships/hyperlink" Target="http://www.ric.gov.au/SiteCollectionDocuments/ric-corporate-plan.pdf" TargetMode="External"/><Relationship Id="rId377" Type="http://schemas.openxmlformats.org/officeDocument/2006/relationships/header" Target="header95.xml"/><Relationship Id="rId5" Type="http://schemas.openxmlformats.org/officeDocument/2006/relationships/numbering" Target="numbering.xml"/><Relationship Id="rId181" Type="http://schemas.openxmlformats.org/officeDocument/2006/relationships/header" Target="header40.xml"/><Relationship Id="rId237" Type="http://schemas.openxmlformats.org/officeDocument/2006/relationships/header" Target="header57.xml"/><Relationship Id="rId402" Type="http://schemas.openxmlformats.org/officeDocument/2006/relationships/image" Target="media/image115.emf"/><Relationship Id="rId258" Type="http://schemas.openxmlformats.org/officeDocument/2006/relationships/oleObject" Target="file:///C:\Users\fm0001\Downloads\FRDC%20-%202019-20%20PBS%20tables.xlsx!FRDC%20Table%203.4!R3C1:R25C6" TargetMode="External"/><Relationship Id="rId279" Type="http://schemas.openxmlformats.org/officeDocument/2006/relationships/oleObject" Target="file:///C:\Users\fm0001\Downloads\GRDC%20-%202019-20%20PBS%20tables.xlsx!GRDC%20Table%202.1!R2C1:R22C6" TargetMode="External"/><Relationship Id="rId22" Type="http://schemas.openxmlformats.org/officeDocument/2006/relationships/header" Target="header2.xml"/><Relationship Id="rId43" Type="http://schemas.openxmlformats.org/officeDocument/2006/relationships/header" Target="header10.xml"/><Relationship Id="rId64" Type="http://schemas.openxmlformats.org/officeDocument/2006/relationships/hyperlink" Target="http://www.agriculture.gov.au/about/reporting/corporate-plan" TargetMode="External"/><Relationship Id="rId118" Type="http://schemas.openxmlformats.org/officeDocument/2006/relationships/oleObject" Target="file:///C:\Users\fm0001\Downloads\Tables\PBS%202019-20%20Table%203's.xlsx!Table%203.1!R4C1:R38C6" TargetMode="External"/><Relationship Id="rId139" Type="http://schemas.openxmlformats.org/officeDocument/2006/relationships/header" Target="header26.xml"/><Relationship Id="rId290" Type="http://schemas.openxmlformats.org/officeDocument/2006/relationships/image" Target="media/image82.emf"/><Relationship Id="rId304" Type="http://schemas.openxmlformats.org/officeDocument/2006/relationships/header" Target="header74.xml"/><Relationship Id="rId325" Type="http://schemas.openxmlformats.org/officeDocument/2006/relationships/footer" Target="footer48.xml"/><Relationship Id="rId346" Type="http://schemas.openxmlformats.org/officeDocument/2006/relationships/footer" Target="footer52.xml"/><Relationship Id="rId367" Type="http://schemas.openxmlformats.org/officeDocument/2006/relationships/image" Target="media/image104.emf"/><Relationship Id="rId388" Type="http://schemas.openxmlformats.org/officeDocument/2006/relationships/header" Target="header101.xml"/><Relationship Id="rId85" Type="http://schemas.openxmlformats.org/officeDocument/2006/relationships/oleObject" Target="file:///C:\Users\fm0001\Downloads\Tables\PBS%202019-20%20Table%202.1.xlsx!Table%202.1%20Outcome%201!R134C1:R156C6" TargetMode="External"/><Relationship Id="rId150" Type="http://schemas.openxmlformats.org/officeDocument/2006/relationships/hyperlink" Target="http://www.agrifutures.com.au/about/corporate-documents/" TargetMode="External"/><Relationship Id="rId171" Type="http://schemas.openxmlformats.org/officeDocument/2006/relationships/footer" Target="footer19.xml"/><Relationship Id="rId192" Type="http://schemas.openxmlformats.org/officeDocument/2006/relationships/image" Target="media/image58.emf"/><Relationship Id="rId206" Type="http://schemas.openxmlformats.org/officeDocument/2006/relationships/header" Target="header48.xml"/><Relationship Id="rId227" Type="http://schemas.openxmlformats.org/officeDocument/2006/relationships/header" Target="header51.xml"/><Relationship Id="rId413" Type="http://schemas.openxmlformats.org/officeDocument/2006/relationships/footer" Target="footer64.xml"/><Relationship Id="rId248" Type="http://schemas.openxmlformats.org/officeDocument/2006/relationships/header" Target="header59.xml"/><Relationship Id="rId269" Type="http://schemas.openxmlformats.org/officeDocument/2006/relationships/footer" Target="footer37.xml"/><Relationship Id="rId12" Type="http://schemas.openxmlformats.org/officeDocument/2006/relationships/hyperlink" Target="http://creativecommons.org/licenses/by/3.0/au/deed.en" TargetMode="External"/><Relationship Id="rId33" Type="http://schemas.openxmlformats.org/officeDocument/2006/relationships/footer" Target="footer6.xml"/><Relationship Id="rId108" Type="http://schemas.openxmlformats.org/officeDocument/2006/relationships/oleObject" Target="file:///C:\Users\fm0001\Downloads\Tables\PBS%202019-20%20Table%202.1.xlsx!Table%202.1%20Outcome%203!R3C1:R14C6" TargetMode="External"/><Relationship Id="rId129" Type="http://schemas.openxmlformats.org/officeDocument/2006/relationships/image" Target="media/image40.emf"/><Relationship Id="rId280" Type="http://schemas.openxmlformats.org/officeDocument/2006/relationships/header" Target="header66.xml"/><Relationship Id="rId315" Type="http://schemas.openxmlformats.org/officeDocument/2006/relationships/image" Target="media/image87.emf"/><Relationship Id="rId336" Type="http://schemas.openxmlformats.org/officeDocument/2006/relationships/hyperlink" Target="http://www.ric.gov.au/about/reporting/annual-report" TargetMode="External"/><Relationship Id="rId357" Type="http://schemas.openxmlformats.org/officeDocument/2006/relationships/oleObject" Target="file:///C:\Users\fm0001\Downloads\WA%20-%202019-20%20PBS%20tables.xlsx!Wine%20Australia%20Table%201.1!R3C1:R24C3" TargetMode="External"/><Relationship Id="rId54" Type="http://schemas.openxmlformats.org/officeDocument/2006/relationships/image" Target="media/image12.emf"/><Relationship Id="rId75" Type="http://schemas.openxmlformats.org/officeDocument/2006/relationships/image" Target="media/image18.emf"/><Relationship Id="rId96" Type="http://schemas.openxmlformats.org/officeDocument/2006/relationships/oleObject" Target="file:///C:\Users\fm0001\Downloads\Tables\PBS%202019-20%20Table%202.1.xlsx!Table%202.1%20Outcome%201!R219C1:R229C6" TargetMode="External"/><Relationship Id="rId140" Type="http://schemas.openxmlformats.org/officeDocument/2006/relationships/header" Target="header27.xml"/><Relationship Id="rId161" Type="http://schemas.openxmlformats.org/officeDocument/2006/relationships/image" Target="media/image49.emf"/><Relationship Id="rId182" Type="http://schemas.openxmlformats.org/officeDocument/2006/relationships/footer" Target="footer24.xml"/><Relationship Id="rId217" Type="http://schemas.openxmlformats.org/officeDocument/2006/relationships/image" Target="media/image64.emf"/><Relationship Id="rId378" Type="http://schemas.openxmlformats.org/officeDocument/2006/relationships/header" Target="header96.xml"/><Relationship Id="rId399" Type="http://schemas.openxmlformats.org/officeDocument/2006/relationships/image" Target="media/image112.emf"/><Relationship Id="rId403" Type="http://schemas.openxmlformats.org/officeDocument/2006/relationships/image" Target="media/image116.emf"/><Relationship Id="rId6" Type="http://schemas.openxmlformats.org/officeDocument/2006/relationships/styles" Target="styles.xml"/><Relationship Id="rId238" Type="http://schemas.openxmlformats.org/officeDocument/2006/relationships/footer" Target="footer34.xml"/><Relationship Id="rId259" Type="http://schemas.openxmlformats.org/officeDocument/2006/relationships/image" Target="media/image75.emf"/><Relationship Id="rId23" Type="http://schemas.openxmlformats.org/officeDocument/2006/relationships/header" Target="header3.xml"/><Relationship Id="rId119" Type="http://schemas.openxmlformats.org/officeDocument/2006/relationships/image" Target="media/image35.emf"/><Relationship Id="rId270" Type="http://schemas.openxmlformats.org/officeDocument/2006/relationships/footer" Target="footer38.xml"/><Relationship Id="rId291" Type="http://schemas.openxmlformats.org/officeDocument/2006/relationships/oleObject" Target="file:///C:\Users\fm0001\Downloads\GRDC%20-%202019-20%20PBS%20tables.xlsx!GRDC%20Table%203.4!R3C1:R28C6" TargetMode="External"/><Relationship Id="rId305" Type="http://schemas.openxmlformats.org/officeDocument/2006/relationships/footer" Target="footer44.xml"/><Relationship Id="rId326" Type="http://schemas.openxmlformats.org/officeDocument/2006/relationships/header" Target="header81.xml"/><Relationship Id="rId347" Type="http://schemas.openxmlformats.org/officeDocument/2006/relationships/header" Target="header88.xml"/><Relationship Id="rId44" Type="http://schemas.openxmlformats.org/officeDocument/2006/relationships/image" Target="media/image7.emf"/><Relationship Id="rId65" Type="http://schemas.openxmlformats.org/officeDocument/2006/relationships/hyperlink" Target="http://www.agriculture.gov.au/about/reporting/annualreport" TargetMode="External"/><Relationship Id="rId86" Type="http://schemas.openxmlformats.org/officeDocument/2006/relationships/header" Target="header19.xml"/><Relationship Id="rId130" Type="http://schemas.openxmlformats.org/officeDocument/2006/relationships/oleObject" Target="file:///C:\Users\fm0001\Downloads\Tables\PBS%202019-20%20Table%203's.xlsx!Table%203.7!R4C1:R32C6" TargetMode="External"/><Relationship Id="rId151" Type="http://schemas.openxmlformats.org/officeDocument/2006/relationships/header" Target="header31.xml"/><Relationship Id="rId368" Type="http://schemas.openxmlformats.org/officeDocument/2006/relationships/oleObject" Target="file:///C:\Users\fm0001\Downloads\WA%20-%202019-20%20PBS%20tables.xlsx!Wine%20Australia%20Table%203.2!R3C1:R34C6" TargetMode="External"/><Relationship Id="rId389" Type="http://schemas.openxmlformats.org/officeDocument/2006/relationships/footer" Target="footer62.xml"/><Relationship Id="rId172" Type="http://schemas.openxmlformats.org/officeDocument/2006/relationships/header" Target="header36.xml"/><Relationship Id="rId193" Type="http://schemas.openxmlformats.org/officeDocument/2006/relationships/image" Target="media/image59.emf"/><Relationship Id="rId207" Type="http://schemas.openxmlformats.org/officeDocument/2006/relationships/footer" Target="footer29.xml"/><Relationship Id="rId228" Type="http://schemas.openxmlformats.org/officeDocument/2006/relationships/header" Target="header52.xml"/><Relationship Id="rId249" Type="http://schemas.openxmlformats.org/officeDocument/2006/relationships/footer" Target="footer35.xml"/><Relationship Id="rId414" Type="http://schemas.openxmlformats.org/officeDocument/2006/relationships/header" Target="header109.xml"/><Relationship Id="rId13" Type="http://schemas.openxmlformats.org/officeDocument/2006/relationships/image" Target="media/image2.png"/><Relationship Id="rId109" Type="http://schemas.openxmlformats.org/officeDocument/2006/relationships/image" Target="media/image31.emf"/><Relationship Id="rId260" Type="http://schemas.openxmlformats.org/officeDocument/2006/relationships/oleObject" Target="file:///C:\Users\fm0001\Downloads\FRDC%20-%202019-20%20PBS%20tables.xlsx!FRDC%20Table%203.5!R3C1:R10C6" TargetMode="External"/><Relationship Id="rId281" Type="http://schemas.openxmlformats.org/officeDocument/2006/relationships/header" Target="header67.xml"/><Relationship Id="rId316" Type="http://schemas.openxmlformats.org/officeDocument/2006/relationships/image" Target="media/image88.emf"/><Relationship Id="rId337" Type="http://schemas.openxmlformats.org/officeDocument/2006/relationships/header" Target="header85.xml"/><Relationship Id="rId34" Type="http://schemas.openxmlformats.org/officeDocument/2006/relationships/header" Target="header8.xml"/><Relationship Id="rId55" Type="http://schemas.openxmlformats.org/officeDocument/2006/relationships/oleObject" Target="file:///C:\Users\fm0001\Downloads\Tables\PBS%202019-20%20Table%201.2.xlsx!Table%201.2!R64C1:R97C7" TargetMode="External"/><Relationship Id="rId76" Type="http://schemas.openxmlformats.org/officeDocument/2006/relationships/oleObject" Target="file:///C:\Users\fm0001\Downloads\Tables\PBS%202019-20%20Table%202.1.xlsx!Table%202.1%20Outcome%201!R73C1:R95C6" TargetMode="External"/><Relationship Id="rId97" Type="http://schemas.openxmlformats.org/officeDocument/2006/relationships/header" Target="header22.xml"/><Relationship Id="rId120" Type="http://schemas.openxmlformats.org/officeDocument/2006/relationships/oleObject" Target="file:///C:\Users\fm0001\Downloads\Tables\PBS%202019-20%20Table%203's.xlsx!Table%203.2!R3C1:R36C6" TargetMode="External"/><Relationship Id="rId141" Type="http://schemas.openxmlformats.org/officeDocument/2006/relationships/header" Target="header28.xml"/><Relationship Id="rId358" Type="http://schemas.openxmlformats.org/officeDocument/2006/relationships/hyperlink" Target="https://www.wineaustralia.com/getmedia/cf1b4573-7576-46ca-95ae-a02473d0ea14/Wine-Australia-Strategic-Plan-2015-2020-Dec-2017.pdf" TargetMode="External"/><Relationship Id="rId379" Type="http://schemas.openxmlformats.org/officeDocument/2006/relationships/header" Target="header97.xml"/><Relationship Id="rId7" Type="http://schemas.openxmlformats.org/officeDocument/2006/relationships/settings" Target="settings.xml"/><Relationship Id="rId162" Type="http://schemas.openxmlformats.org/officeDocument/2006/relationships/oleObject" Target="file:///C:\Users\fm0001\Downloads\AGRIFUTURES%20-%202019-20%20PBS.xlsx!AgriFutures%20Table%203.3!R3C1:R14C3" TargetMode="External"/><Relationship Id="rId183" Type="http://schemas.openxmlformats.org/officeDocument/2006/relationships/header" Target="header41.xml"/><Relationship Id="rId218" Type="http://schemas.openxmlformats.org/officeDocument/2006/relationships/oleObject" Target="file:///C:\Users\fm0001\Downloads\CRDC%20-%202019-20%20PBS.xlsx!CRDC%20Table%203.2!R3C1:R30C6" TargetMode="External"/><Relationship Id="rId239" Type="http://schemas.openxmlformats.org/officeDocument/2006/relationships/image" Target="media/image69.emf"/><Relationship Id="rId390" Type="http://schemas.openxmlformats.org/officeDocument/2006/relationships/hyperlink" Target="https://www.afma.gov.au/sites/default/files/uploads/2018/06/AFMA-Corporate-Plan-2018-21-FINAL.pdf" TargetMode="External"/><Relationship Id="rId404" Type="http://schemas.openxmlformats.org/officeDocument/2006/relationships/image" Target="media/image117.emf"/><Relationship Id="rId250" Type="http://schemas.openxmlformats.org/officeDocument/2006/relationships/header" Target="header60.xml"/><Relationship Id="rId271" Type="http://schemas.openxmlformats.org/officeDocument/2006/relationships/footer" Target="footer39.xml"/><Relationship Id="rId292" Type="http://schemas.openxmlformats.org/officeDocument/2006/relationships/image" Target="media/image83.emf"/><Relationship Id="rId306" Type="http://schemas.openxmlformats.org/officeDocument/2006/relationships/header" Target="header75.xml"/><Relationship Id="rId24" Type="http://schemas.openxmlformats.org/officeDocument/2006/relationships/footer" Target="footer2.xml"/><Relationship Id="rId45" Type="http://schemas.openxmlformats.org/officeDocument/2006/relationships/oleObject" Target="file:///C:\Users\fm0001\Downloads\Tables\PBS%202019-20%20Tables%201.1.xlsx!Table%201.1!R3C1:R20C3" TargetMode="External"/><Relationship Id="rId66" Type="http://schemas.openxmlformats.org/officeDocument/2006/relationships/header" Target="header13.xml"/><Relationship Id="rId87" Type="http://schemas.openxmlformats.org/officeDocument/2006/relationships/image" Target="media/image22.emf"/><Relationship Id="rId110" Type="http://schemas.openxmlformats.org/officeDocument/2006/relationships/oleObject" Target="file:///C:\Users\fm0001\Downloads\Tables\PBS%202019-20%20Table%202.1.xlsx!Table%202.1%20Outcome%203!R19C1:R37C6" TargetMode="External"/><Relationship Id="rId131" Type="http://schemas.openxmlformats.org/officeDocument/2006/relationships/image" Target="media/image41.emf"/><Relationship Id="rId327" Type="http://schemas.openxmlformats.org/officeDocument/2006/relationships/header" Target="header82.xml"/><Relationship Id="rId348" Type="http://schemas.openxmlformats.org/officeDocument/2006/relationships/header" Target="header89.xml"/><Relationship Id="rId369" Type="http://schemas.openxmlformats.org/officeDocument/2006/relationships/image" Target="media/image105.emf"/><Relationship Id="rId152" Type="http://schemas.openxmlformats.org/officeDocument/2006/relationships/header" Target="header32.xml"/><Relationship Id="rId173" Type="http://schemas.openxmlformats.org/officeDocument/2006/relationships/header" Target="header37.xml"/><Relationship Id="rId194" Type="http://schemas.openxmlformats.org/officeDocument/2006/relationships/image" Target="media/image60.emf"/><Relationship Id="rId208" Type="http://schemas.openxmlformats.org/officeDocument/2006/relationships/hyperlink" Target="http://www.agriculture.gov.au/about/reporting/corporate-plan" TargetMode="External"/><Relationship Id="rId229" Type="http://schemas.openxmlformats.org/officeDocument/2006/relationships/footer" Target="footer30.xml"/><Relationship Id="rId380" Type="http://schemas.openxmlformats.org/officeDocument/2006/relationships/header" Target="header98.xml"/><Relationship Id="rId415" Type="http://schemas.openxmlformats.org/officeDocument/2006/relationships/footer" Target="footer65.xml"/><Relationship Id="rId240" Type="http://schemas.openxmlformats.org/officeDocument/2006/relationships/oleObject" Target="file:///C:\Users\fm0001\Downloads\FRDC%20-%202019-20%20PBS%20tables.xlsx!FRDC%20Table%201.1!R3C1:R26C3" TargetMode="External"/><Relationship Id="rId261" Type="http://schemas.openxmlformats.org/officeDocument/2006/relationships/image" Target="media/image76.emf"/><Relationship Id="rId14" Type="http://schemas.openxmlformats.org/officeDocument/2006/relationships/hyperlink" Target="http://creativecommons.org/licenses/by/3.0/au/deed.en" TargetMode="External"/><Relationship Id="rId35" Type="http://schemas.openxmlformats.org/officeDocument/2006/relationships/footer" Target="footer7.xml"/><Relationship Id="rId56" Type="http://schemas.openxmlformats.org/officeDocument/2006/relationships/image" Target="media/image13.emf"/><Relationship Id="rId77" Type="http://schemas.openxmlformats.org/officeDocument/2006/relationships/image" Target="media/image19.emf"/><Relationship Id="rId100" Type="http://schemas.openxmlformats.org/officeDocument/2006/relationships/image" Target="media/image27.emf"/><Relationship Id="rId282" Type="http://schemas.openxmlformats.org/officeDocument/2006/relationships/footer" Target="footer41.xml"/><Relationship Id="rId317" Type="http://schemas.openxmlformats.org/officeDocument/2006/relationships/image" Target="media/image89.emf"/><Relationship Id="rId338" Type="http://schemas.openxmlformats.org/officeDocument/2006/relationships/image" Target="media/image95.emf"/><Relationship Id="rId359" Type="http://schemas.openxmlformats.org/officeDocument/2006/relationships/hyperlink" Target="https://www.wineaustralia.com/getmedia/b608cec1-85be-452c-b61b-4dd7e01cfcca/WA_PER_17-18_v3.pdf" TargetMode="External"/><Relationship Id="rId8" Type="http://schemas.openxmlformats.org/officeDocument/2006/relationships/webSettings" Target="webSettings.xml"/><Relationship Id="rId98" Type="http://schemas.openxmlformats.org/officeDocument/2006/relationships/image" Target="media/image26.emf"/><Relationship Id="rId121" Type="http://schemas.openxmlformats.org/officeDocument/2006/relationships/image" Target="media/image36.emf"/><Relationship Id="rId142" Type="http://schemas.openxmlformats.org/officeDocument/2006/relationships/footer" Target="footer14.xml"/><Relationship Id="rId163" Type="http://schemas.openxmlformats.org/officeDocument/2006/relationships/image" Target="media/image50.emf"/><Relationship Id="rId184" Type="http://schemas.openxmlformats.org/officeDocument/2006/relationships/hyperlink" Target="https://apvma.gov.au/node/32656" TargetMode="External"/><Relationship Id="rId219" Type="http://schemas.openxmlformats.org/officeDocument/2006/relationships/image" Target="media/image65.emf"/><Relationship Id="rId370" Type="http://schemas.openxmlformats.org/officeDocument/2006/relationships/oleObject" Target="file:///C:\Users\fm0001\Downloads\WA%20-%202019-20%20PBS%20tables.xlsx!Wine%20Australia%20Table%203.3!R3C1:R13C4" TargetMode="External"/><Relationship Id="rId391" Type="http://schemas.openxmlformats.org/officeDocument/2006/relationships/hyperlink" Target="http://www.agriculture.gov.au/about/reporting/corporate-plan" TargetMode="External"/><Relationship Id="rId405" Type="http://schemas.openxmlformats.org/officeDocument/2006/relationships/image" Target="media/image118.emf"/><Relationship Id="rId230" Type="http://schemas.openxmlformats.org/officeDocument/2006/relationships/header" Target="header53.xml"/><Relationship Id="rId251" Type="http://schemas.openxmlformats.org/officeDocument/2006/relationships/image" Target="media/image71.emf"/><Relationship Id="rId25" Type="http://schemas.openxmlformats.org/officeDocument/2006/relationships/header" Target="header4.xml"/><Relationship Id="rId46" Type="http://schemas.openxmlformats.org/officeDocument/2006/relationships/image" Target="media/image8.emf"/><Relationship Id="rId67" Type="http://schemas.openxmlformats.org/officeDocument/2006/relationships/header" Target="header14.xml"/><Relationship Id="rId272" Type="http://schemas.openxmlformats.org/officeDocument/2006/relationships/image" Target="media/image77.emf"/><Relationship Id="rId293" Type="http://schemas.openxmlformats.org/officeDocument/2006/relationships/oleObject" Target="file:///C:\Users\fm0001\Downloads\GRDC%20-%202019-20%20PBS%20tables.xlsx!GRDC%20Table%203.5!R3C1:R10C6" TargetMode="External"/><Relationship Id="rId307" Type="http://schemas.openxmlformats.org/officeDocument/2006/relationships/footer" Target="footer45.xml"/><Relationship Id="rId328" Type="http://schemas.openxmlformats.org/officeDocument/2006/relationships/footer" Target="footer49.xml"/><Relationship Id="rId349" Type="http://schemas.openxmlformats.org/officeDocument/2006/relationships/footer" Target="footer53.xml"/><Relationship Id="rId88" Type="http://schemas.openxmlformats.org/officeDocument/2006/relationships/oleObject" Target="file:///C:\Users\fm0001\Downloads\Tables\PBS%202019-20%20Table%202.1.xlsx!Table%202.1%20Outcome%201!R158C1:R176C6" TargetMode="External"/><Relationship Id="rId111" Type="http://schemas.openxmlformats.org/officeDocument/2006/relationships/image" Target="media/image32.emf"/><Relationship Id="rId132" Type="http://schemas.openxmlformats.org/officeDocument/2006/relationships/oleObject" Target="file:///C:\Users\fm0001\Downloads\Tables\PBS%202019-20%20Table%203's.xlsx!Table%203.8!R4C1:R27C6" TargetMode="External"/><Relationship Id="rId153" Type="http://schemas.openxmlformats.org/officeDocument/2006/relationships/header" Target="header33.xml"/><Relationship Id="rId174" Type="http://schemas.openxmlformats.org/officeDocument/2006/relationships/footer" Target="footer20.xml"/><Relationship Id="rId195" Type="http://schemas.openxmlformats.org/officeDocument/2006/relationships/header" Target="header43.xml"/><Relationship Id="rId209" Type="http://schemas.openxmlformats.org/officeDocument/2006/relationships/hyperlink" Target="http://www.crdc.com.au/publications/crdc-strategic-plan" TargetMode="External"/><Relationship Id="rId360" Type="http://schemas.openxmlformats.org/officeDocument/2006/relationships/image" Target="media/image102.emf"/><Relationship Id="rId381" Type="http://schemas.openxmlformats.org/officeDocument/2006/relationships/footer" Target="footer58.xml"/><Relationship Id="rId416" Type="http://schemas.openxmlformats.org/officeDocument/2006/relationships/fontTable" Target="fontTable.xml"/><Relationship Id="rId220" Type="http://schemas.openxmlformats.org/officeDocument/2006/relationships/oleObject" Target="file:///C:\Users\fm0001\Downloads\CRDC%20-%202019-20%20PBS.xlsx!CRDC%20Table%203.3!R3C1:R13C4" TargetMode="External"/><Relationship Id="rId241" Type="http://schemas.openxmlformats.org/officeDocument/2006/relationships/hyperlink" Target="http://www.frdc.com.au/en/about-us/corporate-documents/annual-operating-plan" TargetMode="External"/><Relationship Id="rId15" Type="http://schemas.openxmlformats.org/officeDocument/2006/relationships/hyperlink" Target="http://www.pmc.gov.au/government/commonwealth-coat-arms" TargetMode="External"/><Relationship Id="rId36" Type="http://schemas.openxmlformats.org/officeDocument/2006/relationships/footer" Target="footer8.xml"/><Relationship Id="rId57" Type="http://schemas.openxmlformats.org/officeDocument/2006/relationships/oleObject" Target="file:///C:\Users\fm0001\Downloads\Tables\PBS%202019-20%20Table%201.2.xlsx!Table%201.2!R102C1:R116C7" TargetMode="External"/><Relationship Id="rId262" Type="http://schemas.openxmlformats.org/officeDocument/2006/relationships/oleObject" Target="file:///C:\Users\fm0001\Downloads\FRDC%20-%202019-20%20PBS%20tables.xlsx!FRDC%20Table%203.6!R3C1:R18C4" TargetMode="External"/><Relationship Id="rId283" Type="http://schemas.openxmlformats.org/officeDocument/2006/relationships/header" Target="header68.xml"/><Relationship Id="rId318" Type="http://schemas.openxmlformats.org/officeDocument/2006/relationships/image" Target="media/image90.emf"/><Relationship Id="rId339" Type="http://schemas.openxmlformats.org/officeDocument/2006/relationships/image" Target="media/image96.emf"/><Relationship Id="rId78" Type="http://schemas.openxmlformats.org/officeDocument/2006/relationships/oleObject" Target="file:///C:\Users\fm0001\Downloads\Tables\PBS%202019-20%20Table%202.1.xlsx!Table%202.1%20Outcome%201!R97C1:R119C6" TargetMode="External"/><Relationship Id="rId99" Type="http://schemas.openxmlformats.org/officeDocument/2006/relationships/oleObject" Target="file:///C:\Users\fm0001\Downloads\Tables\PBS%202019-20%20Table%202.1.xlsx!Table%202.1%20Outcome%202!R3C1:R16C6" TargetMode="External"/><Relationship Id="rId101" Type="http://schemas.openxmlformats.org/officeDocument/2006/relationships/oleObject" Target="file:///C:\Users\fm0001\Downloads\Tables\PBS%202019-20%20Table%202.1.xlsx!Table%202.1%20Outcome%202!R18C1:R33C6" TargetMode="External"/><Relationship Id="rId122" Type="http://schemas.openxmlformats.org/officeDocument/2006/relationships/oleObject" Target="file:///C:\Users\fm0001\Downloads\Tables\PBS%202019-20%20Table%203's.xlsx!Table%203.3!R3C1:R21C6" TargetMode="External"/><Relationship Id="rId143" Type="http://schemas.openxmlformats.org/officeDocument/2006/relationships/footer" Target="footer15.xml"/><Relationship Id="rId164" Type="http://schemas.openxmlformats.org/officeDocument/2006/relationships/oleObject" Target="file:///C:\Users\fm0001\Downloads\AGRIFUTURES%20-%202019-20%20PBS.xlsx!AgriFutures%20Table%203.4!R3C1:R27C6" TargetMode="External"/><Relationship Id="rId185" Type="http://schemas.openxmlformats.org/officeDocument/2006/relationships/hyperlink" Target="http://www.agriculture.gov.au/about/reporting/corporate-plan" TargetMode="External"/><Relationship Id="rId350" Type="http://schemas.openxmlformats.org/officeDocument/2006/relationships/footer" Target="footer54.xml"/><Relationship Id="rId371" Type="http://schemas.openxmlformats.org/officeDocument/2006/relationships/image" Target="media/image106.emf"/><Relationship Id="rId406" Type="http://schemas.openxmlformats.org/officeDocument/2006/relationships/image" Target="media/image119.emf"/><Relationship Id="rId9" Type="http://schemas.openxmlformats.org/officeDocument/2006/relationships/footnotes" Target="footnotes.xml"/><Relationship Id="rId210" Type="http://schemas.openxmlformats.org/officeDocument/2006/relationships/hyperlink" Target="http://www.crdc.com.au/publications/crdc-annual-report" TargetMode="External"/><Relationship Id="rId392" Type="http://schemas.openxmlformats.org/officeDocument/2006/relationships/hyperlink" Target="https://www.afma.gov.au/sites/default/files/uploads/2018/06/AFMA-Annual-Operational-Plan-2018-19-FINAL.pdf" TargetMode="External"/><Relationship Id="rId26" Type="http://schemas.openxmlformats.org/officeDocument/2006/relationships/header" Target="header5.xml"/><Relationship Id="rId231" Type="http://schemas.openxmlformats.org/officeDocument/2006/relationships/header" Target="header54.xml"/><Relationship Id="rId252" Type="http://schemas.openxmlformats.org/officeDocument/2006/relationships/oleObject" Target="file:///C:\Users\fm0001\Downloads\FRDC%20-%202019-20%20PBS%20tables.xlsx!FRDC%20Table%203.1!R4C1:R26C6" TargetMode="External"/><Relationship Id="rId273" Type="http://schemas.openxmlformats.org/officeDocument/2006/relationships/oleObject" Target="file:///C:\Users\fm0001\Downloads\GRDC%20-%202019-20%20PBS%20tables.xlsx!GRDC%20Table%201.1!R3C1:R22C3" TargetMode="External"/><Relationship Id="rId294" Type="http://schemas.openxmlformats.org/officeDocument/2006/relationships/image" Target="media/image84.emf"/><Relationship Id="rId308" Type="http://schemas.openxmlformats.org/officeDocument/2006/relationships/hyperlink" Target="https://www.mdba.gov.au/publications/policies-guidelines/corporate-plan" TargetMode="External"/><Relationship Id="rId329" Type="http://schemas.openxmlformats.org/officeDocument/2006/relationships/image" Target="media/image93.emf"/><Relationship Id="rId47" Type="http://schemas.openxmlformats.org/officeDocument/2006/relationships/oleObject" Target="file:///C:\Users\fm0001\Downloads\Tables\PBS%202019-20%20Tables%201.1.xlsx!Table%201.1!R22C1:R46C3" TargetMode="External"/><Relationship Id="rId68" Type="http://schemas.openxmlformats.org/officeDocument/2006/relationships/header" Target="header15.xml"/><Relationship Id="rId89" Type="http://schemas.openxmlformats.org/officeDocument/2006/relationships/header" Target="header20.xml"/><Relationship Id="rId112" Type="http://schemas.openxmlformats.org/officeDocument/2006/relationships/oleObject" Target="file:///C:\Users\fm0001\Downloads\Tables\PBS%202019-20%20Table%202.1.xlsx!Table%202.1%20Outcome%203!R39C1:R53C6" TargetMode="External"/><Relationship Id="rId133" Type="http://schemas.openxmlformats.org/officeDocument/2006/relationships/image" Target="media/image42.emf"/><Relationship Id="rId154" Type="http://schemas.openxmlformats.org/officeDocument/2006/relationships/footer" Target="footer18.xml"/><Relationship Id="rId175" Type="http://schemas.openxmlformats.org/officeDocument/2006/relationships/footer" Target="footer21.xml"/><Relationship Id="rId340" Type="http://schemas.openxmlformats.org/officeDocument/2006/relationships/image" Target="media/image97.emf"/><Relationship Id="rId361" Type="http://schemas.openxmlformats.org/officeDocument/2006/relationships/oleObject" Target="file:///C:\Users\fm0001\Downloads\WA%20-%202019-20%20PBS%20tables.xlsx!Wine%20Australia%20Table%202.1!R2C1:R20C6" TargetMode="External"/><Relationship Id="rId196" Type="http://schemas.openxmlformats.org/officeDocument/2006/relationships/footer" Target="footer25.xml"/><Relationship Id="rId200" Type="http://schemas.openxmlformats.org/officeDocument/2006/relationships/header" Target="header45.xml"/><Relationship Id="rId382" Type="http://schemas.openxmlformats.org/officeDocument/2006/relationships/footer" Target="footer59.xml"/><Relationship Id="rId417" Type="http://schemas.openxmlformats.org/officeDocument/2006/relationships/theme" Target="theme/theme1.xml"/><Relationship Id="rId16" Type="http://schemas.openxmlformats.org/officeDocument/2006/relationships/hyperlink" Target="mailto:externalbudgetsbranch@agriculture.gov.au" TargetMode="External"/><Relationship Id="rId221" Type="http://schemas.openxmlformats.org/officeDocument/2006/relationships/image" Target="media/image66.emf"/><Relationship Id="rId242" Type="http://schemas.openxmlformats.org/officeDocument/2006/relationships/hyperlink" Target="http://www.frdc.com.au/research/RDE-planning-and-priorities" TargetMode="External"/><Relationship Id="rId263" Type="http://schemas.openxmlformats.org/officeDocument/2006/relationships/header" Target="header61.xml"/><Relationship Id="rId284" Type="http://schemas.openxmlformats.org/officeDocument/2006/relationships/image" Target="media/image79.emf"/><Relationship Id="rId319" Type="http://schemas.openxmlformats.org/officeDocument/2006/relationships/image" Target="media/image91.emf"/><Relationship Id="rId37" Type="http://schemas.openxmlformats.org/officeDocument/2006/relationships/image" Target="media/image6.emf"/><Relationship Id="rId58" Type="http://schemas.openxmlformats.org/officeDocument/2006/relationships/image" Target="media/image14.emf"/><Relationship Id="rId79" Type="http://schemas.openxmlformats.org/officeDocument/2006/relationships/header" Target="header16.xml"/><Relationship Id="rId102" Type="http://schemas.openxmlformats.org/officeDocument/2006/relationships/image" Target="media/image28.emf"/><Relationship Id="rId123" Type="http://schemas.openxmlformats.org/officeDocument/2006/relationships/image" Target="media/image37.emf"/><Relationship Id="rId144" Type="http://schemas.openxmlformats.org/officeDocument/2006/relationships/header" Target="header29.xml"/><Relationship Id="rId330" Type="http://schemas.openxmlformats.org/officeDocument/2006/relationships/image" Target="media/image94.emf"/><Relationship Id="rId90" Type="http://schemas.openxmlformats.org/officeDocument/2006/relationships/image" Target="media/image23.emf"/><Relationship Id="rId165" Type="http://schemas.openxmlformats.org/officeDocument/2006/relationships/image" Target="media/image51.emf"/><Relationship Id="rId186" Type="http://schemas.openxmlformats.org/officeDocument/2006/relationships/hyperlink" Target="https://apvma.gov.au/node/33281" TargetMode="External"/><Relationship Id="rId351" Type="http://schemas.openxmlformats.org/officeDocument/2006/relationships/header" Target="header90.xml"/><Relationship Id="rId372" Type="http://schemas.openxmlformats.org/officeDocument/2006/relationships/oleObject" Target="file:///C:\Users\fm0001\Downloads\WA%20-%202019-20%20PBS%20tables.xlsx!Wine%20Australia%20Table%203.4!R3C1:R28C6" TargetMode="External"/><Relationship Id="rId393" Type="http://schemas.openxmlformats.org/officeDocument/2006/relationships/header" Target="header102.xml"/><Relationship Id="rId407" Type="http://schemas.openxmlformats.org/officeDocument/2006/relationships/header" Target="header106.xml"/><Relationship Id="rId211" Type="http://schemas.openxmlformats.org/officeDocument/2006/relationships/image" Target="media/image62.emf"/><Relationship Id="rId232" Type="http://schemas.openxmlformats.org/officeDocument/2006/relationships/footer" Target="footer31.xml"/><Relationship Id="rId253" Type="http://schemas.openxmlformats.org/officeDocument/2006/relationships/image" Target="media/image72.emf"/><Relationship Id="rId274" Type="http://schemas.openxmlformats.org/officeDocument/2006/relationships/hyperlink" Target="https://grdc.com.au/About-Us/Corporate-Governance/Strategic-RD-Plan" TargetMode="External"/><Relationship Id="rId295" Type="http://schemas.openxmlformats.org/officeDocument/2006/relationships/oleObject" Target="file:///C:\Users\fm0001\Downloads\GRDC%20-%202019-20%20PBS%20tables.xlsx!GRDC%20Table%203.6!R3C1:R19C6" TargetMode="External"/><Relationship Id="rId309" Type="http://schemas.openxmlformats.org/officeDocument/2006/relationships/hyperlink" Target="http://www.agriculture.gov.au/about/reporting/corporate-plan" TargetMode="External"/><Relationship Id="rId27" Type="http://schemas.openxmlformats.org/officeDocument/2006/relationships/footer" Target="footer3.xml"/><Relationship Id="rId48" Type="http://schemas.openxmlformats.org/officeDocument/2006/relationships/image" Target="media/image9.emf"/><Relationship Id="rId69" Type="http://schemas.openxmlformats.org/officeDocument/2006/relationships/image" Target="media/image15.emf"/><Relationship Id="rId113" Type="http://schemas.openxmlformats.org/officeDocument/2006/relationships/image" Target="media/image33.emf"/><Relationship Id="rId134" Type="http://schemas.openxmlformats.org/officeDocument/2006/relationships/oleObject" Target="file:///C:\Users\fm0001\Downloads\Tables\PBS%202019-20%20Table%203's.xlsx!Table%203.9!R3C1:R36C6" TargetMode="External"/><Relationship Id="rId320" Type="http://schemas.openxmlformats.org/officeDocument/2006/relationships/image" Target="media/image92.emf"/><Relationship Id="rId80" Type="http://schemas.openxmlformats.org/officeDocument/2006/relationships/header" Target="header17.xml"/><Relationship Id="rId155" Type="http://schemas.openxmlformats.org/officeDocument/2006/relationships/image" Target="media/image46.emf"/><Relationship Id="rId176" Type="http://schemas.openxmlformats.org/officeDocument/2006/relationships/header" Target="header38.xml"/><Relationship Id="rId197" Type="http://schemas.openxmlformats.org/officeDocument/2006/relationships/footer" Target="footer26.xml"/><Relationship Id="rId341" Type="http://schemas.openxmlformats.org/officeDocument/2006/relationships/image" Target="media/image98.emf"/><Relationship Id="rId362" Type="http://schemas.openxmlformats.org/officeDocument/2006/relationships/header" Target="header93.xml"/><Relationship Id="rId383" Type="http://schemas.openxmlformats.org/officeDocument/2006/relationships/header" Target="header99.xml"/><Relationship Id="rId201" Type="http://schemas.openxmlformats.org/officeDocument/2006/relationships/header" Target="header46.xml"/><Relationship Id="rId222" Type="http://schemas.openxmlformats.org/officeDocument/2006/relationships/oleObject" Target="file:///C:\Users\fm0001\Downloads\CRDC%20-%202019-20%20PBS.xlsx!CRDC%20Table%203.4!R3C1:R30C6" TargetMode="External"/><Relationship Id="rId243" Type="http://schemas.openxmlformats.org/officeDocument/2006/relationships/hyperlink" Target="http://www.agriculture.gov.au/about/reporting/corporate-plan" TargetMode="External"/><Relationship Id="rId264" Type="http://schemas.openxmlformats.org/officeDocument/2006/relationships/header" Target="header62.xml"/><Relationship Id="rId285" Type="http://schemas.openxmlformats.org/officeDocument/2006/relationships/oleObject" Target="file:///C:\Users\fm0001\Downloads\GRDC%20-%202019-20%20PBS%20tables.xlsx!GRDC%20Table%203.1!R4C1:R27C6" TargetMode="External"/><Relationship Id="rId17" Type="http://schemas.openxmlformats.org/officeDocument/2006/relationships/image" Target="media/image3.jpeg"/><Relationship Id="rId38" Type="http://schemas.openxmlformats.org/officeDocument/2006/relationships/oleObject" Target="file:///C:\Users\fm0001\Downloads\Tables\Figure%201\Figure%201%20Portfolio%20Structure.xlsx!Figure%201!R1C2:R43C9" TargetMode="External"/><Relationship Id="rId59" Type="http://schemas.openxmlformats.org/officeDocument/2006/relationships/oleObject" Target="file:///C:\Users\fm0001\Downloads\Tables\PBS%202019-20%20Table%201.2%20Levies%20footnote%20table.xlsx!Table%201.2!R2C1:R14C8" TargetMode="External"/><Relationship Id="rId103" Type="http://schemas.openxmlformats.org/officeDocument/2006/relationships/oleObject" Target="file:///C:\Users\fm0001\Downloads\Tables\PBS%202019-20%20Table%202.1.xlsx!Table%202.1%20Outcome%202!R35C1:R61C6" TargetMode="External"/><Relationship Id="rId124" Type="http://schemas.openxmlformats.org/officeDocument/2006/relationships/oleObject" Target="file:///C:\Users\fm0001\Downloads\Tables\PBS%202019-20%20Table%203's.xlsx!Table%203.4!R3C1:R37C6" TargetMode="External"/><Relationship Id="rId310" Type="http://schemas.openxmlformats.org/officeDocument/2006/relationships/hyperlink" Target="https://www.mdba.gov.au/publications/mdba-reports/mdba-annual-report" TargetMode="External"/><Relationship Id="rId70" Type="http://schemas.openxmlformats.org/officeDocument/2006/relationships/oleObject" Target="file:///C:\Users\fm0001\Downloads\Tables\PBS%202019-20%20Table%202.1.xlsx!Table%202.1%20Outcome%201!R11C1:R25C6" TargetMode="External"/><Relationship Id="rId91" Type="http://schemas.openxmlformats.org/officeDocument/2006/relationships/oleObject" Target="file:///C:\Users\fm0001\Downloads\Tables\PBS%202019-20%20Table%202.1.xlsx!Table%202.1%20Outcome%201!R178C1:R198C6" TargetMode="External"/><Relationship Id="rId145" Type="http://schemas.openxmlformats.org/officeDocument/2006/relationships/footer" Target="footer16.xml"/><Relationship Id="rId166" Type="http://schemas.openxmlformats.org/officeDocument/2006/relationships/oleObject" Target="file:///C:\Users\fm0001\Downloads\AGRIFUTURES%20-%202019-20%20PBS.xlsx!AgriFutures%20Table%203.5!R3C1:R9C6" TargetMode="External"/><Relationship Id="rId187" Type="http://schemas.openxmlformats.org/officeDocument/2006/relationships/header" Target="header42.xml"/><Relationship Id="rId331" Type="http://schemas.openxmlformats.org/officeDocument/2006/relationships/header" Target="header83.xml"/><Relationship Id="rId352" Type="http://schemas.openxmlformats.org/officeDocument/2006/relationships/footer" Target="footer55.xml"/><Relationship Id="rId373" Type="http://schemas.openxmlformats.org/officeDocument/2006/relationships/image" Target="media/image107.emf"/><Relationship Id="rId394" Type="http://schemas.openxmlformats.org/officeDocument/2006/relationships/header" Target="header103.xml"/><Relationship Id="rId408" Type="http://schemas.openxmlformats.org/officeDocument/2006/relationships/hyperlink" Target="http://www.finance.gov.au/resource-management/introduction/glossary/" TargetMode="External"/><Relationship Id="rId1" Type="http://schemas.openxmlformats.org/officeDocument/2006/relationships/customXml" Target="../customXml/item1.xml"/><Relationship Id="rId212" Type="http://schemas.openxmlformats.org/officeDocument/2006/relationships/oleObject" Target="file:///C:\Users\fm0001\Downloads\CRDC%20-%202019-20%20PBS.xlsx!CRDC%20Table%202.1!R2C1:R22C6" TargetMode="External"/><Relationship Id="rId233" Type="http://schemas.openxmlformats.org/officeDocument/2006/relationships/footer" Target="footer32.xml"/><Relationship Id="rId254" Type="http://schemas.openxmlformats.org/officeDocument/2006/relationships/oleObject" Target="file:///C:\Users\fm0001\Downloads\FRDC%20-%202019-20%20PBS%20tables.xlsx!FRDC%20Table%203.2!R3C1:R30C6" TargetMode="External"/><Relationship Id="rId28" Type="http://schemas.openxmlformats.org/officeDocument/2006/relationships/image" Target="media/image5.emf"/><Relationship Id="rId49" Type="http://schemas.openxmlformats.org/officeDocument/2006/relationships/oleObject" Target="file:///C:\Users\fm0001\Downloads\Tables\PBS%202019-20%20Tables%201.1.xlsx!Table%201.1!R63C1:R97C3" TargetMode="External"/><Relationship Id="rId114" Type="http://schemas.openxmlformats.org/officeDocument/2006/relationships/oleObject" Target="file:///C:\Users\fm0001\Downloads\Tables\PBS%202019-20%20Table%202.1.xlsx!Table%202.1%20Outcome%203!R55C1:R65C6" TargetMode="External"/><Relationship Id="rId275" Type="http://schemas.openxmlformats.org/officeDocument/2006/relationships/hyperlink" Target="http://www.agriculture.gov.au/about/reporting/corporate-plan" TargetMode="External"/><Relationship Id="rId296" Type="http://schemas.openxmlformats.org/officeDocument/2006/relationships/header" Target="header69.xml"/><Relationship Id="rId300" Type="http://schemas.openxmlformats.org/officeDocument/2006/relationships/header" Target="header72.xml"/><Relationship Id="rId60" Type="http://schemas.openxmlformats.org/officeDocument/2006/relationships/header" Target="header11.xml"/><Relationship Id="rId81" Type="http://schemas.openxmlformats.org/officeDocument/2006/relationships/image" Target="media/image20.emf"/><Relationship Id="rId135" Type="http://schemas.openxmlformats.org/officeDocument/2006/relationships/image" Target="media/image43.emf"/><Relationship Id="rId156" Type="http://schemas.openxmlformats.org/officeDocument/2006/relationships/oleObject" Target="file:///C:\Users\fm0001\Downloads\AGRIFUTURES%20-%202019-20%20PBS.xlsx!AgriFutures%20Table%202.1!R2C1:R24C6" TargetMode="External"/><Relationship Id="rId177" Type="http://schemas.openxmlformats.org/officeDocument/2006/relationships/footer" Target="footer22.xml"/><Relationship Id="rId198" Type="http://schemas.openxmlformats.org/officeDocument/2006/relationships/header" Target="header44.xml"/><Relationship Id="rId321" Type="http://schemas.openxmlformats.org/officeDocument/2006/relationships/header" Target="header79.xml"/><Relationship Id="rId342" Type="http://schemas.openxmlformats.org/officeDocument/2006/relationships/image" Target="media/image99.emf"/><Relationship Id="rId363" Type="http://schemas.openxmlformats.org/officeDocument/2006/relationships/header" Target="header94.xml"/><Relationship Id="rId384" Type="http://schemas.openxmlformats.org/officeDocument/2006/relationships/footer" Target="footer60.xml"/><Relationship Id="rId202" Type="http://schemas.openxmlformats.org/officeDocument/2006/relationships/footer" Target="footer28.xml"/><Relationship Id="rId223" Type="http://schemas.openxmlformats.org/officeDocument/2006/relationships/image" Target="media/image67.emf"/><Relationship Id="rId244" Type="http://schemas.openxmlformats.org/officeDocument/2006/relationships/hyperlink" Target="http://www.frdc.com.au/en/about-us/corporate-documents/annual-reports" TargetMode="External"/><Relationship Id="rId18" Type="http://schemas.openxmlformats.org/officeDocument/2006/relationships/image" Target="media/image4.png"/><Relationship Id="rId39" Type="http://schemas.openxmlformats.org/officeDocument/2006/relationships/footer" Target="footer9.xml"/><Relationship Id="rId265" Type="http://schemas.openxmlformats.org/officeDocument/2006/relationships/header" Target="header63.xml"/><Relationship Id="rId286" Type="http://schemas.openxmlformats.org/officeDocument/2006/relationships/image" Target="media/image80.emf"/><Relationship Id="rId50" Type="http://schemas.openxmlformats.org/officeDocument/2006/relationships/image" Target="media/image10.emf"/><Relationship Id="rId104" Type="http://schemas.openxmlformats.org/officeDocument/2006/relationships/image" Target="media/image29.emf"/><Relationship Id="rId125" Type="http://schemas.openxmlformats.org/officeDocument/2006/relationships/image" Target="media/image38.emf"/><Relationship Id="rId146" Type="http://schemas.openxmlformats.org/officeDocument/2006/relationships/header" Target="header30.xml"/><Relationship Id="rId167" Type="http://schemas.openxmlformats.org/officeDocument/2006/relationships/image" Target="media/image52.emf"/><Relationship Id="rId188" Type="http://schemas.openxmlformats.org/officeDocument/2006/relationships/image" Target="media/image54.emf"/><Relationship Id="rId311" Type="http://schemas.openxmlformats.org/officeDocument/2006/relationships/header" Target="header76.xml"/><Relationship Id="rId332" Type="http://schemas.openxmlformats.org/officeDocument/2006/relationships/header" Target="header84.xml"/><Relationship Id="rId353" Type="http://schemas.openxmlformats.org/officeDocument/2006/relationships/header" Target="header91.xml"/><Relationship Id="rId374" Type="http://schemas.openxmlformats.org/officeDocument/2006/relationships/oleObject" Target="file:///C:\Users\fm0001\Downloads\WA%20-%202019-20%20PBS%20tables.xlsx!Wine%20Australia%20Table%203.5!R3C1:R9C6" TargetMode="External"/><Relationship Id="rId395" Type="http://schemas.openxmlformats.org/officeDocument/2006/relationships/image" Target="media/image110.emf"/><Relationship Id="rId409" Type="http://schemas.openxmlformats.org/officeDocument/2006/relationships/hyperlink" Target="http://www.finance.gov.au/resource-management/introduction/glossary/" TargetMode="External"/><Relationship Id="rId71" Type="http://schemas.openxmlformats.org/officeDocument/2006/relationships/image" Target="media/image16.emf"/><Relationship Id="rId92" Type="http://schemas.openxmlformats.org/officeDocument/2006/relationships/header" Target="header21.xml"/><Relationship Id="rId213" Type="http://schemas.openxmlformats.org/officeDocument/2006/relationships/header" Target="header49.xml"/><Relationship Id="rId234" Type="http://schemas.openxmlformats.org/officeDocument/2006/relationships/header" Target="header55.xml"/><Relationship Id="rId2" Type="http://schemas.openxmlformats.org/officeDocument/2006/relationships/customXml" Target="../customXml/item2.xml"/><Relationship Id="rId29" Type="http://schemas.openxmlformats.org/officeDocument/2006/relationships/footer" Target="footer4.xml"/><Relationship Id="rId255" Type="http://schemas.openxmlformats.org/officeDocument/2006/relationships/image" Target="media/image73.emf"/><Relationship Id="rId276" Type="http://schemas.openxmlformats.org/officeDocument/2006/relationships/hyperlink" Target="https://grdc.com.au/About-Us/Corporate-Governance/Annual-Report" TargetMode="External"/><Relationship Id="rId297" Type="http://schemas.openxmlformats.org/officeDocument/2006/relationships/header" Target="header70.xml"/><Relationship Id="rId40" Type="http://schemas.openxmlformats.org/officeDocument/2006/relationships/header" Target="header9.xml"/><Relationship Id="rId115" Type="http://schemas.openxmlformats.org/officeDocument/2006/relationships/header" Target="header24.xml"/><Relationship Id="rId136" Type="http://schemas.openxmlformats.org/officeDocument/2006/relationships/oleObject" Target="file:///C:\Users\fm0001\Downloads\Tables\PBS%202019-20%20Table%203's.xlsx!Table%203.10!R3C1:R17C6" TargetMode="External"/><Relationship Id="rId157" Type="http://schemas.openxmlformats.org/officeDocument/2006/relationships/image" Target="media/image47.emf"/><Relationship Id="rId178" Type="http://schemas.openxmlformats.org/officeDocument/2006/relationships/footer" Target="footer23.xml"/><Relationship Id="rId301" Type="http://schemas.openxmlformats.org/officeDocument/2006/relationships/footer" Target="footer43.xml"/><Relationship Id="rId322" Type="http://schemas.openxmlformats.org/officeDocument/2006/relationships/footer" Target="footer46.xml"/><Relationship Id="rId343" Type="http://schemas.openxmlformats.org/officeDocument/2006/relationships/image" Target="media/image100.emf"/><Relationship Id="rId364" Type="http://schemas.openxmlformats.org/officeDocument/2006/relationships/footer" Target="footer57.xml"/><Relationship Id="rId61" Type="http://schemas.openxmlformats.org/officeDocument/2006/relationships/header" Target="header12.xml"/><Relationship Id="rId82" Type="http://schemas.openxmlformats.org/officeDocument/2006/relationships/oleObject" Target="file:///C:\Users\fm0001\Downloads\Tables\PBS%202019-20%20Table%202.1.xlsx!Table%202.1%20Outcome%201!R121C1:R132C6" TargetMode="External"/><Relationship Id="rId199" Type="http://schemas.openxmlformats.org/officeDocument/2006/relationships/footer" Target="footer27.xml"/><Relationship Id="rId203" Type="http://schemas.openxmlformats.org/officeDocument/2006/relationships/image" Target="media/image61.emf"/><Relationship Id="rId385" Type="http://schemas.openxmlformats.org/officeDocument/2006/relationships/header" Target="header100.xml"/><Relationship Id="rId19" Type="http://schemas.openxmlformats.org/officeDocument/2006/relationships/footer" Target="footer1.xml"/><Relationship Id="rId224" Type="http://schemas.openxmlformats.org/officeDocument/2006/relationships/oleObject" Target="file:///C:\Users\fm0001\Downloads\CRDC%20-%202019-20%20PBS.xlsx!CRDC%20Table%203.5!R3C1:R9C6" TargetMode="External"/><Relationship Id="rId245" Type="http://schemas.openxmlformats.org/officeDocument/2006/relationships/image" Target="media/image70.emf"/><Relationship Id="rId266" Type="http://schemas.openxmlformats.org/officeDocument/2006/relationships/footer" Target="footer36.xml"/><Relationship Id="rId287" Type="http://schemas.openxmlformats.org/officeDocument/2006/relationships/oleObject" Target="file:///C:\Users\fm0001\Downloads\GRDC%20-%202019-20%20PBS%20tables.xlsx!GRDC%20Table%203.2!R3C1:R32C6" TargetMode="External"/><Relationship Id="rId410" Type="http://schemas.openxmlformats.org/officeDocument/2006/relationships/header" Target="header107.xml"/><Relationship Id="rId30" Type="http://schemas.openxmlformats.org/officeDocument/2006/relationships/footer" Target="footer5.xml"/><Relationship Id="rId105" Type="http://schemas.openxmlformats.org/officeDocument/2006/relationships/oleObject" Target="file:///C:\Users\fm0001\Downloads\Tables\PBS%202019-20%20Table%202.1.xlsx!Table%202.1%20Outcome%202!R63C1:R82C6" TargetMode="External"/><Relationship Id="rId126" Type="http://schemas.openxmlformats.org/officeDocument/2006/relationships/oleObject" Target="file:///C:\Users\fm0001\Downloads\Tables\PBS%202019-20%20Table%203's.xlsx!Table%203.5!R3C1:R18C6" TargetMode="External"/><Relationship Id="rId147" Type="http://schemas.openxmlformats.org/officeDocument/2006/relationships/footer" Target="footer17.xml"/><Relationship Id="rId168" Type="http://schemas.openxmlformats.org/officeDocument/2006/relationships/oleObject" Target="file:///C:\Users\fm0001\Downloads\AGRIFUTURES%20-%202019-20%20PBS.xlsx!AgriFutures%20Table%203.6!R3C1:R18C4" TargetMode="External"/><Relationship Id="rId312" Type="http://schemas.openxmlformats.org/officeDocument/2006/relationships/image" Target="media/image86.emf"/><Relationship Id="rId333" Type="http://schemas.openxmlformats.org/officeDocument/2006/relationships/footer" Target="footer50.xml"/><Relationship Id="rId354" Type="http://schemas.openxmlformats.org/officeDocument/2006/relationships/header" Target="header92.xml"/><Relationship Id="rId51" Type="http://schemas.openxmlformats.org/officeDocument/2006/relationships/oleObject" Target="file:///C:\Users\fm0001\Downloads\Tables\PBS%202019-20%20Table%201.2.xlsx!Table%201.2!R3C1:R31C7" TargetMode="External"/><Relationship Id="rId72" Type="http://schemas.openxmlformats.org/officeDocument/2006/relationships/oleObject" Target="file:///C:\Users\fm0001\Downloads\Tables\PBS%202019-20%20Table%202.1.xlsx!Table%202.1%20Outcome%201!R27C1:R49C6" TargetMode="External"/><Relationship Id="rId93" Type="http://schemas.openxmlformats.org/officeDocument/2006/relationships/image" Target="media/image24.emf"/><Relationship Id="rId189" Type="http://schemas.openxmlformats.org/officeDocument/2006/relationships/image" Target="media/image55.emf"/><Relationship Id="rId375" Type="http://schemas.openxmlformats.org/officeDocument/2006/relationships/image" Target="media/image108.emf"/><Relationship Id="rId396" Type="http://schemas.openxmlformats.org/officeDocument/2006/relationships/header" Target="header104.xml"/><Relationship Id="rId3" Type="http://schemas.openxmlformats.org/officeDocument/2006/relationships/customXml" Target="../customXml/item3.xml"/><Relationship Id="rId214" Type="http://schemas.openxmlformats.org/officeDocument/2006/relationships/header" Target="header50.xml"/><Relationship Id="rId235" Type="http://schemas.openxmlformats.org/officeDocument/2006/relationships/footer" Target="footer33.xml"/><Relationship Id="rId256" Type="http://schemas.openxmlformats.org/officeDocument/2006/relationships/oleObject" Target="file:///C:\Users\fm0001\Downloads\FRDC%20-%202019-20%20PBS%20tables.xlsx!FRDC%20Table%203.3!R3C1:R13C4" TargetMode="External"/><Relationship Id="rId277" Type="http://schemas.openxmlformats.org/officeDocument/2006/relationships/footer" Target="footer40.xml"/><Relationship Id="rId298" Type="http://schemas.openxmlformats.org/officeDocument/2006/relationships/header" Target="header71.xml"/><Relationship Id="rId400" Type="http://schemas.openxmlformats.org/officeDocument/2006/relationships/image" Target="media/image113.emf"/><Relationship Id="rId116" Type="http://schemas.openxmlformats.org/officeDocument/2006/relationships/header" Target="header25.xml"/><Relationship Id="rId137" Type="http://schemas.openxmlformats.org/officeDocument/2006/relationships/image" Target="media/image44.emf"/><Relationship Id="rId158" Type="http://schemas.openxmlformats.org/officeDocument/2006/relationships/oleObject" Target="file:///C:\Users\fm0001\Downloads\AGRIFUTURES%20-%202019-20%20PBS.xlsx!AgriFutures%20Table%203.1!R5C1:R27C6" TargetMode="External"/><Relationship Id="rId302" Type="http://schemas.openxmlformats.org/officeDocument/2006/relationships/image" Target="media/image85.emf"/><Relationship Id="rId323" Type="http://schemas.openxmlformats.org/officeDocument/2006/relationships/footer" Target="footer47.xml"/><Relationship Id="rId344" Type="http://schemas.openxmlformats.org/officeDocument/2006/relationships/header" Target="header86.xml"/><Relationship Id="rId20" Type="http://schemas.openxmlformats.org/officeDocument/2006/relationships/hyperlink" Target="http://www.budget.gov.au" TargetMode="External"/><Relationship Id="rId41" Type="http://schemas.openxmlformats.org/officeDocument/2006/relationships/footer" Target="footer10.xml"/><Relationship Id="rId62" Type="http://schemas.openxmlformats.org/officeDocument/2006/relationships/footer" Target="footer12.xml"/><Relationship Id="rId83" Type="http://schemas.openxmlformats.org/officeDocument/2006/relationships/header" Target="header18.xml"/><Relationship Id="rId179" Type="http://schemas.openxmlformats.org/officeDocument/2006/relationships/image" Target="media/image53.emf"/><Relationship Id="rId365" Type="http://schemas.openxmlformats.org/officeDocument/2006/relationships/image" Target="media/image103.emf"/><Relationship Id="rId386" Type="http://schemas.openxmlformats.org/officeDocument/2006/relationships/footer" Target="footer61.xml"/><Relationship Id="rId190" Type="http://schemas.openxmlformats.org/officeDocument/2006/relationships/image" Target="media/image56.emf"/><Relationship Id="rId204" Type="http://schemas.openxmlformats.org/officeDocument/2006/relationships/oleObject" Target="file:///C:\Users\fm0001\Downloads\CRDC%20-%202019-20%20PBS.xlsx!CRDC%20Table%201.1!R3C1:R22C3" TargetMode="External"/><Relationship Id="rId225" Type="http://schemas.openxmlformats.org/officeDocument/2006/relationships/image" Target="media/image68.emf"/><Relationship Id="rId246" Type="http://schemas.openxmlformats.org/officeDocument/2006/relationships/oleObject" Target="file:///C:\Users\fm0001\Downloads\FRDC%20-%202019-20%20PBS%20tables.xlsx!FRDC%20Table%202.1!R2C1:R22C6" TargetMode="External"/><Relationship Id="rId267" Type="http://schemas.openxmlformats.org/officeDocument/2006/relationships/header" Target="header64.xml"/><Relationship Id="rId288" Type="http://schemas.openxmlformats.org/officeDocument/2006/relationships/image" Target="media/image81.emf"/><Relationship Id="rId411" Type="http://schemas.openxmlformats.org/officeDocument/2006/relationships/header" Target="header108.xml"/><Relationship Id="rId106" Type="http://schemas.openxmlformats.org/officeDocument/2006/relationships/header" Target="header23.xml"/><Relationship Id="rId127" Type="http://schemas.openxmlformats.org/officeDocument/2006/relationships/image" Target="media/image39.emf"/><Relationship Id="rId313" Type="http://schemas.openxmlformats.org/officeDocument/2006/relationships/header" Target="header77.xml"/><Relationship Id="rId10" Type="http://schemas.openxmlformats.org/officeDocument/2006/relationships/endnotes" Target="endnotes.xml"/><Relationship Id="rId31" Type="http://schemas.openxmlformats.org/officeDocument/2006/relationships/header" Target="header6.xml"/><Relationship Id="rId52" Type="http://schemas.openxmlformats.org/officeDocument/2006/relationships/image" Target="media/image11.emf"/><Relationship Id="rId73" Type="http://schemas.openxmlformats.org/officeDocument/2006/relationships/image" Target="media/image17.emf"/><Relationship Id="rId94" Type="http://schemas.openxmlformats.org/officeDocument/2006/relationships/oleObject" Target="file:///C:\Users\fm0001\Downloads\Tables\PBS%202019-20%20Table%202.1.xlsx!Table%202.1%20Outcome%201!R200C1:R217C6" TargetMode="External"/><Relationship Id="rId148" Type="http://schemas.openxmlformats.org/officeDocument/2006/relationships/image" Target="media/image45.emf"/><Relationship Id="rId169" Type="http://schemas.openxmlformats.org/officeDocument/2006/relationships/header" Target="header34.xml"/><Relationship Id="rId334" Type="http://schemas.openxmlformats.org/officeDocument/2006/relationships/footer" Target="footer51.xml"/><Relationship Id="rId355" Type="http://schemas.openxmlformats.org/officeDocument/2006/relationships/footer" Target="footer56.xml"/><Relationship Id="rId376" Type="http://schemas.openxmlformats.org/officeDocument/2006/relationships/oleObject" Target="file:///C:\Users\fm0001\Downloads\WA%20-%202019-20%20PBS%20tables.xlsx!Wine%20Australia%20Table%203.6!R3C1:R18C5" TargetMode="External"/><Relationship Id="rId397" Type="http://schemas.openxmlformats.org/officeDocument/2006/relationships/header" Target="header105.xml"/><Relationship Id="rId4" Type="http://schemas.openxmlformats.org/officeDocument/2006/relationships/customXml" Target="../customXml/item4.xml"/><Relationship Id="rId180" Type="http://schemas.openxmlformats.org/officeDocument/2006/relationships/header" Target="header39.xml"/><Relationship Id="rId215" Type="http://schemas.openxmlformats.org/officeDocument/2006/relationships/image" Target="media/image63.emf"/><Relationship Id="rId236" Type="http://schemas.openxmlformats.org/officeDocument/2006/relationships/header" Target="header56.xml"/><Relationship Id="rId257" Type="http://schemas.openxmlformats.org/officeDocument/2006/relationships/image" Target="media/image74.emf"/><Relationship Id="rId278" Type="http://schemas.openxmlformats.org/officeDocument/2006/relationships/image" Target="media/image78.emf"/><Relationship Id="rId401" Type="http://schemas.openxmlformats.org/officeDocument/2006/relationships/image" Target="media/image114.emf"/><Relationship Id="rId303" Type="http://schemas.openxmlformats.org/officeDocument/2006/relationships/header" Target="header73.xml"/><Relationship Id="rId42" Type="http://schemas.openxmlformats.org/officeDocument/2006/relationships/footer" Target="footer11.xml"/><Relationship Id="rId84" Type="http://schemas.openxmlformats.org/officeDocument/2006/relationships/image" Target="media/image21.emf"/><Relationship Id="rId138" Type="http://schemas.openxmlformats.org/officeDocument/2006/relationships/oleObject" Target="file:///C:\Users\fm0001\Downloads\Tables\PBS%202019-20%20Table%203's.xlsx!Table%203.11!R4C1:R21C5" TargetMode="External"/><Relationship Id="rId345" Type="http://schemas.openxmlformats.org/officeDocument/2006/relationships/header" Target="header87.xml"/><Relationship Id="rId387" Type="http://schemas.openxmlformats.org/officeDocument/2006/relationships/image" Target="media/image109.emf"/><Relationship Id="rId191" Type="http://schemas.openxmlformats.org/officeDocument/2006/relationships/image" Target="media/image57.emf"/><Relationship Id="rId205" Type="http://schemas.openxmlformats.org/officeDocument/2006/relationships/header" Target="header47.xml"/><Relationship Id="rId247" Type="http://schemas.openxmlformats.org/officeDocument/2006/relationships/header" Target="header58.xml"/><Relationship Id="rId412" Type="http://schemas.openxmlformats.org/officeDocument/2006/relationships/footer" Target="footer63.xml"/><Relationship Id="rId107" Type="http://schemas.openxmlformats.org/officeDocument/2006/relationships/image" Target="media/image30.emf"/><Relationship Id="rId289" Type="http://schemas.openxmlformats.org/officeDocument/2006/relationships/oleObject" Target="file:///C:\Users\fm0001\Downloads\GRDC%20-%202019-20%20PBS%20tables.xlsx!GRDC%20Table%203.3!R3C1:R11C5" TargetMode="External"/><Relationship Id="rId11" Type="http://schemas.openxmlformats.org/officeDocument/2006/relationships/image" Target="media/image1.jpeg"/><Relationship Id="rId53" Type="http://schemas.openxmlformats.org/officeDocument/2006/relationships/oleObject" Target="file:///C:\Users\fm0001\Downloads\Tables\PBS%202019-20%20Table%201.2.xlsx!Table%201.2!R33C1:R62C7" TargetMode="External"/><Relationship Id="rId149" Type="http://schemas.openxmlformats.org/officeDocument/2006/relationships/oleObject" Target="file:///C:\Users\fm0001\Downloads\AGRIFUTURES%20-%202019-20%20PBS.xlsx!AgriFutures%20Table%201.1!R3C1:R26C3" TargetMode="External"/><Relationship Id="rId314" Type="http://schemas.openxmlformats.org/officeDocument/2006/relationships/header" Target="header78.xml"/><Relationship Id="rId356" Type="http://schemas.openxmlformats.org/officeDocument/2006/relationships/image" Target="media/image101.emf"/><Relationship Id="rId398" Type="http://schemas.openxmlformats.org/officeDocument/2006/relationships/image" Target="media/image111.emf"/><Relationship Id="rId95" Type="http://schemas.openxmlformats.org/officeDocument/2006/relationships/image" Target="media/image25.emf"/><Relationship Id="rId160" Type="http://schemas.openxmlformats.org/officeDocument/2006/relationships/oleObject" Target="file:///C:\Users\fm0001\Downloads\AGRIFUTURES%20-%202019-20%20PBS.xlsx!AgriFutures%20Table%203.2!R3C1:R30C6" TargetMode="External"/><Relationship Id="rId216" Type="http://schemas.openxmlformats.org/officeDocument/2006/relationships/oleObject" Target="file:///C:\Users\fm0001\Downloads\CRDC%20-%202019-20%20PBS.xlsx!CRDC%20Table%203.1!R4C1:R26C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Publications\Portfolio%20Budget%20State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F1C16-10BD-4781-9587-1BC3562081E6}">
  <ds:schemaRefs>
    <ds:schemaRef ds:uri="http://schemas.microsoft.com/sharepoint/v3/contenttype/forms"/>
  </ds:schemaRefs>
</ds:datastoreItem>
</file>

<file path=customXml/itemProps2.xml><?xml version="1.0" encoding="utf-8"?>
<ds:datastoreItem xmlns:ds="http://schemas.openxmlformats.org/officeDocument/2006/customXml" ds:itemID="{7E35BE25-2BC3-4F7D-A39B-4D6F6A831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E30F1A-6800-4954-9A38-AA23297E3534}">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FC952D77-855F-45B3-BB26-F5DED025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Portfolio Budget Statements</Template>
  <TotalTime>1</TotalTime>
  <Pages>266</Pages>
  <Words>35903</Words>
  <Characters>204649</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PORTFOLIO</vt:lpstr>
    </vt:vector>
  </TitlesOfParts>
  <Company>The Treasury</Company>
  <LinksUpToDate>false</LinksUpToDate>
  <CharactersWithSpaces>240072</CharactersWithSpaces>
  <SharedDoc>false</SharedDoc>
  <HLinks>
    <vt:vector size="198" baseType="variant">
      <vt:variant>
        <vt:i4>6946872</vt:i4>
      </vt:variant>
      <vt:variant>
        <vt:i4>444</vt:i4>
      </vt:variant>
      <vt:variant>
        <vt:i4>0</vt:i4>
      </vt:variant>
      <vt:variant>
        <vt:i4>5</vt:i4>
      </vt:variant>
      <vt:variant>
        <vt:lpwstr>http://www.finance.gov.au/resource-management/introduction/glossary/</vt:lpwstr>
      </vt:variant>
      <vt:variant>
        <vt:lpwstr>crf</vt:lpwstr>
      </vt:variant>
      <vt:variant>
        <vt:i4>327786</vt:i4>
      </vt:variant>
      <vt:variant>
        <vt:i4>441</vt:i4>
      </vt:variant>
      <vt:variant>
        <vt:i4>0</vt:i4>
      </vt:variant>
      <vt:variant>
        <vt:i4>5</vt:i4>
      </vt:variant>
      <vt:variant>
        <vt:lpwstr>http://www.finance.gov.au/resource-management/introduction/glossary/</vt:lpwstr>
      </vt:variant>
      <vt:variant>
        <vt:lpwstr>annual_appropriations</vt:lpwstr>
      </vt:variant>
      <vt:variant>
        <vt:i4>6422645</vt:i4>
      </vt:variant>
      <vt:variant>
        <vt:i4>408</vt:i4>
      </vt:variant>
      <vt:variant>
        <vt:i4>0</vt:i4>
      </vt:variant>
      <vt:variant>
        <vt:i4>5</vt:i4>
      </vt:variant>
      <vt:variant>
        <vt:lpwstr>https://www.afma.gov.au/sites/default/files/uploads/2018/06/AFMA-Annual-Operational-Plan-2018-19-FINAL.pdf</vt:lpwstr>
      </vt:variant>
      <vt:variant>
        <vt:lpwstr/>
      </vt:variant>
      <vt:variant>
        <vt:i4>4784216</vt:i4>
      </vt:variant>
      <vt:variant>
        <vt:i4>405</vt:i4>
      </vt:variant>
      <vt:variant>
        <vt:i4>0</vt:i4>
      </vt:variant>
      <vt:variant>
        <vt:i4>5</vt:i4>
      </vt:variant>
      <vt:variant>
        <vt:lpwstr>http://www.agriculture.gov.au/about/reporting/corporate-plan</vt:lpwstr>
      </vt:variant>
      <vt:variant>
        <vt:lpwstr/>
      </vt:variant>
      <vt:variant>
        <vt:i4>85</vt:i4>
      </vt:variant>
      <vt:variant>
        <vt:i4>402</vt:i4>
      </vt:variant>
      <vt:variant>
        <vt:i4>0</vt:i4>
      </vt:variant>
      <vt:variant>
        <vt:i4>5</vt:i4>
      </vt:variant>
      <vt:variant>
        <vt:lpwstr>https://www.afma.gov.au/sites/default/files/uploads/2018/06/AFMA-Corporate-Plan-2018-21-FINAL.pdf</vt:lpwstr>
      </vt:variant>
      <vt:variant>
        <vt:lpwstr/>
      </vt:variant>
      <vt:variant>
        <vt:i4>2818053</vt:i4>
      </vt:variant>
      <vt:variant>
        <vt:i4>375</vt:i4>
      </vt:variant>
      <vt:variant>
        <vt:i4>0</vt:i4>
      </vt:variant>
      <vt:variant>
        <vt:i4>5</vt:i4>
      </vt:variant>
      <vt:variant>
        <vt:lpwstr>https://www.wineaustralia.com/getmedia/b608cec1-85be-452c-b61b-4dd7e01cfcca/WA_PER_17-18_v3.pdf</vt:lpwstr>
      </vt:variant>
      <vt:variant>
        <vt:lpwstr/>
      </vt:variant>
      <vt:variant>
        <vt:i4>6094867</vt:i4>
      </vt:variant>
      <vt:variant>
        <vt:i4>372</vt:i4>
      </vt:variant>
      <vt:variant>
        <vt:i4>0</vt:i4>
      </vt:variant>
      <vt:variant>
        <vt:i4>5</vt:i4>
      </vt:variant>
      <vt:variant>
        <vt:lpwstr>https://www.wineaustralia.com/getmedia/cf1b4573-7576-46ca-95ae-a02473d0ea14/Wine-Australia-Strategic-Plan-2015-2020-Dec-2017.pdf</vt:lpwstr>
      </vt:variant>
      <vt:variant>
        <vt:lpwstr/>
      </vt:variant>
      <vt:variant>
        <vt:i4>6619246</vt:i4>
      </vt:variant>
      <vt:variant>
        <vt:i4>348</vt:i4>
      </vt:variant>
      <vt:variant>
        <vt:i4>0</vt:i4>
      </vt:variant>
      <vt:variant>
        <vt:i4>5</vt:i4>
      </vt:variant>
      <vt:variant>
        <vt:lpwstr>http://www.ric.gov.au/about/reporting/annual-report</vt:lpwstr>
      </vt:variant>
      <vt:variant>
        <vt:lpwstr/>
      </vt:variant>
      <vt:variant>
        <vt:i4>5111826</vt:i4>
      </vt:variant>
      <vt:variant>
        <vt:i4>345</vt:i4>
      </vt:variant>
      <vt:variant>
        <vt:i4>0</vt:i4>
      </vt:variant>
      <vt:variant>
        <vt:i4>5</vt:i4>
      </vt:variant>
      <vt:variant>
        <vt:lpwstr>http://www.ric.gov.au/SiteCollectionDocuments/ric-corporate-plan.pdf</vt:lpwstr>
      </vt:variant>
      <vt:variant>
        <vt:lpwstr/>
      </vt:variant>
      <vt:variant>
        <vt:i4>4915268</vt:i4>
      </vt:variant>
      <vt:variant>
        <vt:i4>315</vt:i4>
      </vt:variant>
      <vt:variant>
        <vt:i4>0</vt:i4>
      </vt:variant>
      <vt:variant>
        <vt:i4>5</vt:i4>
      </vt:variant>
      <vt:variant>
        <vt:lpwstr>https://www.mdba.gov.au/publications/mdba-reports/mdba-annual-report</vt:lpwstr>
      </vt:variant>
      <vt:variant>
        <vt:lpwstr/>
      </vt:variant>
      <vt:variant>
        <vt:i4>4784216</vt:i4>
      </vt:variant>
      <vt:variant>
        <vt:i4>312</vt:i4>
      </vt:variant>
      <vt:variant>
        <vt:i4>0</vt:i4>
      </vt:variant>
      <vt:variant>
        <vt:i4>5</vt:i4>
      </vt:variant>
      <vt:variant>
        <vt:lpwstr>http://www.agriculture.gov.au/about/reporting/corporate-plan</vt:lpwstr>
      </vt:variant>
      <vt:variant>
        <vt:lpwstr/>
      </vt:variant>
      <vt:variant>
        <vt:i4>3932267</vt:i4>
      </vt:variant>
      <vt:variant>
        <vt:i4>309</vt:i4>
      </vt:variant>
      <vt:variant>
        <vt:i4>0</vt:i4>
      </vt:variant>
      <vt:variant>
        <vt:i4>5</vt:i4>
      </vt:variant>
      <vt:variant>
        <vt:lpwstr>https://www.mdba.gov.au/publications/policies-guidelines/corporate-plan</vt:lpwstr>
      </vt:variant>
      <vt:variant>
        <vt:lpwstr/>
      </vt:variant>
      <vt:variant>
        <vt:i4>3801195</vt:i4>
      </vt:variant>
      <vt:variant>
        <vt:i4>279</vt:i4>
      </vt:variant>
      <vt:variant>
        <vt:i4>0</vt:i4>
      </vt:variant>
      <vt:variant>
        <vt:i4>5</vt:i4>
      </vt:variant>
      <vt:variant>
        <vt:lpwstr>https://grdc.com.au/About-Us/Corporate-Governance/Annual-Report</vt:lpwstr>
      </vt:variant>
      <vt:variant>
        <vt:lpwstr/>
      </vt:variant>
      <vt:variant>
        <vt:i4>4784216</vt:i4>
      </vt:variant>
      <vt:variant>
        <vt:i4>276</vt:i4>
      </vt:variant>
      <vt:variant>
        <vt:i4>0</vt:i4>
      </vt:variant>
      <vt:variant>
        <vt:i4>5</vt:i4>
      </vt:variant>
      <vt:variant>
        <vt:lpwstr>http://www.agriculture.gov.au/about/reporting/corporate-plan</vt:lpwstr>
      </vt:variant>
      <vt:variant>
        <vt:lpwstr/>
      </vt:variant>
      <vt:variant>
        <vt:i4>8126560</vt:i4>
      </vt:variant>
      <vt:variant>
        <vt:i4>273</vt:i4>
      </vt:variant>
      <vt:variant>
        <vt:i4>0</vt:i4>
      </vt:variant>
      <vt:variant>
        <vt:i4>5</vt:i4>
      </vt:variant>
      <vt:variant>
        <vt:lpwstr>https://grdc.com.au/About-Us/Corporate-Governance/Strategic-RD-Plan</vt:lpwstr>
      </vt:variant>
      <vt:variant>
        <vt:lpwstr/>
      </vt:variant>
      <vt:variant>
        <vt:i4>88</vt:i4>
      </vt:variant>
      <vt:variant>
        <vt:i4>246</vt:i4>
      </vt:variant>
      <vt:variant>
        <vt:i4>0</vt:i4>
      </vt:variant>
      <vt:variant>
        <vt:i4>5</vt:i4>
      </vt:variant>
      <vt:variant>
        <vt:lpwstr>http://www.frdc.com.au/en/about-us/corporate-documents/annual-reports</vt:lpwstr>
      </vt:variant>
      <vt:variant>
        <vt:lpwstr/>
      </vt:variant>
      <vt:variant>
        <vt:i4>4784216</vt:i4>
      </vt:variant>
      <vt:variant>
        <vt:i4>243</vt:i4>
      </vt:variant>
      <vt:variant>
        <vt:i4>0</vt:i4>
      </vt:variant>
      <vt:variant>
        <vt:i4>5</vt:i4>
      </vt:variant>
      <vt:variant>
        <vt:lpwstr>http://www.agriculture.gov.au/about/reporting/corporate-plan</vt:lpwstr>
      </vt:variant>
      <vt:variant>
        <vt:lpwstr/>
      </vt:variant>
      <vt:variant>
        <vt:i4>2424942</vt:i4>
      </vt:variant>
      <vt:variant>
        <vt:i4>240</vt:i4>
      </vt:variant>
      <vt:variant>
        <vt:i4>0</vt:i4>
      </vt:variant>
      <vt:variant>
        <vt:i4>5</vt:i4>
      </vt:variant>
      <vt:variant>
        <vt:lpwstr>http://www.frdc.com.au/research/RDE-planning-and-priorities</vt:lpwstr>
      </vt:variant>
      <vt:variant>
        <vt:lpwstr/>
      </vt:variant>
      <vt:variant>
        <vt:i4>4784220</vt:i4>
      </vt:variant>
      <vt:variant>
        <vt:i4>237</vt:i4>
      </vt:variant>
      <vt:variant>
        <vt:i4>0</vt:i4>
      </vt:variant>
      <vt:variant>
        <vt:i4>5</vt:i4>
      </vt:variant>
      <vt:variant>
        <vt:lpwstr>http://www.frdc.com.au/en/about-us/corporate-documents/annual-operating-plan</vt:lpwstr>
      </vt:variant>
      <vt:variant>
        <vt:lpwstr/>
      </vt:variant>
      <vt:variant>
        <vt:i4>2621502</vt:i4>
      </vt:variant>
      <vt:variant>
        <vt:i4>210</vt:i4>
      </vt:variant>
      <vt:variant>
        <vt:i4>0</vt:i4>
      </vt:variant>
      <vt:variant>
        <vt:i4>5</vt:i4>
      </vt:variant>
      <vt:variant>
        <vt:lpwstr>http://www.crdc.com.au/publications/crdc-annual-report</vt:lpwstr>
      </vt:variant>
      <vt:variant>
        <vt:lpwstr/>
      </vt:variant>
      <vt:variant>
        <vt:i4>7667809</vt:i4>
      </vt:variant>
      <vt:variant>
        <vt:i4>207</vt:i4>
      </vt:variant>
      <vt:variant>
        <vt:i4>0</vt:i4>
      </vt:variant>
      <vt:variant>
        <vt:i4>5</vt:i4>
      </vt:variant>
      <vt:variant>
        <vt:lpwstr>http://www.crdc.com.au/publications/crdc-strategic-plan</vt:lpwstr>
      </vt:variant>
      <vt:variant>
        <vt:lpwstr/>
      </vt:variant>
      <vt:variant>
        <vt:i4>4784216</vt:i4>
      </vt:variant>
      <vt:variant>
        <vt:i4>204</vt:i4>
      </vt:variant>
      <vt:variant>
        <vt:i4>0</vt:i4>
      </vt:variant>
      <vt:variant>
        <vt:i4>5</vt:i4>
      </vt:variant>
      <vt:variant>
        <vt:lpwstr>http://www.agriculture.gov.au/about/reporting/corporate-plan</vt:lpwstr>
      </vt:variant>
      <vt:variant>
        <vt:lpwstr/>
      </vt:variant>
      <vt:variant>
        <vt:i4>3670114</vt:i4>
      </vt:variant>
      <vt:variant>
        <vt:i4>177</vt:i4>
      </vt:variant>
      <vt:variant>
        <vt:i4>0</vt:i4>
      </vt:variant>
      <vt:variant>
        <vt:i4>5</vt:i4>
      </vt:variant>
      <vt:variant>
        <vt:lpwstr>https://apvma.gov.au/node/33281</vt:lpwstr>
      </vt:variant>
      <vt:variant>
        <vt:lpwstr/>
      </vt:variant>
      <vt:variant>
        <vt:i4>4784216</vt:i4>
      </vt:variant>
      <vt:variant>
        <vt:i4>174</vt:i4>
      </vt:variant>
      <vt:variant>
        <vt:i4>0</vt:i4>
      </vt:variant>
      <vt:variant>
        <vt:i4>5</vt:i4>
      </vt:variant>
      <vt:variant>
        <vt:lpwstr>http://www.agriculture.gov.au/about/reporting/corporate-plan</vt:lpwstr>
      </vt:variant>
      <vt:variant>
        <vt:lpwstr/>
      </vt:variant>
      <vt:variant>
        <vt:i4>3407974</vt:i4>
      </vt:variant>
      <vt:variant>
        <vt:i4>171</vt:i4>
      </vt:variant>
      <vt:variant>
        <vt:i4>0</vt:i4>
      </vt:variant>
      <vt:variant>
        <vt:i4>5</vt:i4>
      </vt:variant>
      <vt:variant>
        <vt:lpwstr>https://apvma.gov.au/node/32656</vt:lpwstr>
      </vt:variant>
      <vt:variant>
        <vt:lpwstr/>
      </vt:variant>
      <vt:variant>
        <vt:i4>4390998</vt:i4>
      </vt:variant>
      <vt:variant>
        <vt:i4>144</vt:i4>
      </vt:variant>
      <vt:variant>
        <vt:i4>0</vt:i4>
      </vt:variant>
      <vt:variant>
        <vt:i4>5</vt:i4>
      </vt:variant>
      <vt:variant>
        <vt:lpwstr>http://www.agrifutures.com.au/about/corporate-documents/</vt:lpwstr>
      </vt:variant>
      <vt:variant>
        <vt:lpwstr/>
      </vt:variant>
      <vt:variant>
        <vt:i4>7733293</vt:i4>
      </vt:variant>
      <vt:variant>
        <vt:i4>48</vt:i4>
      </vt:variant>
      <vt:variant>
        <vt:i4>0</vt:i4>
      </vt:variant>
      <vt:variant>
        <vt:i4>5</vt:i4>
      </vt:variant>
      <vt:variant>
        <vt:lpwstr>http://www.agriculture.gov.au/about/reporting/annualreport</vt:lpwstr>
      </vt:variant>
      <vt:variant>
        <vt:lpwstr/>
      </vt:variant>
      <vt:variant>
        <vt:i4>4784216</vt:i4>
      </vt:variant>
      <vt:variant>
        <vt:i4>45</vt:i4>
      </vt:variant>
      <vt:variant>
        <vt:i4>0</vt:i4>
      </vt:variant>
      <vt:variant>
        <vt:i4>5</vt:i4>
      </vt:variant>
      <vt:variant>
        <vt:lpwstr>http://www.agriculture.gov.au/about/reporting/corporate-plan</vt:lpwstr>
      </vt:variant>
      <vt:variant>
        <vt:lpwstr/>
      </vt:variant>
      <vt:variant>
        <vt:i4>5374022</vt:i4>
      </vt:variant>
      <vt:variant>
        <vt:i4>15</vt:i4>
      </vt:variant>
      <vt:variant>
        <vt:i4>0</vt:i4>
      </vt:variant>
      <vt:variant>
        <vt:i4>5</vt:i4>
      </vt:variant>
      <vt:variant>
        <vt:lpwstr>http://www.budget.gov.au/</vt:lpwstr>
      </vt:variant>
      <vt:variant>
        <vt:lpwstr/>
      </vt:variant>
      <vt:variant>
        <vt:i4>7864321</vt:i4>
      </vt:variant>
      <vt:variant>
        <vt:i4>12</vt:i4>
      </vt:variant>
      <vt:variant>
        <vt:i4>0</vt:i4>
      </vt:variant>
      <vt:variant>
        <vt:i4>5</vt:i4>
      </vt:variant>
      <vt:variant>
        <vt:lpwstr>mailto:externalbudgetsbranch@agriculture.gov.au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dc:title>
  <dc:subject/>
  <dc:creator>Publications Team</dc:creator>
  <cp:keywords/>
  <dc:description/>
  <cp:lastModifiedBy>Mongan, Fleur</cp:lastModifiedBy>
  <cp:revision>2</cp:revision>
  <cp:lastPrinted>2019-03-31T02:21:00Z</cp:lastPrinted>
  <dcterms:created xsi:type="dcterms:W3CDTF">2020-01-14T00:04:00Z</dcterms:created>
  <dcterms:modified xsi:type="dcterms:W3CDTF">2020-01-14T00:04:00Z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TagsFieldForKWizComTags1">
    <vt:lpwstr/>
  </property>
</Properties>
</file>