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3CE2" w14:textId="77777777" w:rsidR="009A09E9" w:rsidRDefault="00E074EF" w:rsidP="00A47C56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96B8956" w14:textId="656B79FE" w:rsidR="009A09E9" w:rsidRDefault="00BA79D2" w:rsidP="00804361">
      <w:pPr>
        <w:spacing w:line="336" w:lineRule="exact"/>
        <w:ind w:left="1132" w:hanging="113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Pla</w:t>
      </w:r>
      <w:r>
        <w:rPr>
          <w:rFonts w:ascii="Calibri" w:eastAsia="Calibri" w:hAnsi="Calibri" w:cs="Calibri"/>
          <w:b/>
          <w:bCs/>
          <w:color w:val="5A835A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al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5A835A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5A835A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5A835A"/>
          <w:spacing w:val="6"/>
          <w:sz w:val="32"/>
          <w:szCs w:val="32"/>
        </w:rPr>
        <w:t>mm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un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qu</w:t>
      </w:r>
      <w:r>
        <w:rPr>
          <w:rFonts w:ascii="Calibri" w:eastAsia="Calibri" w:hAnsi="Calibri" w:cs="Calibri"/>
          <w:b/>
          <w:bCs/>
          <w:color w:val="5A835A"/>
          <w:spacing w:val="15"/>
          <w:sz w:val="32"/>
          <w:szCs w:val="32"/>
        </w:rPr>
        <w:t>é</w:t>
      </w:r>
      <w:r>
        <w:rPr>
          <w:rFonts w:ascii="Calibri" w:eastAsia="Calibri" w:hAnsi="Calibri" w:cs="Calibri"/>
          <w:b/>
          <w:bCs/>
          <w:color w:val="5A835A"/>
          <w:spacing w:val="3"/>
          <w:sz w:val="32"/>
          <w:szCs w:val="32"/>
        </w:rPr>
        <w:t>—</w:t>
      </w:r>
      <w:r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color w:val="5A835A"/>
          <w:spacing w:val="4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5A835A"/>
          <w:spacing w:val="5"/>
          <w:sz w:val="32"/>
          <w:szCs w:val="32"/>
        </w:rPr>
        <w:t>C</w:t>
      </w:r>
      <w:r w:rsidR="00516720"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6</w:t>
      </w:r>
      <w:r w:rsidR="006C6C1B">
        <w:rPr>
          <w:rFonts w:ascii="Calibri" w:eastAsia="Calibri" w:hAnsi="Calibri" w:cs="Calibri"/>
          <w:b/>
          <w:bCs/>
          <w:color w:val="5A835A"/>
          <w:spacing w:val="7"/>
          <w:sz w:val="32"/>
          <w:szCs w:val="32"/>
        </w:rPr>
        <w:t>1</w:t>
      </w:r>
    </w:p>
    <w:p w14:paraId="1D807CEA" w14:textId="77777777" w:rsidR="009A3F35" w:rsidRPr="00992C8F" w:rsidRDefault="009A3F35" w:rsidP="00A47C56">
      <w:pPr>
        <w:pStyle w:val="BodyText"/>
        <w:spacing w:line="252" w:lineRule="exact"/>
        <w:ind w:right="618"/>
        <w:jc w:val="both"/>
        <w:rPr>
          <w:rFonts w:asciiTheme="minorHAnsi" w:hAnsiTheme="minorHAnsi"/>
          <w:spacing w:val="1"/>
        </w:rPr>
      </w:pPr>
    </w:p>
    <w:p w14:paraId="6544DA39" w14:textId="16CC25D3" w:rsidR="009F697D" w:rsidRDefault="00EE6CF5" w:rsidP="009F697D">
      <w:pPr>
        <w:widowControl/>
        <w:autoSpaceDE w:val="0"/>
        <w:autoSpaceDN w:val="0"/>
        <w:adjustRightInd w:val="0"/>
        <w:ind w:left="250"/>
        <w:rPr>
          <w:rFonts w:eastAsia="Times New Roman"/>
          <w:spacing w:val="1"/>
        </w:rPr>
      </w:pPr>
      <w:r>
        <w:rPr>
          <w:spacing w:val="1"/>
        </w:rPr>
        <w:t xml:space="preserve">The </w:t>
      </w:r>
      <w:r w:rsidR="00BA79D2" w:rsidRPr="002558F4">
        <w:rPr>
          <w:spacing w:val="1"/>
        </w:rPr>
        <w:t xml:space="preserve">Plant Health Committee (PHC) held its </w:t>
      </w:r>
      <w:r w:rsidR="00516720">
        <w:rPr>
          <w:spacing w:val="1"/>
        </w:rPr>
        <w:t>6</w:t>
      </w:r>
      <w:r w:rsidR="005A0DB0">
        <w:rPr>
          <w:spacing w:val="1"/>
        </w:rPr>
        <w:t>1st</w:t>
      </w:r>
      <w:r w:rsidR="007C41E4" w:rsidRPr="002558F4">
        <w:rPr>
          <w:spacing w:val="1"/>
        </w:rPr>
        <w:t xml:space="preserve"> meeting</w:t>
      </w:r>
      <w:r w:rsidR="00516720">
        <w:rPr>
          <w:spacing w:val="1"/>
        </w:rPr>
        <w:t xml:space="preserve"> </w:t>
      </w:r>
      <w:r w:rsidR="005A0DB0">
        <w:rPr>
          <w:spacing w:val="1"/>
        </w:rPr>
        <w:t xml:space="preserve">in Darwin </w:t>
      </w:r>
      <w:r w:rsidR="00945755">
        <w:rPr>
          <w:spacing w:val="1"/>
        </w:rPr>
        <w:t>from 26</w:t>
      </w:r>
      <w:r w:rsidR="00AE6CD5">
        <w:rPr>
          <w:spacing w:val="1"/>
        </w:rPr>
        <w:t>-</w:t>
      </w:r>
      <w:r w:rsidR="006C6C1B">
        <w:rPr>
          <w:spacing w:val="1"/>
        </w:rPr>
        <w:t>2</w:t>
      </w:r>
      <w:r w:rsidR="00AE6CD5">
        <w:rPr>
          <w:spacing w:val="1"/>
        </w:rPr>
        <w:t xml:space="preserve">8 </w:t>
      </w:r>
      <w:r w:rsidR="006C6C1B">
        <w:rPr>
          <w:spacing w:val="1"/>
        </w:rPr>
        <w:t>July</w:t>
      </w:r>
      <w:r w:rsidR="00AE6CD5">
        <w:rPr>
          <w:spacing w:val="1"/>
        </w:rPr>
        <w:t xml:space="preserve"> 202</w:t>
      </w:r>
      <w:r w:rsidR="006C6C1B">
        <w:rPr>
          <w:spacing w:val="1"/>
        </w:rPr>
        <w:t>2</w:t>
      </w:r>
      <w:r>
        <w:rPr>
          <w:spacing w:val="1"/>
        </w:rPr>
        <w:t xml:space="preserve">. The meeting </w:t>
      </w:r>
      <w:r w:rsidR="001331DD">
        <w:rPr>
          <w:spacing w:val="1"/>
        </w:rPr>
        <w:t xml:space="preserve">was </w:t>
      </w:r>
      <w:r w:rsidR="00126FA5">
        <w:rPr>
          <w:spacing w:val="1"/>
        </w:rPr>
        <w:t xml:space="preserve">chaired by </w:t>
      </w:r>
      <w:r w:rsidR="00516720">
        <w:rPr>
          <w:spacing w:val="1"/>
        </w:rPr>
        <w:t xml:space="preserve">Dr. </w:t>
      </w:r>
      <w:r w:rsidR="00126FA5">
        <w:rPr>
          <w:spacing w:val="1"/>
        </w:rPr>
        <w:t>Rosa Crnov</w:t>
      </w:r>
      <w:r w:rsidR="009F697D">
        <w:rPr>
          <w:spacing w:val="1"/>
        </w:rPr>
        <w:t xml:space="preserve"> (</w:t>
      </w:r>
      <w:r w:rsidR="00126FA5">
        <w:rPr>
          <w:spacing w:val="1"/>
        </w:rPr>
        <w:t>Victoria</w:t>
      </w:r>
      <w:r w:rsidR="009F697D">
        <w:rPr>
          <w:spacing w:val="1"/>
        </w:rPr>
        <w:t>)</w:t>
      </w:r>
      <w:r w:rsidR="00126FA5">
        <w:rPr>
          <w:spacing w:val="1"/>
        </w:rPr>
        <w:t xml:space="preserve">. </w:t>
      </w:r>
      <w:r w:rsidR="0018740E">
        <w:rPr>
          <w:spacing w:val="1"/>
        </w:rPr>
        <w:t>Topics</w:t>
      </w:r>
      <w:r w:rsidR="0018740E" w:rsidRPr="002558F4">
        <w:rPr>
          <w:spacing w:val="1"/>
        </w:rPr>
        <w:t xml:space="preserve"> </w:t>
      </w:r>
      <w:r w:rsidR="009F697D" w:rsidRPr="002558F4">
        <w:rPr>
          <w:spacing w:val="1"/>
        </w:rPr>
        <w:t>considered by</w:t>
      </w:r>
      <w:r>
        <w:rPr>
          <w:spacing w:val="1"/>
        </w:rPr>
        <w:t xml:space="preserve"> the</w:t>
      </w:r>
      <w:r w:rsidR="009F697D" w:rsidRPr="002558F4">
        <w:rPr>
          <w:spacing w:val="1"/>
        </w:rPr>
        <w:t xml:space="preserve"> </w:t>
      </w:r>
      <w:r w:rsidR="009F697D">
        <w:rPr>
          <w:spacing w:val="1"/>
        </w:rPr>
        <w:t>PHC</w:t>
      </w:r>
      <w:r w:rsidR="009F697D" w:rsidRPr="002558F4">
        <w:rPr>
          <w:spacing w:val="1"/>
        </w:rPr>
        <w:t xml:space="preserve"> </w:t>
      </w:r>
      <w:r w:rsidR="009F697D">
        <w:rPr>
          <w:spacing w:val="1"/>
        </w:rPr>
        <w:t>as part of</w:t>
      </w:r>
      <w:r w:rsidR="009F697D" w:rsidRPr="002558F4">
        <w:rPr>
          <w:spacing w:val="1"/>
        </w:rPr>
        <w:t xml:space="preserve"> the meeting </w:t>
      </w:r>
      <w:r w:rsidR="0018740E">
        <w:rPr>
          <w:spacing w:val="1"/>
        </w:rPr>
        <w:t>include</w:t>
      </w:r>
      <w:r>
        <w:rPr>
          <w:spacing w:val="1"/>
        </w:rPr>
        <w:t>d</w:t>
      </w:r>
      <w:r w:rsidR="0018740E">
        <w:rPr>
          <w:spacing w:val="1"/>
        </w:rPr>
        <w:t>:</w:t>
      </w:r>
      <w:r w:rsidR="002A4618">
        <w:rPr>
          <w:spacing w:val="1"/>
        </w:rPr>
        <w:t xml:space="preserve"> </w:t>
      </w:r>
    </w:p>
    <w:p w14:paraId="6C7A7444" w14:textId="3A0AD79F" w:rsidR="008A08B3" w:rsidRDefault="008A08B3" w:rsidP="00523E73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/>
        </w:rPr>
      </w:pPr>
      <w:r>
        <w:rPr>
          <w:rFonts w:asciiTheme="minorHAnsi" w:hAnsiTheme="minorHAnsi"/>
        </w:rPr>
        <w:t>Governance</w:t>
      </w:r>
    </w:p>
    <w:p w14:paraId="4CFEBCC3" w14:textId="3E782CE0" w:rsidR="008A08B3" w:rsidRPr="008A08B3" w:rsidRDefault="008A08B3" w:rsidP="008A08B3">
      <w:pPr>
        <w:pStyle w:val="Heading1"/>
        <w:tabs>
          <w:tab w:val="left" w:pos="252"/>
        </w:tabs>
        <w:spacing w:before="240" w:after="120"/>
        <w:ind w:left="250" w:firstLine="0"/>
        <w:rPr>
          <w:rFonts w:asciiTheme="minorHAnsi" w:eastAsia="Times New Roman" w:hAnsiTheme="minorHAnsi"/>
          <w:b w:val="0"/>
          <w:bCs w:val="0"/>
          <w:spacing w:val="1"/>
        </w:rPr>
      </w:pPr>
      <w:r w:rsidRPr="008A08B3">
        <w:rPr>
          <w:rFonts w:asciiTheme="minorHAnsi" w:eastAsia="Times New Roman" w:hAnsiTheme="minorHAnsi"/>
          <w:b w:val="0"/>
          <w:bCs w:val="0"/>
          <w:spacing w:val="1"/>
        </w:rPr>
        <w:t>The Committee welcomed the formation of the National Plant Biosecurity Strategy Governance Group to oversee implementation of the National Plant Biosecurity Strategy and its sub-strategies on preparedness, surveillance and diagnostics. The update highlighted the importance of effective coordination to successful implementation of the strategies.</w:t>
      </w:r>
    </w:p>
    <w:p w14:paraId="3AC9A19B" w14:textId="5A18AF33" w:rsidR="00D616B8" w:rsidRDefault="00EE6CF5" w:rsidP="00AE6CD5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>
        <w:rPr>
          <w:rFonts w:eastAsia="Times New Roman"/>
          <w:spacing w:val="1"/>
        </w:rPr>
        <w:t xml:space="preserve">The </w:t>
      </w:r>
      <w:r w:rsidR="00523E73" w:rsidRPr="009E58B3">
        <w:rPr>
          <w:rFonts w:eastAsia="Times New Roman"/>
          <w:spacing w:val="1"/>
        </w:rPr>
        <w:t>PHC</w:t>
      </w:r>
      <w:r w:rsidR="00044CA5">
        <w:rPr>
          <w:rFonts w:eastAsia="Times New Roman"/>
          <w:spacing w:val="1"/>
        </w:rPr>
        <w:t xml:space="preserve"> </w:t>
      </w:r>
      <w:r w:rsidR="00233D62">
        <w:rPr>
          <w:rFonts w:eastAsia="Times New Roman"/>
          <w:spacing w:val="1"/>
        </w:rPr>
        <w:t xml:space="preserve">also </w:t>
      </w:r>
      <w:r w:rsidR="002A4618">
        <w:rPr>
          <w:rFonts w:eastAsia="Times New Roman"/>
          <w:spacing w:val="1"/>
        </w:rPr>
        <w:t>discussed</w:t>
      </w:r>
      <w:r w:rsidR="008A08B3">
        <w:rPr>
          <w:rFonts w:eastAsia="Times New Roman"/>
          <w:spacing w:val="1"/>
        </w:rPr>
        <w:t xml:space="preserve"> their main</w:t>
      </w:r>
      <w:r w:rsidR="002A4618">
        <w:rPr>
          <w:rFonts w:eastAsia="Times New Roman"/>
          <w:spacing w:val="1"/>
        </w:rPr>
        <w:t xml:space="preserve"> </w:t>
      </w:r>
      <w:r w:rsidR="008A08B3">
        <w:rPr>
          <w:rFonts w:eastAsia="Times New Roman"/>
          <w:spacing w:val="1"/>
        </w:rPr>
        <w:t>priorities for their 2022-2025 Workplan.</w:t>
      </w:r>
    </w:p>
    <w:p w14:paraId="3FA4AA1C" w14:textId="77777777" w:rsidR="0090298D" w:rsidRDefault="0090298D" w:rsidP="0090298D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/>
        </w:rPr>
      </w:pPr>
      <w:r>
        <w:rPr>
          <w:rFonts w:asciiTheme="minorHAnsi" w:hAnsiTheme="minorHAnsi"/>
        </w:rPr>
        <w:t>Collaboration and engagement</w:t>
      </w:r>
    </w:p>
    <w:p w14:paraId="48837E25" w14:textId="055A027C" w:rsidR="008A08B3" w:rsidRPr="00940B87" w:rsidRDefault="0090298D" w:rsidP="00940B87">
      <w:pPr>
        <w:widowControl/>
        <w:autoSpaceDE w:val="0"/>
        <w:autoSpaceDN w:val="0"/>
        <w:adjustRightInd w:val="0"/>
        <w:ind w:left="249"/>
      </w:pPr>
      <w:r w:rsidRPr="00F25457">
        <w:rPr>
          <w:rFonts w:eastAsia="Times New Roman"/>
          <w:spacing w:val="1"/>
        </w:rPr>
        <w:t xml:space="preserve">The Committee met with the </w:t>
      </w:r>
      <w:r w:rsidR="008A08B3" w:rsidRPr="00F25457">
        <w:rPr>
          <w:rFonts w:eastAsia="Times New Roman"/>
          <w:spacing w:val="1"/>
        </w:rPr>
        <w:t xml:space="preserve">Chair of the </w:t>
      </w:r>
      <w:r w:rsidRPr="00F25457">
        <w:rPr>
          <w:rFonts w:eastAsia="Times New Roman"/>
          <w:spacing w:val="1"/>
        </w:rPr>
        <w:t>Plant Industry Biosecurity Committee (PIBC</w:t>
      </w:r>
      <w:r w:rsidR="008A08B3" w:rsidRPr="00F25457">
        <w:rPr>
          <w:rFonts w:eastAsia="Times New Roman"/>
          <w:spacing w:val="1"/>
        </w:rPr>
        <w:t>).</w:t>
      </w:r>
      <w:r w:rsidR="00F25457" w:rsidRPr="00F25457">
        <w:rPr>
          <w:rFonts w:eastAsia="Times New Roman"/>
          <w:spacing w:val="1"/>
        </w:rPr>
        <w:t xml:space="preserve"> </w:t>
      </w:r>
      <w:r w:rsidR="008A08B3" w:rsidRPr="00F25457">
        <w:t xml:space="preserve">The </w:t>
      </w:r>
      <w:r w:rsidR="00EE6CF5">
        <w:t>C</w:t>
      </w:r>
      <w:r w:rsidR="008A08B3" w:rsidRPr="00F25457">
        <w:t>ommittee</w:t>
      </w:r>
      <w:r w:rsidR="008A08B3">
        <w:t xml:space="preserve"> </w:t>
      </w:r>
      <w:r w:rsidR="00945755">
        <w:t>noted the</w:t>
      </w:r>
      <w:r w:rsidR="008A08B3">
        <w:t xml:space="preserve"> progress of the P</w:t>
      </w:r>
      <w:r w:rsidR="001003B5">
        <w:t>est Risk Analysis</w:t>
      </w:r>
      <w:r w:rsidR="008A08B3">
        <w:t xml:space="preserve"> </w:t>
      </w:r>
      <w:r w:rsidR="00F25457">
        <w:t xml:space="preserve">(PRA) </w:t>
      </w:r>
      <w:r w:rsidR="008A08B3">
        <w:t xml:space="preserve">Working </w:t>
      </w:r>
      <w:r w:rsidR="00F25457">
        <w:t>G</w:t>
      </w:r>
      <w:r w:rsidR="008A08B3">
        <w:t>roup</w:t>
      </w:r>
      <w:r w:rsidR="00C37195">
        <w:t>,</w:t>
      </w:r>
      <w:r w:rsidR="008A08B3">
        <w:t xml:space="preserve"> </w:t>
      </w:r>
      <w:r w:rsidR="00940B87">
        <w:t xml:space="preserve">the PIBC feedback on the </w:t>
      </w:r>
      <w:r w:rsidR="00940B87" w:rsidRPr="00940B87">
        <w:rPr>
          <w:i/>
          <w:iCs/>
        </w:rPr>
        <w:t>Review of the Effectiveness of the National ICA Audit Program</w:t>
      </w:r>
      <w:r w:rsidR="00940B87">
        <w:rPr>
          <w:i/>
          <w:iCs/>
        </w:rPr>
        <w:t xml:space="preserve"> </w:t>
      </w:r>
      <w:r w:rsidR="00940B87" w:rsidRPr="00940B87">
        <w:t xml:space="preserve">and </w:t>
      </w:r>
      <w:r w:rsidR="00940B87">
        <w:t xml:space="preserve">industry issues with a range of domestic regulatory instruments. The Committee </w:t>
      </w:r>
      <w:r w:rsidR="008A08B3">
        <w:t>agree</w:t>
      </w:r>
      <w:r w:rsidR="00940B87">
        <w:t>d</w:t>
      </w:r>
      <w:r w:rsidR="008A08B3">
        <w:t xml:space="preserve"> to join with stakeholders in planning and conducting activities acknowledging</w:t>
      </w:r>
      <w:r w:rsidR="000675A8">
        <w:t xml:space="preserve"> the</w:t>
      </w:r>
      <w:r w:rsidR="008A08B3">
        <w:t xml:space="preserve"> International </w:t>
      </w:r>
      <w:r w:rsidR="000675A8">
        <w:t xml:space="preserve">Day of </w:t>
      </w:r>
      <w:r w:rsidR="008A08B3">
        <w:t xml:space="preserve">Plant Health and </w:t>
      </w:r>
      <w:r w:rsidR="00940B87">
        <w:t xml:space="preserve">agreed to hold </w:t>
      </w:r>
      <w:r w:rsidR="008A08B3">
        <w:t>a National R</w:t>
      </w:r>
      <w:r w:rsidR="00F25457">
        <w:t xml:space="preserve">ed </w:t>
      </w:r>
      <w:r w:rsidR="008A08B3">
        <w:t>I</w:t>
      </w:r>
      <w:r w:rsidR="00F25457">
        <w:t xml:space="preserve">mported </w:t>
      </w:r>
      <w:r w:rsidR="008A08B3">
        <w:t>F</w:t>
      </w:r>
      <w:r w:rsidR="00F25457">
        <w:t xml:space="preserve">ire </w:t>
      </w:r>
      <w:r w:rsidR="008A08B3">
        <w:t>A</w:t>
      </w:r>
      <w:r w:rsidR="00F25457">
        <w:t>nt</w:t>
      </w:r>
      <w:r w:rsidR="008A08B3">
        <w:t xml:space="preserve"> Market Access Workshop</w:t>
      </w:r>
      <w:r w:rsidR="00940B87">
        <w:t xml:space="preserve"> to address the issues raised by the PIBC Chair.</w:t>
      </w:r>
    </w:p>
    <w:p w14:paraId="01EBA2A0" w14:textId="47CA8474" w:rsidR="008A08B3" w:rsidRDefault="008A08B3" w:rsidP="0090298D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16A106E9" w14:textId="1296E66C" w:rsidR="008A08B3" w:rsidRDefault="008A08B3" w:rsidP="008A08B3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08B3">
        <w:rPr>
          <w:rFonts w:eastAsia="Times New Roman"/>
          <w:spacing w:val="1"/>
        </w:rPr>
        <w:t xml:space="preserve">The </w:t>
      </w:r>
      <w:r w:rsidR="001003B5">
        <w:rPr>
          <w:rFonts w:eastAsia="Times New Roman"/>
          <w:spacing w:val="1"/>
        </w:rPr>
        <w:t>Plant Biosecurity Research Initiative (</w:t>
      </w:r>
      <w:r w:rsidRPr="008A08B3">
        <w:rPr>
          <w:rFonts w:eastAsia="Times New Roman"/>
          <w:spacing w:val="1"/>
        </w:rPr>
        <w:t>PBRI</w:t>
      </w:r>
      <w:r w:rsidR="001003B5">
        <w:rPr>
          <w:rFonts w:eastAsia="Times New Roman"/>
          <w:spacing w:val="1"/>
        </w:rPr>
        <w:t>)</w:t>
      </w:r>
      <w:r w:rsidRPr="008A08B3">
        <w:rPr>
          <w:rFonts w:eastAsia="Times New Roman"/>
          <w:spacing w:val="1"/>
        </w:rPr>
        <w:t xml:space="preserve"> proposed the development of a </w:t>
      </w:r>
      <w:r w:rsidR="001003B5" w:rsidRPr="008A08B3">
        <w:rPr>
          <w:rFonts w:eastAsia="Times New Roman"/>
          <w:spacing w:val="1"/>
        </w:rPr>
        <w:t>M</w:t>
      </w:r>
      <w:r w:rsidR="001003B5">
        <w:rPr>
          <w:rFonts w:eastAsia="Times New Roman"/>
          <w:spacing w:val="1"/>
        </w:rPr>
        <w:t>emorandum of Understanding (M</w:t>
      </w:r>
      <w:r w:rsidRPr="008A08B3">
        <w:rPr>
          <w:rFonts w:eastAsia="Times New Roman"/>
          <w:spacing w:val="1"/>
        </w:rPr>
        <w:t>OU</w:t>
      </w:r>
      <w:r w:rsidR="001003B5">
        <w:rPr>
          <w:rFonts w:eastAsia="Times New Roman"/>
          <w:spacing w:val="1"/>
        </w:rPr>
        <w:t>)</w:t>
      </w:r>
      <w:r w:rsidRPr="008A08B3">
        <w:rPr>
          <w:rFonts w:eastAsia="Times New Roman"/>
          <w:spacing w:val="1"/>
        </w:rPr>
        <w:t xml:space="preserve"> between the PHC and PBRI to </w:t>
      </w:r>
      <w:proofErr w:type="spellStart"/>
      <w:r w:rsidRPr="008A08B3">
        <w:rPr>
          <w:rFonts w:eastAsia="Times New Roman"/>
          <w:spacing w:val="1"/>
        </w:rPr>
        <w:t>formalise</w:t>
      </w:r>
      <w:proofErr w:type="spellEnd"/>
      <w:r w:rsidRPr="008A08B3">
        <w:rPr>
          <w:rFonts w:eastAsia="Times New Roman"/>
          <w:spacing w:val="1"/>
        </w:rPr>
        <w:t xml:space="preserve"> the new partnership. The MOU </w:t>
      </w:r>
      <w:r w:rsidR="00945755" w:rsidRPr="008A08B3">
        <w:rPr>
          <w:rFonts w:eastAsia="Times New Roman"/>
          <w:spacing w:val="1"/>
        </w:rPr>
        <w:t>will provide</w:t>
      </w:r>
      <w:r w:rsidR="00940B87">
        <w:rPr>
          <w:rFonts w:eastAsia="Times New Roman"/>
          <w:spacing w:val="1"/>
        </w:rPr>
        <w:t xml:space="preserve"> </w:t>
      </w:r>
      <w:r w:rsidRPr="008A08B3">
        <w:rPr>
          <w:rFonts w:eastAsia="Times New Roman"/>
          <w:spacing w:val="1"/>
        </w:rPr>
        <w:t xml:space="preserve">a framework </w:t>
      </w:r>
      <w:r w:rsidR="00940B87">
        <w:rPr>
          <w:rFonts w:eastAsia="Times New Roman"/>
          <w:spacing w:val="1"/>
        </w:rPr>
        <w:t xml:space="preserve">to guide collaboration </w:t>
      </w:r>
      <w:r w:rsidRPr="008A08B3">
        <w:rPr>
          <w:rFonts w:eastAsia="Times New Roman"/>
          <w:spacing w:val="1"/>
        </w:rPr>
        <w:t xml:space="preserve">between </w:t>
      </w:r>
      <w:r w:rsidR="00940B87">
        <w:rPr>
          <w:rFonts w:eastAsia="Times New Roman"/>
          <w:spacing w:val="1"/>
        </w:rPr>
        <w:t xml:space="preserve">the </w:t>
      </w:r>
      <w:r w:rsidRPr="008A08B3">
        <w:rPr>
          <w:rFonts w:eastAsia="Times New Roman"/>
          <w:spacing w:val="1"/>
        </w:rPr>
        <w:t>PHC and PBRI</w:t>
      </w:r>
      <w:r w:rsidR="00D0512D">
        <w:rPr>
          <w:rFonts w:eastAsia="Times New Roman"/>
          <w:spacing w:val="1"/>
        </w:rPr>
        <w:t xml:space="preserve">. </w:t>
      </w:r>
      <w:bookmarkStart w:id="0" w:name="_Hlk220074220"/>
      <w:r w:rsidR="00536F94" w:rsidRPr="00536F94">
        <w:rPr>
          <w:rFonts w:eastAsia="Times New Roman"/>
          <w:spacing w:val="1"/>
        </w:rPr>
        <w:t xml:space="preserve">It will support improved coordination of plant biosecurity research between government and </w:t>
      </w:r>
      <w:bookmarkEnd w:id="0"/>
      <w:r w:rsidR="0036645D">
        <w:rPr>
          <w:rFonts w:eastAsia="Times New Roman"/>
          <w:spacing w:val="1"/>
        </w:rPr>
        <w:t xml:space="preserve">industry </w:t>
      </w:r>
      <w:r w:rsidR="0036645D" w:rsidRPr="0036645D">
        <w:rPr>
          <w:rFonts w:eastAsia="Times New Roman"/>
          <w:spacing w:val="1"/>
        </w:rPr>
        <w:t>Research and Development Corporations</w:t>
      </w:r>
      <w:r w:rsidR="0036645D">
        <w:rPr>
          <w:rFonts w:eastAsia="Times New Roman"/>
          <w:spacing w:val="1"/>
        </w:rPr>
        <w:t xml:space="preserve">. </w:t>
      </w:r>
      <w:r w:rsidRPr="008A08B3">
        <w:rPr>
          <w:rFonts w:eastAsia="Times New Roman"/>
          <w:spacing w:val="1"/>
        </w:rPr>
        <w:t xml:space="preserve">A six-month update on PBRI activities, including the biannual PBRI </w:t>
      </w:r>
      <w:proofErr w:type="gramStart"/>
      <w:r w:rsidRPr="008A08B3">
        <w:rPr>
          <w:rFonts w:eastAsia="Times New Roman"/>
          <w:spacing w:val="1"/>
        </w:rPr>
        <w:t>Symposium</w:t>
      </w:r>
      <w:proofErr w:type="gramEnd"/>
      <w:r w:rsidRPr="008A08B3">
        <w:rPr>
          <w:rFonts w:eastAsia="Times New Roman"/>
          <w:spacing w:val="1"/>
        </w:rPr>
        <w:t xml:space="preserve"> was provided.</w:t>
      </w:r>
    </w:p>
    <w:p w14:paraId="5AE390FF" w14:textId="77777777" w:rsidR="008A08B3" w:rsidRDefault="008A08B3" w:rsidP="008A08B3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6538F4B1" w14:textId="26EDF119" w:rsidR="00D0512D" w:rsidRDefault="00D0512D" w:rsidP="00D0512D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>
        <w:rPr>
          <w:rFonts w:eastAsia="Times New Roman"/>
          <w:spacing w:val="1"/>
        </w:rPr>
        <w:t>The Committee endorsed the</w:t>
      </w:r>
      <w:r w:rsidRPr="00D0512D">
        <w:t xml:space="preserve"> </w:t>
      </w:r>
      <w:r w:rsidR="00F67C46">
        <w:t>‘</w:t>
      </w:r>
      <w:r w:rsidRPr="00D0512D">
        <w:rPr>
          <w:rFonts w:eastAsia="Times New Roman"/>
          <w:spacing w:val="1"/>
        </w:rPr>
        <w:t>Pest record specification and data vocabularies for plant health surveillance</w:t>
      </w:r>
      <w:r w:rsidR="00F67C46">
        <w:rPr>
          <w:rFonts w:eastAsia="Times New Roman"/>
          <w:spacing w:val="1"/>
        </w:rPr>
        <w:t>’ standard</w:t>
      </w:r>
      <w:r>
        <w:rPr>
          <w:rFonts w:eastAsia="Times New Roman"/>
          <w:spacing w:val="1"/>
        </w:rPr>
        <w:t xml:space="preserve">. This </w:t>
      </w:r>
      <w:r w:rsidR="00F67C46">
        <w:rPr>
          <w:rFonts w:eastAsia="Times New Roman"/>
          <w:spacing w:val="1"/>
        </w:rPr>
        <w:t>standard</w:t>
      </w:r>
      <w:r w:rsidR="00F67C46" w:rsidRPr="00F67C46">
        <w:t xml:space="preserve"> </w:t>
      </w:r>
      <w:r w:rsidR="00F67C46">
        <w:t xml:space="preserve">ensures </w:t>
      </w:r>
      <w:r w:rsidR="00F67C46" w:rsidRPr="008A08B3">
        <w:rPr>
          <w:rFonts w:eastAsia="Times New Roman"/>
          <w:spacing w:val="1"/>
        </w:rPr>
        <w:t xml:space="preserve">surveillance data is </w:t>
      </w:r>
      <w:r w:rsidR="00F67C46">
        <w:rPr>
          <w:rFonts w:eastAsia="Times New Roman"/>
          <w:spacing w:val="1"/>
        </w:rPr>
        <w:t xml:space="preserve">collated and stored in a </w:t>
      </w:r>
      <w:r w:rsidR="00F67C46" w:rsidRPr="008A08B3">
        <w:rPr>
          <w:rFonts w:eastAsia="Times New Roman"/>
          <w:spacing w:val="1"/>
        </w:rPr>
        <w:t xml:space="preserve">consistent </w:t>
      </w:r>
      <w:r w:rsidR="00F67C46">
        <w:rPr>
          <w:rFonts w:eastAsia="Times New Roman"/>
          <w:spacing w:val="1"/>
        </w:rPr>
        <w:t xml:space="preserve">manner, is </w:t>
      </w:r>
      <w:r w:rsidR="00F67C46" w:rsidRPr="008A08B3">
        <w:rPr>
          <w:rFonts w:eastAsia="Times New Roman"/>
          <w:spacing w:val="1"/>
        </w:rPr>
        <w:t>shareable</w:t>
      </w:r>
      <w:r w:rsidR="00F67C46">
        <w:rPr>
          <w:rFonts w:eastAsia="Times New Roman"/>
          <w:spacing w:val="1"/>
        </w:rPr>
        <w:t>, and</w:t>
      </w:r>
      <w:r w:rsidR="00F67C46" w:rsidRPr="00F67C46">
        <w:t xml:space="preserve"> </w:t>
      </w:r>
      <w:r w:rsidR="00F67C46">
        <w:t xml:space="preserve">able to be used to </w:t>
      </w:r>
      <w:r w:rsidR="00F67C46" w:rsidRPr="00F67C46">
        <w:t>build a robust evidence-base for risk management decisions.</w:t>
      </w:r>
    </w:p>
    <w:p w14:paraId="3C387B5C" w14:textId="77777777" w:rsidR="00F25457" w:rsidRPr="00B60C61" w:rsidRDefault="00F25457" w:rsidP="00F25457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/>
        </w:rPr>
      </w:pPr>
      <w:r w:rsidRPr="00B60C61">
        <w:rPr>
          <w:rFonts w:asciiTheme="minorHAnsi" w:hAnsiTheme="minorHAnsi"/>
        </w:rPr>
        <w:t>Interstate Trade</w:t>
      </w:r>
    </w:p>
    <w:p w14:paraId="147621C4" w14:textId="2EE7F422" w:rsidR="00F25457" w:rsidRDefault="00F2545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08B3">
        <w:rPr>
          <w:rFonts w:eastAsia="Times New Roman"/>
          <w:spacing w:val="1"/>
        </w:rPr>
        <w:t xml:space="preserve">The </w:t>
      </w:r>
      <w:r w:rsidR="00F67C46">
        <w:rPr>
          <w:rFonts w:eastAsia="Times New Roman"/>
          <w:spacing w:val="1"/>
        </w:rPr>
        <w:t>PHC</w:t>
      </w:r>
      <w:r w:rsidRPr="008A08B3">
        <w:rPr>
          <w:rFonts w:eastAsia="Times New Roman"/>
          <w:spacing w:val="1"/>
        </w:rPr>
        <w:t xml:space="preserve"> held a </w:t>
      </w:r>
      <w:r w:rsidR="00F67C46">
        <w:rPr>
          <w:rFonts w:eastAsia="Times New Roman"/>
          <w:spacing w:val="1"/>
        </w:rPr>
        <w:t>roundtable</w:t>
      </w:r>
      <w:r w:rsidR="008A6C07">
        <w:rPr>
          <w:rFonts w:eastAsia="Times New Roman"/>
          <w:spacing w:val="1"/>
        </w:rPr>
        <w:t xml:space="preserve"> discussion</w:t>
      </w:r>
      <w:r w:rsidRPr="008A08B3">
        <w:rPr>
          <w:rFonts w:eastAsia="Times New Roman"/>
          <w:spacing w:val="1"/>
        </w:rPr>
        <w:t xml:space="preserve"> to identify priorities for interstate trade in</w:t>
      </w:r>
      <w:r w:rsidR="008A6C07">
        <w:rPr>
          <w:rFonts w:eastAsia="Times New Roman"/>
          <w:spacing w:val="1"/>
        </w:rPr>
        <w:t xml:space="preserve"> Australia. The PHC </w:t>
      </w:r>
      <w:r w:rsidRPr="008A08B3">
        <w:rPr>
          <w:rFonts w:eastAsia="Times New Roman"/>
          <w:spacing w:val="1"/>
        </w:rPr>
        <w:t xml:space="preserve">acknowledged the considerable amount of work already </w:t>
      </w:r>
      <w:r w:rsidR="008A6C07">
        <w:rPr>
          <w:rFonts w:eastAsia="Times New Roman"/>
          <w:spacing w:val="1"/>
        </w:rPr>
        <w:t>completed</w:t>
      </w:r>
      <w:r w:rsidR="008A6C07" w:rsidRPr="008A08B3">
        <w:rPr>
          <w:rFonts w:eastAsia="Times New Roman"/>
          <w:spacing w:val="1"/>
        </w:rPr>
        <w:t xml:space="preserve"> </w:t>
      </w:r>
      <w:r w:rsidRPr="008A08B3">
        <w:rPr>
          <w:rFonts w:eastAsia="Times New Roman"/>
          <w:spacing w:val="1"/>
        </w:rPr>
        <w:t>and</w:t>
      </w:r>
      <w:r w:rsidR="008A6C07">
        <w:rPr>
          <w:rFonts w:eastAsia="Times New Roman"/>
          <w:spacing w:val="1"/>
        </w:rPr>
        <w:t xml:space="preserve"> currently </w:t>
      </w:r>
      <w:r w:rsidR="00945755">
        <w:rPr>
          <w:rFonts w:eastAsia="Times New Roman"/>
          <w:spacing w:val="1"/>
        </w:rPr>
        <w:t>underway and</w:t>
      </w:r>
      <w:r w:rsidR="008A6C07">
        <w:rPr>
          <w:rFonts w:eastAsia="Times New Roman"/>
          <w:spacing w:val="1"/>
        </w:rPr>
        <w:t xml:space="preserve"> agreed </w:t>
      </w:r>
      <w:r w:rsidRPr="008A08B3">
        <w:rPr>
          <w:rFonts w:eastAsia="Times New Roman"/>
          <w:spacing w:val="1"/>
        </w:rPr>
        <w:t xml:space="preserve">on priorities </w:t>
      </w:r>
      <w:r w:rsidR="008A6C07">
        <w:rPr>
          <w:rFonts w:eastAsia="Times New Roman"/>
          <w:spacing w:val="1"/>
        </w:rPr>
        <w:t>to progress future trade reform.</w:t>
      </w:r>
    </w:p>
    <w:p w14:paraId="633DCC38" w14:textId="77777777" w:rsid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13C36378" w14:textId="77777777" w:rsidR="008A6C07" w:rsidRPr="0047776C" w:rsidRDefault="008A6C07" w:rsidP="000226B9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eastAsia="Times New Roman"/>
          <w:spacing w:val="1"/>
        </w:rPr>
      </w:pPr>
      <w:r w:rsidRPr="000226B9">
        <w:rPr>
          <w:rFonts w:asciiTheme="minorHAnsi" w:hAnsiTheme="minorHAnsi"/>
        </w:rPr>
        <w:t>Systems</w:t>
      </w:r>
    </w:p>
    <w:p w14:paraId="49CBA1E0" w14:textId="7B0DE773" w:rsidR="008A6C07" w:rsidRP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6C07">
        <w:rPr>
          <w:rFonts w:eastAsia="Times New Roman"/>
          <w:spacing w:val="1"/>
        </w:rPr>
        <w:t>The Committee note</w:t>
      </w:r>
      <w:r w:rsidR="0047776C">
        <w:rPr>
          <w:rFonts w:eastAsia="Times New Roman"/>
          <w:spacing w:val="1"/>
        </w:rPr>
        <w:t>d</w:t>
      </w:r>
      <w:r w:rsidRPr="008A6C07">
        <w:rPr>
          <w:rFonts w:eastAsia="Times New Roman"/>
          <w:spacing w:val="1"/>
        </w:rPr>
        <w:t xml:space="preserve"> the completion of the Plant Property Identification (PPID) Pilot and support</w:t>
      </w:r>
      <w:r w:rsidR="0047776C">
        <w:rPr>
          <w:rFonts w:eastAsia="Times New Roman"/>
          <w:spacing w:val="1"/>
        </w:rPr>
        <w:t>ed</w:t>
      </w:r>
      <w:r w:rsidRPr="008A6C07">
        <w:rPr>
          <w:rFonts w:eastAsia="Times New Roman"/>
          <w:spacing w:val="1"/>
        </w:rPr>
        <w:t xml:space="preserve"> the recommendations made including the adoption of Global Location Numbers (GLN) as the underpinning standard for the purpose of a nationally consistent plant property identifier.</w:t>
      </w:r>
    </w:p>
    <w:p w14:paraId="240DD975" w14:textId="77777777" w:rsidR="008A6C07" w:rsidRP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58B748E8" w14:textId="470FCB02" w:rsidR="008A6C07" w:rsidRP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6C07">
        <w:rPr>
          <w:rFonts w:eastAsia="Times New Roman"/>
          <w:spacing w:val="1"/>
        </w:rPr>
        <w:t>The Australian Plant Pest Database (APPD) and Pest and Disease Image Library (</w:t>
      </w:r>
      <w:proofErr w:type="spellStart"/>
      <w:r w:rsidRPr="008A6C07">
        <w:rPr>
          <w:rFonts w:eastAsia="Times New Roman"/>
          <w:spacing w:val="1"/>
        </w:rPr>
        <w:t>PaDIL</w:t>
      </w:r>
      <w:proofErr w:type="spellEnd"/>
      <w:r w:rsidRPr="008A6C07">
        <w:rPr>
          <w:rFonts w:eastAsia="Times New Roman"/>
          <w:spacing w:val="1"/>
        </w:rPr>
        <w:t>) are critical</w:t>
      </w:r>
      <w:r w:rsidR="000740D6">
        <w:rPr>
          <w:rFonts w:eastAsia="Times New Roman"/>
          <w:spacing w:val="1"/>
        </w:rPr>
        <w:t xml:space="preserve"> </w:t>
      </w:r>
      <w:r w:rsidRPr="008A6C07">
        <w:rPr>
          <w:rFonts w:eastAsia="Times New Roman"/>
          <w:spacing w:val="1"/>
        </w:rPr>
        <w:t>national digital systems which support plant health diagnostics and biosecurity risk management.</w:t>
      </w:r>
      <w:r w:rsidR="000740D6">
        <w:rPr>
          <w:rFonts w:eastAsia="Times New Roman"/>
          <w:spacing w:val="1"/>
        </w:rPr>
        <w:t xml:space="preserve"> </w:t>
      </w:r>
      <w:r w:rsidRPr="008A6C07">
        <w:rPr>
          <w:rFonts w:eastAsia="Times New Roman"/>
          <w:spacing w:val="1"/>
        </w:rPr>
        <w:t>The Committee noted the uplift of these systems to contemporary standards and the need for</w:t>
      </w:r>
      <w:r w:rsidR="000740D6">
        <w:rPr>
          <w:rFonts w:eastAsia="Times New Roman"/>
          <w:spacing w:val="1"/>
        </w:rPr>
        <w:t xml:space="preserve"> </w:t>
      </w:r>
      <w:r w:rsidRPr="008A6C07">
        <w:rPr>
          <w:rFonts w:eastAsia="Times New Roman"/>
          <w:spacing w:val="1"/>
        </w:rPr>
        <w:t>sustainable funding to support their ongoing operation and maintenance.</w:t>
      </w:r>
    </w:p>
    <w:p w14:paraId="0A74D75B" w14:textId="77777777" w:rsidR="008A6C07" w:rsidRP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3F768730" w14:textId="7BC97ECE" w:rsid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6C07">
        <w:rPr>
          <w:rFonts w:eastAsia="Times New Roman"/>
          <w:spacing w:val="1"/>
        </w:rPr>
        <w:t xml:space="preserve">The </w:t>
      </w:r>
      <w:r w:rsidR="0047776C">
        <w:rPr>
          <w:rFonts w:eastAsia="Times New Roman"/>
          <w:spacing w:val="1"/>
        </w:rPr>
        <w:t>C</w:t>
      </w:r>
      <w:r w:rsidRPr="008A6C07">
        <w:rPr>
          <w:rFonts w:eastAsia="Times New Roman"/>
          <w:spacing w:val="1"/>
        </w:rPr>
        <w:t>ommittee note</w:t>
      </w:r>
      <w:r w:rsidR="0047776C">
        <w:rPr>
          <w:rFonts w:eastAsia="Times New Roman"/>
          <w:spacing w:val="1"/>
        </w:rPr>
        <w:t>d</w:t>
      </w:r>
      <w:r w:rsidRPr="008A6C07">
        <w:rPr>
          <w:rFonts w:eastAsia="Times New Roman"/>
          <w:spacing w:val="1"/>
        </w:rPr>
        <w:t xml:space="preserve"> the proposal to secure a contractor to undertake a scope of </w:t>
      </w:r>
      <w:r w:rsidR="00945755" w:rsidRPr="008A6C07">
        <w:rPr>
          <w:rFonts w:eastAsia="Times New Roman"/>
          <w:spacing w:val="1"/>
        </w:rPr>
        <w:t>work</w:t>
      </w:r>
      <w:r w:rsidRPr="008A6C07">
        <w:rPr>
          <w:rFonts w:eastAsia="Times New Roman"/>
          <w:spacing w:val="1"/>
        </w:rPr>
        <w:t xml:space="preserve"> in relation </w:t>
      </w:r>
      <w:r w:rsidR="0047776C">
        <w:rPr>
          <w:rFonts w:eastAsia="Times New Roman"/>
          <w:spacing w:val="1"/>
        </w:rPr>
        <w:t xml:space="preserve">to </w:t>
      </w:r>
      <w:r w:rsidRPr="008A6C07">
        <w:rPr>
          <w:rFonts w:eastAsia="Times New Roman"/>
          <w:spacing w:val="1"/>
        </w:rPr>
        <w:t>the development of a National Biosecurity Assurance System (BAS).</w:t>
      </w:r>
    </w:p>
    <w:p w14:paraId="21D79D46" w14:textId="77777777" w:rsidR="008A6C07" w:rsidRPr="008A6C07" w:rsidRDefault="008A6C07" w:rsidP="008A6C07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412D2111" w14:textId="77777777" w:rsidR="008A6C07" w:rsidRPr="000226B9" w:rsidRDefault="008A6C07" w:rsidP="000226B9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b w:val="0"/>
          <w:bCs w:val="0"/>
        </w:rPr>
      </w:pPr>
      <w:r w:rsidRPr="000226B9">
        <w:rPr>
          <w:rFonts w:asciiTheme="minorHAnsi" w:hAnsiTheme="minorHAnsi"/>
        </w:rPr>
        <w:t>Next Meeting</w:t>
      </w:r>
    </w:p>
    <w:p w14:paraId="5200E0A9" w14:textId="77777777" w:rsidR="009A09E9" w:rsidRDefault="008A6C07" w:rsidP="0047776C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  <w:r w:rsidRPr="008A6C07">
        <w:rPr>
          <w:rFonts w:eastAsia="Times New Roman"/>
          <w:spacing w:val="1"/>
        </w:rPr>
        <w:t>The PHC will next meet for an intersessional meeting on 15 September 2022 and will then hold PHC62 on 22-24 November 2022.</w:t>
      </w:r>
    </w:p>
    <w:p w14:paraId="4E8EDBFB" w14:textId="77777777" w:rsidR="0047776C" w:rsidRDefault="0047776C" w:rsidP="0047776C">
      <w:pPr>
        <w:widowControl/>
        <w:autoSpaceDE w:val="0"/>
        <w:autoSpaceDN w:val="0"/>
        <w:adjustRightInd w:val="0"/>
        <w:ind w:left="249"/>
        <w:rPr>
          <w:rFonts w:eastAsia="Times New Roman"/>
          <w:spacing w:val="1"/>
        </w:rPr>
      </w:pPr>
    </w:p>
    <w:p w14:paraId="2BD4AF1A" w14:textId="027BF70F" w:rsidR="0047776C" w:rsidRPr="0047776C" w:rsidRDefault="0047776C" w:rsidP="0047776C">
      <w:pPr>
        <w:widowControl/>
        <w:autoSpaceDE w:val="0"/>
        <w:autoSpaceDN w:val="0"/>
        <w:adjustRightInd w:val="0"/>
        <w:rPr>
          <w:rFonts w:eastAsia="Times New Roman"/>
          <w:spacing w:val="1"/>
        </w:rPr>
        <w:sectPr w:rsidR="0047776C" w:rsidRPr="0047776C" w:rsidSect="007B67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1160" w:right="1020" w:bottom="860" w:left="880" w:header="0" w:footer="675" w:gutter="0"/>
          <w:cols w:space="720"/>
          <w:docGrid w:linePitch="299"/>
        </w:sectPr>
      </w:pPr>
    </w:p>
    <w:p w14:paraId="7AF03424" w14:textId="77777777" w:rsidR="0047776C" w:rsidRDefault="0047776C" w:rsidP="0047776C">
      <w:pPr>
        <w:spacing w:before="78"/>
        <w:jc w:val="both"/>
        <w:rPr>
          <w:rFonts w:ascii="Cambria" w:eastAsia="Cambria" w:hAnsi="Cambria" w:cs="Cambria"/>
          <w:sz w:val="16"/>
          <w:szCs w:val="16"/>
        </w:rPr>
      </w:pPr>
    </w:p>
    <w:sectPr w:rsidR="0047776C" w:rsidSect="009A09E9">
      <w:type w:val="continuous"/>
      <w:pgSz w:w="11907" w:h="16840"/>
      <w:pgMar w:top="0" w:right="1020" w:bottom="860" w:left="880" w:header="720" w:footer="720" w:gutter="0"/>
      <w:cols w:num="3" w:space="720" w:equalWidth="0">
        <w:col w:w="2004" w:space="744"/>
        <w:col w:w="2457" w:space="292"/>
        <w:col w:w="45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CD1B" w14:textId="77777777" w:rsidR="009F059F" w:rsidRDefault="009F059F" w:rsidP="009A09E9">
      <w:r>
        <w:separator/>
      </w:r>
    </w:p>
  </w:endnote>
  <w:endnote w:type="continuationSeparator" w:id="0">
    <w:p w14:paraId="474AB29E" w14:textId="77777777" w:rsidR="009F059F" w:rsidRDefault="009F059F" w:rsidP="009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E69" w14:textId="633F2729" w:rsidR="00633C70" w:rsidRDefault="00D50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8CE37D3" wp14:editId="20253A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209134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DD265" w14:textId="570D2E8D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E37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4CDD265" w14:textId="570D2E8D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499"/>
      <w:gridCol w:w="2499"/>
      <w:gridCol w:w="2500"/>
    </w:tblGrid>
    <w:tr w:rsidR="008A6C07" w14:paraId="5738E8A3" w14:textId="77777777" w:rsidTr="0047776C">
      <w:tc>
        <w:tcPr>
          <w:tcW w:w="2499" w:type="dxa"/>
          <w:tcBorders>
            <w:left w:val="single" w:sz="4" w:space="0" w:color="auto"/>
            <w:right w:val="single" w:sz="4" w:space="0" w:color="auto"/>
          </w:tcBorders>
        </w:tcPr>
        <w:p w14:paraId="72B6C589" w14:textId="351DB6F1" w:rsidR="008A6C07" w:rsidRDefault="008A6C07" w:rsidP="008A6C07">
          <w:pPr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C/o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P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>H</w:t>
          </w:r>
          <w:r>
            <w:rPr>
              <w:rFonts w:ascii="Cambria" w:eastAsia="Cambria" w:hAnsi="Cambria" w:cs="Cambria"/>
              <w:sz w:val="16"/>
              <w:szCs w:val="16"/>
            </w:rPr>
            <w:t>C</w:t>
          </w:r>
          <w:r>
            <w:rPr>
              <w:rFonts w:ascii="Cambria" w:eastAsia="Cambria" w:hAnsi="Cambria" w:cs="Cambria"/>
              <w:spacing w:val="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S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z w:val="16"/>
              <w:szCs w:val="16"/>
            </w:rPr>
            <w:t>c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t</w:t>
          </w:r>
          <w:r>
            <w:rPr>
              <w:rFonts w:ascii="Cambria" w:eastAsia="Cambria" w:hAnsi="Cambria" w:cs="Cambria"/>
              <w:sz w:val="16"/>
              <w:szCs w:val="16"/>
            </w:rPr>
            <w:t>a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z w:val="16"/>
              <w:szCs w:val="16"/>
            </w:rPr>
            <w:t>i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a</w:t>
          </w:r>
          <w:r>
            <w:rPr>
              <w:rFonts w:ascii="Cambria" w:eastAsia="Cambria" w:hAnsi="Cambria" w:cs="Cambria"/>
              <w:sz w:val="16"/>
              <w:szCs w:val="16"/>
            </w:rPr>
            <w:t>t</w:t>
          </w:r>
        </w:p>
        <w:p w14:paraId="7814ECD5" w14:textId="5C6B0A75" w:rsidR="008A6C07" w:rsidRPr="008A6C07" w:rsidRDefault="008A6C07" w:rsidP="008A6C07">
          <w:pPr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pacing w:val="1"/>
              <w:sz w:val="16"/>
              <w:szCs w:val="16"/>
            </w:rPr>
            <w:t xml:space="preserve"> </w:t>
          </w:r>
          <w:hyperlink r:id="rId1">
            <w:r>
              <w:rPr>
                <w:rFonts w:ascii="Cambria" w:eastAsia="Cambria" w:hAnsi="Cambria" w:cs="Cambria"/>
                <w:color w:val="0000FF"/>
                <w:spacing w:val="-1"/>
                <w:sz w:val="16"/>
                <w:szCs w:val="16"/>
                <w:u w:val="single" w:color="0000FF"/>
              </w:rPr>
              <w:t>p</w:t>
            </w:r>
            <w:r>
              <w:rPr>
                <w:rFonts w:ascii="Cambria" w:eastAsia="Cambria" w:hAnsi="Cambria" w:cs="Cambria"/>
                <w:color w:val="0000FF"/>
                <w:spacing w:val="-3"/>
                <w:sz w:val="16"/>
                <w:szCs w:val="16"/>
                <w:u w:val="single" w:color="0000FF"/>
              </w:rPr>
              <w:t>h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c</w:t>
            </w:r>
            <w:r>
              <w:rPr>
                <w:rFonts w:ascii="Cambria" w:eastAsia="Cambria" w:hAnsi="Cambria" w:cs="Cambria"/>
                <w:color w:val="0000FF"/>
                <w:spacing w:val="-1"/>
                <w:sz w:val="16"/>
                <w:szCs w:val="16"/>
                <w:u w:val="single" w:color="0000FF"/>
              </w:rPr>
              <w:t>@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a</w:t>
            </w:r>
            <w:r>
              <w:rPr>
                <w:rFonts w:ascii="Cambria" w:eastAsia="Cambria" w:hAnsi="Cambria" w:cs="Cambria"/>
                <w:color w:val="0000FF"/>
                <w:spacing w:val="-3"/>
                <w:sz w:val="16"/>
                <w:szCs w:val="16"/>
                <w:u w:val="single" w:color="0000FF"/>
              </w:rPr>
              <w:t>g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r</w:t>
            </w:r>
            <w:r>
              <w:rPr>
                <w:rFonts w:ascii="Cambria" w:eastAsia="Cambria" w:hAnsi="Cambria" w:cs="Cambria"/>
                <w:color w:val="0000FF"/>
                <w:spacing w:val="-2"/>
                <w:sz w:val="16"/>
                <w:szCs w:val="16"/>
                <w:u w:val="single" w:color="0000FF"/>
              </w:rPr>
              <w:t>i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cult</w:t>
            </w:r>
            <w:r>
              <w:rPr>
                <w:rFonts w:ascii="Cambria" w:eastAsia="Cambria" w:hAnsi="Cambria" w:cs="Cambria"/>
                <w:color w:val="0000FF"/>
                <w:spacing w:val="-3"/>
                <w:sz w:val="16"/>
                <w:szCs w:val="16"/>
                <w:u w:val="single" w:color="0000FF"/>
              </w:rPr>
              <w:t>u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r</w:t>
            </w:r>
            <w:r>
              <w:rPr>
                <w:rFonts w:ascii="Cambria" w:eastAsia="Cambria" w:hAnsi="Cambria" w:cs="Cambria"/>
                <w:color w:val="0000FF"/>
                <w:spacing w:val="-2"/>
                <w:sz w:val="16"/>
                <w:szCs w:val="16"/>
                <w:u w:val="single" w:color="0000FF"/>
              </w:rPr>
              <w:t>e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.g</w:t>
            </w:r>
            <w:r>
              <w:rPr>
                <w:rFonts w:ascii="Cambria" w:eastAsia="Cambria" w:hAnsi="Cambria" w:cs="Cambria"/>
                <w:color w:val="0000FF"/>
                <w:spacing w:val="-2"/>
                <w:sz w:val="16"/>
                <w:szCs w:val="16"/>
                <w:u w:val="single" w:color="0000FF"/>
              </w:rPr>
              <w:t>o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v.</w:t>
            </w:r>
            <w:r>
              <w:rPr>
                <w:rFonts w:ascii="Cambria" w:eastAsia="Cambria" w:hAnsi="Cambria" w:cs="Cambria"/>
                <w:color w:val="0000FF"/>
                <w:spacing w:val="-2"/>
                <w:sz w:val="16"/>
                <w:szCs w:val="16"/>
                <w:u w:val="single" w:color="0000FF"/>
              </w:rPr>
              <w:t>a</w:t>
            </w:r>
            <w:r>
              <w:rPr>
                <w:rFonts w:ascii="Cambria" w:eastAsia="Cambria" w:hAnsi="Cambria" w:cs="Cambria"/>
                <w:color w:val="0000FF"/>
                <w:sz w:val="16"/>
                <w:szCs w:val="16"/>
                <w:u w:val="single" w:color="0000FF"/>
              </w:rPr>
              <w:t>u</w:t>
            </w:r>
          </w:hyperlink>
        </w:p>
      </w:tc>
      <w:tc>
        <w:tcPr>
          <w:tcW w:w="2499" w:type="dxa"/>
          <w:tcBorders>
            <w:left w:val="single" w:sz="4" w:space="0" w:color="auto"/>
            <w:right w:val="single" w:sz="4" w:space="0" w:color="auto"/>
          </w:tcBorders>
        </w:tcPr>
        <w:p w14:paraId="55CEAF5F" w14:textId="30EB635A" w:rsidR="008A6C07" w:rsidRPr="008A6C07" w:rsidRDefault="008A6C07" w:rsidP="008A6C07">
          <w:pPr>
            <w:spacing w:line="185" w:lineRule="exact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Australian Government D</w:t>
          </w:r>
          <w:r>
            <w:rPr>
              <w:rFonts w:ascii="Cambria" w:eastAsia="Cambria" w:hAnsi="Cambria" w:cs="Cambria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p</w:t>
          </w:r>
          <w:r>
            <w:rPr>
              <w:rFonts w:ascii="Cambria" w:eastAsia="Cambria" w:hAnsi="Cambria" w:cs="Cambria"/>
              <w:sz w:val="16"/>
              <w:szCs w:val="16"/>
            </w:rPr>
            <w:t>a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z w:val="16"/>
              <w:szCs w:val="16"/>
            </w:rPr>
            <w:t>t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m</w:t>
          </w:r>
          <w:r>
            <w:rPr>
              <w:rFonts w:ascii="Cambria" w:eastAsia="Cambria" w:hAnsi="Cambria" w:cs="Cambria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n</w:t>
          </w:r>
          <w:r>
            <w:rPr>
              <w:rFonts w:ascii="Cambria" w:eastAsia="Cambria" w:hAnsi="Cambria" w:cs="Cambria"/>
              <w:sz w:val="16"/>
              <w:szCs w:val="16"/>
            </w:rPr>
            <w:t>t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of A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>g</w:t>
          </w:r>
          <w:r>
            <w:rPr>
              <w:rFonts w:ascii="Cambria" w:eastAsia="Cambria" w:hAnsi="Cambria" w:cs="Cambria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i</w:t>
          </w:r>
          <w:r>
            <w:rPr>
              <w:rFonts w:ascii="Cambria" w:eastAsia="Cambria" w:hAnsi="Cambria" w:cs="Cambria"/>
              <w:sz w:val="16"/>
              <w:szCs w:val="16"/>
            </w:rPr>
            <w:t>cul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>t</w:t>
          </w:r>
          <w:r>
            <w:rPr>
              <w:rFonts w:ascii="Cambria" w:eastAsia="Cambria" w:hAnsi="Cambria" w:cs="Cambria"/>
              <w:sz w:val="16"/>
              <w:szCs w:val="16"/>
            </w:rPr>
            <w:t>u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z w:val="16"/>
              <w:szCs w:val="16"/>
            </w:rPr>
            <w:t>e, Fisheries and Forestry</w:t>
          </w:r>
        </w:p>
      </w:tc>
      <w:tc>
        <w:tcPr>
          <w:tcW w:w="2499" w:type="dxa"/>
          <w:tcBorders>
            <w:left w:val="single" w:sz="4" w:space="0" w:color="auto"/>
            <w:right w:val="single" w:sz="4" w:space="0" w:color="auto"/>
          </w:tcBorders>
        </w:tcPr>
        <w:p w14:paraId="1D54F8EB" w14:textId="117D0F23" w:rsidR="008A6C07" w:rsidRDefault="008A6C07" w:rsidP="008A6C07">
          <w:pPr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GPO</w:t>
          </w:r>
          <w:r>
            <w:rPr>
              <w:rFonts w:ascii="Cambria" w:eastAsia="Cambria" w:hAnsi="Cambria" w:cs="Cambria"/>
              <w:spacing w:val="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>B</w:t>
          </w:r>
          <w:r>
            <w:rPr>
              <w:rFonts w:ascii="Cambria" w:eastAsia="Cambria" w:hAnsi="Cambria" w:cs="Cambria"/>
              <w:sz w:val="16"/>
              <w:szCs w:val="16"/>
            </w:rPr>
            <w:t>ox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8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5</w:t>
          </w:r>
          <w:r>
            <w:rPr>
              <w:rFonts w:ascii="Cambria" w:eastAsia="Cambria" w:hAnsi="Cambria" w:cs="Cambria"/>
              <w:sz w:val="16"/>
              <w:szCs w:val="16"/>
            </w:rPr>
            <w:t>8</w:t>
          </w:r>
        </w:p>
        <w:p w14:paraId="752AC36C" w14:textId="5FDE2370" w:rsidR="008A6C07" w:rsidRDefault="008A6C07" w:rsidP="008A6C07">
          <w:pPr>
            <w:pStyle w:val="Footer"/>
          </w:pPr>
          <w:r>
            <w:rPr>
              <w:rFonts w:ascii="Cambria" w:eastAsia="Cambria" w:hAnsi="Cambria" w:cs="Cambria"/>
              <w:sz w:val="16"/>
              <w:szCs w:val="16"/>
            </w:rPr>
            <w:t>Ca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n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b</w:t>
          </w:r>
          <w:r>
            <w:rPr>
              <w:rFonts w:ascii="Cambria" w:eastAsia="Cambria" w:hAnsi="Cambria" w:cs="Cambria"/>
              <w:sz w:val="16"/>
              <w:szCs w:val="16"/>
            </w:rPr>
            <w:t>e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r</w:t>
          </w:r>
          <w:r>
            <w:rPr>
              <w:rFonts w:ascii="Cambria" w:eastAsia="Cambria" w:hAnsi="Cambria" w:cs="Cambria"/>
              <w:sz w:val="16"/>
              <w:szCs w:val="16"/>
            </w:rPr>
            <w:t>ra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A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C</w:t>
          </w:r>
          <w:r>
            <w:rPr>
              <w:rFonts w:ascii="Cambria" w:eastAsia="Cambria" w:hAnsi="Cambria" w:cs="Cambria"/>
              <w:sz w:val="16"/>
              <w:szCs w:val="16"/>
            </w:rPr>
            <w:t>T</w:t>
          </w:r>
          <w:r>
            <w:rPr>
              <w:rFonts w:ascii="Cambria" w:eastAsia="Cambria" w:hAnsi="Cambria" w:cs="Cambria"/>
              <w:spacing w:val="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2</w:t>
          </w:r>
          <w:r>
            <w:rPr>
              <w:rFonts w:ascii="Cambria" w:eastAsia="Cambria" w:hAnsi="Cambria" w:cs="Cambria"/>
              <w:spacing w:val="-1"/>
              <w:sz w:val="16"/>
              <w:szCs w:val="16"/>
            </w:rPr>
            <w:t>6</w:t>
          </w:r>
          <w:r>
            <w:rPr>
              <w:rFonts w:ascii="Cambria" w:eastAsia="Cambria" w:hAnsi="Cambria" w:cs="Cambria"/>
              <w:sz w:val="16"/>
              <w:szCs w:val="16"/>
            </w:rPr>
            <w:t>01</w:t>
          </w:r>
        </w:p>
      </w:tc>
      <w:tc>
        <w:tcPr>
          <w:tcW w:w="2500" w:type="dxa"/>
          <w:tcBorders>
            <w:left w:val="single" w:sz="4" w:space="0" w:color="auto"/>
          </w:tcBorders>
        </w:tcPr>
        <w:p w14:paraId="0498065E" w14:textId="3750AA98" w:rsidR="008A6C07" w:rsidRDefault="008A6C07" w:rsidP="008A6C07">
          <w:pPr>
            <w:pStyle w:val="Footer"/>
          </w:pPr>
          <w:r>
            <w:rPr>
              <w:rFonts w:ascii="Cambria" w:eastAsia="Cambria" w:hAnsi="Cambria" w:cs="Cambria"/>
              <w:sz w:val="16"/>
              <w:szCs w:val="16"/>
            </w:rPr>
            <w:t>awe.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>g</w:t>
          </w:r>
          <w:r>
            <w:rPr>
              <w:rFonts w:ascii="Cambria" w:eastAsia="Cambria" w:hAnsi="Cambria" w:cs="Cambria"/>
              <w:sz w:val="16"/>
              <w:szCs w:val="16"/>
            </w:rPr>
            <w:t>ov</w:t>
          </w:r>
          <w:r>
            <w:rPr>
              <w:rFonts w:ascii="Cambria" w:eastAsia="Cambria" w:hAnsi="Cambria" w:cs="Cambria"/>
              <w:spacing w:val="-2"/>
              <w:sz w:val="16"/>
              <w:szCs w:val="16"/>
            </w:rPr>
            <w:t>.</w:t>
          </w:r>
          <w:r>
            <w:rPr>
              <w:rFonts w:ascii="Cambria" w:eastAsia="Cambria" w:hAnsi="Cambria" w:cs="Cambria"/>
              <w:sz w:val="16"/>
              <w:szCs w:val="16"/>
            </w:rPr>
            <w:t>au</w:t>
          </w:r>
        </w:p>
      </w:tc>
    </w:tr>
  </w:tbl>
  <w:p w14:paraId="7952AE86" w14:textId="6A0FA0A6" w:rsidR="00633C70" w:rsidRDefault="00D50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492ECF3" wp14:editId="129D0D5B">
              <wp:simplePos x="558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24980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CE917" w14:textId="1F16DD6A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2EC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BCCE917" w14:textId="1F16DD6A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8706" w14:textId="2F7789D7" w:rsidR="00633C70" w:rsidRDefault="00D50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7EFC8A3" wp14:editId="356AC1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58281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FA799" w14:textId="3FDD78CA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C8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94FA799" w14:textId="3FDD78CA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7713" w14:textId="77777777" w:rsidR="009F059F" w:rsidRDefault="009F059F" w:rsidP="009A09E9">
      <w:r>
        <w:separator/>
      </w:r>
    </w:p>
  </w:footnote>
  <w:footnote w:type="continuationSeparator" w:id="0">
    <w:p w14:paraId="58839154" w14:textId="77777777" w:rsidR="009F059F" w:rsidRDefault="009F059F" w:rsidP="009A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E44" w14:textId="6B9E7457" w:rsidR="00633C70" w:rsidRDefault="00D50D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8E21D2D" wp14:editId="34202E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482723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7B585" w14:textId="5E9B89FA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21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E17B585" w14:textId="5E9B89FA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7024" w14:textId="7DC56E12" w:rsidR="003E0119" w:rsidRDefault="00D50D11" w:rsidP="00823386">
    <w:pPr>
      <w:pStyle w:val="Header"/>
      <w:ind w:hanging="851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EA9D66F" wp14:editId="6353601E">
              <wp:simplePos x="5588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679145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C2152" w14:textId="26170D4C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9D6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57C2152" w14:textId="26170D4C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119">
      <w:rPr>
        <w:noProof/>
        <w:lang w:val="en-AU" w:eastAsia="en-AU"/>
      </w:rPr>
      <w:drawing>
        <wp:inline distT="0" distB="0" distL="0" distR="0" wp14:anchorId="766DD739" wp14:editId="4B42CD04">
          <wp:extent cx="7537220" cy="2253035"/>
          <wp:effectExtent l="19050" t="0" r="6580" b="0"/>
          <wp:docPr id="1472472219" name="Picture 1472472219" descr="Plant Health Committee logo and banner. Green background with fruit and vegetable image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72219" name="Picture 1472472219" descr="Plant Health Committee logo and banner. Green background with fruit and vegetable images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20" cy="2253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C084" w14:textId="405349DB" w:rsidR="00633C70" w:rsidRDefault="00D50D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6451A5E" wp14:editId="55F301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62462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4C1FA" w14:textId="1852857D" w:rsidR="00D50D11" w:rsidRPr="00D50D11" w:rsidRDefault="00D50D11" w:rsidP="00D50D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D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51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5C4C1FA" w14:textId="1852857D" w:rsidR="00D50D11" w:rsidRPr="00D50D11" w:rsidRDefault="00D50D11" w:rsidP="00D50D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D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CC1"/>
    <w:multiLevelType w:val="hybridMultilevel"/>
    <w:tmpl w:val="2EEEE842"/>
    <w:lvl w:ilvl="0" w:tplc="FFFFFFFF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F0EC4DB2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  <w:szCs w:val="22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2625B05"/>
    <w:multiLevelType w:val="hybridMultilevel"/>
    <w:tmpl w:val="1E0AE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246"/>
    <w:multiLevelType w:val="hybridMultilevel"/>
    <w:tmpl w:val="268C4A2A"/>
    <w:lvl w:ilvl="0" w:tplc="F0EC4DB2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F51CBFEE">
      <w:start w:val="1"/>
      <w:numFmt w:val="bullet"/>
      <w:lvlText w:val="•"/>
      <w:lvlJc w:val="left"/>
      <w:rPr>
        <w:rFonts w:hint="default"/>
      </w:rPr>
    </w:lvl>
    <w:lvl w:ilvl="2" w:tplc="92EE479C">
      <w:start w:val="1"/>
      <w:numFmt w:val="bullet"/>
      <w:lvlText w:val="•"/>
      <w:lvlJc w:val="left"/>
      <w:rPr>
        <w:rFonts w:hint="default"/>
      </w:rPr>
    </w:lvl>
    <w:lvl w:ilvl="3" w:tplc="B8B48838">
      <w:start w:val="1"/>
      <w:numFmt w:val="bullet"/>
      <w:lvlText w:val="•"/>
      <w:lvlJc w:val="left"/>
      <w:rPr>
        <w:rFonts w:hint="default"/>
      </w:rPr>
    </w:lvl>
    <w:lvl w:ilvl="4" w:tplc="677EA874">
      <w:start w:val="1"/>
      <w:numFmt w:val="bullet"/>
      <w:lvlText w:val="•"/>
      <w:lvlJc w:val="left"/>
      <w:rPr>
        <w:rFonts w:hint="default"/>
      </w:rPr>
    </w:lvl>
    <w:lvl w:ilvl="5" w:tplc="FFAC16C6">
      <w:start w:val="1"/>
      <w:numFmt w:val="bullet"/>
      <w:lvlText w:val="•"/>
      <w:lvlJc w:val="left"/>
      <w:rPr>
        <w:rFonts w:hint="default"/>
      </w:rPr>
    </w:lvl>
    <w:lvl w:ilvl="6" w:tplc="EB72197C">
      <w:start w:val="1"/>
      <w:numFmt w:val="bullet"/>
      <w:lvlText w:val="•"/>
      <w:lvlJc w:val="left"/>
      <w:rPr>
        <w:rFonts w:hint="default"/>
      </w:rPr>
    </w:lvl>
    <w:lvl w:ilvl="7" w:tplc="01B4AEB6">
      <w:start w:val="1"/>
      <w:numFmt w:val="bullet"/>
      <w:lvlText w:val="•"/>
      <w:lvlJc w:val="left"/>
      <w:rPr>
        <w:rFonts w:hint="default"/>
      </w:rPr>
    </w:lvl>
    <w:lvl w:ilvl="8" w:tplc="0DC0F3B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145D76"/>
    <w:multiLevelType w:val="hybridMultilevel"/>
    <w:tmpl w:val="0E46FDA6"/>
    <w:lvl w:ilvl="0" w:tplc="D80002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2028F"/>
    <w:multiLevelType w:val="hybridMultilevel"/>
    <w:tmpl w:val="CF161EF0"/>
    <w:lvl w:ilvl="0" w:tplc="46BC1DF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7E47464">
      <w:start w:val="1"/>
      <w:numFmt w:val="bullet"/>
      <w:lvlText w:val="•"/>
      <w:lvlJc w:val="left"/>
      <w:rPr>
        <w:rFonts w:hint="default"/>
      </w:rPr>
    </w:lvl>
    <w:lvl w:ilvl="2" w:tplc="91FAAB00">
      <w:start w:val="1"/>
      <w:numFmt w:val="bullet"/>
      <w:lvlText w:val="•"/>
      <w:lvlJc w:val="left"/>
      <w:rPr>
        <w:rFonts w:hint="default"/>
      </w:rPr>
    </w:lvl>
    <w:lvl w:ilvl="3" w:tplc="B530AAB6">
      <w:start w:val="1"/>
      <w:numFmt w:val="bullet"/>
      <w:lvlText w:val="•"/>
      <w:lvlJc w:val="left"/>
      <w:rPr>
        <w:rFonts w:hint="default"/>
      </w:rPr>
    </w:lvl>
    <w:lvl w:ilvl="4" w:tplc="AB02EF0A">
      <w:start w:val="1"/>
      <w:numFmt w:val="bullet"/>
      <w:lvlText w:val="•"/>
      <w:lvlJc w:val="left"/>
      <w:rPr>
        <w:rFonts w:hint="default"/>
      </w:rPr>
    </w:lvl>
    <w:lvl w:ilvl="5" w:tplc="19D09A24">
      <w:start w:val="1"/>
      <w:numFmt w:val="bullet"/>
      <w:lvlText w:val="•"/>
      <w:lvlJc w:val="left"/>
      <w:rPr>
        <w:rFonts w:hint="default"/>
      </w:rPr>
    </w:lvl>
    <w:lvl w:ilvl="6" w:tplc="F35CABBE">
      <w:start w:val="1"/>
      <w:numFmt w:val="bullet"/>
      <w:lvlText w:val="•"/>
      <w:lvlJc w:val="left"/>
      <w:rPr>
        <w:rFonts w:hint="default"/>
      </w:rPr>
    </w:lvl>
    <w:lvl w:ilvl="7" w:tplc="3AEA8C8C">
      <w:start w:val="1"/>
      <w:numFmt w:val="bullet"/>
      <w:lvlText w:val="•"/>
      <w:lvlJc w:val="left"/>
      <w:rPr>
        <w:rFonts w:hint="default"/>
      </w:rPr>
    </w:lvl>
    <w:lvl w:ilvl="8" w:tplc="5772153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9AF1179"/>
    <w:multiLevelType w:val="hybridMultilevel"/>
    <w:tmpl w:val="031225F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4F3F5E73"/>
    <w:multiLevelType w:val="hybridMultilevel"/>
    <w:tmpl w:val="54A4A0A8"/>
    <w:lvl w:ilvl="0" w:tplc="FFFFFFFF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F0EC4DB2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  <w:szCs w:val="22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7581E44"/>
    <w:multiLevelType w:val="hybridMultilevel"/>
    <w:tmpl w:val="801E772E"/>
    <w:lvl w:ilvl="0" w:tplc="8800DD94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0DFCE996">
      <w:start w:val="1"/>
      <w:numFmt w:val="bullet"/>
      <w:lvlText w:val="•"/>
      <w:lvlJc w:val="left"/>
      <w:rPr>
        <w:rFonts w:hint="default"/>
      </w:rPr>
    </w:lvl>
    <w:lvl w:ilvl="2" w:tplc="AE2E9776">
      <w:start w:val="1"/>
      <w:numFmt w:val="bullet"/>
      <w:lvlText w:val="•"/>
      <w:lvlJc w:val="left"/>
      <w:rPr>
        <w:rFonts w:hint="default"/>
      </w:rPr>
    </w:lvl>
    <w:lvl w:ilvl="3" w:tplc="1374AA22">
      <w:start w:val="1"/>
      <w:numFmt w:val="bullet"/>
      <w:lvlText w:val="•"/>
      <w:lvlJc w:val="left"/>
      <w:rPr>
        <w:rFonts w:hint="default"/>
      </w:rPr>
    </w:lvl>
    <w:lvl w:ilvl="4" w:tplc="732E4F54">
      <w:start w:val="1"/>
      <w:numFmt w:val="bullet"/>
      <w:lvlText w:val="•"/>
      <w:lvlJc w:val="left"/>
      <w:rPr>
        <w:rFonts w:hint="default"/>
      </w:rPr>
    </w:lvl>
    <w:lvl w:ilvl="5" w:tplc="D5A484D8">
      <w:start w:val="1"/>
      <w:numFmt w:val="bullet"/>
      <w:lvlText w:val="•"/>
      <w:lvlJc w:val="left"/>
      <w:rPr>
        <w:rFonts w:hint="default"/>
      </w:rPr>
    </w:lvl>
    <w:lvl w:ilvl="6" w:tplc="C408DB6A">
      <w:start w:val="1"/>
      <w:numFmt w:val="bullet"/>
      <w:lvlText w:val="•"/>
      <w:lvlJc w:val="left"/>
      <w:rPr>
        <w:rFonts w:hint="default"/>
      </w:rPr>
    </w:lvl>
    <w:lvl w:ilvl="7" w:tplc="13ACFB14">
      <w:start w:val="1"/>
      <w:numFmt w:val="bullet"/>
      <w:lvlText w:val="•"/>
      <w:lvlJc w:val="left"/>
      <w:rPr>
        <w:rFonts w:hint="default"/>
      </w:rPr>
    </w:lvl>
    <w:lvl w:ilvl="8" w:tplc="E070E55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11A7FDD"/>
    <w:multiLevelType w:val="hybridMultilevel"/>
    <w:tmpl w:val="197AA87E"/>
    <w:lvl w:ilvl="0" w:tplc="0C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627901C9"/>
    <w:multiLevelType w:val="multilevel"/>
    <w:tmpl w:val="112415D8"/>
    <w:styleLink w:val="PHCPaperListNumbering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DA1909"/>
    <w:multiLevelType w:val="hybridMultilevel"/>
    <w:tmpl w:val="0E842C10"/>
    <w:lvl w:ilvl="0" w:tplc="AB64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F0F03"/>
    <w:multiLevelType w:val="hybridMultilevel"/>
    <w:tmpl w:val="12606850"/>
    <w:lvl w:ilvl="0" w:tplc="0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50175629">
    <w:abstractNumId w:val="2"/>
  </w:num>
  <w:num w:numId="2" w16cid:durableId="1229875252">
    <w:abstractNumId w:val="7"/>
  </w:num>
  <w:num w:numId="3" w16cid:durableId="1869027324">
    <w:abstractNumId w:val="4"/>
  </w:num>
  <w:num w:numId="4" w16cid:durableId="1059328075">
    <w:abstractNumId w:val="9"/>
  </w:num>
  <w:num w:numId="5" w16cid:durableId="1502621220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855916726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53879947">
    <w:abstractNumId w:val="9"/>
  </w:num>
  <w:num w:numId="8" w16cid:durableId="1965768308">
    <w:abstractNumId w:val="5"/>
  </w:num>
  <w:num w:numId="9" w16cid:durableId="1466005303">
    <w:abstractNumId w:val="8"/>
  </w:num>
  <w:num w:numId="10" w16cid:durableId="1869951443">
    <w:abstractNumId w:val="10"/>
  </w:num>
  <w:num w:numId="11" w16cid:durableId="430662711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bCs w:val="0"/>
        </w:rPr>
      </w:lvl>
    </w:lvlOverride>
  </w:num>
  <w:num w:numId="12" w16cid:durableId="607390897">
    <w:abstractNumId w:val="3"/>
  </w:num>
  <w:num w:numId="13" w16cid:durableId="935866618">
    <w:abstractNumId w:val="1"/>
  </w:num>
  <w:num w:numId="14" w16cid:durableId="1671831543">
    <w:abstractNumId w:val="11"/>
  </w:num>
  <w:num w:numId="15" w16cid:durableId="684944889">
    <w:abstractNumId w:val="6"/>
  </w:num>
  <w:num w:numId="16" w16cid:durableId="123458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E9"/>
    <w:rsid w:val="00011BA8"/>
    <w:rsid w:val="000226B9"/>
    <w:rsid w:val="000233E6"/>
    <w:rsid w:val="00025281"/>
    <w:rsid w:val="000340C8"/>
    <w:rsid w:val="00036487"/>
    <w:rsid w:val="00037D87"/>
    <w:rsid w:val="00044CA5"/>
    <w:rsid w:val="00045C4C"/>
    <w:rsid w:val="00053B16"/>
    <w:rsid w:val="0005674C"/>
    <w:rsid w:val="00057CA2"/>
    <w:rsid w:val="000675A8"/>
    <w:rsid w:val="000740D6"/>
    <w:rsid w:val="000872BB"/>
    <w:rsid w:val="00096074"/>
    <w:rsid w:val="000B7090"/>
    <w:rsid w:val="000C5246"/>
    <w:rsid w:val="000D26D8"/>
    <w:rsid w:val="000D6542"/>
    <w:rsid w:val="000E3310"/>
    <w:rsid w:val="000F2AB1"/>
    <w:rsid w:val="001000F6"/>
    <w:rsid w:val="001003B5"/>
    <w:rsid w:val="00110ECD"/>
    <w:rsid w:val="001126C5"/>
    <w:rsid w:val="00126FA5"/>
    <w:rsid w:val="001331DD"/>
    <w:rsid w:val="00134AF4"/>
    <w:rsid w:val="00137A0C"/>
    <w:rsid w:val="00141E87"/>
    <w:rsid w:val="00144090"/>
    <w:rsid w:val="00156617"/>
    <w:rsid w:val="00162AEA"/>
    <w:rsid w:val="00182C63"/>
    <w:rsid w:val="00182EA2"/>
    <w:rsid w:val="00186DF2"/>
    <w:rsid w:val="0018740E"/>
    <w:rsid w:val="0018786E"/>
    <w:rsid w:val="001927A7"/>
    <w:rsid w:val="001A136E"/>
    <w:rsid w:val="001A399A"/>
    <w:rsid w:val="001D02C3"/>
    <w:rsid w:val="001D6ADC"/>
    <w:rsid w:val="001F38E2"/>
    <w:rsid w:val="001F7D50"/>
    <w:rsid w:val="002026D1"/>
    <w:rsid w:val="00203530"/>
    <w:rsid w:val="002063FB"/>
    <w:rsid w:val="002067DD"/>
    <w:rsid w:val="00206FDD"/>
    <w:rsid w:val="0020710B"/>
    <w:rsid w:val="002277B2"/>
    <w:rsid w:val="00233D62"/>
    <w:rsid w:val="0024191F"/>
    <w:rsid w:val="00242D13"/>
    <w:rsid w:val="002459AC"/>
    <w:rsid w:val="002500D1"/>
    <w:rsid w:val="00252410"/>
    <w:rsid w:val="00254874"/>
    <w:rsid w:val="002558F4"/>
    <w:rsid w:val="00257F33"/>
    <w:rsid w:val="002652F2"/>
    <w:rsid w:val="00270C5B"/>
    <w:rsid w:val="002715FD"/>
    <w:rsid w:val="00274E95"/>
    <w:rsid w:val="00280986"/>
    <w:rsid w:val="00286B7D"/>
    <w:rsid w:val="002A1BF7"/>
    <w:rsid w:val="002A4618"/>
    <w:rsid w:val="002A6E63"/>
    <w:rsid w:val="002B1AEF"/>
    <w:rsid w:val="002B7274"/>
    <w:rsid w:val="002C1E42"/>
    <w:rsid w:val="002C4090"/>
    <w:rsid w:val="002C7996"/>
    <w:rsid w:val="002D3D25"/>
    <w:rsid w:val="002D510E"/>
    <w:rsid w:val="002E135D"/>
    <w:rsid w:val="002F14BC"/>
    <w:rsid w:val="003134CD"/>
    <w:rsid w:val="003225BD"/>
    <w:rsid w:val="00324493"/>
    <w:rsid w:val="003268CC"/>
    <w:rsid w:val="00344B35"/>
    <w:rsid w:val="00347A5B"/>
    <w:rsid w:val="003578B7"/>
    <w:rsid w:val="003625E2"/>
    <w:rsid w:val="00362BC9"/>
    <w:rsid w:val="0036645D"/>
    <w:rsid w:val="00372A66"/>
    <w:rsid w:val="00390F3E"/>
    <w:rsid w:val="00393752"/>
    <w:rsid w:val="003A56B1"/>
    <w:rsid w:val="003B1009"/>
    <w:rsid w:val="003B467B"/>
    <w:rsid w:val="003C2F5E"/>
    <w:rsid w:val="003D29DD"/>
    <w:rsid w:val="003E0119"/>
    <w:rsid w:val="003E3B71"/>
    <w:rsid w:val="003E7D2C"/>
    <w:rsid w:val="003F116D"/>
    <w:rsid w:val="0040550F"/>
    <w:rsid w:val="0041025A"/>
    <w:rsid w:val="00410393"/>
    <w:rsid w:val="004111D7"/>
    <w:rsid w:val="00411920"/>
    <w:rsid w:val="00423904"/>
    <w:rsid w:val="00435F8A"/>
    <w:rsid w:val="00446A2C"/>
    <w:rsid w:val="004667D0"/>
    <w:rsid w:val="00471545"/>
    <w:rsid w:val="0047776C"/>
    <w:rsid w:val="004932EF"/>
    <w:rsid w:val="004A7564"/>
    <w:rsid w:val="004C1C9E"/>
    <w:rsid w:val="004C5994"/>
    <w:rsid w:val="004C5A5C"/>
    <w:rsid w:val="004D10D1"/>
    <w:rsid w:val="004E2B0E"/>
    <w:rsid w:val="004E6941"/>
    <w:rsid w:val="00505167"/>
    <w:rsid w:val="00506008"/>
    <w:rsid w:val="0051253E"/>
    <w:rsid w:val="00516720"/>
    <w:rsid w:val="00523E73"/>
    <w:rsid w:val="00536F94"/>
    <w:rsid w:val="005407C1"/>
    <w:rsid w:val="005602FA"/>
    <w:rsid w:val="00561058"/>
    <w:rsid w:val="0056240A"/>
    <w:rsid w:val="00567F0E"/>
    <w:rsid w:val="0058410B"/>
    <w:rsid w:val="00592719"/>
    <w:rsid w:val="00593605"/>
    <w:rsid w:val="005A0DB0"/>
    <w:rsid w:val="005A1C77"/>
    <w:rsid w:val="005D0153"/>
    <w:rsid w:val="005D11EA"/>
    <w:rsid w:val="005D2A81"/>
    <w:rsid w:val="005D5E74"/>
    <w:rsid w:val="005D789B"/>
    <w:rsid w:val="005E4217"/>
    <w:rsid w:val="005F4920"/>
    <w:rsid w:val="005F5ACB"/>
    <w:rsid w:val="00602498"/>
    <w:rsid w:val="00605B2A"/>
    <w:rsid w:val="0061640F"/>
    <w:rsid w:val="00622C13"/>
    <w:rsid w:val="00633C70"/>
    <w:rsid w:val="00634E3E"/>
    <w:rsid w:val="00642D2A"/>
    <w:rsid w:val="006434E1"/>
    <w:rsid w:val="0066799F"/>
    <w:rsid w:val="00670E39"/>
    <w:rsid w:val="00684E10"/>
    <w:rsid w:val="00690BA6"/>
    <w:rsid w:val="00697F1A"/>
    <w:rsid w:val="006A163A"/>
    <w:rsid w:val="006C6C1B"/>
    <w:rsid w:val="006D6AF0"/>
    <w:rsid w:val="0070124F"/>
    <w:rsid w:val="007034E9"/>
    <w:rsid w:val="007074EA"/>
    <w:rsid w:val="00744AA4"/>
    <w:rsid w:val="007531BA"/>
    <w:rsid w:val="007619E4"/>
    <w:rsid w:val="00761C4D"/>
    <w:rsid w:val="007752AE"/>
    <w:rsid w:val="00783C95"/>
    <w:rsid w:val="00793866"/>
    <w:rsid w:val="007A46A2"/>
    <w:rsid w:val="007B22E1"/>
    <w:rsid w:val="007B67C7"/>
    <w:rsid w:val="007C056E"/>
    <w:rsid w:val="007C3F3F"/>
    <w:rsid w:val="007C41E4"/>
    <w:rsid w:val="007C4EDF"/>
    <w:rsid w:val="007D190D"/>
    <w:rsid w:val="007E3675"/>
    <w:rsid w:val="007E71A3"/>
    <w:rsid w:val="007F65C1"/>
    <w:rsid w:val="00804361"/>
    <w:rsid w:val="00811028"/>
    <w:rsid w:val="00813362"/>
    <w:rsid w:val="00814EE5"/>
    <w:rsid w:val="008204BB"/>
    <w:rsid w:val="00823386"/>
    <w:rsid w:val="0084327C"/>
    <w:rsid w:val="008628F2"/>
    <w:rsid w:val="00871F42"/>
    <w:rsid w:val="0087309A"/>
    <w:rsid w:val="00877558"/>
    <w:rsid w:val="00893E32"/>
    <w:rsid w:val="008A08B3"/>
    <w:rsid w:val="008A0A2C"/>
    <w:rsid w:val="008A2FA1"/>
    <w:rsid w:val="008A56F8"/>
    <w:rsid w:val="008A6C07"/>
    <w:rsid w:val="008A7323"/>
    <w:rsid w:val="008D64BC"/>
    <w:rsid w:val="008E0F96"/>
    <w:rsid w:val="008E4278"/>
    <w:rsid w:val="0090298D"/>
    <w:rsid w:val="0091319C"/>
    <w:rsid w:val="00916989"/>
    <w:rsid w:val="00925C1F"/>
    <w:rsid w:val="00925D46"/>
    <w:rsid w:val="00940B87"/>
    <w:rsid w:val="00945755"/>
    <w:rsid w:val="009509F2"/>
    <w:rsid w:val="00950E48"/>
    <w:rsid w:val="00951423"/>
    <w:rsid w:val="00957C83"/>
    <w:rsid w:val="0096505F"/>
    <w:rsid w:val="00966B5B"/>
    <w:rsid w:val="009736A3"/>
    <w:rsid w:val="00984FEB"/>
    <w:rsid w:val="00992C8F"/>
    <w:rsid w:val="009A09E9"/>
    <w:rsid w:val="009A215A"/>
    <w:rsid w:val="009A3F35"/>
    <w:rsid w:val="009A4977"/>
    <w:rsid w:val="009A5C50"/>
    <w:rsid w:val="009D23DF"/>
    <w:rsid w:val="009D28A7"/>
    <w:rsid w:val="009E1DC2"/>
    <w:rsid w:val="009E58B3"/>
    <w:rsid w:val="009E6A03"/>
    <w:rsid w:val="009F059F"/>
    <w:rsid w:val="009F44A8"/>
    <w:rsid w:val="009F697D"/>
    <w:rsid w:val="00A0324B"/>
    <w:rsid w:val="00A03DF7"/>
    <w:rsid w:val="00A046A3"/>
    <w:rsid w:val="00A26157"/>
    <w:rsid w:val="00A40B8A"/>
    <w:rsid w:val="00A47C56"/>
    <w:rsid w:val="00A50667"/>
    <w:rsid w:val="00A57E6D"/>
    <w:rsid w:val="00A607B1"/>
    <w:rsid w:val="00A61C3F"/>
    <w:rsid w:val="00A67458"/>
    <w:rsid w:val="00A735F8"/>
    <w:rsid w:val="00A7476A"/>
    <w:rsid w:val="00AA0E57"/>
    <w:rsid w:val="00AB0991"/>
    <w:rsid w:val="00AB5B3C"/>
    <w:rsid w:val="00AD2C48"/>
    <w:rsid w:val="00AD3898"/>
    <w:rsid w:val="00AD4DC1"/>
    <w:rsid w:val="00AD5529"/>
    <w:rsid w:val="00AE1656"/>
    <w:rsid w:val="00AE6A50"/>
    <w:rsid w:val="00AE6CD5"/>
    <w:rsid w:val="00AF0A33"/>
    <w:rsid w:val="00AF126D"/>
    <w:rsid w:val="00B02176"/>
    <w:rsid w:val="00B037F5"/>
    <w:rsid w:val="00B079CE"/>
    <w:rsid w:val="00B30418"/>
    <w:rsid w:val="00B338F0"/>
    <w:rsid w:val="00B400BC"/>
    <w:rsid w:val="00B60C61"/>
    <w:rsid w:val="00B61AD8"/>
    <w:rsid w:val="00B63617"/>
    <w:rsid w:val="00B76AD2"/>
    <w:rsid w:val="00B86FCA"/>
    <w:rsid w:val="00B91E13"/>
    <w:rsid w:val="00BA79D2"/>
    <w:rsid w:val="00BB4446"/>
    <w:rsid w:val="00BB48DE"/>
    <w:rsid w:val="00BC3B4B"/>
    <w:rsid w:val="00BC5D4E"/>
    <w:rsid w:val="00BC6057"/>
    <w:rsid w:val="00BD3406"/>
    <w:rsid w:val="00BD3BE7"/>
    <w:rsid w:val="00BF7A17"/>
    <w:rsid w:val="00C01802"/>
    <w:rsid w:val="00C02B57"/>
    <w:rsid w:val="00C02E79"/>
    <w:rsid w:val="00C05DBC"/>
    <w:rsid w:val="00C07EB4"/>
    <w:rsid w:val="00C25F56"/>
    <w:rsid w:val="00C37195"/>
    <w:rsid w:val="00C576FC"/>
    <w:rsid w:val="00C61C12"/>
    <w:rsid w:val="00C83C0A"/>
    <w:rsid w:val="00C83F8B"/>
    <w:rsid w:val="00C86A20"/>
    <w:rsid w:val="00CA5F73"/>
    <w:rsid w:val="00CB143F"/>
    <w:rsid w:val="00CB4015"/>
    <w:rsid w:val="00CB5013"/>
    <w:rsid w:val="00CD171D"/>
    <w:rsid w:val="00CD3BA8"/>
    <w:rsid w:val="00CD5BDE"/>
    <w:rsid w:val="00CE488D"/>
    <w:rsid w:val="00CE4EC4"/>
    <w:rsid w:val="00CE7846"/>
    <w:rsid w:val="00D00F07"/>
    <w:rsid w:val="00D0512D"/>
    <w:rsid w:val="00D1545C"/>
    <w:rsid w:val="00D27B42"/>
    <w:rsid w:val="00D44C92"/>
    <w:rsid w:val="00D4611F"/>
    <w:rsid w:val="00D46FA6"/>
    <w:rsid w:val="00D474DA"/>
    <w:rsid w:val="00D50D11"/>
    <w:rsid w:val="00D616B8"/>
    <w:rsid w:val="00D61772"/>
    <w:rsid w:val="00D66180"/>
    <w:rsid w:val="00D77AC4"/>
    <w:rsid w:val="00D83B98"/>
    <w:rsid w:val="00DA6E3D"/>
    <w:rsid w:val="00DA7ACB"/>
    <w:rsid w:val="00DB696A"/>
    <w:rsid w:val="00DC02B8"/>
    <w:rsid w:val="00DE26DC"/>
    <w:rsid w:val="00DF07F9"/>
    <w:rsid w:val="00DF1EFB"/>
    <w:rsid w:val="00E013F7"/>
    <w:rsid w:val="00E0150E"/>
    <w:rsid w:val="00E074EF"/>
    <w:rsid w:val="00E15894"/>
    <w:rsid w:val="00E2752C"/>
    <w:rsid w:val="00E41024"/>
    <w:rsid w:val="00E56E30"/>
    <w:rsid w:val="00E6108D"/>
    <w:rsid w:val="00E6640F"/>
    <w:rsid w:val="00E73596"/>
    <w:rsid w:val="00E759C3"/>
    <w:rsid w:val="00E900C6"/>
    <w:rsid w:val="00E9123C"/>
    <w:rsid w:val="00E91D72"/>
    <w:rsid w:val="00E9312F"/>
    <w:rsid w:val="00EA3733"/>
    <w:rsid w:val="00EE6CF5"/>
    <w:rsid w:val="00EF03F1"/>
    <w:rsid w:val="00EF402F"/>
    <w:rsid w:val="00EF690A"/>
    <w:rsid w:val="00F0024F"/>
    <w:rsid w:val="00F10922"/>
    <w:rsid w:val="00F25457"/>
    <w:rsid w:val="00F26B82"/>
    <w:rsid w:val="00F46553"/>
    <w:rsid w:val="00F60A56"/>
    <w:rsid w:val="00F67C46"/>
    <w:rsid w:val="00F73757"/>
    <w:rsid w:val="00FA2AA1"/>
    <w:rsid w:val="00FC7A0E"/>
    <w:rsid w:val="00FC7C30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7868"/>
  <w15:docId w15:val="{09F9E383-29D0-493D-A902-FD049346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09E9"/>
  </w:style>
  <w:style w:type="paragraph" w:styleId="Heading1">
    <w:name w:val="heading 1"/>
    <w:basedOn w:val="Normal"/>
    <w:link w:val="Heading1Char"/>
    <w:uiPriority w:val="1"/>
    <w:qFormat/>
    <w:rsid w:val="009A09E9"/>
    <w:pPr>
      <w:ind w:left="252" w:hanging="142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9E9"/>
    <w:pPr>
      <w:ind w:left="252"/>
    </w:pPr>
    <w:rPr>
      <w:rFonts w:ascii="Times New Roman" w:eastAsia="Times New Roman" w:hAnsi="Times New Roman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99"/>
    <w:qFormat/>
    <w:rsid w:val="009A09E9"/>
  </w:style>
  <w:style w:type="paragraph" w:customStyle="1" w:styleId="TableParagraph">
    <w:name w:val="Table Paragraph"/>
    <w:basedOn w:val="Normal"/>
    <w:uiPriority w:val="1"/>
    <w:qFormat/>
    <w:rsid w:val="009A09E9"/>
  </w:style>
  <w:style w:type="paragraph" w:styleId="ListNumber">
    <w:name w:val="List Number"/>
    <w:aliases w:val="List Number 1"/>
    <w:basedOn w:val="ListParagraph"/>
    <w:qFormat/>
    <w:rsid w:val="00D83B98"/>
    <w:pPr>
      <w:widowControl/>
      <w:numPr>
        <w:numId w:val="4"/>
      </w:numPr>
      <w:spacing w:before="120"/>
      <w:ind w:right="19"/>
      <w:contextualSpacing/>
    </w:pPr>
    <w:rPr>
      <w:rFonts w:ascii="Times New Roman" w:hAnsi="Times New Roman" w:cs="Times New Roman"/>
      <w:lang w:val="en-AU"/>
    </w:rPr>
  </w:style>
  <w:style w:type="paragraph" w:styleId="ListNumber2">
    <w:name w:val="List Number 2"/>
    <w:basedOn w:val="Normal"/>
    <w:qFormat/>
    <w:rsid w:val="00D83B98"/>
    <w:pPr>
      <w:widowControl/>
      <w:numPr>
        <w:ilvl w:val="1"/>
        <w:numId w:val="4"/>
      </w:numPr>
      <w:ind w:right="19"/>
      <w:contextualSpacing/>
    </w:pPr>
    <w:rPr>
      <w:rFonts w:ascii="Times New Roman" w:eastAsia="Times New Roman" w:hAnsi="Times New Roman" w:cs="Times New Roman"/>
      <w:szCs w:val="20"/>
      <w:lang w:bidi="en-US"/>
    </w:rPr>
  </w:style>
  <w:style w:type="paragraph" w:styleId="ListNumber3">
    <w:name w:val="List Number 3"/>
    <w:basedOn w:val="ListParagraph"/>
    <w:qFormat/>
    <w:rsid w:val="00D83B98"/>
    <w:pPr>
      <w:widowControl/>
      <w:numPr>
        <w:ilvl w:val="2"/>
        <w:numId w:val="4"/>
      </w:numPr>
      <w:spacing w:after="120"/>
      <w:ind w:right="19"/>
      <w:contextualSpacing/>
    </w:pPr>
    <w:rPr>
      <w:rFonts w:ascii="Times New Roman" w:hAnsi="Times New Roman" w:cs="Times New Roman"/>
      <w:lang w:bidi="en-US"/>
    </w:rPr>
  </w:style>
  <w:style w:type="numbering" w:customStyle="1" w:styleId="PHCPaperListNumbering">
    <w:name w:val="PHC Paper List Numbering"/>
    <w:uiPriority w:val="99"/>
    <w:rsid w:val="00D83B9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6D"/>
  </w:style>
  <w:style w:type="paragraph" w:styleId="Footer">
    <w:name w:val="footer"/>
    <w:basedOn w:val="Normal"/>
    <w:link w:val="Foot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6D"/>
  </w:style>
  <w:style w:type="paragraph" w:styleId="BalloonText">
    <w:name w:val="Balloon Text"/>
    <w:basedOn w:val="Normal"/>
    <w:link w:val="BalloonTextChar"/>
    <w:uiPriority w:val="99"/>
    <w:semiHidden/>
    <w:unhideWhenUsed/>
    <w:rsid w:val="00823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4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4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44B35"/>
    <w:rPr>
      <w:rFonts w:ascii="Cambria" w:eastAsia="Cambria" w:hAnsi="Cambria"/>
      <w:b/>
      <w:bCs/>
    </w:rPr>
  </w:style>
  <w:style w:type="paragraph" w:styleId="NoSpacing">
    <w:name w:val="No Spacing"/>
    <w:uiPriority w:val="1"/>
    <w:qFormat/>
    <w:rsid w:val="004C1C9E"/>
    <w:pPr>
      <w:widowControl/>
    </w:pPr>
    <w:rPr>
      <w:rFonts w:eastAsiaTheme="minorEastAsia"/>
      <w:lang w:val="en-AU" w:eastAsia="en-AU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link w:val="ListParagraph"/>
    <w:uiPriority w:val="99"/>
    <w:rsid w:val="00411920"/>
  </w:style>
  <w:style w:type="paragraph" w:styleId="NormalWeb">
    <w:name w:val="Normal (Web)"/>
    <w:basedOn w:val="Normal"/>
    <w:uiPriority w:val="99"/>
    <w:unhideWhenUsed/>
    <w:rsid w:val="00D61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9A5C50"/>
    <w:pPr>
      <w:widowControl/>
    </w:pPr>
  </w:style>
  <w:style w:type="table" w:styleId="TableGrid">
    <w:name w:val="Table Grid"/>
    <w:basedOn w:val="TableNormal"/>
    <w:uiPriority w:val="59"/>
    <w:rsid w:val="008A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c@agriculture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  <SharedWithUsers xmlns="c95b51c2-b2ac-4224-a5b5-06990905782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6EA5-0B88-4DE4-9413-CA6F792EA865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  <ds:schemaRef ds:uri="c95b51c2-b2ac-4224-a5b5-069909057829"/>
  </ds:schemaRefs>
</ds:datastoreItem>
</file>

<file path=customXml/itemProps2.xml><?xml version="1.0" encoding="utf-8"?>
<ds:datastoreItem xmlns:ds="http://schemas.openxmlformats.org/officeDocument/2006/customXml" ds:itemID="{1C12A33A-69EE-40FB-A8C0-FD9AF48E7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D8267-6258-430E-83BD-C2555CE5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32054-8ACD-48D8-B9DA-CA2BDDF93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PHC 61 Communique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PHC 61 Communique</dc:title>
  <dc:creator>Department of Agriculture Fisheries &amp; Forestry</dc:creator>
  <cp:revision>12</cp:revision>
  <cp:lastPrinted>2017-09-20T06:22:00Z</cp:lastPrinted>
  <dcterms:created xsi:type="dcterms:W3CDTF">2026-01-23T04:35:00Z</dcterms:created>
  <dcterms:modified xsi:type="dcterms:W3CDTF">2026-05-25T06:49:00Z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2015-11-24T00:00:00Z</vt:filetime>
  </property>
  <property fmtid="{D5CDD505-2E9C-101B-9397-08002B2CF9AE}" pid="4" name="ClassificationContentMarkingHeaderShapeIds">
    <vt:lpwstr>57652482,68348507,33bb5330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62b1eebe,6c88ef30,627f1e80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2025-06-02T02:21:46Z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fe98421d-0742-41be-a21b-468ccd6da04e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SIP_Label_933d8be6-3c40-4052-87a2-9c2adcba8759_Tag">
    <vt:lpwstr>10, 0, 1, 1</vt:lpwstr>
  </property>
  <property fmtid="{D5CDD505-2E9C-101B-9397-08002B2CF9AE}" pid="18" name="ContentTypeId">
    <vt:lpwstr>0x0101008991DB94C8E2E14F9D69CDF9B52A3286</vt:lpwstr>
  </property>
  <property fmtid="{D5CDD505-2E9C-101B-9397-08002B2CF9AE}" pid="19" name="Order">
    <vt:r8>489900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  <property fmtid="{D5CDD505-2E9C-101B-9397-08002B2CF9AE}" pid="27" name="docLang">
    <vt:lpwstr>en</vt:lpwstr>
  </property>
  <property fmtid="{D5CDD505-2E9C-101B-9397-08002B2CF9AE}" pid="28" name="_ApprovalStatus">
    <vt:i4>0</vt:i4>
  </property>
</Properties>
</file>