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3CE2" w14:textId="77777777" w:rsidR="009A09E9" w:rsidRDefault="00E074EF" w:rsidP="00A47C56">
      <w:pPr>
        <w:spacing w:before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96B8956" w14:textId="46C58F01" w:rsidR="009A09E9" w:rsidRDefault="00BA79D2" w:rsidP="00804361">
      <w:pPr>
        <w:spacing w:line="336" w:lineRule="exact"/>
        <w:ind w:left="1132" w:hanging="113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Pla</w:t>
      </w:r>
      <w:r>
        <w:rPr>
          <w:rFonts w:ascii="Calibri" w:eastAsia="Calibri" w:hAnsi="Calibri" w:cs="Calibri"/>
          <w:b/>
          <w:bCs/>
          <w:color w:val="5A835A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color w:val="5A835A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5A835A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5A835A"/>
          <w:spacing w:val="7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color w:val="5A835A"/>
          <w:spacing w:val="4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al</w:t>
      </w:r>
      <w:r>
        <w:rPr>
          <w:rFonts w:ascii="Calibri" w:eastAsia="Calibri" w:hAnsi="Calibri" w:cs="Calibri"/>
          <w:b/>
          <w:bCs/>
          <w:color w:val="5A835A"/>
          <w:spacing w:val="6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5A835A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color w:val="5A835A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5A835A"/>
          <w:spacing w:val="6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color w:val="5A835A"/>
          <w:spacing w:val="4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color w:val="5A835A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5A835A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5A835A"/>
          <w:spacing w:val="4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5A835A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5A835A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5A835A"/>
          <w:spacing w:val="6"/>
          <w:sz w:val="32"/>
          <w:szCs w:val="32"/>
        </w:rPr>
        <w:t>mm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un</w:t>
      </w:r>
      <w:r>
        <w:rPr>
          <w:rFonts w:ascii="Calibri" w:eastAsia="Calibri" w:hAnsi="Calibri" w:cs="Calibri"/>
          <w:b/>
          <w:bCs/>
          <w:color w:val="5A835A"/>
          <w:spacing w:val="7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qu</w:t>
      </w:r>
      <w:r>
        <w:rPr>
          <w:rFonts w:ascii="Calibri" w:eastAsia="Calibri" w:hAnsi="Calibri" w:cs="Calibri"/>
          <w:b/>
          <w:bCs/>
          <w:color w:val="5A835A"/>
          <w:spacing w:val="15"/>
          <w:sz w:val="32"/>
          <w:szCs w:val="32"/>
        </w:rPr>
        <w:t>é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—</w:t>
      </w:r>
      <w:r>
        <w:rPr>
          <w:rFonts w:ascii="Calibri" w:eastAsia="Calibri" w:hAnsi="Calibri" w:cs="Calibri"/>
          <w:b/>
          <w:bCs/>
          <w:color w:val="5A835A"/>
          <w:spacing w:val="7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color w:val="5A835A"/>
          <w:spacing w:val="4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C</w:t>
      </w:r>
      <w:r w:rsidR="007347C9"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63</w:t>
      </w:r>
    </w:p>
    <w:p w14:paraId="1D807CEA" w14:textId="77777777" w:rsidR="009A3F35" w:rsidRPr="00992C8F" w:rsidRDefault="009A3F35" w:rsidP="00A47C56">
      <w:pPr>
        <w:pStyle w:val="BodyText"/>
        <w:spacing w:line="252" w:lineRule="exact"/>
        <w:ind w:right="618"/>
        <w:jc w:val="both"/>
        <w:rPr>
          <w:rFonts w:asciiTheme="minorHAnsi" w:hAnsiTheme="minorHAnsi"/>
          <w:spacing w:val="1"/>
        </w:rPr>
      </w:pPr>
    </w:p>
    <w:p w14:paraId="2FAC735A" w14:textId="77777777" w:rsidR="000B1A7B" w:rsidRDefault="000B1A7B" w:rsidP="00765BB9">
      <w:pPr>
        <w:widowControl/>
        <w:autoSpaceDE w:val="0"/>
        <w:autoSpaceDN w:val="0"/>
        <w:adjustRightInd w:val="0"/>
        <w:rPr>
          <w:spacing w:val="1"/>
        </w:rPr>
      </w:pPr>
    </w:p>
    <w:p w14:paraId="32A7CEB9" w14:textId="1C937352" w:rsidR="000F5B81" w:rsidRDefault="00C4737B" w:rsidP="000B1A7B">
      <w:pPr>
        <w:widowControl/>
        <w:autoSpaceDE w:val="0"/>
        <w:autoSpaceDN w:val="0"/>
        <w:adjustRightInd w:val="0"/>
        <w:spacing w:before="120" w:after="120"/>
        <w:rPr>
          <w:color w:val="FF0000"/>
          <w:spacing w:val="1"/>
        </w:rPr>
      </w:pPr>
      <w:r>
        <w:rPr>
          <w:spacing w:val="1"/>
        </w:rPr>
        <w:t>The Plant Health Committee (</w:t>
      </w:r>
      <w:r w:rsidR="00834D7F" w:rsidRPr="00765BB9">
        <w:rPr>
          <w:spacing w:val="1"/>
        </w:rPr>
        <w:t>PHC</w:t>
      </w:r>
      <w:r>
        <w:rPr>
          <w:spacing w:val="1"/>
        </w:rPr>
        <w:t>)</w:t>
      </w:r>
      <w:r w:rsidR="00834D7F" w:rsidRPr="00765BB9">
        <w:rPr>
          <w:spacing w:val="1"/>
        </w:rPr>
        <w:t xml:space="preserve"> held its 6</w:t>
      </w:r>
      <w:r w:rsidR="007347C9">
        <w:rPr>
          <w:spacing w:val="1"/>
        </w:rPr>
        <w:t>3rd</w:t>
      </w:r>
      <w:r w:rsidR="00834D7F" w:rsidRPr="00765BB9">
        <w:rPr>
          <w:spacing w:val="1"/>
        </w:rPr>
        <w:t xml:space="preserve"> meeting (</w:t>
      </w:r>
      <w:r w:rsidR="007347C9">
        <w:rPr>
          <w:spacing w:val="1"/>
        </w:rPr>
        <w:t>Cairns</w:t>
      </w:r>
      <w:r w:rsidR="00834D7F" w:rsidRPr="00765BB9">
        <w:rPr>
          <w:spacing w:val="1"/>
        </w:rPr>
        <w:t xml:space="preserve">) from </w:t>
      </w:r>
      <w:r w:rsidR="007347C9" w:rsidRPr="007347C9">
        <w:rPr>
          <w:spacing w:val="1"/>
        </w:rPr>
        <w:t>25-27 July 2023</w:t>
      </w:r>
      <w:r w:rsidR="00834D7F" w:rsidRPr="00765BB9">
        <w:rPr>
          <w:spacing w:val="1"/>
        </w:rPr>
        <w:t xml:space="preserve">, </w:t>
      </w:r>
      <w:r w:rsidR="004D0C9D">
        <w:rPr>
          <w:spacing w:val="1"/>
        </w:rPr>
        <w:t>c</w:t>
      </w:r>
      <w:r w:rsidR="007347C9">
        <w:rPr>
          <w:spacing w:val="1"/>
        </w:rPr>
        <w:t>o-C</w:t>
      </w:r>
      <w:r w:rsidR="00834D7F" w:rsidRPr="00765BB9">
        <w:rPr>
          <w:spacing w:val="1"/>
        </w:rPr>
        <w:t xml:space="preserve">haired by </w:t>
      </w:r>
      <w:r w:rsidR="007347C9" w:rsidRPr="007347C9">
        <w:rPr>
          <w:spacing w:val="1"/>
        </w:rPr>
        <w:t xml:space="preserve">Rosa Crnov </w:t>
      </w:r>
      <w:r w:rsidR="007347C9">
        <w:rPr>
          <w:spacing w:val="1"/>
        </w:rPr>
        <w:t xml:space="preserve">(Victoria) and </w:t>
      </w:r>
      <w:r w:rsidR="007347C9" w:rsidRPr="007347C9">
        <w:rPr>
          <w:spacing w:val="1"/>
        </w:rPr>
        <w:t>Andrew Bishop</w:t>
      </w:r>
      <w:r w:rsidR="007347C9">
        <w:rPr>
          <w:spacing w:val="1"/>
        </w:rPr>
        <w:t xml:space="preserve"> (Tasmania)</w:t>
      </w:r>
      <w:r w:rsidR="00834D7F" w:rsidRPr="00765BB9">
        <w:rPr>
          <w:spacing w:val="1"/>
        </w:rPr>
        <w:t>.</w:t>
      </w:r>
      <w:r w:rsidR="00F64198" w:rsidRPr="00765BB9">
        <w:rPr>
          <w:spacing w:val="1"/>
        </w:rPr>
        <w:t xml:space="preserve"> </w:t>
      </w:r>
      <w:r w:rsidR="000F5B81" w:rsidRPr="00765BB9">
        <w:rPr>
          <w:spacing w:val="1"/>
        </w:rPr>
        <w:t>This document provide</w:t>
      </w:r>
      <w:r w:rsidR="004D0C9D">
        <w:rPr>
          <w:spacing w:val="1"/>
        </w:rPr>
        <w:t>s</w:t>
      </w:r>
      <w:r w:rsidR="000F5B81" w:rsidRPr="00765BB9">
        <w:rPr>
          <w:spacing w:val="1"/>
        </w:rPr>
        <w:t xml:space="preserve"> an overview of the key topics </w:t>
      </w:r>
      <w:r w:rsidR="00695D05">
        <w:rPr>
          <w:spacing w:val="1"/>
        </w:rPr>
        <w:t xml:space="preserve">and decisions. </w:t>
      </w:r>
    </w:p>
    <w:p w14:paraId="3A93BC31" w14:textId="321C57CD" w:rsidR="00C70E34" w:rsidRPr="00C70E34" w:rsidRDefault="00C70E34" w:rsidP="00C70E34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b/>
          <w:bCs/>
          <w:spacing w:val="1"/>
        </w:rPr>
      </w:pPr>
      <w:r w:rsidRPr="00C70E34">
        <w:rPr>
          <w:b/>
          <w:bCs/>
          <w:spacing w:val="1"/>
        </w:rPr>
        <w:t>Governance</w:t>
      </w:r>
      <w:r w:rsidR="005A1FCF">
        <w:rPr>
          <w:b/>
          <w:bCs/>
          <w:spacing w:val="1"/>
        </w:rPr>
        <w:t xml:space="preserve"> and administration</w:t>
      </w:r>
    </w:p>
    <w:p w14:paraId="27064E6E" w14:textId="2232FBCB" w:rsidR="00695D05" w:rsidRDefault="00695D05" w:rsidP="000B1A7B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spacing w:val="1"/>
        </w:rPr>
        <w:t xml:space="preserve">The PHC discussed aspects of its Governance and administration, endorsing an updated </w:t>
      </w:r>
      <w:r w:rsidR="006B00D3">
        <w:rPr>
          <w:spacing w:val="1"/>
        </w:rPr>
        <w:t>Terms of Reference and Operating Guidelines</w:t>
      </w:r>
      <w:r>
        <w:rPr>
          <w:spacing w:val="1"/>
        </w:rPr>
        <w:t>. The Committee also approved a revised model for chairing</w:t>
      </w:r>
      <w:r w:rsidR="00C4737B">
        <w:rPr>
          <w:spacing w:val="1"/>
        </w:rPr>
        <w:t>, aligned to the model of the National Biosecurity Committee (NBC)</w:t>
      </w:r>
      <w:r>
        <w:rPr>
          <w:spacing w:val="1"/>
        </w:rPr>
        <w:t xml:space="preserve">. </w:t>
      </w:r>
    </w:p>
    <w:p w14:paraId="3C811193" w14:textId="7B859D2F" w:rsidR="00FD5A9B" w:rsidRDefault="00695D05" w:rsidP="000B1A7B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spacing w:val="1"/>
        </w:rPr>
        <w:t xml:space="preserve">Subcommittees </w:t>
      </w:r>
      <w:r w:rsidR="00C4737B">
        <w:rPr>
          <w:spacing w:val="1"/>
        </w:rPr>
        <w:t>updated the PHC on progress against their workplans,</w:t>
      </w:r>
      <w:r>
        <w:rPr>
          <w:spacing w:val="1"/>
        </w:rPr>
        <w:t xml:space="preserve"> </w:t>
      </w:r>
      <w:r w:rsidR="00C4737B">
        <w:rPr>
          <w:spacing w:val="1"/>
        </w:rPr>
        <w:t xml:space="preserve">also presenting their next annual work plan for endorsement. </w:t>
      </w:r>
    </w:p>
    <w:p w14:paraId="7A6454C2" w14:textId="453463AE" w:rsidR="009F4864" w:rsidRPr="009F4864" w:rsidRDefault="009F4864" w:rsidP="009F4864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b/>
          <w:bCs/>
          <w:spacing w:val="1"/>
        </w:rPr>
      </w:pPr>
      <w:r w:rsidRPr="009F4864">
        <w:rPr>
          <w:b/>
          <w:bCs/>
          <w:spacing w:val="1"/>
        </w:rPr>
        <w:t xml:space="preserve">National policies and surveillance </w:t>
      </w:r>
    </w:p>
    <w:p w14:paraId="239E1099" w14:textId="03279652" w:rsidR="006B00D3" w:rsidRDefault="00530101" w:rsidP="000B1A7B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spacing w:val="1"/>
        </w:rPr>
        <w:t xml:space="preserve">The Commonwealth provided an update on the </w:t>
      </w:r>
      <w:r w:rsidRPr="00530101">
        <w:rPr>
          <w:spacing w:val="1"/>
        </w:rPr>
        <w:t xml:space="preserve">progress </w:t>
      </w:r>
      <w:r w:rsidR="00AE10A0">
        <w:rPr>
          <w:spacing w:val="1"/>
        </w:rPr>
        <w:t xml:space="preserve">of </w:t>
      </w:r>
      <w:r w:rsidRPr="00530101">
        <w:rPr>
          <w:spacing w:val="1"/>
        </w:rPr>
        <w:t xml:space="preserve">the </w:t>
      </w:r>
      <w:hyperlink r:id="rId11" w:history="1">
        <w:r w:rsidRPr="00CC5FFE">
          <w:rPr>
            <w:rStyle w:val="Hyperlink"/>
            <w:spacing w:val="1"/>
          </w:rPr>
          <w:t>National Border Surveillance (NBS) Program</w:t>
        </w:r>
      </w:hyperlink>
      <w:r w:rsidRPr="00530101">
        <w:rPr>
          <w:spacing w:val="1"/>
        </w:rPr>
        <w:t xml:space="preserve"> since its commencement in late 2016</w:t>
      </w:r>
      <w:r w:rsidR="00C4737B">
        <w:rPr>
          <w:spacing w:val="1"/>
        </w:rPr>
        <w:t xml:space="preserve">. The PHC endorsed </w:t>
      </w:r>
      <w:r w:rsidR="00C4737B" w:rsidRPr="00AE10A0">
        <w:rPr>
          <w:spacing w:val="1"/>
        </w:rPr>
        <w:t>the proposal to extend the scope of the NBS Program to include nominated post-border sites deemed high-risk for hitchhiker pests for a two-year period (June 2025)</w:t>
      </w:r>
      <w:r w:rsidR="00C4737B">
        <w:rPr>
          <w:spacing w:val="1"/>
        </w:rPr>
        <w:t>,</w:t>
      </w:r>
      <w:r w:rsidR="00C4737B" w:rsidRPr="00AE10A0">
        <w:rPr>
          <w:spacing w:val="1"/>
        </w:rPr>
        <w:t xml:space="preserve"> subject to review.</w:t>
      </w:r>
      <w:r w:rsidR="00C4737B">
        <w:rPr>
          <w:spacing w:val="1"/>
        </w:rPr>
        <w:t xml:space="preserve"> </w:t>
      </w:r>
    </w:p>
    <w:p w14:paraId="7B482116" w14:textId="77777777" w:rsidR="00D1571D" w:rsidRDefault="00E0132F" w:rsidP="000B1A7B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spacing w:val="1"/>
        </w:rPr>
        <w:t>T</w:t>
      </w:r>
      <w:r w:rsidR="009D7F43">
        <w:rPr>
          <w:spacing w:val="1"/>
        </w:rPr>
        <w:t xml:space="preserve">he PHC </w:t>
      </w:r>
      <w:r w:rsidR="008D1844">
        <w:rPr>
          <w:spacing w:val="1"/>
        </w:rPr>
        <w:t xml:space="preserve">endorsed </w:t>
      </w:r>
      <w:r w:rsidR="009D7F43">
        <w:rPr>
          <w:spacing w:val="1"/>
        </w:rPr>
        <w:t xml:space="preserve">the </w:t>
      </w:r>
      <w:r w:rsidR="009D7F43" w:rsidRPr="009D7F43">
        <w:rPr>
          <w:spacing w:val="1"/>
        </w:rPr>
        <w:t xml:space="preserve">addition of new species to the </w:t>
      </w:r>
      <w:hyperlink r:id="rId12" w:history="1">
        <w:r w:rsidR="009D7F43" w:rsidRPr="009D7F43">
          <w:rPr>
            <w:rStyle w:val="Hyperlink"/>
            <w:spacing w:val="1"/>
          </w:rPr>
          <w:t>Australian National Fruit Fly Management Protocol</w:t>
        </w:r>
      </w:hyperlink>
      <w:r w:rsidR="009D7F43" w:rsidRPr="009D7F43">
        <w:rPr>
          <w:spacing w:val="1"/>
        </w:rPr>
        <w:t xml:space="preserve"> (ANFFMP) Operations Standard No.1 Pest Free Area</w:t>
      </w:r>
      <w:r w:rsidR="009D7F43">
        <w:rPr>
          <w:spacing w:val="1"/>
        </w:rPr>
        <w:t xml:space="preserve">. </w:t>
      </w:r>
      <w:r w:rsidR="005133A5">
        <w:rPr>
          <w:spacing w:val="1"/>
        </w:rPr>
        <w:t>R</w:t>
      </w:r>
      <w:r w:rsidR="009D7F43" w:rsidRPr="009D7F43">
        <w:rPr>
          <w:spacing w:val="1"/>
        </w:rPr>
        <w:t>eferences</w:t>
      </w:r>
      <w:r w:rsidR="009D7F43">
        <w:rPr>
          <w:spacing w:val="1"/>
        </w:rPr>
        <w:t xml:space="preserve"> </w:t>
      </w:r>
      <w:r w:rsidR="00CC5FFE">
        <w:rPr>
          <w:spacing w:val="1"/>
        </w:rPr>
        <w:t>for the name of two fruit fl</w:t>
      </w:r>
      <w:r w:rsidR="005133A5">
        <w:rPr>
          <w:spacing w:val="1"/>
        </w:rPr>
        <w:t>ies</w:t>
      </w:r>
      <w:r w:rsidR="00CC5FFE">
        <w:rPr>
          <w:spacing w:val="1"/>
        </w:rPr>
        <w:t xml:space="preserve"> </w:t>
      </w:r>
      <w:r w:rsidR="009D7F43">
        <w:rPr>
          <w:spacing w:val="1"/>
        </w:rPr>
        <w:t xml:space="preserve">were </w:t>
      </w:r>
      <w:r w:rsidR="00CC5FFE">
        <w:rPr>
          <w:spacing w:val="1"/>
        </w:rPr>
        <w:t>revised</w:t>
      </w:r>
      <w:r w:rsidR="009D7F43" w:rsidRPr="009D7F43">
        <w:rPr>
          <w:spacing w:val="1"/>
        </w:rPr>
        <w:t xml:space="preserve"> </w:t>
      </w:r>
      <w:r w:rsidR="009D7F43">
        <w:rPr>
          <w:spacing w:val="1"/>
        </w:rPr>
        <w:t>f</w:t>
      </w:r>
      <w:r w:rsidR="00CC5FFE">
        <w:rPr>
          <w:spacing w:val="1"/>
        </w:rPr>
        <w:t>rom general</w:t>
      </w:r>
      <w:r w:rsidR="009D7F43">
        <w:rPr>
          <w:spacing w:val="1"/>
        </w:rPr>
        <w:t xml:space="preserve"> </w:t>
      </w:r>
      <w:r w:rsidR="00CC5FFE">
        <w:rPr>
          <w:spacing w:val="1"/>
        </w:rPr>
        <w:t>labels of</w:t>
      </w:r>
      <w:r w:rsidR="00D1571D">
        <w:rPr>
          <w:spacing w:val="1"/>
        </w:rPr>
        <w:t>:</w:t>
      </w:r>
    </w:p>
    <w:p w14:paraId="52EB4746" w14:textId="769D3581" w:rsidR="00D1571D" w:rsidRPr="00D1571D" w:rsidRDefault="009D7F43" w:rsidP="00D1571D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spacing w:val="1"/>
        </w:rPr>
      </w:pPr>
      <w:r w:rsidRPr="00D1571D">
        <w:rPr>
          <w:spacing w:val="1"/>
        </w:rPr>
        <w:t>‘Queensland fruit fly (QFF)’ to ‘</w:t>
      </w:r>
      <w:proofErr w:type="spellStart"/>
      <w:r w:rsidRPr="00D1571D">
        <w:rPr>
          <w:i/>
          <w:iCs/>
          <w:spacing w:val="1"/>
        </w:rPr>
        <w:t>Bactrocera</w:t>
      </w:r>
      <w:proofErr w:type="spellEnd"/>
      <w:r w:rsidRPr="00D1571D">
        <w:rPr>
          <w:spacing w:val="1"/>
        </w:rPr>
        <w:t xml:space="preserve"> spp. Responsive to </w:t>
      </w:r>
      <w:proofErr w:type="spellStart"/>
      <w:r w:rsidRPr="00D1571D">
        <w:rPr>
          <w:spacing w:val="1"/>
        </w:rPr>
        <w:t>cuelure</w:t>
      </w:r>
      <w:proofErr w:type="spellEnd"/>
      <w:r w:rsidRPr="00D1571D">
        <w:rPr>
          <w:spacing w:val="1"/>
        </w:rPr>
        <w:t xml:space="preserve">’ </w:t>
      </w:r>
    </w:p>
    <w:p w14:paraId="3211162C" w14:textId="3F605EEB" w:rsidR="00D1571D" w:rsidRPr="00D1571D" w:rsidRDefault="009D7F43" w:rsidP="00D1571D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spacing w:val="1"/>
        </w:rPr>
      </w:pPr>
      <w:r w:rsidRPr="00D1571D">
        <w:rPr>
          <w:spacing w:val="1"/>
        </w:rPr>
        <w:t>‘Mediterranean fruit fly (MFF)’ to ‘</w:t>
      </w:r>
      <w:r w:rsidRPr="00D1571D">
        <w:rPr>
          <w:i/>
          <w:iCs/>
          <w:spacing w:val="1"/>
        </w:rPr>
        <w:t>Ceratitis</w:t>
      </w:r>
      <w:r w:rsidRPr="00D1571D">
        <w:rPr>
          <w:spacing w:val="1"/>
        </w:rPr>
        <w:t xml:space="preserve"> spp. Responsive to </w:t>
      </w:r>
      <w:proofErr w:type="spellStart"/>
      <w:r w:rsidRPr="00D1571D">
        <w:rPr>
          <w:spacing w:val="1"/>
        </w:rPr>
        <w:t>capilure</w:t>
      </w:r>
      <w:proofErr w:type="spellEnd"/>
      <w:r w:rsidRPr="00D1571D">
        <w:rPr>
          <w:spacing w:val="1"/>
        </w:rPr>
        <w:t>/</w:t>
      </w:r>
      <w:proofErr w:type="spellStart"/>
      <w:r w:rsidRPr="00D1571D">
        <w:rPr>
          <w:spacing w:val="1"/>
        </w:rPr>
        <w:t>trimedlure</w:t>
      </w:r>
      <w:proofErr w:type="spellEnd"/>
      <w:r w:rsidR="00D1571D">
        <w:rPr>
          <w:spacing w:val="1"/>
        </w:rPr>
        <w:t>’.</w:t>
      </w:r>
    </w:p>
    <w:p w14:paraId="6F14FA21" w14:textId="197E847F" w:rsidR="000B1FF6" w:rsidRDefault="009D7F43" w:rsidP="000B1A7B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spacing w:val="1"/>
        </w:rPr>
        <w:t xml:space="preserve">This </w:t>
      </w:r>
      <w:r w:rsidR="006A7712">
        <w:rPr>
          <w:spacing w:val="1"/>
        </w:rPr>
        <w:t>will be useful in</w:t>
      </w:r>
      <w:r>
        <w:rPr>
          <w:spacing w:val="1"/>
        </w:rPr>
        <w:t xml:space="preserve"> </w:t>
      </w:r>
      <w:r w:rsidR="004D4397">
        <w:rPr>
          <w:spacing w:val="1"/>
        </w:rPr>
        <w:t xml:space="preserve">the </w:t>
      </w:r>
      <w:r>
        <w:rPr>
          <w:spacing w:val="1"/>
        </w:rPr>
        <w:t xml:space="preserve">export of goods by assisting trading partners </w:t>
      </w:r>
      <w:r w:rsidR="0092774F">
        <w:rPr>
          <w:spacing w:val="1"/>
        </w:rPr>
        <w:t>to understand</w:t>
      </w:r>
      <w:r>
        <w:rPr>
          <w:spacing w:val="1"/>
        </w:rPr>
        <w:t xml:space="preserve"> which areas in Australia </w:t>
      </w:r>
      <w:r w:rsidR="0092774F">
        <w:rPr>
          <w:spacing w:val="1"/>
        </w:rPr>
        <w:t xml:space="preserve">have </w:t>
      </w:r>
      <w:r w:rsidR="00CC5FFE">
        <w:rPr>
          <w:spacing w:val="1"/>
        </w:rPr>
        <w:t>assurance of no</w:t>
      </w:r>
      <w:r>
        <w:rPr>
          <w:spacing w:val="1"/>
        </w:rPr>
        <w:t xml:space="preserve"> fruit fly</w:t>
      </w:r>
      <w:r w:rsidR="00CC5FFE">
        <w:rPr>
          <w:spacing w:val="1"/>
        </w:rPr>
        <w:t xml:space="preserve"> detections</w:t>
      </w:r>
      <w:r>
        <w:rPr>
          <w:spacing w:val="1"/>
        </w:rPr>
        <w:t>.</w:t>
      </w:r>
      <w:r w:rsidR="0092774F">
        <w:rPr>
          <w:spacing w:val="1"/>
        </w:rPr>
        <w:t xml:space="preserve"> </w:t>
      </w:r>
      <w:r w:rsidR="0034222A">
        <w:rPr>
          <w:spacing w:val="1"/>
        </w:rPr>
        <w:t>T</w:t>
      </w:r>
      <w:r w:rsidR="0092774F">
        <w:rPr>
          <w:spacing w:val="1"/>
        </w:rPr>
        <w:t xml:space="preserve">hese proven fruit fly free areas will be in a separately maintained </w:t>
      </w:r>
      <w:r w:rsidR="0092774F" w:rsidRPr="0092774F">
        <w:rPr>
          <w:spacing w:val="1"/>
        </w:rPr>
        <w:t xml:space="preserve">nationally agreed list </w:t>
      </w:r>
      <w:r w:rsidR="0092774F">
        <w:rPr>
          <w:spacing w:val="1"/>
        </w:rPr>
        <w:t>which can be refer</w:t>
      </w:r>
      <w:r w:rsidR="00CC5FFE">
        <w:rPr>
          <w:spacing w:val="1"/>
        </w:rPr>
        <w:t>red to</w:t>
      </w:r>
      <w:r w:rsidR="0092774F">
        <w:rPr>
          <w:spacing w:val="1"/>
        </w:rPr>
        <w:t xml:space="preserve"> in other documents. AFFTAC has </w:t>
      </w:r>
      <w:r w:rsidR="00C4737B">
        <w:rPr>
          <w:spacing w:val="1"/>
        </w:rPr>
        <w:t>commenced</w:t>
      </w:r>
      <w:r w:rsidR="00E0132F">
        <w:rPr>
          <w:spacing w:val="1"/>
        </w:rPr>
        <w:t xml:space="preserve"> a review of all known fruit fly free areas in Australia.</w:t>
      </w:r>
    </w:p>
    <w:p w14:paraId="55D0EF43" w14:textId="0E37D637" w:rsidR="009D7F43" w:rsidRDefault="00A23483" w:rsidP="000B1A7B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spacing w:val="1"/>
        </w:rPr>
        <w:t xml:space="preserve">The </w:t>
      </w:r>
      <w:r w:rsidR="00E0132F">
        <w:rPr>
          <w:spacing w:val="1"/>
        </w:rPr>
        <w:t xml:space="preserve">PHC agreed to </w:t>
      </w:r>
      <w:r>
        <w:rPr>
          <w:spacing w:val="1"/>
        </w:rPr>
        <w:t xml:space="preserve">the </w:t>
      </w:r>
      <w:r w:rsidR="00E0132F">
        <w:rPr>
          <w:spacing w:val="1"/>
        </w:rPr>
        <w:t xml:space="preserve">online publication of the endorsed </w:t>
      </w:r>
      <w:hyperlink r:id="rId13" w:anchor=":~:text=The%20National%20Xylella%20Action%20Plan,actions%20to%20achieve%20this%20outcome." w:history="1">
        <w:r w:rsidR="00E0132F" w:rsidRPr="00DB4080">
          <w:rPr>
            <w:rStyle w:val="Hyperlink"/>
            <w:spacing w:val="1"/>
          </w:rPr>
          <w:t>National Action Plan Annual Progress Report on the implementation of the Xylella and khapra beetle National Action Plans</w:t>
        </w:r>
      </w:hyperlink>
      <w:r>
        <w:rPr>
          <w:spacing w:val="1"/>
        </w:rPr>
        <w:t>. The National Action Plan is</w:t>
      </w:r>
      <w:r w:rsidR="00BD2A0C">
        <w:rPr>
          <w:spacing w:val="1"/>
        </w:rPr>
        <w:t xml:space="preserve"> </w:t>
      </w:r>
      <w:r w:rsidR="00DB4080">
        <w:rPr>
          <w:spacing w:val="1"/>
        </w:rPr>
        <w:t>due for review in 2024</w:t>
      </w:r>
      <w:r w:rsidR="000F2A42">
        <w:rPr>
          <w:spacing w:val="1"/>
        </w:rPr>
        <w:t xml:space="preserve"> as outlined by the </w:t>
      </w:r>
      <w:hyperlink r:id="rId14" w:history="1">
        <w:r w:rsidR="000F2A42" w:rsidRPr="000F2A42">
          <w:rPr>
            <w:rStyle w:val="Hyperlink"/>
            <w:spacing w:val="1"/>
          </w:rPr>
          <w:t>Intergovernmental Agreement on Biosecurity (IGAB) Review</w:t>
        </w:r>
      </w:hyperlink>
      <w:r w:rsidR="000F2A42">
        <w:rPr>
          <w:spacing w:val="1"/>
        </w:rPr>
        <w:t>.</w:t>
      </w:r>
    </w:p>
    <w:p w14:paraId="260DC24E" w14:textId="34038521" w:rsidR="006153BA" w:rsidRDefault="00A66773" w:rsidP="006153BA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b/>
          <w:bCs/>
          <w:spacing w:val="1"/>
        </w:rPr>
      </w:pPr>
      <w:r w:rsidRPr="000D644F">
        <w:rPr>
          <w:b/>
          <w:bCs/>
          <w:spacing w:val="1"/>
        </w:rPr>
        <w:t xml:space="preserve">Market access and Risk </w:t>
      </w:r>
      <w:r w:rsidR="00C55C1B" w:rsidRPr="000D644F">
        <w:rPr>
          <w:b/>
          <w:bCs/>
          <w:spacing w:val="1"/>
        </w:rPr>
        <w:t>assessment</w:t>
      </w:r>
    </w:p>
    <w:p w14:paraId="63DD0169" w14:textId="5C9A0730" w:rsidR="000F2A42" w:rsidRDefault="000F2A42" w:rsidP="000B1A7B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spacing w:val="1"/>
        </w:rPr>
        <w:t xml:space="preserve">With </w:t>
      </w:r>
      <w:hyperlink r:id="rId15" w:history="1">
        <w:r w:rsidRPr="00E2364F">
          <w:rPr>
            <w:rStyle w:val="Hyperlink"/>
            <w:spacing w:val="1"/>
          </w:rPr>
          <w:t>varroa mite detected in Australia</w:t>
        </w:r>
      </w:hyperlink>
      <w:r w:rsidR="00E2364F">
        <w:rPr>
          <w:spacing w:val="1"/>
        </w:rPr>
        <w:t xml:space="preserve"> in June 2022</w:t>
      </w:r>
      <w:r>
        <w:rPr>
          <w:spacing w:val="1"/>
        </w:rPr>
        <w:t xml:space="preserve">, </w:t>
      </w:r>
      <w:r w:rsidR="008B7162">
        <w:rPr>
          <w:spacing w:val="1"/>
        </w:rPr>
        <w:t xml:space="preserve">the </w:t>
      </w:r>
      <w:r>
        <w:rPr>
          <w:spacing w:val="1"/>
        </w:rPr>
        <w:t xml:space="preserve">PHC noted the importance of a nationally </w:t>
      </w:r>
      <w:r w:rsidRPr="000F2A42">
        <w:rPr>
          <w:spacing w:val="1"/>
        </w:rPr>
        <w:t>consistent alcohol wash method to support Australian beekeepers</w:t>
      </w:r>
      <w:r>
        <w:rPr>
          <w:spacing w:val="1"/>
        </w:rPr>
        <w:t xml:space="preserve">. </w:t>
      </w:r>
      <w:r w:rsidR="00E2364F">
        <w:rPr>
          <w:spacing w:val="1"/>
        </w:rPr>
        <w:t xml:space="preserve">This method has been </w:t>
      </w:r>
      <w:r w:rsidR="00E2364F" w:rsidRPr="00E2364F">
        <w:rPr>
          <w:spacing w:val="1"/>
        </w:rPr>
        <w:t>endorsed by the National Bee Biosecurity Steering Committee and its Technical Working Group</w:t>
      </w:r>
      <w:r w:rsidR="00E2364F">
        <w:rPr>
          <w:spacing w:val="1"/>
        </w:rPr>
        <w:t>. The PHC agreed to endorse</w:t>
      </w:r>
      <w:r w:rsidR="008B7162">
        <w:rPr>
          <w:spacing w:val="1"/>
        </w:rPr>
        <w:t xml:space="preserve"> national</w:t>
      </w:r>
      <w:r w:rsidR="00E2364F">
        <w:rPr>
          <w:spacing w:val="1"/>
        </w:rPr>
        <w:t xml:space="preserve"> promoti</w:t>
      </w:r>
      <w:r w:rsidR="008B7162">
        <w:rPr>
          <w:spacing w:val="1"/>
        </w:rPr>
        <w:t>on</w:t>
      </w:r>
      <w:r w:rsidR="00E2364F">
        <w:rPr>
          <w:spacing w:val="1"/>
        </w:rPr>
        <w:t xml:space="preserve"> of the method</w:t>
      </w:r>
      <w:r w:rsidR="00E2364F" w:rsidRPr="00902B22">
        <w:rPr>
          <w:spacing w:val="1"/>
        </w:rPr>
        <w:t xml:space="preserve">, </w:t>
      </w:r>
      <w:r w:rsidR="008B7162" w:rsidRPr="00902B22">
        <w:rPr>
          <w:spacing w:val="1"/>
        </w:rPr>
        <w:t>provided</w:t>
      </w:r>
      <w:r w:rsidR="00E2364F" w:rsidRPr="00902B22">
        <w:rPr>
          <w:spacing w:val="1"/>
        </w:rPr>
        <w:t xml:space="preserve"> </w:t>
      </w:r>
      <w:r w:rsidR="008B7162" w:rsidRPr="00902B22">
        <w:rPr>
          <w:spacing w:val="1"/>
        </w:rPr>
        <w:t xml:space="preserve">it is made clear that </w:t>
      </w:r>
      <w:r w:rsidR="00E2364F" w:rsidRPr="00902B22">
        <w:rPr>
          <w:spacing w:val="1"/>
        </w:rPr>
        <w:t xml:space="preserve">individuals </w:t>
      </w:r>
      <w:r w:rsidR="008B7162" w:rsidRPr="00902B22">
        <w:rPr>
          <w:spacing w:val="1"/>
        </w:rPr>
        <w:t>are responsible for using the</w:t>
      </w:r>
      <w:r w:rsidR="00E2364F" w:rsidRPr="00902B22">
        <w:rPr>
          <w:spacing w:val="1"/>
        </w:rPr>
        <w:t xml:space="preserve"> most updated method. To encourage </w:t>
      </w:r>
      <w:r w:rsidR="00E2364F">
        <w:rPr>
          <w:spacing w:val="1"/>
        </w:rPr>
        <w:t>uptake the</w:t>
      </w:r>
      <w:r w:rsidR="00E2364F" w:rsidRPr="00E2364F">
        <w:t xml:space="preserve"> </w:t>
      </w:r>
      <w:hyperlink r:id="rId16" w:history="1">
        <w:r w:rsidR="00E2364F" w:rsidRPr="00E2364F">
          <w:rPr>
            <w:rStyle w:val="Hyperlink"/>
            <w:spacing w:val="1"/>
          </w:rPr>
          <w:t>Consultative Committee on Emergency Plant Pests</w:t>
        </w:r>
      </w:hyperlink>
      <w:r w:rsidR="008B7162">
        <w:rPr>
          <w:spacing w:val="1"/>
        </w:rPr>
        <w:t>,</w:t>
      </w:r>
      <w:r w:rsidR="00E2364F">
        <w:rPr>
          <w:spacing w:val="1"/>
        </w:rPr>
        <w:t xml:space="preserve"> will be informed.  </w:t>
      </w:r>
    </w:p>
    <w:p w14:paraId="2D90568D" w14:textId="466BE3B4" w:rsidR="00BE478D" w:rsidRDefault="00790728" w:rsidP="000B1A7B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spacing w:val="1"/>
        </w:rPr>
        <w:t>T</w:t>
      </w:r>
      <w:r w:rsidR="00B20DA9">
        <w:rPr>
          <w:spacing w:val="1"/>
        </w:rPr>
        <w:t>he</w:t>
      </w:r>
      <w:r w:rsidR="00183CB3">
        <w:rPr>
          <w:spacing w:val="1"/>
        </w:rPr>
        <w:t xml:space="preserve"> </w:t>
      </w:r>
      <w:r w:rsidR="00183CB3" w:rsidRPr="00183CB3">
        <w:rPr>
          <w:spacing w:val="1"/>
        </w:rPr>
        <w:t>Rapid Risk Analysis Template</w:t>
      </w:r>
      <w:r w:rsidR="00183CB3">
        <w:rPr>
          <w:spacing w:val="1"/>
        </w:rPr>
        <w:t xml:space="preserve"> (RRAT) </w:t>
      </w:r>
      <w:r w:rsidR="00B20DA9">
        <w:rPr>
          <w:spacing w:val="1"/>
        </w:rPr>
        <w:t>has been created to</w:t>
      </w:r>
      <w:r w:rsidR="004C2BD9">
        <w:rPr>
          <w:spacing w:val="1"/>
        </w:rPr>
        <w:t xml:space="preserve"> assess biosecurity </w:t>
      </w:r>
      <w:r w:rsidR="0062654C">
        <w:rPr>
          <w:spacing w:val="1"/>
        </w:rPr>
        <w:t>threats and inform decision-making</w:t>
      </w:r>
      <w:r w:rsidR="00673A5D">
        <w:rPr>
          <w:spacing w:val="1"/>
        </w:rPr>
        <w:t>. T</w:t>
      </w:r>
      <w:r w:rsidR="004371A8">
        <w:rPr>
          <w:spacing w:val="1"/>
        </w:rPr>
        <w:t xml:space="preserve">he </w:t>
      </w:r>
      <w:r w:rsidR="004371A8" w:rsidRPr="00B20DA9">
        <w:rPr>
          <w:spacing w:val="1"/>
        </w:rPr>
        <w:t>Pest Risk Analysis (PRA)</w:t>
      </w:r>
      <w:r w:rsidR="004371A8" w:rsidRPr="00183CB3">
        <w:rPr>
          <w:spacing w:val="1"/>
        </w:rPr>
        <w:t xml:space="preserve"> Working Group </w:t>
      </w:r>
      <w:r w:rsidR="004371A8">
        <w:rPr>
          <w:spacing w:val="1"/>
        </w:rPr>
        <w:t xml:space="preserve">reviewed </w:t>
      </w:r>
      <w:r w:rsidR="003F233E">
        <w:rPr>
          <w:spacing w:val="1"/>
        </w:rPr>
        <w:t xml:space="preserve">the template </w:t>
      </w:r>
      <w:r w:rsidR="00183CB3">
        <w:rPr>
          <w:spacing w:val="1"/>
        </w:rPr>
        <w:t xml:space="preserve">ensure alignment with other </w:t>
      </w:r>
      <w:r w:rsidR="00183CB3">
        <w:rPr>
          <w:spacing w:val="1"/>
        </w:rPr>
        <w:lastRenderedPageBreak/>
        <w:t>existing documents (</w:t>
      </w:r>
      <w:hyperlink r:id="rId17" w:history="1">
        <w:r w:rsidR="00BE7443" w:rsidRPr="00BE7443">
          <w:rPr>
            <w:rStyle w:val="Hyperlink"/>
            <w:spacing w:val="1"/>
          </w:rPr>
          <w:t>International Standards for Phytosanitary Measures</w:t>
        </w:r>
      </w:hyperlink>
      <w:r w:rsidR="00BE7443" w:rsidRPr="00BE7443">
        <w:rPr>
          <w:spacing w:val="1"/>
        </w:rPr>
        <w:t xml:space="preserve"> </w:t>
      </w:r>
      <w:r w:rsidR="00BE7443">
        <w:rPr>
          <w:spacing w:val="1"/>
        </w:rPr>
        <w:t>(numbers 2 and 11)</w:t>
      </w:r>
      <w:r w:rsidR="00183CB3" w:rsidRPr="00183CB3">
        <w:rPr>
          <w:spacing w:val="1"/>
        </w:rPr>
        <w:t xml:space="preserve"> and Tasmania’s Pest Risk Analysis</w:t>
      </w:r>
      <w:proofErr w:type="gramStart"/>
      <w:r w:rsidR="00183CB3">
        <w:rPr>
          <w:spacing w:val="1"/>
        </w:rPr>
        <w:t>)</w:t>
      </w:r>
      <w:r w:rsidR="008D3B0A">
        <w:rPr>
          <w:spacing w:val="1"/>
        </w:rPr>
        <w:t xml:space="preserve">, </w:t>
      </w:r>
      <w:r w:rsidR="004C1DE5">
        <w:rPr>
          <w:spacing w:val="1"/>
        </w:rPr>
        <w:t>and</w:t>
      </w:r>
      <w:proofErr w:type="gramEnd"/>
      <w:r w:rsidR="004C1DE5">
        <w:rPr>
          <w:spacing w:val="1"/>
        </w:rPr>
        <w:t xml:space="preserve"> </w:t>
      </w:r>
      <w:r w:rsidR="00183CB3" w:rsidRPr="00183CB3">
        <w:rPr>
          <w:spacing w:val="1"/>
        </w:rPr>
        <w:t>advise</w:t>
      </w:r>
      <w:r w:rsidR="00183CB3">
        <w:rPr>
          <w:spacing w:val="1"/>
        </w:rPr>
        <w:t>d</w:t>
      </w:r>
      <w:r w:rsidR="008D3B0A">
        <w:rPr>
          <w:spacing w:val="1"/>
        </w:rPr>
        <w:t xml:space="preserve"> the</w:t>
      </w:r>
      <w:r w:rsidR="00183CB3">
        <w:rPr>
          <w:spacing w:val="1"/>
        </w:rPr>
        <w:t xml:space="preserve"> PHC</w:t>
      </w:r>
      <w:r w:rsidR="00183CB3" w:rsidRPr="00183CB3">
        <w:rPr>
          <w:spacing w:val="1"/>
        </w:rPr>
        <w:t xml:space="preserve"> that the RRAT is a </w:t>
      </w:r>
      <w:r w:rsidR="008D3B0A">
        <w:rPr>
          <w:spacing w:val="1"/>
        </w:rPr>
        <w:t>‘</w:t>
      </w:r>
      <w:r w:rsidR="00183CB3" w:rsidRPr="00183CB3">
        <w:rPr>
          <w:spacing w:val="1"/>
        </w:rPr>
        <w:t>fit for purpose domestic PRA framework</w:t>
      </w:r>
      <w:r w:rsidR="00183CB3">
        <w:rPr>
          <w:spacing w:val="1"/>
        </w:rPr>
        <w:t>.</w:t>
      </w:r>
      <w:r w:rsidR="008D3B0A">
        <w:rPr>
          <w:spacing w:val="1"/>
        </w:rPr>
        <w:t>’</w:t>
      </w:r>
      <w:r w:rsidR="00183CB3">
        <w:rPr>
          <w:spacing w:val="1"/>
        </w:rPr>
        <w:t xml:space="preserve"> The PHC </w:t>
      </w:r>
      <w:r w:rsidR="004C1DE5">
        <w:rPr>
          <w:spacing w:val="1"/>
        </w:rPr>
        <w:t xml:space="preserve">endorsed </w:t>
      </w:r>
      <w:r w:rsidR="00BE44B6">
        <w:rPr>
          <w:spacing w:val="1"/>
        </w:rPr>
        <w:t>this</w:t>
      </w:r>
      <w:r w:rsidR="00183CB3" w:rsidRPr="00183CB3">
        <w:t xml:space="preserve"> </w:t>
      </w:r>
      <w:r w:rsidR="00183CB3" w:rsidRPr="00183CB3">
        <w:rPr>
          <w:spacing w:val="1"/>
        </w:rPr>
        <w:t>RRAT for application during an</w:t>
      </w:r>
      <w:r w:rsidR="00B20DA9">
        <w:rPr>
          <w:spacing w:val="1"/>
        </w:rPr>
        <w:t xml:space="preserve"> incursion of an</w:t>
      </w:r>
      <w:r w:rsidR="00183CB3" w:rsidRPr="00183CB3">
        <w:rPr>
          <w:spacing w:val="1"/>
        </w:rPr>
        <w:t xml:space="preserve"> </w:t>
      </w:r>
      <w:hyperlink r:id="rId18" w:history="1">
        <w:r w:rsidR="00183CB3" w:rsidRPr="00B20DA9">
          <w:rPr>
            <w:rStyle w:val="Hyperlink"/>
            <w:spacing w:val="1"/>
          </w:rPr>
          <w:t>emergency plant pest</w:t>
        </w:r>
      </w:hyperlink>
      <w:r w:rsidR="00183CB3" w:rsidRPr="00183CB3">
        <w:rPr>
          <w:spacing w:val="1"/>
        </w:rPr>
        <w:t xml:space="preserve"> (EPP)</w:t>
      </w:r>
      <w:r w:rsidR="00B20DA9">
        <w:rPr>
          <w:spacing w:val="1"/>
        </w:rPr>
        <w:t>, such as varroa mite,</w:t>
      </w:r>
      <w:r w:rsidR="00183CB3" w:rsidRPr="00183CB3">
        <w:rPr>
          <w:spacing w:val="1"/>
        </w:rPr>
        <w:t xml:space="preserve"> where the provision of information is time sensitive. </w:t>
      </w:r>
      <w:r w:rsidR="00B20DA9">
        <w:rPr>
          <w:spacing w:val="1"/>
        </w:rPr>
        <w:t>The RRAT will be updated by consensus as required</w:t>
      </w:r>
      <w:r w:rsidR="002B5299">
        <w:rPr>
          <w:spacing w:val="1"/>
        </w:rPr>
        <w:t xml:space="preserve">. </w:t>
      </w:r>
    </w:p>
    <w:p w14:paraId="55EEDFCB" w14:textId="07AD2C54" w:rsidR="00E2364F" w:rsidRDefault="00A23483" w:rsidP="000B1A7B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spacing w:val="1"/>
        </w:rPr>
        <w:t xml:space="preserve">The </w:t>
      </w:r>
      <w:r w:rsidR="002B5299">
        <w:rPr>
          <w:spacing w:val="1"/>
        </w:rPr>
        <w:t xml:space="preserve">PHC agreed for its subcommittee, the </w:t>
      </w:r>
      <w:r w:rsidR="002B5299" w:rsidRPr="002B5299">
        <w:rPr>
          <w:spacing w:val="1"/>
        </w:rPr>
        <w:t>Subcommittee</w:t>
      </w:r>
      <w:r w:rsidR="008D3B0A">
        <w:rPr>
          <w:spacing w:val="1"/>
        </w:rPr>
        <w:t xml:space="preserve"> on</w:t>
      </w:r>
      <w:r w:rsidR="002B5299" w:rsidRPr="002B5299">
        <w:rPr>
          <w:spacing w:val="1"/>
        </w:rPr>
        <w:t xml:space="preserve"> Market Access, Risk and Trade (SMART)</w:t>
      </w:r>
      <w:r w:rsidR="002B5299">
        <w:rPr>
          <w:spacing w:val="1"/>
        </w:rPr>
        <w:t>, to adopt and implement a documented PRA process, with this new RRAT as a minimum standard for an EPP when market access conditions are being considered. In addition, working with Plant Health Australia</w:t>
      </w:r>
      <w:r w:rsidR="008D3B0A">
        <w:rPr>
          <w:spacing w:val="1"/>
        </w:rPr>
        <w:t>,</w:t>
      </w:r>
      <w:r w:rsidR="002B5299">
        <w:rPr>
          <w:spacing w:val="1"/>
        </w:rPr>
        <w:t xml:space="preserve"> the opportunity for these documents to be included in </w:t>
      </w:r>
      <w:hyperlink r:id="rId19" w:history="1">
        <w:r w:rsidR="002B5299" w:rsidRPr="002B5299">
          <w:rPr>
            <w:rStyle w:val="Hyperlink"/>
            <w:spacing w:val="1"/>
          </w:rPr>
          <w:t>PLANTPLAN</w:t>
        </w:r>
      </w:hyperlink>
      <w:r w:rsidR="002B5299">
        <w:rPr>
          <w:spacing w:val="1"/>
        </w:rPr>
        <w:t xml:space="preserve">, </w:t>
      </w:r>
      <w:r w:rsidR="008D3B0A">
        <w:rPr>
          <w:spacing w:val="1"/>
        </w:rPr>
        <w:t>which has the purpose of providing nationally consistent guidelines for responding to an EPP,</w:t>
      </w:r>
      <w:r w:rsidR="002B5299">
        <w:rPr>
          <w:spacing w:val="1"/>
        </w:rPr>
        <w:t xml:space="preserve"> will be explored.</w:t>
      </w:r>
      <w:r w:rsidR="008D3B0A">
        <w:rPr>
          <w:spacing w:val="1"/>
        </w:rPr>
        <w:t xml:space="preserve"> </w:t>
      </w:r>
    </w:p>
    <w:p w14:paraId="09B6C0B5" w14:textId="7A77B592" w:rsidR="00695D05" w:rsidRPr="00D1571D" w:rsidRDefault="00D1571D" w:rsidP="00E750CF">
      <w:pPr>
        <w:widowControl/>
        <w:autoSpaceDE w:val="0"/>
        <w:autoSpaceDN w:val="0"/>
        <w:adjustRightInd w:val="0"/>
        <w:rPr>
          <w:b/>
          <w:bCs/>
        </w:rPr>
      </w:pPr>
      <w:bookmarkStart w:id="0" w:name="_Hlk153181548"/>
      <w:r w:rsidRPr="00D1571D">
        <w:rPr>
          <w:rFonts w:eastAsia="Times New Roman"/>
          <w:b/>
          <w:bCs/>
          <w:spacing w:val="1"/>
        </w:rPr>
        <w:t>Next meeting</w:t>
      </w:r>
    </w:p>
    <w:p w14:paraId="3CC39F6B" w14:textId="1DE61C47" w:rsidR="000B1A7B" w:rsidRDefault="00695D05" w:rsidP="00695D05">
      <w:pPr>
        <w:widowControl/>
        <w:autoSpaceDE w:val="0"/>
        <w:autoSpaceDN w:val="0"/>
        <w:adjustRightInd w:val="0"/>
        <w:spacing w:before="120" w:after="120"/>
        <w:rPr>
          <w:spacing w:val="1"/>
        </w:rPr>
      </w:pPr>
      <w:r>
        <w:rPr>
          <w:rFonts w:eastAsia="Times New Roman" w:cs="Calibri"/>
          <w:spacing w:val="1"/>
        </w:rPr>
        <w:t xml:space="preserve">The PHC will next meet from 21-23 November 2023. </w:t>
      </w:r>
    </w:p>
    <w:p w14:paraId="37C7A004" w14:textId="61B4140E" w:rsidR="000B1A7B" w:rsidRDefault="000B1A7B" w:rsidP="000B1A7B">
      <w:pPr>
        <w:widowControl/>
        <w:autoSpaceDE w:val="0"/>
        <w:autoSpaceDN w:val="0"/>
        <w:adjustRightInd w:val="0"/>
        <w:rPr>
          <w:spacing w:val="1"/>
        </w:rPr>
      </w:pPr>
      <w:r>
        <w:rPr>
          <w:spacing w:val="1"/>
        </w:rPr>
        <w:t xml:space="preserve">If there is a topic you would like additional information on, please </w:t>
      </w:r>
      <w:r w:rsidR="00695D05">
        <w:rPr>
          <w:spacing w:val="1"/>
        </w:rPr>
        <w:t>contact</w:t>
      </w:r>
      <w:r>
        <w:rPr>
          <w:spacing w:val="1"/>
        </w:rPr>
        <w:t xml:space="preserve"> the </w:t>
      </w:r>
      <w:r w:rsidR="00695D05">
        <w:rPr>
          <w:rFonts w:eastAsia="Times New Roman"/>
          <w:spacing w:val="1"/>
        </w:rPr>
        <w:t xml:space="preserve">PHC Secretariat - </w:t>
      </w:r>
      <w:hyperlink r:id="rId20" w:history="1">
        <w:r w:rsidR="00D1571D" w:rsidRPr="00644FB4">
          <w:rPr>
            <w:rStyle w:val="Hyperlink"/>
            <w:spacing w:val="1"/>
          </w:rPr>
          <w:t>PHC@aff.gov.au</w:t>
        </w:r>
      </w:hyperlink>
      <w:r w:rsidR="00D1571D">
        <w:rPr>
          <w:spacing w:val="1"/>
        </w:rPr>
        <w:t xml:space="preserve">. </w:t>
      </w:r>
    </w:p>
    <w:p w14:paraId="0052929F" w14:textId="77777777" w:rsidR="000B1A7B" w:rsidRDefault="000B1A7B" w:rsidP="000B1A7B">
      <w:pPr>
        <w:widowControl/>
        <w:autoSpaceDE w:val="0"/>
        <w:autoSpaceDN w:val="0"/>
        <w:adjustRightInd w:val="0"/>
        <w:ind w:left="250"/>
        <w:rPr>
          <w:rFonts w:eastAsia="Times New Roman"/>
          <w:spacing w:val="1"/>
        </w:rPr>
      </w:pPr>
    </w:p>
    <w:bookmarkEnd w:id="0"/>
    <w:p w14:paraId="7376B397" w14:textId="1F65B08A" w:rsidR="00670E39" w:rsidRDefault="00162AEA" w:rsidP="00A47C56">
      <w:pPr>
        <w:spacing w:before="10" w:line="200" w:lineRule="exact"/>
        <w:jc w:val="both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EB7D1E" wp14:editId="583C8EBE">
                <wp:simplePos x="0" y="0"/>
                <wp:positionH relativeFrom="page">
                  <wp:posOffset>5524499</wp:posOffset>
                </wp:positionH>
                <wp:positionV relativeFrom="paragraph">
                  <wp:posOffset>155893</wp:posOffset>
                </wp:positionV>
                <wp:extent cx="66675" cy="514985"/>
                <wp:effectExtent l="0" t="0" r="0" b="184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514985"/>
                          <a:chOff x="8701" y="-187"/>
                          <a:chExt cx="2" cy="76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701" y="-187"/>
                            <a:ext cx="2" cy="766"/>
                          </a:xfrm>
                          <a:custGeom>
                            <a:avLst/>
                            <a:gdLst>
                              <a:gd name="T0" fmla="+- 0 -187 -187"/>
                              <a:gd name="T1" fmla="*/ -187 h 766"/>
                              <a:gd name="T2" fmla="+- 0 579 -187"/>
                              <a:gd name="T3" fmla="*/ 579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CF187" id="Group 2" o:spid="_x0000_s1026" style="position:absolute;margin-left:435pt;margin-top:12.3pt;width:5.25pt;height:40.55pt;z-index:-251655168;mso-position-horizontal-relative:page" coordorigin="8701,-187" coordsize="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">
                <v:shape id="Freeform 3" o:spid="_x0000_s1027" style="position:absolute;left:8701;top:-187;width:2;height:766;visibility:visible;mso-wrap-style:square;v-text-anchor:top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" path="m,l,766e" filled="f" strokeweight=".58pt">
                  <v:path arrowok="t" o:connecttype="custom" o:connectlocs="0,-187;0,5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D72DA38" wp14:editId="1BF77BCC">
                <wp:simplePos x="0" y="0"/>
                <wp:positionH relativeFrom="page">
                  <wp:posOffset>4138612</wp:posOffset>
                </wp:positionH>
                <wp:positionV relativeFrom="paragraph">
                  <wp:posOffset>155893</wp:posOffset>
                </wp:positionV>
                <wp:extent cx="47625" cy="514985"/>
                <wp:effectExtent l="0" t="0" r="0" b="184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514985"/>
                          <a:chOff x="6519" y="-187"/>
                          <a:chExt cx="2" cy="76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519" y="-187"/>
                            <a:ext cx="2" cy="766"/>
                          </a:xfrm>
                          <a:custGeom>
                            <a:avLst/>
                            <a:gdLst>
                              <a:gd name="T0" fmla="+- 0 -187 -187"/>
                              <a:gd name="T1" fmla="*/ -187 h 766"/>
                              <a:gd name="T2" fmla="+- 0 579 -187"/>
                              <a:gd name="T3" fmla="*/ 579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41C32" id="Group 4" o:spid="_x0000_s1026" style="position:absolute;margin-left:325.85pt;margin-top:12.3pt;width:3.75pt;height:40.55pt;z-index:-251656192;mso-position-horizontal-relative:page" coordorigin="6519,-187" coordsize="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">
                <v:shape id="Freeform 5" o:spid="_x0000_s1027" style="position:absolute;left:6519;top:-187;width:2;height:766;visibility:visible;mso-wrap-style:square;v-text-anchor:top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" path="m,l,766e" filled="f" strokeweight=".58pt">
                  <v:path arrowok="t" o:connecttype="custom" o:connectlocs="0,-187;0,5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E5AA72" wp14:editId="121E4AC4">
                <wp:simplePos x="0" y="0"/>
                <wp:positionH relativeFrom="page">
                  <wp:posOffset>2379664</wp:posOffset>
                </wp:positionH>
                <wp:positionV relativeFrom="paragraph">
                  <wp:posOffset>155893</wp:posOffset>
                </wp:positionV>
                <wp:extent cx="45719" cy="552450"/>
                <wp:effectExtent l="0" t="0" r="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9" cy="552450"/>
                          <a:chOff x="3773" y="-378"/>
                          <a:chExt cx="2" cy="76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773" y="-378"/>
                            <a:ext cx="2" cy="766"/>
                          </a:xfrm>
                          <a:custGeom>
                            <a:avLst/>
                            <a:gdLst>
                              <a:gd name="T0" fmla="+- 0 -378 -378"/>
                              <a:gd name="T1" fmla="*/ -378 h 766"/>
                              <a:gd name="T2" fmla="+- 0 387 -378"/>
                              <a:gd name="T3" fmla="*/ 387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6C59A" id="Group 6" o:spid="_x0000_s1026" style="position:absolute;margin-left:187.4pt;margin-top:12.3pt;width:3.6pt;height:43.5pt;z-index:-251657216;mso-position-horizontal-relative:page" coordorigin="3773,-378" coordsize="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">
                <v:shape id="Freeform 7" o:spid="_x0000_s1027" style="position:absolute;left:3773;top:-378;width:2;height:766;visibility:visible;mso-wrap-style:square;v-text-anchor:top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" path="m,l,765e" filled="f" strokeweight=".58pt">
                  <v:path arrowok="t" o:connecttype="custom" o:connectlocs="0,-378;0,387" o:connectangles="0,0"/>
                </v:shape>
                <w10:wrap anchorx="page"/>
              </v:group>
            </w:pict>
          </mc:Fallback>
        </mc:AlternateContent>
      </w:r>
    </w:p>
    <w:p w14:paraId="2BD4AF1A" w14:textId="77777777" w:rsidR="009A09E9" w:rsidRDefault="009A09E9" w:rsidP="00A47C56">
      <w:pPr>
        <w:spacing w:line="200" w:lineRule="exact"/>
        <w:jc w:val="both"/>
        <w:rPr>
          <w:sz w:val="20"/>
          <w:szCs w:val="20"/>
        </w:rPr>
        <w:sectPr w:rsidR="009A09E9" w:rsidSect="007B67C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7" w:h="16840"/>
          <w:pgMar w:top="1160" w:right="1020" w:bottom="860" w:left="880" w:header="0" w:footer="675" w:gutter="0"/>
          <w:cols w:space="720"/>
          <w:docGrid w:linePitch="299"/>
        </w:sectPr>
      </w:pPr>
    </w:p>
    <w:p w14:paraId="194E4D0B" w14:textId="77777777" w:rsidR="009A09E9" w:rsidRPr="00333CCC" w:rsidRDefault="009D28A7" w:rsidP="00A47C56">
      <w:pPr>
        <w:spacing w:before="78"/>
        <w:ind w:left="252"/>
        <w:jc w:val="both"/>
        <w:rPr>
          <w:rFonts w:eastAsia="Cambria" w:cstheme="minorHAnsi"/>
          <w:sz w:val="16"/>
          <w:szCs w:val="16"/>
        </w:rPr>
      </w:pPr>
      <w:r w:rsidRPr="00333CCC">
        <w:rPr>
          <w:rFonts w:cstheme="minorHAnsi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AD0FFD" wp14:editId="6F4B1807">
                <wp:simplePos x="0" y="0"/>
                <wp:positionH relativeFrom="page">
                  <wp:posOffset>650875</wp:posOffset>
                </wp:positionH>
                <wp:positionV relativeFrom="paragraph">
                  <wp:posOffset>50165</wp:posOffset>
                </wp:positionV>
                <wp:extent cx="1270" cy="486410"/>
                <wp:effectExtent l="12700" t="8890" r="508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6410"/>
                          <a:chOff x="1025" y="79"/>
                          <a:chExt cx="2" cy="76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25" y="79"/>
                            <a:ext cx="2" cy="76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766"/>
                              <a:gd name="T2" fmla="+- 0 844 79"/>
                              <a:gd name="T3" fmla="*/ 844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89B5C" id="Group 8" o:spid="_x0000_s1026" style="position:absolute;margin-left:51.25pt;margin-top:3.95pt;width:.1pt;height:38.3pt;z-index:-251658240;mso-position-horizontal-relative:page" coordorigin="1025,79" coordsize="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">
                <v:shape id="Freeform 9" o:spid="_x0000_s1027" style="position:absolute;left:1025;top:79;width:2;height:766;visibility:visible;mso-wrap-style:square;v-text-anchor:top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" path="m,l,765e" filled="f" strokeweight=".58pt">
                  <v:path arrowok="t" o:connecttype="custom" o:connectlocs="0,79;0,844" o:connectangles="0,0"/>
                </v:shape>
                <w10:wrap anchorx="page"/>
              </v:group>
            </w:pict>
          </mc:Fallback>
        </mc:AlternateContent>
      </w:r>
      <w:r w:rsidR="00BA79D2" w:rsidRPr="00333CCC">
        <w:rPr>
          <w:rFonts w:eastAsia="Cambria" w:cstheme="minorHAnsi"/>
          <w:sz w:val="16"/>
          <w:szCs w:val="16"/>
        </w:rPr>
        <w:t>C/o</w:t>
      </w:r>
      <w:r w:rsidR="00BA79D2" w:rsidRPr="00333CCC">
        <w:rPr>
          <w:rFonts w:eastAsia="Cambria" w:cstheme="minorHAnsi"/>
          <w:spacing w:val="-1"/>
          <w:sz w:val="16"/>
          <w:szCs w:val="16"/>
        </w:rPr>
        <w:t xml:space="preserve"> </w:t>
      </w:r>
      <w:r w:rsidR="00BA79D2" w:rsidRPr="00333CCC">
        <w:rPr>
          <w:rFonts w:eastAsia="Cambria" w:cstheme="minorHAnsi"/>
          <w:sz w:val="16"/>
          <w:szCs w:val="16"/>
        </w:rPr>
        <w:t>P</w:t>
      </w:r>
      <w:r w:rsidR="00BA79D2" w:rsidRPr="00333CCC">
        <w:rPr>
          <w:rFonts w:eastAsia="Cambria" w:cstheme="minorHAnsi"/>
          <w:spacing w:val="-3"/>
          <w:sz w:val="16"/>
          <w:szCs w:val="16"/>
        </w:rPr>
        <w:t>H</w:t>
      </w:r>
      <w:r w:rsidR="00BA79D2" w:rsidRPr="00333CCC">
        <w:rPr>
          <w:rFonts w:eastAsia="Cambria" w:cstheme="minorHAnsi"/>
          <w:sz w:val="16"/>
          <w:szCs w:val="16"/>
        </w:rPr>
        <w:t>C</w:t>
      </w:r>
      <w:r w:rsidR="00BA79D2" w:rsidRPr="00333CCC">
        <w:rPr>
          <w:rFonts w:eastAsia="Cambria" w:cstheme="minorHAnsi"/>
          <w:spacing w:val="1"/>
          <w:sz w:val="16"/>
          <w:szCs w:val="16"/>
        </w:rPr>
        <w:t xml:space="preserve"> </w:t>
      </w:r>
      <w:r w:rsidR="00BA79D2" w:rsidRPr="00333CCC">
        <w:rPr>
          <w:rFonts w:eastAsia="Cambria" w:cstheme="minorHAnsi"/>
          <w:spacing w:val="-1"/>
          <w:sz w:val="16"/>
          <w:szCs w:val="16"/>
        </w:rPr>
        <w:t>S</w:t>
      </w:r>
      <w:r w:rsidR="00BA79D2" w:rsidRPr="00333CCC">
        <w:rPr>
          <w:rFonts w:eastAsia="Cambria" w:cstheme="minorHAnsi"/>
          <w:spacing w:val="-2"/>
          <w:sz w:val="16"/>
          <w:szCs w:val="16"/>
        </w:rPr>
        <w:t>e</w:t>
      </w:r>
      <w:r w:rsidR="00BA79D2" w:rsidRPr="00333CCC">
        <w:rPr>
          <w:rFonts w:eastAsia="Cambria" w:cstheme="minorHAnsi"/>
          <w:sz w:val="16"/>
          <w:szCs w:val="16"/>
        </w:rPr>
        <w:t>c</w:t>
      </w:r>
      <w:r w:rsidR="00BA79D2" w:rsidRPr="00333CCC">
        <w:rPr>
          <w:rFonts w:eastAsia="Cambria" w:cstheme="minorHAnsi"/>
          <w:spacing w:val="-2"/>
          <w:sz w:val="16"/>
          <w:szCs w:val="16"/>
        </w:rPr>
        <w:t>r</w:t>
      </w:r>
      <w:r w:rsidR="00BA79D2" w:rsidRPr="00333CCC">
        <w:rPr>
          <w:rFonts w:eastAsia="Cambria" w:cstheme="minorHAnsi"/>
          <w:sz w:val="16"/>
          <w:szCs w:val="16"/>
        </w:rPr>
        <w:t>e</w:t>
      </w:r>
      <w:r w:rsidR="00BA79D2" w:rsidRPr="00333CCC">
        <w:rPr>
          <w:rFonts w:eastAsia="Cambria" w:cstheme="minorHAnsi"/>
          <w:spacing w:val="-2"/>
          <w:sz w:val="16"/>
          <w:szCs w:val="16"/>
        </w:rPr>
        <w:t>t</w:t>
      </w:r>
      <w:r w:rsidR="00BA79D2" w:rsidRPr="00333CCC">
        <w:rPr>
          <w:rFonts w:eastAsia="Cambria" w:cstheme="minorHAnsi"/>
          <w:sz w:val="16"/>
          <w:szCs w:val="16"/>
        </w:rPr>
        <w:t>a</w:t>
      </w:r>
      <w:r w:rsidR="00BA79D2" w:rsidRPr="00333CCC">
        <w:rPr>
          <w:rFonts w:eastAsia="Cambria" w:cstheme="minorHAnsi"/>
          <w:spacing w:val="-2"/>
          <w:sz w:val="16"/>
          <w:szCs w:val="16"/>
        </w:rPr>
        <w:t>r</w:t>
      </w:r>
      <w:r w:rsidR="00BA79D2" w:rsidRPr="00333CCC">
        <w:rPr>
          <w:rFonts w:eastAsia="Cambria" w:cstheme="minorHAnsi"/>
          <w:sz w:val="16"/>
          <w:szCs w:val="16"/>
        </w:rPr>
        <w:t>i</w:t>
      </w:r>
      <w:r w:rsidR="00BA79D2" w:rsidRPr="00333CCC">
        <w:rPr>
          <w:rFonts w:eastAsia="Cambria" w:cstheme="minorHAnsi"/>
          <w:spacing w:val="-2"/>
          <w:sz w:val="16"/>
          <w:szCs w:val="16"/>
        </w:rPr>
        <w:t>a</w:t>
      </w:r>
      <w:r w:rsidR="00BA79D2" w:rsidRPr="00333CCC">
        <w:rPr>
          <w:rFonts w:eastAsia="Cambria" w:cstheme="minorHAnsi"/>
          <w:sz w:val="16"/>
          <w:szCs w:val="16"/>
        </w:rPr>
        <w:t>t</w:t>
      </w:r>
    </w:p>
    <w:p w14:paraId="6BEE553E" w14:textId="628A46E8" w:rsidR="009A09E9" w:rsidRPr="00333CCC" w:rsidRDefault="00BA79D2" w:rsidP="00A47C56">
      <w:pPr>
        <w:spacing w:before="2"/>
        <w:ind w:left="252"/>
        <w:jc w:val="both"/>
        <w:rPr>
          <w:rFonts w:eastAsia="Cambria" w:cstheme="minorHAnsi"/>
          <w:sz w:val="16"/>
          <w:szCs w:val="16"/>
        </w:rPr>
      </w:pPr>
      <w:r w:rsidRPr="00333CCC">
        <w:rPr>
          <w:rFonts w:eastAsia="Cambria" w:cstheme="minorHAnsi"/>
          <w:sz w:val="16"/>
          <w:szCs w:val="16"/>
        </w:rPr>
        <w:t>E</w:t>
      </w:r>
      <w:r w:rsidRPr="00333CCC">
        <w:rPr>
          <w:rFonts w:eastAsia="Cambria" w:cstheme="minorHAnsi"/>
          <w:spacing w:val="1"/>
          <w:sz w:val="16"/>
          <w:szCs w:val="16"/>
        </w:rPr>
        <w:t xml:space="preserve"> </w:t>
      </w:r>
      <w:hyperlink r:id="rId27" w:history="1">
        <w:r w:rsidR="00CF744A" w:rsidRPr="00333CCC">
          <w:rPr>
            <w:rStyle w:val="Hyperlink"/>
            <w:rFonts w:eastAsia="Cambria" w:cstheme="minorHAnsi"/>
            <w:spacing w:val="-1"/>
            <w:sz w:val="16"/>
            <w:szCs w:val="16"/>
          </w:rPr>
          <w:t>p</w:t>
        </w:r>
        <w:r w:rsidR="00CF744A" w:rsidRPr="00333CCC">
          <w:rPr>
            <w:rStyle w:val="Hyperlink"/>
            <w:rFonts w:eastAsia="Cambria" w:cstheme="minorHAnsi"/>
            <w:spacing w:val="-3"/>
            <w:sz w:val="16"/>
            <w:szCs w:val="16"/>
          </w:rPr>
          <w:t>h</w:t>
        </w:r>
        <w:r w:rsidR="00CF744A" w:rsidRPr="00333CCC">
          <w:rPr>
            <w:rStyle w:val="Hyperlink"/>
            <w:rFonts w:eastAsia="Cambria" w:cstheme="minorHAnsi"/>
            <w:sz w:val="16"/>
            <w:szCs w:val="16"/>
          </w:rPr>
          <w:t>c</w:t>
        </w:r>
        <w:r w:rsidR="00CF744A" w:rsidRPr="00333CCC">
          <w:rPr>
            <w:rStyle w:val="Hyperlink"/>
            <w:rFonts w:eastAsia="Cambria" w:cstheme="minorHAnsi"/>
            <w:spacing w:val="-1"/>
            <w:sz w:val="16"/>
            <w:szCs w:val="16"/>
          </w:rPr>
          <w:t>@</w:t>
        </w:r>
        <w:r w:rsidR="00CF744A" w:rsidRPr="00333CCC">
          <w:rPr>
            <w:rStyle w:val="Hyperlink"/>
            <w:rFonts w:eastAsia="Cambria" w:cstheme="minorHAnsi"/>
            <w:sz w:val="16"/>
            <w:szCs w:val="16"/>
          </w:rPr>
          <w:t>aff.g</w:t>
        </w:r>
        <w:r w:rsidR="00CF744A" w:rsidRPr="00333CCC">
          <w:rPr>
            <w:rStyle w:val="Hyperlink"/>
            <w:rFonts w:eastAsia="Cambria" w:cstheme="minorHAnsi"/>
            <w:spacing w:val="-2"/>
            <w:sz w:val="16"/>
            <w:szCs w:val="16"/>
          </w:rPr>
          <w:t>o</w:t>
        </w:r>
        <w:r w:rsidR="00CF744A" w:rsidRPr="00333CCC">
          <w:rPr>
            <w:rStyle w:val="Hyperlink"/>
            <w:rFonts w:eastAsia="Cambria" w:cstheme="minorHAnsi"/>
            <w:sz w:val="16"/>
            <w:szCs w:val="16"/>
          </w:rPr>
          <w:t>v.</w:t>
        </w:r>
        <w:r w:rsidR="00CF744A" w:rsidRPr="00333CCC">
          <w:rPr>
            <w:rStyle w:val="Hyperlink"/>
            <w:rFonts w:eastAsia="Cambria" w:cstheme="minorHAnsi"/>
            <w:spacing w:val="-2"/>
            <w:sz w:val="16"/>
            <w:szCs w:val="16"/>
          </w:rPr>
          <w:t>a</w:t>
        </w:r>
        <w:r w:rsidR="00CF744A" w:rsidRPr="00333CCC">
          <w:rPr>
            <w:rStyle w:val="Hyperlink"/>
            <w:rFonts w:eastAsia="Cambria" w:cstheme="minorHAnsi"/>
            <w:sz w:val="16"/>
            <w:szCs w:val="16"/>
          </w:rPr>
          <w:t>u</w:t>
        </w:r>
      </w:hyperlink>
    </w:p>
    <w:p w14:paraId="6839DD06" w14:textId="25F523EE" w:rsidR="009A09E9" w:rsidRPr="00333CCC" w:rsidRDefault="00BA79D2" w:rsidP="004606CC">
      <w:pPr>
        <w:ind w:left="249"/>
        <w:rPr>
          <w:rFonts w:eastAsia="Cambria" w:cstheme="minorHAnsi"/>
          <w:sz w:val="16"/>
          <w:szCs w:val="16"/>
        </w:rPr>
      </w:pPr>
      <w:r w:rsidRPr="00333CCC">
        <w:rPr>
          <w:rFonts w:cstheme="minorHAnsi"/>
        </w:rPr>
        <w:br w:type="column"/>
      </w:r>
      <w:r w:rsidR="009509F2" w:rsidRPr="00333CCC">
        <w:rPr>
          <w:rFonts w:eastAsia="Cambria" w:cstheme="minorHAnsi"/>
          <w:spacing w:val="-1"/>
          <w:sz w:val="16"/>
          <w:szCs w:val="16"/>
        </w:rPr>
        <w:t xml:space="preserve">Australian Government </w:t>
      </w:r>
      <w:r w:rsidRPr="00333CCC">
        <w:rPr>
          <w:rFonts w:eastAsia="Cambria" w:cstheme="minorHAnsi"/>
          <w:spacing w:val="-1"/>
          <w:sz w:val="16"/>
          <w:szCs w:val="16"/>
        </w:rPr>
        <w:t>D</w:t>
      </w:r>
      <w:r w:rsidRPr="00333CCC">
        <w:rPr>
          <w:rFonts w:eastAsia="Cambria" w:cstheme="minorHAnsi"/>
          <w:sz w:val="16"/>
          <w:szCs w:val="16"/>
        </w:rPr>
        <w:t>e</w:t>
      </w:r>
      <w:r w:rsidRPr="00333CCC">
        <w:rPr>
          <w:rFonts w:eastAsia="Cambria" w:cstheme="minorHAnsi"/>
          <w:spacing w:val="-1"/>
          <w:sz w:val="16"/>
          <w:szCs w:val="16"/>
        </w:rPr>
        <w:t>p</w:t>
      </w:r>
      <w:r w:rsidRPr="00333CCC">
        <w:rPr>
          <w:rFonts w:eastAsia="Cambria" w:cstheme="minorHAnsi"/>
          <w:sz w:val="16"/>
          <w:szCs w:val="16"/>
        </w:rPr>
        <w:t>a</w:t>
      </w:r>
      <w:r w:rsidRPr="00333CCC">
        <w:rPr>
          <w:rFonts w:eastAsia="Cambria" w:cstheme="minorHAnsi"/>
          <w:spacing w:val="-2"/>
          <w:sz w:val="16"/>
          <w:szCs w:val="16"/>
        </w:rPr>
        <w:t>r</w:t>
      </w:r>
      <w:r w:rsidRPr="00333CCC">
        <w:rPr>
          <w:rFonts w:eastAsia="Cambria" w:cstheme="minorHAnsi"/>
          <w:sz w:val="16"/>
          <w:szCs w:val="16"/>
        </w:rPr>
        <w:t>t</w:t>
      </w:r>
      <w:r w:rsidRPr="00333CCC">
        <w:rPr>
          <w:rFonts w:eastAsia="Cambria" w:cstheme="minorHAnsi"/>
          <w:spacing w:val="-2"/>
          <w:sz w:val="16"/>
          <w:szCs w:val="16"/>
        </w:rPr>
        <w:t>m</w:t>
      </w:r>
      <w:r w:rsidRPr="00333CCC">
        <w:rPr>
          <w:rFonts w:eastAsia="Cambria" w:cstheme="minorHAnsi"/>
          <w:sz w:val="16"/>
          <w:szCs w:val="16"/>
        </w:rPr>
        <w:t>e</w:t>
      </w:r>
      <w:r w:rsidRPr="00333CCC">
        <w:rPr>
          <w:rFonts w:eastAsia="Cambria" w:cstheme="minorHAnsi"/>
          <w:spacing w:val="-1"/>
          <w:sz w:val="16"/>
          <w:szCs w:val="16"/>
        </w:rPr>
        <w:t>n</w:t>
      </w:r>
      <w:r w:rsidRPr="00333CCC">
        <w:rPr>
          <w:rFonts w:eastAsia="Cambria" w:cstheme="minorHAnsi"/>
          <w:sz w:val="16"/>
          <w:szCs w:val="16"/>
        </w:rPr>
        <w:t>t</w:t>
      </w:r>
      <w:r w:rsidRPr="00333CCC">
        <w:rPr>
          <w:rFonts w:eastAsia="Cambria" w:cstheme="minorHAnsi"/>
          <w:spacing w:val="-1"/>
          <w:sz w:val="16"/>
          <w:szCs w:val="16"/>
        </w:rPr>
        <w:t xml:space="preserve"> </w:t>
      </w:r>
      <w:r w:rsidRPr="00333CCC">
        <w:rPr>
          <w:rFonts w:eastAsia="Cambria" w:cstheme="minorHAnsi"/>
          <w:sz w:val="16"/>
          <w:szCs w:val="16"/>
        </w:rPr>
        <w:t>of A</w:t>
      </w:r>
      <w:r w:rsidRPr="00333CCC">
        <w:rPr>
          <w:rFonts w:eastAsia="Cambria" w:cstheme="minorHAnsi"/>
          <w:spacing w:val="-3"/>
          <w:sz w:val="16"/>
          <w:szCs w:val="16"/>
        </w:rPr>
        <w:t>g</w:t>
      </w:r>
      <w:r w:rsidRPr="00333CCC">
        <w:rPr>
          <w:rFonts w:eastAsia="Cambria" w:cstheme="minorHAnsi"/>
          <w:sz w:val="16"/>
          <w:szCs w:val="16"/>
        </w:rPr>
        <w:t>r</w:t>
      </w:r>
      <w:r w:rsidRPr="00333CCC">
        <w:rPr>
          <w:rFonts w:eastAsia="Cambria" w:cstheme="minorHAnsi"/>
          <w:spacing w:val="-2"/>
          <w:sz w:val="16"/>
          <w:szCs w:val="16"/>
        </w:rPr>
        <w:t>i</w:t>
      </w:r>
      <w:r w:rsidRPr="00333CCC">
        <w:rPr>
          <w:rFonts w:eastAsia="Cambria" w:cstheme="minorHAnsi"/>
          <w:sz w:val="16"/>
          <w:szCs w:val="16"/>
        </w:rPr>
        <w:t>cul</w:t>
      </w:r>
      <w:r w:rsidRPr="00333CCC">
        <w:rPr>
          <w:rFonts w:eastAsia="Cambria" w:cstheme="minorHAnsi"/>
          <w:spacing w:val="-3"/>
          <w:sz w:val="16"/>
          <w:szCs w:val="16"/>
        </w:rPr>
        <w:t>t</w:t>
      </w:r>
      <w:r w:rsidRPr="00333CCC">
        <w:rPr>
          <w:rFonts w:eastAsia="Cambria" w:cstheme="minorHAnsi"/>
          <w:sz w:val="16"/>
          <w:szCs w:val="16"/>
        </w:rPr>
        <w:t>u</w:t>
      </w:r>
      <w:r w:rsidRPr="00333CCC">
        <w:rPr>
          <w:rFonts w:eastAsia="Cambria" w:cstheme="minorHAnsi"/>
          <w:spacing w:val="-2"/>
          <w:sz w:val="16"/>
          <w:szCs w:val="16"/>
        </w:rPr>
        <w:t>r</w:t>
      </w:r>
      <w:r w:rsidRPr="00333CCC">
        <w:rPr>
          <w:rFonts w:eastAsia="Cambria" w:cstheme="minorHAnsi"/>
          <w:sz w:val="16"/>
          <w:szCs w:val="16"/>
        </w:rPr>
        <w:t>e</w:t>
      </w:r>
    </w:p>
    <w:p w14:paraId="0EE126C5" w14:textId="0F3EDE6D" w:rsidR="009A09E9" w:rsidRPr="00333CCC" w:rsidRDefault="00BA79D2" w:rsidP="00162AEA">
      <w:pPr>
        <w:spacing w:before="78"/>
        <w:ind w:left="252"/>
        <w:jc w:val="both"/>
        <w:rPr>
          <w:rFonts w:eastAsia="Cambria" w:cstheme="minorHAnsi"/>
          <w:sz w:val="16"/>
          <w:szCs w:val="16"/>
        </w:rPr>
      </w:pPr>
      <w:r w:rsidRPr="00333CCC">
        <w:rPr>
          <w:rFonts w:cstheme="minorHAnsi"/>
        </w:rPr>
        <w:br w:type="column"/>
      </w:r>
      <w:r w:rsidRPr="00333CCC">
        <w:rPr>
          <w:rFonts w:eastAsia="Cambria" w:cstheme="minorHAnsi"/>
          <w:sz w:val="16"/>
          <w:szCs w:val="16"/>
        </w:rPr>
        <w:t>GPO</w:t>
      </w:r>
      <w:r w:rsidRPr="00333CCC">
        <w:rPr>
          <w:rFonts w:eastAsia="Cambria" w:cstheme="minorHAnsi"/>
          <w:spacing w:val="1"/>
          <w:sz w:val="16"/>
          <w:szCs w:val="16"/>
        </w:rPr>
        <w:t xml:space="preserve"> </w:t>
      </w:r>
      <w:r w:rsidRPr="00333CCC">
        <w:rPr>
          <w:rFonts w:eastAsia="Cambria" w:cstheme="minorHAnsi"/>
          <w:spacing w:val="-3"/>
          <w:sz w:val="16"/>
          <w:szCs w:val="16"/>
        </w:rPr>
        <w:t>B</w:t>
      </w:r>
      <w:r w:rsidRPr="00333CCC">
        <w:rPr>
          <w:rFonts w:eastAsia="Cambria" w:cstheme="minorHAnsi"/>
          <w:sz w:val="16"/>
          <w:szCs w:val="16"/>
        </w:rPr>
        <w:t>ox</w:t>
      </w:r>
      <w:r w:rsidRPr="00333CCC">
        <w:rPr>
          <w:rFonts w:eastAsia="Cambria" w:cstheme="minorHAnsi"/>
          <w:spacing w:val="-1"/>
          <w:sz w:val="16"/>
          <w:szCs w:val="16"/>
        </w:rPr>
        <w:t xml:space="preserve"> </w:t>
      </w:r>
      <w:r w:rsidRPr="00333CCC">
        <w:rPr>
          <w:rFonts w:eastAsia="Cambria" w:cstheme="minorHAnsi"/>
          <w:sz w:val="16"/>
          <w:szCs w:val="16"/>
        </w:rPr>
        <w:t>8</w:t>
      </w:r>
      <w:r w:rsidRPr="00333CCC">
        <w:rPr>
          <w:rFonts w:eastAsia="Cambria" w:cstheme="minorHAnsi"/>
          <w:spacing w:val="-1"/>
          <w:sz w:val="16"/>
          <w:szCs w:val="16"/>
        </w:rPr>
        <w:t>5</w:t>
      </w:r>
      <w:r w:rsidRPr="00333CCC">
        <w:rPr>
          <w:rFonts w:eastAsia="Cambria" w:cstheme="minorHAnsi"/>
          <w:sz w:val="16"/>
          <w:szCs w:val="16"/>
        </w:rPr>
        <w:t>8</w:t>
      </w:r>
      <w:r w:rsidR="00162AEA" w:rsidRPr="00333CCC">
        <w:rPr>
          <w:rFonts w:eastAsia="Cambria" w:cstheme="minorHAnsi"/>
          <w:sz w:val="16"/>
          <w:szCs w:val="16"/>
        </w:rPr>
        <w:tab/>
      </w:r>
      <w:r w:rsidR="00162AEA" w:rsidRPr="00333CCC">
        <w:rPr>
          <w:rFonts w:eastAsia="Cambria" w:cstheme="minorHAnsi"/>
          <w:sz w:val="16"/>
          <w:szCs w:val="16"/>
        </w:rPr>
        <w:tab/>
        <w:t xml:space="preserve">      </w:t>
      </w:r>
      <w:r w:rsidR="00CF744A" w:rsidRPr="00333CCC">
        <w:rPr>
          <w:rFonts w:eastAsia="Cambria" w:cstheme="minorHAnsi"/>
          <w:sz w:val="16"/>
          <w:szCs w:val="16"/>
        </w:rPr>
        <w:t xml:space="preserve">    www.agriculture.gov.au</w:t>
      </w:r>
    </w:p>
    <w:p w14:paraId="6E990325" w14:textId="683693F8" w:rsidR="009A09E9" w:rsidRPr="00333CCC" w:rsidRDefault="00BA79D2" w:rsidP="00A47C56">
      <w:pPr>
        <w:tabs>
          <w:tab w:val="left" w:pos="2432"/>
        </w:tabs>
        <w:spacing w:before="2"/>
        <w:ind w:left="252"/>
        <w:jc w:val="both"/>
        <w:rPr>
          <w:rFonts w:eastAsia="Cambria" w:cstheme="minorHAnsi"/>
          <w:sz w:val="16"/>
          <w:szCs w:val="16"/>
        </w:rPr>
      </w:pPr>
      <w:r w:rsidRPr="00333CCC">
        <w:rPr>
          <w:rFonts w:eastAsia="Cambria" w:cstheme="minorHAnsi"/>
          <w:sz w:val="16"/>
          <w:szCs w:val="16"/>
        </w:rPr>
        <w:t>Ca</w:t>
      </w:r>
      <w:r w:rsidRPr="00333CCC">
        <w:rPr>
          <w:rFonts w:eastAsia="Cambria" w:cstheme="minorHAnsi"/>
          <w:spacing w:val="-1"/>
          <w:sz w:val="16"/>
          <w:szCs w:val="16"/>
        </w:rPr>
        <w:t>n</w:t>
      </w:r>
      <w:r w:rsidRPr="00333CCC">
        <w:rPr>
          <w:rFonts w:eastAsia="Cambria" w:cstheme="minorHAnsi"/>
          <w:spacing w:val="-2"/>
          <w:sz w:val="16"/>
          <w:szCs w:val="16"/>
        </w:rPr>
        <w:t>b</w:t>
      </w:r>
      <w:r w:rsidRPr="00333CCC">
        <w:rPr>
          <w:rFonts w:eastAsia="Cambria" w:cstheme="minorHAnsi"/>
          <w:sz w:val="16"/>
          <w:szCs w:val="16"/>
        </w:rPr>
        <w:t>e</w:t>
      </w:r>
      <w:r w:rsidRPr="00333CCC">
        <w:rPr>
          <w:rFonts w:eastAsia="Cambria" w:cstheme="minorHAnsi"/>
          <w:spacing w:val="-2"/>
          <w:sz w:val="16"/>
          <w:szCs w:val="16"/>
        </w:rPr>
        <w:t>r</w:t>
      </w:r>
      <w:r w:rsidRPr="00333CCC">
        <w:rPr>
          <w:rFonts w:eastAsia="Cambria" w:cstheme="minorHAnsi"/>
          <w:sz w:val="16"/>
          <w:szCs w:val="16"/>
        </w:rPr>
        <w:t>ra</w:t>
      </w:r>
      <w:r w:rsidRPr="00333CCC">
        <w:rPr>
          <w:rFonts w:eastAsia="Cambria" w:cstheme="minorHAnsi"/>
          <w:spacing w:val="-1"/>
          <w:sz w:val="16"/>
          <w:szCs w:val="16"/>
        </w:rPr>
        <w:t xml:space="preserve"> </w:t>
      </w:r>
      <w:r w:rsidRPr="00333CCC">
        <w:rPr>
          <w:rFonts w:eastAsia="Cambria" w:cstheme="minorHAnsi"/>
          <w:sz w:val="16"/>
          <w:szCs w:val="16"/>
        </w:rPr>
        <w:t>A</w:t>
      </w:r>
      <w:r w:rsidRPr="00333CCC">
        <w:rPr>
          <w:rFonts w:eastAsia="Cambria" w:cstheme="minorHAnsi"/>
          <w:spacing w:val="-2"/>
          <w:sz w:val="16"/>
          <w:szCs w:val="16"/>
        </w:rPr>
        <w:t>C</w:t>
      </w:r>
      <w:r w:rsidRPr="00333CCC">
        <w:rPr>
          <w:rFonts w:eastAsia="Cambria" w:cstheme="minorHAnsi"/>
          <w:sz w:val="16"/>
          <w:szCs w:val="16"/>
        </w:rPr>
        <w:t>T</w:t>
      </w:r>
      <w:r w:rsidRPr="00333CCC">
        <w:rPr>
          <w:rFonts w:eastAsia="Cambria" w:cstheme="minorHAnsi"/>
          <w:spacing w:val="1"/>
          <w:sz w:val="16"/>
          <w:szCs w:val="16"/>
        </w:rPr>
        <w:t xml:space="preserve"> </w:t>
      </w:r>
      <w:r w:rsidRPr="00333CCC">
        <w:rPr>
          <w:rFonts w:eastAsia="Cambria" w:cstheme="minorHAnsi"/>
          <w:sz w:val="16"/>
          <w:szCs w:val="16"/>
        </w:rPr>
        <w:t>2</w:t>
      </w:r>
      <w:r w:rsidRPr="00333CCC">
        <w:rPr>
          <w:rFonts w:eastAsia="Cambria" w:cstheme="minorHAnsi"/>
          <w:spacing w:val="-1"/>
          <w:sz w:val="16"/>
          <w:szCs w:val="16"/>
        </w:rPr>
        <w:t>6</w:t>
      </w:r>
      <w:r w:rsidRPr="00333CCC">
        <w:rPr>
          <w:rFonts w:eastAsia="Cambria" w:cstheme="minorHAnsi"/>
          <w:sz w:val="16"/>
          <w:szCs w:val="16"/>
        </w:rPr>
        <w:t>01</w:t>
      </w:r>
      <w:r w:rsidRPr="00333CCC">
        <w:rPr>
          <w:rFonts w:eastAsia="Cambria" w:cstheme="minorHAnsi"/>
          <w:sz w:val="16"/>
          <w:szCs w:val="16"/>
        </w:rPr>
        <w:tab/>
      </w:r>
    </w:p>
    <w:sectPr w:rsidR="009A09E9" w:rsidRPr="00333CCC" w:rsidSect="009A09E9">
      <w:type w:val="continuous"/>
      <w:pgSz w:w="11907" w:h="16840"/>
      <w:pgMar w:top="0" w:right="1020" w:bottom="860" w:left="880" w:header="720" w:footer="720" w:gutter="0"/>
      <w:cols w:num="3" w:space="720" w:equalWidth="0">
        <w:col w:w="2004" w:space="744"/>
        <w:col w:w="2457" w:space="292"/>
        <w:col w:w="45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8E7B" w14:textId="77777777" w:rsidR="00903155" w:rsidRDefault="00903155" w:rsidP="009A09E9">
      <w:r>
        <w:separator/>
      </w:r>
    </w:p>
  </w:endnote>
  <w:endnote w:type="continuationSeparator" w:id="0">
    <w:p w14:paraId="5717C658" w14:textId="77777777" w:rsidR="00903155" w:rsidRDefault="00903155" w:rsidP="009A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89E4" w14:textId="0FA7CA0B" w:rsidR="00C70E34" w:rsidRDefault="00C70E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FEB328" wp14:editId="78C5CC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468557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A69C" w14:textId="63A16944" w:rsidR="00C70E34" w:rsidRPr="00C70E34" w:rsidRDefault="00C70E34" w:rsidP="00C70E3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70E3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EB3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A41A69C" w14:textId="63A16944" w:rsidR="00C70E34" w:rsidRPr="00C70E34" w:rsidRDefault="00C70E34" w:rsidP="00C70E3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70E3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AB8F" w14:textId="0508D532" w:rsidR="00C70E34" w:rsidRDefault="00C70E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E79244" wp14:editId="02452EA6">
              <wp:simplePos x="5588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7901584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1A7C9" w14:textId="0CBECDBF" w:rsidR="00C70E34" w:rsidRPr="00C70E34" w:rsidRDefault="00C70E34" w:rsidP="00C70E3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70E3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792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7F1A7C9" w14:textId="0CBECDBF" w:rsidR="00C70E34" w:rsidRPr="00C70E34" w:rsidRDefault="00C70E34" w:rsidP="00C70E3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70E3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EB93" w14:textId="23D5F137" w:rsidR="00C70E34" w:rsidRDefault="00C70E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19381C0" wp14:editId="1E9AF1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971983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6E4E2" w14:textId="46678366" w:rsidR="00C70E34" w:rsidRPr="00C70E34" w:rsidRDefault="00C70E34" w:rsidP="00C70E3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70E3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381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066E4E2" w14:textId="46678366" w:rsidR="00C70E34" w:rsidRPr="00C70E34" w:rsidRDefault="00C70E34" w:rsidP="00C70E3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70E3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62BE" w14:textId="77777777" w:rsidR="00903155" w:rsidRDefault="00903155" w:rsidP="009A09E9">
      <w:r>
        <w:separator/>
      </w:r>
    </w:p>
  </w:footnote>
  <w:footnote w:type="continuationSeparator" w:id="0">
    <w:p w14:paraId="2A283B04" w14:textId="77777777" w:rsidR="00903155" w:rsidRDefault="00903155" w:rsidP="009A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F852" w14:textId="5A29364C" w:rsidR="00C70E34" w:rsidRDefault="00C70E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14E7BC" wp14:editId="0DB296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684473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97DD7" w14:textId="3B1D88E2" w:rsidR="00C70E34" w:rsidRPr="00C70E34" w:rsidRDefault="00C70E34" w:rsidP="00C70E3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70E3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4E7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4B97DD7" w14:textId="3B1D88E2" w:rsidR="00C70E34" w:rsidRPr="00C70E34" w:rsidRDefault="00C70E34" w:rsidP="00C70E3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70E3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7024" w14:textId="03587FED" w:rsidR="003E0119" w:rsidRDefault="00C70E34" w:rsidP="00823386">
    <w:pPr>
      <w:pStyle w:val="Header"/>
      <w:ind w:hanging="851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305D6B" wp14:editId="49BF7345">
              <wp:simplePos x="5588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295388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EC02C" w14:textId="20FF5DBC" w:rsidR="00C70E34" w:rsidRPr="00C70E34" w:rsidRDefault="00C70E34" w:rsidP="00C70E3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70E3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05D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F5EC02C" w14:textId="20FF5DBC" w:rsidR="00C70E34" w:rsidRPr="00C70E34" w:rsidRDefault="00C70E34" w:rsidP="00C70E3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70E3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119">
      <w:rPr>
        <w:noProof/>
        <w:lang w:val="en-AU" w:eastAsia="en-AU"/>
      </w:rPr>
      <w:drawing>
        <wp:inline distT="0" distB="0" distL="0" distR="0" wp14:anchorId="766DD739" wp14:editId="6E2CE5F1">
          <wp:extent cx="7537220" cy="2253035"/>
          <wp:effectExtent l="19050" t="0" r="6580" b="0"/>
          <wp:docPr id="10" name="Picture 10" descr="Plant Health Committee logo and banner. Green background with fruit and vegetable images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Plant Health Committee logo and banner. Green background with fruit and vegetable images.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220" cy="2253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5776" w14:textId="6E6E3DBB" w:rsidR="00C70E34" w:rsidRDefault="00C70E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4328C5" wp14:editId="0CD55C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609784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FB1D5" w14:textId="6635FD50" w:rsidR="00C70E34" w:rsidRPr="00C70E34" w:rsidRDefault="00C70E34" w:rsidP="00C70E3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70E3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328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45FB1D5" w14:textId="6635FD50" w:rsidR="00C70E34" w:rsidRPr="00C70E34" w:rsidRDefault="00C70E34" w:rsidP="00C70E3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70E3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7246"/>
    <w:multiLevelType w:val="hybridMultilevel"/>
    <w:tmpl w:val="6A78EACA"/>
    <w:lvl w:ilvl="0" w:tplc="F0EC4DB2">
      <w:start w:val="1"/>
      <w:numFmt w:val="bullet"/>
      <w:lvlText w:val=""/>
      <w:lvlJc w:val="left"/>
      <w:pPr>
        <w:ind w:hanging="142"/>
      </w:pPr>
      <w:rPr>
        <w:rFonts w:ascii="Wingdings" w:eastAsia="Wingdings" w:hAnsi="Wingdings" w:hint="default"/>
        <w:sz w:val="22"/>
        <w:szCs w:val="22"/>
      </w:rPr>
    </w:lvl>
    <w:lvl w:ilvl="1" w:tplc="F51CBFEE">
      <w:start w:val="1"/>
      <w:numFmt w:val="bullet"/>
      <w:lvlText w:val="•"/>
      <w:lvlJc w:val="left"/>
      <w:rPr>
        <w:rFonts w:hint="default"/>
      </w:rPr>
    </w:lvl>
    <w:lvl w:ilvl="2" w:tplc="92EE479C">
      <w:start w:val="1"/>
      <w:numFmt w:val="bullet"/>
      <w:lvlText w:val="•"/>
      <w:lvlJc w:val="left"/>
      <w:rPr>
        <w:rFonts w:hint="default"/>
      </w:rPr>
    </w:lvl>
    <w:lvl w:ilvl="3" w:tplc="B8B48838">
      <w:start w:val="1"/>
      <w:numFmt w:val="bullet"/>
      <w:lvlText w:val="•"/>
      <w:lvlJc w:val="left"/>
      <w:rPr>
        <w:rFonts w:hint="default"/>
      </w:rPr>
    </w:lvl>
    <w:lvl w:ilvl="4" w:tplc="677EA874">
      <w:start w:val="1"/>
      <w:numFmt w:val="bullet"/>
      <w:lvlText w:val="•"/>
      <w:lvlJc w:val="left"/>
      <w:rPr>
        <w:rFonts w:hint="default"/>
      </w:rPr>
    </w:lvl>
    <w:lvl w:ilvl="5" w:tplc="FFAC16C6">
      <w:start w:val="1"/>
      <w:numFmt w:val="bullet"/>
      <w:lvlText w:val="•"/>
      <w:lvlJc w:val="left"/>
      <w:rPr>
        <w:rFonts w:hint="default"/>
      </w:rPr>
    </w:lvl>
    <w:lvl w:ilvl="6" w:tplc="EB72197C">
      <w:start w:val="1"/>
      <w:numFmt w:val="bullet"/>
      <w:lvlText w:val="•"/>
      <w:lvlJc w:val="left"/>
      <w:rPr>
        <w:rFonts w:hint="default"/>
      </w:rPr>
    </w:lvl>
    <w:lvl w:ilvl="7" w:tplc="01B4AEB6">
      <w:start w:val="1"/>
      <w:numFmt w:val="bullet"/>
      <w:lvlText w:val="•"/>
      <w:lvlJc w:val="left"/>
      <w:rPr>
        <w:rFonts w:hint="default"/>
      </w:rPr>
    </w:lvl>
    <w:lvl w:ilvl="8" w:tplc="0DC0F3B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20683"/>
    <w:multiLevelType w:val="hybridMultilevel"/>
    <w:tmpl w:val="3B6AA044"/>
    <w:lvl w:ilvl="0" w:tplc="66DC7C68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32145D76"/>
    <w:multiLevelType w:val="hybridMultilevel"/>
    <w:tmpl w:val="0E46FDA6"/>
    <w:lvl w:ilvl="0" w:tplc="D80002D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626A5"/>
    <w:multiLevelType w:val="hybridMultilevel"/>
    <w:tmpl w:val="990E30B8"/>
    <w:lvl w:ilvl="0" w:tplc="0C09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 w15:restartNumberingAfterBreak="0">
    <w:nsid w:val="3F42028F"/>
    <w:multiLevelType w:val="hybridMultilevel"/>
    <w:tmpl w:val="CF161EF0"/>
    <w:lvl w:ilvl="0" w:tplc="46BC1DF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7E47464">
      <w:start w:val="1"/>
      <w:numFmt w:val="bullet"/>
      <w:lvlText w:val="•"/>
      <w:lvlJc w:val="left"/>
      <w:rPr>
        <w:rFonts w:hint="default"/>
      </w:rPr>
    </w:lvl>
    <w:lvl w:ilvl="2" w:tplc="91FAAB00">
      <w:start w:val="1"/>
      <w:numFmt w:val="bullet"/>
      <w:lvlText w:val="•"/>
      <w:lvlJc w:val="left"/>
      <w:rPr>
        <w:rFonts w:hint="default"/>
      </w:rPr>
    </w:lvl>
    <w:lvl w:ilvl="3" w:tplc="B530AAB6">
      <w:start w:val="1"/>
      <w:numFmt w:val="bullet"/>
      <w:lvlText w:val="•"/>
      <w:lvlJc w:val="left"/>
      <w:rPr>
        <w:rFonts w:hint="default"/>
      </w:rPr>
    </w:lvl>
    <w:lvl w:ilvl="4" w:tplc="AB02EF0A">
      <w:start w:val="1"/>
      <w:numFmt w:val="bullet"/>
      <w:lvlText w:val="•"/>
      <w:lvlJc w:val="left"/>
      <w:rPr>
        <w:rFonts w:hint="default"/>
      </w:rPr>
    </w:lvl>
    <w:lvl w:ilvl="5" w:tplc="19D09A24">
      <w:start w:val="1"/>
      <w:numFmt w:val="bullet"/>
      <w:lvlText w:val="•"/>
      <w:lvlJc w:val="left"/>
      <w:rPr>
        <w:rFonts w:hint="default"/>
      </w:rPr>
    </w:lvl>
    <w:lvl w:ilvl="6" w:tplc="F35CABBE">
      <w:start w:val="1"/>
      <w:numFmt w:val="bullet"/>
      <w:lvlText w:val="•"/>
      <w:lvlJc w:val="left"/>
      <w:rPr>
        <w:rFonts w:hint="default"/>
      </w:rPr>
    </w:lvl>
    <w:lvl w:ilvl="7" w:tplc="3AEA8C8C">
      <w:start w:val="1"/>
      <w:numFmt w:val="bullet"/>
      <w:lvlText w:val="•"/>
      <w:lvlJc w:val="left"/>
      <w:rPr>
        <w:rFonts w:hint="default"/>
      </w:rPr>
    </w:lvl>
    <w:lvl w:ilvl="8" w:tplc="5772153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FC94179"/>
    <w:multiLevelType w:val="hybridMultilevel"/>
    <w:tmpl w:val="1BF4E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F1179"/>
    <w:multiLevelType w:val="hybridMultilevel"/>
    <w:tmpl w:val="031225F2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57581E44"/>
    <w:multiLevelType w:val="hybridMultilevel"/>
    <w:tmpl w:val="801E772E"/>
    <w:lvl w:ilvl="0" w:tplc="8800DD94">
      <w:start w:val="1"/>
      <w:numFmt w:val="bullet"/>
      <w:lvlText w:val=""/>
      <w:lvlJc w:val="left"/>
      <w:pPr>
        <w:ind w:hanging="142"/>
      </w:pPr>
      <w:rPr>
        <w:rFonts w:ascii="Wingdings" w:eastAsia="Wingdings" w:hAnsi="Wingdings" w:hint="default"/>
        <w:sz w:val="22"/>
        <w:szCs w:val="22"/>
      </w:rPr>
    </w:lvl>
    <w:lvl w:ilvl="1" w:tplc="0DFCE996">
      <w:start w:val="1"/>
      <w:numFmt w:val="bullet"/>
      <w:lvlText w:val="•"/>
      <w:lvlJc w:val="left"/>
      <w:rPr>
        <w:rFonts w:hint="default"/>
      </w:rPr>
    </w:lvl>
    <w:lvl w:ilvl="2" w:tplc="AE2E9776">
      <w:start w:val="1"/>
      <w:numFmt w:val="bullet"/>
      <w:lvlText w:val="•"/>
      <w:lvlJc w:val="left"/>
      <w:rPr>
        <w:rFonts w:hint="default"/>
      </w:rPr>
    </w:lvl>
    <w:lvl w:ilvl="3" w:tplc="1374AA22">
      <w:start w:val="1"/>
      <w:numFmt w:val="bullet"/>
      <w:lvlText w:val="•"/>
      <w:lvlJc w:val="left"/>
      <w:rPr>
        <w:rFonts w:hint="default"/>
      </w:rPr>
    </w:lvl>
    <w:lvl w:ilvl="4" w:tplc="732E4F54">
      <w:start w:val="1"/>
      <w:numFmt w:val="bullet"/>
      <w:lvlText w:val="•"/>
      <w:lvlJc w:val="left"/>
      <w:rPr>
        <w:rFonts w:hint="default"/>
      </w:rPr>
    </w:lvl>
    <w:lvl w:ilvl="5" w:tplc="D5A484D8">
      <w:start w:val="1"/>
      <w:numFmt w:val="bullet"/>
      <w:lvlText w:val="•"/>
      <w:lvlJc w:val="left"/>
      <w:rPr>
        <w:rFonts w:hint="default"/>
      </w:rPr>
    </w:lvl>
    <w:lvl w:ilvl="6" w:tplc="C408DB6A">
      <w:start w:val="1"/>
      <w:numFmt w:val="bullet"/>
      <w:lvlText w:val="•"/>
      <w:lvlJc w:val="left"/>
      <w:rPr>
        <w:rFonts w:hint="default"/>
      </w:rPr>
    </w:lvl>
    <w:lvl w:ilvl="7" w:tplc="13ACFB14">
      <w:start w:val="1"/>
      <w:numFmt w:val="bullet"/>
      <w:lvlText w:val="•"/>
      <w:lvlJc w:val="left"/>
      <w:rPr>
        <w:rFonts w:hint="default"/>
      </w:rPr>
    </w:lvl>
    <w:lvl w:ilvl="8" w:tplc="E070E55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11A7FDD"/>
    <w:multiLevelType w:val="hybridMultilevel"/>
    <w:tmpl w:val="197AA87E"/>
    <w:lvl w:ilvl="0" w:tplc="0C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627901C9"/>
    <w:multiLevelType w:val="multilevel"/>
    <w:tmpl w:val="112415D8"/>
    <w:styleLink w:val="PHCPaperListNumbering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5DA1909"/>
    <w:multiLevelType w:val="hybridMultilevel"/>
    <w:tmpl w:val="0E842C10"/>
    <w:lvl w:ilvl="0" w:tplc="AB64B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334">
    <w:abstractNumId w:val="0"/>
  </w:num>
  <w:num w:numId="2" w16cid:durableId="283971282">
    <w:abstractNumId w:val="7"/>
  </w:num>
  <w:num w:numId="3" w16cid:durableId="112208739">
    <w:abstractNumId w:val="4"/>
  </w:num>
  <w:num w:numId="4" w16cid:durableId="92405902">
    <w:abstractNumId w:val="9"/>
  </w:num>
  <w:num w:numId="5" w16cid:durableId="562523136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pStyle w:val="ListNumber2"/>
        <w:lvlText w:val="(%2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(%3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01404135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"/>
        <w:lvlText w:val="(%2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(%3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63670209">
    <w:abstractNumId w:val="9"/>
  </w:num>
  <w:num w:numId="8" w16cid:durableId="1018964009">
    <w:abstractNumId w:val="6"/>
  </w:num>
  <w:num w:numId="9" w16cid:durableId="487407791">
    <w:abstractNumId w:val="8"/>
  </w:num>
  <w:num w:numId="10" w16cid:durableId="1555432115">
    <w:abstractNumId w:val="10"/>
  </w:num>
  <w:num w:numId="11" w16cid:durableId="145163410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bCs w:val="0"/>
        </w:rPr>
      </w:lvl>
    </w:lvlOverride>
  </w:num>
  <w:num w:numId="12" w16cid:durableId="683944350">
    <w:abstractNumId w:val="2"/>
  </w:num>
  <w:num w:numId="13" w16cid:durableId="517430659">
    <w:abstractNumId w:val="1"/>
  </w:num>
  <w:num w:numId="14" w16cid:durableId="568807517">
    <w:abstractNumId w:val="3"/>
  </w:num>
  <w:num w:numId="15" w16cid:durableId="513959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E9"/>
    <w:rsid w:val="00011BA8"/>
    <w:rsid w:val="000233E6"/>
    <w:rsid w:val="00025281"/>
    <w:rsid w:val="00026F5F"/>
    <w:rsid w:val="000340C8"/>
    <w:rsid w:val="00036487"/>
    <w:rsid w:val="00037D87"/>
    <w:rsid w:val="00044CA5"/>
    <w:rsid w:val="00045C4C"/>
    <w:rsid w:val="00053B16"/>
    <w:rsid w:val="0007469B"/>
    <w:rsid w:val="00080008"/>
    <w:rsid w:val="000872BB"/>
    <w:rsid w:val="000923AB"/>
    <w:rsid w:val="00096074"/>
    <w:rsid w:val="00096089"/>
    <w:rsid w:val="000A6E05"/>
    <w:rsid w:val="000B1A7B"/>
    <w:rsid w:val="000B1FF6"/>
    <w:rsid w:val="000B7090"/>
    <w:rsid w:val="000C5246"/>
    <w:rsid w:val="000D26D8"/>
    <w:rsid w:val="000D644F"/>
    <w:rsid w:val="000E3310"/>
    <w:rsid w:val="000F2A42"/>
    <w:rsid w:val="000F2AB1"/>
    <w:rsid w:val="000F5B81"/>
    <w:rsid w:val="001000F6"/>
    <w:rsid w:val="001126C5"/>
    <w:rsid w:val="00126FA5"/>
    <w:rsid w:val="00134AF4"/>
    <w:rsid w:val="00137A0C"/>
    <w:rsid w:val="00141E87"/>
    <w:rsid w:val="00144090"/>
    <w:rsid w:val="00146D1F"/>
    <w:rsid w:val="00156617"/>
    <w:rsid w:val="00160B8D"/>
    <w:rsid w:val="00162AEA"/>
    <w:rsid w:val="00162B13"/>
    <w:rsid w:val="00182C63"/>
    <w:rsid w:val="00182EA2"/>
    <w:rsid w:val="00183CB3"/>
    <w:rsid w:val="00186DF2"/>
    <w:rsid w:val="0018740E"/>
    <w:rsid w:val="0018786E"/>
    <w:rsid w:val="001927A7"/>
    <w:rsid w:val="001A136E"/>
    <w:rsid w:val="001D02C3"/>
    <w:rsid w:val="001D6ADC"/>
    <w:rsid w:val="001F375E"/>
    <w:rsid w:val="001F38E2"/>
    <w:rsid w:val="002026D1"/>
    <w:rsid w:val="00202AB5"/>
    <w:rsid w:val="002067DD"/>
    <w:rsid w:val="00206FDD"/>
    <w:rsid w:val="0020710B"/>
    <w:rsid w:val="00213C86"/>
    <w:rsid w:val="002213E1"/>
    <w:rsid w:val="002277B2"/>
    <w:rsid w:val="0024191F"/>
    <w:rsid w:val="00242D13"/>
    <w:rsid w:val="002459AC"/>
    <w:rsid w:val="002500D1"/>
    <w:rsid w:val="00252410"/>
    <w:rsid w:val="00254874"/>
    <w:rsid w:val="002558F4"/>
    <w:rsid w:val="00257F33"/>
    <w:rsid w:val="002652F2"/>
    <w:rsid w:val="00270C5B"/>
    <w:rsid w:val="002715FD"/>
    <w:rsid w:val="00274E95"/>
    <w:rsid w:val="00280986"/>
    <w:rsid w:val="00286B7D"/>
    <w:rsid w:val="002A1BF7"/>
    <w:rsid w:val="002A6E63"/>
    <w:rsid w:val="002B1AEF"/>
    <w:rsid w:val="002B5299"/>
    <w:rsid w:val="002B7274"/>
    <w:rsid w:val="002C1E42"/>
    <w:rsid w:val="002C4090"/>
    <w:rsid w:val="002C7996"/>
    <w:rsid w:val="002D3D25"/>
    <w:rsid w:val="002D510E"/>
    <w:rsid w:val="002E135D"/>
    <w:rsid w:val="002F14BC"/>
    <w:rsid w:val="003134CD"/>
    <w:rsid w:val="003225BD"/>
    <w:rsid w:val="00324493"/>
    <w:rsid w:val="003268CC"/>
    <w:rsid w:val="00333CCC"/>
    <w:rsid w:val="0034222A"/>
    <w:rsid w:val="00343003"/>
    <w:rsid w:val="00344B35"/>
    <w:rsid w:val="00347A5B"/>
    <w:rsid w:val="00351A1B"/>
    <w:rsid w:val="003578B7"/>
    <w:rsid w:val="003625E2"/>
    <w:rsid w:val="00362BC9"/>
    <w:rsid w:val="003643B9"/>
    <w:rsid w:val="00372A66"/>
    <w:rsid w:val="0037728F"/>
    <w:rsid w:val="00390F3E"/>
    <w:rsid w:val="003B1009"/>
    <w:rsid w:val="003B467B"/>
    <w:rsid w:val="003C2F5E"/>
    <w:rsid w:val="003E0119"/>
    <w:rsid w:val="003E7D2C"/>
    <w:rsid w:val="003F233E"/>
    <w:rsid w:val="0040550F"/>
    <w:rsid w:val="00407DB4"/>
    <w:rsid w:val="0041025A"/>
    <w:rsid w:val="004111D7"/>
    <w:rsid w:val="00411920"/>
    <w:rsid w:val="00423904"/>
    <w:rsid w:val="00435F8A"/>
    <w:rsid w:val="004371A8"/>
    <w:rsid w:val="0044003E"/>
    <w:rsid w:val="0044186B"/>
    <w:rsid w:val="004606CC"/>
    <w:rsid w:val="004667D0"/>
    <w:rsid w:val="004908F4"/>
    <w:rsid w:val="004932EF"/>
    <w:rsid w:val="004A7564"/>
    <w:rsid w:val="004C1C9E"/>
    <w:rsid w:val="004C1DE5"/>
    <w:rsid w:val="004C2BD9"/>
    <w:rsid w:val="004C5994"/>
    <w:rsid w:val="004C5A5C"/>
    <w:rsid w:val="004D0C9D"/>
    <w:rsid w:val="004D10D1"/>
    <w:rsid w:val="004D4397"/>
    <w:rsid w:val="004D6C1C"/>
    <w:rsid w:val="004E2B0E"/>
    <w:rsid w:val="004E6941"/>
    <w:rsid w:val="004F792F"/>
    <w:rsid w:val="00506008"/>
    <w:rsid w:val="0051253E"/>
    <w:rsid w:val="005133A5"/>
    <w:rsid w:val="0051445D"/>
    <w:rsid w:val="00523E73"/>
    <w:rsid w:val="00530101"/>
    <w:rsid w:val="005407C1"/>
    <w:rsid w:val="00550A30"/>
    <w:rsid w:val="005562D7"/>
    <w:rsid w:val="005602FA"/>
    <w:rsid w:val="00561058"/>
    <w:rsid w:val="0056704C"/>
    <w:rsid w:val="00567F0E"/>
    <w:rsid w:val="00571E26"/>
    <w:rsid w:val="0058410B"/>
    <w:rsid w:val="00593605"/>
    <w:rsid w:val="00597198"/>
    <w:rsid w:val="005A1C77"/>
    <w:rsid w:val="005A1FCF"/>
    <w:rsid w:val="005D0153"/>
    <w:rsid w:val="005D11EA"/>
    <w:rsid w:val="005D2A81"/>
    <w:rsid w:val="005D789B"/>
    <w:rsid w:val="005E4217"/>
    <w:rsid w:val="005E5E0A"/>
    <w:rsid w:val="005E6A46"/>
    <w:rsid w:val="005F4920"/>
    <w:rsid w:val="005F5ACB"/>
    <w:rsid w:val="00602498"/>
    <w:rsid w:val="00605B2A"/>
    <w:rsid w:val="006153BA"/>
    <w:rsid w:val="0061640F"/>
    <w:rsid w:val="00622C13"/>
    <w:rsid w:val="0062654C"/>
    <w:rsid w:val="00627480"/>
    <w:rsid w:val="00634BE5"/>
    <w:rsid w:val="00634E3E"/>
    <w:rsid w:val="00642D2A"/>
    <w:rsid w:val="006434E1"/>
    <w:rsid w:val="0066799F"/>
    <w:rsid w:val="00670E39"/>
    <w:rsid w:val="00673A5D"/>
    <w:rsid w:val="00684E10"/>
    <w:rsid w:val="00690BA6"/>
    <w:rsid w:val="00694DB0"/>
    <w:rsid w:val="00695D05"/>
    <w:rsid w:val="00697F1A"/>
    <w:rsid w:val="006A163A"/>
    <w:rsid w:val="006A7712"/>
    <w:rsid w:val="006B00D3"/>
    <w:rsid w:val="006B6E31"/>
    <w:rsid w:val="006D6AF0"/>
    <w:rsid w:val="006E1282"/>
    <w:rsid w:val="0070124F"/>
    <w:rsid w:val="007034E9"/>
    <w:rsid w:val="007074EA"/>
    <w:rsid w:val="00722DDA"/>
    <w:rsid w:val="007347C9"/>
    <w:rsid w:val="00744AA4"/>
    <w:rsid w:val="007531BA"/>
    <w:rsid w:val="007619E4"/>
    <w:rsid w:val="00761C4D"/>
    <w:rsid w:val="00765BB9"/>
    <w:rsid w:val="007752AE"/>
    <w:rsid w:val="00783C95"/>
    <w:rsid w:val="00790728"/>
    <w:rsid w:val="00793866"/>
    <w:rsid w:val="007A46A2"/>
    <w:rsid w:val="007A7EBE"/>
    <w:rsid w:val="007B22E1"/>
    <w:rsid w:val="007B67C7"/>
    <w:rsid w:val="007C3F3F"/>
    <w:rsid w:val="007C41E4"/>
    <w:rsid w:val="007C4EDF"/>
    <w:rsid w:val="007D190D"/>
    <w:rsid w:val="007D3D1F"/>
    <w:rsid w:val="007E3675"/>
    <w:rsid w:val="007E71A3"/>
    <w:rsid w:val="007E7CA3"/>
    <w:rsid w:val="007F65C1"/>
    <w:rsid w:val="007F7950"/>
    <w:rsid w:val="00804361"/>
    <w:rsid w:val="00807F77"/>
    <w:rsid w:val="00811028"/>
    <w:rsid w:val="00813362"/>
    <w:rsid w:val="00814EE5"/>
    <w:rsid w:val="008204BB"/>
    <w:rsid w:val="00823386"/>
    <w:rsid w:val="00830DE9"/>
    <w:rsid w:val="00834D7F"/>
    <w:rsid w:val="00840EBA"/>
    <w:rsid w:val="0084327C"/>
    <w:rsid w:val="008628F2"/>
    <w:rsid w:val="00871F42"/>
    <w:rsid w:val="0087309A"/>
    <w:rsid w:val="00877558"/>
    <w:rsid w:val="00893E32"/>
    <w:rsid w:val="008A0A2C"/>
    <w:rsid w:val="008A11D1"/>
    <w:rsid w:val="008A2FA1"/>
    <w:rsid w:val="008A56F8"/>
    <w:rsid w:val="008A7323"/>
    <w:rsid w:val="008B35FC"/>
    <w:rsid w:val="008B7162"/>
    <w:rsid w:val="008C1360"/>
    <w:rsid w:val="008D1844"/>
    <w:rsid w:val="008D3B0A"/>
    <w:rsid w:val="008D64BC"/>
    <w:rsid w:val="008E0F96"/>
    <w:rsid w:val="008E4278"/>
    <w:rsid w:val="00902B22"/>
    <w:rsid w:val="00903155"/>
    <w:rsid w:val="0091319C"/>
    <w:rsid w:val="00916989"/>
    <w:rsid w:val="009172FB"/>
    <w:rsid w:val="00925C1F"/>
    <w:rsid w:val="00925D46"/>
    <w:rsid w:val="0092774F"/>
    <w:rsid w:val="00931210"/>
    <w:rsid w:val="00935698"/>
    <w:rsid w:val="009509F2"/>
    <w:rsid w:val="00950E48"/>
    <w:rsid w:val="00951423"/>
    <w:rsid w:val="00960985"/>
    <w:rsid w:val="0096505F"/>
    <w:rsid w:val="00966B5B"/>
    <w:rsid w:val="009736A3"/>
    <w:rsid w:val="00984FEB"/>
    <w:rsid w:val="00992C8F"/>
    <w:rsid w:val="009A09E9"/>
    <w:rsid w:val="009A215A"/>
    <w:rsid w:val="009A3F35"/>
    <w:rsid w:val="009A4977"/>
    <w:rsid w:val="009A4F75"/>
    <w:rsid w:val="009B2344"/>
    <w:rsid w:val="009D28A7"/>
    <w:rsid w:val="009D7F43"/>
    <w:rsid w:val="009E03BB"/>
    <w:rsid w:val="009E0473"/>
    <w:rsid w:val="009E1DC2"/>
    <w:rsid w:val="009E58B3"/>
    <w:rsid w:val="009F44A8"/>
    <w:rsid w:val="009F4864"/>
    <w:rsid w:val="009F5EBE"/>
    <w:rsid w:val="009F697D"/>
    <w:rsid w:val="00A0324B"/>
    <w:rsid w:val="00A03DF7"/>
    <w:rsid w:val="00A046A3"/>
    <w:rsid w:val="00A1484A"/>
    <w:rsid w:val="00A23483"/>
    <w:rsid w:val="00A276BF"/>
    <w:rsid w:val="00A40B8A"/>
    <w:rsid w:val="00A47C56"/>
    <w:rsid w:val="00A50667"/>
    <w:rsid w:val="00A57E6D"/>
    <w:rsid w:val="00A607B1"/>
    <w:rsid w:val="00A61C3F"/>
    <w:rsid w:val="00A66773"/>
    <w:rsid w:val="00A67458"/>
    <w:rsid w:val="00A735F8"/>
    <w:rsid w:val="00A936BC"/>
    <w:rsid w:val="00AA0E57"/>
    <w:rsid w:val="00AB0991"/>
    <w:rsid w:val="00AD2C48"/>
    <w:rsid w:val="00AD3898"/>
    <w:rsid w:val="00AD4DC1"/>
    <w:rsid w:val="00AD5529"/>
    <w:rsid w:val="00AE10A0"/>
    <w:rsid w:val="00AE1656"/>
    <w:rsid w:val="00AE6A50"/>
    <w:rsid w:val="00AF0A33"/>
    <w:rsid w:val="00AF126D"/>
    <w:rsid w:val="00B02176"/>
    <w:rsid w:val="00B037F5"/>
    <w:rsid w:val="00B03A0E"/>
    <w:rsid w:val="00B079CE"/>
    <w:rsid w:val="00B16FFB"/>
    <w:rsid w:val="00B20DA9"/>
    <w:rsid w:val="00B2388D"/>
    <w:rsid w:val="00B30418"/>
    <w:rsid w:val="00B338F0"/>
    <w:rsid w:val="00B400BC"/>
    <w:rsid w:val="00B60C61"/>
    <w:rsid w:val="00B61AD8"/>
    <w:rsid w:val="00B63617"/>
    <w:rsid w:val="00B76AD2"/>
    <w:rsid w:val="00B823BE"/>
    <w:rsid w:val="00B83DDC"/>
    <w:rsid w:val="00B91E13"/>
    <w:rsid w:val="00BA79D2"/>
    <w:rsid w:val="00BB4446"/>
    <w:rsid w:val="00BB48DE"/>
    <w:rsid w:val="00BC3B4B"/>
    <w:rsid w:val="00BC5D4E"/>
    <w:rsid w:val="00BC6057"/>
    <w:rsid w:val="00BD2A0C"/>
    <w:rsid w:val="00BD3BE7"/>
    <w:rsid w:val="00BE44B6"/>
    <w:rsid w:val="00BE478D"/>
    <w:rsid w:val="00BE7443"/>
    <w:rsid w:val="00BF7A17"/>
    <w:rsid w:val="00C01802"/>
    <w:rsid w:val="00C02B57"/>
    <w:rsid w:val="00C05DBC"/>
    <w:rsid w:val="00C07452"/>
    <w:rsid w:val="00C25F56"/>
    <w:rsid w:val="00C4737B"/>
    <w:rsid w:val="00C5153A"/>
    <w:rsid w:val="00C55C1B"/>
    <w:rsid w:val="00C576FC"/>
    <w:rsid w:val="00C61C12"/>
    <w:rsid w:val="00C64C22"/>
    <w:rsid w:val="00C70E34"/>
    <w:rsid w:val="00C715A1"/>
    <w:rsid w:val="00C83C0A"/>
    <w:rsid w:val="00C83F8B"/>
    <w:rsid w:val="00C86A20"/>
    <w:rsid w:val="00C93846"/>
    <w:rsid w:val="00CA5F73"/>
    <w:rsid w:val="00CB143F"/>
    <w:rsid w:val="00CB4015"/>
    <w:rsid w:val="00CC5FFE"/>
    <w:rsid w:val="00CD171D"/>
    <w:rsid w:val="00CD3BA8"/>
    <w:rsid w:val="00CE01CE"/>
    <w:rsid w:val="00CE488D"/>
    <w:rsid w:val="00CE4EC4"/>
    <w:rsid w:val="00CE7846"/>
    <w:rsid w:val="00CF22BF"/>
    <w:rsid w:val="00CF744A"/>
    <w:rsid w:val="00D00F07"/>
    <w:rsid w:val="00D1545C"/>
    <w:rsid w:val="00D1571D"/>
    <w:rsid w:val="00D17FB7"/>
    <w:rsid w:val="00D27B42"/>
    <w:rsid w:val="00D32CBD"/>
    <w:rsid w:val="00D44C92"/>
    <w:rsid w:val="00D4611F"/>
    <w:rsid w:val="00D474DA"/>
    <w:rsid w:val="00D515E4"/>
    <w:rsid w:val="00D616B8"/>
    <w:rsid w:val="00D61772"/>
    <w:rsid w:val="00D63D25"/>
    <w:rsid w:val="00D66180"/>
    <w:rsid w:val="00D77AC4"/>
    <w:rsid w:val="00D83B98"/>
    <w:rsid w:val="00DA4F2B"/>
    <w:rsid w:val="00DA7ACB"/>
    <w:rsid w:val="00DB4080"/>
    <w:rsid w:val="00DB696A"/>
    <w:rsid w:val="00DC02B8"/>
    <w:rsid w:val="00DE26DC"/>
    <w:rsid w:val="00DF07F9"/>
    <w:rsid w:val="00DF1EFB"/>
    <w:rsid w:val="00E0132F"/>
    <w:rsid w:val="00E0150E"/>
    <w:rsid w:val="00E074EF"/>
    <w:rsid w:val="00E1774A"/>
    <w:rsid w:val="00E2364F"/>
    <w:rsid w:val="00E41024"/>
    <w:rsid w:val="00E441C2"/>
    <w:rsid w:val="00E6108D"/>
    <w:rsid w:val="00E65CF2"/>
    <w:rsid w:val="00E6640F"/>
    <w:rsid w:val="00E73596"/>
    <w:rsid w:val="00E750CF"/>
    <w:rsid w:val="00E759C3"/>
    <w:rsid w:val="00E77C64"/>
    <w:rsid w:val="00E81EA4"/>
    <w:rsid w:val="00E900C6"/>
    <w:rsid w:val="00E91D72"/>
    <w:rsid w:val="00E9312F"/>
    <w:rsid w:val="00EA3733"/>
    <w:rsid w:val="00EB6110"/>
    <w:rsid w:val="00EF03F1"/>
    <w:rsid w:val="00EF402F"/>
    <w:rsid w:val="00F0024F"/>
    <w:rsid w:val="00F10922"/>
    <w:rsid w:val="00F10B05"/>
    <w:rsid w:val="00F26B82"/>
    <w:rsid w:val="00F46553"/>
    <w:rsid w:val="00F542C4"/>
    <w:rsid w:val="00F60A56"/>
    <w:rsid w:val="00F64198"/>
    <w:rsid w:val="00F776A5"/>
    <w:rsid w:val="00F87B96"/>
    <w:rsid w:val="00FA2AA1"/>
    <w:rsid w:val="00FC7A0E"/>
    <w:rsid w:val="00FC7C30"/>
    <w:rsid w:val="00FD5A9B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7868"/>
  <w15:docId w15:val="{09F9E383-29D0-493D-A902-FD049346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0008"/>
  </w:style>
  <w:style w:type="paragraph" w:styleId="Heading1">
    <w:name w:val="heading 1"/>
    <w:basedOn w:val="Normal"/>
    <w:link w:val="Heading1Char"/>
    <w:uiPriority w:val="1"/>
    <w:qFormat/>
    <w:rsid w:val="009A09E9"/>
    <w:pPr>
      <w:ind w:left="252" w:hanging="142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09E9"/>
    <w:pPr>
      <w:ind w:left="252"/>
    </w:pPr>
    <w:rPr>
      <w:rFonts w:ascii="Times New Roman" w:eastAsia="Times New Roman" w:hAnsi="Times New Roman"/>
    </w:r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99"/>
    <w:qFormat/>
    <w:rsid w:val="009A09E9"/>
  </w:style>
  <w:style w:type="paragraph" w:customStyle="1" w:styleId="TableParagraph">
    <w:name w:val="Table Paragraph"/>
    <w:basedOn w:val="Normal"/>
    <w:uiPriority w:val="1"/>
    <w:qFormat/>
    <w:rsid w:val="009A09E9"/>
  </w:style>
  <w:style w:type="paragraph" w:styleId="ListNumber">
    <w:name w:val="List Number"/>
    <w:aliases w:val="List Number 1"/>
    <w:basedOn w:val="ListParagraph"/>
    <w:qFormat/>
    <w:rsid w:val="00D83B98"/>
    <w:pPr>
      <w:widowControl/>
      <w:numPr>
        <w:numId w:val="4"/>
      </w:numPr>
      <w:spacing w:before="120"/>
      <w:ind w:right="19"/>
      <w:contextualSpacing/>
    </w:pPr>
    <w:rPr>
      <w:rFonts w:ascii="Times New Roman" w:hAnsi="Times New Roman" w:cs="Times New Roman"/>
      <w:lang w:val="en-AU"/>
    </w:rPr>
  </w:style>
  <w:style w:type="paragraph" w:styleId="ListNumber2">
    <w:name w:val="List Number 2"/>
    <w:basedOn w:val="Normal"/>
    <w:qFormat/>
    <w:rsid w:val="00D83B98"/>
    <w:pPr>
      <w:widowControl/>
      <w:numPr>
        <w:ilvl w:val="1"/>
        <w:numId w:val="4"/>
      </w:numPr>
      <w:ind w:right="19"/>
      <w:contextualSpacing/>
    </w:pPr>
    <w:rPr>
      <w:rFonts w:ascii="Times New Roman" w:eastAsia="Times New Roman" w:hAnsi="Times New Roman" w:cs="Times New Roman"/>
      <w:szCs w:val="20"/>
      <w:lang w:bidi="en-US"/>
    </w:rPr>
  </w:style>
  <w:style w:type="paragraph" w:styleId="ListNumber3">
    <w:name w:val="List Number 3"/>
    <w:basedOn w:val="ListParagraph"/>
    <w:qFormat/>
    <w:rsid w:val="00D83B98"/>
    <w:pPr>
      <w:widowControl/>
      <w:numPr>
        <w:ilvl w:val="2"/>
        <w:numId w:val="4"/>
      </w:numPr>
      <w:spacing w:after="120"/>
      <w:ind w:right="19"/>
      <w:contextualSpacing/>
    </w:pPr>
    <w:rPr>
      <w:rFonts w:ascii="Times New Roman" w:hAnsi="Times New Roman" w:cs="Times New Roman"/>
      <w:lang w:bidi="en-US"/>
    </w:rPr>
  </w:style>
  <w:style w:type="numbering" w:customStyle="1" w:styleId="PHCPaperListNumbering">
    <w:name w:val="PHC Paper List Numbering"/>
    <w:uiPriority w:val="99"/>
    <w:rsid w:val="00D83B9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A57E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6D"/>
  </w:style>
  <w:style w:type="paragraph" w:styleId="Footer">
    <w:name w:val="footer"/>
    <w:basedOn w:val="Normal"/>
    <w:link w:val="FooterChar"/>
    <w:uiPriority w:val="99"/>
    <w:unhideWhenUsed/>
    <w:rsid w:val="00A57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6D"/>
  </w:style>
  <w:style w:type="paragraph" w:styleId="BalloonText">
    <w:name w:val="Balloon Text"/>
    <w:basedOn w:val="Normal"/>
    <w:link w:val="BalloonTextChar"/>
    <w:uiPriority w:val="99"/>
    <w:semiHidden/>
    <w:unhideWhenUsed/>
    <w:rsid w:val="00823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4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4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4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2A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4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44B35"/>
    <w:rPr>
      <w:rFonts w:ascii="Cambria" w:eastAsia="Cambria" w:hAnsi="Cambria"/>
      <w:b/>
      <w:bCs/>
    </w:rPr>
  </w:style>
  <w:style w:type="paragraph" w:styleId="NoSpacing">
    <w:name w:val="No Spacing"/>
    <w:uiPriority w:val="1"/>
    <w:qFormat/>
    <w:rsid w:val="004C1C9E"/>
    <w:pPr>
      <w:widowControl/>
    </w:pPr>
    <w:rPr>
      <w:rFonts w:eastAsiaTheme="minorEastAsia"/>
      <w:lang w:val="en-AU" w:eastAsia="en-AU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link w:val="ListParagraph"/>
    <w:uiPriority w:val="99"/>
    <w:rsid w:val="00411920"/>
  </w:style>
  <w:style w:type="paragraph" w:styleId="NormalWeb">
    <w:name w:val="Normal (Web)"/>
    <w:basedOn w:val="Normal"/>
    <w:uiPriority w:val="99"/>
    <w:unhideWhenUsed/>
    <w:rsid w:val="00D616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F74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0E3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griculture.gov.au/biosecurity-trade/pests-diseases-weeds/plant/national-action-plans" TargetMode="External"/><Relationship Id="rId18" Type="http://schemas.openxmlformats.org/officeDocument/2006/relationships/hyperlink" Target="https://www.planthealthaustralia.com.au/biosecurity/emergency-plant-pests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agriculture.gov.au/biosecurity-trade/pests-diseases-weeds/fruit-flies-australia/management" TargetMode="External"/><Relationship Id="rId17" Type="http://schemas.openxmlformats.org/officeDocument/2006/relationships/hyperlink" Target="https://www.ippc.int/en/core-activities/standards-setting/ispms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riculture.gov.au/agriculture-land/plant/health/committees/ccepp" TargetMode="External"/><Relationship Id="rId20" Type="http://schemas.openxmlformats.org/officeDocument/2006/relationships/hyperlink" Target="mailto:PHC@aff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biosecurity-trade/policy/australia/border-surveillance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outbreak.gov.au/current-outbreaks/varroa-mite" TargetMode="Externa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lanthealthaustralia.com.au/biosecurity/incursion-management/plantpla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griculture.gov.au/biosecurity-trade/policy/partnerships/nbc/intergovernmental-agreement-on-biosecurity" TargetMode="External"/><Relationship Id="rId22" Type="http://schemas.openxmlformats.org/officeDocument/2006/relationships/header" Target="header2.xml"/><Relationship Id="rId27" Type="http://schemas.openxmlformats.org/officeDocument/2006/relationships/hyperlink" Target="mailto:phc@aff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  <SharedWithUsers xmlns="c95b51c2-b2ac-4224-a5b5-069909057829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D85DB-1CB3-4FFA-8856-BE7A9573D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5F346-1F8B-45B1-8A53-41313482D607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  <ds:schemaRef ds:uri="c95b51c2-b2ac-4224-a5b5-069909057829"/>
  </ds:schemaRefs>
</ds:datastoreItem>
</file>

<file path=customXml/itemProps3.xml><?xml version="1.0" encoding="utf-8"?>
<ds:datastoreItem xmlns:ds="http://schemas.openxmlformats.org/officeDocument/2006/customXml" ds:itemID="{12632054-8ACD-48D8-B9DA-CA2BDDF93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63596-7909-4A59-BC31-60B31940EB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PHC63 Communique</vt:lpstr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PHC63 Communique</dc:title>
  <dc:creator>Department of Agriculture Fisheries &amp; Forestry</dc:creator>
  <cp:revision>54</cp:revision>
  <cp:lastPrinted>2017-09-20T06:22:00Z</cp:lastPrinted>
  <dcterms:created xsi:type="dcterms:W3CDTF">2025-06-02T03:11:00Z</dcterms:created>
  <dcterms:modified xsi:type="dcterms:W3CDTF">2026-05-25T06:54:00Z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LastSaved">
    <vt:filetime>2015-11-24T00:00:00Z</vt:filetime>
  </property>
  <property fmtid="{D5CDD505-2E9C-101B-9397-08002B2CF9AE}" pid="4" name="ClassificationContentMarkingHeaderShapeIds">
    <vt:lpwstr>6300852d,39b95548,73026d1c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2f844831,eb6b859,6a09a0a0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2025-06-02T02:25:04Z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7a5d5817-012f-4f2d-8771-f652d7d60abf</vt:lpwstr>
  </property>
  <property fmtid="{D5CDD505-2E9C-101B-9397-08002B2CF9AE}" pid="16" name="MSIP_Label_933d8be6-3c40-4052-87a2-9c2adcba8759_ContentBits">
    <vt:lpwstr>3</vt:lpwstr>
  </property>
  <property fmtid="{D5CDD505-2E9C-101B-9397-08002B2CF9AE}" pid="17" name="MSIP_Label_933d8be6-3c40-4052-87a2-9c2adcba8759_Tag">
    <vt:lpwstr>10, 0, 1, 1</vt:lpwstr>
  </property>
  <property fmtid="{D5CDD505-2E9C-101B-9397-08002B2CF9AE}" pid="18" name="ContentTypeId">
    <vt:lpwstr>0x0101008991DB94C8E2E14F9D69CDF9B52A3286</vt:lpwstr>
  </property>
  <property fmtid="{D5CDD505-2E9C-101B-9397-08002B2CF9AE}" pid="19" name="Order">
    <vt:r8>490100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MediaServiceImageTags">
    <vt:lpwstr/>
  </property>
  <property fmtid="{D5CDD505-2E9C-101B-9397-08002B2CF9AE}" pid="27" name="docLang">
    <vt:lpwstr>en</vt:lpwstr>
  </property>
  <property fmtid="{D5CDD505-2E9C-101B-9397-08002B2CF9AE}" pid="28" name="_ApprovalStatus">
    <vt:i4>0</vt:i4>
  </property>
</Properties>
</file>