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B8956" w14:textId="386B1BB1" w:rsidR="009A09E9" w:rsidRPr="00967311" w:rsidRDefault="00BA79D2" w:rsidP="00804361">
      <w:pPr>
        <w:spacing w:line="336" w:lineRule="exact"/>
        <w:ind w:left="1132" w:hanging="1132"/>
        <w:jc w:val="center"/>
        <w:rPr>
          <w:rFonts w:ascii="Calibri" w:eastAsia="Calibri" w:hAnsi="Calibri" w:cs="Calibri"/>
          <w:sz w:val="36"/>
          <w:szCs w:val="36"/>
        </w:rPr>
      </w:pPr>
      <w:r w:rsidRPr="00967311">
        <w:rPr>
          <w:rFonts w:ascii="Calibri" w:eastAsia="Calibri" w:hAnsi="Calibri" w:cs="Calibri"/>
          <w:b/>
          <w:bCs/>
          <w:color w:val="5A835A"/>
          <w:spacing w:val="5"/>
          <w:sz w:val="36"/>
          <w:szCs w:val="36"/>
        </w:rPr>
        <w:t>Pla</w:t>
      </w:r>
      <w:r w:rsidRPr="00967311">
        <w:rPr>
          <w:rFonts w:ascii="Calibri" w:eastAsia="Calibri" w:hAnsi="Calibri" w:cs="Calibri"/>
          <w:b/>
          <w:bCs/>
          <w:color w:val="5A835A"/>
          <w:spacing w:val="1"/>
          <w:sz w:val="36"/>
          <w:szCs w:val="36"/>
        </w:rPr>
        <w:t>n</w:t>
      </w:r>
      <w:r w:rsidRPr="00967311">
        <w:rPr>
          <w:rFonts w:ascii="Calibri" w:eastAsia="Calibri" w:hAnsi="Calibri" w:cs="Calibri"/>
          <w:b/>
          <w:bCs/>
          <w:color w:val="5A835A"/>
          <w:sz w:val="36"/>
          <w:szCs w:val="36"/>
        </w:rPr>
        <w:t>t</w:t>
      </w:r>
      <w:r w:rsidRPr="00967311">
        <w:rPr>
          <w:rFonts w:ascii="Calibri" w:eastAsia="Calibri" w:hAnsi="Calibri" w:cs="Calibri"/>
          <w:b/>
          <w:bCs/>
          <w:color w:val="5A835A"/>
          <w:spacing w:val="-12"/>
          <w:sz w:val="36"/>
          <w:szCs w:val="36"/>
        </w:rPr>
        <w:t xml:space="preserve"> </w:t>
      </w:r>
      <w:r w:rsidRPr="00967311">
        <w:rPr>
          <w:rFonts w:ascii="Calibri" w:eastAsia="Calibri" w:hAnsi="Calibri" w:cs="Calibri"/>
          <w:b/>
          <w:bCs/>
          <w:color w:val="5A835A"/>
          <w:spacing w:val="7"/>
          <w:sz w:val="36"/>
          <w:szCs w:val="36"/>
        </w:rPr>
        <w:t>H</w:t>
      </w:r>
      <w:r w:rsidRPr="00967311">
        <w:rPr>
          <w:rFonts w:ascii="Calibri" w:eastAsia="Calibri" w:hAnsi="Calibri" w:cs="Calibri"/>
          <w:b/>
          <w:bCs/>
          <w:color w:val="5A835A"/>
          <w:spacing w:val="4"/>
          <w:sz w:val="36"/>
          <w:szCs w:val="36"/>
        </w:rPr>
        <w:t>e</w:t>
      </w:r>
      <w:r w:rsidRPr="00967311">
        <w:rPr>
          <w:rFonts w:ascii="Calibri" w:eastAsia="Calibri" w:hAnsi="Calibri" w:cs="Calibri"/>
          <w:b/>
          <w:bCs/>
          <w:color w:val="5A835A"/>
          <w:spacing w:val="5"/>
          <w:sz w:val="36"/>
          <w:szCs w:val="36"/>
        </w:rPr>
        <w:t>al</w:t>
      </w:r>
      <w:r w:rsidRPr="00967311">
        <w:rPr>
          <w:rFonts w:ascii="Calibri" w:eastAsia="Calibri" w:hAnsi="Calibri" w:cs="Calibri"/>
          <w:b/>
          <w:bCs/>
          <w:color w:val="5A835A"/>
          <w:spacing w:val="6"/>
          <w:sz w:val="36"/>
          <w:szCs w:val="36"/>
        </w:rPr>
        <w:t>t</w:t>
      </w:r>
      <w:r w:rsidRPr="00967311">
        <w:rPr>
          <w:rFonts w:ascii="Calibri" w:eastAsia="Calibri" w:hAnsi="Calibri" w:cs="Calibri"/>
          <w:b/>
          <w:bCs/>
          <w:color w:val="5A835A"/>
          <w:sz w:val="36"/>
          <w:szCs w:val="36"/>
        </w:rPr>
        <w:t>h</w:t>
      </w:r>
      <w:r w:rsidRPr="00967311">
        <w:rPr>
          <w:rFonts w:ascii="Calibri" w:eastAsia="Calibri" w:hAnsi="Calibri" w:cs="Calibri"/>
          <w:b/>
          <w:bCs/>
          <w:color w:val="5A835A"/>
          <w:spacing w:val="-10"/>
          <w:sz w:val="36"/>
          <w:szCs w:val="36"/>
        </w:rPr>
        <w:t xml:space="preserve"> </w:t>
      </w:r>
      <w:r w:rsidRPr="00967311">
        <w:rPr>
          <w:rFonts w:ascii="Calibri" w:eastAsia="Calibri" w:hAnsi="Calibri" w:cs="Calibri"/>
          <w:b/>
          <w:bCs/>
          <w:color w:val="5A835A"/>
          <w:spacing w:val="3"/>
          <w:sz w:val="36"/>
          <w:szCs w:val="36"/>
        </w:rPr>
        <w:t>C</w:t>
      </w:r>
      <w:r w:rsidRPr="00967311">
        <w:rPr>
          <w:rFonts w:ascii="Calibri" w:eastAsia="Calibri" w:hAnsi="Calibri" w:cs="Calibri"/>
          <w:b/>
          <w:bCs/>
          <w:color w:val="5A835A"/>
          <w:spacing w:val="5"/>
          <w:sz w:val="36"/>
          <w:szCs w:val="36"/>
        </w:rPr>
        <w:t>o</w:t>
      </w:r>
      <w:r w:rsidRPr="00967311">
        <w:rPr>
          <w:rFonts w:ascii="Calibri" w:eastAsia="Calibri" w:hAnsi="Calibri" w:cs="Calibri"/>
          <w:b/>
          <w:bCs/>
          <w:color w:val="5A835A"/>
          <w:spacing w:val="6"/>
          <w:sz w:val="36"/>
          <w:szCs w:val="36"/>
        </w:rPr>
        <w:t>m</w:t>
      </w:r>
      <w:r w:rsidRPr="00967311">
        <w:rPr>
          <w:rFonts w:ascii="Calibri" w:eastAsia="Calibri" w:hAnsi="Calibri" w:cs="Calibri"/>
          <w:b/>
          <w:bCs/>
          <w:color w:val="5A835A"/>
          <w:spacing w:val="4"/>
          <w:sz w:val="36"/>
          <w:szCs w:val="36"/>
        </w:rPr>
        <w:t>m</w:t>
      </w:r>
      <w:r w:rsidRPr="00967311">
        <w:rPr>
          <w:rFonts w:ascii="Calibri" w:eastAsia="Calibri" w:hAnsi="Calibri" w:cs="Calibri"/>
          <w:b/>
          <w:bCs/>
          <w:color w:val="5A835A"/>
          <w:spacing w:val="5"/>
          <w:sz w:val="36"/>
          <w:szCs w:val="36"/>
        </w:rPr>
        <w:t>i</w:t>
      </w:r>
      <w:r w:rsidRPr="00967311">
        <w:rPr>
          <w:rFonts w:ascii="Calibri" w:eastAsia="Calibri" w:hAnsi="Calibri" w:cs="Calibri"/>
          <w:b/>
          <w:bCs/>
          <w:color w:val="5A835A"/>
          <w:spacing w:val="1"/>
          <w:sz w:val="36"/>
          <w:szCs w:val="36"/>
        </w:rPr>
        <w:t>t</w:t>
      </w:r>
      <w:r w:rsidRPr="00967311">
        <w:rPr>
          <w:rFonts w:ascii="Calibri" w:eastAsia="Calibri" w:hAnsi="Calibri" w:cs="Calibri"/>
          <w:b/>
          <w:bCs/>
          <w:color w:val="5A835A"/>
          <w:sz w:val="36"/>
          <w:szCs w:val="36"/>
        </w:rPr>
        <w:t>t</w:t>
      </w:r>
      <w:r w:rsidRPr="00967311">
        <w:rPr>
          <w:rFonts w:ascii="Calibri" w:eastAsia="Calibri" w:hAnsi="Calibri" w:cs="Calibri"/>
          <w:b/>
          <w:bCs/>
          <w:color w:val="5A835A"/>
          <w:spacing w:val="4"/>
          <w:sz w:val="36"/>
          <w:szCs w:val="36"/>
        </w:rPr>
        <w:t>e</w:t>
      </w:r>
      <w:r w:rsidRPr="00967311">
        <w:rPr>
          <w:rFonts w:ascii="Calibri" w:eastAsia="Calibri" w:hAnsi="Calibri" w:cs="Calibri"/>
          <w:b/>
          <w:bCs/>
          <w:color w:val="5A835A"/>
          <w:sz w:val="36"/>
          <w:szCs w:val="36"/>
        </w:rPr>
        <w:t>e</w:t>
      </w:r>
      <w:r w:rsidRPr="00967311">
        <w:rPr>
          <w:rFonts w:ascii="Calibri" w:eastAsia="Calibri" w:hAnsi="Calibri" w:cs="Calibri"/>
          <w:b/>
          <w:bCs/>
          <w:color w:val="5A835A"/>
          <w:spacing w:val="-9"/>
          <w:sz w:val="36"/>
          <w:szCs w:val="36"/>
        </w:rPr>
        <w:t xml:space="preserve"> </w:t>
      </w:r>
      <w:r w:rsidRPr="00967311">
        <w:rPr>
          <w:rFonts w:ascii="Calibri" w:eastAsia="Calibri" w:hAnsi="Calibri" w:cs="Calibri"/>
          <w:b/>
          <w:bCs/>
          <w:color w:val="5A835A"/>
          <w:spacing w:val="3"/>
          <w:sz w:val="36"/>
          <w:szCs w:val="36"/>
        </w:rPr>
        <w:t>C</w:t>
      </w:r>
      <w:r w:rsidRPr="00967311">
        <w:rPr>
          <w:rFonts w:ascii="Calibri" w:eastAsia="Calibri" w:hAnsi="Calibri" w:cs="Calibri"/>
          <w:b/>
          <w:bCs/>
          <w:color w:val="5A835A"/>
          <w:spacing w:val="5"/>
          <w:sz w:val="36"/>
          <w:szCs w:val="36"/>
        </w:rPr>
        <w:t>o</w:t>
      </w:r>
      <w:r w:rsidRPr="00967311">
        <w:rPr>
          <w:rFonts w:ascii="Calibri" w:eastAsia="Calibri" w:hAnsi="Calibri" w:cs="Calibri"/>
          <w:b/>
          <w:bCs/>
          <w:color w:val="5A835A"/>
          <w:spacing w:val="6"/>
          <w:sz w:val="36"/>
          <w:szCs w:val="36"/>
        </w:rPr>
        <w:t>mm</w:t>
      </w:r>
      <w:r w:rsidRPr="00967311">
        <w:rPr>
          <w:rFonts w:ascii="Calibri" w:eastAsia="Calibri" w:hAnsi="Calibri" w:cs="Calibri"/>
          <w:b/>
          <w:bCs/>
          <w:color w:val="5A835A"/>
          <w:spacing w:val="3"/>
          <w:sz w:val="36"/>
          <w:szCs w:val="36"/>
        </w:rPr>
        <w:t>un</w:t>
      </w:r>
      <w:r w:rsidRPr="00967311">
        <w:rPr>
          <w:rFonts w:ascii="Calibri" w:eastAsia="Calibri" w:hAnsi="Calibri" w:cs="Calibri"/>
          <w:b/>
          <w:bCs/>
          <w:color w:val="5A835A"/>
          <w:spacing w:val="7"/>
          <w:sz w:val="36"/>
          <w:szCs w:val="36"/>
        </w:rPr>
        <w:t>i</w:t>
      </w:r>
      <w:r w:rsidRPr="00967311">
        <w:rPr>
          <w:rFonts w:ascii="Calibri" w:eastAsia="Calibri" w:hAnsi="Calibri" w:cs="Calibri"/>
          <w:b/>
          <w:bCs/>
          <w:color w:val="5A835A"/>
          <w:spacing w:val="3"/>
          <w:sz w:val="36"/>
          <w:szCs w:val="36"/>
        </w:rPr>
        <w:t>qu</w:t>
      </w:r>
      <w:r w:rsidRPr="00967311">
        <w:rPr>
          <w:rFonts w:ascii="Calibri" w:eastAsia="Calibri" w:hAnsi="Calibri" w:cs="Calibri"/>
          <w:b/>
          <w:bCs/>
          <w:color w:val="5A835A"/>
          <w:spacing w:val="15"/>
          <w:sz w:val="36"/>
          <w:szCs w:val="36"/>
        </w:rPr>
        <w:t>é</w:t>
      </w:r>
      <w:r w:rsidRPr="00967311">
        <w:rPr>
          <w:rFonts w:ascii="Calibri" w:eastAsia="Calibri" w:hAnsi="Calibri" w:cs="Calibri"/>
          <w:b/>
          <w:bCs/>
          <w:color w:val="5A835A"/>
          <w:spacing w:val="3"/>
          <w:sz w:val="36"/>
          <w:szCs w:val="36"/>
        </w:rPr>
        <w:t>—</w:t>
      </w:r>
      <w:r w:rsidRPr="00967311">
        <w:rPr>
          <w:rFonts w:ascii="Calibri" w:eastAsia="Calibri" w:hAnsi="Calibri" w:cs="Calibri"/>
          <w:b/>
          <w:bCs/>
          <w:color w:val="5A835A"/>
          <w:spacing w:val="7"/>
          <w:sz w:val="36"/>
          <w:szCs w:val="36"/>
        </w:rPr>
        <w:t>P</w:t>
      </w:r>
      <w:r w:rsidRPr="00967311">
        <w:rPr>
          <w:rFonts w:ascii="Calibri" w:eastAsia="Calibri" w:hAnsi="Calibri" w:cs="Calibri"/>
          <w:b/>
          <w:bCs/>
          <w:color w:val="5A835A"/>
          <w:spacing w:val="4"/>
          <w:sz w:val="36"/>
          <w:szCs w:val="36"/>
        </w:rPr>
        <w:t>H</w:t>
      </w:r>
      <w:r w:rsidRPr="00967311">
        <w:rPr>
          <w:rFonts w:ascii="Calibri" w:eastAsia="Calibri" w:hAnsi="Calibri" w:cs="Calibri"/>
          <w:b/>
          <w:bCs/>
          <w:color w:val="5A835A"/>
          <w:spacing w:val="5"/>
          <w:sz w:val="36"/>
          <w:szCs w:val="36"/>
        </w:rPr>
        <w:t>C</w:t>
      </w:r>
      <w:r w:rsidR="00733939">
        <w:rPr>
          <w:rFonts w:ascii="Calibri" w:eastAsia="Calibri" w:hAnsi="Calibri" w:cs="Calibri"/>
          <w:b/>
          <w:bCs/>
          <w:color w:val="5A835A"/>
          <w:spacing w:val="5"/>
          <w:sz w:val="36"/>
          <w:szCs w:val="36"/>
        </w:rPr>
        <w:t>6</w:t>
      </w:r>
      <w:r w:rsidR="0052763B">
        <w:rPr>
          <w:rFonts w:ascii="Calibri" w:eastAsia="Calibri" w:hAnsi="Calibri" w:cs="Calibri"/>
          <w:b/>
          <w:bCs/>
          <w:color w:val="5A835A"/>
          <w:spacing w:val="5"/>
          <w:sz w:val="36"/>
          <w:szCs w:val="36"/>
        </w:rPr>
        <w:t>8</w:t>
      </w:r>
    </w:p>
    <w:p w14:paraId="1D807CEA" w14:textId="77777777" w:rsidR="009A3F35" w:rsidRPr="00992C8F" w:rsidRDefault="009A3F35" w:rsidP="00A47C56">
      <w:pPr>
        <w:pStyle w:val="BodyText"/>
        <w:spacing w:line="252" w:lineRule="exact"/>
        <w:ind w:right="618"/>
        <w:jc w:val="both"/>
        <w:rPr>
          <w:rFonts w:asciiTheme="minorHAnsi" w:hAnsiTheme="minorHAnsi"/>
          <w:spacing w:val="1"/>
        </w:rPr>
      </w:pPr>
    </w:p>
    <w:p w14:paraId="1E22DA68" w14:textId="7F0B45CA" w:rsidR="0033491E" w:rsidRDefault="00B51483" w:rsidP="006E75FD">
      <w:pPr>
        <w:widowControl/>
        <w:autoSpaceDE w:val="0"/>
        <w:autoSpaceDN w:val="0"/>
        <w:adjustRightInd w:val="0"/>
        <w:spacing w:before="120" w:after="120"/>
      </w:pPr>
      <w:r>
        <w:rPr>
          <w:spacing w:val="1"/>
        </w:rPr>
        <w:t xml:space="preserve">The Plant Health Committee (PHC) </w:t>
      </w:r>
      <w:r w:rsidR="00834D7F" w:rsidRPr="00765BB9">
        <w:rPr>
          <w:spacing w:val="1"/>
        </w:rPr>
        <w:t xml:space="preserve">held its </w:t>
      </w:r>
      <w:r w:rsidR="00554839">
        <w:rPr>
          <w:spacing w:val="1"/>
        </w:rPr>
        <w:t>6</w:t>
      </w:r>
      <w:r w:rsidR="0052763B">
        <w:rPr>
          <w:spacing w:val="1"/>
        </w:rPr>
        <w:t>8</w:t>
      </w:r>
      <w:r w:rsidR="00554839">
        <w:rPr>
          <w:spacing w:val="1"/>
        </w:rPr>
        <w:t>th</w:t>
      </w:r>
      <w:r w:rsidR="00834D7F" w:rsidRPr="00765BB9">
        <w:rPr>
          <w:spacing w:val="1"/>
        </w:rPr>
        <w:t xml:space="preserve"> meeting </w:t>
      </w:r>
      <w:r w:rsidR="0052763B">
        <w:rPr>
          <w:spacing w:val="1"/>
        </w:rPr>
        <w:t>(Canberra</w:t>
      </w:r>
      <w:r w:rsidR="00834D7F" w:rsidRPr="00765BB9">
        <w:rPr>
          <w:spacing w:val="1"/>
        </w:rPr>
        <w:t>) from</w:t>
      </w:r>
      <w:r>
        <w:rPr>
          <w:spacing w:val="1"/>
        </w:rPr>
        <w:t xml:space="preserve"> </w:t>
      </w:r>
      <w:r w:rsidR="0052763B">
        <w:rPr>
          <w:spacing w:val="1"/>
        </w:rPr>
        <w:t>9</w:t>
      </w:r>
      <w:r w:rsidR="00554839">
        <w:rPr>
          <w:spacing w:val="1"/>
        </w:rPr>
        <w:t>-</w:t>
      </w:r>
      <w:r w:rsidR="0052763B">
        <w:rPr>
          <w:spacing w:val="1"/>
        </w:rPr>
        <w:t>11</w:t>
      </w:r>
      <w:r w:rsidR="00554839">
        <w:rPr>
          <w:spacing w:val="1"/>
        </w:rPr>
        <w:t xml:space="preserve"> </w:t>
      </w:r>
      <w:r w:rsidR="00CF0A5E">
        <w:rPr>
          <w:spacing w:val="1"/>
        </w:rPr>
        <w:t>December</w:t>
      </w:r>
      <w:r w:rsidR="00554839">
        <w:rPr>
          <w:spacing w:val="1"/>
        </w:rPr>
        <w:t xml:space="preserve"> 2025</w:t>
      </w:r>
      <w:r>
        <w:rPr>
          <w:spacing w:val="1"/>
        </w:rPr>
        <w:t xml:space="preserve">. The meeting was </w:t>
      </w:r>
      <w:r w:rsidR="007C637D">
        <w:rPr>
          <w:spacing w:val="1"/>
        </w:rPr>
        <w:t>c</w:t>
      </w:r>
      <w:r>
        <w:rPr>
          <w:spacing w:val="1"/>
        </w:rPr>
        <w:t>haired by</w:t>
      </w:r>
      <w:r w:rsidR="00392DEF">
        <w:rPr>
          <w:spacing w:val="1"/>
        </w:rPr>
        <w:t xml:space="preserve"> </w:t>
      </w:r>
      <w:r w:rsidR="00554839">
        <w:rPr>
          <w:spacing w:val="1"/>
        </w:rPr>
        <w:t>Mi</w:t>
      </w:r>
      <w:r w:rsidR="0052763B">
        <w:rPr>
          <w:spacing w:val="1"/>
        </w:rPr>
        <w:t xml:space="preserve">chael </w:t>
      </w:r>
      <w:r w:rsidR="00554839">
        <w:rPr>
          <w:spacing w:val="1"/>
        </w:rPr>
        <w:t xml:space="preserve">Reid </w:t>
      </w:r>
      <w:r w:rsidR="00B82709">
        <w:rPr>
          <w:spacing w:val="1"/>
        </w:rPr>
        <w:t>(</w:t>
      </w:r>
      <w:r w:rsidR="00554839">
        <w:rPr>
          <w:spacing w:val="1"/>
        </w:rPr>
        <w:t>QLD</w:t>
      </w:r>
      <w:r w:rsidR="00B82709">
        <w:rPr>
          <w:spacing w:val="1"/>
        </w:rPr>
        <w:t>)</w:t>
      </w:r>
      <w:r w:rsidR="0052763B">
        <w:rPr>
          <w:spacing w:val="1"/>
        </w:rPr>
        <w:t xml:space="preserve"> and Vincent </w:t>
      </w:r>
      <w:proofErr w:type="spellStart"/>
      <w:r w:rsidR="002B4CE3">
        <w:rPr>
          <w:spacing w:val="1"/>
          <w:lang w:val="en-AU"/>
        </w:rPr>
        <w:t>L</w:t>
      </w:r>
      <w:r w:rsidR="002B4CE3" w:rsidRPr="002B4CE3">
        <w:rPr>
          <w:spacing w:val="1"/>
          <w:lang w:val="en-AU"/>
        </w:rPr>
        <w:t>anoiselet</w:t>
      </w:r>
      <w:proofErr w:type="spellEnd"/>
      <w:r w:rsidR="002B4CE3">
        <w:rPr>
          <w:spacing w:val="1"/>
          <w:lang w:val="en-AU"/>
        </w:rPr>
        <w:t xml:space="preserve"> (WA)</w:t>
      </w:r>
      <w:r>
        <w:rPr>
          <w:spacing w:val="1"/>
        </w:rPr>
        <w:t xml:space="preserve">. </w:t>
      </w:r>
      <w:bookmarkStart w:id="0" w:name="_Hlk179821768"/>
      <w:bookmarkStart w:id="1" w:name="_Hlk179821819"/>
      <w:r w:rsidR="000F5B81" w:rsidRPr="00765BB9">
        <w:rPr>
          <w:spacing w:val="1"/>
        </w:rPr>
        <w:t>This document provide</w:t>
      </w:r>
      <w:r w:rsidR="00327737">
        <w:rPr>
          <w:spacing w:val="1"/>
        </w:rPr>
        <w:t>s</w:t>
      </w:r>
      <w:r w:rsidR="000F5B81" w:rsidRPr="00765BB9">
        <w:rPr>
          <w:spacing w:val="1"/>
        </w:rPr>
        <w:t xml:space="preserve"> an overview of the key topics </w:t>
      </w:r>
      <w:r w:rsidR="63C2B82E">
        <w:rPr>
          <w:spacing w:val="1"/>
        </w:rPr>
        <w:t>discussed</w:t>
      </w:r>
      <w:r w:rsidR="000A6E05">
        <w:rPr>
          <w:spacing w:val="1"/>
        </w:rPr>
        <w:t xml:space="preserve"> </w:t>
      </w:r>
      <w:r w:rsidR="00785897">
        <w:rPr>
          <w:spacing w:val="1"/>
        </w:rPr>
        <w:t>and</w:t>
      </w:r>
      <w:r w:rsidR="000A6E05">
        <w:rPr>
          <w:spacing w:val="1"/>
        </w:rPr>
        <w:t xml:space="preserve"> </w:t>
      </w:r>
      <w:r>
        <w:rPr>
          <w:spacing w:val="1"/>
        </w:rPr>
        <w:t>associated</w:t>
      </w:r>
      <w:r w:rsidR="00526E79">
        <w:rPr>
          <w:spacing w:val="1"/>
        </w:rPr>
        <w:t xml:space="preserve"> outcomes </w:t>
      </w:r>
      <w:r w:rsidR="00785897">
        <w:rPr>
          <w:spacing w:val="1"/>
        </w:rPr>
        <w:t xml:space="preserve">that </w:t>
      </w:r>
      <w:r w:rsidR="000A6E05">
        <w:rPr>
          <w:spacing w:val="1"/>
        </w:rPr>
        <w:t xml:space="preserve">were </w:t>
      </w:r>
      <w:r w:rsidR="00785897">
        <w:rPr>
          <w:spacing w:val="1"/>
        </w:rPr>
        <w:t xml:space="preserve">agreed </w:t>
      </w:r>
      <w:r w:rsidR="000A6E05">
        <w:rPr>
          <w:spacing w:val="1"/>
        </w:rPr>
        <w:t>during the meeting</w:t>
      </w:r>
      <w:r w:rsidR="000F5B81" w:rsidRPr="00765BB9">
        <w:rPr>
          <w:spacing w:val="1"/>
        </w:rPr>
        <w:t>.</w:t>
      </w:r>
      <w:r w:rsidR="00280309">
        <w:rPr>
          <w:spacing w:val="1"/>
        </w:rPr>
        <w:t xml:space="preserve"> </w:t>
      </w:r>
    </w:p>
    <w:p w14:paraId="3FFDAD18" w14:textId="197E3C43" w:rsidR="00E95697" w:rsidRDefault="009A504C" w:rsidP="006E75FD">
      <w:pPr>
        <w:autoSpaceDE w:val="0"/>
        <w:autoSpaceDN w:val="0"/>
        <w:adjustRightInd w:val="0"/>
        <w:spacing w:before="120" w:after="120"/>
      </w:pPr>
      <w:bookmarkStart w:id="2" w:name="_Hlk179821641"/>
      <w:bookmarkEnd w:id="0"/>
      <w:r>
        <w:rPr>
          <w:spacing w:val="1"/>
        </w:rPr>
        <w:t xml:space="preserve">Stakeholders may be interested in some of the </w:t>
      </w:r>
      <w:r w:rsidR="00603733">
        <w:rPr>
          <w:spacing w:val="1"/>
        </w:rPr>
        <w:t>following</w:t>
      </w:r>
      <w:r>
        <w:rPr>
          <w:spacing w:val="1"/>
        </w:rPr>
        <w:t xml:space="preserve"> meeting topics</w:t>
      </w:r>
      <w:r w:rsidR="00327737">
        <w:rPr>
          <w:spacing w:val="1"/>
        </w:rPr>
        <w:t xml:space="preserve"> and can</w:t>
      </w:r>
      <w:r w:rsidR="6509CB4B">
        <w:rPr>
          <w:spacing w:val="1"/>
        </w:rPr>
        <w:t xml:space="preserve"> </w:t>
      </w:r>
      <w:r w:rsidR="2674161E">
        <w:rPr>
          <w:spacing w:val="1"/>
        </w:rPr>
        <w:t>contact the</w:t>
      </w:r>
      <w:r w:rsidR="00327737">
        <w:rPr>
          <w:spacing w:val="1"/>
        </w:rPr>
        <w:t xml:space="preserve"> PHC Secretariat</w:t>
      </w:r>
      <w:r w:rsidR="00BD2F29">
        <w:rPr>
          <w:spacing w:val="1"/>
        </w:rPr>
        <w:t xml:space="preserve"> </w:t>
      </w:r>
      <w:r w:rsidR="00327737">
        <w:rPr>
          <w:spacing w:val="1"/>
        </w:rPr>
        <w:t xml:space="preserve">– </w:t>
      </w:r>
      <w:r w:rsidR="00603733" w:rsidRPr="00EB1A8D">
        <w:rPr>
          <w:spacing w:val="1"/>
        </w:rPr>
        <w:t>PHC@aff.gov.au</w:t>
      </w:r>
      <w:r w:rsidR="00603733">
        <w:rPr>
          <w:spacing w:val="1"/>
        </w:rPr>
        <w:t xml:space="preserve"> </w:t>
      </w:r>
      <w:r w:rsidR="00327737">
        <w:rPr>
          <w:spacing w:val="1"/>
        </w:rPr>
        <w:t>– for additional information.</w:t>
      </w:r>
    </w:p>
    <w:p w14:paraId="5E0C4064" w14:textId="77777777" w:rsidR="00C55BD0" w:rsidRDefault="00C55BD0">
      <w:bookmarkStart w:id="3" w:name="_Hlk179822329"/>
      <w:bookmarkStart w:id="4" w:name="_Hlk179557377"/>
      <w:bookmarkEnd w:id="1"/>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7"/>
        <w:gridCol w:w="5470"/>
      </w:tblGrid>
      <w:tr w:rsidR="00D71ABF" w14:paraId="32839EAE" w14:textId="77777777" w:rsidTr="4E839BE7">
        <w:tc>
          <w:tcPr>
            <w:tcW w:w="4536" w:type="dxa"/>
            <w:shd w:val="clear" w:color="auto" w:fill="EAF1DD" w:themeFill="accent3" w:themeFillTint="33"/>
          </w:tcPr>
          <w:p w14:paraId="18E947EE" w14:textId="77777777" w:rsidR="003E5AFE" w:rsidRDefault="003E5AFE" w:rsidP="009A504C">
            <w:pPr>
              <w:autoSpaceDE w:val="0"/>
              <w:autoSpaceDN w:val="0"/>
              <w:adjustRightInd w:val="0"/>
              <w:spacing w:before="120" w:after="120"/>
              <w:rPr>
                <w:b/>
                <w:bCs/>
                <w:spacing w:val="1"/>
                <w:sz w:val="32"/>
                <w:szCs w:val="32"/>
              </w:rPr>
            </w:pPr>
            <w:r w:rsidRPr="003E5AFE">
              <w:rPr>
                <w:b/>
                <w:bCs/>
                <w:spacing w:val="1"/>
                <w:sz w:val="32"/>
                <w:szCs w:val="32"/>
              </w:rPr>
              <w:t>National policy and preparedness</w:t>
            </w:r>
          </w:p>
          <w:p w14:paraId="3DEBA010" w14:textId="1D92509D" w:rsidR="00C64A2D" w:rsidRPr="004F6FA5" w:rsidRDefault="51150057" w:rsidP="00C64A2D">
            <w:pPr>
              <w:ind w:right="17"/>
              <w:rPr>
                <w:rFonts w:ascii="Calibri" w:hAnsi="Calibri" w:cs="Calibri"/>
                <w:b/>
                <w:bCs/>
              </w:rPr>
            </w:pPr>
            <w:r w:rsidRPr="216B4004">
              <w:rPr>
                <w:rFonts w:ascii="Calibri" w:hAnsi="Calibri" w:cs="Calibri"/>
                <w:b/>
                <w:bCs/>
              </w:rPr>
              <w:t xml:space="preserve">Endorsement of the Pest Freedom Policy Package and the Regulated Non-Quarantine Pest </w:t>
            </w:r>
            <w:r w:rsidR="5C1A2650" w:rsidRPr="216B4004">
              <w:rPr>
                <w:rFonts w:ascii="Calibri" w:hAnsi="Calibri" w:cs="Calibri"/>
                <w:b/>
                <w:bCs/>
              </w:rPr>
              <w:t xml:space="preserve">(RNQP) </w:t>
            </w:r>
            <w:r w:rsidRPr="216B4004">
              <w:rPr>
                <w:rFonts w:ascii="Calibri" w:hAnsi="Calibri" w:cs="Calibri"/>
                <w:b/>
                <w:bCs/>
              </w:rPr>
              <w:t xml:space="preserve">Policy </w:t>
            </w:r>
            <w:r w:rsidR="66240F9B" w:rsidRPr="216B4004">
              <w:rPr>
                <w:rFonts w:ascii="Calibri" w:hAnsi="Calibri" w:cs="Calibri"/>
                <w:b/>
                <w:bCs/>
              </w:rPr>
              <w:t>p</w:t>
            </w:r>
            <w:r w:rsidRPr="216B4004">
              <w:rPr>
                <w:rFonts w:ascii="Calibri" w:hAnsi="Calibri" w:cs="Calibri"/>
                <w:b/>
                <w:bCs/>
              </w:rPr>
              <w:t>ackage</w:t>
            </w:r>
          </w:p>
          <w:p w14:paraId="5A57EB53" w14:textId="21C4EF05" w:rsidR="68066B5A" w:rsidRDefault="68066B5A" w:rsidP="68066B5A">
            <w:pPr>
              <w:ind w:right="17"/>
              <w:rPr>
                <w:rFonts w:ascii="Calibri" w:hAnsi="Calibri" w:cs="Calibri"/>
                <w:b/>
                <w:bCs/>
              </w:rPr>
            </w:pPr>
          </w:p>
          <w:p w14:paraId="136868CC" w14:textId="4F09AB31" w:rsidR="00C64A2D" w:rsidRPr="004F6FA5" w:rsidRDefault="311D0AFD" w:rsidP="00D71ABF">
            <w:pPr>
              <w:ind w:right="17"/>
              <w:jc w:val="both"/>
              <w:rPr>
                <w:rFonts w:ascii="Calibri" w:hAnsi="Calibri" w:cs="Calibri"/>
              </w:rPr>
            </w:pPr>
            <w:r w:rsidRPr="4E839BE7">
              <w:rPr>
                <w:rFonts w:ascii="Calibri" w:hAnsi="Calibri" w:cs="Calibri"/>
              </w:rPr>
              <w:t>The Plant Health Committee (PHC)</w:t>
            </w:r>
            <w:r w:rsidR="16DC549B" w:rsidRPr="4E839BE7">
              <w:rPr>
                <w:rFonts w:ascii="Calibri" w:hAnsi="Calibri" w:cs="Calibri"/>
              </w:rPr>
              <w:t xml:space="preserve"> </w:t>
            </w:r>
            <w:r w:rsidRPr="4E839BE7">
              <w:rPr>
                <w:rFonts w:ascii="Calibri" w:hAnsi="Calibri" w:cs="Calibri"/>
              </w:rPr>
              <w:t xml:space="preserve">endorsed the revised Pest Freedom and </w:t>
            </w:r>
            <w:r w:rsidR="465B03F6" w:rsidRPr="4E839BE7">
              <w:rPr>
                <w:rFonts w:ascii="Calibri" w:hAnsi="Calibri" w:cs="Calibri"/>
              </w:rPr>
              <w:t xml:space="preserve">Regulated </w:t>
            </w:r>
            <w:r w:rsidR="005113E2" w:rsidRPr="4E839BE7">
              <w:rPr>
                <w:rFonts w:ascii="Calibri" w:hAnsi="Calibri" w:cs="Calibri"/>
              </w:rPr>
              <w:t>Non-Quarantine</w:t>
            </w:r>
            <w:r w:rsidR="465B03F6" w:rsidRPr="4E839BE7">
              <w:rPr>
                <w:rFonts w:ascii="Calibri" w:hAnsi="Calibri" w:cs="Calibri"/>
              </w:rPr>
              <w:t xml:space="preserve"> Pest (</w:t>
            </w:r>
            <w:r w:rsidRPr="4E839BE7">
              <w:rPr>
                <w:rFonts w:ascii="Calibri" w:hAnsi="Calibri" w:cs="Calibri"/>
              </w:rPr>
              <w:t>RNQP</w:t>
            </w:r>
            <w:r w:rsidR="3DEA4CB6" w:rsidRPr="4E839BE7">
              <w:rPr>
                <w:rFonts w:ascii="Calibri" w:hAnsi="Calibri" w:cs="Calibri"/>
              </w:rPr>
              <w:t>)</w:t>
            </w:r>
            <w:r w:rsidRPr="4E839BE7">
              <w:rPr>
                <w:rFonts w:ascii="Calibri" w:hAnsi="Calibri" w:cs="Calibri"/>
              </w:rPr>
              <w:t xml:space="preserve"> policy packages</w:t>
            </w:r>
            <w:r w:rsidR="60B4779D" w:rsidRPr="4E839BE7">
              <w:rPr>
                <w:rFonts w:ascii="Calibri" w:hAnsi="Calibri" w:cs="Calibri"/>
              </w:rPr>
              <w:t>. This policy was</w:t>
            </w:r>
            <w:r w:rsidRPr="4E839BE7">
              <w:rPr>
                <w:rFonts w:ascii="Calibri" w:hAnsi="Calibri" w:cs="Calibri"/>
              </w:rPr>
              <w:t xml:space="preserve"> developed by the Department of Agriculture, Fisheries and Forestry </w:t>
            </w:r>
            <w:r w:rsidR="4BB422B5" w:rsidRPr="4E839BE7">
              <w:rPr>
                <w:rFonts w:ascii="Calibri" w:hAnsi="Calibri" w:cs="Calibri"/>
              </w:rPr>
              <w:t xml:space="preserve">(DAFF) </w:t>
            </w:r>
            <w:r w:rsidRPr="4E839BE7">
              <w:rPr>
                <w:rFonts w:ascii="Calibri" w:hAnsi="Calibri" w:cs="Calibri"/>
              </w:rPr>
              <w:t xml:space="preserve">in consultation with </w:t>
            </w:r>
            <w:r w:rsidR="22689C1F" w:rsidRPr="4E839BE7">
              <w:rPr>
                <w:rFonts w:ascii="Calibri" w:hAnsi="Calibri" w:cs="Calibri"/>
              </w:rPr>
              <w:t>state and territory governments and industry</w:t>
            </w:r>
            <w:r w:rsidR="4241E2BE" w:rsidRPr="4E839BE7">
              <w:rPr>
                <w:rFonts w:ascii="Calibri" w:hAnsi="Calibri" w:cs="Calibri"/>
              </w:rPr>
              <w:t>.</w:t>
            </w:r>
            <w:r w:rsidRPr="4E839BE7">
              <w:rPr>
                <w:rFonts w:ascii="Calibri" w:hAnsi="Calibri" w:cs="Calibri"/>
              </w:rPr>
              <w:t xml:space="preserve"> Implementing nationally agreed policies will strengthen domestic and international biosecurity, trade and further align and demonstrate adherence of Australia’s plant health system with international standards and obligations.</w:t>
            </w:r>
          </w:p>
          <w:p w14:paraId="473F80CE" w14:textId="70B3BA53" w:rsidR="0065165B" w:rsidRDefault="0065165B" w:rsidP="00D71ABF">
            <w:pPr>
              <w:jc w:val="both"/>
              <w:rPr>
                <w:b/>
                <w:bCs/>
              </w:rPr>
            </w:pPr>
          </w:p>
          <w:p w14:paraId="6D967077" w14:textId="584493E3" w:rsidR="009A504C" w:rsidRDefault="009A504C" w:rsidP="0065165B">
            <w:pPr>
              <w:autoSpaceDE w:val="0"/>
              <w:autoSpaceDN w:val="0"/>
              <w:adjustRightInd w:val="0"/>
            </w:pPr>
          </w:p>
        </w:tc>
        <w:tc>
          <w:tcPr>
            <w:tcW w:w="5471" w:type="dxa"/>
            <w:shd w:val="clear" w:color="auto" w:fill="EAF1DD" w:themeFill="accent3" w:themeFillTint="33"/>
          </w:tcPr>
          <w:p w14:paraId="256983E6" w14:textId="4B57309E" w:rsidR="009A504C" w:rsidRDefault="009A504C" w:rsidP="00C7578D">
            <w:pPr>
              <w:autoSpaceDE w:val="0"/>
              <w:autoSpaceDN w:val="0"/>
              <w:adjustRightInd w:val="0"/>
              <w:spacing w:before="120" w:after="120"/>
              <w:rPr>
                <w:spacing w:val="1"/>
              </w:rPr>
            </w:pPr>
          </w:p>
          <w:p w14:paraId="5F251061" w14:textId="636AB5FB" w:rsidR="00A34FB7" w:rsidRDefault="00D71ABF" w:rsidP="0066699F">
            <w:pPr>
              <w:rPr>
                <w:b/>
                <w:bCs/>
              </w:rPr>
            </w:pPr>
            <w:r>
              <w:rPr>
                <w:noProof/>
              </w:rPr>
              <w:drawing>
                <wp:inline distT="0" distB="0" distL="0" distR="0" wp14:anchorId="0FD445BD" wp14:editId="4FCC148B">
                  <wp:extent cx="3326769" cy="2192595"/>
                  <wp:effectExtent l="0" t="0" r="6985" b="0"/>
                  <wp:docPr id="1" name="Picture 1" descr="Images of cows in field, quarantine officer, and tractor in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s of cows in field, quarantine officer, and tractor in field.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3897" cy="2210475"/>
                          </a:xfrm>
                          <a:prstGeom prst="rect">
                            <a:avLst/>
                          </a:prstGeom>
                          <a:noFill/>
                          <a:ln>
                            <a:noFill/>
                          </a:ln>
                        </pic:spPr>
                      </pic:pic>
                    </a:graphicData>
                  </a:graphic>
                </wp:inline>
              </w:drawing>
            </w:r>
          </w:p>
          <w:p w14:paraId="08F131A9" w14:textId="3E728F23" w:rsidR="00A34FB7" w:rsidRPr="00FC07B0" w:rsidRDefault="5150A465" w:rsidP="78976689">
            <w:pPr>
              <w:rPr>
                <w:i/>
                <w:iCs/>
              </w:rPr>
            </w:pPr>
            <w:r w:rsidRPr="78976689">
              <w:rPr>
                <w:i/>
                <w:iCs/>
              </w:rPr>
              <w:t>Image s</w:t>
            </w:r>
            <w:r w:rsidR="005D2909" w:rsidRPr="78976689">
              <w:rPr>
                <w:i/>
                <w:iCs/>
              </w:rPr>
              <w:t>ource</w:t>
            </w:r>
            <w:r w:rsidR="425516F8" w:rsidRPr="78976689">
              <w:rPr>
                <w:i/>
                <w:iCs/>
              </w:rPr>
              <w:t>:</w:t>
            </w:r>
            <w:r w:rsidR="005D2909" w:rsidRPr="78976689">
              <w:rPr>
                <w:i/>
                <w:iCs/>
              </w:rPr>
              <w:t xml:space="preserve"> DAFF </w:t>
            </w:r>
          </w:p>
          <w:p w14:paraId="3B8F3F49" w14:textId="77777777" w:rsidR="00C64A2D" w:rsidRPr="004F6FA5" w:rsidRDefault="00C64A2D" w:rsidP="00C64A2D">
            <w:pPr>
              <w:pStyle w:val="ListNumber"/>
              <w:numPr>
                <w:ilvl w:val="0"/>
                <w:numId w:val="0"/>
              </w:numPr>
              <w:rPr>
                <w:rFonts w:ascii="Calibri" w:hAnsi="Calibri" w:cs="Calibri"/>
                <w:b/>
                <w:bCs/>
                <w:sz w:val="24"/>
                <w:szCs w:val="24"/>
              </w:rPr>
            </w:pPr>
            <w:r w:rsidRPr="004F6FA5">
              <w:rPr>
                <w:rFonts w:ascii="Calibri" w:hAnsi="Calibri" w:cs="Calibri"/>
                <w:b/>
                <w:bCs/>
                <w:sz w:val="24"/>
                <w:szCs w:val="24"/>
              </w:rPr>
              <w:t>Revised Assurance Framework</w:t>
            </w:r>
          </w:p>
          <w:p w14:paraId="017BB8AD" w14:textId="52DC0A6A" w:rsidR="00C64A2D" w:rsidRPr="00E16B97" w:rsidRDefault="51150057" w:rsidP="00D71ABF">
            <w:pPr>
              <w:autoSpaceDE w:val="0"/>
              <w:autoSpaceDN w:val="0"/>
              <w:adjustRightInd w:val="0"/>
              <w:spacing w:before="120" w:after="120"/>
              <w:jc w:val="both"/>
              <w:rPr>
                <w:rFonts w:ascii="Calibri" w:hAnsi="Calibri" w:cs="Calibri"/>
                <w:spacing w:val="1"/>
              </w:rPr>
            </w:pPr>
            <w:r w:rsidRPr="00E16B97">
              <w:rPr>
                <w:rFonts w:ascii="Calibri" w:hAnsi="Calibri" w:cs="Calibri"/>
                <w:spacing w:val="1"/>
              </w:rPr>
              <w:t xml:space="preserve">In addition, the Committee endorsed the revised National Fruit Fly Management Assurance Framework. The updates </w:t>
            </w:r>
            <w:r w:rsidR="005113E2">
              <w:rPr>
                <w:rFonts w:ascii="Calibri" w:hAnsi="Calibri" w:cs="Calibri"/>
                <w:spacing w:val="1"/>
              </w:rPr>
              <w:t xml:space="preserve">formalize </w:t>
            </w:r>
            <w:r w:rsidRPr="00E16B97">
              <w:rPr>
                <w:rFonts w:ascii="Calibri" w:hAnsi="Calibri" w:cs="Calibri"/>
                <w:spacing w:val="1"/>
              </w:rPr>
              <w:t>current best practice and support a contemporary, consistent approach to fruit fly management across Australia.</w:t>
            </w:r>
          </w:p>
          <w:p w14:paraId="3F657699" w14:textId="7216DBE5" w:rsidR="00E2169A" w:rsidRDefault="00E2169A" w:rsidP="00C64A2D">
            <w:pPr>
              <w:jc w:val="both"/>
              <w:rPr>
                <w:spacing w:val="1"/>
              </w:rPr>
            </w:pPr>
          </w:p>
        </w:tc>
      </w:tr>
    </w:tbl>
    <w:p w14:paraId="2D5EEA8A" w14:textId="77777777" w:rsidR="00967311" w:rsidRDefault="00967311"/>
    <w:p w14:paraId="7B6EF795" w14:textId="1987E3DE" w:rsidR="2DC2B157" w:rsidRDefault="2DC2B157"/>
    <w:p w14:paraId="08EC429E" w14:textId="7EAE6812" w:rsidR="2DC2B157" w:rsidRDefault="2DC2B157"/>
    <w:p w14:paraId="2937AF6D" w14:textId="5251F98D" w:rsidR="2DC2B157" w:rsidRDefault="2DC2B157"/>
    <w:p w14:paraId="6C0E60B6" w14:textId="46CA3B32" w:rsidR="2DC2B157" w:rsidRDefault="2DC2B157"/>
    <w:p w14:paraId="0B13500C" w14:textId="5222DC7E" w:rsidR="2DC2B157" w:rsidRDefault="2DC2B157"/>
    <w:tbl>
      <w:tblPr>
        <w:tblStyle w:val="TableGrid"/>
        <w:tblpPr w:leftFromText="180" w:rightFromText="180" w:horzAnchor="margin" w:tblpY="676"/>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4907"/>
      </w:tblGrid>
      <w:tr w:rsidR="0065165B" w14:paraId="7C0EF5CE" w14:textId="77777777" w:rsidTr="216B4004">
        <w:tc>
          <w:tcPr>
            <w:tcW w:w="4874" w:type="dxa"/>
            <w:shd w:val="clear" w:color="auto" w:fill="D6E3BC" w:themeFill="accent3" w:themeFillTint="66"/>
          </w:tcPr>
          <w:p w14:paraId="430FC4CE" w14:textId="025DC5E0" w:rsidR="00474EE9" w:rsidRDefault="003E5AFE" w:rsidP="0065165B">
            <w:pPr>
              <w:autoSpaceDE w:val="0"/>
              <w:autoSpaceDN w:val="0"/>
              <w:adjustRightInd w:val="0"/>
              <w:spacing w:before="120" w:after="120"/>
              <w:rPr>
                <w:b/>
                <w:bCs/>
                <w:spacing w:val="1"/>
                <w:sz w:val="32"/>
                <w:szCs w:val="32"/>
              </w:rPr>
            </w:pPr>
            <w:bookmarkStart w:id="5" w:name="_Hlk179820324"/>
            <w:r>
              <w:rPr>
                <w:b/>
                <w:bCs/>
                <w:spacing w:val="1"/>
                <w:sz w:val="32"/>
                <w:szCs w:val="32"/>
              </w:rPr>
              <w:lastRenderedPageBreak/>
              <w:t>Domestic trade</w:t>
            </w:r>
          </w:p>
        </w:tc>
        <w:tc>
          <w:tcPr>
            <w:tcW w:w="4907" w:type="dxa"/>
            <w:shd w:val="clear" w:color="auto" w:fill="D6E3BC" w:themeFill="accent3" w:themeFillTint="66"/>
          </w:tcPr>
          <w:p w14:paraId="4EFDDCDD" w14:textId="77777777" w:rsidR="00474EE9" w:rsidRDefault="00474EE9" w:rsidP="0065165B">
            <w:pPr>
              <w:autoSpaceDE w:val="0"/>
              <w:autoSpaceDN w:val="0"/>
              <w:adjustRightInd w:val="0"/>
              <w:spacing w:before="120" w:after="120"/>
              <w:rPr>
                <w:noProof/>
                <w:spacing w:val="1"/>
              </w:rPr>
            </w:pPr>
          </w:p>
        </w:tc>
      </w:tr>
      <w:tr w:rsidR="0065165B" w14:paraId="6B2BA488" w14:textId="77777777" w:rsidTr="216B4004">
        <w:tc>
          <w:tcPr>
            <w:tcW w:w="4874" w:type="dxa"/>
            <w:shd w:val="clear" w:color="auto" w:fill="D6E3BC" w:themeFill="accent3" w:themeFillTint="66"/>
          </w:tcPr>
          <w:p w14:paraId="494DF55F" w14:textId="750CEBB2" w:rsidR="003F06F1" w:rsidRPr="002964DC" w:rsidRDefault="003F06F1" w:rsidP="00527961">
            <w:pPr>
              <w:spacing w:after="160" w:line="240" w:lineRule="atLeast"/>
              <w:jc w:val="both"/>
              <w:rPr>
                <w:rFonts w:ascii="Calibri" w:eastAsia="Times New Roman" w:hAnsi="Calibri" w:cs="Calibri"/>
                <w:lang w:eastAsia="en-AU"/>
              </w:rPr>
            </w:pPr>
            <w:r w:rsidRPr="002964DC">
              <w:rPr>
                <w:rFonts w:ascii="Calibri" w:eastAsia="Times New Roman" w:hAnsi="Calibri" w:cs="Calibri"/>
                <w:lang w:eastAsia="en-AU"/>
              </w:rPr>
              <w:t>The</w:t>
            </w:r>
            <w:r>
              <w:rPr>
                <w:rFonts w:ascii="Calibri" w:eastAsia="Times New Roman" w:hAnsi="Calibri" w:cs="Calibri"/>
                <w:lang w:eastAsia="en-AU"/>
              </w:rPr>
              <w:t xml:space="preserve"> PHC</w:t>
            </w:r>
            <w:r w:rsidRPr="002964DC">
              <w:rPr>
                <w:rFonts w:ascii="Calibri" w:eastAsia="Times New Roman" w:hAnsi="Calibri" w:cs="Calibri"/>
                <w:lang w:eastAsia="en-AU"/>
              </w:rPr>
              <w:t xml:space="preserve"> continues to support nationally coordinated actions that strengthen Australia’s plant biosecurity system and enable safe, efficient domestic trade.</w:t>
            </w:r>
            <w:r w:rsidR="00A36EFE">
              <w:rPr>
                <w:rFonts w:ascii="Calibri" w:eastAsia="Times New Roman" w:hAnsi="Calibri" w:cs="Calibri"/>
                <w:lang w:eastAsia="en-AU"/>
              </w:rPr>
              <w:t xml:space="preserve"> </w:t>
            </w:r>
          </w:p>
          <w:p w14:paraId="4ECB1075" w14:textId="2001E3FD" w:rsidR="003F06F1" w:rsidRPr="002964DC" w:rsidRDefault="003F06F1" w:rsidP="00527961">
            <w:pPr>
              <w:spacing w:line="300" w:lineRule="atLeast"/>
              <w:outlineLvl w:val="2"/>
              <w:rPr>
                <w:rFonts w:ascii="Calibri" w:eastAsia="Times New Roman" w:hAnsi="Calibri" w:cs="Calibri"/>
                <w:b/>
                <w:bCs/>
                <w:lang w:eastAsia="en-AU"/>
              </w:rPr>
            </w:pPr>
            <w:r w:rsidRPr="216B4004">
              <w:rPr>
                <w:rFonts w:ascii="Calibri" w:eastAsia="Times New Roman" w:hAnsi="Calibri" w:cs="Calibri"/>
                <w:b/>
                <w:bCs/>
                <w:lang w:eastAsia="en-AU"/>
              </w:rPr>
              <w:t xml:space="preserve">Safe Trade Project – Progress and </w:t>
            </w:r>
            <w:r w:rsidR="04AF8C80" w:rsidRPr="216B4004">
              <w:rPr>
                <w:rFonts w:ascii="Calibri" w:eastAsia="Times New Roman" w:hAnsi="Calibri" w:cs="Calibri"/>
                <w:b/>
                <w:bCs/>
                <w:lang w:eastAsia="en-AU"/>
              </w:rPr>
              <w:t>f</w:t>
            </w:r>
            <w:r w:rsidRPr="216B4004">
              <w:rPr>
                <w:rFonts w:ascii="Calibri" w:eastAsia="Times New Roman" w:hAnsi="Calibri" w:cs="Calibri"/>
                <w:b/>
                <w:bCs/>
                <w:lang w:eastAsia="en-AU"/>
              </w:rPr>
              <w:t xml:space="preserve">uture </w:t>
            </w:r>
            <w:r w:rsidR="1E691B19" w:rsidRPr="216B4004">
              <w:rPr>
                <w:rFonts w:ascii="Calibri" w:eastAsia="Times New Roman" w:hAnsi="Calibri" w:cs="Calibri"/>
                <w:b/>
                <w:bCs/>
                <w:lang w:eastAsia="en-AU"/>
              </w:rPr>
              <w:t>d</w:t>
            </w:r>
            <w:r w:rsidRPr="216B4004">
              <w:rPr>
                <w:rFonts w:ascii="Calibri" w:eastAsia="Times New Roman" w:hAnsi="Calibri" w:cs="Calibri"/>
                <w:b/>
                <w:bCs/>
                <w:lang w:eastAsia="en-AU"/>
              </w:rPr>
              <w:t>irections</w:t>
            </w:r>
          </w:p>
          <w:p w14:paraId="5F433543" w14:textId="5B7831B7" w:rsidR="003F06F1" w:rsidRDefault="5BD6F61D" w:rsidP="00D71ABF">
            <w:pPr>
              <w:spacing w:line="300" w:lineRule="atLeast"/>
              <w:jc w:val="both"/>
              <w:rPr>
                <w:rFonts w:ascii="Calibri" w:eastAsia="Times New Roman" w:hAnsi="Calibri" w:cs="Calibri"/>
                <w:lang w:eastAsia="en-AU"/>
              </w:rPr>
            </w:pPr>
            <w:r w:rsidRPr="68066B5A">
              <w:rPr>
                <w:rFonts w:ascii="Calibri" w:hAnsi="Calibri" w:cs="Calibri"/>
              </w:rPr>
              <w:t>At PHC67, the Committee discussed updates with project co-leads, including the revised Risk Management Reform workplan, development of a Pest Risk Analysis tool to support consistent interstate entry conditions, and market access guidelines for low pest prevalence sites. At its recent meeting, PHC</w:t>
            </w:r>
            <w:r w:rsidR="46F26B03" w:rsidRPr="68066B5A">
              <w:rPr>
                <w:rFonts w:ascii="Calibri" w:eastAsia="Times New Roman" w:hAnsi="Calibri" w:cs="Calibri"/>
                <w:lang w:eastAsia="en-AU"/>
              </w:rPr>
              <w:t xml:space="preserve"> noted </w:t>
            </w:r>
            <w:r w:rsidR="7F2DC3E8" w:rsidRPr="68066B5A">
              <w:rPr>
                <w:rFonts w:ascii="Calibri" w:eastAsia="Times New Roman" w:hAnsi="Calibri" w:cs="Calibri"/>
                <w:lang w:eastAsia="en-AU"/>
              </w:rPr>
              <w:t xml:space="preserve">the </w:t>
            </w:r>
            <w:r w:rsidR="46F26B03" w:rsidRPr="68066B5A">
              <w:rPr>
                <w:rFonts w:ascii="Calibri" w:eastAsia="Times New Roman" w:hAnsi="Calibri" w:cs="Calibri"/>
                <w:lang w:eastAsia="en-AU"/>
              </w:rPr>
              <w:t xml:space="preserve">continued progress against agreed national priorities supported by positive findings from an independent midterm review. The Committee reaffirmed its support for the Safe Trade collaborative model, </w:t>
            </w:r>
            <w:proofErr w:type="spellStart"/>
            <w:r w:rsidR="46F26B03" w:rsidRPr="68066B5A">
              <w:rPr>
                <w:rFonts w:ascii="Calibri" w:eastAsia="Times New Roman" w:hAnsi="Calibri" w:cs="Calibri"/>
                <w:lang w:eastAsia="en-AU"/>
              </w:rPr>
              <w:t>recognising</w:t>
            </w:r>
            <w:proofErr w:type="spellEnd"/>
            <w:r w:rsidR="46F26B03" w:rsidRPr="68066B5A">
              <w:rPr>
                <w:rFonts w:ascii="Calibri" w:eastAsia="Times New Roman" w:hAnsi="Calibri" w:cs="Calibri"/>
                <w:lang w:eastAsia="en-AU"/>
              </w:rPr>
              <w:t xml:space="preserve"> its effectiveness in bringing together industry, governments and research partners to address </w:t>
            </w:r>
            <w:r w:rsidR="6177CC89" w:rsidRPr="68066B5A">
              <w:rPr>
                <w:rFonts w:ascii="Calibri" w:eastAsia="Times New Roman" w:hAnsi="Calibri" w:cs="Calibri"/>
                <w:lang w:eastAsia="en-AU"/>
              </w:rPr>
              <w:t>trade-related</w:t>
            </w:r>
            <w:r w:rsidR="46F26B03" w:rsidRPr="68066B5A">
              <w:rPr>
                <w:rFonts w:ascii="Calibri" w:eastAsia="Times New Roman" w:hAnsi="Calibri" w:cs="Calibri"/>
                <w:lang w:eastAsia="en-AU"/>
              </w:rPr>
              <w:t xml:space="preserve"> plant biosecurity risks.</w:t>
            </w:r>
          </w:p>
          <w:p w14:paraId="248D5C62" w14:textId="77777777" w:rsidR="006E063C" w:rsidRPr="002964DC" w:rsidRDefault="006E063C" w:rsidP="00527961">
            <w:pPr>
              <w:spacing w:line="300" w:lineRule="atLeast"/>
              <w:rPr>
                <w:rFonts w:ascii="Calibri" w:eastAsia="Times New Roman" w:hAnsi="Calibri" w:cs="Calibri"/>
                <w:lang w:eastAsia="en-AU"/>
              </w:rPr>
            </w:pPr>
          </w:p>
          <w:p w14:paraId="305F4699" w14:textId="0807A003" w:rsidR="003F06F1" w:rsidRPr="002964DC" w:rsidRDefault="003F06F1" w:rsidP="00527961">
            <w:pPr>
              <w:spacing w:line="300" w:lineRule="atLeast"/>
              <w:outlineLvl w:val="2"/>
              <w:rPr>
                <w:rFonts w:ascii="Calibri" w:eastAsia="Times New Roman" w:hAnsi="Calibri" w:cs="Calibri"/>
                <w:b/>
                <w:bCs/>
                <w:lang w:eastAsia="en-AU"/>
              </w:rPr>
            </w:pPr>
            <w:r w:rsidRPr="216B4004">
              <w:rPr>
                <w:rFonts w:ascii="Calibri" w:eastAsia="Times New Roman" w:hAnsi="Calibri" w:cs="Calibri"/>
                <w:b/>
                <w:bCs/>
                <w:lang w:eastAsia="en-AU"/>
              </w:rPr>
              <w:t xml:space="preserve">National Endorsement of Low Pest Prevalence Sites (LPPS) </w:t>
            </w:r>
            <w:r w:rsidR="03AB954C" w:rsidRPr="216B4004">
              <w:rPr>
                <w:rFonts w:ascii="Calibri" w:eastAsia="Times New Roman" w:hAnsi="Calibri" w:cs="Calibri"/>
                <w:b/>
                <w:bCs/>
                <w:lang w:eastAsia="en-AU"/>
              </w:rPr>
              <w:t>g</w:t>
            </w:r>
            <w:r w:rsidRPr="216B4004">
              <w:rPr>
                <w:rFonts w:ascii="Calibri" w:eastAsia="Times New Roman" w:hAnsi="Calibri" w:cs="Calibri"/>
                <w:b/>
                <w:bCs/>
                <w:lang w:eastAsia="en-AU"/>
              </w:rPr>
              <w:t>uidelines</w:t>
            </w:r>
          </w:p>
          <w:p w14:paraId="52242DB4" w14:textId="6E81595B" w:rsidR="003F06F1" w:rsidRPr="002964DC" w:rsidRDefault="42FC05E2" w:rsidP="00D71ABF">
            <w:pPr>
              <w:spacing w:line="300" w:lineRule="atLeast"/>
              <w:jc w:val="both"/>
              <w:rPr>
                <w:rFonts w:ascii="Calibri" w:eastAsia="Times New Roman" w:hAnsi="Calibri" w:cs="Calibri"/>
                <w:lang w:eastAsia="en-AU"/>
              </w:rPr>
            </w:pPr>
            <w:r w:rsidRPr="68066B5A">
              <w:rPr>
                <w:rFonts w:ascii="Calibri" w:eastAsia="Times New Roman" w:hAnsi="Calibri" w:cs="Calibri"/>
                <w:lang w:eastAsia="en-AU"/>
              </w:rPr>
              <w:t xml:space="preserve">The </w:t>
            </w:r>
            <w:r w:rsidR="6EDA9098" w:rsidRPr="68066B5A">
              <w:rPr>
                <w:rFonts w:ascii="Calibri" w:eastAsia="Times New Roman" w:hAnsi="Calibri" w:cs="Calibri"/>
                <w:lang w:eastAsia="en-AU"/>
              </w:rPr>
              <w:t xml:space="preserve">PHC endorsed the National Guidelines for Developing and Implementing Low Pest Prevalence Sites (LPPS) within Australia for national adoption. This marks the first nationally agreed set of market access guidelines developed through the Hort Innovation and Commonwealth Scientific and Industrial Research </w:t>
            </w:r>
            <w:proofErr w:type="spellStart"/>
            <w:r w:rsidR="6EDA9098" w:rsidRPr="68066B5A">
              <w:rPr>
                <w:rFonts w:ascii="Calibri" w:eastAsia="Times New Roman" w:hAnsi="Calibri" w:cs="Calibri"/>
                <w:lang w:eastAsia="en-AU"/>
              </w:rPr>
              <w:t>Organisation</w:t>
            </w:r>
            <w:proofErr w:type="spellEnd"/>
            <w:r w:rsidR="6EDA9098" w:rsidRPr="68066B5A">
              <w:rPr>
                <w:rFonts w:ascii="Calibri" w:eastAsia="Times New Roman" w:hAnsi="Calibri" w:cs="Calibri"/>
                <w:lang w:eastAsia="en-AU"/>
              </w:rPr>
              <w:t xml:space="preserve"> (CSIRO) Safe Trade project.</w:t>
            </w:r>
          </w:p>
          <w:p w14:paraId="7E6B3D8B" w14:textId="734DE560" w:rsidR="009A504C" w:rsidRDefault="003F06F1" w:rsidP="2DC2B157">
            <w:pPr>
              <w:spacing w:before="100" w:beforeAutospacing="1" w:after="100" w:afterAutospacing="1" w:line="300" w:lineRule="atLeast"/>
              <w:jc w:val="both"/>
            </w:pPr>
            <w:r w:rsidRPr="2DC2B157">
              <w:rPr>
                <w:rFonts w:ascii="Calibri" w:eastAsia="Times New Roman" w:hAnsi="Calibri" w:cs="Calibri"/>
                <w:lang w:eastAsia="en-AU"/>
              </w:rPr>
              <w:t xml:space="preserve">The LPPS Guidelines provide a consistent, </w:t>
            </w:r>
            <w:r w:rsidR="44952C1D" w:rsidRPr="2DC2B157">
              <w:rPr>
                <w:rFonts w:ascii="Calibri" w:eastAsia="Times New Roman" w:hAnsi="Calibri" w:cs="Calibri"/>
                <w:lang w:eastAsia="en-AU"/>
              </w:rPr>
              <w:t>science-based</w:t>
            </w:r>
            <w:r w:rsidRPr="2DC2B157">
              <w:rPr>
                <w:rFonts w:ascii="Calibri" w:eastAsia="Times New Roman" w:hAnsi="Calibri" w:cs="Calibri"/>
                <w:lang w:eastAsia="en-AU"/>
              </w:rPr>
              <w:t xml:space="preserve"> framework to support risk</w:t>
            </w:r>
            <w:r w:rsidR="008A59A2">
              <w:rPr>
                <w:rFonts w:ascii="Calibri" w:eastAsia="Times New Roman" w:hAnsi="Calibri" w:cs="Calibri"/>
                <w:lang w:eastAsia="en-AU"/>
              </w:rPr>
              <w:t>-</w:t>
            </w:r>
            <w:r w:rsidRPr="2DC2B157">
              <w:rPr>
                <w:rFonts w:ascii="Calibri" w:eastAsia="Times New Roman" w:hAnsi="Calibri" w:cs="Calibri"/>
                <w:lang w:eastAsia="en-AU"/>
              </w:rPr>
              <w:t>proportionate management of plant biosecurity risks associated with domestic and market access trade. Development of the guidelines was underpinned by strong collaboration between CSIRO, the Australian Government, state and territory governments and the horticulture industry, including technical co</w:t>
            </w:r>
            <w:r w:rsidR="3937EBE6" w:rsidRPr="2DC2B157">
              <w:rPr>
                <w:rFonts w:ascii="Calibri" w:eastAsia="Times New Roman" w:hAnsi="Calibri" w:cs="Calibri"/>
                <w:lang w:eastAsia="en-AU"/>
              </w:rPr>
              <w:t>-</w:t>
            </w:r>
            <w:r w:rsidRPr="2DC2B157">
              <w:rPr>
                <w:rFonts w:ascii="Calibri" w:eastAsia="Times New Roman" w:hAnsi="Calibri" w:cs="Calibri"/>
                <w:lang w:eastAsia="en-AU"/>
              </w:rPr>
              <w:t xml:space="preserve">development and review. </w:t>
            </w:r>
          </w:p>
        </w:tc>
        <w:tc>
          <w:tcPr>
            <w:tcW w:w="4907" w:type="dxa"/>
            <w:shd w:val="clear" w:color="auto" w:fill="D6E3BC" w:themeFill="accent3" w:themeFillTint="66"/>
          </w:tcPr>
          <w:p w14:paraId="21855753" w14:textId="6B968FFC" w:rsidR="00C26E55" w:rsidRDefault="0037569D" w:rsidP="0065165B">
            <w:pPr>
              <w:pStyle w:val="NormalWeb"/>
            </w:pPr>
            <w:r>
              <w:rPr>
                <w:noProof/>
              </w:rPr>
              <w:drawing>
                <wp:inline distT="0" distB="0" distL="0" distR="0" wp14:anchorId="0A1E9EC7" wp14:editId="4F3F10A6">
                  <wp:extent cx="2866669" cy="1628935"/>
                  <wp:effectExtent l="0" t="0" r="0" b="0"/>
                  <wp:docPr id="4" name="Picture 3" descr="Tomato potato psyl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mato potato psyllid"/>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866669" cy="1628935"/>
                          </a:xfrm>
                          <a:prstGeom prst="rect">
                            <a:avLst/>
                          </a:prstGeom>
                          <a:noFill/>
                          <a:ln>
                            <a:noFill/>
                          </a:ln>
                        </pic:spPr>
                      </pic:pic>
                    </a:graphicData>
                  </a:graphic>
                </wp:inline>
              </w:drawing>
            </w:r>
          </w:p>
          <w:p w14:paraId="2FE28035" w14:textId="773A5376" w:rsidR="00C7578D" w:rsidRPr="00C26E55" w:rsidRDefault="00D647EF" w:rsidP="0065165B">
            <w:pPr>
              <w:autoSpaceDE w:val="0"/>
              <w:autoSpaceDN w:val="0"/>
              <w:adjustRightInd w:val="0"/>
              <w:spacing w:before="120" w:after="120"/>
              <w:rPr>
                <w:i/>
                <w:iCs/>
                <w:spacing w:val="1"/>
              </w:rPr>
            </w:pPr>
            <w:r>
              <w:rPr>
                <w:i/>
                <w:iCs/>
                <w:spacing w:val="1"/>
              </w:rPr>
              <w:t xml:space="preserve">Adult </w:t>
            </w:r>
            <w:r w:rsidRPr="009E35FC">
              <w:rPr>
                <w:i/>
                <w:iCs/>
              </w:rPr>
              <w:t>Tomato</w:t>
            </w:r>
            <w:r w:rsidRPr="00D647EF">
              <w:rPr>
                <w:i/>
                <w:iCs/>
                <w:spacing w:val="1"/>
              </w:rPr>
              <w:t xml:space="preserve"> potato psyllid (</w:t>
            </w:r>
            <w:proofErr w:type="spellStart"/>
            <w:r w:rsidRPr="00D647EF">
              <w:rPr>
                <w:i/>
                <w:iCs/>
                <w:spacing w:val="1"/>
              </w:rPr>
              <w:t>Bactericera</w:t>
            </w:r>
            <w:proofErr w:type="spellEnd"/>
            <w:r w:rsidRPr="00D647EF">
              <w:rPr>
                <w:i/>
                <w:iCs/>
                <w:spacing w:val="1"/>
              </w:rPr>
              <w:t xml:space="preserve"> </w:t>
            </w:r>
            <w:proofErr w:type="spellStart"/>
            <w:r w:rsidRPr="00D647EF">
              <w:rPr>
                <w:i/>
                <w:iCs/>
                <w:spacing w:val="1"/>
              </w:rPr>
              <w:t>cockerelli</w:t>
            </w:r>
            <w:proofErr w:type="spellEnd"/>
            <w:r w:rsidRPr="00D647EF">
              <w:rPr>
                <w:i/>
                <w:iCs/>
                <w:spacing w:val="1"/>
              </w:rPr>
              <w:t>)</w:t>
            </w:r>
            <w:r>
              <w:rPr>
                <w:i/>
                <w:iCs/>
                <w:spacing w:val="1"/>
              </w:rPr>
              <w:t xml:space="preserve"> on a leaf</w:t>
            </w:r>
            <w:r w:rsidR="00060808">
              <w:rPr>
                <w:i/>
                <w:iCs/>
                <w:spacing w:val="1"/>
              </w:rPr>
              <w:t xml:space="preserve">. </w:t>
            </w:r>
            <w:r w:rsidR="00060808" w:rsidRPr="00155459">
              <w:rPr>
                <w:i/>
                <w:iCs/>
                <w:spacing w:val="1"/>
              </w:rPr>
              <w:t xml:space="preserve"> Image Source: </w:t>
            </w:r>
            <w:r w:rsidR="00C90531" w:rsidRPr="00C90531">
              <w:t xml:space="preserve"> </w:t>
            </w:r>
            <w:r w:rsidR="00C90531" w:rsidRPr="00C90531">
              <w:rPr>
                <w:i/>
                <w:iCs/>
                <w:spacing w:val="1"/>
              </w:rPr>
              <w:t>State of Western Australia (Department of Primary Industries and Regional Development, WA)</w:t>
            </w:r>
          </w:p>
          <w:p w14:paraId="123BC235" w14:textId="0E6594AE" w:rsidR="00766338" w:rsidRPr="002964DC" w:rsidRDefault="648C1BB5" w:rsidP="2DC2B157">
            <w:pPr>
              <w:spacing w:before="100" w:beforeAutospacing="1" w:after="100" w:afterAutospacing="1" w:line="300" w:lineRule="atLeast"/>
              <w:jc w:val="both"/>
              <w:rPr>
                <w:rFonts w:ascii="Calibri" w:eastAsia="Times New Roman" w:hAnsi="Calibri" w:cs="Calibri"/>
                <w:lang w:eastAsia="en-AU"/>
              </w:rPr>
            </w:pPr>
            <w:r w:rsidRPr="78976689">
              <w:rPr>
                <w:rFonts w:ascii="Calibri" w:eastAsia="Times New Roman" w:hAnsi="Calibri" w:cs="Calibri"/>
                <w:lang w:eastAsia="en-AU"/>
              </w:rPr>
              <w:t xml:space="preserve">The Committee noted positive feedback from industry and jurisdictions and acknowledged the strong </w:t>
            </w:r>
            <w:r w:rsidR="44BBD2FA" w:rsidRPr="78976689">
              <w:rPr>
                <w:rFonts w:ascii="Calibri" w:eastAsia="Times New Roman" w:hAnsi="Calibri" w:cs="Calibri"/>
                <w:lang w:eastAsia="en-AU"/>
              </w:rPr>
              <w:t>cross-sector</w:t>
            </w:r>
            <w:r w:rsidRPr="78976689">
              <w:rPr>
                <w:rFonts w:ascii="Calibri" w:eastAsia="Times New Roman" w:hAnsi="Calibri" w:cs="Calibri"/>
                <w:lang w:eastAsia="en-AU"/>
              </w:rPr>
              <w:t xml:space="preserve"> collaboration achieved through the Safe Trade initiative.</w:t>
            </w:r>
          </w:p>
          <w:p w14:paraId="2795A948" w14:textId="741911EB" w:rsidR="78976689" w:rsidRDefault="78976689" w:rsidP="009E35FC">
            <w:pPr>
              <w:spacing w:line="300" w:lineRule="atLeast"/>
              <w:rPr>
                <w:rFonts w:ascii="Calibri" w:eastAsia="Times New Roman" w:hAnsi="Calibri" w:cs="Calibri"/>
                <w:lang w:eastAsia="en-AU"/>
              </w:rPr>
            </w:pPr>
          </w:p>
          <w:p w14:paraId="3521F32C" w14:textId="097B8597" w:rsidR="007F6E60" w:rsidRPr="002964DC" w:rsidRDefault="007F6E60" w:rsidP="00527961">
            <w:pPr>
              <w:spacing w:line="300" w:lineRule="atLeast"/>
              <w:outlineLvl w:val="2"/>
              <w:rPr>
                <w:rFonts w:ascii="Calibri" w:eastAsia="Times New Roman" w:hAnsi="Calibri" w:cs="Calibri"/>
                <w:b/>
                <w:bCs/>
                <w:lang w:eastAsia="en-AU"/>
              </w:rPr>
            </w:pPr>
            <w:r w:rsidRPr="216B4004">
              <w:rPr>
                <w:rFonts w:ascii="Calibri" w:eastAsia="Times New Roman" w:hAnsi="Calibri" w:cs="Calibri"/>
                <w:b/>
                <w:bCs/>
                <w:lang w:eastAsia="en-AU"/>
              </w:rPr>
              <w:t xml:space="preserve">Shaping a </w:t>
            </w:r>
            <w:r w:rsidR="1288D530" w:rsidRPr="216B4004">
              <w:rPr>
                <w:rFonts w:ascii="Calibri" w:eastAsia="Times New Roman" w:hAnsi="Calibri" w:cs="Calibri"/>
                <w:b/>
                <w:bCs/>
                <w:lang w:eastAsia="en-AU"/>
              </w:rPr>
              <w:t>r</w:t>
            </w:r>
            <w:r w:rsidRPr="216B4004">
              <w:rPr>
                <w:rFonts w:ascii="Calibri" w:eastAsia="Times New Roman" w:hAnsi="Calibri" w:cs="Calibri"/>
                <w:b/>
                <w:bCs/>
                <w:lang w:eastAsia="en-AU"/>
              </w:rPr>
              <w:t xml:space="preserve">oadmap to </w:t>
            </w:r>
            <w:proofErr w:type="spellStart"/>
            <w:r w:rsidR="45DBFD72" w:rsidRPr="216B4004">
              <w:rPr>
                <w:rFonts w:ascii="Calibri" w:eastAsia="Times New Roman" w:hAnsi="Calibri" w:cs="Calibri"/>
                <w:b/>
                <w:bCs/>
                <w:lang w:eastAsia="en-AU"/>
              </w:rPr>
              <w:t>m</w:t>
            </w:r>
            <w:r w:rsidRPr="216B4004">
              <w:rPr>
                <w:rFonts w:ascii="Calibri" w:eastAsia="Times New Roman" w:hAnsi="Calibri" w:cs="Calibri"/>
                <w:b/>
                <w:bCs/>
                <w:lang w:eastAsia="en-AU"/>
              </w:rPr>
              <w:t>odernise</w:t>
            </w:r>
            <w:proofErr w:type="spellEnd"/>
            <w:r w:rsidRPr="216B4004">
              <w:rPr>
                <w:rFonts w:ascii="Calibri" w:eastAsia="Times New Roman" w:hAnsi="Calibri" w:cs="Calibri"/>
                <w:b/>
                <w:bCs/>
                <w:lang w:eastAsia="en-AU"/>
              </w:rPr>
              <w:t xml:space="preserve"> </w:t>
            </w:r>
            <w:r w:rsidR="614747BA" w:rsidRPr="216B4004">
              <w:rPr>
                <w:rFonts w:ascii="Calibri" w:eastAsia="Times New Roman" w:hAnsi="Calibri" w:cs="Calibri"/>
                <w:b/>
                <w:bCs/>
                <w:lang w:eastAsia="en-AU"/>
              </w:rPr>
              <w:t>d</w:t>
            </w:r>
            <w:r w:rsidRPr="216B4004">
              <w:rPr>
                <w:rFonts w:ascii="Calibri" w:eastAsia="Times New Roman" w:hAnsi="Calibri" w:cs="Calibri"/>
                <w:b/>
                <w:bCs/>
                <w:lang w:eastAsia="en-AU"/>
              </w:rPr>
              <w:t xml:space="preserve">omestic </w:t>
            </w:r>
            <w:r w:rsidR="3EDD4905" w:rsidRPr="216B4004">
              <w:rPr>
                <w:rFonts w:ascii="Calibri" w:eastAsia="Times New Roman" w:hAnsi="Calibri" w:cs="Calibri"/>
                <w:b/>
                <w:bCs/>
                <w:lang w:eastAsia="en-AU"/>
              </w:rPr>
              <w:t>t</w:t>
            </w:r>
            <w:r w:rsidRPr="216B4004">
              <w:rPr>
                <w:rFonts w:ascii="Calibri" w:eastAsia="Times New Roman" w:hAnsi="Calibri" w:cs="Calibri"/>
                <w:b/>
                <w:bCs/>
                <w:lang w:eastAsia="en-AU"/>
              </w:rPr>
              <w:t>rade</w:t>
            </w:r>
          </w:p>
          <w:p w14:paraId="727AB54D" w14:textId="6A0593FA" w:rsidR="007F6E60" w:rsidRDefault="1D0E75DD" w:rsidP="00D71ABF">
            <w:pPr>
              <w:spacing w:line="300" w:lineRule="atLeast"/>
              <w:jc w:val="both"/>
              <w:rPr>
                <w:rFonts w:ascii="Calibri" w:eastAsia="Times New Roman" w:hAnsi="Calibri" w:cs="Calibri"/>
                <w:lang w:eastAsia="en-AU"/>
              </w:rPr>
            </w:pPr>
            <w:r w:rsidRPr="78976689">
              <w:rPr>
                <w:rFonts w:ascii="Calibri" w:eastAsia="Times New Roman" w:hAnsi="Calibri" w:cs="Calibri"/>
                <w:lang w:eastAsia="en-AU"/>
              </w:rPr>
              <w:t xml:space="preserve">PHC considered progress toward a shared </w:t>
            </w:r>
            <w:r w:rsidR="0D4CC25F" w:rsidRPr="78976689">
              <w:rPr>
                <w:rFonts w:ascii="Calibri" w:eastAsia="Times New Roman" w:hAnsi="Calibri" w:cs="Calibri"/>
                <w:lang w:eastAsia="en-AU"/>
              </w:rPr>
              <w:t>ten-year</w:t>
            </w:r>
            <w:r w:rsidRPr="78976689">
              <w:rPr>
                <w:rFonts w:ascii="Calibri" w:eastAsia="Times New Roman" w:hAnsi="Calibri" w:cs="Calibri"/>
                <w:lang w:eastAsia="en-AU"/>
              </w:rPr>
              <w:t xml:space="preserve"> vision and roadmap to </w:t>
            </w:r>
            <w:proofErr w:type="spellStart"/>
            <w:r w:rsidRPr="78976689">
              <w:rPr>
                <w:rFonts w:ascii="Calibri" w:eastAsia="Times New Roman" w:hAnsi="Calibri" w:cs="Calibri"/>
                <w:lang w:eastAsia="en-AU"/>
              </w:rPr>
              <w:t>modernise</w:t>
            </w:r>
            <w:proofErr w:type="spellEnd"/>
            <w:r w:rsidRPr="78976689">
              <w:rPr>
                <w:rFonts w:ascii="Calibri" w:eastAsia="Times New Roman" w:hAnsi="Calibri" w:cs="Calibri"/>
                <w:lang w:eastAsia="en-AU"/>
              </w:rPr>
              <w:t xml:space="preserve"> Australia’s domestic plant trade system. This work is focused on supporting transition to a system that is more contemporary, efficient, </w:t>
            </w:r>
            <w:r w:rsidR="655C2ACC" w:rsidRPr="78976689">
              <w:rPr>
                <w:rFonts w:ascii="Calibri" w:eastAsia="Times New Roman" w:hAnsi="Calibri" w:cs="Calibri"/>
                <w:lang w:eastAsia="en-AU"/>
              </w:rPr>
              <w:t>risk-based</w:t>
            </w:r>
            <w:r w:rsidRPr="78976689">
              <w:rPr>
                <w:rFonts w:ascii="Calibri" w:eastAsia="Times New Roman" w:hAnsi="Calibri" w:cs="Calibri"/>
                <w:lang w:eastAsia="en-AU"/>
              </w:rPr>
              <w:t xml:space="preserve">, </w:t>
            </w:r>
            <w:r w:rsidR="22C12F46" w:rsidRPr="78976689">
              <w:rPr>
                <w:rFonts w:ascii="Calibri" w:eastAsia="Times New Roman" w:hAnsi="Calibri" w:cs="Calibri"/>
                <w:lang w:eastAsia="en-AU"/>
              </w:rPr>
              <w:t xml:space="preserve">evidence </w:t>
            </w:r>
            <w:r w:rsidR="31510A3C" w:rsidRPr="78976689">
              <w:rPr>
                <w:rFonts w:ascii="Calibri" w:eastAsia="Times New Roman" w:hAnsi="Calibri" w:cs="Calibri"/>
                <w:lang w:eastAsia="en-AU"/>
              </w:rPr>
              <w:t>driven,</w:t>
            </w:r>
            <w:r w:rsidRPr="78976689">
              <w:rPr>
                <w:rFonts w:ascii="Calibri" w:eastAsia="Times New Roman" w:hAnsi="Calibri" w:cs="Calibri"/>
                <w:lang w:eastAsia="en-AU"/>
              </w:rPr>
              <w:t xml:space="preserve"> and inclusive. The Committee provided guidance to ensure this work aligns with broader national strategies and reform initiatives across the plant biosecurity system.</w:t>
            </w:r>
          </w:p>
          <w:p w14:paraId="3E46C2C2" w14:textId="77777777" w:rsidR="006E063C" w:rsidRPr="002964DC" w:rsidRDefault="006E063C" w:rsidP="00527961">
            <w:pPr>
              <w:spacing w:line="300" w:lineRule="atLeast"/>
              <w:rPr>
                <w:rFonts w:ascii="Calibri" w:eastAsia="Times New Roman" w:hAnsi="Calibri" w:cs="Calibri"/>
                <w:lang w:eastAsia="en-AU"/>
              </w:rPr>
            </w:pPr>
          </w:p>
          <w:p w14:paraId="688A2E66" w14:textId="092C0CFB" w:rsidR="007F6E60" w:rsidRPr="002964DC" w:rsidRDefault="007F6E60" w:rsidP="00527961">
            <w:pPr>
              <w:spacing w:line="300" w:lineRule="atLeast"/>
              <w:outlineLvl w:val="2"/>
              <w:rPr>
                <w:rFonts w:ascii="Calibri" w:eastAsia="Times New Roman" w:hAnsi="Calibri" w:cs="Calibri"/>
                <w:b/>
                <w:bCs/>
                <w:lang w:eastAsia="en-AU"/>
              </w:rPr>
            </w:pPr>
            <w:r w:rsidRPr="216B4004">
              <w:rPr>
                <w:rFonts w:ascii="Calibri" w:eastAsia="Times New Roman" w:hAnsi="Calibri" w:cs="Calibri"/>
                <w:b/>
                <w:bCs/>
                <w:lang w:eastAsia="en-AU"/>
              </w:rPr>
              <w:t xml:space="preserve">Progressing Pest Risk Analysis (PRA) </w:t>
            </w:r>
            <w:r w:rsidR="10564B25" w:rsidRPr="216B4004">
              <w:rPr>
                <w:rFonts w:ascii="Calibri" w:eastAsia="Times New Roman" w:hAnsi="Calibri" w:cs="Calibri"/>
                <w:b/>
                <w:bCs/>
                <w:lang w:eastAsia="en-AU"/>
              </w:rPr>
              <w:t>o</w:t>
            </w:r>
            <w:r w:rsidRPr="216B4004">
              <w:rPr>
                <w:rFonts w:ascii="Calibri" w:eastAsia="Times New Roman" w:hAnsi="Calibri" w:cs="Calibri"/>
                <w:b/>
                <w:bCs/>
                <w:lang w:eastAsia="en-AU"/>
              </w:rPr>
              <w:t xml:space="preserve">nline </w:t>
            </w:r>
            <w:r w:rsidR="10047D24" w:rsidRPr="216B4004">
              <w:rPr>
                <w:rFonts w:ascii="Calibri" w:eastAsia="Times New Roman" w:hAnsi="Calibri" w:cs="Calibri"/>
                <w:b/>
                <w:bCs/>
                <w:lang w:eastAsia="en-AU"/>
              </w:rPr>
              <w:t>t</w:t>
            </w:r>
            <w:r w:rsidRPr="216B4004">
              <w:rPr>
                <w:rFonts w:ascii="Calibri" w:eastAsia="Times New Roman" w:hAnsi="Calibri" w:cs="Calibri"/>
                <w:b/>
                <w:bCs/>
                <w:lang w:eastAsia="en-AU"/>
              </w:rPr>
              <w:t>ool</w:t>
            </w:r>
          </w:p>
          <w:p w14:paraId="182300C2" w14:textId="0F1D16E2" w:rsidR="007F6E60" w:rsidRPr="002964DC" w:rsidRDefault="6A3BB1FE" w:rsidP="00D71ABF">
            <w:pPr>
              <w:spacing w:line="300" w:lineRule="atLeast"/>
              <w:jc w:val="both"/>
              <w:rPr>
                <w:rFonts w:ascii="Calibri" w:eastAsia="Times New Roman" w:hAnsi="Calibri" w:cs="Calibri"/>
                <w:lang w:eastAsia="en-AU"/>
              </w:rPr>
            </w:pPr>
            <w:r w:rsidRPr="68066B5A">
              <w:rPr>
                <w:rFonts w:ascii="Calibri" w:eastAsia="Times New Roman" w:hAnsi="Calibri" w:cs="Calibri"/>
                <w:lang w:eastAsia="en-AU"/>
              </w:rPr>
              <w:t xml:space="preserve">The Committee noted progress toward development of PRA Online, a national digital tool to support consistent, coordinated and </w:t>
            </w:r>
            <w:r w:rsidR="3DF01D1F" w:rsidRPr="68066B5A">
              <w:rPr>
                <w:rFonts w:ascii="Calibri" w:eastAsia="Times New Roman" w:hAnsi="Calibri" w:cs="Calibri"/>
                <w:lang w:eastAsia="en-AU"/>
              </w:rPr>
              <w:t>science-based</w:t>
            </w:r>
            <w:r w:rsidRPr="68066B5A">
              <w:rPr>
                <w:rFonts w:ascii="Calibri" w:eastAsia="Times New Roman" w:hAnsi="Calibri" w:cs="Calibri"/>
                <w:lang w:eastAsia="en-AU"/>
              </w:rPr>
              <w:t xml:space="preserve"> pest risk analysis across domestic jurisdictions. </w:t>
            </w:r>
            <w:r w:rsidR="2C8C0ED3" w:rsidRPr="68066B5A">
              <w:rPr>
                <w:rFonts w:ascii="Calibri" w:eastAsia="Times New Roman" w:hAnsi="Calibri" w:cs="Calibri"/>
                <w:lang w:eastAsia="en-AU"/>
              </w:rPr>
              <w:t xml:space="preserve">The </w:t>
            </w:r>
            <w:r w:rsidRPr="68066B5A">
              <w:rPr>
                <w:rFonts w:ascii="Calibri" w:eastAsia="Times New Roman" w:hAnsi="Calibri" w:cs="Calibri"/>
                <w:lang w:eastAsia="en-AU"/>
              </w:rPr>
              <w:t xml:space="preserve">PRA Online </w:t>
            </w:r>
            <w:r w:rsidR="16B1A747" w:rsidRPr="68066B5A">
              <w:rPr>
                <w:rFonts w:ascii="Calibri" w:eastAsia="Times New Roman" w:hAnsi="Calibri" w:cs="Calibri"/>
                <w:lang w:eastAsia="en-AU"/>
              </w:rPr>
              <w:t xml:space="preserve">tool </w:t>
            </w:r>
            <w:r w:rsidRPr="68066B5A">
              <w:rPr>
                <w:rFonts w:ascii="Calibri" w:eastAsia="Times New Roman" w:hAnsi="Calibri" w:cs="Calibri"/>
                <w:lang w:eastAsia="en-AU"/>
              </w:rPr>
              <w:t xml:space="preserve">is intended to enable timely and proportionate assessment of plant pest risks and to inform aligned movement controls and entry conditions. </w:t>
            </w:r>
            <w:r w:rsidR="3EB33EDB" w:rsidRPr="68066B5A">
              <w:rPr>
                <w:rFonts w:ascii="Calibri" w:eastAsia="Times New Roman" w:hAnsi="Calibri" w:cs="Calibri"/>
                <w:lang w:eastAsia="en-AU"/>
              </w:rPr>
              <w:t xml:space="preserve">The </w:t>
            </w:r>
            <w:r w:rsidRPr="68066B5A">
              <w:rPr>
                <w:rFonts w:ascii="Calibri" w:eastAsia="Times New Roman" w:hAnsi="Calibri" w:cs="Calibri"/>
                <w:lang w:eastAsia="en-AU"/>
              </w:rPr>
              <w:t>PHC agreed to commence a process for review and national endorsement of the tool.</w:t>
            </w:r>
          </w:p>
          <w:p w14:paraId="7324F082" w14:textId="0448743D" w:rsidR="00C7578D" w:rsidRPr="003D2D35" w:rsidRDefault="00C7578D" w:rsidP="0065165B">
            <w:pPr>
              <w:autoSpaceDE w:val="0"/>
              <w:autoSpaceDN w:val="0"/>
              <w:adjustRightInd w:val="0"/>
              <w:jc w:val="both"/>
              <w:rPr>
                <w:spacing w:val="1"/>
              </w:rPr>
            </w:pPr>
          </w:p>
        </w:tc>
      </w:tr>
      <w:bookmarkEnd w:id="5"/>
    </w:tbl>
    <w:p w14:paraId="3BFC4FA5" w14:textId="77777777" w:rsidR="00967311" w:rsidRDefault="00967311"/>
    <w:p w14:paraId="7EFB8C22" w14:textId="5EE10342" w:rsidR="00203959" w:rsidRDefault="00203959"/>
    <w:p w14:paraId="68461B1F" w14:textId="6FC2BAF9" w:rsidR="00203959" w:rsidRDefault="00203959"/>
    <w:p w14:paraId="34EA40FA" w14:textId="752618A2" w:rsidR="00203959" w:rsidRDefault="002039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4"/>
        <w:gridCol w:w="4893"/>
      </w:tblGrid>
      <w:tr w:rsidR="00943D58" w14:paraId="530637DF" w14:textId="77777777" w:rsidTr="555654E2">
        <w:tc>
          <w:tcPr>
            <w:tcW w:w="4854" w:type="dxa"/>
            <w:shd w:val="clear" w:color="auto" w:fill="C2D69B" w:themeFill="accent3" w:themeFillTint="99"/>
          </w:tcPr>
          <w:p w14:paraId="2AC940FD" w14:textId="161431F6" w:rsidR="003917A5" w:rsidRDefault="003E5AFE" w:rsidP="003917A5">
            <w:pPr>
              <w:autoSpaceDE w:val="0"/>
              <w:autoSpaceDN w:val="0"/>
              <w:adjustRightInd w:val="0"/>
              <w:spacing w:before="120" w:after="120"/>
              <w:rPr>
                <w:b/>
                <w:bCs/>
                <w:spacing w:val="1"/>
                <w:sz w:val="32"/>
                <w:szCs w:val="32"/>
              </w:rPr>
            </w:pPr>
            <w:bookmarkStart w:id="6" w:name="_Hlk179820394"/>
            <w:r w:rsidRPr="003E5AFE">
              <w:rPr>
                <w:b/>
                <w:bCs/>
                <w:spacing w:val="1"/>
                <w:sz w:val="32"/>
                <w:szCs w:val="32"/>
              </w:rPr>
              <w:t>Diagnostics and surveillance</w:t>
            </w:r>
          </w:p>
          <w:p w14:paraId="40C115FF" w14:textId="77777777" w:rsidR="00A14DB0" w:rsidRPr="00B62558" w:rsidRDefault="00A14DB0" w:rsidP="78976689">
            <w:pPr>
              <w:spacing w:before="100" w:beforeAutospacing="1" w:after="100" w:afterAutospacing="1" w:line="300" w:lineRule="atLeast"/>
              <w:jc w:val="both"/>
              <w:rPr>
                <w:rFonts w:ascii="Calibri" w:eastAsia="Times New Roman" w:hAnsi="Calibri" w:cs="Calibri"/>
                <w:lang w:eastAsia="en-AU"/>
              </w:rPr>
            </w:pPr>
            <w:r w:rsidRPr="78976689">
              <w:rPr>
                <w:rFonts w:ascii="Calibri" w:eastAsia="Times New Roman" w:hAnsi="Calibri" w:cs="Calibri"/>
                <w:lang w:eastAsia="en-AU"/>
              </w:rPr>
              <w:t>The PHC continues to progress nationally coordinated initiatives that strengthen Australia’s plant biosecurity capability across data, diagnostics and surveillance.</w:t>
            </w:r>
          </w:p>
          <w:p w14:paraId="53316091" w14:textId="3BAA6079" w:rsidR="006D3602" w:rsidRDefault="006D3602" w:rsidP="00174A4B">
            <w:pPr>
              <w:rPr>
                <w:b/>
                <w:bCs/>
              </w:rPr>
            </w:pPr>
            <w:r w:rsidRPr="005C5461">
              <w:rPr>
                <w:b/>
                <w:bCs/>
              </w:rPr>
              <w:t xml:space="preserve">Update on the Australian Plant Pest Database (APPD) </w:t>
            </w:r>
          </w:p>
          <w:p w14:paraId="010FEDFE" w14:textId="2DEAA929" w:rsidR="00174A4B" w:rsidRPr="00B62558" w:rsidRDefault="0CB4397F" w:rsidP="00D71ABF">
            <w:pPr>
              <w:spacing w:line="300" w:lineRule="atLeast"/>
              <w:jc w:val="both"/>
              <w:rPr>
                <w:rFonts w:ascii="Calibri" w:eastAsia="Times New Roman" w:hAnsi="Calibri" w:cs="Calibri"/>
                <w:lang w:eastAsia="en-AU"/>
              </w:rPr>
            </w:pPr>
            <w:r w:rsidRPr="68066B5A">
              <w:rPr>
                <w:rFonts w:ascii="Calibri" w:eastAsia="Times New Roman" w:hAnsi="Calibri" w:cs="Calibri"/>
                <w:lang w:eastAsia="en-AU"/>
              </w:rPr>
              <w:t xml:space="preserve">The </w:t>
            </w:r>
            <w:r w:rsidR="1AD66318" w:rsidRPr="68066B5A">
              <w:rPr>
                <w:rFonts w:ascii="Calibri" w:eastAsia="Times New Roman" w:hAnsi="Calibri" w:cs="Calibri"/>
                <w:lang w:eastAsia="en-AU"/>
              </w:rPr>
              <w:t xml:space="preserve">PHC endorsed a strategic roadmap for the APPD to guide national activities and investment. </w:t>
            </w:r>
            <w:r w:rsidR="14C28F32" w:rsidRPr="68066B5A">
              <w:rPr>
                <w:rFonts w:ascii="Calibri" w:eastAsia="Times New Roman" w:hAnsi="Calibri" w:cs="Calibri"/>
                <w:lang w:eastAsia="en-AU"/>
              </w:rPr>
              <w:t xml:space="preserve">The </w:t>
            </w:r>
            <w:r w:rsidR="1AD66318" w:rsidRPr="68066B5A">
              <w:rPr>
                <w:rFonts w:ascii="Calibri" w:eastAsia="Times New Roman" w:hAnsi="Calibri" w:cs="Calibri"/>
                <w:lang w:eastAsia="en-AU"/>
              </w:rPr>
              <w:t xml:space="preserve">APPD is a critical national asset, collating authoritative information from major Australian reference collections to support plant biosecurity </w:t>
            </w:r>
            <w:r w:rsidR="729C4BCF" w:rsidRPr="68066B5A">
              <w:rPr>
                <w:rFonts w:ascii="Calibri" w:eastAsia="Times New Roman" w:hAnsi="Calibri" w:cs="Calibri"/>
                <w:lang w:eastAsia="en-AU"/>
              </w:rPr>
              <w:t>decision making</w:t>
            </w:r>
            <w:r w:rsidR="1AD66318" w:rsidRPr="68066B5A">
              <w:rPr>
                <w:rFonts w:ascii="Calibri" w:eastAsia="Times New Roman" w:hAnsi="Calibri" w:cs="Calibri"/>
                <w:lang w:eastAsia="en-AU"/>
              </w:rPr>
              <w:t>.</w:t>
            </w:r>
          </w:p>
          <w:p w14:paraId="5B29E045" w14:textId="5E4B18D0" w:rsidR="00174A4B" w:rsidRPr="00B62558" w:rsidRDefault="1AD66318" w:rsidP="78976689">
            <w:pPr>
              <w:spacing w:before="100" w:beforeAutospacing="1" w:after="100" w:afterAutospacing="1" w:line="300" w:lineRule="atLeast"/>
              <w:jc w:val="both"/>
              <w:rPr>
                <w:rFonts w:ascii="Calibri" w:eastAsia="Times New Roman" w:hAnsi="Calibri" w:cs="Calibri"/>
                <w:lang w:eastAsia="en-AU"/>
              </w:rPr>
            </w:pPr>
            <w:r w:rsidRPr="68066B5A">
              <w:rPr>
                <w:rFonts w:ascii="Calibri" w:eastAsia="Times New Roman" w:hAnsi="Calibri" w:cs="Calibri"/>
                <w:lang w:eastAsia="en-AU"/>
              </w:rPr>
              <w:t xml:space="preserve">The endorsed roadmap provides a coordinated pathway to ensure </w:t>
            </w:r>
            <w:r w:rsidR="3C4844A6" w:rsidRPr="68066B5A">
              <w:rPr>
                <w:rFonts w:ascii="Calibri" w:eastAsia="Times New Roman" w:hAnsi="Calibri" w:cs="Calibri"/>
                <w:lang w:eastAsia="en-AU"/>
              </w:rPr>
              <w:t xml:space="preserve">the </w:t>
            </w:r>
            <w:r w:rsidRPr="68066B5A">
              <w:rPr>
                <w:rFonts w:ascii="Calibri" w:eastAsia="Times New Roman" w:hAnsi="Calibri" w:cs="Calibri"/>
                <w:lang w:eastAsia="en-AU"/>
              </w:rPr>
              <w:t>APPD remains fit for purpose, sustainable and responsive to the evolving needs of the plant biosecurity sector, enabling consistent, accurate and timely access to pest information across jurisdictions and industries.</w:t>
            </w:r>
          </w:p>
          <w:p w14:paraId="2A5DDEE0" w14:textId="1AE833EE" w:rsidR="009125BE" w:rsidRPr="00B62558" w:rsidRDefault="009125BE" w:rsidP="009E35FC">
            <w:pPr>
              <w:rPr>
                <w:rFonts w:ascii="Calibri" w:eastAsia="Times New Roman" w:hAnsi="Calibri" w:cs="Calibri"/>
                <w:b/>
                <w:bCs/>
                <w:lang w:eastAsia="en-AU"/>
              </w:rPr>
            </w:pPr>
            <w:r w:rsidRPr="78242823">
              <w:rPr>
                <w:rFonts w:ascii="Calibri" w:eastAsia="Times New Roman" w:hAnsi="Calibri" w:cs="Calibri"/>
                <w:b/>
                <w:bCs/>
                <w:lang w:eastAsia="en-AU"/>
              </w:rPr>
              <w:t xml:space="preserve">PHC’s </w:t>
            </w:r>
            <w:r w:rsidRPr="009E35FC">
              <w:rPr>
                <w:b/>
                <w:bCs/>
              </w:rPr>
              <w:t>diagnostics</w:t>
            </w:r>
            <w:r w:rsidRPr="78242823">
              <w:rPr>
                <w:rFonts w:ascii="Calibri" w:eastAsia="Times New Roman" w:hAnsi="Calibri" w:cs="Calibri"/>
                <w:b/>
                <w:bCs/>
                <w:lang w:eastAsia="en-AU"/>
              </w:rPr>
              <w:t xml:space="preserve"> and surveillance subcommittees</w:t>
            </w:r>
          </w:p>
          <w:p w14:paraId="6E3BFAA8" w14:textId="123F97A2" w:rsidR="009125BE" w:rsidRPr="00B62558" w:rsidRDefault="120489F2" w:rsidP="68066B5A">
            <w:pPr>
              <w:spacing w:line="300" w:lineRule="atLeast"/>
              <w:jc w:val="both"/>
              <w:rPr>
                <w:rFonts w:ascii="Calibri" w:eastAsia="Times New Roman" w:hAnsi="Calibri" w:cs="Calibri"/>
                <w:lang w:eastAsia="en-AU"/>
              </w:rPr>
            </w:pPr>
            <w:r w:rsidRPr="78242823">
              <w:rPr>
                <w:rFonts w:ascii="Calibri" w:eastAsia="Times New Roman" w:hAnsi="Calibri" w:cs="Calibri"/>
                <w:lang w:eastAsia="en-AU"/>
              </w:rPr>
              <w:t xml:space="preserve">The </w:t>
            </w:r>
            <w:r w:rsidR="4A95B806" w:rsidRPr="78242823">
              <w:rPr>
                <w:rFonts w:ascii="Calibri" w:eastAsia="Times New Roman" w:hAnsi="Calibri" w:cs="Calibri"/>
                <w:lang w:eastAsia="en-AU"/>
              </w:rPr>
              <w:t>PHC noted progress against the Subcommittee on Plant Health Diagnostics (SPHD) 2025–26 workplan, highlighting continued focus on strengthening national diagnostic capability and capacity.</w:t>
            </w:r>
            <w:r w:rsidR="13097369" w:rsidRPr="78242823">
              <w:rPr>
                <w:rFonts w:ascii="Calibri" w:eastAsia="Times New Roman" w:hAnsi="Calibri" w:cs="Calibri"/>
                <w:lang w:eastAsia="en-AU"/>
              </w:rPr>
              <w:t xml:space="preserve"> </w:t>
            </w:r>
            <w:r w:rsidR="44E1EDCD" w:rsidRPr="78242823">
              <w:rPr>
                <w:rFonts w:ascii="Calibri" w:eastAsia="Times New Roman" w:hAnsi="Calibri" w:cs="Calibri"/>
                <w:lang w:eastAsia="en-AU"/>
              </w:rPr>
              <w:t xml:space="preserve">The committee endorsed the High Throughput Sequencing (HTS) policy. </w:t>
            </w:r>
            <w:r w:rsidR="44E1EDCD" w:rsidRPr="78242823">
              <w:rPr>
                <w:rFonts w:ascii="Calibri" w:eastAsia="Calibri" w:hAnsi="Calibri" w:cs="Calibri"/>
              </w:rPr>
              <w:t xml:space="preserve">HTS presents itself as a formidable tool for the identification of plant pathogens and this policy document will provide quality-assured reporting of HTS results, and confidence to regulators who use HTS for diagnostics and biosecurity risk management decision making. Its endorsement marks a key advancement for plant health diagnostics. </w:t>
            </w:r>
          </w:p>
          <w:p w14:paraId="5BB9134E" w14:textId="188BFC3A" w:rsidR="00E95697" w:rsidRDefault="00E95697" w:rsidP="00597FC0">
            <w:pPr>
              <w:autoSpaceDE w:val="0"/>
              <w:autoSpaceDN w:val="0"/>
              <w:adjustRightInd w:val="0"/>
              <w:spacing w:before="120" w:after="120"/>
              <w:jc w:val="both"/>
              <w:rPr>
                <w:spacing w:val="1"/>
              </w:rPr>
            </w:pPr>
          </w:p>
          <w:p w14:paraId="6A42D82E" w14:textId="476442B4" w:rsidR="00530215" w:rsidRPr="00FE1F74" w:rsidRDefault="00530215" w:rsidP="00E95697">
            <w:pPr>
              <w:autoSpaceDE w:val="0"/>
              <w:autoSpaceDN w:val="0"/>
              <w:adjustRightInd w:val="0"/>
              <w:spacing w:before="120" w:after="120"/>
              <w:rPr>
                <w:spacing w:val="1"/>
              </w:rPr>
            </w:pPr>
          </w:p>
        </w:tc>
        <w:tc>
          <w:tcPr>
            <w:tcW w:w="4893" w:type="dxa"/>
            <w:shd w:val="clear" w:color="auto" w:fill="C2D69B" w:themeFill="accent3" w:themeFillTint="99"/>
          </w:tcPr>
          <w:p w14:paraId="6E424EF8" w14:textId="73886670" w:rsidR="003917A5" w:rsidRDefault="003917A5" w:rsidP="00C7578D">
            <w:pPr>
              <w:autoSpaceDE w:val="0"/>
              <w:autoSpaceDN w:val="0"/>
              <w:adjustRightInd w:val="0"/>
              <w:spacing w:before="120" w:after="120"/>
              <w:rPr>
                <w:b/>
                <w:bCs/>
                <w:spacing w:val="1"/>
              </w:rPr>
            </w:pPr>
          </w:p>
          <w:p w14:paraId="34255662" w14:textId="6D36B30F" w:rsidR="00967311" w:rsidRDefault="00BF112D" w:rsidP="006D3602">
            <w:pPr>
              <w:autoSpaceDE w:val="0"/>
              <w:autoSpaceDN w:val="0"/>
              <w:adjustRightInd w:val="0"/>
              <w:spacing w:before="120" w:after="120"/>
              <w:rPr>
                <w:spacing w:val="1"/>
              </w:rPr>
            </w:pPr>
            <w:r>
              <w:rPr>
                <w:noProof/>
              </w:rPr>
              <w:drawing>
                <wp:inline distT="0" distB="0" distL="0" distR="0" wp14:anchorId="3E1F5244" wp14:editId="3E5B97BA">
                  <wp:extent cx="2927350" cy="2305018"/>
                  <wp:effectExtent l="0" t="0" r="6350" b="635"/>
                  <wp:docPr id="108150479" name="Picture 1" descr="Necrotic lesions of PMTV infected potato tu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crotic lesions of PMTV infected potato tub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8758" cy="2306126"/>
                          </a:xfrm>
                          <a:prstGeom prst="rect">
                            <a:avLst/>
                          </a:prstGeom>
                          <a:noFill/>
                          <a:ln>
                            <a:noFill/>
                          </a:ln>
                        </pic:spPr>
                      </pic:pic>
                    </a:graphicData>
                  </a:graphic>
                </wp:inline>
              </w:drawing>
            </w:r>
          </w:p>
          <w:p w14:paraId="1B494D44" w14:textId="77777777" w:rsidR="00155459" w:rsidRDefault="00155459" w:rsidP="78976689">
            <w:pPr>
              <w:spacing w:before="100" w:beforeAutospacing="1" w:after="100" w:afterAutospacing="1" w:line="300" w:lineRule="atLeast"/>
              <w:rPr>
                <w:i/>
                <w:iCs/>
                <w:spacing w:val="1"/>
              </w:rPr>
            </w:pPr>
            <w:r w:rsidRPr="78976689">
              <w:rPr>
                <w:i/>
                <w:iCs/>
                <w:spacing w:val="1"/>
              </w:rPr>
              <w:t xml:space="preserve">Necrotic lesions of PMTV infected potato tuber. Image Source: Owusu </w:t>
            </w:r>
            <w:proofErr w:type="spellStart"/>
            <w:r w:rsidRPr="78976689">
              <w:rPr>
                <w:i/>
                <w:iCs/>
                <w:spacing w:val="1"/>
              </w:rPr>
              <w:t>Domfeh</w:t>
            </w:r>
            <w:proofErr w:type="spellEnd"/>
            <w:r w:rsidRPr="78976689">
              <w:rPr>
                <w:i/>
                <w:iCs/>
                <w:spacing w:val="1"/>
              </w:rPr>
              <w:t>, North Dakota State University.</w:t>
            </w:r>
          </w:p>
          <w:p w14:paraId="1B84DC4A" w14:textId="3ED3F1F0" w:rsidR="78976689" w:rsidRDefault="78976689" w:rsidP="78976689">
            <w:pPr>
              <w:spacing w:beforeAutospacing="1" w:afterAutospacing="1" w:line="300" w:lineRule="atLeast"/>
              <w:rPr>
                <w:i/>
                <w:iCs/>
              </w:rPr>
            </w:pPr>
          </w:p>
          <w:p w14:paraId="155EC2AC" w14:textId="46676251" w:rsidR="009125BE" w:rsidRPr="00B62558" w:rsidRDefault="464A357A" w:rsidP="68066B5A">
            <w:pPr>
              <w:spacing w:after="160" w:line="276" w:lineRule="auto"/>
              <w:jc w:val="both"/>
              <w:rPr>
                <w:rFonts w:eastAsiaTheme="minorEastAsia"/>
              </w:rPr>
            </w:pPr>
            <w:r w:rsidRPr="555654E2">
              <w:rPr>
                <w:rFonts w:ascii="Calibri" w:eastAsia="Times New Roman" w:hAnsi="Calibri" w:cs="Calibri"/>
                <w:lang w:eastAsia="en-AU"/>
              </w:rPr>
              <w:t xml:space="preserve">The </w:t>
            </w:r>
            <w:r w:rsidR="064B5A0C" w:rsidRPr="555654E2">
              <w:rPr>
                <w:rFonts w:ascii="Calibri" w:eastAsia="Times New Roman" w:hAnsi="Calibri" w:cs="Calibri"/>
                <w:lang w:eastAsia="en-AU"/>
              </w:rPr>
              <w:t xml:space="preserve">PHC also noted the report from the Subcommittee on National Plant Health Surveillance (SNPHS). </w:t>
            </w:r>
            <w:r w:rsidR="6BBDDE48" w:rsidRPr="555654E2">
              <w:rPr>
                <w:rFonts w:ascii="Calibri" w:eastAsia="Times New Roman" w:hAnsi="Calibri" w:cs="Calibri"/>
                <w:lang w:eastAsia="en-AU"/>
              </w:rPr>
              <w:t xml:space="preserve">The </w:t>
            </w:r>
            <w:r w:rsidR="064B5A0C" w:rsidRPr="555654E2">
              <w:rPr>
                <w:rFonts w:ascii="Calibri" w:eastAsia="Times New Roman" w:hAnsi="Calibri" w:cs="Calibri"/>
                <w:lang w:eastAsia="en-AU"/>
              </w:rPr>
              <w:t xml:space="preserve">SNPHS and its working groups continue to progress activities aimed at developing consistent, </w:t>
            </w:r>
            <w:r w:rsidR="39C6928B" w:rsidRPr="555654E2">
              <w:rPr>
                <w:rFonts w:ascii="Calibri" w:eastAsia="Times New Roman" w:hAnsi="Calibri" w:cs="Calibri"/>
                <w:lang w:eastAsia="en-AU"/>
              </w:rPr>
              <w:t>best practice</w:t>
            </w:r>
            <w:r w:rsidR="064B5A0C" w:rsidRPr="555654E2">
              <w:rPr>
                <w:rFonts w:ascii="Calibri" w:eastAsia="Times New Roman" w:hAnsi="Calibri" w:cs="Calibri"/>
                <w:lang w:eastAsia="en-AU"/>
              </w:rPr>
              <w:t xml:space="preserve"> approaches to plant pest surveillance. This work includes active engagement with stakeholders across the biosecurity spectrum and supports improved national alignment, information </w:t>
            </w:r>
            <w:r w:rsidR="77EF6C85" w:rsidRPr="555654E2">
              <w:rPr>
                <w:rFonts w:ascii="Calibri" w:eastAsia="Times New Roman" w:hAnsi="Calibri" w:cs="Calibri"/>
                <w:lang w:eastAsia="en-AU"/>
              </w:rPr>
              <w:t>sharing,</w:t>
            </w:r>
            <w:r w:rsidR="064B5A0C" w:rsidRPr="555654E2">
              <w:rPr>
                <w:rFonts w:ascii="Calibri" w:eastAsia="Times New Roman" w:hAnsi="Calibri" w:cs="Calibri"/>
                <w:lang w:eastAsia="en-AU"/>
              </w:rPr>
              <w:t xml:space="preserve"> and system effectiveness.</w:t>
            </w:r>
            <w:r w:rsidR="1A11AEA7" w:rsidRPr="555654E2">
              <w:rPr>
                <w:rFonts w:ascii="Calibri" w:eastAsia="Times New Roman" w:hAnsi="Calibri" w:cs="Calibri"/>
                <w:lang w:eastAsia="en-AU"/>
              </w:rPr>
              <w:t xml:space="preserve"> </w:t>
            </w:r>
            <w:r w:rsidR="1A11AEA7" w:rsidRPr="555654E2">
              <w:rPr>
                <w:rFonts w:eastAsiaTheme="minorEastAsia"/>
              </w:rPr>
              <w:t xml:space="preserve">The subcommittee is reviewing </w:t>
            </w:r>
            <w:r w:rsidR="18630286" w:rsidRPr="555654E2">
              <w:rPr>
                <w:rFonts w:eastAsiaTheme="minorEastAsia"/>
              </w:rPr>
              <w:t xml:space="preserve">its activities in relation to </w:t>
            </w:r>
            <w:r w:rsidR="1A11AEA7" w:rsidRPr="555654E2">
              <w:rPr>
                <w:rFonts w:eastAsiaTheme="minorEastAsia"/>
              </w:rPr>
              <w:t xml:space="preserve">the </w:t>
            </w:r>
            <w:r w:rsidR="50647FD0" w:rsidRPr="555654E2">
              <w:rPr>
                <w:rFonts w:eastAsiaTheme="minorEastAsia"/>
              </w:rPr>
              <w:t>N</w:t>
            </w:r>
            <w:r w:rsidR="1A11AEA7" w:rsidRPr="555654E2">
              <w:rPr>
                <w:rFonts w:eastAsiaTheme="minorEastAsia"/>
              </w:rPr>
              <w:t xml:space="preserve">ationally </w:t>
            </w:r>
            <w:r w:rsidR="76E55806" w:rsidRPr="555654E2">
              <w:rPr>
                <w:rFonts w:eastAsiaTheme="minorEastAsia"/>
              </w:rPr>
              <w:t>I</w:t>
            </w:r>
            <w:r w:rsidR="1A11AEA7" w:rsidRPr="555654E2">
              <w:rPr>
                <w:rFonts w:eastAsiaTheme="minorEastAsia"/>
              </w:rPr>
              <w:t xml:space="preserve">ntegrated </w:t>
            </w:r>
            <w:r w:rsidR="3300850B" w:rsidRPr="555654E2">
              <w:rPr>
                <w:rFonts w:eastAsiaTheme="minorEastAsia"/>
              </w:rPr>
              <w:t>S</w:t>
            </w:r>
            <w:r w:rsidR="1A11AEA7" w:rsidRPr="555654E2">
              <w:rPr>
                <w:rFonts w:eastAsiaTheme="minorEastAsia"/>
              </w:rPr>
              <w:t xml:space="preserve">urveillance </w:t>
            </w:r>
            <w:r w:rsidR="549A221B" w:rsidRPr="555654E2">
              <w:rPr>
                <w:rFonts w:eastAsiaTheme="minorEastAsia"/>
              </w:rPr>
              <w:t>S</w:t>
            </w:r>
            <w:r w:rsidR="1A11AEA7" w:rsidRPr="555654E2">
              <w:rPr>
                <w:rFonts w:eastAsiaTheme="minorEastAsia"/>
              </w:rPr>
              <w:t xml:space="preserve">ystem </w:t>
            </w:r>
            <w:r w:rsidR="092C50DD" w:rsidRPr="555654E2">
              <w:rPr>
                <w:rFonts w:eastAsiaTheme="minorEastAsia"/>
              </w:rPr>
              <w:t>I</w:t>
            </w:r>
            <w:r w:rsidR="1A11AEA7" w:rsidRPr="555654E2">
              <w:rPr>
                <w:rFonts w:eastAsiaTheme="minorEastAsia"/>
              </w:rPr>
              <w:t xml:space="preserve">mplementation </w:t>
            </w:r>
            <w:r w:rsidR="405AF991" w:rsidRPr="555654E2">
              <w:rPr>
                <w:rFonts w:eastAsiaTheme="minorEastAsia"/>
              </w:rPr>
              <w:t>P</w:t>
            </w:r>
            <w:r w:rsidR="1A11AEA7" w:rsidRPr="555654E2">
              <w:rPr>
                <w:rFonts w:eastAsiaTheme="minorEastAsia"/>
              </w:rPr>
              <w:t xml:space="preserve">lan. This </w:t>
            </w:r>
            <w:r w:rsidR="5977027B" w:rsidRPr="555654E2">
              <w:rPr>
                <w:rFonts w:eastAsiaTheme="minorEastAsia"/>
              </w:rPr>
              <w:t>plan</w:t>
            </w:r>
            <w:r w:rsidR="6D48D118" w:rsidRPr="555654E2">
              <w:rPr>
                <w:rFonts w:eastAsiaTheme="minorEastAsia"/>
              </w:rPr>
              <w:t xml:space="preserve"> </w:t>
            </w:r>
            <w:r w:rsidR="5977027B" w:rsidRPr="555654E2">
              <w:rPr>
                <w:rFonts w:eastAsiaTheme="minorEastAsia"/>
              </w:rPr>
              <w:t>provides a roadmap for delivering the Nationally Integrated Surveillanc</w:t>
            </w:r>
            <w:r w:rsidR="596CB19E" w:rsidRPr="555654E2">
              <w:rPr>
                <w:rFonts w:eastAsiaTheme="minorEastAsia"/>
              </w:rPr>
              <w:t>e</w:t>
            </w:r>
            <w:r w:rsidR="5977027B" w:rsidRPr="555654E2">
              <w:rPr>
                <w:rFonts w:eastAsiaTheme="minorEastAsia"/>
              </w:rPr>
              <w:t xml:space="preserve"> S</w:t>
            </w:r>
            <w:r w:rsidR="3C94BEAD" w:rsidRPr="555654E2">
              <w:rPr>
                <w:rFonts w:eastAsiaTheme="minorEastAsia"/>
              </w:rPr>
              <w:t>y</w:t>
            </w:r>
            <w:r w:rsidR="5977027B" w:rsidRPr="555654E2">
              <w:rPr>
                <w:rFonts w:eastAsiaTheme="minorEastAsia"/>
              </w:rPr>
              <w:t>stem for Plant Pests</w:t>
            </w:r>
            <w:r w:rsidR="7B7A6B84" w:rsidRPr="555654E2">
              <w:rPr>
                <w:rFonts w:eastAsiaTheme="minorEastAsia"/>
              </w:rPr>
              <w:t xml:space="preserve"> (NISSPP)</w:t>
            </w:r>
            <w:r w:rsidR="71D163AE" w:rsidRPr="555654E2">
              <w:rPr>
                <w:rFonts w:eastAsiaTheme="minorEastAsia"/>
              </w:rPr>
              <w:t xml:space="preserve">, </w:t>
            </w:r>
            <w:r w:rsidR="1A1E71DF" w:rsidRPr="555654E2">
              <w:rPr>
                <w:rFonts w:eastAsiaTheme="minorEastAsia"/>
              </w:rPr>
              <w:t>developed by Plant Health Australia in consultation with government and industry.</w:t>
            </w:r>
            <w:r w:rsidR="090790D7" w:rsidRPr="555654E2">
              <w:rPr>
                <w:rFonts w:eastAsiaTheme="minorEastAsia"/>
              </w:rPr>
              <w:t xml:space="preserve"> </w:t>
            </w:r>
          </w:p>
          <w:p w14:paraId="69A7BACE" w14:textId="1F5127FA" w:rsidR="009125BE" w:rsidRPr="00B62558" w:rsidRDefault="009125BE" w:rsidP="2DC2B157">
            <w:pPr>
              <w:spacing w:before="100" w:beforeAutospacing="1" w:after="100" w:afterAutospacing="1" w:line="300" w:lineRule="atLeast"/>
              <w:jc w:val="both"/>
              <w:rPr>
                <w:rFonts w:ascii="Calibri" w:eastAsia="Times New Roman" w:hAnsi="Calibri" w:cs="Calibri"/>
                <w:lang w:eastAsia="en-AU"/>
              </w:rPr>
            </w:pPr>
          </w:p>
          <w:p w14:paraId="216C4E58" w14:textId="3EFC1D27" w:rsidR="009125BE" w:rsidRPr="009125BE" w:rsidRDefault="009125BE" w:rsidP="009125BE"/>
        </w:tc>
      </w:tr>
      <w:bookmarkEnd w:id="6"/>
    </w:tbl>
    <w:p w14:paraId="024579AB" w14:textId="77777777" w:rsidR="00F418EC" w:rsidRDefault="00F418EC"/>
    <w:p w14:paraId="5532EB27" w14:textId="7D055C4A" w:rsidR="2DC2B157" w:rsidRDefault="2DC2B157"/>
    <w:p w14:paraId="54EE13E6" w14:textId="13F12116" w:rsidR="2DC2B157" w:rsidRDefault="2DC2B157" w:rsidP="68066B5A"/>
    <w:tbl>
      <w:tblPr>
        <w:tblStyle w:val="TableGrid"/>
        <w:tblpPr w:leftFromText="180" w:rightFromText="180" w:horzAnchor="margin" w:tblpY="13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5016"/>
      </w:tblGrid>
      <w:tr w:rsidR="002B67C9" w14:paraId="59675E82" w14:textId="77777777" w:rsidTr="555654E2">
        <w:tc>
          <w:tcPr>
            <w:tcW w:w="4731" w:type="dxa"/>
            <w:shd w:val="clear" w:color="auto" w:fill="76923C" w:themeFill="accent3" w:themeFillShade="BF"/>
          </w:tcPr>
          <w:p w14:paraId="36357B40" w14:textId="2FBE1F08" w:rsidR="006174C5" w:rsidRPr="006174C5" w:rsidRDefault="74D7C9CA" w:rsidP="6C54D6E8">
            <w:pPr>
              <w:spacing w:before="120" w:after="120"/>
              <w:ind w:right="19"/>
              <w:rPr>
                <w:rFonts w:ascii="Calibri" w:eastAsiaTheme="majorEastAsia" w:hAnsi="Calibri"/>
                <w:b/>
                <w:bCs/>
                <w:sz w:val="32"/>
                <w:szCs w:val="32"/>
              </w:rPr>
            </w:pPr>
            <w:bookmarkStart w:id="7" w:name="_Hlk179820516"/>
            <w:r w:rsidRPr="68066B5A">
              <w:rPr>
                <w:rFonts w:ascii="Calibri" w:eastAsiaTheme="majorEastAsia" w:hAnsi="Calibri"/>
                <w:b/>
                <w:bCs/>
                <w:sz w:val="32"/>
                <w:szCs w:val="32"/>
              </w:rPr>
              <w:lastRenderedPageBreak/>
              <w:t>Strengthening Australia’s Plant Health System</w:t>
            </w:r>
            <w:r w:rsidR="291B51AD" w:rsidRPr="68066B5A">
              <w:rPr>
                <w:rFonts w:ascii="Calibri" w:eastAsiaTheme="majorEastAsia" w:hAnsi="Calibri"/>
                <w:b/>
                <w:bCs/>
                <w:sz w:val="32"/>
                <w:szCs w:val="32"/>
              </w:rPr>
              <w:t xml:space="preserve"> and stakeholder engagement</w:t>
            </w:r>
          </w:p>
          <w:p w14:paraId="1D56F9F2" w14:textId="10B2CE91" w:rsidR="007E7DBA" w:rsidRPr="00B62558" w:rsidRDefault="007E7DBA" w:rsidP="00203959">
            <w:pPr>
              <w:spacing w:before="120" w:after="120"/>
              <w:ind w:right="19"/>
              <w:jc w:val="both"/>
              <w:rPr>
                <w:rFonts w:ascii="Calibri" w:eastAsiaTheme="majorEastAsia" w:hAnsi="Calibri"/>
              </w:rPr>
            </w:pPr>
            <w:r w:rsidRPr="555654E2">
              <w:rPr>
                <w:rFonts w:ascii="Calibri" w:eastAsiaTheme="majorEastAsia" w:hAnsi="Calibri"/>
              </w:rPr>
              <w:t xml:space="preserve">The PHC continues to advance collaborative, </w:t>
            </w:r>
            <w:r w:rsidR="7CCFBF8A" w:rsidRPr="555654E2">
              <w:rPr>
                <w:rFonts w:ascii="Calibri" w:eastAsiaTheme="majorEastAsia" w:hAnsi="Calibri"/>
              </w:rPr>
              <w:t>forward</w:t>
            </w:r>
            <w:r w:rsidR="3F55BB2F" w:rsidRPr="555654E2">
              <w:rPr>
                <w:rFonts w:ascii="Calibri" w:eastAsiaTheme="majorEastAsia" w:hAnsi="Calibri"/>
              </w:rPr>
              <w:t>-</w:t>
            </w:r>
            <w:r w:rsidR="7CCFBF8A" w:rsidRPr="555654E2">
              <w:rPr>
                <w:rFonts w:ascii="Calibri" w:eastAsiaTheme="majorEastAsia" w:hAnsi="Calibri"/>
              </w:rPr>
              <w:t>looking</w:t>
            </w:r>
            <w:r w:rsidRPr="555654E2">
              <w:rPr>
                <w:rFonts w:ascii="Calibri" w:eastAsiaTheme="majorEastAsia" w:hAnsi="Calibri"/>
              </w:rPr>
              <w:t xml:space="preserve"> work to strengthen Australia’s plant health and biosecurity system. Recent discussions highlighted important initiatives across sustainable investment, research and innovation, industry engagement, and recognition of excellence.</w:t>
            </w:r>
          </w:p>
          <w:p w14:paraId="2CBF80B2" w14:textId="07516363" w:rsidR="007E7DBA" w:rsidRPr="00B62558" w:rsidRDefault="007E7DBA" w:rsidP="216B4004">
            <w:pPr>
              <w:spacing w:before="120" w:after="120"/>
              <w:ind w:right="19"/>
              <w:rPr>
                <w:rFonts w:ascii="Calibri" w:eastAsiaTheme="majorEastAsia" w:hAnsi="Calibri"/>
                <w:b/>
                <w:bCs/>
              </w:rPr>
            </w:pPr>
            <w:r w:rsidRPr="216B4004">
              <w:rPr>
                <w:rFonts w:ascii="Calibri" w:eastAsiaTheme="majorEastAsia" w:hAnsi="Calibri"/>
                <w:b/>
                <w:bCs/>
              </w:rPr>
              <w:t xml:space="preserve">Advancing </w:t>
            </w:r>
            <w:r w:rsidR="00334F15" w:rsidRPr="216B4004">
              <w:rPr>
                <w:rFonts w:ascii="Calibri" w:eastAsiaTheme="majorEastAsia" w:hAnsi="Calibri"/>
                <w:b/>
                <w:bCs/>
              </w:rPr>
              <w:t>s</w:t>
            </w:r>
            <w:r w:rsidRPr="216B4004">
              <w:rPr>
                <w:rFonts w:ascii="Calibri" w:eastAsiaTheme="majorEastAsia" w:hAnsi="Calibri"/>
                <w:b/>
                <w:bCs/>
              </w:rPr>
              <w:t xml:space="preserve">ustainable </w:t>
            </w:r>
            <w:r w:rsidR="5ECE7C5D" w:rsidRPr="216B4004">
              <w:rPr>
                <w:rFonts w:ascii="Calibri" w:eastAsiaTheme="majorEastAsia" w:hAnsi="Calibri"/>
                <w:b/>
                <w:bCs/>
              </w:rPr>
              <w:t>i</w:t>
            </w:r>
            <w:r w:rsidRPr="216B4004">
              <w:rPr>
                <w:rFonts w:ascii="Calibri" w:eastAsiaTheme="majorEastAsia" w:hAnsi="Calibri"/>
                <w:b/>
                <w:bCs/>
              </w:rPr>
              <w:t xml:space="preserve">nvestment in the </w:t>
            </w:r>
            <w:r w:rsidR="617FCF03" w:rsidRPr="216B4004">
              <w:rPr>
                <w:rFonts w:ascii="Calibri" w:eastAsiaTheme="majorEastAsia" w:hAnsi="Calibri"/>
                <w:b/>
                <w:bCs/>
              </w:rPr>
              <w:t>p</w:t>
            </w:r>
            <w:r w:rsidRPr="216B4004">
              <w:rPr>
                <w:rFonts w:ascii="Calibri" w:eastAsiaTheme="majorEastAsia" w:hAnsi="Calibri"/>
                <w:b/>
                <w:bCs/>
              </w:rPr>
              <w:t xml:space="preserve">lant </w:t>
            </w:r>
            <w:r w:rsidR="78017C4A" w:rsidRPr="216B4004">
              <w:rPr>
                <w:rFonts w:ascii="Calibri" w:eastAsiaTheme="majorEastAsia" w:hAnsi="Calibri"/>
                <w:b/>
                <w:bCs/>
              </w:rPr>
              <w:t>h</w:t>
            </w:r>
            <w:r w:rsidRPr="216B4004">
              <w:rPr>
                <w:rFonts w:ascii="Calibri" w:eastAsiaTheme="majorEastAsia" w:hAnsi="Calibri"/>
                <w:b/>
                <w:bCs/>
              </w:rPr>
              <w:t xml:space="preserve">ealth </w:t>
            </w:r>
            <w:r w:rsidR="17B03430" w:rsidRPr="216B4004">
              <w:rPr>
                <w:rFonts w:ascii="Calibri" w:eastAsiaTheme="majorEastAsia" w:hAnsi="Calibri"/>
                <w:b/>
                <w:bCs/>
              </w:rPr>
              <w:t>s</w:t>
            </w:r>
            <w:r w:rsidRPr="216B4004">
              <w:rPr>
                <w:rFonts w:ascii="Calibri" w:eastAsiaTheme="majorEastAsia" w:hAnsi="Calibri"/>
                <w:b/>
                <w:bCs/>
              </w:rPr>
              <w:t>ystem</w:t>
            </w:r>
          </w:p>
          <w:p w14:paraId="49B906F4" w14:textId="21ABF31C" w:rsidR="007E7DBA" w:rsidRPr="00B62558" w:rsidRDefault="26480922" w:rsidP="78976689">
            <w:pPr>
              <w:spacing w:before="120" w:after="120"/>
              <w:ind w:right="19"/>
              <w:jc w:val="both"/>
              <w:rPr>
                <w:rFonts w:ascii="Calibri" w:eastAsiaTheme="majorEastAsia" w:hAnsi="Calibri"/>
              </w:rPr>
            </w:pPr>
            <w:r w:rsidRPr="68066B5A">
              <w:rPr>
                <w:rFonts w:ascii="Calibri" w:eastAsiaTheme="majorEastAsia" w:hAnsi="Calibri"/>
              </w:rPr>
              <w:t xml:space="preserve">The </w:t>
            </w:r>
            <w:r w:rsidR="007E7DBA" w:rsidRPr="68066B5A">
              <w:rPr>
                <w:rFonts w:ascii="Calibri" w:eastAsiaTheme="majorEastAsia" w:hAnsi="Calibri"/>
              </w:rPr>
              <w:t xml:space="preserve">PHC reaffirmed the importance of progressing work on sustainable investment in the plant health system from 2026 onwards. This work will focus on identifying approaches and activities that support </w:t>
            </w:r>
            <w:r w:rsidR="407E5F40" w:rsidRPr="68066B5A">
              <w:rPr>
                <w:rFonts w:ascii="Calibri" w:eastAsiaTheme="majorEastAsia" w:hAnsi="Calibri"/>
              </w:rPr>
              <w:t>long term</w:t>
            </w:r>
            <w:r w:rsidR="007E7DBA" w:rsidRPr="68066B5A">
              <w:rPr>
                <w:rFonts w:ascii="Calibri" w:eastAsiaTheme="majorEastAsia" w:hAnsi="Calibri"/>
              </w:rPr>
              <w:t xml:space="preserve"> capability, resilience, and workforce sustainability. A strong emphasis will be placed on broader participation and expertise</w:t>
            </w:r>
            <w:r w:rsidR="0A1F9EE9" w:rsidRPr="68066B5A">
              <w:rPr>
                <w:rFonts w:ascii="Calibri" w:eastAsiaTheme="majorEastAsia" w:hAnsi="Calibri"/>
              </w:rPr>
              <w:t xml:space="preserve"> in the working group</w:t>
            </w:r>
            <w:r w:rsidR="007E7DBA" w:rsidRPr="68066B5A">
              <w:rPr>
                <w:rFonts w:ascii="Calibri" w:eastAsiaTheme="majorEastAsia" w:hAnsi="Calibri"/>
              </w:rPr>
              <w:t>, including meaningful involvement from industry and ensuring diverse representation across activities.</w:t>
            </w:r>
          </w:p>
          <w:p w14:paraId="5A4C93C2" w14:textId="711DEEAC" w:rsidR="007E7DBA" w:rsidRPr="00B62558" w:rsidRDefault="007E7DBA" w:rsidP="0C35D654">
            <w:pPr>
              <w:spacing w:before="120" w:after="120"/>
              <w:ind w:right="19"/>
              <w:rPr>
                <w:rFonts w:ascii="Calibri" w:eastAsiaTheme="majorEastAsia" w:hAnsi="Calibri"/>
                <w:b/>
                <w:bCs/>
              </w:rPr>
            </w:pPr>
            <w:r w:rsidRPr="4E839BE7">
              <w:rPr>
                <w:rFonts w:ascii="Calibri" w:eastAsiaTheme="majorEastAsia" w:hAnsi="Calibri"/>
                <w:b/>
                <w:bCs/>
              </w:rPr>
              <w:t xml:space="preserve">Celebrating </w:t>
            </w:r>
            <w:r w:rsidR="73574EBD" w:rsidRPr="4E839BE7">
              <w:rPr>
                <w:rFonts w:ascii="Calibri" w:eastAsiaTheme="majorEastAsia" w:hAnsi="Calibri"/>
                <w:b/>
                <w:bCs/>
              </w:rPr>
              <w:t>a</w:t>
            </w:r>
            <w:r w:rsidRPr="4E839BE7">
              <w:rPr>
                <w:rFonts w:ascii="Calibri" w:eastAsiaTheme="majorEastAsia" w:hAnsi="Calibri"/>
                <w:b/>
                <w:bCs/>
              </w:rPr>
              <w:t xml:space="preserve">chievement </w:t>
            </w:r>
            <w:r w:rsidR="6FB3126C" w:rsidRPr="4E839BE7">
              <w:rPr>
                <w:rFonts w:ascii="Calibri" w:eastAsiaTheme="majorEastAsia" w:hAnsi="Calibri"/>
                <w:b/>
                <w:bCs/>
              </w:rPr>
              <w:t>t</w:t>
            </w:r>
            <w:r w:rsidRPr="4E839BE7">
              <w:rPr>
                <w:rFonts w:ascii="Calibri" w:eastAsiaTheme="majorEastAsia" w:hAnsi="Calibri"/>
                <w:b/>
                <w:bCs/>
              </w:rPr>
              <w:t xml:space="preserve">hrough PHC </w:t>
            </w:r>
            <w:r w:rsidR="4FC29894" w:rsidRPr="4E839BE7">
              <w:rPr>
                <w:rFonts w:ascii="Calibri" w:eastAsiaTheme="majorEastAsia" w:hAnsi="Calibri"/>
                <w:b/>
                <w:bCs/>
              </w:rPr>
              <w:t>a</w:t>
            </w:r>
            <w:r w:rsidRPr="4E839BE7">
              <w:rPr>
                <w:rFonts w:ascii="Calibri" w:eastAsiaTheme="majorEastAsia" w:hAnsi="Calibri"/>
                <w:b/>
                <w:bCs/>
              </w:rPr>
              <w:t>wards</w:t>
            </w:r>
          </w:p>
          <w:p w14:paraId="3DE0D692" w14:textId="3CFA5BD2" w:rsidR="00530215" w:rsidRPr="00592844" w:rsidRDefault="007E7DBA" w:rsidP="68066B5A">
            <w:pPr>
              <w:spacing w:before="120" w:after="120" w:line="278" w:lineRule="auto"/>
              <w:ind w:right="19"/>
              <w:jc w:val="both"/>
              <w:rPr>
                <w:rFonts w:ascii="Calibri" w:eastAsiaTheme="majorEastAsia" w:hAnsi="Calibri"/>
                <w:spacing w:val="1"/>
              </w:rPr>
            </w:pPr>
            <w:proofErr w:type="spellStart"/>
            <w:r w:rsidRPr="555654E2">
              <w:rPr>
                <w:rFonts w:ascii="Calibri" w:eastAsiaTheme="majorEastAsia" w:hAnsi="Calibri"/>
              </w:rPr>
              <w:t>Recognising</w:t>
            </w:r>
            <w:proofErr w:type="spellEnd"/>
            <w:r w:rsidRPr="555654E2">
              <w:rPr>
                <w:rFonts w:ascii="Calibri" w:eastAsiaTheme="majorEastAsia" w:hAnsi="Calibri"/>
              </w:rPr>
              <w:t xml:space="preserve"> and celebrating contributions to the plant health system remains a priority. </w:t>
            </w:r>
            <w:r w:rsidR="7BE2A0B6" w:rsidRPr="555654E2">
              <w:rPr>
                <w:rFonts w:ascii="Calibri" w:eastAsiaTheme="majorEastAsia" w:hAnsi="Calibri"/>
              </w:rPr>
              <w:t xml:space="preserve"> </w:t>
            </w:r>
            <w:r w:rsidR="786C267A" w:rsidRPr="555654E2">
              <w:rPr>
                <w:rFonts w:ascii="Calibri" w:eastAsiaTheme="majorEastAsia" w:hAnsi="Calibri"/>
              </w:rPr>
              <w:t xml:space="preserve">The </w:t>
            </w:r>
            <w:r w:rsidR="7BE2A0B6" w:rsidRPr="555654E2">
              <w:rPr>
                <w:rFonts w:ascii="Calibri" w:eastAsiaTheme="majorEastAsia" w:hAnsi="Calibri"/>
              </w:rPr>
              <w:t xml:space="preserve">PHC has agreed to </w:t>
            </w:r>
            <w:r w:rsidR="6C34C733" w:rsidRPr="555654E2">
              <w:rPr>
                <w:rFonts w:ascii="Calibri" w:eastAsiaTheme="majorEastAsia" w:hAnsi="Calibri"/>
              </w:rPr>
              <w:t>trial</w:t>
            </w:r>
            <w:r w:rsidR="7BE2A0B6" w:rsidRPr="555654E2">
              <w:rPr>
                <w:rFonts w:ascii="Calibri" w:eastAsiaTheme="majorEastAsia" w:hAnsi="Calibri"/>
              </w:rPr>
              <w:t xml:space="preserve"> two new PHC Awards, to be delivered on </w:t>
            </w:r>
            <w:r w:rsidR="37BCCA21" w:rsidRPr="555654E2">
              <w:rPr>
                <w:rFonts w:ascii="Calibri" w:eastAsiaTheme="majorEastAsia" w:hAnsi="Calibri"/>
              </w:rPr>
              <w:t>an</w:t>
            </w:r>
            <w:r w:rsidR="7BE2A0B6" w:rsidRPr="555654E2">
              <w:rPr>
                <w:rFonts w:ascii="Calibri" w:eastAsiaTheme="majorEastAsia" w:hAnsi="Calibri"/>
              </w:rPr>
              <w:t xml:space="preserve"> annual basis. </w:t>
            </w:r>
          </w:p>
        </w:tc>
        <w:tc>
          <w:tcPr>
            <w:tcW w:w="5016" w:type="dxa"/>
            <w:shd w:val="clear" w:color="auto" w:fill="76923C" w:themeFill="accent3" w:themeFillShade="BF"/>
          </w:tcPr>
          <w:p w14:paraId="242F7D2A" w14:textId="3F6DEAEE" w:rsidR="00592844" w:rsidRDefault="00592844" w:rsidP="00662337">
            <w:pPr>
              <w:autoSpaceDE w:val="0"/>
              <w:autoSpaceDN w:val="0"/>
              <w:adjustRightInd w:val="0"/>
              <w:spacing w:before="120" w:after="120"/>
              <w:jc w:val="center"/>
              <w:rPr>
                <w:b/>
                <w:bCs/>
                <w:spacing w:val="1"/>
              </w:rPr>
            </w:pPr>
          </w:p>
          <w:p w14:paraId="359BE976" w14:textId="11CE9759" w:rsidR="002B67C9" w:rsidRDefault="00D74BB7" w:rsidP="00662337">
            <w:pPr>
              <w:autoSpaceDE w:val="0"/>
              <w:autoSpaceDN w:val="0"/>
              <w:adjustRightInd w:val="0"/>
              <w:spacing w:before="120" w:after="120"/>
              <w:jc w:val="both"/>
            </w:pPr>
            <w:r>
              <w:rPr>
                <w:noProof/>
              </w:rPr>
              <w:drawing>
                <wp:inline distT="0" distB="0" distL="0" distR="0" wp14:anchorId="3D92919B" wp14:editId="6C6BB809">
                  <wp:extent cx="3000312" cy="2002155"/>
                  <wp:effectExtent l="0" t="0" r="0" b="0"/>
                  <wp:docPr id="1596260554" name="Picture 2" descr="News and media - D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 and media - D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6168" cy="2006063"/>
                          </a:xfrm>
                          <a:prstGeom prst="rect">
                            <a:avLst/>
                          </a:prstGeom>
                          <a:noFill/>
                          <a:ln>
                            <a:noFill/>
                          </a:ln>
                        </pic:spPr>
                      </pic:pic>
                    </a:graphicData>
                  </a:graphic>
                </wp:inline>
              </w:drawing>
            </w:r>
          </w:p>
          <w:p w14:paraId="037FF13A" w14:textId="4A90090F" w:rsidR="002B67C9" w:rsidRPr="009D5EF0" w:rsidRDefault="2B633E98" w:rsidP="00662337">
            <w:pPr>
              <w:autoSpaceDE w:val="0"/>
              <w:autoSpaceDN w:val="0"/>
              <w:adjustRightInd w:val="0"/>
              <w:spacing w:before="120" w:after="120"/>
              <w:jc w:val="both"/>
              <w:rPr>
                <w:i/>
                <w:iCs/>
              </w:rPr>
            </w:pPr>
            <w:r w:rsidRPr="68066B5A">
              <w:rPr>
                <w:i/>
                <w:iCs/>
              </w:rPr>
              <w:t xml:space="preserve">Vineyard. </w:t>
            </w:r>
            <w:r w:rsidR="3E078F19" w:rsidRPr="68066B5A">
              <w:rPr>
                <w:i/>
                <w:iCs/>
              </w:rPr>
              <w:t>Image source: DAFF</w:t>
            </w:r>
          </w:p>
          <w:p w14:paraId="56E1B278" w14:textId="4BCFDAAD" w:rsidR="00592844" w:rsidRPr="00F76972" w:rsidRDefault="7B46DCDC" w:rsidP="68066B5A">
            <w:pPr>
              <w:autoSpaceDE w:val="0"/>
              <w:autoSpaceDN w:val="0"/>
              <w:adjustRightInd w:val="0"/>
              <w:spacing w:before="120" w:after="120"/>
              <w:ind w:right="19"/>
              <w:jc w:val="both"/>
              <w:rPr>
                <w:rFonts w:ascii="Calibri" w:eastAsiaTheme="majorEastAsia" w:hAnsi="Calibri"/>
              </w:rPr>
            </w:pPr>
            <w:r w:rsidRPr="68066B5A">
              <w:rPr>
                <w:rFonts w:ascii="Calibri" w:eastAsiaTheme="majorEastAsia" w:hAnsi="Calibri"/>
              </w:rPr>
              <w:t>These awards will acknowledge outstanding achievements and the dedication of individuals and teams across the subcommittee system.</w:t>
            </w:r>
          </w:p>
          <w:p w14:paraId="504B3204" w14:textId="7B2FC2E8" w:rsidR="00592844" w:rsidRPr="00F76972" w:rsidRDefault="70037483" w:rsidP="68066B5A">
            <w:pPr>
              <w:autoSpaceDE w:val="0"/>
              <w:autoSpaceDN w:val="0"/>
              <w:adjustRightInd w:val="0"/>
              <w:spacing w:before="120" w:after="120"/>
              <w:jc w:val="both"/>
              <w:rPr>
                <w:rFonts w:ascii="Calibri" w:eastAsiaTheme="majorEastAsia" w:hAnsi="Calibri"/>
                <w:b/>
                <w:bCs/>
              </w:rPr>
            </w:pPr>
            <w:r w:rsidRPr="68066B5A">
              <w:rPr>
                <w:rFonts w:ascii="Calibri" w:eastAsiaTheme="majorEastAsia" w:hAnsi="Calibri"/>
                <w:b/>
                <w:bCs/>
              </w:rPr>
              <w:t>Stakeholder engagement</w:t>
            </w:r>
          </w:p>
          <w:p w14:paraId="71881FA4" w14:textId="61639F18" w:rsidR="00592844" w:rsidRPr="00F76972" w:rsidRDefault="6C6F6F45" w:rsidP="4CAF0307">
            <w:pPr>
              <w:autoSpaceDE w:val="0"/>
              <w:autoSpaceDN w:val="0"/>
              <w:adjustRightInd w:val="0"/>
              <w:spacing w:line="300" w:lineRule="auto"/>
              <w:jc w:val="both"/>
              <w:rPr>
                <w:rFonts w:eastAsiaTheme="minorEastAsia"/>
              </w:rPr>
            </w:pPr>
            <w:r w:rsidRPr="4CAF0307">
              <w:rPr>
                <w:rFonts w:eastAsiaTheme="minorEastAsia"/>
              </w:rPr>
              <w:t xml:space="preserve">At PHC 68, industry representatives from the Plant Industry Biosecurity Committee (PIBC), the Plant Biosecurity Research Initiative (PBRI) and the Plant Industry Forum (PIF) joined the discussions, contributing valuable insights to key agenda items. In addition, the National Biosecurity Committee (NBC) representative to PHC </w:t>
            </w:r>
            <w:r w:rsidR="7B3E84D3" w:rsidRPr="4CAF0307">
              <w:rPr>
                <w:rFonts w:eastAsiaTheme="minorEastAsia"/>
              </w:rPr>
              <w:t>was invited to</w:t>
            </w:r>
            <w:r w:rsidRPr="4CAF0307">
              <w:rPr>
                <w:rFonts w:eastAsiaTheme="minorEastAsia"/>
              </w:rPr>
              <w:t xml:space="preserve"> the meeting, strengthening connectivity between PHC, its parent committee</w:t>
            </w:r>
            <w:r w:rsidR="0E62C2FB" w:rsidRPr="4CAF0307">
              <w:rPr>
                <w:rFonts w:eastAsiaTheme="minorEastAsia"/>
              </w:rPr>
              <w:t xml:space="preserve"> (NBC)</w:t>
            </w:r>
            <w:r w:rsidRPr="4CAF0307">
              <w:rPr>
                <w:rFonts w:eastAsiaTheme="minorEastAsia"/>
              </w:rPr>
              <w:t>, and industry stakeholders.</w:t>
            </w:r>
          </w:p>
          <w:p w14:paraId="75946804" w14:textId="575DD11E" w:rsidR="00592844" w:rsidRPr="00F76972" w:rsidRDefault="00592844" w:rsidP="4CAF0307">
            <w:pPr>
              <w:autoSpaceDE w:val="0"/>
              <w:autoSpaceDN w:val="0"/>
              <w:adjustRightInd w:val="0"/>
              <w:spacing w:before="120" w:after="120"/>
              <w:jc w:val="both"/>
              <w:rPr>
                <w:rFonts w:ascii="Calibri" w:eastAsiaTheme="majorEastAsia" w:hAnsi="Calibri"/>
                <w:spacing w:val="1"/>
              </w:rPr>
            </w:pPr>
          </w:p>
        </w:tc>
      </w:tr>
      <w:bookmarkEnd w:id="3"/>
      <w:bookmarkEnd w:id="4"/>
      <w:bookmarkEnd w:id="7"/>
    </w:tbl>
    <w:p w14:paraId="15E9299E" w14:textId="5FB31585" w:rsidR="00F418EC" w:rsidRDefault="00F418EC" w:rsidP="00F418EC">
      <w:pPr>
        <w:widowControl/>
        <w:autoSpaceDE w:val="0"/>
        <w:autoSpaceDN w:val="0"/>
        <w:adjustRightInd w:val="0"/>
        <w:spacing w:before="120" w:after="120"/>
        <w:rPr>
          <w:spacing w:val="1"/>
          <w:lang w:val="en-AU"/>
        </w:rPr>
      </w:pPr>
    </w:p>
    <w:p w14:paraId="5B9974BE" w14:textId="77777777" w:rsidR="003E5AFE" w:rsidRDefault="003E5AFE" w:rsidP="00F418EC">
      <w:pPr>
        <w:widowControl/>
        <w:autoSpaceDE w:val="0"/>
        <w:autoSpaceDN w:val="0"/>
        <w:adjustRightInd w:val="0"/>
        <w:spacing w:before="120" w:after="120"/>
        <w:rPr>
          <w:spacing w:val="1"/>
          <w:lang w:val="en-AU"/>
        </w:rPr>
      </w:pPr>
    </w:p>
    <w:p w14:paraId="22940B4B" w14:textId="77777777" w:rsidR="003E5AFE" w:rsidRDefault="003E5AFE" w:rsidP="00F418EC">
      <w:pPr>
        <w:widowControl/>
        <w:autoSpaceDE w:val="0"/>
        <w:autoSpaceDN w:val="0"/>
        <w:adjustRightInd w:val="0"/>
        <w:spacing w:before="120" w:after="120"/>
        <w:rPr>
          <w:spacing w:val="1"/>
          <w:lang w:val="en-AU"/>
        </w:rPr>
      </w:pPr>
    </w:p>
    <w:p w14:paraId="4A7EB0A9" w14:textId="77777777" w:rsidR="00CC13C5" w:rsidRDefault="00CC13C5" w:rsidP="00F418EC">
      <w:pPr>
        <w:widowControl/>
        <w:autoSpaceDE w:val="0"/>
        <w:autoSpaceDN w:val="0"/>
        <w:adjustRightInd w:val="0"/>
        <w:spacing w:before="120" w:after="120"/>
        <w:rPr>
          <w:spacing w:val="1"/>
          <w:lang w:val="en-AU"/>
        </w:rPr>
      </w:pPr>
    </w:p>
    <w:p w14:paraId="76A028C3" w14:textId="77777777" w:rsidR="00CC13C5" w:rsidRDefault="00CC13C5" w:rsidP="00F418EC">
      <w:pPr>
        <w:widowControl/>
        <w:autoSpaceDE w:val="0"/>
        <w:autoSpaceDN w:val="0"/>
        <w:adjustRightInd w:val="0"/>
        <w:spacing w:before="120" w:after="120"/>
        <w:rPr>
          <w:spacing w:val="1"/>
          <w:lang w:val="en-AU"/>
        </w:rPr>
      </w:pPr>
    </w:p>
    <w:p w14:paraId="7349E5B0" w14:textId="77777777" w:rsidR="005A7025" w:rsidRDefault="005A7025" w:rsidP="00F418EC">
      <w:pPr>
        <w:widowControl/>
        <w:autoSpaceDE w:val="0"/>
        <w:autoSpaceDN w:val="0"/>
        <w:adjustRightInd w:val="0"/>
        <w:spacing w:before="120" w:after="120"/>
        <w:rPr>
          <w:spacing w:val="1"/>
          <w:lang w:val="en-AU"/>
        </w:rPr>
      </w:pPr>
    </w:p>
    <w:p w14:paraId="051F415C" w14:textId="77777777" w:rsidR="005A7025" w:rsidRDefault="005A7025" w:rsidP="00F418EC">
      <w:pPr>
        <w:widowControl/>
        <w:autoSpaceDE w:val="0"/>
        <w:autoSpaceDN w:val="0"/>
        <w:adjustRightInd w:val="0"/>
        <w:spacing w:before="120" w:after="120"/>
        <w:rPr>
          <w:spacing w:val="1"/>
          <w:lang w:val="en-AU"/>
        </w:rPr>
      </w:pPr>
    </w:p>
    <w:p w14:paraId="3036A834" w14:textId="77777777" w:rsidR="005A7025" w:rsidRDefault="005A7025" w:rsidP="00F418EC">
      <w:pPr>
        <w:widowControl/>
        <w:autoSpaceDE w:val="0"/>
        <w:autoSpaceDN w:val="0"/>
        <w:adjustRightInd w:val="0"/>
        <w:spacing w:before="120" w:after="120"/>
        <w:rPr>
          <w:spacing w:val="1"/>
          <w:lang w:val="en-AU"/>
        </w:rPr>
      </w:pPr>
    </w:p>
    <w:p w14:paraId="7965AF8C" w14:textId="77777777" w:rsidR="005A7025" w:rsidRDefault="005A7025" w:rsidP="00F418EC">
      <w:pPr>
        <w:widowControl/>
        <w:autoSpaceDE w:val="0"/>
        <w:autoSpaceDN w:val="0"/>
        <w:adjustRightInd w:val="0"/>
        <w:spacing w:before="120" w:after="120"/>
        <w:rPr>
          <w:spacing w:val="1"/>
          <w:lang w:val="en-AU"/>
        </w:rPr>
      </w:pPr>
    </w:p>
    <w:p w14:paraId="5FDFF52A" w14:textId="77777777" w:rsidR="005A7025" w:rsidRDefault="005A7025" w:rsidP="00F418EC">
      <w:pPr>
        <w:widowControl/>
        <w:autoSpaceDE w:val="0"/>
        <w:autoSpaceDN w:val="0"/>
        <w:adjustRightInd w:val="0"/>
        <w:spacing w:before="120" w:after="120"/>
        <w:rPr>
          <w:spacing w:val="1"/>
          <w:lang w:val="en-AU"/>
        </w:rPr>
      </w:pPr>
    </w:p>
    <w:p w14:paraId="17AA4E6B" w14:textId="77777777" w:rsidR="005A7025" w:rsidRDefault="005A7025" w:rsidP="00F418EC">
      <w:pPr>
        <w:widowControl/>
        <w:autoSpaceDE w:val="0"/>
        <w:autoSpaceDN w:val="0"/>
        <w:adjustRightInd w:val="0"/>
        <w:spacing w:before="120" w:after="120"/>
        <w:rPr>
          <w:spacing w:val="1"/>
          <w:lang w:val="en-AU"/>
        </w:rPr>
      </w:pPr>
    </w:p>
    <w:p w14:paraId="1DA850FE" w14:textId="77777777" w:rsidR="005A7025" w:rsidRDefault="005A7025" w:rsidP="00F418EC">
      <w:pPr>
        <w:widowControl/>
        <w:autoSpaceDE w:val="0"/>
        <w:autoSpaceDN w:val="0"/>
        <w:adjustRightInd w:val="0"/>
        <w:spacing w:before="120" w:after="120"/>
        <w:rPr>
          <w:spacing w:val="1"/>
          <w:lang w:val="en-AU"/>
        </w:rPr>
      </w:pPr>
    </w:p>
    <w:p w14:paraId="0C477619" w14:textId="77777777" w:rsidR="005A7025" w:rsidRDefault="005A7025" w:rsidP="00F418EC">
      <w:pPr>
        <w:widowControl/>
        <w:autoSpaceDE w:val="0"/>
        <w:autoSpaceDN w:val="0"/>
        <w:adjustRightInd w:val="0"/>
        <w:spacing w:before="120" w:after="120"/>
        <w:rPr>
          <w:spacing w:val="1"/>
          <w:lang w:val="en-AU"/>
        </w:rPr>
      </w:pPr>
    </w:p>
    <w:p w14:paraId="5584933F" w14:textId="1BC551DC" w:rsidR="00371EB8" w:rsidRPr="0037441D" w:rsidRDefault="00371EB8" w:rsidP="009E35FC">
      <w:pPr>
        <w:keepNext/>
        <w:widowControl/>
        <w:autoSpaceDE w:val="0"/>
        <w:autoSpaceDN w:val="0"/>
        <w:adjustRightInd w:val="0"/>
        <w:spacing w:before="120" w:after="120"/>
        <w:rPr>
          <w:b/>
          <w:bCs/>
          <w:spacing w:val="1"/>
        </w:rPr>
      </w:pPr>
      <w:r>
        <w:rPr>
          <w:b/>
          <w:bCs/>
          <w:spacing w:val="1"/>
        </w:rPr>
        <w:t>Who are we?</w:t>
      </w:r>
    </w:p>
    <w:p w14:paraId="3D9132D2" w14:textId="0F3BD144" w:rsidR="00371EB8" w:rsidRPr="00306CD6" w:rsidRDefault="00E7094B" w:rsidP="009E35FC">
      <w:pPr>
        <w:keepNext/>
        <w:widowControl/>
        <w:autoSpaceDE w:val="0"/>
        <w:autoSpaceDN w:val="0"/>
        <w:adjustRightInd w:val="0"/>
        <w:rPr>
          <w:spacing w:val="1"/>
          <w:lang w:val="en-AU"/>
        </w:rPr>
      </w:pPr>
      <w:r>
        <w:t xml:space="preserve">The </w:t>
      </w:r>
      <w:r w:rsidR="00371EB8" w:rsidRPr="00EB1A8D">
        <w:rPr>
          <w:spacing w:val="1"/>
        </w:rPr>
        <w:t>Plant Health Committee</w:t>
      </w:r>
      <w:r w:rsidR="00371EB8" w:rsidRPr="00CF744A">
        <w:rPr>
          <w:spacing w:val="1"/>
        </w:rPr>
        <w:t xml:space="preserve"> </w:t>
      </w:r>
      <w:r w:rsidR="00371EB8">
        <w:rPr>
          <w:spacing w:val="1"/>
        </w:rPr>
        <w:t>(</w:t>
      </w:r>
      <w:r w:rsidR="00371EB8" w:rsidRPr="002558F4">
        <w:rPr>
          <w:spacing w:val="1"/>
        </w:rPr>
        <w:t xml:space="preserve">PHC) </w:t>
      </w:r>
      <w:r w:rsidR="00371EB8" w:rsidRPr="00CF744A">
        <w:rPr>
          <w:spacing w:val="1"/>
        </w:rPr>
        <w:t>is</w:t>
      </w:r>
      <w:r w:rsidR="00371EB8" w:rsidRPr="009945F1">
        <w:rPr>
          <w:spacing w:val="1"/>
        </w:rPr>
        <w:t xml:space="preserve"> Australia’s national p</w:t>
      </w:r>
      <w:r w:rsidR="00371EB8" w:rsidRPr="00CF744A">
        <w:rPr>
          <w:spacing w:val="1"/>
        </w:rPr>
        <w:t>eak government plant biosecurity policy and decision-making forum</w:t>
      </w:r>
      <w:r w:rsidR="00371EB8">
        <w:rPr>
          <w:spacing w:val="1"/>
        </w:rPr>
        <w:t xml:space="preserve">. </w:t>
      </w:r>
      <w:r w:rsidR="64202E50">
        <w:rPr>
          <w:spacing w:val="1"/>
        </w:rPr>
        <w:t xml:space="preserve"> Committee membership includes </w:t>
      </w:r>
      <w:r w:rsidR="00371EB8" w:rsidRPr="00834D7F">
        <w:rPr>
          <w:spacing w:val="1"/>
        </w:rPr>
        <w:t xml:space="preserve">Chief Plant Health Managers (or equivalent) </w:t>
      </w:r>
      <w:r w:rsidR="3C3B077B" w:rsidRPr="00834D7F">
        <w:rPr>
          <w:spacing w:val="1"/>
        </w:rPr>
        <w:t>from</w:t>
      </w:r>
      <w:r w:rsidR="00371EB8" w:rsidRPr="00834D7F">
        <w:rPr>
          <w:spacing w:val="1"/>
        </w:rPr>
        <w:t xml:space="preserve"> each state and territory</w:t>
      </w:r>
      <w:r w:rsidR="00371EB8">
        <w:rPr>
          <w:spacing w:val="1"/>
        </w:rPr>
        <w:t xml:space="preserve">, </w:t>
      </w:r>
      <w:r w:rsidR="00371EB8" w:rsidRPr="00834D7F">
        <w:rPr>
          <w:spacing w:val="1"/>
        </w:rPr>
        <w:t>the</w:t>
      </w:r>
      <w:r w:rsidR="00371EB8">
        <w:rPr>
          <w:spacing w:val="1"/>
        </w:rPr>
        <w:t xml:space="preserve"> </w:t>
      </w:r>
      <w:r w:rsidR="00371EB8" w:rsidRPr="00834D7F">
        <w:rPr>
          <w:spacing w:val="1"/>
        </w:rPr>
        <w:t>Australian Chief Plant Protection Officer</w:t>
      </w:r>
      <w:r w:rsidR="00371EB8">
        <w:rPr>
          <w:spacing w:val="1"/>
        </w:rPr>
        <w:t xml:space="preserve"> and</w:t>
      </w:r>
      <w:r w:rsidR="1E958569">
        <w:rPr>
          <w:spacing w:val="1"/>
        </w:rPr>
        <w:t xml:space="preserve"> </w:t>
      </w:r>
      <w:r w:rsidR="1E958569" w:rsidRPr="4205E981">
        <w:rPr>
          <w:rFonts w:ascii="Calibri" w:eastAsia="Calibri" w:hAnsi="Calibri" w:cs="Calibri"/>
        </w:rPr>
        <w:t>an observer from Plant Health</w:t>
      </w:r>
      <w:r w:rsidR="1E958569" w:rsidRPr="4205E981">
        <w:rPr>
          <w:rFonts w:ascii="Calibri" w:eastAsia="Calibri" w:hAnsi="Calibri" w:cs="Calibri"/>
          <w:color w:val="D13438"/>
          <w:u w:val="single"/>
        </w:rPr>
        <w:t xml:space="preserve"> </w:t>
      </w:r>
      <w:r w:rsidR="38576FBF">
        <w:rPr>
          <w:spacing w:val="1"/>
        </w:rPr>
        <w:t>Australia.</w:t>
      </w:r>
      <w:r w:rsidR="00371EB8">
        <w:rPr>
          <w:spacing w:val="1"/>
        </w:rPr>
        <w:t xml:space="preserve"> The</w:t>
      </w:r>
      <w:r w:rsidR="00371EB8" w:rsidRPr="00CF744A">
        <w:rPr>
          <w:spacing w:val="1"/>
        </w:rPr>
        <w:t xml:space="preserve"> role </w:t>
      </w:r>
      <w:r w:rsidR="00371EB8">
        <w:rPr>
          <w:spacing w:val="1"/>
        </w:rPr>
        <w:t xml:space="preserve">of </w:t>
      </w:r>
      <w:r>
        <w:rPr>
          <w:spacing w:val="1"/>
        </w:rPr>
        <w:t xml:space="preserve">the </w:t>
      </w:r>
      <w:r w:rsidR="00371EB8">
        <w:rPr>
          <w:spacing w:val="1"/>
        </w:rPr>
        <w:t xml:space="preserve">PHC </w:t>
      </w:r>
      <w:r w:rsidR="00371EB8" w:rsidRPr="00CF744A">
        <w:rPr>
          <w:spacing w:val="1"/>
        </w:rPr>
        <w:t xml:space="preserve">is to </w:t>
      </w:r>
      <w:r w:rsidR="00371EB8">
        <w:rPr>
          <w:spacing w:val="1"/>
        </w:rPr>
        <w:t xml:space="preserve">develop strategic policy, provide technical </w:t>
      </w:r>
      <w:r w:rsidR="00371EB8" w:rsidRPr="00CF744A">
        <w:rPr>
          <w:spacing w:val="1"/>
        </w:rPr>
        <w:t xml:space="preserve">and regulatory advice and national leadership on plant biosecurity matters </w:t>
      </w:r>
      <w:r w:rsidR="00371EB8">
        <w:rPr>
          <w:spacing w:val="1"/>
        </w:rPr>
        <w:t xml:space="preserve">to help </w:t>
      </w:r>
      <w:r w:rsidR="00371EB8" w:rsidRPr="00CF744A">
        <w:rPr>
          <w:spacing w:val="1"/>
        </w:rPr>
        <w:t>mainta</w:t>
      </w:r>
      <w:r w:rsidR="00371EB8">
        <w:rPr>
          <w:spacing w:val="1"/>
        </w:rPr>
        <w:t xml:space="preserve">in and </w:t>
      </w:r>
      <w:r w:rsidR="00371EB8" w:rsidRPr="00CF744A">
        <w:rPr>
          <w:spacing w:val="1"/>
        </w:rPr>
        <w:t>improv</w:t>
      </w:r>
      <w:r w:rsidR="00371EB8">
        <w:rPr>
          <w:spacing w:val="1"/>
        </w:rPr>
        <w:t>e</w:t>
      </w:r>
      <w:r w:rsidR="00371EB8" w:rsidRPr="00CF744A">
        <w:rPr>
          <w:spacing w:val="1"/>
        </w:rPr>
        <w:t xml:space="preserve"> plant health </w:t>
      </w:r>
      <w:r w:rsidR="00371EB8">
        <w:rPr>
          <w:spacing w:val="1"/>
        </w:rPr>
        <w:t xml:space="preserve">in </w:t>
      </w:r>
      <w:r w:rsidR="00371EB8" w:rsidRPr="00CF744A">
        <w:rPr>
          <w:spacing w:val="1"/>
        </w:rPr>
        <w:t>Australia</w:t>
      </w:r>
      <w:r w:rsidR="00371EB8">
        <w:rPr>
          <w:spacing w:val="1"/>
        </w:rPr>
        <w:t xml:space="preserve">. </w:t>
      </w:r>
      <w:r>
        <w:rPr>
          <w:spacing w:val="1"/>
        </w:rPr>
        <w:t xml:space="preserve">The </w:t>
      </w:r>
      <w:r w:rsidR="00371EB8" w:rsidRPr="00306CD6">
        <w:rPr>
          <w:spacing w:val="1"/>
          <w:lang w:val="en-AU"/>
        </w:rPr>
        <w:t xml:space="preserve">PHC </w:t>
      </w:r>
      <w:r w:rsidR="00371EB8">
        <w:rPr>
          <w:spacing w:val="1"/>
          <w:lang w:val="en-AU"/>
        </w:rPr>
        <w:t>has</w:t>
      </w:r>
      <w:r w:rsidR="00371EB8" w:rsidRPr="00306CD6">
        <w:rPr>
          <w:spacing w:val="1"/>
          <w:lang w:val="en-AU"/>
        </w:rPr>
        <w:t xml:space="preserve"> a shared purpose to protect our industries, the economy and our unique environment.</w:t>
      </w:r>
    </w:p>
    <w:p w14:paraId="0B4BF338" w14:textId="18B4347B" w:rsidR="00371EB8" w:rsidRDefault="00371EB8" w:rsidP="009E35FC">
      <w:pPr>
        <w:keepNext/>
        <w:widowControl/>
        <w:rPr>
          <w:lang w:val="en-AU"/>
        </w:rPr>
      </w:pPr>
    </w:p>
    <w:p w14:paraId="0657729E" w14:textId="77777777" w:rsidR="00371EB8" w:rsidRDefault="00371EB8" w:rsidP="00371EB8">
      <w:pPr>
        <w:widowControl/>
        <w:autoSpaceDE w:val="0"/>
        <w:autoSpaceDN w:val="0"/>
        <w:adjustRightInd w:val="0"/>
        <w:ind w:left="250"/>
        <w:rPr>
          <w:spacing w:val="1"/>
        </w:rPr>
      </w:pPr>
    </w:p>
    <w:p w14:paraId="63D4C015" w14:textId="77777777" w:rsidR="00371EB8" w:rsidRDefault="00371EB8" w:rsidP="005437A5">
      <w:pPr>
        <w:widowControl/>
        <w:autoSpaceDE w:val="0"/>
        <w:autoSpaceDN w:val="0"/>
        <w:adjustRightInd w:val="0"/>
        <w:rPr>
          <w:spacing w:val="1"/>
        </w:rPr>
      </w:pPr>
      <w:r>
        <w:rPr>
          <w:spacing w:val="1"/>
        </w:rPr>
        <w:t>Members</w:t>
      </w:r>
      <w:r w:rsidRPr="00834D7F">
        <w:rPr>
          <w:spacing w:val="1"/>
        </w:rPr>
        <w:t xml:space="preserve"> contribute to the development of national plant health policy, capacity and capability in Australia by representing their governments on plant health issues and bringing a whole-of-government position to the </w:t>
      </w:r>
      <w:r>
        <w:rPr>
          <w:spacing w:val="1"/>
        </w:rPr>
        <w:t>C</w:t>
      </w:r>
      <w:r w:rsidRPr="00834D7F">
        <w:rPr>
          <w:spacing w:val="1"/>
        </w:rPr>
        <w:t xml:space="preserve">ommittee. </w:t>
      </w:r>
      <w:r>
        <w:rPr>
          <w:spacing w:val="1"/>
        </w:rPr>
        <w:t>To achieve this, the Committee meet on a regular basis to discuss issues, deliberate on presented items and make decisions regarding aspects of the biosecurity system, including:</w:t>
      </w:r>
    </w:p>
    <w:p w14:paraId="3220D4B7" w14:textId="5A352D71" w:rsidR="005437A5" w:rsidRPr="00CF744A" w:rsidRDefault="005437A5" w:rsidP="005437A5">
      <w:pPr>
        <w:pStyle w:val="Heading1"/>
        <w:tabs>
          <w:tab w:val="left" w:pos="252"/>
        </w:tabs>
        <w:ind w:left="0" w:firstLine="0"/>
        <w:rPr>
          <w:rFonts w:asciiTheme="minorHAnsi" w:hAnsiTheme="minorHAnsi"/>
          <w:b w:val="0"/>
          <w:bCs w:val="0"/>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5244"/>
      </w:tblGrid>
      <w:tr w:rsidR="005437A5" w14:paraId="38528B8C" w14:textId="77777777" w:rsidTr="4A0D858D">
        <w:tc>
          <w:tcPr>
            <w:tcW w:w="4258" w:type="dxa"/>
          </w:tcPr>
          <w:p w14:paraId="7C09DDAB" w14:textId="77777777" w:rsidR="005437A5" w:rsidRPr="00CF744A" w:rsidRDefault="005437A5" w:rsidP="005437A5">
            <w:pPr>
              <w:pStyle w:val="Heading1"/>
              <w:numPr>
                <w:ilvl w:val="0"/>
                <w:numId w:val="16"/>
              </w:numPr>
              <w:tabs>
                <w:tab w:val="left" w:pos="252"/>
              </w:tabs>
              <w:rPr>
                <w:rFonts w:asciiTheme="minorHAnsi" w:hAnsiTheme="minorHAnsi"/>
                <w:b w:val="0"/>
                <w:bCs w:val="0"/>
              </w:rPr>
            </w:pPr>
            <w:r>
              <w:rPr>
                <w:rFonts w:asciiTheme="minorHAnsi" w:hAnsiTheme="minorHAnsi"/>
                <w:b w:val="0"/>
                <w:bCs w:val="0"/>
              </w:rPr>
              <w:t>Plant biosecurity p</w:t>
            </w:r>
            <w:r w:rsidRPr="00CF744A">
              <w:rPr>
                <w:rFonts w:asciiTheme="minorHAnsi" w:hAnsiTheme="minorHAnsi"/>
                <w:b w:val="0"/>
                <w:bCs w:val="0"/>
              </w:rPr>
              <w:t>reparedness</w:t>
            </w:r>
          </w:p>
          <w:p w14:paraId="2189D28C" w14:textId="64139EF1" w:rsidR="005437A5" w:rsidRPr="00CF744A" w:rsidRDefault="005437A5" w:rsidP="005437A5">
            <w:pPr>
              <w:pStyle w:val="Heading1"/>
              <w:numPr>
                <w:ilvl w:val="0"/>
                <w:numId w:val="16"/>
              </w:numPr>
              <w:tabs>
                <w:tab w:val="left" w:pos="252"/>
              </w:tabs>
              <w:rPr>
                <w:rFonts w:asciiTheme="minorHAnsi" w:hAnsiTheme="minorHAnsi"/>
                <w:b w:val="0"/>
                <w:bCs w:val="0"/>
              </w:rPr>
            </w:pPr>
            <w:r w:rsidRPr="00CF744A">
              <w:rPr>
                <w:rFonts w:asciiTheme="minorHAnsi" w:hAnsiTheme="minorHAnsi"/>
                <w:b w:val="0"/>
                <w:bCs w:val="0"/>
              </w:rPr>
              <w:t xml:space="preserve">Interstate </w:t>
            </w:r>
            <w:r w:rsidR="00327737">
              <w:rPr>
                <w:rFonts w:asciiTheme="minorHAnsi" w:hAnsiTheme="minorHAnsi"/>
                <w:b w:val="0"/>
                <w:bCs w:val="0"/>
              </w:rPr>
              <w:t>t</w:t>
            </w:r>
            <w:r w:rsidRPr="00CF744A">
              <w:rPr>
                <w:rFonts w:asciiTheme="minorHAnsi" w:hAnsiTheme="minorHAnsi"/>
                <w:b w:val="0"/>
                <w:bCs w:val="0"/>
              </w:rPr>
              <w:t>rade</w:t>
            </w:r>
          </w:p>
          <w:p w14:paraId="3F5F0E37" w14:textId="77777777" w:rsidR="005437A5" w:rsidRDefault="005437A5" w:rsidP="005437A5">
            <w:pPr>
              <w:pStyle w:val="Heading1"/>
              <w:numPr>
                <w:ilvl w:val="0"/>
                <w:numId w:val="16"/>
              </w:numPr>
              <w:tabs>
                <w:tab w:val="left" w:pos="252"/>
              </w:tabs>
              <w:rPr>
                <w:rFonts w:asciiTheme="minorHAnsi" w:hAnsiTheme="minorHAnsi"/>
                <w:b w:val="0"/>
                <w:bCs w:val="0"/>
              </w:rPr>
            </w:pPr>
            <w:r>
              <w:rPr>
                <w:rFonts w:asciiTheme="minorHAnsi" w:hAnsiTheme="minorHAnsi"/>
                <w:b w:val="0"/>
                <w:bCs w:val="0"/>
              </w:rPr>
              <w:t>E</w:t>
            </w:r>
            <w:r w:rsidRPr="00CF744A">
              <w:rPr>
                <w:rFonts w:asciiTheme="minorHAnsi" w:hAnsiTheme="minorHAnsi"/>
                <w:b w:val="0"/>
                <w:bCs w:val="0"/>
              </w:rPr>
              <w:t>ngagement</w:t>
            </w:r>
            <w:r>
              <w:rPr>
                <w:rFonts w:asciiTheme="minorHAnsi" w:hAnsiTheme="minorHAnsi"/>
                <w:b w:val="0"/>
                <w:bCs w:val="0"/>
              </w:rPr>
              <w:t xml:space="preserve"> and communications</w:t>
            </w:r>
            <w:r w:rsidRPr="00CF744A">
              <w:rPr>
                <w:rFonts w:asciiTheme="minorHAnsi" w:hAnsiTheme="minorHAnsi"/>
                <w:b w:val="0"/>
                <w:bCs w:val="0"/>
              </w:rPr>
              <w:t xml:space="preserve"> </w:t>
            </w:r>
          </w:p>
          <w:p w14:paraId="6BA20C0C" w14:textId="6842FA84" w:rsidR="005437A5" w:rsidRPr="005437A5" w:rsidRDefault="005437A5" w:rsidP="005437A5">
            <w:pPr>
              <w:pStyle w:val="Heading1"/>
              <w:numPr>
                <w:ilvl w:val="0"/>
                <w:numId w:val="16"/>
              </w:numPr>
              <w:tabs>
                <w:tab w:val="left" w:pos="252"/>
              </w:tabs>
              <w:rPr>
                <w:rFonts w:asciiTheme="minorHAnsi" w:hAnsiTheme="minorHAnsi"/>
                <w:b w:val="0"/>
                <w:bCs w:val="0"/>
              </w:rPr>
            </w:pPr>
            <w:r w:rsidRPr="00CF744A">
              <w:rPr>
                <w:rFonts w:asciiTheme="minorHAnsi" w:hAnsiTheme="minorHAnsi"/>
                <w:b w:val="0"/>
                <w:bCs w:val="0"/>
              </w:rPr>
              <w:t>Surveillance</w:t>
            </w:r>
          </w:p>
        </w:tc>
        <w:tc>
          <w:tcPr>
            <w:tcW w:w="5244" w:type="dxa"/>
          </w:tcPr>
          <w:p w14:paraId="42E17AC6" w14:textId="77777777" w:rsidR="005437A5" w:rsidRPr="005437A5" w:rsidRDefault="005437A5" w:rsidP="005437A5">
            <w:pPr>
              <w:pStyle w:val="Heading1"/>
              <w:numPr>
                <w:ilvl w:val="0"/>
                <w:numId w:val="16"/>
              </w:numPr>
              <w:tabs>
                <w:tab w:val="left" w:pos="252"/>
              </w:tabs>
              <w:rPr>
                <w:rFonts w:asciiTheme="minorHAnsi" w:hAnsiTheme="minorHAnsi"/>
                <w:b w:val="0"/>
                <w:bCs w:val="0"/>
              </w:rPr>
            </w:pPr>
            <w:r w:rsidRPr="005437A5">
              <w:rPr>
                <w:rFonts w:asciiTheme="minorHAnsi" w:hAnsiTheme="minorHAnsi"/>
                <w:b w:val="0"/>
                <w:bCs w:val="0"/>
              </w:rPr>
              <w:t xml:space="preserve">Systems and processes </w:t>
            </w:r>
          </w:p>
          <w:p w14:paraId="5F2FE268" w14:textId="77777777" w:rsidR="005437A5" w:rsidRPr="005437A5" w:rsidRDefault="005437A5" w:rsidP="005437A5">
            <w:pPr>
              <w:pStyle w:val="Heading1"/>
              <w:numPr>
                <w:ilvl w:val="0"/>
                <w:numId w:val="16"/>
              </w:numPr>
              <w:tabs>
                <w:tab w:val="left" w:pos="252"/>
              </w:tabs>
              <w:rPr>
                <w:rFonts w:asciiTheme="minorHAnsi" w:hAnsiTheme="minorHAnsi"/>
                <w:b w:val="0"/>
                <w:bCs w:val="0"/>
              </w:rPr>
            </w:pPr>
            <w:r w:rsidRPr="005437A5">
              <w:rPr>
                <w:rFonts w:asciiTheme="minorHAnsi" w:hAnsiTheme="minorHAnsi"/>
                <w:b w:val="0"/>
                <w:bCs w:val="0"/>
              </w:rPr>
              <w:t>Diagnostics</w:t>
            </w:r>
          </w:p>
          <w:p w14:paraId="4B0D9FE0" w14:textId="77777777" w:rsidR="005437A5" w:rsidRPr="005437A5" w:rsidRDefault="005437A5" w:rsidP="005437A5">
            <w:pPr>
              <w:pStyle w:val="Heading1"/>
              <w:numPr>
                <w:ilvl w:val="0"/>
                <w:numId w:val="16"/>
              </w:numPr>
              <w:tabs>
                <w:tab w:val="left" w:pos="252"/>
              </w:tabs>
              <w:rPr>
                <w:rFonts w:asciiTheme="minorHAnsi" w:hAnsiTheme="minorHAnsi"/>
                <w:b w:val="0"/>
                <w:bCs w:val="0"/>
              </w:rPr>
            </w:pPr>
            <w:r w:rsidRPr="005437A5">
              <w:rPr>
                <w:rFonts w:asciiTheme="minorHAnsi" w:hAnsiTheme="minorHAnsi"/>
                <w:b w:val="0"/>
                <w:bCs w:val="0"/>
              </w:rPr>
              <w:t>Fruit fly</w:t>
            </w:r>
          </w:p>
          <w:p w14:paraId="42B5177A" w14:textId="14B0B5A5" w:rsidR="005437A5" w:rsidRPr="005437A5" w:rsidRDefault="005437A5" w:rsidP="005437A5">
            <w:pPr>
              <w:pStyle w:val="Heading1"/>
              <w:numPr>
                <w:ilvl w:val="0"/>
                <w:numId w:val="16"/>
              </w:numPr>
              <w:tabs>
                <w:tab w:val="left" w:pos="252"/>
              </w:tabs>
              <w:rPr>
                <w:rFonts w:asciiTheme="minorHAnsi" w:hAnsiTheme="minorHAnsi"/>
                <w:b w:val="0"/>
                <w:bCs w:val="0"/>
              </w:rPr>
            </w:pPr>
            <w:r w:rsidRPr="005437A5">
              <w:rPr>
                <w:rFonts w:asciiTheme="minorHAnsi" w:hAnsiTheme="minorHAnsi"/>
                <w:b w:val="0"/>
                <w:bCs w:val="0"/>
              </w:rPr>
              <w:t xml:space="preserve">Future focused initiatives </w:t>
            </w:r>
          </w:p>
        </w:tc>
      </w:tr>
    </w:tbl>
    <w:p w14:paraId="313F2845" w14:textId="77777777" w:rsidR="00384F26" w:rsidRDefault="00384F26" w:rsidP="68066B5A">
      <w:pPr>
        <w:widowControl/>
        <w:autoSpaceDE w:val="0"/>
        <w:autoSpaceDN w:val="0"/>
        <w:adjustRightInd w:val="0"/>
        <w:rPr>
          <w:rFonts w:eastAsia="Times New Roman"/>
          <w:spacing w:val="1"/>
        </w:rPr>
      </w:pPr>
    </w:p>
    <w:p w14:paraId="0BD33D20" w14:textId="29DD7E33" w:rsidR="009A09E9" w:rsidRDefault="00B51483" w:rsidP="68066B5A">
      <w:pPr>
        <w:widowControl/>
        <w:autoSpaceDE w:val="0"/>
        <w:autoSpaceDN w:val="0"/>
        <w:adjustRightInd w:val="0"/>
        <w:rPr>
          <w:rStyle w:val="Hyperlink"/>
          <w:rFonts w:eastAsia="Times New Roman"/>
          <w:color w:val="auto"/>
          <w:u w:val="none"/>
        </w:rPr>
      </w:pPr>
      <w:r w:rsidRPr="004D152A">
        <w:rPr>
          <w:rFonts w:eastAsia="Times New Roman"/>
          <w:spacing w:val="1"/>
        </w:rPr>
        <w:t>The next face-to-face meeting (PHC</w:t>
      </w:r>
      <w:r w:rsidR="008E25C7" w:rsidRPr="004D152A">
        <w:rPr>
          <w:rFonts w:eastAsia="Times New Roman"/>
          <w:spacing w:val="1"/>
        </w:rPr>
        <w:t xml:space="preserve"> 6</w:t>
      </w:r>
      <w:r w:rsidR="007E7DBA">
        <w:rPr>
          <w:rFonts w:eastAsia="Times New Roman"/>
          <w:spacing w:val="1"/>
        </w:rPr>
        <w:t>9</w:t>
      </w:r>
      <w:r w:rsidRPr="004D152A">
        <w:rPr>
          <w:rFonts w:eastAsia="Times New Roman"/>
          <w:spacing w:val="1"/>
        </w:rPr>
        <w:t xml:space="preserve">) is scheduled for </w:t>
      </w:r>
      <w:r w:rsidR="008E25C7" w:rsidRPr="004D152A">
        <w:rPr>
          <w:rFonts w:eastAsia="Times New Roman"/>
          <w:spacing w:val="1"/>
        </w:rPr>
        <w:t>2</w:t>
      </w:r>
      <w:r w:rsidR="7FE09140" w:rsidRPr="004D152A">
        <w:rPr>
          <w:rFonts w:eastAsia="Times New Roman"/>
          <w:spacing w:val="1"/>
        </w:rPr>
        <w:t>3</w:t>
      </w:r>
      <w:r w:rsidR="008E25C7" w:rsidRPr="004D152A">
        <w:rPr>
          <w:rFonts w:eastAsia="Times New Roman"/>
          <w:spacing w:val="1"/>
        </w:rPr>
        <w:t>-</w:t>
      </w:r>
      <w:r w:rsidR="1EC17A20" w:rsidRPr="004D152A">
        <w:rPr>
          <w:rFonts w:eastAsia="Times New Roman"/>
          <w:spacing w:val="1"/>
        </w:rPr>
        <w:t>25</w:t>
      </w:r>
      <w:r w:rsidR="008E25C7" w:rsidRPr="004D152A">
        <w:rPr>
          <w:rFonts w:eastAsia="Times New Roman"/>
          <w:spacing w:val="1"/>
        </w:rPr>
        <w:t xml:space="preserve"> </w:t>
      </w:r>
      <w:r w:rsidR="57EE43EA" w:rsidRPr="004D152A">
        <w:rPr>
          <w:rFonts w:eastAsia="Times New Roman"/>
          <w:spacing w:val="1"/>
        </w:rPr>
        <w:t>June 2026</w:t>
      </w:r>
      <w:r w:rsidR="00E1774A" w:rsidRPr="004D152A">
        <w:rPr>
          <w:rFonts w:eastAsia="Times New Roman"/>
          <w:spacing w:val="1"/>
        </w:rPr>
        <w:t>.</w:t>
      </w:r>
      <w:r w:rsidR="00306CD6" w:rsidRPr="004D152A">
        <w:rPr>
          <w:rFonts w:eastAsia="Times New Roman"/>
          <w:spacing w:val="1"/>
        </w:rPr>
        <w:t xml:space="preserve"> </w:t>
      </w:r>
      <w:r w:rsidR="7DDF6694" w:rsidRPr="004D152A">
        <w:rPr>
          <w:rFonts w:eastAsia="Times New Roman"/>
          <w:spacing w:val="1"/>
        </w:rPr>
        <w:t xml:space="preserve">Please contact the PHC secretariat at </w:t>
      </w:r>
      <w:hyperlink r:id="rId15">
        <w:r w:rsidR="7DDF6694" w:rsidRPr="68066B5A">
          <w:rPr>
            <w:rStyle w:val="Hyperlink"/>
            <w:rFonts w:eastAsia="Times New Roman"/>
          </w:rPr>
          <w:t>PHC@aff.gov.au</w:t>
        </w:r>
      </w:hyperlink>
      <w:r w:rsidR="7DDF6694" w:rsidRPr="004D152A">
        <w:rPr>
          <w:rFonts w:eastAsia="Times New Roman"/>
          <w:spacing w:val="1"/>
        </w:rPr>
        <w:t xml:space="preserve"> for more information.  </w:t>
      </w:r>
    </w:p>
    <w:p w14:paraId="5BE1C54D" w14:textId="01E45A66" w:rsidR="009A09E9" w:rsidRDefault="009A09E9" w:rsidP="68066B5A">
      <w:pPr>
        <w:widowControl/>
        <w:autoSpaceDE w:val="0"/>
        <w:autoSpaceDN w:val="0"/>
        <w:adjustRightInd w:val="0"/>
        <w:rPr>
          <w:rFonts w:eastAsia="Times New Roman"/>
        </w:rPr>
      </w:pPr>
    </w:p>
    <w:p w14:paraId="1BEA1ED7" w14:textId="1B5180FB" w:rsidR="009A09E9" w:rsidRDefault="009A09E9" w:rsidP="68066B5A">
      <w:pPr>
        <w:widowControl/>
        <w:autoSpaceDE w:val="0"/>
        <w:autoSpaceDN w:val="0"/>
        <w:adjustRightInd w:val="0"/>
        <w:rPr>
          <w:rFonts w:eastAsia="Times New Roman"/>
        </w:rPr>
      </w:pPr>
    </w:p>
    <w:p w14:paraId="0BC7C94C" w14:textId="5FB5C405" w:rsidR="009A09E9" w:rsidRDefault="009A09E9" w:rsidP="68066B5A">
      <w:pPr>
        <w:widowControl/>
        <w:autoSpaceDE w:val="0"/>
        <w:autoSpaceDN w:val="0"/>
        <w:adjustRightInd w:val="0"/>
        <w:rPr>
          <w:rFonts w:eastAsia="Times New Roman"/>
        </w:rPr>
      </w:pPr>
    </w:p>
    <w:p w14:paraId="20887A16" w14:textId="697626B8" w:rsidR="009A09E9" w:rsidRDefault="009A09E9" w:rsidP="68066B5A">
      <w:pPr>
        <w:widowControl/>
        <w:autoSpaceDE w:val="0"/>
        <w:autoSpaceDN w:val="0"/>
        <w:adjustRightInd w:val="0"/>
        <w:rPr>
          <w:rFonts w:eastAsia="Times New Roman"/>
        </w:rPr>
      </w:pPr>
    </w:p>
    <w:p w14:paraId="685AB02F" w14:textId="0D864CD0" w:rsidR="009A09E9" w:rsidRDefault="009A09E9" w:rsidP="68066B5A">
      <w:pPr>
        <w:widowControl/>
        <w:autoSpaceDE w:val="0"/>
        <w:autoSpaceDN w:val="0"/>
        <w:adjustRightInd w:val="0"/>
        <w:rPr>
          <w:rFonts w:eastAsia="Times New Roman"/>
        </w:rPr>
      </w:pPr>
    </w:p>
    <w:p w14:paraId="3BD48FC2" w14:textId="2DE128DE" w:rsidR="009A09E9" w:rsidRDefault="009A09E9" w:rsidP="68066B5A">
      <w:pPr>
        <w:widowControl/>
        <w:autoSpaceDE w:val="0"/>
        <w:autoSpaceDN w:val="0"/>
        <w:adjustRightInd w:val="0"/>
        <w:rPr>
          <w:rFonts w:eastAsia="Times New Roman"/>
        </w:rPr>
      </w:pPr>
    </w:p>
    <w:p w14:paraId="7A841182" w14:textId="2C827512" w:rsidR="009A09E9" w:rsidRDefault="009A09E9" w:rsidP="68066B5A">
      <w:pPr>
        <w:widowControl/>
        <w:autoSpaceDE w:val="0"/>
        <w:autoSpaceDN w:val="0"/>
        <w:adjustRightInd w:val="0"/>
        <w:rPr>
          <w:rFonts w:eastAsia="Times New Roman"/>
        </w:rPr>
      </w:pPr>
    </w:p>
    <w:p w14:paraId="2FF3E735" w14:textId="1DAE5480" w:rsidR="009A09E9" w:rsidRDefault="009A09E9" w:rsidP="68066B5A">
      <w:pPr>
        <w:widowControl/>
        <w:autoSpaceDE w:val="0"/>
        <w:autoSpaceDN w:val="0"/>
        <w:adjustRightInd w:val="0"/>
        <w:rPr>
          <w:rFonts w:eastAsia="Times New Roman"/>
        </w:rPr>
      </w:pPr>
    </w:p>
    <w:p w14:paraId="0CA47067" w14:textId="16E43D1D" w:rsidR="009A09E9" w:rsidRDefault="009A09E9" w:rsidP="68066B5A">
      <w:pPr>
        <w:widowControl/>
        <w:autoSpaceDE w:val="0"/>
        <w:autoSpaceDN w:val="0"/>
        <w:adjustRightInd w:val="0"/>
        <w:rPr>
          <w:rFonts w:eastAsia="Times New Roman"/>
        </w:rPr>
      </w:pPr>
    </w:p>
    <w:p w14:paraId="36450C77" w14:textId="6566A293" w:rsidR="009A09E9" w:rsidRDefault="009A09E9" w:rsidP="68066B5A">
      <w:pPr>
        <w:widowControl/>
        <w:autoSpaceDE w:val="0"/>
        <w:autoSpaceDN w:val="0"/>
        <w:adjustRightInd w:val="0"/>
        <w:rPr>
          <w:rFonts w:eastAsia="Times New Roman"/>
        </w:rPr>
      </w:pPr>
    </w:p>
    <w:p w14:paraId="5FAD8028" w14:textId="24C921A3" w:rsidR="009A09E9" w:rsidRDefault="009A09E9" w:rsidP="68066B5A">
      <w:pPr>
        <w:widowControl/>
        <w:autoSpaceDE w:val="0"/>
        <w:autoSpaceDN w:val="0"/>
        <w:adjustRightInd w:val="0"/>
        <w:rPr>
          <w:rFonts w:eastAsia="Times New Roman"/>
        </w:rPr>
      </w:pPr>
    </w:p>
    <w:p w14:paraId="7E2612F6" w14:textId="187F81F7" w:rsidR="009A09E9" w:rsidRDefault="009A09E9" w:rsidP="68066B5A">
      <w:pPr>
        <w:widowControl/>
        <w:autoSpaceDE w:val="0"/>
        <w:autoSpaceDN w:val="0"/>
        <w:adjustRightInd w:val="0"/>
        <w:rPr>
          <w:rFonts w:eastAsia="Times New Roman"/>
        </w:rPr>
      </w:pPr>
    </w:p>
    <w:p w14:paraId="3F01A09B" w14:textId="1A8B06C0" w:rsidR="009A09E9" w:rsidRDefault="009A09E9" w:rsidP="68066B5A">
      <w:pPr>
        <w:widowControl/>
        <w:autoSpaceDE w:val="0"/>
        <w:autoSpaceDN w:val="0"/>
        <w:adjustRightInd w:val="0"/>
        <w:rPr>
          <w:rFonts w:eastAsia="Times New Roman"/>
        </w:rPr>
      </w:pPr>
    </w:p>
    <w:p w14:paraId="0DE4671E" w14:textId="6674E7E9" w:rsidR="009A09E9" w:rsidRDefault="009A09E9" w:rsidP="68066B5A">
      <w:pPr>
        <w:widowControl/>
        <w:autoSpaceDE w:val="0"/>
        <w:autoSpaceDN w:val="0"/>
        <w:adjustRightInd w:val="0"/>
        <w:rPr>
          <w:rFonts w:eastAsia="Times New Roman"/>
        </w:rPr>
      </w:pPr>
    </w:p>
    <w:p w14:paraId="0698B2B6" w14:textId="6E82F076" w:rsidR="009A09E9" w:rsidRDefault="009A09E9" w:rsidP="68066B5A">
      <w:pPr>
        <w:widowControl/>
        <w:autoSpaceDE w:val="0"/>
        <w:autoSpaceDN w:val="0"/>
        <w:adjustRightInd w:val="0"/>
        <w:rPr>
          <w:rFonts w:eastAsia="Times New Roman"/>
        </w:rPr>
      </w:pPr>
    </w:p>
    <w:p w14:paraId="67CB026B" w14:textId="250B81D1" w:rsidR="009A09E9" w:rsidRDefault="009A09E9" w:rsidP="68066B5A">
      <w:pPr>
        <w:widowControl/>
        <w:autoSpaceDE w:val="0"/>
        <w:autoSpaceDN w:val="0"/>
        <w:adjustRightInd w:val="0"/>
        <w:rPr>
          <w:rFonts w:eastAsia="Times New Roman"/>
        </w:rPr>
      </w:pPr>
    </w:p>
    <w:p w14:paraId="2FF1E216" w14:textId="007AD286" w:rsidR="009A09E9" w:rsidRDefault="009A09E9" w:rsidP="68066B5A">
      <w:pPr>
        <w:widowControl/>
        <w:autoSpaceDE w:val="0"/>
        <w:autoSpaceDN w:val="0"/>
        <w:adjustRightInd w:val="0"/>
        <w:rPr>
          <w:rFonts w:eastAsia="Times New Roman"/>
        </w:rPr>
      </w:pPr>
    </w:p>
    <w:p w14:paraId="330B4321" w14:textId="39CF8443" w:rsidR="009A09E9" w:rsidRDefault="009A09E9" w:rsidP="68066B5A">
      <w:pPr>
        <w:widowControl/>
        <w:autoSpaceDE w:val="0"/>
        <w:autoSpaceDN w:val="0"/>
        <w:adjustRightInd w:val="0"/>
        <w:rPr>
          <w:rFonts w:eastAsia="Times New Roman"/>
        </w:rPr>
      </w:pPr>
    </w:p>
    <w:p w14:paraId="45FCB49C" w14:textId="05653C65" w:rsidR="009A09E9" w:rsidRDefault="009A09E9" w:rsidP="68066B5A">
      <w:pPr>
        <w:widowControl/>
        <w:autoSpaceDE w:val="0"/>
        <w:autoSpaceDN w:val="0"/>
        <w:adjustRightInd w:val="0"/>
        <w:rPr>
          <w:rFonts w:eastAsia="Times New Roman"/>
        </w:rPr>
      </w:pPr>
    </w:p>
    <w:p w14:paraId="24F5E735" w14:textId="5E4A90D5" w:rsidR="009A09E9" w:rsidRDefault="009A09E9" w:rsidP="68066B5A">
      <w:pPr>
        <w:widowControl/>
        <w:autoSpaceDE w:val="0"/>
        <w:autoSpaceDN w:val="0"/>
        <w:adjustRightInd w:val="0"/>
        <w:rPr>
          <w:rFonts w:eastAsia="Times New Roman"/>
        </w:rPr>
      </w:pPr>
    </w:p>
    <w:p w14:paraId="336346A3" w14:textId="51959238" w:rsidR="68066B5A" w:rsidRDefault="68066B5A" w:rsidP="68066B5A">
      <w:pPr>
        <w:widowControl/>
        <w:rPr>
          <w:rFonts w:eastAsia="Times New Roman"/>
        </w:rPr>
        <w:sectPr w:rsidR="68066B5A" w:rsidSect="00967311">
          <w:headerReference w:type="even" r:id="rId16"/>
          <w:headerReference w:type="default" r:id="rId17"/>
          <w:footerReference w:type="even" r:id="rId18"/>
          <w:footerReference w:type="default" r:id="rId19"/>
          <w:headerReference w:type="first" r:id="rId20"/>
          <w:footerReference w:type="first" r:id="rId21"/>
          <w:type w:val="continuous"/>
          <w:pgSz w:w="11907" w:h="16840"/>
          <w:pgMar w:top="1440" w:right="1080" w:bottom="1440" w:left="1080" w:header="0" w:footer="675" w:gutter="0"/>
          <w:cols w:space="720"/>
          <w:titlePg/>
          <w:docGrid w:linePitch="299"/>
        </w:sectPr>
      </w:pPr>
    </w:p>
    <w:p w14:paraId="6E990325" w14:textId="21DD9F56" w:rsidR="009A09E9" w:rsidRPr="006E75FD" w:rsidRDefault="005437A5" w:rsidP="006E75FD">
      <w:pPr>
        <w:spacing w:before="78"/>
        <w:jc w:val="both"/>
        <w:rPr>
          <w:rFonts w:eastAsia="Cambria" w:cstheme="minorHAnsi"/>
          <w:sz w:val="18"/>
          <w:szCs w:val="18"/>
        </w:rPr>
      </w:pPr>
      <w:r>
        <w:rPr>
          <w:noProof/>
        </w:rPr>
        <mc:AlternateContent>
          <mc:Choice Requires="wps">
            <w:drawing>
              <wp:anchor distT="0" distB="0" distL="114300" distR="114300" simplePos="0" relativeHeight="251662336" behindDoc="0" locked="0" layoutInCell="1" allowOverlap="1" wp14:anchorId="32888DA4" wp14:editId="70EC8EF3">
                <wp:simplePos x="0" y="0"/>
                <wp:positionH relativeFrom="column">
                  <wp:posOffset>-50800</wp:posOffset>
                </wp:positionH>
                <wp:positionV relativeFrom="paragraph">
                  <wp:posOffset>214630</wp:posOffset>
                </wp:positionV>
                <wp:extent cx="6508750" cy="565150"/>
                <wp:effectExtent l="0" t="0" r="6350" b="6350"/>
                <wp:wrapNone/>
                <wp:docPr id="365955760" name="Text Box 4"/>
                <wp:cNvGraphicFramePr/>
                <a:graphic xmlns:a="http://schemas.openxmlformats.org/drawingml/2006/main">
                  <a:graphicData uri="http://schemas.microsoft.com/office/word/2010/wordprocessingShape">
                    <wps:wsp>
                      <wps:cNvSpPr txBox="1"/>
                      <wps:spPr>
                        <a:xfrm>
                          <a:off x="0" y="0"/>
                          <a:ext cx="6508750" cy="565150"/>
                        </a:xfrm>
                        <a:prstGeom prst="rect">
                          <a:avLst/>
                        </a:prstGeom>
                        <a:solidFill>
                          <a:sysClr val="window" lastClr="FFFFFF"/>
                        </a:solidFill>
                        <a:ln w="6350">
                          <a:noFill/>
                        </a:ln>
                      </wps:spPr>
                      <wps:txbx>
                        <w:txbxContent>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1"/>
                              <w:gridCol w:w="2422"/>
                              <w:gridCol w:w="2417"/>
                              <w:gridCol w:w="2432"/>
                            </w:tblGrid>
                            <w:tr w:rsidR="005437A5" w:rsidRPr="006E75FD" w14:paraId="03873152" w14:textId="77777777" w:rsidTr="005437A5">
                              <w:tc>
                                <w:tcPr>
                                  <w:tcW w:w="2681" w:type="dxa"/>
                                  <w:tcBorders>
                                    <w:left w:val="single" w:sz="4" w:space="0" w:color="auto"/>
                                    <w:right w:val="single" w:sz="4" w:space="0" w:color="auto"/>
                                  </w:tcBorders>
                                </w:tcPr>
                                <w:p w14:paraId="0F4D38FB" w14:textId="77777777" w:rsidR="005437A5" w:rsidRPr="006E75FD" w:rsidRDefault="005437A5" w:rsidP="004C5819">
                                  <w:pPr>
                                    <w:widowControl/>
                                    <w:autoSpaceDE w:val="0"/>
                                    <w:autoSpaceDN w:val="0"/>
                                    <w:adjustRightInd w:val="0"/>
                                    <w:rPr>
                                      <w:rFonts w:eastAsia="Times New Roman"/>
                                      <w:spacing w:val="1"/>
                                      <w:sz w:val="18"/>
                                      <w:szCs w:val="18"/>
                                    </w:rPr>
                                  </w:pPr>
                                  <w:r w:rsidRPr="006E75FD">
                                    <w:rPr>
                                      <w:rFonts w:eastAsia="Times New Roman"/>
                                      <w:spacing w:val="1"/>
                                      <w:sz w:val="18"/>
                                      <w:szCs w:val="18"/>
                                    </w:rPr>
                                    <w:t>C/o PHC Secretariat</w:t>
                                  </w:r>
                                </w:p>
                                <w:p w14:paraId="208FAEBB" w14:textId="6BF6E8C8" w:rsidR="005437A5" w:rsidRDefault="005437A5" w:rsidP="004C5819">
                                  <w:pPr>
                                    <w:widowControl/>
                                    <w:autoSpaceDE w:val="0"/>
                                    <w:autoSpaceDN w:val="0"/>
                                    <w:adjustRightInd w:val="0"/>
                                    <w:rPr>
                                      <w:rFonts w:eastAsia="Times New Roman"/>
                                      <w:spacing w:val="1"/>
                                      <w:sz w:val="18"/>
                                      <w:szCs w:val="18"/>
                                    </w:rPr>
                                  </w:pPr>
                                  <w:r w:rsidRPr="006E75FD">
                                    <w:rPr>
                                      <w:rFonts w:eastAsia="Times New Roman"/>
                                      <w:spacing w:val="1"/>
                                      <w:sz w:val="18"/>
                                      <w:szCs w:val="18"/>
                                    </w:rPr>
                                    <w:t>E</w:t>
                                  </w:r>
                                  <w:r>
                                    <w:rPr>
                                      <w:rFonts w:eastAsia="Times New Roman"/>
                                      <w:spacing w:val="1"/>
                                      <w:sz w:val="18"/>
                                      <w:szCs w:val="18"/>
                                    </w:rPr>
                                    <w:t>mail:</w:t>
                                  </w:r>
                                  <w:r w:rsidRPr="006E75FD">
                                    <w:rPr>
                                      <w:rFonts w:eastAsia="Times New Roman"/>
                                      <w:spacing w:val="1"/>
                                      <w:sz w:val="18"/>
                                      <w:szCs w:val="18"/>
                                    </w:rPr>
                                    <w:t xml:space="preserve"> </w:t>
                                  </w:r>
                                  <w:r w:rsidRPr="00D046CA">
                                    <w:rPr>
                                      <w:rFonts w:eastAsia="Times New Roman"/>
                                      <w:spacing w:val="1"/>
                                      <w:sz w:val="18"/>
                                      <w:szCs w:val="18"/>
                                    </w:rPr>
                                    <w:t>phc@aff.gov.au</w:t>
                                  </w:r>
                                  <w:r>
                                    <w:rPr>
                                      <w:rFonts w:eastAsia="Times New Roman"/>
                                      <w:spacing w:val="1"/>
                                      <w:sz w:val="18"/>
                                      <w:szCs w:val="18"/>
                                    </w:rPr>
                                    <w:t xml:space="preserve"> </w:t>
                                  </w:r>
                                </w:p>
                                <w:p w14:paraId="432F0297" w14:textId="77777777" w:rsidR="005437A5" w:rsidRDefault="005437A5" w:rsidP="004C5819">
                                  <w:pPr>
                                    <w:widowControl/>
                                    <w:autoSpaceDE w:val="0"/>
                                    <w:autoSpaceDN w:val="0"/>
                                    <w:adjustRightInd w:val="0"/>
                                    <w:rPr>
                                      <w:rFonts w:eastAsia="Times New Roman"/>
                                      <w:spacing w:val="1"/>
                                      <w:sz w:val="18"/>
                                      <w:szCs w:val="18"/>
                                    </w:rPr>
                                  </w:pPr>
                                </w:p>
                                <w:p w14:paraId="7D833FB5" w14:textId="77777777" w:rsidR="005437A5" w:rsidRDefault="005437A5" w:rsidP="004C5819">
                                  <w:pPr>
                                    <w:widowControl/>
                                    <w:autoSpaceDE w:val="0"/>
                                    <w:autoSpaceDN w:val="0"/>
                                    <w:adjustRightInd w:val="0"/>
                                    <w:rPr>
                                      <w:rFonts w:eastAsia="Times New Roman"/>
                                      <w:strike/>
                                      <w:spacing w:val="1"/>
                                    </w:rPr>
                                  </w:pPr>
                                </w:p>
                              </w:tc>
                              <w:tc>
                                <w:tcPr>
                                  <w:tcW w:w="2422" w:type="dxa"/>
                                  <w:tcBorders>
                                    <w:left w:val="single" w:sz="4" w:space="0" w:color="auto"/>
                                    <w:right w:val="single" w:sz="4" w:space="0" w:color="auto"/>
                                  </w:tcBorders>
                                </w:tcPr>
                                <w:p w14:paraId="2F2FEF54" w14:textId="77777777" w:rsidR="005437A5" w:rsidRPr="006E75FD" w:rsidRDefault="005437A5" w:rsidP="004C5819">
                                  <w:pPr>
                                    <w:widowControl/>
                                    <w:autoSpaceDE w:val="0"/>
                                    <w:autoSpaceDN w:val="0"/>
                                    <w:adjustRightInd w:val="0"/>
                                    <w:rPr>
                                      <w:rFonts w:eastAsia="Times New Roman"/>
                                      <w:spacing w:val="1"/>
                                      <w:sz w:val="18"/>
                                      <w:szCs w:val="18"/>
                                    </w:rPr>
                                  </w:pPr>
                                  <w:r w:rsidRPr="006E75FD">
                                    <w:rPr>
                                      <w:rFonts w:eastAsia="Times New Roman"/>
                                      <w:spacing w:val="1"/>
                                      <w:sz w:val="18"/>
                                      <w:szCs w:val="18"/>
                                    </w:rPr>
                                    <w:t>Australian Government Department of Agriculture</w:t>
                                  </w:r>
                                </w:p>
                              </w:tc>
                              <w:tc>
                                <w:tcPr>
                                  <w:tcW w:w="2417" w:type="dxa"/>
                                  <w:tcBorders>
                                    <w:left w:val="single" w:sz="4" w:space="0" w:color="auto"/>
                                    <w:right w:val="single" w:sz="4" w:space="0" w:color="auto"/>
                                  </w:tcBorders>
                                </w:tcPr>
                                <w:p w14:paraId="5CFD24A2" w14:textId="77777777" w:rsidR="005437A5" w:rsidRPr="006E75FD" w:rsidRDefault="005437A5" w:rsidP="004C5819">
                                  <w:pPr>
                                    <w:widowControl/>
                                    <w:autoSpaceDE w:val="0"/>
                                    <w:autoSpaceDN w:val="0"/>
                                    <w:adjustRightInd w:val="0"/>
                                    <w:rPr>
                                      <w:rFonts w:eastAsia="Times New Roman"/>
                                      <w:spacing w:val="1"/>
                                      <w:sz w:val="18"/>
                                      <w:szCs w:val="18"/>
                                    </w:rPr>
                                  </w:pPr>
                                  <w:r w:rsidRPr="006E75FD">
                                    <w:rPr>
                                      <w:rFonts w:eastAsia="Times New Roman"/>
                                      <w:spacing w:val="1"/>
                                      <w:sz w:val="18"/>
                                      <w:szCs w:val="18"/>
                                    </w:rPr>
                                    <w:t>GPO Box 858</w:t>
                                  </w:r>
                                </w:p>
                                <w:p w14:paraId="767340C0" w14:textId="77777777" w:rsidR="005437A5" w:rsidRPr="006E75FD" w:rsidRDefault="005437A5" w:rsidP="004C5819">
                                  <w:pPr>
                                    <w:widowControl/>
                                    <w:autoSpaceDE w:val="0"/>
                                    <w:autoSpaceDN w:val="0"/>
                                    <w:adjustRightInd w:val="0"/>
                                    <w:rPr>
                                      <w:rFonts w:eastAsia="Times New Roman"/>
                                      <w:spacing w:val="1"/>
                                      <w:sz w:val="18"/>
                                      <w:szCs w:val="18"/>
                                    </w:rPr>
                                  </w:pPr>
                                  <w:r w:rsidRPr="006E75FD">
                                    <w:rPr>
                                      <w:rFonts w:eastAsia="Times New Roman"/>
                                      <w:spacing w:val="1"/>
                                      <w:sz w:val="18"/>
                                      <w:szCs w:val="18"/>
                                    </w:rPr>
                                    <w:t>Canberra ACT 2601</w:t>
                                  </w:r>
                                </w:p>
                              </w:tc>
                              <w:tc>
                                <w:tcPr>
                                  <w:tcW w:w="2432" w:type="dxa"/>
                                  <w:tcBorders>
                                    <w:left w:val="single" w:sz="4" w:space="0" w:color="auto"/>
                                  </w:tcBorders>
                                </w:tcPr>
                                <w:p w14:paraId="3E880727" w14:textId="0AB0BE41" w:rsidR="005437A5" w:rsidRPr="006E75FD" w:rsidRDefault="005437A5" w:rsidP="004C5819">
                                  <w:pPr>
                                    <w:widowControl/>
                                    <w:autoSpaceDE w:val="0"/>
                                    <w:autoSpaceDN w:val="0"/>
                                    <w:adjustRightInd w:val="0"/>
                                    <w:rPr>
                                      <w:rFonts w:eastAsia="Times New Roman"/>
                                      <w:spacing w:val="1"/>
                                      <w:sz w:val="18"/>
                                      <w:szCs w:val="18"/>
                                    </w:rPr>
                                  </w:pPr>
                                  <w:r w:rsidRPr="00D046CA">
                                    <w:rPr>
                                      <w:rFonts w:eastAsia="Times New Roman"/>
                                      <w:spacing w:val="1"/>
                                      <w:sz w:val="18"/>
                                      <w:szCs w:val="18"/>
                                    </w:rPr>
                                    <w:t>www.agriculture.gov.au</w:t>
                                  </w:r>
                                  <w:r>
                                    <w:rPr>
                                      <w:rFonts w:eastAsia="Times New Roman"/>
                                      <w:spacing w:val="1"/>
                                      <w:sz w:val="18"/>
                                      <w:szCs w:val="18"/>
                                    </w:rPr>
                                    <w:t xml:space="preserve"> </w:t>
                                  </w:r>
                                </w:p>
                              </w:tc>
                            </w:tr>
                          </w:tbl>
                          <w:p w14:paraId="747BDB92" w14:textId="77777777" w:rsidR="005437A5" w:rsidRDefault="005437A5" w:rsidP="005437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888DA4" id="_x0000_t202" coordsize="21600,21600" o:spt="202" path="m,l,21600r21600,l21600,xe">
                <v:stroke joinstyle="miter"/>
                <v:path gradientshapeok="t" o:connecttype="rect"/>
              </v:shapetype>
              <v:shape id="Text Box 4" o:spid="_x0000_s1026" type="#_x0000_t202" style="position:absolute;left:0;text-align:left;margin-left:-4pt;margin-top:16.9pt;width:512.5pt;height:4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" fillcolor="window" stroked="f" strokeweight=".5pt">
                <v:textbox>
                  <w:txbxContent>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1"/>
                        <w:gridCol w:w="2422"/>
                        <w:gridCol w:w="2417"/>
                        <w:gridCol w:w="2432"/>
                      </w:tblGrid>
                      <w:tr w:rsidR="005437A5" w:rsidRPr="006E75FD" w14:paraId="03873152" w14:textId="77777777" w:rsidTr="005437A5">
                        <w:tc>
                          <w:tcPr>
                            <w:tcW w:w="2681" w:type="dxa"/>
                            <w:tcBorders>
                              <w:left w:val="single" w:sz="4" w:space="0" w:color="auto"/>
                              <w:right w:val="single" w:sz="4" w:space="0" w:color="auto"/>
                            </w:tcBorders>
                          </w:tcPr>
                          <w:p w14:paraId="0F4D38FB" w14:textId="77777777" w:rsidR="005437A5" w:rsidRPr="006E75FD" w:rsidRDefault="005437A5" w:rsidP="004C5819">
                            <w:pPr>
                              <w:widowControl/>
                              <w:autoSpaceDE w:val="0"/>
                              <w:autoSpaceDN w:val="0"/>
                              <w:adjustRightInd w:val="0"/>
                              <w:rPr>
                                <w:rFonts w:eastAsia="Times New Roman"/>
                                <w:spacing w:val="1"/>
                                <w:sz w:val="18"/>
                                <w:szCs w:val="18"/>
                              </w:rPr>
                            </w:pPr>
                            <w:r w:rsidRPr="006E75FD">
                              <w:rPr>
                                <w:rFonts w:eastAsia="Times New Roman"/>
                                <w:spacing w:val="1"/>
                                <w:sz w:val="18"/>
                                <w:szCs w:val="18"/>
                              </w:rPr>
                              <w:t>C/o PHC Secretariat</w:t>
                            </w:r>
                          </w:p>
                          <w:p w14:paraId="208FAEBB" w14:textId="6BF6E8C8" w:rsidR="005437A5" w:rsidRDefault="005437A5" w:rsidP="004C5819">
                            <w:pPr>
                              <w:widowControl/>
                              <w:autoSpaceDE w:val="0"/>
                              <w:autoSpaceDN w:val="0"/>
                              <w:adjustRightInd w:val="0"/>
                              <w:rPr>
                                <w:rFonts w:eastAsia="Times New Roman"/>
                                <w:spacing w:val="1"/>
                                <w:sz w:val="18"/>
                                <w:szCs w:val="18"/>
                              </w:rPr>
                            </w:pPr>
                            <w:r w:rsidRPr="006E75FD">
                              <w:rPr>
                                <w:rFonts w:eastAsia="Times New Roman"/>
                                <w:spacing w:val="1"/>
                                <w:sz w:val="18"/>
                                <w:szCs w:val="18"/>
                              </w:rPr>
                              <w:t>E</w:t>
                            </w:r>
                            <w:r>
                              <w:rPr>
                                <w:rFonts w:eastAsia="Times New Roman"/>
                                <w:spacing w:val="1"/>
                                <w:sz w:val="18"/>
                                <w:szCs w:val="18"/>
                              </w:rPr>
                              <w:t>mail:</w:t>
                            </w:r>
                            <w:r w:rsidRPr="006E75FD">
                              <w:rPr>
                                <w:rFonts w:eastAsia="Times New Roman"/>
                                <w:spacing w:val="1"/>
                                <w:sz w:val="18"/>
                                <w:szCs w:val="18"/>
                              </w:rPr>
                              <w:t xml:space="preserve"> </w:t>
                            </w:r>
                            <w:r w:rsidRPr="00D046CA">
                              <w:rPr>
                                <w:rFonts w:eastAsia="Times New Roman"/>
                                <w:spacing w:val="1"/>
                                <w:sz w:val="18"/>
                                <w:szCs w:val="18"/>
                              </w:rPr>
                              <w:t>phc@aff.gov.au</w:t>
                            </w:r>
                            <w:r>
                              <w:rPr>
                                <w:rFonts w:eastAsia="Times New Roman"/>
                                <w:spacing w:val="1"/>
                                <w:sz w:val="18"/>
                                <w:szCs w:val="18"/>
                              </w:rPr>
                              <w:t xml:space="preserve"> </w:t>
                            </w:r>
                          </w:p>
                          <w:p w14:paraId="432F0297" w14:textId="77777777" w:rsidR="005437A5" w:rsidRDefault="005437A5" w:rsidP="004C5819">
                            <w:pPr>
                              <w:widowControl/>
                              <w:autoSpaceDE w:val="0"/>
                              <w:autoSpaceDN w:val="0"/>
                              <w:adjustRightInd w:val="0"/>
                              <w:rPr>
                                <w:rFonts w:eastAsia="Times New Roman"/>
                                <w:spacing w:val="1"/>
                                <w:sz w:val="18"/>
                                <w:szCs w:val="18"/>
                              </w:rPr>
                            </w:pPr>
                          </w:p>
                          <w:p w14:paraId="7D833FB5" w14:textId="77777777" w:rsidR="005437A5" w:rsidRDefault="005437A5" w:rsidP="004C5819">
                            <w:pPr>
                              <w:widowControl/>
                              <w:autoSpaceDE w:val="0"/>
                              <w:autoSpaceDN w:val="0"/>
                              <w:adjustRightInd w:val="0"/>
                              <w:rPr>
                                <w:rFonts w:eastAsia="Times New Roman"/>
                                <w:strike/>
                                <w:spacing w:val="1"/>
                              </w:rPr>
                            </w:pPr>
                          </w:p>
                        </w:tc>
                        <w:tc>
                          <w:tcPr>
                            <w:tcW w:w="2422" w:type="dxa"/>
                            <w:tcBorders>
                              <w:left w:val="single" w:sz="4" w:space="0" w:color="auto"/>
                              <w:right w:val="single" w:sz="4" w:space="0" w:color="auto"/>
                            </w:tcBorders>
                          </w:tcPr>
                          <w:p w14:paraId="2F2FEF54" w14:textId="77777777" w:rsidR="005437A5" w:rsidRPr="006E75FD" w:rsidRDefault="005437A5" w:rsidP="004C5819">
                            <w:pPr>
                              <w:widowControl/>
                              <w:autoSpaceDE w:val="0"/>
                              <w:autoSpaceDN w:val="0"/>
                              <w:adjustRightInd w:val="0"/>
                              <w:rPr>
                                <w:rFonts w:eastAsia="Times New Roman"/>
                                <w:spacing w:val="1"/>
                                <w:sz w:val="18"/>
                                <w:szCs w:val="18"/>
                              </w:rPr>
                            </w:pPr>
                            <w:r w:rsidRPr="006E75FD">
                              <w:rPr>
                                <w:rFonts w:eastAsia="Times New Roman"/>
                                <w:spacing w:val="1"/>
                                <w:sz w:val="18"/>
                                <w:szCs w:val="18"/>
                              </w:rPr>
                              <w:t>Australian Government Department of Agriculture</w:t>
                            </w:r>
                          </w:p>
                        </w:tc>
                        <w:tc>
                          <w:tcPr>
                            <w:tcW w:w="2417" w:type="dxa"/>
                            <w:tcBorders>
                              <w:left w:val="single" w:sz="4" w:space="0" w:color="auto"/>
                              <w:right w:val="single" w:sz="4" w:space="0" w:color="auto"/>
                            </w:tcBorders>
                          </w:tcPr>
                          <w:p w14:paraId="5CFD24A2" w14:textId="77777777" w:rsidR="005437A5" w:rsidRPr="006E75FD" w:rsidRDefault="005437A5" w:rsidP="004C5819">
                            <w:pPr>
                              <w:widowControl/>
                              <w:autoSpaceDE w:val="0"/>
                              <w:autoSpaceDN w:val="0"/>
                              <w:adjustRightInd w:val="0"/>
                              <w:rPr>
                                <w:rFonts w:eastAsia="Times New Roman"/>
                                <w:spacing w:val="1"/>
                                <w:sz w:val="18"/>
                                <w:szCs w:val="18"/>
                              </w:rPr>
                            </w:pPr>
                            <w:r w:rsidRPr="006E75FD">
                              <w:rPr>
                                <w:rFonts w:eastAsia="Times New Roman"/>
                                <w:spacing w:val="1"/>
                                <w:sz w:val="18"/>
                                <w:szCs w:val="18"/>
                              </w:rPr>
                              <w:t>GPO Box 858</w:t>
                            </w:r>
                          </w:p>
                          <w:p w14:paraId="767340C0" w14:textId="77777777" w:rsidR="005437A5" w:rsidRPr="006E75FD" w:rsidRDefault="005437A5" w:rsidP="004C5819">
                            <w:pPr>
                              <w:widowControl/>
                              <w:autoSpaceDE w:val="0"/>
                              <w:autoSpaceDN w:val="0"/>
                              <w:adjustRightInd w:val="0"/>
                              <w:rPr>
                                <w:rFonts w:eastAsia="Times New Roman"/>
                                <w:spacing w:val="1"/>
                                <w:sz w:val="18"/>
                                <w:szCs w:val="18"/>
                              </w:rPr>
                            </w:pPr>
                            <w:r w:rsidRPr="006E75FD">
                              <w:rPr>
                                <w:rFonts w:eastAsia="Times New Roman"/>
                                <w:spacing w:val="1"/>
                                <w:sz w:val="18"/>
                                <w:szCs w:val="18"/>
                              </w:rPr>
                              <w:t>Canberra ACT 2601</w:t>
                            </w:r>
                          </w:p>
                        </w:tc>
                        <w:tc>
                          <w:tcPr>
                            <w:tcW w:w="2432" w:type="dxa"/>
                            <w:tcBorders>
                              <w:left w:val="single" w:sz="4" w:space="0" w:color="auto"/>
                            </w:tcBorders>
                          </w:tcPr>
                          <w:p w14:paraId="3E880727" w14:textId="0AB0BE41" w:rsidR="005437A5" w:rsidRPr="006E75FD" w:rsidRDefault="005437A5" w:rsidP="004C5819">
                            <w:pPr>
                              <w:widowControl/>
                              <w:autoSpaceDE w:val="0"/>
                              <w:autoSpaceDN w:val="0"/>
                              <w:adjustRightInd w:val="0"/>
                              <w:rPr>
                                <w:rFonts w:eastAsia="Times New Roman"/>
                                <w:spacing w:val="1"/>
                                <w:sz w:val="18"/>
                                <w:szCs w:val="18"/>
                              </w:rPr>
                            </w:pPr>
                            <w:r w:rsidRPr="00D046CA">
                              <w:rPr>
                                <w:rFonts w:eastAsia="Times New Roman"/>
                                <w:spacing w:val="1"/>
                                <w:sz w:val="18"/>
                                <w:szCs w:val="18"/>
                              </w:rPr>
                              <w:t>www.agriculture.gov.au</w:t>
                            </w:r>
                            <w:r>
                              <w:rPr>
                                <w:rFonts w:eastAsia="Times New Roman"/>
                                <w:spacing w:val="1"/>
                                <w:sz w:val="18"/>
                                <w:szCs w:val="18"/>
                              </w:rPr>
                              <w:t xml:space="preserve"> </w:t>
                            </w:r>
                          </w:p>
                        </w:tc>
                      </w:tr>
                    </w:tbl>
                    <w:p w14:paraId="747BDB92" w14:textId="77777777" w:rsidR="005437A5" w:rsidRDefault="005437A5" w:rsidP="005437A5"/>
                  </w:txbxContent>
                </v:textbox>
              </v:shape>
            </w:pict>
          </mc:Fallback>
        </mc:AlternateContent>
      </w:r>
    </w:p>
    <w:sectPr w:rsidR="009A09E9" w:rsidRPr="006E75FD" w:rsidSect="009A09E9">
      <w:type w:val="continuous"/>
      <w:pgSz w:w="11907" w:h="16840"/>
      <w:pgMar w:top="0" w:right="1020" w:bottom="860" w:left="880" w:header="720" w:footer="720" w:gutter="0"/>
      <w:cols w:num="3" w:space="720" w:equalWidth="0">
        <w:col w:w="2004" w:space="744"/>
        <w:col w:w="2457" w:space="292"/>
        <w:col w:w="451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DF2BD" w14:textId="77777777" w:rsidR="005534F3" w:rsidRDefault="005534F3" w:rsidP="009A09E9">
      <w:r>
        <w:separator/>
      </w:r>
    </w:p>
  </w:endnote>
  <w:endnote w:type="continuationSeparator" w:id="0">
    <w:p w14:paraId="52689370" w14:textId="77777777" w:rsidR="005534F3" w:rsidRDefault="005534F3" w:rsidP="009A0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2E3F7" w14:textId="5C2D40F7" w:rsidR="009469E3" w:rsidRDefault="00DD7B0A">
    <w:pPr>
      <w:pStyle w:val="Footer"/>
    </w:pPr>
    <w:r>
      <w:rPr>
        <w:noProof/>
      </w:rPr>
      <mc:AlternateContent>
        <mc:Choice Requires="wps">
          <w:drawing>
            <wp:anchor distT="0" distB="0" distL="0" distR="0" simplePos="0" relativeHeight="251668480" behindDoc="0" locked="0" layoutInCell="1" allowOverlap="1" wp14:anchorId="4F223C97" wp14:editId="00A4E218">
              <wp:simplePos x="635" y="635"/>
              <wp:positionH relativeFrom="page">
                <wp:align>center</wp:align>
              </wp:positionH>
              <wp:positionV relativeFrom="page">
                <wp:align>bottom</wp:align>
              </wp:positionV>
              <wp:extent cx="551815" cy="376555"/>
              <wp:effectExtent l="0" t="0" r="635" b="0"/>
              <wp:wrapNone/>
              <wp:docPr id="63276312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73FCD3D" w14:textId="15B1937A" w:rsidR="00DD7B0A" w:rsidRPr="00DD7B0A" w:rsidRDefault="00DD7B0A" w:rsidP="00DD7B0A">
                          <w:pPr>
                            <w:rPr>
                              <w:rFonts w:ascii="Calibri" w:eastAsia="Calibri" w:hAnsi="Calibri" w:cs="Calibri"/>
                              <w:noProof/>
                              <w:color w:val="FF0000"/>
                              <w:sz w:val="24"/>
                              <w:szCs w:val="24"/>
                            </w:rPr>
                          </w:pPr>
                          <w:r w:rsidRPr="00DD7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4F223C97">
              <v:stroke joinstyle="miter"/>
              <v:path gradientshapeok="t" o:connecttype="rect"/>
            </v:shapetype>
            <v:shape id="Text Box 5" style="position:absolute;margin-left:0;margin-top:0;width:43.45pt;height:29.65pt;z-index:251668480;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v:textbox style="mso-fit-shape-to-text:t" inset="0,0,0,15pt">
                <w:txbxContent>
                  <w:p w:rsidRPr="00DD7B0A" w:rsidR="00DD7B0A" w:rsidP="00DD7B0A" w:rsidRDefault="00DD7B0A" w14:paraId="673FCD3D" w14:textId="15B1937A">
                    <w:pPr>
                      <w:rPr>
                        <w:rFonts w:ascii="Calibri" w:hAnsi="Calibri" w:eastAsia="Calibri" w:cs="Calibri"/>
                        <w:noProof/>
                        <w:color w:val="FF0000"/>
                        <w:sz w:val="24"/>
                        <w:szCs w:val="24"/>
                      </w:rPr>
                    </w:pPr>
                    <w:r w:rsidRPr="00DD7B0A">
                      <w:rPr>
                        <w:rFonts w:ascii="Calibri" w:hAnsi="Calibri" w:eastAsia="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F4312" w14:textId="5DF4E77A" w:rsidR="009469E3" w:rsidRDefault="000F344C">
    <w:pPr>
      <w:pStyle w:val="Footer"/>
    </w:pPr>
    <w:r>
      <w:rPr>
        <w:noProof/>
      </w:rPr>
      <w:drawing>
        <wp:anchor distT="0" distB="0" distL="114300" distR="114300" simplePos="0" relativeHeight="251672576" behindDoc="0" locked="0" layoutInCell="1" allowOverlap="1" wp14:anchorId="59F7383A" wp14:editId="0711C6DE">
          <wp:simplePos x="0" y="0"/>
          <wp:positionH relativeFrom="column">
            <wp:posOffset>-702945</wp:posOffset>
          </wp:positionH>
          <wp:positionV relativeFrom="paragraph">
            <wp:posOffset>-433705</wp:posOffset>
          </wp:positionV>
          <wp:extent cx="7578090" cy="1073150"/>
          <wp:effectExtent l="0" t="0" r="3810" b="0"/>
          <wp:wrapNone/>
          <wp:docPr id="607753324" name="Picture 12" descr="Plant Health Committee footer. Images of a field, field with tractor, and fresh fruit and vege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53324" name="Picture 12" descr="Plant Health Committee footer. Images of a field, field with tractor, and fresh fruit and vegetable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090" cy="1073150"/>
                  </a:xfrm>
                  <a:prstGeom prst="rect">
                    <a:avLst/>
                  </a:prstGeom>
                  <a:ln>
                    <a:noFill/>
                  </a:ln>
                  <a:effectLst>
                    <a:softEdge rad="112500"/>
                  </a:effectLst>
                </pic:spPr>
              </pic:pic>
            </a:graphicData>
          </a:graphic>
        </wp:anchor>
      </w:drawing>
    </w:r>
    <w:r w:rsidR="00DD7B0A">
      <w:rPr>
        <w:noProof/>
      </w:rPr>
      <mc:AlternateContent>
        <mc:Choice Requires="wps">
          <w:drawing>
            <wp:anchor distT="0" distB="0" distL="0" distR="0" simplePos="0" relativeHeight="251669504" behindDoc="0" locked="0" layoutInCell="1" allowOverlap="1" wp14:anchorId="4249A034" wp14:editId="6DDC6CE0">
              <wp:simplePos x="558800" y="10096500"/>
              <wp:positionH relativeFrom="page">
                <wp:align>center</wp:align>
              </wp:positionH>
              <wp:positionV relativeFrom="page">
                <wp:align>bottom</wp:align>
              </wp:positionV>
              <wp:extent cx="551815" cy="376555"/>
              <wp:effectExtent l="0" t="0" r="635" b="0"/>
              <wp:wrapNone/>
              <wp:docPr id="135704458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4B89FF" w14:textId="5AF9DE64" w:rsidR="00DD7B0A" w:rsidRPr="00DD7B0A" w:rsidRDefault="00DD7B0A" w:rsidP="00DD7B0A">
                          <w:pPr>
                            <w:rPr>
                              <w:rFonts w:ascii="Calibri" w:eastAsia="Calibri" w:hAnsi="Calibri" w:cs="Calibri"/>
                              <w:noProof/>
                              <w:color w:val="FF0000"/>
                              <w:sz w:val="24"/>
                              <w:szCs w:val="24"/>
                            </w:rPr>
                          </w:pPr>
                          <w:r w:rsidRPr="00DD7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aclsh="http://schemas.microsoft.com/office/drawing/2020/classificationShape">
          <w:pict>
            <v:shapetype id="_x0000_t202" coordsize="21600,21600" o:spt="202" path="m,l,21600r21600,l21600,xe" w14:anchorId="4249A034">
              <v:stroke joinstyle="miter"/>
              <v:path gradientshapeok="t" o:connecttype="rect"/>
            </v:shapetype>
            <v:shape id="Text Box 6" style="position:absolute;margin-left:0;margin-top:0;width:43.45pt;height:29.65pt;z-index:251669504;visibility:visible;mso-wrap-style:none;mso-wrap-distance-left:0;mso-wrap-distance-top:0;mso-wrap-distance-right:0;mso-wrap-distance-bottom:0;mso-position-horizontal:center;mso-position-horizontal-relative:page;mso-position-vertical:bottom;mso-position-vertical-relative:page;v-text-anchor:bottom"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v:textbox style="mso-fit-shape-to-text:t" inset="0,0,0,15pt">
                <w:txbxContent>
                  <w:p w:rsidRPr="00DD7B0A" w:rsidR="00DD7B0A" w:rsidP="00DD7B0A" w:rsidRDefault="00DD7B0A" w14:paraId="464B89FF" w14:textId="5AF9DE64">
                    <w:pPr>
                      <w:rPr>
                        <w:rFonts w:ascii="Calibri" w:hAnsi="Calibri" w:eastAsia="Calibri" w:cs="Calibri"/>
                        <w:noProof/>
                        <w:color w:val="FF0000"/>
                        <w:sz w:val="24"/>
                        <w:szCs w:val="24"/>
                      </w:rPr>
                    </w:pPr>
                    <w:r w:rsidRPr="00DD7B0A">
                      <w:rPr>
                        <w:rFonts w:ascii="Calibri" w:hAnsi="Calibri" w:eastAsia="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08A1B" w14:textId="6C32C2CE" w:rsidR="009469E3" w:rsidRDefault="000F344C">
    <w:pPr>
      <w:pStyle w:val="Footer"/>
    </w:pPr>
    <w:r>
      <w:rPr>
        <w:noProof/>
      </w:rPr>
      <w:drawing>
        <wp:anchor distT="0" distB="0" distL="114300" distR="114300" simplePos="0" relativeHeight="251671552" behindDoc="0" locked="0" layoutInCell="1" allowOverlap="1" wp14:anchorId="4ABDC4ED" wp14:editId="13E9FE18">
          <wp:simplePos x="0" y="0"/>
          <wp:positionH relativeFrom="column">
            <wp:posOffset>-704850</wp:posOffset>
          </wp:positionH>
          <wp:positionV relativeFrom="paragraph">
            <wp:posOffset>-471805</wp:posOffset>
          </wp:positionV>
          <wp:extent cx="7580630" cy="1073150"/>
          <wp:effectExtent l="0" t="0" r="1270" b="0"/>
          <wp:wrapNone/>
          <wp:docPr id="966707335" name="Picture 11" descr="Plant Health Committee footer. Images of a field, field with tractor, and fresh fruit and vege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07335" name="Picture 11" descr="Plant Health Committee footer. Images of a field, field with tractor, and fresh fruit and vegetables. "/>
                  <pic:cNvPicPr>
                    <a:picLocks noChangeAspect="1" noChangeArrowheads="1"/>
                  </pic:cNvPicPr>
                </pic:nvPicPr>
                <pic:blipFill rotWithShape="1">
                  <a:blip r:embed="rId1">
                    <a:extLst>
                      <a:ext uri="{28A0092B-C50C-407E-A947-70E740481C1C}">
                        <a14:useLocalDpi xmlns:a14="http://schemas.microsoft.com/office/drawing/2010/main" val="0"/>
                      </a:ext>
                    </a:extLst>
                  </a:blip>
                  <a:srcRect l="-75" t="22977" r="75" b="17281"/>
                  <a:stretch/>
                </pic:blipFill>
                <pic:spPr bwMode="auto">
                  <a:xfrm>
                    <a:off x="0" y="0"/>
                    <a:ext cx="7580630" cy="10731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B0A">
      <w:rPr>
        <w:noProof/>
      </w:rPr>
      <mc:AlternateContent>
        <mc:Choice Requires="wps">
          <w:drawing>
            <wp:anchor distT="0" distB="0" distL="0" distR="0" simplePos="0" relativeHeight="251667456" behindDoc="0" locked="0" layoutInCell="1" allowOverlap="1" wp14:anchorId="2D785C5B" wp14:editId="57A73046">
              <wp:simplePos x="635" y="635"/>
              <wp:positionH relativeFrom="page">
                <wp:align>center</wp:align>
              </wp:positionH>
              <wp:positionV relativeFrom="page">
                <wp:align>bottom</wp:align>
              </wp:positionV>
              <wp:extent cx="551815" cy="376555"/>
              <wp:effectExtent l="0" t="0" r="635" b="0"/>
              <wp:wrapNone/>
              <wp:docPr id="62863675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27235F5" w14:textId="428CBEA9" w:rsidR="00DD7B0A" w:rsidRPr="00DD7B0A" w:rsidRDefault="00DD7B0A" w:rsidP="00DD7B0A">
                          <w:pPr>
                            <w:rPr>
                              <w:rFonts w:ascii="Calibri" w:eastAsia="Calibri" w:hAnsi="Calibri" w:cs="Calibri"/>
                              <w:noProof/>
                              <w:color w:val="FF0000"/>
                              <w:sz w:val="24"/>
                              <w:szCs w:val="24"/>
                            </w:rPr>
                          </w:pPr>
                          <w:r w:rsidRPr="00DD7B0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aclsh="http://schemas.microsoft.com/office/drawing/2020/classificationShape">
          <w:pict>
            <v:shapetype id="_x0000_t202" coordsize="21600,21600" o:spt="202" path="m,l,21600r21600,l21600,xe" w14:anchorId="2D785C5B">
              <v:stroke joinstyle="miter"/>
              <v:path gradientshapeok="t" o:connecttype="rect"/>
            </v:shapetype>
            <v:shape id="_x0000_s1032" style="position:absolute;margin-left:0;margin-top:0;width:43.45pt;height:29.65pt;z-index:251667456;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v:textbox style="mso-fit-shape-to-text:t" inset="0,0,0,15pt">
                <w:txbxContent>
                  <w:p w:rsidRPr="00DD7B0A" w:rsidR="00DD7B0A" w:rsidP="00DD7B0A" w:rsidRDefault="00DD7B0A" w14:paraId="127235F5" w14:textId="428CBEA9">
                    <w:pPr>
                      <w:rPr>
                        <w:rFonts w:ascii="Calibri" w:hAnsi="Calibri" w:eastAsia="Calibri" w:cs="Calibri"/>
                        <w:noProof/>
                        <w:color w:val="FF0000"/>
                        <w:sz w:val="24"/>
                        <w:szCs w:val="24"/>
                      </w:rPr>
                    </w:pPr>
                    <w:r w:rsidRPr="00DD7B0A">
                      <w:rPr>
                        <w:rFonts w:ascii="Calibri" w:hAnsi="Calibri" w:eastAsia="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54C6A" w14:textId="77777777" w:rsidR="005534F3" w:rsidRDefault="005534F3" w:rsidP="009A09E9">
      <w:r>
        <w:separator/>
      </w:r>
    </w:p>
  </w:footnote>
  <w:footnote w:type="continuationSeparator" w:id="0">
    <w:p w14:paraId="22486562" w14:textId="77777777" w:rsidR="005534F3" w:rsidRDefault="005534F3" w:rsidP="009A0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B1BF5" w14:textId="40FBDE52" w:rsidR="009469E3" w:rsidRDefault="00DD7B0A">
    <w:pPr>
      <w:pStyle w:val="Header"/>
    </w:pPr>
    <w:r>
      <w:rPr>
        <w:noProof/>
      </w:rPr>
      <mc:AlternateContent>
        <mc:Choice Requires="wps">
          <w:drawing>
            <wp:anchor distT="0" distB="0" distL="0" distR="0" simplePos="0" relativeHeight="251665408" behindDoc="0" locked="0" layoutInCell="1" allowOverlap="1" wp14:anchorId="198CBF37" wp14:editId="02E75A36">
              <wp:simplePos x="635" y="635"/>
              <wp:positionH relativeFrom="page">
                <wp:align>center</wp:align>
              </wp:positionH>
              <wp:positionV relativeFrom="page">
                <wp:align>top</wp:align>
              </wp:positionV>
              <wp:extent cx="551815" cy="376555"/>
              <wp:effectExtent l="0" t="0" r="635" b="4445"/>
              <wp:wrapNone/>
              <wp:docPr id="116281360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A1E3A7C" w14:textId="44B6678F" w:rsidR="00DD7B0A" w:rsidRPr="00DD7B0A" w:rsidRDefault="00DD7B0A" w:rsidP="00DD7B0A">
                          <w:pPr>
                            <w:rPr>
                              <w:rFonts w:ascii="Calibri" w:eastAsia="Calibri" w:hAnsi="Calibri" w:cs="Calibri"/>
                              <w:noProof/>
                              <w:color w:val="FF0000"/>
                              <w:sz w:val="24"/>
                              <w:szCs w:val="24"/>
                            </w:rPr>
                          </w:pPr>
                          <w:r w:rsidRPr="00DD7B0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198CBF37">
              <v:stroke joinstyle="miter"/>
              <v:path gradientshapeok="t" o:connecttype="rect"/>
            </v:shapetype>
            <v:shape id="Text Box 2" style="position:absolute;margin-left:0;margin-top:0;width:43.45pt;height:29.65pt;z-index:251665408;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v:textbox style="mso-fit-shape-to-text:t" inset="0,15pt,0,0">
                <w:txbxContent>
                  <w:p w:rsidRPr="00DD7B0A" w:rsidR="00DD7B0A" w:rsidP="00DD7B0A" w:rsidRDefault="00DD7B0A" w14:paraId="0A1E3A7C" w14:textId="44B6678F">
                    <w:pPr>
                      <w:rPr>
                        <w:rFonts w:ascii="Calibri" w:hAnsi="Calibri" w:eastAsia="Calibri" w:cs="Calibri"/>
                        <w:noProof/>
                        <w:color w:val="FF0000"/>
                        <w:sz w:val="24"/>
                        <w:szCs w:val="24"/>
                      </w:rPr>
                    </w:pPr>
                    <w:r w:rsidRPr="00DD7B0A">
                      <w:rPr>
                        <w:rFonts w:ascii="Calibri" w:hAnsi="Calibri" w:eastAsia="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C7024" w14:textId="1CFF837A" w:rsidR="003E0119" w:rsidRDefault="00F418EC" w:rsidP="00823386">
    <w:pPr>
      <w:pStyle w:val="Header"/>
      <w:ind w:hanging="851"/>
    </w:pPr>
    <w:r>
      <w:rPr>
        <w:noProof/>
      </w:rPr>
      <w:drawing>
        <wp:anchor distT="0" distB="0" distL="114300" distR="114300" simplePos="0" relativeHeight="251673600" behindDoc="0" locked="0" layoutInCell="1" allowOverlap="1" wp14:anchorId="1041BA10" wp14:editId="09C84C1B">
          <wp:simplePos x="0" y="0"/>
          <wp:positionH relativeFrom="column">
            <wp:posOffset>-704850</wp:posOffset>
          </wp:positionH>
          <wp:positionV relativeFrom="paragraph">
            <wp:posOffset>0</wp:posOffset>
          </wp:positionV>
          <wp:extent cx="7578090" cy="1073150"/>
          <wp:effectExtent l="19050" t="0" r="22860" b="336550"/>
          <wp:wrapNone/>
          <wp:docPr id="1798649411" name="Picture 1" descr="Plant Health Committee footer. Images of a field, field with tractor, and fresh fruit and vege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49411" name="Picture 1" descr="Plant Health Committee footer. Images of a field, field with tractor, and fresh fruit and vegetable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090" cy="1073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D7B0A">
      <w:rPr>
        <w:noProof/>
        <w:lang w:val="en-AU" w:eastAsia="en-AU"/>
      </w:rPr>
      <mc:AlternateContent>
        <mc:Choice Requires="wps">
          <w:drawing>
            <wp:anchor distT="0" distB="0" distL="0" distR="0" simplePos="0" relativeHeight="251666432" behindDoc="0" locked="0" layoutInCell="1" allowOverlap="1" wp14:anchorId="7E8F29D2" wp14:editId="1AFE344B">
              <wp:simplePos x="558800" y="0"/>
              <wp:positionH relativeFrom="page">
                <wp:align>center</wp:align>
              </wp:positionH>
              <wp:positionV relativeFrom="page">
                <wp:align>top</wp:align>
              </wp:positionV>
              <wp:extent cx="551815" cy="376555"/>
              <wp:effectExtent l="0" t="0" r="635" b="4445"/>
              <wp:wrapNone/>
              <wp:docPr id="164334277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1F2ED4D" w14:textId="7F866415" w:rsidR="00DD7B0A" w:rsidRPr="00DD7B0A" w:rsidRDefault="00DD7B0A" w:rsidP="00DD7B0A">
                          <w:pPr>
                            <w:rPr>
                              <w:rFonts w:ascii="Calibri" w:eastAsia="Calibri" w:hAnsi="Calibri" w:cs="Calibri"/>
                              <w:noProof/>
                              <w:color w:val="FF0000"/>
                              <w:sz w:val="24"/>
                              <w:szCs w:val="24"/>
                            </w:rPr>
                          </w:pPr>
                          <w:r w:rsidRPr="00DD7B0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aclsh="http://schemas.microsoft.com/office/drawing/2020/classificationShape">
          <w:pict>
            <v:shapetype id="_x0000_t202" coordsize="21600,21600" o:spt="202" path="m,l,21600r21600,l21600,xe" w14:anchorId="7E8F29D2">
              <v:stroke joinstyle="miter"/>
              <v:path gradientshapeok="t" o:connecttype="rect"/>
            </v:shapetype>
            <v:shape id="Text Box 3" style="position:absolute;margin-left:0;margin-top:0;width:43.45pt;height:29.65pt;z-index:251666432;visibility:visible;mso-wrap-style:none;mso-wrap-distance-left:0;mso-wrap-distance-top:0;mso-wrap-distance-right:0;mso-wrap-distance-bottom:0;mso-position-horizontal:center;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v:textbox style="mso-fit-shape-to-text:t" inset="0,15pt,0,0">
                <w:txbxContent>
                  <w:p w:rsidRPr="00DD7B0A" w:rsidR="00DD7B0A" w:rsidP="00DD7B0A" w:rsidRDefault="00DD7B0A" w14:paraId="21F2ED4D" w14:textId="7F866415">
                    <w:pPr>
                      <w:rPr>
                        <w:rFonts w:ascii="Calibri" w:hAnsi="Calibri" w:eastAsia="Calibri" w:cs="Calibri"/>
                        <w:noProof/>
                        <w:color w:val="FF0000"/>
                        <w:sz w:val="24"/>
                        <w:szCs w:val="24"/>
                      </w:rPr>
                    </w:pPr>
                    <w:r w:rsidRPr="00DD7B0A">
                      <w:rPr>
                        <w:rFonts w:ascii="Calibri" w:hAnsi="Calibri" w:eastAsia="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608B6" w14:textId="2F0CE8D5" w:rsidR="009469E3" w:rsidRDefault="00E95697">
    <w:pPr>
      <w:pStyle w:val="Header"/>
    </w:pPr>
    <w:r>
      <w:rPr>
        <w:noProof/>
      </w:rPr>
      <w:drawing>
        <wp:anchor distT="0" distB="0" distL="114300" distR="114300" simplePos="0" relativeHeight="251670528" behindDoc="0" locked="0" layoutInCell="1" allowOverlap="1" wp14:anchorId="705AF9B3" wp14:editId="1FDEC18D">
          <wp:simplePos x="0" y="0"/>
          <wp:positionH relativeFrom="column">
            <wp:posOffset>-704850</wp:posOffset>
          </wp:positionH>
          <wp:positionV relativeFrom="paragraph">
            <wp:posOffset>0</wp:posOffset>
          </wp:positionV>
          <wp:extent cx="7722235" cy="2311400"/>
          <wp:effectExtent l="0" t="0" r="0" b="0"/>
          <wp:wrapSquare wrapText="bothSides"/>
          <wp:docPr id="1920220401" name="Picture 1" descr="Plant Health Committee logo and header. Green background with images of fruit and vege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20401" name="Picture 1" descr="Plant Health Committee logo and header. Green background with images of fruit and vegetable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2235" cy="2311400"/>
                  </a:xfrm>
                  <a:prstGeom prst="rect">
                    <a:avLst/>
                  </a:prstGeom>
                  <a:noFill/>
                </pic:spPr>
              </pic:pic>
            </a:graphicData>
          </a:graphic>
          <wp14:sizeRelH relativeFrom="margin">
            <wp14:pctWidth>0</wp14:pctWidth>
          </wp14:sizeRelH>
          <wp14:sizeRelV relativeFrom="margin">
            <wp14:pctHeight>0</wp14:pctHeight>
          </wp14:sizeRelV>
        </wp:anchor>
      </w:drawing>
    </w:r>
    <w:r w:rsidR="00DD7B0A">
      <w:rPr>
        <w:noProof/>
      </w:rPr>
      <mc:AlternateContent>
        <mc:Choice Requires="wps">
          <w:drawing>
            <wp:anchor distT="0" distB="0" distL="0" distR="0" simplePos="0" relativeHeight="251664384" behindDoc="0" locked="0" layoutInCell="1" allowOverlap="1" wp14:anchorId="0DCC0441" wp14:editId="73DCE696">
              <wp:simplePos x="635" y="635"/>
              <wp:positionH relativeFrom="page">
                <wp:align>center</wp:align>
              </wp:positionH>
              <wp:positionV relativeFrom="page">
                <wp:align>top</wp:align>
              </wp:positionV>
              <wp:extent cx="551815" cy="376555"/>
              <wp:effectExtent l="0" t="0" r="635" b="4445"/>
              <wp:wrapNone/>
              <wp:docPr id="181388147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73773FE" w14:textId="6569B60E" w:rsidR="00DD7B0A" w:rsidRPr="00DD7B0A" w:rsidRDefault="00DD7B0A" w:rsidP="00DD7B0A">
                          <w:pPr>
                            <w:rPr>
                              <w:rFonts w:ascii="Calibri" w:eastAsia="Calibri" w:hAnsi="Calibri" w:cs="Calibri"/>
                              <w:noProof/>
                              <w:color w:val="FF0000"/>
                              <w:sz w:val="24"/>
                              <w:szCs w:val="24"/>
                            </w:rPr>
                          </w:pPr>
                          <w:r w:rsidRPr="00DD7B0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aclsh="http://schemas.microsoft.com/office/drawing/2020/classificationShape">
          <w:pict>
            <v:shapetype id="_x0000_t202" coordsize="21600,21600" o:spt="202" path="m,l,21600r21600,l21600,xe" w14:anchorId="0DCC0441">
              <v:stroke joinstyle="miter"/>
              <v:path gradientshapeok="t" o:connecttype="rect"/>
            </v:shapetype>
            <v:shape id="Text Box 1" style="position:absolute;margin-left:0;margin-top:0;width:43.45pt;height:29.65pt;z-index:251664384;visibility:visible;mso-wrap-style:none;mso-wrap-distance-left:0;mso-wrap-distance-top:0;mso-wrap-distance-right:0;mso-wrap-distance-bottom:0;mso-position-horizontal:center;mso-position-horizontal-relative:page;mso-position-vertical:top;mso-position-vertical-relative:page;v-text-anchor:top"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v:textbox style="mso-fit-shape-to-text:t" inset="0,15pt,0,0">
                <w:txbxContent>
                  <w:p w:rsidRPr="00DD7B0A" w:rsidR="00DD7B0A" w:rsidP="00DD7B0A" w:rsidRDefault="00DD7B0A" w14:paraId="373773FE" w14:textId="6569B60E">
                    <w:pPr>
                      <w:rPr>
                        <w:rFonts w:ascii="Calibri" w:hAnsi="Calibri" w:eastAsia="Calibri" w:cs="Calibri"/>
                        <w:noProof/>
                        <w:color w:val="FF0000"/>
                        <w:sz w:val="24"/>
                        <w:szCs w:val="24"/>
                      </w:rPr>
                    </w:pPr>
                    <w:r w:rsidRPr="00DD7B0A">
                      <w:rPr>
                        <w:rFonts w:ascii="Calibri" w:hAnsi="Calibri" w:eastAsia="Calibri" w:cs="Calibri"/>
                        <w:noProof/>
                        <w:color w:val="FF0000"/>
                        <w:sz w:val="24"/>
                        <w:szCs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HSx+0geEd/74Pk" int2:id="hcoaQa8H">
      <int2:state int2:value="Rejected" int2:type="spell"/>
    </int2:textHash>
    <int2:textHash int2:hashCode="m/C6mGJeQTWOW1" int2:id="VLzfbOfS">
      <int2:state int2:value="Rejected" int2:type="spell"/>
    </int2:textHash>
    <int2:textHash int2:hashCode="jQdQ6fOulHZiua" int2:id="RzrH9fs8">
      <int2:state int2:value="Rejected" int2:type="spell"/>
    </int2:textHash>
    <int2:textHash int2:hashCode="nRSox3TdiEm2GZ" int2:id="bjEpbzNR">
      <int2:state int2:value="Rejected" int2:type="spell"/>
    </int2:textHash>
    <int2:textHash int2:hashCode="kv4UVae7TQCfC0" int2:id="Llc2RDNB">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87246"/>
    <w:multiLevelType w:val="hybridMultilevel"/>
    <w:tmpl w:val="6A78EACA"/>
    <w:lvl w:ilvl="0" w:tplc="F0EC4DB2">
      <w:start w:val="1"/>
      <w:numFmt w:val="bullet"/>
      <w:lvlText w:val=""/>
      <w:lvlJc w:val="left"/>
      <w:pPr>
        <w:ind w:hanging="142"/>
      </w:pPr>
      <w:rPr>
        <w:rFonts w:ascii="Wingdings" w:eastAsia="Wingdings" w:hAnsi="Wingdings" w:hint="default"/>
        <w:sz w:val="22"/>
        <w:szCs w:val="22"/>
      </w:rPr>
    </w:lvl>
    <w:lvl w:ilvl="1" w:tplc="F51CBFEE">
      <w:start w:val="1"/>
      <w:numFmt w:val="bullet"/>
      <w:lvlText w:val="•"/>
      <w:lvlJc w:val="left"/>
      <w:rPr>
        <w:rFonts w:hint="default"/>
      </w:rPr>
    </w:lvl>
    <w:lvl w:ilvl="2" w:tplc="92EE479C">
      <w:start w:val="1"/>
      <w:numFmt w:val="bullet"/>
      <w:lvlText w:val="•"/>
      <w:lvlJc w:val="left"/>
      <w:rPr>
        <w:rFonts w:hint="default"/>
      </w:rPr>
    </w:lvl>
    <w:lvl w:ilvl="3" w:tplc="B8B48838">
      <w:start w:val="1"/>
      <w:numFmt w:val="bullet"/>
      <w:lvlText w:val="•"/>
      <w:lvlJc w:val="left"/>
      <w:rPr>
        <w:rFonts w:hint="default"/>
      </w:rPr>
    </w:lvl>
    <w:lvl w:ilvl="4" w:tplc="677EA874">
      <w:start w:val="1"/>
      <w:numFmt w:val="bullet"/>
      <w:lvlText w:val="•"/>
      <w:lvlJc w:val="left"/>
      <w:rPr>
        <w:rFonts w:hint="default"/>
      </w:rPr>
    </w:lvl>
    <w:lvl w:ilvl="5" w:tplc="FFAC16C6">
      <w:start w:val="1"/>
      <w:numFmt w:val="bullet"/>
      <w:lvlText w:val="•"/>
      <w:lvlJc w:val="left"/>
      <w:rPr>
        <w:rFonts w:hint="default"/>
      </w:rPr>
    </w:lvl>
    <w:lvl w:ilvl="6" w:tplc="EB72197C">
      <w:start w:val="1"/>
      <w:numFmt w:val="bullet"/>
      <w:lvlText w:val="•"/>
      <w:lvlJc w:val="left"/>
      <w:rPr>
        <w:rFonts w:hint="default"/>
      </w:rPr>
    </w:lvl>
    <w:lvl w:ilvl="7" w:tplc="01B4AEB6">
      <w:start w:val="1"/>
      <w:numFmt w:val="bullet"/>
      <w:lvlText w:val="•"/>
      <w:lvlJc w:val="left"/>
      <w:rPr>
        <w:rFonts w:hint="default"/>
      </w:rPr>
    </w:lvl>
    <w:lvl w:ilvl="8" w:tplc="0DC0F3B2">
      <w:start w:val="1"/>
      <w:numFmt w:val="bullet"/>
      <w:lvlText w:val="•"/>
      <w:lvlJc w:val="left"/>
      <w:rPr>
        <w:rFonts w:hint="default"/>
      </w:rPr>
    </w:lvl>
  </w:abstractNum>
  <w:abstractNum w:abstractNumId="1" w15:restartNumberingAfterBreak="0">
    <w:nsid w:val="1A420683"/>
    <w:multiLevelType w:val="hybridMultilevel"/>
    <w:tmpl w:val="3B6AA044"/>
    <w:lvl w:ilvl="0" w:tplc="66DC7C68">
      <w:numFmt w:val="bullet"/>
      <w:lvlText w:val="-"/>
      <w:lvlJc w:val="left"/>
      <w:pPr>
        <w:ind w:left="610" w:hanging="360"/>
      </w:pPr>
      <w:rPr>
        <w:rFonts w:ascii="Calibri" w:eastAsiaTheme="minorHAnsi" w:hAnsi="Calibri" w:cs="Calibri" w:hint="default"/>
      </w:rPr>
    </w:lvl>
    <w:lvl w:ilvl="1" w:tplc="0C090003" w:tentative="1">
      <w:start w:val="1"/>
      <w:numFmt w:val="bullet"/>
      <w:lvlText w:val="o"/>
      <w:lvlJc w:val="left"/>
      <w:pPr>
        <w:ind w:left="1330" w:hanging="360"/>
      </w:pPr>
      <w:rPr>
        <w:rFonts w:ascii="Courier New" w:hAnsi="Courier New" w:cs="Courier New" w:hint="default"/>
      </w:rPr>
    </w:lvl>
    <w:lvl w:ilvl="2" w:tplc="0C090005" w:tentative="1">
      <w:start w:val="1"/>
      <w:numFmt w:val="bullet"/>
      <w:lvlText w:val=""/>
      <w:lvlJc w:val="left"/>
      <w:pPr>
        <w:ind w:left="2050" w:hanging="360"/>
      </w:pPr>
      <w:rPr>
        <w:rFonts w:ascii="Wingdings" w:hAnsi="Wingdings" w:hint="default"/>
      </w:rPr>
    </w:lvl>
    <w:lvl w:ilvl="3" w:tplc="0C090001" w:tentative="1">
      <w:start w:val="1"/>
      <w:numFmt w:val="bullet"/>
      <w:lvlText w:val=""/>
      <w:lvlJc w:val="left"/>
      <w:pPr>
        <w:ind w:left="2770" w:hanging="360"/>
      </w:pPr>
      <w:rPr>
        <w:rFonts w:ascii="Symbol" w:hAnsi="Symbol" w:hint="default"/>
      </w:rPr>
    </w:lvl>
    <w:lvl w:ilvl="4" w:tplc="0C090003" w:tentative="1">
      <w:start w:val="1"/>
      <w:numFmt w:val="bullet"/>
      <w:lvlText w:val="o"/>
      <w:lvlJc w:val="left"/>
      <w:pPr>
        <w:ind w:left="3490" w:hanging="360"/>
      </w:pPr>
      <w:rPr>
        <w:rFonts w:ascii="Courier New" w:hAnsi="Courier New" w:cs="Courier New" w:hint="default"/>
      </w:rPr>
    </w:lvl>
    <w:lvl w:ilvl="5" w:tplc="0C090005" w:tentative="1">
      <w:start w:val="1"/>
      <w:numFmt w:val="bullet"/>
      <w:lvlText w:val=""/>
      <w:lvlJc w:val="left"/>
      <w:pPr>
        <w:ind w:left="4210" w:hanging="360"/>
      </w:pPr>
      <w:rPr>
        <w:rFonts w:ascii="Wingdings" w:hAnsi="Wingdings" w:hint="default"/>
      </w:rPr>
    </w:lvl>
    <w:lvl w:ilvl="6" w:tplc="0C090001" w:tentative="1">
      <w:start w:val="1"/>
      <w:numFmt w:val="bullet"/>
      <w:lvlText w:val=""/>
      <w:lvlJc w:val="left"/>
      <w:pPr>
        <w:ind w:left="4930" w:hanging="360"/>
      </w:pPr>
      <w:rPr>
        <w:rFonts w:ascii="Symbol" w:hAnsi="Symbol" w:hint="default"/>
      </w:rPr>
    </w:lvl>
    <w:lvl w:ilvl="7" w:tplc="0C090003" w:tentative="1">
      <w:start w:val="1"/>
      <w:numFmt w:val="bullet"/>
      <w:lvlText w:val="o"/>
      <w:lvlJc w:val="left"/>
      <w:pPr>
        <w:ind w:left="5650" w:hanging="360"/>
      </w:pPr>
      <w:rPr>
        <w:rFonts w:ascii="Courier New" w:hAnsi="Courier New" w:cs="Courier New" w:hint="default"/>
      </w:rPr>
    </w:lvl>
    <w:lvl w:ilvl="8" w:tplc="0C090005" w:tentative="1">
      <w:start w:val="1"/>
      <w:numFmt w:val="bullet"/>
      <w:lvlText w:val=""/>
      <w:lvlJc w:val="left"/>
      <w:pPr>
        <w:ind w:left="6370" w:hanging="360"/>
      </w:pPr>
      <w:rPr>
        <w:rFonts w:ascii="Wingdings" w:hAnsi="Wingdings" w:hint="default"/>
      </w:rPr>
    </w:lvl>
  </w:abstractNum>
  <w:abstractNum w:abstractNumId="2" w15:restartNumberingAfterBreak="0">
    <w:nsid w:val="2B7B565D"/>
    <w:multiLevelType w:val="hybridMultilevel"/>
    <w:tmpl w:val="EC8C7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2145D76"/>
    <w:multiLevelType w:val="hybridMultilevel"/>
    <w:tmpl w:val="0E46FDA6"/>
    <w:lvl w:ilvl="0" w:tplc="D80002DC">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33A626A5"/>
    <w:multiLevelType w:val="hybridMultilevel"/>
    <w:tmpl w:val="990E30B8"/>
    <w:lvl w:ilvl="0" w:tplc="0C090005">
      <w:start w:val="1"/>
      <w:numFmt w:val="bullet"/>
      <w:lvlText w:val=""/>
      <w:lvlJc w:val="left"/>
      <w:pPr>
        <w:ind w:left="1021" w:hanging="360"/>
      </w:pPr>
      <w:rPr>
        <w:rFonts w:ascii="Wingdings" w:hAnsi="Wingdings" w:hint="default"/>
      </w:rPr>
    </w:lvl>
    <w:lvl w:ilvl="1" w:tplc="0C090003" w:tentative="1">
      <w:start w:val="1"/>
      <w:numFmt w:val="bullet"/>
      <w:lvlText w:val="o"/>
      <w:lvlJc w:val="left"/>
      <w:pPr>
        <w:ind w:left="1741" w:hanging="360"/>
      </w:pPr>
      <w:rPr>
        <w:rFonts w:ascii="Courier New" w:hAnsi="Courier New" w:cs="Courier New" w:hint="default"/>
      </w:rPr>
    </w:lvl>
    <w:lvl w:ilvl="2" w:tplc="0C090005" w:tentative="1">
      <w:start w:val="1"/>
      <w:numFmt w:val="bullet"/>
      <w:lvlText w:val=""/>
      <w:lvlJc w:val="left"/>
      <w:pPr>
        <w:ind w:left="2461" w:hanging="360"/>
      </w:pPr>
      <w:rPr>
        <w:rFonts w:ascii="Wingdings" w:hAnsi="Wingdings" w:hint="default"/>
      </w:rPr>
    </w:lvl>
    <w:lvl w:ilvl="3" w:tplc="0C090001" w:tentative="1">
      <w:start w:val="1"/>
      <w:numFmt w:val="bullet"/>
      <w:lvlText w:val=""/>
      <w:lvlJc w:val="left"/>
      <w:pPr>
        <w:ind w:left="3181" w:hanging="360"/>
      </w:pPr>
      <w:rPr>
        <w:rFonts w:ascii="Symbol" w:hAnsi="Symbol" w:hint="default"/>
      </w:rPr>
    </w:lvl>
    <w:lvl w:ilvl="4" w:tplc="0C090003" w:tentative="1">
      <w:start w:val="1"/>
      <w:numFmt w:val="bullet"/>
      <w:lvlText w:val="o"/>
      <w:lvlJc w:val="left"/>
      <w:pPr>
        <w:ind w:left="3901" w:hanging="360"/>
      </w:pPr>
      <w:rPr>
        <w:rFonts w:ascii="Courier New" w:hAnsi="Courier New" w:cs="Courier New" w:hint="default"/>
      </w:rPr>
    </w:lvl>
    <w:lvl w:ilvl="5" w:tplc="0C090005" w:tentative="1">
      <w:start w:val="1"/>
      <w:numFmt w:val="bullet"/>
      <w:lvlText w:val=""/>
      <w:lvlJc w:val="left"/>
      <w:pPr>
        <w:ind w:left="4621" w:hanging="360"/>
      </w:pPr>
      <w:rPr>
        <w:rFonts w:ascii="Wingdings" w:hAnsi="Wingdings" w:hint="default"/>
      </w:rPr>
    </w:lvl>
    <w:lvl w:ilvl="6" w:tplc="0C090001" w:tentative="1">
      <w:start w:val="1"/>
      <w:numFmt w:val="bullet"/>
      <w:lvlText w:val=""/>
      <w:lvlJc w:val="left"/>
      <w:pPr>
        <w:ind w:left="5341" w:hanging="360"/>
      </w:pPr>
      <w:rPr>
        <w:rFonts w:ascii="Symbol" w:hAnsi="Symbol" w:hint="default"/>
      </w:rPr>
    </w:lvl>
    <w:lvl w:ilvl="7" w:tplc="0C090003" w:tentative="1">
      <w:start w:val="1"/>
      <w:numFmt w:val="bullet"/>
      <w:lvlText w:val="o"/>
      <w:lvlJc w:val="left"/>
      <w:pPr>
        <w:ind w:left="6061" w:hanging="360"/>
      </w:pPr>
      <w:rPr>
        <w:rFonts w:ascii="Courier New" w:hAnsi="Courier New" w:cs="Courier New" w:hint="default"/>
      </w:rPr>
    </w:lvl>
    <w:lvl w:ilvl="8" w:tplc="0C090005" w:tentative="1">
      <w:start w:val="1"/>
      <w:numFmt w:val="bullet"/>
      <w:lvlText w:val=""/>
      <w:lvlJc w:val="left"/>
      <w:pPr>
        <w:ind w:left="6781" w:hanging="360"/>
      </w:pPr>
      <w:rPr>
        <w:rFonts w:ascii="Wingdings" w:hAnsi="Wingdings" w:hint="default"/>
      </w:rPr>
    </w:lvl>
  </w:abstractNum>
  <w:abstractNum w:abstractNumId="5" w15:restartNumberingAfterBreak="0">
    <w:nsid w:val="3F42028F"/>
    <w:multiLevelType w:val="hybridMultilevel"/>
    <w:tmpl w:val="CF161EF0"/>
    <w:lvl w:ilvl="0" w:tplc="46BC1DF2">
      <w:start w:val="1"/>
      <w:numFmt w:val="bullet"/>
      <w:lvlText w:val=""/>
      <w:lvlJc w:val="left"/>
      <w:pPr>
        <w:ind w:hanging="360"/>
      </w:pPr>
      <w:rPr>
        <w:rFonts w:ascii="Symbol" w:eastAsia="Symbol" w:hAnsi="Symbol" w:hint="default"/>
        <w:sz w:val="22"/>
        <w:szCs w:val="22"/>
      </w:rPr>
    </w:lvl>
    <w:lvl w:ilvl="1" w:tplc="37E47464">
      <w:start w:val="1"/>
      <w:numFmt w:val="bullet"/>
      <w:lvlText w:val="•"/>
      <w:lvlJc w:val="left"/>
      <w:rPr>
        <w:rFonts w:hint="default"/>
      </w:rPr>
    </w:lvl>
    <w:lvl w:ilvl="2" w:tplc="91FAAB00">
      <w:start w:val="1"/>
      <w:numFmt w:val="bullet"/>
      <w:lvlText w:val="•"/>
      <w:lvlJc w:val="left"/>
      <w:rPr>
        <w:rFonts w:hint="default"/>
      </w:rPr>
    </w:lvl>
    <w:lvl w:ilvl="3" w:tplc="B530AAB6">
      <w:start w:val="1"/>
      <w:numFmt w:val="bullet"/>
      <w:lvlText w:val="•"/>
      <w:lvlJc w:val="left"/>
      <w:rPr>
        <w:rFonts w:hint="default"/>
      </w:rPr>
    </w:lvl>
    <w:lvl w:ilvl="4" w:tplc="AB02EF0A">
      <w:start w:val="1"/>
      <w:numFmt w:val="bullet"/>
      <w:lvlText w:val="•"/>
      <w:lvlJc w:val="left"/>
      <w:rPr>
        <w:rFonts w:hint="default"/>
      </w:rPr>
    </w:lvl>
    <w:lvl w:ilvl="5" w:tplc="19D09A24">
      <w:start w:val="1"/>
      <w:numFmt w:val="bullet"/>
      <w:lvlText w:val="•"/>
      <w:lvlJc w:val="left"/>
      <w:rPr>
        <w:rFonts w:hint="default"/>
      </w:rPr>
    </w:lvl>
    <w:lvl w:ilvl="6" w:tplc="F35CABBE">
      <w:start w:val="1"/>
      <w:numFmt w:val="bullet"/>
      <w:lvlText w:val="•"/>
      <w:lvlJc w:val="left"/>
      <w:rPr>
        <w:rFonts w:hint="default"/>
      </w:rPr>
    </w:lvl>
    <w:lvl w:ilvl="7" w:tplc="3AEA8C8C">
      <w:start w:val="1"/>
      <w:numFmt w:val="bullet"/>
      <w:lvlText w:val="•"/>
      <w:lvlJc w:val="left"/>
      <w:rPr>
        <w:rFonts w:hint="default"/>
      </w:rPr>
    </w:lvl>
    <w:lvl w:ilvl="8" w:tplc="5772153E">
      <w:start w:val="1"/>
      <w:numFmt w:val="bullet"/>
      <w:lvlText w:val="•"/>
      <w:lvlJc w:val="left"/>
      <w:rPr>
        <w:rFonts w:hint="default"/>
      </w:rPr>
    </w:lvl>
  </w:abstractNum>
  <w:abstractNum w:abstractNumId="6" w15:restartNumberingAfterBreak="0">
    <w:nsid w:val="49AF1179"/>
    <w:multiLevelType w:val="hybridMultilevel"/>
    <w:tmpl w:val="031225F2"/>
    <w:lvl w:ilvl="0" w:tplc="0C090001">
      <w:start w:val="1"/>
      <w:numFmt w:val="bullet"/>
      <w:lvlText w:val=""/>
      <w:lvlJc w:val="left"/>
      <w:pPr>
        <w:ind w:left="969" w:hanging="360"/>
      </w:pPr>
      <w:rPr>
        <w:rFonts w:ascii="Symbol" w:hAnsi="Symbol" w:hint="default"/>
      </w:rPr>
    </w:lvl>
    <w:lvl w:ilvl="1" w:tplc="0C090003" w:tentative="1">
      <w:start w:val="1"/>
      <w:numFmt w:val="bullet"/>
      <w:lvlText w:val="o"/>
      <w:lvlJc w:val="left"/>
      <w:pPr>
        <w:ind w:left="1689" w:hanging="360"/>
      </w:pPr>
      <w:rPr>
        <w:rFonts w:ascii="Courier New" w:hAnsi="Courier New" w:cs="Courier New" w:hint="default"/>
      </w:rPr>
    </w:lvl>
    <w:lvl w:ilvl="2" w:tplc="0C090005" w:tentative="1">
      <w:start w:val="1"/>
      <w:numFmt w:val="bullet"/>
      <w:lvlText w:val=""/>
      <w:lvlJc w:val="left"/>
      <w:pPr>
        <w:ind w:left="2409" w:hanging="360"/>
      </w:pPr>
      <w:rPr>
        <w:rFonts w:ascii="Wingdings" w:hAnsi="Wingdings" w:hint="default"/>
      </w:rPr>
    </w:lvl>
    <w:lvl w:ilvl="3" w:tplc="0C090001" w:tentative="1">
      <w:start w:val="1"/>
      <w:numFmt w:val="bullet"/>
      <w:lvlText w:val=""/>
      <w:lvlJc w:val="left"/>
      <w:pPr>
        <w:ind w:left="3129" w:hanging="360"/>
      </w:pPr>
      <w:rPr>
        <w:rFonts w:ascii="Symbol" w:hAnsi="Symbol" w:hint="default"/>
      </w:rPr>
    </w:lvl>
    <w:lvl w:ilvl="4" w:tplc="0C090003" w:tentative="1">
      <w:start w:val="1"/>
      <w:numFmt w:val="bullet"/>
      <w:lvlText w:val="o"/>
      <w:lvlJc w:val="left"/>
      <w:pPr>
        <w:ind w:left="3849" w:hanging="360"/>
      </w:pPr>
      <w:rPr>
        <w:rFonts w:ascii="Courier New" w:hAnsi="Courier New" w:cs="Courier New" w:hint="default"/>
      </w:rPr>
    </w:lvl>
    <w:lvl w:ilvl="5" w:tplc="0C090005" w:tentative="1">
      <w:start w:val="1"/>
      <w:numFmt w:val="bullet"/>
      <w:lvlText w:val=""/>
      <w:lvlJc w:val="left"/>
      <w:pPr>
        <w:ind w:left="4569" w:hanging="360"/>
      </w:pPr>
      <w:rPr>
        <w:rFonts w:ascii="Wingdings" w:hAnsi="Wingdings" w:hint="default"/>
      </w:rPr>
    </w:lvl>
    <w:lvl w:ilvl="6" w:tplc="0C090001" w:tentative="1">
      <w:start w:val="1"/>
      <w:numFmt w:val="bullet"/>
      <w:lvlText w:val=""/>
      <w:lvlJc w:val="left"/>
      <w:pPr>
        <w:ind w:left="5289" w:hanging="360"/>
      </w:pPr>
      <w:rPr>
        <w:rFonts w:ascii="Symbol" w:hAnsi="Symbol" w:hint="default"/>
      </w:rPr>
    </w:lvl>
    <w:lvl w:ilvl="7" w:tplc="0C090003" w:tentative="1">
      <w:start w:val="1"/>
      <w:numFmt w:val="bullet"/>
      <w:lvlText w:val="o"/>
      <w:lvlJc w:val="left"/>
      <w:pPr>
        <w:ind w:left="6009" w:hanging="360"/>
      </w:pPr>
      <w:rPr>
        <w:rFonts w:ascii="Courier New" w:hAnsi="Courier New" w:cs="Courier New" w:hint="default"/>
      </w:rPr>
    </w:lvl>
    <w:lvl w:ilvl="8" w:tplc="0C090005" w:tentative="1">
      <w:start w:val="1"/>
      <w:numFmt w:val="bullet"/>
      <w:lvlText w:val=""/>
      <w:lvlJc w:val="left"/>
      <w:pPr>
        <w:ind w:left="6729" w:hanging="360"/>
      </w:pPr>
      <w:rPr>
        <w:rFonts w:ascii="Wingdings" w:hAnsi="Wingdings" w:hint="default"/>
      </w:rPr>
    </w:lvl>
  </w:abstractNum>
  <w:abstractNum w:abstractNumId="7" w15:restartNumberingAfterBreak="0">
    <w:nsid w:val="57581E44"/>
    <w:multiLevelType w:val="hybridMultilevel"/>
    <w:tmpl w:val="801E772E"/>
    <w:lvl w:ilvl="0" w:tplc="8800DD94">
      <w:start w:val="1"/>
      <w:numFmt w:val="bullet"/>
      <w:lvlText w:val=""/>
      <w:lvlJc w:val="left"/>
      <w:pPr>
        <w:ind w:hanging="142"/>
      </w:pPr>
      <w:rPr>
        <w:rFonts w:ascii="Wingdings" w:eastAsia="Wingdings" w:hAnsi="Wingdings" w:hint="default"/>
        <w:sz w:val="22"/>
        <w:szCs w:val="22"/>
      </w:rPr>
    </w:lvl>
    <w:lvl w:ilvl="1" w:tplc="0DFCE996">
      <w:start w:val="1"/>
      <w:numFmt w:val="bullet"/>
      <w:lvlText w:val="•"/>
      <w:lvlJc w:val="left"/>
      <w:rPr>
        <w:rFonts w:hint="default"/>
      </w:rPr>
    </w:lvl>
    <w:lvl w:ilvl="2" w:tplc="AE2E9776">
      <w:start w:val="1"/>
      <w:numFmt w:val="bullet"/>
      <w:lvlText w:val="•"/>
      <w:lvlJc w:val="left"/>
      <w:rPr>
        <w:rFonts w:hint="default"/>
      </w:rPr>
    </w:lvl>
    <w:lvl w:ilvl="3" w:tplc="1374AA22">
      <w:start w:val="1"/>
      <w:numFmt w:val="bullet"/>
      <w:lvlText w:val="•"/>
      <w:lvlJc w:val="left"/>
      <w:rPr>
        <w:rFonts w:hint="default"/>
      </w:rPr>
    </w:lvl>
    <w:lvl w:ilvl="4" w:tplc="732E4F54">
      <w:start w:val="1"/>
      <w:numFmt w:val="bullet"/>
      <w:lvlText w:val="•"/>
      <w:lvlJc w:val="left"/>
      <w:rPr>
        <w:rFonts w:hint="default"/>
      </w:rPr>
    </w:lvl>
    <w:lvl w:ilvl="5" w:tplc="D5A484D8">
      <w:start w:val="1"/>
      <w:numFmt w:val="bullet"/>
      <w:lvlText w:val="•"/>
      <w:lvlJc w:val="left"/>
      <w:rPr>
        <w:rFonts w:hint="default"/>
      </w:rPr>
    </w:lvl>
    <w:lvl w:ilvl="6" w:tplc="C408DB6A">
      <w:start w:val="1"/>
      <w:numFmt w:val="bullet"/>
      <w:lvlText w:val="•"/>
      <w:lvlJc w:val="left"/>
      <w:rPr>
        <w:rFonts w:hint="default"/>
      </w:rPr>
    </w:lvl>
    <w:lvl w:ilvl="7" w:tplc="13ACFB14">
      <w:start w:val="1"/>
      <w:numFmt w:val="bullet"/>
      <w:lvlText w:val="•"/>
      <w:lvlJc w:val="left"/>
      <w:rPr>
        <w:rFonts w:hint="default"/>
      </w:rPr>
    </w:lvl>
    <w:lvl w:ilvl="8" w:tplc="E070E554">
      <w:start w:val="1"/>
      <w:numFmt w:val="bullet"/>
      <w:lvlText w:val="•"/>
      <w:lvlJc w:val="left"/>
      <w:rPr>
        <w:rFonts w:hint="default"/>
      </w:rPr>
    </w:lvl>
  </w:abstractNum>
  <w:abstractNum w:abstractNumId="8" w15:restartNumberingAfterBreak="0">
    <w:nsid w:val="5F22554B"/>
    <w:multiLevelType w:val="hybridMultilevel"/>
    <w:tmpl w:val="2CE82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11A7FDD"/>
    <w:multiLevelType w:val="hybridMultilevel"/>
    <w:tmpl w:val="197AA87E"/>
    <w:lvl w:ilvl="0" w:tplc="0C090001">
      <w:start w:val="1"/>
      <w:numFmt w:val="bullet"/>
      <w:lvlText w:val=""/>
      <w:lvlJc w:val="left"/>
      <w:pPr>
        <w:ind w:left="972" w:hanging="360"/>
      </w:pPr>
      <w:rPr>
        <w:rFonts w:ascii="Symbol" w:hAnsi="Symbol" w:hint="default"/>
      </w:rPr>
    </w:lvl>
    <w:lvl w:ilvl="1" w:tplc="0C090003" w:tentative="1">
      <w:start w:val="1"/>
      <w:numFmt w:val="bullet"/>
      <w:lvlText w:val="o"/>
      <w:lvlJc w:val="left"/>
      <w:pPr>
        <w:ind w:left="1692" w:hanging="360"/>
      </w:pPr>
      <w:rPr>
        <w:rFonts w:ascii="Courier New" w:hAnsi="Courier New" w:cs="Courier New" w:hint="default"/>
      </w:rPr>
    </w:lvl>
    <w:lvl w:ilvl="2" w:tplc="0C090005" w:tentative="1">
      <w:start w:val="1"/>
      <w:numFmt w:val="bullet"/>
      <w:lvlText w:val=""/>
      <w:lvlJc w:val="left"/>
      <w:pPr>
        <w:ind w:left="2412" w:hanging="360"/>
      </w:pPr>
      <w:rPr>
        <w:rFonts w:ascii="Wingdings" w:hAnsi="Wingdings" w:hint="default"/>
      </w:rPr>
    </w:lvl>
    <w:lvl w:ilvl="3" w:tplc="0C090001" w:tentative="1">
      <w:start w:val="1"/>
      <w:numFmt w:val="bullet"/>
      <w:lvlText w:val=""/>
      <w:lvlJc w:val="left"/>
      <w:pPr>
        <w:ind w:left="3132" w:hanging="360"/>
      </w:pPr>
      <w:rPr>
        <w:rFonts w:ascii="Symbol" w:hAnsi="Symbol" w:hint="default"/>
      </w:rPr>
    </w:lvl>
    <w:lvl w:ilvl="4" w:tplc="0C090003" w:tentative="1">
      <w:start w:val="1"/>
      <w:numFmt w:val="bullet"/>
      <w:lvlText w:val="o"/>
      <w:lvlJc w:val="left"/>
      <w:pPr>
        <w:ind w:left="3852" w:hanging="360"/>
      </w:pPr>
      <w:rPr>
        <w:rFonts w:ascii="Courier New" w:hAnsi="Courier New" w:cs="Courier New" w:hint="default"/>
      </w:rPr>
    </w:lvl>
    <w:lvl w:ilvl="5" w:tplc="0C090005" w:tentative="1">
      <w:start w:val="1"/>
      <w:numFmt w:val="bullet"/>
      <w:lvlText w:val=""/>
      <w:lvlJc w:val="left"/>
      <w:pPr>
        <w:ind w:left="4572" w:hanging="360"/>
      </w:pPr>
      <w:rPr>
        <w:rFonts w:ascii="Wingdings" w:hAnsi="Wingdings" w:hint="default"/>
      </w:rPr>
    </w:lvl>
    <w:lvl w:ilvl="6" w:tplc="0C090001" w:tentative="1">
      <w:start w:val="1"/>
      <w:numFmt w:val="bullet"/>
      <w:lvlText w:val=""/>
      <w:lvlJc w:val="left"/>
      <w:pPr>
        <w:ind w:left="5292" w:hanging="360"/>
      </w:pPr>
      <w:rPr>
        <w:rFonts w:ascii="Symbol" w:hAnsi="Symbol" w:hint="default"/>
      </w:rPr>
    </w:lvl>
    <w:lvl w:ilvl="7" w:tplc="0C090003" w:tentative="1">
      <w:start w:val="1"/>
      <w:numFmt w:val="bullet"/>
      <w:lvlText w:val="o"/>
      <w:lvlJc w:val="left"/>
      <w:pPr>
        <w:ind w:left="6012" w:hanging="360"/>
      </w:pPr>
      <w:rPr>
        <w:rFonts w:ascii="Courier New" w:hAnsi="Courier New" w:cs="Courier New" w:hint="default"/>
      </w:rPr>
    </w:lvl>
    <w:lvl w:ilvl="8" w:tplc="0C090005" w:tentative="1">
      <w:start w:val="1"/>
      <w:numFmt w:val="bullet"/>
      <w:lvlText w:val=""/>
      <w:lvlJc w:val="left"/>
      <w:pPr>
        <w:ind w:left="6732" w:hanging="360"/>
      </w:pPr>
      <w:rPr>
        <w:rFonts w:ascii="Wingdings" w:hAnsi="Wingdings" w:hint="default"/>
      </w:rPr>
    </w:lvl>
  </w:abstractNum>
  <w:abstractNum w:abstractNumId="10" w15:restartNumberingAfterBreak="0">
    <w:nsid w:val="627901C9"/>
    <w:multiLevelType w:val="multilevel"/>
    <w:tmpl w:val="112415D8"/>
    <w:styleLink w:val="PHCPaperListNumbering"/>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3602DF5"/>
    <w:multiLevelType w:val="hybridMultilevel"/>
    <w:tmpl w:val="7F1A711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2" w15:restartNumberingAfterBreak="0">
    <w:nsid w:val="65DA1909"/>
    <w:multiLevelType w:val="hybridMultilevel"/>
    <w:tmpl w:val="0E842C10"/>
    <w:lvl w:ilvl="0" w:tplc="AB64BFFA">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B335EB4"/>
    <w:multiLevelType w:val="hybridMultilevel"/>
    <w:tmpl w:val="F614E16E"/>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4" w15:restartNumberingAfterBreak="0">
    <w:nsid w:val="72237175"/>
    <w:multiLevelType w:val="hybridMultilevel"/>
    <w:tmpl w:val="A9C8E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14512334">
    <w:abstractNumId w:val="0"/>
  </w:num>
  <w:num w:numId="2" w16cid:durableId="283971282">
    <w:abstractNumId w:val="7"/>
  </w:num>
  <w:num w:numId="3" w16cid:durableId="112208739">
    <w:abstractNumId w:val="5"/>
  </w:num>
  <w:num w:numId="4" w16cid:durableId="92405902">
    <w:abstractNumId w:val="10"/>
  </w:num>
  <w:num w:numId="5" w16cid:durableId="562523136">
    <w:abstractNumId w:val="10"/>
    <w:lvlOverride w:ilvl="0">
      <w:lvl w:ilvl="0">
        <w:start w:val="1"/>
        <w:numFmt w:val="decimal"/>
        <w:pStyle w:val="ListNumber"/>
        <w:lvlText w:val="%1."/>
        <w:lvlJc w:val="left"/>
        <w:pPr>
          <w:tabs>
            <w:tab w:val="num" w:pos="567"/>
          </w:tabs>
          <w:ind w:left="567" w:hanging="567"/>
        </w:pPr>
        <w:rPr>
          <w:rFonts w:hint="default"/>
          <w:i w:val="0"/>
        </w:rPr>
      </w:lvl>
    </w:lvlOverride>
    <w:lvlOverride w:ilvl="1">
      <w:lvl w:ilvl="1">
        <w:start w:val="1"/>
        <w:numFmt w:val="lowerLetter"/>
        <w:pStyle w:val="ListNumber2"/>
        <w:lvlText w:val="(%2)"/>
        <w:lvlJc w:val="left"/>
        <w:pPr>
          <w:tabs>
            <w:tab w:val="num" w:pos="1134"/>
          </w:tabs>
          <w:ind w:left="1134" w:hanging="567"/>
        </w:pPr>
        <w:rPr>
          <w:rFonts w:hint="default"/>
        </w:rPr>
      </w:lvl>
    </w:lvlOverride>
    <w:lvlOverride w:ilvl="2">
      <w:lvl w:ilvl="2">
        <w:start w:val="1"/>
        <w:numFmt w:val="lowerRoman"/>
        <w:pStyle w:val="ListNumber3"/>
        <w:lvlText w:val="(%3)"/>
        <w:lvlJc w:val="left"/>
        <w:pPr>
          <w:tabs>
            <w:tab w:val="num" w:pos="1701"/>
          </w:tabs>
          <w:ind w:left="1701" w:hanging="567"/>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1014041352">
    <w:abstractNumId w:val="10"/>
    <w:lvlOverride w:ilvl="0">
      <w:lvl w:ilvl="0">
        <w:start w:val="1"/>
        <w:numFmt w:val="decimal"/>
        <w:pStyle w:val="ListNumber"/>
        <w:lvlText w:val="%1."/>
        <w:lvlJc w:val="left"/>
        <w:pPr>
          <w:tabs>
            <w:tab w:val="num" w:pos="567"/>
          </w:tabs>
          <w:ind w:left="567" w:hanging="567"/>
        </w:pPr>
        <w:rPr>
          <w:rFonts w:hint="default"/>
        </w:rPr>
      </w:lvl>
    </w:lvlOverride>
    <w:lvlOverride w:ilvl="1">
      <w:lvl w:ilvl="1">
        <w:start w:val="1"/>
        <w:numFmt w:val="lowerLetter"/>
        <w:pStyle w:val="ListNumber2"/>
        <w:lvlText w:val="(%2)"/>
        <w:lvlJc w:val="left"/>
        <w:pPr>
          <w:tabs>
            <w:tab w:val="num" w:pos="1134"/>
          </w:tabs>
          <w:ind w:left="1134" w:hanging="567"/>
        </w:pPr>
        <w:rPr>
          <w:rFonts w:hint="default"/>
        </w:rPr>
      </w:lvl>
    </w:lvlOverride>
    <w:lvlOverride w:ilvl="2">
      <w:lvl w:ilvl="2">
        <w:start w:val="1"/>
        <w:numFmt w:val="lowerRoman"/>
        <w:pStyle w:val="ListNumber3"/>
        <w:lvlText w:val="(%3)"/>
        <w:lvlJc w:val="left"/>
        <w:pPr>
          <w:tabs>
            <w:tab w:val="num" w:pos="1701"/>
          </w:tabs>
          <w:ind w:left="1701" w:hanging="567"/>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 w16cid:durableId="163670209">
    <w:abstractNumId w:val="10"/>
  </w:num>
  <w:num w:numId="8" w16cid:durableId="1018964009">
    <w:abstractNumId w:val="6"/>
  </w:num>
  <w:num w:numId="9" w16cid:durableId="487407791">
    <w:abstractNumId w:val="9"/>
  </w:num>
  <w:num w:numId="10" w16cid:durableId="1555432115">
    <w:abstractNumId w:val="12"/>
  </w:num>
  <w:num w:numId="11" w16cid:durableId="1451634102">
    <w:abstractNumId w:val="10"/>
    <w:lvlOverride w:ilvl="0">
      <w:lvl w:ilvl="0">
        <w:start w:val="1"/>
        <w:numFmt w:val="decimal"/>
        <w:pStyle w:val="ListNumber"/>
        <w:lvlText w:val="%1."/>
        <w:lvlJc w:val="left"/>
        <w:pPr>
          <w:tabs>
            <w:tab w:val="num" w:pos="567"/>
          </w:tabs>
          <w:ind w:left="567" w:hanging="567"/>
        </w:pPr>
        <w:rPr>
          <w:rFonts w:hint="default"/>
          <w:b w:val="0"/>
          <w:bCs w:val="0"/>
        </w:rPr>
      </w:lvl>
    </w:lvlOverride>
  </w:num>
  <w:num w:numId="12" w16cid:durableId="683944350">
    <w:abstractNumId w:val="3"/>
  </w:num>
  <w:num w:numId="13" w16cid:durableId="517430659">
    <w:abstractNumId w:val="1"/>
  </w:num>
  <w:num w:numId="14" w16cid:durableId="568807517">
    <w:abstractNumId w:val="4"/>
  </w:num>
  <w:num w:numId="15" w16cid:durableId="294987160">
    <w:abstractNumId w:val="8"/>
  </w:num>
  <w:num w:numId="16" w16cid:durableId="1781953259">
    <w:abstractNumId w:val="13"/>
  </w:num>
  <w:num w:numId="17" w16cid:durableId="1396583592">
    <w:abstractNumId w:val="14"/>
  </w:num>
  <w:num w:numId="18" w16cid:durableId="1566139824">
    <w:abstractNumId w:val="11"/>
  </w:num>
  <w:num w:numId="19" w16cid:durableId="12497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9E9"/>
    <w:rsid w:val="00006162"/>
    <w:rsid w:val="00011BA8"/>
    <w:rsid w:val="000215B4"/>
    <w:rsid w:val="00022B76"/>
    <w:rsid w:val="000233E6"/>
    <w:rsid w:val="00025281"/>
    <w:rsid w:val="00026F5F"/>
    <w:rsid w:val="000340C8"/>
    <w:rsid w:val="00036487"/>
    <w:rsid w:val="00037D87"/>
    <w:rsid w:val="00044CA5"/>
    <w:rsid w:val="00045C4C"/>
    <w:rsid w:val="00045E83"/>
    <w:rsid w:val="00053B16"/>
    <w:rsid w:val="00053BBB"/>
    <w:rsid w:val="00060808"/>
    <w:rsid w:val="000735D2"/>
    <w:rsid w:val="00080008"/>
    <w:rsid w:val="000872BB"/>
    <w:rsid w:val="00091F7E"/>
    <w:rsid w:val="000923AB"/>
    <w:rsid w:val="00096074"/>
    <w:rsid w:val="00096089"/>
    <w:rsid w:val="000A0776"/>
    <w:rsid w:val="000A6E05"/>
    <w:rsid w:val="000B7090"/>
    <w:rsid w:val="000C2BCC"/>
    <w:rsid w:val="000C5246"/>
    <w:rsid w:val="000D26D8"/>
    <w:rsid w:val="000E3310"/>
    <w:rsid w:val="000F1467"/>
    <w:rsid w:val="000F2AB1"/>
    <w:rsid w:val="000F344C"/>
    <w:rsid w:val="000F5B81"/>
    <w:rsid w:val="000F795B"/>
    <w:rsid w:val="001000F6"/>
    <w:rsid w:val="001101BD"/>
    <w:rsid w:val="001126C5"/>
    <w:rsid w:val="00124393"/>
    <w:rsid w:val="0012557F"/>
    <w:rsid w:val="00126FA5"/>
    <w:rsid w:val="00134AF4"/>
    <w:rsid w:val="00137A0C"/>
    <w:rsid w:val="00137F14"/>
    <w:rsid w:val="00141BC1"/>
    <w:rsid w:val="00141E87"/>
    <w:rsid w:val="00144090"/>
    <w:rsid w:val="00155459"/>
    <w:rsid w:val="00156617"/>
    <w:rsid w:val="00160938"/>
    <w:rsid w:val="00160B8D"/>
    <w:rsid w:val="00162AEA"/>
    <w:rsid w:val="00174A4B"/>
    <w:rsid w:val="00182C63"/>
    <w:rsid w:val="00182EA2"/>
    <w:rsid w:val="00186DF2"/>
    <w:rsid w:val="0018740E"/>
    <w:rsid w:val="0018786E"/>
    <w:rsid w:val="001927A7"/>
    <w:rsid w:val="0019478B"/>
    <w:rsid w:val="00194A3F"/>
    <w:rsid w:val="00197D5E"/>
    <w:rsid w:val="001A0A4D"/>
    <w:rsid w:val="001A136E"/>
    <w:rsid w:val="001A2FF4"/>
    <w:rsid w:val="001C6133"/>
    <w:rsid w:val="001D02C3"/>
    <w:rsid w:val="001D211E"/>
    <w:rsid w:val="001E69A7"/>
    <w:rsid w:val="001F38E2"/>
    <w:rsid w:val="002019A6"/>
    <w:rsid w:val="002026D1"/>
    <w:rsid w:val="00203959"/>
    <w:rsid w:val="002067DD"/>
    <w:rsid w:val="00206FDD"/>
    <w:rsid w:val="0020710B"/>
    <w:rsid w:val="0021045A"/>
    <w:rsid w:val="002277B2"/>
    <w:rsid w:val="0024191F"/>
    <w:rsid w:val="00242D13"/>
    <w:rsid w:val="002459AC"/>
    <w:rsid w:val="002500D1"/>
    <w:rsid w:val="00252410"/>
    <w:rsid w:val="00254874"/>
    <w:rsid w:val="002558F4"/>
    <w:rsid w:val="00257F33"/>
    <w:rsid w:val="00260E3B"/>
    <w:rsid w:val="002652F2"/>
    <w:rsid w:val="002672C8"/>
    <w:rsid w:val="00270C5B"/>
    <w:rsid w:val="002715FD"/>
    <w:rsid w:val="00274E95"/>
    <w:rsid w:val="002758AC"/>
    <w:rsid w:val="00280309"/>
    <w:rsid w:val="00280986"/>
    <w:rsid w:val="002825E1"/>
    <w:rsid w:val="002827EC"/>
    <w:rsid w:val="00286B7D"/>
    <w:rsid w:val="002A1BF7"/>
    <w:rsid w:val="002A6E63"/>
    <w:rsid w:val="002B1AEF"/>
    <w:rsid w:val="002B4CE3"/>
    <w:rsid w:val="002B67C9"/>
    <w:rsid w:val="002B7274"/>
    <w:rsid w:val="002C1E42"/>
    <w:rsid w:val="002C4090"/>
    <w:rsid w:val="002C7996"/>
    <w:rsid w:val="002D3D25"/>
    <w:rsid w:val="002D510E"/>
    <w:rsid w:val="002D5229"/>
    <w:rsid w:val="002D5797"/>
    <w:rsid w:val="002D76D6"/>
    <w:rsid w:val="002E135D"/>
    <w:rsid w:val="002E3302"/>
    <w:rsid w:val="002F14BC"/>
    <w:rsid w:val="002F1843"/>
    <w:rsid w:val="002F7CD0"/>
    <w:rsid w:val="002F7FD9"/>
    <w:rsid w:val="00303BAA"/>
    <w:rsid w:val="00306CD6"/>
    <w:rsid w:val="00312024"/>
    <w:rsid w:val="003133F1"/>
    <w:rsid w:val="003134CD"/>
    <w:rsid w:val="003225BD"/>
    <w:rsid w:val="00324493"/>
    <w:rsid w:val="003268CC"/>
    <w:rsid w:val="00327737"/>
    <w:rsid w:val="0033491E"/>
    <w:rsid w:val="00334F15"/>
    <w:rsid w:val="00343758"/>
    <w:rsid w:val="00344B35"/>
    <w:rsid w:val="00347A5B"/>
    <w:rsid w:val="00353290"/>
    <w:rsid w:val="003578B7"/>
    <w:rsid w:val="003625E2"/>
    <w:rsid w:val="00362BC9"/>
    <w:rsid w:val="00367192"/>
    <w:rsid w:val="00370322"/>
    <w:rsid w:val="00371EB8"/>
    <w:rsid w:val="00372A66"/>
    <w:rsid w:val="00374122"/>
    <w:rsid w:val="0037441D"/>
    <w:rsid w:val="0037569D"/>
    <w:rsid w:val="0037C07A"/>
    <w:rsid w:val="00384F26"/>
    <w:rsid w:val="00390B87"/>
    <w:rsid w:val="00390F3E"/>
    <w:rsid w:val="003917A5"/>
    <w:rsid w:val="00392DEF"/>
    <w:rsid w:val="00393E1C"/>
    <w:rsid w:val="003974D1"/>
    <w:rsid w:val="003B1009"/>
    <w:rsid w:val="003B416B"/>
    <w:rsid w:val="003B467B"/>
    <w:rsid w:val="003C2F5E"/>
    <w:rsid w:val="003D2D35"/>
    <w:rsid w:val="003D44C1"/>
    <w:rsid w:val="003D7072"/>
    <w:rsid w:val="003E0119"/>
    <w:rsid w:val="003E5AFE"/>
    <w:rsid w:val="003E76B1"/>
    <w:rsid w:val="003E7CF5"/>
    <w:rsid w:val="003E7D2C"/>
    <w:rsid w:val="003F06F1"/>
    <w:rsid w:val="003F269A"/>
    <w:rsid w:val="003F68E5"/>
    <w:rsid w:val="0040550F"/>
    <w:rsid w:val="00406E86"/>
    <w:rsid w:val="0041025A"/>
    <w:rsid w:val="00410DAF"/>
    <w:rsid w:val="004111D7"/>
    <w:rsid w:val="00411920"/>
    <w:rsid w:val="0041272B"/>
    <w:rsid w:val="0041600F"/>
    <w:rsid w:val="00423904"/>
    <w:rsid w:val="00435F8A"/>
    <w:rsid w:val="0043695A"/>
    <w:rsid w:val="00450E5F"/>
    <w:rsid w:val="00452A78"/>
    <w:rsid w:val="004667D0"/>
    <w:rsid w:val="00467410"/>
    <w:rsid w:val="00474EE9"/>
    <w:rsid w:val="0047766A"/>
    <w:rsid w:val="004932EF"/>
    <w:rsid w:val="00495D87"/>
    <w:rsid w:val="004A7564"/>
    <w:rsid w:val="004C1C9E"/>
    <w:rsid w:val="004C5819"/>
    <w:rsid w:val="004C5994"/>
    <w:rsid w:val="004C5A5C"/>
    <w:rsid w:val="004D10D1"/>
    <w:rsid w:val="004D152A"/>
    <w:rsid w:val="004E2B0E"/>
    <w:rsid w:val="004E406D"/>
    <w:rsid w:val="004E6941"/>
    <w:rsid w:val="004E69F2"/>
    <w:rsid w:val="00500D97"/>
    <w:rsid w:val="00506008"/>
    <w:rsid w:val="005113E2"/>
    <w:rsid w:val="0051253E"/>
    <w:rsid w:val="0051445D"/>
    <w:rsid w:val="00523E73"/>
    <w:rsid w:val="0052544C"/>
    <w:rsid w:val="00526E79"/>
    <w:rsid w:val="0052763B"/>
    <w:rsid w:val="00527961"/>
    <w:rsid w:val="00530215"/>
    <w:rsid w:val="0054054E"/>
    <w:rsid w:val="005407C1"/>
    <w:rsid w:val="005437A5"/>
    <w:rsid w:val="00550A30"/>
    <w:rsid w:val="005534F3"/>
    <w:rsid w:val="00554839"/>
    <w:rsid w:val="005567A5"/>
    <w:rsid w:val="005602FA"/>
    <w:rsid w:val="00561058"/>
    <w:rsid w:val="00565983"/>
    <w:rsid w:val="00567F0E"/>
    <w:rsid w:val="00570B00"/>
    <w:rsid w:val="005809E1"/>
    <w:rsid w:val="0058410B"/>
    <w:rsid w:val="005876FF"/>
    <w:rsid w:val="00592844"/>
    <w:rsid w:val="00593605"/>
    <w:rsid w:val="00597198"/>
    <w:rsid w:val="00597FC0"/>
    <w:rsid w:val="005A1C77"/>
    <w:rsid w:val="005A1DC1"/>
    <w:rsid w:val="005A49E1"/>
    <w:rsid w:val="005A7025"/>
    <w:rsid w:val="005B33DC"/>
    <w:rsid w:val="005C1C12"/>
    <w:rsid w:val="005C214A"/>
    <w:rsid w:val="005C3D46"/>
    <w:rsid w:val="005D0153"/>
    <w:rsid w:val="005D11EA"/>
    <w:rsid w:val="005D2909"/>
    <w:rsid w:val="005D2A81"/>
    <w:rsid w:val="005D789B"/>
    <w:rsid w:val="005E4217"/>
    <w:rsid w:val="005F0163"/>
    <w:rsid w:val="005F4920"/>
    <w:rsid w:val="005F5ACB"/>
    <w:rsid w:val="006008D1"/>
    <w:rsid w:val="00602498"/>
    <w:rsid w:val="00603733"/>
    <w:rsid w:val="00605B2A"/>
    <w:rsid w:val="0061640F"/>
    <w:rsid w:val="006174C5"/>
    <w:rsid w:val="00622C13"/>
    <w:rsid w:val="00630433"/>
    <w:rsid w:val="0063084E"/>
    <w:rsid w:val="00630C36"/>
    <w:rsid w:val="006346E0"/>
    <w:rsid w:val="00634E3E"/>
    <w:rsid w:val="00640B6F"/>
    <w:rsid w:val="00642D2A"/>
    <w:rsid w:val="006434E1"/>
    <w:rsid w:val="0065165B"/>
    <w:rsid w:val="00653404"/>
    <w:rsid w:val="00654C97"/>
    <w:rsid w:val="00657B45"/>
    <w:rsid w:val="00661EBC"/>
    <w:rsid w:val="00662337"/>
    <w:rsid w:val="00664AB7"/>
    <w:rsid w:val="0066699F"/>
    <w:rsid w:val="0066799F"/>
    <w:rsid w:val="00670E39"/>
    <w:rsid w:val="0067326C"/>
    <w:rsid w:val="00680525"/>
    <w:rsid w:val="006840B9"/>
    <w:rsid w:val="00684E10"/>
    <w:rsid w:val="00690BA6"/>
    <w:rsid w:val="00694199"/>
    <w:rsid w:val="00697F1A"/>
    <w:rsid w:val="006A163A"/>
    <w:rsid w:val="006B7EFC"/>
    <w:rsid w:val="006D3602"/>
    <w:rsid w:val="006D6AF0"/>
    <w:rsid w:val="006D6F80"/>
    <w:rsid w:val="006D7429"/>
    <w:rsid w:val="006E063C"/>
    <w:rsid w:val="006E2F24"/>
    <w:rsid w:val="006E530E"/>
    <w:rsid w:val="006E6627"/>
    <w:rsid w:val="006E75FD"/>
    <w:rsid w:val="006F01AF"/>
    <w:rsid w:val="0070124F"/>
    <w:rsid w:val="007034E9"/>
    <w:rsid w:val="00704ADB"/>
    <w:rsid w:val="007074EA"/>
    <w:rsid w:val="0071259F"/>
    <w:rsid w:val="007205C8"/>
    <w:rsid w:val="007218C3"/>
    <w:rsid w:val="00722DDA"/>
    <w:rsid w:val="00733667"/>
    <w:rsid w:val="00733939"/>
    <w:rsid w:val="00740A6A"/>
    <w:rsid w:val="00744AA4"/>
    <w:rsid w:val="0074F3AD"/>
    <w:rsid w:val="007526F9"/>
    <w:rsid w:val="007531BA"/>
    <w:rsid w:val="00755EFE"/>
    <w:rsid w:val="0075631F"/>
    <w:rsid w:val="00756A29"/>
    <w:rsid w:val="00756ACB"/>
    <w:rsid w:val="007619E4"/>
    <w:rsid w:val="00761C4D"/>
    <w:rsid w:val="00765BB9"/>
    <w:rsid w:val="00766338"/>
    <w:rsid w:val="007717D5"/>
    <w:rsid w:val="007752AE"/>
    <w:rsid w:val="00781B2D"/>
    <w:rsid w:val="00783C95"/>
    <w:rsid w:val="00785897"/>
    <w:rsid w:val="00793866"/>
    <w:rsid w:val="007A46A2"/>
    <w:rsid w:val="007B22E1"/>
    <w:rsid w:val="007B39BC"/>
    <w:rsid w:val="007B67C7"/>
    <w:rsid w:val="007C3F3F"/>
    <w:rsid w:val="007C41E4"/>
    <w:rsid w:val="007C4352"/>
    <w:rsid w:val="007C4EDF"/>
    <w:rsid w:val="007C582E"/>
    <w:rsid w:val="007C637D"/>
    <w:rsid w:val="007C7B7A"/>
    <w:rsid w:val="007D0430"/>
    <w:rsid w:val="007D190D"/>
    <w:rsid w:val="007D3378"/>
    <w:rsid w:val="007E09FF"/>
    <w:rsid w:val="007E3675"/>
    <w:rsid w:val="007E64D0"/>
    <w:rsid w:val="007E71A3"/>
    <w:rsid w:val="007E7DBA"/>
    <w:rsid w:val="007F511B"/>
    <w:rsid w:val="007F65C1"/>
    <w:rsid w:val="007F6E60"/>
    <w:rsid w:val="00804361"/>
    <w:rsid w:val="00804D07"/>
    <w:rsid w:val="00807F77"/>
    <w:rsid w:val="0081063D"/>
    <w:rsid w:val="00811028"/>
    <w:rsid w:val="00813362"/>
    <w:rsid w:val="00813B53"/>
    <w:rsid w:val="00814EE5"/>
    <w:rsid w:val="008178E4"/>
    <w:rsid w:val="008204BB"/>
    <w:rsid w:val="00823386"/>
    <w:rsid w:val="008245D3"/>
    <w:rsid w:val="00824A3D"/>
    <w:rsid w:val="00825798"/>
    <w:rsid w:val="00834D7F"/>
    <w:rsid w:val="008401AB"/>
    <w:rsid w:val="008401E0"/>
    <w:rsid w:val="00840D37"/>
    <w:rsid w:val="00840EBA"/>
    <w:rsid w:val="0084327C"/>
    <w:rsid w:val="00845FC7"/>
    <w:rsid w:val="00853054"/>
    <w:rsid w:val="008546FE"/>
    <w:rsid w:val="008628F2"/>
    <w:rsid w:val="0086320F"/>
    <w:rsid w:val="00871F42"/>
    <w:rsid w:val="0087309A"/>
    <w:rsid w:val="00874D3D"/>
    <w:rsid w:val="00877558"/>
    <w:rsid w:val="00893E32"/>
    <w:rsid w:val="00895F04"/>
    <w:rsid w:val="008A0A2C"/>
    <w:rsid w:val="008A2FA1"/>
    <w:rsid w:val="008A56F8"/>
    <w:rsid w:val="008A59A2"/>
    <w:rsid w:val="008A7323"/>
    <w:rsid w:val="008B42B7"/>
    <w:rsid w:val="008B4514"/>
    <w:rsid w:val="008B6D21"/>
    <w:rsid w:val="008C1360"/>
    <w:rsid w:val="008D64BC"/>
    <w:rsid w:val="008D6FC1"/>
    <w:rsid w:val="008E0F96"/>
    <w:rsid w:val="008E1457"/>
    <w:rsid w:val="008E25C7"/>
    <w:rsid w:val="008E35FE"/>
    <w:rsid w:val="008E4278"/>
    <w:rsid w:val="008E5144"/>
    <w:rsid w:val="008F6BA2"/>
    <w:rsid w:val="009100DB"/>
    <w:rsid w:val="009125BE"/>
    <w:rsid w:val="0091319C"/>
    <w:rsid w:val="00916989"/>
    <w:rsid w:val="0092581E"/>
    <w:rsid w:val="00925C1F"/>
    <w:rsid w:val="00925D46"/>
    <w:rsid w:val="00932178"/>
    <w:rsid w:val="00932BB2"/>
    <w:rsid w:val="00935698"/>
    <w:rsid w:val="0094070D"/>
    <w:rsid w:val="00943D58"/>
    <w:rsid w:val="009469E3"/>
    <w:rsid w:val="00947D8D"/>
    <w:rsid w:val="009509F2"/>
    <w:rsid w:val="00950E48"/>
    <w:rsid w:val="00951423"/>
    <w:rsid w:val="00953E4D"/>
    <w:rsid w:val="0096505F"/>
    <w:rsid w:val="00966B5B"/>
    <w:rsid w:val="00966F3E"/>
    <w:rsid w:val="00967311"/>
    <w:rsid w:val="009736A3"/>
    <w:rsid w:val="00984FEB"/>
    <w:rsid w:val="00992C8F"/>
    <w:rsid w:val="009945F1"/>
    <w:rsid w:val="009A09E9"/>
    <w:rsid w:val="009A215A"/>
    <w:rsid w:val="009A3F35"/>
    <w:rsid w:val="009A47EB"/>
    <w:rsid w:val="009A4977"/>
    <w:rsid w:val="009A4F2E"/>
    <w:rsid w:val="009A504C"/>
    <w:rsid w:val="009D28A7"/>
    <w:rsid w:val="009D2B7E"/>
    <w:rsid w:val="009D5EF0"/>
    <w:rsid w:val="009E1DC2"/>
    <w:rsid w:val="009E35FC"/>
    <w:rsid w:val="009E52C6"/>
    <w:rsid w:val="009E5358"/>
    <w:rsid w:val="009E58B3"/>
    <w:rsid w:val="009E5EDF"/>
    <w:rsid w:val="009F44A8"/>
    <w:rsid w:val="009F697D"/>
    <w:rsid w:val="00A0324B"/>
    <w:rsid w:val="00A03DF7"/>
    <w:rsid w:val="00A0403C"/>
    <w:rsid w:val="00A046A3"/>
    <w:rsid w:val="00A06AB5"/>
    <w:rsid w:val="00A07F46"/>
    <w:rsid w:val="00A14DB0"/>
    <w:rsid w:val="00A16627"/>
    <w:rsid w:val="00A32A9B"/>
    <w:rsid w:val="00A346D5"/>
    <w:rsid w:val="00A34FB7"/>
    <w:rsid w:val="00A36EFE"/>
    <w:rsid w:val="00A40B8A"/>
    <w:rsid w:val="00A47C56"/>
    <w:rsid w:val="00A50667"/>
    <w:rsid w:val="00A50F46"/>
    <w:rsid w:val="00A531E0"/>
    <w:rsid w:val="00A57E6D"/>
    <w:rsid w:val="00A607B1"/>
    <w:rsid w:val="00A61C3F"/>
    <w:rsid w:val="00A66E4A"/>
    <w:rsid w:val="00A67458"/>
    <w:rsid w:val="00A735F8"/>
    <w:rsid w:val="00A77F63"/>
    <w:rsid w:val="00A84BEB"/>
    <w:rsid w:val="00A87A97"/>
    <w:rsid w:val="00A87F36"/>
    <w:rsid w:val="00A94D0F"/>
    <w:rsid w:val="00AA0E57"/>
    <w:rsid w:val="00AB0991"/>
    <w:rsid w:val="00AB5DC4"/>
    <w:rsid w:val="00AC17FD"/>
    <w:rsid w:val="00AD1E33"/>
    <w:rsid w:val="00AD2C48"/>
    <w:rsid w:val="00AD3898"/>
    <w:rsid w:val="00AD4DC1"/>
    <w:rsid w:val="00AD5529"/>
    <w:rsid w:val="00AE1656"/>
    <w:rsid w:val="00AE6A50"/>
    <w:rsid w:val="00AF0A33"/>
    <w:rsid w:val="00AF126D"/>
    <w:rsid w:val="00AF7071"/>
    <w:rsid w:val="00B02176"/>
    <w:rsid w:val="00B037F5"/>
    <w:rsid w:val="00B079CE"/>
    <w:rsid w:val="00B16FFB"/>
    <w:rsid w:val="00B201ED"/>
    <w:rsid w:val="00B27A7F"/>
    <w:rsid w:val="00B30418"/>
    <w:rsid w:val="00B338F0"/>
    <w:rsid w:val="00B345CA"/>
    <w:rsid w:val="00B400BC"/>
    <w:rsid w:val="00B4121C"/>
    <w:rsid w:val="00B431EE"/>
    <w:rsid w:val="00B44A17"/>
    <w:rsid w:val="00B51483"/>
    <w:rsid w:val="00B53FED"/>
    <w:rsid w:val="00B568D6"/>
    <w:rsid w:val="00B60C61"/>
    <w:rsid w:val="00B61AD8"/>
    <w:rsid w:val="00B63617"/>
    <w:rsid w:val="00B76AD2"/>
    <w:rsid w:val="00B82709"/>
    <w:rsid w:val="00B91E13"/>
    <w:rsid w:val="00B92EF4"/>
    <w:rsid w:val="00BA141C"/>
    <w:rsid w:val="00BA79D2"/>
    <w:rsid w:val="00BB2B62"/>
    <w:rsid w:val="00BB3419"/>
    <w:rsid w:val="00BB4446"/>
    <w:rsid w:val="00BB48DE"/>
    <w:rsid w:val="00BB512D"/>
    <w:rsid w:val="00BC3B4B"/>
    <w:rsid w:val="00BC5D4E"/>
    <w:rsid w:val="00BC5D8F"/>
    <w:rsid w:val="00BC6057"/>
    <w:rsid w:val="00BD0C95"/>
    <w:rsid w:val="00BD2F29"/>
    <w:rsid w:val="00BD3BE7"/>
    <w:rsid w:val="00BD6CAD"/>
    <w:rsid w:val="00BF112D"/>
    <w:rsid w:val="00BF748C"/>
    <w:rsid w:val="00BF7A17"/>
    <w:rsid w:val="00C01802"/>
    <w:rsid w:val="00C01B8B"/>
    <w:rsid w:val="00C02B57"/>
    <w:rsid w:val="00C05AD1"/>
    <w:rsid w:val="00C05DBC"/>
    <w:rsid w:val="00C07CE2"/>
    <w:rsid w:val="00C235B8"/>
    <w:rsid w:val="00C25F56"/>
    <w:rsid w:val="00C26E55"/>
    <w:rsid w:val="00C3144C"/>
    <w:rsid w:val="00C52147"/>
    <w:rsid w:val="00C55BD0"/>
    <w:rsid w:val="00C576FC"/>
    <w:rsid w:val="00C61C12"/>
    <w:rsid w:val="00C61EAF"/>
    <w:rsid w:val="00C63E00"/>
    <w:rsid w:val="00C64A2D"/>
    <w:rsid w:val="00C66E3A"/>
    <w:rsid w:val="00C732D5"/>
    <w:rsid w:val="00C7578D"/>
    <w:rsid w:val="00C83C0A"/>
    <w:rsid w:val="00C83F8B"/>
    <w:rsid w:val="00C8509C"/>
    <w:rsid w:val="00C86A20"/>
    <w:rsid w:val="00C90531"/>
    <w:rsid w:val="00C93846"/>
    <w:rsid w:val="00C974FA"/>
    <w:rsid w:val="00CA248D"/>
    <w:rsid w:val="00CA5F73"/>
    <w:rsid w:val="00CB143F"/>
    <w:rsid w:val="00CB4015"/>
    <w:rsid w:val="00CC0388"/>
    <w:rsid w:val="00CC13C5"/>
    <w:rsid w:val="00CD171D"/>
    <w:rsid w:val="00CD3BA8"/>
    <w:rsid w:val="00CD412C"/>
    <w:rsid w:val="00CD77D8"/>
    <w:rsid w:val="00CE488D"/>
    <w:rsid w:val="00CE4EC4"/>
    <w:rsid w:val="00CE557F"/>
    <w:rsid w:val="00CE7846"/>
    <w:rsid w:val="00CF0A5E"/>
    <w:rsid w:val="00CF22BF"/>
    <w:rsid w:val="00CF744A"/>
    <w:rsid w:val="00D00F07"/>
    <w:rsid w:val="00D046CA"/>
    <w:rsid w:val="00D07A94"/>
    <w:rsid w:val="00D149E5"/>
    <w:rsid w:val="00D1545C"/>
    <w:rsid w:val="00D27B42"/>
    <w:rsid w:val="00D31177"/>
    <w:rsid w:val="00D32CBD"/>
    <w:rsid w:val="00D3430E"/>
    <w:rsid w:val="00D4174A"/>
    <w:rsid w:val="00D41C2E"/>
    <w:rsid w:val="00D43ABA"/>
    <w:rsid w:val="00D44665"/>
    <w:rsid w:val="00D44C92"/>
    <w:rsid w:val="00D458ED"/>
    <w:rsid w:val="00D4611F"/>
    <w:rsid w:val="00D474DA"/>
    <w:rsid w:val="00D616B8"/>
    <w:rsid w:val="00D61772"/>
    <w:rsid w:val="00D647EF"/>
    <w:rsid w:val="00D66180"/>
    <w:rsid w:val="00D715A2"/>
    <w:rsid w:val="00D71ABF"/>
    <w:rsid w:val="00D72BD2"/>
    <w:rsid w:val="00D74BB7"/>
    <w:rsid w:val="00D77AC4"/>
    <w:rsid w:val="00D83370"/>
    <w:rsid w:val="00D833D7"/>
    <w:rsid w:val="00D83B98"/>
    <w:rsid w:val="00D849D9"/>
    <w:rsid w:val="00D87CFE"/>
    <w:rsid w:val="00D960AE"/>
    <w:rsid w:val="00DA7ACB"/>
    <w:rsid w:val="00DB3AFD"/>
    <w:rsid w:val="00DB696A"/>
    <w:rsid w:val="00DC02B8"/>
    <w:rsid w:val="00DD7B0A"/>
    <w:rsid w:val="00DE26DC"/>
    <w:rsid w:val="00DF07F9"/>
    <w:rsid w:val="00DF0B27"/>
    <w:rsid w:val="00DF1EFB"/>
    <w:rsid w:val="00DF5F93"/>
    <w:rsid w:val="00E0150E"/>
    <w:rsid w:val="00E074EF"/>
    <w:rsid w:val="00E16337"/>
    <w:rsid w:val="00E1774A"/>
    <w:rsid w:val="00E20FD8"/>
    <w:rsid w:val="00E2169A"/>
    <w:rsid w:val="00E41024"/>
    <w:rsid w:val="00E441C2"/>
    <w:rsid w:val="00E448A9"/>
    <w:rsid w:val="00E55DD8"/>
    <w:rsid w:val="00E578FF"/>
    <w:rsid w:val="00E6108D"/>
    <w:rsid w:val="00E6640F"/>
    <w:rsid w:val="00E7094B"/>
    <w:rsid w:val="00E73596"/>
    <w:rsid w:val="00E759C3"/>
    <w:rsid w:val="00E83733"/>
    <w:rsid w:val="00E900C6"/>
    <w:rsid w:val="00E913F7"/>
    <w:rsid w:val="00E91D72"/>
    <w:rsid w:val="00E9312F"/>
    <w:rsid w:val="00E95697"/>
    <w:rsid w:val="00EA2CAE"/>
    <w:rsid w:val="00EA3733"/>
    <w:rsid w:val="00EB1A8D"/>
    <w:rsid w:val="00EB6663"/>
    <w:rsid w:val="00EC07C1"/>
    <w:rsid w:val="00ED5085"/>
    <w:rsid w:val="00EF03F1"/>
    <w:rsid w:val="00EF402F"/>
    <w:rsid w:val="00F0024F"/>
    <w:rsid w:val="00F10922"/>
    <w:rsid w:val="00F10B05"/>
    <w:rsid w:val="00F21B79"/>
    <w:rsid w:val="00F26B82"/>
    <w:rsid w:val="00F30033"/>
    <w:rsid w:val="00F35DD6"/>
    <w:rsid w:val="00F418EC"/>
    <w:rsid w:val="00F46553"/>
    <w:rsid w:val="00F542C4"/>
    <w:rsid w:val="00F55490"/>
    <w:rsid w:val="00F60A56"/>
    <w:rsid w:val="00F63685"/>
    <w:rsid w:val="00F64198"/>
    <w:rsid w:val="00F7263F"/>
    <w:rsid w:val="00F76972"/>
    <w:rsid w:val="00F8263B"/>
    <w:rsid w:val="00F86FAE"/>
    <w:rsid w:val="00F87B96"/>
    <w:rsid w:val="00FA2AA1"/>
    <w:rsid w:val="00FB1359"/>
    <w:rsid w:val="00FB7D1F"/>
    <w:rsid w:val="00FC07B0"/>
    <w:rsid w:val="00FC0EB4"/>
    <w:rsid w:val="00FC7A0E"/>
    <w:rsid w:val="00FC7C30"/>
    <w:rsid w:val="00FD3993"/>
    <w:rsid w:val="00FD55A9"/>
    <w:rsid w:val="00FE1F74"/>
    <w:rsid w:val="010595E9"/>
    <w:rsid w:val="034B9B6B"/>
    <w:rsid w:val="03AB954C"/>
    <w:rsid w:val="04AF8C80"/>
    <w:rsid w:val="0541DC71"/>
    <w:rsid w:val="064B5A0C"/>
    <w:rsid w:val="07737385"/>
    <w:rsid w:val="07C11D26"/>
    <w:rsid w:val="07E36FE9"/>
    <w:rsid w:val="08704AAE"/>
    <w:rsid w:val="090790D7"/>
    <w:rsid w:val="0911CB3E"/>
    <w:rsid w:val="092C50DD"/>
    <w:rsid w:val="0A0D7264"/>
    <w:rsid w:val="0A1F9EE9"/>
    <w:rsid w:val="0A90FA99"/>
    <w:rsid w:val="0C35D654"/>
    <w:rsid w:val="0C52D3A8"/>
    <w:rsid w:val="0CB4397F"/>
    <w:rsid w:val="0CF7FF5E"/>
    <w:rsid w:val="0D407B5B"/>
    <w:rsid w:val="0D4CC25F"/>
    <w:rsid w:val="0DAAF443"/>
    <w:rsid w:val="0E396DCF"/>
    <w:rsid w:val="0E4171C6"/>
    <w:rsid w:val="0E513602"/>
    <w:rsid w:val="0E62C2FB"/>
    <w:rsid w:val="0EDEE1BD"/>
    <w:rsid w:val="10047D24"/>
    <w:rsid w:val="10564B25"/>
    <w:rsid w:val="109F3A9F"/>
    <w:rsid w:val="120489F2"/>
    <w:rsid w:val="1288D530"/>
    <w:rsid w:val="12D40A43"/>
    <w:rsid w:val="13097369"/>
    <w:rsid w:val="14C28F32"/>
    <w:rsid w:val="155F58A5"/>
    <w:rsid w:val="16B1A747"/>
    <w:rsid w:val="16DC549B"/>
    <w:rsid w:val="173786D2"/>
    <w:rsid w:val="17AF77C9"/>
    <w:rsid w:val="17B03430"/>
    <w:rsid w:val="17B38AB4"/>
    <w:rsid w:val="17BA627C"/>
    <w:rsid w:val="1862D342"/>
    <w:rsid w:val="18630286"/>
    <w:rsid w:val="19BB1066"/>
    <w:rsid w:val="1A11AEA7"/>
    <w:rsid w:val="1A1E71DF"/>
    <w:rsid w:val="1AD66318"/>
    <w:rsid w:val="1B5DF0D7"/>
    <w:rsid w:val="1BE130A7"/>
    <w:rsid w:val="1D0E75DD"/>
    <w:rsid w:val="1E691B19"/>
    <w:rsid w:val="1E958569"/>
    <w:rsid w:val="1EC17A20"/>
    <w:rsid w:val="1FBB7485"/>
    <w:rsid w:val="2133D76F"/>
    <w:rsid w:val="216B4004"/>
    <w:rsid w:val="22689C1F"/>
    <w:rsid w:val="22C12F46"/>
    <w:rsid w:val="24C5401B"/>
    <w:rsid w:val="255D989A"/>
    <w:rsid w:val="257A0396"/>
    <w:rsid w:val="258BBB39"/>
    <w:rsid w:val="259F9547"/>
    <w:rsid w:val="26480922"/>
    <w:rsid w:val="2674161E"/>
    <w:rsid w:val="26761059"/>
    <w:rsid w:val="28E36068"/>
    <w:rsid w:val="291B51AD"/>
    <w:rsid w:val="293B16D1"/>
    <w:rsid w:val="2A7BC54B"/>
    <w:rsid w:val="2B633E98"/>
    <w:rsid w:val="2C1589DE"/>
    <w:rsid w:val="2C8C0ED3"/>
    <w:rsid w:val="2CA8315E"/>
    <w:rsid w:val="2D27F86A"/>
    <w:rsid w:val="2D28CAB8"/>
    <w:rsid w:val="2DC2B157"/>
    <w:rsid w:val="2DDE29AF"/>
    <w:rsid w:val="2F0F7A5F"/>
    <w:rsid w:val="2F3077C9"/>
    <w:rsid w:val="2F9738ED"/>
    <w:rsid w:val="308E060B"/>
    <w:rsid w:val="30E2833B"/>
    <w:rsid w:val="311D0AFD"/>
    <w:rsid w:val="31324BCC"/>
    <w:rsid w:val="31510A3C"/>
    <w:rsid w:val="319516CA"/>
    <w:rsid w:val="3300850B"/>
    <w:rsid w:val="3352AD3C"/>
    <w:rsid w:val="3391283E"/>
    <w:rsid w:val="34668157"/>
    <w:rsid w:val="34AA4347"/>
    <w:rsid w:val="351AA9D1"/>
    <w:rsid w:val="35536557"/>
    <w:rsid w:val="35C87CD4"/>
    <w:rsid w:val="364F7C8D"/>
    <w:rsid w:val="37AB7ACB"/>
    <w:rsid w:val="37BCCA21"/>
    <w:rsid w:val="38576FBF"/>
    <w:rsid w:val="392D4B4E"/>
    <w:rsid w:val="3937EBE6"/>
    <w:rsid w:val="39445961"/>
    <w:rsid w:val="39C6928B"/>
    <w:rsid w:val="3A065446"/>
    <w:rsid w:val="3A3BED44"/>
    <w:rsid w:val="3B1143E5"/>
    <w:rsid w:val="3C3B077B"/>
    <w:rsid w:val="3C4844A6"/>
    <w:rsid w:val="3C94BEAD"/>
    <w:rsid w:val="3CFD2724"/>
    <w:rsid w:val="3D581035"/>
    <w:rsid w:val="3DE6197E"/>
    <w:rsid w:val="3DE87891"/>
    <w:rsid w:val="3DEA4CB6"/>
    <w:rsid w:val="3DF01D1F"/>
    <w:rsid w:val="3E078F19"/>
    <w:rsid w:val="3EB33EDB"/>
    <w:rsid w:val="3EDD4905"/>
    <w:rsid w:val="3F4917D6"/>
    <w:rsid w:val="3F55BB2F"/>
    <w:rsid w:val="3F5E03D7"/>
    <w:rsid w:val="3FAC8798"/>
    <w:rsid w:val="3FDBC90F"/>
    <w:rsid w:val="405AF991"/>
    <w:rsid w:val="407E5F40"/>
    <w:rsid w:val="40C694A7"/>
    <w:rsid w:val="4166FF22"/>
    <w:rsid w:val="41D3EF61"/>
    <w:rsid w:val="4205E981"/>
    <w:rsid w:val="42375215"/>
    <w:rsid w:val="4241E2BE"/>
    <w:rsid w:val="425516F8"/>
    <w:rsid w:val="42FC05E2"/>
    <w:rsid w:val="43B555FE"/>
    <w:rsid w:val="447C1BA8"/>
    <w:rsid w:val="44952C1D"/>
    <w:rsid w:val="44BBD2FA"/>
    <w:rsid w:val="44E1EDCD"/>
    <w:rsid w:val="44FF4C95"/>
    <w:rsid w:val="45DBFD72"/>
    <w:rsid w:val="463D13C2"/>
    <w:rsid w:val="464A357A"/>
    <w:rsid w:val="465B03F6"/>
    <w:rsid w:val="46F26B03"/>
    <w:rsid w:val="47E9D11B"/>
    <w:rsid w:val="483739D3"/>
    <w:rsid w:val="492ABF0A"/>
    <w:rsid w:val="4A0D858D"/>
    <w:rsid w:val="4A95B806"/>
    <w:rsid w:val="4AB40080"/>
    <w:rsid w:val="4AE0F423"/>
    <w:rsid w:val="4B09725C"/>
    <w:rsid w:val="4BB422B5"/>
    <w:rsid w:val="4CAF0307"/>
    <w:rsid w:val="4E839BE7"/>
    <w:rsid w:val="4FAE7628"/>
    <w:rsid w:val="4FC29894"/>
    <w:rsid w:val="50647FD0"/>
    <w:rsid w:val="50E39241"/>
    <w:rsid w:val="51150057"/>
    <w:rsid w:val="5150A465"/>
    <w:rsid w:val="5223FDF8"/>
    <w:rsid w:val="5241E8AC"/>
    <w:rsid w:val="52ACBF02"/>
    <w:rsid w:val="543257E9"/>
    <w:rsid w:val="545399B0"/>
    <w:rsid w:val="549A221B"/>
    <w:rsid w:val="555654E2"/>
    <w:rsid w:val="560E8A2C"/>
    <w:rsid w:val="5612C545"/>
    <w:rsid w:val="576DA964"/>
    <w:rsid w:val="57A23BA0"/>
    <w:rsid w:val="57CC34B4"/>
    <w:rsid w:val="57EE43EA"/>
    <w:rsid w:val="595E8C9F"/>
    <w:rsid w:val="596CB19E"/>
    <w:rsid w:val="5977027B"/>
    <w:rsid w:val="59C5E986"/>
    <w:rsid w:val="59FDAE77"/>
    <w:rsid w:val="5A46674B"/>
    <w:rsid w:val="5A896644"/>
    <w:rsid w:val="5BD6F61D"/>
    <w:rsid w:val="5C1A2650"/>
    <w:rsid w:val="5C1F1AA5"/>
    <w:rsid w:val="5C2C5E99"/>
    <w:rsid w:val="5C8FCD3D"/>
    <w:rsid w:val="5ECE7C5D"/>
    <w:rsid w:val="5EF459A2"/>
    <w:rsid w:val="608EA3BE"/>
    <w:rsid w:val="60B14562"/>
    <w:rsid w:val="60B4779D"/>
    <w:rsid w:val="60D118B0"/>
    <w:rsid w:val="614747BA"/>
    <w:rsid w:val="6177CC89"/>
    <w:rsid w:val="617FCF03"/>
    <w:rsid w:val="61A356BA"/>
    <w:rsid w:val="62C529E8"/>
    <w:rsid w:val="62F9CB93"/>
    <w:rsid w:val="63063E9C"/>
    <w:rsid w:val="63C2B82E"/>
    <w:rsid w:val="64202E50"/>
    <w:rsid w:val="648C1BB5"/>
    <w:rsid w:val="6509CB4B"/>
    <w:rsid w:val="655C2ACC"/>
    <w:rsid w:val="65EDA4F2"/>
    <w:rsid w:val="66240F9B"/>
    <w:rsid w:val="66BAC752"/>
    <w:rsid w:val="68066B5A"/>
    <w:rsid w:val="6922C5FD"/>
    <w:rsid w:val="6931E8F9"/>
    <w:rsid w:val="6991B7D5"/>
    <w:rsid w:val="6A324FDC"/>
    <w:rsid w:val="6A352DF7"/>
    <w:rsid w:val="6A3BB1FE"/>
    <w:rsid w:val="6B0E5684"/>
    <w:rsid w:val="6BBDDE48"/>
    <w:rsid w:val="6C02365E"/>
    <w:rsid w:val="6C34C733"/>
    <w:rsid w:val="6C54D6E8"/>
    <w:rsid w:val="6C6F6F45"/>
    <w:rsid w:val="6D48D118"/>
    <w:rsid w:val="6DDF5DC8"/>
    <w:rsid w:val="6E099314"/>
    <w:rsid w:val="6E31825C"/>
    <w:rsid w:val="6E3F7CC8"/>
    <w:rsid w:val="6E5AA921"/>
    <w:rsid w:val="6EDA9098"/>
    <w:rsid w:val="6FB3126C"/>
    <w:rsid w:val="70037483"/>
    <w:rsid w:val="7009203E"/>
    <w:rsid w:val="715CDC48"/>
    <w:rsid w:val="71D163AE"/>
    <w:rsid w:val="72097857"/>
    <w:rsid w:val="72375F1E"/>
    <w:rsid w:val="724A02FB"/>
    <w:rsid w:val="7282E422"/>
    <w:rsid w:val="729C4BCF"/>
    <w:rsid w:val="733DBD58"/>
    <w:rsid w:val="73574EBD"/>
    <w:rsid w:val="74D7C9CA"/>
    <w:rsid w:val="74DBE7C7"/>
    <w:rsid w:val="754DDA35"/>
    <w:rsid w:val="75FF9A77"/>
    <w:rsid w:val="76706F16"/>
    <w:rsid w:val="76E55806"/>
    <w:rsid w:val="7702415C"/>
    <w:rsid w:val="77EF6C85"/>
    <w:rsid w:val="78017C4A"/>
    <w:rsid w:val="78242823"/>
    <w:rsid w:val="786C267A"/>
    <w:rsid w:val="78976689"/>
    <w:rsid w:val="7A9513C3"/>
    <w:rsid w:val="7B3E84D3"/>
    <w:rsid w:val="7B46DCDC"/>
    <w:rsid w:val="7B7A6B84"/>
    <w:rsid w:val="7BE2A0B6"/>
    <w:rsid w:val="7CCFBF8A"/>
    <w:rsid w:val="7DDF6694"/>
    <w:rsid w:val="7E3C1C04"/>
    <w:rsid w:val="7F2DC3E8"/>
    <w:rsid w:val="7FE091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857868"/>
  <w15:docId w15:val="{09F9E383-29D0-493D-A902-FD049346E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92844"/>
  </w:style>
  <w:style w:type="paragraph" w:styleId="Heading1">
    <w:name w:val="heading 1"/>
    <w:basedOn w:val="Normal"/>
    <w:link w:val="Heading1Char"/>
    <w:uiPriority w:val="1"/>
    <w:qFormat/>
    <w:rsid w:val="009A09E9"/>
    <w:pPr>
      <w:ind w:left="252" w:hanging="142"/>
      <w:outlineLvl w:val="0"/>
    </w:pPr>
    <w:rPr>
      <w:rFonts w:ascii="Cambria" w:eastAsia="Cambria" w:hAnsi="Cambria"/>
      <w:b/>
      <w:bCs/>
    </w:rPr>
  </w:style>
  <w:style w:type="paragraph" w:styleId="Heading3">
    <w:name w:val="heading 3"/>
    <w:basedOn w:val="Normal"/>
    <w:next w:val="Normal"/>
    <w:link w:val="Heading3Char"/>
    <w:uiPriority w:val="9"/>
    <w:semiHidden/>
    <w:unhideWhenUsed/>
    <w:qFormat/>
    <w:rsid w:val="00CC13C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A09E9"/>
    <w:pPr>
      <w:ind w:left="252"/>
    </w:pPr>
    <w:rPr>
      <w:rFonts w:ascii="Times New Roman" w:eastAsia="Times New Roman" w:hAnsi="Times New Roman"/>
    </w:rPr>
  </w:style>
  <w:style w:type="paragraph" w:styleId="ListParagraph">
    <w:name w:val="List Paragraph"/>
    <w:aliases w:val="List Paragraph1,Recommendation,List Paragraph11,NFP GP Bulleted List,FooterText,numbered,Paragraphe de liste1,Bulletr List Paragraph,列出段落,列出段落1,List Paragraph2,List Paragraph21,Listeafsnit1,Parágrafo da Lista1,Párrafo de lista1,リスト段落1,L"/>
    <w:basedOn w:val="Normal"/>
    <w:link w:val="ListParagraphChar"/>
    <w:uiPriority w:val="34"/>
    <w:qFormat/>
    <w:rsid w:val="009A09E9"/>
  </w:style>
  <w:style w:type="paragraph" w:customStyle="1" w:styleId="TableParagraph">
    <w:name w:val="Table Paragraph"/>
    <w:basedOn w:val="Normal"/>
    <w:uiPriority w:val="1"/>
    <w:qFormat/>
    <w:rsid w:val="009A09E9"/>
  </w:style>
  <w:style w:type="paragraph" w:styleId="ListNumber">
    <w:name w:val="List Number"/>
    <w:aliases w:val="List Number 1"/>
    <w:basedOn w:val="ListParagraph"/>
    <w:qFormat/>
    <w:rsid w:val="00D83B98"/>
    <w:pPr>
      <w:widowControl/>
      <w:numPr>
        <w:numId w:val="4"/>
      </w:numPr>
      <w:spacing w:before="120"/>
      <w:ind w:right="19"/>
      <w:contextualSpacing/>
    </w:pPr>
    <w:rPr>
      <w:rFonts w:ascii="Times New Roman" w:hAnsi="Times New Roman" w:cs="Times New Roman"/>
      <w:lang w:val="en-AU"/>
    </w:rPr>
  </w:style>
  <w:style w:type="paragraph" w:styleId="ListNumber2">
    <w:name w:val="List Number 2"/>
    <w:basedOn w:val="Normal"/>
    <w:qFormat/>
    <w:rsid w:val="00D83B98"/>
    <w:pPr>
      <w:widowControl/>
      <w:numPr>
        <w:ilvl w:val="1"/>
        <w:numId w:val="4"/>
      </w:numPr>
      <w:ind w:right="19"/>
      <w:contextualSpacing/>
    </w:pPr>
    <w:rPr>
      <w:rFonts w:ascii="Times New Roman" w:eastAsia="Times New Roman" w:hAnsi="Times New Roman" w:cs="Times New Roman"/>
      <w:szCs w:val="20"/>
      <w:lang w:bidi="en-US"/>
    </w:rPr>
  </w:style>
  <w:style w:type="paragraph" w:styleId="ListNumber3">
    <w:name w:val="List Number 3"/>
    <w:basedOn w:val="ListParagraph"/>
    <w:qFormat/>
    <w:rsid w:val="00D83B98"/>
    <w:pPr>
      <w:widowControl/>
      <w:numPr>
        <w:ilvl w:val="2"/>
        <w:numId w:val="4"/>
      </w:numPr>
      <w:tabs>
        <w:tab w:val="clear" w:pos="1701"/>
        <w:tab w:val="num" w:pos="360"/>
      </w:tabs>
      <w:spacing w:after="120"/>
      <w:ind w:left="0" w:right="19" w:firstLine="0"/>
      <w:contextualSpacing/>
    </w:pPr>
    <w:rPr>
      <w:rFonts w:ascii="Times New Roman" w:hAnsi="Times New Roman" w:cs="Times New Roman"/>
      <w:lang w:bidi="en-US"/>
    </w:rPr>
  </w:style>
  <w:style w:type="numbering" w:customStyle="1" w:styleId="PHCPaperListNumbering">
    <w:name w:val="PHC Paper List Numbering"/>
    <w:uiPriority w:val="99"/>
    <w:rsid w:val="00D83B98"/>
    <w:pPr>
      <w:numPr>
        <w:numId w:val="4"/>
      </w:numPr>
    </w:pPr>
  </w:style>
  <w:style w:type="paragraph" w:styleId="Header">
    <w:name w:val="header"/>
    <w:basedOn w:val="Normal"/>
    <w:link w:val="HeaderChar"/>
    <w:uiPriority w:val="99"/>
    <w:unhideWhenUsed/>
    <w:rsid w:val="00A57E6D"/>
    <w:pPr>
      <w:tabs>
        <w:tab w:val="center" w:pos="4513"/>
        <w:tab w:val="right" w:pos="9026"/>
      </w:tabs>
    </w:pPr>
  </w:style>
  <w:style w:type="character" w:customStyle="1" w:styleId="HeaderChar">
    <w:name w:val="Header Char"/>
    <w:basedOn w:val="DefaultParagraphFont"/>
    <w:link w:val="Header"/>
    <w:uiPriority w:val="99"/>
    <w:rsid w:val="00A57E6D"/>
  </w:style>
  <w:style w:type="paragraph" w:styleId="Footer">
    <w:name w:val="footer"/>
    <w:basedOn w:val="Normal"/>
    <w:link w:val="FooterChar"/>
    <w:uiPriority w:val="99"/>
    <w:unhideWhenUsed/>
    <w:rsid w:val="00A57E6D"/>
    <w:pPr>
      <w:tabs>
        <w:tab w:val="center" w:pos="4513"/>
        <w:tab w:val="right" w:pos="9026"/>
      </w:tabs>
    </w:pPr>
  </w:style>
  <w:style w:type="character" w:customStyle="1" w:styleId="FooterChar">
    <w:name w:val="Footer Char"/>
    <w:basedOn w:val="DefaultParagraphFont"/>
    <w:link w:val="Footer"/>
    <w:uiPriority w:val="99"/>
    <w:rsid w:val="00A57E6D"/>
  </w:style>
  <w:style w:type="paragraph" w:styleId="BalloonText">
    <w:name w:val="Balloon Text"/>
    <w:basedOn w:val="Normal"/>
    <w:link w:val="BalloonTextChar"/>
    <w:uiPriority w:val="99"/>
    <w:semiHidden/>
    <w:unhideWhenUsed/>
    <w:rsid w:val="00823386"/>
    <w:rPr>
      <w:rFonts w:ascii="Tahoma" w:hAnsi="Tahoma" w:cs="Tahoma"/>
      <w:sz w:val="16"/>
      <w:szCs w:val="16"/>
    </w:rPr>
  </w:style>
  <w:style w:type="character" w:customStyle="1" w:styleId="BalloonTextChar">
    <w:name w:val="Balloon Text Char"/>
    <w:basedOn w:val="DefaultParagraphFont"/>
    <w:link w:val="BalloonText"/>
    <w:uiPriority w:val="99"/>
    <w:semiHidden/>
    <w:rsid w:val="00823386"/>
    <w:rPr>
      <w:rFonts w:ascii="Tahoma" w:hAnsi="Tahoma" w:cs="Tahoma"/>
      <w:sz w:val="16"/>
      <w:szCs w:val="16"/>
    </w:rPr>
  </w:style>
  <w:style w:type="character" w:styleId="CommentReference">
    <w:name w:val="annotation reference"/>
    <w:basedOn w:val="DefaultParagraphFont"/>
    <w:uiPriority w:val="99"/>
    <w:semiHidden/>
    <w:unhideWhenUsed/>
    <w:rsid w:val="00324493"/>
    <w:rPr>
      <w:sz w:val="16"/>
      <w:szCs w:val="16"/>
    </w:rPr>
  </w:style>
  <w:style w:type="paragraph" w:styleId="CommentText">
    <w:name w:val="annotation text"/>
    <w:basedOn w:val="Normal"/>
    <w:link w:val="CommentTextChar"/>
    <w:uiPriority w:val="99"/>
    <w:unhideWhenUsed/>
    <w:rsid w:val="00324493"/>
    <w:rPr>
      <w:sz w:val="20"/>
      <w:szCs w:val="20"/>
    </w:rPr>
  </w:style>
  <w:style w:type="character" w:customStyle="1" w:styleId="CommentTextChar">
    <w:name w:val="Comment Text Char"/>
    <w:basedOn w:val="DefaultParagraphFont"/>
    <w:link w:val="CommentText"/>
    <w:uiPriority w:val="99"/>
    <w:rsid w:val="00324493"/>
    <w:rPr>
      <w:sz w:val="20"/>
      <w:szCs w:val="20"/>
    </w:rPr>
  </w:style>
  <w:style w:type="paragraph" w:styleId="CommentSubject">
    <w:name w:val="annotation subject"/>
    <w:basedOn w:val="CommentText"/>
    <w:next w:val="CommentText"/>
    <w:link w:val="CommentSubjectChar"/>
    <w:uiPriority w:val="99"/>
    <w:semiHidden/>
    <w:unhideWhenUsed/>
    <w:rsid w:val="00324493"/>
    <w:rPr>
      <w:b/>
      <w:bCs/>
    </w:rPr>
  </w:style>
  <w:style w:type="character" w:customStyle="1" w:styleId="CommentSubjectChar">
    <w:name w:val="Comment Subject Char"/>
    <w:basedOn w:val="CommentTextChar"/>
    <w:link w:val="CommentSubject"/>
    <w:uiPriority w:val="99"/>
    <w:semiHidden/>
    <w:rsid w:val="00324493"/>
    <w:rPr>
      <w:b/>
      <w:bCs/>
      <w:sz w:val="20"/>
      <w:szCs w:val="20"/>
    </w:rPr>
  </w:style>
  <w:style w:type="character" w:styleId="Hyperlink">
    <w:name w:val="Hyperlink"/>
    <w:basedOn w:val="DefaultParagraphFont"/>
    <w:uiPriority w:val="99"/>
    <w:unhideWhenUsed/>
    <w:rsid w:val="00372A66"/>
    <w:rPr>
      <w:color w:val="0000FF" w:themeColor="hyperlink"/>
      <w:u w:val="single"/>
    </w:rPr>
  </w:style>
  <w:style w:type="character" w:styleId="FollowedHyperlink">
    <w:name w:val="FollowedHyperlink"/>
    <w:basedOn w:val="DefaultParagraphFont"/>
    <w:uiPriority w:val="99"/>
    <w:semiHidden/>
    <w:unhideWhenUsed/>
    <w:rsid w:val="00A67458"/>
    <w:rPr>
      <w:color w:val="800080" w:themeColor="followedHyperlink"/>
      <w:u w:val="single"/>
    </w:rPr>
  </w:style>
  <w:style w:type="character" w:customStyle="1" w:styleId="Heading1Char">
    <w:name w:val="Heading 1 Char"/>
    <w:basedOn w:val="DefaultParagraphFont"/>
    <w:link w:val="Heading1"/>
    <w:uiPriority w:val="1"/>
    <w:rsid w:val="00344B35"/>
    <w:rPr>
      <w:rFonts w:ascii="Cambria" w:eastAsia="Cambria" w:hAnsi="Cambria"/>
      <w:b/>
      <w:bCs/>
    </w:rPr>
  </w:style>
  <w:style w:type="paragraph" w:styleId="NoSpacing">
    <w:name w:val="No Spacing"/>
    <w:uiPriority w:val="1"/>
    <w:qFormat/>
    <w:rsid w:val="004C1C9E"/>
    <w:pPr>
      <w:widowControl/>
    </w:pPr>
    <w:rPr>
      <w:rFonts w:eastAsiaTheme="minorEastAsia"/>
      <w:lang w:val="en-AU" w:eastAsia="en-AU"/>
    </w:rPr>
  </w:style>
  <w:style w:type="character" w:customStyle="1" w:styleId="ListParagraphChar">
    <w:name w:val="List Paragraph Char"/>
    <w:aliases w:val="List Paragraph1 Char,Recommendation Char,List Paragraph11 Char,NFP GP Bulleted List Char,FooterText Char,numbered Char,Paragraphe de liste1 Char,Bulletr List Paragraph Char,列出段落 Char,列出段落1 Char,List Paragraph2 Char,Listeafsnit1 Char"/>
    <w:link w:val="ListParagraph"/>
    <w:uiPriority w:val="34"/>
    <w:rsid w:val="00411920"/>
  </w:style>
  <w:style w:type="paragraph" w:styleId="NormalWeb">
    <w:name w:val="Normal (Web)"/>
    <w:basedOn w:val="Normal"/>
    <w:uiPriority w:val="99"/>
    <w:unhideWhenUsed/>
    <w:rsid w:val="00D616B8"/>
    <w:pPr>
      <w:widowControl/>
      <w:spacing w:before="100" w:beforeAutospacing="1" w:after="100" w:afterAutospacing="1"/>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CF744A"/>
    <w:rPr>
      <w:color w:val="605E5C"/>
      <w:shd w:val="clear" w:color="auto" w:fill="E1DFDD"/>
    </w:rPr>
  </w:style>
  <w:style w:type="paragraph" w:styleId="Revision">
    <w:name w:val="Revision"/>
    <w:hidden/>
    <w:uiPriority w:val="99"/>
    <w:semiHidden/>
    <w:rsid w:val="00895F04"/>
    <w:pPr>
      <w:widowControl/>
    </w:pPr>
  </w:style>
  <w:style w:type="table" w:styleId="TableGrid">
    <w:name w:val="Table Grid"/>
    <w:basedOn w:val="TableNormal"/>
    <w:uiPriority w:val="59"/>
    <w:rsid w:val="006E7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C13C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694126">
      <w:bodyDiv w:val="1"/>
      <w:marLeft w:val="0"/>
      <w:marRight w:val="0"/>
      <w:marTop w:val="0"/>
      <w:marBottom w:val="0"/>
      <w:divBdr>
        <w:top w:val="none" w:sz="0" w:space="0" w:color="auto"/>
        <w:left w:val="none" w:sz="0" w:space="0" w:color="auto"/>
        <w:bottom w:val="none" w:sz="0" w:space="0" w:color="auto"/>
        <w:right w:val="none" w:sz="0" w:space="0" w:color="auto"/>
      </w:divBdr>
    </w:div>
    <w:div w:id="428546530">
      <w:bodyDiv w:val="1"/>
      <w:marLeft w:val="0"/>
      <w:marRight w:val="0"/>
      <w:marTop w:val="0"/>
      <w:marBottom w:val="0"/>
      <w:divBdr>
        <w:top w:val="none" w:sz="0" w:space="0" w:color="auto"/>
        <w:left w:val="none" w:sz="0" w:space="0" w:color="auto"/>
        <w:bottom w:val="none" w:sz="0" w:space="0" w:color="auto"/>
        <w:right w:val="none" w:sz="0" w:space="0" w:color="auto"/>
      </w:divBdr>
    </w:div>
    <w:div w:id="533420973">
      <w:bodyDiv w:val="1"/>
      <w:marLeft w:val="0"/>
      <w:marRight w:val="0"/>
      <w:marTop w:val="0"/>
      <w:marBottom w:val="0"/>
      <w:divBdr>
        <w:top w:val="none" w:sz="0" w:space="0" w:color="auto"/>
        <w:left w:val="none" w:sz="0" w:space="0" w:color="auto"/>
        <w:bottom w:val="none" w:sz="0" w:space="0" w:color="auto"/>
        <w:right w:val="none" w:sz="0" w:space="0" w:color="auto"/>
      </w:divBdr>
    </w:div>
    <w:div w:id="785081403">
      <w:bodyDiv w:val="1"/>
      <w:marLeft w:val="0"/>
      <w:marRight w:val="0"/>
      <w:marTop w:val="0"/>
      <w:marBottom w:val="0"/>
      <w:divBdr>
        <w:top w:val="none" w:sz="0" w:space="0" w:color="auto"/>
        <w:left w:val="none" w:sz="0" w:space="0" w:color="auto"/>
        <w:bottom w:val="none" w:sz="0" w:space="0" w:color="auto"/>
        <w:right w:val="none" w:sz="0" w:space="0" w:color="auto"/>
      </w:divBdr>
    </w:div>
    <w:div w:id="797182617">
      <w:bodyDiv w:val="1"/>
      <w:marLeft w:val="0"/>
      <w:marRight w:val="0"/>
      <w:marTop w:val="0"/>
      <w:marBottom w:val="0"/>
      <w:divBdr>
        <w:top w:val="none" w:sz="0" w:space="0" w:color="auto"/>
        <w:left w:val="none" w:sz="0" w:space="0" w:color="auto"/>
        <w:bottom w:val="none" w:sz="0" w:space="0" w:color="auto"/>
        <w:right w:val="none" w:sz="0" w:space="0" w:color="auto"/>
      </w:divBdr>
    </w:div>
    <w:div w:id="831869704">
      <w:bodyDiv w:val="1"/>
      <w:marLeft w:val="0"/>
      <w:marRight w:val="0"/>
      <w:marTop w:val="0"/>
      <w:marBottom w:val="0"/>
      <w:divBdr>
        <w:top w:val="none" w:sz="0" w:space="0" w:color="auto"/>
        <w:left w:val="none" w:sz="0" w:space="0" w:color="auto"/>
        <w:bottom w:val="none" w:sz="0" w:space="0" w:color="auto"/>
        <w:right w:val="none" w:sz="0" w:space="0" w:color="auto"/>
      </w:divBdr>
    </w:div>
    <w:div w:id="1325157595">
      <w:bodyDiv w:val="1"/>
      <w:marLeft w:val="0"/>
      <w:marRight w:val="0"/>
      <w:marTop w:val="0"/>
      <w:marBottom w:val="0"/>
      <w:divBdr>
        <w:top w:val="none" w:sz="0" w:space="0" w:color="auto"/>
        <w:left w:val="none" w:sz="0" w:space="0" w:color="auto"/>
        <w:bottom w:val="none" w:sz="0" w:space="0" w:color="auto"/>
        <w:right w:val="none" w:sz="0" w:space="0" w:color="auto"/>
      </w:divBdr>
    </w:div>
    <w:div w:id="1691367994">
      <w:bodyDiv w:val="1"/>
      <w:marLeft w:val="0"/>
      <w:marRight w:val="0"/>
      <w:marTop w:val="0"/>
      <w:marBottom w:val="0"/>
      <w:divBdr>
        <w:top w:val="none" w:sz="0" w:space="0" w:color="auto"/>
        <w:left w:val="none" w:sz="0" w:space="0" w:color="auto"/>
        <w:bottom w:val="none" w:sz="0" w:space="0" w:color="auto"/>
        <w:right w:val="none" w:sz="0" w:space="0" w:color="auto"/>
      </w:divBdr>
    </w:div>
    <w:div w:id="1787389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mailto:PHC@aff.gov.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SharedWithUsers xmlns="c95b51c2-b2ac-4224-a5b5-069909057829">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632054-8ACD-48D8-B9DA-CA2BDDF9369A}">
  <ds:schemaRefs>
    <ds:schemaRef ds:uri="http://schemas.openxmlformats.org/officeDocument/2006/bibliography"/>
  </ds:schemaRefs>
</ds:datastoreItem>
</file>

<file path=customXml/itemProps2.xml><?xml version="1.0" encoding="utf-8"?>
<ds:datastoreItem xmlns:ds="http://schemas.openxmlformats.org/officeDocument/2006/customXml" ds:itemID="{10E26D6A-1549-4D65-A1B1-D3107F9245FE}">
  <ds:schemaRefs>
    <ds:schemaRef ds:uri="http://schemas.microsoft.com/office/2006/metadata/properties"/>
    <ds:schemaRef ds:uri="http://schemas.microsoft.com/office/infopath/2007/PartnerControls"/>
    <ds:schemaRef ds:uri="2b53c995-2120-4bc0-8922-c25044d37f65"/>
    <ds:schemaRef ds:uri="81c01dc6-2c49-4730-b140-874c95cac377"/>
    <ds:schemaRef ds:uri="c95b51c2-b2ac-4224-a5b5-069909057829"/>
  </ds:schemaRefs>
</ds:datastoreItem>
</file>

<file path=customXml/itemProps3.xml><?xml version="1.0" encoding="utf-8"?>
<ds:datastoreItem xmlns:ds="http://schemas.openxmlformats.org/officeDocument/2006/customXml" ds:itemID="{A90C4C58-39BD-4059-8E2E-3A98AA95332A}">
  <ds:schemaRefs>
    <ds:schemaRef ds:uri="http://schemas.microsoft.com/sharepoint/v3/contenttype/forms"/>
  </ds:schemaRefs>
</ds:datastoreItem>
</file>

<file path=customXml/itemProps4.xml><?xml version="1.0" encoding="utf-8"?>
<ds:datastoreItem xmlns:ds="http://schemas.openxmlformats.org/officeDocument/2006/customXml" ds:itemID="{BDC5E8A2-277E-4822-946E-02E4A7212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9</TotalTime>
  <Pages>5</Pages>
  <Words>1478</Words>
  <Characters>8430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PHC 68 Communique</vt:lpstr>
    </vt:vector>
  </TitlesOfParts>
  <Company/>
  <LinksUpToDate>false</LinksUpToDate>
  <CharactersWithSpaces>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PHC 68 Communique</dc:title>
  <dc:creator>Department of Agriculture, Fisheries and Forestry</dc:creator>
  <cp:revision>63</cp:revision>
  <cp:lastPrinted>2017-09-20T06:22:00Z</cp:lastPrinted>
  <dcterms:created xsi:type="dcterms:W3CDTF">2026-01-09T02:08:00Z</dcterms:created>
  <dcterms:modified xsi:type="dcterms:W3CDTF">2026-05-25T06:47:00Z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2015-08-10T00:00:00Z</vt:filetime>
  </property>
  <property fmtid="{D5CDD505-2E9C-101B-9397-08002B2CF9AE}" pid="3" name="LastSaved">
    <vt:filetime>2015-11-24T00:00:00Z</vt:filetime>
  </property>
  <property fmtid="{D5CDD505-2E9C-101B-9397-08002B2CF9AE}" pid="4" name="ClassificationContentMarkingHeaderShapeIds">
    <vt:lpwstr>c,6c1da282,454f20a1,61f36bb9</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25783c51,25b732f8,50e2db65</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ContentTypeId">
    <vt:lpwstr>0x0101008991DB94C8E2E14F9D69CDF9B52A3286</vt:lpwstr>
  </property>
  <property fmtid="{D5CDD505-2E9C-101B-9397-08002B2CF9AE}" pid="11" name="MSIP_Label_933d8be6-3c40-4052-87a2-9c2adcba8759_Enabled">
    <vt:lpwstr>true</vt:lpwstr>
  </property>
  <property fmtid="{D5CDD505-2E9C-101B-9397-08002B2CF9AE}" pid="12" name="MSIP_Label_933d8be6-3c40-4052-87a2-9c2adcba8759_SetDate">
    <vt:lpwstr>2024-08-20T23:41:47Z</vt:lpwstr>
  </property>
  <property fmtid="{D5CDD505-2E9C-101B-9397-08002B2CF9AE}" pid="13" name="MSIP_Label_933d8be6-3c40-4052-87a2-9c2adcba8759_Method">
    <vt:lpwstr>Privileged</vt:lpwstr>
  </property>
  <property fmtid="{D5CDD505-2E9C-101B-9397-08002B2CF9AE}" pid="14" name="MSIP_Label_933d8be6-3c40-4052-87a2-9c2adcba8759_Name">
    <vt:lpwstr>OFFICIAL</vt:lpwstr>
  </property>
  <property fmtid="{D5CDD505-2E9C-101B-9397-08002B2CF9AE}" pid="15" name="MSIP_Label_933d8be6-3c40-4052-87a2-9c2adcba8759_SiteId">
    <vt:lpwstr>2be67eb7-400c-4b3f-a5a1-1258c0da0696</vt:lpwstr>
  </property>
  <property fmtid="{D5CDD505-2E9C-101B-9397-08002B2CF9AE}" pid="16" name="MSIP_Label_933d8be6-3c40-4052-87a2-9c2adcba8759_ActionId">
    <vt:lpwstr>908a6ec8-f5e7-4bad-ab49-c8db3cec6336</vt:lpwstr>
  </property>
  <property fmtid="{D5CDD505-2E9C-101B-9397-08002B2CF9AE}" pid="17" name="MSIP_Label_933d8be6-3c40-4052-87a2-9c2adcba8759_ContentBits">
    <vt:lpwstr>3</vt:lpwstr>
  </property>
  <property fmtid="{D5CDD505-2E9C-101B-9397-08002B2CF9AE}" pid="18" name="MediaServiceImageTags">
    <vt:lpwstr/>
  </property>
  <property fmtid="{D5CDD505-2E9C-101B-9397-08002B2CF9AE}" pid="19" name="Order">
    <vt:r8>1705600</vt:r8>
  </property>
  <property fmtid="{D5CDD505-2E9C-101B-9397-08002B2CF9AE}" pid="20" name="xd_Signature">
    <vt:bool>false</vt:bool>
  </property>
  <property fmtid="{D5CDD505-2E9C-101B-9397-08002B2CF9AE}" pid="21" name="xd_ProgID">
    <vt:lpwstr/>
  </property>
  <property fmtid="{D5CDD505-2E9C-101B-9397-08002B2CF9AE}" pid="22" name="ComplianceAssetId">
    <vt:lpwstr/>
  </property>
  <property fmtid="{D5CDD505-2E9C-101B-9397-08002B2CF9AE}" pid="23" name="TemplateUrl">
    <vt:lpwstr/>
  </property>
  <property fmtid="{D5CDD505-2E9C-101B-9397-08002B2CF9AE}" pid="24" name="_ApprovalStatus">
    <vt:i4>0</vt:i4>
  </property>
  <property fmtid="{D5CDD505-2E9C-101B-9397-08002B2CF9AE}" pid="25" name="_ExtendedDescription">
    <vt:lpwstr/>
  </property>
  <property fmtid="{D5CDD505-2E9C-101B-9397-08002B2CF9AE}" pid="26" name="TriggerFlowInfo">
    <vt:lpwstr/>
  </property>
</Properties>
</file>