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86EFE" w14:textId="0FB03604" w:rsidR="000E455C" w:rsidRPr="003C1099" w:rsidRDefault="005935E9" w:rsidP="000E5C8E">
      <w:pPr>
        <w:pStyle w:val="Date"/>
        <w:spacing w:before="360"/>
      </w:pPr>
      <w:r>
        <w:t>July</w:t>
      </w:r>
      <w:r w:rsidR="004D2374" w:rsidRPr="003C1099">
        <w:t xml:space="preserve"> </w:t>
      </w:r>
      <w:r w:rsidR="00B82095" w:rsidRPr="003C1099">
        <w:t>20</w:t>
      </w:r>
      <w:r w:rsidR="0044304D" w:rsidRPr="003C1099">
        <w:t>2</w:t>
      </w:r>
      <w:r w:rsidR="00441CB1" w:rsidRPr="003C1099">
        <w:t>6</w:t>
      </w:r>
    </w:p>
    <w:p w14:paraId="608B853D" w14:textId="78E7665B" w:rsidR="003351C4" w:rsidRPr="003C1099" w:rsidRDefault="003351C4" w:rsidP="003351C4">
      <w:pPr>
        <w:pStyle w:val="Series"/>
      </w:pPr>
      <w:r w:rsidRPr="003C1099">
        <w:t>Soil Science Challenge Grants Program</w:t>
      </w:r>
    </w:p>
    <w:p w14:paraId="586AE548" w14:textId="3AF9C819" w:rsidR="00390D2B" w:rsidRPr="003C1099" w:rsidRDefault="00AC31A3" w:rsidP="00390D2B">
      <w:pPr>
        <w:pStyle w:val="Author"/>
      </w:pPr>
      <w:r>
        <w:t xml:space="preserve">The University of </w:t>
      </w:r>
      <w:r w:rsidR="00133138">
        <w:t>Queensland</w:t>
      </w:r>
    </w:p>
    <w:p w14:paraId="541591A8" w14:textId="5B897629" w:rsidR="00B82095" w:rsidRPr="003C1099" w:rsidRDefault="00806E01" w:rsidP="0099431F">
      <w:pPr>
        <w:pStyle w:val="Heading1"/>
      </w:pPr>
      <w:r w:rsidRPr="00806E01">
        <w:t>Phosphorus in long-term agriculture</w:t>
      </w:r>
      <w:r w:rsidR="000A12D6">
        <w:t xml:space="preserve"> soil</w:t>
      </w:r>
      <w:r w:rsidR="00186F65">
        <w:t>s</w:t>
      </w:r>
      <w:r w:rsidR="00EC3D59" w:rsidRPr="003C1099">
        <w:t>:</w:t>
      </w:r>
      <w:r w:rsidR="00372D64">
        <w:t xml:space="preserve"> project </w:t>
      </w:r>
      <w:r w:rsidR="00EC3D59" w:rsidRPr="003C1099">
        <w:t>summary</w:t>
      </w:r>
    </w:p>
    <w:p w14:paraId="0B5EBCBF" w14:textId="1DA7BF31" w:rsidR="00F74FB9" w:rsidRDefault="00F74FB9" w:rsidP="00F74FB9">
      <w:r>
        <w:t xml:space="preserve">Project period: </w:t>
      </w:r>
      <w:r w:rsidR="00D815DB">
        <w:t>June 2022 to December 2025</w:t>
      </w:r>
    </w:p>
    <w:p w14:paraId="6E429E75" w14:textId="2C2B1203" w:rsidR="003351C4" w:rsidRPr="003C1099" w:rsidRDefault="00BA739B" w:rsidP="00D815DB">
      <w:pPr>
        <w:pStyle w:val="Heading2"/>
      </w:pPr>
      <w:r w:rsidRPr="003C1099">
        <w:t>Introduction</w:t>
      </w:r>
    </w:p>
    <w:p w14:paraId="5675C826" w14:textId="77777777" w:rsidR="007D3EF8" w:rsidRDefault="00213D0F" w:rsidP="009C56C6">
      <w:r w:rsidRPr="00213D0F">
        <w:t>Phosphorus (P) is essential for plant growth, yet many Australian agricultural soils contain concentrations that are severely limiting to plant growth. This not only reduces agricultural productivity but also increases costs for Australian farmers. Furthermore, long-term cropping can potentially cause further P</w:t>
      </w:r>
      <w:r w:rsidR="00294BFA">
        <w:t> </w:t>
      </w:r>
      <w:r w:rsidRPr="00213D0F">
        <w:t xml:space="preserve">depletion, reduce productivity and further </w:t>
      </w:r>
      <w:r w:rsidR="003B7508" w:rsidRPr="00213D0F">
        <w:t>increase</w:t>
      </w:r>
      <w:r w:rsidRPr="00213D0F">
        <w:t xml:space="preserve"> the need for fertiliser inputs. Simultaneously, inefficient fertiliser use contributes to national and international environmental problems. This project aimed to understand how long</w:t>
      </w:r>
      <w:r w:rsidRPr="00213D0F">
        <w:rPr>
          <w:rFonts w:ascii="Cambria Math" w:hAnsi="Cambria Math" w:cs="Cambria Math"/>
        </w:rPr>
        <w:t>‑</w:t>
      </w:r>
      <w:r w:rsidRPr="00213D0F">
        <w:t>term cropping and land management practices change the amount, availability and chemical forms of P in soil and associated soil fertility, with knowledge of this being required to improve fertiliser efficiency and sustain Australian agricultural production.</w:t>
      </w:r>
    </w:p>
    <w:p w14:paraId="1DB9962A" w14:textId="32C1F8E2" w:rsidR="00DD7101" w:rsidRDefault="009F097E" w:rsidP="009C56C6">
      <w:r w:rsidRPr="009F097E">
        <w:t xml:space="preserve">The project combined traditional soil analyses, advanced spectroscopic tools and fieldwork to understand </w:t>
      </w:r>
      <w:r>
        <w:t>3</w:t>
      </w:r>
      <w:r w:rsidR="005D25FB">
        <w:t> </w:t>
      </w:r>
      <w:r w:rsidRPr="009F097E">
        <w:t>interlinked and critical factors related to increasing efficiency and food production</w:t>
      </w:r>
      <w:r>
        <w:t>:</w:t>
      </w:r>
    </w:p>
    <w:p w14:paraId="5EDF3B00" w14:textId="05F47E3E" w:rsidR="00082729" w:rsidRPr="00082729" w:rsidRDefault="00FA1ECA" w:rsidP="00082729">
      <w:pPr>
        <w:pStyle w:val="ListNumber"/>
      </w:pPr>
      <w:r>
        <w:t>H</w:t>
      </w:r>
      <w:r w:rsidR="00082729" w:rsidRPr="00082729">
        <w:t>ow P fertilisers behave in Australian soils following their application, with this being essential for developing new types of P fertilisers that are more efficient and effective</w:t>
      </w:r>
      <w:r>
        <w:t>.</w:t>
      </w:r>
    </w:p>
    <w:p w14:paraId="5310C5E8" w14:textId="08675DCA" w:rsidR="00E61D83" w:rsidRPr="00E61D83" w:rsidRDefault="00FA1ECA" w:rsidP="00E61D83">
      <w:pPr>
        <w:pStyle w:val="ListNumber"/>
      </w:pPr>
      <w:r>
        <w:t>E</w:t>
      </w:r>
      <w:r w:rsidR="00E61D83" w:rsidRPr="00E61D83">
        <w:t>xamining how P behaves in long</w:t>
      </w:r>
      <w:r w:rsidR="00E61D83" w:rsidRPr="00E61D83">
        <w:rPr>
          <w:rFonts w:ascii="Cambria Math" w:hAnsi="Cambria Math" w:cs="Cambria Math"/>
        </w:rPr>
        <w:t>‑</w:t>
      </w:r>
      <w:r w:rsidR="00E61D83" w:rsidRPr="00E61D83">
        <w:t>term agricultural soils</w:t>
      </w:r>
      <w:r>
        <w:t>.</w:t>
      </w:r>
    </w:p>
    <w:p w14:paraId="537AED14" w14:textId="4203A51F" w:rsidR="00DD7101" w:rsidRDefault="00FA1ECA" w:rsidP="00624100">
      <w:pPr>
        <w:pStyle w:val="ListNumber"/>
      </w:pPr>
      <w:r>
        <w:t>T</w:t>
      </w:r>
      <w:r w:rsidR="00624100" w:rsidRPr="00624100">
        <w:t xml:space="preserve">he broader impacts of long-term agricultural management on fertility of Australian soils. For this, soils were sampled that have been used for cropping for up to 100 years, conducted analyses at the Australian Synchrotron, and developed novel approaches to estimate P availability to plants including </w:t>
      </w:r>
      <w:r>
        <w:t>d</w:t>
      </w:r>
      <w:r w:rsidR="00624100" w:rsidRPr="00624100">
        <w:t xml:space="preserve">iffusive </w:t>
      </w:r>
      <w:r>
        <w:t>g</w:t>
      </w:r>
      <w:r w:rsidR="00624100" w:rsidRPr="00624100">
        <w:t xml:space="preserve">radients in </w:t>
      </w:r>
      <w:r>
        <w:t>t</w:t>
      </w:r>
      <w:r w:rsidR="00624100" w:rsidRPr="00624100">
        <w:t xml:space="preserve">hin </w:t>
      </w:r>
      <w:r>
        <w:t>f</w:t>
      </w:r>
      <w:r w:rsidR="00624100" w:rsidRPr="00624100">
        <w:t>ilms (DGT).</w:t>
      </w:r>
    </w:p>
    <w:p w14:paraId="3F2A074E" w14:textId="4ECB86B4" w:rsidR="009F097E" w:rsidRDefault="00E41FA6" w:rsidP="00624100">
      <w:pPr>
        <w:pStyle w:val="Heading2"/>
      </w:pPr>
      <w:r>
        <w:t>F</w:t>
      </w:r>
      <w:r w:rsidR="00624100" w:rsidRPr="00624100">
        <w:t>indings</w:t>
      </w:r>
    </w:p>
    <w:p w14:paraId="2D114703" w14:textId="77777777" w:rsidR="00134812" w:rsidRDefault="000C13C3" w:rsidP="000C13C3">
      <w:r>
        <w:t xml:space="preserve">The project has provided detailed in situ visualisations of how P fertilisers react with Australian soils. Findings show that when P fertiliser granules are added to the soil, they create a small reaction zone called the </w:t>
      </w:r>
      <w:r w:rsidR="009334C1">
        <w:t>‘</w:t>
      </w:r>
      <w:r>
        <w:t>fertosphere</w:t>
      </w:r>
      <w:r w:rsidR="009334C1">
        <w:t>’</w:t>
      </w:r>
      <w:r>
        <w:t xml:space="preserve">, where the chemical properties around the granule change markedly. Within this fertosphere, various reactions take place, with much of the P reacting rapidly and being converted into forms that plants cannot readily access. </w:t>
      </w:r>
    </w:p>
    <w:p w14:paraId="309E961A" w14:textId="1B231CB7" w:rsidR="000C13C3" w:rsidRDefault="000C13C3" w:rsidP="000C13C3">
      <w:r>
        <w:t xml:space="preserve">By mapping these steep chemical gradients, the research has demonstrated where and how these losses of P fertilisers occur within the soil, helping to explain why conventional fertilisers can potentially be inefficient. These findings are important as they demonstrate the chemical processes by which P fertilisers are converted into unavailable forms in Australian soils. This information is critical for future development of the </w:t>
      </w:r>
      <w:r w:rsidR="00D4124B">
        <w:t>next generation</w:t>
      </w:r>
      <w:r>
        <w:t xml:space="preserve"> of P fertilisers that can release P</w:t>
      </w:r>
      <w:r w:rsidR="00FA1ECA">
        <w:t> </w:t>
      </w:r>
      <w:r>
        <w:t xml:space="preserve">more gradually and in forms that </w:t>
      </w:r>
      <w:r>
        <w:lastRenderedPageBreak/>
        <w:t>are likely to remain more available within the soil.</w:t>
      </w:r>
      <w:r w:rsidR="00AB6844">
        <w:t xml:space="preserve"> </w:t>
      </w:r>
      <w:r>
        <w:t>In a similar manner, strategic placement of this P, such as through deep banding</w:t>
      </w:r>
      <w:r w:rsidR="00FA1ECA">
        <w:t>,</w:t>
      </w:r>
      <w:r>
        <w:t xml:space="preserve"> can help maintain </w:t>
      </w:r>
      <w:r w:rsidR="00DF6044">
        <w:t xml:space="preserve">P </w:t>
      </w:r>
      <w:r>
        <w:t>in plant</w:t>
      </w:r>
      <w:r>
        <w:rPr>
          <w:rFonts w:ascii="Cambria Math" w:hAnsi="Cambria Math" w:cs="Cambria Math"/>
        </w:rPr>
        <w:t>‑</w:t>
      </w:r>
      <w:r>
        <w:t>available forms.</w:t>
      </w:r>
    </w:p>
    <w:p w14:paraId="4EF1229C" w14:textId="3BE5FF38" w:rsidR="000C13C3" w:rsidRDefault="000C13C3" w:rsidP="000C13C3">
      <w:r>
        <w:t xml:space="preserve">The research also conducted a unique study in which changes in P were traced for 12 months, </w:t>
      </w:r>
      <w:r w:rsidR="00460DDE">
        <w:t>a year</w:t>
      </w:r>
      <w:r>
        <w:t xml:space="preserve"> after their application. This year</w:t>
      </w:r>
      <w:r>
        <w:rPr>
          <w:rFonts w:ascii="Cambria Math" w:hAnsi="Cambria Math" w:cs="Cambria Math"/>
        </w:rPr>
        <w:t>‑</w:t>
      </w:r>
      <w:r>
        <w:t>long study showed that P becomes profoundly less soluble over time across diverse soils, but the reasons for this differ with soil type. In calcium</w:t>
      </w:r>
      <w:r w:rsidR="00854DA3">
        <w:t xml:space="preserve"> (Ca)</w:t>
      </w:r>
      <w:r>
        <w:rPr>
          <w:rFonts w:ascii="Cambria Math" w:hAnsi="Cambria Math" w:cs="Cambria Math"/>
        </w:rPr>
        <w:t>‑</w:t>
      </w:r>
      <w:r>
        <w:t>rich alkaline soils, P</w:t>
      </w:r>
      <w:r w:rsidR="00B410DD">
        <w:t> </w:t>
      </w:r>
      <w:r>
        <w:t xml:space="preserve">quickly forms </w:t>
      </w:r>
      <w:r w:rsidR="00B410DD">
        <w:t>Ca</w:t>
      </w:r>
      <w:r>
        <w:rPr>
          <w:rFonts w:ascii="Cambria Math" w:hAnsi="Cambria Math" w:cs="Cambria Math"/>
        </w:rPr>
        <w:t>‑</w:t>
      </w:r>
      <w:r>
        <w:t>phosphate minerals that plants are unable to access, leading to a steady decrease in available P concentrations. In contrast, in the acidic Kandosols and in Vertosols, P initially reacts with aluminium minerals, but a considerable portion remains in forms that plants could still access even after 12 months.</w:t>
      </w:r>
      <w:r w:rsidR="00974D20">
        <w:t xml:space="preserve"> </w:t>
      </w:r>
      <w:r>
        <w:t xml:space="preserve">Interestingly, </w:t>
      </w:r>
      <w:r w:rsidR="00591394" w:rsidRPr="00591394">
        <w:t xml:space="preserve">co-application of </w:t>
      </w:r>
      <w:r w:rsidR="00D15659">
        <w:t>potas</w:t>
      </w:r>
      <w:r w:rsidR="0059565A">
        <w:t>s</w:t>
      </w:r>
      <w:r w:rsidR="00D15659">
        <w:t>ium</w:t>
      </w:r>
      <w:r w:rsidR="00591394" w:rsidRPr="00591394">
        <w:t xml:space="preserve"> fertilisers together with P fertilisers resulted in additional decreases in P availability to plants.</w:t>
      </w:r>
      <w:r w:rsidR="001E70D1">
        <w:t xml:space="preserve"> </w:t>
      </w:r>
      <w:r>
        <w:t>Advanced analyses confirmed these transformations occur slowly but persist over seasons. Thus, this work has demonstrated P fertilisers must be matched to soil</w:t>
      </w:r>
      <w:r w:rsidR="00D8493F">
        <w:t> </w:t>
      </w:r>
      <w:r>
        <w:t>type, preventing Ca</w:t>
      </w:r>
      <w:r>
        <w:rPr>
          <w:rFonts w:ascii="Cambria Math" w:hAnsi="Cambria Math" w:cs="Cambria Math"/>
        </w:rPr>
        <w:t>‑</w:t>
      </w:r>
      <w:r>
        <w:t xml:space="preserve">phosphate formation in alkaline soils and limiting </w:t>
      </w:r>
      <w:r w:rsidR="00DC0934">
        <w:t>a</w:t>
      </w:r>
      <w:r w:rsidR="00A315F1">
        <w:t>luminium</w:t>
      </w:r>
      <w:r>
        <w:rPr>
          <w:rFonts w:ascii="Cambria Math" w:hAnsi="Cambria Math" w:cs="Cambria Math"/>
        </w:rPr>
        <w:t>‑</w:t>
      </w:r>
      <w:r>
        <w:t>related fixation in acidic soils, to maximise P availability and improve long</w:t>
      </w:r>
      <w:r>
        <w:rPr>
          <w:rFonts w:ascii="Cambria Math" w:hAnsi="Cambria Math" w:cs="Cambria Math"/>
        </w:rPr>
        <w:t>‑</w:t>
      </w:r>
      <w:r>
        <w:t>term fertiliser efficiency.</w:t>
      </w:r>
    </w:p>
    <w:p w14:paraId="13C9993C" w14:textId="71810573" w:rsidR="000C13C3" w:rsidRDefault="000C13C3" w:rsidP="000C13C3">
      <w:r>
        <w:t xml:space="preserve">The project also examined how this P within the soil changes over the long-term in agricultural systems. The findings demonstrate the potential impact of conventional food production systems on soil P and its behaviour. This demonstrates the urgent need for developing new </w:t>
      </w:r>
      <w:r w:rsidR="001C7828">
        <w:t xml:space="preserve">management </w:t>
      </w:r>
      <w:r>
        <w:t xml:space="preserve">approaches </w:t>
      </w:r>
      <w:r w:rsidR="00915954">
        <w:t>that</w:t>
      </w:r>
      <w:r>
        <w:t xml:space="preserve"> help build soil fertility and resilience, rather than mining the natural capital of soil.</w:t>
      </w:r>
    </w:p>
    <w:p w14:paraId="38084F1D" w14:textId="01991892" w:rsidR="000C13C3" w:rsidRDefault="000C13C3" w:rsidP="000C13C3">
      <w:r>
        <w:t>The final component of the project examined how long</w:t>
      </w:r>
      <w:r>
        <w:rPr>
          <w:rFonts w:ascii="Cambria Math" w:hAnsi="Cambria Math" w:cs="Cambria Math"/>
        </w:rPr>
        <w:t>‑</w:t>
      </w:r>
      <w:r>
        <w:t xml:space="preserve">term cropping influences </w:t>
      </w:r>
      <w:r w:rsidR="00422D95">
        <w:t>soil organic matter (</w:t>
      </w:r>
      <w:r>
        <w:t>SOM</w:t>
      </w:r>
      <w:r w:rsidR="00422D95">
        <w:t>)</w:t>
      </w:r>
      <w:r>
        <w:t xml:space="preserve">, which plays a key role in storing organic forms of P and other nutrients such as </w:t>
      </w:r>
      <w:r w:rsidR="00F15430">
        <w:t>nitrogen</w:t>
      </w:r>
      <w:r>
        <w:t xml:space="preserve">. Using highly novel approaches, </w:t>
      </w:r>
      <w:r w:rsidR="0021791D">
        <w:t>the project</w:t>
      </w:r>
      <w:r>
        <w:t xml:space="preserve"> found although long-term cropping markedly reduces organic </w:t>
      </w:r>
      <w:r w:rsidR="00DA19C0">
        <w:t xml:space="preserve">carbon </w:t>
      </w:r>
      <w:r>
        <w:t xml:space="preserve">stocks in SOM, the chemical composition of the SOM remained surprisingly stable. Thus, </w:t>
      </w:r>
      <w:r w:rsidR="00203165">
        <w:t>the</w:t>
      </w:r>
      <w:r>
        <w:t xml:space="preserve"> findings illustrate losses of SOM in agricultural soils are driven mainly by physical processes (such as aggregate breakdown) rather than by the chemical composition of the SOM itself. The results suggest reducing soil disturbance and improving aggregation are more effective approaches for increasing SOM and for building soil fertility, including for</w:t>
      </w:r>
      <w:r w:rsidR="00695A9D">
        <w:t> </w:t>
      </w:r>
      <w:r>
        <w:t>P.</w:t>
      </w:r>
    </w:p>
    <w:p w14:paraId="119C25EF" w14:textId="345037B6" w:rsidR="00DD7101" w:rsidRDefault="000C13C3" w:rsidP="000C13C3">
      <w:r>
        <w:t>Collectively, this project has provided critical information on P behaviour in Australia’s diverse and unique soils, including new mechanistic understanding of how P is stored, transformed, and accessed by plants in our agricultural soils. This knowledge helps identify new approaches to improve land</w:t>
      </w:r>
      <w:r w:rsidR="00FC79E6">
        <w:t> </w:t>
      </w:r>
      <w:r>
        <w:t>management, increase fertiliser efficiency, and support sustainable production on nutrient</w:t>
      </w:r>
      <w:r>
        <w:rPr>
          <w:rFonts w:ascii="Cambria Math" w:hAnsi="Cambria Math" w:cs="Cambria Math"/>
        </w:rPr>
        <w:t>‑</w:t>
      </w:r>
      <w:r>
        <w:t>depleted Australian soils.</w:t>
      </w:r>
    </w:p>
    <w:p w14:paraId="16E398E2" w14:textId="6E8FB0D1" w:rsidR="004C3346" w:rsidRPr="003C1099" w:rsidRDefault="004C3346" w:rsidP="001834AB">
      <w:pPr>
        <w:pStyle w:val="Heading2"/>
      </w:pPr>
      <w:r>
        <w:t>Publications</w:t>
      </w:r>
    </w:p>
    <w:p w14:paraId="7A786AF2" w14:textId="1DE66E2A" w:rsidR="007D3EF8" w:rsidRDefault="00995246">
      <w:pPr>
        <w:keepNext/>
      </w:pPr>
      <w:r w:rsidRPr="00995246">
        <w:t>This project has published the following papers with additional papers currently in preparation or in review. This section will be updated once additional papers are published.</w:t>
      </w:r>
    </w:p>
    <w:p w14:paraId="4B8C0B25" w14:textId="6990FE4B" w:rsidR="00224938" w:rsidRPr="007D6E0B" w:rsidRDefault="00224938" w:rsidP="00224938">
      <w:pPr>
        <w:rPr>
          <w:color w:val="000000" w:themeColor="text1"/>
        </w:rPr>
      </w:pPr>
      <w:r w:rsidRPr="007D6E0B">
        <w:rPr>
          <w:color w:val="000000" w:themeColor="text1"/>
        </w:rPr>
        <w:t xml:space="preserve">McKenna, BA, Kopittke, PM, Bell, MJ, Lombi, E, Klysubun, W, McLaren, TI, Doolette, CL </w:t>
      </w:r>
      <w:r>
        <w:rPr>
          <w:color w:val="000000" w:themeColor="text1"/>
        </w:rPr>
        <w:t>&amp;</w:t>
      </w:r>
      <w:r w:rsidRPr="007D6E0B">
        <w:rPr>
          <w:color w:val="000000" w:themeColor="text1"/>
        </w:rPr>
        <w:t xml:space="preserve"> Meyer, G</w:t>
      </w:r>
      <w:r>
        <w:rPr>
          <w:color w:val="000000" w:themeColor="text1"/>
        </w:rPr>
        <w:t xml:space="preserve"> </w:t>
      </w:r>
      <w:r w:rsidRPr="007D6E0B">
        <w:rPr>
          <w:color w:val="000000" w:themeColor="text1"/>
        </w:rPr>
        <w:t>2024</w:t>
      </w:r>
      <w:r>
        <w:rPr>
          <w:color w:val="000000" w:themeColor="text1"/>
        </w:rPr>
        <w:t>,</w:t>
      </w:r>
      <w:r w:rsidR="00D9418E">
        <w:rPr>
          <w:color w:val="000000" w:themeColor="text1"/>
        </w:rPr>
        <w:t xml:space="preserve"> </w:t>
      </w:r>
      <w:hyperlink r:id="rId8" w:history="1">
        <w:r w:rsidRPr="00B908C1">
          <w:rPr>
            <w:rStyle w:val="Hyperlink"/>
          </w:rPr>
          <w:t>Phosphorus availability and speciation in the fertosphere of three soils over 12 months</w:t>
        </w:r>
      </w:hyperlink>
      <w:r w:rsidRPr="007D6E0B">
        <w:rPr>
          <w:color w:val="000000" w:themeColor="text1"/>
        </w:rPr>
        <w:t xml:space="preserve">, </w:t>
      </w:r>
      <w:r w:rsidRPr="007D6E0B">
        <w:rPr>
          <w:i/>
          <w:iCs/>
          <w:color w:val="000000" w:themeColor="text1"/>
        </w:rPr>
        <w:t>Geoderma</w:t>
      </w:r>
      <w:r w:rsidRPr="007D6E0B">
        <w:rPr>
          <w:color w:val="000000" w:themeColor="text1"/>
        </w:rPr>
        <w:t xml:space="preserve">, </w:t>
      </w:r>
      <w:r>
        <w:rPr>
          <w:color w:val="000000" w:themeColor="text1"/>
        </w:rPr>
        <w:t>vol. </w:t>
      </w:r>
      <w:r w:rsidRPr="007D6E0B">
        <w:rPr>
          <w:color w:val="000000" w:themeColor="text1"/>
        </w:rPr>
        <w:t>447, 116913, DOI: 10.1016/j.geoderma.2024.116913</w:t>
      </w:r>
    </w:p>
    <w:p w14:paraId="56947A29" w14:textId="653AAAD3" w:rsidR="00224938" w:rsidRPr="007D6E0B" w:rsidRDefault="00224938" w:rsidP="007D6E0B">
      <w:pPr>
        <w:keepNext/>
        <w:rPr>
          <w:color w:val="000000" w:themeColor="text1"/>
        </w:rPr>
      </w:pPr>
      <w:r w:rsidRPr="007D6E0B">
        <w:rPr>
          <w:color w:val="000000" w:themeColor="text1"/>
        </w:rPr>
        <w:t xml:space="preserve">McKenna, BA, Lombi, E, McLaren, TI, Doolette, CL, Raymond, NS </w:t>
      </w:r>
      <w:r>
        <w:rPr>
          <w:color w:val="000000" w:themeColor="text1"/>
        </w:rPr>
        <w:t>&amp;</w:t>
      </w:r>
      <w:r w:rsidRPr="007D6E0B">
        <w:rPr>
          <w:color w:val="000000" w:themeColor="text1"/>
        </w:rPr>
        <w:t xml:space="preserve"> Kopittke, PM 2025</w:t>
      </w:r>
      <w:r>
        <w:rPr>
          <w:color w:val="000000" w:themeColor="text1"/>
        </w:rPr>
        <w:t>,</w:t>
      </w:r>
      <w:r w:rsidRPr="007D6E0B">
        <w:rPr>
          <w:color w:val="000000" w:themeColor="text1"/>
        </w:rPr>
        <w:t xml:space="preserve"> </w:t>
      </w:r>
      <w:hyperlink r:id="rId9" w:history="1">
        <w:r w:rsidRPr="00B908C1">
          <w:rPr>
            <w:rStyle w:val="Hyperlink"/>
          </w:rPr>
          <w:t>Spatially-resolved characterisation of phosphate fertiliser reaction zones for sustainable soil management</w:t>
        </w:r>
      </w:hyperlink>
      <w:r w:rsidRPr="007D6E0B">
        <w:rPr>
          <w:color w:val="000000" w:themeColor="text1"/>
        </w:rPr>
        <w:t xml:space="preserve">, </w:t>
      </w:r>
      <w:r w:rsidRPr="007D6E0B">
        <w:rPr>
          <w:i/>
          <w:iCs/>
          <w:color w:val="000000" w:themeColor="text1"/>
        </w:rPr>
        <w:t>Geoderma</w:t>
      </w:r>
      <w:r w:rsidRPr="007D6E0B">
        <w:rPr>
          <w:color w:val="000000" w:themeColor="text1"/>
        </w:rPr>
        <w:t xml:space="preserve">, </w:t>
      </w:r>
      <w:r>
        <w:rPr>
          <w:color w:val="000000" w:themeColor="text1"/>
        </w:rPr>
        <w:t>vol. </w:t>
      </w:r>
      <w:r w:rsidRPr="007D6E0B">
        <w:rPr>
          <w:color w:val="000000" w:themeColor="text1"/>
        </w:rPr>
        <w:t>463, 117564, DOI: 10.1016/j.geoderma.2025.117564</w:t>
      </w:r>
    </w:p>
    <w:p w14:paraId="191F4A11" w14:textId="45528E80" w:rsidR="00224938" w:rsidRPr="00367F97" w:rsidRDefault="00224938" w:rsidP="00681241">
      <w:pPr>
        <w:rPr>
          <w:color w:val="000000" w:themeColor="text1"/>
        </w:rPr>
      </w:pPr>
      <w:r w:rsidRPr="007D6E0B">
        <w:rPr>
          <w:color w:val="000000" w:themeColor="text1"/>
        </w:rPr>
        <w:t xml:space="preserve">Zhou, W, McKenna, BA, Bennett-Jones, J, McLaren, TI, Dalal, RC </w:t>
      </w:r>
      <w:r>
        <w:rPr>
          <w:color w:val="000000" w:themeColor="text1"/>
        </w:rPr>
        <w:t>&amp;</w:t>
      </w:r>
      <w:r w:rsidRPr="007D6E0B">
        <w:rPr>
          <w:color w:val="000000" w:themeColor="text1"/>
        </w:rPr>
        <w:t xml:space="preserve"> Kopittke, PM 2025</w:t>
      </w:r>
      <w:r>
        <w:rPr>
          <w:color w:val="000000" w:themeColor="text1"/>
        </w:rPr>
        <w:t>,</w:t>
      </w:r>
      <w:r w:rsidRPr="007D6E0B">
        <w:rPr>
          <w:color w:val="000000" w:themeColor="text1"/>
        </w:rPr>
        <w:t xml:space="preserve"> </w:t>
      </w:r>
      <w:hyperlink r:id="rId10" w:history="1">
        <w:r w:rsidRPr="00B908C1">
          <w:rPr>
            <w:rStyle w:val="Hyperlink"/>
          </w:rPr>
          <w:t>Functional group composition of soil organic carbon varies between soil organic matter fractions but not with long-term cropping or soil depth</w:t>
        </w:r>
      </w:hyperlink>
      <w:r w:rsidRPr="007D6E0B">
        <w:rPr>
          <w:color w:val="000000" w:themeColor="text1"/>
        </w:rPr>
        <w:t xml:space="preserve">, </w:t>
      </w:r>
      <w:r w:rsidRPr="007D6E0B">
        <w:rPr>
          <w:i/>
          <w:iCs/>
          <w:color w:val="000000" w:themeColor="text1"/>
        </w:rPr>
        <w:t>Pedosphere</w:t>
      </w:r>
      <w:r w:rsidRPr="007D6E0B">
        <w:rPr>
          <w:color w:val="000000" w:themeColor="text1"/>
        </w:rPr>
        <w:t>, DOI: 10.1016/j.pedsph.2025.12.006</w:t>
      </w:r>
    </w:p>
    <w:p w14:paraId="229192DF" w14:textId="77777777" w:rsidR="009E7AB4" w:rsidRDefault="009E7AB4" w:rsidP="009E7AB4">
      <w:pPr>
        <w:pStyle w:val="Heading2"/>
      </w:pPr>
      <w:r>
        <w:lastRenderedPageBreak/>
        <w:t>More information</w:t>
      </w:r>
    </w:p>
    <w:p w14:paraId="45BC4616" w14:textId="435BA313" w:rsidR="009E7AB4" w:rsidRDefault="009E7AB4" w:rsidP="009E7AB4">
      <w:r>
        <w:t xml:space="preserve">Learn more about the </w:t>
      </w:r>
      <w:hyperlink r:id="rId11" w:history="1">
        <w:r w:rsidRPr="0073133C">
          <w:rPr>
            <w:rStyle w:val="Hyperlink"/>
          </w:rPr>
          <w:t>Soil Science Challenge Grants Program</w:t>
        </w:r>
      </w:hyperlink>
      <w:r>
        <w:t>.</w:t>
      </w:r>
    </w:p>
    <w:p w14:paraId="1A27985E" w14:textId="213672FF" w:rsidR="009E7AB4" w:rsidRDefault="009E7AB4" w:rsidP="009E7AB4">
      <w:r>
        <w:t xml:space="preserve">Contact the project lead, </w:t>
      </w:r>
      <w:hyperlink r:id="rId12" w:history="1">
        <w:r w:rsidR="00F43761">
          <w:rPr>
            <w:rStyle w:val="Hyperlink"/>
          </w:rPr>
          <w:t>Professor Peter Kopittke</w:t>
        </w:r>
      </w:hyperlink>
      <w:r>
        <w:t>.</w:t>
      </w:r>
    </w:p>
    <w:p w14:paraId="25163761" w14:textId="77777777" w:rsidR="004C3346" w:rsidRPr="003C1099" w:rsidRDefault="004C3346" w:rsidP="00C55E8D">
      <w:pPr>
        <w:pStyle w:val="Normalsmall"/>
        <w:spacing w:before="360" w:after="0"/>
        <w:rPr>
          <w:rStyle w:val="Strong"/>
          <w:sz w:val="22"/>
          <w:szCs w:val="22"/>
        </w:rPr>
      </w:pPr>
      <w:r w:rsidRPr="003C1099">
        <w:rPr>
          <w:rStyle w:val="Strong"/>
        </w:rPr>
        <w:t>Acknowledgements</w:t>
      </w:r>
    </w:p>
    <w:p w14:paraId="52CA5BF9" w14:textId="6C6DEA91" w:rsidR="00B60E03" w:rsidRPr="003C1099" w:rsidRDefault="00B60E03" w:rsidP="00B60E03">
      <w:pPr>
        <w:pStyle w:val="Normalsmall"/>
      </w:pPr>
      <w:r w:rsidRPr="003C1099">
        <w:t xml:space="preserve">This project was supported by the Soil Science Challenge Grants Program funded by the Australian Government Department of Agriculture, Fisheries and Forestry (project no. </w:t>
      </w:r>
      <w:r w:rsidR="00025BE6" w:rsidRPr="00025BE6">
        <w:t>4-H4</w:t>
      </w:r>
      <w:r w:rsidR="00937AC1">
        <w:t>T03QC</w:t>
      </w:r>
      <w:r w:rsidR="00475AB5" w:rsidRPr="003C1099">
        <w:t xml:space="preserve">) </w:t>
      </w:r>
      <w:r w:rsidRPr="003C1099">
        <w:t>and contributes to the National Soil Strategy and the implementation of the National Soil Action Plan.</w:t>
      </w:r>
      <w:r w:rsidR="00754A08">
        <w:t xml:space="preserve"> </w:t>
      </w:r>
      <w:r w:rsidR="00923C5B" w:rsidRPr="00CC7895">
        <w:t xml:space="preserve">This project </w:t>
      </w:r>
      <w:r w:rsidR="00A34AFB" w:rsidRPr="00CC7895">
        <w:t xml:space="preserve">was </w:t>
      </w:r>
      <w:r w:rsidR="006A384F">
        <w:t xml:space="preserve">completed by </w:t>
      </w:r>
      <w:r w:rsidR="00C331DE">
        <w:t>T</w:t>
      </w:r>
      <w:r w:rsidR="006A384F">
        <w:t>he University of Queensland</w:t>
      </w:r>
      <w:r w:rsidR="00CC7895">
        <w:t>.</w:t>
      </w:r>
    </w:p>
    <w:p w14:paraId="38373C85" w14:textId="77777777" w:rsidR="00B60E03" w:rsidRPr="003C1099" w:rsidRDefault="00B60E03" w:rsidP="00B60E03">
      <w:pPr>
        <w:pStyle w:val="Normalsmall"/>
      </w:pPr>
      <w:r w:rsidRPr="003C1099">
        <w:rPr>
          <w:noProof/>
        </w:rPr>
        <w:drawing>
          <wp:inline distT="0" distB="0" distL="0" distR="0" wp14:anchorId="6B7A32CD" wp14:editId="1526C874">
            <wp:extent cx="2652746" cy="373075"/>
            <wp:effectExtent l="0" t="0" r="0" b="8255"/>
            <wp:docPr id="332526287" name="Picture 2"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526287" name="Picture 2" descr="Australian Government Department of Agriculture, Fisheries and Forestry"/>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83177" cy="377355"/>
                    </a:xfrm>
                    <a:prstGeom prst="rect">
                      <a:avLst/>
                    </a:prstGeom>
                  </pic:spPr>
                </pic:pic>
              </a:graphicData>
            </a:graphic>
          </wp:inline>
        </w:drawing>
      </w:r>
    </w:p>
    <w:p w14:paraId="3A1984B9" w14:textId="77777777" w:rsidR="00B60E03" w:rsidRPr="003C1099" w:rsidRDefault="00B60E03" w:rsidP="00AD4BDA">
      <w:pPr>
        <w:pStyle w:val="Normalsmall"/>
        <w:spacing w:before="240" w:after="0"/>
        <w:rPr>
          <w:b/>
          <w:bCs/>
        </w:rPr>
      </w:pPr>
      <w:r w:rsidRPr="003C1099">
        <w:rPr>
          <w:b/>
          <w:bCs/>
        </w:rPr>
        <w:t>Acknowledgement of Country</w:t>
      </w:r>
    </w:p>
    <w:p w14:paraId="6F74A74B" w14:textId="77777777" w:rsidR="00B60E03" w:rsidRPr="003C1099" w:rsidRDefault="00B60E03" w:rsidP="00B60E03">
      <w:pPr>
        <w:pStyle w:val="Normalsmall"/>
      </w:pPr>
      <w:r w:rsidRPr="003C1099">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3C52803C" w14:textId="40BA0BD5" w:rsidR="00B46249" w:rsidRPr="003C1099" w:rsidRDefault="00A158AF" w:rsidP="00B60E03">
      <w:pPr>
        <w:pStyle w:val="Normalsmall"/>
        <w:spacing w:before="360"/>
        <w:rPr>
          <w:rStyle w:val="Strong"/>
          <w:b w:val="0"/>
          <w:bCs w:val="0"/>
        </w:rPr>
      </w:pPr>
      <w:r w:rsidRPr="003C1099">
        <w:rPr>
          <w:rStyle w:val="Strong"/>
          <w:b w:val="0"/>
          <w:bCs w:val="0"/>
        </w:rPr>
        <w:t xml:space="preserve">© </w:t>
      </w:r>
      <w:r w:rsidR="00D90A58">
        <w:rPr>
          <w:rStyle w:val="Strong"/>
          <w:b w:val="0"/>
          <w:bCs w:val="0"/>
        </w:rPr>
        <w:t xml:space="preserve">The </w:t>
      </w:r>
      <w:r w:rsidR="002335B5" w:rsidRPr="003C1099">
        <w:rPr>
          <w:rStyle w:val="Strong"/>
          <w:b w:val="0"/>
          <w:bCs w:val="0"/>
        </w:rPr>
        <w:t xml:space="preserve">University of </w:t>
      </w:r>
      <w:r w:rsidR="00937AC1">
        <w:rPr>
          <w:rStyle w:val="Strong"/>
          <w:b w:val="0"/>
          <w:bCs w:val="0"/>
        </w:rPr>
        <w:t>Queensland</w:t>
      </w:r>
      <w:r w:rsidR="00A0359B">
        <w:rPr>
          <w:rStyle w:val="Strong"/>
          <w:b w:val="0"/>
          <w:bCs w:val="0"/>
        </w:rPr>
        <w:t xml:space="preserve"> </w:t>
      </w:r>
      <w:r w:rsidRPr="003C1099">
        <w:rPr>
          <w:rStyle w:val="Strong"/>
          <w:b w:val="0"/>
          <w:bCs w:val="0"/>
        </w:rPr>
        <w:t>2026</w:t>
      </w:r>
    </w:p>
    <w:p w14:paraId="2AC71F88" w14:textId="16EC178D" w:rsidR="00754A08" w:rsidRDefault="00C57D97" w:rsidP="00DD2736">
      <w:pPr>
        <w:pStyle w:val="Normalsmall"/>
      </w:pPr>
      <w:r w:rsidRPr="003C1099">
        <w:t xml:space="preserve">Unless otherwise noted, copyright (and any other intellectual property rights) in this publication is owned by </w:t>
      </w:r>
      <w:r w:rsidR="00C331DE">
        <w:t>T</w:t>
      </w:r>
      <w:r w:rsidRPr="003C1099">
        <w:t>he</w:t>
      </w:r>
      <w:r w:rsidR="00C331DE">
        <w:t> </w:t>
      </w:r>
      <w:r w:rsidRPr="003C1099">
        <w:t>University</w:t>
      </w:r>
      <w:r w:rsidR="00C331DE">
        <w:t> </w:t>
      </w:r>
      <w:r w:rsidRPr="003C1099">
        <w:t>of</w:t>
      </w:r>
      <w:r w:rsidR="00C331DE">
        <w:t> </w:t>
      </w:r>
      <w:r w:rsidR="00F8390D">
        <w:t>Queensland</w:t>
      </w:r>
      <w:r w:rsidR="00724278">
        <w:t>.</w:t>
      </w:r>
    </w:p>
    <w:p w14:paraId="792E03EC" w14:textId="5936EA4B" w:rsidR="005B656B" w:rsidRDefault="00D36E4C" w:rsidP="00E9781D">
      <w:pPr>
        <w:pStyle w:val="Normalsmall"/>
      </w:pPr>
      <w:r w:rsidRPr="003C1099">
        <w:rPr>
          <w:rStyle w:val="Strong"/>
          <w:b w:val="0"/>
          <w:bCs w:val="0"/>
        </w:rPr>
        <w:t>The Australian Government acting through the Department of Agriculture, Fisheries and Forestry has exercised due care and skill in preparing and compiling the information and data in this publication. Notwithstanding, the Department of Agriculture, Fisheries and Forestry,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sectPr w:rsidR="005B656B" w:rsidSect="00160DC0">
      <w:headerReference w:type="even" r:id="rId14"/>
      <w:headerReference w:type="default" r:id="rId15"/>
      <w:footerReference w:type="even" r:id="rId16"/>
      <w:footerReference w:type="default" r:id="rId17"/>
      <w:headerReference w:type="first" r:id="rId18"/>
      <w:footerReference w:type="first" r:id="rId19"/>
      <w:pgSz w:w="11906" w:h="16838" w:code="9"/>
      <w:pgMar w:top="1418" w:right="1247" w:bottom="1134" w:left="1247" w:header="96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F9F4B" w14:textId="77777777" w:rsidR="000C2C84" w:rsidRDefault="000C2C84">
      <w:r>
        <w:separator/>
      </w:r>
    </w:p>
    <w:p w14:paraId="472EE626" w14:textId="77777777" w:rsidR="000C2C84" w:rsidRDefault="000C2C84"/>
    <w:p w14:paraId="6D401AD7" w14:textId="77777777" w:rsidR="000C2C84" w:rsidRDefault="000C2C84"/>
  </w:endnote>
  <w:endnote w:type="continuationSeparator" w:id="0">
    <w:p w14:paraId="2F991ED4" w14:textId="77777777" w:rsidR="000C2C84" w:rsidRDefault="000C2C84">
      <w:r>
        <w:continuationSeparator/>
      </w:r>
    </w:p>
    <w:p w14:paraId="204066D0" w14:textId="77777777" w:rsidR="000C2C84" w:rsidRDefault="000C2C84"/>
    <w:p w14:paraId="61B4EB17" w14:textId="77777777" w:rsidR="000C2C84" w:rsidRDefault="000C2C84"/>
  </w:endnote>
  <w:endnote w:type="continuationNotice" w:id="1">
    <w:p w14:paraId="79324A91" w14:textId="77777777" w:rsidR="000C2C84" w:rsidRDefault="000C2C84">
      <w:pPr>
        <w:pStyle w:val="Footer"/>
      </w:pPr>
    </w:p>
    <w:p w14:paraId="1963879A" w14:textId="77777777" w:rsidR="000C2C84" w:rsidRDefault="000C2C84"/>
    <w:p w14:paraId="1A55DA37" w14:textId="77777777" w:rsidR="000C2C84" w:rsidRDefault="000C2C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837B8" w14:textId="77777777" w:rsidR="00F637B6" w:rsidRDefault="005A3361">
    <w:pPr>
      <w:pStyle w:val="Footer"/>
    </w:pPr>
    <w:r>
      <w:rPr>
        <w:noProof/>
      </w:rPr>
      <mc:AlternateContent>
        <mc:Choice Requires="wps">
          <w:drawing>
            <wp:anchor distT="0" distB="0" distL="0" distR="0" simplePos="0" relativeHeight="251658243" behindDoc="0" locked="0" layoutInCell="1" allowOverlap="1" wp14:anchorId="715C7C2D" wp14:editId="2062E1DD">
              <wp:simplePos x="635" y="635"/>
              <wp:positionH relativeFrom="page">
                <wp:align>center</wp:align>
              </wp:positionH>
              <wp:positionV relativeFrom="page">
                <wp:align>bottom</wp:align>
              </wp:positionV>
              <wp:extent cx="551815" cy="404495"/>
              <wp:effectExtent l="0" t="0" r="635" b="0"/>
              <wp:wrapNone/>
              <wp:docPr id="10893268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9F99A0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5C7C2D" id="_x0000_t202" coordsize="21600,21600" o:spt="202" path="m,l,21600r21600,l21600,xe">
              <v:stroke joinstyle="miter"/>
              <v:path gradientshapeok="t" o:connecttype="rect"/>
            </v:shapetype>
            <v:shape id="Text Box 5" o:spid="_x0000_s1027" type="#_x0000_t202" alt="OFFICIAL" style="position:absolute;left:0;text-align:left;margin-left:0;margin-top:0;width:43.45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" filled="f" stroked="f">
              <v:textbox style="mso-fit-shape-to-text:t" inset="0,0,0,15pt">
                <w:txbxContent>
                  <w:p w14:paraId="59F99A0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4AAE" w14:textId="6054DC94" w:rsidR="000542B4" w:rsidRDefault="005A3361" w:rsidP="00AD680E">
    <w:pPr>
      <w:pStyle w:val="Footer"/>
      <w:tabs>
        <w:tab w:val="clear" w:pos="4536"/>
        <w:tab w:val="center" w:pos="3119"/>
      </w:tabs>
    </w:pPr>
    <w:r w:rsidRPr="005279D5">
      <w:rPr>
        <w:noProof/>
      </w:rPr>
      <mc:AlternateContent>
        <mc:Choice Requires="wps">
          <w:drawing>
            <wp:anchor distT="0" distB="0" distL="0" distR="0" simplePos="0" relativeHeight="251658244" behindDoc="0" locked="0" layoutInCell="1" allowOverlap="1" wp14:anchorId="58055C23" wp14:editId="2531AF09">
              <wp:simplePos x="794657" y="10047514"/>
              <wp:positionH relativeFrom="page">
                <wp:align>center</wp:align>
              </wp:positionH>
              <wp:positionV relativeFrom="page">
                <wp:align>bottom</wp:align>
              </wp:positionV>
              <wp:extent cx="551815" cy="404495"/>
              <wp:effectExtent l="0" t="0" r="635" b="0"/>
              <wp:wrapNone/>
              <wp:docPr id="76670218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6C078198"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055C23" id="_x0000_t202" coordsize="21600,21600" o:spt="202" path="m,l,21600r21600,l21600,xe">
              <v:stroke joinstyle="miter"/>
              <v:path gradientshapeok="t" o:connecttype="rect"/>
            </v:shapetype>
            <v:shape id="Text Box 6" o:spid="_x0000_s1028" type="#_x0000_t202" alt="OFFICIAL" style="position:absolute;left:0;text-align:left;margin-left:0;margin-top:0;width:43.45pt;height:31.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6C078198"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1B3558">
      <w:t xml:space="preserve">The </w:t>
    </w:r>
    <w:r w:rsidR="00B60E03">
      <w:t xml:space="preserve">University of </w:t>
    </w:r>
    <w:r w:rsidR="006476C5">
      <w:t>Queensland</w:t>
    </w:r>
    <w:r w:rsidR="00BC3323" w:rsidRPr="005279D5">
      <w:tab/>
    </w:r>
    <w:sdt>
      <w:sdtPr>
        <w:id w:val="-1564876113"/>
        <w:docPartObj>
          <w:docPartGallery w:val="Page Numbers (Bottom of Page)"/>
          <w:docPartUnique/>
        </w:docPartObj>
      </w:sdtPr>
      <w:sdtEndPr>
        <w:rPr>
          <w:noProof/>
        </w:rPr>
      </w:sdtEndPr>
      <w:sdtContent>
        <w:r w:rsidR="000542B4" w:rsidRPr="005279D5">
          <w:fldChar w:fldCharType="begin"/>
        </w:r>
        <w:r w:rsidR="000542B4" w:rsidRPr="005279D5">
          <w:instrText xml:space="preserve"> PAGE   \* MERGEFORMAT </w:instrText>
        </w:r>
        <w:r w:rsidR="000542B4" w:rsidRPr="005279D5">
          <w:fldChar w:fldCharType="separate"/>
        </w:r>
        <w:r w:rsidR="00A62F99" w:rsidRPr="005279D5">
          <w:rPr>
            <w:noProof/>
          </w:rPr>
          <w:t>2</w:t>
        </w:r>
        <w:r w:rsidR="000542B4" w:rsidRPr="005279D5">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2ACC" w14:textId="4C6A529C" w:rsidR="00577F29" w:rsidRDefault="005A3361" w:rsidP="00296F50">
    <w:pPr>
      <w:pStyle w:val="Footer"/>
    </w:pPr>
    <w:r w:rsidRPr="00BE760E">
      <w:rPr>
        <w:noProof/>
      </w:rPr>
      <mc:AlternateContent>
        <mc:Choice Requires="wps">
          <w:drawing>
            <wp:anchor distT="0" distB="0" distL="0" distR="0" simplePos="0" relativeHeight="251658242" behindDoc="0" locked="0" layoutInCell="1" allowOverlap="1" wp14:anchorId="35ECAF17" wp14:editId="5AA6E323">
              <wp:simplePos x="794657" y="10047514"/>
              <wp:positionH relativeFrom="page">
                <wp:align>center</wp:align>
              </wp:positionH>
              <wp:positionV relativeFrom="page">
                <wp:align>bottom</wp:align>
              </wp:positionV>
              <wp:extent cx="551815" cy="404495"/>
              <wp:effectExtent l="0" t="0" r="635" b="0"/>
              <wp:wrapNone/>
              <wp:docPr id="181688509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081660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ECAF17" id="_x0000_t202" coordsize="21600,21600" o:spt="202" path="m,l,21600r21600,l21600,xe">
              <v:stroke joinstyle="miter"/>
              <v:path gradientshapeok="t" o:connecttype="rect"/>
            </v:shapetype>
            <v:shape id="Text Box 4" o:spid="_x0000_s1029" type="#_x0000_t202" alt="OFFICIAL" style="position:absolute;left:0;text-align:left;margin-left:0;margin-top:0;width:43.45pt;height:31.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3081660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483B54">
      <w:t xml:space="preserve">The </w:t>
    </w:r>
    <w:r w:rsidR="00B60E03">
      <w:t xml:space="preserve">University of </w:t>
    </w:r>
    <w:r w:rsidR="00343B2F">
      <w:t>Queensland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C0C49" w14:textId="77777777" w:rsidR="000C2C84" w:rsidRDefault="000C2C84">
      <w:r>
        <w:separator/>
      </w:r>
    </w:p>
    <w:p w14:paraId="5050392A" w14:textId="77777777" w:rsidR="000C2C84" w:rsidRDefault="000C2C84"/>
    <w:p w14:paraId="30ADE8C9" w14:textId="77777777" w:rsidR="000C2C84" w:rsidRDefault="000C2C84"/>
  </w:footnote>
  <w:footnote w:type="continuationSeparator" w:id="0">
    <w:p w14:paraId="0BE95214" w14:textId="77777777" w:rsidR="000C2C84" w:rsidRDefault="000C2C84">
      <w:r>
        <w:continuationSeparator/>
      </w:r>
    </w:p>
    <w:p w14:paraId="10FE6DD5" w14:textId="77777777" w:rsidR="000C2C84" w:rsidRDefault="000C2C84"/>
    <w:p w14:paraId="0BC8506F" w14:textId="77777777" w:rsidR="000C2C84" w:rsidRDefault="000C2C84"/>
  </w:footnote>
  <w:footnote w:type="continuationNotice" w:id="1">
    <w:p w14:paraId="24E1C2F6" w14:textId="77777777" w:rsidR="000C2C84" w:rsidRDefault="000C2C84">
      <w:pPr>
        <w:pStyle w:val="Footer"/>
      </w:pPr>
    </w:p>
    <w:p w14:paraId="04012D64" w14:textId="77777777" w:rsidR="000C2C84" w:rsidRDefault="000C2C84"/>
    <w:p w14:paraId="3C36F686" w14:textId="77777777" w:rsidR="000C2C84" w:rsidRDefault="000C2C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DC51" w14:textId="77777777" w:rsidR="00F637B6" w:rsidRDefault="005A3361">
    <w:pPr>
      <w:pStyle w:val="Header"/>
    </w:pPr>
    <w:r>
      <w:rPr>
        <w:noProof/>
      </w:rPr>
      <mc:AlternateContent>
        <mc:Choice Requires="wps">
          <w:drawing>
            <wp:anchor distT="0" distB="0" distL="0" distR="0" simplePos="0" relativeHeight="251658240" behindDoc="0" locked="0" layoutInCell="1" allowOverlap="1" wp14:anchorId="755C88D0" wp14:editId="3881A148">
              <wp:simplePos x="635" y="635"/>
              <wp:positionH relativeFrom="page">
                <wp:align>center</wp:align>
              </wp:positionH>
              <wp:positionV relativeFrom="page">
                <wp:align>top</wp:align>
              </wp:positionV>
              <wp:extent cx="551815" cy="404495"/>
              <wp:effectExtent l="0" t="0" r="635" b="14605"/>
              <wp:wrapNone/>
              <wp:docPr id="8520778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996CD6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C88D0"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7996CD6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1E96" w14:textId="21B65275" w:rsidR="000542B4" w:rsidRDefault="00186F65">
    <w:pPr>
      <w:pStyle w:val="Header"/>
    </w:pPr>
    <w:r w:rsidRPr="00186F65">
      <w:t>Phosphorus in long-term agriculture soils: project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79FC" w14:textId="7749FE12" w:rsidR="000E455C" w:rsidRDefault="000E455C" w:rsidP="00A8157A">
    <w:pPr>
      <w:pStyle w:val="Footer"/>
      <w:spacing w:after="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EDC7982"/>
    <w:lvl w:ilvl="0">
      <w:start w:val="1"/>
      <w:numFmt w:val="decimal"/>
      <w:lvlText w:val="%1."/>
      <w:lvlJc w:val="left"/>
      <w:pPr>
        <w:tabs>
          <w:tab w:val="num" w:pos="360"/>
        </w:tabs>
        <w:ind w:left="360" w:hanging="360"/>
      </w:pPr>
    </w:lvl>
  </w:abstractNum>
  <w:abstractNum w:abstractNumId="1" w15:restartNumberingAfterBreak="0">
    <w:nsid w:val="12056DAA"/>
    <w:multiLevelType w:val="hybridMultilevel"/>
    <w:tmpl w:val="EEFE1A5E"/>
    <w:lvl w:ilvl="0" w:tplc="035E7EC2">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196B606F"/>
    <w:multiLevelType w:val="hybridMultilevel"/>
    <w:tmpl w:val="95A2EBFC"/>
    <w:lvl w:ilvl="0" w:tplc="A8485B20">
      <w:start w:val="1"/>
      <w:numFmt w:val="bullet"/>
      <w:pStyle w:val="TableBullet"/>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3"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8DE2E4A"/>
    <w:multiLevelType w:val="hybridMultilevel"/>
    <w:tmpl w:val="134CAC7C"/>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5"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770342E"/>
    <w:multiLevelType w:val="multilevel"/>
    <w:tmpl w:val="3D4291B2"/>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7"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8" w15:restartNumberingAfterBreak="0">
    <w:nsid w:val="5B8F3B04"/>
    <w:multiLevelType w:val="multilevel"/>
    <w:tmpl w:val="47AAA7EE"/>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9"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C094A59"/>
    <w:multiLevelType w:val="multilevel"/>
    <w:tmpl w:val="8510235A"/>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00088148">
    <w:abstractNumId w:val="4"/>
  </w:num>
  <w:num w:numId="2" w16cid:durableId="1209954464">
    <w:abstractNumId w:val="3"/>
  </w:num>
  <w:num w:numId="3" w16cid:durableId="211696695">
    <w:abstractNumId w:val="7"/>
  </w:num>
  <w:num w:numId="4" w16cid:durableId="1550148830">
    <w:abstractNumId w:val="8"/>
  </w:num>
  <w:num w:numId="5" w16cid:durableId="1460108156">
    <w:abstractNumId w:val="1"/>
  </w:num>
  <w:num w:numId="6" w16cid:durableId="1934704985">
    <w:abstractNumId w:val="5"/>
  </w:num>
  <w:num w:numId="7" w16cid:durableId="1013073201">
    <w:abstractNumId w:val="6"/>
  </w:num>
  <w:num w:numId="8" w16cid:durableId="524289160">
    <w:abstractNumId w:val="2"/>
  </w:num>
  <w:num w:numId="9" w16cid:durableId="94401862">
    <w:abstractNumId w:val="10"/>
  </w:num>
  <w:num w:numId="10" w16cid:durableId="1262253482">
    <w:abstractNumId w:val="10"/>
  </w:num>
  <w:num w:numId="11" w16cid:durableId="1504468562">
    <w:abstractNumId w:val="10"/>
  </w:num>
  <w:num w:numId="12" w16cid:durableId="1296328144">
    <w:abstractNumId w:val="10"/>
  </w:num>
  <w:num w:numId="13" w16cid:durableId="1361395064">
    <w:abstractNumId w:val="9"/>
  </w:num>
  <w:num w:numId="14" w16cid:durableId="1080635027">
    <w:abstractNumId w:val="11"/>
  </w:num>
  <w:num w:numId="15" w16cid:durableId="7741777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68399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14585902">
    <w:abstractNumId w:val="0"/>
  </w:num>
  <w:num w:numId="18" w16cid:durableId="1618877031">
    <w:abstractNumId w:val="0"/>
  </w:num>
  <w:num w:numId="19" w16cid:durableId="327639540">
    <w:abstractNumId w:val="0"/>
  </w:num>
  <w:num w:numId="20" w16cid:durableId="1969778721">
    <w:abstractNumId w:val="0"/>
  </w:num>
  <w:num w:numId="21" w16cid:durableId="167480116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1C4"/>
    <w:rsid w:val="0000059E"/>
    <w:rsid w:val="0000066F"/>
    <w:rsid w:val="00001563"/>
    <w:rsid w:val="00001B53"/>
    <w:rsid w:val="00003EB1"/>
    <w:rsid w:val="000075A2"/>
    <w:rsid w:val="000079FF"/>
    <w:rsid w:val="00011617"/>
    <w:rsid w:val="00017ACB"/>
    <w:rsid w:val="00017ECE"/>
    <w:rsid w:val="00020B4C"/>
    <w:rsid w:val="00021590"/>
    <w:rsid w:val="00025BE6"/>
    <w:rsid w:val="00025D1B"/>
    <w:rsid w:val="000266C4"/>
    <w:rsid w:val="0003328E"/>
    <w:rsid w:val="00034BB9"/>
    <w:rsid w:val="0003648C"/>
    <w:rsid w:val="00044122"/>
    <w:rsid w:val="0005294D"/>
    <w:rsid w:val="0005308A"/>
    <w:rsid w:val="000542B4"/>
    <w:rsid w:val="00057CF8"/>
    <w:rsid w:val="000618F3"/>
    <w:rsid w:val="00065E67"/>
    <w:rsid w:val="00066D0B"/>
    <w:rsid w:val="000714ED"/>
    <w:rsid w:val="000717D2"/>
    <w:rsid w:val="00071927"/>
    <w:rsid w:val="000721C3"/>
    <w:rsid w:val="000742D7"/>
    <w:rsid w:val="00074A56"/>
    <w:rsid w:val="00080827"/>
    <w:rsid w:val="000815F1"/>
    <w:rsid w:val="00082729"/>
    <w:rsid w:val="0008277A"/>
    <w:rsid w:val="00084605"/>
    <w:rsid w:val="00085870"/>
    <w:rsid w:val="00086532"/>
    <w:rsid w:val="00087A31"/>
    <w:rsid w:val="000904C1"/>
    <w:rsid w:val="00090B66"/>
    <w:rsid w:val="000911BD"/>
    <w:rsid w:val="000913B5"/>
    <w:rsid w:val="00093AFC"/>
    <w:rsid w:val="00094E77"/>
    <w:rsid w:val="00095F89"/>
    <w:rsid w:val="000A05A1"/>
    <w:rsid w:val="000A12D6"/>
    <w:rsid w:val="000A4DC5"/>
    <w:rsid w:val="000A5BA0"/>
    <w:rsid w:val="000A66E3"/>
    <w:rsid w:val="000B0FF4"/>
    <w:rsid w:val="000B2118"/>
    <w:rsid w:val="000B33F1"/>
    <w:rsid w:val="000B372C"/>
    <w:rsid w:val="000B3924"/>
    <w:rsid w:val="000B3C44"/>
    <w:rsid w:val="000C0412"/>
    <w:rsid w:val="000C13C3"/>
    <w:rsid w:val="000C2C84"/>
    <w:rsid w:val="000C4558"/>
    <w:rsid w:val="000C5951"/>
    <w:rsid w:val="000C7500"/>
    <w:rsid w:val="000E455C"/>
    <w:rsid w:val="000E4D74"/>
    <w:rsid w:val="000E5C8E"/>
    <w:rsid w:val="000E6FC6"/>
    <w:rsid w:val="000E7803"/>
    <w:rsid w:val="000F0491"/>
    <w:rsid w:val="000F589A"/>
    <w:rsid w:val="00102714"/>
    <w:rsid w:val="0010641F"/>
    <w:rsid w:val="00113B5C"/>
    <w:rsid w:val="001233A8"/>
    <w:rsid w:val="00126B9B"/>
    <w:rsid w:val="00127B9F"/>
    <w:rsid w:val="0013053A"/>
    <w:rsid w:val="0013173D"/>
    <w:rsid w:val="00133138"/>
    <w:rsid w:val="00134812"/>
    <w:rsid w:val="0013787A"/>
    <w:rsid w:val="00137973"/>
    <w:rsid w:val="00143A7B"/>
    <w:rsid w:val="00144601"/>
    <w:rsid w:val="001572A2"/>
    <w:rsid w:val="00160DC0"/>
    <w:rsid w:val="00163A6F"/>
    <w:rsid w:val="00163C74"/>
    <w:rsid w:val="001757E5"/>
    <w:rsid w:val="001834AB"/>
    <w:rsid w:val="001841C7"/>
    <w:rsid w:val="00186F65"/>
    <w:rsid w:val="00190D7E"/>
    <w:rsid w:val="00191567"/>
    <w:rsid w:val="001929D2"/>
    <w:rsid w:val="001A6968"/>
    <w:rsid w:val="001B1C29"/>
    <w:rsid w:val="001B3558"/>
    <w:rsid w:val="001C08B1"/>
    <w:rsid w:val="001C45E1"/>
    <w:rsid w:val="001C7828"/>
    <w:rsid w:val="001D0EF3"/>
    <w:rsid w:val="001D3E27"/>
    <w:rsid w:val="001E0B50"/>
    <w:rsid w:val="001E4084"/>
    <w:rsid w:val="001E70D1"/>
    <w:rsid w:val="0020140C"/>
    <w:rsid w:val="00201BFB"/>
    <w:rsid w:val="00203165"/>
    <w:rsid w:val="00203DE1"/>
    <w:rsid w:val="0020409F"/>
    <w:rsid w:val="00213D0F"/>
    <w:rsid w:val="00214EF7"/>
    <w:rsid w:val="0021791D"/>
    <w:rsid w:val="00220618"/>
    <w:rsid w:val="00220FE9"/>
    <w:rsid w:val="00224938"/>
    <w:rsid w:val="00231F98"/>
    <w:rsid w:val="0023328E"/>
    <w:rsid w:val="002335B5"/>
    <w:rsid w:val="00237A69"/>
    <w:rsid w:val="00247132"/>
    <w:rsid w:val="00247F13"/>
    <w:rsid w:val="00265628"/>
    <w:rsid w:val="00270007"/>
    <w:rsid w:val="0027199D"/>
    <w:rsid w:val="0027297F"/>
    <w:rsid w:val="00275B58"/>
    <w:rsid w:val="00277F6C"/>
    <w:rsid w:val="00280958"/>
    <w:rsid w:val="00284B53"/>
    <w:rsid w:val="0029094C"/>
    <w:rsid w:val="00294BFA"/>
    <w:rsid w:val="00294D3A"/>
    <w:rsid w:val="00296F50"/>
    <w:rsid w:val="002A3DC0"/>
    <w:rsid w:val="002A4C08"/>
    <w:rsid w:val="002B1FAF"/>
    <w:rsid w:val="002D0404"/>
    <w:rsid w:val="002E0D11"/>
    <w:rsid w:val="002E0E48"/>
    <w:rsid w:val="002E3FD4"/>
    <w:rsid w:val="002F0621"/>
    <w:rsid w:val="002F231E"/>
    <w:rsid w:val="002F4595"/>
    <w:rsid w:val="002F5528"/>
    <w:rsid w:val="00300AFD"/>
    <w:rsid w:val="003032C0"/>
    <w:rsid w:val="00307DAB"/>
    <w:rsid w:val="00313401"/>
    <w:rsid w:val="00320263"/>
    <w:rsid w:val="003351C4"/>
    <w:rsid w:val="00336B60"/>
    <w:rsid w:val="00337B45"/>
    <w:rsid w:val="00343B2F"/>
    <w:rsid w:val="00343B9A"/>
    <w:rsid w:val="00347AA5"/>
    <w:rsid w:val="0035108D"/>
    <w:rsid w:val="003518A2"/>
    <w:rsid w:val="003569F9"/>
    <w:rsid w:val="00363C00"/>
    <w:rsid w:val="00366721"/>
    <w:rsid w:val="00367F97"/>
    <w:rsid w:val="00370990"/>
    <w:rsid w:val="00372D64"/>
    <w:rsid w:val="0037698A"/>
    <w:rsid w:val="003804E8"/>
    <w:rsid w:val="003807C0"/>
    <w:rsid w:val="0038346C"/>
    <w:rsid w:val="00386042"/>
    <w:rsid w:val="00390D2B"/>
    <w:rsid w:val="00392124"/>
    <w:rsid w:val="003937B8"/>
    <w:rsid w:val="003A6F8A"/>
    <w:rsid w:val="003B7508"/>
    <w:rsid w:val="003C0141"/>
    <w:rsid w:val="003C0EB3"/>
    <w:rsid w:val="003C1099"/>
    <w:rsid w:val="003D1E31"/>
    <w:rsid w:val="003D3785"/>
    <w:rsid w:val="003E210E"/>
    <w:rsid w:val="003E4AD1"/>
    <w:rsid w:val="003E7FBF"/>
    <w:rsid w:val="003F648F"/>
    <w:rsid w:val="003F72FB"/>
    <w:rsid w:val="003F73D7"/>
    <w:rsid w:val="003F7821"/>
    <w:rsid w:val="00402ECB"/>
    <w:rsid w:val="0040553E"/>
    <w:rsid w:val="00411260"/>
    <w:rsid w:val="0041573A"/>
    <w:rsid w:val="00420326"/>
    <w:rsid w:val="00422D95"/>
    <w:rsid w:val="004365E8"/>
    <w:rsid w:val="00441CB1"/>
    <w:rsid w:val="00442630"/>
    <w:rsid w:val="0044304D"/>
    <w:rsid w:val="00443854"/>
    <w:rsid w:val="004463F2"/>
    <w:rsid w:val="00446CB3"/>
    <w:rsid w:val="00456436"/>
    <w:rsid w:val="004579EF"/>
    <w:rsid w:val="00460DDE"/>
    <w:rsid w:val="00463801"/>
    <w:rsid w:val="004722DB"/>
    <w:rsid w:val="00473960"/>
    <w:rsid w:val="004746F3"/>
    <w:rsid w:val="00474BB1"/>
    <w:rsid w:val="00475AB5"/>
    <w:rsid w:val="00477888"/>
    <w:rsid w:val="00483B54"/>
    <w:rsid w:val="004854C9"/>
    <w:rsid w:val="004862A7"/>
    <w:rsid w:val="00495068"/>
    <w:rsid w:val="004967B2"/>
    <w:rsid w:val="00497269"/>
    <w:rsid w:val="00497426"/>
    <w:rsid w:val="004A46C2"/>
    <w:rsid w:val="004A4F77"/>
    <w:rsid w:val="004A6180"/>
    <w:rsid w:val="004A63D7"/>
    <w:rsid w:val="004A7018"/>
    <w:rsid w:val="004A7380"/>
    <w:rsid w:val="004A75AA"/>
    <w:rsid w:val="004B07EC"/>
    <w:rsid w:val="004B3314"/>
    <w:rsid w:val="004C2DA2"/>
    <w:rsid w:val="004C3346"/>
    <w:rsid w:val="004D0888"/>
    <w:rsid w:val="004D2374"/>
    <w:rsid w:val="004D379F"/>
    <w:rsid w:val="004D4507"/>
    <w:rsid w:val="004E02E7"/>
    <w:rsid w:val="004E5A96"/>
    <w:rsid w:val="004E6316"/>
    <w:rsid w:val="004F1003"/>
    <w:rsid w:val="004F56D3"/>
    <w:rsid w:val="004F5F78"/>
    <w:rsid w:val="004F6DFC"/>
    <w:rsid w:val="004F71AC"/>
    <w:rsid w:val="00500ADC"/>
    <w:rsid w:val="005019C1"/>
    <w:rsid w:val="005070C8"/>
    <w:rsid w:val="00514CEE"/>
    <w:rsid w:val="00515287"/>
    <w:rsid w:val="005157CF"/>
    <w:rsid w:val="005200D4"/>
    <w:rsid w:val="005279D5"/>
    <w:rsid w:val="00531B5A"/>
    <w:rsid w:val="0053391C"/>
    <w:rsid w:val="0053402B"/>
    <w:rsid w:val="0054262A"/>
    <w:rsid w:val="00550604"/>
    <w:rsid w:val="0055271D"/>
    <w:rsid w:val="00553E9D"/>
    <w:rsid w:val="0055447F"/>
    <w:rsid w:val="00561BA3"/>
    <w:rsid w:val="00564455"/>
    <w:rsid w:val="005672D6"/>
    <w:rsid w:val="00567DFC"/>
    <w:rsid w:val="00567F64"/>
    <w:rsid w:val="00571C34"/>
    <w:rsid w:val="00577F29"/>
    <w:rsid w:val="00591394"/>
    <w:rsid w:val="00592A61"/>
    <w:rsid w:val="005935E9"/>
    <w:rsid w:val="0059565A"/>
    <w:rsid w:val="005961C6"/>
    <w:rsid w:val="005A2C29"/>
    <w:rsid w:val="005A3361"/>
    <w:rsid w:val="005A48A6"/>
    <w:rsid w:val="005B613F"/>
    <w:rsid w:val="005B656B"/>
    <w:rsid w:val="005B6599"/>
    <w:rsid w:val="005B7ABC"/>
    <w:rsid w:val="005C14C0"/>
    <w:rsid w:val="005C2BFD"/>
    <w:rsid w:val="005C45CA"/>
    <w:rsid w:val="005C4E59"/>
    <w:rsid w:val="005C6B50"/>
    <w:rsid w:val="005C70A7"/>
    <w:rsid w:val="005C7958"/>
    <w:rsid w:val="005D25FB"/>
    <w:rsid w:val="005D28B5"/>
    <w:rsid w:val="005D6D4D"/>
    <w:rsid w:val="005E15C7"/>
    <w:rsid w:val="005F11AC"/>
    <w:rsid w:val="005F4D9C"/>
    <w:rsid w:val="005F4E2E"/>
    <w:rsid w:val="005F54E8"/>
    <w:rsid w:val="005F66DD"/>
    <w:rsid w:val="006001AC"/>
    <w:rsid w:val="00607A21"/>
    <w:rsid w:val="00607A36"/>
    <w:rsid w:val="006139E0"/>
    <w:rsid w:val="006156DF"/>
    <w:rsid w:val="00624100"/>
    <w:rsid w:val="00625D8D"/>
    <w:rsid w:val="006360F9"/>
    <w:rsid w:val="00636A88"/>
    <w:rsid w:val="00636CCB"/>
    <w:rsid w:val="00637925"/>
    <w:rsid w:val="00640B03"/>
    <w:rsid w:val="00642F36"/>
    <w:rsid w:val="00646917"/>
    <w:rsid w:val="006476C5"/>
    <w:rsid w:val="00656587"/>
    <w:rsid w:val="006635BA"/>
    <w:rsid w:val="00672B26"/>
    <w:rsid w:val="00677686"/>
    <w:rsid w:val="00681241"/>
    <w:rsid w:val="00685812"/>
    <w:rsid w:val="0069238E"/>
    <w:rsid w:val="00695A9D"/>
    <w:rsid w:val="00696682"/>
    <w:rsid w:val="00696B6E"/>
    <w:rsid w:val="006A384F"/>
    <w:rsid w:val="006A5E84"/>
    <w:rsid w:val="006B0030"/>
    <w:rsid w:val="006B04DB"/>
    <w:rsid w:val="006B2BDA"/>
    <w:rsid w:val="006B49DE"/>
    <w:rsid w:val="006D3791"/>
    <w:rsid w:val="006D413F"/>
    <w:rsid w:val="006D48AD"/>
    <w:rsid w:val="006E1967"/>
    <w:rsid w:val="006E353E"/>
    <w:rsid w:val="006F0D59"/>
    <w:rsid w:val="006F6FE8"/>
    <w:rsid w:val="00700A80"/>
    <w:rsid w:val="0070289B"/>
    <w:rsid w:val="0070464B"/>
    <w:rsid w:val="0071457D"/>
    <w:rsid w:val="00721291"/>
    <w:rsid w:val="00724278"/>
    <w:rsid w:val="007258B1"/>
    <w:rsid w:val="00725C8B"/>
    <w:rsid w:val="00726F94"/>
    <w:rsid w:val="0073133C"/>
    <w:rsid w:val="00733CCF"/>
    <w:rsid w:val="00735FCC"/>
    <w:rsid w:val="00736E2C"/>
    <w:rsid w:val="00754A08"/>
    <w:rsid w:val="00754CA3"/>
    <w:rsid w:val="00756256"/>
    <w:rsid w:val="00757A39"/>
    <w:rsid w:val="0076549B"/>
    <w:rsid w:val="00766BEB"/>
    <w:rsid w:val="00772BC1"/>
    <w:rsid w:val="00782315"/>
    <w:rsid w:val="00793E18"/>
    <w:rsid w:val="007A1062"/>
    <w:rsid w:val="007A4A5A"/>
    <w:rsid w:val="007B48C5"/>
    <w:rsid w:val="007B4C63"/>
    <w:rsid w:val="007C0010"/>
    <w:rsid w:val="007C017C"/>
    <w:rsid w:val="007C5184"/>
    <w:rsid w:val="007D3BBF"/>
    <w:rsid w:val="007D3EF8"/>
    <w:rsid w:val="007D5A45"/>
    <w:rsid w:val="007D6E0B"/>
    <w:rsid w:val="007E69AF"/>
    <w:rsid w:val="007F20C9"/>
    <w:rsid w:val="007F2AE2"/>
    <w:rsid w:val="007F3CA1"/>
    <w:rsid w:val="007F4986"/>
    <w:rsid w:val="0080517C"/>
    <w:rsid w:val="00806E01"/>
    <w:rsid w:val="00807964"/>
    <w:rsid w:val="00807AEF"/>
    <w:rsid w:val="00821373"/>
    <w:rsid w:val="008249DC"/>
    <w:rsid w:val="0082660F"/>
    <w:rsid w:val="008311B0"/>
    <w:rsid w:val="00832638"/>
    <w:rsid w:val="00832D66"/>
    <w:rsid w:val="008451A9"/>
    <w:rsid w:val="00850807"/>
    <w:rsid w:val="00854DA3"/>
    <w:rsid w:val="00861A63"/>
    <w:rsid w:val="00863E83"/>
    <w:rsid w:val="00864D72"/>
    <w:rsid w:val="00865130"/>
    <w:rsid w:val="00870316"/>
    <w:rsid w:val="00870DA5"/>
    <w:rsid w:val="008749D8"/>
    <w:rsid w:val="0087550A"/>
    <w:rsid w:val="00882FE9"/>
    <w:rsid w:val="00892F53"/>
    <w:rsid w:val="00895341"/>
    <w:rsid w:val="00896EBC"/>
    <w:rsid w:val="008A2387"/>
    <w:rsid w:val="008A48C7"/>
    <w:rsid w:val="008C5A77"/>
    <w:rsid w:val="008C5E25"/>
    <w:rsid w:val="008C7B3E"/>
    <w:rsid w:val="008D1F4A"/>
    <w:rsid w:val="008D2681"/>
    <w:rsid w:val="008D2C15"/>
    <w:rsid w:val="008D64A3"/>
    <w:rsid w:val="008E3B54"/>
    <w:rsid w:val="008E3FA9"/>
    <w:rsid w:val="008F1712"/>
    <w:rsid w:val="008F382A"/>
    <w:rsid w:val="008F4A27"/>
    <w:rsid w:val="008F64D5"/>
    <w:rsid w:val="008F6FFE"/>
    <w:rsid w:val="008F7BC1"/>
    <w:rsid w:val="00902E92"/>
    <w:rsid w:val="0090743D"/>
    <w:rsid w:val="00911F4A"/>
    <w:rsid w:val="009125A3"/>
    <w:rsid w:val="00913D62"/>
    <w:rsid w:val="00915954"/>
    <w:rsid w:val="00916FC3"/>
    <w:rsid w:val="00923C5B"/>
    <w:rsid w:val="00930D38"/>
    <w:rsid w:val="009334C1"/>
    <w:rsid w:val="009351C8"/>
    <w:rsid w:val="00937AC1"/>
    <w:rsid w:val="009404FF"/>
    <w:rsid w:val="00943779"/>
    <w:rsid w:val="009613D2"/>
    <w:rsid w:val="009615AB"/>
    <w:rsid w:val="00965285"/>
    <w:rsid w:val="00966108"/>
    <w:rsid w:val="00974CD6"/>
    <w:rsid w:val="00974D20"/>
    <w:rsid w:val="00974E09"/>
    <w:rsid w:val="009844EA"/>
    <w:rsid w:val="0098556C"/>
    <w:rsid w:val="0099431F"/>
    <w:rsid w:val="00995246"/>
    <w:rsid w:val="009967DC"/>
    <w:rsid w:val="009A2BCD"/>
    <w:rsid w:val="009A4259"/>
    <w:rsid w:val="009B0FCF"/>
    <w:rsid w:val="009C206F"/>
    <w:rsid w:val="009C37F9"/>
    <w:rsid w:val="009C3FA3"/>
    <w:rsid w:val="009C56C6"/>
    <w:rsid w:val="009C5CE4"/>
    <w:rsid w:val="009C7B55"/>
    <w:rsid w:val="009C7CC9"/>
    <w:rsid w:val="009D1ACC"/>
    <w:rsid w:val="009D3235"/>
    <w:rsid w:val="009D7044"/>
    <w:rsid w:val="009E6846"/>
    <w:rsid w:val="009E7AB4"/>
    <w:rsid w:val="009F097E"/>
    <w:rsid w:val="009F4C7C"/>
    <w:rsid w:val="00A0018B"/>
    <w:rsid w:val="00A01B91"/>
    <w:rsid w:val="00A01C39"/>
    <w:rsid w:val="00A0359B"/>
    <w:rsid w:val="00A04AFD"/>
    <w:rsid w:val="00A130F7"/>
    <w:rsid w:val="00A138B6"/>
    <w:rsid w:val="00A158AF"/>
    <w:rsid w:val="00A20511"/>
    <w:rsid w:val="00A2135C"/>
    <w:rsid w:val="00A22993"/>
    <w:rsid w:val="00A250CB"/>
    <w:rsid w:val="00A30B02"/>
    <w:rsid w:val="00A315F1"/>
    <w:rsid w:val="00A32860"/>
    <w:rsid w:val="00A32EDF"/>
    <w:rsid w:val="00A34AFB"/>
    <w:rsid w:val="00A473C3"/>
    <w:rsid w:val="00A55140"/>
    <w:rsid w:val="00A61887"/>
    <w:rsid w:val="00A62CD6"/>
    <w:rsid w:val="00A62F99"/>
    <w:rsid w:val="00A65D84"/>
    <w:rsid w:val="00A65E9F"/>
    <w:rsid w:val="00A67C89"/>
    <w:rsid w:val="00A71C62"/>
    <w:rsid w:val="00A77B38"/>
    <w:rsid w:val="00A77E8E"/>
    <w:rsid w:val="00A8157A"/>
    <w:rsid w:val="00A82220"/>
    <w:rsid w:val="00A84876"/>
    <w:rsid w:val="00A92CD3"/>
    <w:rsid w:val="00A95CD4"/>
    <w:rsid w:val="00AA1D89"/>
    <w:rsid w:val="00AA4138"/>
    <w:rsid w:val="00AB665C"/>
    <w:rsid w:val="00AB6844"/>
    <w:rsid w:val="00AC240F"/>
    <w:rsid w:val="00AC2859"/>
    <w:rsid w:val="00AC31A3"/>
    <w:rsid w:val="00AD2485"/>
    <w:rsid w:val="00AD3F1F"/>
    <w:rsid w:val="00AD4BDA"/>
    <w:rsid w:val="00AD680E"/>
    <w:rsid w:val="00AE1E6E"/>
    <w:rsid w:val="00AE40DE"/>
    <w:rsid w:val="00AE4763"/>
    <w:rsid w:val="00AE4E4B"/>
    <w:rsid w:val="00AF0EAA"/>
    <w:rsid w:val="00AF62FE"/>
    <w:rsid w:val="00AF6436"/>
    <w:rsid w:val="00B0005D"/>
    <w:rsid w:val="00B0121B"/>
    <w:rsid w:val="00B0455B"/>
    <w:rsid w:val="00B10181"/>
    <w:rsid w:val="00B11E02"/>
    <w:rsid w:val="00B21CFE"/>
    <w:rsid w:val="00B260CF"/>
    <w:rsid w:val="00B30508"/>
    <w:rsid w:val="00B3476F"/>
    <w:rsid w:val="00B404AB"/>
    <w:rsid w:val="00B410DD"/>
    <w:rsid w:val="00B43568"/>
    <w:rsid w:val="00B446C3"/>
    <w:rsid w:val="00B46249"/>
    <w:rsid w:val="00B52A14"/>
    <w:rsid w:val="00B549DE"/>
    <w:rsid w:val="00B60E03"/>
    <w:rsid w:val="00B625BA"/>
    <w:rsid w:val="00B66310"/>
    <w:rsid w:val="00B67716"/>
    <w:rsid w:val="00B70CD5"/>
    <w:rsid w:val="00B73B15"/>
    <w:rsid w:val="00B73F01"/>
    <w:rsid w:val="00B82095"/>
    <w:rsid w:val="00B82767"/>
    <w:rsid w:val="00B82AFB"/>
    <w:rsid w:val="00B82B4C"/>
    <w:rsid w:val="00B8527D"/>
    <w:rsid w:val="00B908C1"/>
    <w:rsid w:val="00B90975"/>
    <w:rsid w:val="00B93571"/>
    <w:rsid w:val="00B9416E"/>
    <w:rsid w:val="00B94CBD"/>
    <w:rsid w:val="00B966C1"/>
    <w:rsid w:val="00BA2806"/>
    <w:rsid w:val="00BA47B9"/>
    <w:rsid w:val="00BA739B"/>
    <w:rsid w:val="00BB087F"/>
    <w:rsid w:val="00BC321A"/>
    <w:rsid w:val="00BC3323"/>
    <w:rsid w:val="00BC3CF7"/>
    <w:rsid w:val="00BC730F"/>
    <w:rsid w:val="00BD4F8E"/>
    <w:rsid w:val="00BE345B"/>
    <w:rsid w:val="00BE71A7"/>
    <w:rsid w:val="00BE71C7"/>
    <w:rsid w:val="00BE760E"/>
    <w:rsid w:val="00BE7B36"/>
    <w:rsid w:val="00BF640E"/>
    <w:rsid w:val="00BF6B40"/>
    <w:rsid w:val="00C00C7A"/>
    <w:rsid w:val="00C13ADF"/>
    <w:rsid w:val="00C262AE"/>
    <w:rsid w:val="00C331DE"/>
    <w:rsid w:val="00C45003"/>
    <w:rsid w:val="00C46336"/>
    <w:rsid w:val="00C52FE2"/>
    <w:rsid w:val="00C55E8D"/>
    <w:rsid w:val="00C57D97"/>
    <w:rsid w:val="00C6128D"/>
    <w:rsid w:val="00C64529"/>
    <w:rsid w:val="00C678AA"/>
    <w:rsid w:val="00C70D58"/>
    <w:rsid w:val="00C71577"/>
    <w:rsid w:val="00C73278"/>
    <w:rsid w:val="00C764C4"/>
    <w:rsid w:val="00C765C8"/>
    <w:rsid w:val="00C82029"/>
    <w:rsid w:val="00C9283A"/>
    <w:rsid w:val="00C93A24"/>
    <w:rsid w:val="00C95039"/>
    <w:rsid w:val="00CA2B6F"/>
    <w:rsid w:val="00CA4615"/>
    <w:rsid w:val="00CA7C6F"/>
    <w:rsid w:val="00CB45AF"/>
    <w:rsid w:val="00CB4E93"/>
    <w:rsid w:val="00CB53CC"/>
    <w:rsid w:val="00CC7895"/>
    <w:rsid w:val="00CD06FB"/>
    <w:rsid w:val="00CD3032"/>
    <w:rsid w:val="00CD3A6F"/>
    <w:rsid w:val="00CD4B7A"/>
    <w:rsid w:val="00CD4C0D"/>
    <w:rsid w:val="00CD6263"/>
    <w:rsid w:val="00CE0A41"/>
    <w:rsid w:val="00CE64D6"/>
    <w:rsid w:val="00CE7F36"/>
    <w:rsid w:val="00CF7D08"/>
    <w:rsid w:val="00D00AC3"/>
    <w:rsid w:val="00D04A3C"/>
    <w:rsid w:val="00D06C32"/>
    <w:rsid w:val="00D133AC"/>
    <w:rsid w:val="00D15659"/>
    <w:rsid w:val="00D162F5"/>
    <w:rsid w:val="00D22097"/>
    <w:rsid w:val="00D36C41"/>
    <w:rsid w:val="00D36E4C"/>
    <w:rsid w:val="00D4039B"/>
    <w:rsid w:val="00D4101D"/>
    <w:rsid w:val="00D4124B"/>
    <w:rsid w:val="00D4297F"/>
    <w:rsid w:val="00D4713E"/>
    <w:rsid w:val="00D5063E"/>
    <w:rsid w:val="00D55A85"/>
    <w:rsid w:val="00D55B0E"/>
    <w:rsid w:val="00D633FD"/>
    <w:rsid w:val="00D71887"/>
    <w:rsid w:val="00D750D0"/>
    <w:rsid w:val="00D815DB"/>
    <w:rsid w:val="00D846B3"/>
    <w:rsid w:val="00D8493F"/>
    <w:rsid w:val="00D87480"/>
    <w:rsid w:val="00D90A58"/>
    <w:rsid w:val="00D9418E"/>
    <w:rsid w:val="00D95291"/>
    <w:rsid w:val="00DA19C0"/>
    <w:rsid w:val="00DA3352"/>
    <w:rsid w:val="00DA7F00"/>
    <w:rsid w:val="00DB0F8E"/>
    <w:rsid w:val="00DB419E"/>
    <w:rsid w:val="00DB71FD"/>
    <w:rsid w:val="00DC0934"/>
    <w:rsid w:val="00DC157F"/>
    <w:rsid w:val="00DC289D"/>
    <w:rsid w:val="00DC453F"/>
    <w:rsid w:val="00DC57F0"/>
    <w:rsid w:val="00DC6813"/>
    <w:rsid w:val="00DD2736"/>
    <w:rsid w:val="00DD297D"/>
    <w:rsid w:val="00DD62FA"/>
    <w:rsid w:val="00DD7101"/>
    <w:rsid w:val="00DE3BF9"/>
    <w:rsid w:val="00DE546F"/>
    <w:rsid w:val="00DF241E"/>
    <w:rsid w:val="00DF44FD"/>
    <w:rsid w:val="00DF6044"/>
    <w:rsid w:val="00DF6463"/>
    <w:rsid w:val="00DF754D"/>
    <w:rsid w:val="00E04EBB"/>
    <w:rsid w:val="00E10463"/>
    <w:rsid w:val="00E223F4"/>
    <w:rsid w:val="00E25A07"/>
    <w:rsid w:val="00E27D80"/>
    <w:rsid w:val="00E333DF"/>
    <w:rsid w:val="00E368C5"/>
    <w:rsid w:val="00E36924"/>
    <w:rsid w:val="00E41FA6"/>
    <w:rsid w:val="00E44E91"/>
    <w:rsid w:val="00E54F7B"/>
    <w:rsid w:val="00E6013B"/>
    <w:rsid w:val="00E60E5E"/>
    <w:rsid w:val="00E61D83"/>
    <w:rsid w:val="00E622FC"/>
    <w:rsid w:val="00E727BB"/>
    <w:rsid w:val="00E77B47"/>
    <w:rsid w:val="00E81BD7"/>
    <w:rsid w:val="00E81F6E"/>
    <w:rsid w:val="00E8220A"/>
    <w:rsid w:val="00E83C41"/>
    <w:rsid w:val="00E854E4"/>
    <w:rsid w:val="00E87842"/>
    <w:rsid w:val="00E95B8A"/>
    <w:rsid w:val="00E9781D"/>
    <w:rsid w:val="00EA2F8C"/>
    <w:rsid w:val="00EA5D76"/>
    <w:rsid w:val="00EA6822"/>
    <w:rsid w:val="00EC2925"/>
    <w:rsid w:val="00EC3D59"/>
    <w:rsid w:val="00EC3D86"/>
    <w:rsid w:val="00EC5248"/>
    <w:rsid w:val="00EC5323"/>
    <w:rsid w:val="00EC5579"/>
    <w:rsid w:val="00EC5C40"/>
    <w:rsid w:val="00ED116D"/>
    <w:rsid w:val="00ED45EF"/>
    <w:rsid w:val="00ED774B"/>
    <w:rsid w:val="00EE0118"/>
    <w:rsid w:val="00EE49CE"/>
    <w:rsid w:val="00EE624B"/>
    <w:rsid w:val="00EE7C8D"/>
    <w:rsid w:val="00EF24B1"/>
    <w:rsid w:val="00EF36B1"/>
    <w:rsid w:val="00EF3918"/>
    <w:rsid w:val="00EF4E4A"/>
    <w:rsid w:val="00F01D00"/>
    <w:rsid w:val="00F03A31"/>
    <w:rsid w:val="00F14EEE"/>
    <w:rsid w:val="00F15430"/>
    <w:rsid w:val="00F15A19"/>
    <w:rsid w:val="00F210F5"/>
    <w:rsid w:val="00F21EFD"/>
    <w:rsid w:val="00F23AF2"/>
    <w:rsid w:val="00F24E6A"/>
    <w:rsid w:val="00F30857"/>
    <w:rsid w:val="00F330C3"/>
    <w:rsid w:val="00F34D03"/>
    <w:rsid w:val="00F3602D"/>
    <w:rsid w:val="00F36272"/>
    <w:rsid w:val="00F43761"/>
    <w:rsid w:val="00F515E3"/>
    <w:rsid w:val="00F53E82"/>
    <w:rsid w:val="00F55D2C"/>
    <w:rsid w:val="00F566CE"/>
    <w:rsid w:val="00F637B6"/>
    <w:rsid w:val="00F67822"/>
    <w:rsid w:val="00F67C86"/>
    <w:rsid w:val="00F7167A"/>
    <w:rsid w:val="00F7428C"/>
    <w:rsid w:val="00F74FB9"/>
    <w:rsid w:val="00F75F33"/>
    <w:rsid w:val="00F8390D"/>
    <w:rsid w:val="00F84236"/>
    <w:rsid w:val="00F92CEB"/>
    <w:rsid w:val="00FA1ECA"/>
    <w:rsid w:val="00FA29B2"/>
    <w:rsid w:val="00FA318B"/>
    <w:rsid w:val="00FA7450"/>
    <w:rsid w:val="00FB689D"/>
    <w:rsid w:val="00FC1F20"/>
    <w:rsid w:val="00FC2CE4"/>
    <w:rsid w:val="00FC379E"/>
    <w:rsid w:val="00FC79E6"/>
    <w:rsid w:val="00FC7CD3"/>
    <w:rsid w:val="00FD337C"/>
    <w:rsid w:val="00FD3BAE"/>
    <w:rsid w:val="00FD4FB9"/>
    <w:rsid w:val="00FD5236"/>
    <w:rsid w:val="00FD6AD6"/>
    <w:rsid w:val="00FD7D5B"/>
    <w:rsid w:val="00FE0F23"/>
    <w:rsid w:val="00FF06E3"/>
    <w:rsid w:val="00FF1ACC"/>
    <w:rsid w:val="00FF6E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42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61"/>
    <w:pPr>
      <w:spacing w:after="12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E6316"/>
    <w:pPr>
      <w:widowControl w:val="0"/>
      <w:spacing w:before="360" w:after="240"/>
      <w:contextualSpacing/>
      <w:outlineLvl w:val="0"/>
    </w:pPr>
    <w:rPr>
      <w:rFonts w:ascii="Calibri" w:eastAsiaTheme="minorHAnsi" w:hAnsi="Calibri" w:cstheme="minorBidi"/>
      <w:b/>
      <w:bCs/>
      <w:spacing w:val="5"/>
      <w:kern w:val="28"/>
      <w:sz w:val="40"/>
      <w:szCs w:val="28"/>
      <w:lang w:eastAsia="en-US"/>
    </w:rPr>
  </w:style>
  <w:style w:type="paragraph" w:styleId="Heading2">
    <w:name w:val="heading 2"/>
    <w:basedOn w:val="Normal"/>
    <w:next w:val="Normal"/>
    <w:link w:val="Heading2Char"/>
    <w:uiPriority w:val="3"/>
    <w:rsid w:val="00930D38"/>
    <w:pPr>
      <w:keepNext/>
      <w:spacing w:before="120" w:line="240" w:lineRule="auto"/>
      <w:ind w:left="720" w:hanging="720"/>
      <w:outlineLvl w:val="1"/>
    </w:pPr>
    <w:rPr>
      <w:rFonts w:ascii="Calibri" w:eastAsiaTheme="minorEastAsia" w:hAnsi="Calibri"/>
      <w:b/>
      <w:bCs/>
      <w:sz w:val="32"/>
      <w:szCs w:val="28"/>
      <w:lang w:eastAsia="ja-JP"/>
    </w:rPr>
  </w:style>
  <w:style w:type="paragraph" w:styleId="Heading3">
    <w:name w:val="heading 3"/>
    <w:next w:val="Normal"/>
    <w:link w:val="Heading3Char"/>
    <w:uiPriority w:val="4"/>
    <w:qFormat/>
    <w:rsid w:val="00930D38"/>
    <w:pPr>
      <w:keepNext/>
      <w:keepLines/>
      <w:ind w:left="964" w:hanging="964"/>
      <w:outlineLvl w:val="2"/>
    </w:pPr>
    <w:rPr>
      <w:rFonts w:ascii="Calibri" w:eastAsia="Times New Roman" w:hAnsi="Calibri"/>
      <w:b/>
      <w:bCs/>
      <w:sz w:val="28"/>
      <w:szCs w:val="24"/>
      <w:lang w:eastAsia="en-US"/>
    </w:rPr>
  </w:style>
  <w:style w:type="paragraph" w:styleId="Heading4">
    <w:name w:val="heading 4"/>
    <w:next w:val="Normal"/>
    <w:link w:val="Heading4Char"/>
    <w:uiPriority w:val="5"/>
    <w:qFormat/>
    <w:rsid w:val="00930D38"/>
    <w:pPr>
      <w:keepNext/>
      <w:ind w:left="964" w:hanging="964"/>
      <w:outlineLvl w:val="3"/>
    </w:pPr>
    <w:rPr>
      <w:rFonts w:ascii="Calibri" w:eastAsia="Times New Roman" w:hAnsi="Calibri"/>
      <w:b/>
      <w:bCs/>
      <w:sz w:val="24"/>
      <w:szCs w:val="24"/>
      <w:lang w:eastAsia="en-US"/>
    </w:rPr>
  </w:style>
  <w:style w:type="paragraph" w:styleId="Heading5">
    <w:name w:val="heading 5"/>
    <w:basedOn w:val="Normal"/>
    <w:next w:val="Normal"/>
    <w:link w:val="Heading5Char"/>
    <w:uiPriority w:val="6"/>
    <w:rsid w:val="00930D38"/>
    <w:pPr>
      <w:keepNext/>
      <w:keepLines/>
      <w:spacing w:after="0" w:line="240" w:lineRule="auto"/>
      <w:outlineLvl w:val="4"/>
    </w:pPr>
    <w:rPr>
      <w:rFonts w:ascii="Calibri" w:hAnsi="Calibr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700A80"/>
    <w:rPr>
      <w:sz w:val="20"/>
      <w:szCs w:val="20"/>
    </w:rPr>
  </w:style>
  <w:style w:type="character" w:customStyle="1" w:styleId="CommentTextChar">
    <w:name w:val="Comment Text Char"/>
    <w:basedOn w:val="DefaultParagraphFont"/>
    <w:link w:val="CommentText"/>
    <w:rsid w:val="00700A80"/>
    <w:rPr>
      <w:rFonts w:asciiTheme="majorHAnsi" w:eastAsiaTheme="minorHAnsi" w:hAnsiTheme="majorHAnsi" w:cstheme="minorBidi"/>
      <w:lang w:eastAsia="en-US"/>
    </w:rPr>
  </w:style>
  <w:style w:type="paragraph" w:styleId="Header">
    <w:name w:val="header"/>
    <w:basedOn w:val="Normal"/>
    <w:link w:val="HeaderChar"/>
    <w:uiPriority w:val="99"/>
    <w:rsid w:val="00BC3323"/>
    <w:pPr>
      <w:tabs>
        <w:tab w:val="center" w:pos="4820"/>
      </w:tabs>
      <w:spacing w:before="120" w:after="200" w:line="240" w:lineRule="auto"/>
      <w:jc w:val="center"/>
    </w:pPr>
    <w:rPr>
      <w:rFonts w:ascii="Calibri" w:hAnsi="Calibri"/>
      <w:sz w:val="20"/>
    </w:rPr>
  </w:style>
  <w:style w:type="character" w:customStyle="1" w:styleId="HeaderChar">
    <w:name w:val="Header Char"/>
    <w:basedOn w:val="DefaultParagraphFont"/>
    <w:link w:val="Header"/>
    <w:uiPriority w:val="99"/>
    <w:rsid w:val="00BC3323"/>
    <w:rPr>
      <w:rFonts w:ascii="Calibri" w:eastAsiaTheme="minorHAnsi" w:hAnsi="Calibri" w:cstheme="minorBidi"/>
      <w:szCs w:val="22"/>
      <w:lang w:eastAsia="en-US"/>
    </w:rPr>
  </w:style>
  <w:style w:type="paragraph" w:styleId="Footer">
    <w:name w:val="footer"/>
    <w:basedOn w:val="Normal"/>
    <w:link w:val="FooterChar"/>
    <w:uiPriority w:val="99"/>
    <w:rsid w:val="00BC332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99"/>
    <w:rsid w:val="00BC332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700A80"/>
    <w:rPr>
      <w:sz w:val="16"/>
      <w:szCs w:val="16"/>
    </w:rPr>
  </w:style>
  <w:style w:type="paragraph" w:styleId="CommentSubject">
    <w:name w:val="annotation subject"/>
    <w:basedOn w:val="CommentText"/>
    <w:next w:val="CommentText"/>
    <w:link w:val="CommentSubjectChar"/>
    <w:uiPriority w:val="99"/>
    <w:semiHidden/>
    <w:unhideWhenUsed/>
    <w:rsid w:val="00700A80"/>
    <w:rPr>
      <w:b/>
      <w:bCs/>
    </w:rPr>
  </w:style>
  <w:style w:type="character" w:customStyle="1" w:styleId="CommentSubjectChar">
    <w:name w:val="Comment Subject Char"/>
    <w:basedOn w:val="CommentTextChar"/>
    <w:link w:val="CommentSubject"/>
    <w:uiPriority w:val="99"/>
    <w:semiHidden/>
    <w:rsid w:val="00700A80"/>
    <w:rPr>
      <w:rFonts w:asciiTheme="majorHAnsi" w:eastAsiaTheme="minorHAnsi" w:hAnsiTheme="majorHAnsi" w:cstheme="minorBidi"/>
      <w:b/>
      <w:bCs/>
      <w:lang w:eastAsia="en-US"/>
    </w:rPr>
  </w:style>
  <w:style w:type="paragraph" w:styleId="BalloonText">
    <w:name w:val="Balloon Text"/>
    <w:basedOn w:val="Normal"/>
    <w:link w:val="BalloonTextChar"/>
    <w:uiPriority w:val="99"/>
    <w:semiHidden/>
    <w:unhideWhenUsed/>
    <w:rsid w:val="00700A80"/>
    <w:rPr>
      <w:rFonts w:ascii="Calibri" w:hAnsi="Calibri"/>
      <w:sz w:val="18"/>
      <w:szCs w:val="18"/>
    </w:rPr>
  </w:style>
  <w:style w:type="character" w:customStyle="1" w:styleId="BalloonTextChar">
    <w:name w:val="Balloon Text Char"/>
    <w:basedOn w:val="DefaultParagraphFont"/>
    <w:link w:val="BalloonText"/>
    <w:uiPriority w:val="99"/>
    <w:semiHidden/>
    <w:rsid w:val="00700A80"/>
    <w:rPr>
      <w:rFonts w:ascii="Calibri" w:eastAsiaTheme="minorHAnsi" w:hAnsi="Calibri" w:cstheme="minorBidi"/>
      <w:sz w:val="18"/>
      <w:szCs w:val="18"/>
      <w:lang w:eastAsia="en-US"/>
    </w:rPr>
  </w:style>
  <w:style w:type="table" w:styleId="TableGrid">
    <w:name w:val="Table Grid"/>
    <w:basedOn w:val="TableNormal"/>
    <w:uiPriority w:val="59"/>
    <w:rsid w:val="00700A80"/>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700A80"/>
    <w:rPr>
      <w:sz w:val="16"/>
    </w:rPr>
  </w:style>
  <w:style w:type="character" w:customStyle="1" w:styleId="Heading1Char">
    <w:name w:val="Heading 1 Char"/>
    <w:basedOn w:val="DefaultParagraphFont"/>
    <w:link w:val="Heading1"/>
    <w:uiPriority w:val="1"/>
    <w:rsid w:val="004E6316"/>
    <w:rPr>
      <w:rFonts w:ascii="Calibri" w:eastAsiaTheme="minorHAnsi" w:hAnsi="Calibri" w:cstheme="minorBidi"/>
      <w:b/>
      <w:bCs/>
      <w:spacing w:val="5"/>
      <w:kern w:val="28"/>
      <w:sz w:val="40"/>
      <w:szCs w:val="28"/>
      <w:lang w:eastAsia="en-US"/>
    </w:rPr>
  </w:style>
  <w:style w:type="character" w:customStyle="1" w:styleId="Heading2Char">
    <w:name w:val="Heading 2 Char"/>
    <w:basedOn w:val="DefaultParagraphFont"/>
    <w:link w:val="Heading2"/>
    <w:uiPriority w:val="3"/>
    <w:rsid w:val="00930D38"/>
    <w:rPr>
      <w:rFonts w:ascii="Calibri" w:eastAsiaTheme="minorEastAsia" w:hAnsi="Calibri" w:cstheme="minorBidi"/>
      <w:b/>
      <w:bCs/>
      <w:sz w:val="32"/>
      <w:szCs w:val="28"/>
      <w:lang w:eastAsia="ja-JP"/>
    </w:rPr>
  </w:style>
  <w:style w:type="character" w:customStyle="1" w:styleId="Heading3Char">
    <w:name w:val="Heading 3 Char"/>
    <w:basedOn w:val="DefaultParagraphFont"/>
    <w:link w:val="Heading3"/>
    <w:uiPriority w:val="4"/>
    <w:rsid w:val="00930D38"/>
    <w:rPr>
      <w:rFonts w:ascii="Calibri" w:eastAsia="Times New Roman" w:hAnsi="Calibri"/>
      <w:b/>
      <w:bCs/>
      <w:sz w:val="28"/>
      <w:szCs w:val="24"/>
      <w:lang w:eastAsia="en-US"/>
    </w:rPr>
  </w:style>
  <w:style w:type="character" w:customStyle="1" w:styleId="Heading4Char">
    <w:name w:val="Heading 4 Char"/>
    <w:basedOn w:val="DefaultParagraphFont"/>
    <w:link w:val="Heading4"/>
    <w:uiPriority w:val="5"/>
    <w:rsid w:val="00930D38"/>
    <w:rPr>
      <w:rFonts w:ascii="Calibri" w:eastAsia="Times New Roman" w:hAnsi="Calibri"/>
      <w:b/>
      <w:bCs/>
      <w:sz w:val="24"/>
      <w:szCs w:val="24"/>
      <w:lang w:eastAsia="en-US"/>
    </w:rPr>
  </w:style>
  <w:style w:type="character" w:customStyle="1" w:styleId="Heading5Char">
    <w:name w:val="Heading 5 Char"/>
    <w:basedOn w:val="DefaultParagraphFont"/>
    <w:link w:val="Heading5"/>
    <w:uiPriority w:val="6"/>
    <w:rsid w:val="00930D38"/>
    <w:rPr>
      <w:rFonts w:ascii="Calibri" w:eastAsiaTheme="minorHAnsi" w:hAnsi="Calibri" w:cstheme="minorBidi"/>
      <w:b/>
      <w:i/>
      <w:sz w:val="22"/>
      <w:szCs w:val="22"/>
      <w:lang w:eastAsia="en-US"/>
    </w:rPr>
  </w:style>
  <w:style w:type="paragraph" w:styleId="Quote">
    <w:name w:val="Quote"/>
    <w:basedOn w:val="Normal"/>
    <w:next w:val="Normal"/>
    <w:link w:val="QuoteChar"/>
    <w:uiPriority w:val="18"/>
    <w:qFormat/>
    <w:rsid w:val="00700A80"/>
    <w:pPr>
      <w:ind w:left="709" w:right="567"/>
    </w:pPr>
    <w:rPr>
      <w:iCs/>
      <w:color w:val="000000"/>
    </w:rPr>
  </w:style>
  <w:style w:type="character" w:customStyle="1" w:styleId="QuoteChar">
    <w:name w:val="Quote Char"/>
    <w:basedOn w:val="DefaultParagraphFont"/>
    <w:link w:val="Quote"/>
    <w:uiPriority w:val="18"/>
    <w:rsid w:val="00700A80"/>
    <w:rPr>
      <w:rFonts w:asciiTheme="majorHAnsi" w:eastAsiaTheme="minorHAnsi" w:hAnsiTheme="majorHAnsi" w:cstheme="minorBidi"/>
      <w:iCs/>
      <w:color w:val="000000"/>
      <w:sz w:val="22"/>
      <w:szCs w:val="22"/>
      <w:lang w:eastAsia="en-US"/>
    </w:rPr>
  </w:style>
  <w:style w:type="paragraph" w:customStyle="1" w:styleId="BoxText">
    <w:name w:val="Box Text"/>
    <w:basedOn w:val="Normal"/>
    <w:uiPriority w:val="19"/>
    <w:qFormat/>
    <w:rsid w:val="00700A80"/>
    <w:pPr>
      <w:pBdr>
        <w:top w:val="single" w:sz="4" w:space="10" w:color="auto"/>
        <w:left w:val="single" w:sz="4" w:space="10" w:color="auto"/>
        <w:bottom w:val="single" w:sz="4" w:space="10" w:color="auto"/>
        <w:right w:val="single" w:sz="4" w:space="10" w:color="auto"/>
      </w:pBdr>
      <w:spacing w:before="120"/>
    </w:pPr>
    <w:rPr>
      <w:sz w:val="20"/>
    </w:rPr>
  </w:style>
  <w:style w:type="paragraph" w:styleId="Caption">
    <w:name w:val="caption"/>
    <w:basedOn w:val="Normal"/>
    <w:next w:val="Normal"/>
    <w:uiPriority w:val="12"/>
    <w:qFormat/>
    <w:rsid w:val="00700A80"/>
    <w:pPr>
      <w:keepNext/>
      <w:spacing w:line="240" w:lineRule="auto"/>
    </w:pPr>
    <w:rPr>
      <w:rFonts w:ascii="Calibri" w:hAnsi="Calibri"/>
      <w:b/>
      <w:bCs/>
      <w:szCs w:val="18"/>
    </w:rPr>
  </w:style>
  <w:style w:type="paragraph" w:customStyle="1" w:styleId="FigureTableNoteSource">
    <w:name w:val="Figure/Table Note/Source"/>
    <w:basedOn w:val="Normal"/>
    <w:next w:val="Normal"/>
    <w:uiPriority w:val="16"/>
    <w:qFormat/>
    <w:rsid w:val="00700A80"/>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700A80"/>
    <w:pPr>
      <w:spacing w:before="120" w:after="360"/>
    </w:pPr>
    <w:rPr>
      <w:sz w:val="32"/>
      <w:szCs w:val="22"/>
    </w:rPr>
  </w:style>
  <w:style w:type="character" w:customStyle="1" w:styleId="SubtitleChar">
    <w:name w:val="Subtitle Char"/>
    <w:basedOn w:val="DefaultParagraphFont"/>
    <w:link w:val="Subtitle"/>
    <w:uiPriority w:val="23"/>
    <w:rsid w:val="00700A80"/>
    <w:rPr>
      <w:rFonts w:ascii="Calibri" w:eastAsiaTheme="minorHAnsi" w:hAnsi="Calibri" w:cstheme="minorBidi"/>
      <w:b/>
      <w:bCs/>
      <w:color w:val="000000" w:themeColor="text1"/>
      <w:spacing w:val="5"/>
      <w:kern w:val="28"/>
      <w:sz w:val="32"/>
      <w:szCs w:val="22"/>
      <w:lang w:eastAsia="en-US"/>
    </w:rPr>
  </w:style>
  <w:style w:type="paragraph" w:styleId="TOCHeading">
    <w:name w:val="TOC Heading"/>
    <w:next w:val="Normal"/>
    <w:uiPriority w:val="39"/>
    <w:qFormat/>
    <w:rsid w:val="00514CE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700A80"/>
    <w:pPr>
      <w:tabs>
        <w:tab w:val="left" w:pos="426"/>
        <w:tab w:val="right" w:leader="dot" w:pos="9072"/>
      </w:tabs>
      <w:spacing w:before="120" w:line="240" w:lineRule="auto"/>
    </w:pPr>
    <w:rPr>
      <w:b/>
      <w:noProof/>
    </w:rPr>
  </w:style>
  <w:style w:type="paragraph" w:styleId="TOC2">
    <w:name w:val="toc 2"/>
    <w:basedOn w:val="Normal"/>
    <w:next w:val="Normal"/>
    <w:uiPriority w:val="39"/>
    <w:unhideWhenUsed/>
    <w:qFormat/>
    <w:rsid w:val="00700A80"/>
    <w:pPr>
      <w:tabs>
        <w:tab w:val="right" w:leader="dot" w:pos="9060"/>
      </w:tabs>
      <w:spacing w:before="120" w:line="240" w:lineRule="auto"/>
      <w:ind w:firstLine="425"/>
    </w:pPr>
    <w:rPr>
      <w:noProof/>
    </w:rPr>
  </w:style>
  <w:style w:type="paragraph" w:styleId="TOC3">
    <w:name w:val="toc 3"/>
    <w:basedOn w:val="Normal"/>
    <w:next w:val="Normal"/>
    <w:uiPriority w:val="39"/>
    <w:unhideWhenUsed/>
    <w:qFormat/>
    <w:rsid w:val="00700A80"/>
    <w:pPr>
      <w:tabs>
        <w:tab w:val="right" w:leader="dot" w:pos="9072"/>
      </w:tabs>
      <w:spacing w:before="120" w:line="240" w:lineRule="auto"/>
      <w:ind w:firstLine="851"/>
    </w:pPr>
    <w:rPr>
      <w:noProof/>
    </w:rPr>
  </w:style>
  <w:style w:type="character" w:styleId="Hyperlink">
    <w:name w:val="Hyperlink"/>
    <w:basedOn w:val="DefaultParagraphFont"/>
    <w:uiPriority w:val="99"/>
    <w:qFormat/>
    <w:rsid w:val="00700A80"/>
    <w:rPr>
      <w:color w:val="165788"/>
      <w:u w:val="single"/>
    </w:rPr>
  </w:style>
  <w:style w:type="paragraph" w:styleId="ListBullet">
    <w:name w:val="List Bullet"/>
    <w:basedOn w:val="Normal"/>
    <w:uiPriority w:val="99"/>
    <w:qFormat/>
    <w:rsid w:val="00F637B6"/>
    <w:pPr>
      <w:numPr>
        <w:numId w:val="3"/>
      </w:numPr>
      <w:spacing w:before="120"/>
      <w:ind w:left="454" w:hanging="454"/>
    </w:pPr>
  </w:style>
  <w:style w:type="paragraph" w:styleId="ListBullet2">
    <w:name w:val="List Bullet 2"/>
    <w:basedOn w:val="Normal"/>
    <w:uiPriority w:val="8"/>
    <w:qFormat/>
    <w:rsid w:val="00F637B6"/>
    <w:pPr>
      <w:numPr>
        <w:ilvl w:val="1"/>
        <w:numId w:val="3"/>
      </w:numPr>
      <w:spacing w:before="120"/>
      <w:ind w:left="908" w:hanging="454"/>
      <w:contextualSpacing/>
    </w:pPr>
  </w:style>
  <w:style w:type="paragraph" w:styleId="ListNumber">
    <w:name w:val="List Number"/>
    <w:basedOn w:val="Normal"/>
    <w:uiPriority w:val="9"/>
    <w:qFormat/>
    <w:rsid w:val="00F637B6"/>
    <w:pPr>
      <w:numPr>
        <w:numId w:val="4"/>
      </w:numPr>
      <w:tabs>
        <w:tab w:val="left" w:pos="142"/>
      </w:tabs>
      <w:spacing w:before="120"/>
      <w:ind w:left="454" w:hanging="454"/>
    </w:pPr>
  </w:style>
  <w:style w:type="paragraph" w:styleId="ListNumber2">
    <w:name w:val="List Number 2"/>
    <w:uiPriority w:val="10"/>
    <w:qFormat/>
    <w:rsid w:val="00CB4E93"/>
    <w:pPr>
      <w:numPr>
        <w:ilvl w:val="1"/>
        <w:numId w:val="4"/>
      </w:numPr>
      <w:spacing w:before="120" w:after="120" w:line="264" w:lineRule="auto"/>
      <w:ind w:left="908"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700A8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700A80"/>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rsid w:val="00700A80"/>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Normal"/>
    <w:uiPriority w:val="14"/>
    <w:qFormat/>
    <w:rsid w:val="00700A80"/>
    <w:pPr>
      <w:keepNext/>
      <w:spacing w:before="60" w:after="60" w:line="240" w:lineRule="auto"/>
    </w:pPr>
    <w:rPr>
      <w:b/>
      <w:sz w:val="19"/>
    </w:rPr>
  </w:style>
  <w:style w:type="character" w:styleId="PlaceholderText">
    <w:name w:val="Placeholder Text"/>
    <w:basedOn w:val="DefaultParagraphFont"/>
    <w:uiPriority w:val="99"/>
    <w:semiHidden/>
    <w:rsid w:val="00700A80"/>
    <w:rPr>
      <w:color w:val="808080"/>
    </w:rPr>
  </w:style>
  <w:style w:type="paragraph" w:customStyle="1" w:styleId="Author">
    <w:name w:val="Author"/>
    <w:basedOn w:val="Normal"/>
    <w:next w:val="Normal"/>
    <w:uiPriority w:val="24"/>
    <w:qFormat/>
    <w:rsid w:val="00700A80"/>
    <w:pPr>
      <w:spacing w:after="60"/>
    </w:pPr>
    <w:rPr>
      <w:b/>
      <w:sz w:val="28"/>
      <w:szCs w:val="28"/>
    </w:rPr>
  </w:style>
  <w:style w:type="paragraph" w:customStyle="1" w:styleId="AuthorOrganisationAffiliation">
    <w:name w:val="Author Organisation/Affiliation"/>
    <w:basedOn w:val="Normal"/>
    <w:next w:val="Normal"/>
    <w:uiPriority w:val="25"/>
    <w:qFormat/>
    <w:rsid w:val="00700A80"/>
    <w:pPr>
      <w:spacing w:after="720"/>
    </w:pPr>
  </w:style>
  <w:style w:type="character" w:styleId="Strong">
    <w:name w:val="Strong"/>
    <w:basedOn w:val="DefaultParagraphFont"/>
    <w:uiPriority w:val="22"/>
    <w:qFormat/>
    <w:rsid w:val="00700A80"/>
    <w:rPr>
      <w:b/>
      <w:bCs/>
    </w:rPr>
  </w:style>
  <w:style w:type="paragraph" w:customStyle="1" w:styleId="Glossary">
    <w:name w:val="Glossary"/>
    <w:basedOn w:val="Normal"/>
    <w:link w:val="GlossaryChar"/>
    <w:uiPriority w:val="28"/>
    <w:semiHidden/>
    <w:locked/>
    <w:rsid w:val="00700A80"/>
    <w:pPr>
      <w:spacing w:before="120"/>
      <w:ind w:left="2126" w:hanging="2126"/>
    </w:pPr>
    <w:rPr>
      <w:rFonts w:eastAsia="Calibri"/>
      <w:color w:val="000000"/>
    </w:rPr>
  </w:style>
  <w:style w:type="character" w:customStyle="1" w:styleId="GlossaryChar">
    <w:name w:val="Glossary Char"/>
    <w:basedOn w:val="DefaultParagraphFont"/>
    <w:link w:val="Glossary"/>
    <w:uiPriority w:val="28"/>
    <w:semiHidden/>
    <w:rsid w:val="00700A80"/>
    <w:rPr>
      <w:rFonts w:asciiTheme="majorHAnsi" w:eastAsia="Calibri" w:hAnsiTheme="majorHAnsi" w:cstheme="minorBidi"/>
      <w:color w:val="000000"/>
      <w:sz w:val="22"/>
      <w:szCs w:val="22"/>
      <w:lang w:eastAsia="en-US"/>
    </w:rPr>
  </w:style>
  <w:style w:type="character" w:styleId="Emphasis">
    <w:name w:val="Emphasis"/>
    <w:basedOn w:val="DefaultParagraphFont"/>
    <w:uiPriority w:val="99"/>
    <w:qFormat/>
    <w:rsid w:val="00700A80"/>
    <w:rPr>
      <w:i/>
      <w:iCs/>
    </w:rPr>
  </w:style>
  <w:style w:type="paragraph" w:styleId="TOAHeading">
    <w:name w:val="toa heading"/>
    <w:basedOn w:val="Heading1"/>
    <w:next w:val="Normal"/>
    <w:uiPriority w:val="99"/>
    <w:semiHidden/>
    <w:unhideWhenUsed/>
    <w:rsid w:val="00700A80"/>
    <w:pPr>
      <w:spacing w:before="120"/>
    </w:pPr>
    <w:rPr>
      <w:bCs w:val="0"/>
      <w:sz w:val="24"/>
    </w:rPr>
  </w:style>
  <w:style w:type="paragraph" w:styleId="NormalWeb">
    <w:name w:val="Normal (Web)"/>
    <w:basedOn w:val="Normal"/>
    <w:uiPriority w:val="99"/>
    <w:semiHidden/>
    <w:unhideWhenUsed/>
    <w:rsid w:val="00700A80"/>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700A80"/>
    <w:pPr>
      <w:numPr>
        <w:numId w:val="1"/>
      </w:numPr>
      <w:ind w:left="357" w:hanging="357"/>
    </w:pPr>
  </w:style>
  <w:style w:type="paragraph" w:customStyle="1" w:styleId="TableBullet">
    <w:name w:val="Table Bullet"/>
    <w:basedOn w:val="Date"/>
    <w:uiPriority w:val="15"/>
    <w:qFormat/>
    <w:rsid w:val="00F67822"/>
    <w:pPr>
      <w:numPr>
        <w:numId w:val="8"/>
      </w:numPr>
      <w:spacing w:before="60" w:after="60" w:line="240" w:lineRule="auto"/>
      <w:ind w:left="284" w:hanging="284"/>
    </w:pPr>
    <w:rPr>
      <w:sz w:val="19"/>
    </w:rPr>
  </w:style>
  <w:style w:type="paragraph" w:styleId="DocumentMap">
    <w:name w:val="Document Map"/>
    <w:basedOn w:val="Normal"/>
    <w:link w:val="DocumentMapChar"/>
    <w:uiPriority w:val="99"/>
    <w:semiHidden/>
    <w:unhideWhenUsed/>
    <w:rsid w:val="00700A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00A80"/>
    <w:rPr>
      <w:rFonts w:ascii="Tahoma" w:eastAsiaTheme="minorHAnsi" w:hAnsi="Tahoma" w:cs="Tahoma"/>
      <w:sz w:val="16"/>
      <w:szCs w:val="16"/>
      <w:lang w:eastAsia="en-US"/>
    </w:rPr>
  </w:style>
  <w:style w:type="paragraph" w:customStyle="1" w:styleId="BoxHeading">
    <w:name w:val="Box Heading"/>
    <w:basedOn w:val="BoxText"/>
    <w:uiPriority w:val="20"/>
    <w:qFormat/>
    <w:rsid w:val="00700A80"/>
    <w:pPr>
      <w:spacing w:line="240" w:lineRule="auto"/>
    </w:pPr>
    <w:rPr>
      <w:b/>
    </w:rPr>
  </w:style>
  <w:style w:type="paragraph" w:customStyle="1" w:styleId="Picture">
    <w:name w:val="Picture"/>
    <w:basedOn w:val="Normal"/>
    <w:uiPriority w:val="17"/>
    <w:qFormat/>
    <w:rsid w:val="00700A80"/>
    <w:pPr>
      <w:spacing w:before="120" w:line="240" w:lineRule="auto"/>
    </w:pPr>
    <w:rPr>
      <w:noProof/>
      <w:lang w:eastAsia="en-AU"/>
    </w:rPr>
  </w:style>
  <w:style w:type="paragraph" w:customStyle="1" w:styleId="Securityclassification">
    <w:name w:val="Security classification"/>
    <w:basedOn w:val="Header"/>
    <w:next w:val="Header"/>
    <w:uiPriority w:val="26"/>
    <w:semiHidden/>
    <w:qFormat/>
    <w:rsid w:val="00700A80"/>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700A80"/>
    <w:pPr>
      <w:spacing w:after="0"/>
    </w:pPr>
    <w:rPr>
      <w:b/>
      <w:sz w:val="36"/>
      <w:szCs w:val="36"/>
    </w:rPr>
  </w:style>
  <w:style w:type="paragraph" w:styleId="FootnoteText">
    <w:name w:val="footnote text"/>
    <w:basedOn w:val="Normal"/>
    <w:link w:val="FootnoteTextChar"/>
    <w:uiPriority w:val="99"/>
    <w:unhideWhenUsed/>
    <w:rsid w:val="00700A80"/>
    <w:pPr>
      <w:spacing w:after="60" w:line="264" w:lineRule="auto"/>
    </w:pPr>
    <w:rPr>
      <w:sz w:val="20"/>
      <w:szCs w:val="20"/>
    </w:rPr>
  </w:style>
  <w:style w:type="character" w:customStyle="1" w:styleId="FootnoteTextChar">
    <w:name w:val="Footnote Text Char"/>
    <w:basedOn w:val="DefaultParagraphFont"/>
    <w:link w:val="FootnoteText"/>
    <w:uiPriority w:val="99"/>
    <w:rsid w:val="00700A80"/>
    <w:rPr>
      <w:rFonts w:asciiTheme="majorHAnsi" w:eastAsiaTheme="minorHAnsi" w:hAnsiTheme="majorHAnsi" w:cstheme="minorBidi"/>
      <w:lang w:eastAsia="en-US"/>
    </w:rPr>
  </w:style>
  <w:style w:type="character" w:styleId="FootnoteReference">
    <w:name w:val="footnote reference"/>
    <w:basedOn w:val="DefaultParagraphFont"/>
    <w:uiPriority w:val="99"/>
    <w:semiHidden/>
    <w:unhideWhenUsed/>
    <w:rsid w:val="00700A80"/>
    <w:rPr>
      <w:vertAlign w:val="superscript"/>
    </w:rPr>
  </w:style>
  <w:style w:type="character" w:styleId="EndnoteReference">
    <w:name w:val="endnote reference"/>
    <w:basedOn w:val="DefaultParagraphFont"/>
    <w:uiPriority w:val="99"/>
    <w:semiHidden/>
    <w:unhideWhenUsed/>
    <w:rsid w:val="00700A80"/>
    <w:rPr>
      <w:vertAlign w:val="superscript"/>
    </w:rPr>
  </w:style>
  <w:style w:type="character" w:styleId="FollowedHyperlink">
    <w:name w:val="FollowedHyperlink"/>
    <w:basedOn w:val="DefaultParagraphFont"/>
    <w:uiPriority w:val="99"/>
    <w:semiHidden/>
    <w:unhideWhenUsed/>
    <w:rsid w:val="00700A80"/>
    <w:rPr>
      <w:color w:val="800080"/>
      <w:u w:val="single"/>
    </w:rPr>
  </w:style>
  <w:style w:type="paragraph" w:customStyle="1" w:styleId="BoxSource">
    <w:name w:val="Box Source"/>
    <w:basedOn w:val="FigureTableNoteSource"/>
    <w:uiPriority w:val="22"/>
    <w:qFormat/>
    <w:rsid w:val="00700A80"/>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rsid w:val="00700A80"/>
    <w:pPr>
      <w:numPr>
        <w:numId w:val="3"/>
      </w:numPr>
    </w:pPr>
  </w:style>
  <w:style w:type="paragraph" w:styleId="Title">
    <w:name w:val="Title"/>
    <w:basedOn w:val="Normal"/>
    <w:next w:val="Normal"/>
    <w:link w:val="TitleChar"/>
    <w:uiPriority w:val="10"/>
    <w:semiHidden/>
    <w:qFormat/>
    <w:rsid w:val="00700A80"/>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700A80"/>
    <w:rPr>
      <w:rFonts w:asciiTheme="majorHAnsi" w:eastAsiaTheme="majorEastAsia" w:hAnsiTheme="majorHAnsi" w:cstheme="majorBidi"/>
      <w:b/>
      <w:spacing w:val="5"/>
      <w:kern w:val="28"/>
      <w:sz w:val="72"/>
      <w:szCs w:val="52"/>
      <w:lang w:eastAsia="en-US"/>
    </w:rPr>
  </w:style>
  <w:style w:type="paragraph" w:customStyle="1" w:styleId="TOCHeading2">
    <w:name w:val="TOC Heading 2"/>
    <w:next w:val="Normal"/>
    <w:qFormat/>
    <w:rsid w:val="00700A80"/>
    <w:rPr>
      <w:rFonts w:ascii="Calibri Light" w:eastAsiaTheme="minorHAnsi" w:hAnsi="Calibri Light" w:cstheme="minorBidi"/>
      <w:sz w:val="36"/>
      <w:szCs w:val="22"/>
      <w:lang w:eastAsia="en-US"/>
    </w:rPr>
  </w:style>
  <w:style w:type="numbering" w:customStyle="1" w:styleId="Numberlist">
    <w:name w:val="Number list"/>
    <w:uiPriority w:val="99"/>
    <w:rsid w:val="00700A80"/>
    <w:pPr>
      <w:numPr>
        <w:numId w:val="4"/>
      </w:numPr>
    </w:pPr>
  </w:style>
  <w:style w:type="numbering" w:customStyle="1" w:styleId="Headinglist">
    <w:name w:val="Heading list"/>
    <w:uiPriority w:val="99"/>
    <w:rsid w:val="00700A80"/>
    <w:pPr>
      <w:numPr>
        <w:numId w:val="2"/>
      </w:numPr>
    </w:pPr>
  </w:style>
  <w:style w:type="paragraph" w:customStyle="1" w:styleId="Normalsmall">
    <w:name w:val="Normal small"/>
    <w:qFormat/>
    <w:rsid w:val="00700A80"/>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700A80"/>
    <w:pPr>
      <w:numPr>
        <w:ilvl w:val="2"/>
        <w:numId w:val="3"/>
      </w:numPr>
      <w:ind w:left="964" w:hanging="964"/>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ListNumber">
    <w:name w:val="Table List Number"/>
    <w:uiPriority w:val="99"/>
    <w:qFormat/>
    <w:rsid w:val="00143A7B"/>
    <w:pPr>
      <w:numPr>
        <w:numId w:val="12"/>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700A80"/>
    <w:rPr>
      <w:i/>
      <w:iCs/>
      <w:color w:val="4F81BD" w:themeColor="accent1"/>
    </w:rPr>
  </w:style>
  <w:style w:type="paragraph" w:customStyle="1" w:styleId="TableBullet2">
    <w:name w:val="Table Bullet 2"/>
    <w:basedOn w:val="TableBullet"/>
    <w:qFormat/>
    <w:rsid w:val="00F67822"/>
    <w:pPr>
      <w:numPr>
        <w:numId w:val="5"/>
      </w:numPr>
      <w:tabs>
        <w:tab w:val="num" w:pos="284"/>
      </w:tabs>
      <w:ind w:left="568" w:hanging="284"/>
    </w:pPr>
  </w:style>
  <w:style w:type="numbering" w:customStyle="1" w:styleId="TableBulletlist">
    <w:name w:val="Table Bullet list"/>
    <w:uiPriority w:val="99"/>
    <w:rsid w:val="00700A80"/>
    <w:pPr>
      <w:numPr>
        <w:numId w:val="6"/>
      </w:numPr>
    </w:pPr>
  </w:style>
  <w:style w:type="paragraph" w:styleId="Revision">
    <w:name w:val="Revision"/>
    <w:hidden/>
    <w:uiPriority w:val="99"/>
    <w:semiHidden/>
    <w:rPr>
      <w:rFonts w:eastAsiaTheme="minorHAnsi" w:cstheme="minorBidi"/>
      <w:sz w:val="22"/>
      <w:szCs w:val="22"/>
      <w:lang w:eastAsia="en-US"/>
    </w:rPr>
  </w:style>
  <w:style w:type="paragraph" w:customStyle="1" w:styleId="TableText">
    <w:name w:val="Table Text"/>
    <w:qFormat/>
    <w:rsid w:val="00201BFB"/>
    <w:pPr>
      <w:spacing w:before="60" w:after="60"/>
    </w:pPr>
    <w:rPr>
      <w:rFonts w:asciiTheme="minorHAnsi" w:eastAsia="Times New Roman" w:hAnsiTheme="minorHAnsi" w:cs="Arial"/>
      <w:color w:val="000000"/>
      <w:sz w:val="19"/>
      <w:szCs w:val="22"/>
      <w:lang w:val="en-GB"/>
    </w:rPr>
  </w:style>
  <w:style w:type="paragraph" w:styleId="Date">
    <w:name w:val="Date"/>
    <w:aliases w:val="Reference"/>
    <w:basedOn w:val="Normal"/>
    <w:next w:val="Normal"/>
    <w:link w:val="DateChar"/>
    <w:uiPriority w:val="99"/>
    <w:unhideWhenUsed/>
    <w:rsid w:val="00700A80"/>
    <w:pPr>
      <w:spacing w:before="1560" w:after="160" w:line="360" w:lineRule="auto"/>
    </w:pPr>
  </w:style>
  <w:style w:type="character" w:customStyle="1" w:styleId="DateChar">
    <w:name w:val="Date Char"/>
    <w:aliases w:val="Reference Char"/>
    <w:basedOn w:val="DefaultParagraphFont"/>
    <w:link w:val="Date"/>
    <w:uiPriority w:val="99"/>
    <w:rsid w:val="00700A80"/>
    <w:rPr>
      <w:rFonts w:asciiTheme="majorHAnsi" w:eastAsiaTheme="minorHAnsi" w:hAnsiTheme="majorHAnsi" w:cstheme="minorBidi"/>
      <w:sz w:val="22"/>
      <w:szCs w:val="22"/>
      <w:lang w:eastAsia="en-US"/>
    </w:rPr>
  </w:style>
  <w:style w:type="paragraph" w:customStyle="1" w:styleId="Series">
    <w:name w:val="Series"/>
    <w:qFormat/>
    <w:rsid w:val="00514CEE"/>
    <w:pPr>
      <w:spacing w:before="120" w:after="120"/>
    </w:pPr>
    <w:rPr>
      <w:rFonts w:asciiTheme="minorHAnsi" w:eastAsiaTheme="minorHAnsi" w:hAnsiTheme="minorHAnsi" w:cstheme="minorBidi"/>
      <w:b/>
      <w:i/>
      <w:sz w:val="32"/>
      <w:szCs w:val="22"/>
      <w:lang w:eastAsia="en-US"/>
    </w:rPr>
  </w:style>
  <w:style w:type="character" w:styleId="UnresolvedMention">
    <w:name w:val="Unresolved Mention"/>
    <w:basedOn w:val="DefaultParagraphFont"/>
    <w:uiPriority w:val="99"/>
    <w:semiHidden/>
    <w:unhideWhenUsed/>
    <w:rsid w:val="00700A80"/>
    <w:rPr>
      <w:color w:val="605E5C"/>
      <w:shd w:val="clear" w:color="auto" w:fill="E1DFDD"/>
    </w:rPr>
  </w:style>
  <w:style w:type="paragraph" w:styleId="ListNumber3">
    <w:name w:val="List Number 3"/>
    <w:uiPriority w:val="11"/>
    <w:qFormat/>
    <w:rsid w:val="00F637B6"/>
    <w:pPr>
      <w:numPr>
        <w:ilvl w:val="2"/>
        <w:numId w:val="4"/>
      </w:numPr>
      <w:spacing w:before="120" w:after="120" w:line="264" w:lineRule="auto"/>
      <w:ind w:left="1361" w:hanging="454"/>
    </w:pPr>
    <w:rPr>
      <w:rFonts w:asciiTheme="minorHAnsi" w:eastAsia="Times New Roman" w:hAnsiTheme="minorHAnsi"/>
      <w:sz w:val="22"/>
      <w:szCs w:val="24"/>
      <w:lang w:eastAsia="en-US"/>
    </w:rPr>
  </w:style>
  <w:style w:type="paragraph" w:customStyle="1" w:styleId="TableListNumber2">
    <w:name w:val="Table List Number 2"/>
    <w:basedOn w:val="TableText"/>
    <w:qFormat/>
    <w:rsid w:val="00143A7B"/>
    <w:pPr>
      <w:numPr>
        <w:ilvl w:val="1"/>
        <w:numId w:val="12"/>
      </w:numPr>
    </w:pPr>
    <w:rPr>
      <w:rFonts w:eastAsiaTheme="minorHAnsi" w:cstheme="minorBidi"/>
      <w:color w:val="auto"/>
      <w:sz w:val="18"/>
      <w:lang w:val="en-AU" w:eastAsia="en-US"/>
    </w:rPr>
  </w:style>
  <w:style w:type="paragraph" w:customStyle="1" w:styleId="TableListNumber3">
    <w:name w:val="Table List Number 3"/>
    <w:basedOn w:val="TableText"/>
    <w:qFormat/>
    <w:rsid w:val="00143A7B"/>
    <w:pPr>
      <w:numPr>
        <w:ilvl w:val="2"/>
        <w:numId w:val="12"/>
      </w:numPr>
    </w:pPr>
    <w:rPr>
      <w:rFonts w:eastAsiaTheme="minorHAnsi" w:cstheme="minorBidi"/>
      <w:color w:val="auto"/>
      <w:sz w:val="18"/>
      <w:lang w:val="en-AU" w:eastAsia="en-US"/>
    </w:rPr>
  </w:style>
  <w:style w:type="numbering" w:customStyle="1" w:styleId="Tablenumberedlists">
    <w:name w:val="Table numbered lists"/>
    <w:uiPriority w:val="99"/>
    <w:rsid w:val="00143A7B"/>
    <w:pPr>
      <w:numPr>
        <w:numId w:val="9"/>
      </w:numPr>
    </w:pPr>
  </w:style>
  <w:style w:type="paragraph" w:customStyle="1" w:styleId="BoxTextNumber">
    <w:name w:val="Box Text Number"/>
    <w:basedOn w:val="BoxText"/>
    <w:qFormat/>
    <w:rsid w:val="00930D38"/>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173339">
      <w:bodyDiv w:val="1"/>
      <w:marLeft w:val="0"/>
      <w:marRight w:val="0"/>
      <w:marTop w:val="0"/>
      <w:marBottom w:val="0"/>
      <w:divBdr>
        <w:top w:val="none" w:sz="0" w:space="0" w:color="auto"/>
        <w:left w:val="none" w:sz="0" w:space="0" w:color="auto"/>
        <w:bottom w:val="none" w:sz="0" w:space="0" w:color="auto"/>
        <w:right w:val="none" w:sz="0" w:space="0" w:color="auto"/>
      </w:divBdr>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867632">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1994351">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S0016706124001423" TargetMode="Externa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griculture-food-sustainability.uq.edu.au/profile/770/peter-kopittk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griculture.gov.au/agriculture-land/farm-food-drought/natural-resources/soils/science-challenge-grant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sciencedirect.com/science/article/pii/S100201602500148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sciencedirect.com/science/article/pii/S0016706125004057"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0CAB5C70-78CB-44CD-8835-7665F8F31543}">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1304</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8720</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2026-09-03T04:39:00Z</dcterms:created>
  <dcterms:modified xsi:type="dcterms:W3CDTF">2026-09-03T04:39:00Z</dcterms:modified>
  <cp:contentStatus/>
</cp:coreProperties>
</file>