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6980B7A7" w:rsidR="00ED0614" w:rsidRPr="00464313" w:rsidRDefault="00976D65">
      <w:pPr>
        <w:pStyle w:val="Heading1"/>
      </w:pPr>
      <w:bookmarkStart w:id="0" w:name="OLE_LINK1"/>
      <w:r w:rsidRPr="00976D65">
        <w:t>Piscirickettsiosis</w:t>
      </w:r>
    </w:p>
    <w:bookmarkEnd w:id="0"/>
    <w:p w14:paraId="1FEFCBAA" w14:textId="41B78BFE" w:rsidR="001F7A36" w:rsidRPr="001F7A36" w:rsidRDefault="001F7A36">
      <w:pPr>
        <w:pStyle w:val="Subtitle"/>
        <w:rPr>
          <w:sz w:val="24"/>
          <w:szCs w:val="24"/>
        </w:rPr>
      </w:pPr>
      <w:r w:rsidRPr="001F7A36">
        <w:rPr>
          <w:sz w:val="24"/>
          <w:szCs w:val="24"/>
        </w:rPr>
        <w:t xml:space="preserve">Also known as infection with </w:t>
      </w:r>
      <w:r w:rsidRPr="001F7A36">
        <w:rPr>
          <w:rStyle w:val="Emphasis"/>
          <w:sz w:val="24"/>
          <w:szCs w:val="24"/>
        </w:rPr>
        <w:t>Piscirickettsia salmonis</w:t>
      </w:r>
      <w:r w:rsidR="009715E5" w:rsidRPr="009715E5">
        <w:rPr>
          <w:sz w:val="24"/>
          <w:szCs w:val="24"/>
        </w:rPr>
        <w:t xml:space="preserve">, </w:t>
      </w:r>
      <w:r w:rsidR="009715E5">
        <w:rPr>
          <w:rStyle w:val="Emphasis"/>
          <w:i w:val="0"/>
          <w:sz w:val="24"/>
          <w:szCs w:val="24"/>
        </w:rPr>
        <w:t>salmonid rickettsial septicaemia</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16DD55DD"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E90351">
        <w:rPr>
          <w:noProof/>
        </w:rPr>
        <w:t>1</w:t>
      </w:r>
      <w:r>
        <w:rPr>
          <w:noProof/>
        </w:rPr>
        <w:fldChar w:fldCharType="end"/>
      </w:r>
      <w:r>
        <w:t xml:space="preserve"> </w:t>
      </w:r>
      <w:r w:rsidR="00976D65" w:rsidRPr="00976D65">
        <w:t>Piscirickettsiosis in Atlantic salmon (</w:t>
      </w:r>
      <w:r w:rsidR="00976D65" w:rsidRPr="00976D65">
        <w:rPr>
          <w:rStyle w:val="Emphasis"/>
        </w:rPr>
        <w:t>Salmo salar</w:t>
      </w:r>
      <w:r w:rsidR="00976D65" w:rsidRPr="00976D65">
        <w:t>)</w:t>
      </w:r>
    </w:p>
    <w:p w14:paraId="0EFF3543" w14:textId="5275623B" w:rsidR="00ED0614" w:rsidRPr="00464313" w:rsidRDefault="00976D65">
      <w:r>
        <w:rPr>
          <w:noProof/>
          <w:lang w:eastAsia="en-AU"/>
        </w:rPr>
        <w:drawing>
          <wp:inline distT="0" distB="0" distL="0" distR="0" wp14:anchorId="7C464101" wp14:editId="564C5181">
            <wp:extent cx="3433145" cy="2519567"/>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cirickettsiosis Ssalar PBravo.jpg"/>
                    <pic:cNvPicPr/>
                  </pic:nvPicPr>
                  <pic:blipFill rotWithShape="1">
                    <a:blip r:embed="rId11" cstate="print"/>
                    <a:srcRect l="18474" t="13225" r="9431" b="1868"/>
                    <a:stretch/>
                  </pic:blipFill>
                  <pic:spPr bwMode="auto">
                    <a:xfrm>
                      <a:off x="0" y="0"/>
                      <a:ext cx="3433735" cy="2520000"/>
                    </a:xfrm>
                    <a:prstGeom prst="rect">
                      <a:avLst/>
                    </a:prstGeom>
                    <a:ln>
                      <a:noFill/>
                    </a:ln>
                    <a:extLst>
                      <a:ext uri="{53640926-AAD7-44D8-BBD7-CCE9431645EC}">
                        <a14:shadowObscured xmlns:a14="http://schemas.microsoft.com/office/drawing/2010/main"/>
                      </a:ext>
                    </a:extLst>
                  </pic:spPr>
                </pic:pic>
              </a:graphicData>
            </a:graphic>
          </wp:inline>
        </w:drawing>
      </w:r>
    </w:p>
    <w:p w14:paraId="4DDB85A9" w14:textId="77777777" w:rsidR="00976D65" w:rsidRDefault="00E260DC" w:rsidP="00976D65">
      <w:pPr>
        <w:pStyle w:val="FigureTableNoteSource"/>
      </w:pPr>
      <w:r>
        <w:t xml:space="preserve">Note: </w:t>
      </w:r>
      <w:r w:rsidR="00976D65">
        <w:t>Pale circular granulomas in liver and pinpoint haemorrhaging in pyloric caeca.</w:t>
      </w:r>
    </w:p>
    <w:p w14:paraId="0FE7139E" w14:textId="79A3801B" w:rsidR="00ED0614" w:rsidRPr="00464313" w:rsidRDefault="00976D65" w:rsidP="00976D65">
      <w:pPr>
        <w:pStyle w:val="FigureTableNoteSource"/>
      </w:pPr>
      <w:r>
        <w:t>Source: S Bravo</w:t>
      </w:r>
    </w:p>
    <w:p w14:paraId="34D7581A" w14:textId="77777777" w:rsidR="00ED0614" w:rsidRDefault="00E260DC">
      <w:pPr>
        <w:pStyle w:val="Heading2"/>
      </w:pPr>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62AB7B4A" w14:textId="77777777" w:rsidR="00976D65" w:rsidRDefault="00976D65" w:rsidP="00976D65">
      <w:pPr>
        <w:pStyle w:val="ListBullet"/>
        <w:rPr>
          <w:lang w:eastAsia="ja-JP"/>
        </w:rPr>
      </w:pPr>
      <w:r>
        <w:rPr>
          <w:lang w:eastAsia="ja-JP"/>
        </w:rPr>
        <w:t>increased mortality</w:t>
      </w:r>
    </w:p>
    <w:p w14:paraId="67A5B05B" w14:textId="77777777" w:rsidR="00976D65" w:rsidRDefault="00976D65" w:rsidP="00976D65">
      <w:pPr>
        <w:pStyle w:val="ListBullet"/>
        <w:rPr>
          <w:lang w:eastAsia="ja-JP"/>
        </w:rPr>
      </w:pPr>
      <w:r>
        <w:rPr>
          <w:lang w:eastAsia="ja-JP"/>
        </w:rPr>
        <w:t>loss of appetite</w:t>
      </w:r>
    </w:p>
    <w:p w14:paraId="5A6B712B" w14:textId="77777777" w:rsidR="00976D65" w:rsidRDefault="00976D65" w:rsidP="00976D65">
      <w:pPr>
        <w:pStyle w:val="ListBullet"/>
        <w:rPr>
          <w:lang w:eastAsia="ja-JP"/>
        </w:rPr>
      </w:pPr>
      <w:r>
        <w:rPr>
          <w:lang w:eastAsia="ja-JP"/>
        </w:rPr>
        <w:t>emaciation</w:t>
      </w:r>
    </w:p>
    <w:p w14:paraId="66E15DDA" w14:textId="77777777" w:rsidR="00976D65" w:rsidRDefault="00976D65" w:rsidP="00976D65">
      <w:pPr>
        <w:pStyle w:val="ListBullet"/>
        <w:rPr>
          <w:lang w:eastAsia="ja-JP"/>
        </w:rPr>
      </w:pPr>
      <w:r>
        <w:rPr>
          <w:lang w:eastAsia="ja-JP"/>
        </w:rPr>
        <w:t>lethargic swimming</w:t>
      </w:r>
    </w:p>
    <w:p w14:paraId="6EDA6F3A" w14:textId="77777777" w:rsidR="00976D65" w:rsidRDefault="00976D65" w:rsidP="00976D65">
      <w:pPr>
        <w:pStyle w:val="ListBullet"/>
        <w:rPr>
          <w:lang w:eastAsia="ja-JP"/>
        </w:rPr>
      </w:pPr>
      <w:r>
        <w:rPr>
          <w:lang w:eastAsia="ja-JP"/>
        </w:rPr>
        <w:t>circling</w:t>
      </w:r>
    </w:p>
    <w:p w14:paraId="64631B6C" w14:textId="4CE9E7A6" w:rsidR="00ED0614" w:rsidRDefault="00976D65" w:rsidP="00976D65">
      <w:pPr>
        <w:pStyle w:val="ListBullet"/>
        <w:rPr>
          <w:lang w:eastAsia="ja-JP"/>
        </w:rPr>
      </w:pPr>
      <w:r>
        <w:rPr>
          <w:lang w:eastAsia="ja-JP"/>
        </w:rPr>
        <w:t>swimming near the surface or at the sides of the net or pens</w:t>
      </w:r>
      <w:r w:rsidR="00E260DC">
        <w:rPr>
          <w:lang w:eastAsia="ja-JP"/>
        </w:rPr>
        <w:t>.</w:t>
      </w:r>
    </w:p>
    <w:p w14:paraId="491FFB70" w14:textId="77777777" w:rsidR="00ED0614" w:rsidRDefault="00E260DC">
      <w:pPr>
        <w:rPr>
          <w:lang w:eastAsia="ja-JP"/>
        </w:rPr>
      </w:pPr>
      <w:r>
        <w:rPr>
          <w:lang w:eastAsia="ja-JP"/>
        </w:rPr>
        <w:t>Gross pathological signs are:</w:t>
      </w:r>
    </w:p>
    <w:p w14:paraId="1142DACF" w14:textId="77777777" w:rsidR="00976D65" w:rsidRDefault="00976D65" w:rsidP="00976D65">
      <w:pPr>
        <w:pStyle w:val="ListBullet"/>
        <w:rPr>
          <w:lang w:eastAsia="ja-JP"/>
        </w:rPr>
      </w:pPr>
      <w:r>
        <w:rPr>
          <w:lang w:eastAsia="ja-JP"/>
        </w:rPr>
        <w:t>progressive skin lesions that range from areas of raised scales, to white raised plaques, to shallow ulcers on flanks and head</w:t>
      </w:r>
    </w:p>
    <w:p w14:paraId="4CD0E282" w14:textId="77777777" w:rsidR="00976D65" w:rsidRDefault="00976D65" w:rsidP="00976D65">
      <w:pPr>
        <w:pStyle w:val="ListBullet"/>
        <w:rPr>
          <w:lang w:eastAsia="ja-JP"/>
        </w:rPr>
      </w:pPr>
      <w:r>
        <w:rPr>
          <w:lang w:eastAsia="ja-JP"/>
        </w:rPr>
        <w:t>darkening of skin and pale gills</w:t>
      </w:r>
    </w:p>
    <w:p w14:paraId="048E6E9F" w14:textId="77777777" w:rsidR="00976D65" w:rsidRDefault="00976D65" w:rsidP="00976D65">
      <w:pPr>
        <w:pStyle w:val="ListBullet"/>
        <w:rPr>
          <w:lang w:eastAsia="ja-JP"/>
        </w:rPr>
      </w:pPr>
      <w:r>
        <w:rPr>
          <w:lang w:eastAsia="ja-JP"/>
        </w:rPr>
        <w:t>swollen abdomen</w:t>
      </w:r>
    </w:p>
    <w:p w14:paraId="6736719F" w14:textId="77777777" w:rsidR="00976D65" w:rsidRDefault="00976D65" w:rsidP="00976D65">
      <w:pPr>
        <w:pStyle w:val="ListBullet"/>
        <w:rPr>
          <w:lang w:eastAsia="ja-JP"/>
        </w:rPr>
      </w:pPr>
      <w:r>
        <w:rPr>
          <w:lang w:eastAsia="ja-JP"/>
        </w:rPr>
        <w:t>grey, swollen spleen and kidney</w:t>
      </w:r>
    </w:p>
    <w:p w14:paraId="2EB1D2E1" w14:textId="77777777" w:rsidR="00976D65" w:rsidRDefault="00976D65" w:rsidP="00976D65">
      <w:pPr>
        <w:pStyle w:val="ListBullet"/>
        <w:rPr>
          <w:lang w:eastAsia="ja-JP"/>
        </w:rPr>
      </w:pPr>
      <w:r>
        <w:rPr>
          <w:lang w:eastAsia="ja-JP"/>
        </w:rPr>
        <w:lastRenderedPageBreak/>
        <w:t>mottled liver (due to diffuse haemorrhages) or ring-shaped white to pale-yellow lesions (granulomas and areas of necrosis)</w:t>
      </w:r>
    </w:p>
    <w:p w14:paraId="76F3CDB6" w14:textId="77777777" w:rsidR="00976D65" w:rsidRDefault="00976D65" w:rsidP="00976D65">
      <w:pPr>
        <w:pStyle w:val="ListBullet"/>
        <w:rPr>
          <w:lang w:eastAsia="ja-JP"/>
        </w:rPr>
      </w:pPr>
      <w:r>
        <w:rPr>
          <w:lang w:eastAsia="ja-JP"/>
        </w:rPr>
        <w:t>ascites (fluid in the abdominal cavity)</w:t>
      </w:r>
    </w:p>
    <w:p w14:paraId="0227C65E" w14:textId="77777777" w:rsidR="00976D65" w:rsidRDefault="00976D65" w:rsidP="00976D65">
      <w:pPr>
        <w:pStyle w:val="ListBullet"/>
        <w:rPr>
          <w:lang w:eastAsia="ja-JP"/>
        </w:rPr>
      </w:pPr>
      <w:r>
        <w:rPr>
          <w:lang w:eastAsia="ja-JP"/>
        </w:rPr>
        <w:t>signs of peritonitis, including generalised diffuse inflammation of abdominal organs, adhesions and increased volume of free abdominal fluid</w:t>
      </w:r>
    </w:p>
    <w:p w14:paraId="06EC2B36" w14:textId="4AF1B261" w:rsidR="00ED0614" w:rsidRDefault="00976D65" w:rsidP="00976D65">
      <w:pPr>
        <w:pStyle w:val="ListBullet"/>
        <w:rPr>
          <w:lang w:eastAsia="ja-JP"/>
        </w:rPr>
      </w:pPr>
      <w:r>
        <w:rPr>
          <w:lang w:eastAsia="ja-JP"/>
        </w:rPr>
        <w:t>petechial (pinpoint) haemorrhages of the gastrointestinal tract, swim bladder and visceral fat</w:t>
      </w:r>
      <w:r w:rsidR="00E260DC">
        <w:rPr>
          <w:lang w:eastAsia="ja-JP"/>
        </w:rPr>
        <w:t>.</w:t>
      </w:r>
    </w:p>
    <w:p w14:paraId="2D426F0A" w14:textId="77777777" w:rsidR="00ED0614" w:rsidRDefault="00E260DC">
      <w:pPr>
        <w:rPr>
          <w:lang w:eastAsia="ja-JP"/>
        </w:rPr>
      </w:pPr>
      <w:r>
        <w:rPr>
          <w:lang w:eastAsia="ja-JP"/>
        </w:rPr>
        <w:t>Microscopic pathological signs are:</w:t>
      </w:r>
    </w:p>
    <w:p w14:paraId="08BB274B" w14:textId="77777777" w:rsidR="00976D65" w:rsidRPr="00976D65" w:rsidRDefault="00976D65" w:rsidP="00976D65">
      <w:pPr>
        <w:pStyle w:val="ListBullet"/>
        <w:rPr>
          <w:lang w:val="en-US"/>
        </w:rPr>
      </w:pPr>
      <w:r w:rsidRPr="00976D65">
        <w:rPr>
          <w:lang w:val="en-US"/>
        </w:rPr>
        <w:t>vasculitis and necrosis of the liver and kidney; inflammatory macrophage infiltration</w:t>
      </w:r>
    </w:p>
    <w:p w14:paraId="68AAA3DA" w14:textId="0EDF1342" w:rsidR="00ED0614" w:rsidRDefault="00976D65" w:rsidP="00976D65">
      <w:pPr>
        <w:pStyle w:val="ListBullet"/>
        <w:rPr>
          <w:lang w:val="en-US"/>
        </w:rPr>
      </w:pPr>
      <w:r w:rsidRPr="00976D65">
        <w:rPr>
          <w:rStyle w:val="Emphasis"/>
          <w:lang w:val="en-US"/>
        </w:rPr>
        <w:t>Rickettsia</w:t>
      </w:r>
      <w:r w:rsidRPr="00976D65">
        <w:rPr>
          <w:lang w:val="en-US"/>
        </w:rPr>
        <w:t>-like organisms in macrophages and epithelial cells</w:t>
      </w:r>
      <w:r w:rsidR="00E260DC">
        <w:rPr>
          <w:lang w:val="en-US"/>
        </w:rPr>
        <w:t>.</w:t>
      </w:r>
    </w:p>
    <w:p w14:paraId="755CDE80" w14:textId="77777777" w:rsidR="00ED0614" w:rsidRDefault="00E260DC">
      <w:pPr>
        <w:pStyle w:val="Heading2"/>
      </w:pPr>
      <w:r>
        <w:t>Disease agent</w:t>
      </w:r>
    </w:p>
    <w:p w14:paraId="5CA24389" w14:textId="67114984" w:rsidR="008B4009" w:rsidRDefault="00976D65" w:rsidP="008B4009">
      <w:r w:rsidRPr="00976D65">
        <w:t xml:space="preserve">Piscirickettsiosis </w:t>
      </w:r>
      <w:r w:rsidR="009715E5">
        <w:t xml:space="preserve">(also known as salmonid rickettsial septicaemia) </w:t>
      </w:r>
      <w:r w:rsidRPr="00976D65">
        <w:t xml:space="preserve">is caused by infection with the bacterium </w:t>
      </w:r>
      <w:r w:rsidRPr="00976D65">
        <w:rPr>
          <w:rStyle w:val="Emphasis"/>
        </w:rPr>
        <w:t>Piscirickettsia salmonis</w:t>
      </w:r>
      <w:r w:rsidRPr="00976D65">
        <w:t xml:space="preserve">, a member of the gammaproteobacteria, family </w:t>
      </w:r>
      <w:r w:rsidRPr="00976D65">
        <w:rPr>
          <w:rStyle w:val="Emphasis"/>
        </w:rPr>
        <w:t>Piscirickettsiaceae</w:t>
      </w:r>
      <w:r w:rsidRPr="00976D65">
        <w:t>.</w:t>
      </w:r>
    </w:p>
    <w:p w14:paraId="10B41ACC" w14:textId="77777777" w:rsidR="00ED0614" w:rsidRDefault="00E260DC">
      <w:pPr>
        <w:pStyle w:val="Heading2"/>
        <w:keepLines/>
      </w:pPr>
      <w:r>
        <w:t>Host range</w:t>
      </w:r>
    </w:p>
    <w:p w14:paraId="63E14290" w14:textId="651E6683"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E90351">
        <w:rPr>
          <w:noProof/>
        </w:rPr>
        <w:t>1</w:t>
      </w:r>
      <w:r>
        <w:rPr>
          <w:noProof/>
        </w:rPr>
        <w:fldChar w:fldCharType="end"/>
      </w:r>
      <w:r>
        <w:t xml:space="preserve"> </w:t>
      </w:r>
      <w:r w:rsidR="00976D65" w:rsidRPr="00976D65">
        <w:t>Species known to be susceptible to piscirickettsiosis</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976D65" w14:paraId="3B818FD2" w14:textId="77777777">
        <w:trPr>
          <w:cantSplit/>
          <w:trHeight w:val="315"/>
        </w:trPr>
        <w:tc>
          <w:tcPr>
            <w:tcW w:w="2500" w:type="pct"/>
            <w:tcBorders>
              <w:top w:val="single" w:sz="4" w:space="0" w:color="auto"/>
            </w:tcBorders>
            <w:noWrap/>
          </w:tcPr>
          <w:p w14:paraId="2F3C0965" w14:textId="7E9EDF80" w:rsidR="00976D65" w:rsidRDefault="00976D65" w:rsidP="00976D65">
            <w:pPr>
              <w:pStyle w:val="TableText"/>
            </w:pPr>
            <w:r w:rsidRPr="00A91745">
              <w:t>Atlantic salmon</w:t>
            </w:r>
            <w:r w:rsidRPr="00976D65">
              <w:rPr>
                <w:vertAlign w:val="superscript"/>
              </w:rPr>
              <w:t>a</w:t>
            </w:r>
          </w:p>
        </w:tc>
        <w:tc>
          <w:tcPr>
            <w:tcW w:w="2500" w:type="pct"/>
            <w:tcBorders>
              <w:top w:val="single" w:sz="4" w:space="0" w:color="auto"/>
            </w:tcBorders>
            <w:noWrap/>
          </w:tcPr>
          <w:p w14:paraId="2D4141AF" w14:textId="19BE9A4B" w:rsidR="00976D65" w:rsidRPr="00976D65" w:rsidRDefault="00976D65" w:rsidP="00976D65">
            <w:pPr>
              <w:pStyle w:val="TableText"/>
              <w:rPr>
                <w:rStyle w:val="Emphasis"/>
              </w:rPr>
            </w:pPr>
            <w:r w:rsidRPr="00976D65">
              <w:rPr>
                <w:rStyle w:val="Emphasis"/>
              </w:rPr>
              <w:t>Salmo salar</w:t>
            </w:r>
          </w:p>
        </w:tc>
      </w:tr>
      <w:tr w:rsidR="00976D65" w14:paraId="163A359F" w14:textId="77777777">
        <w:trPr>
          <w:cantSplit/>
          <w:trHeight w:val="315"/>
        </w:trPr>
        <w:tc>
          <w:tcPr>
            <w:tcW w:w="2500" w:type="pct"/>
            <w:noWrap/>
          </w:tcPr>
          <w:p w14:paraId="74773C6F" w14:textId="55469FB4" w:rsidR="00976D65" w:rsidRDefault="00976D65" w:rsidP="00976D65">
            <w:pPr>
              <w:pStyle w:val="TableText"/>
            </w:pPr>
            <w:r w:rsidRPr="00A91745">
              <w:t>Black spot grouper</w:t>
            </w:r>
          </w:p>
        </w:tc>
        <w:tc>
          <w:tcPr>
            <w:tcW w:w="2500" w:type="pct"/>
            <w:noWrap/>
          </w:tcPr>
          <w:p w14:paraId="1D5663AA" w14:textId="1EAEB954" w:rsidR="00976D65" w:rsidRPr="00976D65" w:rsidRDefault="00976D65" w:rsidP="00976D65">
            <w:pPr>
              <w:pStyle w:val="TableText"/>
              <w:rPr>
                <w:rStyle w:val="Emphasis"/>
                <w:rFonts w:eastAsia="SimSun"/>
              </w:rPr>
            </w:pPr>
            <w:r w:rsidRPr="00976D65">
              <w:rPr>
                <w:rStyle w:val="Emphasis"/>
              </w:rPr>
              <w:t>Epinephelus melanostigma</w:t>
            </w:r>
          </w:p>
        </w:tc>
      </w:tr>
      <w:tr w:rsidR="00976D65" w14:paraId="5C3B7FD0" w14:textId="77777777">
        <w:trPr>
          <w:cantSplit/>
          <w:trHeight w:val="315"/>
        </w:trPr>
        <w:tc>
          <w:tcPr>
            <w:tcW w:w="2500" w:type="pct"/>
            <w:noWrap/>
          </w:tcPr>
          <w:p w14:paraId="5227C577" w14:textId="5199C8E5" w:rsidR="00976D65" w:rsidRDefault="00976D65" w:rsidP="00976D65">
            <w:pPr>
              <w:pStyle w:val="TableText"/>
            </w:pPr>
            <w:r w:rsidRPr="00A91745">
              <w:t>Chinook salmon</w:t>
            </w:r>
            <w:r w:rsidRPr="00976D65">
              <w:rPr>
                <w:vertAlign w:val="superscript"/>
              </w:rPr>
              <w:t>a</w:t>
            </w:r>
          </w:p>
        </w:tc>
        <w:tc>
          <w:tcPr>
            <w:tcW w:w="2500" w:type="pct"/>
            <w:noWrap/>
          </w:tcPr>
          <w:p w14:paraId="5ACF429E" w14:textId="3AF1E282" w:rsidR="00976D65" w:rsidRPr="00976D65" w:rsidRDefault="00976D65" w:rsidP="00976D65">
            <w:pPr>
              <w:pStyle w:val="TableText"/>
              <w:rPr>
                <w:rStyle w:val="Emphasis"/>
                <w:rFonts w:eastAsia="SimSun"/>
              </w:rPr>
            </w:pPr>
            <w:r w:rsidRPr="00976D65">
              <w:rPr>
                <w:rStyle w:val="Emphasis"/>
              </w:rPr>
              <w:t>Oncorhynchus tshawytscha</w:t>
            </w:r>
          </w:p>
        </w:tc>
      </w:tr>
      <w:tr w:rsidR="00976D65" w14:paraId="42EB7617" w14:textId="77777777">
        <w:trPr>
          <w:cantSplit/>
          <w:trHeight w:val="315"/>
        </w:trPr>
        <w:tc>
          <w:tcPr>
            <w:tcW w:w="2500" w:type="pct"/>
            <w:noWrap/>
          </w:tcPr>
          <w:p w14:paraId="71A33549" w14:textId="4F2C3DBD" w:rsidR="00976D65" w:rsidRDefault="00976D65" w:rsidP="00976D65">
            <w:pPr>
              <w:pStyle w:val="TableText"/>
            </w:pPr>
            <w:r w:rsidRPr="00A91745">
              <w:t>Coho salmon</w:t>
            </w:r>
            <w:r w:rsidRPr="00976D65">
              <w:rPr>
                <w:vertAlign w:val="superscript"/>
              </w:rPr>
              <w:t>a</w:t>
            </w:r>
          </w:p>
        </w:tc>
        <w:tc>
          <w:tcPr>
            <w:tcW w:w="2500" w:type="pct"/>
            <w:noWrap/>
          </w:tcPr>
          <w:p w14:paraId="1D4032D9" w14:textId="399F3786" w:rsidR="00976D65" w:rsidRPr="00976D65" w:rsidRDefault="00976D65" w:rsidP="00976D65">
            <w:pPr>
              <w:pStyle w:val="TableText"/>
              <w:rPr>
                <w:rStyle w:val="Emphasis"/>
                <w:rFonts w:eastAsia="SimSun"/>
                <w:i w:val="0"/>
                <w:iCs w:val="0"/>
              </w:rPr>
            </w:pPr>
            <w:r w:rsidRPr="00976D65">
              <w:rPr>
                <w:rStyle w:val="Emphasis"/>
              </w:rPr>
              <w:t>Oncorhynchus kisutch</w:t>
            </w:r>
            <w:r w:rsidRPr="00976D65">
              <w:t xml:space="preserve"> (most susceptible)</w:t>
            </w:r>
          </w:p>
        </w:tc>
      </w:tr>
      <w:tr w:rsidR="00976D65" w14:paraId="2B6394AD" w14:textId="77777777">
        <w:trPr>
          <w:cantSplit/>
          <w:trHeight w:val="315"/>
        </w:trPr>
        <w:tc>
          <w:tcPr>
            <w:tcW w:w="2500" w:type="pct"/>
            <w:noWrap/>
          </w:tcPr>
          <w:p w14:paraId="5E1E203A" w14:textId="6E392073" w:rsidR="00976D65" w:rsidRDefault="00976D65" w:rsidP="00976D65">
            <w:pPr>
              <w:pStyle w:val="TableText"/>
            </w:pPr>
            <w:r w:rsidRPr="00A91745">
              <w:t>European seabass</w:t>
            </w:r>
            <w:r w:rsidRPr="00976D65">
              <w:rPr>
                <w:vertAlign w:val="superscript"/>
              </w:rPr>
              <w:t>a</w:t>
            </w:r>
          </w:p>
        </w:tc>
        <w:tc>
          <w:tcPr>
            <w:tcW w:w="2500" w:type="pct"/>
            <w:noWrap/>
          </w:tcPr>
          <w:p w14:paraId="44C74309" w14:textId="5A4B5387" w:rsidR="00976D65" w:rsidRPr="00976D65" w:rsidRDefault="00976D65" w:rsidP="00976D65">
            <w:pPr>
              <w:pStyle w:val="TableText"/>
              <w:rPr>
                <w:rStyle w:val="Emphasis"/>
              </w:rPr>
            </w:pPr>
            <w:r w:rsidRPr="00976D65">
              <w:rPr>
                <w:rStyle w:val="Emphasis"/>
              </w:rPr>
              <w:t>Dicentrarchus labrax</w:t>
            </w:r>
          </w:p>
        </w:tc>
      </w:tr>
      <w:tr w:rsidR="00976D65" w14:paraId="6920FABC" w14:textId="77777777">
        <w:trPr>
          <w:cantSplit/>
          <w:trHeight w:val="315"/>
        </w:trPr>
        <w:tc>
          <w:tcPr>
            <w:tcW w:w="2500" w:type="pct"/>
            <w:noWrap/>
          </w:tcPr>
          <w:p w14:paraId="264B739C" w14:textId="08560A59" w:rsidR="00976D65" w:rsidRDefault="00976D65" w:rsidP="00976D65">
            <w:pPr>
              <w:pStyle w:val="TableText"/>
            </w:pPr>
            <w:r w:rsidRPr="00A91745">
              <w:t>Masu salmon</w:t>
            </w:r>
            <w:r w:rsidRPr="00976D65">
              <w:rPr>
                <w:vertAlign w:val="superscript"/>
              </w:rPr>
              <w:t>a</w:t>
            </w:r>
          </w:p>
        </w:tc>
        <w:tc>
          <w:tcPr>
            <w:tcW w:w="2500" w:type="pct"/>
            <w:noWrap/>
          </w:tcPr>
          <w:p w14:paraId="379EFB71" w14:textId="6E0E4676" w:rsidR="00976D65" w:rsidRPr="00976D65" w:rsidRDefault="00976D65" w:rsidP="00976D65">
            <w:pPr>
              <w:pStyle w:val="TableText"/>
              <w:rPr>
                <w:rStyle w:val="Emphasis"/>
              </w:rPr>
            </w:pPr>
            <w:r w:rsidRPr="00976D65">
              <w:rPr>
                <w:rStyle w:val="Emphasis"/>
              </w:rPr>
              <w:t>Oncorhynchus masou</w:t>
            </w:r>
          </w:p>
        </w:tc>
      </w:tr>
      <w:tr w:rsidR="00976D65" w14:paraId="27D2B09B" w14:textId="77777777">
        <w:trPr>
          <w:cantSplit/>
          <w:trHeight w:val="315"/>
        </w:trPr>
        <w:tc>
          <w:tcPr>
            <w:tcW w:w="2500" w:type="pct"/>
            <w:noWrap/>
          </w:tcPr>
          <w:p w14:paraId="3D632EB6" w14:textId="34B1FC8D" w:rsidR="00976D65" w:rsidRPr="002F7844" w:rsidRDefault="00976D65" w:rsidP="00976D65">
            <w:pPr>
              <w:pStyle w:val="TableText"/>
            </w:pPr>
            <w:r w:rsidRPr="00A91745">
              <w:t>Muskellunge</w:t>
            </w:r>
          </w:p>
        </w:tc>
        <w:tc>
          <w:tcPr>
            <w:tcW w:w="2500" w:type="pct"/>
            <w:noWrap/>
          </w:tcPr>
          <w:p w14:paraId="2103BF68" w14:textId="2B32856A" w:rsidR="00976D65" w:rsidRPr="00976D65" w:rsidRDefault="00976D65" w:rsidP="00976D65">
            <w:pPr>
              <w:pStyle w:val="TableText"/>
              <w:rPr>
                <w:rStyle w:val="Emphasis"/>
              </w:rPr>
            </w:pPr>
            <w:r w:rsidRPr="00976D65">
              <w:rPr>
                <w:rStyle w:val="Emphasis"/>
              </w:rPr>
              <w:t>Esox masquinongy</w:t>
            </w:r>
          </w:p>
        </w:tc>
      </w:tr>
      <w:tr w:rsidR="00976D65" w14:paraId="2FF2CE6C" w14:textId="77777777">
        <w:trPr>
          <w:cantSplit/>
          <w:trHeight w:val="315"/>
        </w:trPr>
        <w:tc>
          <w:tcPr>
            <w:tcW w:w="2500" w:type="pct"/>
            <w:noWrap/>
          </w:tcPr>
          <w:p w14:paraId="058E54A7" w14:textId="5AACF5ED" w:rsidR="00976D65" w:rsidRPr="002F7844" w:rsidRDefault="00976D65" w:rsidP="00976D65">
            <w:pPr>
              <w:pStyle w:val="TableText"/>
            </w:pPr>
            <w:r w:rsidRPr="00A91745">
              <w:t>Pink salmon</w:t>
            </w:r>
            <w:r w:rsidRPr="00976D65">
              <w:rPr>
                <w:vertAlign w:val="superscript"/>
              </w:rPr>
              <w:t>a</w:t>
            </w:r>
          </w:p>
        </w:tc>
        <w:tc>
          <w:tcPr>
            <w:tcW w:w="2500" w:type="pct"/>
            <w:noWrap/>
          </w:tcPr>
          <w:p w14:paraId="40524A22" w14:textId="291A4ED8" w:rsidR="00976D65" w:rsidRPr="00976D65" w:rsidRDefault="00976D65" w:rsidP="00976D65">
            <w:pPr>
              <w:pStyle w:val="TableText"/>
              <w:rPr>
                <w:rStyle w:val="Emphasis"/>
              </w:rPr>
            </w:pPr>
            <w:r w:rsidRPr="00976D65">
              <w:rPr>
                <w:rStyle w:val="Emphasis"/>
              </w:rPr>
              <w:t>Oncorhynchus gorbuscha</w:t>
            </w:r>
          </w:p>
        </w:tc>
      </w:tr>
      <w:tr w:rsidR="00976D65" w14:paraId="788A4292" w14:textId="77777777">
        <w:trPr>
          <w:cantSplit/>
          <w:trHeight w:val="315"/>
        </w:trPr>
        <w:tc>
          <w:tcPr>
            <w:tcW w:w="2500" w:type="pct"/>
            <w:noWrap/>
          </w:tcPr>
          <w:p w14:paraId="2E2088F2" w14:textId="59DBB0BA" w:rsidR="00976D65" w:rsidRPr="002F7844" w:rsidRDefault="00976D65" w:rsidP="00976D65">
            <w:pPr>
              <w:pStyle w:val="TableText"/>
            </w:pPr>
            <w:r w:rsidRPr="00A91745">
              <w:t>Rainbow trout</w:t>
            </w:r>
            <w:r w:rsidRPr="00976D65">
              <w:rPr>
                <w:vertAlign w:val="superscript"/>
              </w:rPr>
              <w:t>a</w:t>
            </w:r>
          </w:p>
        </w:tc>
        <w:tc>
          <w:tcPr>
            <w:tcW w:w="2500" w:type="pct"/>
            <w:noWrap/>
          </w:tcPr>
          <w:p w14:paraId="31327A4A" w14:textId="111980A5" w:rsidR="00976D65" w:rsidRPr="00976D65" w:rsidRDefault="00976D65" w:rsidP="00976D65">
            <w:pPr>
              <w:pStyle w:val="TableText"/>
              <w:rPr>
                <w:rStyle w:val="Emphasis"/>
              </w:rPr>
            </w:pPr>
            <w:r w:rsidRPr="00976D65">
              <w:rPr>
                <w:rStyle w:val="Emphasis"/>
              </w:rPr>
              <w:t>Oncorhynchus mykiss</w:t>
            </w:r>
          </w:p>
        </w:tc>
      </w:tr>
      <w:tr w:rsidR="00976D65" w14:paraId="2E937A5A" w14:textId="77777777">
        <w:trPr>
          <w:cantSplit/>
          <w:trHeight w:val="315"/>
        </w:trPr>
        <w:tc>
          <w:tcPr>
            <w:tcW w:w="2500" w:type="pct"/>
            <w:noWrap/>
          </w:tcPr>
          <w:p w14:paraId="58E370E2" w14:textId="1A68FEF4" w:rsidR="00976D65" w:rsidRPr="002F7844" w:rsidRDefault="00976D65" w:rsidP="00976D65">
            <w:pPr>
              <w:pStyle w:val="TableText"/>
            </w:pPr>
            <w:r w:rsidRPr="00A91745">
              <w:t>Tilapias</w:t>
            </w:r>
          </w:p>
        </w:tc>
        <w:tc>
          <w:tcPr>
            <w:tcW w:w="2500" w:type="pct"/>
            <w:noWrap/>
          </w:tcPr>
          <w:p w14:paraId="286E67DE" w14:textId="49099548" w:rsidR="00976D65" w:rsidRPr="00976D65" w:rsidRDefault="00976D65" w:rsidP="00976D65">
            <w:pPr>
              <w:pStyle w:val="TableText"/>
              <w:rPr>
                <w:rStyle w:val="Emphasis"/>
              </w:rPr>
            </w:pPr>
            <w:r w:rsidRPr="00976D65">
              <w:rPr>
                <w:rStyle w:val="Emphasis"/>
              </w:rPr>
              <w:t>Various genera and species</w:t>
            </w:r>
          </w:p>
        </w:tc>
      </w:tr>
      <w:tr w:rsidR="00976D65" w14:paraId="5275A884" w14:textId="77777777">
        <w:trPr>
          <w:cantSplit/>
          <w:trHeight w:val="315"/>
        </w:trPr>
        <w:tc>
          <w:tcPr>
            <w:tcW w:w="2500" w:type="pct"/>
            <w:noWrap/>
          </w:tcPr>
          <w:p w14:paraId="16484A29" w14:textId="0FB0BF4E" w:rsidR="00976D65" w:rsidRPr="002F7844" w:rsidRDefault="00976D65" w:rsidP="00976D65">
            <w:pPr>
              <w:pStyle w:val="TableText"/>
            </w:pPr>
            <w:r w:rsidRPr="00A91745">
              <w:t>White seabass</w:t>
            </w:r>
          </w:p>
        </w:tc>
        <w:tc>
          <w:tcPr>
            <w:tcW w:w="2500" w:type="pct"/>
            <w:noWrap/>
          </w:tcPr>
          <w:p w14:paraId="6E51C814" w14:textId="0AA7C624" w:rsidR="00976D65" w:rsidRPr="00976D65" w:rsidRDefault="00976D65" w:rsidP="00976D65">
            <w:pPr>
              <w:pStyle w:val="TableText"/>
              <w:rPr>
                <w:rStyle w:val="Emphasis"/>
              </w:rPr>
            </w:pPr>
            <w:r w:rsidRPr="00976D65">
              <w:rPr>
                <w:rStyle w:val="Emphasis"/>
              </w:rPr>
              <w:t>Atractoscion nobilis</w:t>
            </w:r>
          </w:p>
        </w:tc>
      </w:tr>
      <w:tr w:rsidR="00976D65" w14:paraId="56776968" w14:textId="77777777">
        <w:trPr>
          <w:cantSplit/>
          <w:trHeight w:val="315"/>
        </w:trPr>
        <w:tc>
          <w:tcPr>
            <w:tcW w:w="2500" w:type="pct"/>
            <w:noWrap/>
          </w:tcPr>
          <w:p w14:paraId="1E87CBD7" w14:textId="29CCDB56" w:rsidR="00976D65" w:rsidRPr="00A91745" w:rsidRDefault="00976D65" w:rsidP="00976D65">
            <w:pPr>
              <w:pStyle w:val="TableText"/>
            </w:pPr>
            <w:r w:rsidRPr="002D2E15">
              <w:t>Yellow perch</w:t>
            </w:r>
          </w:p>
        </w:tc>
        <w:tc>
          <w:tcPr>
            <w:tcW w:w="2500" w:type="pct"/>
            <w:noWrap/>
          </w:tcPr>
          <w:p w14:paraId="5AA3BC30" w14:textId="43FE40DF" w:rsidR="00976D65" w:rsidRPr="00976D65" w:rsidRDefault="00976D65" w:rsidP="00976D65">
            <w:pPr>
              <w:pStyle w:val="TableText"/>
              <w:rPr>
                <w:rStyle w:val="Emphasis"/>
              </w:rPr>
            </w:pPr>
            <w:r w:rsidRPr="00976D65">
              <w:rPr>
                <w:rStyle w:val="Emphasis"/>
              </w:rPr>
              <w:t>Perca flavescens</w:t>
            </w:r>
          </w:p>
        </w:tc>
      </w:tr>
    </w:tbl>
    <w:p w14:paraId="16F452B2" w14:textId="6C57C5D7" w:rsidR="00976D65" w:rsidRDefault="00976D65" w:rsidP="00976D65">
      <w:pPr>
        <w:pStyle w:val="FigureTableNoteSource"/>
      </w:pPr>
      <w:r w:rsidRPr="00976D65">
        <w:rPr>
          <w:rStyle w:val="Strong"/>
        </w:rPr>
        <w:t>a</w:t>
      </w:r>
      <w:r w:rsidRPr="00976D65">
        <w:t xml:space="preserve"> </w:t>
      </w:r>
      <w:r w:rsidR="009715E5">
        <w:t>Susceptible</w:t>
      </w:r>
      <w:r w:rsidR="00124834">
        <w:t xml:space="preserve"> to infection </w:t>
      </w:r>
      <w:r w:rsidRPr="00976D65">
        <w:t xml:space="preserve">by </w:t>
      </w:r>
      <w:r w:rsidRPr="00976D65">
        <w:rPr>
          <w:rStyle w:val="Emphasis"/>
        </w:rPr>
        <w:t>Piscirickettsia salmonis</w:t>
      </w:r>
      <w:r w:rsidRPr="00976D65">
        <w:t xml:space="preserve">. </w:t>
      </w:r>
      <w:r>
        <w:t xml:space="preserve">Note: </w:t>
      </w:r>
      <w:r w:rsidRPr="00976D65">
        <w:t xml:space="preserve">Other species </w:t>
      </w:r>
      <w:r w:rsidR="009715E5">
        <w:t xml:space="preserve">listed are </w:t>
      </w:r>
      <w:r w:rsidRPr="00976D65">
        <w:t xml:space="preserve">infected by </w:t>
      </w:r>
      <w:r w:rsidRPr="00976D65">
        <w:rPr>
          <w:rStyle w:val="Emphasis"/>
        </w:rPr>
        <w:t>Piscirickettsia</w:t>
      </w:r>
      <w:r w:rsidRPr="00976D65">
        <w:t>-like organisms.</w:t>
      </w:r>
    </w:p>
    <w:p w14:paraId="07189146" w14:textId="77777777" w:rsidR="00ED0614" w:rsidRDefault="00E260DC">
      <w:pPr>
        <w:pStyle w:val="Heading2"/>
      </w:pPr>
      <w:r>
        <w:lastRenderedPageBreak/>
        <w:t>Presence in Australia</w:t>
      </w:r>
    </w:p>
    <w:p w14:paraId="47104196" w14:textId="41772554" w:rsidR="00ED0614" w:rsidRDefault="00FD7D78">
      <w:pPr>
        <w:keepNext/>
        <w:keepLines/>
      </w:pPr>
      <w:r w:rsidRPr="00FD7D78">
        <w:t>Exotic disease—not recorded in Australia.</w:t>
      </w:r>
    </w:p>
    <w:p w14:paraId="12DFE40E" w14:textId="343144F0" w:rsidR="00FD7D78" w:rsidRDefault="00976D65">
      <w:pPr>
        <w:keepNext/>
        <w:keepLines/>
      </w:pPr>
      <w:r w:rsidRPr="00976D65">
        <w:t xml:space="preserve">Piscirickettsiosis caused by </w:t>
      </w:r>
      <w:r w:rsidRPr="00976D65">
        <w:rPr>
          <w:rStyle w:val="Emphasis"/>
        </w:rPr>
        <w:t>P.</w:t>
      </w:r>
      <w:r w:rsidR="00BF4AA9">
        <w:rPr>
          <w:rStyle w:val="Emphasis"/>
        </w:rPr>
        <w:t> </w:t>
      </w:r>
      <w:r w:rsidRPr="00976D65">
        <w:rPr>
          <w:rStyle w:val="Emphasis"/>
        </w:rPr>
        <w:t>salmonis</w:t>
      </w:r>
      <w:r w:rsidRPr="00976D65">
        <w:t xml:space="preserve"> has never been recorded in Australia and is considered exotic</w:t>
      </w:r>
      <w:r>
        <w:t>.</w:t>
      </w:r>
      <w:r w:rsidRPr="00976D65">
        <w:t xml:space="preserve"> </w:t>
      </w:r>
      <w:r>
        <w:t>H</w:t>
      </w:r>
      <w:r w:rsidRPr="00976D65">
        <w:t>owever</w:t>
      </w:r>
      <w:r>
        <w:t>,</w:t>
      </w:r>
      <w:r w:rsidRPr="00976D65">
        <w:t xml:space="preserve"> Atlantic salmon cultured in seacages in Tasmania have been infected by a </w:t>
      </w:r>
      <w:r w:rsidRPr="00976D65">
        <w:rPr>
          <w:rStyle w:val="Emphasis"/>
        </w:rPr>
        <w:t>Piscirickettsia</w:t>
      </w:r>
      <w:r w:rsidRPr="00976D65">
        <w:t>-like organism (Tas-RLO).</w:t>
      </w:r>
    </w:p>
    <w:p w14:paraId="55B0F228" w14:textId="2B0CA155"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E90351">
        <w:rPr>
          <w:noProof/>
        </w:rPr>
        <w:t>1</w:t>
      </w:r>
      <w:r>
        <w:rPr>
          <w:noProof/>
        </w:rPr>
        <w:fldChar w:fldCharType="end"/>
      </w:r>
      <w:r>
        <w:t xml:space="preserve"> Presence of</w:t>
      </w:r>
      <w:r w:rsidR="00BF4AA9">
        <w:t xml:space="preserve"> </w:t>
      </w:r>
      <w:r w:rsidR="00976D65" w:rsidRPr="00976D65">
        <w:rPr>
          <w:rStyle w:val="Emphasis"/>
        </w:rPr>
        <w:t>Piscirickettsia salmonis</w:t>
      </w:r>
      <w:r>
        <w:t>, by jurisdiction</w:t>
      </w:r>
    </w:p>
    <w:p w14:paraId="0046BA22" w14:textId="77777777" w:rsidR="00ED0614" w:rsidRDefault="00E260DC">
      <w:r>
        <w:rPr>
          <w:noProof/>
          <w:lang w:eastAsia="en-AU"/>
        </w:rPr>
        <w:drawing>
          <wp:inline distT="0" distB="0" distL="0" distR="0" wp14:anchorId="1C3B5809" wp14:editId="53D46F3A">
            <wp:extent cx="4142056" cy="2949462"/>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2056" cy="2949462"/>
                    </a:xfrm>
                    <a:prstGeom prst="rect">
                      <a:avLst/>
                    </a:prstGeom>
                  </pic:spPr>
                </pic:pic>
              </a:graphicData>
            </a:graphic>
          </wp:inline>
        </w:drawing>
      </w:r>
    </w:p>
    <w:p w14:paraId="345F5669" w14:textId="77777777" w:rsidR="00ED0614" w:rsidRDefault="00E260DC">
      <w:pPr>
        <w:pStyle w:val="Heading2"/>
        <w:keepLines/>
      </w:pPr>
      <w:r>
        <w:t>Epidemiology</w:t>
      </w:r>
    </w:p>
    <w:p w14:paraId="1B20B833" w14:textId="03DC6C3C" w:rsidR="00976D65" w:rsidRDefault="00976D65" w:rsidP="00976D65">
      <w:pPr>
        <w:pStyle w:val="ListBullet"/>
      </w:pPr>
      <w:r>
        <w:t>Salmonid rickettsial septicaemia  describe</w:t>
      </w:r>
      <w:r w:rsidR="001F7A36">
        <w:t>s</w:t>
      </w:r>
      <w:r>
        <w:t xml:space="preserve"> diseases of salmonids caused by </w:t>
      </w:r>
      <w:r w:rsidRPr="001F7A36">
        <w:rPr>
          <w:rStyle w:val="Emphasis"/>
        </w:rPr>
        <w:t>Rickettsia</w:t>
      </w:r>
      <w:r>
        <w:t xml:space="preserve">-like organisms, including </w:t>
      </w:r>
      <w:r w:rsidRPr="00976D65">
        <w:rPr>
          <w:rStyle w:val="Emphasis"/>
        </w:rPr>
        <w:t>P.</w:t>
      </w:r>
      <w:r w:rsidR="00BF4AA9">
        <w:rPr>
          <w:rStyle w:val="Emphasis"/>
        </w:rPr>
        <w:t> </w:t>
      </w:r>
      <w:r w:rsidRPr="00976D65">
        <w:rPr>
          <w:rStyle w:val="Emphasis"/>
        </w:rPr>
        <w:t>salmonis</w:t>
      </w:r>
      <w:r>
        <w:t xml:space="preserve">. Piscirickettsiosis refers to the disease specifically caused by the bacterium </w:t>
      </w:r>
      <w:r w:rsidRPr="00976D65">
        <w:rPr>
          <w:rStyle w:val="Emphasis"/>
        </w:rPr>
        <w:t>P.</w:t>
      </w:r>
      <w:r w:rsidR="00BF4AA9">
        <w:rPr>
          <w:rStyle w:val="Emphasis"/>
        </w:rPr>
        <w:t> </w:t>
      </w:r>
      <w:r w:rsidRPr="00976D65">
        <w:rPr>
          <w:rStyle w:val="Emphasis"/>
        </w:rPr>
        <w:t>salmonis</w:t>
      </w:r>
      <w:r w:rsidR="00BF4AA9">
        <w:rPr>
          <w:rStyle w:val="Emphasis"/>
        </w:rPr>
        <w:t>.</w:t>
      </w:r>
      <w:r>
        <w:t xml:space="preserve"> </w:t>
      </w:r>
      <w:r w:rsidR="004C6489">
        <w:t>R</w:t>
      </w:r>
      <w:r>
        <w:t xml:space="preserve">elated </w:t>
      </w:r>
      <w:r w:rsidRPr="00BF4AA9">
        <w:rPr>
          <w:rStyle w:val="Emphasis"/>
        </w:rPr>
        <w:t>Piscirickettsia</w:t>
      </w:r>
      <w:r>
        <w:t>-like organisms can infect and cause disease in a range of fish species including cultured salmonids in Australia and New Zealand, tilapias cultured in waters up to 26°C in several countries, and white seabass and muskellunge in the</w:t>
      </w:r>
      <w:r w:rsidR="004C6489">
        <w:t> </w:t>
      </w:r>
      <w:r>
        <w:t>USA.</w:t>
      </w:r>
    </w:p>
    <w:p w14:paraId="5147370C" w14:textId="3A30F8E3" w:rsidR="00976D65" w:rsidRDefault="00976D65" w:rsidP="00976D65">
      <w:pPr>
        <w:pStyle w:val="ListBullet"/>
      </w:pPr>
      <w:r>
        <w:t>Outbreaks usually occur after fish are introduced to saltwater pens at water temperatures between 12</w:t>
      </w:r>
      <w:r w:rsidR="004C6489">
        <w:rPr>
          <w:rFonts w:cstheme="minorHAnsi"/>
        </w:rPr>
        <w:t>°</w:t>
      </w:r>
      <w:r>
        <w:t>C and 18°C.</w:t>
      </w:r>
    </w:p>
    <w:p w14:paraId="34179BE1" w14:textId="4F47A3E3" w:rsidR="00976D65" w:rsidRDefault="00976D65" w:rsidP="00976D65">
      <w:pPr>
        <w:pStyle w:val="ListBullet"/>
      </w:pPr>
      <w:r>
        <w:t>Transmission is mainly horizontal (fish to fish)</w:t>
      </w:r>
      <w:r w:rsidR="004C6489">
        <w:t>. However</w:t>
      </w:r>
      <w:r>
        <w:t xml:space="preserve">, </w:t>
      </w:r>
      <w:r w:rsidRPr="00976D65">
        <w:rPr>
          <w:rStyle w:val="Emphasis"/>
        </w:rPr>
        <w:t>P.</w:t>
      </w:r>
      <w:r w:rsidR="004C6489">
        <w:rPr>
          <w:rStyle w:val="Emphasis"/>
        </w:rPr>
        <w:t> </w:t>
      </w:r>
      <w:r w:rsidRPr="00976D65">
        <w:rPr>
          <w:rStyle w:val="Emphasis"/>
        </w:rPr>
        <w:t>salmonis</w:t>
      </w:r>
      <w:r>
        <w:t xml:space="preserve"> has been isolated from the reproductive organs of salmonids, and vertical transmission may explain outbreaks of this disease in freshwater areas following return of adult salmon from the sea to spawn.</w:t>
      </w:r>
    </w:p>
    <w:p w14:paraId="08C3DC63" w14:textId="77777777" w:rsidR="00976D65" w:rsidRDefault="00976D65" w:rsidP="00976D65">
      <w:pPr>
        <w:pStyle w:val="ListBullet"/>
      </w:pPr>
      <w:r>
        <w:t>Bacteria are assumed to gain entry by breaching the physical barriers of the skin or gills. The invading bacteria then spread throughout the body via the blood (haematogenous spread), resulting in septicaemia.</w:t>
      </w:r>
    </w:p>
    <w:p w14:paraId="45CF7725" w14:textId="0C658950" w:rsidR="00ED0614" w:rsidRDefault="00976D65" w:rsidP="00976D65">
      <w:pPr>
        <w:pStyle w:val="ListBullet"/>
      </w:pPr>
      <w:r>
        <w:t>Mortality rates typically range between</w:t>
      </w:r>
      <w:r w:rsidR="004C6489">
        <w:t> </w:t>
      </w:r>
      <w:r>
        <w:t>10% and</w:t>
      </w:r>
      <w:r w:rsidR="004C6489">
        <w:t> </w:t>
      </w:r>
      <w:r>
        <w:t xml:space="preserve">30%, but have been recorded at 90% </w:t>
      </w:r>
      <w:r w:rsidR="004C6489">
        <w:t>i</w:t>
      </w:r>
      <w:r>
        <w:t>n seawater-raised coho salmon from Chile</w:t>
      </w:r>
      <w:r w:rsidR="00FD7D78">
        <w:t>.</w:t>
      </w:r>
    </w:p>
    <w:p w14:paraId="431A90C5" w14:textId="77777777" w:rsidR="00ED0614" w:rsidRDefault="00E260DC">
      <w:pPr>
        <w:pStyle w:val="Heading2"/>
      </w:pPr>
      <w:r>
        <w:lastRenderedPageBreak/>
        <w:t>Differential diagnosis</w:t>
      </w:r>
    </w:p>
    <w:p w14:paraId="00D9EE0B" w14:textId="2DD6DDA6"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41646D" w:rsidRPr="0041646D">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1" w:name="_Similar_diseases"/>
      <w:bookmarkEnd w:id="1"/>
      <w:r>
        <w:t>Similar diseases</w:t>
      </w:r>
    </w:p>
    <w:p w14:paraId="3085BBD7" w14:textId="177A8D8C" w:rsidR="00ED0614" w:rsidRDefault="00976D65">
      <w:r w:rsidRPr="00976D65">
        <w:t>Bacterial kidney disease (BKD)</w:t>
      </w:r>
      <w:r>
        <w:t xml:space="preserve"> and</w:t>
      </w:r>
      <w:r w:rsidRPr="00976D65">
        <w:t xml:space="preserve"> </w:t>
      </w:r>
      <w:r>
        <w:t>i</w:t>
      </w:r>
      <w:r w:rsidRPr="00976D65">
        <w:t>nfection with HPR-deleted or HPR0 infectious salmon anaemia virus</w:t>
      </w:r>
      <w:r w:rsidR="005A359A">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13F993A2" w:rsidR="00ED0614" w:rsidRDefault="00E260DC">
      <w:r>
        <w:t xml:space="preserve">Call the Emergency Animal Disease Watch Hotline on </w:t>
      </w:r>
      <w:r w:rsidR="00CF5211">
        <w:rPr>
          <w:rStyle w:val="Strong"/>
        </w:rPr>
        <w:t>1800 675 888</w:t>
      </w:r>
      <w:r>
        <w:t>. They will refer you to the right state or territory agency.</w:t>
      </w:r>
    </w:p>
    <w:p w14:paraId="65126BF8" w14:textId="0BC7C437" w:rsidR="00ED0614" w:rsidRDefault="00E260DC">
      <w:pPr>
        <w:pStyle w:val="Heading2"/>
      </w:pPr>
      <w:r>
        <w:t>Microscope images</w:t>
      </w:r>
    </w:p>
    <w:p w14:paraId="4E684E39" w14:textId="5604D398" w:rsidR="003F4E8E" w:rsidRDefault="003F4E8E" w:rsidP="003F4E8E">
      <w:pPr>
        <w:pStyle w:val="Caption"/>
      </w:pPr>
      <w:r>
        <w:t xml:space="preserve">Figure </w:t>
      </w:r>
      <w:r>
        <w:rPr>
          <w:noProof/>
        </w:rPr>
        <w:fldChar w:fldCharType="begin"/>
      </w:r>
      <w:r>
        <w:rPr>
          <w:noProof/>
        </w:rPr>
        <w:instrText xml:space="preserve"> SEQ Figure \* ARABIC </w:instrText>
      </w:r>
      <w:r>
        <w:rPr>
          <w:noProof/>
        </w:rPr>
        <w:fldChar w:fldCharType="separate"/>
      </w:r>
      <w:r w:rsidR="00E90351">
        <w:rPr>
          <w:noProof/>
        </w:rPr>
        <w:t>2</w:t>
      </w:r>
      <w:r>
        <w:rPr>
          <w:noProof/>
        </w:rPr>
        <w:fldChar w:fldCharType="end"/>
      </w:r>
      <w:r>
        <w:t xml:space="preserve"> </w:t>
      </w:r>
      <w:r w:rsidR="000D0409" w:rsidRPr="000D0409">
        <w:t>Piscirickettsiosis in Atlantic salmon (</w:t>
      </w:r>
      <w:r w:rsidR="000D0409" w:rsidRPr="000D0409">
        <w:rPr>
          <w:rStyle w:val="Emphasis"/>
        </w:rPr>
        <w:t>Salmo salar</w:t>
      </w:r>
      <w:r w:rsidR="000D0409" w:rsidRPr="000D0409">
        <w:t>)</w:t>
      </w:r>
    </w:p>
    <w:p w14:paraId="128DB647" w14:textId="7F252E99" w:rsidR="003F4E8E" w:rsidRDefault="000D0409" w:rsidP="003F4E8E">
      <w:r w:rsidRPr="005B195D">
        <w:rPr>
          <w:noProof/>
          <w:lang w:eastAsia="en-AU"/>
        </w:rPr>
        <w:drawing>
          <wp:inline distT="0" distB="0" distL="0" distR="0" wp14:anchorId="5079AAD4" wp14:editId="31334243">
            <wp:extent cx="3960000" cy="2995200"/>
            <wp:effectExtent l="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cirickettsiosis Ssalar tissue imprintEAFP.jpg"/>
                    <pic:cNvPicPr/>
                  </pic:nvPicPr>
                  <pic:blipFill rotWithShape="1">
                    <a:blip r:embed="rId13" cstate="print"/>
                    <a:srcRect l="6537" r="6086"/>
                    <a:stretch/>
                  </pic:blipFill>
                  <pic:spPr bwMode="auto">
                    <a:xfrm>
                      <a:off x="0" y="0"/>
                      <a:ext cx="3960000" cy="2995200"/>
                    </a:xfrm>
                    <a:prstGeom prst="rect">
                      <a:avLst/>
                    </a:prstGeom>
                    <a:ln>
                      <a:noFill/>
                    </a:ln>
                    <a:extLst>
                      <a:ext uri="{53640926-AAD7-44D8-BBD7-CCE9431645EC}">
                        <a14:shadowObscured xmlns:a14="http://schemas.microsoft.com/office/drawing/2010/main"/>
                      </a:ext>
                    </a:extLst>
                  </pic:spPr>
                </pic:pic>
              </a:graphicData>
            </a:graphic>
          </wp:inline>
        </w:drawing>
      </w:r>
    </w:p>
    <w:p w14:paraId="21F2914C" w14:textId="09BF2203" w:rsidR="000D0409" w:rsidRDefault="003F4E8E" w:rsidP="000D0409">
      <w:pPr>
        <w:pStyle w:val="FigureTableNoteSource"/>
      </w:pPr>
      <w:r>
        <w:t xml:space="preserve">Note: </w:t>
      </w:r>
      <w:r w:rsidR="000D0409">
        <w:t>Many bacteria (</w:t>
      </w:r>
      <w:r w:rsidR="000D0409" w:rsidRPr="000D0409">
        <w:rPr>
          <w:rStyle w:val="Emphasis"/>
        </w:rPr>
        <w:t>P. salmonis</w:t>
      </w:r>
      <w:r w:rsidR="000D0409">
        <w:t>) evident in the tissue imprint.</w:t>
      </w:r>
    </w:p>
    <w:p w14:paraId="669BCD07" w14:textId="71BCE367" w:rsidR="003F4E8E" w:rsidRDefault="000D0409" w:rsidP="000D0409">
      <w:pPr>
        <w:pStyle w:val="FigureTableNoteSource"/>
      </w:pPr>
      <w:r>
        <w:t>Source: European Association of Fish Pathologists</w:t>
      </w:r>
    </w:p>
    <w:p w14:paraId="3E5A6E31" w14:textId="46EFACED" w:rsidR="003F4E8E" w:rsidRDefault="003F4E8E" w:rsidP="003F4E8E">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E90351">
        <w:rPr>
          <w:noProof/>
        </w:rPr>
        <w:t>3</w:t>
      </w:r>
      <w:r>
        <w:rPr>
          <w:noProof/>
        </w:rPr>
        <w:fldChar w:fldCharType="end"/>
      </w:r>
      <w:r>
        <w:t xml:space="preserve"> </w:t>
      </w:r>
      <w:r w:rsidR="000D0409" w:rsidRPr="000D0409">
        <w:t>Stained blood smear from Atlantic salmon (</w:t>
      </w:r>
      <w:r w:rsidR="000D0409" w:rsidRPr="000D0409">
        <w:rPr>
          <w:rStyle w:val="Emphasis"/>
        </w:rPr>
        <w:t>Salmo salar</w:t>
      </w:r>
      <w:r w:rsidR="000D0409" w:rsidRPr="000D0409">
        <w:t>) with piscirickettsiosis</w:t>
      </w:r>
    </w:p>
    <w:p w14:paraId="2E4235BA" w14:textId="5D7096CD" w:rsidR="003F4E8E" w:rsidRDefault="000D0409" w:rsidP="003F4E8E">
      <w:r w:rsidRPr="005B195D">
        <w:rPr>
          <w:noProof/>
          <w:lang w:eastAsia="en-AU"/>
        </w:rPr>
        <w:drawing>
          <wp:inline distT="0" distB="0" distL="0" distR="0" wp14:anchorId="4356145C" wp14:editId="2894810B">
            <wp:extent cx="3959337" cy="3091891"/>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cirickettsiosis Ssalar blood smearPBravo.jpg"/>
                    <pic:cNvPicPr/>
                  </pic:nvPicPr>
                  <pic:blipFill rotWithShape="1">
                    <a:blip r:embed="rId14" cstate="print"/>
                    <a:srcRect l="3526" t="-509" r="7060" b="-1"/>
                    <a:stretch/>
                  </pic:blipFill>
                  <pic:spPr bwMode="auto">
                    <a:xfrm>
                      <a:off x="0" y="0"/>
                      <a:ext cx="3960000" cy="3092409"/>
                    </a:xfrm>
                    <a:prstGeom prst="rect">
                      <a:avLst/>
                    </a:prstGeom>
                    <a:ln>
                      <a:noFill/>
                    </a:ln>
                    <a:extLst>
                      <a:ext uri="{53640926-AAD7-44D8-BBD7-CCE9431645EC}">
                        <a14:shadowObscured xmlns:a14="http://schemas.microsoft.com/office/drawing/2010/main"/>
                      </a:ext>
                    </a:extLst>
                  </pic:spPr>
                </pic:pic>
              </a:graphicData>
            </a:graphic>
          </wp:inline>
        </w:drawing>
      </w:r>
    </w:p>
    <w:p w14:paraId="62224FED" w14:textId="06344FC5" w:rsidR="000D0409" w:rsidRDefault="003F4E8E" w:rsidP="000D0409">
      <w:pPr>
        <w:pStyle w:val="FigureTableNoteSource"/>
      </w:pPr>
      <w:r>
        <w:t xml:space="preserve">Note: </w:t>
      </w:r>
      <w:r w:rsidR="000D0409">
        <w:t xml:space="preserve">Several </w:t>
      </w:r>
      <w:r w:rsidR="004C6489">
        <w:rPr>
          <w:rStyle w:val="Emphasis"/>
        </w:rPr>
        <w:t>P. </w:t>
      </w:r>
      <w:r w:rsidR="000D0409" w:rsidRPr="000D0409">
        <w:rPr>
          <w:rStyle w:val="Emphasis"/>
        </w:rPr>
        <w:t>salmonis</w:t>
      </w:r>
      <w:r w:rsidR="000D0409">
        <w:t xml:space="preserve"> bacteria evident in the cytoplasm of an inflammatory cell.</w:t>
      </w:r>
    </w:p>
    <w:p w14:paraId="4EA5EC55" w14:textId="596127F0" w:rsidR="003F4E8E" w:rsidRPr="003F4E8E" w:rsidRDefault="000D0409" w:rsidP="000D0409">
      <w:pPr>
        <w:pStyle w:val="FigureTableNoteSource"/>
      </w:pPr>
      <w:r>
        <w:t>Source: S Bravo</w:t>
      </w:r>
    </w:p>
    <w:p w14:paraId="53784FD0" w14:textId="284B34EC" w:rsidR="000D0409" w:rsidRDefault="000D0409" w:rsidP="000D0409">
      <w:pPr>
        <w:pStyle w:val="Caption"/>
      </w:pPr>
      <w:r>
        <w:t xml:space="preserve">Figure </w:t>
      </w:r>
      <w:r>
        <w:rPr>
          <w:noProof/>
        </w:rPr>
        <w:fldChar w:fldCharType="begin"/>
      </w:r>
      <w:r>
        <w:rPr>
          <w:noProof/>
        </w:rPr>
        <w:instrText xml:space="preserve"> SEQ Figure \* ARABIC </w:instrText>
      </w:r>
      <w:r>
        <w:rPr>
          <w:noProof/>
        </w:rPr>
        <w:fldChar w:fldCharType="separate"/>
      </w:r>
      <w:r w:rsidR="00E90351">
        <w:rPr>
          <w:noProof/>
        </w:rPr>
        <w:t>4</w:t>
      </w:r>
      <w:r>
        <w:rPr>
          <w:noProof/>
        </w:rPr>
        <w:fldChar w:fldCharType="end"/>
      </w:r>
      <w:r>
        <w:t xml:space="preserve"> </w:t>
      </w:r>
      <w:r w:rsidRPr="000D0409">
        <w:t>Stained blood smear from Atlantic salmon (</w:t>
      </w:r>
      <w:r w:rsidRPr="000D0409">
        <w:rPr>
          <w:rStyle w:val="Emphasis"/>
        </w:rPr>
        <w:t>Salmo salar</w:t>
      </w:r>
      <w:r w:rsidRPr="000D0409">
        <w:t>) with piscirickettsiosis</w:t>
      </w:r>
    </w:p>
    <w:p w14:paraId="072F7BC0" w14:textId="77777777" w:rsidR="004C6489" w:rsidRDefault="004C6489" w:rsidP="004C6489">
      <w:r w:rsidRPr="005B195D">
        <w:rPr>
          <w:noProof/>
          <w:lang w:eastAsia="en-AU"/>
        </w:rPr>
        <w:drawing>
          <wp:inline distT="0" distB="0" distL="0" distR="0" wp14:anchorId="43AB3A5C" wp14:editId="1DDC489E">
            <wp:extent cx="3959554" cy="3444342"/>
            <wp:effectExtent l="0" t="0" r="3175" b="3810"/>
            <wp:docPr id="4" name="Picture 3" descr="Large numbers of Piscirickettsia salmonis within several inflammatory cells in a blood smear from an Atlantic salmon (Salmo salar) with piscirickettsiosis. Source: S 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cirickettsiosis Ssalar blood smear2PBravo.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Lst>
                    </a:blip>
                    <a:srcRect l="23348" t="2948"/>
                    <a:stretch/>
                  </pic:blipFill>
                  <pic:spPr bwMode="auto">
                    <a:xfrm>
                      <a:off x="0" y="0"/>
                      <a:ext cx="3960000" cy="3444730"/>
                    </a:xfrm>
                    <a:prstGeom prst="rect">
                      <a:avLst/>
                    </a:prstGeom>
                    <a:ln>
                      <a:noFill/>
                    </a:ln>
                    <a:extLst>
                      <a:ext uri="{53640926-AAD7-44D8-BBD7-CCE9431645EC}">
                        <a14:shadowObscured xmlns:a14="http://schemas.microsoft.com/office/drawing/2010/main"/>
                      </a:ext>
                    </a:extLst>
                  </pic:spPr>
                </pic:pic>
              </a:graphicData>
            </a:graphic>
          </wp:inline>
        </w:drawing>
      </w:r>
    </w:p>
    <w:p w14:paraId="38E174B1" w14:textId="2DAD433F" w:rsidR="000D0409" w:rsidRDefault="000D0409" w:rsidP="000D0409">
      <w:pPr>
        <w:pStyle w:val="FigureTableNoteSource"/>
      </w:pPr>
      <w:r>
        <w:t xml:space="preserve">Note: Large numbers of </w:t>
      </w:r>
      <w:r w:rsidRPr="000D0409">
        <w:rPr>
          <w:rStyle w:val="Emphasis"/>
        </w:rPr>
        <w:t>P. salmonis</w:t>
      </w:r>
      <w:r>
        <w:t xml:space="preserve"> evident within several inflammatory cells.</w:t>
      </w:r>
    </w:p>
    <w:p w14:paraId="097C68D6" w14:textId="3C466C63" w:rsidR="000D0409" w:rsidRPr="003F4E8E" w:rsidRDefault="000D0409" w:rsidP="000D0409">
      <w:pPr>
        <w:pStyle w:val="FigureTableNoteSource"/>
      </w:pPr>
      <w:r>
        <w:t>Source: S Bravo</w:t>
      </w:r>
    </w:p>
    <w:p w14:paraId="6B39C243" w14:textId="77777777" w:rsidR="00ED0614" w:rsidRDefault="00E260DC" w:rsidP="00493F4F">
      <w:pPr>
        <w:pStyle w:val="Heading2"/>
        <w:keepLines/>
        <w:pageBreakBefore/>
        <w:rPr>
          <w:rFonts w:ascii="Cambria" w:eastAsiaTheme="minorHAnsi" w:hAnsi="Cambria"/>
          <w:b w:val="0"/>
          <w:bCs w:val="0"/>
          <w:color w:val="auto"/>
          <w:sz w:val="22"/>
          <w:szCs w:val="22"/>
          <w:lang w:eastAsia="en-US"/>
        </w:rPr>
      </w:pPr>
      <w:r>
        <w:lastRenderedPageBreak/>
        <w:t>Further reading</w:t>
      </w:r>
    </w:p>
    <w:p w14:paraId="16BF85D2" w14:textId="231AD026" w:rsidR="00976D65" w:rsidRDefault="00976D65" w:rsidP="00976D65">
      <w:r>
        <w:t xml:space="preserve">CABI Invasive </w:t>
      </w:r>
      <w:r w:rsidR="001330C1">
        <w:t>S</w:t>
      </w:r>
      <w:r>
        <w:t xml:space="preserve">pecies </w:t>
      </w:r>
      <w:r w:rsidR="001330C1">
        <w:t>C</w:t>
      </w:r>
      <w:r>
        <w:t>ompendium</w:t>
      </w:r>
      <w:r w:rsidR="000D0409">
        <w:t xml:space="preserve"> </w:t>
      </w:r>
      <w:hyperlink r:id="rId17" w:history="1">
        <w:r w:rsidR="000D0409">
          <w:rPr>
            <w:rStyle w:val="Hyperlink"/>
          </w:rPr>
          <w:t>P</w:t>
        </w:r>
        <w:r w:rsidR="000D0409" w:rsidRPr="000D0409">
          <w:rPr>
            <w:rStyle w:val="Hyperlink"/>
          </w:rPr>
          <w:t>iscirickettsiosis</w:t>
        </w:r>
      </w:hyperlink>
    </w:p>
    <w:p w14:paraId="4C7D83BC" w14:textId="393627C0" w:rsidR="00976D65" w:rsidRDefault="001330C1" w:rsidP="00976D65">
      <w:r>
        <w:t>CEFAS I</w:t>
      </w:r>
      <w:r w:rsidR="00976D65">
        <w:t>nternational Database on Aquatic Animal Diseases</w:t>
      </w:r>
      <w:r w:rsidR="000D0409">
        <w:t xml:space="preserve"> </w:t>
      </w:r>
      <w:hyperlink r:id="rId18" w:history="1">
        <w:r w:rsidR="000D0409">
          <w:rPr>
            <w:rStyle w:val="Hyperlink"/>
          </w:rPr>
          <w:t>P</w:t>
        </w:r>
        <w:r w:rsidR="000D0409" w:rsidRPr="000D0409">
          <w:rPr>
            <w:rStyle w:val="Hyperlink"/>
          </w:rPr>
          <w:t>iscirickettsiosis</w:t>
        </w:r>
      </w:hyperlink>
    </w:p>
    <w:p w14:paraId="66386ED3" w14:textId="4EB9D958" w:rsidR="00A94C32" w:rsidRDefault="009A368C" w:rsidP="00976D65">
      <w:r>
        <w:t>Department of Agriculture, Water and the Environment</w:t>
      </w:r>
      <w:r w:rsidR="00976D65">
        <w:t xml:space="preserve"> </w:t>
      </w:r>
      <w:hyperlink r:id="rId19" w:history="1">
        <w:r w:rsidR="00976D65" w:rsidRPr="000D0409">
          <w:rPr>
            <w:rStyle w:val="Hyperlink"/>
          </w:rPr>
          <w:t xml:space="preserve">AQUAVETPLAN </w:t>
        </w:r>
        <w:r w:rsidR="001330C1" w:rsidRPr="000D0409">
          <w:rPr>
            <w:rStyle w:val="Hyperlink"/>
          </w:rPr>
          <w:t>disease stra</w:t>
        </w:r>
        <w:r w:rsidR="00976D65" w:rsidRPr="000D0409">
          <w:rPr>
            <w:rStyle w:val="Hyperlink"/>
          </w:rPr>
          <w:t>tegy</w:t>
        </w:r>
        <w:r w:rsidR="001330C1">
          <w:rPr>
            <w:rStyle w:val="Hyperlink"/>
          </w:rPr>
          <w:t xml:space="preserve"> manual</w:t>
        </w:r>
        <w:r w:rsidR="00976D65" w:rsidRPr="000D0409">
          <w:rPr>
            <w:rStyle w:val="Hyperlink"/>
          </w:rPr>
          <w:t>: Piscirickettsiosis</w:t>
        </w:r>
      </w:hyperlink>
    </w:p>
    <w:p w14:paraId="59AB480A" w14:textId="77777777" w:rsidR="00ED0614" w:rsidRDefault="00E260DC">
      <w:r>
        <w:t>These hyperlinks were correct at the time of publication.</w:t>
      </w:r>
    </w:p>
    <w:p w14:paraId="1AF792C8" w14:textId="77777777" w:rsidR="00ED0614" w:rsidRDefault="00E260DC" w:rsidP="00493F4F">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20" w:history="1">
        <w:r>
          <w:rPr>
            <w:rStyle w:val="Hyperlink"/>
          </w:rPr>
          <w:t>AAH@agriculture.gov.au</w:t>
        </w:r>
      </w:hyperlink>
      <w:r>
        <w:cr/>
        <w:t xml:space="preserve">Website </w:t>
      </w:r>
      <w:hyperlink r:id="rId21" w:history="1">
        <w:r>
          <w:rPr>
            <w:rStyle w:val="Hyperlink"/>
          </w:rPr>
          <w:t>agriculture.gov.au/pests-diseases-weeds/aquatic</w:t>
        </w:r>
      </w:hyperlink>
    </w:p>
    <w:p w14:paraId="16C0A9CE" w14:textId="34B6D276" w:rsidR="00ED0614" w:rsidRDefault="00E260DC">
      <w:pPr>
        <w:pStyle w:val="Normalsmall"/>
      </w:pPr>
      <w:r>
        <w:t>© Commonwealth of Australia 20</w:t>
      </w:r>
      <w:r w:rsidR="009A368C">
        <w:t>20</w:t>
      </w:r>
      <w:bookmarkStart w:id="2" w:name="_GoBack"/>
      <w:bookmarkEnd w:id="2"/>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22"/>
      <w:footerReference w:type="default" r:id="rId23"/>
      <w:headerReference w:type="first" r:id="rId24"/>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3F64C25C" w:rsidR="00ED0614" w:rsidRDefault="009A368C">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515BB1">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074A8E7B" w:rsidR="00ED0614" w:rsidRDefault="00976D65">
    <w:pPr>
      <w:pStyle w:val="Header"/>
    </w:pPr>
    <w:r w:rsidRPr="00976D65">
      <w:t>Piscirickettsiosis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5F0EB2FC">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C051E"/>
    <w:rsid w:val="000D0409"/>
    <w:rsid w:val="00124834"/>
    <w:rsid w:val="001330C1"/>
    <w:rsid w:val="00171D49"/>
    <w:rsid w:val="001F7A36"/>
    <w:rsid w:val="002068CA"/>
    <w:rsid w:val="00213C9E"/>
    <w:rsid w:val="00251BA1"/>
    <w:rsid w:val="00274A52"/>
    <w:rsid w:val="003B60C3"/>
    <w:rsid w:val="003F4E8E"/>
    <w:rsid w:val="0041646D"/>
    <w:rsid w:val="00464313"/>
    <w:rsid w:val="00477260"/>
    <w:rsid w:val="00493F4F"/>
    <w:rsid w:val="004C6489"/>
    <w:rsid w:val="00515BB1"/>
    <w:rsid w:val="005A359A"/>
    <w:rsid w:val="006E2E28"/>
    <w:rsid w:val="00742002"/>
    <w:rsid w:val="00844BA3"/>
    <w:rsid w:val="008B4009"/>
    <w:rsid w:val="009715E5"/>
    <w:rsid w:val="00976D65"/>
    <w:rsid w:val="009A368C"/>
    <w:rsid w:val="009B11F2"/>
    <w:rsid w:val="009C7070"/>
    <w:rsid w:val="00A94C32"/>
    <w:rsid w:val="00B43579"/>
    <w:rsid w:val="00BF4AA9"/>
    <w:rsid w:val="00C36630"/>
    <w:rsid w:val="00CF5211"/>
    <w:rsid w:val="00D12B64"/>
    <w:rsid w:val="00E1016C"/>
    <w:rsid w:val="00E260DC"/>
    <w:rsid w:val="00E50E93"/>
    <w:rsid w:val="00E90351"/>
    <w:rsid w:val="00ED0614"/>
    <w:rsid w:val="00F03FC2"/>
    <w:rsid w:val="00F67665"/>
    <w:rsid w:val="00FB4A4F"/>
    <w:rsid w:val="00FD7D78"/>
    <w:rsid w:val="00FE6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efas.co.uk/international-database-on-aquatic-animal-diseases/disease-data/?id=4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griculture.gov.au/pests-diseases-weeds/aquati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abi.org/ISC/datasheet/68868"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mailto:AAH@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griculture.gov.au/animal/aquatic/aquavetplan/piscirickettsios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4976C33-8931-4C61-92A4-56D1E5638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10</TotalTime>
  <Pages>6</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Piscirickettsiosis</vt:lpstr>
    </vt:vector>
  </TitlesOfParts>
  <Company>Department of Agriculture Fisheries &amp; Forestry</Company>
  <LinksUpToDate>false</LinksUpToDate>
  <CharactersWithSpaces>7035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Piscirickettsiosis</dc:title>
  <dc:creator>Department of Agriculture</dc:creator>
  <cp:lastModifiedBy>Caldwell, Louise</cp:lastModifiedBy>
  <cp:revision>9</cp:revision>
  <cp:lastPrinted>2020-03-11T01:51:00Z</cp:lastPrinted>
  <dcterms:created xsi:type="dcterms:W3CDTF">2019-08-30T06:12:00Z</dcterms:created>
  <dcterms:modified xsi:type="dcterms:W3CDTF">2020-03-11T01:51:00Z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